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重庆通力高速公路养护工程有限公司</w:t>
      </w:r>
    </w:p>
    <w:p>
      <w:pPr>
        <w:spacing w:line="360" w:lineRule="auto"/>
        <w:jc w:val="center"/>
        <w:rPr>
          <w:rFonts w:hint="default" w:ascii="宋体" w:hAnsi="宋体" w:eastAsia="宋体" w:cs="宋体"/>
          <w:b/>
          <w:spacing w:val="20"/>
          <w:sz w:val="72"/>
          <w:szCs w:val="72"/>
          <w:lang w:val="en-US" w:eastAsia="zh-CN"/>
        </w:rPr>
      </w:pPr>
      <w:r>
        <w:rPr>
          <w:rFonts w:hint="eastAsia"/>
          <w:b/>
          <w:color w:val="000000"/>
          <w:sz w:val="48"/>
          <w:szCs w:val="48"/>
          <w:lang w:val="en-US" w:eastAsia="zh-CN"/>
        </w:rPr>
        <w:t>重庆绕城高速中分带路缘石新增工程（交通组织）咨询服务（第二次）</w:t>
      </w: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84"/>
          <w:szCs w:val="84"/>
        </w:rPr>
      </w:pPr>
      <w:r>
        <w:rPr>
          <w:rFonts w:hint="eastAsia" w:ascii="宋体" w:hAnsi="宋体" w:cs="宋体"/>
          <w:b/>
          <w:spacing w:val="20"/>
          <w:sz w:val="84"/>
          <w:szCs w:val="84"/>
        </w:rPr>
        <w:t>竞争性比选文件</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pacing w:val="100"/>
          <w:szCs w:val="21"/>
        </w:rPr>
      </w:pP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2</w:t>
      </w:r>
      <w:r>
        <w:rPr>
          <w:rFonts w:hint="eastAsia" w:ascii="宋体" w:hAnsi="宋体" w:cs="宋体"/>
          <w:b/>
          <w:sz w:val="32"/>
          <w:szCs w:val="32"/>
        </w:rPr>
        <w:t>年</w:t>
      </w:r>
      <w:r>
        <w:rPr>
          <w:rFonts w:hint="eastAsia" w:ascii="宋体" w:hAnsi="宋体" w:cs="宋体"/>
          <w:b/>
          <w:sz w:val="32"/>
          <w:szCs w:val="32"/>
          <w:lang w:val="en-US" w:eastAsia="zh-CN"/>
        </w:rPr>
        <w:t>1</w:t>
      </w:r>
      <w:r>
        <w:rPr>
          <w:rFonts w:hint="eastAsia" w:ascii="宋体" w:hAnsi="宋体" w:cs="宋体"/>
          <w:b/>
          <w:sz w:val="32"/>
          <w:szCs w:val="32"/>
        </w:rPr>
        <w:t>月</w:t>
      </w:r>
    </w:p>
    <w:p>
      <w:pPr>
        <w:spacing w:line="360" w:lineRule="auto"/>
      </w:pPr>
    </w:p>
    <w:p>
      <w:pPr>
        <w:pStyle w:val="2"/>
      </w:pPr>
    </w:p>
    <w:p>
      <w:pPr>
        <w:spacing w:line="360" w:lineRule="auto"/>
        <w:jc w:val="center"/>
        <w:rPr>
          <w:rFonts w:ascii="宋体" w:hAnsi="宋体" w:cs="宋体"/>
          <w:b/>
          <w:sz w:val="30"/>
          <w:szCs w:val="30"/>
        </w:rPr>
      </w:pPr>
      <w:r>
        <w:rPr>
          <w:rFonts w:hint="eastAsia" w:ascii="宋体" w:hAnsi="宋体" w:cs="宋体"/>
          <w:b/>
          <w:sz w:val="30"/>
          <w:szCs w:val="30"/>
        </w:rPr>
        <w:t>重庆通力高速公路养护工程有限公司</w:t>
      </w:r>
    </w:p>
    <w:p>
      <w:pPr>
        <w:spacing w:line="360" w:lineRule="auto"/>
        <w:jc w:val="center"/>
        <w:rPr>
          <w:rFonts w:hint="eastAsia" w:ascii="宋体" w:hAnsi="宋体"/>
          <w:b/>
          <w:sz w:val="30"/>
          <w:szCs w:val="30"/>
          <w:lang w:eastAsia="zh-CN"/>
        </w:rPr>
      </w:pPr>
      <w:r>
        <w:rPr>
          <w:rFonts w:hint="eastAsia" w:ascii="宋体" w:hAnsi="宋体"/>
          <w:b/>
          <w:sz w:val="30"/>
          <w:szCs w:val="30"/>
          <w:lang w:eastAsia="zh-CN"/>
        </w:rPr>
        <w:t>重庆绕城高速中分带路缘石新增工程（</w:t>
      </w:r>
      <w:r>
        <w:rPr>
          <w:rFonts w:hint="eastAsia" w:ascii="宋体" w:hAnsi="宋体"/>
          <w:b/>
          <w:sz w:val="30"/>
          <w:szCs w:val="30"/>
          <w:lang w:val="en-US" w:eastAsia="zh-CN"/>
        </w:rPr>
        <w:t>交通组织</w:t>
      </w:r>
      <w:r>
        <w:rPr>
          <w:rFonts w:hint="eastAsia" w:ascii="宋体" w:hAnsi="宋体"/>
          <w:b/>
          <w:sz w:val="30"/>
          <w:szCs w:val="30"/>
          <w:lang w:eastAsia="zh-CN"/>
        </w:rPr>
        <w:t>）咨询服务（</w:t>
      </w:r>
      <w:r>
        <w:rPr>
          <w:rFonts w:hint="eastAsia" w:ascii="宋体" w:hAnsi="宋体"/>
          <w:b/>
          <w:sz w:val="30"/>
          <w:szCs w:val="30"/>
          <w:lang w:val="en-US" w:eastAsia="zh-CN"/>
        </w:rPr>
        <w:t>第二次</w:t>
      </w:r>
      <w:r>
        <w:rPr>
          <w:rFonts w:hint="eastAsia" w:ascii="宋体" w:hAnsi="宋体"/>
          <w:b/>
          <w:sz w:val="30"/>
          <w:szCs w:val="30"/>
          <w:lang w:eastAsia="zh-CN"/>
        </w:rPr>
        <w:t>）</w:t>
      </w:r>
    </w:p>
    <w:p>
      <w:pPr>
        <w:spacing w:line="360" w:lineRule="auto"/>
        <w:jc w:val="center"/>
        <w:rPr>
          <w:rFonts w:ascii="宋体" w:hAnsi="宋体" w:cs="宋体"/>
          <w:b/>
          <w:sz w:val="30"/>
          <w:szCs w:val="30"/>
        </w:rPr>
      </w:pPr>
      <w:r>
        <w:rPr>
          <w:rFonts w:hint="eastAsia" w:ascii="宋体" w:hAnsi="宋体"/>
          <w:b/>
          <w:sz w:val="30"/>
          <w:szCs w:val="30"/>
        </w:rPr>
        <w:t>竞争性比选</w:t>
      </w:r>
      <w:r>
        <w:rPr>
          <w:rFonts w:hint="eastAsia" w:ascii="宋体" w:hAnsi="宋体" w:cs="宋体"/>
          <w:b/>
          <w:sz w:val="30"/>
          <w:szCs w:val="30"/>
        </w:rPr>
        <w:t>公告</w:t>
      </w:r>
    </w:p>
    <w:p>
      <w:pPr>
        <w:spacing w:line="360" w:lineRule="auto"/>
        <w:ind w:firstLine="120" w:firstLineChars="50"/>
        <w:rPr>
          <w:rFonts w:ascii="宋体" w:hAnsi="宋体" w:cs="宋体"/>
          <w:sz w:val="24"/>
          <w:szCs w:val="24"/>
          <w:u w:val="single"/>
        </w:rPr>
      </w:pPr>
      <w:bookmarkStart w:id="0" w:name="_Toc247085680"/>
      <w:bookmarkStart w:id="1" w:name="_Toc179632536"/>
      <w:bookmarkStart w:id="2" w:name="_Toc144974487"/>
      <w:bookmarkStart w:id="3" w:name="_Toc152045519"/>
      <w:bookmarkStart w:id="4" w:name="_Toc246996909"/>
      <w:bookmarkStart w:id="5" w:name="_Toc296602410"/>
      <w:bookmarkStart w:id="6" w:name="_Toc152042295"/>
      <w:bookmarkStart w:id="7" w:name="_Toc246996166"/>
    </w:p>
    <w:bookmarkEnd w:id="0"/>
    <w:bookmarkEnd w:id="1"/>
    <w:bookmarkEnd w:id="2"/>
    <w:bookmarkEnd w:id="3"/>
    <w:bookmarkEnd w:id="4"/>
    <w:bookmarkEnd w:id="5"/>
    <w:bookmarkEnd w:id="6"/>
    <w:bookmarkEnd w:id="7"/>
    <w:p>
      <w:pPr>
        <w:spacing w:line="360" w:lineRule="auto"/>
        <w:jc w:val="left"/>
        <w:rPr>
          <w:sz w:val="20"/>
        </w:rPr>
      </w:pPr>
      <w:bookmarkStart w:id="8" w:name="_Toc296602412"/>
      <w:bookmarkStart w:id="9" w:name="_Toc179632538"/>
      <w:bookmarkStart w:id="10" w:name="_Toc152045521"/>
      <w:bookmarkStart w:id="11" w:name="_Toc144974489"/>
      <w:bookmarkStart w:id="12" w:name="_Toc247085682"/>
      <w:bookmarkStart w:id="13" w:name="_Toc246996168"/>
      <w:bookmarkStart w:id="14" w:name="_Toc246996911"/>
      <w:bookmarkStart w:id="15" w:name="_Toc152042297"/>
      <w:r>
        <w:rPr>
          <w:rFonts w:hint="eastAsia"/>
          <w:szCs w:val="21"/>
        </w:rPr>
        <w:t xml:space="preserve">    </w:t>
      </w:r>
      <w:r>
        <w:rPr>
          <w:rFonts w:hint="eastAsia"/>
          <w:szCs w:val="21"/>
          <w:lang w:val="en-US" w:eastAsia="zh-CN"/>
        </w:rPr>
        <w:t>重庆绕城高速中分带</w:t>
      </w:r>
      <w:r>
        <w:rPr>
          <w:rFonts w:hint="eastAsia"/>
          <w:sz w:val="20"/>
          <w:lang w:val="en-US" w:eastAsia="zh-CN"/>
        </w:rPr>
        <w:t>路缘石新增工程准备实施</w:t>
      </w:r>
      <w:r>
        <w:rPr>
          <w:sz w:val="20"/>
        </w:rPr>
        <w:t>，</w:t>
      </w:r>
      <w:r>
        <w:rPr>
          <w:rFonts w:hint="eastAsia"/>
          <w:sz w:val="20"/>
          <w:lang w:val="en-US" w:eastAsia="zh-CN"/>
        </w:rPr>
        <w:t>本工程实施区域为绕城高速全路段，考虑保障涉路施工安全和减少施工对社会车辆通行影响，需一家交通组织专业机构结合我方施工组织设计，对施工全路段交通通行情况进行专业评估，并优化交通组织设计，</w:t>
      </w:r>
      <w:r>
        <w:rPr>
          <w:sz w:val="20"/>
        </w:rPr>
        <w:t>重庆通力高速公路养护工程有限公司计划以</w:t>
      </w:r>
      <w:r>
        <w:rPr>
          <w:rFonts w:hint="eastAsia"/>
          <w:sz w:val="20"/>
        </w:rPr>
        <w:t>竞争性比选</w:t>
      </w:r>
      <w:r>
        <w:rPr>
          <w:sz w:val="20"/>
        </w:rPr>
        <w:t>方式确定成交单位，具体情况如下：</w:t>
      </w:r>
    </w:p>
    <w:p>
      <w:pPr>
        <w:spacing w:line="360" w:lineRule="auto"/>
        <w:rPr>
          <w:b/>
          <w:sz w:val="20"/>
        </w:rPr>
      </w:pPr>
      <w:bookmarkStart w:id="16" w:name="_Toc246996167"/>
      <w:bookmarkStart w:id="17" w:name="_Toc179632537"/>
      <w:bookmarkStart w:id="18" w:name="_Toc296602411"/>
      <w:bookmarkStart w:id="19" w:name="_Toc152042296"/>
      <w:bookmarkStart w:id="20" w:name="_Toc144974488"/>
      <w:bookmarkStart w:id="21" w:name="_Toc152045520"/>
      <w:bookmarkStart w:id="22" w:name="_Toc247085681"/>
      <w:bookmarkStart w:id="23" w:name="_Toc246996910"/>
      <w:r>
        <w:rPr>
          <w:b/>
          <w:sz w:val="20"/>
        </w:rPr>
        <w:t>一、项目概况与</w:t>
      </w:r>
      <w:r>
        <w:rPr>
          <w:rFonts w:hint="eastAsia"/>
          <w:b/>
          <w:sz w:val="20"/>
        </w:rPr>
        <w:t>竞争性比选</w:t>
      </w:r>
      <w:r>
        <w:rPr>
          <w:b/>
          <w:sz w:val="20"/>
        </w:rPr>
        <w:t>范围</w:t>
      </w:r>
      <w:bookmarkEnd w:id="16"/>
      <w:bookmarkEnd w:id="17"/>
      <w:bookmarkEnd w:id="18"/>
      <w:bookmarkEnd w:id="19"/>
      <w:bookmarkEnd w:id="20"/>
      <w:bookmarkEnd w:id="21"/>
      <w:bookmarkEnd w:id="22"/>
      <w:bookmarkEnd w:id="23"/>
    </w:p>
    <w:p>
      <w:pPr>
        <w:spacing w:line="360" w:lineRule="auto"/>
        <w:ind w:firstLine="400" w:firstLineChars="200"/>
        <w:jc w:val="left"/>
        <w:rPr>
          <w:b/>
          <w:bCs/>
          <w:sz w:val="20"/>
        </w:rPr>
      </w:pPr>
      <w:r>
        <w:rPr>
          <w:rFonts w:hint="eastAsia"/>
          <w:sz w:val="20"/>
        </w:rPr>
        <w:t>本项目为</w:t>
      </w:r>
      <w:r>
        <w:rPr>
          <w:rFonts w:hint="eastAsia" w:ascii="宋体" w:hAnsi="宋体" w:cs="宋体"/>
          <w:sz w:val="20"/>
          <w:lang w:eastAsia="zh-CN"/>
        </w:rPr>
        <w:t>重庆绕城高速中分带路缘石新增工程（交通组织）咨询服务</w:t>
      </w:r>
      <w:r>
        <w:rPr>
          <w:rFonts w:hint="eastAsia"/>
          <w:bCs/>
          <w:sz w:val="20"/>
        </w:rPr>
        <w:t>项目</w:t>
      </w:r>
      <w:r>
        <w:rPr>
          <w:rFonts w:hint="eastAsia"/>
          <w:b/>
          <w:bCs/>
          <w:sz w:val="20"/>
        </w:rPr>
        <w:t>。</w:t>
      </w:r>
    </w:p>
    <w:p>
      <w:pPr>
        <w:widowControl/>
        <w:numPr>
          <w:ilvl w:val="0"/>
          <w:numId w:val="1"/>
        </w:numPr>
        <w:spacing w:line="360" w:lineRule="auto"/>
        <w:ind w:firstLine="402" w:firstLineChars="200"/>
        <w:rPr>
          <w:b/>
          <w:bCs/>
          <w:sz w:val="20"/>
        </w:rPr>
      </w:pPr>
      <w:r>
        <w:rPr>
          <w:rFonts w:hint="eastAsia"/>
          <w:b/>
          <w:bCs/>
          <w:sz w:val="20"/>
        </w:rPr>
        <w:t>本次比选为一个合同包，竞争性比选</w:t>
      </w:r>
      <w:r>
        <w:rPr>
          <w:rFonts w:hint="eastAsia"/>
          <w:b/>
          <w:bCs/>
          <w:sz w:val="20"/>
          <w:lang w:eastAsia="zh-CN"/>
        </w:rPr>
        <w:t>交通组织</w:t>
      </w:r>
      <w:r>
        <w:rPr>
          <w:rFonts w:hint="eastAsia"/>
          <w:b/>
          <w:bCs/>
          <w:sz w:val="20"/>
          <w:lang w:val="en-US" w:eastAsia="zh-CN"/>
        </w:rPr>
        <w:t>方案</w:t>
      </w:r>
      <w:r>
        <w:rPr>
          <w:rFonts w:hint="eastAsia"/>
          <w:b/>
          <w:bCs/>
          <w:sz w:val="20"/>
          <w:lang w:eastAsia="zh-CN"/>
        </w:rPr>
        <w:t>交通组织咨询服务</w:t>
      </w:r>
      <w:r>
        <w:rPr>
          <w:rFonts w:hint="eastAsia"/>
          <w:b/>
          <w:bCs/>
          <w:sz w:val="20"/>
        </w:rPr>
        <w:t>详见下表：</w:t>
      </w:r>
    </w:p>
    <w:tbl>
      <w:tblPr>
        <w:tblStyle w:val="8"/>
        <w:tblW w:w="7718" w:type="dxa"/>
        <w:jc w:val="center"/>
        <w:tblLayout w:type="fixed"/>
        <w:tblCellMar>
          <w:top w:w="0" w:type="dxa"/>
          <w:left w:w="0" w:type="dxa"/>
          <w:bottom w:w="0" w:type="dxa"/>
          <w:right w:w="0" w:type="dxa"/>
        </w:tblCellMar>
      </w:tblPr>
      <w:tblGrid>
        <w:gridCol w:w="1789"/>
        <w:gridCol w:w="3867"/>
        <w:gridCol w:w="2062"/>
      </w:tblGrid>
      <w:tr>
        <w:tblPrEx>
          <w:tblCellMar>
            <w:top w:w="0" w:type="dxa"/>
            <w:left w:w="0" w:type="dxa"/>
            <w:bottom w:w="0" w:type="dxa"/>
            <w:right w:w="0" w:type="dxa"/>
          </w:tblCellMar>
        </w:tblPrEx>
        <w:trPr>
          <w:trHeight w:val="1012" w:hRule="atLeast"/>
          <w:jc w:val="center"/>
        </w:trPr>
        <w:tc>
          <w:tcPr>
            <w:tcW w:w="1789"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4"/>
              <w:jc w:val="center"/>
              <w:rPr>
                <w:sz w:val="20"/>
                <w:szCs w:val="20"/>
              </w:rPr>
            </w:pPr>
            <w:r>
              <w:rPr>
                <w:rFonts w:hint="eastAsia"/>
                <w:sz w:val="20"/>
                <w:szCs w:val="20"/>
                <w:lang w:val="en-US" w:eastAsia="zh-CN"/>
              </w:rPr>
              <w:t>工程</w:t>
            </w:r>
            <w:r>
              <w:rPr>
                <w:rFonts w:hint="eastAsia"/>
                <w:sz w:val="20"/>
                <w:szCs w:val="20"/>
              </w:rPr>
              <w:t>名称</w:t>
            </w:r>
          </w:p>
        </w:tc>
        <w:tc>
          <w:tcPr>
            <w:tcW w:w="38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sz w:val="20"/>
                <w:szCs w:val="20"/>
                <w:lang w:val="en-US" w:eastAsia="zh-CN"/>
              </w:rPr>
            </w:pPr>
            <w:r>
              <w:rPr>
                <w:rFonts w:hint="eastAsia"/>
                <w:sz w:val="20"/>
                <w:szCs w:val="20"/>
                <w:lang w:val="en-US" w:eastAsia="zh-CN"/>
              </w:rPr>
              <w:t>咨询内容</w:t>
            </w:r>
          </w:p>
        </w:tc>
        <w:tc>
          <w:tcPr>
            <w:tcW w:w="2062"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pStyle w:val="14"/>
              <w:jc w:val="center"/>
              <w:rPr>
                <w:rFonts w:hint="eastAsia" w:eastAsia="宋体"/>
                <w:sz w:val="20"/>
                <w:szCs w:val="20"/>
                <w:lang w:eastAsia="zh-CN"/>
              </w:rPr>
            </w:pPr>
            <w:r>
              <w:rPr>
                <w:rFonts w:hint="eastAsia"/>
                <w:sz w:val="20"/>
                <w:szCs w:val="20"/>
                <w:lang w:val="en-US" w:eastAsia="zh-CN"/>
              </w:rPr>
              <w:t>备注</w:t>
            </w:r>
          </w:p>
        </w:tc>
      </w:tr>
      <w:tr>
        <w:tblPrEx>
          <w:tblCellMar>
            <w:top w:w="0" w:type="dxa"/>
            <w:left w:w="0" w:type="dxa"/>
            <w:bottom w:w="0" w:type="dxa"/>
            <w:right w:w="0" w:type="dxa"/>
          </w:tblCellMar>
        </w:tblPrEx>
        <w:trPr>
          <w:trHeight w:val="3127" w:hRule="atLeast"/>
          <w:jc w:val="center"/>
        </w:trPr>
        <w:tc>
          <w:tcPr>
            <w:tcW w:w="178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4"/>
              <w:jc w:val="center"/>
              <w:rPr>
                <w:sz w:val="20"/>
                <w:szCs w:val="20"/>
              </w:rPr>
            </w:pPr>
            <w:r>
              <w:rPr>
                <w:rFonts w:hint="eastAsia" w:ascii="宋体" w:hAnsi="宋体" w:cs="宋体"/>
                <w:sz w:val="20"/>
                <w:lang w:eastAsia="zh-CN"/>
              </w:rPr>
              <w:t>重庆绕城高速中分带路缘石增设工程</w:t>
            </w:r>
          </w:p>
        </w:tc>
        <w:tc>
          <w:tcPr>
            <w:tcW w:w="38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sz w:val="20"/>
                <w:szCs w:val="20"/>
                <w:lang w:val="en-US" w:eastAsia="zh-CN"/>
              </w:rPr>
            </w:pPr>
            <w:r>
              <w:rPr>
                <w:rFonts w:hint="eastAsia"/>
                <w:sz w:val="20"/>
                <w:szCs w:val="20"/>
                <w:lang w:val="en-US" w:eastAsia="zh-CN"/>
              </w:rPr>
              <w:t>1、以绕城高速各互通立交为分界点，结合施工组织设计对施工期间交通运行情况评价，并确定该工况下的通行服务等级；2、编制交通管制应急预案；3、编制施工期间交通组织方案；4、完善配套设施设计；5、绘制交通标志标线平面布置示意图；6、询价方相关部门和交巡警执法机构对交通组织设计的审核意见修改完善；7、询价方与交通组织交通组织相关的其它咨询服务。</w:t>
            </w:r>
          </w:p>
        </w:tc>
        <w:tc>
          <w:tcPr>
            <w:tcW w:w="20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sz w:val="20"/>
                <w:szCs w:val="20"/>
                <w:lang w:val="en-US" w:eastAsia="zh-CN"/>
              </w:rPr>
            </w:pPr>
            <w:r>
              <w:rPr>
                <w:rFonts w:hint="eastAsia"/>
                <w:sz w:val="20"/>
                <w:szCs w:val="20"/>
                <w:lang w:val="en-US" w:eastAsia="zh-CN"/>
              </w:rPr>
              <w:t>需提交交通组织方案彩印版，一式三份。以本公司相关部门和交巡警执法机构审核通过为本项目咨询服务结束时间点。</w:t>
            </w:r>
          </w:p>
        </w:tc>
      </w:tr>
    </w:tbl>
    <w:p>
      <w:pPr>
        <w:spacing w:line="360" w:lineRule="auto"/>
        <w:ind w:firstLine="402" w:firstLineChars="200"/>
        <w:rPr>
          <w:rFonts w:hint="default" w:eastAsia="宋体"/>
          <w:b/>
          <w:color w:val="FF0000"/>
          <w:sz w:val="20"/>
          <w:lang w:val="en-US" w:eastAsia="zh-CN"/>
        </w:rPr>
      </w:pPr>
      <w:r>
        <w:rPr>
          <w:rFonts w:hint="eastAsia"/>
          <w:b/>
          <w:sz w:val="20"/>
        </w:rPr>
        <w:t>2、</w:t>
      </w:r>
      <w:r>
        <w:rPr>
          <w:rFonts w:hint="eastAsia"/>
          <w:b/>
          <w:color w:val="FF0000"/>
          <w:sz w:val="20"/>
        </w:rPr>
        <w:t>委托</w:t>
      </w:r>
      <w:r>
        <w:rPr>
          <w:rFonts w:hint="eastAsia"/>
          <w:b/>
          <w:color w:val="FF0000"/>
          <w:sz w:val="20"/>
          <w:lang w:val="en-US" w:eastAsia="zh-CN"/>
        </w:rPr>
        <w:t>咨询服务时间</w:t>
      </w:r>
      <w:r>
        <w:rPr>
          <w:rFonts w:hint="eastAsia"/>
          <w:b/>
          <w:color w:val="FF0000"/>
          <w:sz w:val="20"/>
        </w:rPr>
        <w:t>：</w:t>
      </w:r>
      <w:r>
        <w:rPr>
          <w:rFonts w:hint="eastAsia"/>
          <w:b/>
          <w:color w:val="FF0000"/>
          <w:sz w:val="20"/>
          <w:lang w:val="en-US" w:eastAsia="zh-CN"/>
        </w:rPr>
        <w:t>2022年1月开始。</w:t>
      </w:r>
      <w:r>
        <w:rPr>
          <w:rFonts w:hint="eastAsia"/>
          <w:b/>
          <w:color w:val="FF0000"/>
          <w:sz w:val="20"/>
        </w:rPr>
        <w:t>比选申请方须在</w:t>
      </w:r>
      <w:r>
        <w:rPr>
          <w:rFonts w:hint="eastAsia"/>
          <w:b/>
          <w:color w:val="FF0000"/>
          <w:sz w:val="20"/>
          <w:lang w:val="en-US" w:eastAsia="zh-CN"/>
        </w:rPr>
        <w:t>比价</w:t>
      </w:r>
      <w:r>
        <w:rPr>
          <w:rFonts w:hint="eastAsia"/>
          <w:b/>
          <w:color w:val="FF0000"/>
          <w:sz w:val="20"/>
        </w:rPr>
        <w:t>方</w:t>
      </w:r>
      <w:r>
        <w:rPr>
          <w:rFonts w:hint="eastAsia"/>
          <w:b/>
          <w:color w:val="FF0000"/>
          <w:sz w:val="20"/>
          <w:lang w:val="en-US" w:eastAsia="zh-CN"/>
        </w:rPr>
        <w:t>通知</w:t>
      </w:r>
      <w:r>
        <w:rPr>
          <w:rFonts w:hint="eastAsia"/>
          <w:b/>
          <w:color w:val="FF0000"/>
          <w:sz w:val="20"/>
        </w:rPr>
        <w:t>后</w:t>
      </w:r>
      <w:r>
        <w:rPr>
          <w:rFonts w:hint="eastAsia"/>
          <w:b/>
          <w:color w:val="FF0000"/>
          <w:sz w:val="20"/>
          <w:lang w:val="en-US" w:eastAsia="zh-CN"/>
        </w:rPr>
        <w:t>15</w:t>
      </w:r>
      <w:r>
        <w:rPr>
          <w:rFonts w:hint="eastAsia"/>
          <w:b/>
          <w:color w:val="FF0000"/>
          <w:sz w:val="20"/>
        </w:rPr>
        <w:t>日内完成</w:t>
      </w:r>
      <w:r>
        <w:rPr>
          <w:rFonts w:hint="eastAsia"/>
          <w:b/>
          <w:color w:val="FF0000"/>
          <w:sz w:val="20"/>
          <w:lang w:val="en-US" w:eastAsia="zh-CN"/>
        </w:rPr>
        <w:t>相关咨询内容提交交通组织设计彩印版，本公司相关部门和交巡警执法机构审核意见修改完善通过后的时间点为咨询服务结束点</w:t>
      </w:r>
      <w:r>
        <w:rPr>
          <w:rFonts w:hint="eastAsia"/>
          <w:b/>
          <w:color w:val="FF0000"/>
          <w:sz w:val="20"/>
        </w:rPr>
        <w:t>。</w:t>
      </w:r>
    </w:p>
    <w:p>
      <w:pPr>
        <w:spacing w:line="360" w:lineRule="auto"/>
        <w:ind w:firstLine="402" w:firstLineChars="200"/>
        <w:rPr>
          <w:b/>
          <w:sz w:val="20"/>
        </w:rPr>
      </w:pPr>
      <w:r>
        <w:rPr>
          <w:rFonts w:hint="eastAsia"/>
          <w:b/>
          <w:sz w:val="20"/>
        </w:rPr>
        <w:t>3、工程地点：</w:t>
      </w:r>
      <w:bookmarkStart w:id="24" w:name="OLE_LINK3"/>
      <w:r>
        <w:rPr>
          <w:rFonts w:hint="eastAsia"/>
          <w:b/>
          <w:sz w:val="20"/>
        </w:rPr>
        <w:t>绕城高速公路</w:t>
      </w:r>
      <w:bookmarkEnd w:id="24"/>
      <w:r>
        <w:rPr>
          <w:rFonts w:hint="eastAsia"/>
          <w:b/>
          <w:sz w:val="20"/>
          <w:lang w:val="en-US" w:eastAsia="zh-CN"/>
        </w:rPr>
        <w:t>全路段</w:t>
      </w:r>
      <w:r>
        <w:rPr>
          <w:rFonts w:hint="eastAsia"/>
          <w:b/>
          <w:sz w:val="20"/>
        </w:rPr>
        <w:t>。</w:t>
      </w:r>
    </w:p>
    <w:p>
      <w:pPr>
        <w:spacing w:line="360" w:lineRule="auto"/>
        <w:ind w:firstLine="402" w:firstLineChars="200"/>
        <w:rPr>
          <w:b/>
          <w:sz w:val="20"/>
        </w:rPr>
      </w:pPr>
      <w:r>
        <w:rPr>
          <w:rFonts w:hint="eastAsia"/>
          <w:b/>
          <w:sz w:val="20"/>
        </w:rPr>
        <w:t>4、</w:t>
      </w:r>
      <w:r>
        <w:rPr>
          <w:b/>
          <w:sz w:val="20"/>
        </w:rPr>
        <w:t>本次</w:t>
      </w:r>
      <w:r>
        <w:rPr>
          <w:rFonts w:hint="eastAsia"/>
          <w:b/>
          <w:sz w:val="20"/>
        </w:rPr>
        <w:t>竞争性比选</w:t>
      </w:r>
      <w:r>
        <w:rPr>
          <w:b/>
          <w:sz w:val="20"/>
        </w:rPr>
        <w:t>不接受联合体竞标，不允许分包和转包。</w:t>
      </w:r>
    </w:p>
    <w:p>
      <w:pPr>
        <w:pStyle w:val="2"/>
        <w:ind w:firstLine="402" w:firstLineChars="200"/>
        <w:rPr>
          <w:rFonts w:hint="default" w:eastAsia="宋体"/>
          <w:lang w:val="en-US" w:eastAsia="zh-CN"/>
        </w:rPr>
      </w:pPr>
      <w:r>
        <w:rPr>
          <w:rFonts w:hint="eastAsia"/>
          <w:b/>
          <w:sz w:val="20"/>
          <w:lang w:val="en-US" w:eastAsia="zh-CN"/>
        </w:rPr>
        <w:t>5、</w:t>
      </w:r>
      <w:r>
        <w:rPr>
          <w:rFonts w:hint="eastAsia"/>
          <w:lang w:val="en-US" w:eastAsia="zh-CN"/>
        </w:rPr>
        <w:t>按税前合计金额进行评标，按含税总价签订合同。</w:t>
      </w:r>
    </w:p>
    <w:p>
      <w:pPr>
        <w:spacing w:line="360" w:lineRule="auto"/>
        <w:rPr>
          <w:b/>
          <w:sz w:val="20"/>
        </w:rPr>
      </w:pPr>
      <w:r>
        <w:rPr>
          <w:b/>
          <w:sz w:val="20"/>
        </w:rPr>
        <w:t>二、</w:t>
      </w:r>
      <w:r>
        <w:rPr>
          <w:rFonts w:hint="eastAsia"/>
          <w:b/>
          <w:sz w:val="20"/>
        </w:rPr>
        <w:t>比选申请人</w:t>
      </w:r>
      <w:r>
        <w:rPr>
          <w:b/>
          <w:sz w:val="20"/>
        </w:rPr>
        <w:t>资</w:t>
      </w:r>
      <w:r>
        <w:rPr>
          <w:rFonts w:hint="eastAsia"/>
          <w:b/>
          <w:sz w:val="20"/>
        </w:rPr>
        <w:t>格</w:t>
      </w:r>
      <w:r>
        <w:rPr>
          <w:b/>
          <w:sz w:val="20"/>
        </w:rPr>
        <w:t>要求</w:t>
      </w:r>
      <w:r>
        <w:rPr>
          <w:rFonts w:hint="eastAsia"/>
          <w:b/>
          <w:sz w:val="20"/>
        </w:rPr>
        <w:t>：</w:t>
      </w:r>
    </w:p>
    <w:bookmarkEnd w:id="8"/>
    <w:bookmarkEnd w:id="9"/>
    <w:bookmarkEnd w:id="10"/>
    <w:bookmarkEnd w:id="11"/>
    <w:bookmarkEnd w:id="12"/>
    <w:bookmarkEnd w:id="13"/>
    <w:bookmarkEnd w:id="14"/>
    <w:bookmarkEnd w:id="15"/>
    <w:p>
      <w:pPr>
        <w:spacing w:line="360" w:lineRule="auto"/>
        <w:ind w:firstLine="400" w:firstLineChars="200"/>
        <w:rPr>
          <w:sz w:val="20"/>
        </w:rPr>
      </w:pPr>
      <w:bookmarkStart w:id="25" w:name="_Toc152042298"/>
      <w:bookmarkStart w:id="26" w:name="_Toc246996169"/>
      <w:bookmarkStart w:id="27" w:name="_Toc179632539"/>
      <w:bookmarkStart w:id="28" w:name="_Toc296602413"/>
      <w:bookmarkStart w:id="29" w:name="_Toc246996912"/>
      <w:bookmarkStart w:id="30" w:name="_Toc144974490"/>
      <w:bookmarkStart w:id="31" w:name="_Toc247085683"/>
      <w:bookmarkStart w:id="32" w:name="_Toc152045522"/>
      <w:r>
        <w:rPr>
          <w:rFonts w:hint="eastAsia"/>
          <w:sz w:val="20"/>
        </w:rPr>
        <w:t>比选申请人须同时满足以下资格要求：</w:t>
      </w:r>
    </w:p>
    <w:p>
      <w:pPr>
        <w:spacing w:line="360" w:lineRule="auto"/>
        <w:ind w:left="420"/>
        <w:rPr>
          <w:sz w:val="20"/>
        </w:rPr>
      </w:pPr>
      <w:r>
        <w:rPr>
          <w:rFonts w:hint="eastAsia"/>
          <w:sz w:val="20"/>
        </w:rPr>
        <w:t>（1）本次竞争性比选要求报价人须具备独立法人资格、有效的企业营业执照、银行开户许可证。</w:t>
      </w:r>
    </w:p>
    <w:p>
      <w:pPr>
        <w:spacing w:line="360" w:lineRule="auto"/>
        <w:ind w:firstLine="400" w:firstLineChars="200"/>
        <w:rPr>
          <w:sz w:val="20"/>
        </w:rPr>
      </w:pPr>
      <w:r>
        <w:rPr>
          <w:rFonts w:hint="eastAsia"/>
          <w:sz w:val="20"/>
        </w:rPr>
        <w:t>（2）资质要求：</w:t>
      </w:r>
      <w:r>
        <w:rPr>
          <w:rFonts w:hint="eastAsia"/>
          <w:sz w:val="20"/>
          <w:lang w:val="en-US" w:eastAsia="zh-CN"/>
        </w:rPr>
        <w:t>交通安防工程从业资格或交通组织咨询从业资格</w:t>
      </w:r>
      <w:r>
        <w:rPr>
          <w:rFonts w:hint="eastAsia"/>
          <w:sz w:val="20"/>
        </w:rPr>
        <w:t>。</w:t>
      </w:r>
    </w:p>
    <w:p>
      <w:pPr>
        <w:spacing w:line="360" w:lineRule="auto"/>
        <w:rPr>
          <w:b/>
          <w:sz w:val="20"/>
        </w:rPr>
      </w:pPr>
      <w:r>
        <w:rPr>
          <w:b/>
          <w:sz w:val="20"/>
        </w:rPr>
        <w:t>三、</w:t>
      </w:r>
      <w:r>
        <w:rPr>
          <w:rFonts w:hint="eastAsia"/>
          <w:b/>
          <w:sz w:val="20"/>
        </w:rPr>
        <w:t>竞争性比选</w:t>
      </w:r>
      <w:r>
        <w:rPr>
          <w:b/>
          <w:sz w:val="20"/>
        </w:rPr>
        <w:t>文件的相关要求：</w:t>
      </w:r>
    </w:p>
    <w:bookmarkEnd w:id="25"/>
    <w:bookmarkEnd w:id="26"/>
    <w:bookmarkEnd w:id="27"/>
    <w:bookmarkEnd w:id="28"/>
    <w:bookmarkEnd w:id="29"/>
    <w:bookmarkEnd w:id="30"/>
    <w:bookmarkEnd w:id="31"/>
    <w:bookmarkEnd w:id="32"/>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imes New Roman" w:hAnsi="Times New Roman" w:cs="Times New Roman"/>
          <w:sz w:val="20"/>
        </w:rPr>
      </w:pPr>
      <w:r>
        <w:rPr>
          <w:rFonts w:hint="eastAsia"/>
          <w:b/>
          <w:bCs/>
          <w:color w:val="auto"/>
          <w:szCs w:val="21"/>
          <w:highlight w:val="none"/>
        </w:rPr>
        <w:t>1、竞标报价</w:t>
      </w:r>
      <w:r>
        <w:rPr>
          <w:b/>
          <w:bCs/>
          <w:color w:val="auto"/>
          <w:szCs w:val="21"/>
          <w:highlight w:val="none"/>
        </w:rPr>
        <w:t>说明</w:t>
      </w:r>
      <w:r>
        <w:rPr>
          <w:rFonts w:hint="eastAsia"/>
          <w:b/>
          <w:bCs/>
          <w:color w:val="auto"/>
          <w:szCs w:val="21"/>
          <w:highlight w:val="none"/>
        </w:rPr>
        <w:t>：</w:t>
      </w:r>
    </w:p>
    <w:p>
      <w:pPr>
        <w:spacing w:line="360" w:lineRule="auto"/>
        <w:ind w:left="420" w:firstLine="400" w:firstLineChars="200"/>
        <w:rPr>
          <w:rFonts w:hint="eastAsia" w:ascii="Times New Roman" w:hAnsi="Times New Roman" w:cs="Times New Roman"/>
          <w:sz w:val="20"/>
        </w:rPr>
      </w:pPr>
      <w:r>
        <w:rPr>
          <w:rFonts w:hint="eastAsia" w:cs="Times New Roman"/>
          <w:sz w:val="20"/>
          <w:lang w:eastAsia="zh-CN"/>
        </w:rPr>
        <w:t>（</w:t>
      </w:r>
      <w:r>
        <w:rPr>
          <w:rFonts w:hint="eastAsia" w:cs="Times New Roman"/>
          <w:sz w:val="20"/>
          <w:lang w:val="en-US" w:eastAsia="zh-CN"/>
        </w:rPr>
        <w:t>1</w:t>
      </w:r>
      <w:r>
        <w:rPr>
          <w:rFonts w:hint="eastAsia" w:cs="Times New Roman"/>
          <w:sz w:val="20"/>
          <w:lang w:eastAsia="zh-CN"/>
        </w:rPr>
        <w:t>）</w:t>
      </w:r>
      <w:r>
        <w:rPr>
          <w:rFonts w:hint="eastAsia" w:ascii="Times New Roman" w:hAnsi="Times New Roman" w:cs="Times New Roman"/>
          <w:sz w:val="20"/>
        </w:rPr>
        <w:t>竞标报价为全费用综合单价</w:t>
      </w:r>
      <w:r>
        <w:rPr>
          <w:rFonts w:hint="eastAsia" w:ascii="Times New Roman" w:hAnsi="Times New Roman" w:cs="Times New Roman"/>
          <w:sz w:val="20"/>
          <w:lang w:eastAsia="zh-CN"/>
        </w:rPr>
        <w:t>（不含增值税）。</w:t>
      </w:r>
      <w:r>
        <w:rPr>
          <w:rFonts w:hint="eastAsia" w:ascii="Times New Roman" w:hAnsi="Times New Roman" w:cs="Times New Roman"/>
          <w:sz w:val="20"/>
          <w:lang w:val="en-US" w:eastAsia="zh-CN"/>
        </w:rPr>
        <w:t xml:space="preserve"> </w:t>
      </w:r>
      <w:r>
        <w:rPr>
          <w:rFonts w:hint="eastAsia" w:ascii="Times New Roman" w:hAnsi="Times New Roman" w:cs="Times New Roman"/>
          <w:sz w:val="20"/>
          <w:lang w:eastAsia="zh-CN"/>
        </w:rPr>
        <w:t>按税前合计金额进行评标，按含税单价签订合同</w:t>
      </w:r>
      <w:r>
        <w:rPr>
          <w:rFonts w:hint="eastAsia" w:ascii="Times New Roman" w:hAnsi="Times New Roman" w:cs="Times New Roman"/>
          <w:sz w:val="20"/>
        </w:rPr>
        <w:t>。</w:t>
      </w:r>
      <w:r>
        <w:rPr>
          <w:rFonts w:hint="eastAsia" w:ascii="Times New Roman" w:hAnsi="Times New Roman" w:cs="Times New Roman"/>
          <w:sz w:val="20"/>
          <w:lang w:eastAsia="zh-CN"/>
        </w:rPr>
        <w:t>竟</w:t>
      </w:r>
      <w:r>
        <w:rPr>
          <w:rFonts w:hint="eastAsia" w:ascii="Times New Roman" w:hAnsi="Times New Roman" w:cs="Times New Roman"/>
          <w:sz w:val="20"/>
        </w:rPr>
        <w:t>标人应提供合法有效且符合</w:t>
      </w:r>
      <w:r>
        <w:rPr>
          <w:rFonts w:hint="eastAsia" w:ascii="Times New Roman" w:hAnsi="Times New Roman" w:cs="Times New Roman"/>
          <w:sz w:val="20"/>
          <w:lang w:eastAsia="zh-CN"/>
        </w:rPr>
        <w:t>竞争性比选</w:t>
      </w:r>
      <w:r>
        <w:rPr>
          <w:rFonts w:hint="eastAsia" w:ascii="Times New Roman" w:hAnsi="Times New Roman" w:cs="Times New Roman"/>
          <w:sz w:val="20"/>
        </w:rPr>
        <w:t>人要求的增值税专用发票。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auto"/>
        <w:ind w:left="420" w:firstLine="400" w:firstLineChars="200"/>
        <w:rPr>
          <w:rFonts w:hint="eastAsia" w:ascii="Times New Roman" w:hAnsi="Times New Roman" w:cs="Times New Roman"/>
          <w:sz w:val="20"/>
        </w:rPr>
      </w:pPr>
      <w:r>
        <w:rPr>
          <w:rFonts w:hint="eastAsia" w:ascii="Times New Roman" w:hAnsi="Times New Roman" w:cs="Times New Roman"/>
          <w:sz w:val="20"/>
        </w:rPr>
        <w:t>（</w:t>
      </w:r>
      <w:r>
        <w:rPr>
          <w:rFonts w:hint="eastAsia" w:cs="Times New Roman"/>
          <w:sz w:val="20"/>
          <w:lang w:val="en-US" w:eastAsia="zh-CN"/>
        </w:rPr>
        <w:t>2</w:t>
      </w:r>
      <w:r>
        <w:rPr>
          <w:rFonts w:hint="eastAsia" w:ascii="Times New Roman" w:hAnsi="Times New Roman" w:cs="Times New Roman"/>
          <w:sz w:val="20"/>
        </w:rPr>
        <w:t>）本项目最高总限价为：</w:t>
      </w:r>
      <w:r>
        <w:rPr>
          <w:rFonts w:hint="eastAsia" w:ascii="Times New Roman" w:hAnsi="Times New Roman" w:cs="Times New Roman"/>
          <w:sz w:val="20"/>
          <w:lang w:val="en-US" w:eastAsia="zh-CN"/>
        </w:rPr>
        <w:t>116000</w:t>
      </w:r>
      <w:r>
        <w:rPr>
          <w:rFonts w:hint="eastAsia" w:ascii="Times New Roman" w:hAnsi="Times New Roman" w:cs="Times New Roman"/>
          <w:sz w:val="20"/>
        </w:rPr>
        <w:t>元（大写：</w:t>
      </w:r>
      <w:r>
        <w:rPr>
          <w:rFonts w:hint="eastAsia" w:ascii="Times New Roman" w:hAnsi="Times New Roman" w:cs="Times New Roman"/>
          <w:sz w:val="20"/>
          <w:lang w:val="en-US" w:eastAsia="zh-CN"/>
        </w:rPr>
        <w:t xml:space="preserve"> 壹拾壹万陆仟元整 </w:t>
      </w:r>
      <w:r>
        <w:rPr>
          <w:rFonts w:hint="eastAsia" w:ascii="Times New Roman" w:hAnsi="Times New Roman" w:cs="Times New Roman"/>
          <w:sz w:val="20"/>
        </w:rPr>
        <w:t>）。</w:t>
      </w:r>
    </w:p>
    <w:p>
      <w:pPr>
        <w:spacing w:line="360" w:lineRule="auto"/>
        <w:ind w:left="420"/>
        <w:rPr>
          <w:rFonts w:hint="eastAsia" w:ascii="Times New Roman" w:hAnsi="Times New Roman" w:cs="Times New Roman"/>
          <w:sz w:val="20"/>
        </w:rPr>
      </w:pPr>
      <w:r>
        <w:rPr>
          <w:rFonts w:hint="eastAsia" w:ascii="Times New Roman" w:hAnsi="Times New Roman" w:cs="Times New Roman"/>
          <w:sz w:val="20"/>
          <w:lang w:val="en-US" w:eastAsia="zh-CN"/>
        </w:rPr>
        <w:t>2</w:t>
      </w:r>
      <w:r>
        <w:rPr>
          <w:rFonts w:hint="eastAsia" w:ascii="Times New Roman" w:hAnsi="Times New Roman" w:cs="Times New Roman"/>
          <w:sz w:val="20"/>
        </w:rPr>
        <w:t>、本次比选申请文件的组成：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①报价书；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②法定代表人身份证明及授权委托书；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③比选申请单位有效的营业执照、</w:t>
      </w:r>
      <w:r>
        <w:rPr>
          <w:rFonts w:hint="eastAsia"/>
          <w:color w:val="auto"/>
          <w:szCs w:val="21"/>
          <w:highlight w:val="none"/>
        </w:rPr>
        <w:t>银行开户许可证</w:t>
      </w:r>
      <w:r>
        <w:rPr>
          <w:rFonts w:hint="eastAsia" w:ascii="宋体" w:hAnsi="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④已标价报价清单。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szCs w:val="21"/>
        </w:rPr>
      </w:pPr>
      <w:r>
        <w:rPr>
          <w:rFonts w:hint="eastAsia"/>
          <w:b/>
          <w:bCs/>
          <w:szCs w:val="21"/>
        </w:rPr>
        <w:t>（注：以上所有文件均须竞标单位法定代表人或其授权代理人签署并加盖单位公章）</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szCs w:val="21"/>
        </w:rPr>
      </w:pPr>
      <w:r>
        <w:rPr>
          <w:rFonts w:hint="eastAsia"/>
          <w:b/>
          <w:bCs/>
          <w:szCs w:val="21"/>
          <w:lang w:val="en-US" w:eastAsia="zh-CN"/>
        </w:rPr>
        <w:t>3</w:t>
      </w:r>
      <w:r>
        <w:rPr>
          <w:rFonts w:hint="eastAsia"/>
          <w:b/>
          <w:bCs/>
          <w:szCs w:val="21"/>
        </w:rPr>
        <w:t>、</w:t>
      </w:r>
      <w:r>
        <w:rPr>
          <w:b/>
          <w:bCs/>
          <w:szCs w:val="21"/>
        </w:rPr>
        <w:t>比选申请文件的份数及编制要求</w:t>
      </w:r>
      <w:r>
        <w:rPr>
          <w:rFonts w:hint="eastAsia"/>
          <w:b/>
          <w:bCs/>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比选申请文件</w:t>
      </w:r>
      <w:r>
        <w:rPr>
          <w:rFonts w:hint="eastAsia" w:ascii="宋体" w:hAnsi="宋体"/>
          <w:b/>
          <w:bCs/>
          <w:color w:val="auto"/>
          <w:szCs w:val="21"/>
          <w:highlight w:val="none"/>
          <w:lang w:val="en-US" w:eastAsia="zh-CN"/>
        </w:rPr>
        <w:t>1份</w:t>
      </w:r>
      <w:r>
        <w:rPr>
          <w:rFonts w:hint="eastAsia" w:ascii="宋体" w:hAnsi="宋体"/>
          <w:color w:val="auto"/>
          <w:szCs w:val="21"/>
          <w:highlight w:val="none"/>
          <w:lang w:eastAsia="zh-CN"/>
        </w:rPr>
        <w:t>，比选申请文件按竞争性比选文件中规定格式排版。</w:t>
      </w:r>
    </w:p>
    <w:p>
      <w:pPr>
        <w:numPr>
          <w:ilvl w:val="0"/>
          <w:numId w:val="2"/>
        </w:numPr>
        <w:spacing w:line="360" w:lineRule="auto"/>
        <w:rPr>
          <w:rFonts w:ascii="宋体" w:hAnsi="宋体" w:cs="宋体"/>
          <w:b/>
          <w:sz w:val="20"/>
        </w:rPr>
      </w:pPr>
      <w:r>
        <w:rPr>
          <w:rFonts w:hint="eastAsia" w:ascii="宋体" w:hAnsi="宋体" w:cs="宋体"/>
          <w:b/>
          <w:sz w:val="20"/>
        </w:rPr>
        <w:t>评标办法</w:t>
      </w:r>
    </w:p>
    <w:p>
      <w:pPr>
        <w:spacing w:line="360" w:lineRule="auto"/>
        <w:ind w:firstLine="400" w:firstLineChars="200"/>
        <w:rPr>
          <w:rFonts w:ascii="宋体" w:hAnsi="宋体" w:cs="宋体"/>
          <w:b/>
          <w:sz w:val="20"/>
        </w:rPr>
      </w:pPr>
      <w:r>
        <w:rPr>
          <w:rFonts w:hint="eastAsia" w:ascii="宋体" w:hAnsi="宋体"/>
          <w:bCs/>
          <w:sz w:val="20"/>
        </w:rPr>
        <w:t>本项目采用经评审的总价最低单位中标及最低投标价法（若最低价相同，则进行第二轮报价）</w:t>
      </w:r>
    </w:p>
    <w:p>
      <w:pPr>
        <w:spacing w:line="360" w:lineRule="auto"/>
        <w:rPr>
          <w:b/>
          <w:sz w:val="20"/>
        </w:rPr>
      </w:pPr>
      <w:r>
        <w:rPr>
          <w:b/>
          <w:sz w:val="20"/>
        </w:rPr>
        <w:t>五、</w:t>
      </w:r>
      <w:r>
        <w:rPr>
          <w:rFonts w:hint="eastAsia"/>
          <w:b/>
          <w:sz w:val="20"/>
        </w:rPr>
        <w:t>竞争性比选</w:t>
      </w:r>
      <w:r>
        <w:rPr>
          <w:b/>
          <w:sz w:val="20"/>
        </w:rPr>
        <w:t>须知</w:t>
      </w:r>
    </w:p>
    <w:p>
      <w:pPr>
        <w:spacing w:line="360" w:lineRule="auto"/>
        <w:ind w:firstLine="400" w:firstLineChars="200"/>
        <w:rPr>
          <w:rFonts w:ascii="宋体" w:hAnsi="宋体" w:cs="宋体"/>
          <w:sz w:val="20"/>
        </w:rPr>
      </w:pPr>
      <w:r>
        <w:rPr>
          <w:rFonts w:hint="eastAsia" w:ascii="宋体" w:hAnsi="宋体" w:cs="宋体"/>
          <w:sz w:val="20"/>
        </w:rPr>
        <w:t>（一）竞争性比选文件获取方式：凡愿意参加的潜在比选申请人，请从发布公告之日起至竞争性比选申请文件递交截止时间前，自行在本项目竞争性比选公告中的方式（链接）中获取竞争性比选文件及相关资料。本项目在重庆高速集团官网（http://www.cegc.com.cn/gw/newsInfoMenu.html?id=42&amp;key=2）、重庆高速公路集团有限公司招投标管理平台（http://43.240.249.108:8088/PMS/）上发布竞争性比选公告。不管比选申请人是否下载，均视为已知晓竞争性比选文件的全部内容和有关事宜。本项目不需要报名，直接投标 。</w:t>
      </w:r>
    </w:p>
    <w:p>
      <w:pPr>
        <w:spacing w:line="360" w:lineRule="auto"/>
        <w:ind w:firstLine="400" w:firstLineChars="200"/>
        <w:rPr>
          <w:rFonts w:ascii="宋体" w:hAnsi="宋体" w:cs="宋体"/>
          <w:sz w:val="20"/>
        </w:rPr>
      </w:pPr>
      <w:r>
        <w:rPr>
          <w:rFonts w:hint="eastAsia" w:ascii="宋体" w:hAnsi="宋体" w:cs="宋体"/>
          <w:sz w:val="20"/>
        </w:rPr>
        <w:t>（二）比选结果公示在重庆高速集团官网（http://www.cegc.com.cn/gw/newsInfoMenu.html?id=42&amp;key=2）、重庆高速公路集团有限公司招投标管理平台（http://43.240.249.108:8088/PMS/）。</w:t>
      </w:r>
    </w:p>
    <w:p>
      <w:pPr>
        <w:spacing w:line="360" w:lineRule="auto"/>
        <w:ind w:firstLine="400" w:firstLineChars="200"/>
        <w:jc w:val="left"/>
        <w:rPr>
          <w:rFonts w:ascii="宋体" w:hAnsi="宋体" w:cs="宋体"/>
          <w:sz w:val="20"/>
        </w:rPr>
      </w:pPr>
      <w:r>
        <w:rPr>
          <w:rFonts w:hint="eastAsia" w:ascii="宋体" w:hAnsi="宋体" w:cs="宋体"/>
          <w:sz w:val="20"/>
        </w:rPr>
        <w:t>（三）竞争性比选申请文件递交截止地点：重庆通力高速公路养护工程有限公司地址：重庆市渝北区新南路52号</w:t>
      </w:r>
      <w:r>
        <w:rPr>
          <w:rFonts w:hint="eastAsia" w:ascii="宋体" w:hAnsi="宋体" w:cs="宋体"/>
          <w:color w:val="FF0000"/>
          <w:sz w:val="20"/>
          <w:u w:val="single"/>
        </w:rPr>
        <w:t>工程部314办公室</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（四）竞争性比选申请文件递交截止时间</w:t>
      </w:r>
      <w:r>
        <w:rPr>
          <w:rFonts w:hint="eastAsia" w:ascii="宋体" w:hAnsi="宋体" w:cs="宋体"/>
          <w:color w:val="FF0000"/>
          <w:sz w:val="20"/>
        </w:rPr>
        <w:t>：</w:t>
      </w:r>
      <w:r>
        <w:rPr>
          <w:rFonts w:hint="eastAsia" w:ascii="宋体" w:hAnsi="宋体" w:cs="宋体"/>
          <w:color w:val="FF0000"/>
          <w:sz w:val="20"/>
          <w:u w:val="single"/>
        </w:rPr>
        <w:t>202</w:t>
      </w:r>
      <w:r>
        <w:rPr>
          <w:rFonts w:hint="eastAsia" w:ascii="宋体" w:hAnsi="宋体" w:cs="宋体"/>
          <w:color w:val="FF0000"/>
          <w:sz w:val="20"/>
          <w:u w:val="single"/>
          <w:lang w:val="en-US" w:eastAsia="zh-CN"/>
        </w:rPr>
        <w:t>2</w:t>
      </w:r>
      <w:r>
        <w:rPr>
          <w:rFonts w:hint="eastAsia" w:ascii="宋体" w:hAnsi="宋体" w:cs="宋体"/>
          <w:color w:val="FF0000"/>
          <w:sz w:val="20"/>
          <w:u w:val="single"/>
        </w:rPr>
        <w:t>年</w:t>
      </w:r>
      <w:r>
        <w:rPr>
          <w:rFonts w:hint="eastAsia" w:ascii="宋体" w:hAnsi="宋体" w:cs="宋体"/>
          <w:color w:val="FF0000"/>
          <w:sz w:val="20"/>
          <w:u w:val="single"/>
          <w:lang w:val="en-US" w:eastAsia="zh-CN"/>
        </w:rPr>
        <w:t>1</w:t>
      </w:r>
      <w:r>
        <w:rPr>
          <w:rFonts w:hint="eastAsia" w:ascii="宋体" w:hAnsi="宋体" w:cs="宋体"/>
          <w:color w:val="FF0000"/>
          <w:sz w:val="20"/>
          <w:u w:val="single"/>
        </w:rPr>
        <w:t>月</w:t>
      </w:r>
      <w:r>
        <w:rPr>
          <w:rFonts w:hint="eastAsia" w:ascii="宋体" w:hAnsi="宋体" w:cs="宋体"/>
          <w:color w:val="FF0000"/>
          <w:sz w:val="20"/>
          <w:u w:val="single"/>
          <w:lang w:val="en-US" w:eastAsia="zh-CN"/>
        </w:rPr>
        <w:t>14</w:t>
      </w:r>
      <w:r>
        <w:rPr>
          <w:rFonts w:hint="eastAsia" w:ascii="宋体" w:hAnsi="宋体" w:cs="宋体"/>
          <w:color w:val="FF0000"/>
          <w:sz w:val="20"/>
          <w:u w:val="single"/>
        </w:rPr>
        <w:t>日上午</w:t>
      </w:r>
      <w:r>
        <w:rPr>
          <w:rFonts w:hint="eastAsia" w:ascii="宋体" w:hAnsi="宋体" w:cs="宋体"/>
          <w:color w:val="FF0000"/>
          <w:sz w:val="20"/>
          <w:u w:val="single"/>
          <w:lang w:val="en-US" w:eastAsia="zh-CN"/>
        </w:rPr>
        <w:t>11</w:t>
      </w:r>
      <w:r>
        <w:rPr>
          <w:rFonts w:hint="eastAsia" w:ascii="宋体" w:hAnsi="宋体" w:cs="宋体"/>
          <w:color w:val="FF0000"/>
          <w:sz w:val="20"/>
          <w:u w:val="single"/>
        </w:rPr>
        <w:t xml:space="preserve">时 </w:t>
      </w:r>
      <w:r>
        <w:rPr>
          <w:rFonts w:hint="eastAsia" w:ascii="宋体" w:hAnsi="宋体" w:cs="宋体"/>
          <w:color w:val="FF0000"/>
          <w:sz w:val="20"/>
          <w:u w:val="single"/>
          <w:lang w:val="en-US" w:eastAsia="zh-CN"/>
        </w:rPr>
        <w:t>00</w:t>
      </w:r>
      <w:r>
        <w:rPr>
          <w:rFonts w:hint="eastAsia" w:ascii="宋体" w:hAnsi="宋体" w:cs="宋体"/>
          <w:color w:val="FF0000"/>
          <w:sz w:val="20"/>
          <w:u w:val="single"/>
        </w:rPr>
        <w:t>分</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r>
        <w:rPr>
          <w:rFonts w:hint="eastAsia" w:ascii="宋体" w:hAnsi="宋体" w:cs="宋体"/>
          <w:color w:val="auto"/>
          <w:sz w:val="20"/>
          <w:szCs w:val="22"/>
        </w:rPr>
        <w:t>竞标人因自身原因或其他特殊情况等不能到场开标，可通过其他方式在投标截止日前递交标书进行报名。不到场参与开标，视为竞标人默认开标过程及开标结果。</w:t>
      </w:r>
    </w:p>
    <w:p>
      <w:pPr>
        <w:spacing w:line="360" w:lineRule="auto"/>
        <w:ind w:firstLine="400" w:firstLineChars="200"/>
        <w:rPr>
          <w:rFonts w:ascii="宋体" w:hAnsi="宋体" w:cs="宋体"/>
          <w:sz w:val="20"/>
        </w:rPr>
      </w:pPr>
      <w:r>
        <w:rPr>
          <w:rFonts w:hint="eastAsia" w:ascii="宋体" w:hAnsi="宋体" w:cs="宋体"/>
          <w:sz w:val="20"/>
        </w:rPr>
        <w:t>（六）密封要求</w:t>
      </w:r>
    </w:p>
    <w:p>
      <w:pPr>
        <w:spacing w:line="360" w:lineRule="auto"/>
        <w:ind w:firstLine="400" w:firstLineChars="200"/>
        <w:rPr>
          <w:rFonts w:ascii="宋体" w:hAnsi="宋体" w:cs="宋体"/>
          <w:sz w:val="20"/>
        </w:rPr>
      </w:pPr>
      <w:r>
        <w:rPr>
          <w:rFonts w:hint="eastAsia" w:ascii="宋体" w:hAnsi="宋体" w:cs="宋体"/>
          <w:sz w:val="20"/>
        </w:rPr>
        <w:t>按第五条要求制作的竞争性比选申请文件，将竞争性比选申请文件密封到一个封套中，再在封套上写明：</w:t>
      </w:r>
    </w:p>
    <w:p>
      <w:pPr>
        <w:spacing w:line="360" w:lineRule="auto"/>
        <w:ind w:firstLine="400" w:firstLineChars="200"/>
        <w:jc w:val="center"/>
        <w:rPr>
          <w:rFonts w:hint="eastAsia" w:ascii="宋体" w:hAnsi="宋体" w:cs="宋体"/>
          <w:sz w:val="20"/>
          <w:u w:val="single"/>
        </w:rPr>
      </w:pPr>
    </w:p>
    <w:p>
      <w:pPr>
        <w:spacing w:line="360" w:lineRule="auto"/>
        <w:ind w:firstLine="400" w:firstLineChars="200"/>
        <w:jc w:val="center"/>
        <w:rPr>
          <w:rFonts w:ascii="宋体" w:hAnsi="宋体" w:cs="宋体"/>
          <w:sz w:val="20"/>
          <w:u w:val="single"/>
        </w:rPr>
      </w:pPr>
      <w:r>
        <w:rPr>
          <w:rFonts w:hint="eastAsia" w:ascii="宋体" w:hAnsi="宋体" w:cs="宋体"/>
          <w:sz w:val="20"/>
          <w:u w:val="single"/>
        </w:rPr>
        <w:t>重庆通力高速公路养护工程有限公司</w:t>
      </w:r>
    </w:p>
    <w:p>
      <w:pPr>
        <w:spacing w:line="360" w:lineRule="auto"/>
        <w:ind w:firstLine="400" w:firstLineChars="200"/>
        <w:jc w:val="center"/>
        <w:rPr>
          <w:rFonts w:ascii="宋体" w:hAnsi="宋体" w:cs="宋体"/>
          <w:sz w:val="20"/>
          <w:u w:val="single"/>
        </w:rPr>
      </w:pPr>
      <w:r>
        <w:rPr>
          <w:rFonts w:hint="eastAsia" w:ascii="宋体" w:hAnsi="宋体" w:cs="宋体"/>
          <w:sz w:val="20"/>
          <w:u w:val="single"/>
          <w:lang w:eastAsia="zh-CN"/>
        </w:rPr>
        <w:t>重庆绕城高速中分带路缘石新增工程（交通组织）咨询服务（</w:t>
      </w:r>
      <w:r>
        <w:rPr>
          <w:rFonts w:hint="eastAsia" w:ascii="宋体" w:hAnsi="宋体" w:cs="宋体"/>
          <w:sz w:val="20"/>
          <w:u w:val="single"/>
          <w:lang w:val="en-US" w:eastAsia="zh-CN"/>
        </w:rPr>
        <w:t>第二次</w:t>
      </w:r>
      <w:r>
        <w:rPr>
          <w:rFonts w:hint="eastAsia" w:ascii="宋体" w:hAnsi="宋体" w:cs="宋体"/>
          <w:sz w:val="20"/>
          <w:u w:val="single"/>
          <w:lang w:eastAsia="zh-CN"/>
        </w:rPr>
        <w:t>）</w:t>
      </w:r>
      <w:r>
        <w:rPr>
          <w:rFonts w:hint="eastAsia" w:ascii="宋体" w:hAnsi="宋体" w:cs="宋体"/>
          <w:sz w:val="20"/>
          <w:u w:val="single"/>
        </w:rPr>
        <w:t>竞争性比选申请文件</w:t>
      </w:r>
    </w:p>
    <w:p>
      <w:pPr>
        <w:spacing w:line="360" w:lineRule="auto"/>
        <w:ind w:firstLine="400" w:firstLineChars="200"/>
        <w:jc w:val="center"/>
        <w:rPr>
          <w:rFonts w:ascii="宋体" w:hAnsi="宋体" w:cs="宋体"/>
          <w:b/>
          <w:sz w:val="20"/>
        </w:rPr>
      </w:pPr>
      <w:r>
        <w:rPr>
          <w:rFonts w:hint="eastAsia" w:ascii="宋体" w:hAnsi="宋体" w:cs="宋体"/>
          <w:sz w:val="20"/>
          <w:u w:val="single"/>
        </w:rPr>
        <w:t>在202</w:t>
      </w:r>
      <w:r>
        <w:rPr>
          <w:rFonts w:hint="eastAsia" w:ascii="宋体" w:hAnsi="宋体" w:cs="宋体"/>
          <w:sz w:val="20"/>
          <w:u w:val="single"/>
          <w:lang w:val="en-US" w:eastAsia="zh-CN"/>
        </w:rPr>
        <w:t>2</w:t>
      </w:r>
      <w:r>
        <w:rPr>
          <w:rFonts w:hint="eastAsia" w:ascii="宋体" w:hAnsi="宋体" w:cs="宋体"/>
          <w:sz w:val="20"/>
          <w:u w:val="single"/>
        </w:rPr>
        <w:t>年</w:t>
      </w:r>
      <w:r>
        <w:rPr>
          <w:rFonts w:hint="eastAsia" w:ascii="宋体" w:hAnsi="宋体" w:cs="宋体"/>
          <w:sz w:val="20"/>
          <w:u w:val="single"/>
          <w:lang w:val="en-US" w:eastAsia="zh-CN"/>
        </w:rPr>
        <w:t>1</w:t>
      </w:r>
      <w:r>
        <w:rPr>
          <w:rFonts w:hint="eastAsia" w:ascii="宋体" w:hAnsi="宋体" w:cs="宋体"/>
          <w:sz w:val="20"/>
          <w:u w:val="single"/>
        </w:rPr>
        <w:t>月</w:t>
      </w:r>
      <w:r>
        <w:rPr>
          <w:rFonts w:hint="eastAsia" w:ascii="宋体" w:hAnsi="宋体" w:cs="宋体"/>
          <w:sz w:val="20"/>
          <w:u w:val="single"/>
          <w:lang w:val="en-US" w:eastAsia="zh-CN"/>
        </w:rPr>
        <w:t>14</w:t>
      </w:r>
      <w:r>
        <w:rPr>
          <w:rFonts w:hint="eastAsia" w:ascii="宋体" w:hAnsi="宋体" w:cs="宋体"/>
          <w:sz w:val="20"/>
          <w:u w:val="single"/>
        </w:rPr>
        <w:t>日上午1</w:t>
      </w:r>
      <w:r>
        <w:rPr>
          <w:rFonts w:hint="eastAsia" w:ascii="宋体" w:hAnsi="宋体" w:cs="宋体"/>
          <w:sz w:val="20"/>
          <w:u w:val="single"/>
          <w:lang w:val="en-US" w:eastAsia="zh-CN"/>
        </w:rPr>
        <w:t>1</w:t>
      </w:r>
      <w:r>
        <w:rPr>
          <w:rFonts w:hint="eastAsia" w:ascii="宋体" w:hAnsi="宋体" w:cs="宋体"/>
          <w:sz w:val="20"/>
          <w:u w:val="single"/>
        </w:rPr>
        <w:t>时00分前不得开启</w:t>
      </w:r>
    </w:p>
    <w:p>
      <w:pPr>
        <w:spacing w:line="360" w:lineRule="auto"/>
        <w:ind w:firstLine="400" w:firstLineChars="200"/>
        <w:rPr>
          <w:rFonts w:hint="eastAsia" w:ascii="Calibri" w:hAnsi="Calibri"/>
          <w:bCs/>
          <w:caps/>
          <w:sz w:val="20"/>
        </w:rPr>
      </w:pPr>
    </w:p>
    <w:p>
      <w:pPr>
        <w:spacing w:line="360" w:lineRule="auto"/>
        <w:ind w:firstLine="400" w:firstLineChars="200"/>
        <w:rPr>
          <w:rFonts w:ascii="Calibri" w:hAnsi="Calibri"/>
          <w:bCs/>
          <w:caps/>
          <w:sz w:val="20"/>
        </w:rPr>
      </w:pPr>
      <w:r>
        <w:rPr>
          <w:rFonts w:hint="eastAsia" w:ascii="Calibri" w:hAnsi="Calibri"/>
          <w:bCs/>
          <w:caps/>
          <w:sz w:val="20"/>
        </w:rPr>
        <w:t>（</w:t>
      </w:r>
      <w:r>
        <w:rPr>
          <w:rFonts w:hint="eastAsia" w:ascii="Calibri" w:hAnsi="Calibri"/>
          <w:bCs/>
          <w:caps/>
          <w:sz w:val="20"/>
          <w:lang w:eastAsia="zh-CN"/>
        </w:rPr>
        <w:t>七</w:t>
      </w:r>
      <w:r>
        <w:rPr>
          <w:rFonts w:hint="eastAsia" w:ascii="Calibri" w:hAnsi="Calibri"/>
          <w:bCs/>
          <w:caps/>
          <w:sz w:val="20"/>
        </w:rPr>
        <w:t>）廉政约定</w:t>
      </w:r>
    </w:p>
    <w:p>
      <w:pPr>
        <w:spacing w:line="360" w:lineRule="auto"/>
        <w:ind w:firstLine="400" w:firstLineChars="200"/>
        <w:rPr>
          <w:rFonts w:ascii="Calibri" w:hAnsi="Calibri"/>
          <w:bCs/>
          <w:caps/>
          <w:sz w:val="20"/>
        </w:rPr>
      </w:pPr>
      <w:r>
        <w:rPr>
          <w:rFonts w:hint="eastAsia" w:ascii="Calibri" w:hAnsi="Calibri"/>
          <w:bCs/>
          <w:caps/>
          <w:sz w:val="20"/>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spacing w:line="360" w:lineRule="auto"/>
        <w:ind w:firstLine="400" w:firstLineChars="200"/>
        <w:rPr>
          <w:rFonts w:ascii="Calibri" w:hAnsi="Calibri"/>
          <w:bCs/>
          <w:caps/>
          <w:sz w:val="20"/>
        </w:rPr>
      </w:pPr>
      <w:r>
        <w:rPr>
          <w:rFonts w:hint="eastAsia" w:ascii="Calibri" w:hAnsi="Calibri"/>
          <w:bCs/>
          <w:caps/>
          <w:sz w:val="20"/>
        </w:rPr>
        <w:t>举报电话及联系人：</w:t>
      </w:r>
      <w:r>
        <w:rPr>
          <w:rFonts w:hint="eastAsia" w:ascii="Calibri" w:hAnsi="Calibri"/>
          <w:bCs/>
          <w:caps/>
          <w:sz w:val="20"/>
          <w:lang w:val="en-US" w:eastAsia="zh-CN"/>
        </w:rPr>
        <w:t>崔图耀</w:t>
      </w:r>
      <w:r>
        <w:rPr>
          <w:rFonts w:hint="eastAsia" w:ascii="Calibri" w:hAnsi="Calibri"/>
          <w:bCs/>
          <w:caps/>
          <w:sz w:val="20"/>
        </w:rPr>
        <w:t xml:space="preserve">    举报传真：023-89063863</w:t>
      </w:r>
    </w:p>
    <w:p>
      <w:pPr>
        <w:spacing w:line="360" w:lineRule="auto"/>
        <w:ind w:firstLine="400" w:firstLineChars="200"/>
        <w:rPr>
          <w:sz w:val="20"/>
        </w:rPr>
      </w:pPr>
      <w:r>
        <w:rPr>
          <w:rFonts w:hint="eastAsia"/>
          <w:sz w:val="20"/>
        </w:rPr>
        <w:t>我司承诺：对所有举报信息及时调查处理，对举报来源严格保守秘密，对举报单位因举报所可能遭受的利益损害采取特别措施予以保护。</w:t>
      </w:r>
    </w:p>
    <w:p>
      <w:pPr>
        <w:spacing w:line="360" w:lineRule="auto"/>
        <w:ind w:firstLine="400" w:firstLineChars="200"/>
        <w:rPr>
          <w:sz w:val="20"/>
        </w:rPr>
      </w:pPr>
      <w:r>
        <w:rPr>
          <w:rFonts w:hint="eastAsia"/>
          <w:sz w:val="20"/>
        </w:rPr>
        <w:t>（</w:t>
      </w:r>
      <w:r>
        <w:rPr>
          <w:rFonts w:hint="eastAsia"/>
          <w:sz w:val="20"/>
          <w:lang w:eastAsia="zh-CN"/>
        </w:rPr>
        <w:t>八</w:t>
      </w:r>
      <w:r>
        <w:rPr>
          <w:rFonts w:hint="eastAsia"/>
          <w:sz w:val="20"/>
        </w:rPr>
        <w:t>）合同（附后）。</w:t>
      </w:r>
    </w:p>
    <w:p>
      <w:pPr>
        <w:spacing w:line="360" w:lineRule="auto"/>
        <w:ind w:firstLine="400" w:firstLineChars="200"/>
        <w:jc w:val="left"/>
        <w:rPr>
          <w:rFonts w:ascii="宋体" w:hAnsi="宋体" w:cs="宋体"/>
          <w:sz w:val="20"/>
        </w:rPr>
      </w:pPr>
      <w:r>
        <w:rPr>
          <w:rFonts w:hint="eastAsia" w:ascii="宋体" w:hAnsi="宋体" w:cs="宋体"/>
          <w:sz w:val="20"/>
        </w:rPr>
        <w:t>（</w:t>
      </w:r>
      <w:r>
        <w:rPr>
          <w:rFonts w:hint="eastAsia" w:ascii="宋体" w:hAnsi="宋体" w:cs="宋体"/>
          <w:sz w:val="20"/>
          <w:lang w:eastAsia="zh-CN"/>
        </w:rPr>
        <w:t>九</w:t>
      </w:r>
      <w:r>
        <w:rPr>
          <w:rFonts w:hint="eastAsia" w:ascii="宋体" w:hAnsi="宋体" w:cs="宋体"/>
          <w:sz w:val="20"/>
        </w:rPr>
        <w:t>）比选人联系方式：</w:t>
      </w:r>
    </w:p>
    <w:p>
      <w:pPr>
        <w:spacing w:line="360" w:lineRule="auto"/>
        <w:ind w:firstLine="400" w:firstLineChars="200"/>
        <w:jc w:val="left"/>
        <w:rPr>
          <w:rFonts w:ascii="宋体" w:hAnsi="宋体" w:cs="宋体"/>
          <w:sz w:val="20"/>
        </w:rPr>
      </w:pPr>
      <w:r>
        <w:rPr>
          <w:rFonts w:hint="eastAsia" w:ascii="宋体" w:hAnsi="宋体" w:cs="宋体"/>
          <w:sz w:val="20"/>
        </w:rPr>
        <w:t>比选人：重庆通力高速公路养护工程有限公司</w:t>
      </w:r>
    </w:p>
    <w:p>
      <w:pPr>
        <w:spacing w:line="360" w:lineRule="auto"/>
        <w:ind w:firstLine="400" w:firstLineChars="200"/>
        <w:jc w:val="left"/>
        <w:rPr>
          <w:rFonts w:ascii="宋体" w:hAnsi="宋体" w:cs="宋体"/>
          <w:sz w:val="20"/>
        </w:rPr>
      </w:pPr>
      <w:r>
        <w:rPr>
          <w:rFonts w:hint="eastAsia" w:ascii="宋体" w:hAnsi="宋体" w:cs="宋体"/>
          <w:sz w:val="20"/>
        </w:rPr>
        <w:t>地址：重庆市渝北区新南路52号</w:t>
      </w:r>
    </w:p>
    <w:p>
      <w:pPr>
        <w:spacing w:line="360" w:lineRule="auto"/>
        <w:ind w:firstLine="400" w:firstLineChars="200"/>
        <w:jc w:val="left"/>
        <w:rPr>
          <w:rFonts w:ascii="宋体" w:hAnsi="宋体"/>
          <w:snapToGrid w:val="0"/>
          <w:kern w:val="0"/>
          <w:sz w:val="20"/>
        </w:rPr>
      </w:pPr>
      <w:r>
        <w:rPr>
          <w:rFonts w:hint="eastAsia" w:ascii="宋体" w:hAnsi="宋体" w:cs="宋体"/>
          <w:sz w:val="20"/>
        </w:rPr>
        <w:t>联系人：刘老师      电话：023-89063871</w:t>
      </w:r>
    </w:p>
    <w:p>
      <w:pPr>
        <w:pStyle w:val="2"/>
        <w:spacing w:line="360" w:lineRule="auto"/>
        <w:rPr>
          <w:rFonts w:hint="default"/>
          <w:lang w:val="en-US"/>
        </w:rPr>
      </w:pPr>
      <w:r>
        <w:rPr>
          <w:rFonts w:hint="eastAsia" w:ascii="宋体" w:hAnsi="宋体"/>
          <w:b w:val="0"/>
          <w:bCs w:val="0"/>
          <w:snapToGrid w:val="0"/>
          <w:kern w:val="0"/>
        </w:rPr>
        <w:t xml:space="preserve">    联系人：</w:t>
      </w:r>
      <w:r>
        <w:rPr>
          <w:rFonts w:hint="eastAsia" w:ascii="宋体" w:hAnsi="宋体"/>
          <w:b w:val="0"/>
          <w:bCs w:val="0"/>
          <w:snapToGrid w:val="0"/>
          <w:kern w:val="0"/>
          <w:lang w:val="en-US" w:eastAsia="zh-CN"/>
        </w:rPr>
        <w:t>冉</w:t>
      </w:r>
      <w:r>
        <w:rPr>
          <w:rFonts w:hint="eastAsia" w:ascii="宋体" w:hAnsi="宋体"/>
          <w:b w:val="0"/>
          <w:bCs w:val="0"/>
          <w:snapToGrid w:val="0"/>
          <w:kern w:val="0"/>
        </w:rPr>
        <w:t>老师      电话：</w:t>
      </w:r>
      <w:r>
        <w:rPr>
          <w:rFonts w:hint="eastAsia" w:ascii="宋体" w:hAnsi="宋体"/>
          <w:b w:val="0"/>
          <w:bCs w:val="0"/>
          <w:snapToGrid w:val="0"/>
          <w:kern w:val="0"/>
          <w:lang w:val="en-US" w:eastAsia="zh-CN"/>
        </w:rPr>
        <w:t>18008378920</w:t>
      </w:r>
    </w:p>
    <w:p>
      <w:pPr>
        <w:spacing w:line="360" w:lineRule="auto"/>
        <w:ind w:firstLine="420" w:firstLineChars="200"/>
        <w:jc w:val="left"/>
        <w:rPr>
          <w:rFonts w:ascii="宋体" w:hAnsi="宋体" w:cs="宋体"/>
          <w:szCs w:val="21"/>
        </w:rPr>
      </w:pPr>
    </w:p>
    <w:p>
      <w:pPr>
        <w:spacing w:line="360" w:lineRule="auto"/>
        <w:rPr>
          <w:b/>
          <w:sz w:val="24"/>
          <w:szCs w:val="21"/>
        </w:rPr>
        <w:sectPr>
          <w:headerReference r:id="rId3" w:type="default"/>
          <w:pgSz w:w="11906" w:h="16838"/>
          <w:pgMar w:top="1418" w:right="1361" w:bottom="1418" w:left="1361" w:header="851" w:footer="992" w:gutter="0"/>
          <w:cols w:space="720" w:num="1"/>
          <w:docGrid w:type="lines" w:linePitch="312" w:charSpace="0"/>
        </w:sectPr>
      </w:pPr>
    </w:p>
    <w:p>
      <w:pPr>
        <w:spacing w:line="360" w:lineRule="auto"/>
        <w:jc w:val="left"/>
        <w:rPr>
          <w:b/>
          <w:sz w:val="24"/>
          <w:szCs w:val="21"/>
        </w:rPr>
      </w:pPr>
      <w:r>
        <w:rPr>
          <w:rFonts w:hint="eastAsia"/>
          <w:b/>
          <w:sz w:val="24"/>
          <w:szCs w:val="21"/>
        </w:rPr>
        <w:t>合同：</w:t>
      </w:r>
    </w:p>
    <w:p>
      <w:pPr>
        <w:spacing w:line="360" w:lineRule="auto"/>
        <w:jc w:val="center"/>
        <w:rPr>
          <w:rFonts w:ascii="宋体" w:hAnsi="宋体" w:cs="宋体"/>
          <w:b/>
          <w:sz w:val="36"/>
        </w:rPr>
      </w:pPr>
      <w:r>
        <w:rPr>
          <w:rFonts w:hint="eastAsia" w:ascii="宋体" w:hAnsi="宋体" w:cs="宋体"/>
          <w:b/>
          <w:sz w:val="36"/>
        </w:rPr>
        <w:t>重庆通力高速公路养护工程有限公司</w:t>
      </w:r>
    </w:p>
    <w:p>
      <w:pPr>
        <w:spacing w:line="360" w:lineRule="auto"/>
        <w:jc w:val="center"/>
        <w:rPr>
          <w:b/>
          <w:sz w:val="28"/>
          <w:szCs w:val="36"/>
        </w:rPr>
      </w:pPr>
      <w:r>
        <w:rPr>
          <w:rFonts w:hint="eastAsia" w:ascii="宋体" w:hAnsi="宋体" w:cs="宋体"/>
          <w:b/>
          <w:sz w:val="36"/>
          <w:lang w:eastAsia="zh-CN"/>
        </w:rPr>
        <w:t>重庆绕城高速中分带路缘石新增工程（交通组织）咨询服务</w:t>
      </w:r>
      <w:r>
        <w:rPr>
          <w:rFonts w:hint="eastAsia" w:ascii="宋体" w:hAnsi="宋体" w:cs="宋体"/>
          <w:b/>
          <w:sz w:val="36"/>
        </w:rPr>
        <w:t>合同</w:t>
      </w:r>
    </w:p>
    <w:p>
      <w:pPr>
        <w:spacing w:line="360" w:lineRule="auto"/>
        <w:textAlignment w:val="baseline"/>
        <w:rPr>
          <w:sz w:val="22"/>
          <w:szCs w:val="22"/>
        </w:rPr>
      </w:pPr>
      <w:r>
        <w:rPr>
          <w:rFonts w:hint="eastAsia"/>
          <w:sz w:val="22"/>
          <w:szCs w:val="22"/>
        </w:rPr>
        <w:t xml:space="preserve">甲方：重庆通力高速公路养护工程有限公司                              </w:t>
      </w:r>
    </w:p>
    <w:p>
      <w:pPr>
        <w:spacing w:line="360" w:lineRule="auto"/>
        <w:textAlignment w:val="baseline"/>
        <w:rPr>
          <w:sz w:val="22"/>
          <w:szCs w:val="22"/>
        </w:rPr>
      </w:pPr>
      <w:r>
        <w:rPr>
          <w:rFonts w:hint="eastAsia"/>
          <w:sz w:val="22"/>
          <w:szCs w:val="22"/>
        </w:rPr>
        <w:t xml:space="preserve">乙方：                                   </w:t>
      </w:r>
    </w:p>
    <w:p>
      <w:pPr>
        <w:spacing w:line="360" w:lineRule="auto"/>
        <w:ind w:firstLine="440" w:firstLineChars="200"/>
        <w:textAlignment w:val="baseline"/>
        <w:rPr>
          <w:sz w:val="22"/>
          <w:szCs w:val="22"/>
        </w:rPr>
      </w:pPr>
      <w:r>
        <w:rPr>
          <w:rFonts w:hint="eastAsia"/>
          <w:sz w:val="22"/>
          <w:szCs w:val="22"/>
        </w:rPr>
        <w:t>甲方因</w:t>
      </w:r>
      <w:r>
        <w:rPr>
          <w:rFonts w:hint="eastAsia" w:ascii="宋体" w:hAnsi="宋体" w:cs="宋体"/>
          <w:sz w:val="22"/>
          <w:szCs w:val="22"/>
        </w:rPr>
        <w:t>重庆通力高速公路养护工程有限公司绕城高速春</w:t>
      </w:r>
      <w:r>
        <w:rPr>
          <w:rFonts w:hint="eastAsia" w:ascii="宋体" w:hAnsi="宋体" w:cs="宋体"/>
          <w:sz w:val="22"/>
          <w:szCs w:val="22"/>
          <w:lang w:eastAsia="zh-CN"/>
        </w:rPr>
        <w:t>重庆绕城高速中分带路缘石增设工程</w:t>
      </w:r>
      <w:r>
        <w:rPr>
          <w:rFonts w:hint="eastAsia"/>
          <w:sz w:val="22"/>
          <w:szCs w:val="22"/>
        </w:rPr>
        <w:t>需要，</w:t>
      </w:r>
      <w:r>
        <w:rPr>
          <w:rFonts w:hint="eastAsia" w:ascii="宋体" w:hAnsi="宋体"/>
          <w:sz w:val="22"/>
          <w:szCs w:val="22"/>
        </w:rPr>
        <w:t>协议委托乙方进行</w:t>
      </w:r>
      <w:r>
        <w:rPr>
          <w:rFonts w:hint="eastAsia" w:ascii="宋体" w:hAnsi="宋体" w:cs="宋体"/>
          <w:sz w:val="22"/>
          <w:szCs w:val="22"/>
          <w:lang w:eastAsia="zh-CN"/>
        </w:rPr>
        <w:t>重庆绕城高速中分带路缘石新增工程（交通组织）咨询服务</w:t>
      </w:r>
      <w:r>
        <w:rPr>
          <w:rFonts w:hint="eastAsia" w:ascii="宋体" w:hAnsi="宋体"/>
          <w:sz w:val="22"/>
          <w:szCs w:val="22"/>
        </w:rPr>
        <w:t>；依照《中华人民共和国合同法》及其他有关法律、行政法规，</w:t>
      </w:r>
      <w:r>
        <w:rPr>
          <w:rFonts w:hint="eastAsia"/>
          <w:sz w:val="22"/>
          <w:szCs w:val="22"/>
        </w:rPr>
        <w:t>双方在</w:t>
      </w:r>
      <w:r>
        <w:rPr>
          <w:rFonts w:hint="eastAsia" w:ascii="宋体" w:hAnsi="宋体"/>
          <w:sz w:val="22"/>
          <w:szCs w:val="22"/>
        </w:rPr>
        <w:t>遵循平等、自愿、公平和诚实守信原则的基础上，</w:t>
      </w:r>
      <w:r>
        <w:rPr>
          <w:rFonts w:hint="eastAsia"/>
          <w:sz w:val="22"/>
          <w:szCs w:val="22"/>
        </w:rPr>
        <w:t>经共同协商，达成一致意见，特签订本合同：</w:t>
      </w:r>
    </w:p>
    <w:p>
      <w:pPr>
        <w:spacing w:line="400" w:lineRule="exact"/>
        <w:ind w:firstLine="433" w:firstLineChars="196"/>
        <w:jc w:val="left"/>
        <w:rPr>
          <w:rFonts w:asciiTheme="minorEastAsia" w:hAnsiTheme="minorEastAsia" w:eastAsiaTheme="minorEastAsia"/>
          <w:bCs/>
          <w:sz w:val="22"/>
          <w:szCs w:val="22"/>
        </w:rPr>
      </w:pPr>
      <w:r>
        <w:rPr>
          <w:rFonts w:hint="eastAsia" w:asciiTheme="minorEastAsia" w:hAnsiTheme="minorEastAsia" w:eastAsiaTheme="minorEastAsia"/>
          <w:b/>
          <w:sz w:val="22"/>
          <w:szCs w:val="22"/>
        </w:rPr>
        <w:t>一、</w:t>
      </w:r>
      <w:r>
        <w:rPr>
          <w:rFonts w:hint="eastAsia" w:asciiTheme="minorEastAsia" w:hAnsiTheme="minorEastAsia" w:eastAsiaTheme="minorEastAsia"/>
          <w:b/>
          <w:bCs/>
          <w:sz w:val="22"/>
          <w:szCs w:val="22"/>
        </w:rPr>
        <w:t>工程项目内容</w:t>
      </w:r>
      <w:r>
        <w:rPr>
          <w:rFonts w:hint="eastAsia" w:asciiTheme="minorEastAsia" w:hAnsiTheme="minorEastAsia" w:eastAsiaTheme="minorEastAsia"/>
          <w:bCs/>
          <w:sz w:val="22"/>
          <w:szCs w:val="22"/>
        </w:rPr>
        <w:t>：</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1.1、工作范围及内容：</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本次项目主要涉及</w:t>
      </w:r>
      <w:r>
        <w:rPr>
          <w:rFonts w:hint="eastAsia" w:asciiTheme="minorEastAsia" w:hAnsiTheme="minorEastAsia" w:eastAsiaTheme="minorEastAsia"/>
          <w:sz w:val="22"/>
          <w:szCs w:val="22"/>
          <w:lang w:eastAsia="zh-CN"/>
        </w:rPr>
        <w:t>重庆绕城高速中分带路缘石新增工程（交通组织）咨询服务</w:t>
      </w:r>
      <w:r>
        <w:rPr>
          <w:rFonts w:hint="eastAsia" w:asciiTheme="minorEastAsia" w:hAnsiTheme="minorEastAsia" w:eastAsiaTheme="minorEastAsia"/>
          <w:sz w:val="22"/>
          <w:szCs w:val="22"/>
        </w:rPr>
        <w:t>。</w:t>
      </w:r>
    </w:p>
    <w:p>
      <w:pPr>
        <w:spacing w:line="360" w:lineRule="auto"/>
        <w:ind w:firstLine="440" w:firstLineChars="200"/>
        <w:textAlignment w:val="baseline"/>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rPr>
        <w:t>1.2、工程地点：绕城高速公路</w:t>
      </w:r>
      <w:r>
        <w:rPr>
          <w:rFonts w:hint="eastAsia" w:asciiTheme="minorEastAsia" w:hAnsiTheme="minorEastAsia" w:eastAsiaTheme="minorEastAsia"/>
          <w:sz w:val="22"/>
          <w:szCs w:val="22"/>
          <w:lang w:val="en-US" w:eastAsia="zh-CN"/>
        </w:rPr>
        <w:t>全路段</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1.3、主要</w:t>
      </w:r>
      <w:r>
        <w:rPr>
          <w:rFonts w:hint="eastAsia" w:asciiTheme="minorEastAsia" w:hAnsiTheme="minorEastAsia" w:eastAsiaTheme="minorEastAsia"/>
          <w:sz w:val="22"/>
          <w:szCs w:val="22"/>
          <w:lang w:val="en-US" w:eastAsia="zh-CN"/>
        </w:rPr>
        <w:t>咨询服务内容</w:t>
      </w:r>
      <w:r>
        <w:rPr>
          <w:rFonts w:hint="eastAsia" w:asciiTheme="minorEastAsia" w:hAnsiTheme="minorEastAsia" w:eastAsiaTheme="minorEastAsia"/>
          <w:sz w:val="22"/>
          <w:szCs w:val="22"/>
        </w:rPr>
        <w:t>：</w:t>
      </w:r>
    </w:p>
    <w:tbl>
      <w:tblPr>
        <w:tblStyle w:val="8"/>
        <w:tblW w:w="7718" w:type="dxa"/>
        <w:jc w:val="center"/>
        <w:tblLayout w:type="fixed"/>
        <w:tblCellMar>
          <w:top w:w="0" w:type="dxa"/>
          <w:left w:w="0" w:type="dxa"/>
          <w:bottom w:w="0" w:type="dxa"/>
          <w:right w:w="0" w:type="dxa"/>
        </w:tblCellMar>
      </w:tblPr>
      <w:tblGrid>
        <w:gridCol w:w="1789"/>
        <w:gridCol w:w="3867"/>
        <w:gridCol w:w="2062"/>
      </w:tblGrid>
      <w:tr>
        <w:tblPrEx>
          <w:tblCellMar>
            <w:top w:w="0" w:type="dxa"/>
            <w:left w:w="0" w:type="dxa"/>
            <w:bottom w:w="0" w:type="dxa"/>
            <w:right w:w="0" w:type="dxa"/>
          </w:tblCellMar>
        </w:tblPrEx>
        <w:trPr>
          <w:trHeight w:val="1012" w:hRule="atLeast"/>
          <w:jc w:val="center"/>
        </w:trPr>
        <w:tc>
          <w:tcPr>
            <w:tcW w:w="1789"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4"/>
              <w:jc w:val="center"/>
              <w:rPr>
                <w:sz w:val="20"/>
                <w:szCs w:val="20"/>
              </w:rPr>
            </w:pPr>
            <w:r>
              <w:rPr>
                <w:rFonts w:hint="eastAsia"/>
                <w:sz w:val="20"/>
                <w:szCs w:val="20"/>
                <w:lang w:val="en-US" w:eastAsia="zh-CN"/>
              </w:rPr>
              <w:t>工程</w:t>
            </w:r>
            <w:r>
              <w:rPr>
                <w:rFonts w:hint="eastAsia"/>
                <w:sz w:val="20"/>
                <w:szCs w:val="20"/>
              </w:rPr>
              <w:t>名称</w:t>
            </w:r>
          </w:p>
        </w:tc>
        <w:tc>
          <w:tcPr>
            <w:tcW w:w="38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sz w:val="20"/>
                <w:szCs w:val="20"/>
                <w:lang w:val="en-US" w:eastAsia="zh-CN"/>
              </w:rPr>
            </w:pPr>
            <w:r>
              <w:rPr>
                <w:rFonts w:hint="eastAsia"/>
                <w:sz w:val="20"/>
                <w:szCs w:val="20"/>
                <w:lang w:val="en-US" w:eastAsia="zh-CN"/>
              </w:rPr>
              <w:t>咨询内容</w:t>
            </w:r>
          </w:p>
        </w:tc>
        <w:tc>
          <w:tcPr>
            <w:tcW w:w="2062"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pStyle w:val="14"/>
              <w:jc w:val="center"/>
              <w:rPr>
                <w:rFonts w:hint="eastAsia" w:eastAsia="宋体"/>
                <w:sz w:val="20"/>
                <w:szCs w:val="20"/>
                <w:lang w:eastAsia="zh-CN"/>
              </w:rPr>
            </w:pPr>
            <w:r>
              <w:rPr>
                <w:rFonts w:hint="eastAsia"/>
                <w:sz w:val="20"/>
                <w:szCs w:val="20"/>
                <w:lang w:val="en-US" w:eastAsia="zh-CN"/>
              </w:rPr>
              <w:t>备注</w:t>
            </w:r>
          </w:p>
        </w:tc>
      </w:tr>
      <w:tr>
        <w:tblPrEx>
          <w:tblCellMar>
            <w:top w:w="0" w:type="dxa"/>
            <w:left w:w="0" w:type="dxa"/>
            <w:bottom w:w="0" w:type="dxa"/>
            <w:right w:w="0" w:type="dxa"/>
          </w:tblCellMar>
        </w:tblPrEx>
        <w:trPr>
          <w:trHeight w:val="3127" w:hRule="atLeast"/>
          <w:jc w:val="center"/>
        </w:trPr>
        <w:tc>
          <w:tcPr>
            <w:tcW w:w="178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4"/>
              <w:jc w:val="center"/>
              <w:rPr>
                <w:sz w:val="20"/>
                <w:szCs w:val="20"/>
              </w:rPr>
            </w:pPr>
            <w:r>
              <w:rPr>
                <w:rFonts w:hint="eastAsia" w:ascii="宋体" w:hAnsi="宋体" w:cs="宋体"/>
                <w:sz w:val="20"/>
                <w:lang w:eastAsia="zh-CN"/>
              </w:rPr>
              <w:t>重庆绕城高速中分带路缘石增设工程</w:t>
            </w:r>
          </w:p>
        </w:tc>
        <w:tc>
          <w:tcPr>
            <w:tcW w:w="38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sz w:val="20"/>
                <w:szCs w:val="20"/>
                <w:lang w:val="en-US" w:eastAsia="zh-CN"/>
              </w:rPr>
            </w:pPr>
            <w:r>
              <w:rPr>
                <w:rFonts w:hint="eastAsia"/>
                <w:sz w:val="20"/>
                <w:szCs w:val="20"/>
                <w:lang w:val="en-US" w:eastAsia="zh-CN"/>
              </w:rPr>
              <w:t>1、以绕城高速各互通立交为分界点，结合施工组织设计对施工期间交通运行情况评价，并确定该工况下的通行服务等级；2、编制交通管制应急预案；3、编制施工期间交通组织方案；4、完善配套设施设计；5、绘制交通标志标线平面布置示意图；6、询价方相关部门和交巡警执法机构对交通组织设计的审核意见修改完善；7、询价方与交通组织交通组织相关的其它咨询服务。</w:t>
            </w:r>
          </w:p>
        </w:tc>
        <w:tc>
          <w:tcPr>
            <w:tcW w:w="20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sz w:val="20"/>
                <w:szCs w:val="20"/>
                <w:lang w:val="en-US" w:eastAsia="zh-CN"/>
              </w:rPr>
            </w:pPr>
            <w:r>
              <w:rPr>
                <w:rFonts w:hint="eastAsia"/>
                <w:sz w:val="20"/>
                <w:szCs w:val="20"/>
                <w:lang w:val="en-US" w:eastAsia="zh-CN"/>
              </w:rPr>
              <w:t>需提交交通组织方案彩印版，一式三份。以本公司相关部门和交巡警执法机构审核通过为本项目咨询服务结束时间点。</w:t>
            </w:r>
          </w:p>
        </w:tc>
      </w:tr>
    </w:tbl>
    <w:p>
      <w:pPr>
        <w:spacing w:line="360" w:lineRule="auto"/>
        <w:ind w:firstLine="450" w:firstLineChars="250"/>
        <w:textAlignment w:val="baseline"/>
        <w:rPr>
          <w:sz w:val="18"/>
          <w:szCs w:val="18"/>
        </w:rPr>
      </w:pPr>
      <w:r>
        <w:rPr>
          <w:rFonts w:hint="eastAsia"/>
          <w:sz w:val="18"/>
          <w:szCs w:val="18"/>
        </w:rPr>
        <w:t>注：1、表中单价为固定</w:t>
      </w:r>
      <w:r>
        <w:rPr>
          <w:rFonts w:hint="eastAsia"/>
          <w:sz w:val="18"/>
          <w:szCs w:val="18"/>
          <w:lang w:val="en-US" w:eastAsia="zh-CN"/>
        </w:rPr>
        <w:t>总</w:t>
      </w:r>
      <w:r>
        <w:rPr>
          <w:rFonts w:hint="eastAsia"/>
          <w:sz w:val="18"/>
          <w:szCs w:val="18"/>
        </w:rPr>
        <w:t>价，合同执行期间不作任何调整。</w:t>
      </w:r>
    </w:p>
    <w:p>
      <w:pPr>
        <w:numPr>
          <w:ilvl w:val="0"/>
          <w:numId w:val="0"/>
        </w:numPr>
        <w:spacing w:line="360" w:lineRule="auto"/>
        <w:ind w:leftChars="200"/>
        <w:textAlignment w:val="baseline"/>
        <w:rPr>
          <w:rFonts w:hint="eastAsia"/>
          <w:lang w:val="en-US" w:eastAsia="zh-CN"/>
        </w:rPr>
      </w:pPr>
      <w:r>
        <w:rPr>
          <w:rFonts w:hint="eastAsia"/>
          <w:sz w:val="18"/>
          <w:szCs w:val="18"/>
          <w:lang w:val="en-US" w:eastAsia="zh-CN"/>
        </w:rPr>
        <w:t xml:space="preserve">    2、</w:t>
      </w:r>
      <w:r>
        <w:rPr>
          <w:rFonts w:hint="eastAsia"/>
          <w:sz w:val="18"/>
          <w:szCs w:val="18"/>
        </w:rPr>
        <w:t>表中价</w:t>
      </w:r>
      <w:r>
        <w:rPr>
          <w:rFonts w:hint="eastAsia"/>
          <w:sz w:val="18"/>
          <w:szCs w:val="18"/>
          <w:lang w:val="en-US" w:eastAsia="zh-CN"/>
        </w:rPr>
        <w:t>格</w:t>
      </w:r>
      <w:r>
        <w:rPr>
          <w:rFonts w:hint="eastAsia"/>
          <w:sz w:val="18"/>
          <w:szCs w:val="18"/>
        </w:rPr>
        <w:t>为含税综合</w:t>
      </w:r>
      <w:r>
        <w:rPr>
          <w:rFonts w:hint="eastAsia"/>
          <w:sz w:val="18"/>
          <w:szCs w:val="18"/>
          <w:lang w:val="en-US" w:eastAsia="zh-CN"/>
        </w:rPr>
        <w:t>总</w:t>
      </w:r>
      <w:r>
        <w:rPr>
          <w:rFonts w:hint="eastAsia"/>
          <w:sz w:val="18"/>
          <w:szCs w:val="18"/>
        </w:rPr>
        <w:t>价（包含</w:t>
      </w:r>
      <w:r>
        <w:rPr>
          <w:rFonts w:hint="eastAsia"/>
          <w:sz w:val="18"/>
          <w:szCs w:val="18"/>
          <w:lang w:val="en-US" w:eastAsia="zh-CN"/>
        </w:rPr>
        <w:t>但不限于设备、</w:t>
      </w:r>
      <w:r>
        <w:rPr>
          <w:rFonts w:hint="eastAsia"/>
          <w:sz w:val="18"/>
          <w:szCs w:val="18"/>
        </w:rPr>
        <w:t>保险、税金、通行费、物价上涨、安全措施费等在内的各种费用以及合同明示或暗示的所有责任、义务和一般风险）。</w:t>
      </w:r>
      <w:r>
        <w:rPr>
          <w:rFonts w:hint="eastAsia"/>
          <w:lang w:val="en-US" w:eastAsia="zh-CN"/>
        </w:rPr>
        <w:t>乙方提供的发票应为增值税专用发票，且抵扣税率为        %（请填报）。</w:t>
      </w:r>
    </w:p>
    <w:p>
      <w:pPr>
        <w:pStyle w:val="2"/>
        <w:numPr>
          <w:ilvl w:val="0"/>
          <w:numId w:val="0"/>
        </w:numPr>
        <w:ind w:leftChars="200" w:firstLine="180" w:firstLineChars="100"/>
        <w:rPr>
          <w:rFonts w:hint="eastAsia" w:ascii="Times New Roman" w:hAnsi="Times New Roman" w:eastAsia="宋体" w:cs="Times New Roman"/>
          <w:b w:val="0"/>
          <w:bCs w:val="0"/>
          <w:caps w:val="0"/>
          <w:kern w:val="2"/>
          <w:sz w:val="18"/>
          <w:szCs w:val="18"/>
          <w:lang w:val="en-US" w:eastAsia="zh-CN" w:bidi="ar-SA"/>
        </w:rPr>
      </w:pPr>
      <w:r>
        <w:rPr>
          <w:rFonts w:hint="eastAsia" w:ascii="Times New Roman" w:hAnsi="Times New Roman" w:cs="Times New Roman"/>
          <w:b w:val="0"/>
          <w:bCs w:val="0"/>
          <w:caps w:val="0"/>
          <w:kern w:val="2"/>
          <w:sz w:val="18"/>
          <w:szCs w:val="18"/>
          <w:lang w:val="en-US" w:eastAsia="zh-CN" w:bidi="ar-SA"/>
        </w:rPr>
        <w:t>3、</w:t>
      </w:r>
      <w:r>
        <w:rPr>
          <w:rFonts w:hint="eastAsia" w:ascii="Times New Roman" w:hAnsi="Times New Roman" w:eastAsia="宋体" w:cs="Times New Roman"/>
          <w:b w:val="0"/>
          <w:bCs w:val="0"/>
          <w:caps w:val="0"/>
          <w:kern w:val="2"/>
          <w:sz w:val="18"/>
          <w:szCs w:val="18"/>
          <w:lang w:val="en-US" w:eastAsia="zh-CN" w:bidi="ar-SA"/>
        </w:rPr>
        <w:t>按税前合计金额进行评标，按含税单价签订合同。</w:t>
      </w:r>
    </w:p>
    <w:p>
      <w:pPr>
        <w:spacing w:line="360" w:lineRule="auto"/>
        <w:ind w:firstLine="320" w:firstLineChars="200"/>
        <w:textAlignment w:val="baseline"/>
        <w:rPr>
          <w:rFonts w:asciiTheme="minorEastAsia" w:hAnsiTheme="minorEastAsia" w:eastAsiaTheme="minorEastAsia"/>
          <w:sz w:val="22"/>
          <w:szCs w:val="22"/>
        </w:rPr>
      </w:pPr>
      <w:r>
        <w:rPr>
          <w:rFonts w:hint="default" w:ascii="Arial" w:hAnsi="Arial" w:eastAsia="Arial" w:cs="Arial"/>
          <w:color w:val="333333"/>
          <w:sz w:val="16"/>
          <w:szCs w:val="16"/>
        </w:rPr>
        <w:t xml:space="preserve"> </w:t>
      </w:r>
      <w:r>
        <w:rPr>
          <w:rFonts w:hint="eastAsia" w:asciiTheme="minorEastAsia" w:hAnsiTheme="minorEastAsia" w:eastAsiaTheme="minorEastAsia"/>
          <w:sz w:val="22"/>
          <w:szCs w:val="22"/>
        </w:rPr>
        <w:t>1.4、委托</w:t>
      </w:r>
      <w:r>
        <w:rPr>
          <w:rFonts w:hint="eastAsia" w:asciiTheme="minorEastAsia" w:hAnsiTheme="minorEastAsia" w:eastAsiaTheme="minorEastAsia"/>
          <w:sz w:val="22"/>
          <w:szCs w:val="22"/>
          <w:lang w:val="en-US" w:eastAsia="zh-CN"/>
        </w:rPr>
        <w:t>咨询服务</w:t>
      </w:r>
      <w:r>
        <w:rPr>
          <w:rFonts w:hint="eastAsia" w:asciiTheme="minorEastAsia" w:hAnsiTheme="minorEastAsia" w:eastAsiaTheme="minorEastAsia"/>
          <w:sz w:val="22"/>
          <w:szCs w:val="22"/>
        </w:rPr>
        <w:t>期限</w:t>
      </w:r>
    </w:p>
    <w:p>
      <w:pPr>
        <w:spacing w:line="360" w:lineRule="auto"/>
        <w:ind w:firstLine="402" w:firstLineChars="200"/>
        <w:textAlignment w:val="baseline"/>
        <w:rPr>
          <w:rFonts w:asciiTheme="minorEastAsia" w:hAnsiTheme="minorEastAsia" w:eastAsiaTheme="minorEastAsia"/>
          <w:sz w:val="22"/>
          <w:szCs w:val="22"/>
        </w:rPr>
      </w:pPr>
      <w:r>
        <w:rPr>
          <w:rFonts w:hint="eastAsia"/>
          <w:b/>
          <w:sz w:val="20"/>
          <w:lang w:val="en-US" w:eastAsia="zh-CN"/>
        </w:rPr>
        <w:t>乙</w:t>
      </w:r>
      <w:r>
        <w:rPr>
          <w:rFonts w:hint="eastAsia"/>
          <w:b/>
          <w:sz w:val="20"/>
        </w:rPr>
        <w:t>方须在</w:t>
      </w:r>
      <w:r>
        <w:rPr>
          <w:rFonts w:hint="eastAsia"/>
          <w:b/>
          <w:sz w:val="20"/>
          <w:lang w:val="en-US" w:eastAsia="zh-CN"/>
        </w:rPr>
        <w:t>甲方通知</w:t>
      </w:r>
      <w:r>
        <w:rPr>
          <w:rFonts w:hint="eastAsia"/>
          <w:b/>
          <w:sz w:val="20"/>
        </w:rPr>
        <w:t>后</w:t>
      </w:r>
      <w:r>
        <w:rPr>
          <w:rFonts w:hint="eastAsia"/>
          <w:b/>
          <w:sz w:val="20"/>
          <w:lang w:val="en-US" w:eastAsia="zh-CN"/>
        </w:rPr>
        <w:t>15</w:t>
      </w:r>
      <w:r>
        <w:rPr>
          <w:rFonts w:hint="eastAsia"/>
          <w:b/>
          <w:sz w:val="20"/>
        </w:rPr>
        <w:t>日内完成</w:t>
      </w:r>
      <w:r>
        <w:rPr>
          <w:rFonts w:hint="eastAsia"/>
          <w:b/>
          <w:sz w:val="20"/>
          <w:lang w:val="en-US" w:eastAsia="zh-CN"/>
        </w:rPr>
        <w:t>相关咨询内容提交交通组织设计彩印版，本公司相关部门和交巡警执法机构审核意见修改完善通过后的时间点为咨询服务结束点</w:t>
      </w:r>
      <w:r>
        <w:rPr>
          <w:rFonts w:hint="eastAsia"/>
          <w:b/>
          <w:sz w:val="20"/>
        </w:rPr>
        <w:t>。</w:t>
      </w:r>
    </w:p>
    <w:p>
      <w:pPr>
        <w:spacing w:line="400" w:lineRule="exact"/>
        <w:ind w:firstLine="482" w:firstLineChars="200"/>
        <w:rPr>
          <w:rFonts w:ascii="宋体" w:hAnsi="宋体"/>
          <w:b/>
          <w:sz w:val="24"/>
          <w:szCs w:val="24"/>
        </w:rPr>
      </w:pPr>
      <w:r>
        <w:rPr>
          <w:rFonts w:hint="eastAsia" w:ascii="宋体" w:hAnsi="宋体"/>
          <w:b/>
          <w:sz w:val="24"/>
          <w:szCs w:val="24"/>
        </w:rPr>
        <w:t>二、人员、财务、设备、信誉要求</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2.1、人员要求：人员数量应满足</w:t>
      </w:r>
      <w:r>
        <w:rPr>
          <w:rFonts w:hint="eastAsia" w:asciiTheme="minorEastAsia" w:hAnsiTheme="minorEastAsia" w:eastAsiaTheme="minorEastAsia"/>
          <w:sz w:val="22"/>
          <w:szCs w:val="22"/>
          <w:lang w:val="en-US" w:eastAsia="zh-CN"/>
        </w:rPr>
        <w:t>本次咨询服务期限要求</w:t>
      </w:r>
      <w:r>
        <w:rPr>
          <w:rFonts w:hint="eastAsia" w:asciiTheme="minorEastAsia" w:hAnsiTheme="minorEastAsia" w:eastAsiaTheme="minorEastAsia"/>
          <w:sz w:val="22"/>
          <w:szCs w:val="22"/>
        </w:rPr>
        <w:t xml:space="preserve">，并具有相关执业资格。         </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2.2、财务要求：结算时，乙方需依照国家税收政策调整的要求，向甲方开具可以抵扣税款的有效的增值税专用发票。因乙方开具发票不及时给甲方造成无法及时认证、抵扣发票等情形的，或因乙方开具的发票不规范、不合法或涉嫌虚开发票引起税务问题的，乙方需依法向甲方重新开具发票，并甲方承担赔偿责任，包括但不限于税款、滞纳金、罚款及相关损失等。</w:t>
      </w:r>
    </w:p>
    <w:p>
      <w:pPr>
        <w:spacing w:line="360" w:lineRule="auto"/>
        <w:ind w:firstLine="440" w:firstLineChars="200"/>
        <w:textAlignment w:val="baseline"/>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2.3、设备要求：</w:t>
      </w:r>
      <w:r>
        <w:rPr>
          <w:rFonts w:hint="eastAsia" w:asciiTheme="minorEastAsia" w:hAnsiTheme="minorEastAsia" w:eastAsiaTheme="minorEastAsia"/>
          <w:sz w:val="22"/>
          <w:szCs w:val="22"/>
          <w:lang w:val="en-US" w:eastAsia="zh-CN"/>
        </w:rPr>
        <w:t>本次咨询服务</w:t>
      </w:r>
      <w:r>
        <w:rPr>
          <w:rFonts w:hint="eastAsia" w:asciiTheme="minorEastAsia" w:hAnsiTheme="minorEastAsia" w:eastAsiaTheme="minorEastAsia"/>
          <w:sz w:val="22"/>
          <w:szCs w:val="22"/>
        </w:rPr>
        <w:t>中涉及的所有设备、车辆由乙方自行解决，并自行提供燃油、交过路费，并应在报价中综合考虑所有设备的进出场费。</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2.4、信誉要求：乙方</w:t>
      </w:r>
      <w:r>
        <w:rPr>
          <w:rFonts w:hint="eastAsia" w:asciiTheme="minorEastAsia" w:hAnsiTheme="minorEastAsia" w:eastAsiaTheme="minorEastAsia"/>
          <w:sz w:val="22"/>
          <w:szCs w:val="22"/>
          <w:lang w:val="en-US" w:eastAsia="zh-CN"/>
        </w:rPr>
        <w:t>有相关工程咨询服务业绩</w:t>
      </w:r>
      <w:r>
        <w:rPr>
          <w:rFonts w:hint="eastAsia" w:asciiTheme="minorEastAsia" w:hAnsiTheme="minorEastAsia" w:eastAsiaTheme="minorEastAsia"/>
          <w:sz w:val="22"/>
          <w:szCs w:val="22"/>
        </w:rPr>
        <w:t>；没有无故弃标的不良记录；未处于被责令停业，歇业，投标资格被取消，财产被接管、被采取强制措施、破产状态。</w:t>
      </w:r>
    </w:p>
    <w:p>
      <w:pPr>
        <w:spacing w:line="400" w:lineRule="exact"/>
        <w:ind w:firstLine="482" w:firstLineChars="200"/>
        <w:rPr>
          <w:rFonts w:ascii="宋体" w:hAnsi="宋体"/>
          <w:b/>
          <w:sz w:val="24"/>
          <w:szCs w:val="24"/>
        </w:rPr>
      </w:pPr>
      <w:r>
        <w:rPr>
          <w:rFonts w:hint="eastAsia" w:ascii="宋体" w:hAnsi="宋体"/>
          <w:b/>
          <w:sz w:val="24"/>
          <w:szCs w:val="24"/>
        </w:rPr>
        <w:t>四、其他相关事项</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4.1报价方均同意按所填报</w:t>
      </w:r>
      <w:r>
        <w:rPr>
          <w:rFonts w:hint="eastAsia" w:asciiTheme="minorEastAsia" w:hAnsiTheme="minorEastAsia" w:eastAsiaTheme="minorEastAsia"/>
          <w:sz w:val="22"/>
          <w:szCs w:val="22"/>
          <w:lang w:val="en-US" w:eastAsia="zh-CN"/>
        </w:rPr>
        <w:t>综合总价</w:t>
      </w:r>
      <w:r>
        <w:rPr>
          <w:rFonts w:hint="eastAsia" w:asciiTheme="minorEastAsia" w:hAnsiTheme="minorEastAsia" w:eastAsiaTheme="minorEastAsia"/>
          <w:sz w:val="22"/>
          <w:szCs w:val="22"/>
        </w:rPr>
        <w:t>执行，所报</w:t>
      </w:r>
      <w:r>
        <w:rPr>
          <w:rFonts w:hint="eastAsia" w:asciiTheme="minorEastAsia" w:hAnsiTheme="minorEastAsia" w:eastAsiaTheme="minorEastAsia"/>
          <w:sz w:val="22"/>
          <w:szCs w:val="22"/>
          <w:lang w:val="en-US" w:eastAsia="zh-CN"/>
        </w:rPr>
        <w:t>价格</w:t>
      </w:r>
      <w:r>
        <w:rPr>
          <w:rFonts w:hint="eastAsia" w:asciiTheme="minorEastAsia" w:hAnsiTheme="minorEastAsia" w:eastAsiaTheme="minorEastAsia"/>
          <w:sz w:val="22"/>
          <w:szCs w:val="22"/>
        </w:rPr>
        <w:t>已包含为完成约定工作内容所需的一切费用，以及明示、暗示的所有责任、义务和一切风险。</w:t>
      </w:r>
    </w:p>
    <w:p>
      <w:pPr>
        <w:spacing w:line="360" w:lineRule="auto"/>
        <w:ind w:firstLine="440" w:firstLineChars="200"/>
        <w:textAlignment w:val="baseline"/>
        <w:rPr>
          <w:rFonts w:ascii="宋体" w:hAnsi="宋体"/>
          <w:kern w:val="0"/>
          <w:sz w:val="24"/>
        </w:rPr>
      </w:pPr>
      <w:r>
        <w:rPr>
          <w:rFonts w:hint="eastAsia" w:asciiTheme="minorEastAsia" w:hAnsiTheme="minorEastAsia" w:eastAsiaTheme="minorEastAsia"/>
          <w:sz w:val="22"/>
          <w:szCs w:val="22"/>
        </w:rPr>
        <w:t>4.2项目的合同价及结算价均以人民币元为单位，相关价格中已包含向竞争性比选方提供增值税专用发票的成本费用，实际支付前报价方须向竞争性比选方提供相应税率的增值税专用发票。</w:t>
      </w:r>
    </w:p>
    <w:p>
      <w:pPr>
        <w:spacing w:line="400" w:lineRule="exact"/>
        <w:ind w:firstLine="482" w:firstLineChars="200"/>
        <w:rPr>
          <w:rFonts w:ascii="宋体" w:hAnsi="宋体"/>
          <w:b/>
          <w:sz w:val="24"/>
          <w:szCs w:val="24"/>
        </w:rPr>
      </w:pPr>
      <w:r>
        <w:rPr>
          <w:rFonts w:hint="eastAsia" w:ascii="宋体" w:hAnsi="宋体"/>
          <w:b/>
          <w:sz w:val="24"/>
          <w:szCs w:val="24"/>
          <w:lang w:eastAsia="zh-CN"/>
        </w:rPr>
        <w:t>五</w:t>
      </w:r>
      <w:r>
        <w:rPr>
          <w:rFonts w:hint="eastAsia" w:ascii="宋体" w:hAnsi="宋体"/>
          <w:b/>
          <w:sz w:val="24"/>
          <w:szCs w:val="24"/>
        </w:rPr>
        <w:t>、发票的开具</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5</w:t>
      </w:r>
      <w:r>
        <w:rPr>
          <w:rFonts w:hint="eastAsia" w:asciiTheme="minorEastAsia" w:hAnsiTheme="minorEastAsia" w:eastAsiaTheme="minorEastAsia"/>
          <w:sz w:val="22"/>
          <w:szCs w:val="22"/>
        </w:rPr>
        <w:t>.1、乙方开具增值税专用发票（</w:t>
      </w:r>
      <w:r>
        <w:rPr>
          <w:rFonts w:hint="eastAsia" w:asciiTheme="minorEastAsia" w:hAnsiTheme="minorEastAsia" w:eastAsiaTheme="minorEastAsia"/>
          <w:sz w:val="22"/>
          <w:szCs w:val="22"/>
          <w:lang w:val="en-US" w:eastAsia="zh-CN"/>
        </w:rPr>
        <w:t>税率：  %</w:t>
      </w:r>
      <w:r>
        <w:rPr>
          <w:rFonts w:hint="eastAsia" w:asciiTheme="minorEastAsia" w:hAnsiTheme="minorEastAsia" w:eastAsiaTheme="minorEastAsia"/>
          <w:sz w:val="22"/>
          <w:szCs w:val="22"/>
        </w:rPr>
        <w:t>）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5</w:t>
      </w:r>
      <w:r>
        <w:rPr>
          <w:rFonts w:hint="eastAsia" w:asciiTheme="minorEastAsia" w:hAnsiTheme="minorEastAsia" w:eastAsiaTheme="minorEastAsia"/>
          <w:sz w:val="22"/>
          <w:szCs w:val="22"/>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5</w:t>
      </w:r>
      <w:r>
        <w:rPr>
          <w:rFonts w:hint="eastAsia" w:asciiTheme="minorEastAsia" w:hAnsiTheme="minorEastAsia" w:eastAsiaTheme="minorEastAsia"/>
          <w:sz w:val="22"/>
          <w:szCs w:val="22"/>
        </w:rPr>
        <w:t>.3、本合同内容经双方同意变更的，如果涉及到合同价款等增值税专用发票记载项目发生变化的，需要作废、重开、补开、红字开具增值税专用发票的，甲乙双方需履行各自的协助义务。</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5</w:t>
      </w:r>
      <w:r>
        <w:rPr>
          <w:rFonts w:hint="eastAsia" w:asciiTheme="minorEastAsia" w:hAnsiTheme="minorEastAsia" w:eastAsiaTheme="minorEastAsia"/>
          <w:sz w:val="22"/>
          <w:szCs w:val="22"/>
        </w:rPr>
        <w:t>.4、合同生效后，因合同双方纳税人身份、纳税方式或因相关法律法规变动导致的增值税税率的变化，应遵循相关税收政策的要求，对合同价格及增值税税额进行调整。</w:t>
      </w:r>
    </w:p>
    <w:p>
      <w:pPr>
        <w:spacing w:line="400" w:lineRule="exact"/>
        <w:ind w:firstLine="482" w:firstLineChars="200"/>
        <w:rPr>
          <w:rFonts w:ascii="宋体" w:hAnsi="宋体"/>
          <w:b/>
          <w:sz w:val="24"/>
          <w:szCs w:val="24"/>
        </w:rPr>
      </w:pPr>
      <w:r>
        <w:rPr>
          <w:rFonts w:hint="eastAsia" w:ascii="宋体" w:hAnsi="宋体"/>
          <w:b/>
          <w:sz w:val="24"/>
          <w:szCs w:val="24"/>
          <w:lang w:eastAsia="zh-CN"/>
        </w:rPr>
        <w:t>六</w:t>
      </w:r>
      <w:r>
        <w:rPr>
          <w:rFonts w:hint="eastAsia" w:ascii="宋体" w:hAnsi="宋体"/>
          <w:b/>
          <w:sz w:val="24"/>
          <w:szCs w:val="24"/>
        </w:rPr>
        <w:t>、结算方式及期限</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6</w:t>
      </w:r>
      <w:r>
        <w:rPr>
          <w:rFonts w:hint="eastAsia" w:asciiTheme="minorEastAsia" w:hAnsiTheme="minorEastAsia" w:eastAsiaTheme="minorEastAsia"/>
          <w:sz w:val="22"/>
          <w:szCs w:val="22"/>
        </w:rPr>
        <w:t>.1、本合同无预付款。</w:t>
      </w:r>
    </w:p>
    <w:p>
      <w:pPr>
        <w:pStyle w:val="32"/>
        <w:numPr>
          <w:ilvl w:val="0"/>
          <w:numId w:val="0"/>
        </w:numPr>
        <w:spacing w:before="0" w:after="0" w:line="360" w:lineRule="auto"/>
        <w:ind w:right="23" w:rightChars="0" w:firstLine="440" w:firstLineChars="200"/>
        <w:rPr>
          <w:rFonts w:hint="eastAsia"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lang w:val="en-US" w:eastAsia="zh-CN"/>
        </w:rPr>
        <w:t>6</w:t>
      </w:r>
      <w:r>
        <w:rPr>
          <w:rFonts w:hint="eastAsia" w:asciiTheme="minorEastAsia" w:hAnsiTheme="minorEastAsia" w:eastAsiaTheme="minorEastAsia"/>
          <w:sz w:val="22"/>
          <w:szCs w:val="22"/>
        </w:rPr>
        <w:t>.2、</w:t>
      </w:r>
      <w:sdt>
        <w:sdtPr>
          <w:rPr>
            <w:rFonts w:hint="eastAsia" w:ascii="宋体"/>
            <w:bCs/>
            <w:spacing w:val="6"/>
            <w:kern w:val="2"/>
            <w:sz w:val="21"/>
            <w:szCs w:val="24"/>
          </w:rPr>
          <w:id w:val="-1219201425"/>
          <w:placeholder>
            <w:docPart w:val="{92977ec2-417b-4ea9-ace6-162e39484792}"/>
          </w:placeholder>
          <w:docPartList>
            <w:docPartGallery w:val="Quick Parts"/>
          </w:docPartList>
        </w:sdtPr>
        <w:sdtEndPr>
          <w:rPr>
            <w:rFonts w:hint="eastAsia" w:cs="Times New Roman" w:asciiTheme="minorEastAsia" w:hAnsiTheme="minorEastAsia" w:eastAsiaTheme="minorEastAsia"/>
            <w:bCs/>
            <w:spacing w:val="6"/>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本合同为</w:t>
          </w:r>
          <w:sdt>
            <w:sdtPr>
              <w:rPr>
                <w:rFonts w:hint="eastAsia" w:cs="Times New Roman" w:asciiTheme="minorEastAsia" w:hAnsiTheme="minorEastAsia" w:eastAsiaTheme="minorEastAsia"/>
                <w:kern w:val="2"/>
                <w:sz w:val="22"/>
                <w:szCs w:val="22"/>
                <w:lang w:val="en-US" w:eastAsia="zh-CN" w:bidi="ar-SA"/>
              </w:rPr>
              <w:id w:val="-87705798"/>
              <w:placeholder>
                <w:docPart w:val="{915596b0-fbfc-4ca9-ac81-ce732441e4f1}"/>
              </w:placeholder>
            </w:sdtPr>
            <w:sdtEndPr>
              <w:rPr>
                <w:rFonts w:hint="eastAsia" w:cs="Times New Roman" w:asciiTheme="minorEastAsia" w:hAnsiTheme="minorEastAsia" w:eastAsiaTheme="minorEastAsia"/>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固定总</w:t>
              </w:r>
            </w:sdtContent>
          </w:sdt>
          <w:r>
            <w:rPr>
              <w:rFonts w:hint="eastAsia" w:cs="Times New Roman" w:asciiTheme="minorEastAsia" w:hAnsiTheme="minorEastAsia" w:eastAsiaTheme="minorEastAsia"/>
              <w:kern w:val="2"/>
              <w:sz w:val="22"/>
              <w:szCs w:val="22"/>
              <w:lang w:val="en-US" w:eastAsia="zh-CN" w:bidi="ar-SA"/>
            </w:rPr>
            <w:t>合同，详见后附工程量清单，暂定合同总金额（含增值税）（大写）：</w:t>
          </w:r>
          <w:sdt>
            <w:sdtPr>
              <w:rPr>
                <w:rFonts w:hint="eastAsia" w:cs="Times New Roman" w:asciiTheme="minorEastAsia" w:hAnsiTheme="minorEastAsia" w:eastAsiaTheme="minorEastAsia"/>
                <w:kern w:val="2"/>
                <w:sz w:val="22"/>
                <w:szCs w:val="22"/>
                <w:lang w:val="en-US" w:eastAsia="zh-CN" w:bidi="ar-SA"/>
              </w:rPr>
              <w:id w:val="879977308"/>
              <w:placeholder>
                <w:docPart w:val="{915596b0-fbfc-4ca9-ac81-ce732441e4f1}"/>
              </w:placeholder>
            </w:sdtPr>
            <w:sdtEndPr>
              <w:rPr>
                <w:rFonts w:hint="eastAsia" w:cs="Times New Roman" w:asciiTheme="minorEastAsia" w:hAnsiTheme="minorEastAsia" w:eastAsiaTheme="minorEastAsia"/>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XXXXXXXXXXX</w:t>
              </w:r>
            </w:sdtContent>
          </w:sdt>
          <w:r>
            <w:rPr>
              <w:rFonts w:hint="eastAsia" w:cs="Times New Roman" w:asciiTheme="minorEastAsia" w:hAnsiTheme="minorEastAsia" w:eastAsiaTheme="minorEastAsia"/>
              <w:kern w:val="2"/>
              <w:sz w:val="22"/>
              <w:szCs w:val="22"/>
              <w:lang w:val="en-US" w:eastAsia="zh-CN" w:bidi="ar-SA"/>
            </w:rPr>
            <w:t>元整（¥：</w:t>
          </w:r>
          <w:sdt>
            <w:sdtPr>
              <w:rPr>
                <w:rFonts w:hint="eastAsia" w:cs="Times New Roman" w:asciiTheme="minorEastAsia" w:hAnsiTheme="minorEastAsia" w:eastAsiaTheme="minorEastAsia"/>
                <w:kern w:val="2"/>
                <w:sz w:val="22"/>
                <w:szCs w:val="22"/>
                <w:lang w:val="en-US" w:eastAsia="zh-CN" w:bidi="ar-SA"/>
              </w:rPr>
              <w:id w:val="-564024934"/>
              <w:placeholder>
                <w:docPart w:val="{915596b0-fbfc-4ca9-ac81-ce732441e4f1}"/>
              </w:placeholder>
            </w:sdtPr>
            <w:sdtEndPr>
              <w:rPr>
                <w:rFonts w:hint="eastAsia" w:cs="Times New Roman" w:asciiTheme="minorEastAsia" w:hAnsiTheme="minorEastAsia" w:eastAsiaTheme="minorEastAsia"/>
                <w:kern w:val="2"/>
                <w:sz w:val="22"/>
                <w:szCs w:val="22"/>
                <w:lang w:val="en-US" w:eastAsia="zh-CN" w:bidi="ar-SA"/>
              </w:rPr>
            </w:sdtEndPr>
            <w:sdtContent>
              <w:sdt>
                <w:sdtPr>
                  <w:rPr>
                    <w:rFonts w:hint="eastAsia" w:cs="Times New Roman" w:asciiTheme="minorEastAsia" w:hAnsiTheme="minorEastAsia" w:eastAsiaTheme="minorEastAsia"/>
                    <w:kern w:val="2"/>
                    <w:sz w:val="22"/>
                    <w:szCs w:val="22"/>
                    <w:lang w:val="en-US" w:eastAsia="zh-CN" w:bidi="ar-SA"/>
                  </w:rPr>
                  <w:id w:val="-1999560751"/>
                  <w:placeholder>
                    <w:docPart w:val="{d73e30ff-f562-4efc-9864-99d387b02270}"/>
                  </w:placeholder>
                </w:sdtPr>
                <w:sdtEndPr>
                  <w:rPr>
                    <w:rFonts w:hint="eastAsia" w:cs="Times New Roman" w:asciiTheme="minorEastAsia" w:hAnsiTheme="minorEastAsia" w:eastAsiaTheme="minorEastAsia"/>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XXXXXXXXXXX</w:t>
                  </w:r>
                </w:sdtContent>
              </w:sdt>
            </w:sdtContent>
          </w:sdt>
          <w:r>
            <w:rPr>
              <w:rFonts w:hint="eastAsia" w:cs="Times New Roman" w:asciiTheme="minorEastAsia" w:hAnsiTheme="minorEastAsia" w:eastAsiaTheme="minorEastAsia"/>
              <w:kern w:val="2"/>
              <w:sz w:val="22"/>
              <w:szCs w:val="22"/>
              <w:lang w:val="en-US" w:eastAsia="zh-CN" w:bidi="ar-SA"/>
            </w:rPr>
            <w:t>元整）。其中不含税价款为</w:t>
          </w:r>
          <w:sdt>
            <w:sdtPr>
              <w:rPr>
                <w:rFonts w:hint="eastAsia" w:cs="Times New Roman" w:asciiTheme="minorEastAsia" w:hAnsiTheme="minorEastAsia" w:eastAsiaTheme="minorEastAsia"/>
                <w:kern w:val="2"/>
                <w:sz w:val="22"/>
                <w:szCs w:val="22"/>
                <w:lang w:val="en-US" w:eastAsia="zh-CN" w:bidi="ar-SA"/>
              </w:rPr>
              <w:id w:val="-533723752"/>
              <w:placeholder>
                <w:docPart w:val="{915596b0-fbfc-4ca9-ac81-ce732441e4f1}"/>
              </w:placeholder>
            </w:sdtPr>
            <w:sdtEndPr>
              <w:rPr>
                <w:rFonts w:hint="eastAsia" w:cs="Times New Roman" w:asciiTheme="minorEastAsia" w:hAnsiTheme="minorEastAsia" w:eastAsiaTheme="minorEastAsia"/>
                <w:kern w:val="2"/>
                <w:sz w:val="22"/>
                <w:szCs w:val="22"/>
                <w:lang w:val="en-US" w:eastAsia="zh-CN" w:bidi="ar-SA"/>
              </w:rPr>
            </w:sdtEndPr>
            <w:sdtContent>
              <w:sdt>
                <w:sdtPr>
                  <w:rPr>
                    <w:rFonts w:hint="eastAsia" w:cs="Times New Roman" w:asciiTheme="minorEastAsia" w:hAnsiTheme="minorEastAsia" w:eastAsiaTheme="minorEastAsia"/>
                    <w:kern w:val="2"/>
                    <w:sz w:val="22"/>
                    <w:szCs w:val="22"/>
                    <w:lang w:val="en-US" w:eastAsia="zh-CN" w:bidi="ar-SA"/>
                  </w:rPr>
                  <w:id w:val="-187141432"/>
                  <w:placeholder>
                    <w:docPart w:val="{a4ab10d6-3dd2-4ffa-80a3-db4a1aea763a}"/>
                  </w:placeholder>
                </w:sdtPr>
                <w:sdtEndPr>
                  <w:rPr>
                    <w:rFonts w:hint="eastAsia" w:cs="Times New Roman" w:asciiTheme="minorEastAsia" w:hAnsiTheme="minorEastAsia" w:eastAsiaTheme="minorEastAsia"/>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XXXXXXXXXXX</w:t>
                  </w:r>
                </w:sdtContent>
              </w:sdt>
            </w:sdtContent>
          </w:sdt>
          <w:r>
            <w:rPr>
              <w:rFonts w:hint="eastAsia" w:cs="Times New Roman" w:asciiTheme="minorEastAsia" w:hAnsiTheme="minorEastAsia" w:eastAsiaTheme="minorEastAsia"/>
              <w:kern w:val="2"/>
              <w:sz w:val="22"/>
              <w:szCs w:val="22"/>
              <w:lang w:val="en-US" w:eastAsia="zh-CN" w:bidi="ar-SA"/>
            </w:rPr>
            <w:t xml:space="preserve"> 元，增值税为</w:t>
          </w:r>
          <w:sdt>
            <w:sdtPr>
              <w:rPr>
                <w:rFonts w:hint="eastAsia" w:cs="Times New Roman" w:asciiTheme="minorEastAsia" w:hAnsiTheme="minorEastAsia" w:eastAsiaTheme="minorEastAsia"/>
                <w:kern w:val="2"/>
                <w:sz w:val="22"/>
                <w:szCs w:val="22"/>
                <w:lang w:val="en-US" w:eastAsia="zh-CN" w:bidi="ar-SA"/>
              </w:rPr>
              <w:id w:val="1980112997"/>
              <w:placeholder>
                <w:docPart w:val="{915596b0-fbfc-4ca9-ac81-ce732441e4f1}"/>
              </w:placeholder>
            </w:sdtPr>
            <w:sdtEndPr>
              <w:rPr>
                <w:rFonts w:hint="eastAsia" w:cs="Times New Roman" w:asciiTheme="minorEastAsia" w:hAnsiTheme="minorEastAsia" w:eastAsiaTheme="minorEastAsia"/>
                <w:kern w:val="2"/>
                <w:sz w:val="22"/>
                <w:szCs w:val="22"/>
                <w:lang w:val="en-US" w:eastAsia="zh-CN" w:bidi="ar-SA"/>
              </w:rPr>
            </w:sdtEndPr>
            <w:sdtContent>
              <w:sdt>
                <w:sdtPr>
                  <w:rPr>
                    <w:rFonts w:hint="eastAsia" w:cs="Times New Roman" w:asciiTheme="minorEastAsia" w:hAnsiTheme="minorEastAsia" w:eastAsiaTheme="minorEastAsia"/>
                    <w:kern w:val="2"/>
                    <w:sz w:val="22"/>
                    <w:szCs w:val="22"/>
                    <w:lang w:val="en-US" w:eastAsia="zh-CN" w:bidi="ar-SA"/>
                  </w:rPr>
                  <w:id w:val="-1039122545"/>
                  <w:placeholder>
                    <w:docPart w:val="{d175e95a-2ea6-4420-bcd8-fe156894490c}"/>
                  </w:placeholder>
                </w:sdtPr>
                <w:sdtEndPr>
                  <w:rPr>
                    <w:rFonts w:hint="eastAsia" w:cs="Times New Roman" w:asciiTheme="minorEastAsia" w:hAnsiTheme="minorEastAsia" w:eastAsiaTheme="minorEastAsia"/>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XXXXXXXXXXX</w:t>
                  </w:r>
                </w:sdtContent>
              </w:sdt>
            </w:sdtContent>
          </w:sdt>
          <w:r>
            <w:rPr>
              <w:rFonts w:hint="eastAsia" w:cs="Times New Roman" w:asciiTheme="minorEastAsia" w:hAnsiTheme="minorEastAsia" w:eastAsiaTheme="minorEastAsia"/>
              <w:kern w:val="2"/>
              <w:sz w:val="22"/>
              <w:szCs w:val="22"/>
              <w:lang w:val="en-US" w:eastAsia="zh-CN" w:bidi="ar-SA"/>
            </w:rPr>
            <w:t>元。上述金额，乙方提供的发票应为增值税专用发票（或增值税发票），且抵扣税率为</w:t>
          </w:r>
          <w:sdt>
            <w:sdtPr>
              <w:rPr>
                <w:rFonts w:hint="eastAsia" w:cs="Times New Roman" w:asciiTheme="minorEastAsia" w:hAnsiTheme="minorEastAsia" w:eastAsiaTheme="minorEastAsia"/>
                <w:kern w:val="2"/>
                <w:sz w:val="22"/>
                <w:szCs w:val="22"/>
                <w:lang w:val="en-US" w:eastAsia="zh-CN" w:bidi="ar-SA"/>
              </w:rPr>
              <w:id w:val="-1271387923"/>
              <w:placeholder>
                <w:docPart w:val="{98344815-3dad-461d-8476-d29ca5093594}"/>
              </w:placeholder>
            </w:sdtPr>
            <w:sdtEndPr>
              <w:rPr>
                <w:rFonts w:hint="eastAsia" w:cs="Times New Roman" w:asciiTheme="minorEastAsia" w:hAnsiTheme="minorEastAsia" w:eastAsiaTheme="minorEastAsia"/>
                <w:kern w:val="2"/>
                <w:sz w:val="22"/>
                <w:szCs w:val="22"/>
                <w:lang w:val="en-US" w:eastAsia="zh-CN" w:bidi="ar-SA"/>
              </w:rPr>
            </w:sdtEndPr>
            <w:sdtContent>
              <w:r>
                <w:rPr>
                  <w:rFonts w:hint="eastAsia" w:cs="Times New Roman" w:asciiTheme="minorEastAsia" w:hAnsiTheme="minorEastAsia" w:eastAsiaTheme="minorEastAsia"/>
                  <w:kern w:val="2"/>
                  <w:sz w:val="22"/>
                  <w:szCs w:val="22"/>
                  <w:lang w:val="en-US" w:eastAsia="zh-CN" w:bidi="ar-SA"/>
                </w:rPr>
                <w:t>XX</w:t>
              </w:r>
            </w:sdtContent>
          </w:sdt>
          <w:r>
            <w:rPr>
              <w:rFonts w:hint="eastAsia" w:cs="Times New Roman" w:asciiTheme="minorEastAsia" w:hAnsiTheme="minorEastAsia" w:eastAsiaTheme="minorEastAsia"/>
              <w:kern w:val="2"/>
              <w:sz w:val="22"/>
              <w:szCs w:val="22"/>
              <w:lang w:val="en-US" w:eastAsia="zh-CN" w:bidi="ar-SA"/>
            </w:rPr>
            <w:t>%。</w:t>
          </w:r>
        </w:sdtContent>
      </w:sdt>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乙方</w:t>
      </w:r>
      <w:r>
        <w:rPr>
          <w:rFonts w:hint="eastAsia" w:asciiTheme="minorEastAsia" w:hAnsiTheme="minorEastAsia" w:eastAsiaTheme="minorEastAsia"/>
          <w:sz w:val="22"/>
          <w:szCs w:val="22"/>
          <w:lang w:val="en-US" w:eastAsia="zh-CN"/>
        </w:rPr>
        <w:t>相关咨询服务</w:t>
      </w:r>
      <w:r>
        <w:rPr>
          <w:rFonts w:hint="eastAsia" w:asciiTheme="minorEastAsia" w:hAnsiTheme="minorEastAsia" w:eastAsiaTheme="minorEastAsia"/>
          <w:sz w:val="22"/>
          <w:szCs w:val="22"/>
        </w:rPr>
        <w:t>完成</w:t>
      </w:r>
      <w:r>
        <w:rPr>
          <w:rFonts w:hint="eastAsia" w:asciiTheme="minorEastAsia" w:hAnsiTheme="minorEastAsia" w:eastAsiaTheme="minorEastAsia"/>
          <w:sz w:val="22"/>
          <w:szCs w:val="22"/>
          <w:lang w:val="en-US" w:eastAsia="zh-CN"/>
        </w:rPr>
        <w:t>节点：按询价方要求提交交通组织设计</w:t>
      </w:r>
      <w:r>
        <w:rPr>
          <w:rFonts w:hint="eastAsia" w:asciiTheme="minorEastAsia" w:hAnsiTheme="minorEastAsia" w:eastAsiaTheme="minorEastAsia"/>
          <w:sz w:val="22"/>
          <w:szCs w:val="22"/>
        </w:rPr>
        <w:t>且经</w:t>
      </w:r>
      <w:r>
        <w:rPr>
          <w:rFonts w:hint="eastAsia" w:asciiTheme="minorEastAsia" w:hAnsiTheme="minorEastAsia" w:eastAsiaTheme="minorEastAsia"/>
          <w:sz w:val="22"/>
          <w:szCs w:val="22"/>
          <w:lang w:val="en-US" w:eastAsia="zh-CN"/>
        </w:rPr>
        <w:t>高速交巡警执法机构审核通过</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由乙方开具增值税专用发票交送甲方，甲方在收到乙方的发票和相关结算资料一个月之内转账支付至</w:t>
      </w:r>
      <w:r>
        <w:rPr>
          <w:rFonts w:hint="eastAsia" w:asciiTheme="minorEastAsia" w:hAnsiTheme="minorEastAsia" w:eastAsiaTheme="minorEastAsia"/>
          <w:sz w:val="22"/>
          <w:szCs w:val="22"/>
          <w:lang w:val="en-US" w:eastAsia="zh-CN"/>
        </w:rPr>
        <w:t>合同总额的100%</w:t>
      </w:r>
      <w:r>
        <w:rPr>
          <w:rFonts w:hint="eastAsia" w:asciiTheme="minorEastAsia" w:hAnsiTheme="minorEastAsia" w:eastAsiaTheme="minorEastAsia"/>
          <w:sz w:val="22"/>
          <w:szCs w:val="22"/>
        </w:rPr>
        <w:t>。乙方未按约提供发票的，甲方的付款期限相应顺延。</w:t>
      </w:r>
    </w:p>
    <w:p>
      <w:pPr>
        <w:spacing w:line="400" w:lineRule="exact"/>
        <w:ind w:firstLine="482" w:firstLineChars="200"/>
        <w:rPr>
          <w:rFonts w:ascii="宋体" w:hAnsi="宋体"/>
          <w:b/>
          <w:sz w:val="24"/>
          <w:szCs w:val="24"/>
        </w:rPr>
      </w:pPr>
      <w:r>
        <w:rPr>
          <w:rFonts w:hint="eastAsia" w:ascii="宋体" w:hAnsi="宋体"/>
          <w:b/>
          <w:sz w:val="24"/>
          <w:szCs w:val="24"/>
          <w:lang w:eastAsia="zh-CN"/>
        </w:rPr>
        <w:t>七</w:t>
      </w:r>
      <w:r>
        <w:rPr>
          <w:rFonts w:hint="eastAsia" w:ascii="宋体" w:hAnsi="宋体"/>
          <w:b/>
          <w:sz w:val="24"/>
          <w:szCs w:val="24"/>
        </w:rPr>
        <w:t>、履约保证金及质保期</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7</w:t>
      </w:r>
      <w:r>
        <w:rPr>
          <w:rFonts w:hint="eastAsia" w:asciiTheme="minorEastAsia" w:hAnsiTheme="minorEastAsia" w:eastAsiaTheme="minorEastAsia"/>
          <w:sz w:val="22"/>
          <w:szCs w:val="22"/>
        </w:rPr>
        <w:t>.1、本合同无履约保证金。</w:t>
      </w:r>
    </w:p>
    <w:p>
      <w:pPr>
        <w:spacing w:line="400" w:lineRule="exact"/>
        <w:ind w:firstLine="482" w:firstLineChars="200"/>
        <w:rPr>
          <w:rFonts w:ascii="宋体" w:hAnsi="宋体"/>
          <w:b/>
          <w:sz w:val="24"/>
          <w:szCs w:val="24"/>
        </w:rPr>
      </w:pPr>
      <w:r>
        <w:rPr>
          <w:rFonts w:hint="eastAsia" w:ascii="宋体" w:hAnsi="宋体"/>
          <w:b/>
          <w:sz w:val="24"/>
          <w:szCs w:val="24"/>
          <w:lang w:eastAsia="zh-CN"/>
        </w:rPr>
        <w:t>八</w:t>
      </w:r>
      <w:r>
        <w:rPr>
          <w:rFonts w:hint="eastAsia" w:ascii="宋体" w:hAnsi="宋体"/>
          <w:b/>
          <w:sz w:val="24"/>
          <w:szCs w:val="24"/>
        </w:rPr>
        <w:t>、违约责任</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rPr>
        <w:t>乙方必须保证按甲方约定时间完成</w:t>
      </w:r>
      <w:r>
        <w:rPr>
          <w:rFonts w:hint="eastAsia" w:asciiTheme="minorEastAsia" w:hAnsiTheme="minorEastAsia" w:eastAsiaTheme="minorEastAsia"/>
          <w:sz w:val="22"/>
          <w:szCs w:val="22"/>
          <w:lang w:val="en-US" w:eastAsia="zh-CN"/>
        </w:rPr>
        <w:t>咨询服务</w:t>
      </w:r>
      <w:r>
        <w:rPr>
          <w:rFonts w:hint="eastAsia" w:asciiTheme="minorEastAsia" w:hAnsiTheme="minorEastAsia" w:eastAsiaTheme="minorEastAsia"/>
          <w:sz w:val="22"/>
          <w:szCs w:val="22"/>
        </w:rPr>
        <w:t>工作，若因乙方原因导致甲方施工延误的一切损失皆由乙方负责，甲方有权要求乙方赔偿甲方全部损失。</w:t>
      </w:r>
    </w:p>
    <w:p>
      <w:pPr>
        <w:spacing w:line="400" w:lineRule="exact"/>
        <w:ind w:firstLine="482" w:firstLineChars="200"/>
        <w:rPr>
          <w:rFonts w:ascii="宋体" w:hAnsi="宋体"/>
          <w:b/>
          <w:sz w:val="24"/>
          <w:szCs w:val="24"/>
        </w:rPr>
      </w:pPr>
      <w:r>
        <w:rPr>
          <w:rFonts w:hint="eastAsia" w:ascii="宋体" w:hAnsi="宋体"/>
          <w:b/>
          <w:sz w:val="24"/>
          <w:szCs w:val="24"/>
          <w:lang w:eastAsia="zh-CN"/>
        </w:rPr>
        <w:t>九</w:t>
      </w:r>
      <w:r>
        <w:rPr>
          <w:rFonts w:hint="eastAsia" w:ascii="宋体" w:hAnsi="宋体"/>
          <w:b/>
          <w:sz w:val="24"/>
          <w:szCs w:val="24"/>
        </w:rPr>
        <w:t>、其它约定事项</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hint="eastAsia" w:asciiTheme="minorEastAsia" w:hAnsiTheme="minorEastAsia" w:eastAsiaTheme="minorEastAsia"/>
          <w:sz w:val="22"/>
          <w:szCs w:val="22"/>
        </w:rPr>
        <w:t>.1、本合同为</w:t>
      </w:r>
      <w:r>
        <w:rPr>
          <w:rFonts w:hint="eastAsia" w:asciiTheme="minorEastAsia" w:hAnsiTheme="minorEastAsia" w:eastAsiaTheme="minorEastAsia"/>
          <w:b/>
          <w:sz w:val="22"/>
          <w:szCs w:val="22"/>
          <w:u w:val="single"/>
          <w:lang w:eastAsia="zh-CN"/>
        </w:rPr>
        <w:t>固定总价</w:t>
      </w:r>
      <w:r>
        <w:rPr>
          <w:rFonts w:hint="eastAsia" w:asciiTheme="minorEastAsia" w:hAnsiTheme="minorEastAsia" w:eastAsiaTheme="minorEastAsia"/>
          <w:sz w:val="22"/>
          <w:szCs w:val="22"/>
        </w:rPr>
        <w:t>合同。包含但不限于完成本合同约定的一切内容及合同明示或暗示的所有责任、义务和一般风险。</w:t>
      </w:r>
    </w:p>
    <w:p>
      <w:pPr>
        <w:spacing w:line="360" w:lineRule="auto"/>
        <w:ind w:firstLine="440" w:firstLineChars="200"/>
        <w:textAlignment w:val="baseline"/>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hint="eastAsia" w:asciiTheme="minorEastAsia" w:hAnsiTheme="minorEastAsia" w:eastAsiaTheme="minorEastAsia"/>
          <w:sz w:val="22"/>
          <w:szCs w:val="22"/>
        </w:rPr>
        <w:t>.2、甲方的询价文件及乙方的报价文件作为本合同的附件，具有同等法律效力，若有不一致或矛盾之处，以本合同条款为准。</w:t>
      </w:r>
    </w:p>
    <w:p>
      <w:pPr>
        <w:spacing w:line="400" w:lineRule="exact"/>
        <w:ind w:firstLine="482" w:firstLineChars="200"/>
        <w:rPr>
          <w:rFonts w:ascii="宋体" w:hAnsi="宋体"/>
          <w:b/>
          <w:sz w:val="24"/>
          <w:szCs w:val="24"/>
        </w:rPr>
      </w:pPr>
      <w:r>
        <w:rPr>
          <w:rFonts w:hint="eastAsia" w:ascii="宋体" w:hAnsi="宋体"/>
          <w:b/>
          <w:sz w:val="24"/>
          <w:szCs w:val="24"/>
        </w:rPr>
        <w:t>十、本合同有效期：</w:t>
      </w:r>
      <w:r>
        <w:rPr>
          <w:rFonts w:hint="eastAsia" w:ascii="宋体" w:hAnsi="宋体"/>
          <w:b/>
          <w:sz w:val="24"/>
          <w:szCs w:val="24"/>
          <w:u w:val="single"/>
        </w:rPr>
        <w:t>本合同签订之日起至该项目结束为止</w:t>
      </w:r>
      <w:r>
        <w:rPr>
          <w:rFonts w:hint="eastAsia" w:ascii="宋体" w:hAnsi="宋体"/>
          <w:b/>
          <w:sz w:val="24"/>
          <w:szCs w:val="24"/>
        </w:rPr>
        <w:t>。</w:t>
      </w:r>
    </w:p>
    <w:p>
      <w:pPr>
        <w:spacing w:line="360" w:lineRule="auto"/>
        <w:ind w:firstLine="472" w:firstLineChars="196"/>
        <w:textAlignment w:val="baseline"/>
        <w:rPr>
          <w:sz w:val="22"/>
          <w:szCs w:val="22"/>
        </w:rPr>
      </w:pPr>
      <w:r>
        <w:rPr>
          <w:rFonts w:hint="eastAsia" w:ascii="宋体" w:hAnsi="宋体"/>
          <w:b/>
          <w:sz w:val="24"/>
          <w:szCs w:val="24"/>
        </w:rPr>
        <w:t>十</w:t>
      </w:r>
      <w:r>
        <w:rPr>
          <w:rFonts w:hint="eastAsia" w:ascii="宋体" w:hAnsi="宋体"/>
          <w:b/>
          <w:sz w:val="24"/>
          <w:szCs w:val="24"/>
          <w:lang w:eastAsia="zh-CN"/>
        </w:rPr>
        <w:t>一</w:t>
      </w:r>
      <w:r>
        <w:rPr>
          <w:rFonts w:hint="eastAsia" w:ascii="宋体" w:hAnsi="宋体"/>
          <w:b/>
          <w:sz w:val="24"/>
          <w:szCs w:val="24"/>
        </w:rPr>
        <w:t>、争议及解决方式：</w:t>
      </w:r>
      <w:r>
        <w:rPr>
          <w:rFonts w:hint="eastAsia"/>
          <w:sz w:val="22"/>
          <w:szCs w:val="22"/>
        </w:rPr>
        <w:t>本合同在执行过程中若发生争议，双方协商解决，协商不成，可向</w:t>
      </w:r>
      <w:r>
        <w:rPr>
          <w:rFonts w:hint="eastAsia"/>
          <w:b/>
          <w:sz w:val="22"/>
          <w:szCs w:val="22"/>
          <w:u w:val="single"/>
        </w:rPr>
        <w:t>重庆</w:t>
      </w:r>
      <w:r>
        <w:rPr>
          <w:rFonts w:hint="eastAsia"/>
          <w:sz w:val="22"/>
          <w:szCs w:val="22"/>
        </w:rPr>
        <w:t>仲裁委员会申请仲裁。</w:t>
      </w:r>
    </w:p>
    <w:p>
      <w:pPr>
        <w:spacing w:line="360" w:lineRule="auto"/>
        <w:ind w:firstLine="433" w:firstLineChars="196"/>
        <w:textAlignment w:val="baseline"/>
        <w:rPr>
          <w:sz w:val="22"/>
          <w:szCs w:val="22"/>
        </w:rPr>
      </w:pPr>
      <w:r>
        <w:rPr>
          <w:rFonts w:hint="eastAsia"/>
          <w:b/>
          <w:sz w:val="22"/>
          <w:szCs w:val="22"/>
        </w:rPr>
        <w:t>十</w:t>
      </w:r>
      <w:r>
        <w:rPr>
          <w:rFonts w:hint="eastAsia"/>
          <w:b/>
          <w:sz w:val="22"/>
          <w:szCs w:val="22"/>
          <w:lang w:eastAsia="zh-CN"/>
        </w:rPr>
        <w:t>二</w:t>
      </w:r>
      <w:r>
        <w:rPr>
          <w:rFonts w:hint="eastAsia"/>
          <w:b/>
          <w:sz w:val="22"/>
          <w:szCs w:val="22"/>
        </w:rPr>
        <w:t>、合同签订点</w:t>
      </w:r>
      <w:r>
        <w:rPr>
          <w:rFonts w:hint="eastAsia"/>
          <w:sz w:val="22"/>
          <w:szCs w:val="22"/>
        </w:rPr>
        <w:t>：重庆市渝北区新南路52号。</w:t>
      </w:r>
    </w:p>
    <w:p>
      <w:pPr>
        <w:spacing w:line="360" w:lineRule="auto"/>
        <w:ind w:firstLine="433" w:firstLineChars="196"/>
        <w:textAlignment w:val="baseline"/>
        <w:rPr>
          <w:sz w:val="22"/>
          <w:szCs w:val="22"/>
        </w:rPr>
      </w:pPr>
      <w:r>
        <w:rPr>
          <w:rFonts w:hint="eastAsia"/>
          <w:b/>
          <w:sz w:val="22"/>
          <w:szCs w:val="22"/>
        </w:rPr>
        <w:t>十</w:t>
      </w:r>
      <w:r>
        <w:rPr>
          <w:rFonts w:hint="eastAsia"/>
          <w:b/>
          <w:sz w:val="22"/>
          <w:szCs w:val="22"/>
          <w:lang w:eastAsia="zh-CN"/>
        </w:rPr>
        <w:t>三</w:t>
      </w:r>
      <w:r>
        <w:rPr>
          <w:rFonts w:hint="eastAsia"/>
          <w:b/>
          <w:sz w:val="22"/>
          <w:szCs w:val="22"/>
        </w:rPr>
        <w:t>、</w:t>
      </w:r>
      <w:r>
        <w:rPr>
          <w:rFonts w:hint="eastAsia"/>
          <w:sz w:val="22"/>
          <w:szCs w:val="22"/>
        </w:rPr>
        <w:t>本合同一式</w:t>
      </w:r>
      <w:r>
        <w:rPr>
          <w:rFonts w:hint="eastAsia"/>
          <w:b/>
          <w:sz w:val="22"/>
          <w:szCs w:val="22"/>
          <w:u w:val="single"/>
        </w:rPr>
        <w:t>陆</w:t>
      </w:r>
      <w:r>
        <w:rPr>
          <w:rFonts w:hint="eastAsia"/>
          <w:sz w:val="22"/>
          <w:szCs w:val="22"/>
        </w:rPr>
        <w:t>份，甲方执</w:t>
      </w:r>
      <w:r>
        <w:rPr>
          <w:rFonts w:hint="eastAsia"/>
          <w:b/>
          <w:sz w:val="22"/>
          <w:szCs w:val="22"/>
          <w:u w:val="single"/>
        </w:rPr>
        <w:t>肆</w:t>
      </w:r>
      <w:r>
        <w:rPr>
          <w:rFonts w:hint="eastAsia"/>
          <w:sz w:val="22"/>
          <w:szCs w:val="22"/>
        </w:rPr>
        <w:t>份，乙方执</w:t>
      </w:r>
      <w:r>
        <w:rPr>
          <w:rFonts w:hint="eastAsia"/>
          <w:b/>
          <w:sz w:val="22"/>
          <w:szCs w:val="22"/>
          <w:u w:val="single"/>
        </w:rPr>
        <w:t>贰</w:t>
      </w:r>
      <w:r>
        <w:rPr>
          <w:rFonts w:hint="eastAsia"/>
          <w:sz w:val="22"/>
          <w:szCs w:val="22"/>
        </w:rPr>
        <w:t>份，具有同等法律效力；自双方签字并盖章后生效，完成财务结算支付后自动失效。</w:t>
      </w:r>
    </w:p>
    <w:p>
      <w:pPr>
        <w:spacing w:line="360" w:lineRule="auto"/>
        <w:rPr>
          <w:sz w:val="20"/>
          <w:szCs w:val="18"/>
        </w:rPr>
      </w:pPr>
    </w:p>
    <w:p>
      <w:pPr>
        <w:spacing w:line="360" w:lineRule="auto"/>
        <w:rPr>
          <w:sz w:val="22"/>
          <w:szCs w:val="22"/>
        </w:rPr>
      </w:pPr>
      <w:r>
        <w:rPr>
          <w:rFonts w:hint="eastAsia"/>
          <w:sz w:val="22"/>
          <w:szCs w:val="22"/>
        </w:rPr>
        <w:t>甲方（盖章）：                           乙方（盖章）：</w:t>
      </w:r>
    </w:p>
    <w:p>
      <w:pPr>
        <w:spacing w:line="360" w:lineRule="auto"/>
        <w:rPr>
          <w:sz w:val="22"/>
          <w:szCs w:val="22"/>
        </w:rPr>
      </w:pPr>
      <w:r>
        <w:rPr>
          <w:rFonts w:hint="eastAsia"/>
          <w:sz w:val="22"/>
          <w:szCs w:val="22"/>
        </w:rPr>
        <w:t xml:space="preserve">重庆通力高速公路养护工程有限公司                                             </w:t>
      </w:r>
    </w:p>
    <w:p>
      <w:pPr>
        <w:spacing w:line="360" w:lineRule="auto"/>
        <w:rPr>
          <w:sz w:val="22"/>
          <w:szCs w:val="22"/>
        </w:rPr>
      </w:pPr>
      <w:r>
        <w:rPr>
          <w:rFonts w:hint="eastAsia"/>
          <w:sz w:val="22"/>
          <w:szCs w:val="22"/>
        </w:rPr>
        <w:t>法定代表人                               法定代表人</w:t>
      </w:r>
    </w:p>
    <w:p>
      <w:pPr>
        <w:spacing w:line="360" w:lineRule="auto"/>
        <w:rPr>
          <w:sz w:val="22"/>
          <w:szCs w:val="22"/>
        </w:rPr>
      </w:pPr>
      <w:r>
        <w:rPr>
          <w:rFonts w:hint="eastAsia"/>
          <w:sz w:val="22"/>
          <w:szCs w:val="22"/>
        </w:rPr>
        <w:t>或授权代表：                             或授权代表：</w:t>
      </w:r>
    </w:p>
    <w:p>
      <w:pPr>
        <w:spacing w:line="360" w:lineRule="auto"/>
        <w:rPr>
          <w:sz w:val="22"/>
          <w:szCs w:val="22"/>
        </w:rPr>
      </w:pPr>
      <w:r>
        <w:rPr>
          <w:rFonts w:hint="eastAsia"/>
          <w:sz w:val="22"/>
          <w:szCs w:val="22"/>
        </w:rPr>
        <w:t>部门负责人：                             经办人：</w:t>
      </w:r>
    </w:p>
    <w:p>
      <w:pPr>
        <w:spacing w:line="360" w:lineRule="auto"/>
        <w:ind w:left="5500" w:hanging="5500" w:hangingChars="2500"/>
        <w:rPr>
          <w:sz w:val="22"/>
          <w:szCs w:val="22"/>
        </w:rPr>
      </w:pPr>
      <w:r>
        <w:rPr>
          <w:rFonts w:hint="eastAsia"/>
          <w:sz w:val="22"/>
          <w:szCs w:val="22"/>
        </w:rPr>
        <w:t xml:space="preserve">经办人：                                 开户银行：    </w:t>
      </w:r>
    </w:p>
    <w:p>
      <w:pPr>
        <w:spacing w:line="360" w:lineRule="auto"/>
        <w:rPr>
          <w:sz w:val="22"/>
          <w:szCs w:val="22"/>
        </w:rPr>
      </w:pPr>
      <w:r>
        <w:rPr>
          <w:rFonts w:hint="eastAsia"/>
          <w:sz w:val="22"/>
          <w:szCs w:val="22"/>
        </w:rPr>
        <w:t xml:space="preserve">                                         账号：                             </w:t>
      </w:r>
    </w:p>
    <w:p>
      <w:pPr>
        <w:spacing w:line="360" w:lineRule="auto"/>
        <w:rPr>
          <w:sz w:val="22"/>
          <w:szCs w:val="22"/>
        </w:rPr>
      </w:pPr>
    </w:p>
    <w:p>
      <w:pPr>
        <w:spacing w:line="360" w:lineRule="auto"/>
        <w:textAlignment w:val="baseline"/>
        <w:rPr>
          <w:sz w:val="22"/>
          <w:szCs w:val="18"/>
        </w:rPr>
      </w:pPr>
      <w:r>
        <w:rPr>
          <w:rFonts w:hint="eastAsia"/>
          <w:sz w:val="22"/>
          <w:szCs w:val="18"/>
        </w:rPr>
        <w:t>日期：    年   月    日 　　             日期：    年   月    日</w:t>
      </w:r>
    </w:p>
    <w:p>
      <w:pPr>
        <w:spacing w:line="360" w:lineRule="auto"/>
        <w:rPr>
          <w:sz w:val="22"/>
          <w:szCs w:val="18"/>
        </w:rPr>
      </w:pPr>
    </w:p>
    <w:p>
      <w:pPr>
        <w:spacing w:line="360" w:lineRule="auto"/>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jc w:val="center"/>
        <w:rPr>
          <w:rFonts w:ascii="宋体" w:hAnsi="宋体" w:cs="宋体"/>
          <w:b/>
          <w:sz w:val="36"/>
          <w:szCs w:val="36"/>
        </w:rPr>
      </w:pPr>
      <w:r>
        <w:rPr>
          <w:rFonts w:hint="eastAsia" w:ascii="宋体" w:hAnsi="宋体" w:cs="宋体"/>
          <w:b/>
          <w:sz w:val="36"/>
          <w:szCs w:val="36"/>
        </w:rPr>
        <w:t xml:space="preserve">重庆通力高速公路养护工程有限公司   </w:t>
      </w:r>
    </w:p>
    <w:p>
      <w:pPr>
        <w:spacing w:line="360" w:lineRule="auto"/>
        <w:jc w:val="center"/>
        <w:rPr>
          <w:rFonts w:ascii="宋体" w:hAnsi="宋体" w:cs="宋体"/>
          <w:b/>
          <w:sz w:val="36"/>
          <w:szCs w:val="36"/>
        </w:rPr>
      </w:pPr>
      <w:r>
        <w:rPr>
          <w:rFonts w:hint="eastAsia" w:ascii="宋体" w:hAnsi="宋体" w:cs="宋体"/>
          <w:b/>
          <w:sz w:val="36"/>
          <w:lang w:eastAsia="zh-CN"/>
        </w:rPr>
        <w:t>重庆绕城高速中分带路缘石新增工程（交通组织）咨询服务</w:t>
      </w:r>
      <w:r>
        <w:rPr>
          <w:rFonts w:hint="eastAsia" w:ascii="宋体" w:hAnsi="宋体" w:cs="宋体"/>
          <w:b/>
          <w:sz w:val="36"/>
          <w:szCs w:val="36"/>
        </w:rPr>
        <w:t>之廉政合同</w:t>
      </w:r>
    </w:p>
    <w:p>
      <w:pPr>
        <w:adjustRightIn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 xml:space="preserve">（以下称甲方）与（以下称乙方），特订立如下合同。   </w:t>
      </w:r>
    </w:p>
    <w:p>
      <w:pPr>
        <w:adjustRightIn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r>
        <w:rPr>
          <w:rFonts w:hint="eastAsia"/>
          <w:sz w:val="24"/>
          <w:lang w:eastAsia="zh-CN"/>
        </w:rPr>
        <w:t>重庆绕城高速中分带路缘石新增工程（交通组织）咨询服务合同</w:t>
      </w:r>
      <w:r>
        <w:rPr>
          <w:rFonts w:hint="eastAsia"/>
          <w:b/>
          <w:sz w:val="24"/>
        </w:rPr>
        <w:t>》</w:t>
      </w:r>
      <w:r>
        <w:rPr>
          <w:rFonts w:hint="eastAsia"/>
          <w:sz w:val="24"/>
        </w:rPr>
        <w:t>的相关条款，自觉按合同办事。</w:t>
      </w:r>
    </w:p>
    <w:p>
      <w:pPr>
        <w:spacing w:line="360" w:lineRule="auto"/>
        <w:ind w:firstLine="480" w:firstLineChars="200"/>
        <w:rPr>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sz w:val="24"/>
          <w:lang w:eastAsia="zh-CN"/>
        </w:rPr>
        <w:t>重庆绕城高速中分带路缘石新增工程（交通组织）咨询服务合同</w:t>
      </w:r>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360" w:lineRule="auto"/>
        <w:ind w:firstLine="470" w:firstLineChars="196"/>
        <w:textAlignment w:val="baseline"/>
        <w:rPr>
          <w:rFonts w:ascii="宋体" w:hAnsi="宋体"/>
          <w:sz w:val="24"/>
        </w:rPr>
      </w:pPr>
    </w:p>
    <w:p>
      <w:pPr>
        <w:spacing w:line="360" w:lineRule="auto"/>
        <w:ind w:firstLine="470" w:firstLineChars="196"/>
        <w:textAlignment w:val="baseline"/>
        <w:rPr>
          <w:rFonts w:ascii="宋体" w:hAnsi="宋体"/>
          <w:sz w:val="24"/>
        </w:rPr>
      </w:pPr>
    </w:p>
    <w:p>
      <w:pPr>
        <w:spacing w:line="360" w:lineRule="auto"/>
        <w:ind w:firstLine="470" w:firstLineChars="196"/>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rPr>
          <w:sz w:val="24"/>
          <w:szCs w:val="24"/>
        </w:rPr>
      </w:pPr>
      <w:r>
        <w:rPr>
          <w:rFonts w:hint="eastAsia"/>
          <w:sz w:val="24"/>
          <w:szCs w:val="24"/>
        </w:rPr>
        <w:t xml:space="preserve">重庆通力高速公路养护工程有限公司      </w:t>
      </w:r>
    </w:p>
    <w:p>
      <w:pPr>
        <w:pStyle w:val="2"/>
        <w:spacing w:before="0" w:after="0" w:line="360" w:lineRule="auto"/>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pPr>
      <w:r>
        <w:rPr>
          <w:rFonts w:hint="eastAsia" w:ascii="宋体" w:hAnsi="宋体"/>
          <w:sz w:val="24"/>
        </w:rPr>
        <w:t>或授权代表：                           或授权代表：</w:t>
      </w:r>
    </w:p>
    <w:p>
      <w:pPr>
        <w:spacing w:line="360" w:lineRule="auto"/>
      </w:pPr>
      <w:r>
        <w:rPr>
          <w:rFonts w:hint="eastAsia"/>
        </w:rPr>
        <w:t>部门负责人：</w:t>
      </w:r>
    </w:p>
    <w:p>
      <w:pPr>
        <w:widowControl/>
        <w:spacing w:line="360"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360" w:lineRule="auto"/>
        <w:jc w:val="left"/>
        <w:textAlignment w:val="baseline"/>
      </w:pPr>
      <w:r>
        <w:rPr>
          <w:rFonts w:hint="eastAsia"/>
          <w:sz w:val="24"/>
        </w:rPr>
        <w:t>签约时间：    年   月   日             签约时间：    年   月   日</w:t>
      </w:r>
    </w:p>
    <w:p>
      <w:pPr>
        <w:spacing w:line="360" w:lineRule="auto"/>
      </w:pPr>
    </w:p>
    <w:p>
      <w:pPr>
        <w:spacing w:line="360" w:lineRule="auto"/>
      </w:pPr>
    </w:p>
    <w:p>
      <w:pPr>
        <w:spacing w:line="360" w:lineRule="auto"/>
        <w:jc w:val="center"/>
        <w:rPr>
          <w:rFonts w:ascii="宋体" w:hAnsi="宋体" w:cs="宋体"/>
          <w:b/>
          <w:sz w:val="36"/>
        </w:rPr>
      </w:pPr>
      <w:r>
        <w:rPr>
          <w:rFonts w:hint="eastAsia" w:ascii="宋体" w:hAnsi="宋体" w:cs="宋体"/>
          <w:b/>
          <w:sz w:val="36"/>
        </w:rPr>
        <w:br w:type="page"/>
      </w:r>
    </w:p>
    <w:p>
      <w:pPr>
        <w:spacing w:line="360" w:lineRule="auto"/>
        <w:jc w:val="center"/>
        <w:rPr>
          <w:rFonts w:ascii="宋体" w:hAnsi="宋体" w:cs="宋体"/>
          <w:b/>
          <w:sz w:val="36"/>
        </w:rPr>
      </w:pPr>
      <w:r>
        <w:rPr>
          <w:rFonts w:hint="eastAsia" w:ascii="宋体" w:hAnsi="宋体" w:cs="宋体"/>
          <w:b/>
          <w:sz w:val="36"/>
        </w:rPr>
        <w:t>竞争性比选申请文件格式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（以下内容为示例）</w:t>
      </w:r>
    </w:p>
    <w:p>
      <w:pPr>
        <w:spacing w:line="360" w:lineRule="auto"/>
        <w:jc w:val="center"/>
        <w:rPr>
          <w:rFonts w:ascii="宋体" w:hAnsi="宋体" w:cs="宋体"/>
          <w:b/>
          <w:sz w:val="24"/>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spacing w:line="360" w:lineRule="auto"/>
        <w:jc w:val="center"/>
        <w:rPr>
          <w:rFonts w:ascii="宋体" w:hAnsi="宋体" w:cs="宋体"/>
          <w:b/>
          <w:sz w:val="40"/>
          <w:szCs w:val="44"/>
          <w:u w:val="single"/>
        </w:rPr>
      </w:pPr>
    </w:p>
    <w:p>
      <w:pPr>
        <w:spacing w:line="360" w:lineRule="auto"/>
        <w:jc w:val="center"/>
        <w:rPr>
          <w:rFonts w:ascii="宋体" w:hAnsi="宋体" w:cs="宋体"/>
          <w:bCs/>
          <w:sz w:val="44"/>
          <w:szCs w:val="44"/>
          <w:u w:val="single"/>
        </w:rPr>
      </w:pPr>
      <w:r>
        <w:rPr>
          <w:rFonts w:hint="eastAsia" w:ascii="宋体" w:hAnsi="宋体" w:cs="宋体"/>
          <w:bCs/>
          <w:sz w:val="44"/>
          <w:szCs w:val="44"/>
          <w:u w:val="single"/>
        </w:rPr>
        <w:t>重庆通力高速公路养护工程有限公司</w:t>
      </w:r>
    </w:p>
    <w:p>
      <w:pPr>
        <w:spacing w:line="360" w:lineRule="auto"/>
        <w:jc w:val="center"/>
        <w:rPr>
          <w:rFonts w:ascii="宋体" w:hAnsi="宋体" w:cs="宋体"/>
          <w:bCs/>
          <w:sz w:val="44"/>
          <w:szCs w:val="44"/>
        </w:rPr>
      </w:pPr>
      <w:r>
        <w:rPr>
          <w:rFonts w:hint="eastAsia" w:ascii="宋体" w:hAnsi="宋体" w:cs="宋体"/>
          <w:bCs/>
          <w:sz w:val="44"/>
          <w:szCs w:val="44"/>
          <w:u w:val="single"/>
          <w:lang w:eastAsia="zh-CN"/>
        </w:rPr>
        <w:t>重庆绕城高速中分带路缘石新增工程（交通组织）咨询服务（</w:t>
      </w:r>
      <w:r>
        <w:rPr>
          <w:rFonts w:hint="eastAsia" w:ascii="宋体" w:hAnsi="宋体" w:cs="宋体"/>
          <w:bCs/>
          <w:sz w:val="44"/>
          <w:szCs w:val="44"/>
          <w:u w:val="single"/>
          <w:lang w:val="en-US" w:eastAsia="zh-CN"/>
        </w:rPr>
        <w:t>第二次</w:t>
      </w:r>
      <w:r>
        <w:rPr>
          <w:rFonts w:hint="eastAsia" w:ascii="宋体" w:hAnsi="宋体" w:cs="宋体"/>
          <w:bCs/>
          <w:sz w:val="44"/>
          <w:szCs w:val="44"/>
          <w:u w:val="single"/>
          <w:lang w:eastAsia="zh-CN"/>
        </w:rPr>
        <w:t>）</w:t>
      </w:r>
      <w:r>
        <w:rPr>
          <w:rFonts w:hint="eastAsia" w:ascii="宋体" w:hAnsi="宋体" w:cs="宋体"/>
          <w:bCs/>
          <w:sz w:val="44"/>
          <w:szCs w:val="44"/>
          <w:u w:val="single"/>
        </w:rPr>
        <w:t>竞争性比选申请文件</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spacing w:line="360" w:lineRule="auto"/>
        <w:jc w:val="center"/>
        <w:rPr>
          <w:rFonts w:ascii="宋体" w:hAnsi="宋体" w:cs="宋体"/>
          <w:sz w:val="32"/>
          <w:szCs w:val="32"/>
          <w:u w:val="single"/>
        </w:rPr>
      </w:pPr>
      <w:r>
        <w:rPr>
          <w:rFonts w:hint="eastAsia" w:ascii="宋体" w:hAnsi="宋体" w:cs="宋体"/>
          <w:sz w:val="32"/>
          <w:szCs w:val="32"/>
          <w:u w:val="single"/>
        </w:rPr>
        <w:t>202</w:t>
      </w:r>
      <w:r>
        <w:rPr>
          <w:rFonts w:hint="eastAsia" w:ascii="宋体" w:hAnsi="宋体" w:cs="宋体"/>
          <w:sz w:val="32"/>
          <w:szCs w:val="32"/>
          <w:u w:val="single"/>
          <w:lang w:val="en-US" w:eastAsia="zh-CN"/>
        </w:rPr>
        <w:t>2</w:t>
      </w:r>
      <w:bookmarkStart w:id="36" w:name="_GoBack"/>
      <w:bookmarkEnd w:id="36"/>
      <w:r>
        <w:rPr>
          <w:rFonts w:hint="eastAsia" w:ascii="宋体" w:hAnsi="宋体" w:cs="宋体"/>
          <w:sz w:val="32"/>
          <w:szCs w:val="32"/>
          <w:u w:val="single"/>
        </w:rPr>
        <w:t>年</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月</w:t>
      </w:r>
    </w:p>
    <w:p>
      <w:pPr>
        <w:pStyle w:val="12"/>
        <w:spacing w:line="360" w:lineRule="auto"/>
        <w:rPr>
          <w:color w:val="auto"/>
        </w:rPr>
      </w:pPr>
    </w:p>
    <w:p>
      <w:pPr>
        <w:pStyle w:val="12"/>
        <w:spacing w:line="360" w:lineRule="auto"/>
        <w:rPr>
          <w:color w:val="auto"/>
        </w:rPr>
      </w:pPr>
    </w:p>
    <w:p>
      <w:pPr>
        <w:tabs>
          <w:tab w:val="left" w:pos="900"/>
          <w:tab w:val="left" w:pos="1080"/>
        </w:tabs>
        <w:spacing w:line="360" w:lineRule="auto"/>
        <w:jc w:val="center"/>
        <w:outlineLvl w:val="0"/>
        <w:rPr>
          <w:rFonts w:ascii="Arial" w:hAnsi="Arial" w:cs="Arial"/>
          <w:b/>
          <w:sz w:val="24"/>
        </w:rPr>
        <w:sectPr>
          <w:pgSz w:w="11906" w:h="16838"/>
          <w:pgMar w:top="1418" w:right="991" w:bottom="1418" w:left="1361" w:header="851" w:footer="992" w:gutter="0"/>
          <w:cols w:space="720" w:num="1"/>
          <w:docGrid w:type="lines" w:linePitch="312" w:charSpace="0"/>
        </w:sectPr>
      </w:pPr>
    </w:p>
    <w:p>
      <w:pPr>
        <w:tabs>
          <w:tab w:val="left" w:pos="900"/>
          <w:tab w:val="left" w:pos="1080"/>
        </w:tabs>
        <w:spacing w:line="36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6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lang w:eastAsia="zh-CN"/>
        </w:rPr>
      </w:pPr>
      <w:r>
        <w:rPr>
          <w:rFonts w:hint="eastAsia"/>
          <w:szCs w:val="21"/>
        </w:rPr>
        <w:t>三、比选申请单位有效的营业执照</w:t>
      </w:r>
      <w:r>
        <w:rPr>
          <w:rFonts w:hint="eastAsia"/>
          <w:szCs w:val="21"/>
          <w:lang w:eastAsia="zh-CN"/>
        </w:rPr>
        <w:t>、</w:t>
      </w:r>
      <w:r>
        <w:rPr>
          <w:rFonts w:hint="eastAsia"/>
          <w:szCs w:val="21"/>
        </w:rPr>
        <w:t>银行开户许可证</w:t>
      </w:r>
      <w:r>
        <w:rPr>
          <w:rFonts w:hint="eastAsia"/>
          <w:szCs w:val="21"/>
          <w:lang w:eastAsia="zh-CN"/>
        </w:rPr>
        <w:t>、资质证书</w:t>
      </w:r>
    </w:p>
    <w:p>
      <w:pPr>
        <w:tabs>
          <w:tab w:val="left" w:pos="900"/>
          <w:tab w:val="left" w:pos="1080"/>
        </w:tabs>
        <w:spacing w:line="360" w:lineRule="auto"/>
        <w:outlineLvl w:val="0"/>
        <w:rPr>
          <w:rFonts w:ascii="宋体" w:hAnsi="宋体" w:cs="宋体"/>
          <w:b/>
          <w:sz w:val="24"/>
        </w:rPr>
      </w:pPr>
      <w:r>
        <w:rPr>
          <w:rFonts w:hint="eastAsia"/>
          <w:szCs w:val="21"/>
          <w:lang w:eastAsia="zh-CN"/>
        </w:rPr>
        <w:t>四</w:t>
      </w:r>
      <w:r>
        <w:rPr>
          <w:rFonts w:hint="eastAsia"/>
          <w:szCs w:val="21"/>
        </w:rPr>
        <w:t>、已标价报价清单</w:t>
      </w:r>
    </w:p>
    <w:p>
      <w:pPr>
        <w:pStyle w:val="12"/>
        <w:spacing w:line="360" w:lineRule="auto"/>
        <w:rPr>
          <w:color w:val="auto"/>
        </w:rPr>
      </w:pPr>
    </w:p>
    <w:p>
      <w:pPr>
        <w:pStyle w:val="12"/>
        <w:spacing w:line="360" w:lineRule="auto"/>
        <w:rPr>
          <w:color w:val="auto"/>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pStyle w:val="12"/>
        <w:spacing w:line="360" w:lineRule="auto"/>
        <w:rPr>
          <w:color w:val="auto"/>
        </w:rPr>
      </w:pPr>
    </w:p>
    <w:p>
      <w:pPr>
        <w:pStyle w:val="12"/>
        <w:spacing w:line="360" w:lineRule="auto"/>
        <w:rPr>
          <w:color w:val="auto"/>
        </w:rPr>
      </w:pPr>
    </w:p>
    <w:p>
      <w:pPr>
        <w:pStyle w:val="12"/>
        <w:spacing w:line="360" w:lineRule="auto"/>
        <w:rPr>
          <w:color w:val="auto"/>
        </w:rPr>
      </w:pPr>
    </w:p>
    <w:p>
      <w:pPr>
        <w:pStyle w:val="12"/>
        <w:spacing w:line="360" w:lineRule="auto"/>
        <w:rPr>
          <w:color w:val="auto"/>
        </w:rPr>
      </w:pPr>
    </w:p>
    <w:p>
      <w:pPr>
        <w:pStyle w:val="12"/>
        <w:spacing w:line="360" w:lineRule="auto"/>
        <w:rPr>
          <w:color w:val="auto"/>
        </w:rPr>
      </w:pPr>
    </w:p>
    <w:p>
      <w:pPr>
        <w:pStyle w:val="12"/>
        <w:spacing w:line="360" w:lineRule="auto"/>
        <w:rPr>
          <w:color w:val="auto"/>
        </w:rPr>
      </w:pPr>
    </w:p>
    <w:p>
      <w:pPr>
        <w:tabs>
          <w:tab w:val="left" w:pos="900"/>
          <w:tab w:val="left" w:pos="1080"/>
        </w:tabs>
        <w:spacing w:line="360" w:lineRule="auto"/>
        <w:outlineLvl w:val="0"/>
        <w:rPr>
          <w:rFonts w:ascii="宋体" w:hAnsi="宋体" w:cs="宋体"/>
          <w:b/>
          <w:sz w:val="24"/>
        </w:rPr>
      </w:pPr>
    </w:p>
    <w:p>
      <w:pPr>
        <w:spacing w:line="360" w:lineRule="auto"/>
        <w:jc w:val="center"/>
        <w:outlineLvl w:val="2"/>
        <w:rPr>
          <w:rFonts w:ascii="宋体" w:hAnsi="宋体" w:cs="宋体"/>
          <w:b/>
          <w:sz w:val="28"/>
          <w:szCs w:val="28"/>
        </w:rPr>
      </w:pPr>
      <w:bookmarkStart w:id="33" w:name="_Toc265510122"/>
      <w:r>
        <w:rPr>
          <w:rFonts w:hint="eastAsia" w:ascii="宋体" w:hAnsi="宋体" w:cs="宋体"/>
          <w:b/>
          <w:sz w:val="28"/>
          <w:szCs w:val="28"/>
        </w:rPr>
        <w:t>一、报价书</w:t>
      </w:r>
      <w:bookmarkEnd w:id="33"/>
    </w:p>
    <w:p>
      <w:pPr>
        <w:spacing w:line="360" w:lineRule="auto"/>
        <w:rPr>
          <w:szCs w:val="21"/>
        </w:rPr>
      </w:pPr>
      <w:r>
        <w:rPr>
          <w:rFonts w:hint="eastAsia" w:ascii="宋体" w:hAnsi="宋体"/>
          <w:b/>
          <w:u w:val="single"/>
        </w:rPr>
        <w:t>致：重庆通力高速公路养护工程有限公司</w:t>
      </w:r>
    </w:p>
    <w:p>
      <w:pPr>
        <w:spacing w:line="360" w:lineRule="auto"/>
        <w:ind w:firstLine="420" w:firstLineChars="200"/>
        <w:rPr>
          <w:szCs w:val="21"/>
        </w:rPr>
      </w:pPr>
      <w:r>
        <w:rPr>
          <w:szCs w:val="21"/>
        </w:rPr>
        <w:t>1．我方已仔细研究了</w:t>
      </w:r>
      <w:r>
        <w:rPr>
          <w:rFonts w:hint="eastAsia" w:ascii="宋体" w:hAnsi="宋体"/>
          <w:b/>
          <w:bCs/>
          <w:szCs w:val="21"/>
          <w:u w:val="single"/>
          <w:lang w:eastAsia="zh-CN"/>
        </w:rPr>
        <w:t>重庆绕城高速中分带路缘石新增工程（交通组织）咨询服务（</w:t>
      </w:r>
      <w:r>
        <w:rPr>
          <w:rFonts w:hint="eastAsia" w:ascii="宋体" w:hAnsi="宋体"/>
          <w:b/>
          <w:bCs/>
          <w:szCs w:val="21"/>
          <w:u w:val="single"/>
          <w:lang w:val="en-US" w:eastAsia="zh-CN"/>
        </w:rPr>
        <w:t>第二次</w:t>
      </w:r>
      <w:r>
        <w:rPr>
          <w:rFonts w:hint="eastAsia" w:ascii="宋体" w:hAnsi="宋体"/>
          <w:b/>
          <w:bCs/>
          <w:szCs w:val="21"/>
          <w:u w:val="single"/>
          <w:lang w:eastAsia="zh-CN"/>
        </w:rPr>
        <w:t>）</w:t>
      </w:r>
      <w:r>
        <w:rPr>
          <w:rFonts w:hint="eastAsia"/>
          <w:szCs w:val="21"/>
        </w:rPr>
        <w:t>竞争性比选</w:t>
      </w:r>
      <w:r>
        <w:rPr>
          <w:szCs w:val="21"/>
        </w:rPr>
        <w:t>文件的全部内容，</w:t>
      </w:r>
      <w:r>
        <w:rPr>
          <w:rFonts w:hint="eastAsia"/>
          <w:szCs w:val="21"/>
        </w:rPr>
        <w:t>根据相关取费标准，愿意以总报价（大写）         （¥）竞标，并按比选文件</w:t>
      </w:r>
      <w:r>
        <w:rPr>
          <w:szCs w:val="21"/>
        </w:rPr>
        <w:t>约定</w:t>
      </w:r>
      <w:r>
        <w:rPr>
          <w:rFonts w:hint="eastAsia"/>
          <w:szCs w:val="21"/>
        </w:rPr>
        <w:t>完成设计工作</w:t>
      </w:r>
      <w:r>
        <w:rPr>
          <w:szCs w:val="21"/>
        </w:rPr>
        <w:t>。</w:t>
      </w:r>
    </w:p>
    <w:p>
      <w:pPr>
        <w:spacing w:line="360" w:lineRule="auto"/>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360" w:lineRule="auto"/>
        <w:ind w:firstLine="420" w:firstLineChars="200"/>
        <w:rPr>
          <w:szCs w:val="21"/>
        </w:rPr>
      </w:pPr>
      <w:r>
        <w:rPr>
          <w:szCs w:val="21"/>
        </w:rPr>
        <w:t>3．</w:t>
      </w:r>
      <w:r>
        <w:rPr>
          <w:rFonts w:hint="eastAsia"/>
        </w:rPr>
        <w:t>我方在此声明，所递交的比选申请文件及有关资料内容完整、真实和准确。</w:t>
      </w:r>
    </w:p>
    <w:p>
      <w:pPr>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360" w:lineRule="auto"/>
        <w:rPr>
          <w:szCs w:val="21"/>
        </w:rPr>
      </w:pPr>
    </w:p>
    <w:p>
      <w:pPr>
        <w:spacing w:line="360" w:lineRule="auto"/>
        <w:rPr>
          <w:szCs w:val="21"/>
        </w:rPr>
      </w:pPr>
    </w:p>
    <w:p>
      <w:pPr>
        <w:spacing w:line="360" w:lineRule="auto"/>
        <w:rPr>
          <w:szCs w:val="21"/>
        </w:rPr>
      </w:pPr>
    </w:p>
    <w:p>
      <w:pPr>
        <w:spacing w:line="360" w:lineRule="auto"/>
        <w:ind w:firstLine="3675" w:firstLineChars="1750"/>
        <w:rPr>
          <w:szCs w:val="21"/>
        </w:rPr>
      </w:pPr>
      <w:r>
        <w:rPr>
          <w:rFonts w:hint="eastAsia"/>
          <w:szCs w:val="21"/>
        </w:rPr>
        <w:t>比选申请人</w:t>
      </w:r>
      <w:r>
        <w:rPr>
          <w:szCs w:val="21"/>
        </w:rPr>
        <w:t>：（盖单位章）</w:t>
      </w:r>
    </w:p>
    <w:p>
      <w:pPr>
        <w:spacing w:line="360" w:lineRule="auto"/>
        <w:ind w:firstLine="3675" w:firstLineChars="1750"/>
        <w:rPr>
          <w:szCs w:val="21"/>
        </w:rPr>
      </w:pPr>
      <w:r>
        <w:rPr>
          <w:szCs w:val="21"/>
        </w:rPr>
        <w:t>法定代表人或其委托代理人：（签字）</w:t>
      </w:r>
    </w:p>
    <w:p>
      <w:pPr>
        <w:spacing w:line="360" w:lineRule="auto"/>
        <w:ind w:firstLine="3675" w:firstLineChars="1750"/>
        <w:rPr>
          <w:szCs w:val="21"/>
        </w:rPr>
      </w:pPr>
      <w:r>
        <w:rPr>
          <w:szCs w:val="21"/>
        </w:rPr>
        <w:t>地址：</w:t>
      </w:r>
    </w:p>
    <w:p>
      <w:pPr>
        <w:spacing w:line="360" w:lineRule="auto"/>
        <w:ind w:firstLine="3675" w:firstLineChars="1750"/>
        <w:rPr>
          <w:szCs w:val="21"/>
        </w:rPr>
      </w:pPr>
      <w:r>
        <w:rPr>
          <w:szCs w:val="21"/>
        </w:rPr>
        <w:t>网址：</w:t>
      </w:r>
    </w:p>
    <w:p>
      <w:pPr>
        <w:spacing w:line="360" w:lineRule="auto"/>
        <w:ind w:firstLine="3675" w:firstLineChars="1750"/>
        <w:rPr>
          <w:szCs w:val="21"/>
        </w:rPr>
      </w:pPr>
      <w:r>
        <w:rPr>
          <w:szCs w:val="21"/>
        </w:rPr>
        <w:t>电话：</w:t>
      </w:r>
    </w:p>
    <w:p>
      <w:pPr>
        <w:spacing w:line="360" w:lineRule="auto"/>
        <w:ind w:firstLine="3675" w:firstLineChars="1750"/>
        <w:rPr>
          <w:szCs w:val="21"/>
        </w:rPr>
      </w:pPr>
      <w:r>
        <w:rPr>
          <w:szCs w:val="21"/>
        </w:rPr>
        <w:t>传真：</w:t>
      </w:r>
    </w:p>
    <w:p>
      <w:pPr>
        <w:spacing w:line="360" w:lineRule="auto"/>
        <w:ind w:firstLine="3675" w:firstLineChars="1750"/>
        <w:rPr>
          <w:szCs w:val="21"/>
        </w:rPr>
      </w:pPr>
      <w:r>
        <w:rPr>
          <w:szCs w:val="21"/>
        </w:rPr>
        <w:t>邮政编码：</w:t>
      </w:r>
    </w:p>
    <w:p>
      <w:pPr>
        <w:spacing w:line="360" w:lineRule="auto"/>
        <w:ind w:firstLine="3675" w:firstLineChars="1750"/>
        <w:rPr>
          <w:szCs w:val="21"/>
        </w:rPr>
      </w:pPr>
    </w:p>
    <w:p>
      <w:pPr>
        <w:spacing w:line="360" w:lineRule="auto"/>
        <w:ind w:right="420"/>
        <w:jc w:val="right"/>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ind w:firstLine="2003" w:firstLineChars="950"/>
        <w:outlineLvl w:val="1"/>
        <w:rPr>
          <w:rFonts w:ascii="宋体" w:hAnsi="宋体" w:cs="宋体"/>
          <w:b/>
        </w:rPr>
      </w:pPr>
    </w:p>
    <w:p>
      <w:pPr>
        <w:spacing w:line="360" w:lineRule="auto"/>
        <w:ind w:firstLine="2003" w:firstLineChars="950"/>
        <w:outlineLvl w:val="1"/>
        <w:rPr>
          <w:rFonts w:ascii="宋体" w:hAnsi="宋体" w:cs="宋体"/>
          <w:b/>
        </w:rPr>
      </w:pPr>
    </w:p>
    <w:p>
      <w:pPr>
        <w:spacing w:line="360" w:lineRule="auto"/>
        <w:ind w:firstLine="2003" w:firstLineChars="950"/>
        <w:outlineLvl w:val="1"/>
        <w:rPr>
          <w:rFonts w:ascii="宋体" w:hAnsi="宋体" w:cs="宋体"/>
          <w:b/>
        </w:rPr>
      </w:pPr>
    </w:p>
    <w:p>
      <w:pPr>
        <w:pStyle w:val="12"/>
        <w:spacing w:line="360" w:lineRule="auto"/>
        <w:rPr>
          <w:color w:val="auto"/>
        </w:rPr>
      </w:pPr>
    </w:p>
    <w:p>
      <w:pPr>
        <w:pStyle w:val="12"/>
        <w:spacing w:line="360" w:lineRule="auto"/>
        <w:rPr>
          <w:rFonts w:ascii="宋体" w:hAnsi="宋体" w:cs="宋体"/>
          <w:b/>
          <w:color w:val="auto"/>
        </w:rPr>
      </w:pPr>
    </w:p>
    <w:p>
      <w:pPr>
        <w:pStyle w:val="12"/>
        <w:spacing w:line="360" w:lineRule="auto"/>
        <w:rPr>
          <w:rFonts w:ascii="宋体" w:hAnsi="宋体" w:cs="宋体"/>
          <w:b/>
          <w:color w:val="auto"/>
        </w:rPr>
      </w:pPr>
    </w:p>
    <w:p>
      <w:pPr>
        <w:pStyle w:val="12"/>
        <w:spacing w:line="360" w:lineRule="auto"/>
        <w:rPr>
          <w:rFonts w:ascii="宋体" w:hAnsi="宋体" w:cs="宋体"/>
          <w:b/>
          <w:color w:val="auto"/>
        </w:rPr>
      </w:pPr>
    </w:p>
    <w:p>
      <w:pPr>
        <w:pStyle w:val="12"/>
        <w:spacing w:line="360" w:lineRule="auto"/>
        <w:rPr>
          <w:rFonts w:ascii="宋体" w:hAnsi="宋体" w:cs="宋体"/>
          <w:b/>
          <w:color w:val="auto"/>
        </w:rPr>
      </w:pPr>
    </w:p>
    <w:p>
      <w:pPr>
        <w:spacing w:line="360" w:lineRule="auto"/>
        <w:ind w:firstLine="2670" w:firstLineChars="950"/>
        <w:outlineLvl w:val="1"/>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spacing w:line="360" w:lineRule="auto"/>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topLinePunct/>
        <w:spacing w:line="360" w:lineRule="auto"/>
        <w:ind w:firstLine="422" w:firstLineChars="200"/>
        <w:jc w:val="center"/>
        <w:outlineLvl w:val="2"/>
        <w:rPr>
          <w:b/>
          <w:szCs w:val="21"/>
        </w:rPr>
      </w:pPr>
      <w:bookmarkStart w:id="34" w:name="_Toc262547328"/>
      <w:r>
        <w:rPr>
          <w:rFonts w:hint="eastAsia"/>
          <w:b/>
          <w:szCs w:val="21"/>
        </w:rPr>
        <w:t>（一）法定代表人身份证明</w:t>
      </w:r>
      <w:bookmarkEnd w:id="34"/>
    </w:p>
    <w:p>
      <w:pPr>
        <w:spacing w:line="360" w:lineRule="auto"/>
        <w:rPr>
          <w:szCs w:val="21"/>
        </w:rPr>
      </w:pPr>
      <w:r>
        <w:rPr>
          <w:rFonts w:hint="eastAsia"/>
          <w:szCs w:val="21"/>
        </w:rPr>
        <w:t>比选申请人名称：</w:t>
      </w:r>
    </w:p>
    <w:p>
      <w:pPr>
        <w:spacing w:line="360" w:lineRule="auto"/>
        <w:rPr>
          <w:szCs w:val="21"/>
        </w:rPr>
      </w:pPr>
      <w:r>
        <w:rPr>
          <w:rFonts w:hint="eastAsia"/>
          <w:szCs w:val="21"/>
        </w:rPr>
        <w:t>单位性质：</w:t>
      </w:r>
    </w:p>
    <w:p>
      <w:pPr>
        <w:spacing w:line="360" w:lineRule="auto"/>
        <w:rPr>
          <w:szCs w:val="21"/>
        </w:rPr>
      </w:pPr>
      <w:r>
        <w:rPr>
          <w:rFonts w:hint="eastAsia"/>
          <w:szCs w:val="21"/>
        </w:rPr>
        <w:t>地址：</w:t>
      </w:r>
    </w:p>
    <w:p>
      <w:pPr>
        <w:spacing w:line="360" w:lineRule="auto"/>
        <w:rPr>
          <w:szCs w:val="21"/>
        </w:rPr>
      </w:pPr>
      <w:r>
        <w:rPr>
          <w:rFonts w:hint="eastAsia"/>
          <w:szCs w:val="21"/>
        </w:rPr>
        <w:t>成立时间：年月日</w:t>
      </w:r>
    </w:p>
    <w:p>
      <w:pPr>
        <w:spacing w:line="360" w:lineRule="auto"/>
        <w:rPr>
          <w:szCs w:val="21"/>
        </w:rPr>
      </w:pPr>
      <w:r>
        <w:rPr>
          <w:rFonts w:hint="eastAsia"/>
          <w:szCs w:val="21"/>
        </w:rPr>
        <w:t>经营期限：</w:t>
      </w:r>
    </w:p>
    <w:p>
      <w:pPr>
        <w:spacing w:line="360" w:lineRule="auto"/>
        <w:rPr>
          <w:szCs w:val="21"/>
        </w:rPr>
      </w:pPr>
      <w:r>
        <w:rPr>
          <w:rFonts w:hint="eastAsia"/>
          <w:szCs w:val="21"/>
        </w:rPr>
        <w:t>姓名：</w:t>
      </w:r>
      <w:r>
        <w:rPr>
          <w:rFonts w:hint="eastAsia"/>
          <w:szCs w:val="21"/>
          <w:u w:val="single"/>
        </w:rPr>
        <w:t xml:space="preserve">（法人手签）  </w:t>
      </w:r>
      <w:r>
        <w:rPr>
          <w:rFonts w:hint="eastAsia"/>
          <w:szCs w:val="21"/>
        </w:rPr>
        <w:t>性别：  年龄：  职务：              系（比选申请人名称）的法定代表人。</w:t>
      </w:r>
    </w:p>
    <w:p>
      <w:pPr>
        <w:spacing w:line="360" w:lineRule="auto"/>
        <w:ind w:firstLine="420" w:firstLineChars="200"/>
        <w:rPr>
          <w:szCs w:val="21"/>
        </w:rPr>
      </w:pPr>
      <w:r>
        <w:rPr>
          <w:rFonts w:hint="eastAsia"/>
          <w:szCs w:val="21"/>
        </w:rPr>
        <w:t>特此证明。</w:t>
      </w:r>
    </w:p>
    <w:p>
      <w:pPr>
        <w:spacing w:line="360" w:lineRule="auto"/>
        <w:rPr>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spacing w:line="360" w:lineRule="auto"/>
        <w:jc w:val="right"/>
        <w:rPr>
          <w:szCs w:val="21"/>
        </w:rPr>
      </w:pPr>
      <w:r>
        <w:rPr>
          <w:rFonts w:hint="eastAsia"/>
          <w:szCs w:val="21"/>
        </w:rPr>
        <w:t>比选申请人：（盖单位章）</w:t>
      </w:r>
    </w:p>
    <w:p>
      <w:pPr>
        <w:spacing w:line="360" w:lineRule="auto"/>
        <w:jc w:val="right"/>
        <w:rPr>
          <w:szCs w:val="21"/>
        </w:rPr>
      </w:pPr>
      <w:r>
        <w:rPr>
          <w:rFonts w:hint="eastAsia"/>
          <w:szCs w:val="21"/>
        </w:rPr>
        <w:t>年   月  日</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360" w:lineRule="auto"/>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ab/>
      </w:r>
      <w:r>
        <w:rPr>
          <w:rFonts w:hint="eastAsia" w:ascii="宋体" w:hAnsi="宋体" w:cs="宋体"/>
          <w:kern w:val="0"/>
          <w:szCs w:val="21"/>
        </w:rPr>
        <w:t>（姓名）系（比选申请人名称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ascii="宋体" w:hAnsi="宋体"/>
          <w:szCs w:val="21"/>
          <w:u w:val="single"/>
          <w:lang w:eastAsia="zh-CN"/>
        </w:rPr>
        <w:t>重庆绕城高速中分带路缘石新增工程（交通组织）咨询服务（</w:t>
      </w:r>
      <w:r>
        <w:rPr>
          <w:rFonts w:hint="eastAsia" w:ascii="宋体" w:hAnsi="宋体"/>
          <w:szCs w:val="21"/>
          <w:u w:val="single"/>
          <w:lang w:val="en-US" w:eastAsia="zh-CN"/>
        </w:rPr>
        <w:t>第二次</w:t>
      </w:r>
      <w:r>
        <w:rPr>
          <w:rFonts w:hint="eastAsia" w:ascii="宋体" w:hAnsi="宋体"/>
          <w:szCs w:val="21"/>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附：法定代表人身份证明及委托代理人身份证明。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法定代表人：（签字）</w:t>
      </w:r>
    </w:p>
    <w:p>
      <w:pPr>
        <w:tabs>
          <w:tab w:val="left" w:pos="526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身份证号码：</w:t>
      </w:r>
    </w:p>
    <w:p>
      <w:pPr>
        <w:tabs>
          <w:tab w:val="left" w:pos="6720"/>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5954"/>
        <w:jc w:val="left"/>
        <w:rPr>
          <w:rFonts w:ascii="宋体" w:hAnsi="宋体" w:cs="宋体"/>
          <w:kern w:val="0"/>
          <w:szCs w:val="21"/>
        </w:rPr>
      </w:pPr>
      <w:r>
        <w:rPr>
          <w:rFonts w:hint="eastAsia" w:ascii="宋体" w:hAnsi="宋体" w:cs="宋体"/>
          <w:kern w:val="0"/>
          <w:szCs w:val="21"/>
        </w:rPr>
        <w:t>身份证号码：</w:t>
      </w:r>
    </w:p>
    <w:p>
      <w:pPr>
        <w:autoSpaceDE w:val="0"/>
        <w:autoSpaceDN w:val="0"/>
        <w:adjustRightInd w:val="0"/>
        <w:snapToGrid w:val="0"/>
        <w:spacing w:line="360" w:lineRule="auto"/>
        <w:jc w:val="left"/>
        <w:rPr>
          <w:rFonts w:ascii="宋体" w:hAnsi="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napToGrid w:val="0"/>
        <w:spacing w:line="360" w:lineRule="auto"/>
        <w:jc w:val="left"/>
        <w:rPr>
          <w:rFonts w:ascii="宋体" w:hAnsi="宋体" w:cs="宋体"/>
          <w:kern w:val="0"/>
        </w:rPr>
      </w:pPr>
    </w:p>
    <w:p>
      <w:pPr>
        <w:spacing w:line="360" w:lineRule="auto"/>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12"/>
        <w:spacing w:line="360" w:lineRule="auto"/>
        <w:rPr>
          <w:color w:val="auto"/>
        </w:rPr>
      </w:pPr>
    </w:p>
    <w:p>
      <w:pPr>
        <w:tabs>
          <w:tab w:val="left" w:pos="900"/>
          <w:tab w:val="left" w:pos="1080"/>
        </w:tabs>
        <w:spacing w:line="36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numPr>
          <w:ilvl w:val="0"/>
          <w:numId w:val="3"/>
        </w:numPr>
        <w:tabs>
          <w:tab w:val="left" w:pos="900"/>
          <w:tab w:val="left" w:pos="1080"/>
        </w:tabs>
        <w:spacing w:line="360" w:lineRule="auto"/>
        <w:jc w:val="center"/>
        <w:outlineLvl w:val="0"/>
        <w:rPr>
          <w:rFonts w:ascii="宋体" w:hAnsi="宋体" w:cs="宋体"/>
          <w:b/>
          <w:sz w:val="28"/>
          <w:szCs w:val="28"/>
        </w:rPr>
      </w:pPr>
      <w:r>
        <w:rPr>
          <w:rFonts w:hint="eastAsia" w:ascii="宋体" w:hAnsi="宋体" w:cs="宋体"/>
          <w:b/>
          <w:sz w:val="28"/>
          <w:szCs w:val="28"/>
        </w:rPr>
        <w:t>比选申请单位有效的营业执照</w:t>
      </w:r>
      <w:r>
        <w:rPr>
          <w:rFonts w:hint="eastAsia" w:ascii="宋体" w:hAnsi="宋体" w:cs="宋体"/>
          <w:b/>
          <w:sz w:val="28"/>
          <w:szCs w:val="28"/>
          <w:lang w:eastAsia="zh-CN"/>
        </w:rPr>
        <w:t>、</w:t>
      </w:r>
      <w:r>
        <w:rPr>
          <w:rFonts w:hint="eastAsia" w:ascii="宋体" w:hAnsi="宋体" w:cs="宋体"/>
          <w:b/>
          <w:sz w:val="28"/>
          <w:szCs w:val="28"/>
        </w:rPr>
        <w:t>银行开户许可证</w:t>
      </w:r>
      <w:r>
        <w:rPr>
          <w:rFonts w:hint="eastAsia" w:ascii="宋体" w:hAnsi="宋体" w:cs="宋体"/>
          <w:b/>
          <w:sz w:val="28"/>
          <w:szCs w:val="28"/>
          <w:lang w:eastAsia="zh-CN"/>
        </w:rPr>
        <w:t>、资质证书</w:t>
      </w: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pStyle w:val="3"/>
        <w:sectPr>
          <w:pgSz w:w="11906" w:h="16838"/>
          <w:pgMar w:top="1418" w:right="991" w:bottom="1418" w:left="1361" w:header="851" w:footer="992" w:gutter="0"/>
          <w:cols w:space="720" w:num="1"/>
          <w:docGrid w:type="lines" w:linePitch="312" w:charSpace="0"/>
        </w:sectPr>
      </w:pPr>
    </w:p>
    <w:p>
      <w:pPr>
        <w:pStyle w:val="13"/>
        <w:spacing w:before="9" w:line="360" w:lineRule="auto"/>
        <w:jc w:val="both"/>
        <w:rPr>
          <w:rFonts w:ascii="Times New Roman" w:hAnsi="Times New Roman" w:eastAsia="宋体"/>
          <w:szCs w:val="21"/>
        </w:rPr>
      </w:pPr>
    </w:p>
    <w:p>
      <w:pPr>
        <w:pStyle w:val="13"/>
        <w:spacing w:before="9" w:line="360" w:lineRule="auto"/>
        <w:ind w:left="53" w:leftChars="25" w:firstLine="455" w:firstLineChars="151"/>
        <w:jc w:val="center"/>
        <w:rPr>
          <w:rFonts w:ascii="宋体" w:hAnsi="宋体" w:cs="宋体"/>
          <w:b/>
          <w:sz w:val="28"/>
          <w:szCs w:val="28"/>
        </w:rPr>
      </w:pPr>
      <w:r>
        <w:rPr>
          <w:rFonts w:hint="eastAsia" w:ascii="宋体" w:hAnsi="宋体" w:eastAsia="宋体" w:cs="宋体"/>
          <w:b/>
          <w:sz w:val="28"/>
          <w:szCs w:val="28"/>
          <w:lang w:eastAsia="zh-CN"/>
        </w:rPr>
        <w:t>四</w:t>
      </w:r>
      <w:r>
        <w:rPr>
          <w:rFonts w:hint="eastAsia" w:ascii="宋体" w:hAnsi="宋体" w:cs="宋体"/>
          <w:b/>
          <w:sz w:val="28"/>
          <w:szCs w:val="28"/>
        </w:rPr>
        <w:t>、已标价报价清单</w:t>
      </w:r>
    </w:p>
    <w:p>
      <w:pPr>
        <w:spacing w:line="360" w:lineRule="auto"/>
        <w:jc w:val="right"/>
        <w:textAlignment w:val="baseline"/>
        <w:rPr>
          <w:szCs w:val="21"/>
        </w:rPr>
      </w:pPr>
      <w:r>
        <w:rPr>
          <w:rFonts w:hint="eastAsia"/>
          <w:szCs w:val="21"/>
        </w:rPr>
        <w:t>货币单位：人民币  元</w:t>
      </w:r>
    </w:p>
    <w:tbl>
      <w:tblPr>
        <w:tblStyle w:val="8"/>
        <w:tblW w:w="9206" w:type="dxa"/>
        <w:jc w:val="center"/>
        <w:tblLayout w:type="fixed"/>
        <w:tblCellMar>
          <w:top w:w="0" w:type="dxa"/>
          <w:left w:w="0" w:type="dxa"/>
          <w:bottom w:w="0" w:type="dxa"/>
          <w:right w:w="0" w:type="dxa"/>
        </w:tblCellMar>
      </w:tblPr>
      <w:tblGrid>
        <w:gridCol w:w="1648"/>
        <w:gridCol w:w="3205"/>
        <w:gridCol w:w="1253"/>
        <w:gridCol w:w="1163"/>
        <w:gridCol w:w="1937"/>
      </w:tblGrid>
      <w:tr>
        <w:tblPrEx>
          <w:tblCellMar>
            <w:top w:w="0" w:type="dxa"/>
            <w:left w:w="0" w:type="dxa"/>
            <w:bottom w:w="0" w:type="dxa"/>
            <w:right w:w="0" w:type="dxa"/>
          </w:tblCellMar>
        </w:tblPrEx>
        <w:trPr>
          <w:trHeight w:val="1032" w:hRule="atLeast"/>
          <w:jc w:val="center"/>
        </w:trPr>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4"/>
              <w:jc w:val="center"/>
            </w:pPr>
            <w:r>
              <w:rPr>
                <w:rFonts w:hint="eastAsia"/>
              </w:rPr>
              <w:t>项目名称</w:t>
            </w:r>
          </w:p>
        </w:tc>
        <w:tc>
          <w:tcPr>
            <w:tcW w:w="32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4"/>
              <w:jc w:val="center"/>
              <w:rPr>
                <w:rFonts w:hint="default" w:eastAsia="宋体"/>
                <w:lang w:val="en-US" w:eastAsia="zh-CN"/>
              </w:rPr>
            </w:pPr>
            <w:r>
              <w:rPr>
                <w:rFonts w:hint="eastAsia"/>
                <w:lang w:val="en-US" w:eastAsia="zh-CN"/>
              </w:rPr>
              <w:t>咨询内容</w:t>
            </w:r>
          </w:p>
        </w:tc>
        <w:tc>
          <w:tcPr>
            <w:tcW w:w="12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4"/>
              <w:jc w:val="center"/>
              <w:rPr>
                <w:rFonts w:hint="eastAsia"/>
                <w:lang w:val="en-US" w:eastAsia="zh-CN"/>
              </w:rPr>
            </w:pPr>
            <w:r>
              <w:rPr>
                <w:rFonts w:hint="eastAsia"/>
              </w:rPr>
              <w:t>上限价</w:t>
            </w:r>
            <w:r>
              <w:rPr>
                <w:rFonts w:hint="eastAsia"/>
                <w:lang w:val="en-US" w:eastAsia="zh-CN"/>
              </w:rPr>
              <w:t xml:space="preserve"> </w:t>
            </w:r>
          </w:p>
          <w:p>
            <w:pPr>
              <w:pStyle w:val="14"/>
              <w:jc w:val="center"/>
              <w:rPr>
                <w:rFonts w:hint="eastAsia"/>
              </w:rPr>
            </w:pPr>
            <w:r>
              <w:rPr>
                <w:rFonts w:hint="eastAsia"/>
              </w:rPr>
              <w:t>（</w:t>
            </w:r>
            <w:r>
              <w:rPr>
                <w:rFonts w:hint="eastAsia"/>
                <w:lang w:val="en-US" w:eastAsia="zh-CN"/>
              </w:rPr>
              <w:t>不</w:t>
            </w:r>
            <w:r>
              <w:rPr>
                <w:rFonts w:hint="eastAsia"/>
              </w:rPr>
              <w:t>含税）</w:t>
            </w:r>
          </w:p>
        </w:tc>
        <w:tc>
          <w:tcPr>
            <w:tcW w:w="11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4"/>
              <w:jc w:val="center"/>
              <w:rPr>
                <w:rFonts w:hint="eastAsia"/>
                <w:lang w:val="en-US" w:eastAsia="zh-CN"/>
              </w:rPr>
            </w:pPr>
            <w:r>
              <w:rPr>
                <w:rFonts w:hint="eastAsia"/>
                <w:lang w:val="en-US" w:eastAsia="zh-CN"/>
              </w:rPr>
              <w:t>报价</w:t>
            </w:r>
          </w:p>
          <w:p>
            <w:pPr>
              <w:pStyle w:val="14"/>
              <w:jc w:val="center"/>
              <w:rPr>
                <w:rFonts w:hint="eastAsia"/>
              </w:rPr>
            </w:pPr>
            <w:r>
              <w:rPr>
                <w:rFonts w:hint="eastAsia"/>
              </w:rPr>
              <w:t>（</w:t>
            </w:r>
            <w:r>
              <w:rPr>
                <w:rFonts w:hint="eastAsia"/>
                <w:lang w:val="en-US" w:eastAsia="zh-CN"/>
              </w:rPr>
              <w:t>不</w:t>
            </w:r>
            <w:r>
              <w:rPr>
                <w:rFonts w:hint="eastAsia"/>
              </w:rPr>
              <w:t>含税）</w:t>
            </w:r>
          </w:p>
        </w:tc>
        <w:tc>
          <w:tcPr>
            <w:tcW w:w="1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4"/>
              <w:jc w:val="center"/>
            </w:pPr>
            <w:r>
              <w:rPr>
                <w:rFonts w:hint="eastAsia"/>
              </w:rPr>
              <w:t>备注</w:t>
            </w:r>
          </w:p>
        </w:tc>
      </w:tr>
      <w:tr>
        <w:tblPrEx>
          <w:tblCellMar>
            <w:top w:w="0" w:type="dxa"/>
            <w:left w:w="0" w:type="dxa"/>
            <w:bottom w:w="0" w:type="dxa"/>
            <w:right w:w="0" w:type="dxa"/>
          </w:tblCellMar>
        </w:tblPrEx>
        <w:trPr>
          <w:trHeight w:val="4109" w:hRule="atLeast"/>
          <w:jc w:val="center"/>
        </w:trPr>
        <w:tc>
          <w:tcPr>
            <w:tcW w:w="164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4"/>
              <w:jc w:val="center"/>
              <w:rPr>
                <w:rFonts w:hint="default"/>
                <w:lang w:val="en-US"/>
              </w:rPr>
            </w:pPr>
            <w:r>
              <w:rPr>
                <w:rFonts w:hint="eastAsia" w:ascii="宋体" w:hAnsi="宋体" w:cs="宋体"/>
                <w:sz w:val="20"/>
                <w:lang w:eastAsia="zh-CN"/>
              </w:rPr>
              <w:t>重庆绕城高速中分带路缘石增设工程</w:t>
            </w:r>
            <w:r>
              <w:rPr>
                <w:rFonts w:hint="eastAsia" w:ascii="宋体" w:hAnsi="宋体" w:cs="宋体"/>
                <w:sz w:val="20"/>
                <w:lang w:val="en-US" w:eastAsia="zh-CN"/>
              </w:rPr>
              <w:t>交通组织方案咨询服务</w:t>
            </w:r>
          </w:p>
        </w:tc>
        <w:tc>
          <w:tcPr>
            <w:tcW w:w="32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300" w:lineRule="exact"/>
              <w:jc w:val="center"/>
            </w:pPr>
            <w:r>
              <w:rPr>
                <w:rFonts w:hint="eastAsia"/>
                <w:sz w:val="20"/>
                <w:szCs w:val="20"/>
                <w:lang w:val="en-US" w:eastAsia="zh-CN"/>
              </w:rPr>
              <w:t>1、以绕城高速各互通立交为分界点，结合施工组织设计对施工期间交通运行情况评价，并确定该工况下的通行服务等级；2、编制交通管制应急预案；3、编制施工期间交通组织方案；4、完善配套设施设计；5、绘制交通标志标线平面布置示意图；6、询价方相关部门和交巡警执法机构对交通组织设计的审核意见修改完善；7、询价方与交通组织交通组织相关的其它咨询服务。</w:t>
            </w:r>
          </w:p>
        </w:tc>
        <w:tc>
          <w:tcPr>
            <w:tcW w:w="12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rPr>
                <w:rFonts w:hint="default" w:eastAsia="宋体"/>
                <w:lang w:val="en-US" w:eastAsia="zh-CN"/>
              </w:rPr>
            </w:pPr>
            <w:r>
              <w:rPr>
                <w:rFonts w:hint="eastAsia"/>
                <w:lang w:val="en-US" w:eastAsia="zh-CN"/>
              </w:rPr>
              <w:t>116000</w:t>
            </w:r>
          </w:p>
        </w:tc>
        <w:tc>
          <w:tcPr>
            <w:tcW w:w="11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jc w:val="center"/>
            </w:pPr>
          </w:p>
        </w:tc>
        <w:tc>
          <w:tcPr>
            <w:tcW w:w="19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14"/>
              <w:jc w:val="center"/>
            </w:pPr>
            <w:r>
              <w:rPr>
                <w:rFonts w:hint="eastAsia"/>
                <w:sz w:val="20"/>
                <w:szCs w:val="20"/>
                <w:lang w:val="en-US" w:eastAsia="zh-CN"/>
              </w:rPr>
              <w:t>需提交交通组织方案彩印版，一式三份。以本公司相关部门和交巡警执法机构审核通过为本项目咨询服务结束时间点。</w:t>
            </w:r>
          </w:p>
        </w:tc>
      </w:tr>
    </w:tbl>
    <w:p>
      <w:pPr>
        <w:spacing w:line="360" w:lineRule="auto"/>
        <w:textAlignment w:val="baseline"/>
        <w:rPr>
          <w:sz w:val="22"/>
          <w:szCs w:val="22"/>
        </w:rPr>
      </w:pPr>
      <w:r>
        <w:rPr>
          <w:rFonts w:hint="eastAsia"/>
          <w:szCs w:val="21"/>
        </w:rPr>
        <w:t>注：</w:t>
      </w:r>
      <w:r>
        <w:rPr>
          <w:rFonts w:hint="eastAsia"/>
          <w:sz w:val="22"/>
          <w:szCs w:val="22"/>
        </w:rPr>
        <w:t>1、表中单价为</w:t>
      </w:r>
      <w:r>
        <w:rPr>
          <w:rFonts w:hint="eastAsia"/>
          <w:sz w:val="22"/>
          <w:szCs w:val="22"/>
          <w:lang w:eastAsia="zh-CN"/>
        </w:rPr>
        <w:t>固定总价</w:t>
      </w:r>
      <w:r>
        <w:rPr>
          <w:rFonts w:hint="eastAsia"/>
          <w:sz w:val="22"/>
          <w:szCs w:val="22"/>
        </w:rPr>
        <w:t>，合同执行期间不作任何调整。</w:t>
      </w:r>
    </w:p>
    <w:p>
      <w:pPr>
        <w:numPr>
          <w:ilvl w:val="0"/>
          <w:numId w:val="4"/>
        </w:numPr>
        <w:spacing w:line="360" w:lineRule="auto"/>
        <w:ind w:left="0" w:leftChars="0" w:firstLine="440" w:firstLineChars="200"/>
        <w:textAlignment w:val="baseline"/>
        <w:rPr>
          <w:rFonts w:hint="eastAsia"/>
          <w:lang w:val="en-US" w:eastAsia="zh-CN"/>
        </w:rPr>
      </w:pPr>
      <w:r>
        <w:rPr>
          <w:rFonts w:hint="eastAsia"/>
          <w:sz w:val="22"/>
          <w:szCs w:val="22"/>
        </w:rPr>
        <w:t>表中单价为含税综合价（包含但不限于</w:t>
      </w:r>
      <w:r>
        <w:rPr>
          <w:rFonts w:hint="eastAsia"/>
          <w:sz w:val="22"/>
          <w:szCs w:val="22"/>
          <w:lang w:val="en-US" w:eastAsia="zh-CN"/>
        </w:rPr>
        <w:t>设备</w:t>
      </w:r>
      <w:r>
        <w:rPr>
          <w:rFonts w:hint="eastAsia"/>
          <w:sz w:val="22"/>
          <w:szCs w:val="22"/>
        </w:rPr>
        <w:t>、保险、税金、通行费、合理损耗、间接费、利润、规费、物价上涨、安全措施费等在内的各种费用以及合同明示或暗示的所有责任、义务和一般风险），合同价在执行期间不作任何调整。</w:t>
      </w:r>
      <w:r>
        <w:rPr>
          <w:rFonts w:hint="eastAsia"/>
          <w:lang w:val="en-US" w:eastAsia="zh-CN"/>
        </w:rPr>
        <w:t>乙方提供的发票应为增值税专用发票，且抵扣税率为</w:t>
      </w:r>
      <w:r>
        <w:rPr>
          <w:rFonts w:hint="eastAsia"/>
          <w:b/>
          <w:bCs/>
          <w:u w:val="single"/>
          <w:lang w:val="en-US" w:eastAsia="zh-CN"/>
        </w:rPr>
        <w:t xml:space="preserve">        %（请填报）</w:t>
      </w:r>
      <w:r>
        <w:rPr>
          <w:rFonts w:hint="eastAsia"/>
          <w:sz w:val="18"/>
          <w:szCs w:val="18"/>
          <w:highlight w:val="none"/>
          <w:lang w:eastAsia="zh-CN"/>
        </w:rPr>
        <w:t>，</w:t>
      </w:r>
      <w:r>
        <w:rPr>
          <w:rFonts w:hint="default"/>
          <w:sz w:val="22"/>
          <w:szCs w:val="22"/>
        </w:rPr>
        <w:t>增值税专用发票所载税率随国家税收政策变化而调整，乙方可按政策调整后的税率向甲方开具发票，但含税总价不做调整</w:t>
      </w:r>
      <w:r>
        <w:rPr>
          <w:rFonts w:hint="default"/>
          <w:sz w:val="18"/>
          <w:szCs w:val="18"/>
          <w:highlight w:val="none"/>
        </w:rPr>
        <w:t>。</w:t>
      </w:r>
    </w:p>
    <w:p>
      <w:pPr>
        <w:spacing w:line="360" w:lineRule="auto"/>
        <w:ind w:firstLine="402" w:firstLineChars="200"/>
        <w:textAlignment w:val="baseline"/>
        <w:rPr>
          <w:szCs w:val="22"/>
        </w:rPr>
      </w:pPr>
      <w:r>
        <w:rPr>
          <w:rFonts w:hint="eastAsia"/>
          <w:b/>
          <w:bCs/>
          <w:color w:val="auto"/>
          <w:sz w:val="20"/>
          <w:szCs w:val="18"/>
          <w:highlight w:val="none"/>
          <w:lang w:val="en-US" w:eastAsia="zh-CN"/>
        </w:rPr>
        <w:t>3、</w:t>
      </w:r>
      <w:r>
        <w:rPr>
          <w:rFonts w:hint="eastAsia"/>
          <w:b/>
          <w:bCs/>
          <w:color w:val="auto"/>
          <w:lang w:val="en-US" w:eastAsia="zh-CN"/>
        </w:rPr>
        <w:t>按税前合计金额进行评标，按含税总价签订合同。合同含税金额=不含税中标价*（1+比选人填报增值税税率）</w:t>
      </w:r>
    </w:p>
    <w:p>
      <w:pPr>
        <w:spacing w:line="360" w:lineRule="auto"/>
        <w:ind w:firstLine="2880" w:firstLineChars="1200"/>
        <w:jc w:val="left"/>
        <w:rPr>
          <w:rFonts w:hint="eastAsia"/>
          <w:sz w:val="24"/>
          <w:szCs w:val="28"/>
        </w:rPr>
      </w:pPr>
    </w:p>
    <w:p>
      <w:pPr>
        <w:spacing w:line="360" w:lineRule="auto"/>
        <w:ind w:firstLine="2880" w:firstLineChars="1200"/>
        <w:jc w:val="left"/>
        <w:rPr>
          <w:sz w:val="24"/>
          <w:szCs w:val="28"/>
          <w:u w:val="single"/>
        </w:rPr>
      </w:pPr>
      <w:r>
        <w:rPr>
          <w:rFonts w:hint="eastAsia"/>
          <w:sz w:val="24"/>
          <w:szCs w:val="28"/>
        </w:rPr>
        <w:t>比选申请人： （盖单位公章）</w:t>
      </w:r>
    </w:p>
    <w:p>
      <w:pPr>
        <w:spacing w:line="360" w:lineRule="auto"/>
        <w:ind w:left="2852" w:leftChars="1358"/>
        <w:rPr>
          <w:sz w:val="24"/>
          <w:szCs w:val="24"/>
        </w:rPr>
      </w:pPr>
      <w:r>
        <w:rPr>
          <w:rFonts w:hint="eastAsia"/>
          <w:sz w:val="24"/>
          <w:szCs w:val="24"/>
        </w:rPr>
        <w:t>法定代表人（或授权代表人）：（签字）</w:t>
      </w:r>
    </w:p>
    <w:p>
      <w:pPr>
        <w:spacing w:line="360" w:lineRule="auto"/>
        <w:ind w:left="2852" w:leftChars="1358"/>
        <w:rPr>
          <w:sz w:val="24"/>
          <w:szCs w:val="28"/>
        </w:rPr>
      </w:pPr>
      <w:r>
        <w:rPr>
          <w:rFonts w:hint="eastAsia"/>
          <w:sz w:val="24"/>
          <w:szCs w:val="28"/>
        </w:rPr>
        <w:t>联系电话：</w:t>
      </w:r>
    </w:p>
    <w:p>
      <w:pPr>
        <w:spacing w:line="360" w:lineRule="auto"/>
        <w:ind w:firstLine="240" w:firstLineChars="100"/>
        <w:jc w:val="right"/>
      </w:pPr>
      <w:r>
        <w:rPr>
          <w:rFonts w:hint="eastAsia"/>
          <w:sz w:val="24"/>
          <w:szCs w:val="28"/>
        </w:rPr>
        <w:t xml:space="preserve">   年    月    日</w:t>
      </w:r>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D8461"/>
    <w:multiLevelType w:val="singleLevel"/>
    <w:tmpl w:val="876D8461"/>
    <w:lvl w:ilvl="0" w:tentative="0">
      <w:start w:val="1"/>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339169A3"/>
    <w:multiLevelType w:val="singleLevel"/>
    <w:tmpl w:val="339169A3"/>
    <w:lvl w:ilvl="0" w:tentative="0">
      <w:start w:val="3"/>
      <w:numFmt w:val="chineseCounting"/>
      <w:suff w:val="nothing"/>
      <w:lvlText w:val="%1、"/>
      <w:lvlJc w:val="left"/>
      <w:rPr>
        <w:rFonts w:hint="eastAsia"/>
      </w:rPr>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6008"/>
    <w:rsid w:val="00095EC8"/>
    <w:rsid w:val="00103FF9"/>
    <w:rsid w:val="001424CD"/>
    <w:rsid w:val="001B1DCE"/>
    <w:rsid w:val="001C76C4"/>
    <w:rsid w:val="001E10A1"/>
    <w:rsid w:val="002C4D53"/>
    <w:rsid w:val="003711B6"/>
    <w:rsid w:val="00444B12"/>
    <w:rsid w:val="004503BB"/>
    <w:rsid w:val="004F63E0"/>
    <w:rsid w:val="00523CC1"/>
    <w:rsid w:val="007A4836"/>
    <w:rsid w:val="008B3D9E"/>
    <w:rsid w:val="009A7DA6"/>
    <w:rsid w:val="009C4D10"/>
    <w:rsid w:val="009C6548"/>
    <w:rsid w:val="00AA7941"/>
    <w:rsid w:val="00B168A7"/>
    <w:rsid w:val="00B33591"/>
    <w:rsid w:val="00B376C1"/>
    <w:rsid w:val="00B9155B"/>
    <w:rsid w:val="00B9713E"/>
    <w:rsid w:val="00C16EE1"/>
    <w:rsid w:val="00C1753C"/>
    <w:rsid w:val="00D300C6"/>
    <w:rsid w:val="00D623C9"/>
    <w:rsid w:val="00DB3355"/>
    <w:rsid w:val="00E54A3F"/>
    <w:rsid w:val="00ED790E"/>
    <w:rsid w:val="01E51E57"/>
    <w:rsid w:val="03681D18"/>
    <w:rsid w:val="059A3D4B"/>
    <w:rsid w:val="08B80C46"/>
    <w:rsid w:val="08C46008"/>
    <w:rsid w:val="0DAB7F78"/>
    <w:rsid w:val="0ED7107C"/>
    <w:rsid w:val="0FFA4FA9"/>
    <w:rsid w:val="10AF5C97"/>
    <w:rsid w:val="118478BC"/>
    <w:rsid w:val="12473119"/>
    <w:rsid w:val="143A2458"/>
    <w:rsid w:val="15D13CE1"/>
    <w:rsid w:val="176F745B"/>
    <w:rsid w:val="18F40F76"/>
    <w:rsid w:val="1C376C42"/>
    <w:rsid w:val="1E8B2E50"/>
    <w:rsid w:val="218809BE"/>
    <w:rsid w:val="21F54AB6"/>
    <w:rsid w:val="223A1BB4"/>
    <w:rsid w:val="25E9545A"/>
    <w:rsid w:val="25EF6F1C"/>
    <w:rsid w:val="278A239A"/>
    <w:rsid w:val="29105A44"/>
    <w:rsid w:val="29956593"/>
    <w:rsid w:val="2A825684"/>
    <w:rsid w:val="2F266A1A"/>
    <w:rsid w:val="31C51C17"/>
    <w:rsid w:val="344019AF"/>
    <w:rsid w:val="37C9168B"/>
    <w:rsid w:val="37F2372E"/>
    <w:rsid w:val="39C127E2"/>
    <w:rsid w:val="3BDF2141"/>
    <w:rsid w:val="3E12735F"/>
    <w:rsid w:val="3F797236"/>
    <w:rsid w:val="43265847"/>
    <w:rsid w:val="436E34E8"/>
    <w:rsid w:val="44680C89"/>
    <w:rsid w:val="47D440F7"/>
    <w:rsid w:val="4B8F1214"/>
    <w:rsid w:val="4CC5668C"/>
    <w:rsid w:val="4D69790B"/>
    <w:rsid w:val="4D79007C"/>
    <w:rsid w:val="4F460635"/>
    <w:rsid w:val="4F7A7B98"/>
    <w:rsid w:val="51C057E4"/>
    <w:rsid w:val="53296C54"/>
    <w:rsid w:val="56F73624"/>
    <w:rsid w:val="57E74B95"/>
    <w:rsid w:val="57F36E80"/>
    <w:rsid w:val="583B0947"/>
    <w:rsid w:val="5BE74146"/>
    <w:rsid w:val="5CA53EC8"/>
    <w:rsid w:val="5CA925FC"/>
    <w:rsid w:val="5FF1687D"/>
    <w:rsid w:val="627A5424"/>
    <w:rsid w:val="63376135"/>
    <w:rsid w:val="679A1A5E"/>
    <w:rsid w:val="68B15DBF"/>
    <w:rsid w:val="73763F63"/>
    <w:rsid w:val="74951C34"/>
    <w:rsid w:val="7973129D"/>
    <w:rsid w:val="7A3023AD"/>
    <w:rsid w:val="7B4D1EB9"/>
    <w:rsid w:val="7C1606D6"/>
    <w:rsid w:val="7DE95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color w:val="000000"/>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Date"/>
    <w:basedOn w:val="1"/>
    <w:next w:val="1"/>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basedOn w:val="9"/>
    <w:qFormat/>
    <w:uiPriority w:val="0"/>
    <w:rPr>
      <w:rFonts w:hint="default" w:ascii="Arial" w:hAnsi="Arial" w:eastAsia="Arial" w:cs="Arial"/>
      <w:color w:val="333333"/>
      <w:sz w:val="16"/>
      <w:szCs w:val="16"/>
      <w:u w:val="none"/>
    </w:rPr>
  </w:style>
  <w:style w:type="character" w:styleId="11">
    <w:name w:val="Hyperlink"/>
    <w:basedOn w:val="9"/>
    <w:qFormat/>
    <w:uiPriority w:val="0"/>
    <w:rPr>
      <w:rFonts w:ascii="Arial" w:hAnsi="Arial" w:eastAsia="Arial" w:cs="Arial"/>
      <w:color w:val="333333"/>
      <w:sz w:val="16"/>
      <w:szCs w:val="16"/>
      <w:u w:val="none"/>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14">
    <w:name w:val="正文 New New New New New"/>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批注框文本 Char"/>
    <w:link w:val="5"/>
    <w:qFormat/>
    <w:uiPriority w:val="0"/>
    <w:rPr>
      <w:kern w:val="2"/>
      <w:sz w:val="18"/>
      <w:szCs w:val="18"/>
    </w:rPr>
  </w:style>
  <w:style w:type="character" w:customStyle="1" w:styleId="17">
    <w:name w:val="批注框文本 Char1"/>
    <w:basedOn w:val="9"/>
    <w:link w:val="5"/>
    <w:qFormat/>
    <w:uiPriority w:val="0"/>
    <w:rPr>
      <w:kern w:val="2"/>
      <w:sz w:val="18"/>
      <w:szCs w:val="18"/>
    </w:rPr>
  </w:style>
  <w:style w:type="character" w:customStyle="1" w:styleId="18">
    <w:name w:val="credit"/>
    <w:basedOn w:val="9"/>
    <w:qFormat/>
    <w:uiPriority w:val="0"/>
    <w:rPr>
      <w:sz w:val="14"/>
      <w:szCs w:val="14"/>
    </w:rPr>
  </w:style>
  <w:style w:type="character" w:customStyle="1" w:styleId="19">
    <w:name w:val="after"/>
    <w:basedOn w:val="9"/>
    <w:qFormat/>
    <w:uiPriority w:val="0"/>
    <w:rPr>
      <w:bdr w:val="dashed" w:color="auto" w:sz="36" w:space="0"/>
    </w:rPr>
  </w:style>
  <w:style w:type="character" w:customStyle="1" w:styleId="20">
    <w:name w:val="before"/>
    <w:basedOn w:val="9"/>
    <w:qFormat/>
    <w:uiPriority w:val="0"/>
    <w:rPr>
      <w:bdr w:val="single" w:color="auto" w:sz="36" w:space="0"/>
    </w:rPr>
  </w:style>
  <w:style w:type="character" w:customStyle="1" w:styleId="21">
    <w:name w:val="hover"/>
    <w:basedOn w:val="9"/>
    <w:qFormat/>
    <w:uiPriority w:val="0"/>
    <w:rPr>
      <w:shd w:val="clear" w:fill="346AC3"/>
    </w:rPr>
  </w:style>
  <w:style w:type="character" w:customStyle="1" w:styleId="22">
    <w:name w:val="hover1"/>
    <w:basedOn w:val="9"/>
    <w:qFormat/>
    <w:uiPriority w:val="0"/>
    <w:rPr>
      <w:color w:val="1A85D7"/>
    </w:rPr>
  </w:style>
  <w:style w:type="character" w:customStyle="1" w:styleId="23">
    <w:name w:val="hover2"/>
    <w:basedOn w:val="9"/>
    <w:qFormat/>
    <w:uiPriority w:val="0"/>
    <w:rPr>
      <w:color w:val="4285F4"/>
      <w:u w:val="none"/>
    </w:rPr>
  </w:style>
  <w:style w:type="character" w:customStyle="1" w:styleId="24">
    <w:name w:val="hover3"/>
    <w:basedOn w:val="9"/>
    <w:qFormat/>
    <w:uiPriority w:val="0"/>
    <w:rPr>
      <w:color w:val="4285F4"/>
    </w:rPr>
  </w:style>
  <w:style w:type="character" w:customStyle="1" w:styleId="25">
    <w:name w:val="hover4"/>
    <w:basedOn w:val="9"/>
    <w:qFormat/>
    <w:uiPriority w:val="0"/>
  </w:style>
  <w:style w:type="character" w:customStyle="1" w:styleId="26">
    <w:name w:val="first-child"/>
    <w:basedOn w:val="9"/>
    <w:qFormat/>
    <w:uiPriority w:val="0"/>
  </w:style>
  <w:style w:type="character" w:customStyle="1" w:styleId="27">
    <w:name w:val="hover48"/>
    <w:basedOn w:val="9"/>
    <w:qFormat/>
    <w:uiPriority w:val="0"/>
    <w:rPr>
      <w:shd w:val="clear" w:fill="346AC3"/>
    </w:rPr>
  </w:style>
  <w:style w:type="character" w:customStyle="1" w:styleId="28">
    <w:name w:val="hover49"/>
    <w:basedOn w:val="9"/>
    <w:qFormat/>
    <w:uiPriority w:val="0"/>
    <w:rPr>
      <w:color w:val="4285F4"/>
      <w:u w:val="none"/>
    </w:rPr>
  </w:style>
  <w:style w:type="character" w:customStyle="1" w:styleId="29">
    <w:name w:val="hover50"/>
    <w:basedOn w:val="9"/>
    <w:qFormat/>
    <w:uiPriority w:val="0"/>
    <w:rPr>
      <w:color w:val="4285F4"/>
    </w:rPr>
  </w:style>
  <w:style w:type="character" w:customStyle="1" w:styleId="30">
    <w:name w:val="hover51"/>
    <w:basedOn w:val="9"/>
    <w:qFormat/>
    <w:uiPriority w:val="0"/>
    <w:rPr>
      <w:color w:val="1A85D7"/>
    </w:rPr>
  </w:style>
  <w:style w:type="character" w:customStyle="1" w:styleId="31">
    <w:name w:val="hover52"/>
    <w:basedOn w:val="9"/>
    <w:qFormat/>
    <w:uiPriority w:val="0"/>
  </w:style>
  <w:style w:type="paragraph" w:customStyle="1" w:styleId="32">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977ec2-417b-4ea9-ace6-162e39484792}"/>
        <w:style w:val=""/>
        <w:category>
          <w:name w:val="常规"/>
          <w:gallery w:val="placeholder"/>
        </w:category>
        <w:types>
          <w:type w:val="bbPlcHdr"/>
        </w:types>
        <w:behaviors>
          <w:behavior w:val="content"/>
        </w:behaviors>
        <w:description w:val=""/>
        <w:guid w:val="{92977ec2-417b-4ea9-ace6-162e39484792}"/>
      </w:docPartPr>
      <w:docPartBody>
        <w:p>
          <w:r>
            <w:rPr>
              <w:rStyle w:val="3"/>
              <w:rFonts w:hint="eastAsia"/>
            </w:rPr>
            <w:t>选择一个构建基块。</w:t>
          </w:r>
        </w:p>
      </w:docPartBody>
    </w:docPart>
    <w:docPart>
      <w:docPartPr>
        <w:name w:val="{915596b0-fbfc-4ca9-ac81-ce732441e4f1}"/>
        <w:style w:val=""/>
        <w:category>
          <w:name w:val="常规"/>
          <w:gallery w:val="placeholder"/>
        </w:category>
        <w:types>
          <w:type w:val="bbPlcHdr"/>
        </w:types>
        <w:behaviors>
          <w:behavior w:val="content"/>
        </w:behaviors>
        <w:description w:val=""/>
        <w:guid w:val="{915596b0-fbfc-4ca9-ac81-ce732441e4f1}"/>
      </w:docPartPr>
      <w:docPartBody>
        <w:p>
          <w:r>
            <w:rPr>
              <w:rStyle w:val="3"/>
              <w:rFonts w:hint="eastAsia"/>
            </w:rPr>
            <w:t>单击此处输入文字。</w:t>
          </w:r>
        </w:p>
      </w:docPartBody>
    </w:docPart>
    <w:docPart>
      <w:docPartPr>
        <w:name w:val="{d73e30ff-f562-4efc-9864-99d387b02270}"/>
        <w:style w:val=""/>
        <w:category>
          <w:name w:val="常规"/>
          <w:gallery w:val="placeholder"/>
        </w:category>
        <w:types>
          <w:type w:val="bbPlcHdr"/>
        </w:types>
        <w:behaviors>
          <w:behavior w:val="content"/>
        </w:behaviors>
        <w:description w:val=""/>
        <w:guid w:val="{d73e30ff-f562-4efc-9864-99d387b02270}"/>
      </w:docPartPr>
      <w:docPartBody>
        <w:p>
          <w:r>
            <w:rPr>
              <w:rFonts w:hint="eastAsia"/>
            </w:rPr>
            <w:t>单击此处输入文字。</w:t>
          </w:r>
        </w:p>
      </w:docPartBody>
    </w:docPart>
    <w:docPart>
      <w:docPartPr>
        <w:name w:val="{a4ab10d6-3dd2-4ffa-80a3-db4a1aea763a}"/>
        <w:style w:val=""/>
        <w:category>
          <w:name w:val="常规"/>
          <w:gallery w:val="placeholder"/>
        </w:category>
        <w:types>
          <w:type w:val="bbPlcHdr"/>
        </w:types>
        <w:behaviors>
          <w:behavior w:val="content"/>
        </w:behaviors>
        <w:description w:val=""/>
        <w:guid w:val="{a4ab10d6-3dd2-4ffa-80a3-db4a1aea763a}"/>
      </w:docPartPr>
      <w:docPartBody>
        <w:p>
          <w:r>
            <w:rPr>
              <w:rFonts w:hint="eastAsia"/>
            </w:rPr>
            <w:t>单击此处输入文字。</w:t>
          </w:r>
        </w:p>
      </w:docPartBody>
    </w:docPart>
    <w:docPart>
      <w:docPartPr>
        <w:name w:val="{d175e95a-2ea6-4420-bcd8-fe156894490c}"/>
        <w:style w:val=""/>
        <w:category>
          <w:name w:val="常规"/>
          <w:gallery w:val="placeholder"/>
        </w:category>
        <w:types>
          <w:type w:val="bbPlcHdr"/>
        </w:types>
        <w:behaviors>
          <w:behavior w:val="content"/>
        </w:behaviors>
        <w:description w:val=""/>
        <w:guid w:val="{d175e95a-2ea6-4420-bcd8-fe156894490c}"/>
      </w:docPartPr>
      <w:docPartBody>
        <w:p>
          <w:r>
            <w:rPr>
              <w:rFonts w:hint="eastAsia"/>
            </w:rPr>
            <w:t>单击此处输入文字。</w:t>
          </w:r>
        </w:p>
      </w:docPartBody>
    </w:docPart>
    <w:docPart>
      <w:docPartPr>
        <w:name w:val="{98344815-3dad-461d-8476-d29ca5093594}"/>
        <w:style w:val=""/>
        <w:category>
          <w:name w:val="常规"/>
          <w:gallery w:val="placeholder"/>
        </w:category>
        <w:types>
          <w:type w:val="bbPlcHdr"/>
        </w:types>
        <w:behaviors>
          <w:behavior w:val="content"/>
        </w:behaviors>
        <w:description w:val=""/>
        <w:guid w:val="{98344815-3dad-461d-8476-d29ca5093594}"/>
      </w:docPartPr>
      <w:docPartBody>
        <w:p>
          <w:r>
            <w:rPr>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1602</Words>
  <Characters>9136</Characters>
  <Lines>76</Lines>
  <Paragraphs>21</Paragraphs>
  <TotalTime>501</TotalTime>
  <ScaleCrop>false</ScaleCrop>
  <LinksUpToDate>false</LinksUpToDate>
  <CharactersWithSpaces>10717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2021-01-12T16:01:00Z</dcterms:created>
  <dc:creator>lenovo</dc:creator>
  <cp:lastModifiedBy>胡波</cp:lastModifiedBy>
  <cp:lastPrinted>2022-01-04T02:52:00Z</cp:lastPrinted>
  <dcterms:modified xsi:type="dcterms:W3CDTF">2022-01-10T01:17:16Z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87CEDEBEBB7A4AC0A7015F5D5A6FE684</vt:lpwstr>
  </property>
</Properties>
</file>