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r>
        <w:rPr>
          <w:rFonts w:hint="eastAsia"/>
          <w:sz w:val="28"/>
          <w:szCs w:val="28"/>
        </w:rPr>
        <w:t>各报价单位：</w:t>
      </w:r>
    </w:p>
    <w:p>
      <w:pPr>
        <w:ind w:firstLine="570"/>
        <w:rPr>
          <w:rFonts w:hint="eastAsia"/>
          <w:color w:val="auto"/>
          <w:sz w:val="28"/>
          <w:szCs w:val="28"/>
          <w:lang w:eastAsia="zh-CN"/>
        </w:rPr>
      </w:pPr>
      <w:r>
        <w:rPr>
          <w:rFonts w:hint="eastAsia"/>
          <w:color w:val="auto"/>
          <w:sz w:val="28"/>
          <w:szCs w:val="28"/>
        </w:rPr>
        <w:t>我司以</w:t>
      </w:r>
      <w:r>
        <w:rPr>
          <w:rFonts w:hint="eastAsia"/>
          <w:color w:val="auto"/>
          <w:sz w:val="28"/>
          <w:szCs w:val="28"/>
          <w:lang w:eastAsia="zh-CN"/>
        </w:rPr>
        <w:t>竞争性比选</w:t>
      </w:r>
      <w:r>
        <w:rPr>
          <w:rFonts w:hint="eastAsia"/>
          <w:color w:val="auto"/>
          <w:sz w:val="28"/>
          <w:szCs w:val="28"/>
        </w:rPr>
        <w:t>方</w:t>
      </w:r>
      <w:r>
        <w:rPr>
          <w:rFonts w:hint="eastAsia"/>
          <w:color w:val="auto"/>
          <w:sz w:val="28"/>
          <w:szCs w:val="28"/>
          <w:lang w:eastAsia="zh-CN"/>
        </w:rPr>
        <w:t>式进行</w:t>
      </w:r>
      <w:r>
        <w:rPr>
          <w:rFonts w:hint="eastAsia"/>
          <w:color w:val="auto"/>
          <w:sz w:val="28"/>
          <w:szCs w:val="28"/>
          <w:lang w:val="en-US" w:eastAsia="zh-CN"/>
        </w:rPr>
        <w:t>2021年首讯公司主要车型轮胎供货单位选择</w:t>
      </w:r>
      <w:r>
        <w:rPr>
          <w:rFonts w:hint="eastAsia"/>
          <w:color w:val="auto"/>
          <w:sz w:val="28"/>
          <w:szCs w:val="28"/>
          <w:lang w:eastAsia="zh-CN"/>
        </w:rPr>
        <w:t>，请按以下要求于2021年</w:t>
      </w:r>
      <w:r>
        <w:rPr>
          <w:rFonts w:hint="eastAsia"/>
          <w:color w:val="auto"/>
          <w:sz w:val="28"/>
          <w:szCs w:val="28"/>
          <w:lang w:val="en-US" w:eastAsia="zh-CN"/>
        </w:rPr>
        <w:t>5月10日</w:t>
      </w:r>
      <w:r>
        <w:rPr>
          <w:rFonts w:hint="eastAsia"/>
          <w:color w:val="auto"/>
          <w:sz w:val="28"/>
          <w:szCs w:val="28"/>
          <w:lang w:eastAsia="zh-CN"/>
        </w:rPr>
        <w:t>下午</w:t>
      </w:r>
      <w:r>
        <w:rPr>
          <w:rFonts w:hint="eastAsia"/>
          <w:color w:val="auto"/>
          <w:sz w:val="28"/>
          <w:szCs w:val="28"/>
          <w:lang w:val="en-US" w:eastAsia="zh-CN"/>
        </w:rPr>
        <w:t>15</w:t>
      </w:r>
      <w:r>
        <w:rPr>
          <w:rFonts w:hint="eastAsia"/>
          <w:color w:val="auto"/>
          <w:sz w:val="28"/>
          <w:szCs w:val="28"/>
          <w:lang w:eastAsia="zh-CN"/>
        </w:rPr>
        <w:t>：</w:t>
      </w:r>
      <w:r>
        <w:rPr>
          <w:rFonts w:hint="eastAsia"/>
          <w:color w:val="auto"/>
          <w:sz w:val="28"/>
          <w:szCs w:val="28"/>
          <w:lang w:val="en-US" w:eastAsia="zh-CN"/>
        </w:rPr>
        <w:t>00</w:t>
      </w:r>
      <w:r>
        <w:rPr>
          <w:rFonts w:hint="eastAsia"/>
          <w:color w:val="auto"/>
          <w:sz w:val="28"/>
          <w:szCs w:val="28"/>
          <w:lang w:eastAsia="zh-CN"/>
        </w:rPr>
        <w:t>前将报价文件送至我司</w:t>
      </w:r>
      <w:r>
        <w:rPr>
          <w:rFonts w:hint="eastAsia"/>
          <w:color w:val="auto"/>
          <w:sz w:val="28"/>
          <w:szCs w:val="28"/>
          <w:lang w:val="en-US" w:eastAsia="zh-CN"/>
        </w:rPr>
        <w:t>307办公室</w:t>
      </w:r>
      <w:r>
        <w:rPr>
          <w:rFonts w:hint="eastAsia"/>
          <w:color w:val="auto"/>
          <w:sz w:val="28"/>
          <w:szCs w:val="28"/>
          <w:lang w:eastAsia="zh-CN"/>
        </w:rPr>
        <w:t>。</w:t>
      </w:r>
    </w:p>
    <w:p>
      <w:pPr>
        <w:rPr>
          <w:rFonts w:hint="eastAsia"/>
          <w:sz w:val="28"/>
          <w:szCs w:val="28"/>
        </w:rPr>
      </w:pPr>
      <w:r>
        <w:rPr>
          <w:rFonts w:hint="eastAsia"/>
          <w:sz w:val="28"/>
          <w:szCs w:val="28"/>
        </w:rPr>
        <w:t>一、资质要求：</w:t>
      </w:r>
    </w:p>
    <w:p>
      <w:pPr>
        <w:ind w:firstLine="566" w:firstLineChars="200"/>
        <w:rPr>
          <w:rFonts w:hint="eastAsia"/>
          <w:sz w:val="28"/>
          <w:szCs w:val="28"/>
          <w:lang w:eastAsia="zh-CN"/>
        </w:rPr>
      </w:pPr>
      <w:r>
        <w:rPr>
          <w:rFonts w:hint="eastAsia"/>
          <w:sz w:val="28"/>
          <w:szCs w:val="28"/>
          <w:lang w:eastAsia="zh-CN"/>
        </w:rPr>
        <w:t>报价人需具有营业执照，且营业执照的经营范围中有从事</w:t>
      </w:r>
      <w:r>
        <w:rPr>
          <w:rFonts w:hint="eastAsia"/>
          <w:sz w:val="28"/>
          <w:szCs w:val="28"/>
          <w:lang w:val="en-US" w:eastAsia="zh-CN"/>
        </w:rPr>
        <w:t>轮胎</w:t>
      </w:r>
      <w:r>
        <w:rPr>
          <w:rFonts w:hint="eastAsia"/>
          <w:sz w:val="28"/>
          <w:szCs w:val="28"/>
          <w:lang w:eastAsia="zh-CN"/>
        </w:rPr>
        <w:t>销售相关内容。</w:t>
      </w:r>
    </w:p>
    <w:p>
      <w:pPr>
        <w:outlineLvl w:val="0"/>
        <w:rPr>
          <w:rFonts w:hint="eastAsia"/>
          <w:sz w:val="28"/>
          <w:szCs w:val="28"/>
        </w:rPr>
      </w:pPr>
      <w:r>
        <w:rPr>
          <w:rFonts w:hint="eastAsia"/>
          <w:sz w:val="28"/>
          <w:szCs w:val="28"/>
        </w:rPr>
        <w:t>二、产品要求：</w:t>
      </w:r>
    </w:p>
    <w:p>
      <w:pPr>
        <w:ind w:firstLine="566" w:firstLineChars="200"/>
        <w:jc w:val="both"/>
        <w:rPr>
          <w:rFonts w:hint="eastAsia"/>
          <w:sz w:val="28"/>
          <w:szCs w:val="28"/>
          <w:lang w:eastAsia="zh-CN"/>
        </w:rPr>
      </w:pPr>
      <w:r>
        <w:rPr>
          <w:rFonts w:hint="eastAsia"/>
          <w:sz w:val="28"/>
          <w:szCs w:val="28"/>
          <w:lang w:eastAsia="zh-CN"/>
        </w:rPr>
        <w:t>详见附件清单。</w:t>
      </w:r>
    </w:p>
    <w:p>
      <w:pPr>
        <w:jc w:val="both"/>
        <w:rPr>
          <w:rFonts w:hint="eastAsia"/>
          <w:color w:val="auto"/>
          <w:sz w:val="28"/>
          <w:szCs w:val="28"/>
        </w:rPr>
      </w:pPr>
      <w:r>
        <w:rPr>
          <w:rFonts w:hint="eastAsia"/>
          <w:color w:val="auto"/>
          <w:sz w:val="28"/>
          <w:szCs w:val="28"/>
          <w:lang w:eastAsia="zh-CN"/>
        </w:rPr>
        <w:t>三</w:t>
      </w:r>
      <w:r>
        <w:rPr>
          <w:rFonts w:hint="eastAsia"/>
          <w:color w:val="auto"/>
          <w:sz w:val="28"/>
          <w:szCs w:val="28"/>
        </w:rPr>
        <w:t>、工作内容</w:t>
      </w:r>
      <w:r>
        <w:rPr>
          <w:rFonts w:hint="eastAsia"/>
          <w:color w:val="auto"/>
          <w:sz w:val="28"/>
          <w:szCs w:val="28"/>
          <w:lang w:eastAsia="zh-CN"/>
        </w:rPr>
        <w:t>、中标方式</w:t>
      </w:r>
      <w:r>
        <w:rPr>
          <w:rFonts w:hint="eastAsia"/>
          <w:color w:val="auto"/>
          <w:sz w:val="28"/>
          <w:szCs w:val="28"/>
        </w:rPr>
        <w:t>：</w:t>
      </w:r>
    </w:p>
    <w:p>
      <w:pPr>
        <w:spacing w:line="360" w:lineRule="auto"/>
        <w:ind w:firstLine="566" w:firstLineChars="200"/>
        <w:outlineLvl w:val="0"/>
        <w:rPr>
          <w:rFonts w:hint="eastAsia"/>
          <w:sz w:val="28"/>
          <w:szCs w:val="28"/>
          <w:lang w:eastAsia="zh-CN"/>
        </w:rPr>
      </w:pPr>
      <w:r>
        <w:rPr>
          <w:rFonts w:hint="eastAsia"/>
          <w:sz w:val="28"/>
          <w:szCs w:val="28"/>
          <w:lang w:eastAsia="zh-CN"/>
        </w:rPr>
        <w:t>工作内容：竞争性比选文件中所列工程量清单内容。</w:t>
      </w:r>
    </w:p>
    <w:p>
      <w:pPr>
        <w:spacing w:line="360" w:lineRule="auto"/>
        <w:ind w:firstLine="566" w:firstLineChars="200"/>
        <w:outlineLvl w:val="0"/>
        <w:rPr>
          <w:rFonts w:hint="eastAsia"/>
          <w:sz w:val="28"/>
          <w:szCs w:val="28"/>
          <w:lang w:eastAsia="zh-CN"/>
        </w:rPr>
      </w:pPr>
      <w:r>
        <w:rPr>
          <w:rFonts w:hint="eastAsia"/>
          <w:sz w:val="28"/>
          <w:szCs w:val="28"/>
          <w:lang w:eastAsia="zh-CN"/>
        </w:rPr>
        <w:t>中标方式：最低价中标（若询价人认定比选人有明显不平衡报价或非合理低价，则询价人有权不接受报价人的报价）。</w:t>
      </w:r>
    </w:p>
    <w:p>
      <w:pPr>
        <w:numPr>
          <w:ilvl w:val="0"/>
          <w:numId w:val="1"/>
        </w:numPr>
        <w:outlineLvl w:val="0"/>
        <w:rPr>
          <w:rFonts w:hint="eastAsia"/>
          <w:sz w:val="28"/>
          <w:szCs w:val="28"/>
        </w:rPr>
      </w:pPr>
      <w:r>
        <w:rPr>
          <w:rFonts w:hint="eastAsia"/>
          <w:sz w:val="28"/>
          <w:szCs w:val="28"/>
        </w:rPr>
        <w:t>工程量清单：</w:t>
      </w:r>
      <w:r>
        <w:rPr>
          <w:rFonts w:hint="eastAsia"/>
          <w:sz w:val="28"/>
          <w:szCs w:val="28"/>
          <w:lang w:eastAsia="zh-CN"/>
        </w:rPr>
        <w:t>详见清单</w:t>
      </w:r>
    </w:p>
    <w:p>
      <w:pPr>
        <w:outlineLvl w:val="0"/>
        <w:rPr>
          <w:rFonts w:hint="eastAsia"/>
          <w:sz w:val="28"/>
          <w:szCs w:val="28"/>
        </w:rPr>
      </w:pPr>
      <w:r>
        <w:rPr>
          <w:rFonts w:hint="eastAsia"/>
          <w:sz w:val="28"/>
          <w:szCs w:val="28"/>
        </w:rPr>
        <w:t>报价须知：</w:t>
      </w:r>
    </w:p>
    <w:p>
      <w:pPr>
        <w:numPr>
          <w:ilvl w:val="0"/>
          <w:numId w:val="2"/>
        </w:numPr>
        <w:rPr>
          <w:rFonts w:hint="eastAsia"/>
          <w:b/>
          <w:sz w:val="28"/>
          <w:szCs w:val="28"/>
        </w:rPr>
      </w:pPr>
      <w:r>
        <w:rPr>
          <w:rFonts w:hint="eastAsia"/>
          <w:sz w:val="28"/>
          <w:szCs w:val="28"/>
        </w:rPr>
        <w:t>报价人应在充分考虑上下货及运输费用</w:t>
      </w:r>
      <w:r>
        <w:rPr>
          <w:rFonts w:hint="eastAsia"/>
          <w:sz w:val="28"/>
          <w:szCs w:val="28"/>
          <w:lang w:val="en-US" w:eastAsia="zh-CN"/>
        </w:rPr>
        <w:t>(安装地点）</w:t>
      </w:r>
      <w:r>
        <w:rPr>
          <w:rFonts w:hint="eastAsia"/>
          <w:sz w:val="28"/>
          <w:szCs w:val="28"/>
        </w:rPr>
        <w:t>、</w:t>
      </w:r>
      <w:r>
        <w:rPr>
          <w:rFonts w:hint="eastAsia"/>
          <w:sz w:val="28"/>
          <w:szCs w:val="28"/>
          <w:lang w:val="en-US" w:eastAsia="zh-CN"/>
        </w:rPr>
        <w:t>安装调试费用、</w:t>
      </w:r>
      <w:r>
        <w:rPr>
          <w:rFonts w:hint="eastAsia"/>
          <w:sz w:val="28"/>
          <w:szCs w:val="28"/>
        </w:rPr>
        <w:t>税金</w:t>
      </w:r>
      <w:r>
        <w:rPr>
          <w:rFonts w:hint="eastAsia"/>
          <w:sz w:val="28"/>
          <w:szCs w:val="28"/>
          <w:lang w:val="en-US" w:eastAsia="zh-CN"/>
        </w:rPr>
        <w:t>13%</w:t>
      </w:r>
      <w:r>
        <w:rPr>
          <w:rFonts w:hint="eastAsia"/>
          <w:sz w:val="28"/>
          <w:szCs w:val="28"/>
        </w:rPr>
        <w:t>等费用，费用分摊到其它相关报价中，业主不再另行支付</w:t>
      </w:r>
      <w:r>
        <w:rPr>
          <w:rFonts w:hint="eastAsia"/>
          <w:b/>
          <w:sz w:val="28"/>
          <w:szCs w:val="28"/>
        </w:rPr>
        <w:t>。</w:t>
      </w:r>
    </w:p>
    <w:p>
      <w:pPr>
        <w:numPr>
          <w:ilvl w:val="0"/>
          <w:numId w:val="2"/>
        </w:numPr>
        <w:rPr>
          <w:rFonts w:hint="eastAsia"/>
          <w:b/>
          <w:sz w:val="28"/>
          <w:szCs w:val="28"/>
        </w:rPr>
      </w:pPr>
      <w:r>
        <w:rPr>
          <w:rFonts w:hint="eastAsia"/>
          <w:sz w:val="28"/>
          <w:szCs w:val="28"/>
        </w:rPr>
        <w:t>投标人提供的</w:t>
      </w:r>
      <w:r>
        <w:rPr>
          <w:rFonts w:hint="eastAsia"/>
          <w:sz w:val="28"/>
          <w:szCs w:val="28"/>
          <w:lang w:val="en-US" w:eastAsia="zh-CN"/>
        </w:rPr>
        <w:t>设备</w:t>
      </w:r>
      <w:r>
        <w:rPr>
          <w:rFonts w:hint="eastAsia"/>
          <w:sz w:val="28"/>
          <w:szCs w:val="28"/>
        </w:rPr>
        <w:t>原则上应与原规格匹配；若提供的</w:t>
      </w:r>
      <w:r>
        <w:rPr>
          <w:rFonts w:hint="eastAsia"/>
          <w:sz w:val="28"/>
          <w:szCs w:val="28"/>
          <w:lang w:val="en-US" w:eastAsia="zh-CN"/>
        </w:rPr>
        <w:t>设备</w:t>
      </w:r>
      <w:r>
        <w:rPr>
          <w:rFonts w:hint="eastAsia"/>
          <w:sz w:val="28"/>
          <w:szCs w:val="28"/>
        </w:rPr>
        <w:t>与原规格不匹配时，其技术指标不得低于且最接近原规格型号</w:t>
      </w:r>
      <w:r>
        <w:rPr>
          <w:rFonts w:hint="eastAsia"/>
          <w:sz w:val="28"/>
          <w:szCs w:val="28"/>
          <w:lang w:eastAsia="zh-CN"/>
        </w:rPr>
        <w:t>。</w:t>
      </w:r>
    </w:p>
    <w:p>
      <w:pPr>
        <w:numPr>
          <w:ilvl w:val="0"/>
          <w:numId w:val="2"/>
        </w:numPr>
        <w:rPr>
          <w:rFonts w:hint="eastAsia"/>
          <w:sz w:val="28"/>
          <w:szCs w:val="28"/>
        </w:rPr>
      </w:pPr>
      <w:r>
        <w:rPr>
          <w:rFonts w:hint="eastAsia"/>
          <w:sz w:val="28"/>
          <w:szCs w:val="28"/>
        </w:rPr>
        <w:t>投标人应认真阅读《</w:t>
      </w:r>
      <w:r>
        <w:rPr>
          <w:rFonts w:hint="eastAsia"/>
          <w:sz w:val="28"/>
          <w:szCs w:val="28"/>
          <w:lang w:eastAsia="zh-CN"/>
        </w:rPr>
        <w:t>设备技术参数要求</w:t>
      </w:r>
      <w:r>
        <w:rPr>
          <w:rFonts w:hint="eastAsia"/>
          <w:sz w:val="28"/>
          <w:szCs w:val="28"/>
        </w:rPr>
        <w:t>》后以确认在填报单价和价格之前，设备的所在范围已被包括在每个项目内，报出的单价和价格应被认为包括所有劳务、材料、机械、运输、出厂检验、缺陷修复、相关税率、水电、利润和明示或隐含的风险、保险、责任和义务。</w:t>
      </w:r>
    </w:p>
    <w:p>
      <w:pPr>
        <w:numPr>
          <w:ilvl w:val="0"/>
          <w:numId w:val="2"/>
        </w:numPr>
        <w:rPr>
          <w:rFonts w:hint="eastAsia"/>
          <w:sz w:val="28"/>
          <w:szCs w:val="28"/>
        </w:rPr>
      </w:pPr>
      <w:r>
        <w:rPr>
          <w:rFonts w:hint="eastAsia"/>
          <w:sz w:val="28"/>
          <w:szCs w:val="28"/>
        </w:rPr>
        <w:t>报价清单中单价在合同执行过程中保持固定不变（除特别说明项外）。</w:t>
      </w:r>
    </w:p>
    <w:p>
      <w:pPr>
        <w:numPr>
          <w:ilvl w:val="0"/>
          <w:numId w:val="2"/>
        </w:numPr>
        <w:rPr>
          <w:rFonts w:hint="eastAsia"/>
          <w:sz w:val="28"/>
          <w:szCs w:val="28"/>
        </w:rPr>
      </w:pPr>
      <w:r>
        <w:rPr>
          <w:rFonts w:hint="eastAsia"/>
          <w:sz w:val="28"/>
          <w:szCs w:val="28"/>
        </w:rPr>
        <w:t>报价清单中各项金额均以人民币（元）结算</w:t>
      </w:r>
      <w:r>
        <w:rPr>
          <w:rFonts w:hint="eastAsia"/>
          <w:sz w:val="28"/>
          <w:szCs w:val="28"/>
          <w:lang w:eastAsia="zh-CN"/>
        </w:rPr>
        <w:t>，</w:t>
      </w:r>
      <w:r>
        <w:rPr>
          <w:rFonts w:hint="eastAsia"/>
          <w:b/>
          <w:bCs/>
          <w:sz w:val="28"/>
          <w:szCs w:val="28"/>
          <w:lang w:val="en-US" w:eastAsia="zh-CN"/>
        </w:rPr>
        <w:t>本项目最高限价为59700.00元</w:t>
      </w:r>
      <w:r>
        <w:rPr>
          <w:rFonts w:hint="eastAsia"/>
          <w:sz w:val="28"/>
          <w:szCs w:val="28"/>
        </w:rPr>
        <w:t>。</w:t>
      </w:r>
    </w:p>
    <w:p>
      <w:pPr>
        <w:numPr>
          <w:ilvl w:val="0"/>
          <w:numId w:val="2"/>
        </w:numPr>
        <w:rPr>
          <w:rFonts w:hint="eastAsia"/>
          <w:b/>
          <w:color w:val="FF0000"/>
          <w:sz w:val="28"/>
          <w:szCs w:val="28"/>
        </w:rPr>
      </w:pPr>
      <w:r>
        <w:rPr>
          <w:rFonts w:hint="eastAsia"/>
          <w:sz w:val="28"/>
          <w:szCs w:val="28"/>
        </w:rPr>
        <w:t>需缴纳的一切税费均由报价单位承担，所有税费均由供货单位自行缴纳；</w:t>
      </w:r>
    </w:p>
    <w:p>
      <w:pPr>
        <w:numPr>
          <w:ilvl w:val="0"/>
          <w:numId w:val="2"/>
        </w:numPr>
        <w:rPr>
          <w:rFonts w:hint="eastAsia"/>
          <w:b/>
          <w:sz w:val="28"/>
          <w:szCs w:val="28"/>
        </w:rPr>
      </w:pPr>
      <w:r>
        <w:rPr>
          <w:rFonts w:hint="eastAsia"/>
          <w:b/>
          <w:sz w:val="28"/>
          <w:szCs w:val="28"/>
        </w:rPr>
        <w:t>工程量清单需加盖</w:t>
      </w:r>
      <w:r>
        <w:rPr>
          <w:rFonts w:hint="eastAsia"/>
          <w:b/>
          <w:sz w:val="28"/>
          <w:szCs w:val="28"/>
          <w:lang w:eastAsia="zh-CN"/>
        </w:rPr>
        <w:t>竞争性比选</w:t>
      </w:r>
      <w:r>
        <w:rPr>
          <w:rFonts w:hint="eastAsia"/>
          <w:b/>
          <w:sz w:val="28"/>
          <w:szCs w:val="28"/>
        </w:rPr>
        <w:t>响应单位的公章</w:t>
      </w:r>
      <w:r>
        <w:rPr>
          <w:rFonts w:hint="eastAsia"/>
          <w:b/>
          <w:sz w:val="28"/>
          <w:szCs w:val="28"/>
          <w:lang w:eastAsia="zh-CN"/>
        </w:rPr>
        <w:t>，报价文件需逐页加盖公章，报价文件一式两份（需在打印店装订成册），正副本各一份，正本需彩色打印。否则竞争性比选人有权拒收报价人的报价文件。</w:t>
      </w:r>
    </w:p>
    <w:p>
      <w:pPr>
        <w:numPr>
          <w:ilvl w:val="0"/>
          <w:numId w:val="2"/>
        </w:numPr>
        <w:rPr>
          <w:rFonts w:hint="eastAsia"/>
          <w:b w:val="0"/>
          <w:bCs/>
          <w:color w:val="auto"/>
          <w:sz w:val="28"/>
          <w:szCs w:val="28"/>
        </w:rPr>
      </w:pPr>
      <w:r>
        <w:rPr>
          <w:rFonts w:hint="eastAsia"/>
          <w:b w:val="0"/>
          <w:bCs/>
          <w:color w:val="auto"/>
          <w:sz w:val="28"/>
          <w:szCs w:val="28"/>
        </w:rPr>
        <w:t>合同支付办法为</w:t>
      </w:r>
      <w:r>
        <w:rPr>
          <w:rFonts w:hint="eastAsia"/>
          <w:b w:val="0"/>
          <w:bCs/>
          <w:color w:val="auto"/>
          <w:sz w:val="28"/>
          <w:szCs w:val="28"/>
          <w:lang w:eastAsia="zh-CN"/>
        </w:rPr>
        <w:t>按季度据实结算支付</w:t>
      </w:r>
      <w:r>
        <w:rPr>
          <w:rFonts w:hint="eastAsia"/>
          <w:b w:val="0"/>
          <w:bCs/>
          <w:color w:val="auto"/>
          <w:sz w:val="28"/>
          <w:szCs w:val="28"/>
        </w:rPr>
        <w:t>。</w:t>
      </w:r>
    </w:p>
    <w:p>
      <w:pPr>
        <w:numPr>
          <w:ilvl w:val="0"/>
          <w:numId w:val="2"/>
        </w:numPr>
        <w:rPr>
          <w:rFonts w:hint="eastAsia"/>
          <w:b w:val="0"/>
          <w:bCs/>
          <w:color w:val="auto"/>
          <w:sz w:val="28"/>
          <w:szCs w:val="28"/>
        </w:rPr>
      </w:pPr>
      <w:r>
        <w:rPr>
          <w:rFonts w:hint="eastAsia"/>
          <w:b w:val="0"/>
          <w:bCs/>
          <w:color w:val="auto"/>
          <w:sz w:val="28"/>
          <w:szCs w:val="28"/>
        </w:rPr>
        <w:t>缺陷责任质保期</w:t>
      </w:r>
      <w:r>
        <w:rPr>
          <w:rFonts w:hint="eastAsia"/>
          <w:b w:val="0"/>
          <w:bCs/>
          <w:color w:val="auto"/>
          <w:sz w:val="28"/>
          <w:szCs w:val="28"/>
          <w:lang w:eastAsia="zh-CN"/>
        </w:rPr>
        <w:t>为</w:t>
      </w:r>
      <w:r>
        <w:rPr>
          <w:rFonts w:hint="eastAsia"/>
          <w:b w:val="0"/>
          <w:bCs/>
          <w:color w:val="auto"/>
          <w:sz w:val="28"/>
          <w:szCs w:val="28"/>
          <w:lang w:val="en-US" w:eastAsia="zh-CN"/>
        </w:rPr>
        <w:t>设备</w:t>
      </w:r>
      <w:r>
        <w:rPr>
          <w:rFonts w:hint="eastAsia"/>
          <w:b w:val="0"/>
          <w:bCs/>
          <w:color w:val="auto"/>
          <w:sz w:val="28"/>
          <w:szCs w:val="28"/>
          <w:lang w:eastAsia="zh-CN"/>
        </w:rPr>
        <w:t>验收合格后三年</w:t>
      </w:r>
      <w:r>
        <w:rPr>
          <w:rFonts w:hint="eastAsia"/>
          <w:b w:val="0"/>
          <w:bCs/>
          <w:color w:val="auto"/>
          <w:sz w:val="28"/>
          <w:szCs w:val="28"/>
        </w:rPr>
        <w:t>。</w:t>
      </w:r>
    </w:p>
    <w:p>
      <w:pPr>
        <w:pStyle w:val="2"/>
        <w:spacing w:line="360" w:lineRule="auto"/>
        <w:jc w:val="both"/>
        <w:rPr>
          <w:rFonts w:hint="eastAsia"/>
          <w:b/>
          <w:szCs w:val="28"/>
          <w:lang w:eastAsia="zh-CN"/>
        </w:rPr>
      </w:pPr>
      <w:r>
        <w:rPr>
          <w:rFonts w:hint="eastAsia"/>
          <w:b w:val="0"/>
          <w:szCs w:val="28"/>
          <w:lang w:eastAsia="zh-CN"/>
        </w:rPr>
        <w:t>五、</w:t>
      </w:r>
      <w:r>
        <w:rPr>
          <w:rFonts w:hint="eastAsia"/>
          <w:b/>
          <w:szCs w:val="28"/>
          <w:lang w:eastAsia="zh-CN"/>
        </w:rPr>
        <w:t>本次竞争性比选响应文件的组成：竞争性比选响应声明书、报价一览表、竞争性比选响应单位三证合一的营业执照（副本）复印件（要求原件备查）本竞争性比选文件其它条款要求提供的文件以及竞争性比选响应单位认为需要提供的其他相关文件（注：以上所有文件均须加盖竞争性比选响应单位的公章）。</w:t>
      </w:r>
    </w:p>
    <w:p>
      <w:pPr>
        <w:pStyle w:val="2"/>
        <w:spacing w:line="360" w:lineRule="auto"/>
        <w:jc w:val="both"/>
        <w:rPr>
          <w:rFonts w:hint="eastAsia"/>
          <w:b w:val="0"/>
          <w:szCs w:val="28"/>
        </w:rPr>
      </w:pPr>
      <w:r>
        <w:rPr>
          <w:rFonts w:hint="eastAsia"/>
          <w:b w:val="0"/>
          <w:szCs w:val="28"/>
          <w:lang w:eastAsia="zh-CN"/>
        </w:rPr>
        <w:t>六</w:t>
      </w:r>
      <w:r>
        <w:rPr>
          <w:rFonts w:hint="eastAsia"/>
          <w:b w:val="0"/>
          <w:szCs w:val="28"/>
        </w:rPr>
        <w:t>、密封要求：</w:t>
      </w:r>
    </w:p>
    <w:p>
      <w:pPr>
        <w:spacing w:line="360" w:lineRule="auto"/>
        <w:ind w:firstLine="566" w:firstLineChars="200"/>
        <w:rPr>
          <w:rFonts w:hint="eastAsia"/>
          <w:sz w:val="28"/>
          <w:szCs w:val="28"/>
          <w:u w:val="wave" w:color="FFFFFF"/>
        </w:rPr>
      </w:pPr>
      <w:r>
        <w:rPr>
          <w:rFonts w:hint="eastAsia"/>
          <w:sz w:val="28"/>
          <w:szCs w:val="28"/>
          <w:u w:val="wave" w:color="FFFFFF"/>
        </w:rPr>
        <w:t>按第四条要求制作的</w:t>
      </w:r>
      <w:r>
        <w:rPr>
          <w:rFonts w:hint="eastAsia"/>
          <w:sz w:val="28"/>
          <w:szCs w:val="28"/>
          <w:u w:val="wave" w:color="FFFFFF"/>
          <w:lang w:eastAsia="zh-CN"/>
        </w:rPr>
        <w:t>竞争性比选</w:t>
      </w:r>
      <w:r>
        <w:rPr>
          <w:rFonts w:hint="eastAsia"/>
          <w:sz w:val="28"/>
          <w:szCs w:val="28"/>
          <w:u w:val="wave" w:color="FFFFFF"/>
        </w:rPr>
        <w:t>响应文件，将其密封到一个封套中，在封套上写明</w:t>
      </w:r>
    </w:p>
    <w:p>
      <w:pPr>
        <w:spacing w:line="360" w:lineRule="auto"/>
        <w:ind w:left="480"/>
        <w:rPr>
          <w:rFonts w:hint="eastAsia"/>
          <w:color w:val="auto"/>
          <w:sz w:val="28"/>
          <w:szCs w:val="28"/>
          <w:u w:val="wave" w:color="FFFFFF"/>
          <w:lang w:eastAsia="zh-CN"/>
        </w:rPr>
      </w:pPr>
      <w:r>
        <w:rPr>
          <w:rFonts w:hint="eastAsia"/>
          <w:color w:val="auto"/>
          <w:sz w:val="28"/>
          <w:szCs w:val="28"/>
          <w:u w:val="wave" w:color="FFFFFF"/>
          <w:lang w:val="en-US" w:eastAsia="zh-CN"/>
        </w:rPr>
        <w:t>2021年首讯公司主要车型轮胎供货单位选择</w:t>
      </w:r>
      <w:r>
        <w:rPr>
          <w:rFonts w:hint="eastAsia"/>
          <w:color w:val="auto"/>
          <w:sz w:val="28"/>
          <w:szCs w:val="28"/>
          <w:u w:val="wave" w:color="FFFFFF"/>
          <w:lang w:eastAsia="zh-CN"/>
        </w:rPr>
        <w:t>竞争性比选响应文件</w:t>
      </w:r>
    </w:p>
    <w:p>
      <w:pPr>
        <w:spacing w:line="360" w:lineRule="auto"/>
        <w:ind w:left="480"/>
        <w:rPr>
          <w:rFonts w:hint="eastAsia"/>
          <w:color w:val="auto"/>
          <w:sz w:val="28"/>
          <w:szCs w:val="28"/>
          <w:u w:val="wave" w:color="FFFFFF"/>
        </w:rPr>
      </w:pPr>
      <w:r>
        <w:rPr>
          <w:rFonts w:hint="eastAsia"/>
          <w:color w:val="auto"/>
          <w:sz w:val="28"/>
          <w:szCs w:val="28"/>
          <w:u w:val="wave" w:color="FFFFFF"/>
          <w:lang w:eastAsia="zh-CN"/>
        </w:rPr>
        <w:t>在2021年</w:t>
      </w:r>
      <w:r>
        <w:rPr>
          <w:rFonts w:hint="eastAsia"/>
          <w:color w:val="auto"/>
          <w:sz w:val="28"/>
          <w:szCs w:val="28"/>
          <w:u w:val="wave" w:color="FFFFFF"/>
          <w:lang w:val="en-US" w:eastAsia="zh-CN"/>
        </w:rPr>
        <w:t>5月10日</w:t>
      </w:r>
      <w:r>
        <w:rPr>
          <w:rFonts w:hint="eastAsia"/>
          <w:color w:val="auto"/>
          <w:sz w:val="28"/>
          <w:szCs w:val="28"/>
          <w:u w:val="wave" w:color="FFFFFF"/>
          <w:lang w:eastAsia="zh-CN"/>
        </w:rPr>
        <w:t>下午</w:t>
      </w:r>
      <w:r>
        <w:rPr>
          <w:rFonts w:hint="eastAsia"/>
          <w:color w:val="auto"/>
          <w:sz w:val="28"/>
          <w:szCs w:val="28"/>
          <w:u w:val="wave" w:color="FFFFFF"/>
          <w:lang w:val="en-US" w:eastAsia="zh-CN"/>
        </w:rPr>
        <w:t>15</w:t>
      </w:r>
      <w:r>
        <w:rPr>
          <w:rFonts w:hint="eastAsia"/>
          <w:color w:val="auto"/>
          <w:sz w:val="28"/>
          <w:szCs w:val="28"/>
          <w:u w:val="wave" w:color="FFFFFF"/>
          <w:lang w:eastAsia="zh-CN"/>
        </w:rPr>
        <w:t>：</w:t>
      </w:r>
      <w:r>
        <w:rPr>
          <w:rFonts w:hint="eastAsia"/>
          <w:color w:val="auto"/>
          <w:sz w:val="28"/>
          <w:szCs w:val="28"/>
          <w:u w:val="wave" w:color="FFFFFF"/>
          <w:lang w:val="en-US" w:eastAsia="zh-CN"/>
        </w:rPr>
        <w:t>0</w:t>
      </w:r>
      <w:r>
        <w:rPr>
          <w:rFonts w:hint="eastAsia"/>
          <w:color w:val="auto"/>
          <w:sz w:val="28"/>
          <w:szCs w:val="28"/>
          <w:u w:val="wave" w:color="FFFFFF"/>
          <w:lang w:eastAsia="zh-CN"/>
        </w:rPr>
        <w:t>0时前不得开启</w:t>
      </w:r>
    </w:p>
    <w:p>
      <w:pPr>
        <w:spacing w:line="360" w:lineRule="auto"/>
        <w:rPr>
          <w:rFonts w:hint="eastAsia" w:ascii="仿宋_GB2312" w:eastAsia="仿宋_GB2312"/>
          <w:b/>
          <w:sz w:val="28"/>
          <w:szCs w:val="28"/>
          <w:lang w:val="en-US" w:eastAsia="zh-CN"/>
        </w:rPr>
      </w:pPr>
      <w:r>
        <w:rPr>
          <w:rFonts w:hint="eastAsia" w:ascii="仿宋_GB2312" w:eastAsia="仿宋_GB2312"/>
          <w:b/>
          <w:sz w:val="28"/>
          <w:szCs w:val="28"/>
        </w:rPr>
        <w:t>联系人:</w:t>
      </w:r>
      <w:r>
        <w:rPr>
          <w:rFonts w:hint="eastAsia" w:ascii="仿宋_GB2312" w:eastAsia="仿宋_GB2312"/>
          <w:b/>
          <w:sz w:val="28"/>
          <w:szCs w:val="28"/>
          <w:lang w:val="en-US" w:eastAsia="zh-CN"/>
        </w:rPr>
        <w:t>梁老师</w:t>
      </w:r>
      <w:r>
        <w:rPr>
          <w:rFonts w:hint="eastAsia" w:ascii="仿宋_GB2312" w:eastAsia="仿宋_GB2312"/>
          <w:b/>
          <w:sz w:val="28"/>
          <w:szCs w:val="28"/>
        </w:rPr>
        <w:t xml:space="preserve">       电话：</w:t>
      </w:r>
      <w:r>
        <w:rPr>
          <w:rFonts w:hint="eastAsia" w:ascii="仿宋_GB2312" w:eastAsia="仿宋_GB2312"/>
          <w:b/>
          <w:sz w:val="28"/>
          <w:szCs w:val="28"/>
          <w:lang w:val="en-US" w:eastAsia="zh-CN"/>
        </w:rPr>
        <w:t>17723001016</w:t>
      </w:r>
    </w:p>
    <w:p>
      <w:pPr>
        <w:spacing w:line="360" w:lineRule="auto"/>
        <w:rPr>
          <w:rFonts w:hint="eastAsia" w:ascii="仿宋_GB2312" w:eastAsia="仿宋_GB2312"/>
          <w:b/>
          <w:sz w:val="28"/>
          <w:szCs w:val="28"/>
        </w:rPr>
      </w:pPr>
      <w:r>
        <w:rPr>
          <w:rFonts w:hint="eastAsia" w:ascii="仿宋_GB2312" w:eastAsia="仿宋_GB2312"/>
          <w:b/>
          <w:sz w:val="28"/>
          <w:szCs w:val="28"/>
          <w:lang w:eastAsia="zh-CN"/>
        </w:rPr>
        <w:t>监督电话：</w:t>
      </w:r>
      <w:r>
        <w:rPr>
          <w:rFonts w:hint="eastAsia" w:ascii="仿宋_GB2312" w:eastAsia="仿宋_GB2312"/>
          <w:b/>
          <w:sz w:val="28"/>
          <w:szCs w:val="28"/>
          <w:lang w:val="en-US" w:eastAsia="zh-CN"/>
        </w:rPr>
        <w:t>023-</w:t>
      </w:r>
      <w:bookmarkStart w:id="0" w:name="_GoBack"/>
      <w:bookmarkEnd w:id="0"/>
      <w:r>
        <w:rPr>
          <w:rFonts w:hint="eastAsia" w:ascii="仿宋_GB2312" w:eastAsia="仿宋_GB2312"/>
          <w:b/>
          <w:sz w:val="28"/>
          <w:szCs w:val="28"/>
          <w:lang w:val="en-US" w:eastAsia="zh-CN"/>
        </w:rPr>
        <w:t>89021335</w:t>
      </w:r>
      <w:r>
        <w:rPr>
          <w:rFonts w:hint="eastAsia" w:ascii="仿宋_GB2312" w:eastAsia="仿宋_GB2312"/>
          <w:b/>
          <w:sz w:val="28"/>
          <w:szCs w:val="28"/>
        </w:rPr>
        <w:t xml:space="preserve">  </w:t>
      </w:r>
    </w:p>
    <w:p>
      <w:pPr>
        <w:spacing w:line="360" w:lineRule="auto"/>
        <w:rPr>
          <w:rFonts w:hint="eastAsia"/>
          <w:b/>
          <w:sz w:val="24"/>
        </w:rPr>
      </w:pPr>
      <w:r>
        <w:rPr>
          <w:rFonts w:hint="eastAsia" w:ascii="仿宋_GB2312" w:eastAsia="仿宋_GB2312"/>
          <w:b/>
          <w:sz w:val="28"/>
          <w:szCs w:val="28"/>
        </w:rPr>
        <w:t>地址：重庆市</w:t>
      </w:r>
      <w:r>
        <w:rPr>
          <w:rFonts w:hint="eastAsia" w:ascii="仿宋_GB2312" w:eastAsia="仿宋_GB2312"/>
          <w:b/>
          <w:sz w:val="28"/>
          <w:szCs w:val="28"/>
          <w:lang w:eastAsia="zh-CN"/>
        </w:rPr>
        <w:t>南岸区四公里内环入口高速集团首讯科技大楼</w:t>
      </w:r>
      <w:r>
        <w:rPr>
          <w:rFonts w:hint="eastAsia" w:ascii="仿宋_GB2312" w:eastAsia="仿宋_GB2312"/>
          <w:b/>
          <w:sz w:val="28"/>
          <w:szCs w:val="28"/>
          <w:lang w:val="en-US" w:eastAsia="zh-CN"/>
        </w:rPr>
        <w:t>307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长城仿宋">
    <w:altName w:val="仿宋"/>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C917A"/>
    <w:multiLevelType w:val="singleLevel"/>
    <w:tmpl w:val="59CC917A"/>
    <w:lvl w:ilvl="0" w:tentative="0">
      <w:start w:val="4"/>
      <w:numFmt w:val="chineseCounting"/>
      <w:suff w:val="nothing"/>
      <w:lvlText w:val="%1、"/>
      <w:lvlJc w:val="left"/>
    </w:lvl>
  </w:abstractNum>
  <w:abstractNum w:abstractNumId="1">
    <w:nsid w:val="5D2B0B7E"/>
    <w:multiLevelType w:val="multilevel"/>
    <w:tmpl w:val="5D2B0B7E"/>
    <w:lvl w:ilvl="0" w:tentative="0">
      <w:start w:val="1"/>
      <w:numFmt w:val="decimal"/>
      <w:lvlText w:val="%1）"/>
      <w:lvlJc w:val="left"/>
      <w:pPr>
        <w:ind w:left="720" w:hanging="720"/>
      </w:pPr>
      <w:rPr>
        <w:rFonts w:hint="default"/>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B1C4A"/>
    <w:rsid w:val="0E7A6F5A"/>
    <w:rsid w:val="5D8B1C4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adjustRightInd w:val="0"/>
      <w:spacing w:before="120" w:after="360" w:line="720" w:lineRule="atLeast"/>
      <w:jc w:val="center"/>
      <w:textAlignment w:val="baseline"/>
      <w:outlineLvl w:val="0"/>
    </w:pPr>
    <w:rPr>
      <w:b/>
      <w:kern w:val="0"/>
      <w:sz w:val="28"/>
      <w:szCs w:val="20"/>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2021-04-30T03:08:00Z</dcterms:created>
  <dc:creator>梁宏达</dc:creator>
  <cp:lastModifiedBy>梁宏达</cp:lastModifiedBy>
  <dcterms:modified xsi:type="dcterms:W3CDTF">2021-05-06T07:19:44Z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