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重庆交通速运汽车租赁有限公司2022年度车辆保险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竞争性比选结果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公示结束时间：挂网起三日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重庆交通速运汽车租赁有限公司2022年车辆保险竞争性比选（第二次）结果公示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重庆交通速运汽车租赁有限公司2022年车辆保险竞争性比选（第二次）竞选保险公司共计5家，经评选结果如下：</w:t>
      </w:r>
    </w:p>
    <w:p>
      <w:pPr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中标候选人第一名：中国人民财产保险股份有限公司重庆分公司；</w:t>
      </w:r>
    </w:p>
    <w:p>
      <w:pPr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中标候选人第二名：安城财产保险股份有限公司重庆分公司；</w:t>
      </w:r>
    </w:p>
    <w:p>
      <w:pPr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中标候选人第二名：中国人寿财产保险股份有限公司；</w:t>
      </w:r>
    </w:p>
    <w:p>
      <w:pPr>
        <w:pStyle w:val="2"/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中标候选人第三名：中国平安财产保险股份有限公司重庆分公司；</w:t>
      </w:r>
      <w:bookmarkStart w:id="0" w:name="_GoBack"/>
      <w:bookmarkEnd w:id="0"/>
    </w:p>
    <w:p>
      <w:pPr>
        <w:pStyle w:val="2"/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中标候选人第四名：中华联合财产保险股份有限公司重庆分公司</w:t>
      </w:r>
    </w:p>
    <w:p>
      <w:pPr>
        <w:numPr>
          <w:ilvl w:val="0"/>
          <w:numId w:val="3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提出异议的渠道和方式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重庆交通速运汽车租赁有限公司综合部，联系电话：63422672</w:t>
      </w:r>
    </w:p>
    <w:p>
      <w:pPr>
        <w:numPr>
          <w:ilvl w:val="0"/>
          <w:numId w:val="3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其他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竞争性比选结果在重庆高速公路集团有限公司官方网站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（http://www.cegc.com.cn）上发布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3"/>
        </w:numP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联系方式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招标人：重庆交通速运汽车租赁有限公司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地址：重庆市保时通物流园信息交换大楼2楼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联系人：周老师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023-67684385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13983931267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F91EB"/>
    <w:multiLevelType w:val="singleLevel"/>
    <w:tmpl w:val="61EF91E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1EF9324"/>
    <w:multiLevelType w:val="singleLevel"/>
    <w:tmpl w:val="61EF932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EF93F3"/>
    <w:multiLevelType w:val="singleLevel"/>
    <w:tmpl w:val="61EF93F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D3030"/>
    <w:rsid w:val="707660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2022-01-25T08:20:50Z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