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重庆梁平至四川开江（重庆段）高速公路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交安工程试验、检测项目技术服务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补遗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）</w:t>
      </w:r>
    </w:p>
    <w:p>
      <w:pPr>
        <w:pStyle w:val="3"/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40" w:hanging="640" w:hanging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致各潜在比选申请人：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现对本项目补遗内容发布如下：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1.竞争性比选相关事项中增加第五条：根据《公路水运工程试验检测管理办法》规定，竞标人在同一公路水运工程项目标段中不得同时接受业主、监理、施工等多方的试验检测委托。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.比选文件中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报价人资质要求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第二条“具有交通运输部颁发的公路工程试验检测综合甲级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公路工程试验检测交通工程专项资质。”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更改为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“具有交通运输部颁发的公路工程试验检测综合甲级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公路工程试验检测交通工程专项资质。”</w:t>
      </w:r>
    </w:p>
    <w:p>
      <w:pPr>
        <w:numPr>
          <w:ilvl w:val="0"/>
          <w:numId w:val="0"/>
        </w:numPr>
        <w:spacing w:line="56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3.投标函附录修正为：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4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759"/>
        <w:gridCol w:w="3073"/>
        <w:gridCol w:w="958"/>
        <w:gridCol w:w="1267"/>
        <w:gridCol w:w="958"/>
        <w:gridCol w:w="10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试验检测项目</w:t>
            </w:r>
          </w:p>
        </w:tc>
        <w:tc>
          <w:tcPr>
            <w:tcW w:w="3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检测参数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暂定工程量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单价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交安原材料类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波形梁钢护栏板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1.外形尺寸，2.力学性能，3. 防腐层厚度，4.镀锌附着量，5.防腐层附着性能，6.防腐层耐盐雾腐蚀性能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波形梁钢护栏防阻块型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1.外形尺寸，2.力学性能，3. 防腐层厚度，4.镀锌附着量，5.防腐层附着性能，6.防腐层耐盐雾腐蚀性能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波形梁钢护栏立柱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1.外形尺寸，2.力学性能，3. 防腐层厚度，4.镀锌附着量，5.防腐层附着性能，6.防腐层耐盐雾腐蚀性能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波形梁钢护栏螺栓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1.拼接螺栓连接副整体抗拉荷载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标志反光膜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1.色度性能，2.光度性能，3.附着性能，4.抗冲击性能，5.耐高低温性能，6.耐盐雾腐蚀性能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标志底板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（铝板）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1.力学性能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标志立柱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1.结构尺寸，2.力学性能，3.防腐层厚度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路面标线涂料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1.色度性能，2.软化点，3.抗压强度，4.耐磨性，5.预混玻璃珠含量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轮廓标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1.外形尺寸，2.色度性能，3.光度性能，4.密封性能，5.耐高低温性能，6.耐盐雾腐蚀性能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防眩板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1.结构尺寸，2.抗风荷载，3.抗变形量，4.抗冲击性能，5.耐低温坠落性能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隔离栅网片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1.结构尺寸，2.钢丝直径，3.钢丝抗拉强度，4.焊点抗拉力，5.防腐层厚度，6.防腐层附着性能，7.防腐层抗弯曲性能，8.防腐层耐盐雾腐蚀性能，9.涂层耐冲击性能，10.涂层耐湿热性能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隔离栅立柱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1.结构尺寸，2.材料力学性能，5.防腐层厚度，6.防腐层附着性能，7.防腐层抗弯曲性能，8.防腐层耐盐雾腐蚀性能，9.涂层耐冲击性能，10.涂层耐湿热性能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lang w:bidi="ar"/>
              </w:rPr>
              <w:t>交安现场检测类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波形梁钢护栏板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波形梁板基底金属厚度（mm)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521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立柱基底金属壁厚（mm)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209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横梁中心高度（mm)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点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立柱埋置深度（mm)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交通标志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标志底板厚度（mm）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467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标志面反光膜等级及逆反射系数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467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标志板下缘至路面净空高度及标志板内缘距路边缘线距离（mm）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467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立柱竖直度（mm）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467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标志金属构件镀层厚度（mm）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467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道路标线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标线厚度（mm）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30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反光标线逆反射系数（mcd•m-2•1x-1）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30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轮廓标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安装角度（</w:t>
            </w:r>
            <w:r>
              <w:rPr>
                <w:rStyle w:val="10"/>
                <w:rFonts w:hint="eastAsia" w:ascii="方正仿宋_GBK" w:hAnsi="方正仿宋_GBK" w:eastAsia="方正仿宋_GBK" w:cs="方正仿宋_GBK"/>
                <w:lang w:bidi="ar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142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防眩板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安装高度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99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4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</w:tbl>
    <w:p>
      <w:pPr>
        <w:pStyle w:val="3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caps w:val="0"/>
          <w:color w:val="000000"/>
          <w:kern w:val="0"/>
          <w:sz w:val="28"/>
          <w:szCs w:val="28"/>
        </w:rPr>
        <w:t>本次补遗通知与原比选文件有不一致的，以本通知为准。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ZTM4OTM5OTA1MmIyNzliNmIxMjBkMTYzOTc1YjQifQ=="/>
  </w:docVars>
  <w:rsids>
    <w:rsidRoot w:val="00000000"/>
    <w:rsid w:val="2CB539C6"/>
    <w:rsid w:val="40D72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3399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font61"/>
    <w:uiPriority w:val="0"/>
    <w:rPr>
      <w:rFonts w:asci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95365</dc:creator>
  <cp:lastModifiedBy>可可卡西</cp:lastModifiedBy>
  <dcterms:modified xsi:type="dcterms:W3CDTF">2022-06-07T02:30:35Z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76D6E324FFE14EEFAC1FC0708060B093</vt:lpwstr>
  </property>
</Properties>
</file>