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嘉陵江梯级渠化利泽航运枢纽工程施工期水文预报技术服务</w:t>
      </w:r>
    </w:p>
    <w:p>
      <w:pPr>
        <w:adjustRightInd w:val="0"/>
        <w:snapToGrid w:val="0"/>
        <w:spacing w:line="360" w:lineRule="auto"/>
        <w:jc w:val="center"/>
        <w:rPr>
          <w:rFonts w:hint="eastAsia" w:ascii="宋体" w:hAnsi="宋体" w:cs="宋体"/>
          <w:b/>
          <w:sz w:val="21"/>
          <w:szCs w:val="21"/>
        </w:rPr>
      </w:pPr>
      <w:r>
        <w:rPr>
          <w:rFonts w:hint="eastAsia" w:ascii="宋体" w:hAnsi="宋体" w:cs="宋体"/>
          <w:b/>
          <w:sz w:val="28"/>
          <w:szCs w:val="28"/>
        </w:rPr>
        <w:t>招标公告</w:t>
      </w:r>
    </w:p>
    <w:p>
      <w:pPr>
        <w:tabs>
          <w:tab w:val="left" w:pos="360"/>
        </w:tabs>
        <w:adjustRightInd w:val="0"/>
        <w:snapToGrid w:val="0"/>
        <w:spacing w:line="360" w:lineRule="auto"/>
        <w:ind w:firstLine="422" w:firstLineChars="200"/>
        <w:rPr>
          <w:rFonts w:hint="eastAsia" w:ascii="宋体" w:hAnsi="宋体" w:cs="宋体"/>
          <w:sz w:val="21"/>
          <w:szCs w:val="21"/>
        </w:rPr>
      </w:pPr>
      <w:bookmarkStart w:id="0" w:name="_Toc364092047"/>
      <w:bookmarkStart w:id="1" w:name="_Toc363658624"/>
      <w:bookmarkStart w:id="2" w:name="_Toc363658041"/>
      <w:r>
        <w:rPr>
          <w:rFonts w:hint="eastAsia" w:ascii="宋体" w:hAnsi="宋体" w:cs="宋体"/>
          <w:b/>
          <w:snapToGrid w:val="0"/>
          <w:sz w:val="21"/>
          <w:szCs w:val="21"/>
        </w:rPr>
        <w:t>1.招标条件</w:t>
      </w:r>
      <w:bookmarkEnd w:id="0"/>
      <w:bookmarkEnd w:id="1"/>
      <w:bookmarkEnd w:id="2"/>
    </w:p>
    <w:p>
      <w:pPr>
        <w:tabs>
          <w:tab w:val="left" w:pos="360"/>
        </w:tabs>
        <w:adjustRightInd w:val="0"/>
        <w:snapToGrid w:val="0"/>
        <w:spacing w:line="360" w:lineRule="auto"/>
        <w:ind w:firstLine="420" w:firstLineChars="200"/>
        <w:jc w:val="both"/>
        <w:rPr>
          <w:rFonts w:hint="eastAsia" w:ascii="宋体" w:hAnsi="宋体" w:cs="宋体"/>
          <w:sz w:val="21"/>
          <w:szCs w:val="21"/>
        </w:rPr>
      </w:pPr>
      <w:bookmarkStart w:id="3" w:name="_Toc144974481"/>
      <w:bookmarkStart w:id="4" w:name="_Toc363658626"/>
      <w:bookmarkStart w:id="5" w:name="_Toc363658043"/>
      <w:bookmarkStart w:id="6" w:name="_Toc364092049"/>
      <w:bookmarkStart w:id="7" w:name="_Toc152042289"/>
      <w:bookmarkStart w:id="8" w:name="_Toc152045513"/>
      <w:r>
        <w:rPr>
          <w:rFonts w:hint="eastAsia" w:ascii="宋体" w:hAnsi="宋体" w:cs="宋体"/>
          <w:sz w:val="21"/>
          <w:szCs w:val="21"/>
        </w:rPr>
        <w:t>本招标项目嘉陵江梯级渠化利泽航运枢纽工程已由重庆市发展和改革委员会、四川省发展和改革委员会以渝发改交【2018】1120号文批准建设，招标人和发包人为重庆嘉陵江利泽航电开发有限公司，资金来自政府补助和企业自筹。项目已具备招标条件，现对该项目的施工期水文预报技术服务进行公开招标。</w:t>
      </w:r>
    </w:p>
    <w:p>
      <w:pPr>
        <w:tabs>
          <w:tab w:val="left" w:pos="360"/>
        </w:tabs>
        <w:adjustRightInd w:val="0"/>
        <w:snapToGrid w:val="0"/>
        <w:spacing w:line="360" w:lineRule="auto"/>
        <w:ind w:firstLine="422" w:firstLineChars="200"/>
        <w:rPr>
          <w:rFonts w:hint="eastAsia" w:ascii="宋体" w:hAnsi="宋体" w:cs="宋体"/>
          <w:b/>
          <w:snapToGrid w:val="0"/>
          <w:sz w:val="21"/>
          <w:szCs w:val="21"/>
          <w:highlight w:val="none"/>
        </w:rPr>
      </w:pPr>
      <w:r>
        <w:rPr>
          <w:rFonts w:hint="eastAsia" w:ascii="宋体" w:hAnsi="宋体" w:cs="宋体"/>
          <w:b/>
          <w:snapToGrid w:val="0"/>
          <w:sz w:val="21"/>
          <w:szCs w:val="21"/>
        </w:rPr>
        <w:t>2.项目概况</w:t>
      </w:r>
      <w:bookmarkEnd w:id="3"/>
      <w:bookmarkEnd w:id="4"/>
      <w:bookmarkEnd w:id="5"/>
      <w:bookmarkEnd w:id="6"/>
      <w:bookmarkEnd w:id="7"/>
      <w:bookmarkEnd w:id="8"/>
      <w:r>
        <w:rPr>
          <w:rFonts w:hint="eastAsia" w:ascii="宋体" w:hAnsi="宋体" w:cs="宋体"/>
          <w:b/>
          <w:snapToGrid w:val="0"/>
          <w:sz w:val="21"/>
          <w:szCs w:val="21"/>
        </w:rPr>
        <w:t>和招标范围</w:t>
      </w:r>
    </w:p>
    <w:p>
      <w:pPr>
        <w:adjustRightInd w:val="0"/>
        <w:snapToGrid w:val="0"/>
        <w:spacing w:line="360" w:lineRule="auto"/>
        <w:ind w:firstLine="420" w:firstLineChars="200"/>
        <w:rPr>
          <w:rFonts w:hint="eastAsia" w:ascii="宋体" w:hAnsi="宋体" w:cs="宋体"/>
          <w:sz w:val="21"/>
          <w:szCs w:val="21"/>
          <w:highlight w:val="none"/>
        </w:rPr>
      </w:pPr>
      <w:bookmarkStart w:id="9" w:name="_Toc263665264"/>
      <w:r>
        <w:rPr>
          <w:rFonts w:hint="eastAsia" w:ascii="宋体" w:hAnsi="宋体" w:cs="宋体"/>
          <w:sz w:val="21"/>
          <w:szCs w:val="21"/>
          <w:highlight w:val="none"/>
        </w:rPr>
        <w:t>2.1 建设地点：</w:t>
      </w:r>
      <w:bookmarkEnd w:id="9"/>
      <w:bookmarkStart w:id="10" w:name="_Hlk59026952"/>
      <w:r>
        <w:rPr>
          <w:rFonts w:hint="eastAsia" w:ascii="宋体" w:hAnsi="宋体" w:cs="宋体"/>
          <w:sz w:val="21"/>
          <w:szCs w:val="21"/>
          <w:highlight w:val="none"/>
        </w:rPr>
        <w:t>重庆市</w:t>
      </w:r>
      <w:r>
        <w:rPr>
          <w:rFonts w:hint="eastAsia" w:ascii="宋体" w:hAnsi="宋体" w:cs="宋体"/>
          <w:sz w:val="21"/>
          <w:szCs w:val="21"/>
          <w:highlight w:val="none"/>
          <w:lang w:val="en-US" w:eastAsia="zh-CN"/>
        </w:rPr>
        <w:t>合川</w:t>
      </w:r>
      <w:r>
        <w:rPr>
          <w:rFonts w:hint="eastAsia" w:ascii="宋体" w:hAnsi="宋体" w:cs="宋体"/>
          <w:sz w:val="21"/>
          <w:szCs w:val="21"/>
          <w:highlight w:val="none"/>
        </w:rPr>
        <w:t>区</w:t>
      </w:r>
      <w:r>
        <w:rPr>
          <w:rFonts w:hint="eastAsia" w:ascii="宋体" w:hAnsi="宋体" w:cs="宋体"/>
          <w:sz w:val="21"/>
          <w:szCs w:val="21"/>
          <w:highlight w:val="none"/>
          <w:lang w:val="en-US" w:eastAsia="zh-CN"/>
        </w:rPr>
        <w:t>大石</w:t>
      </w:r>
      <w:r>
        <w:rPr>
          <w:rFonts w:hint="eastAsia" w:ascii="宋体" w:hAnsi="宋体" w:cs="宋体"/>
          <w:sz w:val="21"/>
          <w:szCs w:val="21"/>
          <w:highlight w:val="none"/>
        </w:rPr>
        <w:t>镇。</w:t>
      </w:r>
      <w:bookmarkEnd w:id="10"/>
    </w:p>
    <w:p>
      <w:pPr>
        <w:adjustRightInd w:val="0"/>
        <w:snapToGrid w:val="0"/>
        <w:spacing w:line="360" w:lineRule="auto"/>
        <w:ind w:firstLine="420" w:firstLineChars="200"/>
        <w:rPr>
          <w:rFonts w:hint="eastAsia" w:ascii="宋体" w:hAnsi="宋体" w:cs="宋体"/>
          <w:sz w:val="21"/>
          <w:szCs w:val="21"/>
        </w:rPr>
      </w:pPr>
      <w:bookmarkStart w:id="11" w:name="_Toc385428696"/>
      <w:r>
        <w:rPr>
          <w:rFonts w:hint="eastAsia" w:ascii="宋体" w:hAnsi="宋体" w:cs="宋体"/>
          <w:sz w:val="21"/>
          <w:szCs w:val="21"/>
        </w:rPr>
        <w:t>2</w:t>
      </w:r>
      <w:bookmarkEnd w:id="11"/>
      <w:r>
        <w:rPr>
          <w:rFonts w:hint="eastAsia" w:ascii="宋体" w:hAnsi="宋体" w:cs="宋体"/>
          <w:sz w:val="21"/>
          <w:szCs w:val="21"/>
        </w:rPr>
        <w:t>.2 项目规模及概况：</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嘉陵江梯级渠化利泽航运枢纽工程位于重庆市合川区，是嘉陵江干流重庆段航运梯级自下而上的第三级，其上游梯级为四川省武胜县桐子壕航电枢纽工程，其下游为重庆市合川区草街航电枢纽工程。枢纽工程距合川区约32km，左岸有渝武高速公路通过，右岸有国道212线通过，成渝铁路从合川区通过。工程位于大石街道利泽码头嘉陵江干流上游约3.5km处，开发任务以航运为主、航电结合、以电促航。本工程属河床式开发，总库容6.19亿m3，水库正常蓄水位210.725m。船闸尺度为180×23×3.5m，可通航500级船舶,枢纽坝顶交通桥荷载标准为公路-</w:t>
      </w:r>
      <w:r>
        <w:rPr>
          <w:rFonts w:hint="eastAsia" w:ascii="宋体" w:hAnsi="宋体" w:cs="宋体"/>
          <w:sz w:val="21"/>
          <w:szCs w:val="21"/>
        </w:rPr>
        <w:fldChar w:fldCharType="begin"/>
      </w:r>
      <w:r>
        <w:rPr>
          <w:rFonts w:hint="eastAsia" w:ascii="宋体" w:hAnsi="宋体" w:cs="宋体"/>
          <w:sz w:val="21"/>
          <w:szCs w:val="21"/>
        </w:rPr>
        <w:instrText xml:space="preserve"> = 2 \* ROMAN </w:instrText>
      </w:r>
      <w:r>
        <w:rPr>
          <w:rFonts w:hint="eastAsia" w:ascii="宋体" w:hAnsi="宋体" w:cs="宋体"/>
          <w:sz w:val="21"/>
          <w:szCs w:val="21"/>
        </w:rPr>
        <w:fldChar w:fldCharType="separate"/>
      </w:r>
      <w:r>
        <w:rPr>
          <w:rFonts w:hint="eastAsia" w:ascii="宋体" w:hAnsi="宋体" w:cs="宋体"/>
          <w:sz w:val="21"/>
          <w:szCs w:val="21"/>
        </w:rPr>
        <w:t>II</w:t>
      </w:r>
      <w:r>
        <w:rPr>
          <w:rFonts w:hint="eastAsia" w:ascii="宋体" w:hAnsi="宋体" w:cs="宋体"/>
          <w:sz w:val="21"/>
          <w:szCs w:val="21"/>
        </w:rPr>
        <w:fldChar w:fldCharType="end"/>
      </w:r>
      <w:r>
        <w:rPr>
          <w:rFonts w:hint="eastAsia" w:ascii="宋体" w:hAnsi="宋体" w:cs="宋体"/>
          <w:sz w:val="21"/>
          <w:szCs w:val="21"/>
        </w:rPr>
        <w:t>级。电站装机容量74MW。工程等别为Ⅱ等，工程规模为大（2）型。工程永久建筑物为2级，次要建筑物为3级，临时建筑物为4级。嘉陵江梯级渠化利泽航运枢纽工程枢纽布置采用左船闸右厂房布置方案。枢纽坝顶全长570.00m，船闸布置在左岸，电站厂房布置在右岸，中间布置泄洪冲沙闸。从左到右依次为：左岸重力坝段,船闸,泄洪冲沙闸门库段,泄洪冲沙闸,电站厂房,右岸连接坝段,鱼道布置在枢纽右岸边坡，从右岸连接坝段穿过。坝顶上游侧布置一条贯穿整个枢纽的坝顶交通公路，荷载标准为公路-</w:t>
      </w:r>
      <w:r>
        <w:rPr>
          <w:rFonts w:hint="eastAsia" w:ascii="宋体" w:hAnsi="宋体" w:cs="宋体"/>
          <w:sz w:val="21"/>
          <w:szCs w:val="21"/>
        </w:rPr>
        <w:fldChar w:fldCharType="begin"/>
      </w:r>
      <w:r>
        <w:rPr>
          <w:rFonts w:hint="eastAsia" w:ascii="宋体" w:hAnsi="宋体" w:cs="宋体"/>
          <w:sz w:val="21"/>
          <w:szCs w:val="21"/>
        </w:rPr>
        <w:instrText xml:space="preserve"> = 2 \* ROMAN </w:instrText>
      </w:r>
      <w:r>
        <w:rPr>
          <w:rFonts w:hint="eastAsia" w:ascii="宋体" w:hAnsi="宋体" w:cs="宋体"/>
          <w:sz w:val="21"/>
          <w:szCs w:val="21"/>
        </w:rPr>
        <w:fldChar w:fldCharType="separate"/>
      </w:r>
      <w:r>
        <w:rPr>
          <w:rFonts w:hint="eastAsia" w:ascii="宋体" w:hAnsi="宋体" w:cs="宋体"/>
          <w:sz w:val="21"/>
          <w:szCs w:val="21"/>
        </w:rPr>
        <w:t>II</w:t>
      </w:r>
      <w:r>
        <w:rPr>
          <w:rFonts w:hint="eastAsia" w:ascii="宋体" w:hAnsi="宋体" w:cs="宋体"/>
          <w:sz w:val="21"/>
          <w:szCs w:val="21"/>
        </w:rPr>
        <w:fldChar w:fldCharType="end"/>
      </w:r>
      <w:r>
        <w:rPr>
          <w:rFonts w:hint="eastAsia" w:ascii="宋体" w:hAnsi="宋体" w:cs="宋体"/>
          <w:sz w:val="21"/>
          <w:szCs w:val="21"/>
        </w:rPr>
        <w:t>级。管理区布置在距枢纽右坝肩约140m处。金属结构设备由泄洪冲沙闸、电站厂房和鱼道三大系统组成，设置相应的闸门、拦污栅及启闭机。船闸金属结构设备包括上下闸首和充水、排水廊道的闸门、闸阀及启闭设备。工程已于2019年3月正式开工，计划2023年6月第一台机组发电，2024年底完工。</w:t>
      </w:r>
    </w:p>
    <w:p>
      <w:pPr>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2.3 招标范围：嘉陵江梯级渠化利泽航运枢纽工程</w:t>
      </w:r>
      <w:r>
        <w:rPr>
          <w:rFonts w:hint="eastAsia" w:ascii="宋体" w:hAnsi="宋体" w:eastAsia="宋体" w:cs="宋体"/>
          <w:sz w:val="21"/>
          <w:szCs w:val="21"/>
        </w:rPr>
        <w:t>施工期水文预报技术服务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主要工作内容为：</w:t>
      </w:r>
      <w:r>
        <w:rPr>
          <w:rFonts w:hint="eastAsia" w:ascii="宋体" w:hAnsi="宋体" w:eastAsia="宋体" w:cs="宋体"/>
          <w:sz w:val="21"/>
          <w:szCs w:val="21"/>
        </w:rPr>
        <w:t>（1）开展利泽</w:t>
      </w:r>
      <w:r>
        <w:rPr>
          <w:rFonts w:hint="eastAsia" w:ascii="宋体" w:hAnsi="宋体" w:eastAsia="宋体" w:cs="宋体"/>
          <w:sz w:val="21"/>
          <w:szCs w:val="21"/>
          <w:lang w:eastAsia="zh-CN"/>
        </w:rPr>
        <w:t>航运</w:t>
      </w:r>
      <w:r>
        <w:rPr>
          <w:rFonts w:hint="eastAsia" w:ascii="宋体" w:hAnsi="宋体" w:eastAsia="宋体" w:cs="宋体"/>
          <w:sz w:val="21"/>
          <w:szCs w:val="21"/>
        </w:rPr>
        <w:t>枢纽施工期水情预报服务</w:t>
      </w:r>
      <w:r>
        <w:rPr>
          <w:rFonts w:hint="eastAsia" w:ascii="宋体" w:hAnsi="宋体" w:eastAsia="宋体" w:cs="宋体"/>
          <w:sz w:val="21"/>
          <w:szCs w:val="21"/>
          <w:lang w:eastAsia="zh-CN"/>
        </w:rPr>
        <w:t>；</w:t>
      </w:r>
      <w:r>
        <w:rPr>
          <w:rFonts w:hint="eastAsia" w:ascii="宋体" w:hAnsi="宋体" w:eastAsia="宋体" w:cs="宋体"/>
          <w:sz w:val="21"/>
          <w:szCs w:val="21"/>
        </w:rPr>
        <w:t>（2）开展坝上、坝下专用水位站运行维护工作。具体技术要求详见招标文件第五章。</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2.4 服务期限：</w:t>
      </w:r>
      <w:r>
        <w:rPr>
          <w:rFonts w:hint="eastAsia" w:ascii="宋体" w:hAnsi="宋体" w:eastAsia="宋体" w:cs="宋体"/>
          <w:sz w:val="21"/>
          <w:szCs w:val="21"/>
          <w:highlight w:val="none"/>
          <w:lang w:val="en-US" w:eastAsia="zh-CN"/>
        </w:rPr>
        <w:t>计划</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开始</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共计4年</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2.5 质量要求：符合国家、重庆市相关技术标准、规范、规程以及设计要求。</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12" w:name="_Toc152042290"/>
      <w:bookmarkStart w:id="13" w:name="_Toc152045514"/>
      <w:bookmarkStart w:id="14" w:name="_Toc364092050"/>
      <w:bookmarkStart w:id="15" w:name="_Toc363658044"/>
      <w:bookmarkStart w:id="16" w:name="_Toc363658627"/>
      <w:bookmarkStart w:id="17" w:name="_Toc144974482"/>
      <w:r>
        <w:rPr>
          <w:rFonts w:hint="eastAsia" w:ascii="宋体" w:hAnsi="宋体" w:cs="宋体"/>
          <w:b/>
          <w:snapToGrid w:val="0"/>
          <w:sz w:val="21"/>
          <w:szCs w:val="21"/>
        </w:rPr>
        <w:t>3.投标人资格要求</w:t>
      </w:r>
      <w:bookmarkEnd w:id="12"/>
      <w:bookmarkEnd w:id="13"/>
      <w:bookmarkEnd w:id="14"/>
      <w:bookmarkEnd w:id="15"/>
      <w:bookmarkEnd w:id="16"/>
      <w:bookmarkEnd w:id="17"/>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3.1 本次投标人应满足下列资格条件和业绩要求：</w:t>
      </w:r>
    </w:p>
    <w:p>
      <w:pPr>
        <w:tabs>
          <w:tab w:val="left" w:pos="360"/>
        </w:tabs>
        <w:adjustRightInd w:val="0"/>
        <w:snapToGrid w:val="0"/>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（1）具有独立法人资格。</w:t>
      </w:r>
    </w:p>
    <w:p>
      <w:pPr>
        <w:tabs>
          <w:tab w:val="left" w:pos="360"/>
        </w:tabs>
        <w:adjustRightInd w:val="0"/>
        <w:snapToGrid w:val="0"/>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（2）201</w:t>
      </w:r>
      <w:r>
        <w:rPr>
          <w:rFonts w:hint="eastAsia" w:ascii="宋体" w:hAnsi="宋体" w:cs="宋体"/>
          <w:sz w:val="21"/>
          <w:szCs w:val="21"/>
          <w:lang w:val="en-US" w:eastAsia="zh-CN"/>
        </w:rPr>
        <w:t>6</w:t>
      </w:r>
      <w:r>
        <w:rPr>
          <w:rFonts w:hint="eastAsia" w:ascii="宋体" w:hAnsi="宋体" w:cs="宋体"/>
          <w:sz w:val="21"/>
          <w:szCs w:val="21"/>
        </w:rPr>
        <w:t>年1月1日至投标截止日止（以合同签订时间为准），投标人须至少具有一个合同金额在</w:t>
      </w:r>
      <w:r>
        <w:rPr>
          <w:rFonts w:hint="eastAsia" w:ascii="宋体" w:hAnsi="宋体" w:cs="宋体"/>
          <w:sz w:val="21"/>
          <w:szCs w:val="21"/>
          <w:lang w:val="en-US" w:eastAsia="zh-CN"/>
        </w:rPr>
        <w:t>2</w:t>
      </w:r>
      <w:r>
        <w:rPr>
          <w:rFonts w:hint="eastAsia" w:ascii="宋体" w:hAnsi="宋体" w:cs="宋体"/>
          <w:sz w:val="21"/>
          <w:szCs w:val="21"/>
        </w:rPr>
        <w:t>00万元及以上的工程施工水文预报技术服务业绩。</w:t>
      </w:r>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3.2 本次招标不接受联合体投标。</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18" w:name="_Toc152045515"/>
      <w:bookmarkStart w:id="19" w:name="_Toc152042291"/>
      <w:bookmarkStart w:id="20" w:name="_Toc364092051"/>
      <w:bookmarkStart w:id="21" w:name="_Toc144974483"/>
      <w:bookmarkStart w:id="22" w:name="_Toc363658045"/>
      <w:bookmarkStart w:id="23" w:name="_Toc363658628"/>
      <w:r>
        <w:rPr>
          <w:rFonts w:hint="eastAsia" w:ascii="宋体" w:hAnsi="宋体" w:cs="宋体"/>
          <w:b/>
          <w:snapToGrid w:val="0"/>
          <w:sz w:val="21"/>
          <w:szCs w:val="21"/>
        </w:rPr>
        <w:t>4.招标文件的获取</w:t>
      </w:r>
      <w:bookmarkEnd w:id="18"/>
      <w:bookmarkEnd w:id="19"/>
      <w:bookmarkEnd w:id="20"/>
      <w:bookmarkEnd w:id="21"/>
      <w:bookmarkEnd w:id="22"/>
      <w:bookmarkEnd w:id="23"/>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napToGrid w:val="0"/>
          <w:sz w:val="21"/>
          <w:szCs w:val="21"/>
        </w:rPr>
      </w:pPr>
      <w:bookmarkStart w:id="24" w:name="_Toc225852405"/>
      <w:bookmarkStart w:id="25" w:name="_Toc206486034"/>
      <w:bookmarkStart w:id="26" w:name="_Toc184635058"/>
      <w:bookmarkStart w:id="27" w:name="_Toc144974484"/>
      <w:bookmarkStart w:id="28" w:name="_Toc363658629"/>
      <w:bookmarkStart w:id="29" w:name="_Toc364092052"/>
      <w:bookmarkStart w:id="30" w:name="_Toc363658046"/>
      <w:bookmarkStart w:id="31" w:name="_Toc152045516"/>
      <w:bookmarkStart w:id="32" w:name="_Toc152042292"/>
      <w:r>
        <w:rPr>
          <w:rFonts w:hint="eastAsia" w:ascii="宋体" w:hAnsi="宋体" w:cs="宋体"/>
          <w:snapToGrid w:val="0"/>
          <w:sz w:val="21"/>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4.2  投标人可在重庆市公共资源交易网（www.cqggzy.com）本项目招标公告网页下方“我要提问”栏提出疑问，提问时间从本公告发布至2021年</w:t>
      </w:r>
      <w:r>
        <w:rPr>
          <w:rFonts w:hint="eastAsia" w:ascii="宋体" w:hAnsi="宋体" w:cs="宋体"/>
          <w:snapToGrid w:val="0"/>
          <w:sz w:val="21"/>
          <w:szCs w:val="21"/>
          <w:lang w:val="en-US" w:eastAsia="zh-CN"/>
        </w:rPr>
        <w:t>11</w:t>
      </w:r>
      <w:r>
        <w:rPr>
          <w:rFonts w:hint="eastAsia" w:ascii="宋体" w:hAnsi="宋体" w:cs="宋体"/>
          <w:snapToGrid w:val="0"/>
          <w:sz w:val="21"/>
          <w:szCs w:val="21"/>
        </w:rPr>
        <w:t>月</w:t>
      </w:r>
      <w:r>
        <w:rPr>
          <w:rFonts w:hint="eastAsia" w:ascii="宋体" w:hAnsi="宋体" w:cs="宋体"/>
          <w:snapToGrid w:val="0"/>
          <w:sz w:val="21"/>
          <w:szCs w:val="21"/>
          <w:lang w:val="en-US" w:eastAsia="zh-CN"/>
        </w:rPr>
        <w:t>17</w:t>
      </w:r>
      <w:r>
        <w:rPr>
          <w:rFonts w:hint="eastAsia" w:ascii="宋体" w:hAnsi="宋体" w:cs="宋体"/>
          <w:snapToGrid w:val="0"/>
          <w:sz w:val="21"/>
          <w:szCs w:val="21"/>
        </w:rPr>
        <w:t>日</w:t>
      </w:r>
      <w:r>
        <w:rPr>
          <w:rFonts w:hint="eastAsia" w:ascii="宋体" w:hAnsi="宋体" w:cs="宋体"/>
          <w:snapToGrid w:val="0"/>
          <w:sz w:val="21"/>
          <w:szCs w:val="21"/>
          <w:lang w:val="en-US" w:eastAsia="zh-CN"/>
        </w:rPr>
        <w:t>9</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napToGrid w:val="0"/>
          <w:sz w:val="21"/>
          <w:szCs w:val="21"/>
        </w:rPr>
        <w:t>4.3  招标人应于2021年</w:t>
      </w:r>
      <w:r>
        <w:rPr>
          <w:rFonts w:hint="eastAsia" w:ascii="宋体" w:hAnsi="宋体" w:cs="宋体"/>
          <w:snapToGrid w:val="0"/>
          <w:sz w:val="21"/>
          <w:szCs w:val="21"/>
          <w:lang w:val="en-US" w:eastAsia="zh-CN"/>
        </w:rPr>
        <w:t>11</w:t>
      </w:r>
      <w:r>
        <w:rPr>
          <w:rFonts w:hint="eastAsia" w:ascii="宋体" w:hAnsi="宋体" w:cs="宋体"/>
          <w:snapToGrid w:val="0"/>
          <w:sz w:val="21"/>
          <w:szCs w:val="21"/>
        </w:rPr>
        <w:t>月</w:t>
      </w:r>
      <w:r>
        <w:rPr>
          <w:rFonts w:hint="eastAsia" w:ascii="宋体" w:hAnsi="宋体" w:cs="宋体"/>
          <w:snapToGrid w:val="0"/>
          <w:sz w:val="21"/>
          <w:szCs w:val="21"/>
          <w:lang w:val="en-US" w:eastAsia="zh-CN"/>
        </w:rPr>
        <w:t>17</w:t>
      </w:r>
      <w:r>
        <w:rPr>
          <w:rFonts w:hint="eastAsia" w:ascii="宋体" w:hAnsi="宋体" w:cs="宋体"/>
          <w:snapToGrid w:val="0"/>
          <w:sz w:val="21"/>
          <w:szCs w:val="21"/>
        </w:rPr>
        <w:t>日</w:t>
      </w:r>
      <w:r>
        <w:rPr>
          <w:rFonts w:hint="eastAsia" w:ascii="宋体" w:hAnsi="宋体" w:cs="宋体"/>
          <w:snapToGrid w:val="0"/>
          <w:sz w:val="21"/>
          <w:szCs w:val="21"/>
          <w:lang w:val="en-US" w:eastAsia="zh-CN"/>
        </w:rPr>
        <w:t>20</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分（北京时间）前在重庆市公共资源交易网（www.cqggzy.com）发布澄清。</w:t>
      </w:r>
      <w:bookmarkEnd w:id="24"/>
      <w:bookmarkEnd w:id="25"/>
      <w:bookmarkEnd w:id="26"/>
    </w:p>
    <w:bookmarkEnd w:id="27"/>
    <w:bookmarkEnd w:id="28"/>
    <w:bookmarkEnd w:id="29"/>
    <w:bookmarkEnd w:id="30"/>
    <w:bookmarkEnd w:id="31"/>
    <w:bookmarkEnd w:id="32"/>
    <w:p>
      <w:pPr>
        <w:tabs>
          <w:tab w:val="left" w:pos="360"/>
        </w:tabs>
        <w:adjustRightInd w:val="0"/>
        <w:snapToGrid w:val="0"/>
        <w:spacing w:line="360" w:lineRule="auto"/>
        <w:ind w:firstLine="422" w:firstLineChars="200"/>
        <w:rPr>
          <w:rFonts w:hint="eastAsia" w:ascii="宋体" w:hAnsi="宋体" w:cs="宋体"/>
          <w:b/>
          <w:snapToGrid w:val="0"/>
          <w:sz w:val="21"/>
          <w:szCs w:val="21"/>
        </w:rPr>
      </w:pPr>
      <w:r>
        <w:rPr>
          <w:rFonts w:hint="eastAsia" w:ascii="宋体" w:hAnsi="宋体" w:cs="宋体"/>
          <w:b/>
          <w:snapToGrid w:val="0"/>
          <w:sz w:val="21"/>
          <w:szCs w:val="21"/>
        </w:rPr>
        <w:t>5. 投标文件的递交</w:t>
      </w:r>
    </w:p>
    <w:p>
      <w:pPr>
        <w:tabs>
          <w:tab w:val="left" w:pos="360"/>
        </w:tabs>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5.1  投标文件递交的截止时间（投标截止时间，下同）为</w:t>
      </w:r>
      <w:r>
        <w:rPr>
          <w:rFonts w:hint="eastAsia" w:ascii="宋体" w:hAnsi="宋体" w:cs="宋体"/>
          <w:snapToGrid w:val="0"/>
          <w:sz w:val="21"/>
          <w:szCs w:val="21"/>
          <w:lang w:val="en-US" w:eastAsia="zh-CN"/>
        </w:rPr>
        <w:t>2021</w:t>
      </w:r>
      <w:r>
        <w:rPr>
          <w:rFonts w:hint="eastAsia" w:ascii="宋体" w:hAnsi="宋体" w:cs="宋体"/>
          <w:snapToGrid w:val="0"/>
          <w:sz w:val="21"/>
          <w:szCs w:val="21"/>
        </w:rPr>
        <w:t>年</w:t>
      </w:r>
      <w:r>
        <w:rPr>
          <w:rFonts w:hint="eastAsia" w:ascii="宋体" w:hAnsi="宋体" w:cs="宋体"/>
          <w:snapToGrid w:val="0"/>
          <w:sz w:val="21"/>
          <w:szCs w:val="21"/>
          <w:lang w:val="en-US" w:eastAsia="zh-CN"/>
        </w:rPr>
        <w:t>12</w:t>
      </w:r>
      <w:r>
        <w:rPr>
          <w:rFonts w:hint="eastAsia" w:ascii="宋体" w:hAnsi="宋体" w:cs="宋体"/>
          <w:snapToGrid w:val="0"/>
          <w:sz w:val="21"/>
          <w:szCs w:val="21"/>
        </w:rPr>
        <w:t>月</w:t>
      </w:r>
      <w:r>
        <w:rPr>
          <w:rFonts w:hint="eastAsia" w:ascii="宋体" w:hAnsi="宋体" w:cs="宋体"/>
          <w:snapToGrid w:val="0"/>
          <w:sz w:val="21"/>
          <w:szCs w:val="21"/>
          <w:lang w:val="en-US" w:eastAsia="zh-CN"/>
        </w:rPr>
        <w:t>3</w:t>
      </w:r>
      <w:r>
        <w:rPr>
          <w:rFonts w:hint="eastAsia" w:ascii="宋体" w:hAnsi="宋体" w:cs="宋体"/>
          <w:snapToGrid w:val="0"/>
          <w:sz w:val="21"/>
          <w:szCs w:val="21"/>
        </w:rPr>
        <w:t>日</w:t>
      </w:r>
      <w:r>
        <w:rPr>
          <w:rFonts w:hint="eastAsia" w:ascii="宋体" w:hAnsi="宋体" w:cs="宋体"/>
          <w:snapToGrid w:val="0"/>
          <w:sz w:val="21"/>
          <w:szCs w:val="21"/>
          <w:lang w:val="en-US" w:eastAsia="zh-CN"/>
        </w:rPr>
        <w:t>10</w:t>
      </w:r>
      <w:r>
        <w:rPr>
          <w:rFonts w:hint="eastAsia" w:ascii="宋体" w:hAnsi="宋体" w:cs="宋体"/>
          <w:snapToGrid w:val="0"/>
          <w:sz w:val="21"/>
          <w:szCs w:val="21"/>
        </w:rPr>
        <w:t xml:space="preserve"> 时</w:t>
      </w:r>
      <w:r>
        <w:rPr>
          <w:rFonts w:hint="eastAsia" w:ascii="宋体" w:hAnsi="宋体" w:cs="宋体"/>
          <w:snapToGrid w:val="0"/>
          <w:sz w:val="21"/>
          <w:szCs w:val="21"/>
          <w:lang w:val="en-US" w:eastAsia="zh-CN"/>
        </w:rPr>
        <w:t>30</w:t>
      </w:r>
      <w:r>
        <w:rPr>
          <w:rFonts w:hint="eastAsia" w:ascii="宋体" w:hAnsi="宋体" w:cs="宋体"/>
          <w:snapToGrid w:val="0"/>
          <w:sz w:val="21"/>
          <w:szCs w:val="21"/>
        </w:rPr>
        <w:t xml:space="preserve"> 分，投标人应当在投标截止时间前，通过互联网使用CA数字证书登录重庆市电子招投标系统，将加密的电子投标文件上传。</w:t>
      </w:r>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napToGrid w:val="0"/>
          <w:sz w:val="21"/>
          <w:szCs w:val="21"/>
        </w:rPr>
        <w:t>5.2  未按要求加密的电子投标文件，将无法上传至重庆市电子招投标系统，逾期未完成上传投标文件的，视为撤回投标文件。</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33" w:name="_Toc157499355"/>
      <w:bookmarkStart w:id="34" w:name="_Toc14036"/>
      <w:bookmarkStart w:id="35" w:name="_Toc291776918"/>
      <w:bookmarkStart w:id="36" w:name="_Toc179632533"/>
      <w:bookmarkStart w:id="37" w:name="_Toc522728068"/>
      <w:r>
        <w:rPr>
          <w:rFonts w:hint="eastAsia" w:ascii="宋体" w:hAnsi="宋体" w:cs="宋体"/>
          <w:b/>
          <w:snapToGrid w:val="0"/>
          <w:sz w:val="21"/>
          <w:szCs w:val="21"/>
        </w:rPr>
        <w:t>6. 发布公告的媒介</w:t>
      </w:r>
      <w:bookmarkEnd w:id="33"/>
      <w:bookmarkEnd w:id="34"/>
      <w:bookmarkEnd w:id="35"/>
      <w:bookmarkEnd w:id="36"/>
      <w:bookmarkEnd w:id="37"/>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本次招标公告同时在本次招标公告同时在重庆市公共资源交易网（http://www.cqggzy.com/）、中国采购与招标网（www.chinabidding.com.cn）、重庆高速公路集团有限公司官网（http://www.cegc.com.cn/gw）、重庆高速公路集团有限公司招投标管理平台（http://43.240.249.108:8088/PMS/）上发布。</w:t>
      </w:r>
    </w:p>
    <w:p>
      <w:pPr>
        <w:tabs>
          <w:tab w:val="left" w:pos="360"/>
        </w:tabs>
        <w:adjustRightInd w:val="0"/>
        <w:snapToGrid w:val="0"/>
        <w:spacing w:line="360" w:lineRule="auto"/>
        <w:ind w:firstLine="422" w:firstLineChars="200"/>
        <w:rPr>
          <w:rFonts w:hint="eastAsia" w:ascii="宋体" w:hAnsi="宋体" w:cs="宋体"/>
          <w:sz w:val="21"/>
          <w:szCs w:val="21"/>
        </w:rPr>
      </w:pPr>
      <w:r>
        <w:rPr>
          <w:rFonts w:hint="eastAsia" w:ascii="宋体" w:hAnsi="宋体" w:cs="宋体"/>
          <w:b/>
          <w:snapToGrid w:val="0"/>
          <w:sz w:val="21"/>
          <w:szCs w:val="21"/>
        </w:rPr>
        <w:t>7. 联系方式</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招标人：重庆嘉陵江利泽航电开发有限公司</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地址：重庆市渝北区高新园星光大道76号天王星商务大厦B座23楼</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联系人：吴先生</w:t>
      </w:r>
    </w:p>
    <w:p>
      <w:pPr>
        <w:tabs>
          <w:tab w:val="left" w:pos="360"/>
        </w:tabs>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电话：023-89076673</w:t>
      </w:r>
    </w:p>
    <w:p>
      <w:pPr>
        <w:pStyle w:val="2"/>
      </w:pP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招标代理机构：重庆市五环工程建设管理有限公司</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地址：重庆市江北区五里店五简路2号重庆咨询大厦1702</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联系人：</w:t>
      </w:r>
      <w:r>
        <w:rPr>
          <w:rFonts w:hint="eastAsia" w:ascii="宋体" w:hAnsi="宋体" w:cs="宋体"/>
          <w:sz w:val="21"/>
          <w:szCs w:val="21"/>
          <w:lang w:val="en-US" w:eastAsia="zh-CN"/>
        </w:rPr>
        <w:t>孔先生</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电话：023-63875872</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传真：023-63653051</w:t>
      </w:r>
    </w:p>
    <w:p>
      <w:pPr>
        <w:pStyle w:val="2"/>
        <w:rPr>
          <w:rFonts w:hint="eastAsia" w:ascii="宋体" w:hAnsi="宋体" w:cs="宋体"/>
          <w:sz w:val="21"/>
          <w:szCs w:val="21"/>
        </w:rPr>
      </w:pPr>
    </w:p>
    <w:p>
      <w:pPr>
        <w:pStyle w:val="2"/>
        <w:rPr>
          <w:rFonts w:hint="eastAsia" w:ascii="宋体" w:hAnsi="宋体" w:cs="宋体"/>
          <w:sz w:val="21"/>
          <w:szCs w:val="21"/>
        </w:rPr>
      </w:pPr>
    </w:p>
    <w:p>
      <w:pPr>
        <w:pStyle w:val="2"/>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2021年11月11 日</w:t>
      </w:r>
    </w:p>
    <w:p>
      <w:r>
        <w:rPr>
          <w:rFonts w:hint="eastAsia" w:ascii="宋体" w:hAnsi="宋体" w:cs="宋体"/>
          <w:sz w:val="21"/>
          <w:szCs w:val="21"/>
        </w:rPr>
        <w:br w:type="page"/>
      </w:r>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D5E68"/>
    <w:rsid w:val="048D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2021-11-11T06:08:00Z</dcterms:created>
  <dc:creator>唐小茜</dc:creator>
  <cp:lastModifiedBy>唐小茜</cp:lastModifiedBy>
  <dcterms:modified xsi:type="dcterms:W3CDTF">2021-11-11T06:09:24Z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5FF2B3A9BF6F48AF9D6232302DB9C6D3</vt:lpwstr>
  </property>
</Properties>
</file>