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jc w:val="center"/>
        <w:outlineLvl w:val="9"/>
        <w:rPr>
          <w:rFonts w:hint="eastAsia"/>
          <w:b/>
          <w:bCs/>
          <w:spacing w:val="10"/>
          <w:lang w:val="en-US" w:eastAsia="zh-CN"/>
        </w:rPr>
      </w:pPr>
      <w:bookmarkStart w:id="0" w:name="_Toc11233"/>
      <w:bookmarkEnd w:id="0"/>
      <w:bookmarkStart w:id="1" w:name="_Toc20001"/>
      <w:bookmarkEnd w:id="1"/>
      <w:bookmarkStart w:id="2" w:name="_Toc29101"/>
      <w:bookmarkStart w:id="3" w:name="_Toc28036"/>
      <w:bookmarkStart w:id="4" w:name="_Toc106294875"/>
    </w:p>
    <w:p>
      <w:pPr>
        <w:numPr>
          <w:ilvl w:val="2"/>
          <w:numId w:val="0"/>
        </w:numPr>
        <w:spacing w:line="240" w:lineRule="auto"/>
        <w:ind w:leftChars="0"/>
        <w:outlineLvl w:val="9"/>
        <w:rPr>
          <w:rFonts w:hint="eastAsia"/>
          <w:lang w:val="en-US" w:eastAsia="zh-CN"/>
        </w:rPr>
      </w:pPr>
    </w:p>
    <w:p>
      <w:pPr>
        <w:numPr>
          <w:ilvl w:val="2"/>
          <w:numId w:val="0"/>
        </w:numPr>
        <w:spacing w:line="240" w:lineRule="auto"/>
        <w:ind w:leftChars="0"/>
        <w:outlineLvl w:val="9"/>
        <w:rPr>
          <w:rFonts w:hint="eastAsia"/>
          <w:lang w:val="en-US" w:eastAsia="zh-CN"/>
        </w:rPr>
      </w:pPr>
    </w:p>
    <w:p>
      <w:pPr>
        <w:spacing w:line="240" w:lineRule="auto"/>
        <w:jc w:val="center"/>
        <w:outlineLvl w:val="9"/>
        <w:rPr>
          <w:rFonts w:hint="eastAsia" w:ascii="仿宋" w:hAnsi="仿宋" w:eastAsia="仿宋" w:cs="仿宋"/>
          <w:b w:val="0"/>
          <w:bCs w:val="0"/>
          <w:spacing w:val="10"/>
          <w:sz w:val="52"/>
          <w:szCs w:val="52"/>
          <w:lang w:val="en-US" w:eastAsia="zh-CN"/>
        </w:rPr>
      </w:pPr>
      <w:r>
        <w:rPr>
          <w:rFonts w:hint="eastAsia" w:ascii="仿宋" w:hAnsi="仿宋" w:eastAsia="仿宋" w:cs="仿宋"/>
          <w:b w:val="0"/>
          <w:bCs w:val="0"/>
          <w:spacing w:val="10"/>
          <w:sz w:val="52"/>
          <w:szCs w:val="52"/>
          <w:lang w:val="en-US" w:eastAsia="zh-CN"/>
        </w:rPr>
        <w:t>重庆市开州两座风电场项目</w:t>
      </w:r>
    </w:p>
    <w:p>
      <w:pPr>
        <w:spacing w:line="240" w:lineRule="auto"/>
        <w:outlineLvl w:val="9"/>
        <w:rPr>
          <w:rFonts w:hint="eastAsia"/>
          <w:b w:val="0"/>
          <w:bCs w:val="0"/>
          <w:spacing w:val="10"/>
          <w:sz w:val="84"/>
          <w:szCs w:val="84"/>
          <w:lang w:val="en-US" w:eastAsia="zh-CN"/>
        </w:rPr>
      </w:pPr>
    </w:p>
    <w:p>
      <w:pPr>
        <w:spacing w:line="240" w:lineRule="auto"/>
        <w:outlineLvl w:val="9"/>
        <w:rPr>
          <w:rFonts w:hint="eastAsia"/>
          <w:sz w:val="52"/>
          <w:szCs w:val="52"/>
          <w:lang w:val="en-US" w:eastAsia="zh-CN"/>
        </w:rPr>
      </w:pPr>
    </w:p>
    <w:p>
      <w:pPr>
        <w:spacing w:line="240" w:lineRule="auto"/>
        <w:jc w:val="center"/>
        <w:outlineLvl w:val="9"/>
        <w:rPr>
          <w:rFonts w:hint="eastAsia" w:ascii="仿宋" w:hAnsi="仿宋" w:eastAsia="仿宋" w:cs="仿宋"/>
          <w:b w:val="0"/>
          <w:bCs w:val="0"/>
          <w:spacing w:val="10"/>
          <w:sz w:val="52"/>
          <w:szCs w:val="52"/>
          <w:lang w:val="en-US" w:eastAsia="zh-CN"/>
        </w:rPr>
      </w:pPr>
      <w:r>
        <w:rPr>
          <w:rFonts w:hint="eastAsia" w:ascii="仿宋" w:hAnsi="仿宋" w:eastAsia="仿宋" w:cs="仿宋"/>
          <w:b w:val="0"/>
          <w:bCs w:val="0"/>
          <w:spacing w:val="10"/>
          <w:sz w:val="52"/>
          <w:szCs w:val="52"/>
          <w:lang w:val="en-US" w:eastAsia="zh-CN"/>
        </w:rPr>
        <w:t>测风方案</w:t>
      </w:r>
    </w:p>
    <w:p>
      <w:pPr>
        <w:spacing w:line="240" w:lineRule="auto"/>
        <w:outlineLvl w:val="9"/>
        <w:rPr>
          <w:rFonts w:hint="eastAsia"/>
          <w:b/>
          <w:bCs/>
          <w:spacing w:val="10"/>
          <w:lang w:val="en-US" w:eastAsia="zh-CN"/>
        </w:rPr>
      </w:pPr>
    </w:p>
    <w:p>
      <w:pPr>
        <w:spacing w:line="240" w:lineRule="auto"/>
        <w:outlineLvl w:val="9"/>
        <w:rPr>
          <w:rFonts w:hint="eastAsia"/>
          <w:b/>
          <w:bCs/>
          <w:spacing w:val="10"/>
          <w:lang w:val="en-US" w:eastAsia="zh-CN"/>
        </w:rPr>
      </w:pPr>
    </w:p>
    <w:p>
      <w:pPr>
        <w:numPr>
          <w:ilvl w:val="2"/>
          <w:numId w:val="0"/>
        </w:numPr>
        <w:spacing w:line="240" w:lineRule="auto"/>
        <w:ind w:leftChars="0"/>
        <w:outlineLvl w:val="9"/>
        <w:rPr>
          <w:rFonts w:hint="eastAsia"/>
          <w:lang w:val="en-US" w:eastAsia="zh-CN"/>
        </w:rPr>
      </w:pPr>
    </w:p>
    <w:p>
      <w:pPr>
        <w:numPr>
          <w:ilvl w:val="2"/>
          <w:numId w:val="0"/>
        </w:numPr>
        <w:spacing w:line="240" w:lineRule="auto"/>
        <w:ind w:leftChars="0"/>
        <w:outlineLvl w:val="9"/>
        <w:rPr>
          <w:rFonts w:hint="eastAsia"/>
          <w:lang w:val="en-US" w:eastAsia="zh-CN"/>
        </w:rPr>
      </w:pPr>
    </w:p>
    <w:p>
      <w:pPr>
        <w:numPr>
          <w:ilvl w:val="2"/>
          <w:numId w:val="0"/>
        </w:numPr>
        <w:spacing w:line="240" w:lineRule="auto"/>
        <w:ind w:leftChars="0"/>
        <w:outlineLvl w:val="9"/>
        <w:rPr>
          <w:rFonts w:hint="eastAsia"/>
          <w:lang w:val="en-US" w:eastAsia="zh-CN"/>
        </w:rPr>
      </w:pPr>
    </w:p>
    <w:p>
      <w:pPr>
        <w:spacing w:line="240" w:lineRule="auto"/>
        <w:outlineLvl w:val="9"/>
        <w:rPr>
          <w:rFonts w:hint="eastAsia"/>
          <w:lang w:val="en-US" w:eastAsia="zh-CN"/>
        </w:rPr>
      </w:pPr>
    </w:p>
    <w:p>
      <w:pPr>
        <w:numPr>
          <w:ilvl w:val="2"/>
          <w:numId w:val="0"/>
        </w:numPr>
        <w:spacing w:line="240" w:lineRule="auto"/>
        <w:ind w:leftChars="0"/>
        <w:outlineLvl w:val="9"/>
        <w:rPr>
          <w:rFonts w:hint="eastAsia"/>
          <w:lang w:val="en-US" w:eastAsia="zh-CN"/>
        </w:rPr>
      </w:pPr>
    </w:p>
    <w:p>
      <w:pPr>
        <w:numPr>
          <w:ilvl w:val="0"/>
          <w:numId w:val="0"/>
        </w:numPr>
        <w:ind w:leftChars="0"/>
        <w:outlineLvl w:val="9"/>
        <w:rPr>
          <w:rFonts w:hint="eastAsia"/>
          <w:lang w:val="en-US" w:eastAsia="zh-CN"/>
        </w:rPr>
      </w:pPr>
    </w:p>
    <w:p>
      <w:pPr>
        <w:outlineLvl w:val="9"/>
        <w:rPr>
          <w:rFonts w:hint="eastAsia"/>
          <w:lang w:val="en-US" w:eastAsia="zh-CN"/>
        </w:rPr>
      </w:pPr>
    </w:p>
    <w:p>
      <w:pPr>
        <w:outlineLvl w:val="9"/>
        <w:rPr>
          <w:rFonts w:hint="eastAsia"/>
          <w:lang w:val="en-US" w:eastAsia="zh-CN"/>
        </w:rPr>
      </w:pPr>
    </w:p>
    <w:p>
      <w:pPr>
        <w:outlineLvl w:val="9"/>
        <w:rPr>
          <w:rFonts w:hint="eastAsia"/>
          <w:lang w:val="en-US" w:eastAsia="zh-CN"/>
        </w:rPr>
      </w:pPr>
    </w:p>
    <w:p>
      <w:pPr>
        <w:outlineLvl w:val="9"/>
        <w:rPr>
          <w:rFonts w:hint="eastAsia"/>
          <w:lang w:val="en-US" w:eastAsia="zh-CN"/>
        </w:rPr>
      </w:pPr>
    </w:p>
    <w:p>
      <w:pPr>
        <w:outlineLvl w:val="9"/>
        <w:rPr>
          <w:rFonts w:hint="eastAsia"/>
          <w:lang w:val="en-US" w:eastAsia="zh-CN"/>
        </w:rPr>
      </w:pPr>
    </w:p>
    <w:p>
      <w:pPr>
        <w:outlineLvl w:val="9"/>
        <w:rPr>
          <w:rFonts w:hint="eastAsia"/>
          <w:lang w:val="en-US" w:eastAsia="zh-CN"/>
        </w:rPr>
      </w:pPr>
    </w:p>
    <w:p>
      <w:pPr>
        <w:spacing w:line="240" w:lineRule="auto"/>
        <w:outlineLvl w:val="9"/>
        <w:rPr>
          <w:rFonts w:hint="eastAsia"/>
          <w:lang w:val="en-US" w:eastAsia="zh-CN"/>
        </w:rPr>
      </w:pPr>
    </w:p>
    <w:p>
      <w:pPr>
        <w:pStyle w:val="2"/>
        <w:numPr>
          <w:ilvl w:val="2"/>
          <w:numId w:val="0"/>
        </w:numPr>
        <w:ind w:leftChars="0"/>
        <w:rPr>
          <w:rFonts w:hint="eastAsia"/>
          <w:lang w:val="en-US" w:eastAsia="zh-CN"/>
        </w:rPr>
      </w:pPr>
    </w:p>
    <w:p>
      <w:pPr>
        <w:rPr>
          <w:rFonts w:hint="eastAsia"/>
          <w:lang w:val="en-US" w:eastAsia="zh-CN"/>
        </w:rPr>
      </w:pPr>
    </w:p>
    <w:p>
      <w:pPr>
        <w:spacing w:line="377" w:lineRule="auto"/>
        <w:ind w:firstLine="420"/>
        <w:outlineLvl w:val="9"/>
        <w:rPr>
          <w:rFonts w:hint="eastAsia"/>
          <w:b/>
          <w:bCs/>
          <w:spacing w:val="10"/>
          <w:lang w:val="en-US" w:eastAsia="zh-CN"/>
        </w:rPr>
      </w:pPr>
    </w:p>
    <w:p>
      <w:pPr>
        <w:pStyle w:val="2"/>
        <w:numPr>
          <w:numId w:val="0"/>
        </w:numPr>
        <w:ind w:leftChars="0"/>
        <w:rPr>
          <w:rFonts w:hint="eastAsia"/>
          <w:lang w:val="en-US" w:eastAsia="zh-CN"/>
        </w:rPr>
      </w:pPr>
    </w:p>
    <w:p>
      <w:pPr>
        <w:rPr>
          <w:rFonts w:hint="eastAsia"/>
          <w:lang w:val="en-US" w:eastAsia="zh-CN"/>
        </w:rPr>
      </w:pPr>
    </w:p>
    <w:p>
      <w:pPr>
        <w:pStyle w:val="2"/>
        <w:numPr>
          <w:numId w:val="0"/>
        </w:numPr>
        <w:ind w:leftChars="0"/>
        <w:rPr>
          <w:rFonts w:hint="eastAsia"/>
          <w:lang w:val="en-US" w:eastAsia="zh-CN"/>
        </w:rPr>
      </w:pPr>
    </w:p>
    <w:p>
      <w:pPr>
        <w:numPr>
          <w:ilvl w:val="0"/>
          <w:numId w:val="0"/>
        </w:numPr>
        <w:ind w:leftChars="0"/>
        <w:outlineLvl w:val="9"/>
        <w:rPr>
          <w:rFonts w:hint="eastAsia"/>
          <w:lang w:val="en-US" w:eastAsia="zh-CN"/>
        </w:rPr>
      </w:pPr>
    </w:p>
    <w:p>
      <w:pPr>
        <w:numPr>
          <w:ilvl w:val="0"/>
          <w:numId w:val="0"/>
        </w:numPr>
        <w:ind w:leftChars="0"/>
        <w:outlineLvl w:val="9"/>
        <w:rPr>
          <w:rFonts w:hint="eastAsia"/>
          <w:lang w:val="en-US" w:eastAsia="zh-CN"/>
        </w:rPr>
      </w:pPr>
    </w:p>
    <w:sdt>
      <w:sdtPr>
        <w:rPr>
          <w:rFonts w:ascii="宋体" w:hAnsi="宋体" w:eastAsia="宋体" w:cs="宋体"/>
          <w:kern w:val="0"/>
          <w:sz w:val="21"/>
          <w:szCs w:val="22"/>
          <w:lang w:val="en-US" w:eastAsia="en-US" w:bidi="ar-SA"/>
        </w:rPr>
        <w:id w:val="147475870"/>
        <w15:color w:val="DBDBDB"/>
        <w:docPartObj>
          <w:docPartGallery w:val="Table of Contents"/>
          <w:docPartUnique/>
        </w:docPartObj>
      </w:sdtPr>
      <w:sdtEndPr>
        <w:rPr>
          <w:rFonts w:hint="eastAsia" w:ascii="宋体" w:hAnsi="宋体" w:eastAsia="宋体" w:cs="宋体"/>
          <w:bCs/>
          <w:spacing w:val="10"/>
          <w:kern w:val="0"/>
          <w:sz w:val="22"/>
          <w:szCs w:val="22"/>
          <w:lang w:val="en-US" w:eastAsia="zh-CN" w:bidi="ar-SA"/>
        </w:rPr>
      </w:sdtEndPr>
      <w:sdtContent>
        <w:p>
          <w:pPr>
            <w:spacing w:before="0" w:beforeLines="0" w:after="0" w:afterLines="0" w:line="240" w:lineRule="auto"/>
            <w:ind w:left="0" w:leftChars="0" w:right="0" w:rightChars="0" w:firstLine="0" w:firstLineChars="0"/>
            <w:jc w:val="center"/>
            <w:rPr>
              <w:rFonts w:ascii="宋体" w:hAnsi="宋体" w:eastAsia="宋体" w:cs="宋体"/>
              <w:kern w:val="0"/>
              <w:sz w:val="21"/>
              <w:szCs w:val="22"/>
              <w:lang w:val="en-US" w:eastAsia="en-US" w:bidi="ar-SA"/>
            </w:rPr>
          </w:pPr>
        </w:p>
        <w:p>
          <w:pPr>
            <w:spacing w:before="0" w:beforeLines="0" w:after="0" w:afterLines="0" w:line="240" w:lineRule="auto"/>
            <w:ind w:left="0" w:leftChars="0" w:right="0" w:rightChars="0" w:firstLine="0" w:firstLineChars="0"/>
            <w:jc w:val="center"/>
            <w:rPr>
              <w:rFonts w:ascii="宋体" w:hAnsi="宋体" w:eastAsia="宋体" w:cs="宋体"/>
              <w:kern w:val="0"/>
              <w:sz w:val="21"/>
              <w:szCs w:val="22"/>
              <w:lang w:val="en-US" w:eastAsia="en-US" w:bidi="ar-SA"/>
            </w:rPr>
          </w:pPr>
        </w:p>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9"/>
            <w:tabs>
              <w:tab w:val="right" w:leader="dot" w:pos="8306"/>
            </w:tabs>
          </w:pPr>
          <w:r>
            <w:rPr>
              <w:rFonts w:hint="eastAsia"/>
              <w:b/>
              <w:bCs/>
              <w:spacing w:val="10"/>
              <w:lang w:val="en-US" w:eastAsia="zh-CN"/>
            </w:rPr>
            <w:fldChar w:fldCharType="begin"/>
          </w:r>
          <w:r>
            <w:rPr>
              <w:rFonts w:hint="eastAsia"/>
              <w:b/>
              <w:bCs/>
              <w:spacing w:val="10"/>
              <w:lang w:val="en-US" w:eastAsia="zh-CN"/>
            </w:rPr>
            <w:instrText xml:space="preserve">TOC \o "1-3" \h \u </w:instrText>
          </w:r>
          <w:r>
            <w:rPr>
              <w:rFonts w:hint="eastAsia"/>
              <w:b/>
              <w:bCs/>
              <w:spacing w:val="10"/>
              <w:lang w:val="en-US" w:eastAsia="zh-CN"/>
            </w:rPr>
            <w:fldChar w:fldCharType="separate"/>
          </w:r>
          <w:r>
            <w:rPr>
              <w:rFonts w:hint="eastAsia"/>
              <w:bCs/>
              <w:spacing w:val="10"/>
              <w:lang w:val="en-US" w:eastAsia="zh-CN"/>
            </w:rPr>
            <w:fldChar w:fldCharType="begin"/>
          </w:r>
          <w:r>
            <w:rPr>
              <w:rFonts w:hint="eastAsia"/>
              <w:bCs/>
              <w:spacing w:val="10"/>
              <w:lang w:val="en-US" w:eastAsia="zh-CN"/>
            </w:rPr>
            <w:instrText xml:space="preserve"> HYPERLINK \l _Toc4012 </w:instrText>
          </w:r>
          <w:r>
            <w:rPr>
              <w:rFonts w:hint="eastAsia"/>
              <w:bCs/>
              <w:spacing w:val="10"/>
              <w:lang w:val="en-US" w:eastAsia="zh-CN"/>
            </w:rPr>
            <w:fldChar w:fldCharType="separate"/>
          </w:r>
          <w:r>
            <w:rPr>
              <w:rFonts w:hint="eastAsia"/>
              <w:bCs/>
              <w:spacing w:val="10"/>
              <w:lang w:val="en-US" w:eastAsia="zh-CN"/>
            </w:rPr>
            <w:t>1.</w:t>
          </w:r>
          <w:r>
            <w:rPr>
              <w:rFonts w:hint="eastAsia"/>
              <w:bCs/>
              <w:spacing w:val="10"/>
              <w:lang w:eastAsia="zh-CN"/>
            </w:rPr>
            <w:t>综合说明</w:t>
          </w:r>
          <w:r>
            <w:tab/>
          </w:r>
          <w:r>
            <w:fldChar w:fldCharType="begin"/>
          </w:r>
          <w:r>
            <w:instrText xml:space="preserve"> PAGEREF _Toc4012 \h </w:instrText>
          </w:r>
          <w:r>
            <w:fldChar w:fldCharType="separate"/>
          </w:r>
          <w:r>
            <w:t>3</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_Toc9184 </w:instrText>
          </w:r>
          <w:r>
            <w:rPr>
              <w:rFonts w:hint="eastAsia"/>
              <w:bCs/>
              <w:spacing w:val="10"/>
              <w:lang w:val="en-US" w:eastAsia="zh-CN"/>
            </w:rPr>
            <w:fldChar w:fldCharType="separate"/>
          </w:r>
          <w:r>
            <w:rPr>
              <w:rFonts w:hint="eastAsia"/>
              <w:bCs w:val="0"/>
              <w:spacing w:val="10"/>
              <w:lang w:eastAsia="zh-CN"/>
            </w:rPr>
            <w:t>1.1 工程概述</w:t>
          </w:r>
          <w:r>
            <w:tab/>
          </w:r>
          <w:r>
            <w:fldChar w:fldCharType="begin"/>
          </w:r>
          <w:r>
            <w:instrText xml:space="preserve"> PAGEREF _Toc9184 \h </w:instrText>
          </w:r>
          <w:r>
            <w:fldChar w:fldCharType="separate"/>
          </w:r>
          <w:r>
            <w:t>3</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_Toc5001 </w:instrText>
          </w:r>
          <w:r>
            <w:rPr>
              <w:rFonts w:hint="eastAsia"/>
              <w:bCs/>
              <w:spacing w:val="10"/>
              <w:lang w:val="en-US" w:eastAsia="zh-CN"/>
            </w:rPr>
            <w:fldChar w:fldCharType="separate"/>
          </w:r>
          <w:r>
            <w:rPr>
              <w:rFonts w:hint="eastAsia"/>
              <w:bCs w:val="0"/>
              <w:spacing w:val="10"/>
              <w:lang w:eastAsia="zh-CN"/>
            </w:rPr>
            <w:t>1.2 测风方案主要内容</w:t>
          </w:r>
          <w:r>
            <w:tab/>
          </w:r>
          <w:r>
            <w:fldChar w:fldCharType="begin"/>
          </w:r>
          <w:r>
            <w:instrText xml:space="preserve"> PAGEREF _Toc5001 \h </w:instrText>
          </w:r>
          <w:r>
            <w:fldChar w:fldCharType="separate"/>
          </w:r>
          <w:r>
            <w:t>3</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_Toc1711 </w:instrText>
          </w:r>
          <w:r>
            <w:rPr>
              <w:rFonts w:hint="eastAsia"/>
              <w:bCs/>
              <w:spacing w:val="10"/>
              <w:lang w:val="en-US" w:eastAsia="zh-CN"/>
            </w:rPr>
            <w:fldChar w:fldCharType="separate"/>
          </w:r>
          <w:r>
            <w:rPr>
              <w:rFonts w:hint="eastAsia"/>
              <w:bCs w:val="0"/>
              <w:spacing w:val="10"/>
              <w:lang w:eastAsia="zh-CN"/>
            </w:rPr>
            <w:t>1.3 编制依据</w:t>
          </w:r>
          <w:r>
            <w:tab/>
          </w:r>
          <w:r>
            <w:fldChar w:fldCharType="begin"/>
          </w:r>
          <w:r>
            <w:instrText xml:space="preserve"> PAGEREF _Toc1711 \h </w:instrText>
          </w:r>
          <w:r>
            <w:fldChar w:fldCharType="separate"/>
          </w:r>
          <w:r>
            <w:t>3</w:t>
          </w:r>
          <w:r>
            <w:fldChar w:fldCharType="end"/>
          </w:r>
          <w:r>
            <w:rPr>
              <w:rFonts w:hint="eastAsia"/>
              <w:bCs/>
              <w:spacing w:val="10"/>
              <w:lang w:val="en-US" w:eastAsia="zh-CN"/>
            </w:rPr>
            <w:fldChar w:fldCharType="end"/>
          </w:r>
        </w:p>
        <w:p>
          <w:pPr>
            <w:pStyle w:val="9"/>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_Toc21003 </w:instrText>
          </w:r>
          <w:r>
            <w:rPr>
              <w:rFonts w:hint="eastAsia"/>
              <w:bCs/>
              <w:spacing w:val="10"/>
              <w:lang w:val="en-US" w:eastAsia="zh-CN"/>
            </w:rPr>
            <w:fldChar w:fldCharType="separate"/>
          </w:r>
          <w:r>
            <w:rPr>
              <w:rFonts w:hint="eastAsia"/>
              <w:bCs/>
              <w:spacing w:val="10"/>
              <w:lang w:eastAsia="zh-CN"/>
            </w:rPr>
            <w:t>2</w:t>
          </w:r>
          <w:r>
            <w:rPr>
              <w:rFonts w:hint="eastAsia"/>
              <w:bCs/>
              <w:spacing w:val="10"/>
              <w:lang w:val="en-US" w:eastAsia="zh-CN"/>
            </w:rPr>
            <w:t>.</w:t>
          </w:r>
          <w:r>
            <w:rPr>
              <w:rFonts w:hint="eastAsia"/>
              <w:bCs/>
              <w:spacing w:val="10"/>
              <w:lang w:eastAsia="zh-CN"/>
            </w:rPr>
            <w:t>项目单位概况</w:t>
          </w:r>
          <w:r>
            <w:tab/>
          </w:r>
          <w:r>
            <w:fldChar w:fldCharType="begin"/>
          </w:r>
          <w:r>
            <w:instrText xml:space="preserve"> PAGEREF _Toc21003 \h </w:instrText>
          </w:r>
          <w:r>
            <w:fldChar w:fldCharType="separate"/>
          </w:r>
          <w:r>
            <w:t>3</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 </w:instrText>
          </w:r>
          <w:r>
            <w:rPr>
              <w:rFonts w:hint="eastAsia"/>
              <w:bCs/>
              <w:spacing w:val="10"/>
              <w:lang w:val="en-US" w:eastAsia="zh-CN"/>
            </w:rPr>
            <w:fldChar w:fldCharType="separate"/>
          </w:r>
          <w:r>
            <w:rPr>
              <w:rFonts w:hint="eastAsia"/>
              <w:bCs w:val="0"/>
              <w:spacing w:val="10"/>
              <w:lang w:eastAsia="zh-CN"/>
            </w:rPr>
            <w:t>2.1 项目单位简介</w:t>
          </w:r>
          <w:r>
            <w:tab/>
          </w:r>
          <w:r>
            <w:fldChar w:fldCharType="begin"/>
          </w:r>
          <w:r>
            <w:instrText xml:space="preserve"> PAGEREF _Toc1 \h </w:instrText>
          </w:r>
          <w:r>
            <w:fldChar w:fldCharType="separate"/>
          </w:r>
          <w:r>
            <w:t>3</w:t>
          </w:r>
          <w:r>
            <w:fldChar w:fldCharType="end"/>
          </w:r>
          <w:r>
            <w:rPr>
              <w:rFonts w:hint="eastAsia"/>
              <w:bCs/>
              <w:spacing w:val="10"/>
              <w:lang w:val="en-US" w:eastAsia="zh-CN"/>
            </w:rPr>
            <w:fldChar w:fldCharType="end"/>
          </w:r>
        </w:p>
        <w:p>
          <w:pPr>
            <w:pStyle w:val="9"/>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_Toc2738 </w:instrText>
          </w:r>
          <w:r>
            <w:rPr>
              <w:rFonts w:hint="eastAsia"/>
              <w:bCs/>
              <w:spacing w:val="10"/>
              <w:lang w:val="en-US" w:eastAsia="zh-CN"/>
            </w:rPr>
            <w:fldChar w:fldCharType="separate"/>
          </w:r>
          <w:r>
            <w:rPr>
              <w:rFonts w:hint="eastAsia"/>
              <w:bCs/>
              <w:spacing w:val="10"/>
              <w:lang w:eastAsia="zh-CN"/>
            </w:rPr>
            <w:t>3</w:t>
          </w:r>
          <w:r>
            <w:rPr>
              <w:rFonts w:hint="eastAsia"/>
              <w:bCs/>
              <w:spacing w:val="10"/>
              <w:lang w:val="en-US" w:eastAsia="zh-CN"/>
            </w:rPr>
            <w:t>.</w:t>
          </w:r>
          <w:r>
            <w:rPr>
              <w:rFonts w:hint="eastAsia"/>
              <w:bCs/>
              <w:spacing w:val="10"/>
              <w:lang w:eastAsia="zh-CN"/>
            </w:rPr>
            <w:t>拟建风电场区情况简介</w:t>
          </w:r>
          <w:r>
            <w:tab/>
          </w:r>
          <w:r>
            <w:fldChar w:fldCharType="begin"/>
          </w:r>
          <w:r>
            <w:instrText xml:space="preserve"> PAGEREF _Toc2738 \h </w:instrText>
          </w:r>
          <w:r>
            <w:fldChar w:fldCharType="separate"/>
          </w:r>
          <w:r>
            <w:t>3</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_Toc7892 </w:instrText>
          </w:r>
          <w:r>
            <w:rPr>
              <w:rFonts w:hint="eastAsia"/>
              <w:bCs/>
              <w:spacing w:val="10"/>
              <w:lang w:val="en-US" w:eastAsia="zh-CN"/>
            </w:rPr>
            <w:fldChar w:fldCharType="separate"/>
          </w:r>
          <w:r>
            <w:rPr>
              <w:rFonts w:hint="eastAsia"/>
              <w:bCs w:val="0"/>
              <w:spacing w:val="10"/>
              <w:lang w:eastAsia="zh-CN"/>
            </w:rPr>
            <w:t>3.1 风电场场址所在地区概况</w:t>
          </w:r>
          <w:r>
            <w:tab/>
          </w:r>
          <w:r>
            <w:fldChar w:fldCharType="begin"/>
          </w:r>
          <w:r>
            <w:instrText xml:space="preserve"> PAGEREF _Toc7892 \h </w:instrText>
          </w:r>
          <w:r>
            <w:fldChar w:fldCharType="separate"/>
          </w:r>
          <w:r>
            <w:t>3</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_Toc12288 </w:instrText>
          </w:r>
          <w:r>
            <w:rPr>
              <w:rFonts w:hint="eastAsia"/>
              <w:bCs/>
              <w:spacing w:val="10"/>
              <w:lang w:val="en-US" w:eastAsia="zh-CN"/>
            </w:rPr>
            <w:fldChar w:fldCharType="separate"/>
          </w:r>
          <w:r>
            <w:rPr>
              <w:rFonts w:hint="eastAsia"/>
              <w:bCs w:val="0"/>
              <w:spacing w:val="10"/>
              <w:lang w:eastAsia="zh-CN"/>
            </w:rPr>
            <w:t>3.2 风电场场址所在地区风能资源概况</w:t>
          </w:r>
          <w:r>
            <w:tab/>
          </w:r>
          <w:r>
            <w:fldChar w:fldCharType="begin"/>
          </w:r>
          <w:r>
            <w:instrText xml:space="preserve"> PAGEREF _Toc12288 \h </w:instrText>
          </w:r>
          <w:r>
            <w:fldChar w:fldCharType="separate"/>
          </w:r>
          <w:r>
            <w:t>4</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_Toc5429 </w:instrText>
          </w:r>
          <w:r>
            <w:rPr>
              <w:rFonts w:hint="eastAsia"/>
              <w:bCs/>
              <w:spacing w:val="10"/>
              <w:lang w:val="en-US" w:eastAsia="zh-CN"/>
            </w:rPr>
            <w:fldChar w:fldCharType="separate"/>
          </w:r>
          <w:r>
            <w:rPr>
              <w:rFonts w:hint="eastAsia"/>
              <w:bCs w:val="0"/>
              <w:spacing w:val="10"/>
              <w:lang w:eastAsia="zh-CN"/>
            </w:rPr>
            <w:t>3.3风电场场址所在地区地质概况</w:t>
          </w:r>
          <w:r>
            <w:tab/>
          </w:r>
          <w:r>
            <w:fldChar w:fldCharType="begin"/>
          </w:r>
          <w:r>
            <w:instrText xml:space="preserve"> PAGEREF _Toc5429 \h </w:instrText>
          </w:r>
          <w:r>
            <w:fldChar w:fldCharType="separate"/>
          </w:r>
          <w:r>
            <w:t>5</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_Toc22293 </w:instrText>
          </w:r>
          <w:r>
            <w:rPr>
              <w:rFonts w:hint="eastAsia"/>
              <w:bCs/>
              <w:spacing w:val="10"/>
              <w:lang w:val="en-US" w:eastAsia="zh-CN"/>
            </w:rPr>
            <w:fldChar w:fldCharType="separate"/>
          </w:r>
          <w:r>
            <w:rPr>
              <w:rFonts w:hint="eastAsia"/>
              <w:bCs w:val="0"/>
              <w:spacing w:val="10"/>
              <w:lang w:eastAsia="zh-CN"/>
            </w:rPr>
            <w:t>3.</w:t>
          </w:r>
          <w:r>
            <w:rPr>
              <w:rFonts w:hint="eastAsia"/>
              <w:bCs w:val="0"/>
              <w:spacing w:val="10"/>
              <w:lang w:val="en-US" w:eastAsia="zh-CN"/>
            </w:rPr>
            <w:t>4</w:t>
          </w:r>
          <w:r>
            <w:rPr>
              <w:rFonts w:hint="eastAsia"/>
              <w:bCs w:val="0"/>
              <w:spacing w:val="10"/>
              <w:lang w:eastAsia="zh-CN"/>
            </w:rPr>
            <w:t xml:space="preserve"> 风电场场址所在地区交通条件</w:t>
          </w:r>
          <w:r>
            <w:tab/>
          </w:r>
          <w:r>
            <w:fldChar w:fldCharType="begin"/>
          </w:r>
          <w:r>
            <w:instrText xml:space="preserve"> PAGEREF _Toc22293 \h </w:instrText>
          </w:r>
          <w:r>
            <w:fldChar w:fldCharType="separate"/>
          </w:r>
          <w:r>
            <w:t>5</w:t>
          </w:r>
          <w:r>
            <w:fldChar w:fldCharType="end"/>
          </w:r>
          <w:r>
            <w:rPr>
              <w:rFonts w:hint="eastAsia"/>
              <w:bCs/>
              <w:spacing w:val="10"/>
              <w:lang w:val="en-US" w:eastAsia="zh-CN"/>
            </w:rPr>
            <w:fldChar w:fldCharType="end"/>
          </w:r>
        </w:p>
        <w:p>
          <w:pPr>
            <w:pStyle w:val="9"/>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_Toc18923 </w:instrText>
          </w:r>
          <w:r>
            <w:rPr>
              <w:rFonts w:hint="eastAsia"/>
              <w:bCs/>
              <w:spacing w:val="10"/>
              <w:lang w:val="en-US" w:eastAsia="zh-CN"/>
            </w:rPr>
            <w:fldChar w:fldCharType="separate"/>
          </w:r>
          <w:r>
            <w:rPr>
              <w:rFonts w:hint="eastAsia"/>
              <w:bCs/>
              <w:spacing w:val="10"/>
              <w:lang w:val="en-US" w:eastAsia="zh-CN"/>
            </w:rPr>
            <w:t>4.</w:t>
          </w:r>
          <w:r>
            <w:rPr>
              <w:rFonts w:hint="eastAsia"/>
              <w:bCs/>
              <w:spacing w:val="10"/>
              <w:lang w:eastAsia="zh-CN"/>
            </w:rPr>
            <w:t>测风方案</w:t>
          </w:r>
          <w:r>
            <w:tab/>
          </w:r>
          <w:r>
            <w:fldChar w:fldCharType="begin"/>
          </w:r>
          <w:r>
            <w:instrText xml:space="preserve"> PAGEREF _Toc18923 \h </w:instrText>
          </w:r>
          <w:r>
            <w:fldChar w:fldCharType="separate"/>
          </w:r>
          <w:r>
            <w:t>5</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_Toc24892 </w:instrText>
          </w:r>
          <w:r>
            <w:rPr>
              <w:rFonts w:hint="eastAsia"/>
              <w:bCs/>
              <w:spacing w:val="10"/>
              <w:lang w:val="en-US" w:eastAsia="zh-CN"/>
            </w:rPr>
            <w:fldChar w:fldCharType="separate"/>
          </w:r>
          <w:r>
            <w:rPr>
              <w:rFonts w:hint="eastAsia"/>
              <w:bCs w:val="0"/>
              <w:spacing w:val="10"/>
              <w:lang w:val="en-US" w:eastAsia="zh-CN"/>
            </w:rPr>
            <w:t>4</w:t>
          </w:r>
          <w:r>
            <w:rPr>
              <w:rFonts w:hint="eastAsia"/>
              <w:bCs w:val="0"/>
              <w:spacing w:val="10"/>
              <w:lang w:eastAsia="zh-CN"/>
            </w:rPr>
            <w:t>.1测风塔选址</w:t>
          </w:r>
          <w:r>
            <w:tab/>
          </w:r>
          <w:r>
            <w:fldChar w:fldCharType="begin"/>
          </w:r>
          <w:r>
            <w:instrText xml:space="preserve"> PAGEREF _Toc24892 \h </w:instrText>
          </w:r>
          <w:r>
            <w:fldChar w:fldCharType="separate"/>
          </w:r>
          <w:r>
            <w:t>5</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_Toc16449 </w:instrText>
          </w:r>
          <w:r>
            <w:rPr>
              <w:rFonts w:hint="eastAsia"/>
              <w:bCs/>
              <w:spacing w:val="10"/>
              <w:lang w:val="en-US" w:eastAsia="zh-CN"/>
            </w:rPr>
            <w:fldChar w:fldCharType="separate"/>
          </w:r>
          <w:r>
            <w:rPr>
              <w:rFonts w:hint="eastAsia"/>
              <w:bCs w:val="0"/>
              <w:spacing w:val="10"/>
              <w:lang w:val="en-US" w:eastAsia="zh-CN"/>
            </w:rPr>
            <w:t>4.2测风设备的确定及选择</w:t>
          </w:r>
          <w:r>
            <w:tab/>
          </w:r>
          <w:r>
            <w:fldChar w:fldCharType="begin"/>
          </w:r>
          <w:r>
            <w:instrText xml:space="preserve"> PAGEREF _Toc16449 \h </w:instrText>
          </w:r>
          <w:r>
            <w:fldChar w:fldCharType="separate"/>
          </w:r>
          <w:r>
            <w:t>9</w:t>
          </w:r>
          <w:r>
            <w:fldChar w:fldCharType="end"/>
          </w:r>
          <w:r>
            <w:rPr>
              <w:rFonts w:hint="eastAsia"/>
              <w:bCs/>
              <w:spacing w:val="10"/>
              <w:lang w:val="en-US" w:eastAsia="zh-CN"/>
            </w:rPr>
            <w:fldChar w:fldCharType="end"/>
          </w:r>
        </w:p>
        <w:p>
          <w:pPr>
            <w:pStyle w:val="9"/>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_Toc5878 </w:instrText>
          </w:r>
          <w:r>
            <w:rPr>
              <w:rFonts w:hint="eastAsia"/>
              <w:bCs/>
              <w:spacing w:val="10"/>
              <w:lang w:val="en-US" w:eastAsia="zh-CN"/>
            </w:rPr>
            <w:fldChar w:fldCharType="separate"/>
          </w:r>
          <w:r>
            <w:rPr>
              <w:rFonts w:hint="eastAsia"/>
              <w:bCs/>
              <w:spacing w:val="10"/>
              <w:lang w:val="en-US" w:eastAsia="zh-CN"/>
            </w:rPr>
            <w:t>5.设备的安装与调试</w:t>
          </w:r>
          <w:r>
            <w:tab/>
          </w:r>
          <w:r>
            <w:fldChar w:fldCharType="begin"/>
          </w:r>
          <w:r>
            <w:instrText xml:space="preserve"> PAGEREF _Toc5878 \h </w:instrText>
          </w:r>
          <w:r>
            <w:fldChar w:fldCharType="separate"/>
          </w:r>
          <w:r>
            <w:t>26</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_Toc20343 </w:instrText>
          </w:r>
          <w:r>
            <w:rPr>
              <w:rFonts w:hint="eastAsia"/>
              <w:bCs/>
              <w:spacing w:val="10"/>
              <w:lang w:val="en-US" w:eastAsia="zh-CN"/>
            </w:rPr>
            <w:fldChar w:fldCharType="separate"/>
          </w:r>
          <w:r>
            <w:rPr>
              <w:rFonts w:hint="eastAsia"/>
              <w:bCs w:val="0"/>
              <w:spacing w:val="10"/>
              <w:lang w:val="en-US" w:eastAsia="zh-CN"/>
            </w:rPr>
            <w:t>5.1设备的验收和现场准备</w:t>
          </w:r>
          <w:r>
            <w:tab/>
          </w:r>
          <w:r>
            <w:fldChar w:fldCharType="begin"/>
          </w:r>
          <w:r>
            <w:instrText xml:space="preserve"> PAGEREF _Toc20343 \h </w:instrText>
          </w:r>
          <w:r>
            <w:fldChar w:fldCharType="separate"/>
          </w:r>
          <w:r>
            <w:t>26</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_Toc26692 </w:instrText>
          </w:r>
          <w:r>
            <w:rPr>
              <w:rFonts w:hint="eastAsia"/>
              <w:bCs/>
              <w:spacing w:val="10"/>
              <w:lang w:val="en-US" w:eastAsia="zh-CN"/>
            </w:rPr>
            <w:fldChar w:fldCharType="separate"/>
          </w:r>
          <w:r>
            <w:rPr>
              <w:rFonts w:hint="eastAsia"/>
              <w:spacing w:val="10"/>
              <w:lang w:val="en-US" w:eastAsia="zh-CN"/>
            </w:rPr>
            <w:t>5.2</w:t>
          </w:r>
          <w:r>
            <w:rPr>
              <w:rFonts w:hint="eastAsia"/>
              <w:spacing w:val="10"/>
            </w:rPr>
            <w:t>设备的验收测试</w:t>
          </w:r>
          <w:r>
            <w:tab/>
          </w:r>
          <w:r>
            <w:fldChar w:fldCharType="begin"/>
          </w:r>
          <w:r>
            <w:instrText xml:space="preserve"> PAGEREF _Toc26692 \h </w:instrText>
          </w:r>
          <w:r>
            <w:fldChar w:fldCharType="separate"/>
          </w:r>
          <w:r>
            <w:t>26</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_Toc11872 </w:instrText>
          </w:r>
          <w:r>
            <w:rPr>
              <w:rFonts w:hint="eastAsia"/>
              <w:bCs/>
              <w:spacing w:val="10"/>
              <w:lang w:val="en-US" w:eastAsia="zh-CN"/>
            </w:rPr>
            <w:fldChar w:fldCharType="separate"/>
          </w:r>
          <w:r>
            <w:rPr>
              <w:rFonts w:hint="eastAsia"/>
              <w:spacing w:val="10"/>
              <w:lang w:val="en-US" w:eastAsia="zh-CN"/>
            </w:rPr>
            <w:t>5.3</w:t>
          </w:r>
          <w:r>
            <w:rPr>
              <w:rFonts w:hint="eastAsia"/>
              <w:spacing w:val="10"/>
            </w:rPr>
            <w:t>安装队伍及安全要求</w:t>
          </w:r>
          <w:r>
            <w:tab/>
          </w:r>
          <w:r>
            <w:fldChar w:fldCharType="begin"/>
          </w:r>
          <w:r>
            <w:instrText xml:space="preserve"> PAGEREF _Toc11872 \h </w:instrText>
          </w:r>
          <w:r>
            <w:fldChar w:fldCharType="separate"/>
          </w:r>
          <w:r>
            <w:t>27</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_Toc25653 </w:instrText>
          </w:r>
          <w:r>
            <w:rPr>
              <w:rFonts w:hint="eastAsia"/>
              <w:bCs/>
              <w:spacing w:val="10"/>
              <w:lang w:val="en-US" w:eastAsia="zh-CN"/>
            </w:rPr>
            <w:fldChar w:fldCharType="separate"/>
          </w:r>
          <w:r>
            <w:rPr>
              <w:rFonts w:hint="eastAsia"/>
              <w:bCs w:val="0"/>
              <w:spacing w:val="10"/>
              <w:lang w:val="en-US" w:eastAsia="zh-CN"/>
            </w:rPr>
            <w:t>5.4现场安装</w:t>
          </w:r>
          <w:r>
            <w:tab/>
          </w:r>
          <w:r>
            <w:fldChar w:fldCharType="begin"/>
          </w:r>
          <w:r>
            <w:instrText xml:space="preserve"> PAGEREF _Toc25653 \h </w:instrText>
          </w:r>
          <w:r>
            <w:fldChar w:fldCharType="separate"/>
          </w:r>
          <w:r>
            <w:t>27</w:t>
          </w:r>
          <w:r>
            <w:fldChar w:fldCharType="end"/>
          </w:r>
          <w:r>
            <w:rPr>
              <w:rFonts w:hint="eastAsia"/>
              <w:bCs/>
              <w:spacing w:val="10"/>
              <w:lang w:val="en-US" w:eastAsia="zh-CN"/>
            </w:rPr>
            <w:fldChar w:fldCharType="end"/>
          </w:r>
        </w:p>
        <w:p>
          <w:pPr>
            <w:pStyle w:val="9"/>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_Toc15661 </w:instrText>
          </w:r>
          <w:r>
            <w:rPr>
              <w:rFonts w:hint="eastAsia"/>
              <w:bCs/>
              <w:spacing w:val="10"/>
              <w:lang w:val="en-US" w:eastAsia="zh-CN"/>
            </w:rPr>
            <w:fldChar w:fldCharType="separate"/>
          </w:r>
          <w:r>
            <w:rPr>
              <w:rFonts w:hint="eastAsia"/>
              <w:bCs/>
              <w:spacing w:val="10"/>
              <w:lang w:val="en-US" w:eastAsia="zh-CN"/>
            </w:rPr>
            <w:t>6.测站的运行与维护</w:t>
          </w:r>
          <w:r>
            <w:tab/>
          </w:r>
          <w:r>
            <w:fldChar w:fldCharType="begin"/>
          </w:r>
          <w:r>
            <w:instrText xml:space="preserve"> PAGEREF _Toc15661 \h </w:instrText>
          </w:r>
          <w:r>
            <w:fldChar w:fldCharType="separate"/>
          </w:r>
          <w:r>
            <w:t>29</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_Toc18956 </w:instrText>
          </w:r>
          <w:r>
            <w:rPr>
              <w:rFonts w:hint="eastAsia"/>
              <w:bCs/>
              <w:spacing w:val="10"/>
              <w:lang w:val="en-US" w:eastAsia="zh-CN"/>
            </w:rPr>
            <w:fldChar w:fldCharType="separate"/>
          </w:r>
          <w:r>
            <w:rPr>
              <w:rFonts w:hint="eastAsia"/>
              <w:bCs w:val="0"/>
              <w:spacing w:val="10"/>
              <w:lang w:val="en-US" w:eastAsia="zh-CN"/>
            </w:rPr>
            <w:t>6.1测站的组织管理机构</w:t>
          </w:r>
          <w:r>
            <w:tab/>
          </w:r>
          <w:r>
            <w:fldChar w:fldCharType="begin"/>
          </w:r>
          <w:r>
            <w:instrText xml:space="preserve"> PAGEREF _Toc18956 \h </w:instrText>
          </w:r>
          <w:r>
            <w:fldChar w:fldCharType="separate"/>
          </w:r>
          <w:r>
            <w:t>29</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_Toc1671 </w:instrText>
          </w:r>
          <w:r>
            <w:rPr>
              <w:rFonts w:hint="eastAsia"/>
              <w:bCs/>
              <w:spacing w:val="10"/>
              <w:lang w:val="en-US" w:eastAsia="zh-CN"/>
            </w:rPr>
            <w:fldChar w:fldCharType="separate"/>
          </w:r>
          <w:r>
            <w:rPr>
              <w:rFonts w:hint="eastAsia"/>
              <w:bCs w:val="0"/>
              <w:spacing w:val="10"/>
              <w:lang w:val="en-US" w:eastAsia="zh-CN"/>
            </w:rPr>
            <w:t>6.2测站的运行维护</w:t>
          </w:r>
          <w:r>
            <w:tab/>
          </w:r>
          <w:r>
            <w:fldChar w:fldCharType="begin"/>
          </w:r>
          <w:r>
            <w:instrText xml:space="preserve"> PAGEREF _Toc1671 \h </w:instrText>
          </w:r>
          <w:r>
            <w:fldChar w:fldCharType="separate"/>
          </w:r>
          <w:r>
            <w:t>30</w:t>
          </w:r>
          <w:r>
            <w:fldChar w:fldCharType="end"/>
          </w:r>
          <w:r>
            <w:rPr>
              <w:rFonts w:hint="eastAsia"/>
              <w:bCs/>
              <w:spacing w:val="10"/>
              <w:lang w:val="en-US" w:eastAsia="zh-CN"/>
            </w:rPr>
            <w:fldChar w:fldCharType="end"/>
          </w:r>
        </w:p>
        <w:p>
          <w:pPr>
            <w:pStyle w:val="9"/>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_Toc26749 </w:instrText>
          </w:r>
          <w:r>
            <w:rPr>
              <w:rFonts w:hint="eastAsia"/>
              <w:bCs/>
              <w:spacing w:val="10"/>
              <w:lang w:val="en-US" w:eastAsia="zh-CN"/>
            </w:rPr>
            <w:fldChar w:fldCharType="separate"/>
          </w:r>
          <w:r>
            <w:rPr>
              <w:rFonts w:hint="eastAsia"/>
              <w:spacing w:val="10"/>
              <w:lang w:val="en-US" w:eastAsia="zh-CN"/>
            </w:rPr>
            <w:t>7. 测风数据的采集与处理</w:t>
          </w:r>
          <w:r>
            <w:tab/>
          </w:r>
          <w:r>
            <w:fldChar w:fldCharType="begin"/>
          </w:r>
          <w:r>
            <w:instrText xml:space="preserve"> PAGEREF _Toc26749 \h </w:instrText>
          </w:r>
          <w:r>
            <w:fldChar w:fldCharType="separate"/>
          </w:r>
          <w:r>
            <w:t>32</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_Toc31318 </w:instrText>
          </w:r>
          <w:r>
            <w:rPr>
              <w:rFonts w:hint="eastAsia"/>
              <w:bCs/>
              <w:spacing w:val="10"/>
              <w:lang w:val="en-US" w:eastAsia="zh-CN"/>
            </w:rPr>
            <w:fldChar w:fldCharType="separate"/>
          </w:r>
          <w:r>
            <w:rPr>
              <w:rFonts w:hint="eastAsia"/>
              <w:spacing w:val="10"/>
              <w:lang w:val="en-US" w:eastAsia="zh-CN"/>
            </w:rPr>
            <w:t>7.1测风测量要求</w:t>
          </w:r>
          <w:r>
            <w:tab/>
          </w:r>
          <w:r>
            <w:fldChar w:fldCharType="begin"/>
          </w:r>
          <w:r>
            <w:instrText xml:space="preserve"> PAGEREF _Toc31318 \h </w:instrText>
          </w:r>
          <w:r>
            <w:fldChar w:fldCharType="separate"/>
          </w:r>
          <w:r>
            <w:t>32</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_Toc25544 </w:instrText>
          </w:r>
          <w:r>
            <w:rPr>
              <w:rFonts w:hint="eastAsia"/>
              <w:bCs/>
              <w:spacing w:val="10"/>
              <w:lang w:val="en-US" w:eastAsia="zh-CN"/>
            </w:rPr>
            <w:fldChar w:fldCharType="separate"/>
          </w:r>
          <w:r>
            <w:rPr>
              <w:rFonts w:hint="eastAsia"/>
              <w:spacing w:val="10"/>
              <w:lang w:val="en-US" w:eastAsia="zh-CN"/>
            </w:rPr>
            <w:t>7.2</w:t>
          </w:r>
          <w:r>
            <w:rPr>
              <w:rFonts w:hint="eastAsia"/>
              <w:bCs w:val="0"/>
              <w:spacing w:val="10"/>
              <w:lang w:val="en-US" w:eastAsia="zh-CN"/>
            </w:rPr>
            <w:t>测风数据</w:t>
          </w:r>
          <w:r>
            <w:rPr>
              <w:rFonts w:hint="eastAsia"/>
              <w:spacing w:val="10"/>
              <w:lang w:val="en-US" w:eastAsia="zh-CN"/>
            </w:rPr>
            <w:t>采集要求</w:t>
          </w:r>
          <w:r>
            <w:tab/>
          </w:r>
          <w:r>
            <w:fldChar w:fldCharType="begin"/>
          </w:r>
          <w:r>
            <w:instrText xml:space="preserve"> PAGEREF _Toc25544 \h </w:instrText>
          </w:r>
          <w:r>
            <w:fldChar w:fldCharType="separate"/>
          </w:r>
          <w:r>
            <w:t>33</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_Toc14317 </w:instrText>
          </w:r>
          <w:r>
            <w:rPr>
              <w:rFonts w:hint="eastAsia"/>
              <w:bCs/>
              <w:spacing w:val="10"/>
              <w:lang w:val="en-US" w:eastAsia="zh-CN"/>
            </w:rPr>
            <w:fldChar w:fldCharType="separate"/>
          </w:r>
          <w:r>
            <w:rPr>
              <w:rFonts w:hint="eastAsia"/>
              <w:bCs w:val="0"/>
              <w:spacing w:val="10"/>
              <w:lang w:val="en-US" w:eastAsia="zh-CN"/>
            </w:rPr>
            <w:t>7.3测风数据的处理</w:t>
          </w:r>
          <w:r>
            <w:tab/>
          </w:r>
          <w:r>
            <w:fldChar w:fldCharType="begin"/>
          </w:r>
          <w:r>
            <w:instrText xml:space="preserve"> PAGEREF _Toc14317 \h </w:instrText>
          </w:r>
          <w:r>
            <w:fldChar w:fldCharType="separate"/>
          </w:r>
          <w:r>
            <w:t>37</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_Toc447 </w:instrText>
          </w:r>
          <w:r>
            <w:rPr>
              <w:rFonts w:hint="eastAsia"/>
              <w:bCs/>
              <w:spacing w:val="10"/>
              <w:lang w:val="en-US" w:eastAsia="zh-CN"/>
            </w:rPr>
            <w:fldChar w:fldCharType="separate"/>
          </w:r>
          <w:r>
            <w:rPr>
              <w:rFonts w:hint="eastAsia"/>
              <w:spacing w:val="10"/>
              <w:lang w:val="en-US" w:eastAsia="zh-CN"/>
            </w:rPr>
            <w:t>7.4</w:t>
          </w:r>
          <w:r>
            <w:rPr>
              <w:rFonts w:hint="eastAsia"/>
              <w:spacing w:val="10"/>
            </w:rPr>
            <w:t>数据检验</w:t>
          </w:r>
          <w:r>
            <w:tab/>
          </w:r>
          <w:r>
            <w:fldChar w:fldCharType="begin"/>
          </w:r>
          <w:r>
            <w:instrText xml:space="preserve"> PAGEREF _Toc447 \h </w:instrText>
          </w:r>
          <w:r>
            <w:fldChar w:fldCharType="separate"/>
          </w:r>
          <w:r>
            <w:t>38</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_Toc10870 </w:instrText>
          </w:r>
          <w:r>
            <w:rPr>
              <w:rFonts w:hint="eastAsia"/>
              <w:bCs/>
              <w:spacing w:val="10"/>
              <w:lang w:val="en-US" w:eastAsia="zh-CN"/>
            </w:rPr>
            <w:fldChar w:fldCharType="separate"/>
          </w:r>
          <w:r>
            <w:rPr>
              <w:rFonts w:hint="eastAsia"/>
              <w:spacing w:val="10"/>
              <w:lang w:val="en-US" w:eastAsia="zh-CN"/>
            </w:rPr>
            <w:t>7.5</w:t>
          </w:r>
          <w:r>
            <w:rPr>
              <w:rFonts w:hint="eastAsia"/>
              <w:spacing w:val="10"/>
            </w:rPr>
            <w:t>数据订正</w:t>
          </w:r>
          <w:r>
            <w:tab/>
          </w:r>
          <w:r>
            <w:fldChar w:fldCharType="begin"/>
          </w:r>
          <w:r>
            <w:instrText xml:space="preserve"> PAGEREF _Toc10870 \h </w:instrText>
          </w:r>
          <w:r>
            <w:fldChar w:fldCharType="separate"/>
          </w:r>
          <w:r>
            <w:t>40</w:t>
          </w:r>
          <w:r>
            <w:fldChar w:fldCharType="end"/>
          </w:r>
          <w:r>
            <w:rPr>
              <w:rFonts w:hint="eastAsia"/>
              <w:bCs/>
              <w:spacing w:val="10"/>
              <w:lang w:val="en-US" w:eastAsia="zh-CN"/>
            </w:rPr>
            <w:fldChar w:fldCharType="end"/>
          </w:r>
        </w:p>
        <w:p>
          <w:pPr>
            <w:pStyle w:val="10"/>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_Toc21247 </w:instrText>
          </w:r>
          <w:r>
            <w:rPr>
              <w:rFonts w:hint="eastAsia"/>
              <w:bCs/>
              <w:spacing w:val="10"/>
              <w:lang w:val="en-US" w:eastAsia="zh-CN"/>
            </w:rPr>
            <w:fldChar w:fldCharType="separate"/>
          </w:r>
          <w:r>
            <w:rPr>
              <w:rFonts w:hint="eastAsia"/>
              <w:spacing w:val="10"/>
              <w:lang w:val="en-US" w:eastAsia="zh-CN"/>
            </w:rPr>
            <w:t>7.6</w:t>
          </w:r>
          <w:r>
            <w:rPr>
              <w:rFonts w:hint="eastAsia"/>
              <w:spacing w:val="10"/>
            </w:rPr>
            <w:t>数据处理</w:t>
          </w:r>
          <w:r>
            <w:tab/>
          </w:r>
          <w:r>
            <w:fldChar w:fldCharType="begin"/>
          </w:r>
          <w:r>
            <w:instrText xml:space="preserve"> PAGEREF _Toc21247 \h </w:instrText>
          </w:r>
          <w:r>
            <w:fldChar w:fldCharType="separate"/>
          </w:r>
          <w:r>
            <w:t>40</w:t>
          </w:r>
          <w:r>
            <w:fldChar w:fldCharType="end"/>
          </w:r>
          <w:r>
            <w:rPr>
              <w:rFonts w:hint="eastAsia"/>
              <w:bCs/>
              <w:spacing w:val="10"/>
              <w:lang w:val="en-US" w:eastAsia="zh-CN"/>
            </w:rPr>
            <w:fldChar w:fldCharType="end"/>
          </w:r>
        </w:p>
        <w:p>
          <w:pPr>
            <w:pStyle w:val="9"/>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_Toc4555 </w:instrText>
          </w:r>
          <w:r>
            <w:rPr>
              <w:rFonts w:hint="eastAsia"/>
              <w:bCs/>
              <w:spacing w:val="10"/>
              <w:lang w:val="en-US" w:eastAsia="zh-CN"/>
            </w:rPr>
            <w:fldChar w:fldCharType="separate"/>
          </w:r>
          <w:r>
            <w:rPr>
              <w:rFonts w:hint="eastAsia"/>
              <w:bCs w:val="0"/>
              <w:spacing w:val="10"/>
              <w:lang w:val="en-US" w:eastAsia="zh-CN"/>
            </w:rPr>
            <w:t>8.拟投入的试验和检测仪器设备</w:t>
          </w:r>
          <w:r>
            <w:tab/>
          </w:r>
          <w:r>
            <w:fldChar w:fldCharType="begin"/>
          </w:r>
          <w:r>
            <w:instrText xml:space="preserve"> PAGEREF _Toc4555 \h </w:instrText>
          </w:r>
          <w:r>
            <w:fldChar w:fldCharType="separate"/>
          </w:r>
          <w:r>
            <w:t>41</w:t>
          </w:r>
          <w:r>
            <w:fldChar w:fldCharType="end"/>
          </w:r>
          <w:r>
            <w:rPr>
              <w:rFonts w:hint="eastAsia"/>
              <w:bCs/>
              <w:spacing w:val="10"/>
              <w:lang w:val="en-US" w:eastAsia="zh-CN"/>
            </w:rPr>
            <w:fldChar w:fldCharType="end"/>
          </w:r>
        </w:p>
        <w:p>
          <w:pPr>
            <w:pStyle w:val="9"/>
            <w:tabs>
              <w:tab w:val="right" w:leader="dot" w:pos="8306"/>
            </w:tabs>
          </w:pPr>
          <w:r>
            <w:rPr>
              <w:rFonts w:hint="eastAsia"/>
              <w:bCs/>
              <w:spacing w:val="10"/>
              <w:lang w:val="en-US" w:eastAsia="zh-CN"/>
            </w:rPr>
            <w:fldChar w:fldCharType="begin"/>
          </w:r>
          <w:r>
            <w:rPr>
              <w:rFonts w:hint="eastAsia"/>
              <w:bCs/>
              <w:spacing w:val="10"/>
              <w:lang w:val="en-US" w:eastAsia="zh-CN"/>
            </w:rPr>
            <w:instrText xml:space="preserve"> HYPERLINK \l _Toc2783 </w:instrText>
          </w:r>
          <w:r>
            <w:rPr>
              <w:rFonts w:hint="eastAsia"/>
              <w:bCs/>
              <w:spacing w:val="10"/>
              <w:lang w:val="en-US" w:eastAsia="zh-CN"/>
            </w:rPr>
            <w:fldChar w:fldCharType="separate"/>
          </w:r>
          <w:r>
            <w:rPr>
              <w:rFonts w:hint="eastAsia"/>
              <w:bCs/>
              <w:spacing w:val="10"/>
              <w:lang w:val="en-US" w:eastAsia="zh-CN"/>
            </w:rPr>
            <w:t>9.本次询价拟投入的试验和检测仪器设备</w:t>
          </w:r>
          <w:r>
            <w:tab/>
          </w:r>
          <w:r>
            <w:fldChar w:fldCharType="begin"/>
          </w:r>
          <w:r>
            <w:instrText xml:space="preserve"> PAGEREF _Toc2783 \h </w:instrText>
          </w:r>
          <w:r>
            <w:fldChar w:fldCharType="separate"/>
          </w:r>
          <w:r>
            <w:t>42</w:t>
          </w:r>
          <w:r>
            <w:fldChar w:fldCharType="end"/>
          </w:r>
          <w:r>
            <w:rPr>
              <w:rFonts w:hint="eastAsia"/>
              <w:bCs/>
              <w:spacing w:val="10"/>
              <w:lang w:val="en-US" w:eastAsia="zh-CN"/>
            </w:rPr>
            <w:fldChar w:fldCharType="end"/>
          </w:r>
        </w:p>
        <w:p>
          <w:pPr>
            <w:spacing w:line="377" w:lineRule="auto"/>
            <w:ind w:firstLine="420" w:firstLineChars="0"/>
            <w:outlineLvl w:val="0"/>
          </w:pPr>
          <w:r>
            <w:rPr>
              <w:rFonts w:hint="eastAsia"/>
              <w:bCs/>
              <w:spacing w:val="10"/>
              <w:lang w:val="en-US" w:eastAsia="zh-CN"/>
            </w:rPr>
            <w:fldChar w:fldCharType="end"/>
          </w:r>
        </w:p>
      </w:sdtContent>
    </w:sdt>
    <w:p>
      <w:pPr>
        <w:rPr>
          <w:rFonts w:hint="eastAsia"/>
          <w:b/>
          <w:bCs/>
          <w:spacing w:val="10"/>
          <w:lang w:val="en-US" w:eastAsia="zh-CN"/>
        </w:rPr>
      </w:pPr>
      <w:bookmarkStart w:id="169" w:name="_GoBack"/>
      <w:bookmarkEnd w:id="169"/>
      <w:r>
        <w:rPr>
          <w:rFonts w:hint="eastAsia"/>
          <w:b/>
          <w:bCs/>
          <w:spacing w:val="10"/>
          <w:lang w:val="en-US" w:eastAsia="zh-CN"/>
        </w:rPr>
        <w:br w:type="page"/>
      </w:r>
    </w:p>
    <w:p>
      <w:pPr>
        <w:spacing w:line="377" w:lineRule="auto"/>
        <w:ind w:firstLine="420" w:firstLineChars="0"/>
        <w:outlineLvl w:val="0"/>
        <w:rPr>
          <w:rFonts w:hint="eastAsia"/>
          <w:b/>
          <w:bCs/>
          <w:spacing w:val="10"/>
          <w:lang w:eastAsia="zh-CN"/>
        </w:rPr>
      </w:pPr>
      <w:bookmarkStart w:id="5" w:name="_Toc4012"/>
      <w:r>
        <w:rPr>
          <w:rFonts w:hint="eastAsia"/>
          <w:b/>
          <w:bCs/>
          <w:spacing w:val="10"/>
          <w:lang w:val="en-US" w:eastAsia="zh-CN"/>
        </w:rPr>
        <w:t>1.</w:t>
      </w:r>
      <w:r>
        <w:rPr>
          <w:rFonts w:hint="eastAsia"/>
          <w:b/>
          <w:bCs/>
          <w:spacing w:val="10"/>
          <w:lang w:eastAsia="zh-CN"/>
        </w:rPr>
        <w:t>综合说明</w:t>
      </w:r>
      <w:bookmarkEnd w:id="2"/>
      <w:bookmarkEnd w:id="3"/>
      <w:bookmarkEnd w:id="5"/>
    </w:p>
    <w:p>
      <w:pPr>
        <w:spacing w:line="377" w:lineRule="auto"/>
        <w:ind w:firstLine="420"/>
        <w:outlineLvl w:val="1"/>
        <w:rPr>
          <w:rFonts w:hint="eastAsia"/>
          <w:b w:val="0"/>
          <w:bCs w:val="0"/>
          <w:spacing w:val="10"/>
          <w:lang w:eastAsia="zh-CN"/>
        </w:rPr>
      </w:pPr>
      <w:bookmarkStart w:id="6" w:name="_Toc5806"/>
      <w:bookmarkStart w:id="7" w:name="_Toc28261"/>
      <w:bookmarkStart w:id="8" w:name="_Toc9184"/>
      <w:r>
        <w:rPr>
          <w:rFonts w:hint="eastAsia"/>
          <w:b w:val="0"/>
          <w:bCs w:val="0"/>
          <w:spacing w:val="10"/>
          <w:lang w:eastAsia="zh-CN"/>
        </w:rPr>
        <w:t>1.1 工程概述</w:t>
      </w:r>
      <w:bookmarkEnd w:id="6"/>
      <w:bookmarkEnd w:id="7"/>
      <w:bookmarkEnd w:id="8"/>
    </w:p>
    <w:p>
      <w:pPr>
        <w:pStyle w:val="19"/>
        <w:adjustRightInd w:val="0"/>
        <w:snapToGrid w:val="0"/>
        <w:ind w:firstLine="484"/>
        <w:rPr>
          <w:rFonts w:hint="eastAsia" w:ascii="宋体" w:hAnsi="宋体" w:eastAsia="宋体" w:cs="宋体"/>
          <w:spacing w:val="10"/>
          <w:kern w:val="0"/>
          <w:sz w:val="22"/>
          <w:szCs w:val="22"/>
          <w:lang w:val="en-US" w:eastAsia="zh-CN" w:bidi="ar-SA"/>
        </w:rPr>
      </w:pPr>
      <w:r>
        <w:rPr>
          <w:rFonts w:hint="eastAsia" w:ascii="宋体" w:hAnsi="宋体" w:eastAsia="宋体" w:cs="宋体"/>
          <w:spacing w:val="10"/>
          <w:kern w:val="0"/>
          <w:sz w:val="22"/>
          <w:szCs w:val="22"/>
          <w:lang w:val="en-US" w:eastAsia="zh-CN" w:bidi="ar-SA"/>
        </w:rPr>
        <w:t>本次拟建的开州区竹溪镇石碗村装机容量为</w:t>
      </w:r>
      <w:r>
        <w:rPr>
          <w:rFonts w:hint="eastAsia" w:ascii="宋体" w:hAnsi="宋体" w:cs="宋体"/>
          <w:spacing w:val="10"/>
          <w:kern w:val="0"/>
          <w:sz w:val="22"/>
          <w:szCs w:val="22"/>
          <w:lang w:val="en-US" w:eastAsia="zh-CN" w:bidi="ar-SA"/>
        </w:rPr>
        <w:t>5</w:t>
      </w:r>
      <w:r>
        <w:rPr>
          <w:rFonts w:hint="eastAsia" w:ascii="宋体" w:hAnsi="宋体" w:eastAsia="宋体" w:cs="宋体"/>
          <w:spacing w:val="10"/>
          <w:kern w:val="0"/>
          <w:sz w:val="22"/>
          <w:szCs w:val="22"/>
          <w:lang w:val="en-US" w:eastAsia="zh-CN" w:bidi="ar-SA"/>
        </w:rPr>
        <w:t>0MW，</w:t>
      </w:r>
      <w:r>
        <w:rPr>
          <w:rFonts w:hint="default" w:ascii="宋体" w:hAnsi="宋体" w:eastAsia="宋体" w:cs="宋体"/>
          <w:spacing w:val="10"/>
          <w:kern w:val="0"/>
          <w:sz w:val="22"/>
          <w:szCs w:val="22"/>
          <w:lang w:val="en-US" w:eastAsia="zh-CN" w:bidi="ar-SA"/>
        </w:rPr>
        <w:t>大进镇</w:t>
      </w:r>
      <w:r>
        <w:rPr>
          <w:rFonts w:hint="eastAsia" w:ascii="宋体" w:hAnsi="宋体" w:eastAsia="宋体" w:cs="宋体"/>
          <w:spacing w:val="10"/>
          <w:kern w:val="0"/>
          <w:sz w:val="22"/>
          <w:szCs w:val="22"/>
          <w:lang w:val="en-US" w:eastAsia="zh-CN" w:bidi="ar-SA"/>
        </w:rPr>
        <w:t>金炉村、关坪</w:t>
      </w:r>
      <w:r>
        <w:rPr>
          <w:rFonts w:hint="default" w:ascii="宋体" w:hAnsi="宋体" w:eastAsia="宋体" w:cs="宋体"/>
          <w:spacing w:val="10"/>
          <w:kern w:val="0"/>
          <w:sz w:val="22"/>
          <w:szCs w:val="22"/>
          <w:lang w:val="en-US" w:eastAsia="zh-CN" w:bidi="ar-SA"/>
        </w:rPr>
        <w:t>村</w:t>
      </w:r>
      <w:r>
        <w:rPr>
          <w:rFonts w:hint="eastAsia" w:ascii="宋体" w:hAnsi="宋体" w:eastAsia="宋体" w:cs="宋体"/>
          <w:spacing w:val="10"/>
          <w:kern w:val="0"/>
          <w:sz w:val="22"/>
          <w:szCs w:val="22"/>
          <w:lang w:val="en-US" w:eastAsia="zh-CN" w:bidi="ar-SA"/>
        </w:rPr>
        <w:t>风电场装机容量为</w:t>
      </w:r>
      <w:r>
        <w:rPr>
          <w:rFonts w:hint="eastAsia" w:ascii="宋体" w:hAnsi="宋体" w:cs="宋体"/>
          <w:spacing w:val="10"/>
          <w:kern w:val="0"/>
          <w:sz w:val="22"/>
          <w:szCs w:val="22"/>
          <w:lang w:val="en-US" w:eastAsia="zh-CN" w:bidi="ar-SA"/>
        </w:rPr>
        <w:t>5</w:t>
      </w:r>
      <w:r>
        <w:rPr>
          <w:rFonts w:hint="eastAsia" w:ascii="宋体" w:hAnsi="宋体" w:eastAsia="宋体" w:cs="宋体"/>
          <w:spacing w:val="10"/>
          <w:kern w:val="0"/>
          <w:sz w:val="22"/>
          <w:szCs w:val="22"/>
          <w:lang w:val="en-US" w:eastAsia="zh-CN" w:bidi="ar-SA"/>
        </w:rPr>
        <w:t>0MW，总装机容量为100MW</w:t>
      </w:r>
      <w:r>
        <w:rPr>
          <w:rFonts w:hint="eastAsia" w:ascii="宋体" w:hAnsi="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竹溪镇石碗村地理位置在东经</w:t>
      </w:r>
      <w:r>
        <w:rPr>
          <w:rFonts w:hint="default" w:ascii="宋体" w:hAnsi="宋体" w:eastAsia="宋体" w:cs="宋体"/>
          <w:spacing w:val="10"/>
          <w:kern w:val="0"/>
          <w:sz w:val="22"/>
          <w:szCs w:val="22"/>
          <w:lang w:val="en-US" w:eastAsia="zh-CN" w:bidi="ar-SA"/>
        </w:rPr>
        <w:t>10</w:t>
      </w:r>
      <w:r>
        <w:rPr>
          <w:rFonts w:hint="eastAsia" w:ascii="宋体" w:hAnsi="宋体" w:cs="宋体"/>
          <w:spacing w:val="10"/>
          <w:kern w:val="0"/>
          <w:sz w:val="22"/>
          <w:szCs w:val="22"/>
          <w:lang w:val="en-US" w:eastAsia="zh-CN" w:bidi="ar-SA"/>
        </w:rPr>
        <w:t>8</w:t>
      </w:r>
      <w:r>
        <w:rPr>
          <w:rFonts w:hint="default"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17</w:t>
      </w:r>
      <w:r>
        <w:rPr>
          <w:rFonts w:hint="default"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14</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北纬31</w:t>
      </w:r>
      <w:r>
        <w:rPr>
          <w:rFonts w:hint="default"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5</w:t>
      </w:r>
      <w:r>
        <w:rPr>
          <w:rFonts w:hint="default"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37</w:t>
      </w:r>
      <w:r>
        <w:rPr>
          <w:rFonts w:hint="default"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w:t>
      </w:r>
      <w:r>
        <w:rPr>
          <w:rFonts w:hint="default" w:ascii="宋体" w:hAnsi="宋体" w:eastAsia="宋体" w:cs="宋体"/>
          <w:spacing w:val="10"/>
          <w:kern w:val="0"/>
          <w:sz w:val="22"/>
          <w:szCs w:val="22"/>
          <w:lang w:val="en-US" w:eastAsia="zh-CN" w:bidi="ar-SA"/>
        </w:rPr>
        <w:t>大进镇</w:t>
      </w:r>
      <w:r>
        <w:rPr>
          <w:rFonts w:hint="eastAsia" w:ascii="宋体" w:hAnsi="宋体" w:eastAsia="宋体" w:cs="宋体"/>
          <w:spacing w:val="10"/>
          <w:kern w:val="0"/>
          <w:sz w:val="22"/>
          <w:szCs w:val="22"/>
          <w:lang w:val="en-US" w:eastAsia="zh-CN" w:bidi="ar-SA"/>
        </w:rPr>
        <w:t>金炉村、关坪</w:t>
      </w:r>
      <w:r>
        <w:rPr>
          <w:rFonts w:hint="default" w:ascii="宋体" w:hAnsi="宋体" w:eastAsia="宋体" w:cs="宋体"/>
          <w:spacing w:val="10"/>
          <w:kern w:val="0"/>
          <w:sz w:val="22"/>
          <w:szCs w:val="22"/>
          <w:lang w:val="en-US" w:eastAsia="zh-CN" w:bidi="ar-SA"/>
        </w:rPr>
        <w:t>村</w:t>
      </w:r>
      <w:r>
        <w:rPr>
          <w:rFonts w:hint="eastAsia" w:ascii="宋体" w:hAnsi="宋体" w:eastAsia="宋体" w:cs="宋体"/>
          <w:spacing w:val="10"/>
          <w:kern w:val="0"/>
          <w:sz w:val="22"/>
          <w:szCs w:val="22"/>
          <w:lang w:val="en-US" w:eastAsia="zh-CN" w:bidi="ar-SA"/>
        </w:rPr>
        <w:t>地理位置在东经</w:t>
      </w:r>
      <w:r>
        <w:rPr>
          <w:rFonts w:hint="default" w:ascii="宋体" w:hAnsi="宋体" w:eastAsia="宋体" w:cs="宋体"/>
          <w:spacing w:val="10"/>
          <w:kern w:val="0"/>
          <w:sz w:val="22"/>
          <w:szCs w:val="22"/>
          <w:lang w:val="en-US" w:eastAsia="zh-CN" w:bidi="ar-SA"/>
        </w:rPr>
        <w:t>10</w:t>
      </w:r>
      <w:r>
        <w:rPr>
          <w:rFonts w:hint="eastAsia" w:ascii="宋体" w:hAnsi="宋体" w:cs="宋体"/>
          <w:spacing w:val="10"/>
          <w:kern w:val="0"/>
          <w:sz w:val="22"/>
          <w:szCs w:val="22"/>
          <w:lang w:val="en-US" w:eastAsia="zh-CN" w:bidi="ar-SA"/>
        </w:rPr>
        <w:t>8</w:t>
      </w:r>
      <w:r>
        <w:rPr>
          <w:rFonts w:hint="default"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22</w:t>
      </w:r>
      <w:r>
        <w:rPr>
          <w:rFonts w:hint="default"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45</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北纬31</w:t>
      </w:r>
      <w:r>
        <w:rPr>
          <w:rFonts w:hint="default"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30</w:t>
      </w:r>
      <w:r>
        <w:rPr>
          <w:rFonts w:hint="default"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48</w:t>
      </w:r>
      <w:r>
        <w:rPr>
          <w:rFonts w:hint="default" w:ascii="宋体" w:hAnsi="宋体" w:eastAsia="宋体" w:cs="宋体"/>
          <w:spacing w:val="10"/>
          <w:kern w:val="0"/>
          <w:sz w:val="22"/>
          <w:szCs w:val="22"/>
          <w:lang w:val="en-US" w:eastAsia="zh-CN" w:bidi="ar-SA"/>
        </w:rPr>
        <w:t>″</w:t>
      </w:r>
      <w:r>
        <w:rPr>
          <w:rFonts w:hint="eastAsia" w:ascii="宋体" w:hAnsi="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本次所选风电场区风能资源较丰富、地形</w:t>
      </w:r>
      <w:r>
        <w:rPr>
          <w:rFonts w:hint="eastAsia" w:ascii="宋体" w:hAnsi="宋体" w:cs="宋体"/>
          <w:spacing w:val="10"/>
          <w:kern w:val="0"/>
          <w:sz w:val="22"/>
          <w:szCs w:val="22"/>
          <w:lang w:val="en-US" w:eastAsia="zh-CN" w:bidi="ar-SA"/>
        </w:rPr>
        <w:t>较复杂</w:t>
      </w:r>
      <w:r>
        <w:rPr>
          <w:rFonts w:hint="eastAsia" w:ascii="宋体" w:hAnsi="宋体" w:eastAsia="宋体" w:cs="宋体"/>
          <w:spacing w:val="10"/>
          <w:kern w:val="0"/>
          <w:sz w:val="22"/>
          <w:szCs w:val="22"/>
          <w:lang w:val="en-US" w:eastAsia="zh-CN" w:bidi="ar-SA"/>
        </w:rPr>
        <w:t>、工程地质条件、交通、入网条件较好，具备开发风电场的条件。</w:t>
      </w:r>
    </w:p>
    <w:p>
      <w:pPr>
        <w:spacing w:line="377" w:lineRule="auto"/>
        <w:ind w:firstLine="420"/>
        <w:outlineLvl w:val="1"/>
        <w:rPr>
          <w:rFonts w:hint="eastAsia"/>
          <w:b w:val="0"/>
          <w:bCs w:val="0"/>
          <w:spacing w:val="10"/>
          <w:lang w:eastAsia="zh-CN"/>
        </w:rPr>
      </w:pPr>
      <w:bookmarkStart w:id="9" w:name="_Toc22299"/>
      <w:bookmarkStart w:id="10" w:name="_Toc19151"/>
      <w:bookmarkStart w:id="11" w:name="_Toc5001"/>
      <w:r>
        <w:rPr>
          <w:rFonts w:hint="eastAsia"/>
          <w:b w:val="0"/>
          <w:bCs w:val="0"/>
          <w:spacing w:val="10"/>
          <w:lang w:eastAsia="zh-CN"/>
        </w:rPr>
        <w:t>1.2 测风方案主要内容</w:t>
      </w:r>
      <w:bookmarkEnd w:id="9"/>
      <w:bookmarkEnd w:id="10"/>
      <w:bookmarkEnd w:id="11"/>
    </w:p>
    <w:p>
      <w:pPr>
        <w:spacing w:line="377" w:lineRule="auto"/>
        <w:ind w:firstLine="420"/>
        <w:rPr>
          <w:rFonts w:hint="eastAsia"/>
          <w:spacing w:val="10"/>
          <w:lang w:eastAsia="zh-CN"/>
        </w:rPr>
      </w:pPr>
      <w:r>
        <w:rPr>
          <w:rFonts w:hint="eastAsia"/>
          <w:spacing w:val="10"/>
          <w:lang w:eastAsia="zh-CN"/>
        </w:rPr>
        <w:t>经过对拟建</w:t>
      </w:r>
      <w:r>
        <w:rPr>
          <w:rFonts w:hint="eastAsia" w:ascii="宋体" w:hAnsi="宋体" w:eastAsia="宋体" w:cs="宋体"/>
          <w:spacing w:val="10"/>
          <w:kern w:val="0"/>
          <w:sz w:val="22"/>
          <w:szCs w:val="22"/>
          <w:lang w:val="en-US" w:eastAsia="zh-CN" w:bidi="ar-SA"/>
        </w:rPr>
        <w:t>开州区竹溪镇石碗村</w:t>
      </w:r>
      <w:r>
        <w:rPr>
          <w:rFonts w:hint="eastAsia"/>
          <w:spacing w:val="10"/>
          <w:lang w:eastAsia="zh-CN"/>
        </w:rPr>
        <w:t>风电场、</w:t>
      </w:r>
      <w:r>
        <w:rPr>
          <w:rFonts w:hint="default" w:ascii="宋体" w:hAnsi="宋体" w:eastAsia="宋体" w:cs="宋体"/>
          <w:spacing w:val="10"/>
          <w:kern w:val="0"/>
          <w:sz w:val="22"/>
          <w:szCs w:val="22"/>
          <w:lang w:val="en-US" w:eastAsia="zh-CN" w:bidi="ar-SA"/>
        </w:rPr>
        <w:t>大进镇</w:t>
      </w:r>
      <w:r>
        <w:rPr>
          <w:rFonts w:hint="eastAsia" w:ascii="宋体" w:hAnsi="宋体" w:eastAsia="宋体" w:cs="宋体"/>
          <w:spacing w:val="10"/>
          <w:kern w:val="0"/>
          <w:sz w:val="22"/>
          <w:szCs w:val="22"/>
          <w:lang w:val="en-US" w:eastAsia="zh-CN" w:bidi="ar-SA"/>
        </w:rPr>
        <w:t>金炉村、关坪</w:t>
      </w:r>
      <w:r>
        <w:rPr>
          <w:rFonts w:hint="default" w:ascii="宋体" w:hAnsi="宋体" w:eastAsia="宋体" w:cs="宋体"/>
          <w:spacing w:val="10"/>
          <w:kern w:val="0"/>
          <w:sz w:val="22"/>
          <w:szCs w:val="22"/>
          <w:lang w:val="en-US" w:eastAsia="zh-CN" w:bidi="ar-SA"/>
        </w:rPr>
        <w:t>村</w:t>
      </w:r>
      <w:r>
        <w:rPr>
          <w:rFonts w:hint="eastAsia" w:ascii="宋体" w:hAnsi="宋体" w:eastAsia="宋体" w:cs="宋体"/>
          <w:spacing w:val="10"/>
          <w:kern w:val="0"/>
          <w:sz w:val="22"/>
          <w:szCs w:val="22"/>
          <w:lang w:val="en-US" w:eastAsia="zh-CN" w:bidi="ar-SA"/>
        </w:rPr>
        <w:t>风电场</w:t>
      </w:r>
      <w:r>
        <w:rPr>
          <w:rFonts w:hint="eastAsia"/>
          <w:spacing w:val="10"/>
          <w:lang w:eastAsia="zh-CN"/>
        </w:rPr>
        <w:t>的以往气象资料分析、工程地质条件、以及交通和入网条件的综合分析后，认为该处具备建设风电场的条件。经过对现有风能资源和地形图的分析，以及现场的实际勘测，确定在风场主导风向，能代表该风场风况的位置，立测风塔</w:t>
      </w:r>
      <w:r>
        <w:rPr>
          <w:rFonts w:hint="eastAsia"/>
          <w:spacing w:val="10"/>
          <w:lang w:val="en-US" w:eastAsia="zh-CN"/>
        </w:rPr>
        <w:t>4</w:t>
      </w:r>
      <w:r>
        <w:rPr>
          <w:rFonts w:hint="eastAsia"/>
          <w:spacing w:val="10"/>
          <w:lang w:eastAsia="zh-CN"/>
        </w:rPr>
        <w:t>座，塔高</w:t>
      </w:r>
      <w:r>
        <w:rPr>
          <w:rFonts w:hint="eastAsia"/>
          <w:spacing w:val="10"/>
          <w:lang w:val="en-US" w:eastAsia="zh-CN"/>
        </w:rPr>
        <w:t>11</w:t>
      </w:r>
      <w:r>
        <w:rPr>
          <w:rFonts w:hint="eastAsia"/>
          <w:spacing w:val="10"/>
          <w:lang w:eastAsia="zh-CN"/>
        </w:rPr>
        <w:t>0m。并在地形图上绘制风电场址和测风塔的位置。</w:t>
      </w:r>
    </w:p>
    <w:p>
      <w:pPr>
        <w:spacing w:line="377" w:lineRule="auto"/>
        <w:ind w:firstLine="420"/>
        <w:rPr>
          <w:rFonts w:hint="eastAsia"/>
          <w:spacing w:val="10"/>
          <w:lang w:eastAsia="zh-CN"/>
        </w:rPr>
      </w:pPr>
      <w:r>
        <w:rPr>
          <w:rFonts w:hint="eastAsia"/>
          <w:spacing w:val="10"/>
          <w:lang w:eastAsia="zh-CN"/>
        </w:rPr>
        <w:t>测风方案的主要内容包括：拟建风电场区情况简介、测风塔选址、测风设备的确定及选择、设备的安装与调试、测站的运行与维护、测风数据的采集与处理等内容。本项目通过测风塔，收集长期风资源数据。测风的时间定为20</w:t>
      </w:r>
      <w:r>
        <w:rPr>
          <w:rFonts w:hint="eastAsia"/>
          <w:spacing w:val="10"/>
          <w:lang w:val="en-US" w:eastAsia="zh-CN"/>
        </w:rPr>
        <w:t>22</w:t>
      </w:r>
      <w:r>
        <w:rPr>
          <w:rFonts w:hint="eastAsia"/>
          <w:spacing w:val="10"/>
          <w:lang w:eastAsia="zh-CN"/>
        </w:rPr>
        <w:t>年</w:t>
      </w:r>
      <w:r>
        <w:rPr>
          <w:rFonts w:hint="eastAsia"/>
          <w:spacing w:val="10"/>
          <w:lang w:val="en-US" w:eastAsia="zh-CN"/>
        </w:rPr>
        <w:t>10</w:t>
      </w:r>
      <w:r>
        <w:rPr>
          <w:rFonts w:hint="eastAsia"/>
          <w:spacing w:val="10"/>
          <w:lang w:eastAsia="zh-CN"/>
        </w:rPr>
        <w:t>月</w:t>
      </w:r>
      <w:r>
        <w:rPr>
          <w:rFonts w:hint="eastAsia"/>
          <w:spacing w:val="10"/>
          <w:lang w:val="en-US" w:eastAsia="zh-CN"/>
        </w:rPr>
        <w:t>30</w:t>
      </w:r>
      <w:r>
        <w:rPr>
          <w:rFonts w:hint="eastAsia"/>
          <w:spacing w:val="10"/>
          <w:lang w:eastAsia="zh-CN"/>
        </w:rPr>
        <w:t>日到20</w:t>
      </w:r>
      <w:r>
        <w:rPr>
          <w:rFonts w:hint="eastAsia"/>
          <w:spacing w:val="10"/>
          <w:lang w:val="en-US" w:eastAsia="zh-CN"/>
        </w:rPr>
        <w:t>23</w:t>
      </w:r>
      <w:r>
        <w:rPr>
          <w:rFonts w:hint="eastAsia"/>
          <w:spacing w:val="10"/>
          <w:lang w:eastAsia="zh-CN"/>
        </w:rPr>
        <w:t>年</w:t>
      </w:r>
      <w:r>
        <w:rPr>
          <w:rFonts w:hint="eastAsia"/>
          <w:spacing w:val="10"/>
          <w:lang w:val="en-US" w:eastAsia="zh-CN"/>
        </w:rPr>
        <w:t>10</w:t>
      </w:r>
      <w:r>
        <w:rPr>
          <w:rFonts w:hint="eastAsia"/>
          <w:spacing w:val="10"/>
          <w:lang w:eastAsia="zh-CN"/>
        </w:rPr>
        <w:t>月3</w:t>
      </w:r>
      <w:r>
        <w:rPr>
          <w:rFonts w:hint="eastAsia"/>
          <w:spacing w:val="10"/>
          <w:lang w:val="en-US" w:eastAsia="zh-CN"/>
        </w:rPr>
        <w:t>0</w:t>
      </w:r>
      <w:r>
        <w:rPr>
          <w:rFonts w:hint="eastAsia"/>
          <w:spacing w:val="10"/>
          <w:lang w:eastAsia="zh-CN"/>
        </w:rPr>
        <w:t>日为期一年的时间。</w:t>
      </w:r>
    </w:p>
    <w:p>
      <w:pPr>
        <w:spacing w:line="377" w:lineRule="auto"/>
        <w:ind w:firstLine="420"/>
        <w:outlineLvl w:val="1"/>
        <w:rPr>
          <w:rFonts w:hint="eastAsia"/>
          <w:b w:val="0"/>
          <w:bCs w:val="0"/>
          <w:spacing w:val="10"/>
          <w:lang w:eastAsia="zh-CN"/>
        </w:rPr>
      </w:pPr>
      <w:bookmarkStart w:id="12" w:name="_Toc9070"/>
      <w:bookmarkStart w:id="13" w:name="_Toc25819"/>
      <w:bookmarkStart w:id="14" w:name="_Toc1711"/>
      <w:r>
        <w:rPr>
          <w:rFonts w:hint="eastAsia"/>
          <w:b w:val="0"/>
          <w:bCs w:val="0"/>
          <w:spacing w:val="10"/>
          <w:lang w:eastAsia="zh-CN"/>
        </w:rPr>
        <w:t>1.3 编制依据</w:t>
      </w:r>
      <w:bookmarkEnd w:id="12"/>
      <w:bookmarkEnd w:id="13"/>
      <w:bookmarkEnd w:id="14"/>
    </w:p>
    <w:p>
      <w:pPr>
        <w:spacing w:line="377" w:lineRule="auto"/>
        <w:ind w:firstLine="420"/>
        <w:rPr>
          <w:rFonts w:hint="eastAsia"/>
          <w:spacing w:val="10"/>
          <w:lang w:eastAsia="zh-CN"/>
        </w:rPr>
      </w:pPr>
      <w:r>
        <w:rPr>
          <w:rFonts w:hint="eastAsia"/>
          <w:spacing w:val="10"/>
          <w:lang w:eastAsia="zh-CN"/>
        </w:rPr>
        <w:t>方案编制主要依据《风力发电场设计规范》GB 51096-2015、《风电场风能资源测量方法》GB／T 18709、《风电场风能资源评估方法》GB／T 18710、《钢结构设计标准》GB 50017-2017。</w:t>
      </w:r>
    </w:p>
    <w:p>
      <w:pPr>
        <w:spacing w:line="377" w:lineRule="auto"/>
        <w:ind w:firstLine="420"/>
        <w:outlineLvl w:val="0"/>
        <w:rPr>
          <w:rFonts w:hint="eastAsia"/>
          <w:b/>
          <w:bCs/>
          <w:spacing w:val="10"/>
          <w:lang w:eastAsia="zh-CN"/>
        </w:rPr>
      </w:pPr>
      <w:bookmarkStart w:id="15" w:name="_Toc1570"/>
      <w:bookmarkStart w:id="16" w:name="_Toc24379"/>
      <w:bookmarkStart w:id="17" w:name="_Toc21003"/>
      <w:r>
        <w:rPr>
          <w:rFonts w:hint="eastAsia"/>
          <w:b/>
          <w:bCs/>
          <w:spacing w:val="10"/>
          <w:lang w:eastAsia="zh-CN"/>
        </w:rPr>
        <w:t>2</w:t>
      </w:r>
      <w:r>
        <w:rPr>
          <w:rFonts w:hint="eastAsia"/>
          <w:b/>
          <w:bCs/>
          <w:spacing w:val="10"/>
          <w:lang w:val="en-US" w:eastAsia="zh-CN"/>
        </w:rPr>
        <w:t>.</w:t>
      </w:r>
      <w:r>
        <w:rPr>
          <w:rFonts w:hint="eastAsia"/>
          <w:b/>
          <w:bCs/>
          <w:spacing w:val="10"/>
          <w:lang w:eastAsia="zh-CN"/>
        </w:rPr>
        <w:t>项目单位概况</w:t>
      </w:r>
      <w:bookmarkEnd w:id="15"/>
      <w:bookmarkEnd w:id="16"/>
      <w:bookmarkEnd w:id="17"/>
    </w:p>
    <w:p>
      <w:pPr>
        <w:spacing w:line="377" w:lineRule="auto"/>
        <w:ind w:firstLine="420"/>
        <w:outlineLvl w:val="1"/>
        <w:rPr>
          <w:rFonts w:hint="eastAsia"/>
          <w:b w:val="0"/>
          <w:bCs w:val="0"/>
          <w:spacing w:val="10"/>
          <w:lang w:eastAsia="zh-CN"/>
        </w:rPr>
      </w:pPr>
      <w:bookmarkStart w:id="18" w:name="_Toc7208"/>
      <w:bookmarkStart w:id="19" w:name="_Toc11458"/>
      <w:bookmarkStart w:id="20" w:name="_Toc1"/>
      <w:r>
        <w:rPr>
          <w:rFonts w:hint="eastAsia"/>
          <w:b w:val="0"/>
          <w:bCs w:val="0"/>
          <w:spacing w:val="10"/>
          <w:lang w:eastAsia="zh-CN"/>
        </w:rPr>
        <w:t>2.1 项目单位简介</w:t>
      </w:r>
      <w:bookmarkEnd w:id="18"/>
      <w:bookmarkEnd w:id="19"/>
      <w:bookmarkEnd w:id="20"/>
    </w:p>
    <w:p>
      <w:pPr>
        <w:spacing w:line="377" w:lineRule="auto"/>
        <w:ind w:firstLine="420"/>
        <w:rPr>
          <w:rFonts w:hint="eastAsia"/>
          <w:spacing w:val="10"/>
          <w:lang w:eastAsia="zh-CN"/>
        </w:rPr>
      </w:pPr>
      <w:r>
        <w:rPr>
          <w:rFonts w:hint="eastAsia"/>
          <w:spacing w:val="10"/>
          <w:lang w:eastAsia="zh-CN"/>
        </w:rPr>
        <w:t>重庆航运建设发展(集团)有限公司成立于2003年04月15日，注册地位于重庆市北部新区高新园星光大道76号，法定代表人为刘大川。经营范围包括一般项目：投资建设、经营、管理重庆市主要河流的航运基础设施（不含土木建筑施工），水力发电，销售变电设备、电工器材、电子仪器，电力技术咨询。</w:t>
      </w:r>
    </w:p>
    <w:p>
      <w:pPr>
        <w:spacing w:line="377" w:lineRule="auto"/>
        <w:ind w:firstLine="420"/>
        <w:outlineLvl w:val="0"/>
        <w:rPr>
          <w:rFonts w:hint="eastAsia"/>
          <w:b/>
          <w:bCs/>
          <w:spacing w:val="10"/>
          <w:lang w:eastAsia="zh-CN"/>
        </w:rPr>
      </w:pPr>
      <w:bookmarkStart w:id="21" w:name="_Toc8250"/>
      <w:bookmarkStart w:id="22" w:name="_Toc2968"/>
      <w:bookmarkStart w:id="23" w:name="_Toc2738"/>
      <w:r>
        <w:rPr>
          <w:rFonts w:hint="eastAsia"/>
          <w:b/>
          <w:bCs/>
          <w:spacing w:val="10"/>
          <w:lang w:eastAsia="zh-CN"/>
        </w:rPr>
        <w:t>3</w:t>
      </w:r>
      <w:r>
        <w:rPr>
          <w:rFonts w:hint="eastAsia"/>
          <w:b/>
          <w:bCs/>
          <w:spacing w:val="10"/>
          <w:lang w:val="en-US" w:eastAsia="zh-CN"/>
        </w:rPr>
        <w:t>.</w:t>
      </w:r>
      <w:r>
        <w:rPr>
          <w:rFonts w:hint="eastAsia"/>
          <w:b/>
          <w:bCs/>
          <w:spacing w:val="10"/>
          <w:lang w:eastAsia="zh-CN"/>
        </w:rPr>
        <w:t>拟建风电场区情况简介</w:t>
      </w:r>
      <w:bookmarkEnd w:id="21"/>
      <w:bookmarkEnd w:id="22"/>
      <w:bookmarkEnd w:id="23"/>
    </w:p>
    <w:p>
      <w:pPr>
        <w:spacing w:line="377" w:lineRule="auto"/>
        <w:ind w:firstLine="420"/>
        <w:outlineLvl w:val="1"/>
        <w:rPr>
          <w:rFonts w:hint="eastAsia"/>
          <w:b w:val="0"/>
          <w:bCs w:val="0"/>
          <w:spacing w:val="10"/>
          <w:lang w:eastAsia="zh-CN"/>
        </w:rPr>
      </w:pPr>
      <w:bookmarkStart w:id="24" w:name="_Toc26245"/>
      <w:bookmarkStart w:id="25" w:name="_Toc31303"/>
      <w:bookmarkStart w:id="26" w:name="_Toc7892"/>
      <w:r>
        <w:rPr>
          <w:rFonts w:hint="eastAsia"/>
          <w:b w:val="0"/>
          <w:bCs w:val="0"/>
          <w:spacing w:val="10"/>
          <w:lang w:eastAsia="zh-CN"/>
        </w:rPr>
        <w:t>3.1 风电场场址所在地区概况</w:t>
      </w:r>
      <w:bookmarkEnd w:id="24"/>
      <w:bookmarkEnd w:id="25"/>
      <w:bookmarkEnd w:id="26"/>
    </w:p>
    <w:p>
      <w:pPr>
        <w:spacing w:line="377" w:lineRule="auto"/>
        <w:ind w:firstLine="420"/>
        <w:outlineLvl w:val="9"/>
        <w:rPr>
          <w:rFonts w:hint="eastAsia" w:ascii="宋体" w:hAnsi="宋体" w:cs="宋体"/>
          <w:spacing w:val="10"/>
          <w:kern w:val="0"/>
          <w:sz w:val="22"/>
          <w:szCs w:val="22"/>
          <w:lang w:val="en-US" w:eastAsia="zh-CN" w:bidi="ar-SA"/>
        </w:rPr>
      </w:pPr>
      <w:r>
        <w:rPr>
          <w:rFonts w:hint="eastAsia" w:ascii="宋体" w:hAnsi="宋体" w:eastAsia="宋体" w:cs="宋体"/>
          <w:spacing w:val="10"/>
          <w:kern w:val="0"/>
          <w:sz w:val="22"/>
          <w:szCs w:val="22"/>
          <w:lang w:val="en-US" w:eastAsia="zh-CN" w:bidi="ar-SA"/>
        </w:rPr>
        <w:t>开州区隶属于</w:t>
      </w:r>
      <w:r>
        <w:rPr>
          <w:rFonts w:hint="default" w:ascii="宋体" w:hAnsi="宋体" w:eastAsia="宋体" w:cs="宋体"/>
          <w:spacing w:val="10"/>
          <w:kern w:val="0"/>
          <w:sz w:val="22"/>
          <w:szCs w:val="22"/>
          <w:lang w:val="en-US" w:eastAsia="zh-CN" w:bidi="ar-SA"/>
        </w:rPr>
        <w:fldChar w:fldCharType="begin"/>
      </w:r>
      <w:r>
        <w:rPr>
          <w:rFonts w:hint="default" w:ascii="宋体" w:hAnsi="宋体" w:eastAsia="宋体" w:cs="宋体"/>
          <w:spacing w:val="10"/>
          <w:kern w:val="0"/>
          <w:sz w:val="22"/>
          <w:szCs w:val="22"/>
          <w:lang w:val="en-US" w:eastAsia="zh-CN" w:bidi="ar-SA"/>
        </w:rPr>
        <w:instrText xml:space="preserve"> HYPERLINK "https://baike.baidu.com/item/%E9%87%8D%E5%BA%86%E5%B8%82/436625" \t "https://baike.baidu.com/item/%E5%BC%80%E5%B7%9E%E5%8C%BA/_blank" </w:instrText>
      </w:r>
      <w:r>
        <w:rPr>
          <w:rFonts w:hint="default" w:ascii="宋体" w:hAnsi="宋体" w:eastAsia="宋体" w:cs="宋体"/>
          <w:spacing w:val="10"/>
          <w:kern w:val="0"/>
          <w:sz w:val="22"/>
          <w:szCs w:val="22"/>
          <w:lang w:val="en-US" w:eastAsia="zh-CN" w:bidi="ar-SA"/>
        </w:rPr>
        <w:fldChar w:fldCharType="separate"/>
      </w:r>
      <w:r>
        <w:rPr>
          <w:rFonts w:hint="default" w:ascii="宋体" w:hAnsi="宋体" w:eastAsia="宋体" w:cs="宋体"/>
          <w:spacing w:val="10"/>
          <w:kern w:val="0"/>
          <w:sz w:val="22"/>
          <w:szCs w:val="22"/>
          <w:lang w:val="en-US" w:eastAsia="zh-CN" w:bidi="ar-SA"/>
        </w:rPr>
        <w:t>重庆市</w:t>
      </w:r>
      <w:r>
        <w:rPr>
          <w:rFonts w:hint="default" w:ascii="宋体" w:hAnsi="宋体" w:eastAsia="宋体" w:cs="宋体"/>
          <w:spacing w:val="10"/>
          <w:kern w:val="0"/>
          <w:sz w:val="22"/>
          <w:szCs w:val="22"/>
          <w:lang w:val="en-US" w:eastAsia="zh-CN" w:bidi="ar-SA"/>
        </w:rPr>
        <w:fldChar w:fldCharType="end"/>
      </w:r>
      <w:r>
        <w:rPr>
          <w:rFonts w:hint="default" w:ascii="宋体" w:hAnsi="宋体" w:eastAsia="宋体" w:cs="宋体"/>
          <w:spacing w:val="10"/>
          <w:kern w:val="0"/>
          <w:sz w:val="22"/>
          <w:szCs w:val="22"/>
          <w:lang w:val="en-US" w:eastAsia="zh-CN" w:bidi="ar-SA"/>
        </w:rPr>
        <w:t>，位于重庆市东北部，</w:t>
      </w:r>
      <w:r>
        <w:rPr>
          <w:rFonts w:hint="default" w:ascii="宋体" w:hAnsi="宋体" w:eastAsia="宋体" w:cs="宋体"/>
          <w:spacing w:val="10"/>
          <w:kern w:val="0"/>
          <w:sz w:val="22"/>
          <w:szCs w:val="22"/>
          <w:lang w:val="en-US" w:eastAsia="zh-CN" w:bidi="ar-SA"/>
        </w:rPr>
        <w:fldChar w:fldCharType="begin"/>
      </w:r>
      <w:r>
        <w:rPr>
          <w:rFonts w:hint="default" w:ascii="宋体" w:hAnsi="宋体" w:eastAsia="宋体" w:cs="宋体"/>
          <w:spacing w:val="10"/>
          <w:kern w:val="0"/>
          <w:sz w:val="22"/>
          <w:szCs w:val="22"/>
          <w:lang w:val="en-US" w:eastAsia="zh-CN" w:bidi="ar-SA"/>
        </w:rPr>
        <w:instrText xml:space="preserve"> HYPERLINK "https://baike.baidu.com/item/%E4%B8%89%E5%B3%A1%E5%BA%93%E5%8C%BA/222748" \t "https://baike.baidu.com/item/%E5%BC%80%E5%B7%9E%E5%8C%BA/_blank" </w:instrText>
      </w:r>
      <w:r>
        <w:rPr>
          <w:rFonts w:hint="default" w:ascii="宋体" w:hAnsi="宋体" w:eastAsia="宋体" w:cs="宋体"/>
          <w:spacing w:val="10"/>
          <w:kern w:val="0"/>
          <w:sz w:val="22"/>
          <w:szCs w:val="22"/>
          <w:lang w:val="en-US" w:eastAsia="zh-CN" w:bidi="ar-SA"/>
        </w:rPr>
        <w:fldChar w:fldCharType="separate"/>
      </w:r>
      <w:r>
        <w:rPr>
          <w:rFonts w:hint="default" w:ascii="宋体" w:hAnsi="宋体" w:eastAsia="宋体" w:cs="宋体"/>
          <w:spacing w:val="10"/>
          <w:kern w:val="0"/>
          <w:sz w:val="22"/>
          <w:szCs w:val="22"/>
          <w:lang w:val="en-US" w:eastAsia="zh-CN" w:bidi="ar-SA"/>
        </w:rPr>
        <w:t>三峡库区</w:t>
      </w:r>
      <w:r>
        <w:rPr>
          <w:rFonts w:hint="default" w:ascii="宋体" w:hAnsi="宋体" w:eastAsia="宋体" w:cs="宋体"/>
          <w:spacing w:val="10"/>
          <w:kern w:val="0"/>
          <w:sz w:val="22"/>
          <w:szCs w:val="22"/>
          <w:lang w:val="en-US" w:eastAsia="zh-CN" w:bidi="ar-SA"/>
        </w:rPr>
        <w:fldChar w:fldCharType="end"/>
      </w:r>
      <w:r>
        <w:rPr>
          <w:rFonts w:hint="default" w:ascii="宋体" w:hAnsi="宋体" w:eastAsia="宋体" w:cs="宋体"/>
          <w:spacing w:val="10"/>
          <w:kern w:val="0"/>
          <w:sz w:val="22"/>
          <w:szCs w:val="22"/>
          <w:lang w:val="en-US" w:eastAsia="zh-CN" w:bidi="ar-SA"/>
        </w:rPr>
        <w:t>小江支流回水末端，介于北纬30°49′30″-31°41′30″、东经107°55′48″-108°54′之间，西邻四川省</w:t>
      </w:r>
      <w:r>
        <w:rPr>
          <w:rFonts w:hint="default" w:ascii="宋体" w:hAnsi="宋体" w:eastAsia="宋体" w:cs="宋体"/>
          <w:spacing w:val="10"/>
          <w:kern w:val="0"/>
          <w:sz w:val="22"/>
          <w:szCs w:val="22"/>
          <w:lang w:val="en-US" w:eastAsia="zh-CN" w:bidi="ar-SA"/>
        </w:rPr>
        <w:fldChar w:fldCharType="begin"/>
      </w:r>
      <w:r>
        <w:rPr>
          <w:rFonts w:hint="default" w:ascii="宋体" w:hAnsi="宋体" w:eastAsia="宋体" w:cs="宋体"/>
          <w:spacing w:val="10"/>
          <w:kern w:val="0"/>
          <w:sz w:val="22"/>
          <w:szCs w:val="22"/>
          <w:lang w:val="en-US" w:eastAsia="zh-CN" w:bidi="ar-SA"/>
        </w:rPr>
        <w:instrText xml:space="preserve"> HYPERLINK "https://baike.baidu.com/item/%E8%BE%BE%E5%B7%9E%E5%B8%82/951989" \t "https://baike.baidu.com/item/%E5%BC%80%E5%B7%9E%E5%8C%BA/_blank" </w:instrText>
      </w:r>
      <w:r>
        <w:rPr>
          <w:rFonts w:hint="default" w:ascii="宋体" w:hAnsi="宋体" w:eastAsia="宋体" w:cs="宋体"/>
          <w:spacing w:val="10"/>
          <w:kern w:val="0"/>
          <w:sz w:val="22"/>
          <w:szCs w:val="22"/>
          <w:lang w:val="en-US" w:eastAsia="zh-CN" w:bidi="ar-SA"/>
        </w:rPr>
        <w:fldChar w:fldCharType="separate"/>
      </w:r>
      <w:r>
        <w:rPr>
          <w:rFonts w:hint="default" w:ascii="宋体" w:hAnsi="宋体" w:eastAsia="宋体" w:cs="宋体"/>
          <w:spacing w:val="10"/>
          <w:kern w:val="0"/>
          <w:sz w:val="22"/>
          <w:szCs w:val="22"/>
          <w:lang w:val="en-US" w:eastAsia="zh-CN" w:bidi="ar-SA"/>
        </w:rPr>
        <w:t>达州市</w:t>
      </w:r>
      <w:r>
        <w:rPr>
          <w:rFonts w:hint="default" w:ascii="宋体" w:hAnsi="宋体" w:eastAsia="宋体" w:cs="宋体"/>
          <w:spacing w:val="10"/>
          <w:kern w:val="0"/>
          <w:sz w:val="22"/>
          <w:szCs w:val="22"/>
          <w:lang w:val="en-US" w:eastAsia="zh-CN" w:bidi="ar-SA"/>
        </w:rPr>
        <w:fldChar w:fldCharType="end"/>
      </w:r>
      <w:r>
        <w:rPr>
          <w:rFonts w:hint="default" w:ascii="宋体" w:hAnsi="宋体" w:eastAsia="宋体" w:cs="宋体"/>
          <w:spacing w:val="10"/>
          <w:kern w:val="0"/>
          <w:sz w:val="22"/>
          <w:szCs w:val="22"/>
          <w:lang w:val="en-US" w:eastAsia="zh-CN" w:bidi="ar-SA"/>
        </w:rPr>
        <w:fldChar w:fldCharType="begin"/>
      </w:r>
      <w:r>
        <w:rPr>
          <w:rFonts w:hint="default" w:ascii="宋体" w:hAnsi="宋体" w:eastAsia="宋体" w:cs="宋体"/>
          <w:spacing w:val="10"/>
          <w:kern w:val="0"/>
          <w:sz w:val="22"/>
          <w:szCs w:val="22"/>
          <w:lang w:val="en-US" w:eastAsia="zh-CN" w:bidi="ar-SA"/>
        </w:rPr>
        <w:instrText xml:space="preserve"> HYPERLINK "https://baike.baidu.com/item/%E5%BC%80%E6%B1%9F%E5%8E%BF/6895026" \t "https://baike.baidu.com/item/%E5%BC%80%E5%B7%9E%E5%8C%BA/_blank" </w:instrText>
      </w:r>
      <w:r>
        <w:rPr>
          <w:rFonts w:hint="default" w:ascii="宋体" w:hAnsi="宋体" w:eastAsia="宋体" w:cs="宋体"/>
          <w:spacing w:val="10"/>
          <w:kern w:val="0"/>
          <w:sz w:val="22"/>
          <w:szCs w:val="22"/>
          <w:lang w:val="en-US" w:eastAsia="zh-CN" w:bidi="ar-SA"/>
        </w:rPr>
        <w:fldChar w:fldCharType="separate"/>
      </w:r>
      <w:r>
        <w:rPr>
          <w:rFonts w:hint="default" w:ascii="宋体" w:hAnsi="宋体" w:eastAsia="宋体" w:cs="宋体"/>
          <w:spacing w:val="10"/>
          <w:kern w:val="0"/>
          <w:sz w:val="22"/>
          <w:szCs w:val="22"/>
          <w:lang w:val="en-US" w:eastAsia="zh-CN" w:bidi="ar-SA"/>
        </w:rPr>
        <w:t>开江县</w:t>
      </w:r>
      <w:r>
        <w:rPr>
          <w:rFonts w:hint="default" w:ascii="宋体" w:hAnsi="宋体" w:eastAsia="宋体" w:cs="宋体"/>
          <w:spacing w:val="10"/>
          <w:kern w:val="0"/>
          <w:sz w:val="22"/>
          <w:szCs w:val="22"/>
          <w:lang w:val="en-US" w:eastAsia="zh-CN" w:bidi="ar-SA"/>
        </w:rPr>
        <w:fldChar w:fldCharType="end"/>
      </w:r>
      <w:r>
        <w:rPr>
          <w:rFonts w:hint="default" w:ascii="宋体" w:hAnsi="宋体" w:eastAsia="宋体" w:cs="宋体"/>
          <w:spacing w:val="10"/>
          <w:kern w:val="0"/>
          <w:sz w:val="22"/>
          <w:szCs w:val="22"/>
          <w:lang w:val="en-US" w:eastAsia="zh-CN" w:bidi="ar-SA"/>
        </w:rPr>
        <w:t>，北依大巴山接</w:t>
      </w:r>
      <w:r>
        <w:rPr>
          <w:rFonts w:hint="default" w:ascii="宋体" w:hAnsi="宋体" w:eastAsia="宋体" w:cs="宋体"/>
          <w:spacing w:val="10"/>
          <w:kern w:val="0"/>
          <w:sz w:val="22"/>
          <w:szCs w:val="22"/>
          <w:lang w:val="en-US" w:eastAsia="zh-CN" w:bidi="ar-SA"/>
        </w:rPr>
        <w:fldChar w:fldCharType="begin"/>
      </w:r>
      <w:r>
        <w:rPr>
          <w:rFonts w:hint="default" w:ascii="宋体" w:hAnsi="宋体" w:eastAsia="宋体" w:cs="宋体"/>
          <w:spacing w:val="10"/>
          <w:kern w:val="0"/>
          <w:sz w:val="22"/>
          <w:szCs w:val="22"/>
          <w:lang w:val="en-US" w:eastAsia="zh-CN" w:bidi="ar-SA"/>
        </w:rPr>
        <w:instrText xml:space="preserve"> HYPERLINK "https://baike.baidu.com/item/%E5%9F%8E%E5%8F%A3%E5%8E%BF/10976245" \t "https://baike.baidu.com/item/%E5%BC%80%E5%B7%9E%E5%8C%BA/_blank" </w:instrText>
      </w:r>
      <w:r>
        <w:rPr>
          <w:rFonts w:hint="default" w:ascii="宋体" w:hAnsi="宋体" w:eastAsia="宋体" w:cs="宋体"/>
          <w:spacing w:val="10"/>
          <w:kern w:val="0"/>
          <w:sz w:val="22"/>
          <w:szCs w:val="22"/>
          <w:lang w:val="en-US" w:eastAsia="zh-CN" w:bidi="ar-SA"/>
        </w:rPr>
        <w:fldChar w:fldCharType="separate"/>
      </w:r>
      <w:r>
        <w:rPr>
          <w:rFonts w:hint="default" w:ascii="宋体" w:hAnsi="宋体" w:eastAsia="宋体" w:cs="宋体"/>
          <w:spacing w:val="10"/>
          <w:kern w:val="0"/>
          <w:sz w:val="22"/>
          <w:szCs w:val="22"/>
          <w:lang w:val="en-US" w:eastAsia="zh-CN" w:bidi="ar-SA"/>
        </w:rPr>
        <w:t>城口县</w:t>
      </w:r>
      <w:r>
        <w:rPr>
          <w:rFonts w:hint="default" w:ascii="宋体" w:hAnsi="宋体" w:eastAsia="宋体" w:cs="宋体"/>
          <w:spacing w:val="10"/>
          <w:kern w:val="0"/>
          <w:sz w:val="22"/>
          <w:szCs w:val="22"/>
          <w:lang w:val="en-US" w:eastAsia="zh-CN" w:bidi="ar-SA"/>
        </w:rPr>
        <w:fldChar w:fldCharType="end"/>
      </w:r>
      <w:r>
        <w:rPr>
          <w:rFonts w:hint="default" w:ascii="宋体" w:hAnsi="宋体" w:eastAsia="宋体" w:cs="宋体"/>
          <w:spacing w:val="10"/>
          <w:kern w:val="0"/>
          <w:sz w:val="22"/>
          <w:szCs w:val="22"/>
          <w:lang w:val="en-US" w:eastAsia="zh-CN" w:bidi="ar-SA"/>
        </w:rPr>
        <w:t>和四川省</w:t>
      </w:r>
      <w:r>
        <w:rPr>
          <w:rFonts w:hint="default" w:ascii="宋体" w:hAnsi="宋体" w:eastAsia="宋体" w:cs="宋体"/>
          <w:spacing w:val="10"/>
          <w:kern w:val="0"/>
          <w:sz w:val="22"/>
          <w:szCs w:val="22"/>
          <w:lang w:val="en-US" w:eastAsia="zh-CN" w:bidi="ar-SA"/>
        </w:rPr>
        <w:fldChar w:fldCharType="begin"/>
      </w:r>
      <w:r>
        <w:rPr>
          <w:rFonts w:hint="default" w:ascii="宋体" w:hAnsi="宋体" w:eastAsia="宋体" w:cs="宋体"/>
          <w:spacing w:val="10"/>
          <w:kern w:val="0"/>
          <w:sz w:val="22"/>
          <w:szCs w:val="22"/>
          <w:lang w:val="en-US" w:eastAsia="zh-CN" w:bidi="ar-SA"/>
        </w:rPr>
        <w:instrText xml:space="preserve"> HYPERLINK "https://baike.baidu.com/item/%E8%BE%BE%E5%B7%9E%E5%B8%82/951989" \t "https://baike.baidu.com/item/%E5%BC%80%E5%B7%9E%E5%8C%BA/_blank" </w:instrText>
      </w:r>
      <w:r>
        <w:rPr>
          <w:rFonts w:hint="default" w:ascii="宋体" w:hAnsi="宋体" w:eastAsia="宋体" w:cs="宋体"/>
          <w:spacing w:val="10"/>
          <w:kern w:val="0"/>
          <w:sz w:val="22"/>
          <w:szCs w:val="22"/>
          <w:lang w:val="en-US" w:eastAsia="zh-CN" w:bidi="ar-SA"/>
        </w:rPr>
        <w:fldChar w:fldCharType="separate"/>
      </w:r>
      <w:r>
        <w:rPr>
          <w:rFonts w:hint="default" w:ascii="宋体" w:hAnsi="宋体" w:eastAsia="宋体" w:cs="宋体"/>
          <w:spacing w:val="10"/>
          <w:kern w:val="0"/>
          <w:sz w:val="22"/>
          <w:szCs w:val="22"/>
          <w:lang w:val="en-US" w:eastAsia="zh-CN" w:bidi="ar-SA"/>
        </w:rPr>
        <w:t>达州市</w:t>
      </w:r>
      <w:r>
        <w:rPr>
          <w:rFonts w:hint="default" w:ascii="宋体" w:hAnsi="宋体" w:eastAsia="宋体" w:cs="宋体"/>
          <w:spacing w:val="10"/>
          <w:kern w:val="0"/>
          <w:sz w:val="22"/>
          <w:szCs w:val="22"/>
          <w:lang w:val="en-US" w:eastAsia="zh-CN" w:bidi="ar-SA"/>
        </w:rPr>
        <w:fldChar w:fldCharType="end"/>
      </w:r>
      <w:r>
        <w:rPr>
          <w:rFonts w:hint="default" w:ascii="宋体" w:hAnsi="宋体" w:eastAsia="宋体" w:cs="宋体"/>
          <w:spacing w:val="10"/>
          <w:kern w:val="0"/>
          <w:sz w:val="22"/>
          <w:szCs w:val="22"/>
          <w:lang w:val="en-US" w:eastAsia="zh-CN" w:bidi="ar-SA"/>
        </w:rPr>
        <w:fldChar w:fldCharType="begin"/>
      </w:r>
      <w:r>
        <w:rPr>
          <w:rFonts w:hint="default" w:ascii="宋体" w:hAnsi="宋体" w:eastAsia="宋体" w:cs="宋体"/>
          <w:spacing w:val="10"/>
          <w:kern w:val="0"/>
          <w:sz w:val="22"/>
          <w:szCs w:val="22"/>
          <w:lang w:val="en-US" w:eastAsia="zh-CN" w:bidi="ar-SA"/>
        </w:rPr>
        <w:instrText xml:space="preserve"> HYPERLINK "https://baike.baidu.com/item/%E5%AE%A3%E6%B1%89%E5%8E%BF/11011329" \t "https://baike.baidu.com/item/%E5%BC%80%E5%B7%9E%E5%8C%BA/_blank" </w:instrText>
      </w:r>
      <w:r>
        <w:rPr>
          <w:rFonts w:hint="default" w:ascii="宋体" w:hAnsi="宋体" w:eastAsia="宋体" w:cs="宋体"/>
          <w:spacing w:val="10"/>
          <w:kern w:val="0"/>
          <w:sz w:val="22"/>
          <w:szCs w:val="22"/>
          <w:lang w:val="en-US" w:eastAsia="zh-CN" w:bidi="ar-SA"/>
        </w:rPr>
        <w:fldChar w:fldCharType="separate"/>
      </w:r>
      <w:r>
        <w:rPr>
          <w:rFonts w:hint="default" w:ascii="宋体" w:hAnsi="宋体" w:eastAsia="宋体" w:cs="宋体"/>
          <w:spacing w:val="10"/>
          <w:kern w:val="0"/>
          <w:sz w:val="22"/>
          <w:szCs w:val="22"/>
          <w:lang w:val="en-US" w:eastAsia="zh-CN" w:bidi="ar-SA"/>
        </w:rPr>
        <w:t>宣汉县</w:t>
      </w:r>
      <w:r>
        <w:rPr>
          <w:rFonts w:hint="default" w:ascii="宋体" w:hAnsi="宋体" w:eastAsia="宋体" w:cs="宋体"/>
          <w:spacing w:val="10"/>
          <w:kern w:val="0"/>
          <w:sz w:val="22"/>
          <w:szCs w:val="22"/>
          <w:lang w:val="en-US" w:eastAsia="zh-CN" w:bidi="ar-SA"/>
        </w:rPr>
        <w:fldChar w:fldCharType="end"/>
      </w:r>
      <w:r>
        <w:rPr>
          <w:rFonts w:hint="default" w:ascii="宋体" w:hAnsi="宋体" w:eastAsia="宋体" w:cs="宋体"/>
          <w:spacing w:val="10"/>
          <w:kern w:val="0"/>
          <w:sz w:val="22"/>
          <w:szCs w:val="22"/>
          <w:lang w:val="en-US" w:eastAsia="zh-CN" w:bidi="ar-SA"/>
        </w:rPr>
        <w:t>，东毗</w:t>
      </w:r>
      <w:r>
        <w:rPr>
          <w:rFonts w:hint="default" w:ascii="宋体" w:hAnsi="宋体" w:eastAsia="宋体" w:cs="宋体"/>
          <w:spacing w:val="10"/>
          <w:kern w:val="0"/>
          <w:sz w:val="22"/>
          <w:szCs w:val="22"/>
          <w:lang w:val="en-US" w:eastAsia="zh-CN" w:bidi="ar-SA"/>
        </w:rPr>
        <w:fldChar w:fldCharType="begin"/>
      </w:r>
      <w:r>
        <w:rPr>
          <w:rFonts w:hint="default" w:ascii="宋体" w:hAnsi="宋体" w:eastAsia="宋体" w:cs="宋体"/>
          <w:spacing w:val="10"/>
          <w:kern w:val="0"/>
          <w:sz w:val="22"/>
          <w:szCs w:val="22"/>
          <w:lang w:val="en-US" w:eastAsia="zh-CN" w:bidi="ar-SA"/>
        </w:rPr>
        <w:instrText xml:space="preserve"> HYPERLINK "https://baike.baidu.com/item/%E4%BA%91%E9%98%B3%E5%8E%BF/136052" \t "https://baike.baidu.com/item/%E5%BC%80%E5%B7%9E%E5%8C%BA/_blank" </w:instrText>
      </w:r>
      <w:r>
        <w:rPr>
          <w:rFonts w:hint="default" w:ascii="宋体" w:hAnsi="宋体" w:eastAsia="宋体" w:cs="宋体"/>
          <w:spacing w:val="10"/>
          <w:kern w:val="0"/>
          <w:sz w:val="22"/>
          <w:szCs w:val="22"/>
          <w:lang w:val="en-US" w:eastAsia="zh-CN" w:bidi="ar-SA"/>
        </w:rPr>
        <w:fldChar w:fldCharType="separate"/>
      </w:r>
      <w:r>
        <w:rPr>
          <w:rFonts w:hint="default" w:ascii="宋体" w:hAnsi="宋体" w:eastAsia="宋体" w:cs="宋体"/>
          <w:spacing w:val="10"/>
          <w:kern w:val="0"/>
          <w:sz w:val="22"/>
          <w:szCs w:val="22"/>
          <w:lang w:val="en-US" w:eastAsia="zh-CN" w:bidi="ar-SA"/>
        </w:rPr>
        <w:t>云阳县</w:t>
      </w:r>
      <w:r>
        <w:rPr>
          <w:rFonts w:hint="default" w:ascii="宋体" w:hAnsi="宋体" w:eastAsia="宋体" w:cs="宋体"/>
          <w:spacing w:val="10"/>
          <w:kern w:val="0"/>
          <w:sz w:val="22"/>
          <w:szCs w:val="22"/>
          <w:lang w:val="en-US" w:eastAsia="zh-CN" w:bidi="ar-SA"/>
        </w:rPr>
        <w:fldChar w:fldCharType="end"/>
      </w:r>
      <w:r>
        <w:rPr>
          <w:rFonts w:hint="default" w:ascii="宋体" w:hAnsi="宋体" w:eastAsia="宋体" w:cs="宋体"/>
          <w:spacing w:val="10"/>
          <w:kern w:val="0"/>
          <w:sz w:val="22"/>
          <w:szCs w:val="22"/>
          <w:lang w:val="en-US" w:eastAsia="zh-CN" w:bidi="ar-SA"/>
        </w:rPr>
        <w:t>和</w:t>
      </w:r>
      <w:r>
        <w:rPr>
          <w:rFonts w:hint="default" w:ascii="宋体" w:hAnsi="宋体" w:eastAsia="宋体" w:cs="宋体"/>
          <w:spacing w:val="10"/>
          <w:kern w:val="0"/>
          <w:sz w:val="22"/>
          <w:szCs w:val="22"/>
          <w:lang w:val="en-US" w:eastAsia="zh-CN" w:bidi="ar-SA"/>
        </w:rPr>
        <w:fldChar w:fldCharType="begin"/>
      </w:r>
      <w:r>
        <w:rPr>
          <w:rFonts w:hint="default" w:ascii="宋体" w:hAnsi="宋体" w:eastAsia="宋体" w:cs="宋体"/>
          <w:spacing w:val="10"/>
          <w:kern w:val="0"/>
          <w:sz w:val="22"/>
          <w:szCs w:val="22"/>
          <w:lang w:val="en-US" w:eastAsia="zh-CN" w:bidi="ar-SA"/>
        </w:rPr>
        <w:instrText xml:space="preserve"> HYPERLINK "https://baike.baidu.com/item/%E5%B7%AB%E6%BA%AA%E5%8E%BF/10976233" \t "https://baike.baidu.com/item/%E5%BC%80%E5%B7%9E%E5%8C%BA/_blank" </w:instrText>
      </w:r>
      <w:r>
        <w:rPr>
          <w:rFonts w:hint="default" w:ascii="宋体" w:hAnsi="宋体" w:eastAsia="宋体" w:cs="宋体"/>
          <w:spacing w:val="10"/>
          <w:kern w:val="0"/>
          <w:sz w:val="22"/>
          <w:szCs w:val="22"/>
          <w:lang w:val="en-US" w:eastAsia="zh-CN" w:bidi="ar-SA"/>
        </w:rPr>
        <w:fldChar w:fldCharType="separate"/>
      </w:r>
      <w:r>
        <w:rPr>
          <w:rFonts w:hint="default" w:ascii="宋体" w:hAnsi="宋体" w:eastAsia="宋体" w:cs="宋体"/>
          <w:spacing w:val="10"/>
          <w:kern w:val="0"/>
          <w:sz w:val="22"/>
          <w:szCs w:val="22"/>
          <w:lang w:val="en-US" w:eastAsia="zh-CN" w:bidi="ar-SA"/>
        </w:rPr>
        <w:t>巫溪县</w:t>
      </w:r>
      <w:r>
        <w:rPr>
          <w:rFonts w:hint="default" w:ascii="宋体" w:hAnsi="宋体" w:eastAsia="宋体" w:cs="宋体"/>
          <w:spacing w:val="10"/>
          <w:kern w:val="0"/>
          <w:sz w:val="22"/>
          <w:szCs w:val="22"/>
          <w:lang w:val="en-US" w:eastAsia="zh-CN" w:bidi="ar-SA"/>
        </w:rPr>
        <w:fldChar w:fldCharType="end"/>
      </w:r>
      <w:r>
        <w:rPr>
          <w:rFonts w:hint="default" w:ascii="宋体" w:hAnsi="宋体" w:eastAsia="宋体" w:cs="宋体"/>
          <w:spacing w:val="10"/>
          <w:kern w:val="0"/>
          <w:sz w:val="22"/>
          <w:szCs w:val="22"/>
          <w:lang w:val="en-US" w:eastAsia="zh-CN" w:bidi="ar-SA"/>
        </w:rPr>
        <w:t>，南近长江邻</w:t>
      </w:r>
      <w:r>
        <w:rPr>
          <w:rFonts w:hint="default" w:ascii="宋体" w:hAnsi="宋体" w:eastAsia="宋体" w:cs="宋体"/>
          <w:spacing w:val="10"/>
          <w:kern w:val="0"/>
          <w:sz w:val="22"/>
          <w:szCs w:val="22"/>
          <w:lang w:val="en-US" w:eastAsia="zh-CN" w:bidi="ar-SA"/>
        </w:rPr>
        <w:fldChar w:fldCharType="begin"/>
      </w:r>
      <w:r>
        <w:rPr>
          <w:rFonts w:hint="default" w:ascii="宋体" w:hAnsi="宋体" w:eastAsia="宋体" w:cs="宋体"/>
          <w:spacing w:val="10"/>
          <w:kern w:val="0"/>
          <w:sz w:val="22"/>
          <w:szCs w:val="22"/>
          <w:lang w:val="en-US" w:eastAsia="zh-CN" w:bidi="ar-SA"/>
        </w:rPr>
        <w:instrText xml:space="preserve"> HYPERLINK "https://baike.baidu.com/item/%E4%B8%87%E5%B7%9E%E5%8C%BA/8024232" \t "https://baike.baidu.com/item/%E5%BC%80%E5%B7%9E%E5%8C%BA/_blank" </w:instrText>
      </w:r>
      <w:r>
        <w:rPr>
          <w:rFonts w:hint="default" w:ascii="宋体" w:hAnsi="宋体" w:eastAsia="宋体" w:cs="宋体"/>
          <w:spacing w:val="10"/>
          <w:kern w:val="0"/>
          <w:sz w:val="22"/>
          <w:szCs w:val="22"/>
          <w:lang w:val="en-US" w:eastAsia="zh-CN" w:bidi="ar-SA"/>
        </w:rPr>
        <w:fldChar w:fldCharType="separate"/>
      </w:r>
      <w:r>
        <w:rPr>
          <w:rFonts w:hint="default" w:ascii="宋体" w:hAnsi="宋体" w:eastAsia="宋体" w:cs="宋体"/>
          <w:spacing w:val="10"/>
          <w:kern w:val="0"/>
          <w:sz w:val="22"/>
          <w:szCs w:val="22"/>
          <w:lang w:val="en-US" w:eastAsia="zh-CN" w:bidi="ar-SA"/>
        </w:rPr>
        <w:t>万州区</w:t>
      </w:r>
      <w:r>
        <w:rPr>
          <w:rFonts w:hint="default" w:ascii="宋体" w:hAnsi="宋体" w:eastAsia="宋体" w:cs="宋体"/>
          <w:spacing w:val="10"/>
          <w:kern w:val="0"/>
          <w:sz w:val="22"/>
          <w:szCs w:val="22"/>
          <w:lang w:val="en-US" w:eastAsia="zh-CN" w:bidi="ar-SA"/>
        </w:rPr>
        <w:fldChar w:fldCharType="end"/>
      </w:r>
      <w:r>
        <w:rPr>
          <w:rFonts w:hint="eastAsia" w:ascii="宋体" w:hAnsi="宋体" w:eastAsia="宋体" w:cs="宋体"/>
          <w:spacing w:val="10"/>
          <w:kern w:val="0"/>
          <w:sz w:val="22"/>
          <w:szCs w:val="22"/>
          <w:lang w:val="en-US" w:eastAsia="zh-CN" w:bidi="ar-SA"/>
        </w:rPr>
        <w:t>；境内海拔多在1000米以上，开州区幅员面积3963.52平方公里。</w:t>
      </w:r>
      <w:r>
        <w:rPr>
          <w:rFonts w:hint="eastAsia" w:cs="宋体"/>
          <w:spacing w:val="10"/>
          <w:kern w:val="0"/>
          <w:sz w:val="22"/>
          <w:szCs w:val="22"/>
          <w:lang w:val="en-US" w:eastAsia="zh-CN" w:bidi="ar-SA"/>
        </w:rPr>
        <w:t>开州区</w:t>
      </w:r>
      <w:r>
        <w:rPr>
          <w:rFonts w:hint="default" w:ascii="宋体" w:hAnsi="宋体" w:eastAsia="宋体" w:cs="宋体"/>
          <w:spacing w:val="10"/>
          <w:kern w:val="0"/>
          <w:sz w:val="22"/>
          <w:szCs w:val="22"/>
          <w:lang w:val="en-US" w:eastAsia="zh-CN" w:bidi="ar-SA"/>
        </w:rPr>
        <w:t>竹溪镇地势南高北低，属浅丘地貌</w:t>
      </w:r>
      <w:r>
        <w:rPr>
          <w:rFonts w:hint="eastAsia" w:cs="宋体"/>
          <w:spacing w:val="10"/>
          <w:kern w:val="0"/>
          <w:sz w:val="22"/>
          <w:szCs w:val="22"/>
          <w:lang w:val="en-US" w:eastAsia="zh-CN" w:bidi="ar-SA"/>
        </w:rPr>
        <w:t>，</w:t>
      </w:r>
      <w:r>
        <w:rPr>
          <w:rFonts w:hint="default" w:ascii="宋体" w:hAnsi="宋体" w:eastAsia="宋体" w:cs="宋体"/>
          <w:spacing w:val="10"/>
          <w:kern w:val="0"/>
          <w:sz w:val="22"/>
          <w:szCs w:val="22"/>
          <w:lang w:val="en-US" w:eastAsia="zh-CN" w:bidi="ar-SA"/>
        </w:rPr>
        <w:t>境内最高峰位于团风村马搭梁，海拔1171米</w:t>
      </w:r>
      <w:r>
        <w:rPr>
          <w:rFonts w:hint="eastAsia" w:cs="宋体"/>
          <w:spacing w:val="10"/>
          <w:kern w:val="0"/>
          <w:sz w:val="22"/>
          <w:szCs w:val="22"/>
          <w:lang w:val="en-US" w:eastAsia="zh-CN" w:bidi="ar-SA"/>
        </w:rPr>
        <w:t>，</w:t>
      </w:r>
      <w:r>
        <w:rPr>
          <w:rFonts w:hint="default" w:ascii="宋体" w:hAnsi="宋体" w:eastAsia="宋体" w:cs="宋体"/>
          <w:spacing w:val="10"/>
          <w:kern w:val="0"/>
          <w:sz w:val="22"/>
          <w:szCs w:val="22"/>
          <w:lang w:val="en-US" w:eastAsia="zh-CN" w:bidi="ar-SA"/>
        </w:rPr>
        <w:t>最低点位于三升村河坝，海拔171米</w:t>
      </w:r>
      <w:r>
        <w:rPr>
          <w:rFonts w:hint="eastAsia"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竹溪镇石碗村地理位置在东经</w:t>
      </w:r>
      <w:r>
        <w:rPr>
          <w:rFonts w:hint="default" w:ascii="宋体" w:hAnsi="宋体" w:eastAsia="宋体" w:cs="宋体"/>
          <w:spacing w:val="10"/>
          <w:kern w:val="0"/>
          <w:sz w:val="22"/>
          <w:szCs w:val="22"/>
          <w:lang w:val="en-US" w:eastAsia="zh-CN" w:bidi="ar-SA"/>
        </w:rPr>
        <w:t>10</w:t>
      </w:r>
      <w:r>
        <w:rPr>
          <w:rFonts w:hint="eastAsia" w:ascii="宋体" w:hAnsi="宋体" w:eastAsia="宋体" w:cs="宋体"/>
          <w:spacing w:val="10"/>
          <w:kern w:val="0"/>
          <w:sz w:val="22"/>
          <w:szCs w:val="22"/>
          <w:lang w:val="en-US" w:eastAsia="zh-CN" w:bidi="ar-SA"/>
        </w:rPr>
        <w:t>8</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17</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14</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,北纬31</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5</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37</w:t>
      </w:r>
      <w:r>
        <w:rPr>
          <w:rFonts w:hint="default" w:ascii="宋体" w:hAnsi="宋体" w:eastAsia="宋体" w:cs="宋体"/>
          <w:spacing w:val="10"/>
          <w:kern w:val="0"/>
          <w:sz w:val="22"/>
          <w:szCs w:val="22"/>
          <w:lang w:val="en-US" w:eastAsia="zh-CN" w:bidi="ar-SA"/>
        </w:rPr>
        <w:t>″</w:t>
      </w:r>
      <w:r>
        <w:rPr>
          <w:rFonts w:hint="eastAsia" w:cs="宋体"/>
          <w:spacing w:val="10"/>
          <w:kern w:val="0"/>
          <w:sz w:val="22"/>
          <w:szCs w:val="22"/>
          <w:lang w:val="en-US" w:eastAsia="zh-CN" w:bidi="ar-SA"/>
        </w:rPr>
        <w:t>。开州区大进镇属中低山槽谷地带，东部为大巴山过渡地带石灰岩溶地貌，西部属低山槽谷和丘陵地貌，北部属高山深丘地貌；境内最高峰位于杉园村毁基寨，海拔2218米；最低点位于年华村榨井口河岸，海拔299米；</w:t>
      </w:r>
      <w:r>
        <w:rPr>
          <w:rFonts w:hint="default" w:ascii="宋体" w:hAnsi="宋体" w:eastAsia="宋体" w:cs="宋体"/>
          <w:spacing w:val="10"/>
          <w:kern w:val="0"/>
          <w:sz w:val="22"/>
          <w:szCs w:val="22"/>
          <w:lang w:val="en-US" w:eastAsia="zh-CN" w:bidi="ar-SA"/>
        </w:rPr>
        <w:t>大进镇</w:t>
      </w:r>
      <w:r>
        <w:rPr>
          <w:rFonts w:hint="eastAsia" w:ascii="宋体" w:hAnsi="宋体" w:eastAsia="宋体" w:cs="宋体"/>
          <w:spacing w:val="10"/>
          <w:kern w:val="0"/>
          <w:sz w:val="22"/>
          <w:szCs w:val="22"/>
          <w:lang w:val="en-US" w:eastAsia="zh-CN" w:bidi="ar-SA"/>
        </w:rPr>
        <w:t>金炉村、关坪</w:t>
      </w:r>
      <w:r>
        <w:rPr>
          <w:rFonts w:hint="default" w:ascii="宋体" w:hAnsi="宋体" w:eastAsia="宋体" w:cs="宋体"/>
          <w:spacing w:val="10"/>
          <w:kern w:val="0"/>
          <w:sz w:val="22"/>
          <w:szCs w:val="22"/>
          <w:lang w:val="en-US" w:eastAsia="zh-CN" w:bidi="ar-SA"/>
        </w:rPr>
        <w:t>村</w:t>
      </w:r>
      <w:r>
        <w:rPr>
          <w:rFonts w:hint="eastAsia" w:ascii="宋体" w:hAnsi="宋体" w:eastAsia="宋体" w:cs="宋体"/>
          <w:spacing w:val="10"/>
          <w:kern w:val="0"/>
          <w:sz w:val="22"/>
          <w:szCs w:val="22"/>
          <w:lang w:val="en-US" w:eastAsia="zh-CN" w:bidi="ar-SA"/>
        </w:rPr>
        <w:t>地理位置在东经</w:t>
      </w:r>
      <w:r>
        <w:rPr>
          <w:rFonts w:hint="default" w:ascii="宋体" w:hAnsi="宋体" w:eastAsia="宋体" w:cs="宋体"/>
          <w:spacing w:val="10"/>
          <w:kern w:val="0"/>
          <w:sz w:val="22"/>
          <w:szCs w:val="22"/>
          <w:lang w:val="en-US" w:eastAsia="zh-CN" w:bidi="ar-SA"/>
        </w:rPr>
        <w:t>10</w:t>
      </w:r>
      <w:r>
        <w:rPr>
          <w:rFonts w:hint="eastAsia" w:ascii="宋体" w:hAnsi="宋体" w:eastAsia="宋体" w:cs="宋体"/>
          <w:spacing w:val="10"/>
          <w:kern w:val="0"/>
          <w:sz w:val="22"/>
          <w:szCs w:val="22"/>
          <w:lang w:val="en-US" w:eastAsia="zh-CN" w:bidi="ar-SA"/>
        </w:rPr>
        <w:t>8</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22</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45</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,北纬31</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30</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48</w:t>
      </w:r>
      <w:r>
        <w:rPr>
          <w:rFonts w:hint="default" w:ascii="宋体" w:hAnsi="宋体" w:eastAsia="宋体" w:cs="宋体"/>
          <w:spacing w:val="10"/>
          <w:kern w:val="0"/>
          <w:sz w:val="22"/>
          <w:szCs w:val="22"/>
          <w:lang w:val="en-US" w:eastAsia="zh-CN" w:bidi="ar-SA"/>
        </w:rPr>
        <w:t>″</w:t>
      </w:r>
      <w:r>
        <w:rPr>
          <w:rFonts w:hint="eastAsia" w:ascii="宋体" w:hAnsi="宋体" w:eastAsia="宋体" w:cs="宋体"/>
          <w:spacing w:val="10"/>
          <w:kern w:val="0"/>
          <w:sz w:val="22"/>
          <w:szCs w:val="22"/>
          <w:lang w:val="en-US" w:eastAsia="zh-CN" w:bidi="ar-SA"/>
        </w:rPr>
        <w:t>。</w:t>
      </w:r>
    </w:p>
    <w:p>
      <w:pPr>
        <w:spacing w:line="377" w:lineRule="auto"/>
        <w:ind w:firstLine="420"/>
        <w:outlineLvl w:val="1"/>
        <w:rPr>
          <w:rFonts w:hint="eastAsia"/>
          <w:b w:val="0"/>
          <w:bCs w:val="0"/>
          <w:spacing w:val="10"/>
          <w:lang w:eastAsia="zh-CN"/>
        </w:rPr>
      </w:pPr>
      <w:bookmarkStart w:id="27" w:name="_Toc10323"/>
      <w:bookmarkStart w:id="28" w:name="_Toc27982"/>
      <w:bookmarkStart w:id="29" w:name="_Toc12288"/>
      <w:r>
        <w:rPr>
          <w:rFonts w:hint="eastAsia"/>
          <w:b w:val="0"/>
          <w:bCs w:val="0"/>
          <w:spacing w:val="10"/>
          <w:lang w:eastAsia="zh-CN"/>
        </w:rPr>
        <w:t>3.2 风电场场址所在地区风能资源概况</w:t>
      </w:r>
      <w:bookmarkEnd w:id="27"/>
      <w:bookmarkEnd w:id="28"/>
      <w:bookmarkEnd w:id="29"/>
    </w:p>
    <w:p>
      <w:pPr>
        <w:spacing w:line="377" w:lineRule="auto"/>
        <w:ind w:firstLine="420"/>
        <w:rPr>
          <w:rFonts w:hint="eastAsia"/>
          <w:spacing w:val="10"/>
          <w:lang w:eastAsia="zh-CN"/>
        </w:rPr>
      </w:pPr>
      <w:r>
        <w:rPr>
          <w:rFonts w:hint="eastAsia"/>
          <w:spacing w:val="10"/>
          <w:lang w:eastAsia="zh-CN"/>
        </w:rPr>
        <w:t>开州区地处中纬度地区，具有亚热带季风气候的一般特点，季节变化明显。因为盆周山地阻挡，寒潮不易入侵，故气温比同纬度、同海拔的其他地区略高，冬暖春早，夏季海洋性季风带来大量温暖空气，夏季雨量充沛、温湿适度。但当季风锋面停留时，则又形成初夏的梅雨天气；而当太平洋高压控制川东一带地，七、八月出现高温少雨的伏旱天气。立体气候特点明显，因纬度引起的气温差异甚微，仅0.3～0.6℃；开州区可分为两大气候区：一是北部中山地带（海拔1000米以上地区），属暖温带季风气候区，气候冷凉阴湿，雨日多、雨量大、光照差、无霜期较短、霜雪较大；二是三里河谷平坝浅丘地带，属中亚热带温润季风气候区，气候温和，热量丰富，雨量充沛，四季分明，无霜期长，光照虽处于全国同纬度的低值区，但仍比北部中山区强，少伏旱  。</w:t>
      </w:r>
    </w:p>
    <w:p>
      <w:pPr>
        <w:spacing w:line="377" w:lineRule="auto"/>
        <w:ind w:firstLine="420"/>
        <w:rPr>
          <w:rFonts w:hint="default"/>
          <w:spacing w:val="10"/>
          <w:lang w:val="en-US" w:eastAsia="zh-CN"/>
        </w:rPr>
      </w:pPr>
      <w:r>
        <w:rPr>
          <w:rFonts w:hint="eastAsia"/>
          <w:spacing w:val="10"/>
          <w:lang w:eastAsia="zh-CN"/>
        </w:rPr>
        <w:t>根据资料显示：开州区竹溪镇年平均风速约为</w:t>
      </w:r>
      <w:r>
        <w:rPr>
          <w:rFonts w:hint="eastAsia"/>
          <w:spacing w:val="10"/>
          <w:lang w:val="en-US" w:eastAsia="zh-CN"/>
        </w:rPr>
        <w:t>4.75</w:t>
      </w:r>
      <w:r>
        <w:rPr>
          <w:rFonts w:hint="eastAsia"/>
          <w:spacing w:val="10"/>
          <w:lang w:eastAsia="zh-CN"/>
        </w:rPr>
        <w:t>m/s，年主导向风基本上均为东-东北风，风向较为稳定；开州区大进镇年平均风速约为</w:t>
      </w:r>
      <w:r>
        <w:rPr>
          <w:rFonts w:hint="eastAsia"/>
          <w:spacing w:val="10"/>
          <w:lang w:val="en-US" w:eastAsia="zh-CN"/>
        </w:rPr>
        <w:t>4.92</w:t>
      </w:r>
      <w:r>
        <w:rPr>
          <w:rFonts w:hint="eastAsia"/>
          <w:spacing w:val="10"/>
          <w:lang w:eastAsia="zh-CN"/>
        </w:rPr>
        <w:t>m/s，年主导向风基本上均为东-东北风，风向较为稳定。年内冬、春和秋三季风速较大，持续时间长。到夏季随气温的升高，对流减弱，基本为弱西风气候。风速日变化规律表现为白天风大、夜晚风小，一天之内上午8点到下午5点是全天高风速时段，23点到次日5点为低风速时段。</w:t>
      </w:r>
    </w:p>
    <w:p>
      <w:pPr>
        <w:spacing w:line="377" w:lineRule="auto"/>
        <w:ind w:firstLine="420"/>
        <w:outlineLvl w:val="1"/>
        <w:rPr>
          <w:rFonts w:hint="eastAsia"/>
          <w:b w:val="0"/>
          <w:bCs w:val="0"/>
          <w:spacing w:val="10"/>
          <w:lang w:eastAsia="zh-CN"/>
        </w:rPr>
      </w:pPr>
      <w:bookmarkStart w:id="30" w:name="_Toc7388"/>
      <w:bookmarkStart w:id="31" w:name="_Toc6248"/>
      <w:bookmarkStart w:id="32" w:name="_Toc5429"/>
      <w:r>
        <w:rPr>
          <w:rFonts w:hint="eastAsia"/>
          <w:b w:val="0"/>
          <w:bCs w:val="0"/>
          <w:spacing w:val="10"/>
          <w:lang w:eastAsia="zh-CN"/>
        </w:rPr>
        <w:t>3.3风电场场址所在地区地质概况</w:t>
      </w:r>
      <w:bookmarkEnd w:id="30"/>
      <w:bookmarkEnd w:id="31"/>
      <w:bookmarkEnd w:id="32"/>
    </w:p>
    <w:p>
      <w:pPr>
        <w:spacing w:line="377" w:lineRule="auto"/>
        <w:ind w:firstLine="420"/>
        <w:rPr>
          <w:rFonts w:hint="eastAsia"/>
          <w:spacing w:val="10"/>
          <w:lang w:eastAsia="zh-CN"/>
        </w:rPr>
      </w:pPr>
      <w:r>
        <w:rPr>
          <w:rFonts w:hint="eastAsia"/>
          <w:spacing w:val="10"/>
          <w:lang w:eastAsia="zh-CN"/>
        </w:rPr>
        <w:t>开州区北部形成大巴山背斜，南部褶皱成东北西南走向的近乎平行的雁列式岭谷，形成温泉背斜——江里向斜——浦里向斜——铁峰背斜。地势由东北向西南逐渐降低。北部属大巴山南坡的深丘中山山地，最高处白泉乡一字梁横猪槽主峰海拔 2626米；南部三里河谷沿岸海拔较低，最低处渠口镇的小江水面，海拔 134 米；相对高差2492 米。</w:t>
      </w:r>
    </w:p>
    <w:p>
      <w:pPr>
        <w:spacing w:line="377" w:lineRule="auto"/>
        <w:ind w:firstLine="420"/>
        <w:rPr>
          <w:rFonts w:hint="eastAsia"/>
          <w:spacing w:val="10"/>
          <w:lang w:eastAsia="zh-CN"/>
        </w:rPr>
      </w:pPr>
      <w:r>
        <w:rPr>
          <w:rFonts w:hint="eastAsia"/>
          <w:spacing w:val="10"/>
          <w:lang w:eastAsia="zh-CN"/>
        </w:rPr>
        <w:t>拟建竹溪风电场位于开州区的西南部，海拔高度约为</w:t>
      </w:r>
      <w:r>
        <w:rPr>
          <w:rFonts w:hint="eastAsia"/>
          <w:spacing w:val="10"/>
          <w:lang w:val="en-US" w:eastAsia="zh-CN"/>
        </w:rPr>
        <w:t>800</w:t>
      </w:r>
      <w:r>
        <w:rPr>
          <w:rFonts w:hint="eastAsia"/>
          <w:spacing w:val="10"/>
          <w:lang w:eastAsia="zh-CN"/>
        </w:rPr>
        <w:t>米左右；大进风电场位于开州区的北部，海拔高度约为</w:t>
      </w:r>
      <w:r>
        <w:rPr>
          <w:rFonts w:hint="eastAsia"/>
          <w:spacing w:val="10"/>
          <w:lang w:val="en-US" w:eastAsia="zh-CN"/>
        </w:rPr>
        <w:t>1200米左右；</w:t>
      </w:r>
      <w:r>
        <w:rPr>
          <w:rFonts w:hint="eastAsia"/>
          <w:spacing w:val="10"/>
          <w:lang w:eastAsia="zh-CN"/>
        </w:rPr>
        <w:t>主要地貌为山地，地形有一定的起伏，但整体趋于平缓。区域内未发现活动断层及近期构造运动，大地构造运动相对稳定。</w:t>
      </w:r>
    </w:p>
    <w:p>
      <w:pPr>
        <w:spacing w:line="377" w:lineRule="auto"/>
        <w:ind w:firstLine="420"/>
        <w:outlineLvl w:val="1"/>
        <w:rPr>
          <w:rFonts w:hint="eastAsia"/>
          <w:b w:val="0"/>
          <w:bCs w:val="0"/>
          <w:spacing w:val="10"/>
          <w:lang w:eastAsia="zh-CN"/>
        </w:rPr>
      </w:pPr>
      <w:bookmarkStart w:id="33" w:name="_Toc15738"/>
      <w:bookmarkStart w:id="34" w:name="_Toc15023"/>
      <w:bookmarkStart w:id="35" w:name="_Toc22293"/>
      <w:r>
        <w:rPr>
          <w:rFonts w:hint="eastAsia"/>
          <w:b w:val="0"/>
          <w:bCs w:val="0"/>
          <w:spacing w:val="10"/>
          <w:lang w:eastAsia="zh-CN"/>
        </w:rPr>
        <w:t>3.</w:t>
      </w:r>
      <w:r>
        <w:rPr>
          <w:rFonts w:hint="eastAsia"/>
          <w:b w:val="0"/>
          <w:bCs w:val="0"/>
          <w:spacing w:val="10"/>
          <w:lang w:val="en-US" w:eastAsia="zh-CN"/>
        </w:rPr>
        <w:t>4</w:t>
      </w:r>
      <w:r>
        <w:rPr>
          <w:rFonts w:hint="eastAsia"/>
          <w:b w:val="0"/>
          <w:bCs w:val="0"/>
          <w:spacing w:val="10"/>
          <w:lang w:eastAsia="zh-CN"/>
        </w:rPr>
        <w:t xml:space="preserve"> 风电场场址所在地区交通条件</w:t>
      </w:r>
      <w:bookmarkEnd w:id="33"/>
      <w:bookmarkEnd w:id="34"/>
      <w:bookmarkEnd w:id="35"/>
    </w:p>
    <w:p>
      <w:pPr>
        <w:spacing w:line="377" w:lineRule="auto"/>
        <w:ind w:firstLine="420"/>
        <w:rPr>
          <w:rFonts w:hint="default"/>
          <w:spacing w:val="10"/>
          <w:lang w:val="en-US" w:eastAsia="zh-CN"/>
        </w:rPr>
      </w:pPr>
      <w:r>
        <w:rPr>
          <w:rFonts w:hint="eastAsia"/>
          <w:spacing w:val="10"/>
          <w:lang w:eastAsia="zh-CN"/>
        </w:rPr>
        <w:t>拟建竹溪镇石碗村风电场，大进镇金炉村、关坪村风电场交通方便；经开州区境内的交通有恩广高速、城开高速、以及</w:t>
      </w:r>
      <w:r>
        <w:rPr>
          <w:rFonts w:hint="eastAsia"/>
          <w:spacing w:val="10"/>
          <w:lang w:val="en-US" w:eastAsia="zh-CN"/>
        </w:rPr>
        <w:t>4条国道，交通较为便捷</w:t>
      </w:r>
      <w:r>
        <w:rPr>
          <w:rFonts w:hint="eastAsia"/>
          <w:spacing w:val="10"/>
          <w:lang w:eastAsia="zh-CN"/>
        </w:rPr>
        <w:t>。拟建竹溪镇石碗村风电场距区政府所在地约</w:t>
      </w:r>
      <w:r>
        <w:rPr>
          <w:rFonts w:hint="eastAsia"/>
          <w:spacing w:val="10"/>
          <w:lang w:val="en-US" w:eastAsia="zh-CN"/>
        </w:rPr>
        <w:t>16</w:t>
      </w:r>
      <w:r>
        <w:rPr>
          <w:rFonts w:hint="eastAsia"/>
          <w:spacing w:val="10"/>
          <w:lang w:eastAsia="zh-CN"/>
        </w:rPr>
        <w:t>公里，距恩广高速竹溪互通约</w:t>
      </w:r>
      <w:r>
        <w:rPr>
          <w:rFonts w:hint="eastAsia"/>
          <w:spacing w:val="10"/>
          <w:lang w:val="en-US" w:eastAsia="zh-CN"/>
        </w:rPr>
        <w:t>8</w:t>
      </w:r>
      <w:r>
        <w:rPr>
          <w:rFonts w:hint="eastAsia"/>
          <w:spacing w:val="10"/>
          <w:lang w:eastAsia="zh-CN"/>
        </w:rPr>
        <w:t>公里；</w:t>
      </w:r>
      <w:r>
        <w:rPr>
          <w:rFonts w:hint="default" w:ascii="宋体" w:hAnsi="宋体" w:eastAsia="宋体" w:cs="宋体"/>
          <w:spacing w:val="10"/>
          <w:kern w:val="0"/>
          <w:sz w:val="22"/>
          <w:szCs w:val="22"/>
          <w:lang w:val="en-US" w:eastAsia="zh-CN" w:bidi="ar-SA"/>
        </w:rPr>
        <w:t>大进镇</w:t>
      </w:r>
      <w:r>
        <w:rPr>
          <w:rFonts w:hint="eastAsia" w:ascii="宋体" w:hAnsi="宋体" w:eastAsia="宋体" w:cs="宋体"/>
          <w:spacing w:val="10"/>
          <w:kern w:val="0"/>
          <w:sz w:val="22"/>
          <w:szCs w:val="22"/>
          <w:lang w:val="en-US" w:eastAsia="zh-CN" w:bidi="ar-SA"/>
        </w:rPr>
        <w:t>金炉村、关坪</w:t>
      </w:r>
      <w:r>
        <w:rPr>
          <w:rFonts w:hint="default" w:ascii="宋体" w:hAnsi="宋体" w:eastAsia="宋体" w:cs="宋体"/>
          <w:spacing w:val="10"/>
          <w:kern w:val="0"/>
          <w:sz w:val="22"/>
          <w:szCs w:val="22"/>
          <w:lang w:val="en-US" w:eastAsia="zh-CN" w:bidi="ar-SA"/>
        </w:rPr>
        <w:t>村</w:t>
      </w:r>
      <w:r>
        <w:rPr>
          <w:rFonts w:hint="eastAsia" w:ascii="宋体" w:hAnsi="宋体" w:eastAsia="宋体" w:cs="宋体"/>
          <w:spacing w:val="10"/>
          <w:kern w:val="0"/>
          <w:sz w:val="22"/>
          <w:szCs w:val="22"/>
          <w:lang w:val="en-US" w:eastAsia="zh-CN" w:bidi="ar-SA"/>
        </w:rPr>
        <w:t>风电场</w:t>
      </w:r>
      <w:r>
        <w:rPr>
          <w:rFonts w:hint="eastAsia" w:cs="宋体"/>
          <w:spacing w:val="10"/>
          <w:kern w:val="0"/>
          <w:sz w:val="22"/>
          <w:szCs w:val="22"/>
          <w:lang w:val="en-US" w:eastAsia="zh-CN" w:bidi="ar-SA"/>
        </w:rPr>
        <w:t>距区政府70公里，距宣开路3公里；</w:t>
      </w:r>
      <w:r>
        <w:rPr>
          <w:rFonts w:hint="eastAsia"/>
          <w:spacing w:val="10"/>
          <w:lang w:eastAsia="zh-CN"/>
        </w:rPr>
        <w:t>场区内地势较复杂，设备运输及检修基本可利用乡道及村道，设备可直接运输到安装位置附近，须二次搬运和人力运输。</w:t>
      </w:r>
    </w:p>
    <w:bookmarkEnd w:id="4"/>
    <w:p>
      <w:pPr>
        <w:spacing w:line="377" w:lineRule="auto"/>
        <w:ind w:firstLine="420"/>
        <w:outlineLvl w:val="0"/>
        <w:rPr>
          <w:rFonts w:hint="eastAsia"/>
          <w:b/>
          <w:bCs/>
          <w:spacing w:val="10"/>
          <w:lang w:eastAsia="zh-CN"/>
        </w:rPr>
      </w:pPr>
      <w:bookmarkStart w:id="36" w:name="_Toc7122"/>
      <w:bookmarkStart w:id="37" w:name="_Toc25482"/>
      <w:bookmarkStart w:id="38" w:name="_Toc18923"/>
      <w:bookmarkStart w:id="39" w:name="_Toc106294878"/>
      <w:bookmarkStart w:id="40" w:name="_Toc105511997"/>
      <w:r>
        <w:rPr>
          <w:rFonts w:hint="eastAsia"/>
          <w:b/>
          <w:bCs/>
          <w:spacing w:val="10"/>
          <w:lang w:val="en-US" w:eastAsia="zh-CN"/>
        </w:rPr>
        <w:t>4.</w:t>
      </w:r>
      <w:r>
        <w:rPr>
          <w:rFonts w:hint="eastAsia"/>
          <w:b/>
          <w:bCs/>
          <w:spacing w:val="10"/>
          <w:lang w:eastAsia="zh-CN"/>
        </w:rPr>
        <w:t>测风方案</w:t>
      </w:r>
      <w:bookmarkEnd w:id="36"/>
      <w:bookmarkEnd w:id="37"/>
      <w:bookmarkEnd w:id="38"/>
    </w:p>
    <w:p>
      <w:pPr>
        <w:spacing w:line="377" w:lineRule="auto"/>
        <w:ind w:firstLine="420"/>
        <w:outlineLvl w:val="1"/>
        <w:rPr>
          <w:rFonts w:hint="eastAsia"/>
          <w:b w:val="0"/>
          <w:bCs w:val="0"/>
          <w:spacing w:val="10"/>
          <w:lang w:eastAsia="zh-CN"/>
        </w:rPr>
      </w:pPr>
      <w:bookmarkStart w:id="41" w:name="_Toc28263"/>
      <w:bookmarkStart w:id="42" w:name="_Toc31954"/>
      <w:bookmarkStart w:id="43" w:name="_Toc24892"/>
      <w:r>
        <w:rPr>
          <w:rFonts w:hint="eastAsia"/>
          <w:b w:val="0"/>
          <w:bCs w:val="0"/>
          <w:spacing w:val="10"/>
          <w:lang w:val="en-US" w:eastAsia="zh-CN"/>
        </w:rPr>
        <w:t>4</w:t>
      </w:r>
      <w:r>
        <w:rPr>
          <w:rFonts w:hint="eastAsia"/>
          <w:b w:val="0"/>
          <w:bCs w:val="0"/>
          <w:spacing w:val="10"/>
          <w:lang w:eastAsia="zh-CN"/>
        </w:rPr>
        <w:t>.1测风塔选址</w:t>
      </w:r>
      <w:bookmarkEnd w:id="41"/>
      <w:bookmarkEnd w:id="42"/>
      <w:bookmarkEnd w:id="43"/>
    </w:p>
    <w:p>
      <w:pPr>
        <w:spacing w:line="377" w:lineRule="auto"/>
        <w:ind w:firstLine="420"/>
        <w:outlineLvl w:val="9"/>
        <w:rPr>
          <w:rFonts w:hint="eastAsia"/>
          <w:b/>
          <w:bCs/>
          <w:spacing w:val="10"/>
          <w:lang w:eastAsia="zh-CN"/>
        </w:rPr>
      </w:pPr>
      <w:bookmarkStart w:id="44" w:name="_Toc12986"/>
      <w:r>
        <w:rPr>
          <w:rFonts w:hint="eastAsia"/>
          <w:b w:val="0"/>
          <w:bCs w:val="0"/>
          <w:spacing w:val="10"/>
          <w:lang w:val="en-US" w:eastAsia="zh-CN"/>
        </w:rPr>
        <w:t>4</w:t>
      </w:r>
      <w:r>
        <w:rPr>
          <w:rFonts w:hint="eastAsia"/>
          <w:b w:val="0"/>
          <w:bCs w:val="0"/>
          <w:spacing w:val="10"/>
          <w:lang w:eastAsia="zh-CN"/>
        </w:rPr>
        <w:t>.1.1测风塔选址的依据</w:t>
      </w:r>
      <w:bookmarkEnd w:id="44"/>
    </w:p>
    <w:p>
      <w:pPr>
        <w:spacing w:line="377" w:lineRule="auto"/>
        <w:ind w:firstLine="420"/>
        <w:rPr>
          <w:rFonts w:hint="eastAsia"/>
          <w:spacing w:val="10"/>
          <w:lang w:eastAsia="zh-CN"/>
        </w:rPr>
      </w:pPr>
      <w:r>
        <w:rPr>
          <w:rFonts w:hint="eastAsia"/>
          <w:spacing w:val="10"/>
          <w:lang w:eastAsia="zh-CN"/>
        </w:rPr>
        <w:t>开州区气象站的测风资料。该站具有三十年以上的风况观察记录资料，由此可以大致地反映出该区域的风能资源状况。</w:t>
      </w:r>
    </w:p>
    <w:p>
      <w:pPr>
        <w:spacing w:line="377" w:lineRule="auto"/>
        <w:ind w:firstLine="420"/>
        <w:rPr>
          <w:rFonts w:hint="eastAsia"/>
          <w:spacing w:val="10"/>
          <w:lang w:eastAsia="zh-CN"/>
        </w:rPr>
      </w:pPr>
      <w:r>
        <w:rPr>
          <w:rFonts w:hint="eastAsia"/>
          <w:spacing w:val="10"/>
          <w:lang w:eastAsia="zh-CN"/>
        </w:rPr>
        <w:t>拟建风场1：50000的地形图。</w:t>
      </w:r>
    </w:p>
    <w:p>
      <w:pPr>
        <w:spacing w:line="377" w:lineRule="auto"/>
        <w:ind w:firstLine="420"/>
        <w:outlineLvl w:val="9"/>
        <w:rPr>
          <w:rFonts w:hint="eastAsia" w:ascii="宋体" w:hAnsi="宋体" w:eastAsia="宋体" w:cs="宋体"/>
          <w:b w:val="0"/>
          <w:bCs w:val="0"/>
          <w:spacing w:val="10"/>
          <w:kern w:val="0"/>
          <w:sz w:val="22"/>
          <w:szCs w:val="22"/>
          <w:lang w:val="en-US" w:eastAsia="zh-CN" w:bidi="ar-SA"/>
        </w:rPr>
      </w:pPr>
      <w:bookmarkStart w:id="45" w:name="_Toc1142"/>
      <w:r>
        <w:rPr>
          <w:rFonts w:hint="eastAsia"/>
          <w:b w:val="0"/>
          <w:bCs w:val="0"/>
          <w:spacing w:val="10"/>
          <w:lang w:val="en-US" w:eastAsia="zh-CN"/>
        </w:rPr>
        <w:t>4</w:t>
      </w:r>
      <w:r>
        <w:rPr>
          <w:rFonts w:hint="eastAsia"/>
          <w:b w:val="0"/>
          <w:bCs w:val="0"/>
          <w:spacing w:val="10"/>
          <w:lang w:eastAsia="zh-CN"/>
        </w:rPr>
        <w:t>.1.2测风塔的选址原则</w:t>
      </w:r>
      <w:bookmarkEnd w:id="45"/>
    </w:p>
    <w:bookmarkEnd w:id="39"/>
    <w:bookmarkEnd w:id="40"/>
    <w:p>
      <w:pPr>
        <w:spacing w:line="377" w:lineRule="auto"/>
        <w:ind w:firstLine="420"/>
        <w:rPr>
          <w:spacing w:val="10"/>
        </w:rPr>
      </w:pPr>
      <w:r>
        <w:rPr>
          <w:rFonts w:hint="eastAsia"/>
          <w:spacing w:val="10"/>
        </w:rPr>
        <w:t>1.</w:t>
      </w:r>
      <w:r>
        <w:rPr>
          <w:spacing w:val="10"/>
        </w:rPr>
        <w:t>测风塔安装点应在风电场中有代表性，并且周围开阔；</w:t>
      </w:r>
    </w:p>
    <w:p>
      <w:pPr>
        <w:spacing w:line="377" w:lineRule="auto"/>
        <w:ind w:firstLine="420"/>
        <w:rPr>
          <w:spacing w:val="10"/>
        </w:rPr>
      </w:pPr>
      <w:r>
        <w:rPr>
          <w:rFonts w:hint="eastAsia"/>
          <w:spacing w:val="10"/>
        </w:rPr>
        <w:t>2.测风塔的位置应选择在风场主风向的位置；</w:t>
      </w:r>
    </w:p>
    <w:p>
      <w:pPr>
        <w:spacing w:line="377" w:lineRule="auto"/>
        <w:ind w:firstLine="420"/>
        <w:rPr>
          <w:spacing w:val="10"/>
        </w:rPr>
      </w:pPr>
      <w:r>
        <w:rPr>
          <w:rFonts w:hint="eastAsia"/>
          <w:spacing w:val="10"/>
        </w:rPr>
        <w:t>3.测风塔</w:t>
      </w:r>
      <w:r>
        <w:rPr>
          <w:spacing w:val="10"/>
        </w:rPr>
        <w:t>安装点</w:t>
      </w:r>
      <w:r>
        <w:rPr>
          <w:rFonts w:hint="eastAsia"/>
          <w:spacing w:val="10"/>
        </w:rPr>
        <w:t>对不同地形地貌的选址原则；</w:t>
      </w:r>
    </w:p>
    <w:p>
      <w:pPr>
        <w:spacing w:line="377" w:lineRule="auto"/>
        <w:ind w:firstLine="420"/>
        <w:rPr>
          <w:spacing w:val="10"/>
        </w:rPr>
      </w:pPr>
      <w:r>
        <w:rPr>
          <w:rFonts w:hint="eastAsia"/>
          <w:spacing w:val="10"/>
        </w:rPr>
        <w:t>在同等风资源条件下，对测风塔的选址有影响的主要因素是地形地貌，一般有平坦地形和复杂地形之分。所谓“平坦地形”一般认为需满足以下条件：在所选场址得各个方向</w:t>
      </w:r>
      <w:r>
        <w:rPr>
          <w:spacing w:val="10"/>
        </w:rPr>
        <w:t>3～5</w:t>
      </w:r>
      <w:r>
        <w:rPr>
          <w:rFonts w:hint="eastAsia"/>
          <w:spacing w:val="10"/>
        </w:rPr>
        <w:t>公里范围内，地势差均小于</w:t>
      </w:r>
      <w:r>
        <w:rPr>
          <w:rFonts w:hint="eastAsia"/>
          <w:spacing w:val="10"/>
          <w:lang w:val="en-US" w:eastAsia="zh-CN"/>
        </w:rPr>
        <w:t>5</w:t>
      </w:r>
      <w:r>
        <w:rPr>
          <w:rFonts w:hint="eastAsia"/>
          <w:spacing w:val="10"/>
        </w:rPr>
        <w:t>0m。在3～5公里范围最大坡度不超过3％。凡不符合“平坦地形”条件的地形，都可称为“不平坦地形”或复杂地形。复杂地形影响气流的主要因素是地貌，其次才是障碍物和地表粗糙度。</w:t>
      </w:r>
    </w:p>
    <w:p>
      <w:pPr>
        <w:spacing w:line="377" w:lineRule="auto"/>
        <w:ind w:firstLine="420"/>
        <w:outlineLvl w:val="9"/>
        <w:rPr>
          <w:spacing w:val="10"/>
        </w:rPr>
      </w:pPr>
      <w:r>
        <w:rPr>
          <w:rFonts w:hint="eastAsia"/>
          <w:spacing w:val="10"/>
        </w:rPr>
        <w:t>（1）平坦地形的测风塔的选址：</w:t>
      </w:r>
    </w:p>
    <w:p>
      <w:pPr>
        <w:spacing w:line="377" w:lineRule="auto"/>
        <w:ind w:firstLine="420"/>
        <w:rPr>
          <w:spacing w:val="10"/>
        </w:rPr>
      </w:pPr>
      <w:r>
        <w:rPr>
          <w:rFonts w:hint="eastAsia"/>
          <w:spacing w:val="10"/>
        </w:rPr>
        <w:t>对于具有均匀粗糙度的平坦地形，且没有障碍物（如建筑物、树木或山丘等）的情况下，同一高度的风速几乎一样，风力发电场区域的海拔高差在50m以内，50MW及以下风力发电场可在平均海拔的位置安装1座～2座测风塔。对于具有变化粗糙度的地形，一般测风塔应避开此类地区以防风速的急剧变化使得测风数据不能代表全部风电场的整体风速。</w:t>
      </w:r>
    </w:p>
    <w:p>
      <w:pPr>
        <w:spacing w:line="377" w:lineRule="auto"/>
        <w:ind w:firstLine="420"/>
        <w:outlineLvl w:val="9"/>
        <w:rPr>
          <w:spacing w:val="10"/>
        </w:rPr>
      </w:pPr>
      <w:r>
        <w:rPr>
          <w:rFonts w:hint="eastAsia"/>
          <w:spacing w:val="10"/>
        </w:rPr>
        <w:t>（2）复杂地形测风塔选址</w:t>
      </w:r>
    </w:p>
    <w:p>
      <w:pPr>
        <w:spacing w:line="377" w:lineRule="auto"/>
        <w:ind w:firstLine="420"/>
        <w:rPr>
          <w:spacing w:val="10"/>
        </w:rPr>
      </w:pPr>
      <w:r>
        <w:rPr>
          <w:rFonts w:hint="eastAsia"/>
          <w:spacing w:val="10"/>
        </w:rPr>
        <w:t>地形较为复杂或200MW及以上风力发电场，风力发电场区域的海拔高差在50m～200m，可在海拔适中、地势相对开阔的丘陵岗上安装2座～3座测风塔；位于山区海拔高差在200m以上的装机容量为50MW～200MW的风力发电场，宜在风场区域预装风力发电机组的海拔最高处、最低处和平均海拔的山脊位置安装3座测风塔，当遇山脊走势多变时，还应增加测风塔数量。对于低凹地形，由于低凹地形对盛行风向会引起到狭管作用，使气流加速，所以在选择安装测风塔位置应考虑避开此类地区。</w:t>
      </w:r>
    </w:p>
    <w:p>
      <w:pPr>
        <w:spacing w:line="377" w:lineRule="auto"/>
        <w:ind w:firstLine="420"/>
        <w:outlineLvl w:val="9"/>
        <w:rPr>
          <w:spacing w:val="10"/>
        </w:rPr>
      </w:pPr>
      <w:r>
        <w:rPr>
          <w:rFonts w:hint="eastAsia"/>
          <w:spacing w:val="10"/>
        </w:rPr>
        <w:t>（3）周围有障碍物时测风塔的选址</w:t>
      </w:r>
    </w:p>
    <w:p>
      <w:pPr>
        <w:spacing w:line="377" w:lineRule="auto"/>
        <w:ind w:firstLine="420"/>
        <w:rPr>
          <w:sz w:val="24"/>
        </w:rPr>
      </w:pPr>
      <w:r>
        <w:rPr>
          <w:rFonts w:hint="eastAsia"/>
          <w:spacing w:val="10"/>
        </w:rPr>
        <w:t>障碍物对其下游的气流形成扰动区，称之为尾流。尾流中风速降低，湍流增强。测风塔应尽量避开尾流区，防止湍流使得测风数据偏小，失去真实性。图1说明了未受干扰的气流遇到障碍物的影响。这些影响的存在可以改变对风能资源、风切变和湍流程度大小的认识。因此</w:t>
      </w:r>
      <w:r>
        <w:rPr>
          <w:spacing w:val="10"/>
        </w:rPr>
        <w:t>选择安装点时应尽量远离障碍物。如果无法避开，则要求测风点距离障碍物的距离大于10倍障碍物的高度</w:t>
      </w:r>
      <w:r>
        <w:rPr>
          <w:rFonts w:hint="eastAsia"/>
          <w:spacing w:val="10"/>
        </w:rPr>
        <w:t>。</w:t>
      </w:r>
    </w:p>
    <w:p>
      <w:pPr>
        <w:spacing w:line="360" w:lineRule="auto"/>
        <w:rPr>
          <w:rFonts w:ascii="ˎ̥" w:hAnsi="ˎ̥"/>
          <w:b/>
          <w:sz w:val="24"/>
        </w:rPr>
      </w:pPr>
      <w:r>
        <w:drawing>
          <wp:inline distT="0" distB="0" distL="0" distR="0">
            <wp:extent cx="4686300" cy="2080260"/>
            <wp:effectExtent l="0" t="0" r="0" b="15240"/>
            <wp:docPr id="2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4686300" cy="2080260"/>
                    </a:xfrm>
                    <a:prstGeom prst="rect">
                      <a:avLst/>
                    </a:prstGeom>
                    <a:noFill/>
                    <a:ln>
                      <a:noFill/>
                    </a:ln>
                  </pic:spPr>
                </pic:pic>
              </a:graphicData>
            </a:graphic>
          </wp:inline>
        </w:drawing>
      </w:r>
    </w:p>
    <w:p>
      <w:pPr>
        <w:spacing w:line="500" w:lineRule="exact"/>
        <w:jc w:val="center"/>
        <w:outlineLvl w:val="9"/>
        <w:rPr>
          <w:rFonts w:hint="eastAsia" w:ascii="ˎ̥" w:hAnsi="ˎ̥" w:eastAsia="宋体"/>
          <w:b w:val="0"/>
          <w:bCs/>
          <w:lang w:eastAsia="zh-CN"/>
        </w:rPr>
      </w:pPr>
      <w:r>
        <w:rPr>
          <w:rFonts w:hint="eastAsia" w:ascii="ˎ̥" w:hAnsi="ˎ̥"/>
          <w:b w:val="0"/>
          <w:bCs/>
          <w:lang w:eastAsia="zh-CN"/>
        </w:rPr>
        <w:t>图</w:t>
      </w:r>
      <w:r>
        <w:rPr>
          <w:rFonts w:hint="eastAsia" w:ascii="ˎ̥" w:hAnsi="ˎ̥"/>
          <w:b w:val="0"/>
          <w:bCs/>
          <w:lang w:val="en-US" w:eastAsia="zh-CN"/>
        </w:rPr>
        <w:t xml:space="preserve">1 </w:t>
      </w:r>
      <w:r>
        <w:rPr>
          <w:rFonts w:hint="eastAsia" w:ascii="ˎ̥" w:hAnsi="ˎ̥"/>
          <w:b w:val="0"/>
          <w:bCs/>
        </w:rPr>
        <w:t>障碍物对气流的影响</w:t>
      </w:r>
      <w:r>
        <w:rPr>
          <w:rFonts w:hint="eastAsia" w:ascii="ˎ̥" w:hAnsi="ˎ̥"/>
          <w:b w:val="0"/>
          <w:bCs/>
          <w:lang w:eastAsia="zh-CN"/>
        </w:rPr>
        <w:t>图</w:t>
      </w:r>
    </w:p>
    <w:p>
      <w:pPr>
        <w:spacing w:line="377" w:lineRule="auto"/>
        <w:ind w:firstLine="420"/>
        <w:outlineLvl w:val="9"/>
        <w:rPr>
          <w:rFonts w:hint="eastAsia"/>
          <w:b w:val="0"/>
          <w:bCs w:val="0"/>
          <w:spacing w:val="10"/>
          <w:lang w:val="en-US" w:eastAsia="zh-CN"/>
        </w:rPr>
      </w:pPr>
      <w:bookmarkStart w:id="46" w:name="_Toc105511998"/>
      <w:bookmarkStart w:id="47" w:name="_Toc106294879"/>
      <w:bookmarkStart w:id="48" w:name="_Toc31323"/>
      <w:r>
        <w:rPr>
          <w:rFonts w:hint="eastAsia"/>
          <w:b w:val="0"/>
          <w:bCs w:val="0"/>
          <w:spacing w:val="10"/>
          <w:lang w:val="en-US" w:eastAsia="zh-CN"/>
        </w:rPr>
        <w:t>4.1.3测风塔数量的确定</w:t>
      </w:r>
      <w:bookmarkEnd w:id="46"/>
      <w:bookmarkEnd w:id="47"/>
      <w:bookmarkEnd w:id="48"/>
    </w:p>
    <w:p>
      <w:pPr>
        <w:spacing w:line="377" w:lineRule="auto"/>
        <w:ind w:firstLine="420"/>
        <w:rPr>
          <w:rFonts w:hint="eastAsia" w:eastAsia="宋体"/>
          <w:spacing w:val="10"/>
          <w:lang w:eastAsia="zh-CN"/>
        </w:rPr>
      </w:pPr>
      <w:r>
        <w:rPr>
          <w:rFonts w:hint="eastAsia"/>
          <w:spacing w:val="10"/>
        </w:rPr>
        <w:t>通过对拟建风场场区现场勘测和风场地形图、海拔高度、周围障碍物、植被、和水文地质等各方面的条件进行综合分析后，得出结论：该地区地势</w:t>
      </w:r>
      <w:r>
        <w:rPr>
          <w:rFonts w:hint="eastAsia"/>
          <w:spacing w:val="10"/>
          <w:lang w:eastAsia="zh-CN"/>
        </w:rPr>
        <w:t>较复杂</w:t>
      </w:r>
      <w:r>
        <w:rPr>
          <w:rFonts w:hint="eastAsia"/>
          <w:spacing w:val="10"/>
        </w:rPr>
        <w:t>，风力发电场区域的海拔高差在</w:t>
      </w:r>
      <w:r>
        <w:rPr>
          <w:rFonts w:hint="eastAsia"/>
          <w:spacing w:val="10"/>
          <w:lang w:val="en-US" w:eastAsia="zh-CN"/>
        </w:rPr>
        <w:t>50m~</w:t>
      </w:r>
      <w:r>
        <w:rPr>
          <w:rFonts w:hint="eastAsia"/>
          <w:spacing w:val="10"/>
        </w:rPr>
        <w:t>200m。测风塔的位置可按</w:t>
      </w:r>
      <w:r>
        <w:rPr>
          <w:rFonts w:hint="eastAsia"/>
          <w:spacing w:val="10"/>
          <w:lang w:eastAsia="zh-CN"/>
        </w:rPr>
        <w:t>复杂</w:t>
      </w:r>
      <w:r>
        <w:rPr>
          <w:rFonts w:hint="eastAsia"/>
          <w:spacing w:val="10"/>
        </w:rPr>
        <w:t>地形来选择，即在海拔适中、地势相对开阔的丘陵岗上安装2座测风塔</w:t>
      </w:r>
      <w:r>
        <w:rPr>
          <w:rFonts w:hint="eastAsia"/>
          <w:spacing w:val="10"/>
          <w:lang w:eastAsia="zh-CN"/>
        </w:rPr>
        <w:t>。</w:t>
      </w:r>
    </w:p>
    <w:p>
      <w:pPr>
        <w:spacing w:line="377" w:lineRule="auto"/>
        <w:ind w:firstLine="420"/>
        <w:outlineLvl w:val="9"/>
        <w:rPr>
          <w:rFonts w:hint="eastAsia"/>
          <w:b w:val="0"/>
          <w:bCs w:val="0"/>
          <w:spacing w:val="10"/>
          <w:lang w:val="en-US" w:eastAsia="zh-CN"/>
        </w:rPr>
      </w:pPr>
      <w:bookmarkStart w:id="49" w:name="_Toc18195"/>
      <w:bookmarkStart w:id="50" w:name="_Toc106294880"/>
      <w:bookmarkStart w:id="51" w:name="_Toc105511999"/>
      <w:r>
        <w:rPr>
          <w:rFonts w:hint="eastAsia"/>
          <w:b w:val="0"/>
          <w:bCs w:val="0"/>
          <w:spacing w:val="10"/>
          <w:lang w:val="en-US" w:eastAsia="zh-CN"/>
        </w:rPr>
        <w:t>4.1.4测风塔的定位</w:t>
      </w:r>
      <w:bookmarkEnd w:id="49"/>
      <w:bookmarkEnd w:id="50"/>
      <w:bookmarkEnd w:id="51"/>
    </w:p>
    <w:p>
      <w:pPr>
        <w:spacing w:line="377" w:lineRule="auto"/>
        <w:ind w:firstLine="420"/>
        <w:rPr>
          <w:rFonts w:hint="eastAsia"/>
          <w:spacing w:val="10"/>
        </w:rPr>
      </w:pPr>
      <w:r>
        <w:rPr>
          <w:rFonts w:hint="eastAsia"/>
          <w:spacing w:val="10"/>
        </w:rPr>
        <w:t>根据拟建风场的现场勘测和测风塔的定位原则，对测风塔位置进行选址：由于该地区基本为</w:t>
      </w:r>
      <w:r>
        <w:rPr>
          <w:rFonts w:hint="eastAsia"/>
          <w:spacing w:val="10"/>
          <w:lang w:eastAsia="zh-CN"/>
        </w:rPr>
        <w:t>地势复杂</w:t>
      </w:r>
      <w:r>
        <w:rPr>
          <w:rFonts w:hint="eastAsia"/>
          <w:spacing w:val="10"/>
        </w:rPr>
        <w:t>地区，安装测风塔时，如果安装在斜坡的顶端，会使测量风速偏大；如果安装在斜坡低端，会使测量数据偏小；这两种安装位置都会使得测风数据不能代表整个风电场的平均风能水平，因此应选择斜坡的中部与这个风电场的平均海拔相近的位置安装测风塔，这样才能既反映出风电场低海拔的风能资源情况又反映出高海拔的风能资源情况，使得测量数据符合该风电场真实水平。</w:t>
      </w:r>
      <w:r>
        <w:drawing>
          <wp:inline distT="0" distB="0" distL="114300" distR="114300">
            <wp:extent cx="5272405" cy="2606040"/>
            <wp:effectExtent l="0" t="0" r="4445" b="381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6"/>
                    <a:stretch>
                      <a:fillRect/>
                    </a:stretch>
                  </pic:blipFill>
                  <pic:spPr>
                    <a:xfrm>
                      <a:off x="0" y="0"/>
                      <a:ext cx="5272405" cy="2606040"/>
                    </a:xfrm>
                    <a:prstGeom prst="rect">
                      <a:avLst/>
                    </a:prstGeom>
                    <a:noFill/>
                    <a:ln>
                      <a:noFill/>
                    </a:ln>
                  </pic:spPr>
                </pic:pic>
              </a:graphicData>
            </a:graphic>
          </wp:inline>
        </w:drawing>
      </w:r>
    </w:p>
    <w:p>
      <w:pPr>
        <w:numPr>
          <w:ilvl w:val="0"/>
          <w:numId w:val="0"/>
        </w:numPr>
        <w:ind w:leftChars="0"/>
        <w:jc w:val="center"/>
        <w:outlineLvl w:val="9"/>
      </w:pPr>
      <w:r>
        <w:rPr>
          <w:rFonts w:hint="default" w:ascii="Times New Roman" w:hAnsi="Times New Roman" w:cs="Times New Roman"/>
          <w:color w:val="auto"/>
          <w:highlight w:val="none"/>
        </w:rPr>
        <w:t>图</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 xml:space="preserve"> </w:t>
      </w:r>
      <w:r>
        <w:rPr>
          <w:rFonts w:hint="eastAsia" w:cs="Times New Roman"/>
          <w:color w:val="auto"/>
          <w:highlight w:val="none"/>
          <w:lang w:eastAsia="zh-CN"/>
        </w:rPr>
        <w:t>大进镇风电</w:t>
      </w:r>
      <w:r>
        <w:rPr>
          <w:rFonts w:hint="eastAsia" w:cs="Times New Roman"/>
          <w:color w:val="auto"/>
          <w:highlight w:val="none"/>
          <w:lang w:val="en-US" w:eastAsia="zh-CN"/>
        </w:rPr>
        <w:t>项目拟规划用地</w:t>
      </w:r>
      <w:r>
        <w:rPr>
          <w:rFonts w:hint="default" w:ascii="Times New Roman" w:hAnsi="Times New Roman" w:cs="Times New Roman"/>
          <w:color w:val="auto"/>
          <w:highlight w:val="none"/>
        </w:rPr>
        <w:t>地理位置</w:t>
      </w:r>
    </w:p>
    <w:p>
      <w:pPr>
        <w:keepNext w:val="0"/>
        <w:keepLines w:val="0"/>
        <w:pageBreakBefore w:val="0"/>
        <w:widowControl w:val="0"/>
        <w:numPr>
          <w:ilvl w:val="0"/>
          <w:numId w:val="0"/>
        </w:numPr>
        <w:kinsoku/>
        <w:wordWrap w:val="0"/>
        <w:overflowPunct/>
        <w:topLinePunct w:val="0"/>
        <w:autoSpaceDE/>
        <w:autoSpaceDN/>
        <w:bidi w:val="0"/>
        <w:adjustRightInd/>
        <w:snapToGrid/>
        <w:ind w:leftChars="0" w:firstLine="480" w:firstLineChars="200"/>
        <w:jc w:val="both"/>
        <w:textAlignment w:val="auto"/>
        <w:outlineLvl w:val="9"/>
        <w:rPr>
          <w:rFonts w:hint="eastAsia" w:ascii="宋体" w:hAnsi="宋体" w:eastAsia="宋体" w:cs="宋体"/>
          <w:spacing w:val="10"/>
          <w:lang w:val="en-US" w:eastAsia="zh-CN"/>
        </w:rPr>
      </w:pPr>
      <w:r>
        <w:rPr>
          <w:rFonts w:hint="eastAsia" w:ascii="宋体" w:hAnsi="宋体" w:eastAsia="宋体" w:cs="宋体"/>
          <w:spacing w:val="10"/>
          <w:lang w:val="en-US" w:eastAsia="zh-CN"/>
        </w:rPr>
        <w:t>拟建大进镇两座测风塔</w:t>
      </w:r>
      <w:r>
        <w:rPr>
          <w:rFonts w:hint="eastAsia" w:cs="宋体"/>
          <w:spacing w:val="10"/>
          <w:lang w:val="en-US" w:eastAsia="zh-CN"/>
        </w:rPr>
        <w:t>的</w:t>
      </w:r>
      <w:r>
        <w:rPr>
          <w:rFonts w:hint="eastAsia" w:ascii="宋体" w:hAnsi="宋体" w:eastAsia="宋体" w:cs="宋体"/>
          <w:spacing w:val="10"/>
          <w:lang w:val="en-US" w:eastAsia="zh-CN"/>
        </w:rPr>
        <w:t>坐标为</w:t>
      </w:r>
      <w:r>
        <w:rPr>
          <w:rFonts w:hint="eastAsia" w:cs="宋体"/>
          <w:spacing w:val="10"/>
          <w:lang w:val="en-US" w:eastAsia="zh-CN"/>
        </w:rPr>
        <w:t>五个备用点，备用点1：</w:t>
      </w:r>
      <w:r>
        <w:rPr>
          <w:rFonts w:hint="eastAsia" w:ascii="宋体" w:hAnsi="宋体" w:eastAsia="宋体" w:cs="宋体"/>
          <w:spacing w:val="10"/>
          <w:lang w:val="en-US" w:eastAsia="zh-CN"/>
        </w:rPr>
        <w:t>X=36537482.69,Y=3490610.521；</w:t>
      </w:r>
      <w:r>
        <w:rPr>
          <w:rFonts w:hint="eastAsia" w:cs="宋体"/>
          <w:spacing w:val="10"/>
          <w:lang w:val="en-US" w:eastAsia="zh-CN"/>
        </w:rPr>
        <w:t>备用点2：</w:t>
      </w:r>
      <w:r>
        <w:rPr>
          <w:rFonts w:hint="eastAsia" w:ascii="宋体" w:hAnsi="宋体" w:eastAsia="宋体" w:cs="宋体"/>
          <w:spacing w:val="10"/>
          <w:lang w:val="en-US" w:eastAsia="zh-CN"/>
        </w:rPr>
        <w:t>X=36543026.45,Y=3493258.179；</w:t>
      </w:r>
      <w:r>
        <w:rPr>
          <w:rFonts w:hint="eastAsia" w:cs="宋体"/>
          <w:spacing w:val="10"/>
          <w:lang w:val="en-US" w:eastAsia="zh-CN"/>
        </w:rPr>
        <w:t>备用点3：</w:t>
      </w:r>
      <w:r>
        <w:rPr>
          <w:rFonts w:hint="eastAsia" w:ascii="宋体" w:hAnsi="宋体" w:eastAsia="宋体" w:cs="宋体"/>
          <w:spacing w:val="10"/>
          <w:lang w:val="en-US" w:eastAsia="zh-CN"/>
        </w:rPr>
        <w:t>X=36539074.59,Y=3490109.742；</w:t>
      </w:r>
      <w:r>
        <w:rPr>
          <w:rFonts w:hint="eastAsia" w:cs="宋体"/>
          <w:spacing w:val="10"/>
          <w:lang w:val="en-US" w:eastAsia="zh-CN"/>
        </w:rPr>
        <w:t>备用点4：</w:t>
      </w:r>
      <w:r>
        <w:rPr>
          <w:rFonts w:hint="eastAsia" w:ascii="宋体" w:hAnsi="宋体" w:eastAsia="宋体" w:cs="宋体"/>
          <w:spacing w:val="10"/>
          <w:lang w:val="en-US" w:eastAsia="zh-CN"/>
        </w:rPr>
        <w:t>X=36542990.42,Y=3490960.23；</w:t>
      </w:r>
      <w:r>
        <w:rPr>
          <w:rFonts w:hint="eastAsia" w:cs="宋体"/>
          <w:spacing w:val="10"/>
          <w:lang w:val="en-US" w:eastAsia="zh-CN"/>
        </w:rPr>
        <w:t>备用点5：</w:t>
      </w:r>
      <w:r>
        <w:rPr>
          <w:rFonts w:hint="eastAsia" w:ascii="宋体" w:hAnsi="宋体" w:eastAsia="宋体" w:cs="宋体"/>
          <w:spacing w:val="10"/>
          <w:lang w:val="en-US" w:eastAsia="zh-CN"/>
        </w:rPr>
        <w:t>X=36542810.09,Y=3492632.214（大地2000坐标系）。</w:t>
      </w:r>
    </w:p>
    <w:p>
      <w:pPr>
        <w:numPr>
          <w:ilvl w:val="0"/>
          <w:numId w:val="0"/>
        </w:numPr>
        <w:ind w:leftChars="0"/>
        <w:outlineLvl w:val="9"/>
        <w:rPr>
          <w:rFonts w:hint="default"/>
          <w:lang w:val="en-US" w:eastAsia="zh-CN"/>
        </w:rPr>
      </w:pPr>
      <w:r>
        <w:drawing>
          <wp:inline distT="0" distB="0" distL="114300" distR="114300">
            <wp:extent cx="5273675" cy="4017645"/>
            <wp:effectExtent l="0" t="0" r="3175" b="190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7"/>
                    <a:stretch>
                      <a:fillRect/>
                    </a:stretch>
                  </pic:blipFill>
                  <pic:spPr>
                    <a:xfrm>
                      <a:off x="0" y="0"/>
                      <a:ext cx="5273675" cy="4017645"/>
                    </a:xfrm>
                    <a:prstGeom prst="rect">
                      <a:avLst/>
                    </a:prstGeom>
                    <a:noFill/>
                    <a:ln>
                      <a:noFill/>
                    </a:ln>
                  </pic:spPr>
                </pic:pic>
              </a:graphicData>
            </a:graphic>
          </wp:inline>
        </w:drawing>
      </w:r>
    </w:p>
    <w:p>
      <w:pPr>
        <w:numPr>
          <w:ilvl w:val="0"/>
          <w:numId w:val="0"/>
        </w:numPr>
        <w:ind w:leftChars="0"/>
        <w:jc w:val="center"/>
        <w:outlineLvl w:val="9"/>
      </w:pPr>
      <w:r>
        <w:rPr>
          <w:rFonts w:hint="default" w:ascii="Times New Roman" w:hAnsi="Times New Roman" w:cs="Times New Roman"/>
          <w:color w:val="auto"/>
          <w:highlight w:val="none"/>
        </w:rPr>
        <w:t>图</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w:t>
      </w:r>
      <w:r>
        <w:rPr>
          <w:rFonts w:hint="eastAsia" w:cs="Times New Roman"/>
          <w:color w:val="auto"/>
          <w:highlight w:val="none"/>
          <w:lang w:eastAsia="zh-CN"/>
        </w:rPr>
        <w:t>竹溪镇风电</w:t>
      </w:r>
      <w:r>
        <w:rPr>
          <w:rFonts w:hint="eastAsia" w:cs="Times New Roman"/>
          <w:color w:val="auto"/>
          <w:highlight w:val="none"/>
          <w:lang w:val="en-US" w:eastAsia="zh-CN"/>
        </w:rPr>
        <w:t>项目拟规划用地</w:t>
      </w:r>
      <w:r>
        <w:rPr>
          <w:rFonts w:hint="default" w:ascii="Times New Roman" w:hAnsi="Times New Roman" w:cs="Times New Roman"/>
          <w:color w:val="auto"/>
          <w:highlight w:val="none"/>
        </w:rPr>
        <w:t>地理位置</w:t>
      </w:r>
    </w:p>
    <w:p>
      <w:pPr>
        <w:keepNext w:val="0"/>
        <w:keepLines w:val="0"/>
        <w:pageBreakBefore w:val="0"/>
        <w:widowControl w:val="0"/>
        <w:numPr>
          <w:ilvl w:val="0"/>
          <w:numId w:val="0"/>
        </w:numPr>
        <w:kinsoku/>
        <w:wordWrap w:val="0"/>
        <w:overflowPunct/>
        <w:topLinePunct w:val="0"/>
        <w:autoSpaceDE/>
        <w:autoSpaceDN/>
        <w:bidi w:val="0"/>
        <w:adjustRightInd/>
        <w:snapToGrid/>
        <w:ind w:leftChars="0" w:firstLine="480" w:firstLineChars="200"/>
        <w:jc w:val="both"/>
        <w:textAlignment w:val="auto"/>
        <w:outlineLvl w:val="9"/>
        <w:rPr>
          <w:rFonts w:hint="eastAsia" w:ascii="宋体" w:hAnsi="宋体" w:eastAsia="宋体" w:cs="宋体"/>
          <w:spacing w:val="10"/>
          <w:lang w:val="en-US" w:eastAsia="zh-CN"/>
        </w:rPr>
      </w:pPr>
      <w:r>
        <w:rPr>
          <w:rFonts w:hint="eastAsia" w:ascii="宋体" w:hAnsi="宋体" w:eastAsia="宋体" w:cs="宋体"/>
          <w:spacing w:val="10"/>
          <w:lang w:val="en-US" w:eastAsia="zh-CN"/>
        </w:rPr>
        <w:t>拟建竹溪镇两座测风塔</w:t>
      </w:r>
      <w:r>
        <w:rPr>
          <w:rFonts w:hint="eastAsia" w:cs="宋体"/>
          <w:spacing w:val="10"/>
          <w:lang w:val="en-US" w:eastAsia="zh-CN"/>
        </w:rPr>
        <w:t>的</w:t>
      </w:r>
      <w:r>
        <w:rPr>
          <w:rFonts w:hint="eastAsia" w:ascii="宋体" w:hAnsi="宋体" w:eastAsia="宋体" w:cs="宋体"/>
          <w:spacing w:val="10"/>
          <w:lang w:val="en-US" w:eastAsia="zh-CN"/>
        </w:rPr>
        <w:t>坐标为为</w:t>
      </w:r>
      <w:r>
        <w:rPr>
          <w:rFonts w:hint="eastAsia" w:cs="宋体"/>
          <w:spacing w:val="10"/>
          <w:lang w:val="en-US" w:eastAsia="zh-CN"/>
        </w:rPr>
        <w:t>五个备用点，备用点1：</w:t>
      </w:r>
      <w:r>
        <w:rPr>
          <w:rFonts w:hint="eastAsia" w:ascii="宋体" w:hAnsi="宋体" w:eastAsia="宋体" w:cs="宋体"/>
          <w:spacing w:val="10"/>
          <w:lang w:val="en-US" w:eastAsia="zh-CN"/>
        </w:rPr>
        <w:t>X=36531353.71,Y=3439218.987；</w:t>
      </w:r>
      <w:r>
        <w:rPr>
          <w:rFonts w:hint="eastAsia" w:cs="宋体"/>
          <w:spacing w:val="10"/>
          <w:lang w:val="en-US" w:eastAsia="zh-CN"/>
        </w:rPr>
        <w:t>备用点2：</w:t>
      </w:r>
      <w:r>
        <w:rPr>
          <w:rFonts w:hint="eastAsia" w:ascii="宋体" w:hAnsi="宋体" w:eastAsia="宋体" w:cs="宋体"/>
          <w:spacing w:val="10"/>
          <w:lang w:val="en-US" w:eastAsia="zh-CN"/>
        </w:rPr>
        <w:t>X=36527418.12,Y=3437027.654；</w:t>
      </w:r>
      <w:r>
        <w:rPr>
          <w:rFonts w:hint="eastAsia" w:cs="宋体"/>
          <w:spacing w:val="10"/>
          <w:lang w:val="en-US" w:eastAsia="zh-CN"/>
        </w:rPr>
        <w:t>备用点3：</w:t>
      </w:r>
      <w:r>
        <w:rPr>
          <w:rFonts w:hint="eastAsia" w:ascii="宋体" w:hAnsi="宋体" w:eastAsia="宋体" w:cs="宋体"/>
          <w:spacing w:val="10"/>
          <w:lang w:val="en-US" w:eastAsia="zh-CN"/>
        </w:rPr>
        <w:t>X=36530562.66,Y=3438554.49；</w:t>
      </w:r>
      <w:r>
        <w:rPr>
          <w:rFonts w:hint="eastAsia" w:cs="宋体"/>
          <w:spacing w:val="10"/>
          <w:lang w:val="en-US" w:eastAsia="zh-CN"/>
        </w:rPr>
        <w:t>备用点4：</w:t>
      </w:r>
      <w:r>
        <w:rPr>
          <w:rFonts w:hint="eastAsia" w:ascii="宋体" w:hAnsi="宋体" w:eastAsia="宋体" w:cs="宋体"/>
          <w:spacing w:val="10"/>
          <w:lang w:val="en-US" w:eastAsia="zh-CN"/>
        </w:rPr>
        <w:t>X=36528157.96,Y=3438041.914；</w:t>
      </w:r>
      <w:r>
        <w:rPr>
          <w:rFonts w:hint="eastAsia" w:cs="宋体"/>
          <w:spacing w:val="10"/>
          <w:lang w:val="en-US" w:eastAsia="zh-CN"/>
        </w:rPr>
        <w:t>备用点5：</w:t>
      </w:r>
      <w:r>
        <w:rPr>
          <w:rFonts w:hint="eastAsia" w:ascii="宋体" w:hAnsi="宋体" w:eastAsia="宋体" w:cs="宋体"/>
          <w:spacing w:val="10"/>
          <w:lang w:val="en-US" w:eastAsia="zh-CN"/>
        </w:rPr>
        <w:t>X=36532608.61,Y=3441372.775（大地2000坐标系）。</w:t>
      </w:r>
    </w:p>
    <w:p>
      <w:pPr>
        <w:spacing w:line="377" w:lineRule="auto"/>
        <w:ind w:firstLine="420"/>
        <w:rPr>
          <w:rFonts w:hint="eastAsia"/>
          <w:spacing w:val="10"/>
        </w:rPr>
      </w:pPr>
      <w:r>
        <w:rPr>
          <w:rFonts w:hint="eastAsia"/>
          <w:spacing w:val="10"/>
        </w:rPr>
        <w:t>综上所述，在该地区布置测风塔是因为该地基本处于风电场中心的位置，周围地形平坦开阔，主导风向上无高山等隆升地形的阻碍，基本可以代表该风电场的风能资源。同时对测风塔的安装位置的地质，交通情况进行考察，表明地质构造相对稳定，无不良的地质现象。且该点离公路很近，便于运输，安装条件适宜。</w:t>
      </w:r>
    </w:p>
    <w:p>
      <w:pPr>
        <w:spacing w:line="377" w:lineRule="auto"/>
        <w:ind w:firstLine="420"/>
        <w:rPr>
          <w:rFonts w:hint="eastAsia"/>
          <w:b w:val="0"/>
          <w:bCs w:val="0"/>
          <w:spacing w:val="10"/>
          <w:lang w:val="en-US" w:eastAsia="zh-CN"/>
        </w:rPr>
      </w:pPr>
      <w:r>
        <w:rPr>
          <w:rFonts w:hint="eastAsia"/>
          <w:spacing w:val="10"/>
          <w:lang w:eastAsia="zh-CN"/>
        </w:rPr>
        <w:t>同时考虑到投资风险，测风前期两座风电场各安装一座测风塔，待进行半年的有效测风后，根据测风资料进行分析：若风资源分析后不满足安装风电场的要求，则测风结束。若半年后风资源分析满足安装风电场的要求，则两风电场各增设一座测风塔，对后期增补的两座测风塔缺测的数据按规范要求进行插补。</w:t>
      </w:r>
      <w:bookmarkStart w:id="52" w:name="_Toc27010"/>
      <w:bookmarkStart w:id="53" w:name="_Toc106294881"/>
      <w:bookmarkStart w:id="54" w:name="_Toc18084"/>
      <w:bookmarkStart w:id="55" w:name="_Toc105512000"/>
    </w:p>
    <w:p>
      <w:pPr>
        <w:spacing w:line="377" w:lineRule="auto"/>
        <w:ind w:firstLine="420"/>
        <w:outlineLvl w:val="1"/>
        <w:rPr>
          <w:rFonts w:hint="eastAsia"/>
          <w:b w:val="0"/>
          <w:bCs w:val="0"/>
          <w:spacing w:val="10"/>
          <w:lang w:val="en-US" w:eastAsia="zh-CN"/>
        </w:rPr>
      </w:pPr>
      <w:bookmarkStart w:id="56" w:name="_Toc16449"/>
      <w:r>
        <w:rPr>
          <w:rFonts w:hint="eastAsia"/>
          <w:b w:val="0"/>
          <w:bCs w:val="0"/>
          <w:spacing w:val="10"/>
          <w:lang w:val="en-US" w:eastAsia="zh-CN"/>
        </w:rPr>
        <w:t>4.2测风设备的确定及选择</w:t>
      </w:r>
      <w:bookmarkEnd w:id="52"/>
      <w:bookmarkEnd w:id="53"/>
      <w:bookmarkEnd w:id="54"/>
      <w:bookmarkEnd w:id="55"/>
      <w:bookmarkEnd w:id="56"/>
    </w:p>
    <w:p>
      <w:pPr>
        <w:spacing w:line="377" w:lineRule="auto"/>
        <w:ind w:firstLine="420"/>
        <w:outlineLvl w:val="9"/>
        <w:rPr>
          <w:rFonts w:hint="eastAsia"/>
          <w:b w:val="0"/>
          <w:bCs w:val="0"/>
          <w:spacing w:val="10"/>
          <w:lang w:val="en-US" w:eastAsia="zh-CN"/>
        </w:rPr>
      </w:pPr>
      <w:bookmarkStart w:id="57" w:name="_Toc1012"/>
      <w:bookmarkStart w:id="58" w:name="_Toc105512001"/>
      <w:bookmarkStart w:id="59" w:name="_Toc106294882"/>
      <w:r>
        <w:rPr>
          <w:rFonts w:hint="eastAsia"/>
          <w:b w:val="0"/>
          <w:bCs w:val="0"/>
          <w:spacing w:val="10"/>
          <w:lang w:val="en-US" w:eastAsia="zh-CN"/>
        </w:rPr>
        <w:t>4.2.1测风塔高度的确定</w:t>
      </w:r>
      <w:bookmarkEnd w:id="57"/>
      <w:bookmarkEnd w:id="58"/>
      <w:bookmarkEnd w:id="59"/>
    </w:p>
    <w:p>
      <w:pPr>
        <w:spacing w:line="377" w:lineRule="auto"/>
        <w:ind w:firstLine="420"/>
        <w:rPr>
          <w:spacing w:val="10"/>
        </w:rPr>
      </w:pPr>
      <w:r>
        <w:rPr>
          <w:rFonts w:hint="eastAsia"/>
          <w:spacing w:val="10"/>
        </w:rPr>
        <w:t>一般风场只布置一处测风塔时，其高度不应低于拟安装的风力发电机组的轮毂中心高度。在风场多处布置测风塔时，其高度可按10m的整数倍选择，但至少有一处测风塔的高度不应低于拟安装的风力发电机组的轮毂中心高度。</w:t>
      </w:r>
    </w:p>
    <w:p>
      <w:pPr>
        <w:spacing w:line="377" w:lineRule="auto"/>
        <w:ind w:firstLine="420"/>
        <w:rPr>
          <w:rFonts w:hint="eastAsia" w:eastAsia="宋体"/>
          <w:spacing w:val="10"/>
          <w:highlight w:val="red"/>
          <w:lang w:val="en-US" w:eastAsia="zh-CN"/>
        </w:rPr>
      </w:pPr>
      <w:r>
        <w:rPr>
          <w:rFonts w:hint="eastAsia"/>
          <w:spacing w:val="10"/>
        </w:rPr>
        <w:t>现在大型风力发电场所采用的风力发电机的轮毂中心高度在</w:t>
      </w:r>
      <w:r>
        <w:rPr>
          <w:rFonts w:hint="eastAsia"/>
          <w:spacing w:val="10"/>
          <w:lang w:val="en-US" w:eastAsia="zh-CN"/>
        </w:rPr>
        <w:t>70</w:t>
      </w:r>
      <w:r>
        <w:rPr>
          <w:rFonts w:hint="eastAsia"/>
          <w:spacing w:val="10"/>
        </w:rPr>
        <w:t>m以上，因此本次测风塔建议选择</w:t>
      </w:r>
      <w:r>
        <w:rPr>
          <w:rFonts w:hint="eastAsia"/>
          <w:spacing w:val="10"/>
          <w:lang w:val="en-US" w:eastAsia="zh-CN"/>
        </w:rPr>
        <w:t>11</w:t>
      </w:r>
      <w:r>
        <w:rPr>
          <w:rFonts w:hint="eastAsia"/>
          <w:spacing w:val="10"/>
        </w:rPr>
        <w:t>0m的塔架。</w:t>
      </w:r>
    </w:p>
    <w:p>
      <w:pPr>
        <w:spacing w:line="377" w:lineRule="auto"/>
        <w:ind w:firstLine="420"/>
        <w:outlineLvl w:val="9"/>
        <w:rPr>
          <w:rFonts w:hint="eastAsia"/>
          <w:b w:val="0"/>
          <w:bCs w:val="0"/>
          <w:spacing w:val="10"/>
          <w:lang w:val="en-US" w:eastAsia="zh-CN"/>
        </w:rPr>
      </w:pPr>
      <w:bookmarkStart w:id="60" w:name="_Toc105512002"/>
      <w:bookmarkStart w:id="61" w:name="_Toc4202"/>
      <w:bookmarkStart w:id="62" w:name="_Toc106294883"/>
      <w:r>
        <w:rPr>
          <w:rFonts w:hint="eastAsia"/>
          <w:b w:val="0"/>
          <w:bCs w:val="0"/>
          <w:spacing w:val="10"/>
          <w:lang w:val="en-US" w:eastAsia="zh-CN"/>
        </w:rPr>
        <w:t>4.2.2测风塔的选择</w:t>
      </w:r>
      <w:bookmarkEnd w:id="60"/>
      <w:bookmarkEnd w:id="61"/>
      <w:bookmarkEnd w:id="62"/>
    </w:p>
    <w:p>
      <w:pPr>
        <w:spacing w:line="377" w:lineRule="auto"/>
        <w:ind w:firstLine="420"/>
        <w:rPr>
          <w:spacing w:val="10"/>
        </w:rPr>
      </w:pPr>
      <w:r>
        <w:rPr>
          <w:rFonts w:hint="eastAsia"/>
          <w:spacing w:val="10"/>
        </w:rPr>
        <w:t>测风塔主要功能是</w:t>
      </w:r>
      <w:r>
        <w:rPr>
          <w:rFonts w:hint="eastAsia"/>
          <w:spacing w:val="10"/>
          <w:lang w:val="en-US" w:eastAsia="zh-CN"/>
        </w:rPr>
        <w:t>气象</w:t>
      </w:r>
      <w:r>
        <w:rPr>
          <w:rFonts w:hint="eastAsia"/>
          <w:spacing w:val="10"/>
        </w:rPr>
        <w:t>环境监测，为测风仪器的安装作支撑。测风塔一般自重较轻，跨度小，拟建测风铁塔均采用桁架拉线钢结构、铁塔包括但不限于塔身、平台、爬梯、仪器支架、高空警示灯、防雷击接地装置、避雷针等。在进行地质勘探的基础上，测风塔设计、制造和施工必须遵守相关国家标准和行业标准的要求。测风塔的基本情况如下：</w:t>
      </w:r>
    </w:p>
    <w:p>
      <w:pPr>
        <w:spacing w:line="377" w:lineRule="auto"/>
        <w:ind w:firstLine="420"/>
        <w:rPr>
          <w:spacing w:val="10"/>
        </w:rPr>
      </w:pPr>
      <w:r>
        <w:rPr>
          <w:rFonts w:hint="eastAsia"/>
          <w:spacing w:val="10"/>
        </w:rPr>
        <w:t>1.风荷载系数小，抗风能力强；占地面积小，节约土地资源，选址便利；塔身自重轻，运输和安装便捷、建设工期短；塔型随风荷载曲线变化设计，线条流畅，遇风灾不易倒塌，减少人畜伤亡；依据《建筑结构荷载规范》&lt;GB50009-2001&gt;，防冻型塔架设计风速50m/s、最大瞬间设计风速70m/s，在最大风压下（50m/s），铁塔轴向摆动不超过±0.5度，铁塔轴向扭曲不超过±0.5度，裹冰厚度取</w:t>
      </w:r>
      <w:r>
        <w:rPr>
          <w:rFonts w:hint="eastAsia"/>
          <w:spacing w:val="10"/>
          <w:lang w:val="en-US" w:eastAsia="zh-CN"/>
        </w:rPr>
        <w:t>10</w:t>
      </w:r>
      <w:r>
        <w:rPr>
          <w:rFonts w:hint="eastAsia"/>
          <w:spacing w:val="10"/>
        </w:rPr>
        <w:t>mm。设计</w:t>
      </w:r>
      <w:r>
        <w:rPr>
          <w:rFonts w:hint="eastAsia"/>
          <w:spacing w:val="10"/>
          <w:lang w:eastAsia="zh-CN"/>
        </w:rPr>
        <w:t>、</w:t>
      </w:r>
      <w:r>
        <w:rPr>
          <w:rFonts w:hint="eastAsia"/>
          <w:spacing w:val="10"/>
        </w:rPr>
        <w:t>制造</w:t>
      </w:r>
      <w:r>
        <w:rPr>
          <w:rFonts w:hint="eastAsia"/>
          <w:spacing w:val="10"/>
          <w:lang w:eastAsia="zh-CN"/>
        </w:rPr>
        <w:t>、加工</w:t>
      </w:r>
      <w:r>
        <w:rPr>
          <w:rFonts w:hint="eastAsia"/>
          <w:spacing w:val="10"/>
        </w:rPr>
        <w:t>和施工符合相关国家标准和行业标准的要求，结构安全可靠。</w:t>
      </w:r>
    </w:p>
    <w:p>
      <w:pPr>
        <w:spacing w:line="377" w:lineRule="auto"/>
        <w:ind w:firstLine="420"/>
        <w:rPr>
          <w:spacing w:val="10"/>
        </w:rPr>
      </w:pPr>
      <w:r>
        <w:rPr>
          <w:rFonts w:hint="eastAsia"/>
          <w:spacing w:val="10"/>
        </w:rPr>
        <w:t>2.抗损能力：风10级</w:t>
      </w:r>
      <w:r>
        <w:rPr>
          <w:rFonts w:hint="eastAsia"/>
          <w:spacing w:val="10"/>
          <w:lang w:eastAsia="zh-CN"/>
        </w:rPr>
        <w:t>、</w:t>
      </w:r>
      <w:r>
        <w:rPr>
          <w:rFonts w:hint="eastAsia"/>
          <w:spacing w:val="10"/>
        </w:rPr>
        <w:t>抗震烈度为</w:t>
      </w:r>
      <w:r>
        <w:rPr>
          <w:rFonts w:hint="eastAsia"/>
          <w:spacing w:val="10"/>
          <w:lang w:val="en-US" w:eastAsia="zh-CN"/>
        </w:rPr>
        <w:t>6</w:t>
      </w:r>
      <w:r>
        <w:rPr>
          <w:rFonts w:hint="eastAsia"/>
          <w:spacing w:val="10"/>
        </w:rPr>
        <w:t>度</w:t>
      </w:r>
      <w:r>
        <w:rPr>
          <w:rFonts w:hint="eastAsia"/>
          <w:spacing w:val="10"/>
          <w:lang w:eastAsia="zh-CN"/>
        </w:rPr>
        <w:t>、可抗</w:t>
      </w:r>
      <w:r>
        <w:rPr>
          <w:rFonts w:hint="eastAsia"/>
          <w:spacing w:val="10"/>
          <w:lang w:val="en-US" w:eastAsia="zh-CN"/>
        </w:rPr>
        <w:t>50m/s的阵风、裹冰厚度不大于10mm、铁塔轴向摆动不超过±0.5度，铁塔轴向扭曲不超过±0.5度</w:t>
      </w:r>
      <w:r>
        <w:rPr>
          <w:rFonts w:hint="eastAsia"/>
          <w:spacing w:val="10"/>
        </w:rPr>
        <w:t>。</w:t>
      </w:r>
    </w:p>
    <w:p>
      <w:pPr>
        <w:spacing w:line="377" w:lineRule="auto"/>
        <w:ind w:firstLine="420"/>
        <w:rPr>
          <w:spacing w:val="10"/>
        </w:rPr>
      </w:pPr>
      <w:r>
        <w:rPr>
          <w:rFonts w:hint="eastAsia"/>
          <w:spacing w:val="10"/>
        </w:rPr>
        <w:t>3.防雷处理：配备优质避雷针加避雷带接地处理。</w:t>
      </w:r>
    </w:p>
    <w:p>
      <w:pPr>
        <w:spacing w:line="377" w:lineRule="auto"/>
        <w:ind w:firstLine="420"/>
        <w:rPr>
          <w:spacing w:val="10"/>
        </w:rPr>
      </w:pPr>
      <w:r>
        <w:rPr>
          <w:rFonts w:hint="eastAsia"/>
          <w:spacing w:val="10"/>
        </w:rPr>
        <w:t>4.高度：</w:t>
      </w:r>
      <w:r>
        <w:rPr>
          <w:rFonts w:hint="eastAsia"/>
          <w:spacing w:val="10"/>
          <w:lang w:val="en-US" w:eastAsia="zh-CN"/>
        </w:rPr>
        <w:t>11</w:t>
      </w:r>
      <w:r>
        <w:rPr>
          <w:rFonts w:hint="eastAsia"/>
          <w:spacing w:val="10"/>
        </w:rPr>
        <w:t>0m。</w:t>
      </w:r>
    </w:p>
    <w:p>
      <w:pPr>
        <w:spacing w:line="377" w:lineRule="auto"/>
        <w:ind w:firstLine="420"/>
        <w:rPr>
          <w:rFonts w:hint="eastAsia"/>
          <w:spacing w:val="10"/>
          <w:lang w:val="en-US" w:eastAsia="zh-CN"/>
        </w:rPr>
      </w:pPr>
      <w:r>
        <w:rPr>
          <w:rFonts w:hint="eastAsia"/>
          <w:spacing w:val="10"/>
          <w:lang w:val="en-US" w:eastAsia="zh-CN"/>
        </w:rPr>
        <w:t>5.材质要求：</w:t>
      </w:r>
    </w:p>
    <w:p>
      <w:pPr>
        <w:spacing w:line="377" w:lineRule="auto"/>
        <w:ind w:firstLine="420"/>
        <w:rPr>
          <w:rFonts w:hint="default"/>
          <w:spacing w:val="10"/>
          <w:lang w:val="en-US" w:eastAsia="zh-CN"/>
        </w:rPr>
      </w:pPr>
      <w:r>
        <w:rPr>
          <w:rFonts w:hint="default"/>
          <w:spacing w:val="10"/>
          <w:lang w:val="en-US" w:eastAsia="zh-CN"/>
        </w:rPr>
        <w:t>1)型钢、圆钢和钢板均采用Q235B，其质量标准应符合《碳素结构钢》GB:700-88标准之规定</w:t>
      </w:r>
      <w:r>
        <w:rPr>
          <w:rFonts w:hint="eastAsia"/>
          <w:spacing w:val="10"/>
          <w:lang w:val="en-US" w:eastAsia="zh-CN"/>
        </w:rPr>
        <w:t>。</w:t>
      </w:r>
    </w:p>
    <w:p>
      <w:pPr>
        <w:spacing w:line="377" w:lineRule="auto"/>
        <w:ind w:firstLine="420"/>
        <w:rPr>
          <w:rFonts w:hint="default"/>
          <w:spacing w:val="10"/>
          <w:lang w:val="en-US" w:eastAsia="zh-CN"/>
        </w:rPr>
      </w:pPr>
      <w:r>
        <w:rPr>
          <w:rFonts w:hint="default"/>
          <w:spacing w:val="10"/>
          <w:lang w:val="en-US" w:eastAsia="zh-CN"/>
        </w:rPr>
        <w:t>2)无缝钢管采用20号钢，其质量标准应符合《优质碳素结构钢技术条件》GB:699-88标准之规定。</w:t>
      </w:r>
    </w:p>
    <w:p>
      <w:pPr>
        <w:spacing w:line="377" w:lineRule="auto"/>
        <w:ind w:firstLine="420"/>
        <w:rPr>
          <w:rFonts w:hint="default"/>
          <w:spacing w:val="10"/>
          <w:lang w:val="en-US" w:eastAsia="zh-CN"/>
        </w:rPr>
      </w:pPr>
      <w:r>
        <w:rPr>
          <w:rFonts w:hint="default"/>
          <w:spacing w:val="10"/>
          <w:lang w:val="en-US" w:eastAsia="zh-CN"/>
        </w:rPr>
        <w:t>3)焊条采用E43型，其质量标准应符合《碳素焊条》GB5117-85之规定</w:t>
      </w:r>
      <w:r>
        <w:rPr>
          <w:rFonts w:hint="eastAsia"/>
          <w:spacing w:val="10"/>
          <w:lang w:val="en-US" w:eastAsia="zh-CN"/>
        </w:rPr>
        <w:t>。</w:t>
      </w:r>
    </w:p>
    <w:p>
      <w:pPr>
        <w:spacing w:line="377" w:lineRule="auto"/>
        <w:ind w:firstLine="420"/>
        <w:rPr>
          <w:rFonts w:hint="default"/>
          <w:spacing w:val="10"/>
          <w:lang w:val="en-US" w:eastAsia="zh-CN"/>
        </w:rPr>
      </w:pPr>
      <w:r>
        <w:rPr>
          <w:rFonts w:hint="default"/>
          <w:spacing w:val="10"/>
          <w:lang w:val="en-US" w:eastAsia="zh-CN"/>
        </w:rPr>
        <w:t>4)连接螺栓除注明外，均采用C级六角头螺栓，螺栓，螺母，垫圈的质量标准分别符合《C级六角头螺栓》GB:5780-86,《C级I型六角螺母》GB:41-86,《C级平垫圈》GB:95-85之规定。</w:t>
      </w:r>
    </w:p>
    <w:p>
      <w:pPr>
        <w:spacing w:line="377" w:lineRule="auto"/>
        <w:ind w:firstLine="420"/>
        <w:rPr>
          <w:rFonts w:hint="default"/>
          <w:spacing w:val="10"/>
          <w:lang w:val="en-US" w:eastAsia="zh-CN"/>
        </w:rPr>
      </w:pPr>
      <w:r>
        <w:rPr>
          <w:rFonts w:hint="default"/>
          <w:spacing w:val="10"/>
          <w:lang w:val="en-US" w:eastAsia="zh-CN"/>
        </w:rPr>
        <w:t>5)测风塔拉线应为热浸镀锌钢绞线。</w:t>
      </w:r>
    </w:p>
    <w:p>
      <w:pPr>
        <w:spacing w:line="377" w:lineRule="auto"/>
        <w:ind w:firstLine="420"/>
        <w:rPr>
          <w:rFonts w:hint="default"/>
          <w:spacing w:val="10"/>
          <w:lang w:val="en-US" w:eastAsia="zh-CN"/>
        </w:rPr>
      </w:pPr>
      <w:r>
        <w:rPr>
          <w:rFonts w:hint="default"/>
          <w:spacing w:val="10"/>
          <w:lang w:val="en-US" w:eastAsia="zh-CN"/>
        </w:rPr>
        <w:t>6)测风仪安装横梁与测风塔塔体连接固定方式，应考虑支架保持不发生水平、垂直移动或偏转，测风仪安装位置到塔身的距离，应不小于3倍的塔身距离。</w:t>
      </w:r>
    </w:p>
    <w:p>
      <w:pPr>
        <w:spacing w:line="377" w:lineRule="auto"/>
        <w:ind w:firstLine="420"/>
        <w:rPr>
          <w:rFonts w:hint="default"/>
          <w:spacing w:val="10"/>
          <w:lang w:val="en-US" w:eastAsia="zh-CN"/>
        </w:rPr>
      </w:pPr>
      <w:r>
        <w:rPr>
          <w:rFonts w:hint="default"/>
          <w:spacing w:val="10"/>
          <w:lang w:val="en-US" w:eastAsia="zh-CN"/>
        </w:rPr>
        <w:t>7)环境对钢结构的腐蚀很大，为确保测风塔在正常测风期内不发生严重锈蚀，保证结构安全使用，需进行特殊的防腐设计。防腐设计时应重点根据测风塔不同暴露位置进行设计，如大气、山雾腐蚀位置等。</w:t>
      </w:r>
    </w:p>
    <w:p>
      <w:pPr>
        <w:spacing w:line="377" w:lineRule="auto"/>
        <w:ind w:firstLine="420"/>
        <w:rPr>
          <w:rFonts w:hint="eastAsia"/>
          <w:spacing w:val="10"/>
        </w:rPr>
      </w:pPr>
      <w:r>
        <w:rPr>
          <w:rFonts w:hint="eastAsia"/>
          <w:spacing w:val="10"/>
          <w:lang w:val="en-US" w:eastAsia="zh-CN"/>
        </w:rPr>
        <w:t>6</w:t>
      </w:r>
      <w:r>
        <w:rPr>
          <w:rFonts w:hint="eastAsia"/>
          <w:spacing w:val="10"/>
        </w:rPr>
        <w:t>.防腐处理：热镀锌防腐处理/冷镀锌防腐/油漆粉刷</w:t>
      </w:r>
    </w:p>
    <w:p>
      <w:pPr>
        <w:spacing w:line="377" w:lineRule="auto"/>
        <w:ind w:firstLine="420"/>
        <w:rPr>
          <w:rFonts w:hint="eastAsia"/>
          <w:spacing w:val="10"/>
          <w:lang w:val="en-US" w:eastAsia="zh-CN"/>
        </w:rPr>
      </w:pPr>
      <w:r>
        <w:rPr>
          <w:rFonts w:hint="eastAsia"/>
          <w:spacing w:val="10"/>
          <w:lang w:val="en-US" w:eastAsia="zh-CN"/>
        </w:rPr>
        <w:t>7.加工制造要求：</w:t>
      </w:r>
    </w:p>
    <w:p>
      <w:pPr>
        <w:spacing w:line="377" w:lineRule="auto"/>
        <w:ind w:firstLine="420"/>
        <w:rPr>
          <w:rFonts w:hint="eastAsia"/>
          <w:spacing w:val="10"/>
          <w:lang w:val="en-US" w:eastAsia="zh-CN"/>
        </w:rPr>
      </w:pPr>
      <w:r>
        <w:rPr>
          <w:rFonts w:hint="eastAsia"/>
          <w:spacing w:val="10"/>
          <w:lang w:val="en-US" w:eastAsia="zh-CN"/>
        </w:rPr>
        <w:t>1）铁塔构件的制造，除应遵守施工图中注明的规定外，遵守《钢结构工程施工及验收规范》和《风电场风能资源测量方法》中的有关规定。</w:t>
      </w:r>
    </w:p>
    <w:p>
      <w:pPr>
        <w:spacing w:line="377" w:lineRule="auto"/>
        <w:ind w:firstLine="420"/>
        <w:rPr>
          <w:rFonts w:hint="eastAsia"/>
          <w:spacing w:val="10"/>
          <w:lang w:val="en-US" w:eastAsia="zh-CN"/>
        </w:rPr>
      </w:pPr>
      <w:r>
        <w:rPr>
          <w:rFonts w:hint="eastAsia"/>
          <w:spacing w:val="10"/>
          <w:lang w:val="en-US" w:eastAsia="zh-CN"/>
        </w:rPr>
        <w:t>2）测风塔为上下一致的正三角形钢结构拉线塔。测风塔底部为锥型铰接结构，测风塔通过多层三侧拉线固定。</w:t>
      </w:r>
    </w:p>
    <w:p>
      <w:pPr>
        <w:spacing w:line="377" w:lineRule="auto"/>
        <w:ind w:firstLine="420"/>
        <w:rPr>
          <w:rFonts w:hint="eastAsia"/>
          <w:spacing w:val="10"/>
          <w:lang w:val="en-US" w:eastAsia="zh-CN"/>
        </w:rPr>
      </w:pPr>
      <w:r>
        <w:rPr>
          <w:rFonts w:hint="eastAsia"/>
          <w:spacing w:val="10"/>
          <w:lang w:val="en-US" w:eastAsia="zh-CN"/>
        </w:rPr>
        <w:t>3）在测风塔底部距地面7m处设一圆形平台，平台承重不低于3kN/m2，平台外围距塔体边缘不小于0.6m，平台的护栏高度1.05m。平台护栏上设警示牌，平台高度以上将安装采集器、太阳能电池板等设备。架设平台主要为了便于人工数据采集，同时为了保证测风塔观测仪器的安全。平台底部要求安装铁门，铁门能够用铁锁封闭。</w:t>
      </w:r>
    </w:p>
    <w:p>
      <w:pPr>
        <w:spacing w:line="377" w:lineRule="auto"/>
        <w:ind w:firstLine="420"/>
        <w:rPr>
          <w:rFonts w:hint="eastAsia"/>
          <w:spacing w:val="10"/>
          <w:lang w:val="en-US" w:eastAsia="zh-CN"/>
        </w:rPr>
      </w:pPr>
      <w:r>
        <w:rPr>
          <w:rFonts w:hint="eastAsia"/>
          <w:spacing w:val="10"/>
          <w:lang w:val="en-US" w:eastAsia="zh-CN"/>
        </w:rPr>
        <w:t>4）测风塔上要求安装用于架设气象传感器的横臂。当横臂用于安装风速、风向传感器时，横臂伸出塔身长度不少于测风塔直径的3倍以上，且不大于8m。测风塔上用于架设气象传感器的横臂要求稳定可靠，保证不发生水平、垂直移动或偏转，满足仪器设备安装架设和观测的规范性和稳定性要求，并便于气象传感器的安装维护。</w:t>
      </w:r>
    </w:p>
    <w:p>
      <w:pPr>
        <w:spacing w:line="377" w:lineRule="auto"/>
        <w:ind w:firstLine="420"/>
        <w:rPr>
          <w:rFonts w:hint="eastAsia"/>
          <w:spacing w:val="10"/>
          <w:lang w:val="en-US" w:eastAsia="zh-CN"/>
        </w:rPr>
      </w:pPr>
      <w:r>
        <w:rPr>
          <w:rFonts w:hint="eastAsia"/>
          <w:spacing w:val="10"/>
          <w:lang w:val="en-US" w:eastAsia="zh-CN"/>
        </w:rPr>
        <w:t>5）构件制造前，必须放样确定和校核图纸中的尺寸，制造后严格进行质量检查。</w:t>
      </w:r>
    </w:p>
    <w:p>
      <w:pPr>
        <w:spacing w:line="377" w:lineRule="auto"/>
        <w:ind w:firstLine="420"/>
        <w:rPr>
          <w:rFonts w:hint="eastAsia"/>
          <w:spacing w:val="10"/>
          <w:lang w:val="en-US" w:eastAsia="zh-CN"/>
        </w:rPr>
      </w:pPr>
      <w:r>
        <w:rPr>
          <w:rFonts w:hint="eastAsia"/>
          <w:spacing w:val="10"/>
          <w:lang w:val="en-US" w:eastAsia="zh-CN"/>
        </w:rPr>
        <w:t>6）构件允许偏差：当构件长度L&lt;5m时，其长度偏差不大于±2mm，当构件长度L&gt;5m时，其长度偏差不大于±3mm。</w:t>
      </w:r>
    </w:p>
    <w:p>
      <w:pPr>
        <w:spacing w:line="377" w:lineRule="auto"/>
        <w:ind w:firstLine="420"/>
        <w:rPr>
          <w:rFonts w:hint="eastAsia"/>
          <w:spacing w:val="10"/>
          <w:lang w:val="en-US" w:eastAsia="zh-CN"/>
        </w:rPr>
      </w:pPr>
      <w:r>
        <w:rPr>
          <w:rFonts w:hint="eastAsia"/>
          <w:spacing w:val="10"/>
          <w:lang w:val="en-US" w:eastAsia="zh-CN"/>
        </w:rPr>
        <w:t>7）构件整体弯曲不大于长度的1/1500，局部弯曲不大于被测长度的1/750，法兰盘理面偏离设计面的正切值不大于1/1000。</w:t>
      </w:r>
    </w:p>
    <w:p>
      <w:pPr>
        <w:spacing w:line="377" w:lineRule="auto"/>
        <w:ind w:firstLine="420"/>
        <w:rPr>
          <w:rFonts w:hint="eastAsia"/>
          <w:spacing w:val="10"/>
          <w:lang w:val="en-US" w:eastAsia="zh-CN"/>
        </w:rPr>
      </w:pPr>
      <w:r>
        <w:rPr>
          <w:rFonts w:hint="eastAsia"/>
          <w:spacing w:val="10"/>
          <w:lang w:val="en-US" w:eastAsia="zh-CN"/>
        </w:rPr>
        <w:t>8）构件间采用螺栓连接时，所有构件连接均采用一母一垫。</w:t>
      </w:r>
    </w:p>
    <w:p>
      <w:pPr>
        <w:spacing w:line="377" w:lineRule="auto"/>
        <w:ind w:firstLine="420"/>
        <w:rPr>
          <w:rFonts w:hint="eastAsia"/>
          <w:spacing w:val="10"/>
          <w:lang w:val="en-US" w:eastAsia="zh-CN"/>
        </w:rPr>
      </w:pPr>
      <w:r>
        <w:rPr>
          <w:rFonts w:hint="eastAsia"/>
          <w:spacing w:val="10"/>
          <w:lang w:val="en-US" w:eastAsia="zh-CN"/>
        </w:rPr>
        <w:t>9）除基础钢骨架，所有构件均采用热镀锌防腐处理，锌层厚度不小于90μm，局部采用亮色漆加以警示作用。因工艺要求须在构上焊件时，应在镀锌前进行，全部螺栓亦要求热镀锌，保证25年无锈蚀。</w:t>
      </w:r>
    </w:p>
    <w:p>
      <w:pPr>
        <w:spacing w:line="377" w:lineRule="auto"/>
        <w:ind w:firstLine="420"/>
        <w:rPr>
          <w:rFonts w:hint="eastAsia"/>
          <w:spacing w:val="10"/>
          <w:lang w:val="en-US" w:eastAsia="zh-CN"/>
        </w:rPr>
      </w:pPr>
      <w:r>
        <w:rPr>
          <w:rFonts w:hint="eastAsia"/>
          <w:spacing w:val="10"/>
          <w:lang w:val="en-US" w:eastAsia="zh-CN"/>
        </w:rPr>
        <w:t>10）全部构件出厂前进行试装，镀锌后的构件，对其局部变形进行校正。</w:t>
      </w:r>
    </w:p>
    <w:p>
      <w:pPr>
        <w:spacing w:line="377" w:lineRule="auto"/>
        <w:ind w:firstLine="420"/>
        <w:rPr>
          <w:rFonts w:hint="eastAsia"/>
          <w:spacing w:val="10"/>
          <w:lang w:val="en-US" w:eastAsia="zh-CN"/>
        </w:rPr>
      </w:pPr>
      <w:r>
        <w:rPr>
          <w:rFonts w:hint="eastAsia"/>
          <w:spacing w:val="10"/>
          <w:lang w:val="en-US" w:eastAsia="zh-CN"/>
        </w:rPr>
        <w:t>11）构件出厂时妥善包装，出厂后合理运输以减少构件受损，紧固件、小物品分别装箱运输。</w:t>
      </w:r>
    </w:p>
    <w:p>
      <w:pPr>
        <w:spacing w:line="377" w:lineRule="auto"/>
        <w:ind w:firstLine="420"/>
        <w:rPr>
          <w:rFonts w:hint="eastAsia"/>
          <w:spacing w:val="10"/>
          <w:lang w:val="en-US" w:eastAsia="zh-CN"/>
        </w:rPr>
      </w:pPr>
      <w:r>
        <w:rPr>
          <w:rFonts w:hint="eastAsia"/>
          <w:spacing w:val="10"/>
          <w:lang w:val="en-US" w:eastAsia="zh-CN"/>
        </w:rPr>
        <w:t>8.安装要求：</w:t>
      </w:r>
    </w:p>
    <w:p>
      <w:pPr>
        <w:spacing w:line="377" w:lineRule="auto"/>
        <w:ind w:firstLine="420"/>
        <w:rPr>
          <w:rFonts w:hint="default"/>
          <w:spacing w:val="10"/>
          <w:lang w:val="en-US" w:eastAsia="zh-CN"/>
        </w:rPr>
      </w:pPr>
      <w:r>
        <w:rPr>
          <w:rFonts w:hint="default"/>
          <w:spacing w:val="10"/>
          <w:lang w:val="en-US" w:eastAsia="zh-CN"/>
        </w:rPr>
        <w:t>1）塔架结构的安装遵守《钢结构工程施工及验收规范》（GB50206-95）的有关规定。施工前需要进行现场勘测，根据地质条件进行设计和施工，以确保塔基建设质量。</w:t>
      </w:r>
    </w:p>
    <w:p>
      <w:pPr>
        <w:spacing w:line="377" w:lineRule="auto"/>
        <w:ind w:firstLine="420"/>
        <w:rPr>
          <w:rFonts w:hint="default"/>
          <w:spacing w:val="10"/>
          <w:lang w:val="en-US" w:eastAsia="zh-CN"/>
        </w:rPr>
      </w:pPr>
      <w:r>
        <w:rPr>
          <w:rFonts w:hint="default"/>
          <w:spacing w:val="10"/>
          <w:lang w:val="en-US" w:eastAsia="zh-CN"/>
        </w:rPr>
        <w:t xml:space="preserve">2）测风塔应设有数据采集平台、仪器安装横臂、太阳能高空警示灯、防雷击接地装置和避雷针等。 </w:t>
      </w:r>
    </w:p>
    <w:p>
      <w:pPr>
        <w:spacing w:line="377" w:lineRule="auto"/>
        <w:ind w:firstLine="420"/>
        <w:rPr>
          <w:rFonts w:hint="default"/>
          <w:spacing w:val="10"/>
          <w:lang w:val="en-US" w:eastAsia="zh-CN"/>
        </w:rPr>
      </w:pPr>
      <w:r>
        <w:rPr>
          <w:rFonts w:hint="default"/>
          <w:spacing w:val="10"/>
          <w:lang w:val="en-US" w:eastAsia="zh-CN"/>
        </w:rPr>
        <w:t>3）测风塔施工前，供应商需要进行现场勘测，根据地质条件进行设计和施工，以确保塔基建设质量。</w:t>
      </w:r>
    </w:p>
    <w:p>
      <w:pPr>
        <w:spacing w:line="377" w:lineRule="auto"/>
        <w:ind w:firstLine="420"/>
        <w:rPr>
          <w:rFonts w:hint="default"/>
          <w:spacing w:val="10"/>
          <w:lang w:val="en-US" w:eastAsia="zh-CN"/>
        </w:rPr>
      </w:pPr>
      <w:r>
        <w:rPr>
          <w:rFonts w:hint="default"/>
          <w:spacing w:val="10"/>
          <w:lang w:val="en-US" w:eastAsia="zh-CN"/>
        </w:rPr>
        <w:t>4）供应商提供测风塔的安装指导手册，据此进行安装。在安装时，需通过GPS找到精确的塔的位置。</w:t>
      </w:r>
    </w:p>
    <w:p>
      <w:pPr>
        <w:spacing w:line="377" w:lineRule="auto"/>
        <w:ind w:firstLine="420"/>
        <w:rPr>
          <w:rFonts w:hint="default"/>
          <w:spacing w:val="10"/>
          <w:lang w:val="en-US" w:eastAsia="zh-CN"/>
        </w:rPr>
      </w:pPr>
      <w:r>
        <w:rPr>
          <w:rFonts w:hint="default"/>
          <w:spacing w:val="10"/>
          <w:lang w:val="en-US" w:eastAsia="zh-CN"/>
        </w:rPr>
        <w:t>5）进行基础处理时，需保证在遭遇小于测风塔设计风速的情况下，不应由于其基础（包括地脚螺栓、地锚、拉线等）承载能力不足而造成测风塔整体倾斜或倒塌。</w:t>
      </w:r>
    </w:p>
    <w:p>
      <w:pPr>
        <w:spacing w:line="377" w:lineRule="auto"/>
        <w:ind w:firstLine="420"/>
        <w:rPr>
          <w:rFonts w:hint="default"/>
          <w:spacing w:val="10"/>
          <w:lang w:val="en-US" w:eastAsia="zh-CN"/>
        </w:rPr>
      </w:pPr>
      <w:r>
        <w:rPr>
          <w:rFonts w:hint="default"/>
          <w:spacing w:val="10"/>
          <w:lang w:val="en-US" w:eastAsia="zh-CN"/>
        </w:rPr>
        <w:t>6）测风塔塔架安装过程中应随时校正其垂直度，塔体竖直度应达到≤1/1500。架设完毕后塔身实际轴线与设计轴线偏差不得大于被测高度的 1/1500，局部弯曲不得大于被测长度的1/750。</w:t>
      </w:r>
    </w:p>
    <w:p>
      <w:pPr>
        <w:spacing w:line="377" w:lineRule="auto"/>
        <w:ind w:firstLine="420"/>
        <w:rPr>
          <w:rFonts w:hint="default"/>
          <w:spacing w:val="10"/>
          <w:lang w:val="en-US" w:eastAsia="zh-CN"/>
        </w:rPr>
      </w:pPr>
      <w:r>
        <w:rPr>
          <w:rFonts w:hint="default"/>
          <w:spacing w:val="10"/>
          <w:lang w:val="en-US" w:eastAsia="zh-CN"/>
        </w:rPr>
        <w:t>7）仪器设备应在厂家的指导下进行安装，满足仪器设备厂家的安装要求。</w:t>
      </w:r>
    </w:p>
    <w:p>
      <w:pPr>
        <w:spacing w:line="377" w:lineRule="auto"/>
        <w:ind w:firstLine="420"/>
        <w:rPr>
          <w:rFonts w:hint="default"/>
          <w:spacing w:val="10"/>
          <w:lang w:val="en-US" w:eastAsia="zh-CN"/>
        </w:rPr>
      </w:pPr>
      <w:r>
        <w:rPr>
          <w:rFonts w:hint="default"/>
          <w:spacing w:val="10"/>
          <w:lang w:val="en-US" w:eastAsia="zh-CN"/>
        </w:rPr>
        <w:t>8）高空警示灯及配套设备应在厂家的指导下进行安装，满足高空警示灯及配套设备厂家的安装要求。</w:t>
      </w:r>
    </w:p>
    <w:p>
      <w:pPr>
        <w:spacing w:line="377" w:lineRule="auto"/>
        <w:ind w:firstLine="420"/>
        <w:rPr>
          <w:rFonts w:hint="default"/>
          <w:spacing w:val="10"/>
          <w:lang w:val="en-US" w:eastAsia="zh-CN"/>
        </w:rPr>
      </w:pPr>
      <w:r>
        <w:rPr>
          <w:rFonts w:hint="default"/>
          <w:spacing w:val="10"/>
          <w:lang w:val="en-US" w:eastAsia="zh-CN"/>
        </w:rPr>
        <w:t>9）测风塔需配备避雷针加避雷接地处理，实际测量接地电阻小于4欧姆。避雷针顶端应与最高观测层保持测风塔直径15倍以上的距离，保证其高度能满足保护测风仪器要求，避雷设施要注意避开各种观测传感器。</w:t>
      </w:r>
    </w:p>
    <w:p>
      <w:pPr>
        <w:spacing w:line="377" w:lineRule="auto"/>
        <w:ind w:firstLine="420"/>
        <w:rPr>
          <w:rFonts w:hint="default"/>
          <w:spacing w:val="10"/>
          <w:lang w:val="en-US" w:eastAsia="zh-CN"/>
        </w:rPr>
      </w:pPr>
      <w:r>
        <w:rPr>
          <w:rFonts w:hint="default"/>
          <w:spacing w:val="10"/>
          <w:lang w:val="en-US" w:eastAsia="zh-CN"/>
        </w:rPr>
        <w:t xml:space="preserve">10）测风塔需在平台护栏外侧悬挂“请勿攀登”的明显安全标志。 </w:t>
      </w:r>
    </w:p>
    <w:p>
      <w:pPr>
        <w:spacing w:line="377" w:lineRule="auto"/>
        <w:ind w:firstLine="420"/>
        <w:rPr>
          <w:rFonts w:hint="default"/>
          <w:spacing w:val="10"/>
          <w:lang w:val="en-US" w:eastAsia="zh-CN"/>
        </w:rPr>
      </w:pPr>
      <w:r>
        <w:rPr>
          <w:rFonts w:hint="default"/>
          <w:spacing w:val="10"/>
          <w:lang w:val="en-US" w:eastAsia="zh-CN"/>
        </w:rPr>
        <w:t>11）塔架安装时应使一条边平行于主风向（如下图所示）。为防止横臂因受风颤抖而影响测风效果，应采取必要的加固措施，确保不发生水平、垂直移动或偏转。</w:t>
      </w:r>
    </w:p>
    <w:p>
      <w:pPr>
        <w:spacing w:line="377" w:lineRule="auto"/>
        <w:ind w:firstLine="420"/>
        <w:rPr>
          <w:rFonts w:hint="default"/>
          <w:spacing w:val="10"/>
          <w:lang w:val="en-US" w:eastAsia="zh-CN"/>
        </w:rPr>
      </w:pPr>
      <w:r>
        <mc:AlternateContent>
          <mc:Choice Requires="wpg">
            <w:drawing>
              <wp:inline distT="0" distB="0" distL="0" distR="0">
                <wp:extent cx="5386705" cy="1424305"/>
                <wp:effectExtent l="0" t="0" r="0" b="19050"/>
                <wp:docPr id="98" name="组合 98"/>
                <wp:cNvGraphicFramePr/>
                <a:graphic xmlns:a="http://schemas.openxmlformats.org/drawingml/2006/main">
                  <a:graphicData uri="http://schemas.microsoft.com/office/word/2010/wordprocessingGroup">
                    <wpg:wgp>
                      <wpg:cNvGrpSpPr/>
                      <wpg:grpSpPr>
                        <a:xfrm>
                          <a:off x="0" y="0"/>
                          <a:ext cx="5386705" cy="1424305"/>
                          <a:chOff x="1463" y="12150"/>
                          <a:chExt cx="8483" cy="2243"/>
                        </a:xfrm>
                      </wpg:grpSpPr>
                      <wps:wsp>
                        <wps:cNvPr id="99" name="自选图形 4"/>
                        <wps:cNvSpPr/>
                        <wps:spPr>
                          <a:xfrm rot="10800000">
                            <a:off x="6402" y="13457"/>
                            <a:ext cx="1545" cy="936"/>
                          </a:xfrm>
                          <a:prstGeom prst="triangle">
                            <a:avLst>
                              <a:gd name="adj" fmla="val 50000"/>
                            </a:avLst>
                          </a:prstGeom>
                          <a:solidFill>
                            <a:srgbClr val="FFFFFF"/>
                          </a:solidFill>
                          <a:ln w="19050" cap="flat" cmpd="sng">
                            <a:solidFill>
                              <a:srgbClr val="000000"/>
                            </a:solidFill>
                            <a:prstDash val="solid"/>
                            <a:miter/>
                            <a:headEnd type="none" w="med" len="med"/>
                            <a:tailEnd type="none" w="med" len="med"/>
                          </a:ln>
                        </wps:spPr>
                        <wps:bodyPr upright="1"/>
                      </wps:wsp>
                      <wps:wsp>
                        <wps:cNvPr id="100" name="直线 3"/>
                        <wps:cNvCnPr/>
                        <wps:spPr>
                          <a:xfrm flipH="1">
                            <a:off x="7535" y="13925"/>
                            <a:ext cx="721" cy="0"/>
                          </a:xfrm>
                          <a:prstGeom prst="line">
                            <a:avLst/>
                          </a:prstGeom>
                          <a:ln w="9525" cap="flat" cmpd="sng">
                            <a:solidFill>
                              <a:srgbClr val="000000"/>
                            </a:solidFill>
                            <a:prstDash val="solid"/>
                            <a:headEnd type="none" w="med" len="med"/>
                            <a:tailEnd type="triangle" w="med" len="med"/>
                          </a:ln>
                        </wps:spPr>
                        <wps:bodyPr/>
                      </wps:wsp>
                      <wps:wsp>
                        <wps:cNvPr id="101" name="文本框 6"/>
                        <wps:cNvSpPr txBox="1"/>
                        <wps:spPr>
                          <a:xfrm>
                            <a:off x="8298" y="13362"/>
                            <a:ext cx="1648" cy="743"/>
                          </a:xfrm>
                          <a:prstGeom prst="rect">
                            <a:avLst/>
                          </a:prstGeom>
                          <a:noFill/>
                          <a:ln w="9525">
                            <a:noFill/>
                          </a:ln>
                        </wps:spPr>
                        <wps:txbx>
                          <w:txbxContent>
                            <w:p>
                              <w:pPr>
                                <w:rPr>
                                  <w:szCs w:val="21"/>
                                </w:rPr>
                              </w:pPr>
                            </w:p>
                            <w:p>
                              <w:pPr>
                                <w:rPr>
                                  <w:szCs w:val="21"/>
                                </w:rPr>
                              </w:pPr>
                              <w:r>
                                <w:rPr>
                                  <w:rFonts w:ascii="宋体" w:hAnsi="宋体" w:cs="宋体"/>
                                </w:rPr>
                                <w:t xml:space="preserve">塔身 </w:t>
                              </w:r>
                            </w:p>
                            <w:p>
                              <w:pPr>
                                <w:rPr>
                                  <w:szCs w:val="21"/>
                                </w:rPr>
                              </w:pPr>
                            </w:p>
                          </w:txbxContent>
                        </wps:txbx>
                        <wps:bodyPr upright="1"/>
                      </wps:wsp>
                      <wps:wsp>
                        <wps:cNvPr id="102" name="文本框 5"/>
                        <wps:cNvSpPr txBox="1"/>
                        <wps:spPr>
                          <a:xfrm>
                            <a:off x="5022" y="12150"/>
                            <a:ext cx="4680" cy="1231"/>
                          </a:xfrm>
                          <a:prstGeom prst="rect">
                            <a:avLst/>
                          </a:prstGeom>
                          <a:noFill/>
                          <a:ln w="9525">
                            <a:noFill/>
                          </a:ln>
                        </wps:spPr>
                        <wps:txbx>
                          <w:txbxContent>
                            <w:p>
                              <w:pPr>
                                <w:jc w:val="center"/>
                                <w:rPr>
                                  <w:szCs w:val="21"/>
                                </w:rPr>
                              </w:pPr>
                              <w:r>
                                <w:rPr>
                                  <w:rFonts w:ascii="宋体" w:hAnsi="宋体" w:cs="宋体"/>
                                </w:rPr>
                                <w:t>塔身安装期间，其中一侧应与主风向平行</w:t>
                              </w:r>
                            </w:p>
                            <w:p>
                              <w:pPr>
                                <w:jc w:val="center"/>
                                <w:rPr>
                                  <w:szCs w:val="21"/>
                                </w:rPr>
                              </w:pPr>
                            </w:p>
                          </w:txbxContent>
                        </wps:txbx>
                        <wps:bodyPr upright="1"/>
                      </wps:wsp>
                      <wps:wsp>
                        <wps:cNvPr id="103" name="自选图形 7"/>
                        <wps:cNvSpPr/>
                        <wps:spPr>
                          <a:xfrm>
                            <a:off x="2504" y="13306"/>
                            <a:ext cx="1339" cy="624"/>
                          </a:xfrm>
                          <a:custGeom>
                            <a:avLst/>
                            <a:gdLst/>
                            <a:ahLst/>
                            <a:cxnLst>
                              <a:cxn ang="0">
                                <a:pos x="16200" y="0"/>
                              </a:cxn>
                              <a:cxn ang="0">
                                <a:pos x="0" y="10800"/>
                              </a:cxn>
                              <a:cxn ang="0">
                                <a:pos x="16200" y="21600"/>
                              </a:cxn>
                              <a:cxn ang="0">
                                <a:pos x="21600" y="10800"/>
                              </a:cxn>
                            </a:cxnLst>
                            <a:rect l="0" t="0" r="0" b="0"/>
                            <a:pathLst>
                              <a:path w="21600" h="21600">
                                <a:moveTo>
                                  <a:pt x="16200" y="0"/>
                                </a:moveTo>
                                <a:lnTo>
                                  <a:pt x="16200" y="5400"/>
                                </a:lnTo>
                                <a:lnTo>
                                  <a:pt x="3375" y="5400"/>
                                </a:lnTo>
                                <a:lnTo>
                                  <a:pt x="3375" y="16200"/>
                                </a:lnTo>
                                <a:lnTo>
                                  <a:pt x="16200" y="16200"/>
                                </a:lnTo>
                                <a:lnTo>
                                  <a:pt x="16200" y="21600"/>
                                </a:lnTo>
                                <a:lnTo>
                                  <a:pt x="21600" y="10800"/>
                                </a:lnTo>
                                <a:close/>
                              </a:path>
                              <a:path w="21600" h="21600">
                                <a:moveTo>
                                  <a:pt x="1350" y="5400"/>
                                </a:moveTo>
                                <a:lnTo>
                                  <a:pt x="1350" y="16200"/>
                                </a:lnTo>
                                <a:lnTo>
                                  <a:pt x="2700" y="16200"/>
                                </a:lnTo>
                                <a:lnTo>
                                  <a:pt x="2700" y="5400"/>
                                </a:lnTo>
                                <a:close/>
                              </a:path>
                              <a:path w="21600" h="21600">
                                <a:moveTo>
                                  <a:pt x="0" y="5400"/>
                                </a:moveTo>
                                <a:lnTo>
                                  <a:pt x="0" y="16200"/>
                                </a:lnTo>
                                <a:lnTo>
                                  <a:pt x="675" y="16200"/>
                                </a:lnTo>
                                <a:lnTo>
                                  <a:pt x="675" y="5400"/>
                                </a:lnTo>
                                <a:close/>
                              </a:path>
                            </a:pathLst>
                          </a:custGeom>
                          <a:solidFill>
                            <a:srgbClr val="FFFFFF"/>
                          </a:solidFill>
                          <a:ln w="9525" cap="flat" cmpd="sng">
                            <a:solidFill>
                              <a:srgbClr val="000000"/>
                            </a:solidFill>
                            <a:prstDash val="solid"/>
                            <a:miter/>
                            <a:headEnd type="none" w="med" len="med"/>
                            <a:tailEnd type="none" w="med" len="med"/>
                          </a:ln>
                        </wps:spPr>
                        <wps:bodyPr upright="1"/>
                      </wps:wsp>
                      <wps:wsp>
                        <wps:cNvPr id="104" name="文本框 2"/>
                        <wps:cNvSpPr txBox="1"/>
                        <wps:spPr>
                          <a:xfrm>
                            <a:off x="1463" y="12405"/>
                            <a:ext cx="2890" cy="777"/>
                          </a:xfrm>
                          <a:prstGeom prst="rect">
                            <a:avLst/>
                          </a:prstGeom>
                          <a:noFill/>
                          <a:ln w="9525">
                            <a:noFill/>
                          </a:ln>
                        </wps:spPr>
                        <wps:txbx>
                          <w:txbxContent>
                            <w:p>
                              <w:pPr>
                                <w:jc w:val="center"/>
                                <w:rPr>
                                  <w:szCs w:val="21"/>
                                </w:rPr>
                              </w:pPr>
                              <w:r>
                                <w:rPr>
                                  <w:rFonts w:ascii="宋体" w:hAnsi="宋体" w:cs="宋体"/>
                                  <w:szCs w:val="21"/>
                                </w:rPr>
                                <w:t>主风向</w:t>
                              </w:r>
                            </w:p>
                            <w:p>
                              <w:pPr>
                                <w:rPr>
                                  <w:szCs w:val="21"/>
                                </w:rPr>
                              </w:pPr>
                            </w:p>
                          </w:txbxContent>
                        </wps:txbx>
                        <wps:bodyPr upright="1"/>
                      </wps:wsp>
                    </wpg:wgp>
                  </a:graphicData>
                </a:graphic>
              </wp:inline>
            </w:drawing>
          </mc:Choice>
          <mc:Fallback>
            <w:pict>
              <v:group id="_x0000_s1026" o:spid="_x0000_s1026" o:spt="203" style="height:112.15pt;width:424.15pt;" coordorigin="1463,12150" coordsize="8483,2243" o:gfxdata="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">
                <o:lock v:ext="edit" aspectratio="f"/>
                <v:shape id="自选图形 4" o:spid="_x0000_s1026" o:spt="5" type="#_x0000_t5" style="position:absolute;left:6402;top:13457;height:936;width:1545;rotation:11796480f;" fillcolor="#FFFFFF" filled="t" stroked="t" coordsize="21600,21600" o:gfxdata="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fLhe8AAAA&#10;2wAAAA8AAAAAAAAAAQAgAAAAIgAAAGRycy9kb3ducmV2LnhtbFBLAQIUABQAAAAIAIdO4kAzLwWe&#10;OwAAADkAAAAQAAAAAAAAAAEAIAAAAAsBAABkcnMvc2hhcGV4bWwueG1sUEsFBgAAAAAGAAYAWwEA&#10;ALUDAAAAAA==&#10;" adj="10800">
                  <v:fill on="t" focussize="0,0"/>
                  <v:stroke weight="1.5pt" color="#000000" joinstyle="miter"/>
                  <v:imagedata o:title=""/>
                  <o:lock v:ext="edit" aspectratio="f"/>
                </v:shape>
                <v:line id="直线 3" o:spid="_x0000_s1026" o:spt="20" style="position:absolute;left:7535;top:13925;flip:x;height:0;width:721;" filled="f" stroked="t" coordsize="21600,21600" o:gfxdata="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8D8ga/&#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文本框 6" o:spid="_x0000_s1026" o:spt="202" type="#_x0000_t202" style="position:absolute;left:8298;top:13362;height:743;width:1648;" filled="f" stroked="f" coordsize="21600,21600" o:gfxdata="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UK99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szCs w:val="21"/>
                          </w:rPr>
                        </w:pPr>
                      </w:p>
                      <w:p>
                        <w:pPr>
                          <w:rPr>
                            <w:szCs w:val="21"/>
                          </w:rPr>
                        </w:pPr>
                        <w:r>
                          <w:rPr>
                            <w:rFonts w:ascii="宋体" w:hAnsi="宋体" w:cs="宋体"/>
                          </w:rPr>
                          <w:t xml:space="preserve">塔身 </w:t>
                        </w:r>
                      </w:p>
                      <w:p>
                        <w:pPr>
                          <w:rPr>
                            <w:szCs w:val="21"/>
                          </w:rPr>
                        </w:pPr>
                      </w:p>
                    </w:txbxContent>
                  </v:textbox>
                </v:shape>
                <v:shape id="文本框 5" o:spid="_x0000_s1026" o:spt="202" type="#_x0000_t202" style="position:absolute;left:5022;top:12150;height:1231;width:4680;" filled="f" stroked="f" coordsize="21600,21600" o:gfxdata="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kCOB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szCs w:val="21"/>
                          </w:rPr>
                        </w:pPr>
                        <w:r>
                          <w:rPr>
                            <w:rFonts w:ascii="宋体" w:hAnsi="宋体" w:cs="宋体"/>
                          </w:rPr>
                          <w:t>塔身安装期间，其中一侧应与主风向平行</w:t>
                        </w:r>
                      </w:p>
                      <w:p>
                        <w:pPr>
                          <w:jc w:val="center"/>
                          <w:rPr>
                            <w:szCs w:val="21"/>
                          </w:rPr>
                        </w:pPr>
                      </w:p>
                    </w:txbxContent>
                  </v:textbox>
                </v:shape>
                <v:shape id="自选图形 7" o:spid="_x0000_s1026" o:spt="100" style="position:absolute;left:2504;top:13306;height:624;width:1339;" fillcolor="#FFFFFF" filled="t" stroked="t" coordsize="21600,21600" o:gfxdata="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cAp7sAAADc&#10;AAAADwAAAAAAAAABACAAAAAiAAAAZHJzL2Rvd25yZXYueG1sUEsBAhQAFAAAAAgAh07iQDMvBZ47&#10;AAAAOQAAABAAAAAAAAAAAQAgAAAACgEAAGRycy9zaGFwZXhtbC54bWxQSwUGAAAAAAYABgBbAQAA&#10;tAMAAAAA&#10;" path="m16200,0l16200,5400,3375,5400,3375,16200,16200,16200,16200,21600,21600,10800xem1350,5400l1350,16200,2700,16200,2700,5400xem0,5400l0,16200,675,16200,675,5400xe">
                  <v:path o:connectlocs="16200,0;0,10800;16200,21600;21600,10800" o:connectangles="0,0,0,0"/>
                  <v:fill on="t" focussize="0,0"/>
                  <v:stroke color="#000000" joinstyle="miter"/>
                  <v:imagedata o:title=""/>
                  <o:lock v:ext="edit" aspectratio="f"/>
                </v:shape>
                <v:shape id="文本框 2" o:spid="_x0000_s1026" o:spt="202" type="#_x0000_t202" style="position:absolute;left:1463;top:12405;height:777;width:2890;" filled="f" stroked="f" coordsize="21600,21600" o:gfxdata="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NR5u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szCs w:val="21"/>
                          </w:rPr>
                        </w:pPr>
                        <w:r>
                          <w:rPr>
                            <w:rFonts w:ascii="宋体" w:hAnsi="宋体" w:cs="宋体"/>
                            <w:szCs w:val="21"/>
                          </w:rPr>
                          <w:t>主风向</w:t>
                        </w:r>
                      </w:p>
                      <w:p>
                        <w:pPr>
                          <w:rPr>
                            <w:szCs w:val="21"/>
                          </w:rPr>
                        </w:pPr>
                      </w:p>
                    </w:txbxContent>
                  </v:textbox>
                </v:shape>
                <w10:wrap type="none"/>
                <w10:anchorlock/>
              </v:group>
            </w:pict>
          </mc:Fallback>
        </mc:AlternateContent>
      </w:r>
    </w:p>
    <w:p>
      <w:pPr>
        <w:spacing w:line="377" w:lineRule="auto"/>
        <w:ind w:firstLine="420"/>
        <w:rPr>
          <w:rFonts w:hint="default"/>
          <w:spacing w:val="10"/>
          <w:lang w:val="en-US" w:eastAsia="zh-CN"/>
        </w:rPr>
      </w:pPr>
      <w:r>
        <w:rPr>
          <w:rFonts w:hint="default"/>
          <w:spacing w:val="10"/>
          <w:lang w:val="en-US" w:eastAsia="zh-CN"/>
        </w:rPr>
        <w:t>12）安装时不允许使用气割或电割增孔、扩孔，或用氧气火焰校正构件变形。</w:t>
      </w:r>
    </w:p>
    <w:p>
      <w:pPr>
        <w:spacing w:line="377" w:lineRule="auto"/>
        <w:ind w:firstLine="420"/>
        <w:rPr>
          <w:rFonts w:hint="default"/>
          <w:spacing w:val="10"/>
          <w:lang w:val="en-US" w:eastAsia="zh-CN"/>
        </w:rPr>
      </w:pPr>
      <w:r>
        <w:rPr>
          <w:rFonts w:hint="default"/>
          <w:spacing w:val="10"/>
          <w:lang w:val="en-US" w:eastAsia="zh-CN"/>
        </w:rPr>
        <w:t>13）基础钢骨架安装调正后，其塔脚螺栓涂凡士林防腐。</w:t>
      </w:r>
    </w:p>
    <w:p>
      <w:pPr>
        <w:spacing w:line="377" w:lineRule="auto"/>
        <w:ind w:firstLine="420"/>
        <w:rPr>
          <w:rFonts w:hint="default"/>
          <w:spacing w:val="10"/>
          <w:lang w:val="en-US" w:eastAsia="zh-CN"/>
        </w:rPr>
      </w:pPr>
      <w:r>
        <w:rPr>
          <w:rFonts w:hint="default"/>
          <w:spacing w:val="10"/>
          <w:lang w:val="en-US" w:eastAsia="zh-CN"/>
        </w:rPr>
        <w:t>14）测风塔及基础应能承受当地的气候及地质条件，在使用的5年内不需要进行大整修，测风塔可承受当地最高70m/s的阵风。</w:t>
      </w:r>
    </w:p>
    <w:p>
      <w:pPr>
        <w:spacing w:line="377" w:lineRule="auto"/>
        <w:ind w:firstLine="420"/>
        <w:rPr>
          <w:rFonts w:hint="eastAsia"/>
          <w:spacing w:val="10"/>
          <w:lang w:val="en-US" w:eastAsia="zh-CN"/>
        </w:rPr>
      </w:pPr>
      <w:r>
        <w:rPr>
          <w:rFonts w:hint="default"/>
          <w:spacing w:val="10"/>
          <w:lang w:val="en-US" w:eastAsia="zh-CN"/>
        </w:rPr>
        <w:t>15）测风塔防雷工程要求符合相关标准规范要求。根据《风电场气象观测及资料审核、订正技术规范》（QX/T74-2007）的要求，测风塔需要配备标准的避雷装置，测风塔要安装有独立引下线的防雷击接地装置和避雷针，实测接地网确保接地电阻小于4Ω，山上电阻小于10Ω。避雷针顶端应与最高观测层保持测风塔直径15倍以上的距离，保证其高度能满足保护测风仪器要求，避雷设施要注意避开各种观测传感器。</w:t>
      </w:r>
    </w:p>
    <w:p>
      <w:pPr>
        <w:spacing w:line="377" w:lineRule="auto"/>
        <w:jc w:val="center"/>
        <w:rPr>
          <w:rFonts w:hint="default"/>
          <w:spacing w:val="10"/>
          <w:lang w:val="en-US" w:eastAsia="zh-CN"/>
        </w:rPr>
      </w:pPr>
      <w:r>
        <w:rPr>
          <w:rFonts w:hint="eastAsia"/>
          <w:spacing w:val="10"/>
          <w:lang w:val="en-US" w:eastAsia="zh-CN"/>
        </w:rPr>
        <w:t>测风塔各层的风向传感器安装定位示意图</w:t>
      </w:r>
    </w:p>
    <w:p>
      <w:pPr>
        <w:numPr>
          <w:ilvl w:val="0"/>
          <w:numId w:val="0"/>
        </w:numPr>
        <w:ind w:leftChars="0"/>
        <w:outlineLvl w:val="9"/>
        <w:rPr>
          <w:rFonts w:hint="default"/>
          <w:lang w:val="en-US" w:eastAsia="zh-CN"/>
        </w:rPr>
      </w:pPr>
      <w:r>
        <w:drawing>
          <wp:inline distT="0" distB="0" distL="0" distR="0">
            <wp:extent cx="5090160" cy="6682105"/>
            <wp:effectExtent l="0" t="0" r="15240" b="4445"/>
            <wp:docPr id="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090160" cy="6682105"/>
                    </a:xfrm>
                    <a:prstGeom prst="rect">
                      <a:avLst/>
                    </a:prstGeom>
                    <a:noFill/>
                    <a:ln>
                      <a:noFill/>
                    </a:ln>
                  </pic:spPr>
                </pic:pic>
              </a:graphicData>
            </a:graphic>
          </wp:inline>
        </w:drawing>
      </w:r>
    </w:p>
    <w:p>
      <w:pPr>
        <w:spacing w:line="377" w:lineRule="auto"/>
        <w:ind w:firstLine="420"/>
        <w:outlineLvl w:val="9"/>
        <w:rPr>
          <w:rFonts w:hint="eastAsia"/>
          <w:b w:val="0"/>
          <w:bCs w:val="0"/>
          <w:spacing w:val="10"/>
          <w:lang w:val="en-US" w:eastAsia="zh-CN"/>
        </w:rPr>
      </w:pPr>
      <w:bookmarkStart w:id="63" w:name="_Toc29832"/>
      <w:bookmarkStart w:id="64" w:name="_Toc106294884"/>
      <w:bookmarkStart w:id="65" w:name="_Toc105512003"/>
    </w:p>
    <w:p>
      <w:pPr>
        <w:spacing w:line="377" w:lineRule="auto"/>
        <w:ind w:firstLine="420"/>
        <w:outlineLvl w:val="9"/>
        <w:rPr>
          <w:rFonts w:hint="eastAsia"/>
          <w:b w:val="0"/>
          <w:bCs w:val="0"/>
          <w:spacing w:val="10"/>
          <w:lang w:val="en-US" w:eastAsia="zh-CN"/>
        </w:rPr>
      </w:pPr>
    </w:p>
    <w:p>
      <w:pPr>
        <w:spacing w:line="377" w:lineRule="auto"/>
        <w:ind w:firstLine="420"/>
        <w:outlineLvl w:val="9"/>
        <w:rPr>
          <w:rFonts w:hint="eastAsia"/>
          <w:lang w:val="en-US" w:eastAsia="zh-CN"/>
        </w:rPr>
      </w:pPr>
      <w:r>
        <w:rPr>
          <w:rFonts w:hint="eastAsia"/>
          <w:b w:val="0"/>
          <w:bCs w:val="0"/>
          <w:spacing w:val="10"/>
          <w:lang w:val="en-US" w:eastAsia="zh-CN"/>
        </w:rPr>
        <w:t>4.2.3传感器的选择</w:t>
      </w:r>
      <w:bookmarkEnd w:id="63"/>
      <w:bookmarkEnd w:id="64"/>
      <w:bookmarkEnd w:id="65"/>
    </w:p>
    <w:p>
      <w:pPr>
        <w:spacing w:line="377" w:lineRule="auto"/>
        <w:ind w:firstLine="420"/>
        <w:outlineLvl w:val="9"/>
        <w:rPr>
          <w:spacing w:val="10"/>
        </w:rPr>
      </w:pPr>
      <w:r>
        <w:rPr>
          <w:rFonts w:hint="eastAsia"/>
          <w:spacing w:val="10"/>
          <w:lang w:val="en-US" w:eastAsia="zh-CN"/>
        </w:rPr>
        <w:t>4.2.3</w:t>
      </w:r>
      <w:r>
        <w:rPr>
          <w:spacing w:val="10"/>
        </w:rPr>
        <w:t>.</w:t>
      </w:r>
      <w:r>
        <w:rPr>
          <w:rFonts w:hint="eastAsia"/>
          <w:spacing w:val="10"/>
          <w:lang w:val="en-US" w:eastAsia="zh-CN"/>
        </w:rPr>
        <w:t>1</w:t>
      </w:r>
      <w:r>
        <w:rPr>
          <w:rFonts w:hint="eastAsia"/>
          <w:spacing w:val="10"/>
        </w:rPr>
        <w:t>测量参数</w:t>
      </w:r>
    </w:p>
    <w:p>
      <w:pPr>
        <w:spacing w:line="377" w:lineRule="auto"/>
        <w:ind w:firstLine="420"/>
        <w:rPr>
          <w:spacing w:val="10"/>
        </w:rPr>
      </w:pPr>
      <w:r>
        <w:rPr>
          <w:rFonts w:hint="eastAsia"/>
          <w:spacing w:val="10"/>
        </w:rPr>
        <w:t>测量的目的是为了获得所需的参数。测量参数应考虑基本参数、可选参数和记录参数。基本参数包括风速、风向、气温；可选参数包括太阳辐射、垂直风速、温度变化、大气压。</w:t>
      </w:r>
    </w:p>
    <w:p>
      <w:pPr>
        <w:spacing w:line="377" w:lineRule="auto"/>
        <w:ind w:firstLine="420"/>
        <w:outlineLvl w:val="9"/>
        <w:rPr>
          <w:spacing w:val="10"/>
        </w:rPr>
      </w:pPr>
      <w:r>
        <w:rPr>
          <w:rFonts w:hint="eastAsia"/>
          <w:spacing w:val="10"/>
        </w:rPr>
        <w:t>1</w:t>
      </w:r>
      <w:r>
        <w:rPr>
          <w:spacing w:val="10"/>
        </w:rPr>
        <w:t>)</w:t>
      </w:r>
      <w:r>
        <w:rPr>
          <w:rFonts w:hint="eastAsia"/>
          <w:spacing w:val="10"/>
        </w:rPr>
        <w:t>风速</w:t>
      </w:r>
    </w:p>
    <w:p>
      <w:pPr>
        <w:spacing w:line="377" w:lineRule="auto"/>
        <w:ind w:firstLine="420"/>
        <w:rPr>
          <w:spacing w:val="10"/>
        </w:rPr>
      </w:pPr>
      <w:r>
        <w:rPr>
          <w:rFonts w:hint="eastAsia"/>
          <w:spacing w:val="10"/>
        </w:rPr>
        <w:t>风速数据是场址的风能资源的最重要的指标。推荐在多个高度测量以确定场址的风切变特性，进行风电机组在几个轮毂高度的性能模拟，同时多个高度的测量数据可以互为备用。</w:t>
      </w:r>
    </w:p>
    <w:p>
      <w:pPr>
        <w:spacing w:line="377" w:lineRule="auto"/>
        <w:ind w:firstLine="420"/>
        <w:outlineLvl w:val="9"/>
        <w:rPr>
          <w:spacing w:val="10"/>
        </w:rPr>
      </w:pPr>
      <w:r>
        <w:rPr>
          <w:rFonts w:hint="eastAsia"/>
          <w:spacing w:val="10"/>
        </w:rPr>
        <w:t>2</w:t>
      </w:r>
      <w:r>
        <w:rPr>
          <w:spacing w:val="10"/>
        </w:rPr>
        <w:t>)</w:t>
      </w:r>
      <w:r>
        <w:rPr>
          <w:rFonts w:hint="eastAsia"/>
          <w:spacing w:val="10"/>
        </w:rPr>
        <w:t>风向</w:t>
      </w:r>
    </w:p>
    <w:p>
      <w:pPr>
        <w:spacing w:line="377" w:lineRule="auto"/>
        <w:ind w:firstLine="420"/>
        <w:rPr>
          <w:spacing w:val="10"/>
        </w:rPr>
      </w:pPr>
      <w:r>
        <w:rPr>
          <w:rFonts w:hint="eastAsia"/>
          <w:spacing w:val="10"/>
        </w:rPr>
        <w:t>要确定盛行风向，应在全部有意义的高度设置风向标，风向频率资料对确定更好的地形和方向，以及优化风电机组在风电场内的布置很重要。</w:t>
      </w:r>
    </w:p>
    <w:p>
      <w:pPr>
        <w:spacing w:line="377" w:lineRule="auto"/>
        <w:ind w:firstLine="420"/>
        <w:outlineLvl w:val="9"/>
        <w:rPr>
          <w:spacing w:val="10"/>
        </w:rPr>
      </w:pPr>
      <w:r>
        <w:rPr>
          <w:rFonts w:hint="eastAsia"/>
          <w:spacing w:val="10"/>
        </w:rPr>
        <w:t>3</w:t>
      </w:r>
      <w:r>
        <w:rPr>
          <w:spacing w:val="10"/>
        </w:rPr>
        <w:t>)</w:t>
      </w:r>
      <w:r>
        <w:rPr>
          <w:rFonts w:hint="eastAsia"/>
          <w:spacing w:val="10"/>
        </w:rPr>
        <w:t>气温</w:t>
      </w:r>
    </w:p>
    <w:p>
      <w:pPr>
        <w:spacing w:line="377" w:lineRule="auto"/>
        <w:ind w:firstLine="420"/>
        <w:rPr>
          <w:spacing w:val="10"/>
        </w:rPr>
      </w:pPr>
      <w:r>
        <w:rPr>
          <w:rFonts w:hint="eastAsia"/>
          <w:spacing w:val="10"/>
        </w:rPr>
        <w:t>空气温度是风电场运行环境的一个重要表征，通常测量高度或者接近地面（2至3m）或者接近轮毂高度。在很多地方平均近地空气温度与轮毅高度处平均温度相差1℃以内。它也用于计算空气密度，这是估算风功率密度和风电机组功率输出所需的一个变量。</w:t>
      </w:r>
    </w:p>
    <w:p>
      <w:pPr>
        <w:spacing w:line="377" w:lineRule="auto"/>
        <w:ind w:firstLine="420"/>
        <w:outlineLvl w:val="9"/>
        <w:rPr>
          <w:spacing w:val="10"/>
        </w:rPr>
      </w:pPr>
      <w:r>
        <w:rPr>
          <w:rFonts w:hint="eastAsia"/>
          <w:spacing w:val="10"/>
        </w:rPr>
        <w:t>4</w:t>
      </w:r>
      <w:r>
        <w:rPr>
          <w:spacing w:val="10"/>
        </w:rPr>
        <w:t>)</w:t>
      </w:r>
      <w:r>
        <w:rPr>
          <w:rFonts w:hint="eastAsia"/>
          <w:spacing w:val="10"/>
        </w:rPr>
        <w:t>大气压</w:t>
      </w:r>
    </w:p>
    <w:p>
      <w:pPr>
        <w:spacing w:line="377" w:lineRule="auto"/>
        <w:ind w:firstLine="420"/>
        <w:rPr>
          <w:spacing w:val="10"/>
        </w:rPr>
      </w:pPr>
      <w:r>
        <w:rPr>
          <w:rFonts w:hint="eastAsia"/>
          <w:spacing w:val="10"/>
        </w:rPr>
        <w:t>大气压与空气温度用于确定空气密度。在刮风的环境难于精确测量，因为当风吹过仪器部件时，产生了压力波动。压力传感器最好安装在户内或办公室。因此，多数资源评估项目并不测量大气压，而代之以当地国家气象站取得的资料，再根据海拔高度调整。</w:t>
      </w:r>
    </w:p>
    <w:p>
      <w:pPr>
        <w:spacing w:line="377" w:lineRule="auto"/>
        <w:ind w:firstLine="420"/>
        <w:outlineLvl w:val="9"/>
        <w:rPr>
          <w:spacing w:val="10"/>
        </w:rPr>
      </w:pPr>
      <w:r>
        <w:rPr>
          <w:rFonts w:hint="eastAsia"/>
          <w:spacing w:val="10"/>
          <w:lang w:val="en-US" w:eastAsia="zh-CN"/>
        </w:rPr>
        <w:t>4.2.3</w:t>
      </w:r>
      <w:r>
        <w:rPr>
          <w:spacing w:val="10"/>
        </w:rPr>
        <w:t>.</w:t>
      </w:r>
      <w:r>
        <w:rPr>
          <w:rFonts w:hint="eastAsia"/>
          <w:spacing w:val="10"/>
          <w:lang w:val="en-US" w:eastAsia="zh-CN"/>
        </w:rPr>
        <w:t>2</w:t>
      </w:r>
      <w:r>
        <w:rPr>
          <w:rFonts w:hint="eastAsia"/>
          <w:spacing w:val="10"/>
        </w:rPr>
        <w:t>传感器的选择</w:t>
      </w:r>
    </w:p>
    <w:p>
      <w:pPr>
        <w:spacing w:line="377" w:lineRule="auto"/>
        <w:ind w:firstLine="420"/>
        <w:rPr>
          <w:spacing w:val="10"/>
        </w:rPr>
      </w:pPr>
      <w:r>
        <w:rPr>
          <w:rFonts w:hint="eastAsia"/>
          <w:spacing w:val="10"/>
        </w:rPr>
        <w:t>测风设备的选择主要包括风速计、风向标、温度计、气压计、数据存储设备的选择。</w:t>
      </w:r>
    </w:p>
    <w:p>
      <w:pPr>
        <w:spacing w:line="377" w:lineRule="auto"/>
        <w:ind w:firstLine="420"/>
        <w:rPr>
          <w:spacing w:val="10"/>
        </w:rPr>
      </w:pPr>
      <w:r>
        <w:rPr>
          <w:rFonts w:hint="eastAsia"/>
          <w:spacing w:val="10"/>
        </w:rPr>
        <w:t>基本传感器选择的依据：气象传感器用来测量指定的环境参数。根据</w:t>
      </w:r>
      <w:r>
        <w:rPr>
          <w:rFonts w:hint="eastAsia"/>
          <w:spacing w:val="10"/>
          <w:lang w:eastAsia="zh-CN"/>
        </w:rPr>
        <w:t>下</w:t>
      </w:r>
      <w:r>
        <w:rPr>
          <w:rFonts w:hint="eastAsia"/>
          <w:spacing w:val="10"/>
        </w:rPr>
        <w:t>表列出测量风速、风向和空气温度的仪器的标准规格作为选择传感器的依据。</w:t>
      </w:r>
    </w:p>
    <w:p>
      <w:pPr>
        <w:spacing w:line="360" w:lineRule="auto"/>
        <w:ind w:firstLine="440" w:firstLineChars="200"/>
        <w:jc w:val="center"/>
        <w:rPr>
          <w:rFonts w:hint="eastAsia"/>
          <w:b w:val="0"/>
          <w:bCs/>
        </w:rPr>
      </w:pPr>
    </w:p>
    <w:p>
      <w:pPr>
        <w:spacing w:line="360" w:lineRule="auto"/>
        <w:ind w:firstLine="440" w:firstLineChars="200"/>
        <w:jc w:val="center"/>
        <w:rPr>
          <w:b w:val="0"/>
          <w:bCs/>
        </w:rPr>
      </w:pPr>
      <w:r>
        <w:rPr>
          <w:rFonts w:hint="eastAsia"/>
          <w:b w:val="0"/>
          <w:bCs/>
        </w:rPr>
        <w:t>基本传感器规格表</w:t>
      </w:r>
    </w:p>
    <w:p>
      <w:pPr>
        <w:jc w:val="center"/>
      </w:pPr>
      <w:r>
        <w:rPr>
          <w:rFonts w:hint="eastAsia"/>
          <w:sz w:val="24"/>
        </w:rPr>
        <w:drawing>
          <wp:inline distT="0" distB="0" distL="114300" distR="114300">
            <wp:extent cx="5507355" cy="2336165"/>
            <wp:effectExtent l="0" t="0" r="17145" b="6985"/>
            <wp:docPr id="2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
                    <pic:cNvPicPr>
                      <a:picLocks noChangeAspect="1"/>
                    </pic:cNvPicPr>
                  </pic:nvPicPr>
                  <pic:blipFill>
                    <a:blip r:embed="rId9">
                      <a:lum contrast="4000"/>
                    </a:blip>
                    <a:srcRect l="2165" r="2553"/>
                    <a:stretch>
                      <a:fillRect/>
                    </a:stretch>
                  </pic:blipFill>
                  <pic:spPr>
                    <a:xfrm>
                      <a:off x="0" y="0"/>
                      <a:ext cx="5507355" cy="2336165"/>
                    </a:xfrm>
                    <a:prstGeom prst="rect">
                      <a:avLst/>
                    </a:prstGeom>
                    <a:noFill/>
                    <a:ln>
                      <a:noFill/>
                    </a:ln>
                  </pic:spPr>
                </pic:pic>
              </a:graphicData>
            </a:graphic>
          </wp:inline>
        </w:drawing>
      </w:r>
    </w:p>
    <w:p>
      <w:pPr>
        <w:numPr>
          <w:ilvl w:val="0"/>
          <w:numId w:val="2"/>
        </w:numPr>
        <w:spacing w:line="377" w:lineRule="auto"/>
        <w:ind w:firstLine="420"/>
        <w:outlineLvl w:val="9"/>
        <w:rPr>
          <w:rFonts w:hint="eastAsia"/>
          <w:spacing w:val="10"/>
        </w:rPr>
      </w:pPr>
      <w:r>
        <w:rPr>
          <w:rFonts w:hint="eastAsia"/>
          <w:spacing w:val="10"/>
        </w:rPr>
        <w:t>风速计的选择</w:t>
      </w:r>
    </w:p>
    <w:p>
      <w:pPr>
        <w:numPr>
          <w:ilvl w:val="0"/>
          <w:numId w:val="0"/>
        </w:numPr>
        <w:spacing w:line="377" w:lineRule="auto"/>
        <w:ind w:firstLine="480" w:firstLineChars="200"/>
        <w:outlineLvl w:val="9"/>
        <w:rPr>
          <w:color w:val="222222"/>
          <w:sz w:val="27"/>
          <w:szCs w:val="27"/>
        </w:rPr>
      </w:pPr>
      <w:r>
        <w:rPr>
          <w:rFonts w:hint="eastAsia"/>
          <w:spacing w:val="10"/>
        </w:rPr>
        <w:t>风能资源测量最常用的测风传感器是</w:t>
      </w:r>
      <w:r>
        <w:rPr>
          <w:rFonts w:hint="eastAsia"/>
          <w:spacing w:val="10"/>
          <w:lang w:val="en-US" w:eastAsia="zh-CN"/>
        </w:rPr>
        <w:t>NRG #40C</w:t>
      </w:r>
      <w:r>
        <w:rPr>
          <w:rFonts w:hint="eastAsia"/>
          <w:spacing w:val="10"/>
        </w:rPr>
        <w:t>风速计。NRG#40C风速传感器是设计简单、实用，记录的最高风速为96m/s(214mph)，低惯量值和独特的轴承系统可以对从微风到飓风作出最迅速的反应。黑色莱克桑（Lexan）材质的风杯（不易碎）具有一定的热值，比金属材质的风杯具有更好的防冰效果。由于输出值线性变化，NRG#40风速传感器适用于许多数据采集设备。简单流畅的设计、高精度、低成本，都使得#40风速传感器为行业内专业人士所偏爱。此仪器包括一个杯组，中心连接到一个垂直轴旋转。至少一个杯总是面向来风。杯的空气动力学形状把风压力转化成旋转扭矩。杯的旋转在一个特定范围内接近线性正比于风速。风速计内的一个转换器把旋转运动转换成电信号，通过线路送至数据采集器，然后记录仪用已知的增益（或斜率）和偏移（或截矩）常数来计算实际风速。风能资源测量最常用的测风传感器是</w:t>
      </w:r>
      <w:r>
        <w:rPr>
          <w:rFonts w:hint="eastAsia"/>
          <w:spacing w:val="10"/>
          <w:lang w:val="en-US" w:eastAsia="zh-CN"/>
        </w:rPr>
        <w:t>NRG #40C</w:t>
      </w:r>
      <w:r>
        <w:rPr>
          <w:rFonts w:hint="eastAsia"/>
          <w:spacing w:val="10"/>
        </w:rPr>
        <w:t>风速计。它已被证明有长期的可靠性和标定稳定性。此轴承配件不需维护，并在大多数环境下至少2年保持精确。</w:t>
      </w:r>
    </w:p>
    <w:p>
      <w:pPr>
        <w:spacing w:line="360" w:lineRule="auto"/>
        <w:rPr>
          <w:rFonts w:hint="eastAsia" w:eastAsia="宋体"/>
          <w:spacing w:val="10"/>
          <w:lang w:eastAsia="zh-CN"/>
        </w:rPr>
      </w:pPr>
      <w:r>
        <w:rPr>
          <w:rFonts w:hint="eastAsia"/>
          <w:spacing w:val="10"/>
        </w:rPr>
        <w:t>因此，本次测风可选用</w:t>
      </w:r>
      <w:r>
        <w:rPr>
          <w:rFonts w:hint="eastAsia"/>
          <w:spacing w:val="10"/>
          <w:lang w:val="en-US" w:eastAsia="zh-CN"/>
        </w:rPr>
        <w:t>NRG #40C</w:t>
      </w:r>
      <w:r>
        <w:rPr>
          <w:rFonts w:hint="eastAsia"/>
          <w:spacing w:val="10"/>
        </w:rPr>
        <w:t>风速计</w:t>
      </w:r>
      <w:r>
        <w:rPr>
          <w:rFonts w:hint="eastAsia"/>
          <w:spacing w:val="10"/>
          <w:lang w:eastAsia="zh-CN"/>
        </w:rPr>
        <w:t>。</w:t>
      </w:r>
    </w:p>
    <w:p>
      <w:pPr>
        <w:spacing w:line="360" w:lineRule="auto"/>
        <w:rPr>
          <w:spacing w:val="10"/>
        </w:rPr>
      </w:pPr>
      <w:r>
        <w:rPr>
          <w:rFonts w:hint="eastAsia"/>
          <w:spacing w:val="10"/>
        </w:rPr>
        <w:t>其外观图可见图</w:t>
      </w:r>
      <w:r>
        <w:rPr>
          <w:spacing w:val="10"/>
        </w:rPr>
        <w:t>:</w:t>
      </w:r>
    </w:p>
    <w:p>
      <w:pPr>
        <w:spacing w:line="360" w:lineRule="auto"/>
        <w:ind w:left="1"/>
        <w:jc w:val="center"/>
        <w:rPr>
          <w:color w:val="4B4D40"/>
          <w:sz w:val="36"/>
          <w:szCs w:val="36"/>
        </w:rPr>
      </w:pPr>
      <w:r>
        <w:rPr>
          <w:rFonts w:hint="eastAsia"/>
          <w:color w:val="4B4D40"/>
          <w:sz w:val="36"/>
          <w:szCs w:val="36"/>
        </w:rPr>
        <w:fldChar w:fldCharType="begin"/>
      </w:r>
      <w:r>
        <w:rPr>
          <w:rFonts w:hint="eastAsia"/>
          <w:color w:val="4B4D40"/>
          <w:sz w:val="36"/>
          <w:szCs w:val="36"/>
        </w:rPr>
        <w:instrText xml:space="preserve"> INCLUDEPICTURE "http://www.nrgsystems.cn/admin/WebEdit/UploadFile/2006321112153734.jpg" \* MERGEFORMATINET </w:instrText>
      </w:r>
      <w:r>
        <w:rPr>
          <w:rFonts w:hint="eastAsia"/>
          <w:color w:val="4B4D40"/>
          <w:sz w:val="36"/>
          <w:szCs w:val="36"/>
        </w:rPr>
        <w:fldChar w:fldCharType="separate"/>
      </w:r>
      <w:r>
        <w:rPr>
          <w:rFonts w:hint="eastAsia"/>
          <w:color w:val="4B4D40"/>
          <w:sz w:val="36"/>
          <w:szCs w:val="36"/>
        </w:rPr>
        <w:drawing>
          <wp:inline distT="0" distB="0" distL="114300" distR="114300">
            <wp:extent cx="3132455" cy="1857375"/>
            <wp:effectExtent l="0" t="0" r="10795" b="9525"/>
            <wp:docPr id="243" name="图片 3" descr="200632111215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3" descr="2006321112153734"/>
                    <pic:cNvPicPr>
                      <a:picLocks noChangeAspect="1"/>
                    </pic:cNvPicPr>
                  </pic:nvPicPr>
                  <pic:blipFill>
                    <a:blip r:embed="rId10"/>
                    <a:stretch>
                      <a:fillRect/>
                    </a:stretch>
                  </pic:blipFill>
                  <pic:spPr>
                    <a:xfrm>
                      <a:off x="0" y="0"/>
                      <a:ext cx="3132455" cy="1857375"/>
                    </a:xfrm>
                    <a:prstGeom prst="rect">
                      <a:avLst/>
                    </a:prstGeom>
                    <a:noFill/>
                    <a:ln>
                      <a:noFill/>
                    </a:ln>
                  </pic:spPr>
                </pic:pic>
              </a:graphicData>
            </a:graphic>
          </wp:inline>
        </w:drawing>
      </w:r>
      <w:r>
        <w:rPr>
          <w:rFonts w:hint="eastAsia"/>
          <w:color w:val="4B4D40"/>
          <w:sz w:val="36"/>
          <w:szCs w:val="36"/>
        </w:rPr>
        <w:fldChar w:fldCharType="end"/>
      </w:r>
    </w:p>
    <w:p>
      <w:pPr>
        <w:spacing w:line="360" w:lineRule="auto"/>
        <w:ind w:firstLine="480" w:firstLineChars="200"/>
        <w:jc w:val="center"/>
        <w:rPr>
          <w:rFonts w:hint="eastAsia"/>
          <w:spacing w:val="10"/>
          <w:lang w:eastAsia="zh-CN"/>
        </w:rPr>
      </w:pPr>
      <w:r>
        <w:rPr>
          <w:rFonts w:hint="eastAsia"/>
          <w:spacing w:val="10"/>
          <w:lang w:val="en-US" w:eastAsia="zh-CN"/>
        </w:rPr>
        <w:t>NRG #40C</w:t>
      </w:r>
      <w:r>
        <w:rPr>
          <w:rFonts w:hint="eastAsia"/>
          <w:spacing w:val="10"/>
          <w:lang w:eastAsia="zh-CN"/>
        </w:rPr>
        <w:t>最大风速计外观图</w:t>
      </w:r>
    </w:p>
    <w:p>
      <w:pPr>
        <w:spacing w:line="360" w:lineRule="auto"/>
        <w:rPr>
          <w:rFonts w:hint="eastAsia"/>
          <w:spacing w:val="10"/>
          <w:lang w:eastAsia="zh-CN"/>
        </w:rPr>
      </w:pPr>
      <w:r>
        <w:rPr>
          <w:rFonts w:hint="eastAsia"/>
          <w:spacing w:val="10"/>
          <w:lang w:eastAsia="zh-CN"/>
        </w:rPr>
        <w:t>其参数见下表：</w:t>
      </w:r>
    </w:p>
    <w:tbl>
      <w:tblPr>
        <w:tblStyle w:val="1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规格</w:t>
            </w:r>
          </w:p>
        </w:tc>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风速计（</w:t>
            </w:r>
            <w:r>
              <w:rPr>
                <w:rFonts w:hint="eastAsia"/>
                <w:spacing w:val="10"/>
                <w:lang w:val="en-US" w:eastAsia="zh-CN"/>
              </w:rPr>
              <w:t>NRG #40C</w:t>
            </w:r>
            <w:r>
              <w:rPr>
                <w:rFonts w:hint="eastAsia"/>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启动风速</w:t>
            </w:r>
          </w:p>
        </w:tc>
        <w:tc>
          <w:tcPr>
            <w:tcW w:w="4261" w:type="dxa"/>
          </w:tcPr>
          <w:p>
            <w:pPr>
              <w:numPr>
                <w:ilvl w:val="0"/>
                <w:numId w:val="0"/>
              </w:numPr>
              <w:jc w:val="center"/>
              <w:outlineLvl w:val="9"/>
              <w:rPr>
                <w:rFonts w:hint="default"/>
                <w:vertAlign w:val="baseline"/>
                <w:lang w:val="en-US" w:eastAsia="zh-CN"/>
              </w:rPr>
            </w:pPr>
            <w:r>
              <w:rPr>
                <w:rFonts w:hint="eastAsia"/>
                <w:vertAlign w:val="baseline"/>
                <w:lang w:val="en-US" w:eastAsia="zh-CN"/>
              </w:rPr>
              <w:t>0.78m/s，杯距常量3.0m(10ft)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精度</w:t>
            </w:r>
          </w:p>
        </w:tc>
        <w:tc>
          <w:tcPr>
            <w:tcW w:w="4261" w:type="dxa"/>
          </w:tcPr>
          <w:p>
            <w:pPr>
              <w:numPr>
                <w:ilvl w:val="0"/>
                <w:numId w:val="0"/>
              </w:numPr>
              <w:jc w:val="center"/>
              <w:outlineLvl w:val="9"/>
              <w:rPr>
                <w:rFonts w:hint="eastAsia"/>
                <w:vertAlign w:val="baseline"/>
                <w:lang w:eastAsia="zh-CN"/>
              </w:rPr>
            </w:pPr>
            <w:r>
              <w:rPr>
                <w:rFonts w:hint="eastAsia"/>
                <w:vertAlign w:val="baseline"/>
                <w:lang w:val="en-US" w:eastAsia="zh-CN"/>
              </w:rPr>
              <w:t>±0.1m/s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测量范围</w:t>
            </w:r>
          </w:p>
        </w:tc>
        <w:tc>
          <w:tcPr>
            <w:tcW w:w="4261" w:type="dxa"/>
          </w:tcPr>
          <w:p>
            <w:pPr>
              <w:numPr>
                <w:ilvl w:val="0"/>
                <w:numId w:val="0"/>
              </w:numPr>
              <w:jc w:val="center"/>
              <w:outlineLvl w:val="9"/>
              <w:rPr>
                <w:rFonts w:hint="default"/>
                <w:vertAlign w:val="baseline"/>
                <w:lang w:val="en-US" w:eastAsia="zh-CN"/>
              </w:rPr>
            </w:pPr>
            <w:r>
              <w:rPr>
                <w:rFonts w:hint="eastAsia"/>
                <w:vertAlign w:val="baseline"/>
                <w:lang w:val="en-US" w:eastAsia="zh-CN"/>
              </w:rPr>
              <w:t>0~75m/s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误差范围</w:t>
            </w:r>
          </w:p>
        </w:tc>
        <w:tc>
          <w:tcPr>
            <w:tcW w:w="4261" w:type="dxa"/>
          </w:tcPr>
          <w:p>
            <w:pPr>
              <w:numPr>
                <w:ilvl w:val="0"/>
                <w:numId w:val="0"/>
              </w:numPr>
              <w:jc w:val="center"/>
              <w:outlineLvl w:val="9"/>
              <w:rPr>
                <w:rFonts w:hint="eastAsia"/>
                <w:vertAlign w:val="baseline"/>
                <w:lang w:eastAsia="zh-CN"/>
              </w:rPr>
            </w:pPr>
            <w:r>
              <w:rPr>
                <w:rFonts w:hint="eastAsia"/>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适应温度</w:t>
            </w:r>
          </w:p>
        </w:tc>
        <w:tc>
          <w:tcPr>
            <w:tcW w:w="4261" w:type="dxa"/>
          </w:tcPr>
          <w:p>
            <w:pPr>
              <w:numPr>
                <w:ilvl w:val="0"/>
                <w:numId w:val="0"/>
              </w:numPr>
              <w:jc w:val="center"/>
              <w:outlineLvl w:val="9"/>
              <w:rPr>
                <w:rFonts w:hint="eastAsia"/>
                <w:vertAlign w:val="baseline"/>
                <w:lang w:eastAsia="zh-CN"/>
              </w:rPr>
            </w:pPr>
            <w:r>
              <w:rPr>
                <w:rFonts w:hint="eastAsia"/>
                <w:vertAlign w:val="baseline"/>
                <w:lang w:val="en-US" w:eastAsia="zh-CN"/>
              </w:rPr>
              <w:t>-50℃~85℃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工作温度</w:t>
            </w:r>
          </w:p>
        </w:tc>
        <w:tc>
          <w:tcPr>
            <w:tcW w:w="4261" w:type="dxa"/>
          </w:tcPr>
          <w:p>
            <w:pPr>
              <w:numPr>
                <w:ilvl w:val="0"/>
                <w:numId w:val="0"/>
              </w:numPr>
              <w:jc w:val="center"/>
              <w:outlineLvl w:val="9"/>
              <w:rPr>
                <w:rFonts w:hint="eastAsia"/>
                <w:vertAlign w:val="baseline"/>
                <w:lang w:eastAsia="zh-CN"/>
              </w:rPr>
            </w:pPr>
            <w:r>
              <w:rPr>
                <w:rFonts w:hint="eastAsia"/>
                <w:vertAlign w:val="baseline"/>
                <w:lang w:val="en-US" w:eastAsia="zh-CN"/>
              </w:rPr>
              <w:t>-55℃~60℃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工作湿度范围</w:t>
            </w:r>
          </w:p>
        </w:tc>
        <w:tc>
          <w:tcPr>
            <w:tcW w:w="4261" w:type="dxa"/>
          </w:tcPr>
          <w:p>
            <w:pPr>
              <w:numPr>
                <w:ilvl w:val="0"/>
                <w:numId w:val="0"/>
              </w:numPr>
              <w:jc w:val="center"/>
              <w:outlineLvl w:val="9"/>
              <w:rPr>
                <w:rFonts w:hint="eastAsia"/>
                <w:vertAlign w:val="baseline"/>
                <w:lang w:eastAsia="zh-CN"/>
              </w:rPr>
            </w:pPr>
            <w:r>
              <w:rPr>
                <w:rFonts w:hint="eastAsia"/>
                <w:vertAlign w:val="baseline"/>
                <w:lang w:val="en-US" w:eastAsia="zh-CN"/>
              </w:rPr>
              <w:t>0~100%RH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重量</w:t>
            </w:r>
          </w:p>
        </w:tc>
        <w:tc>
          <w:tcPr>
            <w:tcW w:w="4261" w:type="dxa"/>
          </w:tcPr>
          <w:p>
            <w:pPr>
              <w:numPr>
                <w:ilvl w:val="0"/>
                <w:numId w:val="0"/>
              </w:numPr>
              <w:jc w:val="center"/>
              <w:outlineLvl w:val="9"/>
              <w:rPr>
                <w:rFonts w:hint="eastAsia"/>
                <w:vertAlign w:val="baseline"/>
                <w:lang w:val="en-US" w:eastAsia="zh-CN"/>
              </w:rPr>
            </w:pPr>
            <w:r>
              <w:rPr>
                <w:rFonts w:hint="eastAsia"/>
                <w:vertAlign w:val="baseline"/>
                <w:lang w:val="en-US" w:eastAsia="zh-CN"/>
              </w:rPr>
              <w:t>0.3kg</w:t>
            </w:r>
          </w:p>
        </w:tc>
      </w:tr>
    </w:tbl>
    <w:p>
      <w:pPr>
        <w:spacing w:line="377" w:lineRule="auto"/>
        <w:ind w:firstLine="420"/>
        <w:rPr>
          <w:spacing w:val="10"/>
        </w:rPr>
      </w:pPr>
      <w:r>
        <w:rPr>
          <w:rFonts w:hint="eastAsia"/>
          <w:spacing w:val="10"/>
        </w:rPr>
        <w:t>推荐在指定高度应用一台备用风速计，以使主要传感器失灵造成的风速数据丢失的风险最小化。备用传感器的位置应不干扰主要传感器测风。当主要传感器处在塔架尾流中（即当风向使主要传感器恰好处于塔架的下风向时，会导致错误数据），备用传感器也可用于提供替代数据。总的说来，使用备用传感器比计划外去一次现场更换或修理失灵传感器要便宜。</w:t>
      </w:r>
    </w:p>
    <w:p>
      <w:pPr>
        <w:spacing w:line="377" w:lineRule="auto"/>
        <w:ind w:firstLine="420"/>
        <w:outlineLvl w:val="9"/>
        <w:rPr>
          <w:spacing w:val="10"/>
        </w:rPr>
      </w:pPr>
      <w:r>
        <w:rPr>
          <w:rFonts w:hint="eastAsia"/>
          <w:spacing w:val="10"/>
        </w:rPr>
        <w:t>2</w:t>
      </w:r>
      <w:r>
        <w:rPr>
          <w:spacing w:val="10"/>
        </w:rPr>
        <w:t>)</w:t>
      </w:r>
      <w:r>
        <w:rPr>
          <w:rFonts w:hint="eastAsia"/>
          <w:spacing w:val="10"/>
        </w:rPr>
        <w:t>风向标的选择</w:t>
      </w:r>
    </w:p>
    <w:p>
      <w:pPr>
        <w:spacing w:line="377" w:lineRule="auto"/>
        <w:ind w:firstLine="420"/>
        <w:rPr>
          <w:rFonts w:hint="eastAsia"/>
          <w:spacing w:val="10"/>
        </w:rPr>
      </w:pPr>
      <w:r>
        <w:rPr>
          <w:rFonts w:hint="eastAsia"/>
          <w:spacing w:val="10"/>
        </w:rPr>
        <w:t>选择风向标时，应该使用与选择风速计相同的标准，特别注意电位表开口死区的大小，它不应该超过8º。风向标的分辨率很重要，一些风向标将整个360º旋转范围只分成16个22.5º扇区，这个分辨率对于优化风电机组布置来说太粗糙了。</w:t>
      </w:r>
      <w:r>
        <w:rPr>
          <w:spacing w:val="10"/>
        </w:rPr>
        <w:t>用风向标测量风向</w:t>
      </w:r>
      <w:r>
        <w:rPr>
          <w:rFonts w:hint="eastAsia"/>
          <w:spacing w:val="10"/>
        </w:rPr>
        <w:t>，</w:t>
      </w:r>
      <w:r>
        <w:rPr>
          <w:spacing w:val="10"/>
        </w:rPr>
        <w:t>最普遍应用的型式是一个叶片连接到一根垂直轴</w:t>
      </w:r>
      <w:r>
        <w:rPr>
          <w:rFonts w:hint="eastAsia"/>
          <w:spacing w:val="10"/>
        </w:rPr>
        <w:t>，</w:t>
      </w:r>
      <w:r>
        <w:rPr>
          <w:spacing w:val="10"/>
        </w:rPr>
        <w:t>风向标不断通过对准风向寻找力平衡的位置。大多数风向标使用电位表型式的转换器，产生与风向标位置相关的电信号</w:t>
      </w:r>
      <w:r>
        <w:rPr>
          <w:rFonts w:hint="eastAsia"/>
          <w:spacing w:val="10"/>
        </w:rPr>
        <w:t>，</w:t>
      </w:r>
      <w:r>
        <w:rPr>
          <w:spacing w:val="10"/>
        </w:rPr>
        <w:t>电信号通过电线传送到数据采集器，把风向标的位置联系到一个已知的参考点（通常是真北）。因此，重要的是风向标对齐（或定向）到一个指定参考点。</w:t>
      </w:r>
      <w:r>
        <w:rPr>
          <w:rFonts w:hint="eastAsia"/>
          <w:spacing w:val="10"/>
        </w:rPr>
        <w:t>在此次测风中推荐使用</w:t>
      </w:r>
      <w:r>
        <w:rPr>
          <w:rFonts w:hint="eastAsia"/>
          <w:spacing w:val="10"/>
          <w:lang w:val="en-US" w:eastAsia="zh-CN"/>
        </w:rPr>
        <w:t>NRG #200P</w:t>
      </w:r>
      <w:r>
        <w:rPr>
          <w:rFonts w:hint="eastAsia"/>
          <w:spacing w:val="10"/>
        </w:rPr>
        <w:t>的设备，风向标是一种专业质量的传感器，是专为一些世界上最大的风力发电站使用而设计的。它的独特质量使它用于环境测试和气象学等。200P系列风向标外观精美，以最少数量的零件充分发挥其性能。风向标直接于位于主体的一个精密传导的塑料电位计连接。当一个恒定的DC激发电压加到电位计上时就产生了一个与风向直接成比例的模拟电压输出值。</w:t>
      </w:r>
    </w:p>
    <w:p>
      <w:pPr>
        <w:spacing w:line="377" w:lineRule="auto"/>
        <w:ind w:firstLine="420"/>
        <w:rPr>
          <w:spacing w:val="10"/>
        </w:rPr>
      </w:pPr>
      <w:r>
        <w:rPr>
          <w:rFonts w:hint="eastAsia"/>
          <w:spacing w:val="10"/>
          <w:lang w:val="en-US" w:eastAsia="zh-CN"/>
        </w:rPr>
        <w:t>NRG #200P</w:t>
      </w:r>
      <w:r>
        <w:rPr>
          <w:rFonts w:hint="eastAsia"/>
          <w:spacing w:val="10"/>
        </w:rPr>
        <w:t>风向标的外观图可见图</w:t>
      </w:r>
      <w:r>
        <w:rPr>
          <w:spacing w:val="10"/>
        </w:rPr>
        <w:t>:</w:t>
      </w:r>
    </w:p>
    <w:p>
      <w:pPr>
        <w:spacing w:line="360" w:lineRule="auto"/>
        <w:jc w:val="center"/>
        <w:rPr>
          <w:sz w:val="24"/>
        </w:rPr>
      </w:pPr>
      <w:r>
        <w:rPr>
          <w:rFonts w:hint="eastAsia"/>
          <w:color w:val="4B4D40"/>
          <w:sz w:val="36"/>
          <w:szCs w:val="36"/>
        </w:rPr>
        <w:fldChar w:fldCharType="begin"/>
      </w:r>
      <w:r>
        <w:rPr>
          <w:rFonts w:hint="eastAsia"/>
          <w:color w:val="4B4D40"/>
          <w:sz w:val="36"/>
          <w:szCs w:val="36"/>
        </w:rPr>
        <w:instrText xml:space="preserve"> INCLUDEPICTURE "http://www.nrgsystems.cn/admin/WebEdit/UploadFile/2006321112153580.jpg" \* MERGEFORMATINET </w:instrText>
      </w:r>
      <w:r>
        <w:rPr>
          <w:rFonts w:hint="eastAsia"/>
          <w:color w:val="4B4D40"/>
          <w:sz w:val="36"/>
          <w:szCs w:val="36"/>
        </w:rPr>
        <w:fldChar w:fldCharType="separate"/>
      </w:r>
      <w:r>
        <w:rPr>
          <w:rFonts w:hint="eastAsia"/>
          <w:color w:val="4B4D40"/>
          <w:sz w:val="36"/>
          <w:szCs w:val="36"/>
        </w:rPr>
        <w:drawing>
          <wp:inline distT="0" distB="0" distL="114300" distR="114300">
            <wp:extent cx="2381250" cy="1407160"/>
            <wp:effectExtent l="0" t="0" r="0" b="2540"/>
            <wp:docPr id="245" name="图片 4" descr="200632111215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 descr="2006321112153580"/>
                    <pic:cNvPicPr>
                      <a:picLocks noChangeAspect="1"/>
                    </pic:cNvPicPr>
                  </pic:nvPicPr>
                  <pic:blipFill>
                    <a:blip r:embed="rId11"/>
                    <a:stretch>
                      <a:fillRect/>
                    </a:stretch>
                  </pic:blipFill>
                  <pic:spPr>
                    <a:xfrm>
                      <a:off x="0" y="0"/>
                      <a:ext cx="2381250" cy="1407160"/>
                    </a:xfrm>
                    <a:prstGeom prst="rect">
                      <a:avLst/>
                    </a:prstGeom>
                    <a:noFill/>
                    <a:ln>
                      <a:noFill/>
                    </a:ln>
                  </pic:spPr>
                </pic:pic>
              </a:graphicData>
            </a:graphic>
          </wp:inline>
        </w:drawing>
      </w:r>
      <w:r>
        <w:rPr>
          <w:rFonts w:hint="eastAsia"/>
          <w:color w:val="4B4D40"/>
          <w:sz w:val="36"/>
          <w:szCs w:val="36"/>
        </w:rPr>
        <w:fldChar w:fldCharType="end"/>
      </w:r>
    </w:p>
    <w:p>
      <w:pPr>
        <w:spacing w:line="500" w:lineRule="exact"/>
        <w:jc w:val="center"/>
        <w:rPr>
          <w:rStyle w:val="15"/>
          <w:rFonts w:hint="eastAsia"/>
          <w:b w:val="0"/>
          <w:bCs/>
        </w:rPr>
      </w:pPr>
      <w:r>
        <w:rPr>
          <w:rFonts w:hint="eastAsia"/>
          <w:b/>
        </w:rPr>
        <w:t xml:space="preserve">  </w:t>
      </w:r>
      <w:r>
        <w:rPr>
          <w:rFonts w:hint="eastAsia"/>
          <w:b/>
          <w:sz w:val="27"/>
          <w:szCs w:val="27"/>
        </w:rPr>
        <w:t xml:space="preserve"> </w:t>
      </w:r>
      <w:r>
        <w:rPr>
          <w:rFonts w:hint="eastAsia"/>
          <w:spacing w:val="10"/>
          <w:lang w:val="en-US" w:eastAsia="zh-CN"/>
        </w:rPr>
        <w:t>NRG #200P</w:t>
      </w:r>
      <w:r>
        <w:rPr>
          <w:rStyle w:val="15"/>
          <w:rFonts w:hint="eastAsia"/>
          <w:b w:val="0"/>
          <w:bCs/>
        </w:rPr>
        <w:t>风向标外观图</w:t>
      </w:r>
    </w:p>
    <w:p>
      <w:pPr>
        <w:spacing w:line="360" w:lineRule="auto"/>
        <w:rPr>
          <w:rFonts w:hint="eastAsia"/>
          <w:spacing w:val="10"/>
          <w:lang w:eastAsia="zh-CN"/>
        </w:rPr>
      </w:pPr>
      <w:r>
        <w:rPr>
          <w:rFonts w:hint="eastAsia"/>
          <w:spacing w:val="10"/>
          <w:lang w:eastAsia="zh-CN"/>
        </w:rPr>
        <w:t>其参数见下表：</w:t>
      </w:r>
    </w:p>
    <w:tbl>
      <w:tblPr>
        <w:tblStyle w:val="1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规格</w:t>
            </w:r>
          </w:p>
        </w:tc>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风向标（</w:t>
            </w:r>
            <w:r>
              <w:rPr>
                <w:rFonts w:hint="eastAsia"/>
                <w:spacing w:val="10"/>
                <w:lang w:val="en-US" w:eastAsia="zh-CN"/>
              </w:rPr>
              <w:t>NRG #40C</w:t>
            </w:r>
            <w:r>
              <w:rPr>
                <w:rFonts w:hint="eastAsia"/>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启动风速</w:t>
            </w:r>
          </w:p>
        </w:tc>
        <w:tc>
          <w:tcPr>
            <w:tcW w:w="4261" w:type="dxa"/>
          </w:tcPr>
          <w:p>
            <w:pPr>
              <w:numPr>
                <w:ilvl w:val="0"/>
                <w:numId w:val="0"/>
              </w:numPr>
              <w:jc w:val="center"/>
              <w:outlineLvl w:val="9"/>
              <w:rPr>
                <w:rFonts w:hint="default"/>
                <w:vertAlign w:val="baseline"/>
                <w:lang w:val="en-US" w:eastAsia="zh-CN"/>
              </w:rPr>
            </w:pPr>
            <w:r>
              <w:rPr>
                <w:rFonts w:hint="eastAsia"/>
                <w:vertAlign w:val="baseline"/>
                <w:lang w:val="en-US" w:eastAsia="zh-CN"/>
              </w:rPr>
              <w:t>1m/s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精度</w:t>
            </w:r>
          </w:p>
        </w:tc>
        <w:tc>
          <w:tcPr>
            <w:tcW w:w="4261" w:type="dxa"/>
          </w:tcPr>
          <w:p>
            <w:pPr>
              <w:numPr>
                <w:ilvl w:val="0"/>
                <w:numId w:val="0"/>
              </w:numPr>
              <w:jc w:val="center"/>
              <w:outlineLvl w:val="9"/>
              <w:rPr>
                <w:rFonts w:hint="eastAsia"/>
                <w:vertAlign w:val="baseline"/>
                <w:lang w:eastAsia="zh-CN"/>
              </w:rPr>
            </w:pPr>
            <w:r>
              <w:rPr>
                <w:rFonts w:hint="eastAsia"/>
                <w:vertAlign w:val="baseline"/>
                <w:lang w:val="en-US" w:eastAsia="zh-CN"/>
              </w:rPr>
              <w:t>电位计线性＜1.0%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测量范围</w:t>
            </w:r>
          </w:p>
        </w:tc>
        <w:tc>
          <w:tcPr>
            <w:tcW w:w="4261" w:type="dxa"/>
          </w:tcPr>
          <w:p>
            <w:pPr>
              <w:numPr>
                <w:ilvl w:val="0"/>
                <w:numId w:val="0"/>
              </w:numPr>
              <w:jc w:val="center"/>
              <w:outlineLvl w:val="9"/>
              <w:rPr>
                <w:rFonts w:hint="default"/>
                <w:vertAlign w:val="baseline"/>
                <w:lang w:val="en-US" w:eastAsia="zh-CN"/>
              </w:rPr>
            </w:pPr>
            <w:r>
              <w:rPr>
                <w:rFonts w:hint="eastAsia"/>
                <w:vertAlign w:val="baseline"/>
                <w:lang w:val="en-US" w:eastAsia="zh-CN"/>
              </w:rPr>
              <w:t>0~360º，0~75m/s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误差范围</w:t>
            </w:r>
          </w:p>
        </w:tc>
        <w:tc>
          <w:tcPr>
            <w:tcW w:w="4261" w:type="dxa"/>
          </w:tcPr>
          <w:p>
            <w:pPr>
              <w:numPr>
                <w:ilvl w:val="0"/>
                <w:numId w:val="0"/>
              </w:numPr>
              <w:jc w:val="center"/>
              <w:outlineLvl w:val="9"/>
              <w:rPr>
                <w:rFonts w:hint="eastAsia"/>
                <w:vertAlign w:val="baseline"/>
                <w:lang w:eastAsia="zh-CN"/>
              </w:rPr>
            </w:pPr>
            <w:r>
              <w:rPr>
                <w:rFonts w:hint="eastAsia"/>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适应温度</w:t>
            </w:r>
          </w:p>
        </w:tc>
        <w:tc>
          <w:tcPr>
            <w:tcW w:w="4261" w:type="dxa"/>
          </w:tcPr>
          <w:p>
            <w:pPr>
              <w:numPr>
                <w:ilvl w:val="0"/>
                <w:numId w:val="0"/>
              </w:numPr>
              <w:jc w:val="center"/>
              <w:outlineLvl w:val="9"/>
              <w:rPr>
                <w:rFonts w:hint="eastAsia"/>
                <w:vertAlign w:val="baseline"/>
                <w:lang w:eastAsia="zh-CN"/>
              </w:rPr>
            </w:pPr>
            <w:r>
              <w:rPr>
                <w:rFonts w:hint="eastAsia"/>
                <w:vertAlign w:val="baseline"/>
                <w:lang w:val="en-US" w:eastAsia="zh-CN"/>
              </w:rPr>
              <w:t>-50℃~85℃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工作温度</w:t>
            </w:r>
          </w:p>
        </w:tc>
        <w:tc>
          <w:tcPr>
            <w:tcW w:w="4261" w:type="dxa"/>
            <w:vAlign w:val="top"/>
          </w:tcPr>
          <w:p>
            <w:pPr>
              <w:numPr>
                <w:ilvl w:val="0"/>
                <w:numId w:val="0"/>
              </w:numPr>
              <w:ind w:left="0" w:leftChars="0" w:firstLine="0" w:firstLineChars="0"/>
              <w:jc w:val="center"/>
              <w:outlineLvl w:val="9"/>
              <w:rPr>
                <w:rFonts w:hint="eastAsia" w:ascii="宋体" w:hAnsi="宋体" w:eastAsia="宋体" w:cs="宋体"/>
                <w:kern w:val="0"/>
                <w:sz w:val="22"/>
                <w:szCs w:val="22"/>
                <w:vertAlign w:val="baseline"/>
                <w:lang w:val="en-US" w:eastAsia="zh-CN" w:bidi="ar-SA"/>
              </w:rPr>
            </w:pPr>
            <w:r>
              <w:rPr>
                <w:rFonts w:hint="eastAsia"/>
                <w:vertAlign w:val="baseline"/>
                <w:lang w:val="en-US" w:eastAsia="zh-CN"/>
              </w:rPr>
              <w:t>-55℃~60℃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工作湿度范围</w:t>
            </w:r>
          </w:p>
        </w:tc>
        <w:tc>
          <w:tcPr>
            <w:tcW w:w="4261" w:type="dxa"/>
            <w:vAlign w:val="top"/>
          </w:tcPr>
          <w:p>
            <w:pPr>
              <w:numPr>
                <w:ilvl w:val="0"/>
                <w:numId w:val="0"/>
              </w:numPr>
              <w:ind w:left="0" w:leftChars="0" w:firstLine="0" w:firstLineChars="0"/>
              <w:jc w:val="center"/>
              <w:outlineLvl w:val="9"/>
              <w:rPr>
                <w:rFonts w:hint="eastAsia" w:ascii="宋体" w:hAnsi="宋体" w:eastAsia="宋体" w:cs="宋体"/>
                <w:kern w:val="0"/>
                <w:sz w:val="22"/>
                <w:szCs w:val="22"/>
                <w:vertAlign w:val="baseline"/>
                <w:lang w:val="en-US" w:eastAsia="zh-CN" w:bidi="ar-SA"/>
              </w:rPr>
            </w:pPr>
            <w:r>
              <w:rPr>
                <w:rFonts w:hint="eastAsia"/>
                <w:vertAlign w:val="baseline"/>
                <w:lang w:val="en-US" w:eastAsia="zh-CN"/>
              </w:rPr>
              <w:t>0~100%RH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重量</w:t>
            </w:r>
          </w:p>
        </w:tc>
        <w:tc>
          <w:tcPr>
            <w:tcW w:w="4261" w:type="dxa"/>
          </w:tcPr>
          <w:p>
            <w:pPr>
              <w:numPr>
                <w:ilvl w:val="0"/>
                <w:numId w:val="0"/>
              </w:numPr>
              <w:jc w:val="center"/>
              <w:outlineLvl w:val="9"/>
              <w:rPr>
                <w:rFonts w:hint="default"/>
                <w:vertAlign w:val="baseline"/>
                <w:lang w:val="en-US" w:eastAsia="zh-CN"/>
              </w:rPr>
            </w:pPr>
            <w:r>
              <w:rPr>
                <w:rFonts w:hint="eastAsia"/>
                <w:vertAlign w:val="baseline"/>
                <w:lang w:val="en-US" w:eastAsia="zh-CN"/>
              </w:rPr>
              <w:t>0.1kg</w:t>
            </w:r>
          </w:p>
        </w:tc>
      </w:tr>
    </w:tbl>
    <w:p>
      <w:pPr>
        <w:numPr>
          <w:ilvl w:val="0"/>
          <w:numId w:val="0"/>
        </w:numPr>
        <w:ind w:leftChars="0"/>
        <w:outlineLvl w:val="9"/>
      </w:pPr>
    </w:p>
    <w:p>
      <w:pPr>
        <w:spacing w:line="377" w:lineRule="auto"/>
        <w:ind w:firstLine="420"/>
        <w:outlineLvl w:val="9"/>
        <w:rPr>
          <w:spacing w:val="10"/>
        </w:rPr>
      </w:pPr>
      <w:r>
        <w:rPr>
          <w:rFonts w:hint="eastAsia"/>
          <w:spacing w:val="10"/>
        </w:rPr>
        <w:t>3</w:t>
      </w:r>
      <w:r>
        <w:rPr>
          <w:spacing w:val="10"/>
        </w:rPr>
        <w:t>)</w:t>
      </w:r>
      <w:r>
        <w:rPr>
          <w:rFonts w:hint="eastAsia"/>
          <w:spacing w:val="10"/>
        </w:rPr>
        <w:t>温度计的选择</w:t>
      </w:r>
    </w:p>
    <w:p>
      <w:pPr>
        <w:spacing w:line="377" w:lineRule="auto"/>
        <w:ind w:firstLine="420"/>
        <w:rPr>
          <w:rFonts w:hint="default"/>
          <w:spacing w:val="10"/>
        </w:rPr>
      </w:pPr>
      <w:r>
        <w:rPr>
          <w:rFonts w:hint="eastAsia"/>
          <w:spacing w:val="10"/>
        </w:rPr>
        <w:t>典型的大气温度传感器由三部分组成:转换器、接口设备和辐射防护罩。转换器包括一种原材料（通常是镍或铂），其电阻与温度有关。热敏电阻、电阻热探测仪和半导体通常是推荐使用的元件型式。电阻值通过数据采集器（或接口设备）测量，用一个已知的公式计算实际空气温度。转换器装在一个辐射防护罩内，以防止直接的太阳辐射。常用的防护罩是多层Gill型，被动式防护罩。根据基本传感器规格表的要求，在此次测风中可选择</w:t>
      </w:r>
      <w:r>
        <w:rPr>
          <w:rFonts w:hint="eastAsia"/>
          <w:spacing w:val="10"/>
          <w:lang w:val="en-US" w:eastAsia="zh-CN"/>
        </w:rPr>
        <w:t>NRG #110</w:t>
      </w:r>
      <w:r>
        <w:rPr>
          <w:rFonts w:hint="eastAsia"/>
          <w:spacing w:val="10"/>
        </w:rPr>
        <w:t>温度传感器。</w:t>
      </w:r>
      <w:r>
        <w:rPr>
          <w:rFonts w:hint="default"/>
          <w:spacing w:val="10"/>
          <w:lang w:val="en-US" w:eastAsia="zh-CN"/>
        </w:rPr>
        <w:t>NRG #110S温度传感器是一款价格低廉、经久耐用的集成电路式的，它提供一个高水平的电压输出信号。#110S包括：内反射、放大器、线性化、以及6个紫外线防护盘。该传感器收集温度数据，可以用来进行能量密度计算，以及在远端进行大气温度的监控。</w:t>
      </w:r>
    </w:p>
    <w:p>
      <w:pPr>
        <w:spacing w:line="377" w:lineRule="auto"/>
        <w:ind w:firstLine="420"/>
        <w:rPr>
          <w:spacing w:val="10"/>
        </w:rPr>
      </w:pPr>
      <w:r>
        <w:rPr>
          <w:rFonts w:hint="eastAsia"/>
          <w:spacing w:val="10"/>
        </w:rPr>
        <w:t>温度计外观图可见图</w:t>
      </w:r>
      <w:r>
        <w:rPr>
          <w:spacing w:val="10"/>
        </w:rPr>
        <w:t>:</w:t>
      </w:r>
    </w:p>
    <w:p>
      <w:pPr>
        <w:spacing w:line="360" w:lineRule="auto"/>
        <w:rPr>
          <w:color w:val="4B4D40"/>
          <w:sz w:val="18"/>
          <w:szCs w:val="18"/>
        </w:rPr>
      </w:pPr>
      <w:r>
        <w:drawing>
          <wp:anchor distT="0" distB="0" distL="114300" distR="114300" simplePos="0" relativeHeight="251661312" behindDoc="0" locked="0" layoutInCell="1" allowOverlap="1">
            <wp:simplePos x="0" y="0"/>
            <wp:positionH relativeFrom="column">
              <wp:posOffset>1600200</wp:posOffset>
            </wp:positionH>
            <wp:positionV relativeFrom="paragraph">
              <wp:posOffset>71120</wp:posOffset>
            </wp:positionV>
            <wp:extent cx="2278380" cy="1783080"/>
            <wp:effectExtent l="0" t="0" r="7620" b="7620"/>
            <wp:wrapNone/>
            <wp:docPr id="246" name="图片 3" descr="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 descr="c2"/>
                    <pic:cNvPicPr>
                      <a:picLocks noChangeAspect="1"/>
                    </pic:cNvPicPr>
                  </pic:nvPicPr>
                  <pic:blipFill>
                    <a:blip r:embed="rId12"/>
                    <a:srcRect l="51793" t="23856" r="17424" b="42314"/>
                    <a:stretch>
                      <a:fillRect/>
                    </a:stretch>
                  </pic:blipFill>
                  <pic:spPr>
                    <a:xfrm>
                      <a:off x="0" y="0"/>
                      <a:ext cx="2278380" cy="1783080"/>
                    </a:xfrm>
                    <a:prstGeom prst="rect">
                      <a:avLst/>
                    </a:prstGeom>
                    <a:noFill/>
                    <a:ln>
                      <a:noFill/>
                    </a:ln>
                  </pic:spPr>
                </pic:pic>
              </a:graphicData>
            </a:graphic>
          </wp:anchor>
        </w:drawing>
      </w:r>
    </w:p>
    <w:p>
      <w:pPr>
        <w:spacing w:line="360" w:lineRule="auto"/>
        <w:jc w:val="center"/>
        <w:rPr>
          <w:b/>
        </w:rPr>
      </w:pPr>
    </w:p>
    <w:p>
      <w:pPr>
        <w:spacing w:line="360" w:lineRule="auto"/>
        <w:jc w:val="center"/>
        <w:rPr>
          <w:b/>
        </w:rPr>
      </w:pPr>
    </w:p>
    <w:p>
      <w:pPr>
        <w:spacing w:line="360" w:lineRule="auto"/>
        <w:jc w:val="center"/>
        <w:rPr>
          <w:b/>
        </w:rPr>
      </w:pPr>
    </w:p>
    <w:p>
      <w:pPr>
        <w:spacing w:line="360" w:lineRule="auto"/>
        <w:jc w:val="center"/>
        <w:rPr>
          <w:b/>
        </w:rPr>
      </w:pPr>
    </w:p>
    <w:p>
      <w:pPr>
        <w:spacing w:line="360" w:lineRule="auto"/>
        <w:jc w:val="center"/>
        <w:rPr>
          <w:b/>
        </w:rPr>
      </w:pPr>
    </w:p>
    <w:p>
      <w:pPr>
        <w:spacing w:line="360" w:lineRule="auto"/>
        <w:jc w:val="center"/>
        <w:rPr>
          <w:b w:val="0"/>
          <w:bCs/>
        </w:rPr>
      </w:pPr>
      <w:r>
        <w:rPr>
          <w:rFonts w:hint="eastAsia"/>
          <w:b w:val="0"/>
          <w:bCs/>
        </w:rPr>
        <w:t xml:space="preserve"> </w:t>
      </w:r>
      <w:r>
        <w:rPr>
          <w:rFonts w:hint="eastAsia"/>
          <w:b w:val="0"/>
          <w:bCs/>
          <w:lang w:val="en-US" w:eastAsia="zh-CN"/>
        </w:rPr>
        <w:t>NRG #110</w:t>
      </w:r>
      <w:r>
        <w:rPr>
          <w:b w:val="0"/>
          <w:bCs/>
        </w:rPr>
        <w:t>温度传感器</w:t>
      </w:r>
      <w:r>
        <w:rPr>
          <w:rFonts w:hint="eastAsia"/>
          <w:b w:val="0"/>
          <w:bCs/>
        </w:rPr>
        <w:t>外观图</w:t>
      </w:r>
    </w:p>
    <w:p>
      <w:pPr>
        <w:spacing w:line="360" w:lineRule="auto"/>
        <w:rPr>
          <w:rFonts w:hint="eastAsia"/>
          <w:spacing w:val="10"/>
          <w:lang w:eastAsia="zh-CN"/>
        </w:rPr>
      </w:pPr>
      <w:r>
        <w:rPr>
          <w:rFonts w:hint="eastAsia"/>
          <w:spacing w:val="10"/>
          <w:lang w:eastAsia="zh-CN"/>
        </w:rPr>
        <w:t>其参数见下表：</w:t>
      </w:r>
    </w:p>
    <w:tbl>
      <w:tblPr>
        <w:tblStyle w:val="1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规格</w:t>
            </w:r>
          </w:p>
        </w:tc>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温度传感器（</w:t>
            </w:r>
            <w:r>
              <w:rPr>
                <w:rFonts w:hint="eastAsia"/>
                <w:b w:val="0"/>
                <w:bCs/>
                <w:lang w:val="en-US" w:eastAsia="zh-CN"/>
              </w:rPr>
              <w:t>NRG #110</w:t>
            </w:r>
            <w:r>
              <w:rPr>
                <w:rFonts w:hint="eastAsia"/>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测量范围</w:t>
            </w:r>
          </w:p>
        </w:tc>
        <w:tc>
          <w:tcPr>
            <w:tcW w:w="4261" w:type="dxa"/>
          </w:tcPr>
          <w:p>
            <w:pPr>
              <w:numPr>
                <w:ilvl w:val="0"/>
                <w:numId w:val="0"/>
              </w:numPr>
              <w:jc w:val="center"/>
              <w:outlineLvl w:val="9"/>
              <w:rPr>
                <w:rFonts w:hint="default"/>
                <w:vertAlign w:val="baseline"/>
                <w:lang w:val="en-US" w:eastAsia="zh-CN"/>
              </w:rPr>
            </w:pPr>
            <w:r>
              <w:rPr>
                <w:rFonts w:hint="eastAsia"/>
                <w:vertAlign w:val="baseline"/>
                <w:lang w:val="en-US" w:eastAsia="zh-CN"/>
              </w:rPr>
              <w:t>-40℃~52.5℃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误差范围</w:t>
            </w:r>
          </w:p>
        </w:tc>
        <w:tc>
          <w:tcPr>
            <w:tcW w:w="4261" w:type="dxa"/>
          </w:tcPr>
          <w:p>
            <w:pPr>
              <w:numPr>
                <w:ilvl w:val="0"/>
                <w:numId w:val="0"/>
              </w:numPr>
              <w:jc w:val="center"/>
              <w:outlineLvl w:val="9"/>
              <w:rPr>
                <w:rFonts w:hint="eastAsia"/>
                <w:vertAlign w:val="baseline"/>
                <w:lang w:eastAsia="zh-CN"/>
              </w:rPr>
            </w:pPr>
            <w:r>
              <w:rPr>
                <w:rFonts w:hint="eastAsia"/>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适应温度</w:t>
            </w:r>
          </w:p>
        </w:tc>
        <w:tc>
          <w:tcPr>
            <w:tcW w:w="4261" w:type="dxa"/>
          </w:tcPr>
          <w:p>
            <w:pPr>
              <w:numPr>
                <w:ilvl w:val="0"/>
                <w:numId w:val="0"/>
              </w:numPr>
              <w:jc w:val="center"/>
              <w:outlineLvl w:val="9"/>
              <w:rPr>
                <w:rFonts w:hint="eastAsia"/>
                <w:vertAlign w:val="baseline"/>
                <w:lang w:eastAsia="zh-CN"/>
              </w:rPr>
            </w:pPr>
            <w:r>
              <w:rPr>
                <w:rFonts w:hint="eastAsia"/>
                <w:vertAlign w:val="baseline"/>
                <w:lang w:val="en-US" w:eastAsia="zh-CN"/>
              </w:rPr>
              <w:t>-50℃~85℃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工作温度</w:t>
            </w:r>
          </w:p>
        </w:tc>
        <w:tc>
          <w:tcPr>
            <w:tcW w:w="4261" w:type="dxa"/>
            <w:vAlign w:val="top"/>
          </w:tcPr>
          <w:p>
            <w:pPr>
              <w:numPr>
                <w:ilvl w:val="0"/>
                <w:numId w:val="0"/>
              </w:numPr>
              <w:ind w:left="0" w:leftChars="0" w:firstLine="0" w:firstLineChars="0"/>
              <w:jc w:val="center"/>
              <w:outlineLvl w:val="9"/>
              <w:rPr>
                <w:rFonts w:hint="eastAsia" w:ascii="宋体" w:hAnsi="宋体" w:eastAsia="宋体" w:cs="宋体"/>
                <w:kern w:val="0"/>
                <w:sz w:val="22"/>
                <w:szCs w:val="22"/>
                <w:vertAlign w:val="baseline"/>
                <w:lang w:val="en-US" w:eastAsia="zh-CN" w:bidi="ar-SA"/>
              </w:rPr>
            </w:pPr>
            <w:r>
              <w:rPr>
                <w:rFonts w:hint="eastAsia"/>
                <w:vertAlign w:val="baseline"/>
                <w:lang w:val="en-US" w:eastAsia="zh-CN"/>
              </w:rPr>
              <w:t>-40℃~65℃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工作湿度范围</w:t>
            </w:r>
          </w:p>
        </w:tc>
        <w:tc>
          <w:tcPr>
            <w:tcW w:w="4261" w:type="dxa"/>
            <w:vAlign w:val="top"/>
          </w:tcPr>
          <w:p>
            <w:pPr>
              <w:numPr>
                <w:ilvl w:val="0"/>
                <w:numId w:val="0"/>
              </w:numPr>
              <w:ind w:left="0" w:leftChars="0" w:firstLine="0" w:firstLineChars="0"/>
              <w:jc w:val="center"/>
              <w:outlineLvl w:val="9"/>
              <w:rPr>
                <w:rFonts w:hint="eastAsia" w:ascii="宋体" w:hAnsi="宋体" w:eastAsia="宋体" w:cs="宋体"/>
                <w:kern w:val="0"/>
                <w:sz w:val="22"/>
                <w:szCs w:val="22"/>
                <w:vertAlign w:val="baseline"/>
                <w:lang w:val="en-US" w:eastAsia="zh-CN" w:bidi="ar-SA"/>
              </w:rPr>
            </w:pPr>
            <w:r>
              <w:rPr>
                <w:rFonts w:hint="eastAsia"/>
                <w:vertAlign w:val="baseline"/>
                <w:lang w:val="en-US" w:eastAsia="zh-CN"/>
              </w:rPr>
              <w:t>0~100%RH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numPr>
                <w:ilvl w:val="0"/>
                <w:numId w:val="0"/>
              </w:numPr>
              <w:jc w:val="center"/>
              <w:outlineLvl w:val="9"/>
              <w:rPr>
                <w:rFonts w:hint="eastAsia"/>
                <w:vertAlign w:val="baseline"/>
                <w:lang w:eastAsia="zh-CN"/>
              </w:rPr>
            </w:pPr>
            <w:r>
              <w:rPr>
                <w:rFonts w:hint="eastAsia"/>
                <w:vertAlign w:val="baseline"/>
                <w:lang w:eastAsia="zh-CN"/>
              </w:rPr>
              <w:t>重量</w:t>
            </w:r>
          </w:p>
        </w:tc>
        <w:tc>
          <w:tcPr>
            <w:tcW w:w="4261" w:type="dxa"/>
          </w:tcPr>
          <w:p>
            <w:pPr>
              <w:numPr>
                <w:ilvl w:val="0"/>
                <w:numId w:val="0"/>
              </w:numPr>
              <w:jc w:val="center"/>
              <w:outlineLvl w:val="9"/>
              <w:rPr>
                <w:rFonts w:hint="default"/>
                <w:vertAlign w:val="baseline"/>
                <w:lang w:val="en-US" w:eastAsia="zh-CN"/>
              </w:rPr>
            </w:pPr>
            <w:r>
              <w:rPr>
                <w:rFonts w:hint="eastAsia"/>
                <w:vertAlign w:val="baseline"/>
                <w:lang w:val="en-US" w:eastAsia="zh-CN"/>
              </w:rPr>
              <w:t>0.47kg</w:t>
            </w:r>
          </w:p>
        </w:tc>
      </w:tr>
    </w:tbl>
    <w:p>
      <w:pPr>
        <w:spacing w:line="377" w:lineRule="auto"/>
        <w:ind w:firstLine="420"/>
        <w:outlineLvl w:val="9"/>
        <w:rPr>
          <w:spacing w:val="10"/>
        </w:rPr>
      </w:pPr>
      <w:r>
        <w:rPr>
          <w:rFonts w:hint="eastAsia"/>
          <w:spacing w:val="10"/>
        </w:rPr>
        <w:t>4</w:t>
      </w:r>
      <w:r>
        <w:rPr>
          <w:spacing w:val="10"/>
        </w:rPr>
        <w:t>)</w:t>
      </w:r>
      <w:r>
        <w:rPr>
          <w:rFonts w:hint="eastAsia"/>
          <w:spacing w:val="10"/>
        </w:rPr>
        <w:t>气压计的选型</w:t>
      </w:r>
    </w:p>
    <w:p>
      <w:pPr>
        <w:spacing w:line="377" w:lineRule="auto"/>
        <w:ind w:firstLine="420"/>
        <w:rPr>
          <w:spacing w:val="10"/>
        </w:rPr>
      </w:pPr>
      <w:r>
        <w:rPr>
          <w:rFonts w:hint="eastAsia"/>
          <w:spacing w:val="10"/>
        </w:rPr>
        <w:t>除了必须的测量，用户可能希望采用可选的传感器测量太阳辐射、垂自风速、△T（温差）和大气压。列出了这些传感器的标准规格见下表：</w:t>
      </w:r>
    </w:p>
    <w:p>
      <w:pPr>
        <w:tabs>
          <w:tab w:val="left" w:pos="5895"/>
        </w:tabs>
        <w:spacing w:line="360" w:lineRule="auto"/>
        <w:jc w:val="center"/>
        <w:rPr>
          <w:b w:val="0"/>
          <w:bCs/>
        </w:rPr>
      </w:pPr>
      <w:r>
        <w:rPr>
          <w:rFonts w:hint="eastAsia"/>
          <w:b/>
        </w:rPr>
        <w:t xml:space="preserve">  </w:t>
      </w:r>
      <w:r>
        <w:rPr>
          <w:rFonts w:hint="eastAsia"/>
          <w:b w:val="0"/>
          <w:bCs/>
        </w:rPr>
        <w:t>可选传感器规格表</w:t>
      </w:r>
    </w:p>
    <w:p>
      <w:pPr>
        <w:spacing w:line="360" w:lineRule="auto"/>
        <w:jc w:val="center"/>
        <w:rPr>
          <w:sz w:val="24"/>
        </w:rPr>
      </w:pPr>
      <w:r>
        <w:rPr>
          <w:rFonts w:hint="eastAsia"/>
          <w:sz w:val="24"/>
        </w:rPr>
        <w:drawing>
          <wp:inline distT="0" distB="0" distL="114300" distR="114300">
            <wp:extent cx="4573905" cy="2014220"/>
            <wp:effectExtent l="0" t="0" r="17145" b="5080"/>
            <wp:docPr id="2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
                    <pic:cNvPicPr>
                      <a:picLocks noChangeAspect="1"/>
                    </pic:cNvPicPr>
                  </pic:nvPicPr>
                  <pic:blipFill>
                    <a:blip r:embed="rId13"/>
                    <a:stretch>
                      <a:fillRect/>
                    </a:stretch>
                  </pic:blipFill>
                  <pic:spPr>
                    <a:xfrm>
                      <a:off x="0" y="0"/>
                      <a:ext cx="4573905" cy="2014220"/>
                    </a:xfrm>
                    <a:prstGeom prst="rect">
                      <a:avLst/>
                    </a:prstGeom>
                    <a:noFill/>
                    <a:ln>
                      <a:noFill/>
                    </a:ln>
                  </pic:spPr>
                </pic:pic>
              </a:graphicData>
            </a:graphic>
          </wp:inline>
        </w:drawing>
      </w:r>
    </w:p>
    <w:p>
      <w:pPr>
        <w:spacing w:line="377" w:lineRule="auto"/>
        <w:ind w:firstLine="420"/>
        <w:rPr>
          <w:spacing w:val="10"/>
        </w:rPr>
      </w:pPr>
      <w:r>
        <w:rPr>
          <w:rFonts w:hint="eastAsia"/>
          <w:spacing w:val="10"/>
        </w:rPr>
        <w:t>根据风电场测风要求需选择气压计设备进行测压工作。在此次测风中可选用</w:t>
      </w:r>
      <w:r>
        <w:rPr>
          <w:rFonts w:hint="eastAsia"/>
          <w:spacing w:val="10"/>
          <w:lang w:val="en-US" w:eastAsia="zh-CN"/>
        </w:rPr>
        <w:t>NRG #BP20</w:t>
      </w:r>
      <w:r>
        <w:rPr>
          <w:spacing w:val="10"/>
        </w:rPr>
        <w:t>气压传感器</w:t>
      </w:r>
      <w:r>
        <w:rPr>
          <w:rFonts w:hint="eastAsia"/>
          <w:spacing w:val="10"/>
        </w:rPr>
        <w:t>，该</w:t>
      </w:r>
      <w:r>
        <w:rPr>
          <w:spacing w:val="10"/>
        </w:rPr>
        <w:t>气压传感器是经过显微加工的绝对压强传感器</w:t>
      </w:r>
      <w:r>
        <w:rPr>
          <w:rFonts w:hint="eastAsia"/>
          <w:spacing w:val="10"/>
        </w:rPr>
        <w:t>，</w:t>
      </w:r>
      <w:r>
        <w:rPr>
          <w:spacing w:val="10"/>
        </w:rPr>
        <w:t>BP20输出的是绝对压强产生的高</w:t>
      </w:r>
      <w:r>
        <w:rPr>
          <w:rFonts w:hint="eastAsia"/>
          <w:spacing w:val="10"/>
          <w:lang w:eastAsia="zh-CN"/>
        </w:rPr>
        <w:t>频</w:t>
      </w:r>
      <w:r>
        <w:rPr>
          <w:spacing w:val="10"/>
        </w:rPr>
        <w:t>电压的输出信号</w:t>
      </w:r>
      <w:r>
        <w:rPr>
          <w:rFonts w:hint="eastAsia"/>
          <w:spacing w:val="10"/>
        </w:rPr>
        <w:t>，传感器</w:t>
      </w:r>
      <w:r>
        <w:rPr>
          <w:spacing w:val="10"/>
        </w:rPr>
        <w:t>包括内置的温度补偿、线性、和输出放大器。气压传感器</w:t>
      </w:r>
      <w:r>
        <w:rPr>
          <w:rFonts w:hint="eastAsia"/>
          <w:spacing w:val="10"/>
        </w:rPr>
        <w:t>外观图可见图：</w:t>
      </w:r>
    </w:p>
    <w:p>
      <w:pPr>
        <w:spacing w:line="377" w:lineRule="auto"/>
        <w:ind w:firstLine="420"/>
        <w:jc w:val="center"/>
        <w:rPr>
          <w:spacing w:val="10"/>
        </w:rPr>
      </w:pPr>
      <w:r>
        <w:rPr>
          <w:rFonts w:ascii="ˎ̥" w:hAnsi="ˎ̥"/>
          <w:color w:val="4B4D40"/>
          <w:sz w:val="18"/>
          <w:szCs w:val="18"/>
        </w:rPr>
        <w:drawing>
          <wp:inline distT="0" distB="0" distL="114300" distR="114300">
            <wp:extent cx="2727960" cy="1911350"/>
            <wp:effectExtent l="0" t="0" r="15240" b="12700"/>
            <wp:docPr id="251" name="图片 6" descr="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6" descr="c2"/>
                    <pic:cNvPicPr>
                      <a:picLocks noChangeAspect="1"/>
                    </pic:cNvPicPr>
                  </pic:nvPicPr>
                  <pic:blipFill>
                    <a:blip r:embed="rId12"/>
                    <a:srcRect l="17653" t="52466" r="48584" b="14369"/>
                    <a:stretch>
                      <a:fillRect/>
                    </a:stretch>
                  </pic:blipFill>
                  <pic:spPr>
                    <a:xfrm>
                      <a:off x="0" y="0"/>
                      <a:ext cx="2727960" cy="1911350"/>
                    </a:xfrm>
                    <a:prstGeom prst="rect">
                      <a:avLst/>
                    </a:prstGeom>
                    <a:noFill/>
                    <a:ln>
                      <a:noFill/>
                    </a:ln>
                  </pic:spPr>
                </pic:pic>
              </a:graphicData>
            </a:graphic>
          </wp:inline>
        </w:drawing>
      </w:r>
    </w:p>
    <w:p>
      <w:pPr>
        <w:spacing w:line="500" w:lineRule="exact"/>
        <w:jc w:val="center"/>
        <w:outlineLvl w:val="9"/>
        <w:rPr>
          <w:b w:val="0"/>
          <w:bCs w:val="0"/>
        </w:rPr>
      </w:pPr>
      <w:r>
        <w:rPr>
          <w:rFonts w:hint="eastAsia"/>
          <w:b/>
        </w:rPr>
        <w:t xml:space="preserve"> </w:t>
      </w:r>
      <w:r>
        <w:rPr>
          <w:rStyle w:val="15"/>
          <w:b w:val="0"/>
          <w:bCs w:val="0"/>
        </w:rPr>
        <w:t>BP20</w:t>
      </w:r>
      <w:r>
        <w:rPr>
          <w:rStyle w:val="15"/>
          <w:rFonts w:hint="eastAsia"/>
          <w:b w:val="0"/>
          <w:bCs w:val="0"/>
        </w:rPr>
        <w:t>气</w:t>
      </w:r>
      <w:r>
        <w:rPr>
          <w:rStyle w:val="15"/>
          <w:b w:val="0"/>
          <w:bCs w:val="0"/>
        </w:rPr>
        <w:t>压传感器</w:t>
      </w:r>
      <w:r>
        <w:rPr>
          <w:rFonts w:hint="eastAsia"/>
          <w:b w:val="0"/>
          <w:bCs w:val="0"/>
        </w:rPr>
        <w:t>外观图</w:t>
      </w:r>
    </w:p>
    <w:p>
      <w:pPr>
        <w:spacing w:line="377" w:lineRule="auto"/>
        <w:ind w:firstLine="420"/>
        <w:rPr>
          <w:spacing w:val="10"/>
        </w:rPr>
      </w:pPr>
      <w:r>
        <w:rPr>
          <w:rFonts w:hint="eastAsia"/>
          <w:spacing w:val="10"/>
        </w:rPr>
        <w:t>型  号：</w:t>
      </w:r>
      <w:r>
        <w:rPr>
          <w:rFonts w:hint="eastAsia"/>
          <w:spacing w:val="10"/>
          <w:lang w:val="en-US" w:eastAsia="zh-CN"/>
        </w:rPr>
        <w:t>NRG #BP20型</w:t>
      </w:r>
      <w:r>
        <w:rPr>
          <w:rFonts w:hint="eastAsia"/>
          <w:spacing w:val="10"/>
        </w:rPr>
        <w:t>；</w:t>
      </w:r>
    </w:p>
    <w:p>
      <w:pPr>
        <w:spacing w:line="377" w:lineRule="auto"/>
        <w:ind w:firstLine="420"/>
        <w:rPr>
          <w:rFonts w:hint="eastAsia"/>
          <w:spacing w:val="10"/>
          <w:lang w:eastAsia="zh-CN"/>
        </w:rPr>
      </w:pPr>
      <w:r>
        <w:rPr>
          <w:rFonts w:hint="eastAsia"/>
          <w:spacing w:val="10"/>
        </w:rPr>
        <w:t>输  出：Hg，hPa，kPa，毫巴等测量值</w:t>
      </w:r>
      <w:r>
        <w:rPr>
          <w:rFonts w:hint="eastAsia"/>
          <w:spacing w:val="10"/>
          <w:lang w:eastAsia="zh-CN"/>
        </w:rPr>
        <w:t>；</w:t>
      </w:r>
    </w:p>
    <w:p>
      <w:pPr>
        <w:spacing w:line="377" w:lineRule="auto"/>
        <w:ind w:firstLine="420"/>
        <w:rPr>
          <w:rFonts w:hint="eastAsia"/>
          <w:spacing w:val="10"/>
          <w:lang w:eastAsia="zh-CN"/>
        </w:rPr>
      </w:pPr>
      <w:r>
        <w:rPr>
          <w:rFonts w:hint="eastAsia"/>
          <w:spacing w:val="10"/>
          <w:lang w:eastAsia="zh-CN"/>
        </w:rPr>
        <w:t>精</w:t>
      </w:r>
      <w:r>
        <w:rPr>
          <w:rFonts w:hint="eastAsia"/>
          <w:spacing w:val="10"/>
          <w:lang w:val="en-US" w:eastAsia="zh-CN"/>
        </w:rPr>
        <w:t xml:space="preserve">  </w:t>
      </w:r>
      <w:r>
        <w:rPr>
          <w:rFonts w:hint="eastAsia"/>
          <w:spacing w:val="10"/>
          <w:lang w:eastAsia="zh-CN"/>
        </w:rPr>
        <w:t>度：</w:t>
      </w:r>
      <w:r>
        <w:rPr>
          <w:rFonts w:hint="eastAsia"/>
          <w:spacing w:val="10"/>
        </w:rPr>
        <w:t>+/- 1.5 kPa</w:t>
      </w:r>
      <w:r>
        <w:rPr>
          <w:rFonts w:hint="eastAsia"/>
          <w:spacing w:val="10"/>
          <w:lang w:eastAsia="zh-CN"/>
        </w:rPr>
        <w:t>；</w:t>
      </w:r>
    </w:p>
    <w:p>
      <w:pPr>
        <w:spacing w:line="377" w:lineRule="auto"/>
        <w:ind w:firstLine="420"/>
        <w:rPr>
          <w:rFonts w:hint="eastAsia"/>
          <w:lang w:eastAsia="zh-CN"/>
        </w:rPr>
      </w:pPr>
      <w:r>
        <w:rPr>
          <w:rFonts w:hint="eastAsia"/>
          <w:spacing w:val="10"/>
          <w:lang w:eastAsia="zh-CN"/>
        </w:rPr>
        <w:t>传感器范围：</w:t>
      </w:r>
      <w:r>
        <w:rPr>
          <w:rFonts w:hint="eastAsia"/>
          <w:spacing w:val="10"/>
        </w:rPr>
        <w:t>15 kPa to 115 kPa</w:t>
      </w:r>
      <w:r>
        <w:rPr>
          <w:rFonts w:hint="eastAsia"/>
          <w:spacing w:val="10"/>
          <w:lang w:eastAsia="zh-CN"/>
        </w:rPr>
        <w:t>；</w:t>
      </w:r>
    </w:p>
    <w:p>
      <w:pPr>
        <w:spacing w:line="377" w:lineRule="auto"/>
        <w:ind w:firstLine="420"/>
        <w:outlineLvl w:val="9"/>
        <w:rPr>
          <w:spacing w:val="10"/>
        </w:rPr>
      </w:pPr>
      <w:r>
        <w:rPr>
          <w:rFonts w:hint="eastAsia"/>
          <w:spacing w:val="10"/>
        </w:rPr>
        <w:t>5）数据记录仪的选择</w:t>
      </w:r>
    </w:p>
    <w:p>
      <w:pPr>
        <w:spacing w:line="377" w:lineRule="auto"/>
        <w:ind w:left="420" w:firstLine="480" w:firstLineChars="200"/>
        <w:rPr>
          <w:rFonts w:hint="eastAsia"/>
          <w:b w:val="0"/>
          <w:bCs w:val="0"/>
          <w:spacing w:val="10"/>
          <w:lang w:val="en-US" w:eastAsia="en-US"/>
        </w:rPr>
      </w:pPr>
      <w:r>
        <w:rPr>
          <w:rFonts w:hint="eastAsia"/>
          <w:b w:val="0"/>
          <w:bCs w:val="0"/>
          <w:spacing w:val="10"/>
          <w:lang w:val="en-US" w:eastAsia="en-US"/>
        </w:rPr>
        <w:t>数据记录仪的种类有很多种，本方案推荐使用</w:t>
      </w:r>
      <w:r>
        <w:rPr>
          <w:rFonts w:hint="eastAsia"/>
          <w:b w:val="0"/>
          <w:bCs w:val="0"/>
          <w:spacing w:val="10"/>
          <w:lang w:val="en-US" w:eastAsia="zh-CN"/>
        </w:rPr>
        <w:t>NRG Symphonie PLUS 315</w:t>
      </w:r>
      <w:r>
        <w:rPr>
          <w:rFonts w:hint="eastAsia"/>
          <w:b w:val="0"/>
          <w:bCs w:val="0"/>
          <w:spacing w:val="10"/>
          <w:lang w:val="en-US" w:eastAsia="en-US"/>
        </w:rPr>
        <w:t>，该系统具有经济实用的金属仪表箱、灵活方便的迷你支架、简单易懂的色码接线柱，设备具有极低的能耗、自动纠错处理、防风雨防沙尘抗腐蚀的独特设计，使得“</w:t>
      </w:r>
      <w:r>
        <w:rPr>
          <w:rFonts w:hint="eastAsia"/>
          <w:b w:val="0"/>
          <w:bCs w:val="0"/>
          <w:spacing w:val="10"/>
          <w:lang w:val="en-US" w:eastAsia="zh-CN"/>
        </w:rPr>
        <w:t>NRG Symphonie PLUS 315</w:t>
      </w:r>
      <w:r>
        <w:rPr>
          <w:rFonts w:hint="eastAsia"/>
          <w:b w:val="0"/>
          <w:bCs w:val="0"/>
          <w:spacing w:val="10"/>
          <w:lang w:val="en-US" w:eastAsia="en-US"/>
        </w:rPr>
        <w:t>”测风系统在恶劣气候条件下运行良好。Symphonie数据记录器这是一种新型的可上网的数据记录器，内置12通道，可接6个脉冲输出的风速传感器和6个模拟输出的其它传感器如风向标。默认的三风速两风向已内部设定</w:t>
      </w:r>
      <w:r>
        <w:rPr>
          <w:rFonts w:hint="eastAsia"/>
          <w:b w:val="0"/>
          <w:bCs w:val="0"/>
          <w:spacing w:val="10"/>
          <w:lang w:val="en-US" w:eastAsia="zh-CN"/>
        </w:rPr>
        <w:t>。</w:t>
      </w:r>
      <w:r>
        <w:rPr>
          <w:rFonts w:hint="eastAsia"/>
          <w:b w:val="0"/>
          <w:bCs w:val="0"/>
          <w:spacing w:val="10"/>
          <w:lang w:val="en-US" w:eastAsia="en-US"/>
        </w:rPr>
        <w:t>记录器已包括一个16M的MMC数据卡，存贮数据是十分钟平均值，存贮容量达一年以上。具有实时时间显示，能通过键盘界面个性记录器设置。</w:t>
      </w:r>
    </w:p>
    <w:p>
      <w:pPr>
        <w:spacing w:line="377" w:lineRule="auto"/>
        <w:ind w:left="420" w:firstLine="480" w:firstLineChars="200"/>
        <w:rPr>
          <w:rFonts w:hint="eastAsia"/>
          <w:b w:val="0"/>
          <w:bCs w:val="0"/>
          <w:spacing w:val="10"/>
          <w:lang w:val="en-US" w:eastAsia="en-US"/>
        </w:rPr>
      </w:pPr>
      <w:r>
        <w:rPr>
          <w:rFonts w:hint="eastAsia"/>
          <w:b w:val="0"/>
          <w:bCs w:val="0"/>
          <w:spacing w:val="10"/>
          <w:lang w:val="en-US" w:eastAsia="en-US"/>
        </w:rPr>
        <w:t>Symphonie记录器可接驳iPack数据传输系统上网发送数据。iPack包括拨号上网和GSM蜂窝电话无线上网。数据可通过EMAIL电子邮件传输到指定的电子邮箱。无需人工更换存贮数据卡。</w:t>
      </w:r>
    </w:p>
    <w:p>
      <w:pPr>
        <w:spacing w:line="377" w:lineRule="auto"/>
        <w:ind w:firstLine="936" w:firstLineChars="390"/>
        <w:jc w:val="left"/>
        <w:rPr>
          <w:spacing w:val="10"/>
        </w:rPr>
      </w:pPr>
      <w:r>
        <w:rPr>
          <w:rFonts w:hint="eastAsia"/>
          <w:spacing w:val="10"/>
        </w:rPr>
        <w:t>其</w:t>
      </w:r>
      <w:r>
        <w:rPr>
          <w:spacing w:val="10"/>
        </w:rPr>
        <w:t>数据记录仪</w:t>
      </w:r>
      <w:r>
        <w:rPr>
          <w:rFonts w:hint="eastAsia"/>
          <w:spacing w:val="10"/>
        </w:rPr>
        <w:t>的外观图见图技术指标如下：</w:t>
      </w:r>
    </w:p>
    <w:p>
      <w:pPr>
        <w:spacing w:line="360" w:lineRule="auto"/>
        <w:jc w:val="center"/>
        <w:rPr>
          <w:b/>
          <w:sz w:val="24"/>
        </w:rPr>
      </w:pPr>
      <w:r>
        <w:rPr>
          <w:b/>
          <w:sz w:val="24"/>
        </w:rPr>
        <w:drawing>
          <wp:inline distT="0" distB="0" distL="0" distR="0">
            <wp:extent cx="2505075" cy="1520190"/>
            <wp:effectExtent l="0" t="0" r="9525" b="3810"/>
            <wp:docPr id="252" name="图片 8" descr="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8" descr="c4"/>
                    <pic:cNvPicPr>
                      <a:picLocks noChangeAspect="1"/>
                    </pic:cNvPicPr>
                  </pic:nvPicPr>
                  <pic:blipFill>
                    <a:blip r:embed="rId14">
                      <a:extLst>
                        <a:ext uri="{28A0092B-C50C-407E-A947-70E740481C1C}">
                          <a14:useLocalDpi xmlns:a14="http://schemas.microsoft.com/office/drawing/2010/main" val="0"/>
                        </a:ext>
                      </a:extLst>
                    </a:blip>
                    <a:srcRect l="48503" t="23993" r="17838" b="47058"/>
                    <a:stretch>
                      <a:fillRect/>
                    </a:stretch>
                  </pic:blipFill>
                  <pic:spPr>
                    <a:xfrm>
                      <a:off x="0" y="0"/>
                      <a:ext cx="2505075" cy="1520190"/>
                    </a:xfrm>
                    <a:prstGeom prst="rect">
                      <a:avLst/>
                    </a:prstGeom>
                    <a:noFill/>
                    <a:ln>
                      <a:noFill/>
                    </a:ln>
                  </pic:spPr>
                </pic:pic>
              </a:graphicData>
            </a:graphic>
          </wp:inline>
        </w:drawing>
      </w:r>
    </w:p>
    <w:p>
      <w:pPr>
        <w:spacing w:line="500" w:lineRule="exact"/>
        <w:outlineLvl w:val="9"/>
      </w:pPr>
      <w:r>
        <w:rPr>
          <w:rFonts w:hint="eastAsia"/>
          <w:b/>
          <w:sz w:val="24"/>
        </w:rPr>
        <w:t xml:space="preserve">                     </w:t>
      </w:r>
      <w:r>
        <w:rPr>
          <w:rFonts w:hint="eastAsia"/>
          <w:b w:val="0"/>
          <w:bCs/>
        </w:rPr>
        <w:t xml:space="preserve"> </w:t>
      </w:r>
      <w:r>
        <w:rPr>
          <w:rFonts w:hint="eastAsia"/>
          <w:b w:val="0"/>
          <w:bCs/>
          <w:lang w:val="en-US" w:eastAsia="zh-CN"/>
        </w:rPr>
        <w:t>NRG Symphonie PLUS 315</w:t>
      </w:r>
      <w:r>
        <w:rPr>
          <w:b w:val="0"/>
          <w:bCs/>
        </w:rPr>
        <w:t>数据记录仪</w:t>
      </w:r>
      <w:r>
        <w:rPr>
          <w:rFonts w:hint="eastAsia"/>
          <w:b w:val="0"/>
          <w:bCs/>
        </w:rPr>
        <w:t>的外观图</w:t>
      </w:r>
    </w:p>
    <w:p>
      <w:pPr>
        <w:spacing w:line="377" w:lineRule="auto"/>
        <w:ind w:firstLine="420"/>
        <w:rPr>
          <w:spacing w:val="10"/>
        </w:rPr>
      </w:pPr>
      <w:r>
        <w:rPr>
          <w:spacing w:val="10"/>
        </w:rPr>
        <w:t>记录仪规格</w:t>
      </w:r>
    </w:p>
    <w:p>
      <w:pPr>
        <w:spacing w:line="377" w:lineRule="auto"/>
        <w:ind w:firstLine="420"/>
        <w:rPr>
          <w:spacing w:val="10"/>
        </w:rPr>
      </w:pPr>
      <w:r>
        <w:rPr>
          <w:rFonts w:hint="eastAsia"/>
          <w:spacing w:val="10"/>
        </w:rPr>
        <w:t>外形尺寸：</w:t>
      </w:r>
      <w:r>
        <w:rPr>
          <w:rFonts w:hint="eastAsia"/>
          <w:spacing w:val="10"/>
          <w:lang w:val="en-US" w:eastAsia="zh-CN"/>
        </w:rPr>
        <w:t>188</w:t>
      </w:r>
      <w:r>
        <w:rPr>
          <w:rFonts w:hint="eastAsia"/>
          <w:spacing w:val="10"/>
        </w:rPr>
        <w:t>毫米x</w:t>
      </w:r>
      <w:r>
        <w:rPr>
          <w:rFonts w:hint="eastAsia"/>
          <w:spacing w:val="10"/>
          <w:lang w:val="en-US" w:eastAsia="zh-CN"/>
        </w:rPr>
        <w:t>222</w:t>
      </w:r>
      <w:r>
        <w:rPr>
          <w:rFonts w:hint="eastAsia"/>
          <w:spacing w:val="10"/>
        </w:rPr>
        <w:t>毫米x</w:t>
      </w:r>
      <w:r>
        <w:rPr>
          <w:rFonts w:hint="eastAsia"/>
          <w:spacing w:val="10"/>
          <w:lang w:val="en-US" w:eastAsia="zh-CN"/>
        </w:rPr>
        <w:t>77</w:t>
      </w:r>
      <w:r>
        <w:rPr>
          <w:rFonts w:hint="eastAsia"/>
          <w:spacing w:val="10"/>
        </w:rPr>
        <w:t>毫米；</w:t>
      </w:r>
    </w:p>
    <w:p>
      <w:pPr>
        <w:spacing w:line="377" w:lineRule="auto"/>
        <w:ind w:firstLine="420"/>
        <w:rPr>
          <w:spacing w:val="10"/>
        </w:rPr>
      </w:pPr>
      <w:r>
        <w:rPr>
          <w:rFonts w:hint="eastAsia"/>
          <w:spacing w:val="10"/>
        </w:rPr>
        <w:t>重量：</w:t>
      </w:r>
      <w:r>
        <w:rPr>
          <w:rFonts w:hint="eastAsia"/>
          <w:spacing w:val="10"/>
          <w:lang w:val="en-US" w:eastAsia="zh-CN"/>
        </w:rPr>
        <w:t>2.72kg</w:t>
      </w:r>
      <w:r>
        <w:rPr>
          <w:rFonts w:hint="eastAsia"/>
          <w:spacing w:val="10"/>
        </w:rPr>
        <w:t>；</w:t>
      </w:r>
    </w:p>
    <w:p>
      <w:pPr>
        <w:spacing w:line="377" w:lineRule="auto"/>
        <w:ind w:firstLine="420"/>
        <w:rPr>
          <w:spacing w:val="10"/>
        </w:rPr>
      </w:pPr>
      <w:r>
        <w:rPr>
          <w:rFonts w:hint="eastAsia"/>
          <w:spacing w:val="10"/>
        </w:rPr>
        <w:t>外箱：一体式不锈钢箱体，防水、防冻、防腐蚀、防沙尘、整体带锁扣；</w:t>
      </w:r>
    </w:p>
    <w:p>
      <w:pPr>
        <w:spacing w:line="377" w:lineRule="auto"/>
        <w:ind w:firstLine="420"/>
        <w:rPr>
          <w:spacing w:val="10"/>
        </w:rPr>
      </w:pPr>
      <w:r>
        <w:rPr>
          <w:rFonts w:hint="eastAsia"/>
          <w:spacing w:val="10"/>
        </w:rPr>
        <w:t>运行温度：数据采集记录仪正常工作温度范围在-40oC至+85oC；</w:t>
      </w:r>
    </w:p>
    <w:p>
      <w:pPr>
        <w:spacing w:line="377" w:lineRule="auto"/>
        <w:ind w:left="420"/>
        <w:rPr>
          <w:b/>
          <w:bCs/>
          <w:spacing w:val="10"/>
        </w:rPr>
      </w:pPr>
      <w:r>
        <w:rPr>
          <w:b w:val="0"/>
          <w:bCs w:val="0"/>
          <w:spacing w:val="10"/>
        </w:rPr>
        <w:t>记录仪电源</w:t>
      </w:r>
      <w:r>
        <w:rPr>
          <w:rFonts w:hint="eastAsia"/>
          <w:b w:val="0"/>
          <w:bCs w:val="0"/>
          <w:spacing w:val="10"/>
        </w:rPr>
        <w:t>及</w:t>
      </w:r>
      <w:r>
        <w:rPr>
          <w:b w:val="0"/>
          <w:bCs w:val="0"/>
          <w:spacing w:val="10"/>
        </w:rPr>
        <w:t>用户界面</w:t>
      </w:r>
      <w:r>
        <w:rPr>
          <w:b/>
          <w:bCs/>
          <w:spacing w:val="10"/>
        </w:rPr>
        <w:t xml:space="preserve"> </w:t>
      </w:r>
    </w:p>
    <w:p>
      <w:pPr>
        <w:spacing w:line="377" w:lineRule="auto"/>
        <w:ind w:firstLine="420"/>
        <w:outlineLvl w:val="9"/>
        <w:rPr>
          <w:spacing w:val="10"/>
        </w:rPr>
      </w:pPr>
      <w:bookmarkStart w:id="66" w:name="_Toc3152"/>
      <w:bookmarkStart w:id="67" w:name="_Toc26531"/>
      <w:r>
        <w:rPr>
          <w:rFonts w:hint="eastAsia"/>
          <w:spacing w:val="10"/>
        </w:rPr>
        <w:t>9伏内电源：并列2块9伏电池，电池最低电压：5.5VDC；</w:t>
      </w:r>
      <w:bookmarkEnd w:id="66"/>
      <w:bookmarkEnd w:id="67"/>
    </w:p>
    <w:p>
      <w:pPr>
        <w:spacing w:line="377" w:lineRule="auto"/>
        <w:ind w:firstLine="420"/>
        <w:rPr>
          <w:spacing w:val="10"/>
        </w:rPr>
      </w:pPr>
      <w:r>
        <w:rPr>
          <w:rFonts w:hint="eastAsia"/>
          <w:spacing w:val="10"/>
        </w:rPr>
        <w:t>碱电池使用寿命可达3个月，锂电池使用寿命(-40 o C)可达12个月；</w:t>
      </w:r>
    </w:p>
    <w:p>
      <w:pPr>
        <w:spacing w:line="377" w:lineRule="auto"/>
        <w:ind w:firstLine="420"/>
        <w:rPr>
          <w:spacing w:val="10"/>
        </w:rPr>
      </w:pPr>
      <w:r>
        <w:rPr>
          <w:rFonts w:hint="eastAsia"/>
          <w:spacing w:val="10"/>
        </w:rPr>
        <w:t>太阳能电源：包括太阳能电池板、12伏蓄电池组、及太阳能电池板整流稳压器，可选配；</w:t>
      </w:r>
    </w:p>
    <w:p>
      <w:pPr>
        <w:spacing w:line="377" w:lineRule="auto"/>
        <w:ind w:firstLine="420"/>
        <w:rPr>
          <w:spacing w:val="10"/>
        </w:rPr>
      </w:pPr>
      <w:r>
        <w:rPr>
          <w:rFonts w:hint="eastAsia"/>
          <w:spacing w:val="10"/>
        </w:rPr>
        <w:t>静电保护所有信号的输入、输出、接口信号传输都进行了静电保护，无需在记录采集仪上额外加装避雷器。</w:t>
      </w:r>
    </w:p>
    <w:p>
      <w:pPr>
        <w:spacing w:line="377" w:lineRule="auto"/>
        <w:ind w:firstLine="420"/>
        <w:rPr>
          <w:spacing w:val="10"/>
        </w:rPr>
      </w:pPr>
      <w:r>
        <w:rPr>
          <w:rFonts w:hint="eastAsia"/>
          <w:spacing w:val="10"/>
        </w:rPr>
        <w:t>显示屏：4 x 20字母数字式 LCD/VFD，自动节电功能，带有人工调控对比,自动温度补偿 LCD 控制；</w:t>
      </w:r>
    </w:p>
    <w:p>
      <w:pPr>
        <w:spacing w:line="377" w:lineRule="auto"/>
        <w:ind w:firstLine="420"/>
        <w:rPr>
          <w:spacing w:val="10"/>
        </w:rPr>
      </w:pPr>
      <w:r>
        <w:rPr>
          <w:rFonts w:hint="eastAsia"/>
          <w:spacing w:val="10"/>
        </w:rPr>
        <w:t>操作面板：7键密封膜压面盘；</w:t>
      </w:r>
    </w:p>
    <w:p>
      <w:pPr>
        <w:spacing w:line="377" w:lineRule="auto"/>
        <w:ind w:firstLine="420"/>
        <w:rPr>
          <w:spacing w:val="10"/>
        </w:rPr>
      </w:pPr>
      <w:r>
        <w:rPr>
          <w:rFonts w:hint="eastAsia"/>
          <w:spacing w:val="10"/>
        </w:rPr>
        <w:t>远程界面：除现场操作外，还可通过 Desktop 软件进行远程设置、无线数据传输等；</w:t>
      </w:r>
    </w:p>
    <w:p>
      <w:pPr>
        <w:spacing w:line="377" w:lineRule="auto"/>
        <w:ind w:firstLine="420"/>
        <w:rPr>
          <w:spacing w:val="10"/>
        </w:rPr>
      </w:pPr>
      <w:r>
        <w:rPr>
          <w:rFonts w:hint="eastAsia"/>
          <w:spacing w:val="10"/>
        </w:rPr>
        <w:t>接口：-本地口，标准DB9/DCE插口，独立RS232C串口连接线，可连接笔记本电脑或台式电脑；</w:t>
      </w:r>
    </w:p>
    <w:p>
      <w:pPr>
        <w:spacing w:line="377" w:lineRule="auto"/>
        <w:ind w:firstLine="420"/>
        <w:rPr>
          <w:spacing w:val="10"/>
        </w:rPr>
      </w:pPr>
      <w:r>
        <w:rPr>
          <w:rFonts w:hint="eastAsia"/>
          <w:spacing w:val="10"/>
        </w:rPr>
        <w:t>远程口： MODEM、RADIO或网络接口；自动唤醒Rx输入等。</w:t>
      </w:r>
    </w:p>
    <w:p>
      <w:pPr>
        <w:spacing w:line="377" w:lineRule="auto"/>
        <w:ind w:firstLine="420"/>
        <w:rPr>
          <w:b w:val="0"/>
          <w:bCs w:val="0"/>
          <w:spacing w:val="10"/>
        </w:rPr>
      </w:pPr>
      <w:r>
        <w:rPr>
          <w:b w:val="0"/>
          <w:bCs w:val="0"/>
          <w:spacing w:val="10"/>
        </w:rPr>
        <w:t xml:space="preserve">传感器 </w:t>
      </w:r>
    </w:p>
    <w:p>
      <w:pPr>
        <w:spacing w:line="377" w:lineRule="auto"/>
        <w:ind w:firstLine="420"/>
        <w:rPr>
          <w:spacing w:val="10"/>
        </w:rPr>
      </w:pPr>
      <w:r>
        <w:rPr>
          <w:rFonts w:hint="eastAsia"/>
          <w:spacing w:val="10"/>
        </w:rPr>
        <w:t>信号输入 20个信号输入通道，其中数字量通道12个，模拟量通道8个；</w:t>
      </w:r>
    </w:p>
    <w:p>
      <w:pPr>
        <w:spacing w:line="377" w:lineRule="auto"/>
        <w:ind w:firstLine="420"/>
        <w:rPr>
          <w:spacing w:val="10"/>
        </w:rPr>
      </w:pPr>
      <w:r>
        <w:rPr>
          <w:rFonts w:hint="eastAsia"/>
          <w:spacing w:val="10"/>
        </w:rPr>
        <w:t>风速仪： 通道数量：12组(亦可接入其它频率信号，如降雨量等)；</w:t>
      </w:r>
    </w:p>
    <w:p>
      <w:pPr>
        <w:spacing w:line="377" w:lineRule="auto"/>
        <w:ind w:firstLine="420"/>
        <w:rPr>
          <w:spacing w:val="10"/>
        </w:rPr>
      </w:pPr>
      <w:r>
        <w:rPr>
          <w:rFonts w:hint="eastAsia"/>
          <w:spacing w:val="10"/>
        </w:rPr>
        <w:t>采样次数：1 秒钟采样一次，精度：±0.02%；</w:t>
      </w:r>
    </w:p>
    <w:p>
      <w:pPr>
        <w:spacing w:line="377" w:lineRule="auto"/>
        <w:ind w:firstLine="420"/>
        <w:rPr>
          <w:spacing w:val="10"/>
        </w:rPr>
      </w:pPr>
      <w:r>
        <w:rPr>
          <w:rFonts w:hint="eastAsia"/>
          <w:spacing w:val="10"/>
        </w:rPr>
        <w:t>测量范围：0.4m/s-70m/s；</w:t>
      </w:r>
    </w:p>
    <w:p>
      <w:pPr>
        <w:spacing w:line="377" w:lineRule="auto"/>
        <w:ind w:firstLine="420"/>
        <w:rPr>
          <w:spacing w:val="10"/>
        </w:rPr>
      </w:pPr>
      <w:r>
        <w:rPr>
          <w:rFonts w:hint="eastAsia"/>
          <w:spacing w:val="10"/>
        </w:rPr>
        <w:t>环境温度：-55℃-60℃；</w:t>
      </w:r>
    </w:p>
    <w:p>
      <w:pPr>
        <w:spacing w:line="377" w:lineRule="auto"/>
        <w:ind w:firstLine="420"/>
        <w:rPr>
          <w:spacing w:val="10"/>
        </w:rPr>
      </w:pPr>
      <w:r>
        <w:rPr>
          <w:rFonts w:hint="eastAsia"/>
          <w:spacing w:val="10"/>
        </w:rPr>
        <w:t>湿度范围：0-100%RH；</w:t>
      </w:r>
    </w:p>
    <w:p>
      <w:pPr>
        <w:spacing w:line="377" w:lineRule="auto"/>
        <w:ind w:firstLine="420"/>
        <w:rPr>
          <w:spacing w:val="10"/>
        </w:rPr>
      </w:pPr>
      <w:r>
        <w:rPr>
          <w:rFonts w:hint="eastAsia"/>
          <w:spacing w:val="10"/>
        </w:rPr>
        <w:t>风向标：模拟输入量：0&lt;V&lt;2.5V DC 或 5V DC；</w:t>
      </w:r>
    </w:p>
    <w:p>
      <w:pPr>
        <w:spacing w:line="377" w:lineRule="auto"/>
        <w:ind w:firstLine="420"/>
        <w:rPr>
          <w:spacing w:val="10"/>
        </w:rPr>
      </w:pPr>
      <w:r>
        <w:rPr>
          <w:rFonts w:hint="eastAsia"/>
          <w:spacing w:val="10"/>
        </w:rPr>
        <w:t>采样次数：1秒钟采样一次，精度：±0.02%；</w:t>
      </w:r>
    </w:p>
    <w:p>
      <w:pPr>
        <w:spacing w:line="377" w:lineRule="auto"/>
        <w:ind w:firstLine="420"/>
        <w:rPr>
          <w:spacing w:val="10"/>
        </w:rPr>
      </w:pPr>
      <w:r>
        <w:rPr>
          <w:rFonts w:hint="eastAsia"/>
          <w:spacing w:val="10"/>
        </w:rPr>
        <w:t>测量范围：0o- 360o；</w:t>
      </w:r>
    </w:p>
    <w:p>
      <w:pPr>
        <w:spacing w:line="377" w:lineRule="auto"/>
        <w:ind w:firstLine="420"/>
        <w:rPr>
          <w:spacing w:val="10"/>
        </w:rPr>
      </w:pPr>
      <w:r>
        <w:rPr>
          <w:rFonts w:hint="eastAsia"/>
          <w:spacing w:val="10"/>
        </w:rPr>
        <w:t>环境温度：-55℃ - 60℃；</w:t>
      </w:r>
    </w:p>
    <w:p>
      <w:pPr>
        <w:spacing w:line="377" w:lineRule="auto"/>
        <w:ind w:firstLine="420"/>
        <w:rPr>
          <w:spacing w:val="10"/>
        </w:rPr>
      </w:pPr>
      <w:r>
        <w:rPr>
          <w:rFonts w:hint="eastAsia"/>
          <w:spacing w:val="10"/>
        </w:rPr>
        <w:t>湿度范围：0-100% RH；</w:t>
      </w:r>
    </w:p>
    <w:p>
      <w:pPr>
        <w:spacing w:line="377" w:lineRule="auto"/>
        <w:ind w:firstLine="420"/>
        <w:rPr>
          <w:spacing w:val="10"/>
        </w:rPr>
      </w:pPr>
      <w:r>
        <w:rPr>
          <w:rFonts w:hint="eastAsia"/>
          <w:spacing w:val="10"/>
        </w:rPr>
        <w:t>温度传感器：模拟输入量：0&lt;V&lt;2.5VDC；</w:t>
      </w:r>
    </w:p>
    <w:p>
      <w:pPr>
        <w:spacing w:line="377" w:lineRule="auto"/>
        <w:ind w:firstLine="420"/>
        <w:rPr>
          <w:spacing w:val="10"/>
        </w:rPr>
      </w:pPr>
      <w:r>
        <w:rPr>
          <w:rFonts w:hint="eastAsia"/>
          <w:spacing w:val="10"/>
        </w:rPr>
        <w:t>采样次数：1秒钟采样一次，精度：±0.02%；</w:t>
      </w:r>
    </w:p>
    <w:p>
      <w:pPr>
        <w:spacing w:line="377" w:lineRule="auto"/>
        <w:ind w:firstLine="420"/>
        <w:rPr>
          <w:spacing w:val="10"/>
        </w:rPr>
      </w:pPr>
      <w:r>
        <w:rPr>
          <w:rFonts w:hint="eastAsia"/>
          <w:spacing w:val="10"/>
        </w:rPr>
        <w:t>测量范围：-40℃-105℃；</w:t>
      </w:r>
    </w:p>
    <w:p>
      <w:pPr>
        <w:spacing w:line="377" w:lineRule="auto"/>
        <w:ind w:firstLine="420"/>
        <w:rPr>
          <w:spacing w:val="10"/>
        </w:rPr>
      </w:pPr>
      <w:r>
        <w:rPr>
          <w:rFonts w:hint="eastAsia"/>
          <w:spacing w:val="10"/>
        </w:rPr>
        <w:t>精确度：  &lt;± 0.2 ℃，温度在0℃-50℃之间；</w:t>
      </w:r>
    </w:p>
    <w:p>
      <w:pPr>
        <w:spacing w:line="377" w:lineRule="auto"/>
        <w:ind w:firstLine="420"/>
        <w:rPr>
          <w:spacing w:val="10"/>
        </w:rPr>
      </w:pPr>
      <w:r>
        <w:rPr>
          <w:rFonts w:hint="eastAsia"/>
          <w:spacing w:val="10"/>
        </w:rPr>
        <w:t>&lt;± 0.5 ℃，温度在-40℃-105℃之间；</w:t>
      </w:r>
    </w:p>
    <w:p>
      <w:pPr>
        <w:spacing w:line="377" w:lineRule="auto"/>
        <w:ind w:firstLine="420"/>
        <w:rPr>
          <w:spacing w:val="10"/>
        </w:rPr>
      </w:pPr>
      <w:r>
        <w:rPr>
          <w:rFonts w:hint="eastAsia"/>
          <w:spacing w:val="10"/>
        </w:rPr>
        <w:t>环境温度：-55℃-121℃；</w:t>
      </w:r>
    </w:p>
    <w:p>
      <w:pPr>
        <w:spacing w:line="377" w:lineRule="auto"/>
        <w:ind w:firstLine="420"/>
        <w:rPr>
          <w:spacing w:val="10"/>
        </w:rPr>
      </w:pPr>
      <w:r>
        <w:rPr>
          <w:rFonts w:hint="eastAsia"/>
          <w:spacing w:val="10"/>
        </w:rPr>
        <w:t>湿度范围：0-100%RH；</w:t>
      </w:r>
    </w:p>
    <w:p>
      <w:pPr>
        <w:spacing w:line="377" w:lineRule="auto"/>
        <w:ind w:firstLine="420"/>
        <w:rPr>
          <w:spacing w:val="10"/>
        </w:rPr>
      </w:pPr>
      <w:r>
        <w:rPr>
          <w:rFonts w:hint="eastAsia"/>
          <w:spacing w:val="10"/>
        </w:rPr>
        <w:t>气压传感器：通道数量：8组(亦可接入其它模拟信号，如风向、湿度、温度、功率、噪音等)；</w:t>
      </w:r>
    </w:p>
    <w:p>
      <w:pPr>
        <w:spacing w:line="377" w:lineRule="auto"/>
        <w:ind w:firstLine="420"/>
        <w:rPr>
          <w:spacing w:val="10"/>
        </w:rPr>
      </w:pPr>
      <w:r>
        <w:rPr>
          <w:rFonts w:hint="eastAsia"/>
          <w:spacing w:val="10"/>
        </w:rPr>
        <w:t>模拟输入量：0&lt;V&lt;2.5 V DC或5V DC；</w:t>
      </w:r>
    </w:p>
    <w:p>
      <w:pPr>
        <w:spacing w:line="377" w:lineRule="auto"/>
        <w:ind w:firstLine="420"/>
        <w:rPr>
          <w:spacing w:val="10"/>
        </w:rPr>
      </w:pPr>
      <w:r>
        <w:rPr>
          <w:rFonts w:hint="eastAsia"/>
          <w:spacing w:val="10"/>
        </w:rPr>
        <w:t>采样次数：1秒钟采样一次，精度：±0.02%；</w:t>
      </w:r>
    </w:p>
    <w:p>
      <w:pPr>
        <w:spacing w:line="377" w:lineRule="auto"/>
        <w:ind w:firstLine="420"/>
        <w:rPr>
          <w:spacing w:val="10"/>
        </w:rPr>
      </w:pPr>
      <w:r>
        <w:rPr>
          <w:rFonts w:hint="eastAsia"/>
          <w:spacing w:val="10"/>
        </w:rPr>
        <w:t>测量范围：60kPa-110kPa；</w:t>
      </w:r>
    </w:p>
    <w:p>
      <w:pPr>
        <w:spacing w:line="377" w:lineRule="auto"/>
        <w:ind w:firstLine="420"/>
        <w:rPr>
          <w:spacing w:val="10"/>
        </w:rPr>
      </w:pPr>
      <w:r>
        <w:rPr>
          <w:rFonts w:hint="eastAsia"/>
          <w:spacing w:val="10"/>
        </w:rPr>
        <w:t>误差范围：&lt;±1.25毫巴；</w:t>
      </w:r>
    </w:p>
    <w:p>
      <w:pPr>
        <w:spacing w:line="377" w:lineRule="auto"/>
        <w:ind w:firstLine="420"/>
        <w:rPr>
          <w:spacing w:val="10"/>
        </w:rPr>
      </w:pPr>
      <w:r>
        <w:rPr>
          <w:rFonts w:hint="eastAsia"/>
          <w:spacing w:val="10"/>
        </w:rPr>
        <w:t>环境温度：-55℃-121℃；</w:t>
      </w:r>
    </w:p>
    <w:p>
      <w:pPr>
        <w:spacing w:line="377" w:lineRule="auto"/>
        <w:ind w:firstLine="420"/>
        <w:rPr>
          <w:spacing w:val="10"/>
        </w:rPr>
      </w:pPr>
      <w:r>
        <w:rPr>
          <w:rFonts w:hint="eastAsia"/>
          <w:spacing w:val="10"/>
        </w:rPr>
        <w:t>湿度范围：0-100% RH。</w:t>
      </w:r>
    </w:p>
    <w:p>
      <w:pPr>
        <w:spacing w:line="377" w:lineRule="auto"/>
        <w:ind w:firstLine="420"/>
        <w:rPr>
          <w:b w:val="0"/>
          <w:bCs w:val="0"/>
          <w:spacing w:val="10"/>
        </w:rPr>
      </w:pPr>
      <w:r>
        <w:rPr>
          <w:b w:val="0"/>
          <w:bCs w:val="0"/>
          <w:spacing w:val="10"/>
        </w:rPr>
        <w:t xml:space="preserve">数据处理 </w:t>
      </w:r>
    </w:p>
    <w:p>
      <w:pPr>
        <w:spacing w:line="377" w:lineRule="auto"/>
        <w:ind w:firstLine="420"/>
        <w:rPr>
          <w:spacing w:val="10"/>
        </w:rPr>
      </w:pPr>
      <w:r>
        <w:rPr>
          <w:rFonts w:hint="eastAsia"/>
          <w:spacing w:val="10"/>
        </w:rPr>
        <w:t>记录范围：不同时段的平均值、平均偏差、标准偏差、最大值、最小值；</w:t>
      </w:r>
    </w:p>
    <w:p>
      <w:pPr>
        <w:spacing w:line="377" w:lineRule="auto"/>
        <w:ind w:firstLine="420"/>
        <w:rPr>
          <w:rFonts w:hint="eastAsia"/>
          <w:spacing w:val="10"/>
        </w:rPr>
      </w:pPr>
      <w:r>
        <w:rPr>
          <w:rFonts w:hint="eastAsia"/>
          <w:spacing w:val="10"/>
        </w:rPr>
        <w:t>记录时段：1分钟、10分钟、30分钟、1小时、或1天内的任何时段，同时可对不同功能进行不同时段任意设定组合。</w:t>
      </w:r>
    </w:p>
    <w:p>
      <w:pPr>
        <w:spacing w:line="377" w:lineRule="auto"/>
        <w:ind w:firstLine="420"/>
        <w:rPr>
          <w:rFonts w:hint="eastAsia"/>
          <w:spacing w:val="10"/>
        </w:rPr>
      </w:pPr>
      <w:r>
        <w:rPr>
          <w:rFonts w:hint="eastAsia"/>
          <w:spacing w:val="10"/>
        </w:rPr>
        <w:t>大气温湿度传感器</w:t>
      </w:r>
    </w:p>
    <w:p>
      <w:pPr>
        <w:spacing w:line="377" w:lineRule="auto"/>
        <w:ind w:firstLine="420"/>
        <w:rPr>
          <w:rFonts w:hint="eastAsia"/>
          <w:spacing w:val="10"/>
        </w:rPr>
      </w:pPr>
      <w:r>
        <w:rPr>
          <w:rFonts w:hint="eastAsia"/>
          <w:spacing w:val="10"/>
        </w:rPr>
        <w:t>1)温度测量范围： -10℃~60℃</w:t>
      </w:r>
    </w:p>
    <w:p>
      <w:pPr>
        <w:spacing w:line="377" w:lineRule="auto"/>
        <w:ind w:firstLine="420"/>
        <w:rPr>
          <w:rFonts w:hint="eastAsia"/>
          <w:spacing w:val="10"/>
        </w:rPr>
      </w:pPr>
      <w:r>
        <w:rPr>
          <w:rFonts w:hint="eastAsia"/>
          <w:spacing w:val="10"/>
        </w:rPr>
        <w:t>2)温度测量精度： 0.1℃</w:t>
      </w:r>
    </w:p>
    <w:p>
      <w:pPr>
        <w:spacing w:line="377" w:lineRule="auto"/>
        <w:ind w:firstLine="420"/>
        <w:rPr>
          <w:rFonts w:hint="eastAsia"/>
          <w:spacing w:val="10"/>
        </w:rPr>
      </w:pPr>
      <w:r>
        <w:rPr>
          <w:rFonts w:hint="eastAsia"/>
          <w:spacing w:val="10"/>
        </w:rPr>
        <w:t>3)温度准确度： ±0.2℃</w:t>
      </w:r>
    </w:p>
    <w:p>
      <w:pPr>
        <w:spacing w:line="377" w:lineRule="auto"/>
        <w:ind w:firstLine="420"/>
        <w:rPr>
          <w:rFonts w:hint="eastAsia"/>
          <w:spacing w:val="10"/>
        </w:rPr>
      </w:pPr>
      <w:r>
        <w:rPr>
          <w:rFonts w:hint="eastAsia"/>
          <w:spacing w:val="10"/>
        </w:rPr>
        <w:t>4)湿度测量范围：0%~100%</w:t>
      </w:r>
    </w:p>
    <w:p>
      <w:pPr>
        <w:spacing w:line="377" w:lineRule="auto"/>
        <w:ind w:firstLine="420"/>
        <w:rPr>
          <w:rFonts w:hint="eastAsia"/>
          <w:spacing w:val="10"/>
        </w:rPr>
      </w:pPr>
      <w:r>
        <w:rPr>
          <w:rFonts w:hint="eastAsia"/>
          <w:spacing w:val="10"/>
        </w:rPr>
        <w:t>5)湿度测量精度：1%</w:t>
      </w:r>
    </w:p>
    <w:p>
      <w:pPr>
        <w:spacing w:line="377" w:lineRule="auto"/>
        <w:ind w:firstLine="420"/>
        <w:rPr>
          <w:rFonts w:hint="eastAsia"/>
          <w:spacing w:val="10"/>
        </w:rPr>
      </w:pPr>
      <w:r>
        <w:rPr>
          <w:rFonts w:hint="eastAsia"/>
          <w:spacing w:val="10"/>
        </w:rPr>
        <w:t>6)湿度准确度：±4% (≤80%), ±8% (＞80%)</w:t>
      </w:r>
    </w:p>
    <w:p>
      <w:pPr>
        <w:spacing w:line="377" w:lineRule="auto"/>
        <w:ind w:firstLine="420"/>
        <w:rPr>
          <w:rFonts w:hint="eastAsia"/>
          <w:spacing w:val="10"/>
        </w:rPr>
      </w:pPr>
      <w:r>
        <w:rPr>
          <w:rFonts w:hint="eastAsia"/>
          <w:spacing w:val="10"/>
        </w:rPr>
        <w:t>7)工作环境温度： -10℃~60℃</w:t>
      </w:r>
    </w:p>
    <w:p>
      <w:pPr>
        <w:spacing w:line="377" w:lineRule="auto"/>
        <w:ind w:firstLine="420"/>
        <w:rPr>
          <w:rFonts w:hint="eastAsia"/>
          <w:spacing w:val="10"/>
        </w:rPr>
      </w:pPr>
      <w:r>
        <w:rPr>
          <w:rFonts w:hint="eastAsia"/>
          <w:spacing w:val="10"/>
        </w:rPr>
        <w:t>8)工作环境相对湿度：0%~100%</w:t>
      </w:r>
    </w:p>
    <w:p>
      <w:pPr>
        <w:spacing w:line="377" w:lineRule="auto"/>
        <w:ind w:firstLine="420"/>
        <w:rPr>
          <w:rFonts w:hint="eastAsia"/>
          <w:spacing w:val="10"/>
        </w:rPr>
      </w:pPr>
      <w:r>
        <w:rPr>
          <w:rFonts w:hint="eastAsia"/>
          <w:spacing w:val="10"/>
        </w:rPr>
        <w:t>9)服务年限：2年</w:t>
      </w:r>
    </w:p>
    <w:p>
      <w:pPr>
        <w:spacing w:line="377" w:lineRule="auto"/>
        <w:ind w:firstLine="420"/>
        <w:rPr>
          <w:rFonts w:hint="eastAsia"/>
          <w:spacing w:val="10"/>
        </w:rPr>
      </w:pPr>
      <w:r>
        <w:rPr>
          <w:rFonts w:hint="eastAsia"/>
          <w:spacing w:val="10"/>
        </w:rPr>
        <w:t>10)检测取样频率：每十秒一次</w:t>
      </w:r>
    </w:p>
    <w:p>
      <w:pPr>
        <w:spacing w:line="377" w:lineRule="auto"/>
        <w:ind w:firstLine="420"/>
        <w:rPr>
          <w:rFonts w:hint="eastAsia"/>
          <w:spacing w:val="10"/>
        </w:rPr>
      </w:pPr>
      <w:r>
        <w:rPr>
          <w:rFonts w:hint="eastAsia"/>
          <w:spacing w:val="10"/>
        </w:rPr>
        <w:t>11)防腐要求：设备制造采用耐腐蚀材料，电子设备的表面须采用电镀工艺、普通涂抹工艺或化学处理方法涂上一层金属保护层或非金属的保护层。</w:t>
      </w:r>
    </w:p>
    <w:p>
      <w:pPr>
        <w:spacing w:line="377" w:lineRule="auto"/>
        <w:ind w:firstLine="420"/>
        <w:rPr>
          <w:rFonts w:hint="eastAsia"/>
          <w:spacing w:val="10"/>
        </w:rPr>
      </w:pPr>
      <w:r>
        <w:rPr>
          <w:rFonts w:hint="eastAsia"/>
          <w:spacing w:val="10"/>
        </w:rPr>
        <w:t xml:space="preserve">数据存储 </w:t>
      </w:r>
    </w:p>
    <w:p>
      <w:pPr>
        <w:spacing w:line="377" w:lineRule="auto"/>
        <w:ind w:firstLine="420"/>
        <w:rPr>
          <w:rFonts w:hint="eastAsia"/>
          <w:spacing w:val="10"/>
        </w:rPr>
      </w:pPr>
      <w:r>
        <w:rPr>
          <w:rFonts w:hint="eastAsia"/>
          <w:spacing w:val="10"/>
        </w:rPr>
        <w:t>1)总体要求</w:t>
      </w:r>
    </w:p>
    <w:p>
      <w:pPr>
        <w:spacing w:line="377" w:lineRule="auto"/>
        <w:ind w:firstLine="420"/>
        <w:rPr>
          <w:rFonts w:hint="eastAsia"/>
          <w:spacing w:val="10"/>
        </w:rPr>
      </w:pPr>
      <w:r>
        <w:rPr>
          <w:rFonts w:hint="eastAsia"/>
          <w:spacing w:val="10"/>
        </w:rPr>
        <w:t>数据采集记录系统总体要求低消耗、高可靠性设计。要求整机选用工业级别器件以满足野外恶劣环境下风能观测系统的正常观测，平均无故障工作时间（MTBF）大于3000小时。</w:t>
      </w:r>
    </w:p>
    <w:p>
      <w:pPr>
        <w:spacing w:line="377" w:lineRule="auto"/>
        <w:ind w:firstLine="420"/>
        <w:rPr>
          <w:rFonts w:hint="eastAsia"/>
          <w:spacing w:val="10"/>
        </w:rPr>
      </w:pPr>
      <w:r>
        <w:rPr>
          <w:rFonts w:hint="eastAsia"/>
          <w:spacing w:val="10"/>
        </w:rPr>
        <w:t>2)数据采集和处理功能</w:t>
      </w:r>
    </w:p>
    <w:p>
      <w:pPr>
        <w:spacing w:line="377" w:lineRule="auto"/>
        <w:ind w:firstLine="420"/>
        <w:rPr>
          <w:rFonts w:hint="eastAsia"/>
          <w:spacing w:val="10"/>
        </w:rPr>
      </w:pPr>
      <w:r>
        <w:rPr>
          <w:rFonts w:hint="eastAsia"/>
          <w:spacing w:val="10"/>
        </w:rPr>
        <w:t>按照不同观测要素的采样频率要求进行采样，并将原始采样数据统计计算获得不同时段定时数据（如10分钟定时数据、1小时定时数据），算法符合《地面气象观测规范》。</w:t>
      </w:r>
    </w:p>
    <w:p>
      <w:pPr>
        <w:spacing w:line="377" w:lineRule="auto"/>
        <w:ind w:firstLine="420"/>
        <w:rPr>
          <w:rFonts w:hint="eastAsia"/>
          <w:spacing w:val="10"/>
        </w:rPr>
      </w:pPr>
      <w:r>
        <w:rPr>
          <w:rFonts w:hint="eastAsia"/>
          <w:spacing w:val="10"/>
        </w:rPr>
        <w:t>3)数据审查功能</w:t>
      </w:r>
    </w:p>
    <w:p>
      <w:pPr>
        <w:spacing w:line="377" w:lineRule="auto"/>
        <w:ind w:firstLine="420"/>
        <w:rPr>
          <w:rFonts w:hint="eastAsia"/>
          <w:spacing w:val="10"/>
        </w:rPr>
      </w:pPr>
      <w:r>
        <w:rPr>
          <w:rFonts w:hint="eastAsia"/>
          <w:spacing w:val="10"/>
        </w:rPr>
        <w:t>对各种气象要素，按照对应的审核规则进行审核。如果有异常数据，将记录在数据审核文件中，应每1小时生成1个文件，并传输至远程计算机，由数据处理软件接收。</w:t>
      </w:r>
    </w:p>
    <w:p>
      <w:pPr>
        <w:spacing w:line="377" w:lineRule="auto"/>
        <w:ind w:firstLine="420"/>
        <w:jc w:val="center"/>
        <w:rPr>
          <w:rFonts w:hint="eastAsia"/>
          <w:spacing w:val="10"/>
        </w:rPr>
      </w:pPr>
      <w:r>
        <w:rPr>
          <w:rFonts w:hint="eastAsia"/>
          <w:spacing w:val="10"/>
        </w:rPr>
        <w:t>审查规则</w:t>
      </w:r>
    </w:p>
    <w:tbl>
      <w:tblPr>
        <w:tblStyle w:val="12"/>
        <w:tblW w:w="6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97"/>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7" w:type="dxa"/>
            <w:vAlign w:val="center"/>
          </w:tcPr>
          <w:p>
            <w:pPr>
              <w:pStyle w:val="19"/>
              <w:tabs>
                <w:tab w:val="left" w:pos="567"/>
              </w:tabs>
              <w:spacing w:line="360" w:lineRule="auto"/>
              <w:ind w:firstLine="0" w:firstLineChars="0"/>
              <w:jc w:val="center"/>
              <w:rPr>
                <w:rFonts w:ascii="等线" w:hAnsi="等线" w:eastAsia="等线"/>
                <w:szCs w:val="28"/>
              </w:rPr>
            </w:pPr>
            <w:r>
              <w:rPr>
                <w:rFonts w:ascii="等线" w:hAnsi="等线" w:eastAsia="等线"/>
                <w:szCs w:val="28"/>
              </w:rPr>
              <w:t>主要参数</w:t>
            </w:r>
          </w:p>
        </w:tc>
        <w:tc>
          <w:tcPr>
            <w:tcW w:w="2977" w:type="dxa"/>
            <w:vAlign w:val="center"/>
          </w:tcPr>
          <w:p>
            <w:pPr>
              <w:pStyle w:val="19"/>
              <w:tabs>
                <w:tab w:val="left" w:pos="567"/>
              </w:tabs>
              <w:spacing w:line="360" w:lineRule="auto"/>
              <w:ind w:firstLineChars="0"/>
              <w:jc w:val="center"/>
              <w:rPr>
                <w:rFonts w:ascii="等线" w:hAnsi="等线" w:eastAsia="等线"/>
                <w:szCs w:val="28"/>
              </w:rPr>
            </w:pPr>
            <w:r>
              <w:rPr>
                <w:rFonts w:ascii="等线" w:hAnsi="等线" w:eastAsia="等线"/>
                <w:szCs w:val="28"/>
              </w:rPr>
              <w:t>合理的条件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7" w:type="dxa"/>
            <w:vAlign w:val="center"/>
          </w:tcPr>
          <w:p>
            <w:pPr>
              <w:pStyle w:val="19"/>
              <w:tabs>
                <w:tab w:val="left" w:pos="567"/>
              </w:tabs>
              <w:spacing w:line="360" w:lineRule="auto"/>
              <w:ind w:firstLine="0" w:firstLineChars="0"/>
              <w:rPr>
                <w:rFonts w:ascii="等线" w:hAnsi="等线" w:eastAsia="等线"/>
                <w:szCs w:val="28"/>
              </w:rPr>
            </w:pPr>
            <w:r>
              <w:rPr>
                <w:rFonts w:hint="eastAsia" w:ascii="等线" w:hAnsi="等线" w:eastAsia="等线"/>
                <w:szCs w:val="28"/>
              </w:rPr>
              <w:t>10min平均风速</w:t>
            </w:r>
          </w:p>
        </w:tc>
        <w:tc>
          <w:tcPr>
            <w:tcW w:w="2977" w:type="dxa"/>
            <w:vAlign w:val="center"/>
          </w:tcPr>
          <w:p>
            <w:pPr>
              <w:pStyle w:val="19"/>
              <w:tabs>
                <w:tab w:val="left" w:pos="567"/>
              </w:tabs>
              <w:spacing w:line="360" w:lineRule="auto"/>
              <w:ind w:firstLine="0" w:firstLineChars="0"/>
              <w:rPr>
                <w:rFonts w:ascii="等线" w:hAnsi="等线" w:eastAsia="等线"/>
                <w:szCs w:val="28"/>
              </w:rPr>
            </w:pPr>
            <w:r>
              <w:rPr>
                <w:rFonts w:ascii="等线" w:hAnsi="等线" w:eastAsia="等线"/>
                <w:szCs w:val="28"/>
              </w:rPr>
              <w:t>0m/s～</w:t>
            </w:r>
            <w:r>
              <w:rPr>
                <w:rFonts w:hint="eastAsia" w:ascii="等线" w:hAnsi="等线" w:eastAsia="等线"/>
                <w:szCs w:val="28"/>
              </w:rPr>
              <w:t>4</w:t>
            </w:r>
            <w:r>
              <w:rPr>
                <w:rFonts w:ascii="等线" w:hAnsi="等线" w:eastAsia="等线"/>
                <w:szCs w:val="28"/>
              </w:rPr>
              <w:t>0m/s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7" w:type="dxa"/>
            <w:vAlign w:val="center"/>
          </w:tcPr>
          <w:p>
            <w:pPr>
              <w:pStyle w:val="19"/>
              <w:tabs>
                <w:tab w:val="left" w:pos="567"/>
              </w:tabs>
              <w:spacing w:line="360" w:lineRule="auto"/>
              <w:ind w:firstLine="0" w:firstLineChars="0"/>
              <w:rPr>
                <w:rFonts w:ascii="等线" w:hAnsi="等线" w:eastAsia="等线"/>
                <w:szCs w:val="28"/>
              </w:rPr>
            </w:pPr>
            <w:r>
              <w:rPr>
                <w:rFonts w:hint="eastAsia" w:ascii="等线" w:hAnsi="等线" w:eastAsia="等线"/>
                <w:szCs w:val="28"/>
              </w:rPr>
              <w:t>10min平均风向</w:t>
            </w:r>
          </w:p>
        </w:tc>
        <w:tc>
          <w:tcPr>
            <w:tcW w:w="2977" w:type="dxa"/>
            <w:vAlign w:val="center"/>
          </w:tcPr>
          <w:p>
            <w:pPr>
              <w:pStyle w:val="19"/>
              <w:tabs>
                <w:tab w:val="left" w:pos="567"/>
              </w:tabs>
              <w:spacing w:line="360" w:lineRule="auto"/>
              <w:ind w:firstLine="0" w:firstLineChars="0"/>
              <w:rPr>
                <w:rFonts w:ascii="等线" w:hAnsi="等线" w:eastAsia="等线"/>
                <w:szCs w:val="28"/>
              </w:rPr>
            </w:pPr>
            <w:r>
              <w:rPr>
                <w:rFonts w:ascii="等线" w:hAnsi="等线" w:eastAsia="等线"/>
                <w:szCs w:val="28"/>
              </w:rPr>
              <w:t>0°~360°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7" w:type="dxa"/>
            <w:vAlign w:val="center"/>
          </w:tcPr>
          <w:p>
            <w:pPr>
              <w:pStyle w:val="19"/>
              <w:tabs>
                <w:tab w:val="left" w:pos="567"/>
              </w:tabs>
              <w:spacing w:line="360" w:lineRule="auto"/>
              <w:ind w:firstLine="0" w:firstLineChars="0"/>
              <w:rPr>
                <w:rFonts w:ascii="等线" w:hAnsi="等线" w:eastAsia="等线"/>
                <w:szCs w:val="28"/>
              </w:rPr>
            </w:pPr>
            <w:r>
              <w:rPr>
                <w:rFonts w:hint="eastAsia" w:ascii="等线" w:hAnsi="等线" w:eastAsia="等线"/>
                <w:szCs w:val="28"/>
              </w:rPr>
              <w:t>10min平均</w:t>
            </w:r>
            <w:r>
              <w:rPr>
                <w:rFonts w:ascii="等线" w:hAnsi="等线" w:eastAsia="等线"/>
                <w:szCs w:val="28"/>
              </w:rPr>
              <w:t>气温</w:t>
            </w:r>
          </w:p>
        </w:tc>
        <w:tc>
          <w:tcPr>
            <w:tcW w:w="2977" w:type="dxa"/>
            <w:vAlign w:val="center"/>
          </w:tcPr>
          <w:p>
            <w:pPr>
              <w:pStyle w:val="19"/>
              <w:tabs>
                <w:tab w:val="left" w:pos="567"/>
              </w:tabs>
              <w:spacing w:line="360" w:lineRule="auto"/>
              <w:ind w:firstLine="0" w:firstLineChars="0"/>
              <w:rPr>
                <w:rFonts w:ascii="等线" w:hAnsi="等线" w:eastAsia="等线"/>
                <w:szCs w:val="28"/>
              </w:rPr>
            </w:pPr>
            <w:r>
              <w:rPr>
                <w:rFonts w:ascii="等线" w:hAnsi="等线" w:eastAsia="等线"/>
                <w:szCs w:val="28"/>
              </w:rPr>
              <w:t>-</w:t>
            </w:r>
            <w:r>
              <w:rPr>
                <w:rFonts w:hint="eastAsia" w:ascii="等线" w:hAnsi="等线" w:eastAsia="等线"/>
                <w:szCs w:val="28"/>
              </w:rPr>
              <w:t>4</w:t>
            </w:r>
            <w:r>
              <w:rPr>
                <w:rFonts w:ascii="等线" w:hAnsi="等线" w:eastAsia="等线"/>
                <w:szCs w:val="28"/>
              </w:rPr>
              <w:t>0℃~</w:t>
            </w:r>
            <w:r>
              <w:rPr>
                <w:rFonts w:hint="eastAsia" w:ascii="等线" w:hAnsi="等线" w:eastAsia="等线"/>
                <w:szCs w:val="28"/>
              </w:rPr>
              <w:t>5</w:t>
            </w:r>
            <w:r>
              <w:rPr>
                <w:rFonts w:ascii="等线" w:hAnsi="等线" w:eastAsia="等线"/>
                <w:szCs w:val="2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7" w:type="dxa"/>
            <w:vAlign w:val="center"/>
          </w:tcPr>
          <w:p>
            <w:pPr>
              <w:pStyle w:val="19"/>
              <w:tabs>
                <w:tab w:val="left" w:pos="567"/>
              </w:tabs>
              <w:spacing w:line="360" w:lineRule="auto"/>
              <w:ind w:firstLine="0" w:firstLineChars="0"/>
              <w:rPr>
                <w:rFonts w:ascii="等线" w:hAnsi="等线" w:eastAsia="等线"/>
                <w:szCs w:val="28"/>
              </w:rPr>
            </w:pPr>
            <w:r>
              <w:rPr>
                <w:rFonts w:hint="eastAsia" w:ascii="等线" w:hAnsi="等线" w:eastAsia="等线"/>
                <w:szCs w:val="28"/>
              </w:rPr>
              <w:t>10min平均</w:t>
            </w:r>
            <w:r>
              <w:rPr>
                <w:rFonts w:ascii="等线" w:hAnsi="等线" w:eastAsia="等线"/>
                <w:szCs w:val="28"/>
              </w:rPr>
              <w:t>气压</w:t>
            </w:r>
          </w:p>
        </w:tc>
        <w:tc>
          <w:tcPr>
            <w:tcW w:w="2977" w:type="dxa"/>
            <w:vAlign w:val="center"/>
          </w:tcPr>
          <w:p>
            <w:pPr>
              <w:pStyle w:val="19"/>
              <w:tabs>
                <w:tab w:val="left" w:pos="567"/>
              </w:tabs>
              <w:spacing w:line="360" w:lineRule="auto"/>
              <w:ind w:firstLine="0" w:firstLineChars="0"/>
              <w:rPr>
                <w:rFonts w:ascii="等线" w:hAnsi="等线" w:eastAsia="等线"/>
                <w:szCs w:val="28"/>
              </w:rPr>
            </w:pPr>
            <w:r>
              <w:rPr>
                <w:rFonts w:ascii="等线" w:hAnsi="等线" w:eastAsia="等线"/>
                <w:szCs w:val="28"/>
              </w:rPr>
              <w:t>50</w:t>
            </w:r>
            <w:r>
              <w:rPr>
                <w:rFonts w:hint="eastAsia" w:ascii="等线" w:hAnsi="等线" w:eastAsia="等线"/>
                <w:szCs w:val="28"/>
              </w:rPr>
              <w:t>k</w:t>
            </w:r>
            <w:r>
              <w:rPr>
                <w:rFonts w:ascii="等线" w:hAnsi="等线" w:eastAsia="等线"/>
                <w:szCs w:val="28"/>
              </w:rPr>
              <w:t>pa~110</w:t>
            </w:r>
            <w:r>
              <w:rPr>
                <w:rFonts w:hint="eastAsia" w:ascii="等线" w:hAnsi="等线" w:eastAsia="等线"/>
                <w:szCs w:val="28"/>
              </w:rPr>
              <w:t>k</w:t>
            </w:r>
            <w:r>
              <w:rPr>
                <w:rFonts w:ascii="等线" w:hAnsi="等线" w:eastAsia="等线"/>
                <w:szCs w:val="28"/>
              </w:rPr>
              <w:t>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7" w:type="dxa"/>
            <w:vAlign w:val="center"/>
          </w:tcPr>
          <w:p>
            <w:pPr>
              <w:pStyle w:val="19"/>
              <w:tabs>
                <w:tab w:val="left" w:pos="567"/>
              </w:tabs>
              <w:spacing w:line="360" w:lineRule="auto"/>
              <w:ind w:firstLine="0" w:firstLineChars="0"/>
              <w:rPr>
                <w:rFonts w:ascii="等线" w:hAnsi="等线" w:eastAsia="等线"/>
                <w:szCs w:val="28"/>
              </w:rPr>
            </w:pPr>
            <w:r>
              <w:rPr>
                <w:rFonts w:hint="eastAsia" w:ascii="等线" w:hAnsi="等线" w:eastAsia="等线"/>
                <w:szCs w:val="28"/>
              </w:rPr>
              <w:t>相对湿度均值</w:t>
            </w:r>
          </w:p>
        </w:tc>
        <w:tc>
          <w:tcPr>
            <w:tcW w:w="2977" w:type="dxa"/>
            <w:vAlign w:val="center"/>
          </w:tcPr>
          <w:p>
            <w:pPr>
              <w:pStyle w:val="19"/>
              <w:tabs>
                <w:tab w:val="left" w:pos="567"/>
              </w:tabs>
              <w:spacing w:line="360" w:lineRule="auto"/>
              <w:ind w:firstLine="0" w:firstLineChars="0"/>
              <w:rPr>
                <w:rFonts w:ascii="等线" w:hAnsi="等线" w:eastAsia="等线"/>
                <w:szCs w:val="28"/>
              </w:rPr>
            </w:pPr>
            <w:r>
              <w:rPr>
                <w:rFonts w:ascii="等线" w:hAnsi="等线" w:eastAsia="等线"/>
                <w:szCs w:val="28"/>
              </w:rPr>
              <w:t>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397" w:type="dxa"/>
            <w:vAlign w:val="center"/>
          </w:tcPr>
          <w:p>
            <w:pPr>
              <w:pStyle w:val="19"/>
              <w:tabs>
                <w:tab w:val="left" w:pos="567"/>
              </w:tabs>
              <w:spacing w:line="360" w:lineRule="auto"/>
              <w:ind w:firstLine="0" w:firstLineChars="0"/>
              <w:rPr>
                <w:rFonts w:ascii="等线" w:hAnsi="等线" w:eastAsia="等线"/>
                <w:szCs w:val="28"/>
              </w:rPr>
            </w:pPr>
            <w:r>
              <w:rPr>
                <w:rFonts w:ascii="等线" w:hAnsi="等线" w:eastAsia="等线"/>
                <w:szCs w:val="28"/>
              </w:rPr>
              <w:t>要素相关性</w:t>
            </w:r>
          </w:p>
        </w:tc>
        <w:tc>
          <w:tcPr>
            <w:tcW w:w="2977" w:type="dxa"/>
            <w:vAlign w:val="center"/>
          </w:tcPr>
          <w:p>
            <w:pPr>
              <w:pStyle w:val="19"/>
              <w:tabs>
                <w:tab w:val="left" w:pos="567"/>
              </w:tabs>
              <w:spacing w:line="360" w:lineRule="auto"/>
              <w:ind w:firstLine="0" w:firstLineChars="0"/>
              <w:rPr>
                <w:rFonts w:ascii="等线" w:hAnsi="等线" w:eastAsia="等线"/>
                <w:szCs w:val="28"/>
              </w:rPr>
            </w:pPr>
            <w:r>
              <w:rPr>
                <w:rFonts w:ascii="等线" w:hAnsi="等线" w:eastAsia="等线"/>
                <w:szCs w:val="28"/>
              </w:rPr>
              <w:t>极端风速</w:t>
            </w:r>
            <w:r>
              <w:rPr>
                <w:rFonts w:ascii="等线" w:hAnsi="等线" w:eastAsia="等线"/>
                <w:szCs w:val="28"/>
                <w:cs/>
              </w:rPr>
              <w:t>≥</w:t>
            </w:r>
            <w:r>
              <w:rPr>
                <w:rFonts w:ascii="等线" w:hAnsi="等线" w:eastAsia="等线"/>
                <w:szCs w:val="28"/>
              </w:rPr>
              <w:t>平均风速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7" w:type="dxa"/>
            <w:vAlign w:val="center"/>
          </w:tcPr>
          <w:p>
            <w:pPr>
              <w:pStyle w:val="19"/>
              <w:tabs>
                <w:tab w:val="left" w:pos="567"/>
              </w:tabs>
              <w:spacing w:line="360" w:lineRule="auto"/>
              <w:ind w:firstLine="0" w:firstLineChars="0"/>
              <w:rPr>
                <w:rFonts w:ascii="等线" w:hAnsi="等线" w:eastAsia="等线"/>
                <w:szCs w:val="28"/>
              </w:rPr>
            </w:pPr>
            <w:r>
              <w:rPr>
                <w:rFonts w:ascii="等线" w:hAnsi="等线" w:eastAsia="等线"/>
                <w:szCs w:val="28"/>
              </w:rPr>
              <w:t>1</w:t>
            </w:r>
            <w:r>
              <w:rPr>
                <w:rFonts w:hint="eastAsia" w:ascii="等线" w:hAnsi="等线" w:eastAsia="等线"/>
                <w:szCs w:val="28"/>
              </w:rPr>
              <w:t>小时</w:t>
            </w:r>
            <w:r>
              <w:rPr>
                <w:rFonts w:ascii="等线" w:hAnsi="等线" w:eastAsia="等线"/>
                <w:szCs w:val="28"/>
              </w:rPr>
              <w:t>平均风速变化</w:t>
            </w:r>
            <w:r>
              <w:rPr>
                <w:rFonts w:hint="eastAsia" w:ascii="等线" w:hAnsi="等线" w:eastAsia="等线"/>
                <w:szCs w:val="28"/>
              </w:rPr>
              <w:t>绝对值</w:t>
            </w:r>
          </w:p>
        </w:tc>
        <w:tc>
          <w:tcPr>
            <w:tcW w:w="2977" w:type="dxa"/>
            <w:vAlign w:val="center"/>
          </w:tcPr>
          <w:p>
            <w:pPr>
              <w:pStyle w:val="19"/>
              <w:tabs>
                <w:tab w:val="left" w:pos="567"/>
              </w:tabs>
              <w:spacing w:line="360" w:lineRule="auto"/>
              <w:ind w:firstLine="0" w:firstLineChars="0"/>
              <w:rPr>
                <w:rFonts w:ascii="等线" w:hAnsi="等线" w:eastAsia="等线"/>
                <w:szCs w:val="28"/>
              </w:rPr>
            </w:pPr>
            <w:r>
              <w:rPr>
                <w:rFonts w:ascii="等线" w:hAnsi="等线" w:eastAsia="等线"/>
                <w:szCs w:val="28"/>
              </w:rPr>
              <w:t>0m/s</w:t>
            </w:r>
            <w:r>
              <w:rPr>
                <w:rFonts w:hint="eastAsia" w:ascii="等线" w:hAnsi="等线" w:eastAsia="等线"/>
                <w:szCs w:val="28"/>
              </w:rPr>
              <w:t>~</w:t>
            </w:r>
            <w:r>
              <w:rPr>
                <w:rFonts w:ascii="等线" w:hAnsi="等线" w:eastAsia="等线"/>
                <w:szCs w:val="28"/>
              </w:rPr>
              <w:t>6m/s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3397" w:type="dxa"/>
            <w:vAlign w:val="center"/>
          </w:tcPr>
          <w:p>
            <w:pPr>
              <w:pStyle w:val="19"/>
              <w:tabs>
                <w:tab w:val="left" w:pos="567"/>
              </w:tabs>
              <w:spacing w:line="360" w:lineRule="auto"/>
              <w:ind w:firstLine="0" w:firstLineChars="0"/>
              <w:rPr>
                <w:rFonts w:ascii="等线" w:hAnsi="等线" w:eastAsia="等线"/>
                <w:szCs w:val="28"/>
              </w:rPr>
            </w:pPr>
            <w:r>
              <w:rPr>
                <w:rFonts w:hint="eastAsia" w:ascii="等线" w:hAnsi="等线" w:eastAsia="等线"/>
                <w:szCs w:val="28"/>
              </w:rPr>
              <w:t>1小时</w:t>
            </w:r>
            <w:r>
              <w:rPr>
                <w:rFonts w:ascii="等线" w:hAnsi="等线" w:eastAsia="等线"/>
                <w:szCs w:val="28"/>
              </w:rPr>
              <w:t>平均温度化</w:t>
            </w:r>
          </w:p>
        </w:tc>
        <w:tc>
          <w:tcPr>
            <w:tcW w:w="2977" w:type="dxa"/>
            <w:vAlign w:val="center"/>
          </w:tcPr>
          <w:p>
            <w:pPr>
              <w:pStyle w:val="19"/>
              <w:tabs>
                <w:tab w:val="left" w:pos="567"/>
              </w:tabs>
              <w:spacing w:line="360" w:lineRule="auto"/>
              <w:ind w:firstLine="0" w:firstLineChars="0"/>
              <w:rPr>
                <w:rFonts w:ascii="等线" w:hAnsi="等线" w:eastAsia="等线"/>
                <w:szCs w:val="28"/>
              </w:rPr>
            </w:pPr>
            <w:r>
              <w:rPr>
                <w:rFonts w:hint="eastAsia" w:ascii="等线" w:hAnsi="等线" w:eastAsia="等线"/>
                <w:szCs w:val="28"/>
              </w:rPr>
              <w:t>-5</w:t>
            </w:r>
            <w:r>
              <w:rPr>
                <w:rFonts w:ascii="等线" w:hAnsi="等线" w:eastAsia="等线"/>
                <w:szCs w:val="28"/>
              </w:rPr>
              <w:t>℃</w:t>
            </w:r>
            <w:r>
              <w:rPr>
                <w:rFonts w:hint="eastAsia" w:ascii="等线" w:hAnsi="等线" w:eastAsia="等线"/>
                <w:szCs w:val="28"/>
              </w:rPr>
              <w:t>~</w:t>
            </w:r>
            <w:r>
              <w:rPr>
                <w:rFonts w:ascii="等线" w:hAnsi="等线" w:eastAsia="等线"/>
                <w:szCs w:val="2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7" w:type="dxa"/>
            <w:vAlign w:val="center"/>
          </w:tcPr>
          <w:p>
            <w:pPr>
              <w:pStyle w:val="19"/>
              <w:tabs>
                <w:tab w:val="left" w:pos="567"/>
              </w:tabs>
              <w:spacing w:line="360" w:lineRule="auto"/>
              <w:ind w:firstLine="0" w:firstLineChars="0"/>
              <w:rPr>
                <w:rFonts w:ascii="等线" w:hAnsi="等线" w:eastAsia="等线"/>
                <w:szCs w:val="28"/>
              </w:rPr>
            </w:pPr>
            <w:r>
              <w:rPr>
                <w:rFonts w:ascii="等线" w:hAnsi="等线" w:eastAsia="等线"/>
                <w:szCs w:val="28"/>
              </w:rPr>
              <w:t>3</w:t>
            </w:r>
            <w:r>
              <w:rPr>
                <w:rFonts w:hint="eastAsia" w:ascii="等线" w:hAnsi="等线" w:eastAsia="等线"/>
                <w:szCs w:val="28"/>
              </w:rPr>
              <w:t>小时</w:t>
            </w:r>
            <w:r>
              <w:rPr>
                <w:rFonts w:ascii="等线" w:hAnsi="等线" w:eastAsia="等线"/>
                <w:szCs w:val="28"/>
              </w:rPr>
              <w:t>平均气压化</w:t>
            </w:r>
          </w:p>
        </w:tc>
        <w:tc>
          <w:tcPr>
            <w:tcW w:w="2977" w:type="dxa"/>
            <w:vAlign w:val="center"/>
          </w:tcPr>
          <w:p>
            <w:pPr>
              <w:pStyle w:val="19"/>
              <w:tabs>
                <w:tab w:val="left" w:pos="567"/>
              </w:tabs>
              <w:spacing w:line="360" w:lineRule="auto"/>
              <w:ind w:firstLine="0" w:firstLineChars="0"/>
              <w:rPr>
                <w:rFonts w:ascii="等线" w:hAnsi="等线" w:eastAsia="等线"/>
                <w:szCs w:val="28"/>
              </w:rPr>
            </w:pPr>
            <w:r>
              <w:rPr>
                <w:rFonts w:hint="eastAsia" w:ascii="等线" w:hAnsi="等线" w:eastAsia="等线"/>
                <w:szCs w:val="28"/>
              </w:rPr>
              <w:t>-1</w:t>
            </w:r>
            <w:r>
              <w:rPr>
                <w:rFonts w:ascii="等线" w:hAnsi="等线" w:eastAsia="等线"/>
                <w:szCs w:val="28"/>
              </w:rPr>
              <w:t>kpa</w:t>
            </w:r>
            <w:r>
              <w:rPr>
                <w:rFonts w:hint="eastAsia" w:ascii="等线" w:hAnsi="等线" w:eastAsia="等线"/>
                <w:szCs w:val="28"/>
              </w:rPr>
              <w:t>~</w:t>
            </w:r>
            <w:r>
              <w:rPr>
                <w:rFonts w:ascii="等线" w:hAnsi="等线" w:eastAsia="等线"/>
                <w:szCs w:val="28"/>
              </w:rPr>
              <w:t>1kpa</w:t>
            </w:r>
          </w:p>
        </w:tc>
      </w:tr>
    </w:tbl>
    <w:p>
      <w:pPr>
        <w:numPr>
          <w:ilvl w:val="0"/>
          <w:numId w:val="0"/>
        </w:numPr>
        <w:ind w:leftChars="0"/>
        <w:outlineLvl w:val="9"/>
        <w:rPr>
          <w:rFonts w:hint="eastAsia"/>
        </w:rPr>
      </w:pPr>
    </w:p>
    <w:p>
      <w:pPr>
        <w:spacing w:line="377" w:lineRule="auto"/>
        <w:ind w:firstLine="420"/>
        <w:rPr>
          <w:rFonts w:hint="eastAsia"/>
          <w:spacing w:val="10"/>
        </w:rPr>
      </w:pPr>
      <w:r>
        <w:rPr>
          <w:rFonts w:hint="eastAsia"/>
          <w:spacing w:val="10"/>
        </w:rPr>
        <w:t>4)数据记录存储功能</w:t>
      </w:r>
    </w:p>
    <w:p>
      <w:pPr>
        <w:spacing w:line="377" w:lineRule="auto"/>
        <w:ind w:firstLine="420"/>
        <w:rPr>
          <w:rFonts w:hint="eastAsia"/>
          <w:spacing w:val="10"/>
        </w:rPr>
      </w:pPr>
      <w:r>
        <w:rPr>
          <w:rFonts w:hint="eastAsia"/>
          <w:spacing w:val="10"/>
        </w:rPr>
        <w:t>数据采集记录系统需配备性能稳定的内部存储器和大容量外部存储卡，以保证不丢失采集和存储的观测数据。</w:t>
      </w:r>
    </w:p>
    <w:p>
      <w:pPr>
        <w:spacing w:line="377" w:lineRule="auto"/>
        <w:ind w:firstLine="420"/>
        <w:rPr>
          <w:rFonts w:hint="eastAsia"/>
          <w:spacing w:val="10"/>
        </w:rPr>
      </w:pPr>
      <w:r>
        <w:rPr>
          <w:rFonts w:hint="eastAsia"/>
          <w:spacing w:val="10"/>
        </w:rPr>
        <w:t>观测数据保存在采集器内部，并有50%的裕量，能保存1个月。内部存储器应具有掉电保存功能。</w:t>
      </w:r>
    </w:p>
    <w:p>
      <w:pPr>
        <w:spacing w:line="377" w:lineRule="auto"/>
        <w:ind w:firstLine="420"/>
        <w:rPr>
          <w:rFonts w:hint="eastAsia"/>
          <w:spacing w:val="10"/>
        </w:rPr>
      </w:pPr>
      <w:r>
        <w:rPr>
          <w:rFonts w:hint="eastAsia"/>
          <w:spacing w:val="10"/>
        </w:rPr>
        <w:t>定时数据在外部存储卡上以文件方式存储，采用ASCII编码，以FAT方式存取。计算机通过USB连接读卡器，采用记事本或者EXCEL应用程序都可以访问存储卡上的文件。存储卡应该能连续存储12个月以上的定时数据。</w:t>
      </w:r>
    </w:p>
    <w:p>
      <w:pPr>
        <w:spacing w:line="377" w:lineRule="auto"/>
        <w:ind w:firstLine="420"/>
        <w:rPr>
          <w:rFonts w:hint="eastAsia"/>
          <w:spacing w:val="10"/>
        </w:rPr>
      </w:pPr>
      <w:r>
        <w:rPr>
          <w:rFonts w:hint="eastAsia"/>
          <w:spacing w:val="10"/>
        </w:rPr>
        <w:t>5)数据传输功能</w:t>
      </w:r>
    </w:p>
    <w:p>
      <w:pPr>
        <w:spacing w:line="377" w:lineRule="auto"/>
        <w:ind w:firstLine="420"/>
        <w:rPr>
          <w:rFonts w:hint="eastAsia"/>
          <w:spacing w:val="10"/>
        </w:rPr>
      </w:pPr>
      <w:r>
        <w:rPr>
          <w:rFonts w:hint="eastAsia"/>
          <w:spacing w:val="10"/>
        </w:rPr>
        <w:t>数据采集器应至少具备数据拷贝、有线传输及无线传输的功能。</w:t>
      </w:r>
    </w:p>
    <w:p>
      <w:pPr>
        <w:spacing w:line="377" w:lineRule="auto"/>
        <w:ind w:firstLine="420"/>
        <w:rPr>
          <w:rFonts w:hint="eastAsia"/>
          <w:spacing w:val="10"/>
        </w:rPr>
      </w:pPr>
      <w:r>
        <w:rPr>
          <w:rFonts w:hint="eastAsia"/>
          <w:spacing w:val="10"/>
        </w:rPr>
        <w:t>通过数据采集记录系统的远程通讯界面（RS232）以及远程通讯设备（比如GPRS和CDMA等）实现与远程计算机上的数据处理软件之间的通讯功能，通讯设备应符合相关的移动通讯标准要求，且应具有入网许可证。</w:t>
      </w:r>
    </w:p>
    <w:p>
      <w:pPr>
        <w:spacing w:line="377" w:lineRule="auto"/>
        <w:ind w:firstLine="420"/>
        <w:rPr>
          <w:rFonts w:hint="eastAsia"/>
          <w:spacing w:val="10"/>
        </w:rPr>
      </w:pPr>
      <w:r>
        <w:rPr>
          <w:rFonts w:hint="eastAsia"/>
          <w:spacing w:val="10"/>
        </w:rPr>
        <w:t>10分钟文件和小时文件的传输间隔为24小时，缺省传输时次为北京时间10时。</w:t>
      </w:r>
    </w:p>
    <w:p>
      <w:pPr>
        <w:spacing w:line="377" w:lineRule="auto"/>
        <w:ind w:firstLine="420"/>
        <w:rPr>
          <w:rFonts w:hint="eastAsia"/>
          <w:spacing w:val="10"/>
        </w:rPr>
      </w:pPr>
      <w:r>
        <w:rPr>
          <w:rFonts w:hint="eastAsia"/>
          <w:spacing w:val="10"/>
        </w:rPr>
        <w:t>6)监控功能</w:t>
      </w:r>
    </w:p>
    <w:p>
      <w:pPr>
        <w:spacing w:line="377" w:lineRule="auto"/>
        <w:ind w:firstLine="420"/>
        <w:rPr>
          <w:rFonts w:hint="eastAsia"/>
          <w:spacing w:val="10"/>
        </w:rPr>
      </w:pPr>
      <w:r>
        <w:rPr>
          <w:rFonts w:hint="eastAsia"/>
          <w:spacing w:val="10"/>
        </w:rPr>
        <w:t>对机箱温度、太阳能供电电压、各层传感器运行状态、当前通信状态等信息进行监控，并通过控制面板进行显示。这些监控信息需在测风数据中同时体现，由数据处理软件接收。</w:t>
      </w:r>
    </w:p>
    <w:p>
      <w:pPr>
        <w:spacing w:line="377" w:lineRule="auto"/>
        <w:ind w:firstLine="420"/>
        <w:rPr>
          <w:rFonts w:hint="eastAsia"/>
          <w:spacing w:val="10"/>
        </w:rPr>
      </w:pPr>
      <w:r>
        <w:rPr>
          <w:rFonts w:hint="eastAsia"/>
          <w:spacing w:val="10"/>
        </w:rPr>
        <w:t>7)时钟</w:t>
      </w:r>
    </w:p>
    <w:p>
      <w:pPr>
        <w:spacing w:line="377" w:lineRule="auto"/>
        <w:ind w:firstLine="420"/>
        <w:rPr>
          <w:rFonts w:hint="eastAsia"/>
          <w:spacing w:val="10"/>
        </w:rPr>
      </w:pPr>
      <w:r>
        <w:rPr>
          <w:rFonts w:hint="eastAsia"/>
          <w:spacing w:val="10"/>
        </w:rPr>
        <w:t xml:space="preserve">数据采集记录系统需要高精度的时钟，精度误差须低于15s/月。并具有时钟校准功能，支持远程校准。 </w:t>
      </w:r>
    </w:p>
    <w:p>
      <w:pPr>
        <w:spacing w:line="377" w:lineRule="auto"/>
        <w:ind w:firstLine="420"/>
        <w:rPr>
          <w:rFonts w:hint="eastAsia"/>
          <w:spacing w:val="10"/>
        </w:rPr>
      </w:pPr>
      <w:r>
        <w:rPr>
          <w:rFonts w:hint="eastAsia"/>
          <w:spacing w:val="10"/>
        </w:rPr>
        <w:t xml:space="preserve">8)工作环境 </w:t>
      </w:r>
    </w:p>
    <w:p>
      <w:pPr>
        <w:spacing w:line="377" w:lineRule="auto"/>
        <w:ind w:firstLine="420"/>
        <w:rPr>
          <w:rFonts w:hint="eastAsia"/>
          <w:spacing w:val="10"/>
        </w:rPr>
      </w:pPr>
      <w:r>
        <w:rPr>
          <w:rFonts w:hint="eastAsia"/>
          <w:spacing w:val="10"/>
        </w:rPr>
        <w:t>工作环境温度为-40℃~50℃，工作环境的相对湿度为0%-100%。</w:t>
      </w:r>
    </w:p>
    <w:p>
      <w:pPr>
        <w:spacing w:line="377" w:lineRule="auto"/>
        <w:ind w:firstLine="420"/>
        <w:rPr>
          <w:rFonts w:hint="eastAsia"/>
          <w:spacing w:val="10"/>
        </w:rPr>
      </w:pPr>
      <w:r>
        <w:rPr>
          <w:rFonts w:hint="eastAsia"/>
          <w:spacing w:val="10"/>
        </w:rPr>
        <w:t>9)保护功能</w:t>
      </w:r>
    </w:p>
    <w:p>
      <w:pPr>
        <w:spacing w:line="377" w:lineRule="auto"/>
        <w:ind w:firstLine="420"/>
        <w:rPr>
          <w:rFonts w:hint="eastAsia"/>
          <w:spacing w:val="10"/>
        </w:rPr>
      </w:pPr>
      <w:r>
        <w:rPr>
          <w:rFonts w:hint="eastAsia"/>
          <w:spacing w:val="10"/>
        </w:rPr>
        <w:t>数据记录仪需有防护箱，并防水、防冻、防盐雾、防沙尘。</w:t>
      </w:r>
    </w:p>
    <w:p>
      <w:pPr>
        <w:spacing w:line="377" w:lineRule="auto"/>
        <w:ind w:firstLine="420"/>
        <w:rPr>
          <w:rFonts w:hint="eastAsia"/>
          <w:spacing w:val="10"/>
        </w:rPr>
      </w:pPr>
      <w:r>
        <w:rPr>
          <w:rFonts w:hint="eastAsia"/>
          <w:spacing w:val="10"/>
        </w:rPr>
        <w:t>10)安装要求</w:t>
      </w:r>
    </w:p>
    <w:p>
      <w:pPr>
        <w:spacing w:line="377" w:lineRule="auto"/>
        <w:ind w:firstLine="420"/>
        <w:rPr>
          <w:rFonts w:hint="eastAsia"/>
          <w:spacing w:val="10"/>
        </w:rPr>
      </w:pPr>
      <w:r>
        <w:rPr>
          <w:rFonts w:hint="eastAsia"/>
          <w:spacing w:val="10"/>
        </w:rPr>
        <w:t>供应商应负责安装数据采集和记录仪器，并且提供所有必要的仪器、工具和设备。</w:t>
      </w:r>
    </w:p>
    <w:p>
      <w:pPr>
        <w:spacing w:line="377" w:lineRule="auto"/>
        <w:ind w:firstLine="420"/>
        <w:rPr>
          <w:rFonts w:hint="eastAsia"/>
          <w:spacing w:val="10"/>
        </w:rPr>
      </w:pPr>
      <w:r>
        <w:rPr>
          <w:rFonts w:hint="eastAsia"/>
          <w:spacing w:val="10"/>
        </w:rPr>
        <w:t>数据采集记录仪器应安装在8m高度处的工作平台上。</w:t>
      </w:r>
    </w:p>
    <w:p>
      <w:pPr>
        <w:spacing w:line="377" w:lineRule="auto"/>
        <w:ind w:firstLine="420"/>
        <w:rPr>
          <w:spacing w:val="10"/>
        </w:rPr>
      </w:pPr>
      <w:r>
        <w:rPr>
          <w:rFonts w:hint="eastAsia"/>
          <w:spacing w:val="10"/>
        </w:rPr>
        <w:t>介质 / 载体：随机带 32MB 工业/商业两用标准压缩闪卡(USB 接口)，可用笔记本电脑或台式电脑任意读写。工作温度 -40oC至+85 oC。</w:t>
      </w:r>
    </w:p>
    <w:p>
      <w:pPr>
        <w:spacing w:line="377" w:lineRule="auto"/>
        <w:ind w:firstLine="420"/>
        <w:rPr>
          <w:spacing w:val="10"/>
        </w:rPr>
      </w:pPr>
      <w:r>
        <w:rPr>
          <w:rFonts w:hint="eastAsia"/>
          <w:spacing w:val="10"/>
        </w:rPr>
        <w:t>数据传输： NOMAD 风力数据采集系统有三种数据传输方式:</w:t>
      </w:r>
    </w:p>
    <w:p>
      <w:pPr>
        <w:spacing w:line="377" w:lineRule="auto"/>
        <w:ind w:firstLine="420"/>
        <w:rPr>
          <w:spacing w:val="10"/>
        </w:rPr>
      </w:pPr>
      <w:r>
        <w:rPr>
          <w:rFonts w:hint="eastAsia"/>
          <w:spacing w:val="10"/>
        </w:rPr>
        <w:t>• 通过串口线用笔记本电脑直接从 NOMAD 记录仪上读取。</w:t>
      </w:r>
    </w:p>
    <w:p>
      <w:pPr>
        <w:spacing w:line="377" w:lineRule="auto"/>
        <w:ind w:firstLine="420"/>
        <w:rPr>
          <w:spacing w:val="10"/>
        </w:rPr>
      </w:pPr>
      <w:r>
        <w:rPr>
          <w:rFonts w:hint="eastAsia"/>
          <w:spacing w:val="10"/>
        </w:rPr>
        <w:t>• 使用存储卡带回办公室读取。 压缩闪卡容量从32MB 到1GB任选。</w:t>
      </w:r>
    </w:p>
    <w:p>
      <w:pPr>
        <w:spacing w:line="377" w:lineRule="auto"/>
        <w:ind w:firstLine="420"/>
        <w:rPr>
          <w:rFonts w:hint="eastAsia"/>
          <w:spacing w:val="10"/>
        </w:rPr>
      </w:pPr>
      <w:r>
        <w:rPr>
          <w:rFonts w:hint="eastAsia"/>
          <w:spacing w:val="10"/>
        </w:rPr>
        <w:t>• 通过 GSM 全球通系统无线传输下载。NOMAD 将每天的数据用 E-MAIL 发送到用户指定的邮箱（可同时发送三个邮箱）。除此之外，其最独特之处还可以每天随时都可通过 MODEM 拨号上网，坐在办公室直接下载数据，同时还可在线监测风速、风向、气压、温度等传感器的实际运转状况。</w:t>
      </w:r>
    </w:p>
    <w:p>
      <w:pPr>
        <w:spacing w:line="377" w:lineRule="auto"/>
        <w:ind w:firstLine="420"/>
        <w:rPr>
          <w:rFonts w:hint="eastAsia"/>
          <w:spacing w:val="10"/>
          <w:lang w:eastAsia="zh-CN"/>
        </w:rPr>
      </w:pPr>
      <w:r>
        <w:rPr>
          <w:rFonts w:hint="eastAsia"/>
          <w:spacing w:val="10"/>
          <w:lang w:val="en-US" w:eastAsia="zh-CN"/>
        </w:rPr>
        <w:t xml:space="preserve">4.2.4 </w:t>
      </w:r>
      <w:r>
        <w:rPr>
          <w:rFonts w:hint="eastAsia"/>
          <w:spacing w:val="10"/>
          <w:lang w:eastAsia="zh-CN"/>
        </w:rPr>
        <w:t>太阳能电源</w:t>
      </w:r>
    </w:p>
    <w:p>
      <w:pPr>
        <w:spacing w:line="377" w:lineRule="auto"/>
        <w:ind w:firstLine="420"/>
        <w:rPr>
          <w:rFonts w:hint="eastAsia"/>
          <w:spacing w:val="10"/>
          <w:lang w:eastAsia="zh-CN"/>
        </w:rPr>
      </w:pPr>
      <w:r>
        <w:rPr>
          <w:rFonts w:hint="eastAsia"/>
          <w:spacing w:val="10"/>
          <w:lang w:eastAsia="zh-CN"/>
        </w:rPr>
        <w:t>太阳能电源系统应能够满足所有观测设备（风速传感器、风向传感器、温度传感器、湿度传感器、气压传感器）、数据采集记录仪器、无线通讯传输设备的普通工作对电源的要求。</w:t>
      </w:r>
    </w:p>
    <w:p>
      <w:pPr>
        <w:spacing w:line="377" w:lineRule="auto"/>
        <w:ind w:firstLine="420"/>
        <w:rPr>
          <w:rFonts w:hint="eastAsia"/>
          <w:spacing w:val="10"/>
          <w:lang w:eastAsia="zh-CN"/>
        </w:rPr>
      </w:pPr>
      <w:r>
        <w:rPr>
          <w:rFonts w:hint="eastAsia"/>
          <w:spacing w:val="10"/>
          <w:lang w:eastAsia="zh-CN"/>
        </w:rPr>
        <w:t>太阳能电源的蓄电池容量应确保能够满足在连续雨天情况下（15天连续下雨，每天日照时间不到5小时）能够满足所有观测设备和数据采集记录设备的电力需求。</w:t>
      </w:r>
    </w:p>
    <w:p>
      <w:pPr>
        <w:spacing w:line="377" w:lineRule="auto"/>
        <w:ind w:firstLine="420"/>
        <w:rPr>
          <w:rFonts w:hint="eastAsia"/>
          <w:spacing w:val="10"/>
          <w:lang w:eastAsia="zh-CN"/>
        </w:rPr>
      </w:pPr>
      <w:r>
        <w:rPr>
          <w:rFonts w:hint="eastAsia"/>
          <w:spacing w:val="10"/>
          <w:lang w:eastAsia="zh-CN"/>
        </w:rPr>
        <w:t>太阳能电池的使用寿命应符合《单晶硅太阳能电池的通用规范》的相关要求。</w:t>
      </w:r>
    </w:p>
    <w:p>
      <w:pPr>
        <w:spacing w:line="377" w:lineRule="auto"/>
        <w:ind w:firstLine="420"/>
        <w:rPr>
          <w:rFonts w:hint="eastAsia"/>
          <w:spacing w:val="10"/>
          <w:lang w:eastAsia="zh-CN"/>
        </w:rPr>
      </w:pPr>
      <w:r>
        <w:rPr>
          <w:rFonts w:hint="eastAsia"/>
          <w:spacing w:val="10"/>
          <w:lang w:eastAsia="zh-CN"/>
        </w:rPr>
        <w:t>太阳能电源安装在测风塔的南侧，注意避开各种气象传感器，同时要求电池板效能最大化并便于维护。</w:t>
      </w:r>
    </w:p>
    <w:p>
      <w:pPr>
        <w:spacing w:line="377" w:lineRule="auto"/>
        <w:ind w:firstLine="420"/>
        <w:rPr>
          <w:rFonts w:hint="eastAsia"/>
          <w:spacing w:val="10"/>
          <w:lang w:eastAsia="zh-CN"/>
        </w:rPr>
      </w:pPr>
      <w:r>
        <w:rPr>
          <w:rFonts w:hint="eastAsia"/>
          <w:spacing w:val="10"/>
          <w:lang w:val="en-US" w:eastAsia="zh-CN"/>
        </w:rPr>
        <w:t>4.2.5</w:t>
      </w:r>
      <w:r>
        <w:rPr>
          <w:rFonts w:hint="eastAsia"/>
          <w:spacing w:val="10"/>
          <w:lang w:eastAsia="zh-CN"/>
        </w:rPr>
        <w:t>防雷部件线缆</w:t>
      </w:r>
    </w:p>
    <w:p>
      <w:pPr>
        <w:spacing w:line="377" w:lineRule="auto"/>
        <w:ind w:firstLine="420"/>
        <w:rPr>
          <w:rFonts w:hint="eastAsia"/>
          <w:spacing w:val="10"/>
          <w:lang w:eastAsia="zh-CN"/>
        </w:rPr>
      </w:pPr>
      <w:r>
        <w:rPr>
          <w:rFonts w:hint="eastAsia"/>
          <w:spacing w:val="10"/>
          <w:lang w:eastAsia="zh-CN"/>
        </w:rPr>
        <w:t>防雷部件应包括一全套保护功能，须具有供电系统、集电系统、传感器通道、通讯界面等，主要作用是避雷。</w:t>
      </w:r>
    </w:p>
    <w:p>
      <w:pPr>
        <w:spacing w:line="377" w:lineRule="auto"/>
        <w:ind w:firstLine="420"/>
        <w:rPr>
          <w:rFonts w:hint="eastAsia"/>
          <w:spacing w:val="10"/>
          <w:lang w:eastAsia="zh-CN"/>
        </w:rPr>
      </w:pPr>
      <w:r>
        <w:rPr>
          <w:rFonts w:hint="eastAsia"/>
          <w:spacing w:val="10"/>
          <w:lang w:eastAsia="zh-CN"/>
        </w:rPr>
        <w:t>信号电缆须符合相关工业标准，必须具有屏蔽功能，线缆材质需满足风能观测野外环境要求。</w:t>
      </w:r>
    </w:p>
    <w:p>
      <w:pPr>
        <w:spacing w:line="377" w:lineRule="auto"/>
        <w:ind w:firstLine="420"/>
        <w:outlineLvl w:val="9"/>
        <w:rPr>
          <w:rFonts w:hint="eastAsia"/>
          <w:b w:val="0"/>
          <w:bCs w:val="0"/>
          <w:spacing w:val="10"/>
          <w:lang w:val="en-US" w:eastAsia="zh-CN"/>
        </w:rPr>
      </w:pPr>
      <w:bookmarkStart w:id="68" w:name="_Toc29175"/>
      <w:bookmarkStart w:id="69" w:name="_Toc106294885"/>
      <w:bookmarkStart w:id="70" w:name="_Toc105512004"/>
      <w:bookmarkStart w:id="71" w:name="_Toc15392"/>
      <w:r>
        <w:rPr>
          <w:rFonts w:hint="eastAsia"/>
          <w:b w:val="0"/>
          <w:bCs w:val="0"/>
          <w:spacing w:val="10"/>
          <w:lang w:val="en-US" w:eastAsia="zh-CN"/>
        </w:rPr>
        <w:t>4.2.3.3传感器在测风塔的布置</w:t>
      </w:r>
      <w:bookmarkEnd w:id="68"/>
      <w:bookmarkEnd w:id="69"/>
      <w:bookmarkEnd w:id="70"/>
      <w:bookmarkEnd w:id="71"/>
    </w:p>
    <w:p>
      <w:pPr>
        <w:spacing w:line="377" w:lineRule="auto"/>
        <w:ind w:firstLine="420"/>
        <w:outlineLvl w:val="9"/>
        <w:rPr>
          <w:spacing w:val="10"/>
        </w:rPr>
      </w:pPr>
      <w:r>
        <w:rPr>
          <w:rFonts w:hint="eastAsia"/>
          <w:spacing w:val="10"/>
          <w:lang w:val="en-US" w:eastAsia="zh-CN"/>
        </w:rPr>
        <w:t>4.2.3</w:t>
      </w:r>
      <w:r>
        <w:rPr>
          <w:spacing w:val="10"/>
        </w:rPr>
        <w:t>.</w:t>
      </w:r>
      <w:r>
        <w:rPr>
          <w:rFonts w:hint="eastAsia"/>
          <w:spacing w:val="10"/>
          <w:lang w:val="en-US" w:eastAsia="zh-CN"/>
        </w:rPr>
        <w:t>3.1</w:t>
      </w:r>
      <w:r>
        <w:rPr>
          <w:rFonts w:hint="eastAsia"/>
          <w:spacing w:val="10"/>
        </w:rPr>
        <w:t>传感器在测风塔上的布置原则</w:t>
      </w:r>
    </w:p>
    <w:p>
      <w:pPr>
        <w:spacing w:line="377" w:lineRule="auto"/>
        <w:ind w:firstLine="420"/>
        <w:outlineLvl w:val="9"/>
        <w:rPr>
          <w:spacing w:val="10"/>
        </w:rPr>
      </w:pPr>
      <w:r>
        <w:rPr>
          <w:rFonts w:hint="eastAsia"/>
          <w:spacing w:val="10"/>
        </w:rPr>
        <w:t>1）数量选择</w:t>
      </w:r>
    </w:p>
    <w:p>
      <w:pPr>
        <w:spacing w:line="377" w:lineRule="auto"/>
        <w:ind w:firstLine="420"/>
        <w:rPr>
          <w:spacing w:val="10"/>
        </w:rPr>
      </w:pPr>
      <w:r>
        <w:rPr>
          <w:rFonts w:hint="eastAsia"/>
          <w:spacing w:val="10"/>
        </w:rPr>
        <w:t>（1）只在一处安装测风塔时，测风塔上应至少安装三层风速、风向传感器，其中两层应安装在10m高度和拟安装的风力发电机组的轮毂中心高度，另一层选择10m的整数倍高度安装。</w:t>
      </w:r>
    </w:p>
    <w:p>
      <w:pPr>
        <w:spacing w:line="377" w:lineRule="auto"/>
        <w:ind w:firstLine="420"/>
        <w:rPr>
          <w:spacing w:val="10"/>
        </w:rPr>
      </w:pPr>
      <w:r>
        <w:rPr>
          <w:rFonts w:hint="eastAsia"/>
          <w:spacing w:val="10"/>
        </w:rPr>
        <w:t>（2）风场安装两处及以上测风塔时，应有一套风速、风向传感器安装在10m高度处，另一套风速、风向传感器应固定在拟安装的风力发电机组的轮毂中心高度处，其余的风速、风向传感器可固定在测风塔10m的整数倍高度处。</w:t>
      </w:r>
    </w:p>
    <w:p>
      <w:pPr>
        <w:spacing w:line="377" w:lineRule="auto"/>
        <w:ind w:firstLine="420"/>
        <w:outlineLvl w:val="9"/>
        <w:rPr>
          <w:spacing w:val="10"/>
        </w:rPr>
      </w:pPr>
      <w:r>
        <w:rPr>
          <w:rFonts w:hint="eastAsia"/>
          <w:spacing w:val="10"/>
        </w:rPr>
        <w:t>2）位置选择</w:t>
      </w:r>
    </w:p>
    <w:p>
      <w:pPr>
        <w:spacing w:line="377" w:lineRule="auto"/>
        <w:ind w:firstLine="420"/>
        <w:rPr>
          <w:spacing w:val="10"/>
        </w:rPr>
      </w:pPr>
      <w:r>
        <w:rPr>
          <w:spacing w:val="10"/>
        </w:rPr>
        <w:t>（1）</w:t>
      </w:r>
      <w:r>
        <w:rPr>
          <w:rFonts w:hint="eastAsia"/>
          <w:spacing w:val="10"/>
        </w:rPr>
        <w:t>风速、风向传感器应固定在</w:t>
      </w:r>
      <w:r>
        <w:rPr>
          <w:spacing w:val="10"/>
        </w:rPr>
        <w:t>绗架式</w:t>
      </w:r>
      <w:r>
        <w:rPr>
          <w:rFonts w:hint="eastAsia"/>
          <w:spacing w:val="10"/>
        </w:rPr>
        <w:t>结构测风塔直径的3倍以上，圆管型结构测风塔直径的6倍以上的牢固横梁上，迎注风向布置（横梁与主风向成</w:t>
      </w:r>
      <w:r>
        <w:rPr>
          <w:spacing w:val="10"/>
        </w:rPr>
        <w:t>90°</w:t>
      </w:r>
      <w:r>
        <w:rPr>
          <w:rFonts w:hint="eastAsia"/>
          <w:spacing w:val="10"/>
        </w:rPr>
        <w:t>）。并进行校正。</w:t>
      </w:r>
    </w:p>
    <w:p>
      <w:pPr>
        <w:spacing w:line="377" w:lineRule="auto"/>
        <w:ind w:firstLine="420"/>
        <w:rPr>
          <w:spacing w:val="10"/>
        </w:rPr>
      </w:pPr>
      <w:r>
        <w:rPr>
          <w:rFonts w:hint="eastAsia"/>
          <w:spacing w:val="10"/>
        </w:rPr>
        <w:t>（2）上层传感器布置在离塔架顶端至少</w:t>
      </w:r>
      <w:r>
        <w:rPr>
          <w:spacing w:val="10"/>
        </w:rPr>
        <w:t>0.3m</w:t>
      </w:r>
      <w:r>
        <w:rPr>
          <w:rFonts w:hint="eastAsia"/>
          <w:spacing w:val="10"/>
        </w:rPr>
        <w:t>的位置减少潜在的塔影效应。</w:t>
      </w:r>
    </w:p>
    <w:p>
      <w:pPr>
        <w:spacing w:line="377" w:lineRule="auto"/>
        <w:ind w:firstLine="420"/>
        <w:outlineLvl w:val="9"/>
        <w:rPr>
          <w:spacing w:val="10"/>
        </w:rPr>
      </w:pPr>
      <w:r>
        <w:rPr>
          <w:rFonts w:hint="eastAsia"/>
          <w:spacing w:val="10"/>
        </w:rPr>
        <w:t>（3）风向标应根据当地磁偏角修正，按实际“北”定向布置。</w:t>
      </w:r>
    </w:p>
    <w:p>
      <w:pPr>
        <w:spacing w:line="377" w:lineRule="auto"/>
        <w:ind w:firstLine="420"/>
        <w:outlineLvl w:val="9"/>
        <w:rPr>
          <w:rFonts w:hint="eastAsia"/>
          <w:spacing w:val="10"/>
          <w:lang w:val="en-US" w:eastAsia="zh-CN"/>
        </w:rPr>
      </w:pPr>
      <w:r>
        <w:rPr>
          <w:rFonts w:hint="eastAsia"/>
          <w:spacing w:val="10"/>
          <w:lang w:val="en-US" w:eastAsia="zh-CN"/>
        </w:rPr>
        <w:t>4.2.3</w:t>
      </w:r>
      <w:r>
        <w:rPr>
          <w:spacing w:val="10"/>
        </w:rPr>
        <w:t>.</w:t>
      </w:r>
      <w:r>
        <w:rPr>
          <w:rFonts w:hint="eastAsia"/>
          <w:spacing w:val="10"/>
          <w:lang w:val="en-US" w:eastAsia="zh-CN"/>
        </w:rPr>
        <w:t>4.2拟建风电场的测风塔传感器布置情况</w:t>
      </w:r>
    </w:p>
    <w:p>
      <w:pPr>
        <w:spacing w:line="377" w:lineRule="auto"/>
        <w:ind w:firstLine="420"/>
        <w:rPr>
          <w:rFonts w:hint="eastAsia"/>
          <w:spacing w:val="10"/>
        </w:rPr>
      </w:pPr>
      <w:r>
        <w:rPr>
          <w:rFonts w:hint="eastAsia"/>
          <w:spacing w:val="10"/>
        </w:rPr>
        <w:t>根据以上原则，建议本次拟建风电场的测风塔传感器布置为：</w:t>
      </w:r>
    </w:p>
    <w:p>
      <w:pPr>
        <w:spacing w:line="377" w:lineRule="auto"/>
        <w:ind w:firstLine="420"/>
        <w:rPr>
          <w:rFonts w:hint="eastAsia"/>
          <w:spacing w:val="10"/>
          <w:lang w:val="en-US" w:eastAsia="zh-CN"/>
        </w:rPr>
      </w:pPr>
      <w:r>
        <w:rPr>
          <w:rFonts w:hint="eastAsia"/>
          <w:spacing w:val="10"/>
          <w:lang w:val="en-US" w:eastAsia="zh-CN"/>
        </w:rPr>
        <w:t>110m处，风速仪2个，风向标1个；</w:t>
      </w:r>
    </w:p>
    <w:p>
      <w:pPr>
        <w:spacing w:line="377" w:lineRule="auto"/>
        <w:ind w:firstLine="420"/>
        <w:rPr>
          <w:rFonts w:hint="default"/>
          <w:spacing w:val="10"/>
          <w:lang w:val="en-US" w:eastAsia="zh-CN"/>
        </w:rPr>
      </w:pPr>
      <w:r>
        <w:rPr>
          <w:rFonts w:hint="eastAsia"/>
          <w:spacing w:val="10"/>
          <w:lang w:val="en-US" w:eastAsia="zh-CN"/>
        </w:rPr>
        <w:t>100m处，风速仪1个；</w:t>
      </w:r>
    </w:p>
    <w:p>
      <w:pPr>
        <w:spacing w:line="377" w:lineRule="auto"/>
        <w:ind w:firstLine="420"/>
        <w:rPr>
          <w:rFonts w:hint="default"/>
          <w:spacing w:val="10"/>
          <w:lang w:val="en-US" w:eastAsia="zh-CN"/>
        </w:rPr>
      </w:pPr>
      <w:r>
        <w:rPr>
          <w:rFonts w:hint="eastAsia"/>
          <w:spacing w:val="10"/>
          <w:lang w:val="en-US" w:eastAsia="zh-CN"/>
        </w:rPr>
        <w:t>90m处，风速仪1个；</w:t>
      </w:r>
    </w:p>
    <w:p>
      <w:pPr>
        <w:spacing w:line="377" w:lineRule="auto"/>
        <w:ind w:firstLine="420"/>
        <w:rPr>
          <w:rFonts w:hint="default"/>
          <w:spacing w:val="10"/>
          <w:lang w:val="en-US" w:eastAsia="zh-CN"/>
        </w:rPr>
      </w:pPr>
      <w:r>
        <w:rPr>
          <w:rFonts w:hint="eastAsia"/>
          <w:spacing w:val="10"/>
          <w:lang w:val="en-US" w:eastAsia="zh-CN"/>
        </w:rPr>
        <w:t>80m处，风速仪1个，</w:t>
      </w:r>
      <w:r>
        <w:rPr>
          <w:rFonts w:hint="eastAsia"/>
          <w:spacing w:val="10"/>
        </w:rPr>
        <w:t>风向标1个</w:t>
      </w:r>
      <w:r>
        <w:rPr>
          <w:rFonts w:hint="eastAsia"/>
          <w:spacing w:val="10"/>
          <w:lang w:val="en-US" w:eastAsia="zh-CN"/>
        </w:rPr>
        <w:t>；</w:t>
      </w:r>
    </w:p>
    <w:p>
      <w:pPr>
        <w:spacing w:line="377" w:lineRule="auto"/>
        <w:ind w:firstLine="420"/>
        <w:rPr>
          <w:rFonts w:hint="eastAsia"/>
          <w:spacing w:val="10"/>
        </w:rPr>
      </w:pPr>
      <w:r>
        <w:rPr>
          <w:rFonts w:hint="eastAsia"/>
          <w:spacing w:val="10"/>
          <w:lang w:val="en-US" w:eastAsia="zh-CN"/>
        </w:rPr>
        <w:t>5</w:t>
      </w:r>
      <w:r>
        <w:rPr>
          <w:rFonts w:hint="eastAsia"/>
          <w:spacing w:val="10"/>
        </w:rPr>
        <w:t>0m处，风速仪1个；</w:t>
      </w:r>
    </w:p>
    <w:p>
      <w:pPr>
        <w:spacing w:line="377" w:lineRule="auto"/>
        <w:ind w:firstLine="420"/>
        <w:rPr>
          <w:rFonts w:hint="eastAsia"/>
          <w:spacing w:val="10"/>
        </w:rPr>
      </w:pPr>
      <w:r>
        <w:rPr>
          <w:rFonts w:hint="eastAsia"/>
          <w:spacing w:val="10"/>
          <w:lang w:val="en-US" w:eastAsia="zh-CN"/>
        </w:rPr>
        <w:t>3</w:t>
      </w:r>
      <w:r>
        <w:rPr>
          <w:rFonts w:hint="eastAsia"/>
          <w:spacing w:val="10"/>
        </w:rPr>
        <w:t>0m处，风速仪1个,风向标1个；</w:t>
      </w:r>
    </w:p>
    <w:p>
      <w:pPr>
        <w:spacing w:line="377" w:lineRule="auto"/>
        <w:ind w:firstLine="420"/>
        <w:rPr>
          <w:rFonts w:hint="eastAsia"/>
          <w:spacing w:val="10"/>
        </w:rPr>
      </w:pPr>
      <w:r>
        <w:rPr>
          <w:rFonts w:hint="eastAsia"/>
          <w:spacing w:val="10"/>
          <w:lang w:val="en-US" w:eastAsia="zh-CN"/>
        </w:rPr>
        <w:t>10</w:t>
      </w:r>
      <w:r>
        <w:rPr>
          <w:rFonts w:hint="eastAsia"/>
          <w:spacing w:val="10"/>
        </w:rPr>
        <w:t>m处，</w:t>
      </w:r>
      <w:r>
        <w:rPr>
          <w:rFonts w:hint="eastAsia"/>
          <w:spacing w:val="10"/>
          <w:lang w:eastAsia="zh-CN"/>
        </w:rPr>
        <w:t>温度传感器</w:t>
      </w:r>
      <w:r>
        <w:rPr>
          <w:rFonts w:hint="eastAsia"/>
          <w:spacing w:val="10"/>
        </w:rPr>
        <w:t>1个，气压</w:t>
      </w:r>
      <w:r>
        <w:rPr>
          <w:rFonts w:hint="eastAsia"/>
          <w:spacing w:val="10"/>
          <w:lang w:eastAsia="zh-CN"/>
        </w:rPr>
        <w:t>传感器</w:t>
      </w:r>
      <w:r>
        <w:rPr>
          <w:rFonts w:hint="eastAsia"/>
          <w:spacing w:val="10"/>
        </w:rPr>
        <w:t>1个。</w:t>
      </w:r>
    </w:p>
    <w:p>
      <w:pPr>
        <w:spacing w:line="377" w:lineRule="auto"/>
        <w:ind w:firstLine="420"/>
      </w:pPr>
      <w:r>
        <w:rPr>
          <w:rFonts w:hint="eastAsia"/>
          <w:spacing w:val="10"/>
          <w:lang w:val="en-US" w:eastAsia="zh-CN"/>
        </w:rPr>
        <w:t>9</w:t>
      </w:r>
      <w:r>
        <w:rPr>
          <w:rFonts w:hint="eastAsia"/>
          <w:spacing w:val="10"/>
        </w:rPr>
        <w:t>m处，</w:t>
      </w:r>
      <w:r>
        <w:rPr>
          <w:rFonts w:hint="eastAsia"/>
          <w:spacing w:val="10"/>
          <w:lang w:eastAsia="zh-CN"/>
        </w:rPr>
        <w:t>湿度传感器</w:t>
      </w:r>
      <w:r>
        <w:rPr>
          <w:rFonts w:hint="eastAsia"/>
          <w:spacing w:val="10"/>
        </w:rPr>
        <w:t>1个。</w:t>
      </w:r>
    </w:p>
    <w:p>
      <w:pPr>
        <w:spacing w:line="377" w:lineRule="auto"/>
        <w:ind w:firstLine="420"/>
        <w:outlineLvl w:val="0"/>
        <w:rPr>
          <w:rFonts w:hint="eastAsia"/>
          <w:b/>
          <w:bCs/>
          <w:spacing w:val="10"/>
          <w:lang w:val="en-US" w:eastAsia="zh-CN"/>
        </w:rPr>
      </w:pPr>
      <w:bookmarkStart w:id="72" w:name="_Toc106294886"/>
      <w:bookmarkStart w:id="73" w:name="_Toc20648"/>
      <w:bookmarkStart w:id="74" w:name="_Toc30591"/>
      <w:bookmarkStart w:id="75" w:name="_Toc105512005"/>
      <w:bookmarkStart w:id="76" w:name="_Toc5878"/>
      <w:r>
        <w:rPr>
          <w:rFonts w:hint="eastAsia"/>
          <w:b/>
          <w:bCs/>
          <w:spacing w:val="10"/>
          <w:lang w:val="en-US" w:eastAsia="zh-CN"/>
        </w:rPr>
        <w:t>5.设备的安装与调试</w:t>
      </w:r>
      <w:bookmarkEnd w:id="72"/>
      <w:bookmarkEnd w:id="73"/>
      <w:bookmarkEnd w:id="74"/>
      <w:bookmarkEnd w:id="75"/>
      <w:bookmarkEnd w:id="76"/>
    </w:p>
    <w:p>
      <w:pPr>
        <w:spacing w:line="377" w:lineRule="auto"/>
        <w:ind w:firstLine="420"/>
        <w:outlineLvl w:val="1"/>
        <w:rPr>
          <w:rFonts w:hint="eastAsia"/>
          <w:b w:val="0"/>
          <w:bCs w:val="0"/>
          <w:spacing w:val="10"/>
          <w:lang w:val="en-US" w:eastAsia="zh-CN"/>
        </w:rPr>
      </w:pPr>
      <w:bookmarkStart w:id="77" w:name="_Toc105512006"/>
      <w:bookmarkStart w:id="78" w:name="_Toc19138"/>
      <w:bookmarkStart w:id="79" w:name="_Toc106294887"/>
      <w:bookmarkStart w:id="80" w:name="_Toc8540"/>
      <w:bookmarkStart w:id="81" w:name="_Toc20343"/>
      <w:r>
        <w:rPr>
          <w:rFonts w:hint="eastAsia"/>
          <w:b w:val="0"/>
          <w:bCs w:val="0"/>
          <w:spacing w:val="10"/>
          <w:lang w:val="en-US" w:eastAsia="zh-CN"/>
        </w:rPr>
        <w:t>5.1设备的验收和现场准备</w:t>
      </w:r>
      <w:bookmarkEnd w:id="77"/>
      <w:bookmarkEnd w:id="78"/>
      <w:bookmarkEnd w:id="79"/>
      <w:bookmarkEnd w:id="80"/>
      <w:bookmarkEnd w:id="81"/>
    </w:p>
    <w:p>
      <w:pPr>
        <w:spacing w:line="377" w:lineRule="auto"/>
        <w:ind w:firstLine="420"/>
        <w:rPr>
          <w:spacing w:val="10"/>
        </w:rPr>
      </w:pPr>
      <w:r>
        <w:rPr>
          <w:rFonts w:hint="eastAsia"/>
          <w:spacing w:val="10"/>
        </w:rPr>
        <w:t>设备出场时需要附有设备合格证、说明书、装箱单。在设备到货后要进行清点与测试并进行现场的准备。对所有的设备，在使用安装时，应有相关部门的计量检定证。在现场安装时为节省野外安装的宝贵时间，应在室内把能安装的零部件装好。例如，传感器可以先接线并安装到支架上。这样在野外将预先装配好的传感器构件固定到塔架上就比较简单，在恶劣的天气中，前期准备是非常重要的。同时应对各个测风设备应进行统一编号，以便今后安装、运行、维修。</w:t>
      </w:r>
    </w:p>
    <w:p>
      <w:pPr>
        <w:spacing w:line="377" w:lineRule="auto"/>
        <w:ind w:firstLine="420"/>
        <w:outlineLvl w:val="1"/>
        <w:rPr>
          <w:spacing w:val="10"/>
        </w:rPr>
      </w:pPr>
      <w:bookmarkStart w:id="82" w:name="_Toc11347"/>
      <w:bookmarkStart w:id="83" w:name="_Toc6809"/>
      <w:bookmarkStart w:id="84" w:name="_Toc26692"/>
      <w:r>
        <w:rPr>
          <w:rFonts w:hint="eastAsia"/>
          <w:spacing w:val="10"/>
          <w:lang w:val="en-US" w:eastAsia="zh-CN"/>
        </w:rPr>
        <w:t>5.2</w:t>
      </w:r>
      <w:r>
        <w:rPr>
          <w:rFonts w:hint="eastAsia"/>
          <w:spacing w:val="10"/>
        </w:rPr>
        <w:t>设备的验收测试</w:t>
      </w:r>
      <w:bookmarkEnd w:id="82"/>
      <w:bookmarkEnd w:id="83"/>
      <w:bookmarkEnd w:id="84"/>
    </w:p>
    <w:p>
      <w:pPr>
        <w:spacing w:line="377" w:lineRule="auto"/>
        <w:ind w:firstLine="420"/>
        <w:outlineLvl w:val="9"/>
        <w:rPr>
          <w:spacing w:val="10"/>
        </w:rPr>
      </w:pPr>
      <w:r>
        <w:rPr>
          <w:rFonts w:hint="eastAsia"/>
          <w:spacing w:val="10"/>
        </w:rPr>
        <w:t>(1)数据采集器</w:t>
      </w:r>
    </w:p>
    <w:p>
      <w:pPr>
        <w:spacing w:line="377" w:lineRule="auto"/>
        <w:ind w:firstLine="420"/>
        <w:rPr>
          <w:spacing w:val="10"/>
        </w:rPr>
      </w:pPr>
      <w:r>
        <w:rPr>
          <w:rFonts w:hint="eastAsia"/>
          <w:spacing w:val="10"/>
        </w:rPr>
        <w:t>·给数据采集器通电并检查各个系统电压</w:t>
      </w:r>
    </w:p>
    <w:p>
      <w:pPr>
        <w:spacing w:line="377" w:lineRule="auto"/>
        <w:ind w:firstLine="420"/>
        <w:rPr>
          <w:spacing w:val="10"/>
        </w:rPr>
      </w:pPr>
      <w:r>
        <w:rPr>
          <w:rFonts w:hint="eastAsia"/>
          <w:spacing w:val="10"/>
        </w:rPr>
        <w:t>·如果有条件，在野外实际安装前，按照厂家说明书设置并接通移动电话信号，测试数据采集器的移动电话系统。</w:t>
      </w:r>
    </w:p>
    <w:p>
      <w:pPr>
        <w:spacing w:line="377" w:lineRule="auto"/>
        <w:ind w:firstLine="420"/>
        <w:rPr>
          <w:spacing w:val="10"/>
        </w:rPr>
      </w:pPr>
      <w:r>
        <w:rPr>
          <w:rFonts w:hint="eastAsia"/>
          <w:spacing w:val="10"/>
        </w:rPr>
        <w:t>·用屏蔽电缆把所有的传感器连到数据采集器端口</w:t>
      </w:r>
    </w:p>
    <w:p>
      <w:pPr>
        <w:spacing w:line="377" w:lineRule="auto"/>
        <w:ind w:firstLine="420"/>
        <w:rPr>
          <w:spacing w:val="10"/>
        </w:rPr>
      </w:pPr>
      <w:r>
        <w:rPr>
          <w:rFonts w:hint="eastAsia"/>
          <w:spacing w:val="10"/>
        </w:rPr>
        <w:t>·检验所有传感器的输入是否正常</w:t>
      </w:r>
    </w:p>
    <w:p>
      <w:pPr>
        <w:spacing w:line="377" w:lineRule="auto"/>
        <w:ind w:firstLine="420"/>
        <w:rPr>
          <w:spacing w:val="10"/>
        </w:rPr>
      </w:pPr>
      <w:r>
        <w:rPr>
          <w:rFonts w:hint="eastAsia"/>
          <w:spacing w:val="10"/>
        </w:rPr>
        <w:t>·检验数据采集器的数据采集和数据传输。这里给出一个简单的方法：把传感器连接到数据采集器，采集一个一分钟（或更长）时间间隔平均值的样本。利用数据采集器管理软件以手工方式从存储设备（如数据卡）把记录数据转到计算机内。查看数据并保证：（</w:t>
      </w:r>
      <w:r>
        <w:rPr>
          <w:spacing w:val="10"/>
        </w:rPr>
        <w:t>a</w:t>
      </w:r>
      <w:r>
        <w:rPr>
          <w:rFonts w:hint="eastAsia"/>
          <w:spacing w:val="10"/>
        </w:rPr>
        <w:t>）数据采集器工作正常；（</w:t>
      </w:r>
      <w:r>
        <w:rPr>
          <w:spacing w:val="10"/>
        </w:rPr>
        <w:t>b</w:t>
      </w:r>
      <w:r>
        <w:rPr>
          <w:rFonts w:hint="eastAsia"/>
          <w:spacing w:val="10"/>
        </w:rPr>
        <w:t>）数据传递成功；（</w:t>
      </w:r>
      <w:r>
        <w:rPr>
          <w:spacing w:val="10"/>
        </w:rPr>
        <w:t>c</w:t>
      </w:r>
      <w:r>
        <w:rPr>
          <w:rFonts w:hint="eastAsia"/>
          <w:spacing w:val="10"/>
        </w:rPr>
        <w:t>）存储设备工作正常；（</w:t>
      </w:r>
      <w:r>
        <w:rPr>
          <w:spacing w:val="10"/>
        </w:rPr>
        <w:t>d</w:t>
      </w:r>
      <w:r>
        <w:rPr>
          <w:rFonts w:hint="eastAsia"/>
          <w:spacing w:val="10"/>
        </w:rPr>
        <w:t>）报告的数值是合理的。</w:t>
      </w:r>
    </w:p>
    <w:p>
      <w:pPr>
        <w:spacing w:line="377" w:lineRule="auto"/>
        <w:ind w:firstLine="420"/>
        <w:outlineLvl w:val="9"/>
        <w:rPr>
          <w:spacing w:val="10"/>
        </w:rPr>
      </w:pPr>
      <w:r>
        <w:rPr>
          <w:rFonts w:hint="eastAsia"/>
          <w:spacing w:val="10"/>
        </w:rPr>
        <w:t xml:space="preserve">  (2)风速计和风向标</w:t>
      </w:r>
    </w:p>
    <w:p>
      <w:pPr>
        <w:spacing w:line="377" w:lineRule="auto"/>
        <w:ind w:firstLine="420"/>
        <w:rPr>
          <w:spacing w:val="10"/>
        </w:rPr>
      </w:pPr>
      <w:r>
        <w:rPr>
          <w:rFonts w:hint="eastAsia"/>
          <w:spacing w:val="10"/>
        </w:rPr>
        <w:t>·检查每个传感器保证在所有旋转范围内转动自如。如果部件发生刮蹭或阻滞的话有可能听到。</w:t>
      </w:r>
    </w:p>
    <w:p>
      <w:pPr>
        <w:spacing w:line="377" w:lineRule="auto"/>
        <w:ind w:firstLine="420"/>
        <w:rPr>
          <w:spacing w:val="10"/>
        </w:rPr>
      </w:pPr>
      <w:r>
        <w:rPr>
          <w:rFonts w:hint="eastAsia"/>
          <w:spacing w:val="10"/>
        </w:rPr>
        <w:t>·按照厂家说明书把屏蔽电缆正确地接到数据采集器的端口。从数据采集器的显示校验各传感器输出的合理性。握住风速计然后再旋转风杯或螺旋桨，校验其零值和非零值。在北、南、东、西四个主要方位上校验风向标的值。</w:t>
      </w:r>
    </w:p>
    <w:p>
      <w:pPr>
        <w:spacing w:line="377" w:lineRule="auto"/>
        <w:ind w:firstLine="420"/>
        <w:outlineLvl w:val="9"/>
        <w:rPr>
          <w:spacing w:val="10"/>
        </w:rPr>
      </w:pPr>
      <w:r>
        <w:rPr>
          <w:rFonts w:hint="eastAsia"/>
          <w:spacing w:val="10"/>
        </w:rPr>
        <w:t>（3）温度传感器</w:t>
      </w:r>
    </w:p>
    <w:p>
      <w:pPr>
        <w:spacing w:line="377" w:lineRule="auto"/>
        <w:ind w:firstLine="420"/>
        <w:rPr>
          <w:spacing w:val="10"/>
        </w:rPr>
      </w:pPr>
      <w:r>
        <w:rPr>
          <w:rFonts w:hint="eastAsia"/>
          <w:spacing w:val="10"/>
        </w:rPr>
        <w:t>·进行室温和冰槽温度的两点校验。等读数稳定后，把温度传感器的读数和经过定标的已知水银温度计的读数作比较。读数的偏差不能超过</w:t>
      </w:r>
      <w:r>
        <w:rPr>
          <w:spacing w:val="10"/>
        </w:rPr>
        <w:t>1</w:t>
      </w:r>
      <w:r>
        <w:rPr>
          <w:rFonts w:hint="eastAsia"/>
          <w:spacing w:val="10"/>
        </w:rPr>
        <w:t>℃。</w:t>
      </w:r>
    </w:p>
    <w:p>
      <w:pPr>
        <w:spacing w:line="377" w:lineRule="auto"/>
        <w:ind w:firstLine="420"/>
        <w:outlineLvl w:val="9"/>
        <w:rPr>
          <w:spacing w:val="10"/>
        </w:rPr>
      </w:pPr>
      <w:r>
        <w:rPr>
          <w:rFonts w:hint="eastAsia"/>
          <w:spacing w:val="10"/>
        </w:rPr>
        <w:t>（4）安装硬件</w:t>
      </w:r>
    </w:p>
    <w:p>
      <w:pPr>
        <w:spacing w:line="377" w:lineRule="auto"/>
        <w:ind w:firstLine="420"/>
        <w:rPr>
          <w:spacing w:val="10"/>
        </w:rPr>
      </w:pPr>
      <w:r>
        <w:rPr>
          <w:rFonts w:hint="eastAsia"/>
          <w:spacing w:val="10"/>
        </w:rPr>
        <w:t>·检查支架是否牢固</w:t>
      </w:r>
    </w:p>
    <w:p>
      <w:pPr>
        <w:spacing w:line="377" w:lineRule="auto"/>
        <w:ind w:firstLine="420"/>
        <w:rPr>
          <w:spacing w:val="10"/>
        </w:rPr>
      </w:pPr>
      <w:r>
        <w:rPr>
          <w:rFonts w:hint="eastAsia"/>
          <w:spacing w:val="10"/>
        </w:rPr>
        <w:t>·检查每个焊点和接缝是否牢固</w:t>
      </w:r>
    </w:p>
    <w:p>
      <w:pPr>
        <w:spacing w:line="377" w:lineRule="auto"/>
        <w:ind w:firstLine="420"/>
        <w:outlineLvl w:val="9"/>
        <w:rPr>
          <w:spacing w:val="10"/>
        </w:rPr>
      </w:pPr>
      <w:r>
        <w:rPr>
          <w:rFonts w:hint="eastAsia"/>
          <w:spacing w:val="10"/>
        </w:rPr>
        <w:t>（5）为野外安装作准备</w:t>
      </w:r>
    </w:p>
    <w:p>
      <w:pPr>
        <w:spacing w:line="377" w:lineRule="auto"/>
        <w:ind w:firstLine="420"/>
        <w:rPr>
          <w:spacing w:val="10"/>
        </w:rPr>
      </w:pPr>
      <w:r>
        <w:rPr>
          <w:rFonts w:hint="eastAsia"/>
          <w:spacing w:val="10"/>
        </w:rPr>
        <w:t>·把所有有关的测站和传感器信息输入“测站信息记录”</w:t>
      </w:r>
    </w:p>
    <w:p>
      <w:pPr>
        <w:spacing w:line="377" w:lineRule="auto"/>
        <w:ind w:firstLine="420"/>
        <w:rPr>
          <w:spacing w:val="10"/>
        </w:rPr>
      </w:pPr>
      <w:r>
        <w:rPr>
          <w:rFonts w:hint="eastAsia"/>
          <w:spacing w:val="10"/>
        </w:rPr>
        <w:t>·如果需要，用测站和传感器信息（斜率和截距）设置数据采集器</w:t>
      </w:r>
    </w:p>
    <w:p>
      <w:pPr>
        <w:spacing w:line="377" w:lineRule="auto"/>
        <w:ind w:firstLine="420"/>
        <w:rPr>
          <w:spacing w:val="10"/>
        </w:rPr>
      </w:pPr>
      <w:r>
        <w:rPr>
          <w:rFonts w:hint="eastAsia"/>
          <w:spacing w:val="10"/>
        </w:rPr>
        <w:t>·在个人计算机上安装数据管理软件并输入所需信息</w:t>
      </w:r>
    </w:p>
    <w:p>
      <w:pPr>
        <w:spacing w:line="377" w:lineRule="auto"/>
        <w:ind w:firstLine="420"/>
        <w:rPr>
          <w:spacing w:val="10"/>
        </w:rPr>
      </w:pPr>
      <w:r>
        <w:rPr>
          <w:rFonts w:hint="eastAsia"/>
          <w:spacing w:val="10"/>
        </w:rPr>
        <w:t>·在数据采集器中输入正确的日期和时间</w:t>
      </w:r>
    </w:p>
    <w:p>
      <w:pPr>
        <w:spacing w:line="377" w:lineRule="auto"/>
        <w:ind w:firstLine="420"/>
        <w:rPr>
          <w:spacing w:val="10"/>
        </w:rPr>
      </w:pPr>
      <w:r>
        <w:rPr>
          <w:rFonts w:hint="eastAsia"/>
          <w:spacing w:val="10"/>
        </w:rPr>
        <w:t>·把数据卡插入数据采集器中或安装其他适用的存储设备</w:t>
      </w:r>
    </w:p>
    <w:p>
      <w:pPr>
        <w:spacing w:line="377" w:lineRule="auto"/>
        <w:ind w:firstLine="420"/>
        <w:rPr>
          <w:spacing w:val="10"/>
        </w:rPr>
      </w:pPr>
      <w:r>
        <w:rPr>
          <w:rFonts w:hint="eastAsia"/>
          <w:spacing w:val="10"/>
        </w:rPr>
        <w:t>·把所有设备包装好，保证安全运输到现场</w:t>
      </w:r>
    </w:p>
    <w:p>
      <w:pPr>
        <w:spacing w:line="377" w:lineRule="auto"/>
        <w:ind w:firstLine="420"/>
        <w:rPr>
          <w:spacing w:val="10"/>
        </w:rPr>
      </w:pPr>
      <w:r>
        <w:rPr>
          <w:rFonts w:hint="eastAsia"/>
          <w:spacing w:val="10"/>
        </w:rPr>
        <w:t>·包装好所有野外要用的工具</w:t>
      </w:r>
    </w:p>
    <w:p>
      <w:pPr>
        <w:spacing w:line="377" w:lineRule="auto"/>
        <w:ind w:firstLine="420"/>
        <w:rPr>
          <w:spacing w:val="10"/>
        </w:rPr>
      </w:pPr>
      <w:r>
        <w:rPr>
          <w:rFonts w:hint="eastAsia"/>
          <w:spacing w:val="10"/>
        </w:rPr>
        <w:t>· 实际操作时，每个零部件至少带一个备用品</w:t>
      </w:r>
    </w:p>
    <w:p>
      <w:pPr>
        <w:spacing w:line="377" w:lineRule="auto"/>
        <w:ind w:firstLine="420"/>
        <w:outlineLvl w:val="1"/>
        <w:rPr>
          <w:spacing w:val="10"/>
        </w:rPr>
      </w:pPr>
      <w:bookmarkStart w:id="85" w:name="_Toc29497"/>
      <w:bookmarkStart w:id="86" w:name="_Toc6099"/>
      <w:bookmarkStart w:id="87" w:name="_Toc11872"/>
      <w:r>
        <w:rPr>
          <w:rFonts w:hint="eastAsia"/>
          <w:spacing w:val="10"/>
          <w:lang w:val="en-US" w:eastAsia="zh-CN"/>
        </w:rPr>
        <w:t>5.3</w:t>
      </w:r>
      <w:r>
        <w:rPr>
          <w:rFonts w:hint="eastAsia"/>
          <w:spacing w:val="10"/>
        </w:rPr>
        <w:t>安装队伍及安全要求</w:t>
      </w:r>
      <w:bookmarkEnd w:id="85"/>
      <w:bookmarkEnd w:id="86"/>
      <w:bookmarkEnd w:id="87"/>
      <w:r>
        <w:rPr>
          <w:rFonts w:hint="eastAsia"/>
          <w:spacing w:val="10"/>
        </w:rPr>
        <w:t xml:space="preserve">  </w:t>
      </w:r>
    </w:p>
    <w:p>
      <w:pPr>
        <w:spacing w:line="377" w:lineRule="auto"/>
        <w:ind w:firstLine="420"/>
        <w:rPr>
          <w:spacing w:val="10"/>
        </w:rPr>
      </w:pPr>
      <w:r>
        <w:rPr>
          <w:rFonts w:hint="eastAsia"/>
          <w:spacing w:val="10"/>
        </w:rPr>
        <w:t>安装队伍中至少要有一名有经验的安装人员。数据采集的质量很大程度上取决于安装的质量。安装队伍至少由两个人组成，其中一人起监督作用。这样可以提高效率和安全性。由于选址人员不一定参加安装，所以安装队伍的负责人要知道和测站相关的所有信息，包括纬度和经度（可用</w:t>
      </w:r>
      <w:r>
        <w:rPr>
          <w:spacing w:val="10"/>
        </w:rPr>
        <w:t>GPS</w:t>
      </w:r>
      <w:r>
        <w:rPr>
          <w:rFonts w:hint="eastAsia"/>
          <w:spacing w:val="10"/>
        </w:rPr>
        <w:t>验证），当地磁偏角，盛行风向，交通图以及显示测风塔精确位置的地形图和现场照片。</w:t>
      </w:r>
    </w:p>
    <w:p>
      <w:pPr>
        <w:spacing w:line="377" w:lineRule="auto"/>
        <w:ind w:firstLine="420"/>
        <w:rPr>
          <w:spacing w:val="10"/>
        </w:rPr>
      </w:pPr>
      <w:r>
        <w:rPr>
          <w:rFonts w:hint="eastAsia"/>
          <w:spacing w:val="10"/>
        </w:rPr>
        <w:t>测站安装有一些无法消除的危险，有的甚至是生命危险。这些危险包括塔架倾倒、从塔架落下、设备掉落和触电等。派有经验的人员和按厂家建议操作可以降低危险。</w:t>
      </w:r>
    </w:p>
    <w:p>
      <w:pPr>
        <w:spacing w:line="377" w:lineRule="auto"/>
        <w:ind w:firstLine="420"/>
        <w:outlineLvl w:val="1"/>
        <w:rPr>
          <w:rFonts w:hint="eastAsia"/>
          <w:b w:val="0"/>
          <w:bCs w:val="0"/>
          <w:spacing w:val="10"/>
          <w:lang w:val="en-US" w:eastAsia="zh-CN"/>
        </w:rPr>
      </w:pPr>
      <w:bookmarkStart w:id="88" w:name="_Toc2604"/>
      <w:bookmarkStart w:id="89" w:name="_Toc106294888"/>
      <w:bookmarkStart w:id="90" w:name="_Toc15615"/>
      <w:bookmarkStart w:id="91" w:name="_Toc105512007"/>
      <w:bookmarkStart w:id="92" w:name="_Toc25653"/>
      <w:r>
        <w:rPr>
          <w:rFonts w:hint="eastAsia"/>
          <w:b w:val="0"/>
          <w:bCs w:val="0"/>
          <w:spacing w:val="10"/>
          <w:lang w:val="en-US" w:eastAsia="zh-CN"/>
        </w:rPr>
        <w:t>5.4现场安装</w:t>
      </w:r>
      <w:bookmarkEnd w:id="88"/>
      <w:bookmarkEnd w:id="89"/>
      <w:bookmarkEnd w:id="90"/>
      <w:bookmarkEnd w:id="91"/>
      <w:bookmarkEnd w:id="92"/>
    </w:p>
    <w:p>
      <w:pPr>
        <w:spacing w:line="377" w:lineRule="auto"/>
        <w:ind w:firstLine="420"/>
        <w:rPr>
          <w:spacing w:val="10"/>
        </w:rPr>
      </w:pPr>
      <w:r>
        <w:rPr>
          <w:rFonts w:hint="eastAsia"/>
          <w:spacing w:val="10"/>
        </w:rPr>
        <w:t>安装之前要确定真北（不是磁北）和站址的方位，对设置传感器正确方向很关键，在安装过程的塔架布置阶段也很有用。要从罗盘的读数（磁北）得到真北，必须先知道当地的磁偏角（单位用度表示）。</w:t>
      </w:r>
    </w:p>
    <w:p>
      <w:pPr>
        <w:spacing w:line="377" w:lineRule="auto"/>
        <w:ind w:firstLine="420"/>
        <w:outlineLvl w:val="9"/>
        <w:rPr>
          <w:spacing w:val="10"/>
        </w:rPr>
      </w:pPr>
      <w:bookmarkStart w:id="93" w:name="_Toc14097"/>
      <w:r>
        <w:rPr>
          <w:rFonts w:hint="eastAsia"/>
          <w:spacing w:val="10"/>
          <w:lang w:val="en-US" w:eastAsia="zh-CN"/>
        </w:rPr>
        <w:t>5.4.</w:t>
      </w:r>
      <w:r>
        <w:rPr>
          <w:rFonts w:hint="eastAsia"/>
          <w:spacing w:val="10"/>
        </w:rPr>
        <w:t>1测风塔安装</w:t>
      </w:r>
      <w:bookmarkEnd w:id="93"/>
    </w:p>
    <w:p>
      <w:pPr>
        <w:spacing w:line="377" w:lineRule="auto"/>
        <w:ind w:firstLine="420"/>
        <w:rPr>
          <w:spacing w:val="10"/>
        </w:rPr>
      </w:pPr>
      <w:r>
        <w:rPr>
          <w:rFonts w:hint="eastAsia"/>
          <w:spacing w:val="10"/>
        </w:rPr>
        <w:t>塔架应该设计安全，安装简便。目前塔架几乎在任何地点都可以安装，但在地形相对平坦和没有树的地点更为容易。如果是立在斜坡或不平地面，则塔架立起过程中需要多次调整拉绳。如果是立在树多的地区，则塔架立起后需要为拉绳清除出足够的场地。</w:t>
      </w:r>
    </w:p>
    <w:p>
      <w:pPr>
        <w:spacing w:line="377" w:lineRule="auto"/>
        <w:ind w:firstLine="420"/>
        <w:rPr>
          <w:spacing w:val="10"/>
        </w:rPr>
      </w:pPr>
      <w:r>
        <w:rPr>
          <w:rFonts w:hint="eastAsia"/>
          <w:spacing w:val="10"/>
        </w:rPr>
        <w:t>本次安装的测风塔类型为绗架式，塔高</w:t>
      </w:r>
      <w:r>
        <w:rPr>
          <w:rFonts w:hint="eastAsia"/>
          <w:spacing w:val="10"/>
          <w:lang w:val="en-US" w:eastAsia="zh-CN"/>
        </w:rPr>
        <w:t>11</w:t>
      </w:r>
      <w:r>
        <w:rPr>
          <w:rFonts w:hint="eastAsia"/>
          <w:spacing w:val="10"/>
        </w:rPr>
        <w:t>0m，支架长度1.5m。由于该地区盛行风向为</w:t>
      </w:r>
      <w:r>
        <w:rPr>
          <w:rFonts w:hint="eastAsia"/>
          <w:spacing w:val="10"/>
          <w:lang w:val="en-US" w:eastAsia="zh-CN"/>
        </w:rPr>
        <w:t>E-</w:t>
      </w:r>
      <w:r>
        <w:rPr>
          <w:rFonts w:hint="eastAsia"/>
          <w:spacing w:val="10"/>
        </w:rPr>
        <w:t>E</w:t>
      </w:r>
      <w:r>
        <w:rPr>
          <w:rFonts w:hint="eastAsia"/>
          <w:spacing w:val="10"/>
          <w:lang w:val="en-US" w:eastAsia="zh-CN"/>
        </w:rPr>
        <w:t>N</w:t>
      </w:r>
      <w:r>
        <w:rPr>
          <w:rFonts w:hint="eastAsia"/>
          <w:spacing w:val="10"/>
        </w:rPr>
        <w:t>向，故风速计支架的安装方向应为N向，风向标的支架与风向标的指北点方向一致，风向标的支架方向为0º。</w:t>
      </w:r>
    </w:p>
    <w:p>
      <w:pPr>
        <w:spacing w:line="377" w:lineRule="auto"/>
        <w:ind w:firstLine="420"/>
        <w:rPr>
          <w:spacing w:val="10"/>
        </w:rPr>
      </w:pPr>
      <w:r>
        <w:rPr>
          <w:rFonts w:hint="eastAsia"/>
          <w:spacing w:val="10"/>
        </w:rPr>
        <w:t>塔架靠地锚系统确保安全和控制，任何时候都要保持所有拉绳的张力相同。地锚要仔细选择和安装以保证稳定性。地锚系统的选择由每个站址的地质特性决定。地质特性应该在站址初步调查阶段确定。地锚型式与土壤条件配合不当会导致脱锚和塔架倒塌。考虑风电场地区的土壤地质条件，本次测风塔的地锚选择混凝土地锚即可满足安装条件。</w:t>
      </w:r>
    </w:p>
    <w:p>
      <w:pPr>
        <w:spacing w:line="377" w:lineRule="auto"/>
        <w:ind w:firstLine="420"/>
        <w:outlineLvl w:val="9"/>
        <w:rPr>
          <w:spacing w:val="10"/>
        </w:rPr>
      </w:pPr>
      <w:bookmarkStart w:id="94" w:name="_Toc32019"/>
      <w:r>
        <w:rPr>
          <w:rFonts w:hint="eastAsia"/>
          <w:spacing w:val="10"/>
          <w:lang w:val="en-US" w:eastAsia="zh-CN"/>
        </w:rPr>
        <w:t>5.4.</w:t>
      </w:r>
      <w:r>
        <w:rPr>
          <w:rFonts w:hint="eastAsia"/>
          <w:spacing w:val="10"/>
        </w:rPr>
        <w:t>2传感器和设备的安装</w:t>
      </w:r>
      <w:bookmarkEnd w:id="94"/>
    </w:p>
    <w:p>
      <w:pPr>
        <w:spacing w:line="377" w:lineRule="auto"/>
        <w:ind w:firstLine="420"/>
      </w:pPr>
      <w:r>
        <w:rPr>
          <w:rFonts w:hint="eastAsia"/>
          <w:spacing w:val="10"/>
        </w:rPr>
        <w:t>测风传感器在塔架上用支架安装必须想方设法减小塔架、支架、其他设备和传感器对所测参数的影响。安装时要根据设备的安装要求和实际的情况进行安装。参考图如下：</w:t>
      </w:r>
    </w:p>
    <w:p>
      <w:pPr>
        <w:spacing w:line="360" w:lineRule="auto"/>
        <w:jc w:val="both"/>
        <w:rPr>
          <w:sz w:val="24"/>
        </w:rPr>
      </w:pPr>
      <w:r>
        <w:drawing>
          <wp:anchor distT="0" distB="0" distL="114300" distR="114300" simplePos="0" relativeHeight="251660288" behindDoc="0" locked="0" layoutInCell="1" allowOverlap="1">
            <wp:simplePos x="0" y="0"/>
            <wp:positionH relativeFrom="column">
              <wp:posOffset>1244600</wp:posOffset>
            </wp:positionH>
            <wp:positionV relativeFrom="paragraph">
              <wp:posOffset>182880</wp:posOffset>
            </wp:positionV>
            <wp:extent cx="2971800" cy="2790190"/>
            <wp:effectExtent l="0" t="0" r="0" b="10160"/>
            <wp:wrapNone/>
            <wp:docPr id="254" name="图片 254" descr="测风塔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测风塔 拷贝"/>
                    <pic:cNvPicPr>
                      <a:picLocks noChangeAspect="1"/>
                    </pic:cNvPicPr>
                  </pic:nvPicPr>
                  <pic:blipFill>
                    <a:blip r:embed="rId15"/>
                    <a:srcRect l="3999" t="18436" b="18263"/>
                    <a:stretch>
                      <a:fillRect/>
                    </a:stretch>
                  </pic:blipFill>
                  <pic:spPr>
                    <a:xfrm>
                      <a:off x="0" y="0"/>
                      <a:ext cx="2971800" cy="2790190"/>
                    </a:xfrm>
                    <a:prstGeom prst="rect">
                      <a:avLst/>
                    </a:prstGeom>
                    <a:noFill/>
                    <a:ln>
                      <a:noFill/>
                    </a:ln>
                  </pic:spPr>
                </pic:pic>
              </a:graphicData>
            </a:graphic>
          </wp:anchor>
        </w:drawing>
      </w:r>
    </w:p>
    <w:p>
      <w:pPr>
        <w:spacing w:line="500" w:lineRule="exact"/>
        <w:jc w:val="center"/>
        <w:rPr>
          <w:b/>
        </w:rPr>
      </w:pPr>
    </w:p>
    <w:p>
      <w:pPr>
        <w:spacing w:line="500" w:lineRule="exact"/>
        <w:jc w:val="center"/>
        <w:rPr>
          <w:b/>
        </w:rPr>
      </w:pPr>
    </w:p>
    <w:p>
      <w:pPr>
        <w:spacing w:line="500" w:lineRule="exact"/>
        <w:jc w:val="center"/>
        <w:rPr>
          <w:b/>
        </w:rPr>
      </w:pPr>
    </w:p>
    <w:p>
      <w:pPr>
        <w:spacing w:line="500" w:lineRule="exact"/>
        <w:jc w:val="center"/>
        <w:rPr>
          <w:b/>
        </w:rPr>
      </w:pPr>
    </w:p>
    <w:p>
      <w:pPr>
        <w:spacing w:line="500" w:lineRule="exact"/>
        <w:rPr>
          <w:b/>
          <w:sz w:val="24"/>
        </w:rPr>
      </w:pPr>
    </w:p>
    <w:p>
      <w:pPr>
        <w:spacing w:line="377" w:lineRule="auto"/>
        <w:ind w:firstLine="420"/>
        <w:outlineLvl w:val="9"/>
        <w:rPr>
          <w:rFonts w:hint="eastAsia"/>
          <w:b w:val="0"/>
          <w:bCs w:val="0"/>
          <w:spacing w:val="10"/>
          <w:lang w:val="en-US" w:eastAsia="zh-CN"/>
        </w:rPr>
      </w:pPr>
      <w:bookmarkStart w:id="95" w:name="_Toc106294889"/>
      <w:bookmarkStart w:id="96" w:name="_Toc7979"/>
      <w:bookmarkStart w:id="97" w:name="_Toc105512008"/>
    </w:p>
    <w:p>
      <w:pPr>
        <w:spacing w:line="377" w:lineRule="auto"/>
        <w:outlineLvl w:val="9"/>
        <w:rPr>
          <w:rFonts w:hint="eastAsia"/>
          <w:b w:val="0"/>
          <w:bCs w:val="0"/>
          <w:spacing w:val="10"/>
          <w:lang w:val="en-US" w:eastAsia="zh-CN"/>
        </w:rPr>
      </w:pPr>
    </w:p>
    <w:p>
      <w:pPr>
        <w:spacing w:line="377" w:lineRule="auto"/>
        <w:ind w:firstLine="420"/>
        <w:outlineLvl w:val="9"/>
        <w:rPr>
          <w:rFonts w:hint="eastAsia"/>
          <w:b/>
          <w:bCs/>
          <w:spacing w:val="10"/>
          <w:lang w:val="en-US" w:eastAsia="zh-CN"/>
        </w:rPr>
      </w:pPr>
      <w:r>
        <w:rPr>
          <w:rFonts w:hint="eastAsia"/>
          <w:b w:val="0"/>
          <w:bCs w:val="0"/>
          <w:spacing w:val="10"/>
          <w:lang w:val="en-US" w:eastAsia="zh-CN"/>
        </w:rPr>
        <w:t>5.4.3设备的现场调试与记录</w:t>
      </w:r>
      <w:bookmarkEnd w:id="95"/>
      <w:bookmarkEnd w:id="96"/>
      <w:bookmarkEnd w:id="97"/>
    </w:p>
    <w:p>
      <w:pPr>
        <w:spacing w:line="377" w:lineRule="auto"/>
        <w:ind w:firstLine="420"/>
        <w:rPr>
          <w:spacing w:val="10"/>
        </w:rPr>
      </w:pPr>
      <w:r>
        <w:rPr>
          <w:rFonts w:hint="eastAsia"/>
          <w:spacing w:val="10"/>
        </w:rPr>
        <w:t>在</w:t>
      </w:r>
      <w:r>
        <w:rPr>
          <w:spacing w:val="10"/>
        </w:rPr>
        <w:t>绗架</w:t>
      </w:r>
      <w:r>
        <w:rPr>
          <w:rFonts w:hint="eastAsia"/>
          <w:spacing w:val="10"/>
        </w:rPr>
        <w:t>式塔架立起之前或安装人员在塔架高处的时候，设备要经过测试，使其正常工作。安装完成后功能测试还应该重复做。在功能测试过程中，随身带着设备备件，发现问题后修理工作将比较方便。现场调试应包括以下任务：</w:t>
      </w:r>
    </w:p>
    <w:p>
      <w:pPr>
        <w:spacing w:line="377" w:lineRule="auto"/>
        <w:ind w:firstLine="420"/>
        <w:rPr>
          <w:spacing w:val="10"/>
        </w:rPr>
      </w:pPr>
      <w:r>
        <w:rPr>
          <w:rFonts w:hint="eastAsia"/>
          <w:spacing w:val="10"/>
        </w:rPr>
        <w:t>·确保所有传感器测得的数据合理</w:t>
      </w:r>
    </w:p>
    <w:p>
      <w:pPr>
        <w:spacing w:line="377" w:lineRule="auto"/>
        <w:ind w:firstLine="420"/>
        <w:rPr>
          <w:spacing w:val="10"/>
        </w:rPr>
      </w:pPr>
      <w:r>
        <w:rPr>
          <w:rFonts w:hint="eastAsia"/>
          <w:spacing w:val="10"/>
        </w:rPr>
        <w:t>·校验所有的系统电源都起作用</w:t>
      </w:r>
    </w:p>
    <w:p>
      <w:pPr>
        <w:spacing w:line="377" w:lineRule="auto"/>
        <w:ind w:firstLine="420"/>
        <w:rPr>
          <w:spacing w:val="10"/>
        </w:rPr>
      </w:pPr>
      <w:r>
        <w:rPr>
          <w:rFonts w:hint="eastAsia"/>
          <w:spacing w:val="10"/>
        </w:rPr>
        <w:t>·校验数据采集器的输入参数，包括测站编号、日期、时间和传感器的斜率与偏移量</w:t>
      </w:r>
    </w:p>
    <w:p>
      <w:pPr>
        <w:spacing w:line="377" w:lineRule="auto"/>
        <w:ind w:firstLine="420"/>
        <w:rPr>
          <w:spacing w:val="10"/>
        </w:rPr>
      </w:pPr>
      <w:r>
        <w:rPr>
          <w:rFonts w:hint="eastAsia"/>
          <w:spacing w:val="10"/>
        </w:rPr>
        <w:t>·校验数据获取过程。对移动电话信号传输系统来说，用办公地点的计算机下载数据，把传输的数据和现场读数作比较。</w:t>
      </w:r>
    </w:p>
    <w:p>
      <w:pPr>
        <w:spacing w:line="377" w:lineRule="auto"/>
        <w:ind w:firstLine="420"/>
        <w:rPr>
          <w:spacing w:val="10"/>
        </w:rPr>
      </w:pPr>
      <w:r>
        <w:rPr>
          <w:rFonts w:hint="eastAsia"/>
          <w:spacing w:val="10"/>
        </w:rPr>
        <w:t>·确保数据采集器处于合适的长期供电状态</w:t>
      </w:r>
    </w:p>
    <w:p>
      <w:pPr>
        <w:spacing w:line="377" w:lineRule="auto"/>
        <w:ind w:firstLine="420"/>
        <w:rPr>
          <w:spacing w:val="10"/>
        </w:rPr>
      </w:pPr>
      <w:r>
        <w:rPr>
          <w:rFonts w:hint="eastAsia"/>
          <w:spacing w:val="10"/>
        </w:rPr>
        <w:t>·确保设备防护箱已锁好</w:t>
      </w:r>
    </w:p>
    <w:p>
      <w:pPr>
        <w:spacing w:line="377" w:lineRule="auto"/>
        <w:ind w:firstLine="420"/>
        <w:rPr>
          <w:spacing w:val="10"/>
        </w:rPr>
      </w:pPr>
      <w:r>
        <w:rPr>
          <w:rFonts w:hint="eastAsia"/>
          <w:spacing w:val="10"/>
        </w:rPr>
        <w:t>·记录离开的时间和所有观察到的相关事务</w:t>
      </w:r>
    </w:p>
    <w:p>
      <w:pPr>
        <w:spacing w:line="377" w:lineRule="auto"/>
        <w:ind w:firstLine="420"/>
        <w:rPr>
          <w:spacing w:val="10"/>
        </w:rPr>
      </w:pPr>
      <w:r>
        <w:rPr>
          <w:rFonts w:hint="eastAsia"/>
          <w:spacing w:val="10"/>
        </w:rPr>
        <w:t>应在“测站信息记录”中完整而详细地记录所有测站特性，包括数据采集器，传感器和支持构件的信息。主要内容包括：</w:t>
      </w:r>
    </w:p>
    <w:p>
      <w:pPr>
        <w:spacing w:line="377" w:lineRule="auto"/>
        <w:ind w:firstLine="420"/>
        <w:rPr>
          <w:spacing w:val="10"/>
        </w:rPr>
      </w:pPr>
      <w:r>
        <w:rPr>
          <w:rFonts w:hint="eastAsia"/>
          <w:spacing w:val="10"/>
        </w:rPr>
        <w:t>·测站描述：测站名称，一份</w:t>
      </w:r>
      <w:r>
        <w:rPr>
          <w:spacing w:val="10"/>
        </w:rPr>
        <w:t>USGS</w:t>
      </w:r>
      <w:r>
        <w:rPr>
          <w:rFonts w:hint="eastAsia"/>
          <w:spacing w:val="10"/>
        </w:rPr>
        <w:t>地图标明测站位置和海拔高度，纬度和经度，安装日期和调试时间。</w:t>
      </w:r>
    </w:p>
    <w:p>
      <w:pPr>
        <w:spacing w:line="377" w:lineRule="auto"/>
        <w:ind w:firstLine="420"/>
        <w:rPr>
          <w:spacing w:val="10"/>
        </w:rPr>
      </w:pPr>
      <w:r>
        <w:rPr>
          <w:rFonts w:hint="eastAsia"/>
          <w:spacing w:val="10"/>
        </w:rPr>
        <w:t>·测站设备清单：把所有设备（数据采集器，传感器和支持构件）的生产厂家、型号、出厂编号、安装高度和方向（包括死区方向、移动电话天线和太阳电池板）。传感器信息应包括斜率和偏移量和数据采集器接线端口号。</w:t>
      </w:r>
    </w:p>
    <w:p>
      <w:pPr>
        <w:spacing w:line="377" w:lineRule="auto"/>
        <w:ind w:firstLine="420"/>
        <w:rPr>
          <w:spacing w:val="10"/>
        </w:rPr>
      </w:pPr>
      <w:r>
        <w:rPr>
          <w:rFonts w:hint="eastAsia"/>
          <w:spacing w:val="10"/>
        </w:rPr>
        <w:t>·通讯信息：包括所有相关的移动电话程序信息</w:t>
      </w:r>
    </w:p>
    <w:p>
      <w:pPr>
        <w:spacing w:line="377" w:lineRule="auto"/>
        <w:ind w:firstLine="420"/>
        <w:rPr>
          <w:spacing w:val="10"/>
        </w:rPr>
      </w:pPr>
      <w:r>
        <w:rPr>
          <w:rFonts w:hint="eastAsia"/>
          <w:spacing w:val="10"/>
        </w:rPr>
        <w:t>·联系信息：包括所有相关的土地所有人和移动电话公司的联系信息。</w:t>
      </w:r>
    </w:p>
    <w:p>
      <w:pPr>
        <w:spacing w:line="377" w:lineRule="auto"/>
        <w:ind w:firstLine="420"/>
        <w:outlineLvl w:val="0"/>
        <w:rPr>
          <w:rFonts w:hint="eastAsia"/>
          <w:b/>
          <w:bCs/>
          <w:spacing w:val="10"/>
          <w:lang w:val="en-US" w:eastAsia="zh-CN"/>
        </w:rPr>
      </w:pPr>
      <w:bookmarkStart w:id="98" w:name="_Toc105512009"/>
      <w:bookmarkStart w:id="99" w:name="_Toc12256"/>
      <w:bookmarkStart w:id="100" w:name="_Toc106294890"/>
      <w:bookmarkStart w:id="101" w:name="_Toc3578"/>
      <w:bookmarkStart w:id="102" w:name="_Toc15661"/>
      <w:r>
        <w:rPr>
          <w:rFonts w:hint="eastAsia"/>
          <w:b/>
          <w:bCs/>
          <w:spacing w:val="10"/>
          <w:lang w:val="en-US" w:eastAsia="zh-CN"/>
        </w:rPr>
        <w:t>6.测站的运行与维护</w:t>
      </w:r>
      <w:bookmarkEnd w:id="98"/>
      <w:bookmarkEnd w:id="99"/>
      <w:bookmarkEnd w:id="100"/>
      <w:bookmarkEnd w:id="101"/>
      <w:bookmarkEnd w:id="102"/>
    </w:p>
    <w:p>
      <w:pPr>
        <w:spacing w:line="377" w:lineRule="auto"/>
        <w:ind w:firstLine="420"/>
        <w:outlineLvl w:val="1"/>
        <w:rPr>
          <w:rFonts w:hint="eastAsia"/>
          <w:b w:val="0"/>
          <w:bCs w:val="0"/>
          <w:spacing w:val="10"/>
          <w:lang w:val="en-US" w:eastAsia="zh-CN"/>
        </w:rPr>
      </w:pPr>
      <w:bookmarkStart w:id="103" w:name="_Toc17729"/>
      <w:bookmarkStart w:id="104" w:name="_Toc106294891"/>
      <w:bookmarkStart w:id="105" w:name="_Toc28152"/>
      <w:bookmarkStart w:id="106" w:name="_Toc105512010"/>
      <w:bookmarkStart w:id="107" w:name="_Toc18956"/>
      <w:r>
        <w:rPr>
          <w:rFonts w:hint="eastAsia"/>
          <w:b w:val="0"/>
          <w:bCs w:val="0"/>
          <w:spacing w:val="10"/>
          <w:lang w:val="en-US" w:eastAsia="zh-CN"/>
        </w:rPr>
        <w:t>6.1测站的组织管理机构</w:t>
      </w:r>
      <w:bookmarkEnd w:id="103"/>
      <w:bookmarkEnd w:id="104"/>
      <w:bookmarkEnd w:id="105"/>
      <w:bookmarkEnd w:id="106"/>
      <w:bookmarkEnd w:id="107"/>
    </w:p>
    <w:p>
      <w:pPr>
        <w:spacing w:line="377" w:lineRule="auto"/>
        <w:ind w:firstLine="420"/>
        <w:rPr>
          <w:spacing w:val="10"/>
        </w:rPr>
      </w:pPr>
      <w:r>
        <w:rPr>
          <w:rFonts w:hint="eastAsia"/>
          <w:spacing w:val="10"/>
        </w:rPr>
        <w:t>管理机构负责测风计划的实施，机构中主要包括：</w:t>
      </w:r>
    </w:p>
    <w:p>
      <w:pPr>
        <w:spacing w:line="377" w:lineRule="auto"/>
        <w:ind w:firstLine="420"/>
        <w:outlineLvl w:val="9"/>
        <w:rPr>
          <w:spacing w:val="10"/>
        </w:rPr>
      </w:pPr>
      <w:bookmarkStart w:id="108" w:name="_Toc15232"/>
      <w:bookmarkStart w:id="109" w:name="_Toc1454"/>
      <w:r>
        <w:rPr>
          <w:rFonts w:hint="eastAsia"/>
          <w:spacing w:val="10"/>
        </w:rPr>
        <w:t>1.项目负责人</w:t>
      </w:r>
      <w:bookmarkEnd w:id="108"/>
      <w:bookmarkEnd w:id="109"/>
    </w:p>
    <w:p>
      <w:pPr>
        <w:spacing w:line="377" w:lineRule="auto"/>
        <w:ind w:firstLine="420"/>
        <w:rPr>
          <w:spacing w:val="10"/>
        </w:rPr>
      </w:pPr>
      <w:r>
        <w:rPr>
          <w:rFonts w:hint="eastAsia"/>
          <w:spacing w:val="10"/>
        </w:rPr>
        <w:t>项目负责人管理整个项目并保证人员和材料等及时到位，以实现项目的目标。项目负责人也监督测量和质量保证计划的设计并坚持实施。</w:t>
      </w:r>
    </w:p>
    <w:p>
      <w:pPr>
        <w:spacing w:line="377" w:lineRule="auto"/>
        <w:ind w:firstLine="420"/>
        <w:outlineLvl w:val="9"/>
        <w:rPr>
          <w:spacing w:val="10"/>
        </w:rPr>
      </w:pPr>
      <w:bookmarkStart w:id="110" w:name="_Toc29779"/>
      <w:bookmarkStart w:id="111" w:name="_Toc8363"/>
      <w:r>
        <w:rPr>
          <w:rFonts w:hint="eastAsia"/>
          <w:spacing w:val="10"/>
        </w:rPr>
        <w:t>2.现场负责人</w:t>
      </w:r>
      <w:bookmarkEnd w:id="110"/>
      <w:bookmarkEnd w:id="111"/>
    </w:p>
    <w:p>
      <w:pPr>
        <w:spacing w:line="377" w:lineRule="auto"/>
        <w:ind w:firstLine="420"/>
        <w:rPr>
          <w:spacing w:val="10"/>
        </w:rPr>
      </w:pPr>
      <w:r>
        <w:rPr>
          <w:rFonts w:hint="eastAsia"/>
          <w:spacing w:val="10"/>
        </w:rPr>
        <w:t>现场负责人安装和维护测量设备，并把数据传输到总部办公室。这个人及其助手，应能在出现任何问题时迅速到达现场维修。安装和拆除测站，以及需要放倒塔架或攀登塔架的现场工作，至少配备两个人。</w:t>
      </w:r>
    </w:p>
    <w:p>
      <w:pPr>
        <w:spacing w:line="377" w:lineRule="auto"/>
        <w:ind w:firstLine="420"/>
        <w:outlineLvl w:val="9"/>
        <w:rPr>
          <w:spacing w:val="10"/>
        </w:rPr>
      </w:pPr>
      <w:bookmarkStart w:id="112" w:name="_Toc19913"/>
      <w:bookmarkStart w:id="113" w:name="_Toc31511"/>
      <w:r>
        <w:rPr>
          <w:rFonts w:hint="eastAsia"/>
          <w:spacing w:val="10"/>
        </w:rPr>
        <w:t>3.数据负责人</w:t>
      </w:r>
      <w:bookmarkEnd w:id="112"/>
      <w:bookmarkEnd w:id="113"/>
    </w:p>
    <w:p>
      <w:pPr>
        <w:spacing w:line="377" w:lineRule="auto"/>
        <w:ind w:firstLine="420"/>
        <w:rPr>
          <w:spacing w:val="10"/>
        </w:rPr>
      </w:pPr>
      <w:r>
        <w:rPr>
          <w:rFonts w:hint="eastAsia"/>
          <w:spacing w:val="10"/>
        </w:rPr>
        <w:t>数据负责人要负责所有与数据有关的工作，如数据验证和编制报告。还要熟悉气象学和测量场地及设备，与现场负责人在工作上密切联系，这是进行正常数据验证的基本要求。</w:t>
      </w:r>
    </w:p>
    <w:p>
      <w:pPr>
        <w:spacing w:line="377" w:lineRule="auto"/>
        <w:ind w:firstLine="420"/>
        <w:outlineLvl w:val="1"/>
        <w:rPr>
          <w:rFonts w:hint="eastAsia"/>
          <w:b w:val="0"/>
          <w:bCs w:val="0"/>
          <w:spacing w:val="10"/>
          <w:lang w:val="en-US" w:eastAsia="zh-CN"/>
        </w:rPr>
      </w:pPr>
      <w:bookmarkStart w:id="114" w:name="_Toc1854"/>
      <w:bookmarkStart w:id="115" w:name="_Toc105512011"/>
      <w:bookmarkStart w:id="116" w:name="_Toc7903"/>
      <w:bookmarkStart w:id="117" w:name="_Toc106294892"/>
      <w:bookmarkStart w:id="118" w:name="_Toc1671"/>
      <w:r>
        <w:rPr>
          <w:rFonts w:hint="eastAsia"/>
          <w:b w:val="0"/>
          <w:bCs w:val="0"/>
          <w:spacing w:val="10"/>
          <w:lang w:val="en-US" w:eastAsia="zh-CN"/>
        </w:rPr>
        <w:t>6.2测站的运行维护</w:t>
      </w:r>
      <w:bookmarkEnd w:id="114"/>
      <w:bookmarkEnd w:id="115"/>
      <w:bookmarkEnd w:id="116"/>
      <w:bookmarkEnd w:id="117"/>
      <w:bookmarkEnd w:id="118"/>
    </w:p>
    <w:p>
      <w:pPr>
        <w:spacing w:line="377" w:lineRule="auto"/>
        <w:ind w:firstLine="420"/>
        <w:rPr>
          <w:spacing w:val="10"/>
        </w:rPr>
      </w:pPr>
      <w:r>
        <w:rPr>
          <w:rFonts w:hint="eastAsia"/>
          <w:spacing w:val="10"/>
        </w:rPr>
        <w:t>在测风的过程中，为了保证数据的顺利和连续收集，同时确保系统组件的完整性得以维护和记录。应该制定一套简单易行而又完整的运行维护计划连同各种质量控制和质量保证措施，同时为所有项目人员提供规程导则。员工必须在运行维护项目的各个方面得到全面培训。</w:t>
      </w:r>
    </w:p>
    <w:p>
      <w:pPr>
        <w:spacing w:line="377" w:lineRule="auto"/>
        <w:ind w:firstLine="420"/>
        <w:outlineLvl w:val="9"/>
        <w:rPr>
          <w:spacing w:val="10"/>
        </w:rPr>
      </w:pPr>
      <w:bookmarkStart w:id="119" w:name="_Toc27195"/>
      <w:r>
        <w:rPr>
          <w:rFonts w:hint="eastAsia"/>
          <w:spacing w:val="10"/>
          <w:lang w:val="en-US" w:eastAsia="zh-CN"/>
        </w:rPr>
        <w:t>6.2.</w:t>
      </w:r>
      <w:r>
        <w:rPr>
          <w:rFonts w:hint="eastAsia"/>
          <w:spacing w:val="10"/>
        </w:rPr>
        <w:t>1现场检查</w:t>
      </w:r>
      <w:bookmarkEnd w:id="119"/>
    </w:p>
    <w:p>
      <w:pPr>
        <w:spacing w:line="377" w:lineRule="auto"/>
        <w:ind w:firstLine="420"/>
        <w:rPr>
          <w:spacing w:val="10"/>
        </w:rPr>
      </w:pPr>
      <w:r>
        <w:rPr>
          <w:rFonts w:hint="eastAsia"/>
          <w:spacing w:val="10"/>
        </w:rPr>
        <w:t>在项目期间必须定期进行现场检查。现场检查的频率将取决于数据采集方式。如果采用远程取数，且至少每周取数，则一年安排四次现场检查就足够了；如果采用手工取数，现场检查至少应安排两周一次。推荐适宜的频率以满足</w:t>
      </w:r>
      <w:r>
        <w:rPr>
          <w:spacing w:val="10"/>
        </w:rPr>
        <w:t>90%</w:t>
      </w:r>
      <w:r>
        <w:rPr>
          <w:rFonts w:hint="eastAsia"/>
          <w:spacing w:val="10"/>
        </w:rPr>
        <w:t>的数据完整率目标</w:t>
      </w:r>
    </w:p>
    <w:p>
      <w:pPr>
        <w:spacing w:line="377" w:lineRule="auto"/>
        <w:ind w:firstLine="420"/>
        <w:outlineLvl w:val="9"/>
        <w:rPr>
          <w:rFonts w:hint="eastAsia"/>
          <w:spacing w:val="10"/>
          <w:lang w:val="en-US" w:eastAsia="zh-CN"/>
        </w:rPr>
      </w:pPr>
      <w:bookmarkStart w:id="120" w:name="_Toc13442"/>
      <w:r>
        <w:rPr>
          <w:rFonts w:hint="eastAsia"/>
          <w:spacing w:val="10"/>
          <w:lang w:val="en-US" w:eastAsia="zh-CN"/>
        </w:rPr>
        <w:t>6.2.2运行和维护程序</w:t>
      </w:r>
      <w:bookmarkEnd w:id="120"/>
    </w:p>
    <w:p>
      <w:pPr>
        <w:spacing w:line="377" w:lineRule="auto"/>
        <w:ind w:firstLine="420"/>
        <w:rPr>
          <w:spacing w:val="10"/>
        </w:rPr>
      </w:pPr>
      <w:r>
        <w:rPr>
          <w:rFonts w:hint="eastAsia"/>
          <w:spacing w:val="10"/>
        </w:rPr>
        <w:t>运行与维护计划应该记录在《测站运行与维护手册》上。这个文档的目的是为了给现场人员提供完整、清晰的定期与不定期运行维护程序。手册应该提供下述部分：</w:t>
      </w:r>
    </w:p>
    <w:p>
      <w:pPr>
        <w:spacing w:line="377" w:lineRule="auto"/>
        <w:ind w:firstLine="420"/>
        <w:outlineLvl w:val="9"/>
        <w:rPr>
          <w:spacing w:val="10"/>
        </w:rPr>
      </w:pPr>
      <w:r>
        <w:rPr>
          <w:rFonts w:hint="eastAsia"/>
          <w:spacing w:val="10"/>
        </w:rPr>
        <w:t>（1）项目描述与运行维护理念</w:t>
      </w:r>
    </w:p>
    <w:p>
      <w:pPr>
        <w:spacing w:line="377" w:lineRule="auto"/>
        <w:ind w:firstLine="420"/>
        <w:rPr>
          <w:spacing w:val="10"/>
        </w:rPr>
      </w:pPr>
      <w:r>
        <w:rPr>
          <w:rFonts w:hint="eastAsia"/>
          <w:spacing w:val="10"/>
        </w:rPr>
        <w:t>叙述项目及其总的目标，通过保持数据质量和完整性以使项目成功。</w:t>
      </w:r>
    </w:p>
    <w:p>
      <w:pPr>
        <w:spacing w:line="377" w:lineRule="auto"/>
        <w:ind w:firstLine="420"/>
        <w:outlineLvl w:val="9"/>
        <w:rPr>
          <w:spacing w:val="10"/>
        </w:rPr>
      </w:pPr>
      <w:r>
        <w:rPr>
          <w:rFonts w:hint="eastAsia"/>
          <w:spacing w:val="10"/>
        </w:rPr>
        <w:t>（2）系统组件描述</w:t>
      </w:r>
    </w:p>
    <w:p>
      <w:pPr>
        <w:spacing w:line="377" w:lineRule="auto"/>
        <w:ind w:firstLine="420"/>
        <w:rPr>
          <w:spacing w:val="10"/>
        </w:rPr>
      </w:pPr>
      <w:r>
        <w:rPr>
          <w:rFonts w:hint="eastAsia"/>
          <w:spacing w:val="10"/>
        </w:rPr>
        <w:t>技术人员必须理解所有系统组件的基本原理,以保证正确地安装和执行系统检测和运行维护程序,应该提供所有仪器的简要描述及其如何工作（风速计、风向标、温度计、数据采集器等等），以及各种设备的详细信息。</w:t>
      </w:r>
    </w:p>
    <w:p>
      <w:pPr>
        <w:spacing w:line="377" w:lineRule="auto"/>
        <w:ind w:firstLine="420"/>
        <w:outlineLvl w:val="9"/>
        <w:rPr>
          <w:spacing w:val="10"/>
        </w:rPr>
      </w:pPr>
      <w:r>
        <w:rPr>
          <w:rFonts w:hint="eastAsia"/>
          <w:spacing w:val="10"/>
        </w:rPr>
        <w:t>（3）日常仪器维护指导</w:t>
      </w:r>
    </w:p>
    <w:p>
      <w:pPr>
        <w:spacing w:line="377" w:lineRule="auto"/>
        <w:ind w:firstLine="420"/>
        <w:rPr>
          <w:spacing w:val="10"/>
        </w:rPr>
      </w:pPr>
      <w:r>
        <w:rPr>
          <w:rFonts w:hint="eastAsia"/>
          <w:spacing w:val="10"/>
        </w:rPr>
        <w:t>所有要求日常维护的仪器应该得到确认并提供维护指导。</w:t>
      </w:r>
    </w:p>
    <w:p>
      <w:pPr>
        <w:spacing w:line="377" w:lineRule="auto"/>
        <w:ind w:firstLine="420"/>
        <w:outlineLvl w:val="9"/>
        <w:rPr>
          <w:spacing w:val="10"/>
        </w:rPr>
      </w:pPr>
      <w:r>
        <w:rPr>
          <w:rFonts w:hint="eastAsia"/>
          <w:spacing w:val="10"/>
        </w:rPr>
        <w:t>（4）现场检查程序</w:t>
      </w:r>
    </w:p>
    <w:p>
      <w:pPr>
        <w:spacing w:line="377" w:lineRule="auto"/>
        <w:ind w:firstLine="420"/>
        <w:rPr>
          <w:spacing w:val="10"/>
        </w:rPr>
      </w:pPr>
      <w:r>
        <w:rPr>
          <w:rFonts w:hint="eastAsia"/>
          <w:spacing w:val="10"/>
        </w:rPr>
        <w:t>现场检查可分成三部分：室内准备工作、现场程序、及撤离测站程序。</w:t>
      </w:r>
    </w:p>
    <w:p>
      <w:pPr>
        <w:spacing w:line="377" w:lineRule="auto"/>
        <w:ind w:firstLine="420"/>
        <w:outlineLvl w:val="9"/>
        <w:rPr>
          <w:spacing w:val="10"/>
        </w:rPr>
      </w:pPr>
      <w:bookmarkStart w:id="121" w:name="_Toc22538"/>
      <w:r>
        <w:rPr>
          <w:rFonts w:hint="eastAsia"/>
          <w:spacing w:val="10"/>
          <w:lang w:val="en-US" w:eastAsia="zh-CN"/>
        </w:rPr>
        <w:t>6.2.3</w:t>
      </w:r>
      <w:r>
        <w:rPr>
          <w:rFonts w:hint="eastAsia"/>
          <w:spacing w:val="10"/>
        </w:rPr>
        <w:t>文档记录</w:t>
      </w:r>
      <w:bookmarkEnd w:id="121"/>
    </w:p>
    <w:p>
      <w:pPr>
        <w:spacing w:line="377" w:lineRule="auto"/>
        <w:ind w:firstLine="420"/>
        <w:rPr>
          <w:spacing w:val="10"/>
        </w:rPr>
      </w:pPr>
      <w:r>
        <w:rPr>
          <w:rFonts w:hint="eastAsia"/>
          <w:spacing w:val="10"/>
        </w:rPr>
        <w:t>根据《测站运行与维护手册》制定现场检查核对表，使之确保所要求的运行维护任务得以顺利实施，并作为现场质量控制、质量保证和运行活动的历史记录。这些与你对数据的有效性的要求有直接关系，尤其是对过去活动进行重建时，一份精确、详细的信息记录就能帮助解释任何阶段有疑问的数据，并能防止有意义的数据被废弃。</w:t>
      </w:r>
    </w:p>
    <w:p>
      <w:pPr>
        <w:spacing w:line="377" w:lineRule="auto"/>
        <w:ind w:firstLine="420"/>
        <w:rPr>
          <w:spacing w:val="10"/>
        </w:rPr>
      </w:pPr>
      <w:r>
        <w:rPr>
          <w:rFonts w:hint="eastAsia"/>
          <w:spacing w:val="10"/>
        </w:rPr>
        <w:t>现场检查核对表应包括以下内容：</w:t>
      </w:r>
    </w:p>
    <w:p>
      <w:pPr>
        <w:spacing w:line="377" w:lineRule="auto"/>
        <w:ind w:firstLine="420"/>
        <w:rPr>
          <w:spacing w:val="10"/>
        </w:rPr>
      </w:pPr>
      <w:r>
        <w:rPr>
          <w:rFonts w:hint="eastAsia"/>
          <w:spacing w:val="10"/>
        </w:rPr>
        <w:t>·一般信息：测站名称、技术员、现场检查日期与时间、进行的工作。</w:t>
      </w:r>
    </w:p>
    <w:p>
      <w:pPr>
        <w:spacing w:line="377" w:lineRule="auto"/>
        <w:ind w:firstLine="420"/>
        <w:rPr>
          <w:spacing w:val="10"/>
        </w:rPr>
      </w:pPr>
      <w:r>
        <w:rPr>
          <w:rFonts w:hint="eastAsia"/>
          <w:spacing w:val="10"/>
        </w:rPr>
        <w:t>·室内准备：必要的工具、设备及物料列表、安全条款。</w:t>
      </w:r>
    </w:p>
    <w:p>
      <w:pPr>
        <w:spacing w:line="377" w:lineRule="auto"/>
        <w:ind w:firstLine="420"/>
        <w:rPr>
          <w:spacing w:val="10"/>
        </w:rPr>
      </w:pPr>
      <w:r>
        <w:rPr>
          <w:rFonts w:hint="eastAsia"/>
          <w:spacing w:val="10"/>
        </w:rPr>
        <w:t>·现场活动：现场活动的顺序列表，包括一期仪器检查、数据的取回、与塌架相关的工作（升降程序）以及撤离活动。</w:t>
      </w:r>
    </w:p>
    <w:p>
      <w:pPr>
        <w:spacing w:line="377" w:lineRule="auto"/>
        <w:ind w:firstLine="420"/>
        <w:rPr>
          <w:spacing w:val="10"/>
        </w:rPr>
      </w:pPr>
      <w:r>
        <w:rPr>
          <w:rFonts w:hint="eastAsia"/>
          <w:spacing w:val="10"/>
        </w:rPr>
        <w:t>·检查结果及建议：完成工作的详细说明、检查结果、观察现象、进一步行动的要求与建议</w:t>
      </w:r>
    </w:p>
    <w:p>
      <w:pPr>
        <w:spacing w:line="377" w:lineRule="auto"/>
        <w:ind w:firstLine="420"/>
        <w:outlineLvl w:val="9"/>
        <w:rPr>
          <w:spacing w:val="10"/>
        </w:rPr>
      </w:pPr>
      <w:bookmarkStart w:id="122" w:name="_Toc4104"/>
      <w:r>
        <w:rPr>
          <w:rFonts w:hint="eastAsia"/>
          <w:spacing w:val="10"/>
          <w:lang w:val="en-US" w:eastAsia="zh-CN"/>
        </w:rPr>
        <w:t>6.2.</w:t>
      </w:r>
      <w:r>
        <w:rPr>
          <w:rFonts w:hint="eastAsia"/>
          <w:spacing w:val="10"/>
        </w:rPr>
        <w:t>4设备的功能检查</w:t>
      </w:r>
      <w:bookmarkEnd w:id="122"/>
    </w:p>
    <w:p>
      <w:pPr>
        <w:spacing w:line="377" w:lineRule="auto"/>
        <w:ind w:firstLine="420"/>
        <w:rPr>
          <w:spacing w:val="10"/>
        </w:rPr>
      </w:pPr>
      <w:r>
        <w:rPr>
          <w:rFonts w:hint="eastAsia"/>
          <w:spacing w:val="10"/>
        </w:rPr>
        <w:t>所有的传感器在安装与使用之前均应检查并进行功能测试，作为作为定期运行维护要求的一部分工作。所有功能检查的结果必须进行文字记录。常规的传感器质量控制程序如下：</w:t>
      </w:r>
    </w:p>
    <w:p>
      <w:pPr>
        <w:spacing w:line="377" w:lineRule="auto"/>
        <w:ind w:firstLine="420"/>
        <w:rPr>
          <w:spacing w:val="10"/>
        </w:rPr>
      </w:pPr>
      <w:r>
        <w:rPr>
          <w:rFonts w:hint="eastAsia"/>
          <w:spacing w:val="10"/>
        </w:rPr>
        <w:t>·风速计：确保传感器能自由旋转，所装备的硬件及传感器完整无损且正确定位。确保传感器输入数据采集器的数据合理。</w:t>
      </w:r>
    </w:p>
    <w:p>
      <w:pPr>
        <w:spacing w:line="377" w:lineRule="auto"/>
        <w:ind w:firstLine="420"/>
        <w:rPr>
          <w:spacing w:val="10"/>
        </w:rPr>
      </w:pPr>
      <w:r>
        <w:rPr>
          <w:rFonts w:hint="eastAsia"/>
          <w:spacing w:val="10"/>
        </w:rPr>
        <w:t>·风向标：确保传感器能自由旋转，所装备的硬件及传感器完整无损且正确定位。确保传感器输入数据采集器的数据合理。如存在死区，请检查死区的位置。</w:t>
      </w:r>
    </w:p>
    <w:p>
      <w:pPr>
        <w:spacing w:line="377" w:lineRule="auto"/>
        <w:ind w:firstLine="420"/>
        <w:rPr>
          <w:spacing w:val="10"/>
        </w:rPr>
      </w:pPr>
      <w:r>
        <w:rPr>
          <w:rFonts w:hint="eastAsia"/>
          <w:spacing w:val="10"/>
        </w:rPr>
        <w:t>·温度传感器：定期在同一位置，将温度传感器的读数与校准温度计进行对比。测试时段至少一个半小时，其间每5分钟间隔读一次数。传感器间的偏差不应超过1</w:t>
      </w:r>
      <w:r>
        <w:rPr>
          <w:spacing w:val="10"/>
        </w:rPr>
        <w:t>º</w:t>
      </w:r>
      <w:r>
        <w:rPr>
          <w:rFonts w:hint="eastAsia"/>
          <w:spacing w:val="10"/>
        </w:rPr>
        <w:t>C。</w:t>
      </w:r>
    </w:p>
    <w:p>
      <w:pPr>
        <w:spacing w:line="377" w:lineRule="auto"/>
        <w:ind w:firstLine="420"/>
        <w:rPr>
          <w:spacing w:val="10"/>
        </w:rPr>
      </w:pPr>
      <w:r>
        <w:rPr>
          <w:rFonts w:hint="eastAsia"/>
          <w:spacing w:val="10"/>
        </w:rPr>
        <w:t>·塔架：定期对拉绳的张力做必要的调整，确保塔身的垂直。</w:t>
      </w:r>
    </w:p>
    <w:p>
      <w:pPr>
        <w:spacing w:line="377" w:lineRule="auto"/>
        <w:ind w:firstLine="420"/>
        <w:outlineLvl w:val="9"/>
        <w:rPr>
          <w:spacing w:val="10"/>
        </w:rPr>
      </w:pPr>
      <w:bookmarkStart w:id="123" w:name="_Toc17217"/>
      <w:r>
        <w:rPr>
          <w:rFonts w:hint="eastAsia"/>
          <w:spacing w:val="10"/>
          <w:lang w:val="en-US" w:eastAsia="zh-CN"/>
        </w:rPr>
        <w:t>6.2.</w:t>
      </w:r>
      <w:r>
        <w:rPr>
          <w:rFonts w:hint="eastAsia"/>
          <w:spacing w:val="10"/>
        </w:rPr>
        <w:t>5备品备件</w:t>
      </w:r>
      <w:bookmarkEnd w:id="123"/>
    </w:p>
    <w:p>
      <w:pPr>
        <w:spacing w:line="377" w:lineRule="auto"/>
        <w:ind w:firstLine="420"/>
        <w:rPr>
          <w:rFonts w:hint="eastAsia"/>
          <w:spacing w:val="10"/>
        </w:rPr>
      </w:pPr>
      <w:r>
        <w:rPr>
          <w:rFonts w:hint="eastAsia"/>
          <w:spacing w:val="10"/>
        </w:rPr>
        <w:t>测站的运行维护功能必须考虑潜在的故障与破损，为了使停工时间减到最小，在所有的现场检查中应有一份足够的备品备件。</w:t>
      </w:r>
    </w:p>
    <w:p>
      <w:pPr>
        <w:spacing w:line="377" w:lineRule="auto"/>
        <w:ind w:firstLine="420"/>
        <w:outlineLvl w:val="9"/>
        <w:rPr>
          <w:rFonts w:hint="eastAsia" w:eastAsia="宋体"/>
          <w:spacing w:val="10"/>
          <w:lang w:eastAsia="zh-CN"/>
        </w:rPr>
      </w:pPr>
      <w:r>
        <w:rPr>
          <w:rFonts w:hint="eastAsia"/>
          <w:spacing w:val="10"/>
          <w:lang w:val="en-US" w:eastAsia="zh-CN"/>
        </w:rPr>
        <w:t>6.2.6</w:t>
      </w:r>
      <w:r>
        <w:rPr>
          <w:rFonts w:hint="eastAsia"/>
          <w:spacing w:val="10"/>
          <w:lang w:eastAsia="zh-CN"/>
        </w:rPr>
        <w:t>覆冰期</w:t>
      </w:r>
    </w:p>
    <w:p>
      <w:pPr>
        <w:spacing w:line="377" w:lineRule="auto"/>
        <w:ind w:firstLine="420"/>
        <w:rPr>
          <w:rFonts w:hint="eastAsia" w:eastAsia="宋体"/>
          <w:lang w:eastAsia="zh-CN"/>
        </w:rPr>
      </w:pPr>
      <w:r>
        <w:rPr>
          <w:rFonts w:hint="eastAsia"/>
          <w:spacing w:val="10"/>
        </w:rPr>
        <w:t>测站的运行维护功能必须考虑</w:t>
      </w:r>
      <w:r>
        <w:rPr>
          <w:rFonts w:hint="eastAsia"/>
          <w:spacing w:val="10"/>
          <w:lang w:eastAsia="zh-CN"/>
        </w:rPr>
        <w:t>覆冰期，若存在覆冰期情况，可采取降测风塔的方式。</w:t>
      </w:r>
    </w:p>
    <w:p>
      <w:pPr>
        <w:numPr>
          <w:ilvl w:val="0"/>
          <w:numId w:val="3"/>
        </w:numPr>
        <w:spacing w:line="377" w:lineRule="auto"/>
        <w:ind w:firstLine="420"/>
        <w:outlineLvl w:val="0"/>
        <w:rPr>
          <w:rFonts w:hint="eastAsia"/>
          <w:spacing w:val="10"/>
          <w:lang w:val="en-US" w:eastAsia="zh-CN"/>
        </w:rPr>
      </w:pPr>
      <w:bookmarkStart w:id="124" w:name="_Toc3881"/>
      <w:bookmarkStart w:id="125" w:name="_Toc106294893"/>
      <w:bookmarkStart w:id="126" w:name="_Toc105512012"/>
      <w:bookmarkStart w:id="127" w:name="_Toc9444"/>
      <w:bookmarkStart w:id="128" w:name="_Toc26749"/>
      <w:r>
        <w:rPr>
          <w:rFonts w:hint="eastAsia"/>
          <w:spacing w:val="10"/>
          <w:lang w:val="en-US" w:eastAsia="zh-CN"/>
        </w:rPr>
        <w:t>测风数据的采集与处理</w:t>
      </w:r>
      <w:bookmarkEnd w:id="124"/>
      <w:bookmarkEnd w:id="125"/>
      <w:bookmarkEnd w:id="126"/>
      <w:bookmarkEnd w:id="127"/>
      <w:bookmarkEnd w:id="128"/>
    </w:p>
    <w:p>
      <w:pPr>
        <w:spacing w:line="377" w:lineRule="auto"/>
        <w:ind w:firstLine="420"/>
        <w:outlineLvl w:val="1"/>
        <w:rPr>
          <w:rFonts w:hint="eastAsia"/>
          <w:spacing w:val="10"/>
          <w:lang w:val="en-US" w:eastAsia="zh-CN"/>
        </w:rPr>
      </w:pPr>
      <w:bookmarkStart w:id="129" w:name="_Toc31318"/>
      <w:r>
        <w:rPr>
          <w:rFonts w:hint="eastAsia"/>
          <w:spacing w:val="10"/>
          <w:lang w:val="en-US" w:eastAsia="zh-CN"/>
        </w:rPr>
        <w:t>7.1测风测量要求</w:t>
      </w:r>
      <w:bookmarkEnd w:id="129"/>
    </w:p>
    <w:p>
      <w:pPr>
        <w:spacing w:line="377" w:lineRule="auto"/>
        <w:ind w:firstLine="420"/>
        <w:outlineLvl w:val="9"/>
        <w:rPr>
          <w:rFonts w:hint="eastAsia"/>
          <w:spacing w:val="10"/>
          <w:lang w:val="en-US" w:eastAsia="zh-CN"/>
        </w:rPr>
      </w:pPr>
      <w:r>
        <w:rPr>
          <w:rFonts w:hint="eastAsia"/>
          <w:spacing w:val="10"/>
          <w:lang w:val="en-US" w:eastAsia="zh-CN"/>
        </w:rPr>
        <w:t xml:space="preserve">1)十分钟风速 </w:t>
      </w:r>
    </w:p>
    <w:p>
      <w:pPr>
        <w:spacing w:line="377" w:lineRule="auto"/>
        <w:ind w:firstLine="420"/>
        <w:outlineLvl w:val="9"/>
        <w:rPr>
          <w:rFonts w:hint="eastAsia"/>
          <w:spacing w:val="10"/>
          <w:lang w:val="en-US" w:eastAsia="zh-CN"/>
        </w:rPr>
      </w:pPr>
      <w:r>
        <w:rPr>
          <w:rFonts w:hint="eastAsia"/>
          <w:spacing w:val="10"/>
          <w:lang w:val="en-US" w:eastAsia="zh-CN"/>
        </w:rPr>
        <w:t>根据每秒采样数据自动计算并记录每10分钟平均风速、10分钟风速标准偏差、10分钟湍流强度。</w:t>
      </w:r>
    </w:p>
    <w:p>
      <w:pPr>
        <w:spacing w:line="377" w:lineRule="auto"/>
        <w:ind w:firstLine="420"/>
        <w:outlineLvl w:val="9"/>
        <w:rPr>
          <w:rFonts w:hint="eastAsia"/>
          <w:spacing w:val="10"/>
          <w:lang w:val="en-US" w:eastAsia="zh-CN"/>
        </w:rPr>
      </w:pPr>
      <w:r>
        <w:rPr>
          <w:rFonts w:hint="eastAsia"/>
          <w:spacing w:val="10"/>
          <w:lang w:val="en-US" w:eastAsia="zh-CN"/>
        </w:rPr>
        <w:t>2)极大风速</w:t>
      </w:r>
    </w:p>
    <w:p>
      <w:pPr>
        <w:spacing w:line="377" w:lineRule="auto"/>
        <w:ind w:firstLine="420"/>
        <w:outlineLvl w:val="9"/>
        <w:rPr>
          <w:rFonts w:hint="eastAsia"/>
          <w:spacing w:val="10"/>
          <w:lang w:val="en-US" w:eastAsia="zh-CN"/>
        </w:rPr>
      </w:pPr>
      <w:r>
        <w:rPr>
          <w:rFonts w:hint="eastAsia"/>
          <w:spacing w:val="10"/>
          <w:lang w:val="en-US" w:eastAsia="zh-CN"/>
        </w:rPr>
        <w:t>以3秒为时段，根据每秒采样数据自动计算3秒平均风速作为极大风速。每10分钟统计一次极大风速、极大风速出现的时间。</w:t>
      </w:r>
    </w:p>
    <w:p>
      <w:pPr>
        <w:spacing w:line="377" w:lineRule="auto"/>
        <w:ind w:firstLine="420"/>
        <w:outlineLvl w:val="9"/>
        <w:rPr>
          <w:rFonts w:hint="eastAsia"/>
          <w:spacing w:val="10"/>
          <w:lang w:val="en-US" w:eastAsia="zh-CN"/>
        </w:rPr>
      </w:pPr>
      <w:r>
        <w:rPr>
          <w:rFonts w:hint="eastAsia"/>
          <w:spacing w:val="10"/>
          <w:lang w:val="en-US" w:eastAsia="zh-CN"/>
        </w:rPr>
        <w:t>3)小时风速</w:t>
      </w:r>
    </w:p>
    <w:p>
      <w:pPr>
        <w:spacing w:line="377" w:lineRule="auto"/>
        <w:ind w:firstLine="420"/>
        <w:outlineLvl w:val="9"/>
        <w:rPr>
          <w:rFonts w:hint="eastAsia"/>
          <w:spacing w:val="10"/>
          <w:lang w:val="en-US" w:eastAsia="zh-CN"/>
        </w:rPr>
      </w:pPr>
      <w:r>
        <w:rPr>
          <w:rFonts w:hint="eastAsia"/>
          <w:spacing w:val="10"/>
          <w:lang w:val="en-US" w:eastAsia="zh-CN"/>
        </w:rPr>
        <w:t>通过10分钟平均风速值，自动计算并记录每小时的平均风速、每小时风速标准偏差、每小时湍流强度。</w:t>
      </w:r>
    </w:p>
    <w:p>
      <w:pPr>
        <w:spacing w:line="377" w:lineRule="auto"/>
        <w:ind w:firstLine="420"/>
        <w:outlineLvl w:val="9"/>
        <w:rPr>
          <w:rFonts w:hint="eastAsia"/>
          <w:spacing w:val="10"/>
          <w:lang w:val="en-US" w:eastAsia="zh-CN"/>
        </w:rPr>
      </w:pPr>
      <w:r>
        <w:rPr>
          <w:rFonts w:hint="eastAsia"/>
          <w:spacing w:val="10"/>
          <w:lang w:val="en-US" w:eastAsia="zh-CN"/>
        </w:rPr>
        <w:t>在3秒钟极大风速的基础上，自动计算并记录每小时极大风速、极大风速出现时间。</w:t>
      </w:r>
    </w:p>
    <w:p>
      <w:pPr>
        <w:spacing w:line="377" w:lineRule="auto"/>
        <w:ind w:firstLine="420"/>
        <w:outlineLvl w:val="9"/>
        <w:rPr>
          <w:rFonts w:hint="eastAsia"/>
          <w:spacing w:val="10"/>
          <w:lang w:val="en-US" w:eastAsia="zh-CN"/>
        </w:rPr>
      </w:pPr>
      <w:r>
        <w:rPr>
          <w:rFonts w:hint="eastAsia"/>
          <w:spacing w:val="10"/>
          <w:lang w:val="en-US" w:eastAsia="zh-CN"/>
        </w:rPr>
        <w:t>4)十分钟风向</w:t>
      </w:r>
    </w:p>
    <w:p>
      <w:pPr>
        <w:spacing w:line="377" w:lineRule="auto"/>
        <w:ind w:firstLine="420"/>
        <w:outlineLvl w:val="9"/>
        <w:rPr>
          <w:rFonts w:hint="eastAsia"/>
          <w:spacing w:val="10"/>
          <w:lang w:val="en-US" w:eastAsia="zh-CN"/>
        </w:rPr>
      </w:pPr>
      <w:r>
        <w:rPr>
          <w:rFonts w:hint="eastAsia"/>
          <w:spacing w:val="10"/>
          <w:lang w:val="en-US" w:eastAsia="zh-CN"/>
        </w:rPr>
        <w:t>根据每秒采样数据（与风速同步采样）自动计算并记录每10分钟最多风向。如果最多风向超过一个，取靠近正点的那一个。</w:t>
      </w:r>
    </w:p>
    <w:p>
      <w:pPr>
        <w:spacing w:line="377" w:lineRule="auto"/>
        <w:ind w:firstLine="420"/>
        <w:outlineLvl w:val="9"/>
        <w:rPr>
          <w:rFonts w:hint="eastAsia"/>
          <w:spacing w:val="10"/>
          <w:lang w:val="en-US" w:eastAsia="zh-CN"/>
        </w:rPr>
      </w:pPr>
      <w:r>
        <w:rPr>
          <w:rFonts w:hint="eastAsia"/>
          <w:spacing w:val="10"/>
          <w:lang w:val="en-US" w:eastAsia="zh-CN"/>
        </w:rPr>
        <w:t>5)极大风速的风向</w:t>
      </w:r>
    </w:p>
    <w:p>
      <w:pPr>
        <w:spacing w:line="377" w:lineRule="auto"/>
        <w:ind w:firstLine="420"/>
        <w:outlineLvl w:val="9"/>
        <w:rPr>
          <w:rFonts w:hint="eastAsia"/>
          <w:spacing w:val="10"/>
          <w:lang w:val="en-US" w:eastAsia="zh-CN"/>
        </w:rPr>
      </w:pPr>
      <w:r>
        <w:rPr>
          <w:rFonts w:hint="eastAsia"/>
          <w:spacing w:val="10"/>
          <w:lang w:val="en-US" w:eastAsia="zh-CN"/>
        </w:rPr>
        <w:t>以3秒为时段，根据每秒采样数据（与风速同步采样）自动计算极大风速所对应的风向。每10分钟统计一次极大风速对应风向。</w:t>
      </w:r>
    </w:p>
    <w:p>
      <w:pPr>
        <w:spacing w:line="377" w:lineRule="auto"/>
        <w:ind w:firstLine="420"/>
        <w:outlineLvl w:val="9"/>
        <w:rPr>
          <w:rFonts w:hint="eastAsia"/>
          <w:spacing w:val="10"/>
          <w:lang w:val="en-US" w:eastAsia="zh-CN"/>
        </w:rPr>
      </w:pPr>
      <w:r>
        <w:rPr>
          <w:rFonts w:hint="eastAsia"/>
          <w:spacing w:val="10"/>
          <w:lang w:val="en-US" w:eastAsia="zh-CN"/>
        </w:rPr>
        <w:t>6)小时风向</w:t>
      </w:r>
    </w:p>
    <w:p>
      <w:pPr>
        <w:spacing w:line="377" w:lineRule="auto"/>
        <w:ind w:firstLine="420"/>
        <w:outlineLvl w:val="9"/>
        <w:rPr>
          <w:rFonts w:hint="eastAsia"/>
          <w:spacing w:val="10"/>
          <w:lang w:val="en-US" w:eastAsia="zh-CN"/>
        </w:rPr>
      </w:pPr>
      <w:r>
        <w:rPr>
          <w:rFonts w:hint="eastAsia"/>
          <w:spacing w:val="10"/>
          <w:lang w:val="en-US" w:eastAsia="zh-CN"/>
        </w:rPr>
        <w:t>以1小时为时段，自动计算并记录每小时的最多风向作为该小时风向。如果最多风向超过一个，取靠近正点的那一个。</w:t>
      </w:r>
    </w:p>
    <w:p>
      <w:pPr>
        <w:spacing w:line="377" w:lineRule="auto"/>
        <w:ind w:firstLine="420"/>
        <w:outlineLvl w:val="9"/>
        <w:rPr>
          <w:rFonts w:hint="eastAsia"/>
          <w:spacing w:val="10"/>
          <w:lang w:val="en-US" w:eastAsia="zh-CN"/>
        </w:rPr>
      </w:pPr>
      <w:r>
        <w:rPr>
          <w:rFonts w:hint="eastAsia"/>
          <w:spacing w:val="10"/>
          <w:lang w:val="en-US" w:eastAsia="zh-CN"/>
        </w:rPr>
        <w:t>在极大风向的基础上，自动计算并记录每小时极大风速对应的极大风向。</w:t>
      </w:r>
    </w:p>
    <w:p>
      <w:pPr>
        <w:spacing w:line="377" w:lineRule="auto"/>
        <w:ind w:firstLine="420"/>
        <w:outlineLvl w:val="9"/>
        <w:rPr>
          <w:rFonts w:hint="eastAsia"/>
          <w:spacing w:val="10"/>
          <w:lang w:val="en-US" w:eastAsia="zh-CN"/>
        </w:rPr>
      </w:pPr>
      <w:r>
        <w:rPr>
          <w:rFonts w:hint="eastAsia"/>
          <w:spacing w:val="10"/>
          <w:lang w:val="en-US" w:eastAsia="zh-CN"/>
        </w:rPr>
        <w:t>7)十分钟温度</w:t>
      </w:r>
    </w:p>
    <w:p>
      <w:pPr>
        <w:spacing w:line="377" w:lineRule="auto"/>
        <w:ind w:firstLine="420"/>
        <w:outlineLvl w:val="9"/>
        <w:rPr>
          <w:rFonts w:hint="eastAsia"/>
          <w:spacing w:val="10"/>
          <w:lang w:val="en-US" w:eastAsia="zh-CN"/>
        </w:rPr>
      </w:pPr>
      <w:r>
        <w:rPr>
          <w:rFonts w:hint="eastAsia"/>
          <w:spacing w:val="10"/>
          <w:lang w:val="en-US" w:eastAsia="zh-CN"/>
        </w:rPr>
        <w:t>根据采样数据自动计算并记录每10分钟温度。</w:t>
      </w:r>
    </w:p>
    <w:p>
      <w:pPr>
        <w:spacing w:line="377" w:lineRule="auto"/>
        <w:ind w:firstLine="420"/>
        <w:outlineLvl w:val="9"/>
        <w:rPr>
          <w:rFonts w:hint="eastAsia"/>
          <w:spacing w:val="10"/>
          <w:lang w:val="en-US" w:eastAsia="zh-CN"/>
        </w:rPr>
      </w:pPr>
      <w:r>
        <w:rPr>
          <w:rFonts w:hint="eastAsia"/>
          <w:spacing w:val="10"/>
          <w:lang w:val="en-US" w:eastAsia="zh-CN"/>
        </w:rPr>
        <w:t>8)小时温度</w:t>
      </w:r>
    </w:p>
    <w:p>
      <w:pPr>
        <w:spacing w:line="377" w:lineRule="auto"/>
        <w:ind w:firstLine="420"/>
        <w:outlineLvl w:val="9"/>
        <w:rPr>
          <w:rFonts w:hint="eastAsia"/>
          <w:spacing w:val="10"/>
          <w:lang w:val="en-US" w:eastAsia="zh-CN"/>
        </w:rPr>
      </w:pPr>
      <w:r>
        <w:rPr>
          <w:rFonts w:hint="eastAsia"/>
          <w:spacing w:val="10"/>
          <w:lang w:val="en-US" w:eastAsia="zh-CN"/>
        </w:rPr>
        <w:t>自动计算并记录小时温度。</w:t>
      </w:r>
    </w:p>
    <w:p>
      <w:pPr>
        <w:spacing w:line="377" w:lineRule="auto"/>
        <w:ind w:firstLine="420"/>
        <w:outlineLvl w:val="9"/>
        <w:rPr>
          <w:rFonts w:hint="eastAsia"/>
          <w:spacing w:val="10"/>
          <w:lang w:val="en-US" w:eastAsia="zh-CN"/>
        </w:rPr>
      </w:pPr>
      <w:r>
        <w:rPr>
          <w:rFonts w:hint="eastAsia"/>
          <w:spacing w:val="10"/>
          <w:lang w:val="en-US" w:eastAsia="zh-CN"/>
        </w:rPr>
        <w:t>9)十分钟湿度</w:t>
      </w:r>
    </w:p>
    <w:p>
      <w:pPr>
        <w:spacing w:line="377" w:lineRule="auto"/>
        <w:ind w:firstLine="420"/>
        <w:outlineLvl w:val="9"/>
        <w:rPr>
          <w:rFonts w:hint="eastAsia"/>
          <w:spacing w:val="10"/>
          <w:lang w:val="en-US" w:eastAsia="zh-CN"/>
        </w:rPr>
      </w:pPr>
      <w:r>
        <w:rPr>
          <w:rFonts w:hint="eastAsia"/>
          <w:spacing w:val="10"/>
          <w:lang w:val="en-US" w:eastAsia="zh-CN"/>
        </w:rPr>
        <w:t>根据采样数据自动计算并记录每10分钟湿度。</w:t>
      </w:r>
    </w:p>
    <w:p>
      <w:pPr>
        <w:spacing w:line="377" w:lineRule="auto"/>
        <w:ind w:firstLine="420"/>
        <w:outlineLvl w:val="9"/>
        <w:rPr>
          <w:rFonts w:hint="eastAsia"/>
          <w:spacing w:val="10"/>
          <w:lang w:val="en-US" w:eastAsia="zh-CN"/>
        </w:rPr>
      </w:pPr>
      <w:r>
        <w:rPr>
          <w:rFonts w:hint="eastAsia"/>
          <w:spacing w:val="10"/>
          <w:lang w:val="en-US" w:eastAsia="zh-CN"/>
        </w:rPr>
        <w:t>10)小时湿度</w:t>
      </w:r>
    </w:p>
    <w:p>
      <w:pPr>
        <w:spacing w:line="377" w:lineRule="auto"/>
        <w:ind w:firstLine="420"/>
        <w:outlineLvl w:val="9"/>
        <w:rPr>
          <w:rFonts w:hint="eastAsia"/>
          <w:spacing w:val="10"/>
          <w:lang w:val="en-US" w:eastAsia="zh-CN"/>
        </w:rPr>
      </w:pPr>
      <w:r>
        <w:rPr>
          <w:rFonts w:hint="eastAsia"/>
          <w:spacing w:val="10"/>
          <w:lang w:val="en-US" w:eastAsia="zh-CN"/>
        </w:rPr>
        <w:t>自动计算并记录小时湿度。</w:t>
      </w:r>
    </w:p>
    <w:p>
      <w:pPr>
        <w:spacing w:line="377" w:lineRule="auto"/>
        <w:ind w:firstLine="420"/>
        <w:outlineLvl w:val="9"/>
        <w:rPr>
          <w:rFonts w:hint="eastAsia"/>
          <w:spacing w:val="10"/>
          <w:lang w:val="en-US" w:eastAsia="zh-CN"/>
        </w:rPr>
      </w:pPr>
      <w:r>
        <w:rPr>
          <w:rFonts w:hint="eastAsia"/>
          <w:spacing w:val="10"/>
          <w:lang w:val="en-US" w:eastAsia="zh-CN"/>
        </w:rPr>
        <w:t>11)十分钟气压</w:t>
      </w:r>
    </w:p>
    <w:p>
      <w:pPr>
        <w:spacing w:line="377" w:lineRule="auto"/>
        <w:ind w:firstLine="420"/>
        <w:outlineLvl w:val="9"/>
        <w:rPr>
          <w:rFonts w:hint="eastAsia"/>
          <w:spacing w:val="10"/>
          <w:lang w:val="en-US" w:eastAsia="zh-CN"/>
        </w:rPr>
      </w:pPr>
      <w:r>
        <w:rPr>
          <w:rFonts w:hint="eastAsia"/>
          <w:spacing w:val="10"/>
          <w:lang w:val="en-US" w:eastAsia="zh-CN"/>
        </w:rPr>
        <w:t>根据采样数据自动计算并记录每10分钟气压。</w:t>
      </w:r>
    </w:p>
    <w:p>
      <w:pPr>
        <w:spacing w:line="377" w:lineRule="auto"/>
        <w:ind w:firstLine="420"/>
        <w:outlineLvl w:val="9"/>
        <w:rPr>
          <w:rFonts w:hint="eastAsia"/>
          <w:spacing w:val="10"/>
          <w:lang w:val="en-US" w:eastAsia="zh-CN"/>
        </w:rPr>
      </w:pPr>
      <w:r>
        <w:rPr>
          <w:rFonts w:hint="eastAsia"/>
          <w:spacing w:val="10"/>
          <w:lang w:val="en-US" w:eastAsia="zh-CN"/>
        </w:rPr>
        <w:t>12)小时气压</w:t>
      </w:r>
    </w:p>
    <w:p>
      <w:pPr>
        <w:spacing w:line="377" w:lineRule="auto"/>
        <w:ind w:firstLine="420"/>
        <w:outlineLvl w:val="9"/>
        <w:rPr>
          <w:rFonts w:hint="eastAsia"/>
          <w:spacing w:val="10"/>
          <w:lang w:val="en-US" w:eastAsia="zh-CN"/>
        </w:rPr>
      </w:pPr>
      <w:r>
        <w:rPr>
          <w:rFonts w:hint="eastAsia"/>
          <w:spacing w:val="10"/>
          <w:lang w:val="en-US" w:eastAsia="zh-CN"/>
        </w:rPr>
        <w:t>自动计算并记录小时气压。</w:t>
      </w:r>
    </w:p>
    <w:p>
      <w:pPr>
        <w:spacing w:line="377" w:lineRule="auto"/>
        <w:ind w:firstLine="420"/>
        <w:outlineLvl w:val="1"/>
        <w:rPr>
          <w:rFonts w:hint="eastAsia"/>
          <w:spacing w:val="10"/>
          <w:lang w:val="en-US" w:eastAsia="zh-CN"/>
        </w:rPr>
      </w:pPr>
      <w:bookmarkStart w:id="130" w:name="_Toc25544"/>
      <w:bookmarkStart w:id="131" w:name="_Toc105512013"/>
      <w:bookmarkStart w:id="132" w:name="_Toc23380"/>
      <w:bookmarkStart w:id="133" w:name="_Toc106294894"/>
      <w:bookmarkStart w:id="134" w:name="_Toc21797"/>
      <w:r>
        <w:rPr>
          <w:rFonts w:hint="eastAsia"/>
          <w:spacing w:val="10"/>
          <w:lang w:val="en-US" w:eastAsia="zh-CN"/>
        </w:rPr>
        <w:t>7.2</w:t>
      </w:r>
      <w:r>
        <w:rPr>
          <w:rFonts w:hint="eastAsia"/>
          <w:b w:val="0"/>
          <w:bCs w:val="0"/>
          <w:spacing w:val="10"/>
          <w:lang w:val="en-US" w:eastAsia="zh-CN"/>
        </w:rPr>
        <w:t>测风数据</w:t>
      </w:r>
      <w:r>
        <w:rPr>
          <w:rFonts w:hint="eastAsia"/>
          <w:spacing w:val="10"/>
          <w:lang w:val="en-US" w:eastAsia="zh-CN"/>
        </w:rPr>
        <w:t>采集要求</w:t>
      </w:r>
      <w:bookmarkEnd w:id="130"/>
    </w:p>
    <w:p>
      <w:pPr>
        <w:spacing w:line="377" w:lineRule="auto"/>
        <w:ind w:firstLine="420"/>
        <w:outlineLvl w:val="9"/>
        <w:rPr>
          <w:rFonts w:hint="eastAsia"/>
          <w:spacing w:val="10"/>
          <w:lang w:val="en-US" w:eastAsia="zh-CN"/>
        </w:rPr>
      </w:pPr>
      <w:r>
        <w:rPr>
          <w:rFonts w:hint="eastAsia"/>
          <w:spacing w:val="10"/>
          <w:lang w:val="en-US" w:eastAsia="zh-CN"/>
        </w:rPr>
        <w:t>1)数据采集长度</w:t>
      </w:r>
    </w:p>
    <w:p>
      <w:pPr>
        <w:spacing w:line="377" w:lineRule="auto"/>
        <w:ind w:firstLine="420"/>
        <w:outlineLvl w:val="9"/>
        <w:rPr>
          <w:rFonts w:hint="eastAsia"/>
          <w:spacing w:val="10"/>
          <w:lang w:val="en-US" w:eastAsia="zh-CN"/>
        </w:rPr>
      </w:pPr>
      <w:r>
        <w:rPr>
          <w:rFonts w:hint="eastAsia"/>
          <w:spacing w:val="10"/>
          <w:lang w:val="en-US" w:eastAsia="zh-CN"/>
        </w:rPr>
        <w:t>现场测量和数据采集需连续进行1年。</w:t>
      </w:r>
    </w:p>
    <w:p>
      <w:pPr>
        <w:spacing w:line="377" w:lineRule="auto"/>
        <w:ind w:firstLine="420"/>
        <w:outlineLvl w:val="9"/>
        <w:rPr>
          <w:rFonts w:hint="eastAsia"/>
          <w:spacing w:val="10"/>
          <w:lang w:val="en-US" w:eastAsia="zh-CN"/>
        </w:rPr>
      </w:pPr>
      <w:r>
        <w:rPr>
          <w:rFonts w:hint="eastAsia"/>
          <w:spacing w:val="10"/>
          <w:lang w:val="en-US" w:eastAsia="zh-CN"/>
        </w:rPr>
        <w:t>2)数据完整度和可用性</w:t>
      </w:r>
    </w:p>
    <w:p>
      <w:pPr>
        <w:spacing w:line="377" w:lineRule="auto"/>
        <w:ind w:firstLine="420"/>
        <w:outlineLvl w:val="9"/>
        <w:rPr>
          <w:rFonts w:hint="eastAsia"/>
          <w:spacing w:val="10"/>
          <w:lang w:val="en-US" w:eastAsia="zh-CN"/>
        </w:rPr>
      </w:pPr>
      <w:r>
        <w:rPr>
          <w:rFonts w:hint="eastAsia"/>
          <w:spacing w:val="10"/>
          <w:lang w:val="en-US" w:eastAsia="zh-CN"/>
        </w:rPr>
        <w:t>测量数据完整率应在98%以上，有效数据完整率应达到90%以上。</w:t>
      </w:r>
    </w:p>
    <w:p>
      <w:pPr>
        <w:spacing w:line="377" w:lineRule="auto"/>
        <w:ind w:firstLine="420"/>
        <w:outlineLvl w:val="9"/>
        <w:rPr>
          <w:rFonts w:hint="eastAsia"/>
          <w:spacing w:val="10"/>
          <w:lang w:val="en-US" w:eastAsia="zh-CN"/>
        </w:rPr>
      </w:pPr>
      <w:r>
        <w:rPr>
          <w:rFonts w:hint="eastAsia"/>
          <w:spacing w:val="10"/>
          <w:lang w:val="en-US" w:eastAsia="zh-CN"/>
        </w:rPr>
        <w:t>3)数据文件格式</w:t>
      </w:r>
    </w:p>
    <w:p>
      <w:pPr>
        <w:spacing w:line="377" w:lineRule="auto"/>
        <w:ind w:firstLine="420"/>
        <w:outlineLvl w:val="9"/>
        <w:rPr>
          <w:rFonts w:hint="eastAsia"/>
          <w:spacing w:val="10"/>
          <w:lang w:val="en-US" w:eastAsia="zh-CN"/>
        </w:rPr>
      </w:pPr>
      <w:r>
        <w:rPr>
          <w:rFonts w:hint="eastAsia"/>
          <w:spacing w:val="10"/>
          <w:lang w:val="en-US" w:eastAsia="zh-CN"/>
        </w:rPr>
        <w:t>十分钟文件和小时文件的格式，可以自行设定文件格式，但是文件内容必须一致，同时需提供详细的格式说明文件。参考格式如下：</w:t>
      </w:r>
    </w:p>
    <w:p>
      <w:pPr>
        <w:spacing w:line="377" w:lineRule="auto"/>
        <w:ind w:firstLine="420"/>
        <w:outlineLvl w:val="9"/>
        <w:rPr>
          <w:rFonts w:hint="eastAsia"/>
          <w:spacing w:val="10"/>
          <w:lang w:val="en-US" w:eastAsia="zh-CN"/>
        </w:rPr>
      </w:pPr>
      <w:r>
        <w:rPr>
          <w:rFonts w:hint="eastAsia"/>
          <w:spacing w:val="10"/>
          <w:lang w:val="en-US" w:eastAsia="zh-CN"/>
        </w:rPr>
        <w:t>十分钟文件</w:t>
      </w:r>
    </w:p>
    <w:p>
      <w:pPr>
        <w:spacing w:line="377" w:lineRule="auto"/>
        <w:ind w:firstLine="420"/>
        <w:outlineLvl w:val="9"/>
        <w:rPr>
          <w:rFonts w:hint="eastAsia"/>
          <w:spacing w:val="10"/>
          <w:lang w:val="en-US" w:eastAsia="zh-CN"/>
        </w:rPr>
      </w:pPr>
      <w:r>
        <w:rPr>
          <w:rFonts w:hint="eastAsia"/>
          <w:spacing w:val="10"/>
          <w:lang w:val="en-US" w:eastAsia="zh-CN"/>
        </w:rPr>
        <w:t>十分钟数据以天为单位，形成一个独立的文件。文件应该在某日的00：00时开始，在某日的24：00时结束。每10分钟观测数据为1条记录。</w:t>
      </w:r>
    </w:p>
    <w:p>
      <w:pPr>
        <w:spacing w:line="377" w:lineRule="auto"/>
        <w:ind w:firstLine="420"/>
        <w:outlineLvl w:val="9"/>
        <w:rPr>
          <w:rFonts w:hint="eastAsia"/>
          <w:spacing w:val="10"/>
          <w:lang w:val="en-US" w:eastAsia="zh-CN"/>
        </w:rPr>
      </w:pPr>
      <w:r>
        <w:rPr>
          <w:rFonts w:hint="eastAsia"/>
          <w:spacing w:val="10"/>
          <w:lang w:val="en-US" w:eastAsia="zh-CN"/>
        </w:rPr>
        <w:t>文件名为FDnnn－YYYYMM.TXT，其中FD为风电观测标识，nnn为测风塔编号，YYYY为年份，MM为月份。</w:t>
      </w:r>
    </w:p>
    <w:p>
      <w:pPr>
        <w:spacing w:line="377" w:lineRule="auto"/>
        <w:ind w:firstLine="420"/>
        <w:outlineLvl w:val="9"/>
        <w:rPr>
          <w:rFonts w:hint="eastAsia"/>
          <w:spacing w:val="10"/>
          <w:lang w:val="en-US" w:eastAsia="zh-CN"/>
        </w:rPr>
      </w:pPr>
      <w:r>
        <w:rPr>
          <w:rFonts w:hint="eastAsia"/>
          <w:spacing w:val="10"/>
          <w:lang w:val="en-US" w:eastAsia="zh-CN"/>
        </w:rPr>
        <w:t xml:space="preserve">首行为参数行，格式为：NNNN EEEEE hhhhh HHHHH YQXH BDRQ n </w:t>
      </w:r>
    </w:p>
    <w:p>
      <w:pPr>
        <w:spacing w:line="377" w:lineRule="auto"/>
        <w:ind w:firstLine="420"/>
        <w:outlineLvl w:val="9"/>
        <w:rPr>
          <w:rFonts w:hint="eastAsia"/>
          <w:spacing w:val="10"/>
          <w:lang w:val="en-US" w:eastAsia="zh-CN"/>
        </w:rPr>
      </w:pPr>
      <w:r>
        <w:rPr>
          <w:rFonts w:hint="eastAsia"/>
          <w:spacing w:val="10"/>
          <w:lang w:val="en-US" w:eastAsia="zh-CN"/>
        </w:rPr>
        <w:t>分别表示为观测点的纬度、经度、海拔高度、观测仪器型号、测风塔高度、仪器最近标定日期、安装层数。其中纬度和经度有2位小数，海拔高度和测风塔高度有1位小数。每个数据之间空一位。</w:t>
      </w:r>
    </w:p>
    <w:p>
      <w:pPr>
        <w:spacing w:line="377" w:lineRule="auto"/>
        <w:ind w:firstLine="420"/>
        <w:outlineLvl w:val="9"/>
        <w:rPr>
          <w:rFonts w:hint="eastAsia"/>
          <w:spacing w:val="10"/>
          <w:lang w:val="en-US" w:eastAsia="zh-CN"/>
        </w:rPr>
      </w:pPr>
      <w:r>
        <w:rPr>
          <w:rFonts w:hint="eastAsia"/>
          <w:spacing w:val="10"/>
          <w:lang w:val="en-US" w:eastAsia="zh-CN"/>
        </w:rPr>
        <w:t>第二行是各观测层高度，格式为：1 HHHHH 2 HHHHH …n HHHHH</w:t>
      </w:r>
    </w:p>
    <w:p>
      <w:pPr>
        <w:spacing w:line="377" w:lineRule="auto"/>
        <w:ind w:firstLine="420"/>
        <w:outlineLvl w:val="9"/>
        <w:rPr>
          <w:rFonts w:hint="eastAsia"/>
          <w:spacing w:val="10"/>
          <w:lang w:val="en-US" w:eastAsia="zh-CN"/>
        </w:rPr>
      </w:pPr>
      <w:r>
        <w:rPr>
          <w:rFonts w:hint="eastAsia"/>
          <w:spacing w:val="10"/>
          <w:lang w:val="en-US" w:eastAsia="zh-CN"/>
        </w:rPr>
        <w:t>分别代表高度层代号、具体高度。其中高度数据有1位小数。每个数据之间空一位。</w:t>
      </w:r>
    </w:p>
    <w:p>
      <w:pPr>
        <w:spacing w:line="377" w:lineRule="auto"/>
        <w:ind w:firstLine="420"/>
        <w:outlineLvl w:val="9"/>
        <w:rPr>
          <w:rFonts w:hint="eastAsia"/>
          <w:spacing w:val="10"/>
          <w:lang w:val="en-US" w:eastAsia="zh-CN"/>
        </w:rPr>
      </w:pPr>
      <w:r>
        <w:rPr>
          <w:rFonts w:hint="eastAsia"/>
          <w:spacing w:val="10"/>
          <w:lang w:val="en-US" w:eastAsia="zh-CN"/>
        </w:rPr>
        <w:t>第四行是观测开始时间，格式为： YYYY MM DD HH FF</w:t>
      </w:r>
    </w:p>
    <w:p>
      <w:pPr>
        <w:spacing w:line="377" w:lineRule="auto"/>
        <w:ind w:firstLine="420"/>
        <w:outlineLvl w:val="9"/>
        <w:rPr>
          <w:rFonts w:hint="eastAsia"/>
          <w:spacing w:val="10"/>
          <w:lang w:val="en-US" w:eastAsia="zh-CN"/>
        </w:rPr>
      </w:pPr>
      <w:r>
        <w:rPr>
          <w:rFonts w:hint="eastAsia"/>
          <w:spacing w:val="10"/>
          <w:lang w:val="en-US" w:eastAsia="zh-CN"/>
        </w:rPr>
        <w:t>YYYY MM DD HH FF分别为（北京时）年份、月份、日期、时、分，年份取4位，其余取2位，位数不足，高位补‘0’。每个数据之间空一位。</w:t>
      </w:r>
    </w:p>
    <w:p>
      <w:pPr>
        <w:spacing w:line="377" w:lineRule="auto"/>
        <w:ind w:firstLine="420"/>
        <w:outlineLvl w:val="9"/>
        <w:rPr>
          <w:rFonts w:hint="eastAsia"/>
          <w:spacing w:val="10"/>
          <w:lang w:val="en-US" w:eastAsia="zh-CN"/>
        </w:rPr>
      </w:pPr>
      <w:r>
        <w:rPr>
          <w:rFonts w:hint="eastAsia"/>
          <w:spacing w:val="10"/>
          <w:lang w:val="en-US" w:eastAsia="zh-CN"/>
        </w:rPr>
        <w:t>第五行是观测结束时间，格式为： YYYY MM DD HH FF</w:t>
      </w:r>
    </w:p>
    <w:p>
      <w:pPr>
        <w:spacing w:line="377" w:lineRule="auto"/>
        <w:ind w:firstLine="420"/>
        <w:outlineLvl w:val="9"/>
        <w:rPr>
          <w:rFonts w:hint="eastAsia"/>
          <w:spacing w:val="10"/>
          <w:lang w:val="en-US" w:eastAsia="zh-CN"/>
        </w:rPr>
      </w:pPr>
      <w:r>
        <w:rPr>
          <w:rFonts w:hint="eastAsia"/>
          <w:spacing w:val="10"/>
          <w:lang w:val="en-US" w:eastAsia="zh-CN"/>
        </w:rPr>
        <w:t>YYYY MM DD HH FF分别为（北京时）年份、月份、日期、时、分，年份取4位，其余取2位，位数不足，高位补‘0’。每个数据之间空一位。</w:t>
      </w:r>
    </w:p>
    <w:p>
      <w:pPr>
        <w:spacing w:line="377" w:lineRule="auto"/>
        <w:ind w:firstLine="420"/>
        <w:outlineLvl w:val="9"/>
        <w:rPr>
          <w:rFonts w:hint="eastAsia"/>
          <w:spacing w:val="10"/>
          <w:lang w:val="en-US" w:eastAsia="zh-CN"/>
        </w:rPr>
      </w:pPr>
      <w:r>
        <w:rPr>
          <w:rFonts w:hint="eastAsia"/>
          <w:spacing w:val="10"/>
          <w:lang w:val="en-US" w:eastAsia="zh-CN"/>
        </w:rPr>
        <w:t xml:space="preserve">从第六行开始为数据段，每10分钟观测数据占一行，格式为：YYYY MM DD HH FF D1 V1 D2 V2 …Dn Vn JV1 JD1 JT1 JV2 JD2 JT2…JVn JDn JTn  S1 S2…Sn C1 C2…Cn T1 T2 P E1 E2 </w:t>
      </w:r>
    </w:p>
    <w:p>
      <w:pPr>
        <w:spacing w:line="377" w:lineRule="auto"/>
        <w:ind w:firstLine="420"/>
        <w:outlineLvl w:val="9"/>
        <w:rPr>
          <w:rFonts w:hint="eastAsia"/>
          <w:spacing w:val="10"/>
          <w:lang w:val="en-US" w:eastAsia="zh-CN"/>
        </w:rPr>
      </w:pPr>
      <w:r>
        <w:rPr>
          <w:rFonts w:hint="eastAsia"/>
          <w:spacing w:val="10"/>
          <w:lang w:val="en-US" w:eastAsia="zh-CN"/>
        </w:rPr>
        <w:t>数据之间空1位，其中：</w:t>
      </w:r>
    </w:p>
    <w:p>
      <w:pPr>
        <w:spacing w:line="377" w:lineRule="auto"/>
        <w:ind w:firstLine="420"/>
        <w:outlineLvl w:val="9"/>
        <w:rPr>
          <w:rFonts w:hint="eastAsia"/>
          <w:spacing w:val="10"/>
          <w:lang w:val="en-US" w:eastAsia="zh-CN"/>
        </w:rPr>
      </w:pPr>
      <w:r>
        <w:rPr>
          <w:rFonts w:hint="eastAsia"/>
          <w:spacing w:val="10"/>
          <w:lang w:val="en-US" w:eastAsia="zh-CN"/>
        </w:rPr>
        <w:t>YYYY MM DD HH FF分别为（北京时）年份、月份、日期、时、分，年份取4位，其余取2位，位数不足，高位补‘0’。</w:t>
      </w:r>
    </w:p>
    <w:p>
      <w:pPr>
        <w:spacing w:line="377" w:lineRule="auto"/>
        <w:ind w:firstLine="420"/>
        <w:outlineLvl w:val="9"/>
        <w:rPr>
          <w:rFonts w:hint="eastAsia"/>
          <w:spacing w:val="10"/>
          <w:lang w:val="en-US" w:eastAsia="zh-CN"/>
        </w:rPr>
      </w:pPr>
      <w:r>
        <w:rPr>
          <w:rFonts w:hint="eastAsia"/>
          <w:spacing w:val="10"/>
          <w:lang w:val="en-US" w:eastAsia="zh-CN"/>
        </w:rPr>
        <w:t>D1,D2,Dn为各层风向，单位为度（°），取3位数，位数不足，高位补‘0’。如果该层无风向观测，记录为999。</w:t>
      </w:r>
    </w:p>
    <w:p>
      <w:pPr>
        <w:spacing w:line="377" w:lineRule="auto"/>
        <w:ind w:firstLine="420"/>
        <w:outlineLvl w:val="9"/>
        <w:rPr>
          <w:rFonts w:hint="eastAsia"/>
          <w:spacing w:val="10"/>
          <w:lang w:val="en-US" w:eastAsia="zh-CN"/>
        </w:rPr>
      </w:pPr>
      <w:r>
        <w:rPr>
          <w:rFonts w:hint="eastAsia"/>
          <w:spacing w:val="10"/>
          <w:lang w:val="en-US" w:eastAsia="zh-CN"/>
        </w:rPr>
        <w:t>V1，V2，Vn为各层风速，单位为0.1m/s，取3位数，位数不足，高位补‘0’。</w:t>
      </w:r>
    </w:p>
    <w:p>
      <w:pPr>
        <w:spacing w:line="377" w:lineRule="auto"/>
        <w:ind w:firstLine="420"/>
        <w:outlineLvl w:val="9"/>
        <w:rPr>
          <w:rFonts w:hint="eastAsia"/>
          <w:spacing w:val="10"/>
          <w:lang w:val="en-US" w:eastAsia="zh-CN"/>
        </w:rPr>
      </w:pPr>
      <w:r>
        <w:rPr>
          <w:rFonts w:hint="eastAsia"/>
          <w:spacing w:val="10"/>
          <w:lang w:val="en-US" w:eastAsia="zh-CN"/>
        </w:rPr>
        <w:t>JV1,JV2,JVn为各层极大风速，单位为0.1m/s，取3位数，位数不足，高位补‘0’。</w:t>
      </w:r>
    </w:p>
    <w:p>
      <w:pPr>
        <w:spacing w:line="377" w:lineRule="auto"/>
        <w:ind w:firstLine="420"/>
        <w:outlineLvl w:val="9"/>
        <w:rPr>
          <w:rFonts w:hint="eastAsia"/>
          <w:spacing w:val="10"/>
          <w:lang w:val="en-US" w:eastAsia="zh-CN"/>
        </w:rPr>
      </w:pPr>
      <w:r>
        <w:rPr>
          <w:rFonts w:hint="eastAsia"/>
          <w:spacing w:val="10"/>
          <w:lang w:val="en-US" w:eastAsia="zh-CN"/>
        </w:rPr>
        <w:t>JD1,JD2,JDn为各层极大风速的风向，单位为度（°），取3位数，位数不足，高位补‘0’。如果该层无风向观测，记录为999。</w:t>
      </w:r>
    </w:p>
    <w:p>
      <w:pPr>
        <w:spacing w:line="377" w:lineRule="auto"/>
        <w:ind w:firstLine="420"/>
        <w:outlineLvl w:val="9"/>
        <w:rPr>
          <w:rFonts w:hint="eastAsia"/>
          <w:spacing w:val="10"/>
          <w:lang w:val="en-US" w:eastAsia="zh-CN"/>
        </w:rPr>
      </w:pPr>
      <w:r>
        <w:rPr>
          <w:rFonts w:hint="eastAsia"/>
          <w:spacing w:val="10"/>
          <w:lang w:val="en-US" w:eastAsia="zh-CN"/>
        </w:rPr>
        <w:t>JT1,JT2,JTn为各层极大风速出现时间，无单位，取12位，其中1-4为年。5-6为月，位数不足，高位补‘0’。7-8位为日，位数不足，高位补‘0’。9-10位为时，位数不足，高位补‘0’。11-12位为分，位数不足，高位补‘0’。</w:t>
      </w:r>
    </w:p>
    <w:p>
      <w:pPr>
        <w:spacing w:line="377" w:lineRule="auto"/>
        <w:ind w:firstLine="420"/>
        <w:outlineLvl w:val="9"/>
        <w:rPr>
          <w:rFonts w:hint="eastAsia"/>
          <w:spacing w:val="10"/>
          <w:lang w:val="en-US" w:eastAsia="zh-CN"/>
        </w:rPr>
      </w:pPr>
      <w:r>
        <w:rPr>
          <w:rFonts w:hint="eastAsia"/>
          <w:spacing w:val="10"/>
          <w:lang w:val="en-US" w:eastAsia="zh-CN"/>
        </w:rPr>
        <w:t>S1,S2,Sn为各层风速标准差，单位为0.1m/s，取3位数，位数不足，高位补‘0’。</w:t>
      </w:r>
    </w:p>
    <w:p>
      <w:pPr>
        <w:spacing w:line="377" w:lineRule="auto"/>
        <w:ind w:firstLine="420"/>
        <w:outlineLvl w:val="9"/>
        <w:rPr>
          <w:rFonts w:hint="eastAsia"/>
          <w:spacing w:val="10"/>
          <w:lang w:val="en-US" w:eastAsia="zh-CN"/>
        </w:rPr>
      </w:pPr>
      <w:r>
        <w:rPr>
          <w:rFonts w:hint="eastAsia"/>
          <w:spacing w:val="10"/>
          <w:lang w:val="en-US" w:eastAsia="zh-CN"/>
        </w:rPr>
        <w:t>C1,C2,Cn为各层湍流强度，无量纲，取5位，位数不足，高位补‘0’。</w:t>
      </w:r>
    </w:p>
    <w:p>
      <w:pPr>
        <w:spacing w:line="377" w:lineRule="auto"/>
        <w:ind w:firstLine="420"/>
        <w:outlineLvl w:val="9"/>
        <w:rPr>
          <w:rFonts w:hint="eastAsia"/>
          <w:spacing w:val="10"/>
          <w:lang w:val="en-US" w:eastAsia="zh-CN"/>
        </w:rPr>
      </w:pPr>
      <w:r>
        <w:rPr>
          <w:rFonts w:hint="eastAsia"/>
          <w:spacing w:val="10"/>
          <w:lang w:val="en-US" w:eastAsia="zh-CN"/>
        </w:rPr>
        <w:t>T1,T2为气温，单位为0.1度（℃），取4位，位数不足，高位补‘0’，－1.2℃记录为-012。</w:t>
      </w:r>
    </w:p>
    <w:p>
      <w:pPr>
        <w:spacing w:line="377" w:lineRule="auto"/>
        <w:ind w:firstLine="420"/>
        <w:outlineLvl w:val="9"/>
        <w:rPr>
          <w:rFonts w:hint="eastAsia"/>
          <w:spacing w:val="10"/>
          <w:lang w:val="en-US" w:eastAsia="zh-CN"/>
        </w:rPr>
      </w:pPr>
      <w:r>
        <w:rPr>
          <w:rFonts w:hint="eastAsia"/>
          <w:spacing w:val="10"/>
          <w:lang w:val="en-US" w:eastAsia="zh-CN"/>
        </w:rPr>
        <w:t>P为气压，单位为0.1hPa，取5位，位数不足，高位补‘0’。</w:t>
      </w:r>
    </w:p>
    <w:p>
      <w:pPr>
        <w:spacing w:line="377" w:lineRule="auto"/>
        <w:ind w:firstLine="420"/>
        <w:outlineLvl w:val="9"/>
        <w:rPr>
          <w:rFonts w:hint="eastAsia"/>
          <w:spacing w:val="10"/>
          <w:lang w:val="en-US" w:eastAsia="zh-CN"/>
        </w:rPr>
      </w:pPr>
      <w:r>
        <w:rPr>
          <w:rFonts w:hint="eastAsia"/>
          <w:spacing w:val="10"/>
          <w:lang w:val="en-US" w:eastAsia="zh-CN"/>
        </w:rPr>
        <w:t>E1,E2为相对湿度，单位为1%，取3位，位数不足，高位补‘0’。</w:t>
      </w:r>
    </w:p>
    <w:p>
      <w:pPr>
        <w:spacing w:line="377" w:lineRule="auto"/>
        <w:ind w:firstLine="420"/>
        <w:outlineLvl w:val="9"/>
        <w:rPr>
          <w:rFonts w:hint="eastAsia"/>
          <w:spacing w:val="10"/>
          <w:lang w:val="en-US" w:eastAsia="zh-CN"/>
        </w:rPr>
      </w:pPr>
      <w:r>
        <w:rPr>
          <w:rFonts w:hint="eastAsia"/>
          <w:spacing w:val="10"/>
          <w:lang w:val="en-US" w:eastAsia="zh-CN"/>
        </w:rPr>
        <w:t>小时文件</w:t>
      </w:r>
    </w:p>
    <w:p>
      <w:pPr>
        <w:spacing w:line="377" w:lineRule="auto"/>
        <w:ind w:firstLine="420"/>
        <w:outlineLvl w:val="9"/>
        <w:rPr>
          <w:rFonts w:hint="eastAsia"/>
          <w:spacing w:val="10"/>
          <w:lang w:val="en-US" w:eastAsia="zh-CN"/>
        </w:rPr>
      </w:pPr>
      <w:r>
        <w:rPr>
          <w:rFonts w:hint="eastAsia"/>
          <w:spacing w:val="10"/>
          <w:lang w:val="en-US" w:eastAsia="zh-CN"/>
        </w:rPr>
        <w:t>小时数据文件以天为单位，形成一个独立的数据文件。文件应该在某日的00：00时开始，在某日的24：00时结束。每小时观测数据为1条记录。</w:t>
      </w:r>
    </w:p>
    <w:p>
      <w:pPr>
        <w:spacing w:line="377" w:lineRule="auto"/>
        <w:ind w:firstLine="420"/>
        <w:outlineLvl w:val="9"/>
        <w:rPr>
          <w:rFonts w:hint="eastAsia"/>
          <w:spacing w:val="10"/>
          <w:lang w:val="en-US" w:eastAsia="zh-CN"/>
        </w:rPr>
      </w:pPr>
      <w:r>
        <w:rPr>
          <w:rFonts w:hint="eastAsia"/>
          <w:spacing w:val="10"/>
          <w:lang w:val="en-US" w:eastAsia="zh-CN"/>
        </w:rPr>
        <w:t>文件名为FHnnn－YYYYMM.TXT，其中FH为风电观测标识，nnn为测风塔编号，YYYY为年份，MM为月份。</w:t>
      </w:r>
    </w:p>
    <w:p>
      <w:pPr>
        <w:spacing w:line="377" w:lineRule="auto"/>
        <w:ind w:firstLine="420"/>
        <w:outlineLvl w:val="9"/>
        <w:rPr>
          <w:rFonts w:hint="eastAsia"/>
          <w:spacing w:val="10"/>
          <w:lang w:val="en-US" w:eastAsia="zh-CN"/>
        </w:rPr>
      </w:pPr>
      <w:r>
        <w:rPr>
          <w:rFonts w:hint="eastAsia"/>
          <w:spacing w:val="10"/>
          <w:lang w:val="en-US" w:eastAsia="zh-CN"/>
        </w:rPr>
        <w:t xml:space="preserve">首行为参数行，格式为：NNNN EEEEE hhhhh HHHHH YQXH BDRQ n </w:t>
      </w:r>
    </w:p>
    <w:p>
      <w:pPr>
        <w:spacing w:line="377" w:lineRule="auto"/>
        <w:ind w:firstLine="420"/>
        <w:outlineLvl w:val="9"/>
        <w:rPr>
          <w:rFonts w:hint="eastAsia"/>
          <w:spacing w:val="10"/>
          <w:lang w:val="en-US" w:eastAsia="zh-CN"/>
        </w:rPr>
      </w:pPr>
      <w:r>
        <w:rPr>
          <w:rFonts w:hint="eastAsia"/>
          <w:spacing w:val="10"/>
          <w:lang w:val="en-US" w:eastAsia="zh-CN"/>
        </w:rPr>
        <w:t>分别表示为观测点的纬度、经度、拔海高度、测风塔高度、观测仪器型号、仪器最近标定日期、安装层数。其中纬度和经度有2位小数，拔海高度和测风塔高度有1位小数。每个数据之间空一位。</w:t>
      </w:r>
    </w:p>
    <w:p>
      <w:pPr>
        <w:spacing w:line="377" w:lineRule="auto"/>
        <w:ind w:firstLine="420"/>
        <w:outlineLvl w:val="9"/>
        <w:rPr>
          <w:rFonts w:hint="eastAsia"/>
          <w:spacing w:val="10"/>
          <w:lang w:val="en-US" w:eastAsia="zh-CN"/>
        </w:rPr>
      </w:pPr>
      <w:r>
        <w:rPr>
          <w:rFonts w:hint="eastAsia"/>
          <w:spacing w:val="10"/>
          <w:lang w:val="en-US" w:eastAsia="zh-CN"/>
        </w:rPr>
        <w:t>第二行是各观测层高度，格式为：1 HHHHH 2 HHHHH …n HHHHH</w:t>
      </w:r>
    </w:p>
    <w:p>
      <w:pPr>
        <w:spacing w:line="377" w:lineRule="auto"/>
        <w:ind w:firstLine="420"/>
        <w:outlineLvl w:val="9"/>
        <w:rPr>
          <w:rFonts w:hint="eastAsia"/>
          <w:spacing w:val="10"/>
          <w:lang w:val="en-US" w:eastAsia="zh-CN"/>
        </w:rPr>
      </w:pPr>
      <w:r>
        <w:rPr>
          <w:rFonts w:hint="eastAsia"/>
          <w:spacing w:val="10"/>
          <w:lang w:val="en-US" w:eastAsia="zh-CN"/>
        </w:rPr>
        <w:t>分别代表高度层代号、具体高度。其中高度数据有1位小数。每个数据之间空一位。</w:t>
      </w:r>
    </w:p>
    <w:p>
      <w:pPr>
        <w:spacing w:line="377" w:lineRule="auto"/>
        <w:ind w:firstLine="420"/>
        <w:outlineLvl w:val="9"/>
        <w:rPr>
          <w:rFonts w:hint="eastAsia"/>
          <w:spacing w:val="10"/>
          <w:lang w:val="en-US" w:eastAsia="zh-CN"/>
        </w:rPr>
      </w:pPr>
      <w:r>
        <w:rPr>
          <w:rFonts w:hint="eastAsia"/>
          <w:spacing w:val="10"/>
          <w:lang w:val="en-US" w:eastAsia="zh-CN"/>
        </w:rPr>
        <w:t xml:space="preserve">第四行是观测开始时间，格式为： YYYY MM DD HH </w:t>
      </w:r>
    </w:p>
    <w:p>
      <w:pPr>
        <w:spacing w:line="377" w:lineRule="auto"/>
        <w:ind w:firstLine="420"/>
        <w:outlineLvl w:val="9"/>
        <w:rPr>
          <w:rFonts w:hint="eastAsia"/>
          <w:spacing w:val="10"/>
          <w:lang w:val="en-US" w:eastAsia="zh-CN"/>
        </w:rPr>
      </w:pPr>
      <w:r>
        <w:rPr>
          <w:rFonts w:hint="eastAsia"/>
          <w:spacing w:val="10"/>
          <w:lang w:val="en-US" w:eastAsia="zh-CN"/>
        </w:rPr>
        <w:t>YYYY MM DD HH分别为（北京时）年份、月份、日期、时，年份取4位，其余取2位，位数不足，高位补‘0’。每个数据之间空一位。</w:t>
      </w:r>
    </w:p>
    <w:p>
      <w:pPr>
        <w:spacing w:line="377" w:lineRule="auto"/>
        <w:ind w:firstLine="420"/>
        <w:outlineLvl w:val="9"/>
        <w:rPr>
          <w:rFonts w:hint="eastAsia"/>
          <w:spacing w:val="10"/>
          <w:lang w:val="en-US" w:eastAsia="zh-CN"/>
        </w:rPr>
      </w:pPr>
      <w:r>
        <w:rPr>
          <w:rFonts w:hint="eastAsia"/>
          <w:spacing w:val="10"/>
          <w:lang w:val="en-US" w:eastAsia="zh-CN"/>
        </w:rPr>
        <w:t xml:space="preserve">第五行是观测结束时间，格式为： YYYY MM DD HH </w:t>
      </w:r>
    </w:p>
    <w:p>
      <w:pPr>
        <w:spacing w:line="377" w:lineRule="auto"/>
        <w:ind w:firstLine="420"/>
        <w:outlineLvl w:val="9"/>
        <w:rPr>
          <w:rFonts w:hint="eastAsia"/>
          <w:spacing w:val="10"/>
          <w:lang w:val="en-US" w:eastAsia="zh-CN"/>
        </w:rPr>
      </w:pPr>
      <w:r>
        <w:rPr>
          <w:rFonts w:hint="eastAsia"/>
          <w:spacing w:val="10"/>
          <w:lang w:val="en-US" w:eastAsia="zh-CN"/>
        </w:rPr>
        <w:t>YYYY MM DD HH分别为（北京时）年份、月份、日期、时，年份取4位，其余取2位，位数不足，高位补‘0’。每个数据之间空一位。</w:t>
      </w:r>
    </w:p>
    <w:p>
      <w:pPr>
        <w:spacing w:line="377" w:lineRule="auto"/>
        <w:ind w:firstLine="420"/>
        <w:outlineLvl w:val="9"/>
        <w:rPr>
          <w:rFonts w:hint="eastAsia"/>
          <w:spacing w:val="10"/>
          <w:lang w:val="en-US" w:eastAsia="zh-CN"/>
        </w:rPr>
      </w:pPr>
      <w:r>
        <w:rPr>
          <w:rFonts w:hint="eastAsia"/>
          <w:spacing w:val="10"/>
          <w:lang w:val="en-US" w:eastAsia="zh-CN"/>
        </w:rPr>
        <w:t>从第六行开始为数据段，每小时观测数据占一行，格式为：YYYY MM DD HH D1 V1 D2 V2 …Dn Vn JV1 JD1 JT1 JV2 JD2 JT2…JVn JDn JTn S1 S2…Sn C1 C2…Cn T1 T2 P E1 E2</w:t>
      </w:r>
    </w:p>
    <w:p>
      <w:pPr>
        <w:spacing w:line="377" w:lineRule="auto"/>
        <w:ind w:firstLine="420"/>
        <w:outlineLvl w:val="9"/>
        <w:rPr>
          <w:rFonts w:hint="eastAsia"/>
          <w:spacing w:val="10"/>
          <w:lang w:val="en-US" w:eastAsia="zh-CN"/>
        </w:rPr>
      </w:pPr>
      <w:r>
        <w:rPr>
          <w:rFonts w:hint="eastAsia"/>
          <w:spacing w:val="10"/>
          <w:lang w:val="en-US" w:eastAsia="zh-CN"/>
        </w:rPr>
        <w:t>数据之间空1位，其中：</w:t>
      </w:r>
    </w:p>
    <w:p>
      <w:pPr>
        <w:spacing w:line="377" w:lineRule="auto"/>
        <w:ind w:firstLine="420"/>
        <w:outlineLvl w:val="9"/>
        <w:rPr>
          <w:rFonts w:hint="eastAsia"/>
          <w:spacing w:val="10"/>
          <w:lang w:val="en-US" w:eastAsia="zh-CN"/>
        </w:rPr>
      </w:pPr>
      <w:r>
        <w:rPr>
          <w:rFonts w:hint="eastAsia"/>
          <w:spacing w:val="10"/>
          <w:lang w:val="en-US" w:eastAsia="zh-CN"/>
        </w:rPr>
        <w:t>YYYY MM DD HH分别为（北京时）年份、月份、日期、时，年份取4位，其余取2位，位数不足，高位补‘0’。</w:t>
      </w:r>
    </w:p>
    <w:p>
      <w:pPr>
        <w:spacing w:line="377" w:lineRule="auto"/>
        <w:ind w:firstLine="420"/>
        <w:outlineLvl w:val="9"/>
        <w:rPr>
          <w:rFonts w:hint="eastAsia"/>
          <w:spacing w:val="10"/>
          <w:lang w:val="en-US" w:eastAsia="zh-CN"/>
        </w:rPr>
      </w:pPr>
      <w:r>
        <w:rPr>
          <w:rFonts w:hint="eastAsia"/>
          <w:spacing w:val="10"/>
          <w:lang w:val="en-US" w:eastAsia="zh-CN"/>
        </w:rPr>
        <w:t>D1,D2,Dn为各层风向，单位为度（°），取3位数，位数不足，高位补‘0’。如果该层无风向观测，记录为999。</w:t>
      </w:r>
    </w:p>
    <w:p>
      <w:pPr>
        <w:spacing w:line="377" w:lineRule="auto"/>
        <w:ind w:firstLine="420"/>
        <w:outlineLvl w:val="9"/>
        <w:rPr>
          <w:rFonts w:hint="eastAsia"/>
          <w:spacing w:val="10"/>
          <w:lang w:val="en-US" w:eastAsia="zh-CN"/>
        </w:rPr>
      </w:pPr>
      <w:r>
        <w:rPr>
          <w:rFonts w:hint="eastAsia"/>
          <w:spacing w:val="10"/>
          <w:lang w:val="en-US" w:eastAsia="zh-CN"/>
        </w:rPr>
        <w:t>V1，V2,Vn 为各层风速，单位为0.1m/s，取3位数，位数不足，高位补‘0’。</w:t>
      </w:r>
    </w:p>
    <w:p>
      <w:pPr>
        <w:spacing w:line="377" w:lineRule="auto"/>
        <w:ind w:firstLine="420"/>
        <w:outlineLvl w:val="9"/>
        <w:rPr>
          <w:rFonts w:hint="eastAsia"/>
          <w:spacing w:val="10"/>
          <w:lang w:val="en-US" w:eastAsia="zh-CN"/>
        </w:rPr>
      </w:pPr>
      <w:r>
        <w:rPr>
          <w:rFonts w:hint="eastAsia"/>
          <w:spacing w:val="10"/>
          <w:lang w:val="en-US" w:eastAsia="zh-CN"/>
        </w:rPr>
        <w:t>JV1,JV2,JVn为各层极大风速，单位为0.1m/s，取3位数，位数不足，高位补‘0’。</w:t>
      </w:r>
    </w:p>
    <w:p>
      <w:pPr>
        <w:spacing w:line="377" w:lineRule="auto"/>
        <w:ind w:firstLine="420"/>
        <w:outlineLvl w:val="9"/>
        <w:rPr>
          <w:rFonts w:hint="eastAsia"/>
          <w:spacing w:val="10"/>
          <w:lang w:val="en-US" w:eastAsia="zh-CN"/>
        </w:rPr>
      </w:pPr>
      <w:r>
        <w:rPr>
          <w:rFonts w:hint="eastAsia"/>
          <w:spacing w:val="10"/>
          <w:lang w:val="en-US" w:eastAsia="zh-CN"/>
        </w:rPr>
        <w:t>JD1,JD2,JDn为各层极大风速的风向，单位为度（°），取3位数，位数不足，高位补‘0’。如果该层无风向观测，记录为999。</w:t>
      </w:r>
    </w:p>
    <w:p>
      <w:pPr>
        <w:spacing w:line="377" w:lineRule="auto"/>
        <w:ind w:firstLine="420"/>
        <w:outlineLvl w:val="9"/>
        <w:rPr>
          <w:rFonts w:hint="eastAsia"/>
          <w:spacing w:val="10"/>
          <w:lang w:val="en-US" w:eastAsia="zh-CN"/>
        </w:rPr>
      </w:pPr>
      <w:r>
        <w:rPr>
          <w:rFonts w:hint="eastAsia"/>
          <w:spacing w:val="10"/>
          <w:lang w:val="en-US" w:eastAsia="zh-CN"/>
        </w:rPr>
        <w:t>JT1,JT2,JTn为各层极大风速出现时间，无单位，取12位，其中1-4为年。5-6为月，位数不足，高位补‘0’。7-8位为日，位数不足，高位补‘0’。9-10位为时，位数不足，高位补‘0’。11-12位为分，位数不足，高位补‘0’。</w:t>
      </w:r>
    </w:p>
    <w:p>
      <w:pPr>
        <w:spacing w:line="377" w:lineRule="auto"/>
        <w:ind w:firstLine="420"/>
        <w:outlineLvl w:val="9"/>
        <w:rPr>
          <w:rFonts w:hint="eastAsia"/>
          <w:spacing w:val="10"/>
          <w:lang w:val="en-US" w:eastAsia="zh-CN"/>
        </w:rPr>
      </w:pPr>
      <w:r>
        <w:rPr>
          <w:rFonts w:hint="eastAsia"/>
          <w:spacing w:val="10"/>
          <w:lang w:val="en-US" w:eastAsia="zh-CN"/>
        </w:rPr>
        <w:t>S1,S2,Sn为各层标准差，单位为0.1m/s，取3位数，位数不足，高位补‘0’。</w:t>
      </w:r>
    </w:p>
    <w:p>
      <w:pPr>
        <w:spacing w:line="377" w:lineRule="auto"/>
        <w:ind w:firstLine="420"/>
        <w:outlineLvl w:val="9"/>
        <w:rPr>
          <w:rFonts w:hint="eastAsia"/>
          <w:spacing w:val="10"/>
          <w:lang w:val="en-US" w:eastAsia="zh-CN"/>
        </w:rPr>
      </w:pPr>
      <w:r>
        <w:rPr>
          <w:rFonts w:hint="eastAsia"/>
          <w:spacing w:val="10"/>
          <w:lang w:val="en-US" w:eastAsia="zh-CN"/>
        </w:rPr>
        <w:t>C1,C2,Cn为各层湍流强度，无量纲，取5位，位数不足，高位补‘0’。</w:t>
      </w:r>
    </w:p>
    <w:p>
      <w:pPr>
        <w:spacing w:line="377" w:lineRule="auto"/>
        <w:ind w:firstLine="420"/>
        <w:outlineLvl w:val="9"/>
        <w:rPr>
          <w:rFonts w:hint="eastAsia"/>
          <w:spacing w:val="10"/>
          <w:lang w:val="en-US" w:eastAsia="zh-CN"/>
        </w:rPr>
      </w:pPr>
      <w:r>
        <w:rPr>
          <w:rFonts w:hint="eastAsia"/>
          <w:spacing w:val="10"/>
          <w:lang w:val="en-US" w:eastAsia="zh-CN"/>
        </w:rPr>
        <w:t>T1,T2为气温，单位为0.1度（℃），取4位，位数不足，高位补‘0’，－1.2℃记录为-012。</w:t>
      </w:r>
    </w:p>
    <w:p>
      <w:pPr>
        <w:spacing w:line="377" w:lineRule="auto"/>
        <w:ind w:firstLine="420"/>
        <w:outlineLvl w:val="9"/>
        <w:rPr>
          <w:rFonts w:hint="eastAsia"/>
          <w:spacing w:val="10"/>
          <w:lang w:val="en-US" w:eastAsia="zh-CN"/>
        </w:rPr>
      </w:pPr>
      <w:r>
        <w:rPr>
          <w:rFonts w:hint="eastAsia"/>
          <w:spacing w:val="10"/>
          <w:lang w:val="en-US" w:eastAsia="zh-CN"/>
        </w:rPr>
        <w:t>P为气压，单位为0.1hPa，取5位，位数不足，高位补‘0’。</w:t>
      </w:r>
    </w:p>
    <w:p>
      <w:pPr>
        <w:spacing w:line="377" w:lineRule="auto"/>
        <w:ind w:firstLine="420"/>
        <w:outlineLvl w:val="9"/>
        <w:rPr>
          <w:rFonts w:hint="eastAsia"/>
          <w:spacing w:val="10"/>
          <w:lang w:val="en-US" w:eastAsia="zh-CN"/>
        </w:rPr>
      </w:pPr>
      <w:r>
        <w:rPr>
          <w:rFonts w:hint="eastAsia"/>
          <w:spacing w:val="10"/>
          <w:lang w:val="en-US" w:eastAsia="zh-CN"/>
        </w:rPr>
        <w:t>E1,E2为相对湿度，单位为1%，取3位，位数不足，高位补‘0’。</w:t>
      </w:r>
    </w:p>
    <w:p>
      <w:pPr>
        <w:spacing w:line="377" w:lineRule="auto"/>
        <w:ind w:firstLine="420"/>
        <w:outlineLvl w:val="9"/>
        <w:rPr>
          <w:rFonts w:hint="eastAsia"/>
          <w:b w:val="0"/>
          <w:bCs w:val="0"/>
          <w:spacing w:val="10"/>
          <w:lang w:val="en-US" w:eastAsia="zh-CN"/>
        </w:rPr>
      </w:pPr>
      <w:r>
        <w:rPr>
          <w:rFonts w:hint="eastAsia"/>
          <w:b w:val="0"/>
          <w:bCs w:val="0"/>
          <w:spacing w:val="10"/>
          <w:lang w:val="en-US" w:eastAsia="zh-CN"/>
        </w:rPr>
        <w:t>7.1.1测风数据的采集</w:t>
      </w:r>
      <w:bookmarkEnd w:id="131"/>
      <w:bookmarkEnd w:id="132"/>
      <w:bookmarkEnd w:id="133"/>
      <w:bookmarkEnd w:id="134"/>
    </w:p>
    <w:p>
      <w:pPr>
        <w:spacing w:line="377" w:lineRule="auto"/>
        <w:ind w:firstLine="420"/>
        <w:rPr>
          <w:spacing w:val="10"/>
        </w:rPr>
      </w:pPr>
      <w:r>
        <w:rPr>
          <w:rFonts w:hint="eastAsia"/>
          <w:spacing w:val="10"/>
        </w:rPr>
        <w:t>根据数据存储设备的存储特点进行数据采集。在达到高水平数据完整率的过程中，一个重要因素是确定潜在问题并具备快速处理的能力。数据传输与检查是实现这一目标的首要手段。应该制订并保持一个定期数据传输或下载的时间表。</w:t>
      </w:r>
    </w:p>
    <w:p>
      <w:pPr>
        <w:spacing w:line="377" w:lineRule="auto"/>
        <w:ind w:firstLine="420"/>
        <w:rPr>
          <w:spacing w:val="10"/>
        </w:rPr>
      </w:pPr>
      <w:r>
        <w:rPr>
          <w:rFonts w:hint="eastAsia"/>
          <w:spacing w:val="10"/>
        </w:rPr>
        <w:t>在测量过程中，有数据丢失或改变的风险。必须强调以下内容及程序：</w:t>
      </w:r>
    </w:p>
    <w:p>
      <w:pPr>
        <w:spacing w:line="377" w:lineRule="auto"/>
        <w:ind w:firstLine="420"/>
        <w:outlineLvl w:val="9"/>
        <w:rPr>
          <w:spacing w:val="10"/>
        </w:rPr>
      </w:pPr>
      <w:bookmarkStart w:id="135" w:name="_Toc14020"/>
      <w:r>
        <w:rPr>
          <w:rFonts w:hint="eastAsia"/>
          <w:spacing w:val="10"/>
          <w:lang w:val="en-US" w:eastAsia="zh-CN"/>
        </w:rPr>
        <w:t>7.2.2</w:t>
      </w:r>
      <w:r>
        <w:rPr>
          <w:rFonts w:hint="eastAsia"/>
          <w:spacing w:val="10"/>
        </w:rPr>
        <w:t>电子数据采集子系统</w:t>
      </w:r>
      <w:bookmarkEnd w:id="135"/>
    </w:p>
    <w:p>
      <w:pPr>
        <w:spacing w:line="377" w:lineRule="auto"/>
        <w:ind w:firstLine="420"/>
        <w:rPr>
          <w:sz w:val="24"/>
        </w:rPr>
      </w:pPr>
      <w:r>
        <w:rPr>
          <w:rFonts w:hint="eastAsia"/>
          <w:spacing w:val="10"/>
        </w:rPr>
        <w:t>除了数据采集器程序要求，实际数据采集过程要求尽量少的技术人员介入</w:t>
      </w:r>
      <w:r>
        <w:rPr>
          <w:rFonts w:hint="eastAsia"/>
          <w:sz w:val="24"/>
        </w:rPr>
        <w:t>。</w:t>
      </w:r>
    </w:p>
    <w:p>
      <w:pPr>
        <w:spacing w:line="377" w:lineRule="auto"/>
        <w:ind w:firstLine="420"/>
        <w:outlineLvl w:val="9"/>
        <w:rPr>
          <w:spacing w:val="10"/>
        </w:rPr>
      </w:pPr>
      <w:bookmarkStart w:id="136" w:name="_Toc9503"/>
      <w:r>
        <w:rPr>
          <w:rFonts w:hint="eastAsia"/>
          <w:spacing w:val="10"/>
          <w:lang w:val="en-US" w:eastAsia="zh-CN"/>
        </w:rPr>
        <w:t>7.2.3</w:t>
      </w:r>
      <w:r>
        <w:rPr>
          <w:rFonts w:hint="eastAsia"/>
          <w:spacing w:val="10"/>
        </w:rPr>
        <w:t>计算机硬件</w:t>
      </w:r>
      <w:bookmarkEnd w:id="136"/>
    </w:p>
    <w:p>
      <w:pPr>
        <w:spacing w:line="377" w:lineRule="auto"/>
        <w:ind w:firstLine="420"/>
        <w:rPr>
          <w:spacing w:val="10"/>
        </w:rPr>
      </w:pPr>
      <w:r>
        <w:rPr>
          <w:rFonts w:hint="eastAsia"/>
          <w:spacing w:val="10"/>
        </w:rPr>
        <w:t>现场数据最终将被输入个人计算机以供分析。这将是工作数据库的原始位置，但是将不会作为存档数据库的储存区。浪涌电流与静电会破坏硬盘驱动器及软盘。关于电气连接应遵照制造商的使用说明及建议。</w:t>
      </w:r>
    </w:p>
    <w:p>
      <w:pPr>
        <w:spacing w:line="377" w:lineRule="auto"/>
        <w:ind w:firstLine="420"/>
        <w:outlineLvl w:val="9"/>
        <w:rPr>
          <w:spacing w:val="10"/>
        </w:rPr>
      </w:pPr>
      <w:bookmarkStart w:id="137" w:name="_Toc22167"/>
      <w:r>
        <w:rPr>
          <w:rFonts w:hint="eastAsia"/>
          <w:spacing w:val="10"/>
          <w:lang w:val="en-US" w:eastAsia="zh-CN"/>
        </w:rPr>
        <w:t>7.2.4</w:t>
      </w:r>
      <w:r>
        <w:rPr>
          <w:rFonts w:hint="eastAsia"/>
          <w:spacing w:val="10"/>
        </w:rPr>
        <w:t>数据处理程序</w:t>
      </w:r>
      <w:bookmarkEnd w:id="137"/>
    </w:p>
    <w:p>
      <w:pPr>
        <w:spacing w:line="377" w:lineRule="auto"/>
        <w:ind w:firstLine="420"/>
        <w:rPr>
          <w:spacing w:val="10"/>
        </w:rPr>
      </w:pPr>
      <w:r>
        <w:rPr>
          <w:rFonts w:hint="eastAsia"/>
          <w:spacing w:val="10"/>
        </w:rPr>
        <w:t>不适当的数据处理过程可能是最大的风险导致数据丢失。技术人员是处理数据的主体，每天接触大量原始数据和处理过的数据库，所以要确保所有人员经过充分培训，减少数据丢失的风险，并进行数据的多份备份且存储位置尽可能不同。</w:t>
      </w:r>
    </w:p>
    <w:p>
      <w:pPr>
        <w:spacing w:line="377" w:lineRule="auto"/>
        <w:ind w:firstLine="420"/>
        <w:rPr>
          <w:spacing w:val="10"/>
        </w:rPr>
      </w:pPr>
      <w:r>
        <w:rPr>
          <w:rFonts w:hint="eastAsia"/>
          <w:spacing w:val="10"/>
        </w:rPr>
        <w:t>除数据的电子版记录外应有纸质的相关记录如：</w:t>
      </w:r>
    </w:p>
    <w:p>
      <w:pPr>
        <w:spacing w:line="377" w:lineRule="auto"/>
        <w:ind w:firstLine="420"/>
        <w:rPr>
          <w:spacing w:val="10"/>
        </w:rPr>
      </w:pPr>
      <w:r>
        <w:rPr>
          <w:rFonts w:hint="eastAsia"/>
          <w:spacing w:val="10"/>
        </w:rPr>
        <w:t>·测站名称</w:t>
      </w:r>
    </w:p>
    <w:p>
      <w:pPr>
        <w:spacing w:line="377" w:lineRule="auto"/>
        <w:ind w:firstLine="420"/>
        <w:rPr>
          <w:spacing w:val="10"/>
        </w:rPr>
      </w:pPr>
      <w:r>
        <w:rPr>
          <w:rFonts w:hint="eastAsia"/>
          <w:spacing w:val="10"/>
        </w:rPr>
        <w:t>·二进制和</w:t>
      </w:r>
      <w:r>
        <w:rPr>
          <w:spacing w:val="10"/>
        </w:rPr>
        <w:t xml:space="preserve">ASCII </w:t>
      </w:r>
      <w:r>
        <w:rPr>
          <w:rFonts w:hint="eastAsia"/>
          <w:spacing w:val="10"/>
        </w:rPr>
        <w:t>码数据包文件名</w:t>
      </w:r>
    </w:p>
    <w:p>
      <w:pPr>
        <w:spacing w:line="377" w:lineRule="auto"/>
        <w:ind w:firstLine="420"/>
        <w:rPr>
          <w:spacing w:val="10"/>
        </w:rPr>
      </w:pPr>
      <w:r>
        <w:rPr>
          <w:rFonts w:hint="eastAsia"/>
          <w:spacing w:val="10"/>
        </w:rPr>
        <w:t>·数据包起始和结束的日期及时间</w:t>
      </w:r>
    </w:p>
    <w:p>
      <w:pPr>
        <w:spacing w:line="377" w:lineRule="auto"/>
        <w:ind w:firstLine="420"/>
        <w:rPr>
          <w:spacing w:val="10"/>
        </w:rPr>
      </w:pPr>
      <w:r>
        <w:rPr>
          <w:rFonts w:hint="eastAsia"/>
          <w:spacing w:val="10"/>
        </w:rPr>
        <w:t>·数据传输的日期及时间</w:t>
      </w:r>
    </w:p>
    <w:p>
      <w:pPr>
        <w:spacing w:line="377" w:lineRule="auto"/>
        <w:ind w:firstLine="420"/>
        <w:rPr>
          <w:spacing w:val="10"/>
        </w:rPr>
      </w:pPr>
      <w:r>
        <w:rPr>
          <w:rFonts w:hint="eastAsia"/>
          <w:spacing w:val="10"/>
        </w:rPr>
        <w:t>·数据传输方法：人工或远程</w:t>
      </w:r>
    </w:p>
    <w:p>
      <w:pPr>
        <w:spacing w:line="377" w:lineRule="auto"/>
        <w:ind w:firstLine="420"/>
        <w:rPr>
          <w:spacing w:val="10"/>
        </w:rPr>
      </w:pPr>
      <w:r>
        <w:rPr>
          <w:rFonts w:hint="eastAsia"/>
          <w:spacing w:val="10"/>
        </w:rPr>
        <w:t>·有效数据传输的确认：数据是否显示出来？</w:t>
      </w:r>
    </w:p>
    <w:p>
      <w:pPr>
        <w:spacing w:line="377" w:lineRule="auto"/>
        <w:ind w:firstLine="420"/>
        <w:rPr>
          <w:spacing w:val="10"/>
        </w:rPr>
      </w:pPr>
      <w:r>
        <w:rPr>
          <w:rFonts w:hint="eastAsia"/>
          <w:spacing w:val="10"/>
        </w:rPr>
        <w:t>·确认数据文件已附在存档的数据库</w:t>
      </w:r>
    </w:p>
    <w:p>
      <w:pPr>
        <w:spacing w:line="377" w:lineRule="auto"/>
        <w:ind w:firstLine="420"/>
        <w:rPr>
          <w:spacing w:val="10"/>
        </w:rPr>
      </w:pPr>
      <w:r>
        <w:rPr>
          <w:rFonts w:hint="eastAsia"/>
          <w:spacing w:val="10"/>
        </w:rPr>
        <w:t>·数据库备份日期</w:t>
      </w:r>
    </w:p>
    <w:p>
      <w:pPr>
        <w:spacing w:line="377" w:lineRule="auto"/>
        <w:ind w:firstLine="420"/>
        <w:rPr>
          <w:spacing w:val="10"/>
        </w:rPr>
      </w:pPr>
      <w:r>
        <w:rPr>
          <w:rFonts w:hint="eastAsia"/>
          <w:spacing w:val="10"/>
        </w:rPr>
        <w:t>·意见：问题、采取的措施等等</w:t>
      </w:r>
    </w:p>
    <w:p>
      <w:pPr>
        <w:spacing w:line="377" w:lineRule="auto"/>
        <w:ind w:left="704"/>
        <w:rPr>
          <w:spacing w:val="10"/>
        </w:rPr>
      </w:pPr>
      <w:r>
        <w:rPr>
          <w:rFonts w:hint="eastAsia"/>
          <w:spacing w:val="10"/>
        </w:rPr>
        <w:t>数据丢失的解决方法：</w:t>
      </w:r>
    </w:p>
    <w:p>
      <w:pPr>
        <w:spacing w:line="377" w:lineRule="auto"/>
        <w:ind w:firstLine="420"/>
        <w:rPr>
          <w:spacing w:val="10"/>
        </w:rPr>
      </w:pPr>
      <w:r>
        <w:rPr>
          <w:rFonts w:hint="eastAsia"/>
          <w:spacing w:val="10"/>
        </w:rPr>
        <w:t>在测风期间，会遇上许多问题，如测风设备损坏、数据丢失、电路故障、记录仪存储卡损坏等，解决的方法如下：</w:t>
      </w:r>
    </w:p>
    <w:p>
      <w:pPr>
        <w:spacing w:line="377" w:lineRule="auto"/>
        <w:ind w:firstLine="420"/>
        <w:rPr>
          <w:spacing w:val="10"/>
        </w:rPr>
      </w:pPr>
      <w:r>
        <w:rPr>
          <w:rFonts w:hint="eastAsia"/>
          <w:spacing w:val="10"/>
        </w:rPr>
        <w:t>1.某一高度主测设备出现故障，缺测数据可直接用备用设备的数据代替；</w:t>
      </w:r>
    </w:p>
    <w:p>
      <w:pPr>
        <w:spacing w:line="377" w:lineRule="auto"/>
        <w:ind w:firstLine="420"/>
        <w:rPr>
          <w:spacing w:val="10"/>
        </w:rPr>
      </w:pPr>
      <w:r>
        <w:rPr>
          <w:rFonts w:hint="eastAsia"/>
          <w:spacing w:val="10"/>
        </w:rPr>
        <w:t>2.主测设备与备用设备同时出现故障，缺测数据可用县气象站同期数据相关后代替，也可用其它高度的数据进行切变后代替；</w:t>
      </w:r>
    </w:p>
    <w:p>
      <w:pPr>
        <w:spacing w:line="377" w:lineRule="auto"/>
        <w:ind w:firstLine="420"/>
        <w:rPr>
          <w:spacing w:val="10"/>
        </w:rPr>
      </w:pPr>
      <w:r>
        <w:rPr>
          <w:rFonts w:hint="eastAsia"/>
          <w:spacing w:val="10"/>
        </w:rPr>
        <w:t>3.整个系统电路出现问题，不同高度传感器停止工作时，缺测数据可由县气象站同期数据相关后代替；</w:t>
      </w:r>
    </w:p>
    <w:p>
      <w:pPr>
        <w:spacing w:line="377" w:lineRule="auto"/>
        <w:ind w:firstLine="420"/>
        <w:rPr>
          <w:sz w:val="24"/>
        </w:rPr>
      </w:pPr>
      <w:r>
        <w:rPr>
          <w:rFonts w:hint="eastAsia"/>
          <w:spacing w:val="10"/>
        </w:rPr>
        <w:t>4.记录仪存储卡出现问题，缺测数据可由县气象站同期数据相关后代替。</w:t>
      </w:r>
    </w:p>
    <w:p>
      <w:pPr>
        <w:spacing w:line="377" w:lineRule="auto"/>
        <w:ind w:firstLine="420"/>
        <w:outlineLvl w:val="1"/>
        <w:rPr>
          <w:rFonts w:hint="eastAsia"/>
          <w:b w:val="0"/>
          <w:bCs w:val="0"/>
          <w:spacing w:val="10"/>
          <w:lang w:val="en-US" w:eastAsia="zh-CN"/>
        </w:rPr>
      </w:pPr>
      <w:bookmarkStart w:id="138" w:name="_Toc105512014"/>
      <w:bookmarkStart w:id="139" w:name="_Toc106294895"/>
      <w:bookmarkStart w:id="140" w:name="_Toc27142"/>
      <w:bookmarkStart w:id="141" w:name="_Toc18634"/>
      <w:bookmarkStart w:id="142" w:name="_Toc14317"/>
      <w:r>
        <w:rPr>
          <w:rFonts w:hint="eastAsia"/>
          <w:b w:val="0"/>
          <w:bCs w:val="0"/>
          <w:spacing w:val="10"/>
          <w:lang w:val="en-US" w:eastAsia="zh-CN"/>
        </w:rPr>
        <w:t>7.3测风数据的处理</w:t>
      </w:r>
      <w:bookmarkEnd w:id="138"/>
      <w:bookmarkEnd w:id="139"/>
      <w:bookmarkEnd w:id="140"/>
      <w:bookmarkEnd w:id="141"/>
      <w:bookmarkEnd w:id="142"/>
    </w:p>
    <w:p>
      <w:pPr>
        <w:spacing w:line="377" w:lineRule="auto"/>
        <w:ind w:firstLine="420"/>
        <w:outlineLvl w:val="9"/>
        <w:rPr>
          <w:rFonts w:hint="eastAsia"/>
          <w:spacing w:val="10"/>
        </w:rPr>
      </w:pPr>
      <w:bookmarkStart w:id="143" w:name="_Toc8167"/>
      <w:r>
        <w:rPr>
          <w:rFonts w:hint="eastAsia"/>
          <w:spacing w:val="10"/>
        </w:rPr>
        <w:t>数据处理软件</w:t>
      </w:r>
    </w:p>
    <w:p>
      <w:pPr>
        <w:spacing w:line="377" w:lineRule="auto"/>
        <w:ind w:firstLine="420"/>
        <w:outlineLvl w:val="9"/>
        <w:rPr>
          <w:rFonts w:hint="eastAsia"/>
          <w:spacing w:val="10"/>
        </w:rPr>
      </w:pPr>
      <w:r>
        <w:rPr>
          <w:rFonts w:hint="eastAsia"/>
          <w:spacing w:val="10"/>
        </w:rPr>
        <w:t>1)总体要求</w:t>
      </w:r>
    </w:p>
    <w:p>
      <w:pPr>
        <w:spacing w:line="377" w:lineRule="auto"/>
        <w:ind w:firstLine="420"/>
        <w:outlineLvl w:val="9"/>
        <w:rPr>
          <w:rFonts w:hint="eastAsia"/>
          <w:spacing w:val="10"/>
        </w:rPr>
      </w:pPr>
      <w:r>
        <w:rPr>
          <w:rFonts w:hint="eastAsia"/>
          <w:spacing w:val="10"/>
        </w:rPr>
        <w:t>数据处理软件系统需界面友好、简单易操作、适用于Windows等常用操作平台。</w:t>
      </w:r>
    </w:p>
    <w:p>
      <w:pPr>
        <w:spacing w:line="377" w:lineRule="auto"/>
        <w:ind w:firstLine="420"/>
        <w:outlineLvl w:val="9"/>
        <w:rPr>
          <w:rFonts w:hint="eastAsia"/>
          <w:spacing w:val="10"/>
        </w:rPr>
      </w:pPr>
      <w:r>
        <w:rPr>
          <w:rFonts w:hint="eastAsia"/>
          <w:spacing w:val="10"/>
        </w:rPr>
        <w:t>2)数据处理功能</w:t>
      </w:r>
    </w:p>
    <w:p>
      <w:pPr>
        <w:spacing w:line="377" w:lineRule="auto"/>
        <w:ind w:firstLine="420"/>
        <w:outlineLvl w:val="9"/>
        <w:rPr>
          <w:rFonts w:hint="eastAsia"/>
          <w:spacing w:val="10"/>
        </w:rPr>
      </w:pPr>
      <w:r>
        <w:rPr>
          <w:rFonts w:hint="eastAsia"/>
          <w:spacing w:val="10"/>
        </w:rPr>
        <w:t>数据处理部分应可完成统计、文件导出、打印报表等，同时自动生成各种图表，包括每月和每年的日均风速变化曲线图，风能密度的日均变化曲线图，风速频率分布直方图、风能频率直方图、风向玫瑰图、风能玫瑰图。</w:t>
      </w:r>
    </w:p>
    <w:p>
      <w:pPr>
        <w:spacing w:line="377" w:lineRule="auto"/>
        <w:ind w:firstLine="420"/>
        <w:outlineLvl w:val="9"/>
        <w:rPr>
          <w:spacing w:val="10"/>
        </w:rPr>
      </w:pPr>
      <w:r>
        <w:rPr>
          <w:rFonts w:hint="eastAsia"/>
          <w:spacing w:val="10"/>
          <w:lang w:val="en-US" w:eastAsia="zh-CN"/>
        </w:rPr>
        <w:t>7.3.1</w:t>
      </w:r>
      <w:r>
        <w:rPr>
          <w:rFonts w:hint="eastAsia"/>
          <w:spacing w:val="10"/>
        </w:rPr>
        <w:t>风场附近长期测站的测风数据</w:t>
      </w:r>
      <w:bookmarkEnd w:id="143"/>
    </w:p>
    <w:p>
      <w:pPr>
        <w:spacing w:line="377" w:lineRule="auto"/>
        <w:ind w:firstLine="420"/>
        <w:rPr>
          <w:spacing w:val="10"/>
        </w:rPr>
      </w:pPr>
      <w:r>
        <w:rPr>
          <w:rFonts w:hint="eastAsia"/>
          <w:spacing w:val="10"/>
        </w:rPr>
        <w:t>选定县气象站为参证气象站，须收集气象站测风仪器安装位置及周围环境变动的时间和情况、长期测站的测风等资料。主要包括：</w:t>
      </w:r>
    </w:p>
    <w:p>
      <w:pPr>
        <w:spacing w:line="377" w:lineRule="auto"/>
        <w:ind w:firstLine="420"/>
        <w:rPr>
          <w:spacing w:val="10"/>
        </w:rPr>
      </w:pPr>
      <w:r>
        <w:rPr>
          <w:rFonts w:hint="eastAsia"/>
          <w:spacing w:val="10"/>
        </w:rPr>
        <w:t>1.有代表性的连续30年的逐年平均风速和各月平均风速。</w:t>
      </w:r>
    </w:p>
    <w:p>
      <w:pPr>
        <w:spacing w:line="377" w:lineRule="auto"/>
        <w:ind w:firstLine="420"/>
        <w:rPr>
          <w:spacing w:val="10"/>
        </w:rPr>
      </w:pPr>
      <w:r>
        <w:rPr>
          <w:rFonts w:hint="eastAsia"/>
          <w:spacing w:val="10"/>
        </w:rPr>
        <w:t>2.与风场测站同期的逐小时风速和风向数据。</w:t>
      </w:r>
    </w:p>
    <w:p>
      <w:pPr>
        <w:spacing w:line="377" w:lineRule="auto"/>
        <w:ind w:firstLine="420"/>
        <w:rPr>
          <w:spacing w:val="10"/>
        </w:rPr>
      </w:pPr>
      <w:r>
        <w:rPr>
          <w:rFonts w:hint="eastAsia"/>
          <w:spacing w:val="10"/>
        </w:rPr>
        <w:t>3.累年平均气温和气压数据。</w:t>
      </w:r>
    </w:p>
    <w:p>
      <w:pPr>
        <w:spacing w:line="377" w:lineRule="auto"/>
        <w:ind w:firstLine="420"/>
        <w:rPr>
          <w:spacing w:val="10"/>
        </w:rPr>
      </w:pPr>
      <w:r>
        <w:rPr>
          <w:rFonts w:hint="eastAsia"/>
          <w:spacing w:val="10"/>
        </w:rPr>
        <w:t>4.建站以来记录到的最大风速、极大风速及其发生的时间和风向极端气温等。</w:t>
      </w:r>
    </w:p>
    <w:p>
      <w:pPr>
        <w:spacing w:line="377" w:lineRule="auto"/>
        <w:ind w:firstLine="420"/>
        <w:outlineLvl w:val="9"/>
        <w:rPr>
          <w:spacing w:val="10"/>
        </w:rPr>
      </w:pPr>
      <w:bookmarkStart w:id="144" w:name="_Toc13995"/>
      <w:r>
        <w:rPr>
          <w:rFonts w:hint="eastAsia"/>
          <w:spacing w:val="10"/>
          <w:lang w:val="en-US" w:eastAsia="zh-CN"/>
        </w:rPr>
        <w:t>7.3.</w:t>
      </w:r>
      <w:r>
        <w:rPr>
          <w:spacing w:val="10"/>
        </w:rPr>
        <w:t>2</w:t>
      </w:r>
      <w:r>
        <w:rPr>
          <w:rFonts w:hint="eastAsia"/>
          <w:spacing w:val="10"/>
        </w:rPr>
        <w:t>风场测风数据的验证</w:t>
      </w:r>
      <w:bookmarkEnd w:id="144"/>
    </w:p>
    <w:p>
      <w:pPr>
        <w:spacing w:line="377" w:lineRule="auto"/>
        <w:ind w:firstLine="420"/>
        <w:rPr>
          <w:spacing w:val="10"/>
        </w:rPr>
      </w:pPr>
      <w:r>
        <w:rPr>
          <w:rFonts w:hint="eastAsia"/>
          <w:spacing w:val="10"/>
        </w:rPr>
        <w:t>应按照GB/T18709的规定进行测风，获取风场的风速、风向、气温、气压和标准偏差的实测时间序列数据，极大风速及其风向。</w:t>
      </w:r>
    </w:p>
    <w:p>
      <w:pPr>
        <w:spacing w:line="377" w:lineRule="auto"/>
        <w:ind w:firstLine="420"/>
        <w:outlineLvl w:val="9"/>
        <w:rPr>
          <w:spacing w:val="10"/>
        </w:rPr>
      </w:pPr>
      <w:bookmarkStart w:id="145" w:name="_Toc28247"/>
      <w:r>
        <w:rPr>
          <w:rFonts w:hint="eastAsia"/>
          <w:spacing w:val="10"/>
          <w:lang w:val="en-US" w:eastAsia="zh-CN"/>
        </w:rPr>
        <w:t>7.3.3</w:t>
      </w:r>
      <w:r>
        <w:rPr>
          <w:rFonts w:hint="eastAsia"/>
          <w:spacing w:val="10"/>
        </w:rPr>
        <w:t>数据验证的目的</w:t>
      </w:r>
      <w:bookmarkEnd w:id="145"/>
    </w:p>
    <w:p>
      <w:pPr>
        <w:spacing w:line="377" w:lineRule="auto"/>
        <w:ind w:firstLine="420"/>
        <w:rPr>
          <w:spacing w:val="10"/>
        </w:rPr>
      </w:pPr>
      <w:r>
        <w:rPr>
          <w:rFonts w:hint="eastAsia"/>
          <w:spacing w:val="10"/>
        </w:rPr>
        <w:t>数据验证是检查风场测风获得的原始数据，对其完整性和合理性进行判断，检验出不合理的数据和缺测的数据，经过处理，整理出至少连续一年完整的风场逐小时测风数据。</w:t>
      </w:r>
    </w:p>
    <w:p>
      <w:pPr>
        <w:spacing w:line="377" w:lineRule="auto"/>
        <w:ind w:firstLine="420"/>
        <w:outlineLvl w:val="1"/>
        <w:rPr>
          <w:spacing w:val="10"/>
        </w:rPr>
      </w:pPr>
      <w:bookmarkStart w:id="146" w:name="_Toc9176"/>
      <w:bookmarkStart w:id="147" w:name="_Toc20805"/>
      <w:bookmarkStart w:id="148" w:name="_Toc447"/>
      <w:r>
        <w:rPr>
          <w:rFonts w:hint="eastAsia"/>
          <w:spacing w:val="10"/>
          <w:lang w:val="en-US" w:eastAsia="zh-CN"/>
        </w:rPr>
        <w:t>7.4</w:t>
      </w:r>
      <w:r>
        <w:rPr>
          <w:rFonts w:hint="eastAsia"/>
          <w:spacing w:val="10"/>
        </w:rPr>
        <w:t>数据检验</w:t>
      </w:r>
      <w:bookmarkEnd w:id="146"/>
      <w:bookmarkEnd w:id="147"/>
      <w:bookmarkEnd w:id="148"/>
    </w:p>
    <w:p>
      <w:pPr>
        <w:spacing w:line="377" w:lineRule="auto"/>
        <w:ind w:firstLine="420"/>
        <w:outlineLvl w:val="9"/>
        <w:rPr>
          <w:spacing w:val="10"/>
        </w:rPr>
      </w:pPr>
      <w:bookmarkStart w:id="149" w:name="_Toc15481"/>
      <w:r>
        <w:rPr>
          <w:rFonts w:hint="eastAsia"/>
          <w:spacing w:val="10"/>
          <w:lang w:val="en-US" w:eastAsia="zh-CN"/>
        </w:rPr>
        <w:t>7.4.1</w:t>
      </w:r>
      <w:r>
        <w:rPr>
          <w:rFonts w:hint="eastAsia"/>
          <w:spacing w:val="10"/>
        </w:rPr>
        <w:t>完整性检验</w:t>
      </w:r>
      <w:bookmarkEnd w:id="149"/>
    </w:p>
    <w:p>
      <w:pPr>
        <w:spacing w:line="377" w:lineRule="auto"/>
        <w:ind w:firstLine="420"/>
        <w:rPr>
          <w:spacing w:val="10"/>
        </w:rPr>
      </w:pPr>
      <w:r>
        <w:rPr>
          <w:rFonts w:hint="eastAsia"/>
          <w:spacing w:val="10"/>
        </w:rPr>
        <w:t>·数量：数据数量应等于预期记录的数据数量。</w:t>
      </w:r>
    </w:p>
    <w:p>
      <w:pPr>
        <w:spacing w:line="377" w:lineRule="auto"/>
        <w:ind w:firstLine="420"/>
        <w:rPr>
          <w:spacing w:val="10"/>
        </w:rPr>
      </w:pPr>
      <w:r>
        <w:rPr>
          <w:rFonts w:hint="eastAsia"/>
          <w:spacing w:val="10"/>
        </w:rPr>
        <w:t>·时间顺序：数据的时间顺序应符合预期的开始、结束时间，中间应连续。</w:t>
      </w:r>
    </w:p>
    <w:p>
      <w:pPr>
        <w:spacing w:line="377" w:lineRule="auto"/>
        <w:ind w:firstLine="420"/>
        <w:outlineLvl w:val="9"/>
        <w:rPr>
          <w:spacing w:val="10"/>
        </w:rPr>
      </w:pPr>
      <w:bookmarkStart w:id="150" w:name="_Toc6938"/>
      <w:r>
        <w:rPr>
          <w:rFonts w:hint="eastAsia"/>
          <w:spacing w:val="10"/>
          <w:lang w:val="en-US" w:eastAsia="zh-CN"/>
        </w:rPr>
        <w:t>7.4.2</w:t>
      </w:r>
      <w:r>
        <w:rPr>
          <w:rFonts w:hint="eastAsia"/>
          <w:spacing w:val="10"/>
        </w:rPr>
        <w:t>合理性检验</w:t>
      </w:r>
      <w:bookmarkEnd w:id="150"/>
    </w:p>
    <w:p>
      <w:pPr>
        <w:spacing w:line="377" w:lineRule="auto"/>
        <w:ind w:firstLine="420"/>
        <w:rPr>
          <w:spacing w:val="10"/>
        </w:rPr>
      </w:pPr>
      <w:r>
        <w:rPr>
          <w:rFonts w:hint="eastAsia"/>
          <w:spacing w:val="10"/>
        </w:rPr>
        <w:t>·范围检验，主要参数的合理范围参考值见如表1</w:t>
      </w:r>
    </w:p>
    <w:p>
      <w:pPr>
        <w:spacing w:line="377" w:lineRule="auto"/>
        <w:ind w:firstLine="420"/>
        <w:rPr>
          <w:spacing w:val="10"/>
        </w:rPr>
      </w:pPr>
      <w:r>
        <w:rPr>
          <w:rFonts w:hint="eastAsia"/>
          <w:spacing w:val="10"/>
        </w:rPr>
        <w:t>·相关性检验，主要参数的合理相关性参考值见表2</w:t>
      </w:r>
    </w:p>
    <w:p>
      <w:pPr>
        <w:spacing w:line="377" w:lineRule="auto"/>
        <w:ind w:firstLine="420"/>
        <w:rPr>
          <w:spacing w:val="10"/>
        </w:rPr>
      </w:pPr>
      <w:r>
        <w:rPr>
          <w:rFonts w:hint="eastAsia"/>
          <w:spacing w:val="10"/>
        </w:rPr>
        <w:t>·趋势检验，主要参数的合理变化趋势参考值见表3</w:t>
      </w:r>
    </w:p>
    <w:p>
      <w:pPr>
        <w:spacing w:line="360" w:lineRule="auto"/>
        <w:jc w:val="center"/>
        <w:rPr>
          <w:b w:val="0"/>
          <w:bCs/>
        </w:rPr>
      </w:pPr>
      <w:r>
        <w:rPr>
          <w:rFonts w:hint="eastAsia"/>
          <w:b w:val="0"/>
          <w:bCs/>
        </w:rPr>
        <w:t>表1  主要参数的合理范围参考值</w:t>
      </w:r>
    </w:p>
    <w:tbl>
      <w:tblPr>
        <w:tblStyle w:val="12"/>
        <w:tblW w:w="7560" w:type="dxa"/>
        <w:tblInd w:w="46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793"/>
        <w:gridCol w:w="37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rPr>
              <w:t>主要参数</w:t>
            </w:r>
          </w:p>
        </w:tc>
        <w:tc>
          <w:tcPr>
            <w:tcW w:w="3767" w:type="dxa"/>
          </w:tcPr>
          <w:p>
            <w:pPr>
              <w:jc w:val="center"/>
            </w:pPr>
            <w:r>
              <w:rPr>
                <w:rFonts w:hint="eastAsia"/>
              </w:rPr>
              <w:t>合理范围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rPr>
              <w:t>平均风速</w:t>
            </w:r>
          </w:p>
        </w:tc>
        <w:tc>
          <w:tcPr>
            <w:tcW w:w="3767" w:type="dxa"/>
          </w:tcPr>
          <w:p>
            <w:pPr>
              <w:jc w:val="center"/>
            </w:pPr>
            <w:r>
              <w:rPr>
                <w:rFonts w:hint="eastAsia"/>
              </w:rPr>
              <w:t>0≤小时平均值＜40m/s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rPr>
              <w:t>风向</w:t>
            </w:r>
          </w:p>
        </w:tc>
        <w:tc>
          <w:tcPr>
            <w:tcW w:w="3767" w:type="dxa"/>
          </w:tcPr>
          <w:p>
            <w:pPr>
              <w:jc w:val="center"/>
            </w:pPr>
            <w:r>
              <w:rPr>
                <w:rFonts w:hint="eastAsia"/>
              </w:rPr>
              <w:t>0°≤小时平均值＜360°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rPr>
              <w:t>平均气压（海平面）</w:t>
            </w:r>
          </w:p>
        </w:tc>
        <w:tc>
          <w:tcPr>
            <w:tcW w:w="3767" w:type="dxa"/>
          </w:tcPr>
          <w:p>
            <w:pPr>
              <w:jc w:val="center"/>
            </w:pPr>
            <w:r>
              <w:rPr>
                <w:rFonts w:hint="eastAsia"/>
              </w:rPr>
              <w:t>94kPa＜小时平均值＜106kPa</w:t>
            </w:r>
          </w:p>
        </w:tc>
      </w:tr>
    </w:tbl>
    <w:p>
      <w:pPr>
        <w:spacing w:line="360" w:lineRule="auto"/>
        <w:jc w:val="center"/>
        <w:rPr>
          <w:b w:val="0"/>
          <w:bCs/>
        </w:rPr>
      </w:pPr>
      <w:r>
        <w:rPr>
          <w:rFonts w:hint="eastAsia"/>
          <w:b w:val="0"/>
          <w:bCs/>
        </w:rPr>
        <w:t>表2主要参数的合理相关性参考值</w:t>
      </w:r>
    </w:p>
    <w:tbl>
      <w:tblPr>
        <w:tblStyle w:val="12"/>
        <w:tblW w:w="7560" w:type="dxa"/>
        <w:tblInd w:w="46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793"/>
        <w:gridCol w:w="37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rPr>
              <w:t>主要参数</w:t>
            </w:r>
          </w:p>
        </w:tc>
        <w:tc>
          <w:tcPr>
            <w:tcW w:w="3767" w:type="dxa"/>
          </w:tcPr>
          <w:p>
            <w:pPr>
              <w:jc w:val="center"/>
            </w:pPr>
            <w:r>
              <w:rPr>
                <w:rFonts w:hint="eastAsia"/>
              </w:rPr>
              <w:t>合理相关性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lang w:val="en-US" w:eastAsia="zh-CN"/>
              </w:rPr>
              <w:t>5</w:t>
            </w:r>
            <w:r>
              <w:rPr>
                <w:rFonts w:hint="eastAsia"/>
              </w:rPr>
              <w:t>0m/</w:t>
            </w:r>
            <w:r>
              <w:rPr>
                <w:rFonts w:hint="eastAsia"/>
                <w:lang w:val="en-US" w:eastAsia="zh-CN"/>
              </w:rPr>
              <w:t>3</w:t>
            </w:r>
            <w:r>
              <w:rPr>
                <w:rFonts w:hint="eastAsia"/>
              </w:rPr>
              <w:t>0m高度小时平均风速差值</w:t>
            </w:r>
          </w:p>
        </w:tc>
        <w:tc>
          <w:tcPr>
            <w:tcW w:w="3767" w:type="dxa"/>
          </w:tcPr>
          <w:p>
            <w:pPr>
              <w:jc w:val="center"/>
            </w:pPr>
            <w:r>
              <w:rPr>
                <w:rFonts w:hint="eastAsia"/>
              </w:rPr>
              <w:t>＜</w:t>
            </w:r>
            <w:r>
              <w:rPr>
                <w:rFonts w:hint="eastAsia"/>
                <w:lang w:val="en-US" w:eastAsia="zh-CN"/>
              </w:rPr>
              <w:t>2</w:t>
            </w:r>
            <w:r>
              <w:rPr>
                <w:rFonts w:hint="eastAsia"/>
              </w:rPr>
              <w:t>.0m/s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lang w:val="en-US" w:eastAsia="zh-CN"/>
              </w:rPr>
              <w:t>5</w:t>
            </w:r>
            <w:r>
              <w:rPr>
                <w:rFonts w:hint="eastAsia"/>
              </w:rPr>
              <w:t>0m/10m高度小时平均风速差值</w:t>
            </w:r>
          </w:p>
        </w:tc>
        <w:tc>
          <w:tcPr>
            <w:tcW w:w="3767" w:type="dxa"/>
          </w:tcPr>
          <w:p>
            <w:pPr>
              <w:jc w:val="center"/>
            </w:pPr>
            <w:r>
              <w:rPr>
                <w:rFonts w:hint="eastAsia"/>
              </w:rPr>
              <w:t>＜</w:t>
            </w:r>
            <w:r>
              <w:rPr>
                <w:rFonts w:hint="eastAsia"/>
                <w:lang w:val="en-US" w:eastAsia="zh-CN"/>
              </w:rPr>
              <w:t>4</w:t>
            </w:r>
            <w:r>
              <w:rPr>
                <w:rFonts w:hint="eastAsia"/>
              </w:rPr>
              <w:t>.0m/s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lang w:val="en-US" w:eastAsia="zh-CN"/>
              </w:rPr>
              <w:t>5</w:t>
            </w:r>
            <w:r>
              <w:rPr>
                <w:rFonts w:hint="eastAsia"/>
              </w:rPr>
              <w:t>0m/</w:t>
            </w:r>
            <w:r>
              <w:rPr>
                <w:rFonts w:hint="eastAsia"/>
                <w:lang w:val="en-US" w:eastAsia="zh-CN"/>
              </w:rPr>
              <w:t>3</w:t>
            </w:r>
            <w:r>
              <w:rPr>
                <w:rFonts w:hint="eastAsia"/>
              </w:rPr>
              <w:t>0m高度风向差值</w:t>
            </w:r>
          </w:p>
        </w:tc>
        <w:tc>
          <w:tcPr>
            <w:tcW w:w="3767" w:type="dxa"/>
          </w:tcPr>
          <w:p>
            <w:pPr>
              <w:jc w:val="center"/>
            </w:pPr>
            <w:r>
              <w:rPr>
                <w:rFonts w:hint="eastAsia"/>
              </w:rPr>
              <w:t>＜22.5°</w:t>
            </w:r>
          </w:p>
        </w:tc>
      </w:tr>
    </w:tbl>
    <w:p>
      <w:pPr>
        <w:spacing w:line="360" w:lineRule="auto"/>
        <w:jc w:val="center"/>
        <w:rPr>
          <w:b w:val="0"/>
          <w:bCs/>
        </w:rPr>
      </w:pPr>
      <w:r>
        <w:rPr>
          <w:rFonts w:hint="eastAsia"/>
          <w:b w:val="0"/>
          <w:bCs/>
        </w:rPr>
        <w:t>表3主要参数的合理变化趋势参考值</w:t>
      </w:r>
    </w:p>
    <w:tbl>
      <w:tblPr>
        <w:tblStyle w:val="12"/>
        <w:tblW w:w="7560" w:type="dxa"/>
        <w:tblInd w:w="46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793"/>
        <w:gridCol w:w="37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3793" w:type="dxa"/>
          </w:tcPr>
          <w:p>
            <w:pPr>
              <w:jc w:val="center"/>
            </w:pPr>
            <w:r>
              <w:rPr>
                <w:rFonts w:hint="eastAsia"/>
              </w:rPr>
              <w:t>主要参数</w:t>
            </w:r>
          </w:p>
        </w:tc>
        <w:tc>
          <w:tcPr>
            <w:tcW w:w="3767" w:type="dxa"/>
          </w:tcPr>
          <w:p>
            <w:pPr>
              <w:jc w:val="center"/>
            </w:pPr>
            <w:r>
              <w:rPr>
                <w:rFonts w:hint="eastAsia"/>
              </w:rPr>
              <w:t>合理变化趋势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rPr>
              <w:t>1h平均风速变化</w:t>
            </w:r>
          </w:p>
        </w:tc>
        <w:tc>
          <w:tcPr>
            <w:tcW w:w="3767" w:type="dxa"/>
          </w:tcPr>
          <w:p>
            <w:pPr>
              <w:jc w:val="center"/>
            </w:pPr>
            <w:r>
              <w:rPr>
                <w:rFonts w:hint="eastAsia"/>
              </w:rPr>
              <w:t>＜6m/s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rPr>
              <w:t>1h平均温度变化</w:t>
            </w:r>
          </w:p>
        </w:tc>
        <w:tc>
          <w:tcPr>
            <w:tcW w:w="3767" w:type="dxa"/>
          </w:tcPr>
          <w:p>
            <w:pPr>
              <w:jc w:val="center"/>
            </w:pPr>
            <w:r>
              <w:rPr>
                <w:rFonts w:hint="eastAsia"/>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793" w:type="dxa"/>
          </w:tcPr>
          <w:p>
            <w:pPr>
              <w:jc w:val="center"/>
            </w:pPr>
            <w:r>
              <w:rPr>
                <w:rFonts w:hint="eastAsia"/>
              </w:rPr>
              <w:t>3h平均气压变化</w:t>
            </w:r>
          </w:p>
        </w:tc>
        <w:tc>
          <w:tcPr>
            <w:tcW w:w="3767" w:type="dxa"/>
          </w:tcPr>
          <w:p>
            <w:pPr>
              <w:jc w:val="center"/>
            </w:pPr>
            <w:r>
              <w:rPr>
                <w:rFonts w:hint="eastAsia"/>
              </w:rPr>
              <w:t>＜1kPa</w:t>
            </w:r>
          </w:p>
        </w:tc>
      </w:tr>
    </w:tbl>
    <w:p>
      <w:pPr>
        <w:spacing w:line="377" w:lineRule="auto"/>
        <w:ind w:firstLine="420"/>
        <w:rPr>
          <w:spacing w:val="10"/>
        </w:rPr>
      </w:pPr>
      <w:r>
        <w:rPr>
          <w:rFonts w:hint="eastAsia"/>
          <w:spacing w:val="10"/>
        </w:rPr>
        <w:t>具体数据依当地风况特点加以分析判断。</w:t>
      </w:r>
    </w:p>
    <w:p>
      <w:pPr>
        <w:spacing w:line="377" w:lineRule="auto"/>
        <w:ind w:firstLine="420"/>
        <w:outlineLvl w:val="9"/>
        <w:rPr>
          <w:spacing w:val="10"/>
        </w:rPr>
      </w:pPr>
      <w:bookmarkStart w:id="151" w:name="_Toc18909"/>
      <w:r>
        <w:rPr>
          <w:rFonts w:hint="eastAsia"/>
          <w:spacing w:val="10"/>
          <w:lang w:val="en-US" w:eastAsia="zh-CN"/>
        </w:rPr>
        <w:t>7.4.3</w:t>
      </w:r>
      <w:r>
        <w:rPr>
          <w:rFonts w:hint="eastAsia"/>
          <w:spacing w:val="10"/>
        </w:rPr>
        <w:t>不合理数据和缺测数据的处理</w:t>
      </w:r>
      <w:bookmarkEnd w:id="151"/>
    </w:p>
    <w:p>
      <w:pPr>
        <w:spacing w:line="377" w:lineRule="auto"/>
        <w:ind w:firstLine="420"/>
        <w:rPr>
          <w:spacing w:val="10"/>
        </w:rPr>
      </w:pPr>
      <w:r>
        <w:rPr>
          <w:rFonts w:hint="eastAsia"/>
          <w:spacing w:val="10"/>
        </w:rPr>
        <w:t>检验后列出所有不合理的数据和缺测的数据发生的时间，对其进行再次判别，挑出符合实际情况的有效数据回归原始数据组。将备用的或可供参考的传感器同期记录数据经分析处理，替换已确认为无效的数据或填补缺测的数据。</w:t>
      </w:r>
    </w:p>
    <w:p>
      <w:pPr>
        <w:spacing w:line="377" w:lineRule="auto"/>
        <w:ind w:firstLine="420"/>
        <w:outlineLvl w:val="9"/>
        <w:rPr>
          <w:spacing w:val="10"/>
        </w:rPr>
      </w:pPr>
      <w:bookmarkStart w:id="152" w:name="_Toc20752"/>
      <w:r>
        <w:rPr>
          <w:rFonts w:hint="eastAsia"/>
          <w:spacing w:val="10"/>
          <w:lang w:val="en-US" w:eastAsia="zh-CN"/>
        </w:rPr>
        <w:t>7.4.4</w:t>
      </w:r>
      <w:r>
        <w:rPr>
          <w:rFonts w:hint="eastAsia"/>
          <w:spacing w:val="10"/>
        </w:rPr>
        <w:t>计算测风有效数据的完整率</w:t>
      </w:r>
      <w:bookmarkEnd w:id="152"/>
    </w:p>
    <w:p>
      <w:pPr>
        <w:spacing w:line="377" w:lineRule="auto"/>
        <w:ind w:firstLine="420"/>
        <w:rPr>
          <w:spacing w:val="10"/>
        </w:rPr>
      </w:pPr>
      <m:oMathPara>
        <m:oMath>
          <m:r>
            <m:rPr>
              <m:sty m:val="p"/>
            </m:rPr>
            <w:rPr>
              <w:rFonts w:ascii="Cambria Math" w:hAnsi="Cambria Math"/>
              <w:spacing w:val="10"/>
            </w:rPr>
            <m:t>有效数据完整率＝</m:t>
          </m:r>
          <m:f>
            <m:fPr>
              <m:ctrlPr>
                <w:rPr>
                  <w:rFonts w:ascii="Cambria Math" w:hAnsi="Cambria Math"/>
                  <w:spacing w:val="10"/>
                </w:rPr>
              </m:ctrlPr>
            </m:fPr>
            <m:num>
              <m:r>
                <m:rPr>
                  <m:sty m:val="p"/>
                </m:rPr>
                <w:rPr>
                  <w:rFonts w:ascii="Cambria Math" w:hAnsi="Cambria Math"/>
                  <w:spacing w:val="10"/>
                </w:rPr>
                <m:t>应测数目−缺测数目−无效数据数目</m:t>
              </m:r>
              <m:ctrlPr>
                <w:rPr>
                  <w:rFonts w:ascii="Cambria Math" w:hAnsi="Cambria Math"/>
                  <w:spacing w:val="10"/>
                </w:rPr>
              </m:ctrlPr>
            </m:num>
            <m:den>
              <m:r>
                <m:rPr>
                  <m:sty m:val="p"/>
                </m:rPr>
                <w:rPr>
                  <w:rFonts w:ascii="Cambria Math" w:hAnsi="Cambria Math"/>
                  <w:spacing w:val="10"/>
                </w:rPr>
                <m:t>应测数目</m:t>
              </m:r>
              <m:ctrlPr>
                <w:rPr>
                  <w:rFonts w:ascii="Cambria Math" w:hAnsi="Cambria Math"/>
                  <w:spacing w:val="10"/>
                </w:rPr>
              </m:ctrlPr>
            </m:den>
          </m:f>
          <m:r>
            <m:rPr>
              <m:sty m:val="p"/>
            </m:rPr>
            <w:rPr>
              <w:rFonts w:ascii="Cambria Math" w:hAnsi="Cambria Math"/>
              <w:spacing w:val="10"/>
            </w:rPr>
            <m:t>×100％</m:t>
          </m:r>
        </m:oMath>
      </m:oMathPara>
    </w:p>
    <w:p>
      <w:pPr>
        <w:spacing w:line="377" w:lineRule="auto"/>
        <w:ind w:firstLine="420"/>
        <w:rPr>
          <w:spacing w:val="10"/>
        </w:rPr>
      </w:pPr>
      <w:r>
        <w:rPr>
          <w:rFonts w:hint="eastAsia"/>
          <w:spacing w:val="10"/>
        </w:rPr>
        <w:t>式中：应测数目——测量期间小时数；</w:t>
      </w:r>
    </w:p>
    <w:p>
      <w:pPr>
        <w:spacing w:line="377" w:lineRule="auto"/>
        <w:ind w:firstLine="420"/>
        <w:rPr>
          <w:spacing w:val="10"/>
        </w:rPr>
      </w:pPr>
      <w:r>
        <w:rPr>
          <w:rFonts w:hint="eastAsia"/>
          <w:spacing w:val="10"/>
        </w:rPr>
        <w:t xml:space="preserve">     缺测数目——没有记录到的小时平均值数目；</w:t>
      </w:r>
    </w:p>
    <w:p>
      <w:pPr>
        <w:spacing w:line="377" w:lineRule="auto"/>
        <w:ind w:firstLine="420"/>
        <w:rPr>
          <w:spacing w:val="10"/>
        </w:rPr>
      </w:pPr>
      <w:r>
        <w:rPr>
          <w:rFonts w:hint="eastAsia"/>
          <w:spacing w:val="10"/>
        </w:rPr>
        <w:t xml:space="preserve">     无效数据数目——确认为不符合理的小时平均值数目。</w:t>
      </w:r>
    </w:p>
    <w:p>
      <w:pPr>
        <w:spacing w:line="377" w:lineRule="auto"/>
        <w:ind w:firstLine="420"/>
        <w:rPr>
          <w:spacing w:val="10"/>
        </w:rPr>
      </w:pPr>
      <w:r>
        <w:rPr>
          <w:rFonts w:hint="eastAsia"/>
          <w:spacing w:val="10"/>
        </w:rPr>
        <w:t>有效数据完整率应达90％</w:t>
      </w:r>
    </w:p>
    <w:p>
      <w:pPr>
        <w:spacing w:line="377" w:lineRule="auto"/>
        <w:ind w:firstLine="420"/>
        <w:outlineLvl w:val="9"/>
        <w:rPr>
          <w:spacing w:val="10"/>
        </w:rPr>
      </w:pPr>
      <w:bookmarkStart w:id="153" w:name="_Toc26286"/>
      <w:r>
        <w:rPr>
          <w:rFonts w:hint="eastAsia"/>
          <w:spacing w:val="10"/>
          <w:lang w:val="en-US" w:eastAsia="zh-CN"/>
        </w:rPr>
        <w:t>7.4.5</w:t>
      </w:r>
      <w:r>
        <w:rPr>
          <w:rFonts w:hint="eastAsia"/>
          <w:spacing w:val="10"/>
        </w:rPr>
        <w:t>验证结果</w:t>
      </w:r>
      <w:bookmarkEnd w:id="153"/>
    </w:p>
    <w:p>
      <w:pPr>
        <w:spacing w:line="377" w:lineRule="auto"/>
        <w:ind w:firstLine="420"/>
        <w:rPr>
          <w:spacing w:val="10"/>
        </w:rPr>
      </w:pPr>
      <w:r>
        <w:rPr>
          <w:rFonts w:hint="eastAsia"/>
          <w:spacing w:val="10"/>
        </w:rPr>
        <w:t>经过各种检验，剔除无效数据，替换上有效数据，整理出至少连续一年的风场实测逐小时风速风向数据，并注明这套数据的有效数据完整率。</w:t>
      </w:r>
    </w:p>
    <w:p>
      <w:pPr>
        <w:spacing w:line="377" w:lineRule="auto"/>
        <w:ind w:firstLine="420"/>
        <w:rPr>
          <w:spacing w:val="10"/>
        </w:rPr>
      </w:pPr>
      <w:r>
        <w:rPr>
          <w:rFonts w:hint="eastAsia"/>
          <w:spacing w:val="10"/>
        </w:rPr>
        <w:t>编写数据验证报告，对确认为无效的数据的原因应注明，替换的数值应注明来源。此外，宜包括实测的逐小时平均气温（可选）和逐小时平均气压（可选）。</w:t>
      </w:r>
    </w:p>
    <w:p>
      <w:pPr>
        <w:spacing w:line="377" w:lineRule="auto"/>
        <w:ind w:firstLine="420"/>
        <w:outlineLvl w:val="1"/>
        <w:rPr>
          <w:spacing w:val="10"/>
        </w:rPr>
      </w:pPr>
      <w:bookmarkStart w:id="154" w:name="_Toc13088"/>
      <w:bookmarkStart w:id="155" w:name="_Toc31668"/>
      <w:bookmarkStart w:id="156" w:name="_Toc10870"/>
      <w:r>
        <w:rPr>
          <w:rFonts w:hint="eastAsia"/>
          <w:spacing w:val="10"/>
          <w:lang w:val="en-US" w:eastAsia="zh-CN"/>
        </w:rPr>
        <w:t>7.5</w:t>
      </w:r>
      <w:r>
        <w:rPr>
          <w:rFonts w:hint="eastAsia"/>
          <w:spacing w:val="10"/>
        </w:rPr>
        <w:t>数据订正</w:t>
      </w:r>
      <w:bookmarkEnd w:id="154"/>
      <w:bookmarkEnd w:id="155"/>
      <w:bookmarkEnd w:id="156"/>
    </w:p>
    <w:p>
      <w:pPr>
        <w:spacing w:line="377" w:lineRule="auto"/>
        <w:ind w:firstLine="420"/>
        <w:rPr>
          <w:spacing w:val="10"/>
        </w:rPr>
      </w:pPr>
      <w:r>
        <w:rPr>
          <w:rFonts w:hint="eastAsia"/>
          <w:spacing w:val="10"/>
        </w:rPr>
        <w:t>数据订正是根据风场附近长期测站的观测数据，将验证后的风场测风数据订正为一套反映风场长期水平的代表性数据，即风场测风高度上代表年的逐小时风速风向数据。</w:t>
      </w:r>
    </w:p>
    <w:p>
      <w:pPr>
        <w:spacing w:line="377" w:lineRule="auto"/>
        <w:ind w:firstLine="420"/>
        <w:outlineLvl w:val="9"/>
        <w:rPr>
          <w:spacing w:val="10"/>
        </w:rPr>
      </w:pPr>
      <w:bookmarkStart w:id="157" w:name="_Toc14618"/>
      <w:r>
        <w:rPr>
          <w:rFonts w:hint="eastAsia"/>
          <w:spacing w:val="10"/>
          <w:lang w:val="en-US" w:eastAsia="zh-CN"/>
        </w:rPr>
        <w:t>7.5.</w:t>
      </w:r>
      <w:r>
        <w:rPr>
          <w:rFonts w:hint="eastAsia"/>
          <w:spacing w:val="10"/>
        </w:rPr>
        <w:t>1当地长期测站将风场短期数据订正为长期数据的条件为：</w:t>
      </w:r>
      <w:bookmarkEnd w:id="157"/>
    </w:p>
    <w:p>
      <w:pPr>
        <w:spacing w:line="377" w:lineRule="auto"/>
        <w:ind w:firstLine="420"/>
        <w:rPr>
          <w:spacing w:val="10"/>
        </w:rPr>
      </w:pPr>
      <w:r>
        <w:rPr>
          <w:rFonts w:hint="eastAsia"/>
          <w:spacing w:val="10"/>
        </w:rPr>
        <w:t>（1）同期测风结果的相关性较好；</w:t>
      </w:r>
    </w:p>
    <w:p>
      <w:pPr>
        <w:spacing w:line="377" w:lineRule="auto"/>
        <w:ind w:firstLine="420"/>
        <w:rPr>
          <w:spacing w:val="10"/>
        </w:rPr>
      </w:pPr>
      <w:r>
        <w:rPr>
          <w:rFonts w:hint="eastAsia"/>
          <w:spacing w:val="10"/>
        </w:rPr>
        <w:t>（2）具有30年经以上规范的测风记录；</w:t>
      </w:r>
    </w:p>
    <w:p>
      <w:pPr>
        <w:spacing w:line="377" w:lineRule="auto"/>
        <w:ind w:firstLine="420"/>
        <w:rPr>
          <w:spacing w:val="10"/>
        </w:rPr>
      </w:pPr>
      <w:r>
        <w:rPr>
          <w:rFonts w:hint="eastAsia"/>
          <w:spacing w:val="10"/>
        </w:rPr>
        <w:t>（3）与风场具有相似的地形条件；</w:t>
      </w:r>
    </w:p>
    <w:p>
      <w:pPr>
        <w:spacing w:line="377" w:lineRule="auto"/>
        <w:ind w:firstLine="420"/>
        <w:rPr>
          <w:spacing w:val="10"/>
        </w:rPr>
      </w:pPr>
      <w:r>
        <w:rPr>
          <w:rFonts w:hint="eastAsia"/>
          <w:spacing w:val="10"/>
        </w:rPr>
        <w:t>（4）距离风场较近。</w:t>
      </w:r>
    </w:p>
    <w:p>
      <w:pPr>
        <w:spacing w:line="377" w:lineRule="auto"/>
        <w:ind w:firstLine="420"/>
        <w:outlineLvl w:val="9"/>
        <w:rPr>
          <w:spacing w:val="10"/>
        </w:rPr>
      </w:pPr>
      <w:bookmarkStart w:id="158" w:name="_Toc27566"/>
      <w:r>
        <w:rPr>
          <w:rFonts w:hint="eastAsia"/>
          <w:spacing w:val="10"/>
          <w:lang w:val="en-US" w:eastAsia="zh-CN"/>
        </w:rPr>
        <w:t>7.5.2</w:t>
      </w:r>
      <w:r>
        <w:rPr>
          <w:rFonts w:hint="eastAsia"/>
          <w:spacing w:val="10"/>
        </w:rPr>
        <w:t>测风数据订正为代表年风况数据方法：</w:t>
      </w:r>
      <w:bookmarkEnd w:id="158"/>
    </w:p>
    <w:p>
      <w:pPr>
        <w:spacing w:line="377" w:lineRule="auto"/>
        <w:ind w:firstLine="420"/>
        <w:rPr>
          <w:spacing w:val="10"/>
        </w:rPr>
      </w:pPr>
      <w:r>
        <w:rPr>
          <w:rFonts w:hint="eastAsia"/>
          <w:spacing w:val="10"/>
        </w:rPr>
        <w:t>（1）作为风场测站与对应年份得长期测站各风向象限得风速相关曲线。某一风向象限内风速相关曲线得具体作法是：建一直角坐标系，横坐标轴为长期测站风速，纵坐标为风场测站得风速。取风场测站在该象限内的某一风速值为纵坐标，找出长期测站各对应时刻得风速值，求其平均值作为横坐标即可定出相关曲线得一个点。对风场测站在该象限内得其余每一个风速重复上述过程，就可作出这一象限内得风速相关曲线。对其余各象限重复上述过程，可获得16个风场测站与长期测站得风速相关曲线。</w:t>
      </w:r>
    </w:p>
    <w:p>
      <w:pPr>
        <w:spacing w:line="377" w:lineRule="auto"/>
        <w:ind w:firstLine="420"/>
        <w:rPr>
          <w:spacing w:val="10"/>
        </w:rPr>
      </w:pPr>
      <w:r>
        <w:rPr>
          <w:rFonts w:hint="eastAsia"/>
          <w:spacing w:val="10"/>
        </w:rPr>
        <w:t>（2）对每个风速相关曲线，在横坐标轴上标明长期测站多年平均风速，以及与风场测站观测同期得长期测站得年平均风速，然后在纵坐标轴上找到对应得风场测站得两个风速值，并求出这两个风速值得代数差值。</w:t>
      </w:r>
    </w:p>
    <w:p>
      <w:pPr>
        <w:spacing w:line="377" w:lineRule="auto"/>
        <w:ind w:firstLine="420"/>
        <w:rPr>
          <w:spacing w:val="10"/>
        </w:rPr>
      </w:pPr>
      <w:r>
        <w:rPr>
          <w:rFonts w:hint="eastAsia"/>
          <w:spacing w:val="10"/>
        </w:rPr>
        <w:t>（3）风场测站数据得各个风向象限内得每个风速都加上对应得风速代数差值，即可获得订正后得风场测站风速风向资料。</w:t>
      </w:r>
    </w:p>
    <w:p>
      <w:pPr>
        <w:spacing w:line="377" w:lineRule="auto"/>
        <w:ind w:firstLine="420"/>
        <w:outlineLvl w:val="1"/>
        <w:rPr>
          <w:spacing w:val="10"/>
        </w:rPr>
      </w:pPr>
      <w:bookmarkStart w:id="159" w:name="_Toc19832"/>
      <w:bookmarkStart w:id="160" w:name="_Toc13080"/>
      <w:bookmarkStart w:id="161" w:name="_Toc21247"/>
      <w:r>
        <w:rPr>
          <w:rFonts w:hint="eastAsia"/>
          <w:spacing w:val="10"/>
          <w:lang w:val="en-US" w:eastAsia="zh-CN"/>
        </w:rPr>
        <w:t>7.6</w:t>
      </w:r>
      <w:r>
        <w:rPr>
          <w:rFonts w:hint="eastAsia"/>
          <w:spacing w:val="10"/>
        </w:rPr>
        <w:t>数据处理</w:t>
      </w:r>
      <w:bookmarkEnd w:id="159"/>
      <w:bookmarkEnd w:id="160"/>
      <w:bookmarkEnd w:id="161"/>
    </w:p>
    <w:p>
      <w:pPr>
        <w:spacing w:line="377" w:lineRule="auto"/>
        <w:ind w:firstLine="420"/>
        <w:rPr>
          <w:spacing w:val="10"/>
        </w:rPr>
      </w:pPr>
      <w:r>
        <w:rPr>
          <w:rFonts w:hint="eastAsia"/>
          <w:spacing w:val="10"/>
        </w:rPr>
        <w:t>目的是将订正后的数据处理成评估风场资源所需的各种参数，包括不同时段的平均风速和风功率密度、风速频率分布和风能频率分布、风向频率和风能密度方向分布、风切变指数和湍流强度等。</w:t>
      </w:r>
    </w:p>
    <w:p>
      <w:pPr>
        <w:spacing w:line="377" w:lineRule="auto"/>
        <w:ind w:firstLine="420"/>
        <w:outlineLvl w:val="9"/>
        <w:rPr>
          <w:spacing w:val="10"/>
        </w:rPr>
      </w:pPr>
      <w:r>
        <w:rPr>
          <w:rFonts w:hint="eastAsia"/>
          <w:spacing w:val="10"/>
          <w:lang w:val="en-US" w:eastAsia="zh-CN"/>
        </w:rPr>
        <w:t>7.6.</w:t>
      </w:r>
      <w:r>
        <w:rPr>
          <w:rFonts w:hint="eastAsia"/>
          <w:spacing w:val="10"/>
        </w:rPr>
        <w:t>1平均风速和风功率密度</w:t>
      </w:r>
    </w:p>
    <w:p>
      <w:pPr>
        <w:spacing w:line="377" w:lineRule="auto"/>
        <w:ind w:firstLine="420"/>
        <w:rPr>
          <w:spacing w:val="10"/>
        </w:rPr>
      </w:pPr>
      <w:r>
        <w:rPr>
          <w:rFonts w:hint="eastAsia"/>
          <w:spacing w:val="10"/>
        </w:rPr>
        <w:t>月平均、年平均、各月同一种点（每日0点～23点）平均全年同一钟点平均。</w:t>
      </w:r>
    </w:p>
    <w:p>
      <w:pPr>
        <w:spacing w:line="377" w:lineRule="auto"/>
        <w:ind w:firstLine="420"/>
        <w:outlineLvl w:val="9"/>
        <w:rPr>
          <w:spacing w:val="10"/>
        </w:rPr>
      </w:pPr>
      <w:r>
        <w:rPr>
          <w:rFonts w:hint="eastAsia"/>
          <w:spacing w:val="10"/>
          <w:lang w:val="en-US" w:eastAsia="zh-CN"/>
        </w:rPr>
        <w:t>7.6.</w:t>
      </w:r>
      <w:r>
        <w:rPr>
          <w:rFonts w:hint="eastAsia"/>
          <w:spacing w:val="10"/>
        </w:rPr>
        <w:t>2风速和风能频率分布</w:t>
      </w:r>
    </w:p>
    <w:p>
      <w:pPr>
        <w:spacing w:line="377" w:lineRule="auto"/>
        <w:ind w:firstLine="420"/>
        <w:rPr>
          <w:spacing w:val="10"/>
        </w:rPr>
      </w:pPr>
      <w:r>
        <w:rPr>
          <w:rFonts w:hint="eastAsia"/>
          <w:spacing w:val="10"/>
        </w:rPr>
        <w:t>以1m/s为一个风速区间，统计每个风速区间内风速和风能出现的频率。</w:t>
      </w:r>
    </w:p>
    <w:p>
      <w:pPr>
        <w:spacing w:line="377" w:lineRule="auto"/>
        <w:ind w:firstLine="420"/>
        <w:outlineLvl w:val="9"/>
        <w:rPr>
          <w:spacing w:val="10"/>
        </w:rPr>
      </w:pPr>
      <w:r>
        <w:rPr>
          <w:rFonts w:hint="eastAsia"/>
          <w:spacing w:val="10"/>
          <w:lang w:val="en-US" w:eastAsia="zh-CN"/>
        </w:rPr>
        <w:t>7.6.</w:t>
      </w:r>
      <w:r>
        <w:rPr>
          <w:rFonts w:hint="eastAsia"/>
          <w:spacing w:val="10"/>
        </w:rPr>
        <w:t>3风向频率及风能密度方向分布</w:t>
      </w:r>
    </w:p>
    <w:p>
      <w:pPr>
        <w:spacing w:line="377" w:lineRule="auto"/>
        <w:ind w:firstLine="420"/>
        <w:rPr>
          <w:spacing w:val="10"/>
        </w:rPr>
      </w:pPr>
      <w:r>
        <w:rPr>
          <w:rFonts w:hint="eastAsia"/>
          <w:spacing w:val="10"/>
        </w:rPr>
        <w:t>计算出在代表16个方位的扇区内风向出现的频率和风能密度方向分布。</w:t>
      </w:r>
    </w:p>
    <w:p>
      <w:pPr>
        <w:spacing w:line="377" w:lineRule="auto"/>
        <w:ind w:firstLine="420"/>
        <w:outlineLvl w:val="9"/>
        <w:rPr>
          <w:spacing w:val="10"/>
        </w:rPr>
      </w:pPr>
      <w:r>
        <w:rPr>
          <w:rFonts w:hint="eastAsia"/>
          <w:spacing w:val="10"/>
          <w:lang w:val="en-US" w:eastAsia="zh-CN"/>
        </w:rPr>
        <w:t>7.6.</w:t>
      </w:r>
      <w:r>
        <w:rPr>
          <w:rFonts w:hint="eastAsia"/>
          <w:spacing w:val="10"/>
        </w:rPr>
        <w:t>4风切变指数</w:t>
      </w:r>
    </w:p>
    <w:p>
      <w:pPr>
        <w:spacing w:line="377" w:lineRule="auto"/>
        <w:ind w:firstLine="420"/>
        <w:rPr>
          <w:spacing w:val="10"/>
        </w:rPr>
      </w:pPr>
      <w:r>
        <w:rPr>
          <w:rFonts w:hint="eastAsia"/>
          <w:spacing w:val="10"/>
        </w:rPr>
        <w:t>推荐用幂定律拟合。</w:t>
      </w:r>
    </w:p>
    <w:p>
      <w:pPr>
        <w:spacing w:line="377" w:lineRule="auto"/>
        <w:ind w:firstLine="420"/>
        <w:outlineLvl w:val="9"/>
        <w:rPr>
          <w:spacing w:val="10"/>
        </w:rPr>
      </w:pPr>
      <w:r>
        <w:rPr>
          <w:rFonts w:hint="eastAsia"/>
          <w:spacing w:val="10"/>
          <w:lang w:val="en-US" w:eastAsia="zh-CN"/>
        </w:rPr>
        <w:t>7.6.</w:t>
      </w:r>
      <w:r>
        <w:rPr>
          <w:rFonts w:hint="eastAsia"/>
          <w:spacing w:val="10"/>
        </w:rPr>
        <w:t>5湍流强度</w:t>
      </w:r>
    </w:p>
    <w:p>
      <w:pPr>
        <w:spacing w:line="377" w:lineRule="auto"/>
        <w:ind w:firstLine="420"/>
        <w:rPr>
          <w:rFonts w:hint="eastAsia"/>
          <w:spacing w:val="10"/>
        </w:rPr>
      </w:pPr>
      <w:r>
        <w:rPr>
          <w:rFonts w:hint="eastAsia"/>
          <w:spacing w:val="10"/>
        </w:rPr>
        <w:t>风能资源评估中采用的湍流指标是水平风速的标准偏差，再根据相同时段的平均风速计算出湍流强度。</w:t>
      </w:r>
    </w:p>
    <w:p>
      <w:pPr>
        <w:spacing w:line="377" w:lineRule="auto"/>
        <w:ind w:firstLine="420"/>
        <w:rPr>
          <w:rFonts w:hint="eastAsia"/>
          <w:spacing w:val="10"/>
        </w:rPr>
      </w:pPr>
      <w:r>
        <w:rPr>
          <w:rFonts w:hint="eastAsia"/>
          <w:spacing w:val="10"/>
          <w:lang w:val="en-US" w:eastAsia="zh-CN"/>
        </w:rPr>
        <w:t>7.6.6</w:t>
      </w:r>
      <w:r>
        <w:rPr>
          <w:rFonts w:hint="eastAsia"/>
          <w:spacing w:val="10"/>
        </w:rPr>
        <w:t>数据传输要求</w:t>
      </w:r>
    </w:p>
    <w:p>
      <w:pPr>
        <w:spacing w:line="377" w:lineRule="auto"/>
        <w:ind w:firstLine="420"/>
        <w:rPr>
          <w:rFonts w:hint="eastAsia"/>
          <w:spacing w:val="10"/>
        </w:rPr>
      </w:pPr>
      <w:r>
        <w:rPr>
          <w:rFonts w:hint="eastAsia"/>
          <w:spacing w:val="10"/>
        </w:rPr>
        <w:t>1)存储卡下载方式</w:t>
      </w:r>
    </w:p>
    <w:p>
      <w:pPr>
        <w:spacing w:line="377" w:lineRule="auto"/>
        <w:ind w:firstLine="420"/>
        <w:rPr>
          <w:rFonts w:hint="eastAsia"/>
          <w:spacing w:val="10"/>
        </w:rPr>
      </w:pPr>
      <w:r>
        <w:rPr>
          <w:rFonts w:hint="eastAsia"/>
          <w:spacing w:val="10"/>
        </w:rPr>
        <w:t>原始数据文件自动存储在大容量存储卡上，可以取出该卡用读卡器下载数据。</w:t>
      </w:r>
    </w:p>
    <w:p>
      <w:pPr>
        <w:spacing w:line="377" w:lineRule="auto"/>
        <w:ind w:firstLine="420"/>
        <w:rPr>
          <w:rFonts w:hint="eastAsia"/>
          <w:spacing w:val="10"/>
        </w:rPr>
      </w:pPr>
      <w:r>
        <w:rPr>
          <w:rFonts w:hint="eastAsia"/>
          <w:spacing w:val="10"/>
        </w:rPr>
        <w:t>2)现场直接下载</w:t>
      </w:r>
    </w:p>
    <w:p>
      <w:pPr>
        <w:spacing w:line="377" w:lineRule="auto"/>
        <w:ind w:firstLine="420"/>
        <w:rPr>
          <w:rFonts w:hint="eastAsia"/>
          <w:spacing w:val="10"/>
        </w:rPr>
      </w:pPr>
      <w:r>
        <w:rPr>
          <w:rFonts w:hint="eastAsia"/>
          <w:spacing w:val="10"/>
        </w:rPr>
        <w:t>通过串口线用笔记本电脑直接从数据采集记录仪器下载数据。</w:t>
      </w:r>
    </w:p>
    <w:p>
      <w:pPr>
        <w:spacing w:line="377" w:lineRule="auto"/>
        <w:ind w:firstLine="420"/>
        <w:rPr>
          <w:rFonts w:hint="eastAsia"/>
          <w:spacing w:val="10"/>
        </w:rPr>
      </w:pPr>
      <w:r>
        <w:rPr>
          <w:rFonts w:hint="eastAsia"/>
          <w:spacing w:val="10"/>
        </w:rPr>
        <w:t>3)远程无线通讯</w:t>
      </w:r>
    </w:p>
    <w:p>
      <w:pPr>
        <w:spacing w:line="377" w:lineRule="auto"/>
        <w:ind w:firstLine="420"/>
        <w:rPr>
          <w:rFonts w:hint="eastAsia"/>
          <w:spacing w:val="10"/>
        </w:rPr>
      </w:pPr>
      <w:r>
        <w:rPr>
          <w:rFonts w:hint="eastAsia"/>
          <w:spacing w:val="10"/>
        </w:rPr>
        <w:t>通过无线通讯网络下载数据，GPRS和CDMA下载数据。。</w:t>
      </w:r>
    </w:p>
    <w:p>
      <w:pPr>
        <w:spacing w:line="377" w:lineRule="auto"/>
        <w:ind w:firstLine="420"/>
        <w:rPr>
          <w:rFonts w:hint="eastAsia"/>
          <w:spacing w:val="10"/>
        </w:rPr>
      </w:pPr>
      <w:r>
        <w:rPr>
          <w:rFonts w:hint="eastAsia"/>
          <w:spacing w:val="10"/>
        </w:rPr>
        <w:t>4）通过远程无线通讯系统每天向买方或买方指定代表方传输一次定时数据（十分钟文件）。</w:t>
      </w:r>
    </w:p>
    <w:p>
      <w:pPr>
        <w:spacing w:line="377" w:lineRule="auto"/>
        <w:ind w:firstLine="420"/>
        <w:rPr>
          <w:rFonts w:hint="eastAsia"/>
        </w:rPr>
      </w:pPr>
      <w:r>
        <w:rPr>
          <w:rFonts w:hint="eastAsia"/>
          <w:spacing w:val="10"/>
        </w:rPr>
        <w:t>5）每月5日前将上个月的测风分析报告（含数据分析、故障处理及分析等）提交给买方或买方指定代表方（*为保证测风分析报告的准确和专业主，买方需具有DTU、EMD或AWS三家软件授权之一的认证证书；并具有windsim软件授权资质）。</w:t>
      </w:r>
    </w:p>
    <w:p>
      <w:pPr>
        <w:numPr>
          <w:ilvl w:val="0"/>
          <w:numId w:val="0"/>
        </w:numPr>
        <w:spacing w:line="377" w:lineRule="auto"/>
        <w:ind w:firstLine="480" w:firstLineChars="200"/>
        <w:outlineLvl w:val="0"/>
        <w:rPr>
          <w:b w:val="0"/>
          <w:bCs w:val="0"/>
        </w:rPr>
      </w:pPr>
      <w:bookmarkStart w:id="162" w:name="_Toc20199"/>
      <w:bookmarkStart w:id="163" w:name="_Toc31063"/>
      <w:bookmarkStart w:id="164" w:name="_Toc106294896"/>
      <w:bookmarkStart w:id="165" w:name="_Toc104397875"/>
      <w:bookmarkStart w:id="166" w:name="_Toc4555"/>
      <w:r>
        <w:rPr>
          <w:rFonts w:hint="eastAsia"/>
          <w:b w:val="0"/>
          <w:bCs w:val="0"/>
          <w:spacing w:val="10"/>
          <w:lang w:val="en-US" w:eastAsia="zh-CN"/>
        </w:rPr>
        <w:t>8.拟投入的试验和检测仪器设备</w:t>
      </w:r>
      <w:bookmarkEnd w:id="162"/>
      <w:bookmarkEnd w:id="163"/>
      <w:bookmarkEnd w:id="164"/>
      <w:bookmarkEnd w:id="165"/>
      <w:bookmarkEnd w:id="166"/>
    </w:p>
    <w:p>
      <w:pPr>
        <w:pStyle w:val="17"/>
        <w:ind w:firstLine="422"/>
        <w:outlineLvl w:val="9"/>
        <w:rPr>
          <w:rFonts w:hint="eastAsia" w:ascii="宋体" w:hAnsi="宋体" w:eastAsia="宋体"/>
          <w:b w:val="0"/>
          <w:bCs/>
          <w:lang w:eastAsia="zh-CN"/>
        </w:rPr>
      </w:pPr>
      <w:bookmarkStart w:id="167" w:name="_Toc26778"/>
      <w:r>
        <w:rPr>
          <w:rFonts w:hint="eastAsia" w:ascii="宋体" w:hAnsi="宋体" w:eastAsia="宋体"/>
          <w:b w:val="0"/>
          <w:bCs/>
          <w:lang w:val="en-US" w:eastAsia="zh-CN"/>
        </w:rPr>
        <w:t>测风塔设备材料</w:t>
      </w:r>
      <w:r>
        <w:rPr>
          <w:rFonts w:hint="eastAsia" w:ascii="宋体" w:hAnsi="宋体" w:eastAsia="宋体"/>
          <w:b w:val="0"/>
          <w:bCs/>
          <w:lang w:eastAsia="zh-CN"/>
        </w:rPr>
        <w:t>汇总表</w:t>
      </w:r>
    </w:p>
    <w:tbl>
      <w:tblPr>
        <w:tblStyle w:val="12"/>
        <w:tblW w:w="8928" w:type="dxa"/>
        <w:tblInd w:w="0" w:type="dxa"/>
        <w:tblLayout w:type="fixed"/>
        <w:tblCellMar>
          <w:top w:w="0" w:type="dxa"/>
          <w:left w:w="108" w:type="dxa"/>
          <w:bottom w:w="0" w:type="dxa"/>
          <w:right w:w="108" w:type="dxa"/>
        </w:tblCellMar>
      </w:tblPr>
      <w:tblGrid>
        <w:gridCol w:w="537"/>
        <w:gridCol w:w="3293"/>
        <w:gridCol w:w="2625"/>
        <w:gridCol w:w="743"/>
        <w:gridCol w:w="646"/>
        <w:gridCol w:w="1084"/>
      </w:tblGrid>
      <w:tr>
        <w:tblPrEx>
          <w:tblCellMar>
            <w:top w:w="0" w:type="dxa"/>
            <w:left w:w="108" w:type="dxa"/>
            <w:bottom w:w="0" w:type="dxa"/>
            <w:right w:w="108" w:type="dxa"/>
          </w:tblCellMar>
        </w:tblPrEx>
        <w:trPr>
          <w:trHeight w:val="358" w:hRule="atLeast"/>
        </w:trPr>
        <w:tc>
          <w:tcPr>
            <w:tcW w:w="537" w:type="dxa"/>
            <w:tcBorders>
              <w:top w:val="single" w:color="auto" w:sz="8" w:space="0"/>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　</w:t>
            </w:r>
          </w:p>
        </w:tc>
        <w:tc>
          <w:tcPr>
            <w:tcW w:w="3293" w:type="dxa"/>
            <w:tcBorders>
              <w:top w:val="single" w:color="auto" w:sz="8" w:space="0"/>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货物或服务名称</w:t>
            </w:r>
          </w:p>
        </w:tc>
        <w:tc>
          <w:tcPr>
            <w:tcW w:w="2625" w:type="dxa"/>
            <w:tcBorders>
              <w:top w:val="single" w:color="auto" w:sz="8" w:space="0"/>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型号</w:t>
            </w:r>
          </w:p>
        </w:tc>
        <w:tc>
          <w:tcPr>
            <w:tcW w:w="743" w:type="dxa"/>
            <w:tcBorders>
              <w:top w:val="single" w:color="auto" w:sz="8" w:space="0"/>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数量</w:t>
            </w:r>
          </w:p>
        </w:tc>
        <w:tc>
          <w:tcPr>
            <w:tcW w:w="646" w:type="dxa"/>
            <w:tcBorders>
              <w:top w:val="single" w:color="auto" w:sz="8" w:space="0"/>
              <w:left w:val="nil"/>
              <w:bottom w:val="single" w:color="auto" w:sz="8" w:space="0"/>
              <w:right w:val="single" w:color="auto" w:sz="8" w:space="0"/>
            </w:tcBorders>
            <w:vAlign w:val="center"/>
          </w:tcPr>
          <w:p>
            <w:pPr>
              <w:topLinePunct/>
              <w:adjustRightInd w:val="0"/>
              <w:snapToGrid w:val="0"/>
              <w:jc w:val="both"/>
              <w:rPr>
                <w:rFonts w:hint="eastAsia" w:ascii="仿宋" w:hAnsi="仿宋" w:eastAsia="仿宋" w:cs="Times New Roman"/>
                <w:kern w:val="2"/>
                <w:sz w:val="21"/>
                <w:szCs w:val="21"/>
                <w:lang w:eastAsia="zh-CN"/>
              </w:rPr>
            </w:pPr>
            <w:r>
              <w:rPr>
                <w:rFonts w:hint="eastAsia" w:ascii="仿宋" w:hAnsi="仿宋" w:eastAsia="仿宋" w:cs="Times New Roman"/>
                <w:kern w:val="2"/>
                <w:sz w:val="21"/>
                <w:szCs w:val="21"/>
                <w:lang w:val="en-US" w:eastAsia="zh-CN"/>
              </w:rPr>
              <w:t>单位</w:t>
            </w:r>
          </w:p>
        </w:tc>
        <w:tc>
          <w:tcPr>
            <w:tcW w:w="1084" w:type="dxa"/>
            <w:tcBorders>
              <w:top w:val="single" w:color="auto" w:sz="8" w:space="0"/>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单价</w:t>
            </w:r>
          </w:p>
        </w:tc>
      </w:tr>
      <w:tr>
        <w:tblPrEx>
          <w:tblCellMar>
            <w:top w:w="0" w:type="dxa"/>
            <w:left w:w="108" w:type="dxa"/>
            <w:bottom w:w="0" w:type="dxa"/>
            <w:right w:w="108" w:type="dxa"/>
          </w:tblCellMar>
        </w:tblPrEx>
        <w:trPr>
          <w:trHeight w:val="358"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b/>
                <w:bCs/>
                <w:color w:val="000000"/>
                <w:sz w:val="20"/>
              </w:rPr>
            </w:pPr>
            <w:r>
              <w:rPr>
                <w:rFonts w:hint="eastAsia" w:ascii="宋体" w:hAnsi="宋体" w:cs="宋体"/>
                <w:b/>
                <w:bCs/>
                <w:color w:val="000000"/>
                <w:sz w:val="20"/>
              </w:rPr>
              <w:t>一</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塔架部分</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743"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646"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　</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eastAsia="ar-SA"/>
              </w:rPr>
              <w:t>　</w:t>
            </w:r>
          </w:p>
        </w:tc>
      </w:tr>
      <w:tr>
        <w:tblPrEx>
          <w:tblCellMar>
            <w:top w:w="0" w:type="dxa"/>
            <w:left w:w="108" w:type="dxa"/>
            <w:bottom w:w="0" w:type="dxa"/>
            <w:right w:w="108" w:type="dxa"/>
          </w:tblCellMar>
        </w:tblPrEx>
        <w:trPr>
          <w:trHeight w:val="358"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1</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110</w:t>
            </w:r>
            <w:r>
              <w:rPr>
                <w:rFonts w:hint="eastAsia" w:ascii="仿宋" w:hAnsi="仿宋" w:eastAsia="仿宋" w:cs="Times New Roman"/>
                <w:kern w:val="2"/>
                <w:sz w:val="21"/>
                <w:szCs w:val="21"/>
                <w:lang w:eastAsia="ar-SA"/>
              </w:rPr>
              <w:t>米高度桁架测风塔</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座</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eastAsia="ar-SA"/>
              </w:rPr>
              <w:t xml:space="preserve"> </w:t>
            </w:r>
          </w:p>
        </w:tc>
      </w:tr>
      <w:tr>
        <w:tblPrEx>
          <w:tblCellMar>
            <w:top w:w="0" w:type="dxa"/>
            <w:left w:w="108" w:type="dxa"/>
            <w:bottom w:w="0" w:type="dxa"/>
            <w:right w:w="108" w:type="dxa"/>
          </w:tblCellMar>
        </w:tblPrEx>
        <w:trPr>
          <w:trHeight w:val="407"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b/>
                <w:bCs/>
                <w:color w:val="000000"/>
                <w:sz w:val="20"/>
              </w:rPr>
            </w:pPr>
            <w:r>
              <w:rPr>
                <w:rFonts w:hint="eastAsia" w:ascii="宋体" w:hAnsi="宋体" w:cs="宋体"/>
                <w:b/>
                <w:bCs/>
                <w:color w:val="000000"/>
                <w:sz w:val="20"/>
              </w:rPr>
              <w:t>二</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设备部分，包括一年售后服务</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743"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646"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555"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1</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防冻型风速仪</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NRG #40C</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28</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358"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2</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防冻型风向仪</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NRG #200P</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12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358"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3</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温度传感器</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NRG #110</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333"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4</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zh-CN"/>
              </w:rPr>
            </w:pPr>
            <w:r>
              <w:rPr>
                <w:rFonts w:hint="eastAsia" w:ascii="仿宋" w:hAnsi="仿宋" w:eastAsia="仿宋" w:cs="Times New Roman"/>
                <w:kern w:val="2"/>
                <w:sz w:val="21"/>
                <w:szCs w:val="21"/>
                <w:lang w:val="en-US" w:eastAsia="zh-CN"/>
              </w:rPr>
              <w:t>气压传感器</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ar-SA"/>
              </w:rPr>
            </w:pPr>
            <w:r>
              <w:rPr>
                <w:rFonts w:hint="eastAsia" w:ascii="仿宋" w:hAnsi="仿宋" w:eastAsia="仿宋" w:cs="Times New Roman"/>
                <w:kern w:val="2"/>
                <w:sz w:val="21"/>
                <w:szCs w:val="21"/>
                <w:lang w:val="en-US" w:eastAsia="zh-CN"/>
              </w:rPr>
              <w:t>NRG #BP20</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333"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eastAsia" w:ascii="宋体" w:hAnsi="宋体" w:eastAsia="宋体" w:cs="宋体"/>
                <w:color w:val="000000"/>
                <w:sz w:val="20"/>
                <w:lang w:val="en-US" w:eastAsia="zh-CN"/>
              </w:rPr>
            </w:pPr>
            <w:r>
              <w:rPr>
                <w:rFonts w:hint="eastAsia" w:cs="宋体"/>
                <w:color w:val="000000"/>
                <w:sz w:val="20"/>
                <w:lang w:val="en-US" w:eastAsia="zh-CN"/>
              </w:rPr>
              <w:t>5</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湿度传感器</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NRG湿度传感器</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656"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eastAsia" w:ascii="宋体" w:hAnsi="宋体" w:eastAsia="宋体" w:cs="宋体"/>
                <w:color w:val="000000"/>
                <w:sz w:val="20"/>
                <w:lang w:eastAsia="zh-CN"/>
              </w:rPr>
            </w:pPr>
            <w:r>
              <w:rPr>
                <w:rFonts w:hint="eastAsia" w:cs="宋体"/>
                <w:color w:val="000000"/>
                <w:sz w:val="20"/>
                <w:lang w:val="en-US" w:eastAsia="zh-CN"/>
              </w:rPr>
              <w:t>6</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zh-CN"/>
              </w:rPr>
            </w:pPr>
            <w:r>
              <w:rPr>
                <w:rFonts w:hint="eastAsia" w:ascii="仿宋" w:hAnsi="仿宋" w:eastAsia="仿宋" w:cs="Times New Roman"/>
                <w:kern w:val="2"/>
                <w:sz w:val="21"/>
                <w:szCs w:val="21"/>
                <w:lang w:eastAsia="ar-SA"/>
              </w:rPr>
              <w:t xml:space="preserve">数据记录仪 </w:t>
            </w:r>
            <w:r>
              <w:rPr>
                <w:rFonts w:hint="eastAsia" w:ascii="仿宋" w:hAnsi="仿宋" w:eastAsia="仿宋" w:cs="Times New Roman"/>
                <w:kern w:val="2"/>
                <w:sz w:val="21"/>
                <w:szCs w:val="21"/>
                <w:lang w:eastAsia="zh-CN"/>
              </w:rPr>
              <w:t>（</w:t>
            </w:r>
            <w:r>
              <w:rPr>
                <w:rFonts w:hint="eastAsia" w:ascii="仿宋" w:hAnsi="仿宋" w:eastAsia="仿宋" w:cs="Times New Roman"/>
                <w:kern w:val="2"/>
                <w:sz w:val="21"/>
                <w:szCs w:val="21"/>
                <w:lang w:val="en-US" w:eastAsia="zh-CN"/>
              </w:rPr>
              <w:t>包含1个SD存储卡，2个碱性电池</w:t>
            </w:r>
            <w:r>
              <w:rPr>
                <w:rFonts w:hint="eastAsia" w:ascii="仿宋" w:hAnsi="仿宋" w:eastAsia="仿宋" w:cs="Times New Roman"/>
                <w:kern w:val="2"/>
                <w:sz w:val="21"/>
                <w:szCs w:val="21"/>
                <w:lang w:eastAsia="zh-CN"/>
              </w:rPr>
              <w:t>）</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NRG Symphonie PLUS 315</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套</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1167"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eastAsia" w:ascii="宋体" w:hAnsi="宋体" w:eastAsia="宋体" w:cs="宋体"/>
                <w:color w:val="000000"/>
                <w:sz w:val="20"/>
                <w:lang w:eastAsia="zh-CN"/>
              </w:rPr>
            </w:pPr>
            <w:r>
              <w:rPr>
                <w:rFonts w:hint="eastAsia" w:cs="宋体"/>
                <w:color w:val="000000"/>
                <w:sz w:val="20"/>
                <w:lang w:val="en-US" w:eastAsia="zh-CN"/>
              </w:rPr>
              <w:t>7</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default" w:ascii="仿宋" w:hAnsi="仿宋" w:eastAsia="仿宋" w:cs="Times New Roman"/>
                <w:kern w:val="2"/>
                <w:sz w:val="21"/>
                <w:szCs w:val="21"/>
                <w:lang w:val="en-US" w:eastAsia="ar-SA"/>
              </w:rPr>
            </w:pPr>
            <w:r>
              <w:rPr>
                <w:rFonts w:hint="eastAsia" w:ascii="仿宋" w:hAnsi="仿宋" w:eastAsia="仿宋" w:cs="Times New Roman"/>
                <w:kern w:val="2"/>
                <w:sz w:val="21"/>
                <w:szCs w:val="21"/>
                <w:lang w:val="en-US" w:eastAsia="zh-CN"/>
              </w:rPr>
              <w:t>Symphonie iPack GSM组件（用于GSM移动电话无线传输数据，含太阳能电池板、蓄电池组。包含两年的无线传输费）</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Symphonie iPack GSM</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套</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694"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eastAsia" w:ascii="宋体" w:hAnsi="宋体" w:eastAsia="宋体" w:cs="宋体"/>
                <w:color w:val="000000"/>
                <w:sz w:val="20"/>
                <w:lang w:eastAsia="zh-CN"/>
              </w:rPr>
            </w:pPr>
            <w:r>
              <w:rPr>
                <w:rFonts w:hint="eastAsia" w:cs="宋体"/>
                <w:color w:val="000000"/>
                <w:sz w:val="20"/>
                <w:lang w:val="en-US" w:eastAsia="zh-CN"/>
              </w:rPr>
              <w:t>8</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Symphonie记录器</w:t>
            </w:r>
            <w:r>
              <w:rPr>
                <w:rFonts w:hint="eastAsia" w:ascii="仿宋" w:hAnsi="仿宋" w:eastAsia="仿宋" w:cs="Times New Roman"/>
                <w:kern w:val="2"/>
                <w:sz w:val="21"/>
                <w:szCs w:val="21"/>
                <w:lang w:eastAsia="ar-SA"/>
              </w:rPr>
              <w:t>防护箱</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特制防腐蚀、防进水</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358"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cs="宋体"/>
                <w:color w:val="000000"/>
                <w:sz w:val="20"/>
                <w:lang w:val="en-US" w:eastAsia="zh-CN"/>
              </w:rPr>
            </w:pPr>
            <w:r>
              <w:rPr>
                <w:rFonts w:hint="eastAsia" w:cs="宋体"/>
                <w:color w:val="000000"/>
                <w:sz w:val="20"/>
                <w:lang w:val="en-US" w:eastAsia="zh-CN"/>
              </w:rPr>
              <w:t>9</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SD卡</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default" w:ascii="仿宋" w:hAnsi="仿宋" w:eastAsia="仿宋" w:cs="Times New Roman"/>
                <w:kern w:val="2"/>
                <w:sz w:val="21"/>
                <w:szCs w:val="21"/>
                <w:lang w:val="en-US" w:eastAsia="zh-CN"/>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220"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cs="宋体"/>
                <w:color w:val="000000"/>
                <w:sz w:val="20"/>
                <w:lang w:val="en-US" w:eastAsia="zh-CN"/>
              </w:rPr>
            </w:pPr>
            <w:r>
              <w:rPr>
                <w:rFonts w:hint="eastAsia" w:cs="宋体"/>
                <w:color w:val="000000"/>
                <w:sz w:val="20"/>
                <w:lang w:val="en-US" w:eastAsia="zh-CN"/>
              </w:rPr>
              <w:t>10</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读卡器</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default" w:ascii="仿宋" w:hAnsi="仿宋" w:eastAsia="仿宋" w:cs="Times New Roman"/>
                <w:kern w:val="2"/>
                <w:sz w:val="21"/>
                <w:szCs w:val="21"/>
                <w:lang w:val="en-US" w:eastAsia="zh-CN"/>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90"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cs="宋体"/>
                <w:color w:val="000000"/>
                <w:sz w:val="20"/>
                <w:lang w:val="en-US" w:eastAsia="zh-CN"/>
              </w:rPr>
            </w:pPr>
            <w:r>
              <w:rPr>
                <w:rFonts w:hint="eastAsia" w:ascii="宋体" w:hAnsi="宋体" w:cs="宋体"/>
                <w:color w:val="000000"/>
                <w:sz w:val="20"/>
                <w:lang w:val="en-US" w:eastAsia="zh-CN"/>
              </w:rPr>
              <w:t>1</w:t>
            </w:r>
            <w:r>
              <w:rPr>
                <w:rFonts w:hint="eastAsia" w:cs="宋体"/>
                <w:color w:val="000000"/>
                <w:sz w:val="20"/>
                <w:lang w:val="en-US" w:eastAsia="zh-CN"/>
              </w:rPr>
              <w:t>1</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系统操作软件</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default" w:ascii="仿宋" w:hAnsi="仿宋" w:eastAsia="仿宋" w:cs="Times New Roman"/>
                <w:kern w:val="2"/>
                <w:sz w:val="21"/>
                <w:szCs w:val="21"/>
                <w:lang w:val="en-US" w:eastAsia="zh-CN"/>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1</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套</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92"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eastAsia="宋体" w:cs="宋体"/>
                <w:color w:val="000000"/>
                <w:sz w:val="20"/>
                <w:lang w:val="en-US" w:eastAsia="zh-CN"/>
              </w:rPr>
            </w:pPr>
            <w:r>
              <w:rPr>
                <w:rFonts w:hint="eastAsia" w:cs="宋体"/>
                <w:color w:val="000000"/>
                <w:sz w:val="20"/>
                <w:lang w:val="en-US" w:eastAsia="zh-CN"/>
              </w:rPr>
              <w:t>12</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2C</w:t>
            </w:r>
            <w:r>
              <w:rPr>
                <w:rFonts w:hint="eastAsia" w:ascii="仿宋" w:hAnsi="仿宋" w:eastAsia="仿宋" w:cs="Times New Roman"/>
                <w:kern w:val="2"/>
                <w:sz w:val="21"/>
                <w:szCs w:val="21"/>
                <w:lang w:val="en-US" w:eastAsia="zh-CN"/>
              </w:rPr>
              <w:t>屏蔽传感</w:t>
            </w:r>
            <w:r>
              <w:rPr>
                <w:rFonts w:hint="eastAsia" w:ascii="仿宋" w:hAnsi="仿宋" w:eastAsia="仿宋" w:cs="Times New Roman"/>
                <w:kern w:val="2"/>
                <w:sz w:val="21"/>
                <w:szCs w:val="21"/>
                <w:lang w:eastAsia="ar-SA"/>
              </w:rPr>
              <w:t>电缆</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ar-SA" w:bidi="ar-SA"/>
              </w:rPr>
            </w:pPr>
            <w:r>
              <w:rPr>
                <w:rFonts w:hint="eastAsia" w:ascii="仿宋" w:hAnsi="仿宋" w:eastAsia="仿宋" w:cs="Times New Roman"/>
                <w:kern w:val="2"/>
                <w:sz w:val="21"/>
                <w:szCs w:val="21"/>
                <w:lang w:val="en-US" w:eastAsia="zh-CN"/>
              </w:rPr>
              <w:t>按工程实际</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m</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r>
      <w:tr>
        <w:tblPrEx>
          <w:tblCellMar>
            <w:top w:w="0" w:type="dxa"/>
            <w:left w:w="108" w:type="dxa"/>
            <w:bottom w:w="0" w:type="dxa"/>
            <w:right w:w="108" w:type="dxa"/>
          </w:tblCellMar>
        </w:tblPrEx>
        <w:trPr>
          <w:trHeight w:val="392"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eastAsia="宋体" w:cs="宋体"/>
                <w:color w:val="000000"/>
                <w:sz w:val="20"/>
                <w:lang w:val="en-US" w:eastAsia="zh-CN"/>
              </w:rPr>
            </w:pPr>
            <w:r>
              <w:rPr>
                <w:rFonts w:hint="eastAsia" w:ascii="宋体" w:hAnsi="宋体" w:cs="宋体"/>
                <w:color w:val="000000"/>
                <w:sz w:val="20"/>
                <w:lang w:val="en-US" w:eastAsia="zh-CN"/>
              </w:rPr>
              <w:t>1</w:t>
            </w:r>
            <w:r>
              <w:rPr>
                <w:rFonts w:hint="eastAsia" w:cs="宋体"/>
                <w:color w:val="000000"/>
                <w:sz w:val="20"/>
                <w:lang w:val="en-US" w:eastAsia="zh-CN"/>
              </w:rPr>
              <w:t>3</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3C</w:t>
            </w:r>
            <w:r>
              <w:rPr>
                <w:rFonts w:hint="eastAsia" w:ascii="仿宋" w:hAnsi="仿宋" w:eastAsia="仿宋" w:cs="Times New Roman"/>
                <w:kern w:val="2"/>
                <w:sz w:val="21"/>
                <w:szCs w:val="21"/>
                <w:lang w:val="en-US" w:eastAsia="zh-CN"/>
              </w:rPr>
              <w:t>屏蔽传感</w:t>
            </w:r>
            <w:r>
              <w:rPr>
                <w:rFonts w:hint="eastAsia" w:ascii="仿宋" w:hAnsi="仿宋" w:eastAsia="仿宋" w:cs="Times New Roman"/>
                <w:kern w:val="2"/>
                <w:sz w:val="21"/>
                <w:szCs w:val="21"/>
                <w:lang w:eastAsia="ar-SA"/>
              </w:rPr>
              <w:t>电缆</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ar-SA" w:bidi="ar-SA"/>
              </w:rPr>
            </w:pPr>
            <w:r>
              <w:rPr>
                <w:rFonts w:hint="eastAsia" w:ascii="仿宋" w:hAnsi="仿宋" w:eastAsia="仿宋" w:cs="Times New Roman"/>
                <w:kern w:val="2"/>
                <w:sz w:val="21"/>
                <w:szCs w:val="21"/>
                <w:lang w:val="en-US" w:eastAsia="zh-CN"/>
              </w:rPr>
              <w:t>按工程实际</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m</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r>
      <w:tr>
        <w:tblPrEx>
          <w:tblCellMar>
            <w:top w:w="0" w:type="dxa"/>
            <w:left w:w="108" w:type="dxa"/>
            <w:bottom w:w="0" w:type="dxa"/>
            <w:right w:w="108" w:type="dxa"/>
          </w:tblCellMar>
        </w:tblPrEx>
        <w:trPr>
          <w:trHeight w:val="90"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eastAsia="宋体" w:cs="宋体"/>
                <w:color w:val="000000"/>
                <w:sz w:val="20"/>
                <w:lang w:val="en-US" w:eastAsia="zh-CN"/>
              </w:rPr>
            </w:pPr>
            <w:r>
              <w:rPr>
                <w:rFonts w:hint="eastAsia" w:ascii="宋体" w:hAnsi="宋体" w:cs="宋体"/>
                <w:color w:val="000000"/>
                <w:sz w:val="20"/>
                <w:lang w:val="en-US" w:eastAsia="zh-CN"/>
              </w:rPr>
              <w:t>1</w:t>
            </w:r>
            <w:r>
              <w:rPr>
                <w:rFonts w:hint="eastAsia" w:cs="宋体"/>
                <w:color w:val="000000"/>
                <w:sz w:val="20"/>
                <w:lang w:val="en-US" w:eastAsia="zh-CN"/>
              </w:rPr>
              <w:t>4</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通道扩展卡</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ar-SA"/>
              </w:rPr>
            </w:pPr>
            <w:r>
              <w:rPr>
                <w:rFonts w:hint="eastAsia" w:ascii="仿宋" w:hAnsi="仿宋" w:eastAsia="仿宋" w:cs="Times New Roman"/>
                <w:kern w:val="2"/>
                <w:sz w:val="21"/>
                <w:szCs w:val="21"/>
                <w:lang w:val="en-US" w:eastAsia="zh-CN"/>
              </w:rPr>
              <w:t>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r>
    </w:tbl>
    <w:p>
      <w:pPr>
        <w:spacing w:line="377" w:lineRule="auto"/>
        <w:ind w:firstLine="420"/>
        <w:rPr>
          <w:rFonts w:hint="eastAsia"/>
        </w:rPr>
      </w:pPr>
      <w:r>
        <w:rPr>
          <w:rFonts w:hint="eastAsia"/>
          <w:spacing w:val="10"/>
          <w:lang w:val="en-US" w:eastAsia="zh-CN"/>
        </w:rPr>
        <w:t>备注：1</w:t>
      </w:r>
      <w:r>
        <w:rPr>
          <w:rFonts w:hint="eastAsia"/>
          <w:spacing w:val="10"/>
        </w:rPr>
        <w:t>、测风设备统一采用美国原装进口全新的NRG Symphonie设备（包括：美标风速仪、风向议、温度计、气压计等）。</w:t>
      </w:r>
    </w:p>
    <w:bookmarkEnd w:id="167"/>
    <w:p>
      <w:pPr>
        <w:numPr>
          <w:ilvl w:val="0"/>
          <w:numId w:val="0"/>
        </w:numPr>
        <w:spacing w:line="377" w:lineRule="auto"/>
        <w:ind w:firstLine="482" w:firstLineChars="200"/>
        <w:outlineLvl w:val="0"/>
        <w:rPr>
          <w:rFonts w:hint="eastAsia" w:ascii="宋体" w:hAnsi="宋体" w:eastAsia="宋体"/>
          <w:b w:val="0"/>
          <w:bCs/>
          <w:lang w:val="en-US" w:eastAsia="zh-CN"/>
        </w:rPr>
      </w:pPr>
      <w:bookmarkStart w:id="168" w:name="_Toc2783"/>
      <w:r>
        <w:rPr>
          <w:rFonts w:hint="eastAsia"/>
          <w:b/>
          <w:bCs/>
          <w:spacing w:val="10"/>
          <w:lang w:val="en-US" w:eastAsia="zh-CN"/>
        </w:rPr>
        <w:t>9.本次询价拟投入的试验和检测仪器设备</w:t>
      </w:r>
      <w:bookmarkEnd w:id="168"/>
    </w:p>
    <w:p>
      <w:pPr>
        <w:pStyle w:val="17"/>
        <w:ind w:firstLine="422"/>
        <w:outlineLvl w:val="9"/>
        <w:rPr>
          <w:rFonts w:hint="eastAsia" w:ascii="宋体" w:hAnsi="宋体" w:eastAsia="宋体"/>
          <w:b w:val="0"/>
          <w:bCs/>
        </w:rPr>
      </w:pPr>
      <w:r>
        <w:rPr>
          <w:rFonts w:hint="eastAsia" w:ascii="宋体" w:hAnsi="宋体" w:eastAsia="宋体"/>
          <w:b w:val="0"/>
          <w:bCs/>
          <w:lang w:val="en-US" w:eastAsia="zh-CN"/>
        </w:rPr>
        <w:t>第一批次测风塔设备材料</w:t>
      </w:r>
      <w:r>
        <w:rPr>
          <w:rFonts w:hint="eastAsia" w:ascii="宋体" w:hAnsi="宋体" w:eastAsia="宋体"/>
          <w:b w:val="0"/>
          <w:bCs/>
        </w:rPr>
        <w:t>表</w:t>
      </w:r>
    </w:p>
    <w:tbl>
      <w:tblPr>
        <w:tblStyle w:val="12"/>
        <w:tblW w:w="8928" w:type="dxa"/>
        <w:tblInd w:w="0" w:type="dxa"/>
        <w:tblLayout w:type="fixed"/>
        <w:tblCellMar>
          <w:top w:w="0" w:type="dxa"/>
          <w:left w:w="108" w:type="dxa"/>
          <w:bottom w:w="0" w:type="dxa"/>
          <w:right w:w="108" w:type="dxa"/>
        </w:tblCellMar>
      </w:tblPr>
      <w:tblGrid>
        <w:gridCol w:w="537"/>
        <w:gridCol w:w="3293"/>
        <w:gridCol w:w="2625"/>
        <w:gridCol w:w="743"/>
        <w:gridCol w:w="646"/>
        <w:gridCol w:w="1084"/>
      </w:tblGrid>
      <w:tr>
        <w:tblPrEx>
          <w:tblCellMar>
            <w:top w:w="0" w:type="dxa"/>
            <w:left w:w="108" w:type="dxa"/>
            <w:bottom w:w="0" w:type="dxa"/>
            <w:right w:w="108" w:type="dxa"/>
          </w:tblCellMar>
        </w:tblPrEx>
        <w:trPr>
          <w:trHeight w:val="358" w:hRule="atLeast"/>
        </w:trPr>
        <w:tc>
          <w:tcPr>
            <w:tcW w:w="537" w:type="dxa"/>
            <w:tcBorders>
              <w:top w:val="single" w:color="auto" w:sz="8" w:space="0"/>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　</w:t>
            </w:r>
          </w:p>
        </w:tc>
        <w:tc>
          <w:tcPr>
            <w:tcW w:w="3293" w:type="dxa"/>
            <w:tcBorders>
              <w:top w:val="single" w:color="auto" w:sz="8" w:space="0"/>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货物或服务名称</w:t>
            </w:r>
          </w:p>
        </w:tc>
        <w:tc>
          <w:tcPr>
            <w:tcW w:w="2625" w:type="dxa"/>
            <w:tcBorders>
              <w:top w:val="single" w:color="auto" w:sz="8" w:space="0"/>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型号</w:t>
            </w:r>
          </w:p>
        </w:tc>
        <w:tc>
          <w:tcPr>
            <w:tcW w:w="743" w:type="dxa"/>
            <w:tcBorders>
              <w:top w:val="single" w:color="auto" w:sz="8" w:space="0"/>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数量</w:t>
            </w:r>
          </w:p>
        </w:tc>
        <w:tc>
          <w:tcPr>
            <w:tcW w:w="646" w:type="dxa"/>
            <w:tcBorders>
              <w:top w:val="single" w:color="auto" w:sz="8" w:space="0"/>
              <w:left w:val="nil"/>
              <w:bottom w:val="single" w:color="auto" w:sz="8" w:space="0"/>
              <w:right w:val="single" w:color="auto" w:sz="8" w:space="0"/>
            </w:tcBorders>
            <w:vAlign w:val="center"/>
          </w:tcPr>
          <w:p>
            <w:pPr>
              <w:topLinePunct/>
              <w:adjustRightInd w:val="0"/>
              <w:snapToGrid w:val="0"/>
              <w:jc w:val="both"/>
              <w:rPr>
                <w:rFonts w:hint="eastAsia" w:ascii="仿宋" w:hAnsi="仿宋" w:eastAsia="仿宋" w:cs="Times New Roman"/>
                <w:kern w:val="2"/>
                <w:sz w:val="21"/>
                <w:szCs w:val="21"/>
                <w:lang w:eastAsia="zh-CN"/>
              </w:rPr>
            </w:pPr>
            <w:r>
              <w:rPr>
                <w:rFonts w:hint="eastAsia" w:ascii="仿宋" w:hAnsi="仿宋" w:eastAsia="仿宋" w:cs="Times New Roman"/>
                <w:kern w:val="2"/>
                <w:sz w:val="21"/>
                <w:szCs w:val="21"/>
                <w:lang w:val="en-US" w:eastAsia="zh-CN"/>
              </w:rPr>
              <w:t>单位</w:t>
            </w:r>
          </w:p>
        </w:tc>
        <w:tc>
          <w:tcPr>
            <w:tcW w:w="1084" w:type="dxa"/>
            <w:tcBorders>
              <w:top w:val="single" w:color="auto" w:sz="8" w:space="0"/>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单价</w:t>
            </w:r>
          </w:p>
        </w:tc>
      </w:tr>
      <w:tr>
        <w:tblPrEx>
          <w:tblCellMar>
            <w:top w:w="0" w:type="dxa"/>
            <w:left w:w="108" w:type="dxa"/>
            <w:bottom w:w="0" w:type="dxa"/>
            <w:right w:w="108" w:type="dxa"/>
          </w:tblCellMar>
        </w:tblPrEx>
        <w:trPr>
          <w:trHeight w:val="358"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b/>
                <w:bCs/>
                <w:color w:val="000000"/>
                <w:sz w:val="20"/>
              </w:rPr>
            </w:pPr>
            <w:r>
              <w:rPr>
                <w:rFonts w:hint="eastAsia" w:ascii="宋体" w:hAnsi="宋体" w:cs="宋体"/>
                <w:b/>
                <w:bCs/>
                <w:color w:val="000000"/>
                <w:sz w:val="20"/>
              </w:rPr>
              <w:t>一</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塔架部分</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743"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646"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　</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eastAsia="ar-SA"/>
              </w:rPr>
              <w:t>　</w:t>
            </w:r>
          </w:p>
        </w:tc>
      </w:tr>
      <w:tr>
        <w:tblPrEx>
          <w:tblCellMar>
            <w:top w:w="0" w:type="dxa"/>
            <w:left w:w="108" w:type="dxa"/>
            <w:bottom w:w="0" w:type="dxa"/>
            <w:right w:w="108" w:type="dxa"/>
          </w:tblCellMar>
        </w:tblPrEx>
        <w:trPr>
          <w:trHeight w:val="358"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1</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110</w:t>
            </w:r>
            <w:r>
              <w:rPr>
                <w:rFonts w:hint="eastAsia" w:ascii="仿宋" w:hAnsi="仿宋" w:eastAsia="仿宋" w:cs="Times New Roman"/>
                <w:kern w:val="2"/>
                <w:sz w:val="21"/>
                <w:szCs w:val="21"/>
                <w:lang w:eastAsia="ar-SA"/>
              </w:rPr>
              <w:t>米高度桁架测风塔</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座</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eastAsia="ar-SA"/>
              </w:rPr>
              <w:t xml:space="preserve"> </w:t>
            </w:r>
          </w:p>
        </w:tc>
      </w:tr>
      <w:tr>
        <w:tblPrEx>
          <w:tblCellMar>
            <w:top w:w="0" w:type="dxa"/>
            <w:left w:w="108" w:type="dxa"/>
            <w:bottom w:w="0" w:type="dxa"/>
            <w:right w:w="108" w:type="dxa"/>
          </w:tblCellMar>
        </w:tblPrEx>
        <w:trPr>
          <w:trHeight w:val="407"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b/>
                <w:bCs/>
                <w:color w:val="000000"/>
                <w:sz w:val="20"/>
              </w:rPr>
            </w:pPr>
            <w:r>
              <w:rPr>
                <w:rFonts w:hint="eastAsia" w:ascii="宋体" w:hAnsi="宋体" w:cs="宋体"/>
                <w:b/>
                <w:bCs/>
                <w:color w:val="000000"/>
                <w:sz w:val="20"/>
              </w:rPr>
              <w:t>二</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设备部分，包括一年售后服务</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743"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646"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555"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1</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防冻型风速仪</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NRG #40C</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14</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358"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2</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防冻型风向仪</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NRG #200P</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6</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358"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3</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温度传感器</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NRG #110</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333"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ascii="宋体" w:hAnsi="宋体" w:cs="宋体"/>
                <w:color w:val="000000"/>
                <w:sz w:val="20"/>
              </w:rPr>
            </w:pPr>
            <w:r>
              <w:rPr>
                <w:rFonts w:hint="eastAsia" w:ascii="宋体" w:hAnsi="宋体" w:cs="宋体"/>
                <w:color w:val="000000"/>
                <w:sz w:val="20"/>
              </w:rPr>
              <w:t>4</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zh-CN"/>
              </w:rPr>
            </w:pPr>
            <w:r>
              <w:rPr>
                <w:rFonts w:hint="eastAsia" w:ascii="仿宋" w:hAnsi="仿宋" w:eastAsia="仿宋" w:cs="Times New Roman"/>
                <w:kern w:val="2"/>
                <w:sz w:val="21"/>
                <w:szCs w:val="21"/>
                <w:lang w:val="en-US" w:eastAsia="zh-CN"/>
              </w:rPr>
              <w:t>气压传感器</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ar-SA"/>
              </w:rPr>
            </w:pPr>
            <w:r>
              <w:rPr>
                <w:rFonts w:hint="eastAsia" w:ascii="仿宋" w:hAnsi="仿宋" w:eastAsia="仿宋" w:cs="Times New Roman"/>
                <w:kern w:val="2"/>
                <w:sz w:val="21"/>
                <w:szCs w:val="21"/>
                <w:lang w:val="en-US" w:eastAsia="zh-CN"/>
              </w:rPr>
              <w:t>NRG #BP20</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333"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eastAsia" w:ascii="宋体" w:hAnsi="宋体" w:eastAsia="宋体" w:cs="宋体"/>
                <w:color w:val="000000"/>
                <w:sz w:val="20"/>
                <w:lang w:val="en-US" w:eastAsia="zh-CN"/>
              </w:rPr>
            </w:pPr>
            <w:r>
              <w:rPr>
                <w:rFonts w:hint="eastAsia" w:cs="宋体"/>
                <w:color w:val="000000"/>
                <w:sz w:val="20"/>
                <w:lang w:val="en-US" w:eastAsia="zh-CN"/>
              </w:rPr>
              <w:t>5</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湿度传感器</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NRG湿度传感器</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656"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eastAsia" w:ascii="宋体" w:hAnsi="宋体" w:eastAsia="宋体" w:cs="宋体"/>
                <w:color w:val="000000"/>
                <w:sz w:val="20"/>
                <w:lang w:eastAsia="zh-CN"/>
              </w:rPr>
            </w:pPr>
            <w:r>
              <w:rPr>
                <w:rFonts w:hint="eastAsia" w:cs="宋体"/>
                <w:color w:val="000000"/>
                <w:sz w:val="20"/>
                <w:lang w:val="en-US" w:eastAsia="zh-CN"/>
              </w:rPr>
              <w:t>6</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zh-CN"/>
              </w:rPr>
            </w:pPr>
            <w:r>
              <w:rPr>
                <w:rFonts w:hint="eastAsia" w:ascii="仿宋" w:hAnsi="仿宋" w:eastAsia="仿宋" w:cs="Times New Roman"/>
                <w:kern w:val="2"/>
                <w:sz w:val="21"/>
                <w:szCs w:val="21"/>
                <w:lang w:eastAsia="ar-SA"/>
              </w:rPr>
              <w:t xml:space="preserve">数据记录仪 </w:t>
            </w:r>
            <w:r>
              <w:rPr>
                <w:rFonts w:hint="eastAsia" w:ascii="仿宋" w:hAnsi="仿宋" w:eastAsia="仿宋" w:cs="Times New Roman"/>
                <w:kern w:val="2"/>
                <w:sz w:val="21"/>
                <w:szCs w:val="21"/>
                <w:lang w:eastAsia="zh-CN"/>
              </w:rPr>
              <w:t>（</w:t>
            </w:r>
            <w:r>
              <w:rPr>
                <w:rFonts w:hint="eastAsia" w:ascii="仿宋" w:hAnsi="仿宋" w:eastAsia="仿宋" w:cs="Times New Roman"/>
                <w:kern w:val="2"/>
                <w:sz w:val="21"/>
                <w:szCs w:val="21"/>
                <w:lang w:val="en-US" w:eastAsia="zh-CN"/>
              </w:rPr>
              <w:t>包含1个SD存储卡，2个碱性电池</w:t>
            </w:r>
            <w:r>
              <w:rPr>
                <w:rFonts w:hint="eastAsia" w:ascii="仿宋" w:hAnsi="仿宋" w:eastAsia="仿宋" w:cs="Times New Roman"/>
                <w:kern w:val="2"/>
                <w:sz w:val="21"/>
                <w:szCs w:val="21"/>
                <w:lang w:eastAsia="zh-CN"/>
              </w:rPr>
              <w:t>）</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NRG Symphonie PLUS 315</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套</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1167"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eastAsia" w:ascii="宋体" w:hAnsi="宋体" w:eastAsia="宋体" w:cs="宋体"/>
                <w:color w:val="000000"/>
                <w:sz w:val="20"/>
                <w:lang w:eastAsia="zh-CN"/>
              </w:rPr>
            </w:pPr>
            <w:r>
              <w:rPr>
                <w:rFonts w:hint="eastAsia" w:cs="宋体"/>
                <w:color w:val="000000"/>
                <w:sz w:val="20"/>
                <w:lang w:val="en-US" w:eastAsia="zh-CN"/>
              </w:rPr>
              <w:t>7</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default" w:ascii="仿宋" w:hAnsi="仿宋" w:eastAsia="仿宋" w:cs="Times New Roman"/>
                <w:kern w:val="2"/>
                <w:sz w:val="21"/>
                <w:szCs w:val="21"/>
                <w:lang w:val="en-US" w:eastAsia="ar-SA"/>
              </w:rPr>
            </w:pPr>
            <w:r>
              <w:rPr>
                <w:rFonts w:hint="eastAsia" w:ascii="仿宋" w:hAnsi="仿宋" w:eastAsia="仿宋" w:cs="Times New Roman"/>
                <w:kern w:val="2"/>
                <w:sz w:val="21"/>
                <w:szCs w:val="21"/>
                <w:lang w:val="en-US" w:eastAsia="zh-CN"/>
              </w:rPr>
              <w:t>Symphonie iPack GSM组件（用于GSM移动电话无线传输数据，含太阳能电池板、蓄电池组。包含两年的无线传输费）</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Symphonie iPack GSM</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套</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694"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eastAsia" w:ascii="宋体" w:hAnsi="宋体" w:eastAsia="宋体" w:cs="宋体"/>
                <w:color w:val="000000"/>
                <w:sz w:val="20"/>
                <w:lang w:eastAsia="zh-CN"/>
              </w:rPr>
            </w:pPr>
            <w:r>
              <w:rPr>
                <w:rFonts w:hint="eastAsia" w:cs="宋体"/>
                <w:color w:val="000000"/>
                <w:sz w:val="20"/>
                <w:lang w:val="en-US" w:eastAsia="zh-CN"/>
              </w:rPr>
              <w:t>8</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Symphonie记录器</w:t>
            </w:r>
            <w:r>
              <w:rPr>
                <w:rFonts w:hint="eastAsia" w:ascii="仿宋" w:hAnsi="仿宋" w:eastAsia="仿宋" w:cs="Times New Roman"/>
                <w:kern w:val="2"/>
                <w:sz w:val="21"/>
                <w:szCs w:val="21"/>
                <w:lang w:eastAsia="ar-SA"/>
              </w:rPr>
              <w:t>防护箱</w:t>
            </w:r>
          </w:p>
        </w:tc>
        <w:tc>
          <w:tcPr>
            <w:tcW w:w="2625"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特制防腐蚀、防进水</w:t>
            </w: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358"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cs="宋体"/>
                <w:color w:val="000000"/>
                <w:sz w:val="20"/>
                <w:lang w:val="en-US" w:eastAsia="zh-CN"/>
              </w:rPr>
            </w:pPr>
            <w:r>
              <w:rPr>
                <w:rFonts w:hint="eastAsia" w:cs="宋体"/>
                <w:color w:val="000000"/>
                <w:sz w:val="20"/>
                <w:lang w:val="en-US" w:eastAsia="zh-CN"/>
              </w:rPr>
              <w:t>9</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SD卡</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default" w:ascii="仿宋" w:hAnsi="仿宋" w:eastAsia="仿宋" w:cs="Times New Roman"/>
                <w:kern w:val="2"/>
                <w:sz w:val="21"/>
                <w:szCs w:val="21"/>
                <w:lang w:val="en-US" w:eastAsia="zh-CN"/>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220"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cs="宋体"/>
                <w:color w:val="000000"/>
                <w:sz w:val="20"/>
                <w:lang w:val="en-US" w:eastAsia="zh-CN"/>
              </w:rPr>
            </w:pPr>
            <w:r>
              <w:rPr>
                <w:rFonts w:hint="eastAsia" w:cs="宋体"/>
                <w:color w:val="000000"/>
                <w:sz w:val="20"/>
                <w:lang w:val="en-US" w:eastAsia="zh-CN"/>
              </w:rPr>
              <w:t>10</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读卡器</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default" w:ascii="仿宋" w:hAnsi="仿宋" w:eastAsia="仿宋" w:cs="Times New Roman"/>
                <w:kern w:val="2"/>
                <w:sz w:val="21"/>
                <w:szCs w:val="21"/>
                <w:lang w:val="en-US" w:eastAsia="zh-CN"/>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90"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cs="宋体"/>
                <w:color w:val="000000"/>
                <w:sz w:val="20"/>
                <w:lang w:val="en-US" w:eastAsia="zh-CN"/>
              </w:rPr>
            </w:pPr>
            <w:r>
              <w:rPr>
                <w:rFonts w:hint="eastAsia" w:ascii="宋体" w:hAnsi="宋体" w:cs="宋体"/>
                <w:color w:val="000000"/>
                <w:sz w:val="20"/>
                <w:lang w:val="en-US" w:eastAsia="zh-CN"/>
              </w:rPr>
              <w:t>1</w:t>
            </w:r>
            <w:r>
              <w:rPr>
                <w:rFonts w:hint="eastAsia" w:cs="宋体"/>
                <w:color w:val="000000"/>
                <w:sz w:val="20"/>
                <w:lang w:val="en-US" w:eastAsia="zh-CN"/>
              </w:rPr>
              <w:t>1</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default"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系统操作软件</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default" w:ascii="仿宋" w:hAnsi="仿宋" w:eastAsia="仿宋" w:cs="Times New Roman"/>
                <w:kern w:val="2"/>
                <w:sz w:val="21"/>
                <w:szCs w:val="21"/>
                <w:lang w:val="en-US" w:eastAsia="zh-CN"/>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1</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套</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r>
      <w:tr>
        <w:tblPrEx>
          <w:tblCellMar>
            <w:top w:w="0" w:type="dxa"/>
            <w:left w:w="108" w:type="dxa"/>
            <w:bottom w:w="0" w:type="dxa"/>
            <w:right w:w="108" w:type="dxa"/>
          </w:tblCellMar>
        </w:tblPrEx>
        <w:trPr>
          <w:trHeight w:val="92"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eastAsia="宋体" w:cs="宋体"/>
                <w:color w:val="000000"/>
                <w:sz w:val="20"/>
                <w:lang w:val="en-US" w:eastAsia="zh-CN"/>
              </w:rPr>
            </w:pPr>
            <w:r>
              <w:rPr>
                <w:rFonts w:hint="eastAsia" w:cs="宋体"/>
                <w:color w:val="000000"/>
                <w:sz w:val="20"/>
                <w:lang w:val="en-US" w:eastAsia="zh-CN"/>
              </w:rPr>
              <w:t>12</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2C</w:t>
            </w:r>
            <w:r>
              <w:rPr>
                <w:rFonts w:hint="eastAsia" w:ascii="仿宋" w:hAnsi="仿宋" w:eastAsia="仿宋" w:cs="Times New Roman"/>
                <w:kern w:val="2"/>
                <w:sz w:val="21"/>
                <w:szCs w:val="21"/>
                <w:lang w:val="en-US" w:eastAsia="zh-CN"/>
              </w:rPr>
              <w:t>屏蔽传感</w:t>
            </w:r>
            <w:r>
              <w:rPr>
                <w:rFonts w:hint="eastAsia" w:ascii="仿宋" w:hAnsi="仿宋" w:eastAsia="仿宋" w:cs="Times New Roman"/>
                <w:kern w:val="2"/>
                <w:sz w:val="21"/>
                <w:szCs w:val="21"/>
                <w:lang w:eastAsia="ar-SA"/>
              </w:rPr>
              <w:t>电缆</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ar-SA" w:bidi="ar-SA"/>
              </w:rPr>
            </w:pPr>
            <w:r>
              <w:rPr>
                <w:rFonts w:hint="eastAsia" w:ascii="仿宋" w:hAnsi="仿宋" w:eastAsia="仿宋" w:cs="Times New Roman"/>
                <w:kern w:val="2"/>
                <w:sz w:val="21"/>
                <w:szCs w:val="21"/>
                <w:lang w:val="en-US" w:eastAsia="zh-CN"/>
              </w:rPr>
              <w:t>按工程实际</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m</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r>
      <w:tr>
        <w:tblPrEx>
          <w:tblCellMar>
            <w:top w:w="0" w:type="dxa"/>
            <w:left w:w="108" w:type="dxa"/>
            <w:bottom w:w="0" w:type="dxa"/>
            <w:right w:w="108" w:type="dxa"/>
          </w:tblCellMar>
        </w:tblPrEx>
        <w:trPr>
          <w:trHeight w:val="392"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eastAsia="宋体" w:cs="宋体"/>
                <w:color w:val="000000"/>
                <w:sz w:val="20"/>
                <w:lang w:val="en-US" w:eastAsia="zh-CN"/>
              </w:rPr>
            </w:pPr>
            <w:r>
              <w:rPr>
                <w:rFonts w:hint="eastAsia" w:ascii="宋体" w:hAnsi="宋体" w:cs="宋体"/>
                <w:color w:val="000000"/>
                <w:sz w:val="20"/>
                <w:lang w:val="en-US" w:eastAsia="zh-CN"/>
              </w:rPr>
              <w:t>1</w:t>
            </w:r>
            <w:r>
              <w:rPr>
                <w:rFonts w:hint="eastAsia" w:cs="宋体"/>
                <w:color w:val="000000"/>
                <w:sz w:val="20"/>
                <w:lang w:val="en-US" w:eastAsia="zh-CN"/>
              </w:rPr>
              <w:t>3</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3C</w:t>
            </w:r>
            <w:r>
              <w:rPr>
                <w:rFonts w:hint="eastAsia" w:ascii="仿宋" w:hAnsi="仿宋" w:eastAsia="仿宋" w:cs="Times New Roman"/>
                <w:kern w:val="2"/>
                <w:sz w:val="21"/>
                <w:szCs w:val="21"/>
                <w:lang w:val="en-US" w:eastAsia="zh-CN"/>
              </w:rPr>
              <w:t>屏蔽传感</w:t>
            </w:r>
            <w:r>
              <w:rPr>
                <w:rFonts w:hint="eastAsia" w:ascii="仿宋" w:hAnsi="仿宋" w:eastAsia="仿宋" w:cs="Times New Roman"/>
                <w:kern w:val="2"/>
                <w:sz w:val="21"/>
                <w:szCs w:val="21"/>
                <w:lang w:eastAsia="ar-SA"/>
              </w:rPr>
              <w:t>电缆</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ar-SA" w:bidi="ar-SA"/>
              </w:rPr>
            </w:pPr>
            <w:r>
              <w:rPr>
                <w:rFonts w:hint="eastAsia" w:ascii="仿宋" w:hAnsi="仿宋" w:eastAsia="仿宋" w:cs="Times New Roman"/>
                <w:kern w:val="2"/>
                <w:sz w:val="21"/>
                <w:szCs w:val="21"/>
                <w:lang w:val="en-US" w:eastAsia="zh-CN"/>
              </w:rPr>
              <w:t>按工程实际</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zh-CN"/>
              </w:rPr>
            </w:pPr>
            <w:r>
              <w:rPr>
                <w:rFonts w:hint="eastAsia" w:ascii="仿宋" w:hAnsi="仿宋" w:eastAsia="仿宋" w:cs="Times New Roman"/>
                <w:kern w:val="2"/>
                <w:sz w:val="21"/>
                <w:szCs w:val="21"/>
                <w:lang w:val="en-US" w:eastAsia="zh-CN"/>
              </w:rPr>
              <w:t>m</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r>
      <w:tr>
        <w:tblPrEx>
          <w:tblCellMar>
            <w:top w:w="0" w:type="dxa"/>
            <w:left w:w="108" w:type="dxa"/>
            <w:bottom w:w="0" w:type="dxa"/>
            <w:right w:w="108" w:type="dxa"/>
          </w:tblCellMar>
        </w:tblPrEx>
        <w:trPr>
          <w:trHeight w:val="90" w:hRule="atLeast"/>
        </w:trPr>
        <w:tc>
          <w:tcPr>
            <w:tcW w:w="537" w:type="dxa"/>
            <w:tcBorders>
              <w:top w:val="nil"/>
              <w:left w:val="single" w:color="auto" w:sz="8" w:space="0"/>
              <w:bottom w:val="single" w:color="auto" w:sz="8" w:space="0"/>
              <w:right w:val="single" w:color="auto" w:sz="8" w:space="0"/>
            </w:tcBorders>
            <w:vAlign w:val="center"/>
          </w:tcPr>
          <w:p>
            <w:pPr>
              <w:widowControl/>
              <w:jc w:val="center"/>
              <w:rPr>
                <w:rFonts w:hint="default" w:ascii="宋体" w:hAnsi="宋体" w:eastAsia="宋体" w:cs="宋体"/>
                <w:color w:val="000000"/>
                <w:sz w:val="20"/>
                <w:lang w:val="en-US" w:eastAsia="zh-CN"/>
              </w:rPr>
            </w:pPr>
            <w:r>
              <w:rPr>
                <w:rFonts w:hint="eastAsia" w:ascii="宋体" w:hAnsi="宋体" w:cs="宋体"/>
                <w:color w:val="000000"/>
                <w:sz w:val="20"/>
                <w:lang w:val="en-US" w:eastAsia="zh-CN"/>
              </w:rPr>
              <w:t>1</w:t>
            </w:r>
            <w:r>
              <w:rPr>
                <w:rFonts w:hint="eastAsia" w:cs="宋体"/>
                <w:color w:val="000000"/>
                <w:sz w:val="20"/>
                <w:lang w:val="en-US" w:eastAsia="zh-CN"/>
              </w:rPr>
              <w:t>4</w:t>
            </w:r>
          </w:p>
        </w:tc>
        <w:tc>
          <w:tcPr>
            <w:tcW w:w="3293" w:type="dxa"/>
            <w:tcBorders>
              <w:top w:val="nil"/>
              <w:left w:val="nil"/>
              <w:bottom w:val="single" w:color="auto" w:sz="8" w:space="0"/>
              <w:right w:val="single" w:color="auto" w:sz="8" w:space="0"/>
            </w:tcBorders>
            <w:vAlign w:val="center"/>
          </w:tcPr>
          <w:p>
            <w:pPr>
              <w:topLinePunct/>
              <w:adjustRightInd w:val="0"/>
              <w:snapToGrid w:val="0"/>
              <w:jc w:val="left"/>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eastAsia="ar-SA"/>
              </w:rPr>
              <w:t>通道扩展卡</w:t>
            </w:r>
          </w:p>
        </w:tc>
        <w:tc>
          <w:tcPr>
            <w:tcW w:w="2625"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val="en-US" w:eastAsia="zh-CN"/>
              </w:rPr>
            </w:pPr>
          </w:p>
        </w:tc>
        <w:tc>
          <w:tcPr>
            <w:tcW w:w="743"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val="en-US" w:eastAsia="ar-SA"/>
              </w:rPr>
            </w:pPr>
            <w:r>
              <w:rPr>
                <w:rFonts w:hint="eastAsia" w:ascii="仿宋" w:hAnsi="仿宋" w:eastAsia="仿宋" w:cs="Times New Roman"/>
                <w:kern w:val="2"/>
                <w:sz w:val="21"/>
                <w:szCs w:val="21"/>
                <w:lang w:val="en-US" w:eastAsia="zh-CN"/>
              </w:rPr>
              <w:t>2</w:t>
            </w:r>
          </w:p>
        </w:tc>
        <w:tc>
          <w:tcPr>
            <w:tcW w:w="646" w:type="dxa"/>
            <w:tcBorders>
              <w:top w:val="nil"/>
              <w:left w:val="nil"/>
              <w:bottom w:val="single" w:color="auto" w:sz="8" w:space="0"/>
              <w:right w:val="single" w:color="auto" w:sz="8" w:space="0"/>
            </w:tcBorders>
            <w:vAlign w:val="center"/>
          </w:tcPr>
          <w:p>
            <w:pPr>
              <w:topLinePunct/>
              <w:adjustRightInd w:val="0"/>
              <w:snapToGrid w:val="0"/>
              <w:jc w:val="center"/>
              <w:rPr>
                <w:rFonts w:hint="eastAsia" w:ascii="仿宋" w:hAnsi="仿宋" w:eastAsia="仿宋" w:cs="Times New Roman"/>
                <w:kern w:val="2"/>
                <w:sz w:val="21"/>
                <w:szCs w:val="21"/>
                <w:lang w:eastAsia="ar-SA"/>
              </w:rPr>
            </w:pPr>
            <w:r>
              <w:rPr>
                <w:rFonts w:hint="eastAsia" w:ascii="仿宋" w:hAnsi="仿宋" w:eastAsia="仿宋" w:cs="Times New Roman"/>
                <w:kern w:val="2"/>
                <w:sz w:val="21"/>
                <w:szCs w:val="21"/>
                <w:lang w:val="en-US" w:eastAsia="zh-CN"/>
              </w:rPr>
              <w:t>个</w:t>
            </w:r>
          </w:p>
        </w:tc>
        <w:tc>
          <w:tcPr>
            <w:tcW w:w="1084" w:type="dxa"/>
            <w:tcBorders>
              <w:top w:val="nil"/>
              <w:left w:val="nil"/>
              <w:bottom w:val="single" w:color="auto" w:sz="8" w:space="0"/>
              <w:right w:val="single" w:color="auto" w:sz="8" w:space="0"/>
            </w:tcBorders>
            <w:vAlign w:val="center"/>
          </w:tcPr>
          <w:p>
            <w:pPr>
              <w:topLinePunct/>
              <w:adjustRightInd w:val="0"/>
              <w:snapToGrid w:val="0"/>
              <w:ind w:firstLine="420"/>
              <w:jc w:val="center"/>
              <w:rPr>
                <w:rFonts w:hint="eastAsia" w:ascii="仿宋" w:hAnsi="仿宋" w:eastAsia="仿宋" w:cs="Times New Roman"/>
                <w:kern w:val="2"/>
                <w:sz w:val="21"/>
                <w:szCs w:val="21"/>
                <w:lang w:eastAsia="ar-SA"/>
              </w:rPr>
            </w:pPr>
          </w:p>
        </w:tc>
      </w:tr>
    </w:tbl>
    <w:p>
      <w:pPr>
        <w:spacing w:line="377" w:lineRule="auto"/>
        <w:ind w:firstLine="420"/>
        <w:rPr>
          <w:rFonts w:hint="eastAsia"/>
        </w:rPr>
      </w:pPr>
      <w:r>
        <w:rPr>
          <w:rFonts w:hint="eastAsia"/>
          <w:spacing w:val="10"/>
          <w:lang w:val="en-US" w:eastAsia="zh-CN"/>
        </w:rPr>
        <w:t>备注：1</w:t>
      </w:r>
      <w:r>
        <w:rPr>
          <w:rFonts w:hint="eastAsia"/>
          <w:spacing w:val="10"/>
        </w:rPr>
        <w:t>、测风设备统一采用美国原装进口全新的NRG Symphonie设备（包括：美标风速仪、风向议、温度计、气压计等）。</w:t>
      </w:r>
    </w:p>
    <w:p>
      <w:pPr>
        <w:ind w:firstLine="420"/>
      </w:pPr>
    </w:p>
    <w:sectPr>
      <w:foot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Calibri Light">
    <w:panose1 w:val="020F0302020204030204"/>
    <w:charset w:val="00"/>
    <w:family w:val="auto"/>
    <w:pitch w:val="default"/>
    <w:sig w:usb0="E4002EFF" w:usb1="C000247B" w:usb2="00000009" w:usb3="00000000" w:csb0="200001FF" w:csb1="00000000"/>
  </w:font>
  <w:font w:name="EU-F1">
    <w:altName w:val="宋体"/>
    <w:panose1 w:val="00000000000000000000"/>
    <w:charset w:val="86"/>
    <w:family w:val="script"/>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BItvYn3AIAACQGAAAOAAAAAAAAAAEAIAAAAB8BAABkcnMvZTJvRG9jLnhtbFBLBQYA&#10;AAAABgAGAFkBAABtBg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F02326"/>
    <w:multiLevelType w:val="singleLevel"/>
    <w:tmpl w:val="9FF02326"/>
    <w:lvl w:ilvl="0" w:tentative="0">
      <w:start w:val="1"/>
      <w:numFmt w:val="decimal"/>
      <w:lvlText w:val="%1)"/>
      <w:lvlJc w:val="left"/>
      <w:pPr>
        <w:tabs>
          <w:tab w:val="left" w:pos="312"/>
        </w:tabs>
      </w:pPr>
    </w:lvl>
  </w:abstractNum>
  <w:abstractNum w:abstractNumId="1">
    <w:nsid w:val="28103463"/>
    <w:multiLevelType w:val="multilevel"/>
    <w:tmpl w:val="28103463"/>
    <w:lvl w:ilvl="0" w:tentative="0">
      <w:start w:val="1"/>
      <w:numFmt w:val="chineseCountingThousand"/>
      <w:suff w:val="space"/>
      <w:lvlText w:val="%1、"/>
      <w:lvlJc w:val="left"/>
      <w:pPr>
        <w:ind w:left="0" w:firstLine="0"/>
      </w:pPr>
      <w:rPr>
        <w:rFonts w:hint="eastAsia"/>
      </w:rPr>
    </w:lvl>
    <w:lvl w:ilvl="1" w:tentative="0">
      <w:start w:val="1"/>
      <w:numFmt w:val="decimal"/>
      <w:pStyle w:val="4"/>
      <w:suff w:val="space"/>
      <w:lvlText w:val="%2."/>
      <w:lvlJc w:val="left"/>
      <w:pPr>
        <w:ind w:left="0" w:firstLine="0"/>
      </w:pPr>
      <w:rPr>
        <w:rFonts w:hint="eastAsia"/>
      </w:rPr>
    </w:lvl>
    <w:lvl w:ilvl="2" w:tentative="0">
      <w:start w:val="1"/>
      <w:numFmt w:val="decimal"/>
      <w:pStyle w:val="2"/>
      <w:suff w:val="space"/>
      <w:lvlText w:val="%2.%3"/>
      <w:lvlJc w:val="left"/>
      <w:pPr>
        <w:ind w:left="0" w:firstLine="0"/>
      </w:pPr>
      <w:rPr>
        <w:rFonts w:hint="eastAsia"/>
      </w:rPr>
    </w:lvl>
    <w:lvl w:ilvl="3" w:tentative="0">
      <w:start w:val="1"/>
      <w:numFmt w:val="decimal"/>
      <w:pStyle w:val="5"/>
      <w:suff w:val="space"/>
      <w:lvlText w:val="%2.%3.%4"/>
      <w:lvlJc w:val="left"/>
      <w:pPr>
        <w:ind w:left="0" w:firstLine="0"/>
      </w:pPr>
      <w:rPr>
        <w:rFonts w:hint="eastAsia"/>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6A6E4C40"/>
    <w:multiLevelType w:val="singleLevel"/>
    <w:tmpl w:val="6A6E4C40"/>
    <w:lvl w:ilvl="0" w:tentative="0">
      <w:start w:val="7"/>
      <w:numFmt w:val="decimal"/>
      <w:lvlText w:val="%1."/>
      <w:lvlJc w:val="left"/>
      <w:pPr>
        <w:tabs>
          <w:tab w:val="left" w:pos="312"/>
        </w:tabs>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Q5M2NhZGQ2ZjljODdhYTVkMDAyNTBkMzViZTA3ZmYifQ=="/>
  </w:docVars>
  <w:rsids>
    <w:rsidRoot w:val="00000000"/>
    <w:rsid w:val="011D2710"/>
    <w:rsid w:val="016320EC"/>
    <w:rsid w:val="02646D35"/>
    <w:rsid w:val="028848E0"/>
    <w:rsid w:val="02B32C00"/>
    <w:rsid w:val="02C8006C"/>
    <w:rsid w:val="035D21AF"/>
    <w:rsid w:val="037216EB"/>
    <w:rsid w:val="03DA5861"/>
    <w:rsid w:val="046A4887"/>
    <w:rsid w:val="04AD0346"/>
    <w:rsid w:val="04E84DE3"/>
    <w:rsid w:val="052D6C99"/>
    <w:rsid w:val="05685F23"/>
    <w:rsid w:val="06097671"/>
    <w:rsid w:val="06D02657"/>
    <w:rsid w:val="06D82C35"/>
    <w:rsid w:val="07207043"/>
    <w:rsid w:val="07634BF4"/>
    <w:rsid w:val="07DE5B8E"/>
    <w:rsid w:val="07EF5409"/>
    <w:rsid w:val="07F87185"/>
    <w:rsid w:val="087D5842"/>
    <w:rsid w:val="09972933"/>
    <w:rsid w:val="0BB05F2E"/>
    <w:rsid w:val="0C4A000E"/>
    <w:rsid w:val="0C837596"/>
    <w:rsid w:val="0D6D4EDB"/>
    <w:rsid w:val="0D830C4A"/>
    <w:rsid w:val="0D9809C9"/>
    <w:rsid w:val="0EB14890"/>
    <w:rsid w:val="0EB56BEC"/>
    <w:rsid w:val="0F427567"/>
    <w:rsid w:val="0F751969"/>
    <w:rsid w:val="0FD8389D"/>
    <w:rsid w:val="10572145"/>
    <w:rsid w:val="106132AD"/>
    <w:rsid w:val="108616C4"/>
    <w:rsid w:val="10C04E65"/>
    <w:rsid w:val="10E36DA6"/>
    <w:rsid w:val="10E741A0"/>
    <w:rsid w:val="110805BA"/>
    <w:rsid w:val="118318F7"/>
    <w:rsid w:val="11991213"/>
    <w:rsid w:val="11EA5693"/>
    <w:rsid w:val="12244F80"/>
    <w:rsid w:val="12922832"/>
    <w:rsid w:val="12D20E80"/>
    <w:rsid w:val="13347445"/>
    <w:rsid w:val="137B32C6"/>
    <w:rsid w:val="148779EB"/>
    <w:rsid w:val="14D05CC5"/>
    <w:rsid w:val="15147F7F"/>
    <w:rsid w:val="159B3E30"/>
    <w:rsid w:val="16E01DBD"/>
    <w:rsid w:val="16EF5FC8"/>
    <w:rsid w:val="17525EE0"/>
    <w:rsid w:val="17C3167A"/>
    <w:rsid w:val="18664544"/>
    <w:rsid w:val="188C7801"/>
    <w:rsid w:val="18A06DAC"/>
    <w:rsid w:val="197C0455"/>
    <w:rsid w:val="199D7EEB"/>
    <w:rsid w:val="19E92826"/>
    <w:rsid w:val="1AB2457E"/>
    <w:rsid w:val="1AE14356"/>
    <w:rsid w:val="1B040045"/>
    <w:rsid w:val="1B047AB1"/>
    <w:rsid w:val="1BAC1D4E"/>
    <w:rsid w:val="1BE87977"/>
    <w:rsid w:val="1BF44C42"/>
    <w:rsid w:val="1C3109C5"/>
    <w:rsid w:val="1C8E2744"/>
    <w:rsid w:val="1D145AF8"/>
    <w:rsid w:val="1D3D339A"/>
    <w:rsid w:val="1DCE36C1"/>
    <w:rsid w:val="1E0565AE"/>
    <w:rsid w:val="1E104249"/>
    <w:rsid w:val="1E2A7432"/>
    <w:rsid w:val="1F5275D0"/>
    <w:rsid w:val="1F7E03C6"/>
    <w:rsid w:val="1FD65821"/>
    <w:rsid w:val="219F4623"/>
    <w:rsid w:val="22203971"/>
    <w:rsid w:val="244D65B8"/>
    <w:rsid w:val="2503311B"/>
    <w:rsid w:val="25A03943"/>
    <w:rsid w:val="25F12C40"/>
    <w:rsid w:val="26C87882"/>
    <w:rsid w:val="26D134D1"/>
    <w:rsid w:val="26DD0E91"/>
    <w:rsid w:val="2729435A"/>
    <w:rsid w:val="285240A5"/>
    <w:rsid w:val="28722A91"/>
    <w:rsid w:val="288E538A"/>
    <w:rsid w:val="289B55F1"/>
    <w:rsid w:val="2942121D"/>
    <w:rsid w:val="29545170"/>
    <w:rsid w:val="29D839EB"/>
    <w:rsid w:val="2A5E20AD"/>
    <w:rsid w:val="2AE5579D"/>
    <w:rsid w:val="2AFE1FF5"/>
    <w:rsid w:val="2B011A84"/>
    <w:rsid w:val="2C02412C"/>
    <w:rsid w:val="2C55425C"/>
    <w:rsid w:val="2EB931C8"/>
    <w:rsid w:val="2EE70EEC"/>
    <w:rsid w:val="2F320580"/>
    <w:rsid w:val="2FD021EE"/>
    <w:rsid w:val="2FF15D62"/>
    <w:rsid w:val="310A4B23"/>
    <w:rsid w:val="31132D74"/>
    <w:rsid w:val="319E0453"/>
    <w:rsid w:val="31B97839"/>
    <w:rsid w:val="32193FCF"/>
    <w:rsid w:val="322C7CCA"/>
    <w:rsid w:val="328D63F7"/>
    <w:rsid w:val="32C026C5"/>
    <w:rsid w:val="334119DE"/>
    <w:rsid w:val="33C85C5B"/>
    <w:rsid w:val="33F22CD8"/>
    <w:rsid w:val="34857CDA"/>
    <w:rsid w:val="351F18AB"/>
    <w:rsid w:val="368A0AF1"/>
    <w:rsid w:val="36F34D9D"/>
    <w:rsid w:val="371044A4"/>
    <w:rsid w:val="371F2036"/>
    <w:rsid w:val="37455154"/>
    <w:rsid w:val="387E08CC"/>
    <w:rsid w:val="39237490"/>
    <w:rsid w:val="392C49D4"/>
    <w:rsid w:val="39D8471E"/>
    <w:rsid w:val="3A6D05F7"/>
    <w:rsid w:val="3A995E08"/>
    <w:rsid w:val="3B085A55"/>
    <w:rsid w:val="3B197BA2"/>
    <w:rsid w:val="3B6A75F8"/>
    <w:rsid w:val="3C033CD5"/>
    <w:rsid w:val="3CB007F8"/>
    <w:rsid w:val="3DB919A7"/>
    <w:rsid w:val="3DBA6CD7"/>
    <w:rsid w:val="3F780536"/>
    <w:rsid w:val="401F3195"/>
    <w:rsid w:val="40BB2311"/>
    <w:rsid w:val="414508EB"/>
    <w:rsid w:val="42485E7C"/>
    <w:rsid w:val="42552DB0"/>
    <w:rsid w:val="42707BEA"/>
    <w:rsid w:val="42C359AA"/>
    <w:rsid w:val="42ED746E"/>
    <w:rsid w:val="435348F8"/>
    <w:rsid w:val="43AD40E6"/>
    <w:rsid w:val="43DA6B22"/>
    <w:rsid w:val="43DE22BD"/>
    <w:rsid w:val="44C14D23"/>
    <w:rsid w:val="44EE3048"/>
    <w:rsid w:val="452F2A51"/>
    <w:rsid w:val="45765517"/>
    <w:rsid w:val="45AA7706"/>
    <w:rsid w:val="46BF4C9C"/>
    <w:rsid w:val="473F7B8B"/>
    <w:rsid w:val="475E78AB"/>
    <w:rsid w:val="47BB1A16"/>
    <w:rsid w:val="47D15AA6"/>
    <w:rsid w:val="487374AE"/>
    <w:rsid w:val="489D5926"/>
    <w:rsid w:val="48E52146"/>
    <w:rsid w:val="491F6F81"/>
    <w:rsid w:val="493410F0"/>
    <w:rsid w:val="497C0C22"/>
    <w:rsid w:val="4A881849"/>
    <w:rsid w:val="4A945C58"/>
    <w:rsid w:val="4BB072A9"/>
    <w:rsid w:val="4C2C2DD4"/>
    <w:rsid w:val="4C471AB1"/>
    <w:rsid w:val="4D21474F"/>
    <w:rsid w:val="4D4B72A8"/>
    <w:rsid w:val="4D9C5D37"/>
    <w:rsid w:val="4DF429AE"/>
    <w:rsid w:val="4E143A6C"/>
    <w:rsid w:val="4E832A53"/>
    <w:rsid w:val="4F3A75B6"/>
    <w:rsid w:val="4F8B7E11"/>
    <w:rsid w:val="4FDE5780"/>
    <w:rsid w:val="50096F88"/>
    <w:rsid w:val="502715BC"/>
    <w:rsid w:val="50355FCF"/>
    <w:rsid w:val="509641D6"/>
    <w:rsid w:val="509B2678"/>
    <w:rsid w:val="50EE0FAA"/>
    <w:rsid w:val="51C658A0"/>
    <w:rsid w:val="523E489B"/>
    <w:rsid w:val="53165DB2"/>
    <w:rsid w:val="53332BE3"/>
    <w:rsid w:val="53A72D40"/>
    <w:rsid w:val="53B4545D"/>
    <w:rsid w:val="54B22E6C"/>
    <w:rsid w:val="54FF04D3"/>
    <w:rsid w:val="55054937"/>
    <w:rsid w:val="55AE5C44"/>
    <w:rsid w:val="55C778DE"/>
    <w:rsid w:val="55FA5304"/>
    <w:rsid w:val="56244B1C"/>
    <w:rsid w:val="565151E5"/>
    <w:rsid w:val="57672C80"/>
    <w:rsid w:val="57EC3F49"/>
    <w:rsid w:val="58523BC2"/>
    <w:rsid w:val="59EF20E2"/>
    <w:rsid w:val="5A067C26"/>
    <w:rsid w:val="5AA92166"/>
    <w:rsid w:val="5B28269D"/>
    <w:rsid w:val="5B3E3086"/>
    <w:rsid w:val="5B587672"/>
    <w:rsid w:val="5B765E19"/>
    <w:rsid w:val="5B921F4F"/>
    <w:rsid w:val="5BC93357"/>
    <w:rsid w:val="5C013209"/>
    <w:rsid w:val="5C4A7D67"/>
    <w:rsid w:val="5C8C6F64"/>
    <w:rsid w:val="5CAE3391"/>
    <w:rsid w:val="5CEB3B5C"/>
    <w:rsid w:val="5E552F43"/>
    <w:rsid w:val="5EDC60E5"/>
    <w:rsid w:val="5EFA0523"/>
    <w:rsid w:val="5F1441A0"/>
    <w:rsid w:val="5F49114F"/>
    <w:rsid w:val="5F684E20"/>
    <w:rsid w:val="5FE804D9"/>
    <w:rsid w:val="5FF25A8F"/>
    <w:rsid w:val="602045A6"/>
    <w:rsid w:val="60AB546B"/>
    <w:rsid w:val="60E549EE"/>
    <w:rsid w:val="60E750C3"/>
    <w:rsid w:val="613638A3"/>
    <w:rsid w:val="61AA78D0"/>
    <w:rsid w:val="624F1172"/>
    <w:rsid w:val="628250A4"/>
    <w:rsid w:val="64A635CA"/>
    <w:rsid w:val="651F307E"/>
    <w:rsid w:val="65261E3F"/>
    <w:rsid w:val="655976E9"/>
    <w:rsid w:val="656A7308"/>
    <w:rsid w:val="65C26611"/>
    <w:rsid w:val="667E2026"/>
    <w:rsid w:val="668B64F1"/>
    <w:rsid w:val="66EB4FDD"/>
    <w:rsid w:val="670717AC"/>
    <w:rsid w:val="67502EC5"/>
    <w:rsid w:val="68114795"/>
    <w:rsid w:val="68570D81"/>
    <w:rsid w:val="687A67C2"/>
    <w:rsid w:val="68863414"/>
    <w:rsid w:val="690757FD"/>
    <w:rsid w:val="69466719"/>
    <w:rsid w:val="696A141E"/>
    <w:rsid w:val="699D108B"/>
    <w:rsid w:val="69F820EF"/>
    <w:rsid w:val="6A484E25"/>
    <w:rsid w:val="6A611A43"/>
    <w:rsid w:val="6B2738DE"/>
    <w:rsid w:val="6B365146"/>
    <w:rsid w:val="6BA63D37"/>
    <w:rsid w:val="6BA94FEA"/>
    <w:rsid w:val="6C0F4A94"/>
    <w:rsid w:val="6C1D5E3D"/>
    <w:rsid w:val="6D444E4B"/>
    <w:rsid w:val="6D8F4B19"/>
    <w:rsid w:val="6E127B25"/>
    <w:rsid w:val="6EB04D47"/>
    <w:rsid w:val="6EFF7A7C"/>
    <w:rsid w:val="6F083446"/>
    <w:rsid w:val="6FBE3493"/>
    <w:rsid w:val="6FEE201E"/>
    <w:rsid w:val="705A56A8"/>
    <w:rsid w:val="705D13AB"/>
    <w:rsid w:val="70AC5559"/>
    <w:rsid w:val="70B3512A"/>
    <w:rsid w:val="70E61BF2"/>
    <w:rsid w:val="70EB650A"/>
    <w:rsid w:val="71267542"/>
    <w:rsid w:val="71881FAB"/>
    <w:rsid w:val="728A0953"/>
    <w:rsid w:val="72EC655B"/>
    <w:rsid w:val="731B3C75"/>
    <w:rsid w:val="73852C46"/>
    <w:rsid w:val="73A776C5"/>
    <w:rsid w:val="74845134"/>
    <w:rsid w:val="74943E9C"/>
    <w:rsid w:val="74F11C15"/>
    <w:rsid w:val="752C00C4"/>
    <w:rsid w:val="7553139D"/>
    <w:rsid w:val="75A577E0"/>
    <w:rsid w:val="75D91027"/>
    <w:rsid w:val="7601409D"/>
    <w:rsid w:val="76165DD7"/>
    <w:rsid w:val="762C1ACC"/>
    <w:rsid w:val="76991938"/>
    <w:rsid w:val="76A21419"/>
    <w:rsid w:val="77F05628"/>
    <w:rsid w:val="793A002E"/>
    <w:rsid w:val="795C4863"/>
    <w:rsid w:val="79692CD5"/>
    <w:rsid w:val="797B7098"/>
    <w:rsid w:val="79D673C1"/>
    <w:rsid w:val="79EA5A92"/>
    <w:rsid w:val="7AAF2356"/>
    <w:rsid w:val="7B0139A4"/>
    <w:rsid w:val="7B965AB3"/>
    <w:rsid w:val="7B9B28DB"/>
    <w:rsid w:val="7BCC0CE6"/>
    <w:rsid w:val="7BE56DAE"/>
    <w:rsid w:val="7C6542EA"/>
    <w:rsid w:val="7CF37BD2"/>
    <w:rsid w:val="7CF91FAF"/>
    <w:rsid w:val="7D853842"/>
    <w:rsid w:val="7DCF117C"/>
    <w:rsid w:val="7E0D3F64"/>
    <w:rsid w:val="7E5A4CCF"/>
    <w:rsid w:val="7E5E656D"/>
    <w:rsid w:val="7E6D055E"/>
    <w:rsid w:val="7F88017C"/>
    <w:rsid w:val="7FBD43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iPriority="1" w:semiHidden="0" w:name="heading 2"/>
    <w:lsdException w:qFormat="1" w:uiPriority="9"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pPr>
    <w:rPr>
      <w:rFonts w:ascii="宋体" w:hAnsi="宋体" w:eastAsia="宋体" w:cs="宋体"/>
      <w:kern w:val="0"/>
      <w:sz w:val="22"/>
      <w:szCs w:val="22"/>
      <w:lang w:val="en-US" w:eastAsia="en-US" w:bidi="ar-SA"/>
    </w:rPr>
  </w:style>
  <w:style w:type="paragraph" w:styleId="3">
    <w:name w:val="heading 1"/>
    <w:basedOn w:val="1"/>
    <w:next w:val="1"/>
    <w:qFormat/>
    <w:uiPriority w:val="1"/>
    <w:pPr>
      <w:ind w:left="3063"/>
      <w:outlineLvl w:val="1"/>
    </w:pPr>
    <w:rPr>
      <w:rFonts w:ascii="Microsoft JhengHei" w:hAnsi="Microsoft JhengHei" w:eastAsia="Microsoft JhengHei"/>
      <w:sz w:val="32"/>
      <w:szCs w:val="32"/>
    </w:rPr>
  </w:style>
  <w:style w:type="paragraph" w:styleId="4">
    <w:name w:val="heading 2"/>
    <w:basedOn w:val="1"/>
    <w:next w:val="1"/>
    <w:unhideWhenUsed/>
    <w:qFormat/>
    <w:uiPriority w:val="1"/>
    <w:pPr>
      <w:keepNext/>
      <w:keepLines/>
      <w:numPr>
        <w:ilvl w:val="1"/>
        <w:numId w:val="1"/>
      </w:numPr>
      <w:spacing w:line="360" w:lineRule="auto"/>
      <w:outlineLvl w:val="1"/>
    </w:pPr>
    <w:rPr>
      <w:rFonts w:asciiTheme="majorHAnsi" w:hAnsiTheme="majorHAnsi" w:cstheme="majorBidi"/>
      <w:bCs/>
      <w:sz w:val="28"/>
      <w:szCs w:val="32"/>
    </w:rPr>
  </w:style>
  <w:style w:type="paragraph" w:styleId="2">
    <w:name w:val="heading 3"/>
    <w:basedOn w:val="1"/>
    <w:next w:val="1"/>
    <w:unhideWhenUsed/>
    <w:qFormat/>
    <w:uiPriority w:val="9"/>
    <w:pPr>
      <w:keepNext/>
      <w:keepLines/>
      <w:numPr>
        <w:ilvl w:val="2"/>
        <w:numId w:val="1"/>
      </w:numPr>
      <w:spacing w:line="360" w:lineRule="auto"/>
      <w:outlineLvl w:val="2"/>
    </w:pPr>
    <w:rPr>
      <w:bCs/>
      <w:sz w:val="28"/>
      <w:szCs w:val="32"/>
    </w:rPr>
  </w:style>
  <w:style w:type="paragraph" w:styleId="5">
    <w:name w:val="heading 4"/>
    <w:basedOn w:val="1"/>
    <w:next w:val="1"/>
    <w:unhideWhenUsed/>
    <w:qFormat/>
    <w:uiPriority w:val="9"/>
    <w:pPr>
      <w:keepNext/>
      <w:keepLines/>
      <w:numPr>
        <w:ilvl w:val="3"/>
        <w:numId w:val="1"/>
      </w:numPr>
      <w:spacing w:line="360" w:lineRule="auto"/>
      <w:outlineLvl w:val="3"/>
    </w:pPr>
    <w:rPr>
      <w:rFonts w:asciiTheme="majorHAnsi" w:hAnsiTheme="majorHAnsi" w:cstheme="majorBidi"/>
      <w:bCs/>
      <w:sz w:val="28"/>
      <w:szCs w:val="28"/>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6">
    <w:name w:val="toc 3"/>
    <w:basedOn w:val="1"/>
    <w:next w:val="1"/>
    <w:qFormat/>
    <w:uiPriority w:val="0"/>
    <w:pPr>
      <w:ind w:left="840" w:leftChars="400"/>
    </w:pPr>
  </w:style>
  <w:style w:type="paragraph" w:styleId="7">
    <w:name w:val="footer"/>
    <w:basedOn w:val="1"/>
    <w:uiPriority w:val="0"/>
    <w:pPr>
      <w:tabs>
        <w:tab w:val="center" w:pos="4153"/>
        <w:tab w:val="right" w:pos="8306"/>
      </w:tabs>
      <w:snapToGrid w:val="0"/>
      <w:jc w:val="left"/>
    </w:pPr>
    <w:rPr>
      <w:sz w:val="18"/>
    </w:rPr>
  </w:style>
  <w:style w:type="paragraph" w:styleId="8">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0"/>
  </w:style>
  <w:style w:type="paragraph" w:styleId="10">
    <w:name w:val="toc 2"/>
    <w:basedOn w:val="1"/>
    <w:next w:val="1"/>
    <w:qFormat/>
    <w:uiPriority w:val="0"/>
    <w:pPr>
      <w:ind w:left="420" w:leftChars="200"/>
    </w:pPr>
  </w:style>
  <w:style w:type="paragraph" w:styleId="11">
    <w:name w:val="Normal (Web)"/>
    <w:basedOn w:val="1"/>
    <w:qFormat/>
    <w:uiPriority w:val="0"/>
    <w:pPr>
      <w:spacing w:before="0" w:beforeAutospacing="1" w:after="0" w:afterAutospacing="1"/>
      <w:ind w:left="0" w:right="0"/>
      <w:jc w:val="left"/>
    </w:pPr>
    <w:rPr>
      <w:kern w:val="0"/>
      <w:sz w:val="24"/>
      <w:lang w:val="en-US" w:eastAsia="zh-CN" w:bidi="ar"/>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Strong"/>
    <w:basedOn w:val="14"/>
    <w:qFormat/>
    <w:uiPriority w:val="0"/>
    <w:rPr>
      <w:b/>
      <w:bCs/>
    </w:rPr>
  </w:style>
  <w:style w:type="character" w:styleId="16">
    <w:name w:val="Hyperlink"/>
    <w:basedOn w:val="14"/>
    <w:qFormat/>
    <w:uiPriority w:val="0"/>
    <w:rPr>
      <w:color w:val="0000FF"/>
      <w:u w:val="single"/>
    </w:rPr>
  </w:style>
  <w:style w:type="paragraph" w:customStyle="1" w:styleId="17">
    <w:name w:val="表头 New New New New New New"/>
    <w:basedOn w:val="1"/>
    <w:qFormat/>
    <w:uiPriority w:val="0"/>
    <w:pPr>
      <w:topLinePunct/>
      <w:adjustRightInd w:val="0"/>
      <w:spacing w:before="160" w:after="60" w:line="312" w:lineRule="exact"/>
      <w:ind w:firstLine="883" w:firstLineChars="200"/>
      <w:jc w:val="center"/>
      <w:textAlignment w:val="baseline"/>
    </w:pPr>
    <w:rPr>
      <w:rFonts w:ascii="EU-F1" w:hAnsi="Calibri" w:eastAsia="黑体" w:cs="Times New Roman"/>
      <w:snapToGrid w:val="0"/>
      <w:kern w:val="2"/>
      <w:sz w:val="21"/>
      <w:szCs w:val="21"/>
      <w:lang w:eastAsia="zh-CN"/>
    </w:rPr>
  </w:style>
  <w:style w:type="paragraph" w:customStyle="1" w:styleId="18">
    <w:name w:val="纯文本1"/>
    <w:basedOn w:val="1"/>
    <w:qFormat/>
    <w:uiPriority w:val="0"/>
    <w:pPr>
      <w:suppressAutoHyphens/>
      <w:topLinePunct/>
      <w:spacing w:line="360" w:lineRule="auto"/>
      <w:ind w:firstLine="883" w:firstLineChars="200"/>
      <w:jc w:val="both"/>
    </w:pPr>
    <w:rPr>
      <w:rFonts w:cs="Times New Roman"/>
      <w:kern w:val="1"/>
      <w:sz w:val="21"/>
      <w:szCs w:val="20"/>
      <w:lang w:eastAsia="ar-SA"/>
    </w:rPr>
  </w:style>
  <w:style w:type="paragraph" w:customStyle="1" w:styleId="19">
    <w:name w:val="列出段落1"/>
    <w:basedOn w:val="1"/>
    <w:qFormat/>
    <w:uiPriority w:val="34"/>
    <w:pPr>
      <w:spacing w:line="360" w:lineRule="auto"/>
      <w:ind w:firstLine="420" w:firstLineChars="200"/>
      <w:jc w:val="both"/>
    </w:pPr>
    <w:rPr>
      <w:rFonts w:ascii="Times New Roman" w:hAnsi="Times New Roman" w:cstheme="minorBidi"/>
      <w:kern w:val="2"/>
      <w:sz w:val="21"/>
      <w:lang w:eastAsia="zh-CN"/>
    </w:rPr>
  </w:style>
  <w:style w:type="paragraph" w:customStyle="1" w:styleId="20">
    <w:name w:val="WPSOffice手动目录 1"/>
    <w:qFormat/>
    <w:uiPriority w:val="0"/>
    <w:pPr>
      <w:ind w:leftChars="0"/>
    </w:pPr>
    <w:rPr>
      <w:rFonts w:ascii="Times New Roman" w:hAnsi="Times New Roman" w:eastAsia="宋体" w:cs="Times New Roman"/>
      <w:sz w:val="20"/>
      <w:szCs w:val="20"/>
    </w:rPr>
  </w:style>
  <w:style w:type="paragraph" w:customStyle="1" w:styleId="21">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emf"/><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43</Pages>
  <Words>22627</Words>
  <Characters>25302</Characters>
  <Lines>0</Lines>
  <Paragraphs>0</Paragraphs>
  <TotalTime>1</TotalTime>
  <ScaleCrop>false</ScaleCrop>
  <LinksUpToDate>false</LinksUpToDate>
  <CharactersWithSpaces>28930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韩笑</cp:lastModifiedBy>
  <cp:lastPrinted>2022-07-25T02:55:00Z</cp:lastPrinted>
  <dcterms:modified xsi:type="dcterms:W3CDTF">2022-10-12T09:31:24Z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E2C70BE87DC248939A427E7495837907</vt:lpwstr>
  </property>
</Properties>
</file>