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7" w:hanging="1807" w:hangingChars="500"/>
        <w:jc w:val="left"/>
        <w:rPr>
          <w:rFonts w:ascii="宋体" w:hAnsi="宋体" w:cs="宋体"/>
          <w:b/>
          <w:sz w:val="36"/>
          <w:szCs w:val="36"/>
        </w:rPr>
      </w:pPr>
      <w:r>
        <w:rPr>
          <w:rFonts w:hint="eastAsia" w:ascii="宋体" w:hAnsi="宋体" w:cs="宋体"/>
          <w:b/>
          <w:sz w:val="36"/>
          <w:szCs w:val="36"/>
        </w:rPr>
        <w:t>项目名称：</w:t>
      </w:r>
      <w:r>
        <w:rPr>
          <w:rFonts w:hint="eastAsia" w:ascii="宋体" w:hAnsi="宋体" w:cs="宋体"/>
          <w:b/>
          <w:sz w:val="36"/>
          <w:szCs w:val="36"/>
          <w:lang w:val="en-US" w:eastAsia="zh-CN"/>
        </w:rPr>
        <w:t>重庆高速汽车主题服务区概念性方案设计</w:t>
      </w:r>
    </w:p>
    <w:p>
      <w:pPr>
        <w:jc w:val="center"/>
        <w:rPr>
          <w:rFonts w:ascii="宋体" w:hAnsi="宋体" w:cs="宋体"/>
          <w:b/>
          <w:spacing w:val="20"/>
          <w:sz w:val="72"/>
          <w:szCs w:val="72"/>
        </w:rPr>
      </w:pPr>
    </w:p>
    <w:p>
      <w:pPr>
        <w:pStyle w:val="2"/>
        <w:tabs>
          <w:tab w:val="right" w:leader="dot" w:pos="8805"/>
        </w:tabs>
      </w:pPr>
    </w:p>
    <w:p/>
    <w:p>
      <w:pPr>
        <w:pStyle w:val="2"/>
        <w:tabs>
          <w:tab w:val="right" w:leader="dot" w:pos="8805"/>
        </w:tabs>
      </w:pPr>
    </w:p>
    <w:p>
      <w:pPr>
        <w:jc w:val="center"/>
        <w:rPr>
          <w:rFonts w:ascii="宋体" w:hAnsi="宋体" w:cs="宋体"/>
          <w:b/>
          <w:spacing w:val="20"/>
          <w:sz w:val="72"/>
          <w:szCs w:val="72"/>
        </w:rPr>
      </w:pPr>
    </w:p>
    <w:p>
      <w:pPr>
        <w:pStyle w:val="2"/>
        <w:tabs>
          <w:tab w:val="right" w:leader="dot" w:pos="8805"/>
        </w:tabs>
      </w:pPr>
    </w:p>
    <w:p>
      <w:pPr>
        <w:pStyle w:val="2"/>
        <w:tabs>
          <w:tab w:val="right" w:leader="dot" w:pos="8805"/>
        </w:tabs>
      </w:pPr>
    </w:p>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2"/>
        <w:tabs>
          <w:tab w:val="right" w:leader="dot" w:pos="8805"/>
        </w:tabs>
        <w:rPr>
          <w:rFonts w:ascii="宋体" w:hAnsi="宋体" w:cs="宋体"/>
          <w:spacing w:val="100"/>
          <w:szCs w:val="21"/>
        </w:rPr>
      </w:pPr>
    </w:p>
    <w:p>
      <w:pPr>
        <w:rPr>
          <w:rFonts w:ascii="宋体" w:hAnsi="宋体" w:cs="宋体"/>
          <w:spacing w:val="100"/>
          <w:szCs w:val="21"/>
        </w:rPr>
      </w:pPr>
    </w:p>
    <w:p>
      <w:pPr>
        <w:pStyle w:val="2"/>
        <w:tabs>
          <w:tab w:val="right" w:leader="dot" w:pos="8805"/>
        </w:tabs>
        <w:rPr>
          <w:rFonts w:ascii="宋体" w:hAnsi="宋体" w:cs="宋体"/>
          <w:spacing w:val="100"/>
          <w:szCs w:val="21"/>
        </w:rPr>
      </w:pPr>
    </w:p>
    <w:p/>
    <w:p>
      <w:pPr>
        <w:pStyle w:val="6"/>
        <w:spacing w:line="360" w:lineRule="auto"/>
        <w:ind w:left="99" w:leftChars="47"/>
        <w:jc w:val="center"/>
        <w:rPr>
          <w:rFonts w:hint="eastAsia" w:ascii="宋体" w:hAnsi="宋体" w:cs="宋体"/>
          <w:b/>
          <w:sz w:val="32"/>
          <w:szCs w:val="32"/>
          <w:lang w:eastAsia="zh-CN"/>
        </w:rPr>
      </w:pPr>
      <w:r>
        <w:rPr>
          <w:rFonts w:hint="eastAsia" w:ascii="宋体" w:hAnsi="宋体" w:cs="宋体"/>
          <w:b/>
          <w:sz w:val="32"/>
          <w:szCs w:val="32"/>
        </w:rPr>
        <w:t>重庆高速</w:t>
      </w:r>
      <w:r>
        <w:rPr>
          <w:rFonts w:hint="eastAsia" w:ascii="宋体" w:hAnsi="宋体" w:cs="宋体"/>
          <w:b/>
          <w:sz w:val="32"/>
          <w:szCs w:val="32"/>
          <w:lang w:eastAsia="zh-CN"/>
        </w:rPr>
        <w:t>公路土地整治有限公司</w:t>
      </w:r>
    </w:p>
    <w:p>
      <w:pPr>
        <w:pStyle w:val="6"/>
        <w:spacing w:line="360" w:lineRule="auto"/>
        <w:ind w:left="99" w:leftChars="47"/>
        <w:jc w:val="center"/>
        <w:rPr>
          <w:rFonts w:hint="eastAsia" w:ascii="宋体" w:hAnsi="宋体" w:cs="宋体"/>
          <w:b/>
          <w:sz w:val="32"/>
          <w:szCs w:val="32"/>
        </w:rPr>
      </w:pPr>
      <w:r>
        <w:rPr>
          <w:rFonts w:hint="eastAsia" w:ascii="宋体" w:hAnsi="宋体" w:cs="宋体"/>
          <w:b/>
          <w:sz w:val="32"/>
          <w:szCs w:val="32"/>
        </w:rPr>
        <w:t>2021年</w:t>
      </w:r>
      <w:r>
        <w:rPr>
          <w:rFonts w:hint="eastAsia" w:ascii="宋体" w:hAnsi="宋体" w:cs="宋体"/>
          <w:b/>
          <w:sz w:val="32"/>
          <w:szCs w:val="32"/>
          <w:lang w:val="en-US" w:eastAsia="zh-CN"/>
        </w:rPr>
        <w:t>12</w:t>
      </w:r>
      <w:r>
        <w:rPr>
          <w:rFonts w:hint="eastAsia" w:ascii="宋体" w:hAnsi="宋体" w:cs="宋体"/>
          <w:b/>
          <w:sz w:val="32"/>
          <w:szCs w:val="32"/>
        </w:rPr>
        <w:t>月</w:t>
      </w:r>
    </w:p>
    <w:p>
      <w:pPr>
        <w:rPr>
          <w:rFonts w:hint="eastAsia" w:ascii="宋体" w:hAnsi="宋体" w:cs="宋体"/>
          <w:b/>
          <w:sz w:val="32"/>
          <w:szCs w:val="32"/>
        </w:rPr>
      </w:pPr>
      <w:r>
        <w:rPr>
          <w:rFonts w:hint="eastAsia" w:ascii="宋体" w:hAnsi="宋体" w:cs="宋体"/>
          <w:b/>
          <w:sz w:val="32"/>
          <w:szCs w:val="32"/>
        </w:rPr>
        <w:br w:type="page"/>
      </w: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sz w:val="30"/>
          <w:szCs w:val="30"/>
          <w:lang w:eastAsia="zh-CN"/>
        </w:rPr>
      </w:pPr>
      <w:r>
        <w:rPr>
          <w:rFonts w:hint="eastAsia" w:ascii="宋体" w:hAnsi="宋体" w:cs="宋体"/>
          <w:b/>
          <w:sz w:val="30"/>
          <w:szCs w:val="30"/>
          <w:lang w:eastAsia="zh-CN"/>
        </w:rPr>
        <w:t>重庆高速汽车主题服务区概念性方案设计</w:t>
      </w: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outlineLvl w:val="9"/>
      </w:pPr>
      <w:r>
        <w:rPr>
          <w:rFonts w:hint="eastAsia" w:ascii="宋体" w:hAnsi="宋体" w:cs="宋体"/>
          <w:b/>
          <w:sz w:val="30"/>
          <w:szCs w:val="30"/>
          <w:lang w:eastAsia="zh-CN"/>
        </w:rPr>
        <w:t>项目</w:t>
      </w:r>
      <w:r>
        <w:rPr>
          <w:rFonts w:hint="eastAsia" w:ascii="宋体" w:hAnsi="宋体" w:cs="宋体"/>
          <w:b/>
          <w:sz w:val="30"/>
          <w:szCs w:val="30"/>
        </w:rPr>
        <w:t>竞争性比选公告</w:t>
      </w:r>
      <w:bookmarkStart w:id="0" w:name="_Toc296602410"/>
      <w:bookmarkStart w:id="1" w:name="_Toc246996166"/>
      <w:bookmarkStart w:id="2" w:name="_Toc246996909"/>
      <w:bookmarkStart w:id="3" w:name="_Toc179632536"/>
      <w:bookmarkStart w:id="4" w:name="_Toc247085680"/>
      <w:bookmarkStart w:id="5" w:name="_Toc152042295"/>
      <w:bookmarkStart w:id="6" w:name="_Toc144974487"/>
      <w:bookmarkStart w:id="7" w:name="_Toc152045519"/>
    </w:p>
    <w:bookmarkEnd w:id="0"/>
    <w:bookmarkEnd w:id="1"/>
    <w:bookmarkEnd w:id="2"/>
    <w:bookmarkEnd w:id="3"/>
    <w:bookmarkEnd w:id="4"/>
    <w:bookmarkEnd w:id="5"/>
    <w:bookmarkEnd w:id="6"/>
    <w:bookmarkEnd w:id="7"/>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szCs w:val="21"/>
        </w:rPr>
      </w:pPr>
      <w:bookmarkStart w:id="8" w:name="_Toc179632538"/>
      <w:bookmarkStart w:id="9" w:name="_Toc152042297"/>
      <w:bookmarkStart w:id="10" w:name="_Toc246996911"/>
      <w:bookmarkStart w:id="11" w:name="_Toc247085682"/>
      <w:bookmarkStart w:id="12" w:name="_Toc296602412"/>
      <w:bookmarkStart w:id="13" w:name="_Toc152045521"/>
      <w:bookmarkStart w:id="14" w:name="_Toc246996168"/>
      <w:bookmarkStart w:id="15" w:name="_Toc144974489"/>
      <w:r>
        <w:rPr>
          <w:szCs w:val="21"/>
        </w:rPr>
        <w:t>本项目</w:t>
      </w:r>
      <w:r>
        <w:rPr>
          <w:rFonts w:hint="eastAsia"/>
          <w:b/>
          <w:bCs/>
          <w:szCs w:val="21"/>
          <w:u w:val="single"/>
          <w:lang w:eastAsia="zh-CN"/>
        </w:rPr>
        <w:t>重庆高速汽车主题服务区概念性方案设计</w:t>
      </w:r>
      <w:r>
        <w:rPr>
          <w:szCs w:val="21"/>
        </w:rPr>
        <w:t>准备组织实施，</w:t>
      </w:r>
      <w:r>
        <w:rPr>
          <w:rFonts w:hint="eastAsia"/>
          <w:szCs w:val="21"/>
        </w:rPr>
        <w:t>重庆</w:t>
      </w:r>
      <w:r>
        <w:rPr>
          <w:rFonts w:hint="eastAsia"/>
          <w:szCs w:val="21"/>
          <w:lang w:eastAsia="zh-CN"/>
        </w:rPr>
        <w:t>高速公路土地整治有限公司</w:t>
      </w:r>
      <w:r>
        <w:rPr>
          <w:szCs w:val="21"/>
        </w:rPr>
        <w:t>计划以</w:t>
      </w:r>
      <w:r>
        <w:rPr>
          <w:rFonts w:hint="eastAsia"/>
          <w:szCs w:val="21"/>
        </w:rPr>
        <w:t>竞争性比选</w:t>
      </w:r>
      <w:r>
        <w:rPr>
          <w:szCs w:val="21"/>
        </w:rPr>
        <w:t>方式确定成交单位，具体情况如下：</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szCs w:val="21"/>
        </w:rPr>
      </w:pPr>
      <w:bookmarkStart w:id="16" w:name="_Toc152042296"/>
      <w:bookmarkStart w:id="17" w:name="_Toc246996167"/>
      <w:bookmarkStart w:id="18" w:name="_Toc179632537"/>
      <w:bookmarkStart w:id="19" w:name="_Toc247085681"/>
      <w:bookmarkStart w:id="20" w:name="_Toc296602411"/>
      <w:bookmarkStart w:id="21" w:name="_Toc246996910"/>
      <w:bookmarkStart w:id="22" w:name="_Toc144974488"/>
      <w:bookmarkStart w:id="23" w:name="_Toc15204552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b/>
          <w:bCs/>
          <w:szCs w:val="21"/>
          <w:lang w:val="en-US" w:eastAsia="zh-CN"/>
        </w:rPr>
      </w:pPr>
      <w:r>
        <w:rPr>
          <w:rFonts w:hint="eastAsia"/>
          <w:b/>
          <w:bCs/>
          <w:szCs w:val="21"/>
          <w:lang w:val="en-US" w:eastAsia="zh-CN"/>
        </w:rPr>
        <w:t>项目概况：</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szCs w:val="21"/>
          <w:lang w:val="en-US" w:eastAsia="zh-CN"/>
        </w:rPr>
      </w:pPr>
      <w:r>
        <w:rPr>
          <w:rFonts w:hint="eastAsia"/>
          <w:szCs w:val="21"/>
          <w:lang w:eastAsia="zh-CN"/>
        </w:rPr>
        <w:t>重庆高速汽车主题服务区地块位于云万高速公路天城收费站西侧，总用地</w:t>
      </w:r>
      <w:r>
        <w:rPr>
          <w:rFonts w:hint="eastAsia"/>
          <w:szCs w:val="21"/>
          <w:lang w:val="en-US" w:eastAsia="zh-CN"/>
        </w:rPr>
        <w:t>约220亩，</w:t>
      </w:r>
      <w:r>
        <w:rPr>
          <w:rFonts w:hint="eastAsia"/>
          <w:szCs w:val="21"/>
          <w:lang w:eastAsia="zh-CN"/>
        </w:rPr>
        <w:t>该项目的建成将改变万州汽车</w:t>
      </w:r>
      <w:r>
        <w:rPr>
          <w:rFonts w:hint="eastAsia"/>
          <w:szCs w:val="21"/>
          <w:lang w:val="en-US" w:eastAsia="zh-CN"/>
        </w:rPr>
        <w:t>交易的格局，带动其相关产业的发展，对地方经济将起到积极的推动作用。本项目内容主要为汽车主题服务区新建与周边道路改造，拟将车辆交易中心与高速服务区功能深度融合，打造车辆交易市场式特色服务区。房建总面积约为</w:t>
      </w:r>
      <w:r>
        <w:rPr>
          <w:rFonts w:hint="eastAsia" w:ascii="宋体" w:hAnsi="宋体" w:eastAsia="宋体"/>
          <w:color w:val="000000"/>
          <w:sz w:val="24"/>
          <w:szCs w:val="24"/>
          <w:lang w:val="en-US" w:eastAsia="zh-CN"/>
        </w:rPr>
        <w:t xml:space="preserve"> 30000</w:t>
      </w:r>
      <w:r>
        <w:rPr>
          <w:rFonts w:hint="eastAsia"/>
          <w:szCs w:val="21"/>
          <w:lang w:val="en-US" w:eastAsia="zh-CN"/>
        </w:rPr>
        <w:t>㎡，道路改造长度约</w:t>
      </w:r>
      <w:r>
        <w:rPr>
          <w:rFonts w:ascii="宋体" w:hAnsi="宋体" w:eastAsia="宋体"/>
          <w:color w:val="000000"/>
          <w:sz w:val="24"/>
          <w:szCs w:val="24"/>
          <w:lang w:eastAsia="zh-CN"/>
        </w:rPr>
        <w:t>1.5km</w:t>
      </w:r>
      <w:r>
        <w:rPr>
          <w:rFonts w:hint="eastAsia" w:ascii="宋体" w:hAnsi="宋体" w:eastAsia="宋体"/>
          <w:color w:val="000000"/>
          <w:sz w:val="24"/>
          <w:szCs w:val="24"/>
          <w:lang w:eastAsia="zh-CN"/>
        </w:rPr>
        <w:t>。</w:t>
      </w:r>
      <w:r>
        <w:rPr>
          <w:rFonts w:hint="eastAsia"/>
          <w:szCs w:val="21"/>
          <w:lang w:val="en-US" w:eastAsia="zh-CN"/>
        </w:rPr>
        <w:t>二手车交易市场新建预估造价约为</w:t>
      </w:r>
      <w:r>
        <w:rPr>
          <w:rFonts w:hint="eastAsia" w:ascii="宋体" w:hAnsi="宋体" w:eastAsia="宋体"/>
          <w:color w:val="000000"/>
          <w:sz w:val="24"/>
          <w:szCs w:val="24"/>
          <w:lang w:val="en-US" w:eastAsia="zh-CN"/>
        </w:rPr>
        <w:t xml:space="preserve"> 4800</w:t>
      </w:r>
      <w:r>
        <w:rPr>
          <w:rFonts w:hint="eastAsia"/>
          <w:szCs w:val="21"/>
          <w:lang w:val="en-US" w:eastAsia="zh-CN"/>
        </w:rPr>
        <w:t>万元，周边道路改造预估造价约为</w:t>
      </w:r>
      <w:r>
        <w:rPr>
          <w:rFonts w:hint="eastAsia" w:ascii="宋体" w:hAnsi="宋体" w:eastAsia="宋体"/>
          <w:color w:val="000000"/>
          <w:sz w:val="24"/>
          <w:szCs w:val="24"/>
          <w:lang w:val="en-US" w:eastAsia="zh-CN"/>
        </w:rPr>
        <w:t>3500</w:t>
      </w:r>
      <w:r>
        <w:rPr>
          <w:rFonts w:hint="eastAsia"/>
          <w:szCs w:val="21"/>
          <w:lang w:val="en-US" w:eastAsia="zh-CN"/>
        </w:rPr>
        <w:t>万元。</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szCs w:val="21"/>
        </w:rPr>
      </w:pPr>
      <w:r>
        <w:rPr>
          <w:rFonts w:hint="eastAsia"/>
          <w:b/>
          <w:bCs/>
          <w:szCs w:val="21"/>
        </w:rPr>
        <w:t>竞争性比选范围：</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szCs w:val="21"/>
          <w:lang w:val="en-US" w:eastAsia="zh-CN"/>
        </w:rPr>
      </w:pPr>
      <w:r>
        <w:rPr>
          <w:rFonts w:hint="eastAsia"/>
          <w:szCs w:val="21"/>
          <w:lang w:val="en-US" w:eastAsia="zh-CN"/>
        </w:rPr>
        <w:t>本次竞争性比选范围为重庆高速汽车主题服务区概念性方案设计服务。主要包括汽车主题服务区概念性方案设计工作与周边道路改造方案（概念）设计工作。</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300" w:right="0" w:rightChars="0"/>
        <w:jc w:val="left"/>
        <w:textAlignment w:val="auto"/>
        <w:outlineLvl w:val="9"/>
        <w:rPr>
          <w:rFonts w:hint="eastAsia"/>
          <w:szCs w:val="21"/>
          <w:highlight w:val="none"/>
          <w:lang w:val="en-US" w:eastAsia="zh-CN"/>
        </w:rPr>
      </w:pPr>
      <w:r>
        <w:rPr>
          <w:rFonts w:hint="eastAsia"/>
          <w:szCs w:val="21"/>
          <w:highlight w:val="none"/>
          <w:lang w:val="en-US" w:eastAsia="zh-CN"/>
        </w:rPr>
        <w:t>汽车主题服务区概念性方案设计工作主要包括：</w:t>
      </w:r>
    </w:p>
    <w:p>
      <w:pPr>
        <w:keepNext w:val="0"/>
        <w:keepLines w:val="0"/>
        <w:pageBreakBefore w:val="0"/>
        <w:numPr>
          <w:ilvl w:val="0"/>
          <w:numId w:val="0"/>
        </w:numPr>
        <w:kinsoku/>
        <w:wordWrap/>
        <w:overflowPunct/>
        <w:topLinePunct w:val="0"/>
        <w:autoSpaceDE/>
        <w:autoSpaceDN/>
        <w:bidi w:val="0"/>
        <w:adjustRightInd/>
        <w:snapToGrid/>
        <w:spacing w:line="440" w:lineRule="exact"/>
        <w:ind w:left="840" w:leftChars="0" w:right="0" w:rightChars="0"/>
        <w:jc w:val="left"/>
        <w:textAlignment w:val="auto"/>
        <w:outlineLvl w:val="9"/>
        <w:rPr>
          <w:rFonts w:hint="eastAsia"/>
          <w:szCs w:val="21"/>
          <w:highlight w:val="none"/>
          <w:lang w:val="en-US" w:eastAsia="zh-CN"/>
        </w:rPr>
      </w:pPr>
      <w:r>
        <w:rPr>
          <w:rFonts w:hint="eastAsia"/>
          <w:szCs w:val="21"/>
          <w:highlight w:val="none"/>
          <w:lang w:val="en-US" w:eastAsia="zh-CN"/>
        </w:rPr>
        <w:t>1.现场踏堪，收集场地资料。</w:t>
      </w:r>
    </w:p>
    <w:p>
      <w:pPr>
        <w:keepNext w:val="0"/>
        <w:keepLines w:val="0"/>
        <w:pageBreakBefore w:val="0"/>
        <w:numPr>
          <w:ilvl w:val="0"/>
          <w:numId w:val="0"/>
        </w:numPr>
        <w:kinsoku/>
        <w:wordWrap/>
        <w:overflowPunct/>
        <w:topLinePunct w:val="0"/>
        <w:autoSpaceDE/>
        <w:autoSpaceDN/>
        <w:bidi w:val="0"/>
        <w:adjustRightInd/>
        <w:snapToGrid/>
        <w:spacing w:line="440" w:lineRule="exact"/>
        <w:ind w:left="840" w:leftChars="0" w:right="0" w:rightChars="0"/>
        <w:jc w:val="left"/>
        <w:textAlignment w:val="auto"/>
        <w:outlineLvl w:val="9"/>
        <w:rPr>
          <w:rFonts w:hint="default"/>
          <w:szCs w:val="21"/>
          <w:highlight w:val="none"/>
          <w:lang w:val="en-US" w:eastAsia="zh-CN"/>
        </w:rPr>
      </w:pPr>
      <w:r>
        <w:rPr>
          <w:rFonts w:hint="eastAsia"/>
          <w:szCs w:val="21"/>
          <w:highlight w:val="none"/>
          <w:lang w:val="en-US" w:eastAsia="zh-CN"/>
        </w:rPr>
        <w:t>2.根据现场条件及周边环境进行场地设计。</w:t>
      </w:r>
    </w:p>
    <w:p>
      <w:pPr>
        <w:keepNext w:val="0"/>
        <w:keepLines w:val="0"/>
        <w:pageBreakBefore w:val="0"/>
        <w:numPr>
          <w:ilvl w:val="0"/>
          <w:numId w:val="0"/>
        </w:numPr>
        <w:kinsoku/>
        <w:wordWrap/>
        <w:overflowPunct/>
        <w:topLinePunct w:val="0"/>
        <w:autoSpaceDE/>
        <w:autoSpaceDN/>
        <w:bidi w:val="0"/>
        <w:adjustRightInd/>
        <w:snapToGrid/>
        <w:spacing w:line="440" w:lineRule="exact"/>
        <w:ind w:left="840" w:leftChars="0" w:right="0" w:rightChars="0"/>
        <w:jc w:val="left"/>
        <w:textAlignment w:val="auto"/>
        <w:outlineLvl w:val="9"/>
        <w:rPr>
          <w:rFonts w:hint="default"/>
          <w:szCs w:val="21"/>
          <w:highlight w:val="none"/>
          <w:lang w:val="en-US" w:eastAsia="zh-CN"/>
        </w:rPr>
      </w:pPr>
      <w:r>
        <w:rPr>
          <w:rFonts w:hint="eastAsia"/>
          <w:szCs w:val="21"/>
          <w:highlight w:val="none"/>
          <w:lang w:val="en-US" w:eastAsia="zh-CN"/>
        </w:rPr>
        <w:t>3.根据业主要求和意向确定建筑物风格。</w:t>
      </w:r>
    </w:p>
    <w:p>
      <w:pPr>
        <w:keepNext w:val="0"/>
        <w:keepLines w:val="0"/>
        <w:pageBreakBefore w:val="0"/>
        <w:numPr>
          <w:ilvl w:val="0"/>
          <w:numId w:val="0"/>
        </w:numPr>
        <w:kinsoku/>
        <w:wordWrap/>
        <w:overflowPunct/>
        <w:topLinePunct w:val="0"/>
        <w:autoSpaceDE/>
        <w:autoSpaceDN/>
        <w:bidi w:val="0"/>
        <w:adjustRightInd/>
        <w:snapToGrid/>
        <w:spacing w:line="440" w:lineRule="exact"/>
        <w:ind w:left="840" w:leftChars="0" w:right="0" w:rightChars="0"/>
        <w:jc w:val="left"/>
        <w:textAlignment w:val="auto"/>
        <w:outlineLvl w:val="9"/>
        <w:rPr>
          <w:rFonts w:hint="default"/>
          <w:szCs w:val="21"/>
          <w:highlight w:val="none"/>
          <w:lang w:val="en-US" w:eastAsia="zh-CN"/>
        </w:rPr>
      </w:pPr>
      <w:r>
        <w:rPr>
          <w:rFonts w:hint="eastAsia"/>
          <w:szCs w:val="21"/>
          <w:highlight w:val="none"/>
          <w:lang w:val="en-US" w:eastAsia="zh-CN"/>
        </w:rPr>
        <w:t>4.经业主同意后进行建筑外立面及平面布局设计。</w:t>
      </w:r>
    </w:p>
    <w:p>
      <w:pPr>
        <w:keepNext w:val="0"/>
        <w:keepLines w:val="0"/>
        <w:pageBreakBefore w:val="0"/>
        <w:numPr>
          <w:ilvl w:val="0"/>
          <w:numId w:val="0"/>
        </w:numPr>
        <w:kinsoku/>
        <w:wordWrap/>
        <w:overflowPunct/>
        <w:topLinePunct w:val="0"/>
        <w:autoSpaceDE/>
        <w:autoSpaceDN/>
        <w:bidi w:val="0"/>
        <w:adjustRightInd/>
        <w:snapToGrid/>
        <w:spacing w:line="440" w:lineRule="exact"/>
        <w:ind w:left="840" w:leftChars="0" w:right="0" w:rightChars="0"/>
        <w:jc w:val="left"/>
        <w:textAlignment w:val="auto"/>
        <w:outlineLvl w:val="9"/>
        <w:rPr>
          <w:rFonts w:hint="default"/>
          <w:szCs w:val="21"/>
          <w:highlight w:val="none"/>
          <w:lang w:val="en-US" w:eastAsia="zh-CN"/>
        </w:rPr>
      </w:pPr>
      <w:r>
        <w:rPr>
          <w:rFonts w:hint="eastAsia"/>
          <w:szCs w:val="21"/>
          <w:highlight w:val="none"/>
          <w:lang w:val="en-US" w:eastAsia="zh-CN"/>
        </w:rPr>
        <w:t>5.汇总设计成果，完成建筑方案设计文本，绘制协调总平面图、效果图。</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300" w:right="0" w:rightChars="0"/>
        <w:jc w:val="left"/>
        <w:textAlignment w:val="auto"/>
        <w:outlineLvl w:val="9"/>
        <w:rPr>
          <w:rFonts w:hint="eastAsia"/>
          <w:szCs w:val="21"/>
          <w:highlight w:val="none"/>
          <w:lang w:val="en-US" w:eastAsia="zh-CN"/>
        </w:rPr>
      </w:pPr>
      <w:r>
        <w:rPr>
          <w:rFonts w:hint="eastAsia"/>
          <w:szCs w:val="21"/>
          <w:highlight w:val="none"/>
          <w:lang w:val="en-US" w:eastAsia="zh-CN"/>
        </w:rPr>
        <w:t>周边道路改造方案（概念）设计工作主要包括：</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840" w:firstLineChars="400"/>
        <w:jc w:val="left"/>
        <w:textAlignment w:val="auto"/>
        <w:outlineLvl w:val="9"/>
        <w:rPr>
          <w:rFonts w:hint="eastAsia"/>
          <w:szCs w:val="21"/>
          <w:highlight w:val="none"/>
          <w:lang w:val="en-US" w:eastAsia="zh-CN"/>
        </w:rPr>
      </w:pPr>
      <w:r>
        <w:rPr>
          <w:rFonts w:hint="eastAsia"/>
          <w:szCs w:val="21"/>
          <w:highlight w:val="none"/>
          <w:lang w:val="en-US" w:eastAsia="zh-CN"/>
        </w:rPr>
        <w:t>1.现场踏堪，收集原有道路现状资料、场地资料。</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840" w:firstLineChars="400"/>
        <w:jc w:val="left"/>
        <w:textAlignment w:val="auto"/>
        <w:outlineLvl w:val="9"/>
        <w:rPr>
          <w:rFonts w:hint="eastAsia"/>
          <w:szCs w:val="21"/>
          <w:highlight w:val="none"/>
          <w:lang w:val="en-US" w:eastAsia="zh-CN"/>
        </w:rPr>
      </w:pPr>
      <w:r>
        <w:rPr>
          <w:rFonts w:hint="eastAsia"/>
          <w:szCs w:val="21"/>
          <w:highlight w:val="none"/>
          <w:lang w:val="en-US" w:eastAsia="zh-CN"/>
        </w:rPr>
        <w:t>2.根据汽车主题服务区平面布置，初步确定道路的大致走向，明确道路的功能、性质、路幅宽度，协调与原有道路的衔接。</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840" w:firstLineChars="400"/>
        <w:jc w:val="left"/>
        <w:textAlignment w:val="auto"/>
        <w:outlineLvl w:val="9"/>
      </w:pPr>
      <w:r>
        <w:rPr>
          <w:rFonts w:hint="eastAsia"/>
          <w:szCs w:val="21"/>
          <w:highlight w:val="none"/>
          <w:lang w:val="en-US" w:eastAsia="zh-CN"/>
        </w:rPr>
        <w:t>3.完成道路改造方案设计文本，绘制道路总图。</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szCs w:val="21"/>
        </w:rPr>
      </w:pPr>
      <w:r>
        <w:rPr>
          <w:rFonts w:hint="eastAsia"/>
          <w:szCs w:val="21"/>
        </w:rPr>
        <w:t>（</w:t>
      </w:r>
      <w:r>
        <w:rPr>
          <w:rFonts w:hint="eastAsia"/>
          <w:szCs w:val="21"/>
          <w:lang w:val="en-US" w:eastAsia="zh-CN"/>
        </w:rPr>
        <w:t>2</w:t>
      </w:r>
      <w:r>
        <w:rPr>
          <w:rFonts w:hint="eastAsia"/>
          <w:szCs w:val="21"/>
        </w:rPr>
        <w:t>）服务期：自竞争性比选人提供相应阶段的基础资料后</w:t>
      </w:r>
      <w:r>
        <w:rPr>
          <w:rFonts w:hint="default"/>
          <w:szCs w:val="21"/>
          <w:lang w:val="en-US" w:eastAsia="zh-CN"/>
        </w:rPr>
        <w:t>30</w:t>
      </w:r>
      <w:r>
        <w:rPr>
          <w:rFonts w:hint="eastAsia"/>
          <w:szCs w:val="21"/>
        </w:rPr>
        <w:t>日内提交审查合格的成果资料。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szCs w:val="21"/>
        </w:rPr>
      </w:pPr>
      <w:r>
        <w:rPr>
          <w:rFonts w:hint="eastAsia"/>
          <w:b/>
          <w:szCs w:val="21"/>
          <w:lang w:val="en-US" w:eastAsia="zh-CN"/>
        </w:rPr>
        <w:t>3</w:t>
      </w:r>
      <w:r>
        <w:rPr>
          <w:rFonts w:hint="eastAsia"/>
          <w:b/>
          <w:szCs w:val="21"/>
        </w:rPr>
        <w:t>、</w:t>
      </w:r>
      <w:r>
        <w:rPr>
          <w:b/>
          <w:szCs w:val="21"/>
        </w:rPr>
        <w:t>本次</w:t>
      </w:r>
      <w:r>
        <w:rPr>
          <w:rFonts w:hint="eastAsia"/>
          <w:b/>
          <w:szCs w:val="21"/>
        </w:rPr>
        <w:t>竞争性比选</w:t>
      </w:r>
      <w:r>
        <w:rPr>
          <w:b/>
          <w:szCs w:val="21"/>
        </w:rPr>
        <w:t>不接受联合体竞标。</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szCs w:val="21"/>
        </w:rPr>
      </w:pPr>
      <w:r>
        <w:rPr>
          <w:rFonts w:hint="eastAsia"/>
          <w:b/>
          <w:bCs/>
          <w:szCs w:val="21"/>
          <w:lang w:val="en-US" w:eastAsia="zh-CN"/>
        </w:rPr>
        <w:t>4</w:t>
      </w:r>
      <w:r>
        <w:rPr>
          <w:rFonts w:hint="eastAsia"/>
          <w:b/>
          <w:bCs/>
          <w:szCs w:val="21"/>
        </w:rPr>
        <w:t>、本次比选为一个合同包。</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szCs w:val="21"/>
        </w:rPr>
      </w:pPr>
      <w:r>
        <w:rPr>
          <w:rFonts w:hint="eastAsia"/>
          <w:b/>
          <w:szCs w:val="21"/>
          <w:lang w:val="en-US" w:eastAsia="zh-CN"/>
        </w:rPr>
        <w:t>5</w:t>
      </w:r>
      <w:r>
        <w:rPr>
          <w:rFonts w:hint="eastAsia"/>
          <w:b/>
          <w:szCs w:val="21"/>
        </w:rPr>
        <w:t>、本项目最高总限价为：</w:t>
      </w:r>
      <w:r>
        <w:rPr>
          <w:rFonts w:hint="eastAsia"/>
          <w:b/>
          <w:szCs w:val="21"/>
          <w:lang w:val="en-US" w:eastAsia="zh-CN"/>
        </w:rPr>
        <w:t>23.91</w:t>
      </w:r>
      <w:r>
        <w:rPr>
          <w:rFonts w:hint="eastAsia"/>
          <w:b/>
          <w:szCs w:val="21"/>
        </w:rPr>
        <w:t>万元（大写：</w:t>
      </w:r>
      <w:r>
        <w:rPr>
          <w:rFonts w:hint="eastAsia"/>
          <w:b/>
          <w:szCs w:val="21"/>
          <w:lang w:val="en-US" w:eastAsia="zh-CN"/>
        </w:rPr>
        <w:t>人民币贰拾叁万玖仟壹佰元整</w:t>
      </w:r>
      <w:r>
        <w:rPr>
          <w:rFonts w:hint="eastAsia"/>
          <w:b/>
          <w:szCs w:val="21"/>
        </w:rPr>
        <w:t>），比选人不得超过</w:t>
      </w:r>
      <w:r>
        <w:rPr>
          <w:rFonts w:hint="eastAsia"/>
          <w:b/>
          <w:szCs w:val="21"/>
          <w:lang w:eastAsia="zh-CN"/>
        </w:rPr>
        <w:t>招标人</w:t>
      </w:r>
      <w:r>
        <w:rPr>
          <w:rFonts w:hint="eastAsia"/>
          <w:b/>
          <w:szCs w:val="21"/>
        </w:rPr>
        <w:t>发布的最高总限价，否则按否决投标处理。</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szCs w:val="21"/>
        </w:rPr>
      </w:pPr>
      <w:bookmarkStart w:id="24" w:name="_Toc152045522"/>
      <w:bookmarkStart w:id="25" w:name="_Toc247085683"/>
      <w:bookmarkStart w:id="26" w:name="_Toc152042298"/>
      <w:bookmarkStart w:id="27" w:name="_Toc179632539"/>
      <w:bookmarkStart w:id="28" w:name="_Toc246996169"/>
      <w:bookmarkStart w:id="29" w:name="_Toc246996912"/>
      <w:bookmarkStart w:id="30" w:name="_Toc296602413"/>
      <w:bookmarkStart w:id="31" w:name="_Toc144974490"/>
      <w:r>
        <w:rPr>
          <w:rFonts w:hint="eastAsia"/>
          <w:szCs w:val="21"/>
        </w:rPr>
        <w:t>1、资质要求：</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szCs w:val="21"/>
          <w:lang w:val="en-US" w:eastAsia="zh-CN"/>
        </w:rPr>
      </w:pPr>
      <w:r>
        <w:rPr>
          <w:rFonts w:hint="eastAsia"/>
          <w:szCs w:val="21"/>
          <w:lang w:val="en-US" w:eastAsia="zh-CN"/>
        </w:rPr>
        <w:t>①具备有效的营业执照；</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szCs w:val="21"/>
          <w:lang w:val="en-US" w:eastAsia="zh-CN"/>
        </w:rPr>
      </w:pPr>
      <w:r>
        <w:rPr>
          <w:rFonts w:hint="eastAsia"/>
          <w:szCs w:val="21"/>
          <w:lang w:val="en-US" w:eastAsia="zh-CN"/>
        </w:rPr>
        <w:t>②具备工程设计综合甲级资质或具备公路行业（公路）专业甲级及以上设计资质。</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color w:val="auto"/>
          <w:szCs w:val="21"/>
        </w:rPr>
      </w:pPr>
      <w:r>
        <w:rPr>
          <w:rFonts w:hint="eastAsia"/>
          <w:b/>
          <w:color w:val="auto"/>
          <w:szCs w:val="21"/>
        </w:rPr>
        <w:t>（注：须提供营业执照、资质证书的复印件或扫描件。）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szCs w:val="21"/>
          <w:highlight w:val="none"/>
          <w:lang w:val="en-US" w:eastAsia="zh-CN"/>
        </w:rPr>
      </w:pPr>
      <w:r>
        <w:rPr>
          <w:rFonts w:hint="eastAsia"/>
          <w:szCs w:val="21"/>
          <w:highlight w:val="none"/>
          <w:lang w:val="en-US" w:eastAsia="zh-CN"/>
        </w:rPr>
        <w:t>2、业绩要求：在近三年（2018年1月1日至投标截止日），具有一个高速公路或高速公路附属工程的设计业绩。</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color w:val="auto"/>
          <w:szCs w:val="21"/>
        </w:rPr>
      </w:pPr>
      <w:r>
        <w:rPr>
          <w:rFonts w:hint="eastAsia"/>
          <w:b/>
          <w:color w:val="auto"/>
          <w:szCs w:val="21"/>
        </w:rPr>
        <w:t>（注：须提供合同的复印件或扫描件，且合同中能清晰反映该业绩要求）。</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b/>
          <w:color w:val="auto"/>
          <w:szCs w:val="21"/>
        </w:rPr>
        <w:t>三、</w:t>
      </w:r>
      <w:r>
        <w:rPr>
          <w:rFonts w:hint="eastAsia"/>
          <w:b/>
          <w:color w:val="auto"/>
          <w:szCs w:val="21"/>
        </w:rPr>
        <w:t>竞争性比选申请</w:t>
      </w:r>
      <w:r>
        <w:rPr>
          <w:b/>
          <w:color w:val="auto"/>
          <w:szCs w:val="21"/>
        </w:rPr>
        <w:t>文件的相关要求：</w:t>
      </w:r>
    </w:p>
    <w:bookmarkEnd w:id="24"/>
    <w:bookmarkEnd w:id="25"/>
    <w:bookmarkEnd w:id="26"/>
    <w:bookmarkEnd w:id="27"/>
    <w:bookmarkEnd w:id="28"/>
    <w:bookmarkEnd w:id="29"/>
    <w:bookmarkEnd w:id="30"/>
    <w:bookmarkEnd w:id="31"/>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1、</w:t>
      </w:r>
      <w:r>
        <w:rPr>
          <w:b/>
          <w:bCs/>
          <w:color w:val="auto"/>
          <w:szCs w:val="21"/>
        </w:rPr>
        <w:t>本次</w:t>
      </w:r>
      <w:r>
        <w:rPr>
          <w:rFonts w:hint="eastAsia"/>
          <w:b/>
          <w:bCs/>
          <w:color w:val="auto"/>
          <w:szCs w:val="21"/>
        </w:rPr>
        <w:t>比选申请</w:t>
      </w:r>
      <w:r>
        <w:rPr>
          <w:b/>
          <w:bCs/>
          <w:color w:val="auto"/>
          <w:szCs w:val="21"/>
        </w:rPr>
        <w:t>文件的组成：</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(1)报价书；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(2)法定代表人（单位负责人）身份证明及授权委托书；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(3)比选申请单位有效的营业执照、资质证书等证明材料；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(4)比选申请单位的业绩证明材料；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w:t>
      </w:r>
      <w:r>
        <w:rPr>
          <w:rFonts w:hint="eastAsia"/>
          <w:color w:val="auto"/>
          <w:szCs w:val="21"/>
          <w:lang w:val="en-US" w:eastAsia="zh-CN"/>
        </w:rPr>
        <w:t>5</w:t>
      </w:r>
      <w:r>
        <w:rPr>
          <w:rFonts w:hint="eastAsia"/>
          <w:color w:val="auto"/>
          <w:szCs w:val="21"/>
        </w:rPr>
        <w:t>)比选申请单位技术部分；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eastAsiaTheme="minorEastAsia"/>
          <w:color w:val="auto"/>
          <w:szCs w:val="21"/>
          <w:lang w:eastAsia="zh-CN"/>
        </w:rPr>
      </w:pPr>
      <w:r>
        <w:rPr>
          <w:rFonts w:hint="eastAsia"/>
          <w:color w:val="auto"/>
          <w:szCs w:val="21"/>
        </w:rPr>
        <w:t>(</w:t>
      </w:r>
      <w:r>
        <w:rPr>
          <w:rFonts w:hint="eastAsia"/>
          <w:color w:val="auto"/>
          <w:szCs w:val="21"/>
          <w:lang w:val="en-US" w:eastAsia="zh-CN"/>
        </w:rPr>
        <w:t>6</w:t>
      </w:r>
      <w:r>
        <w:rPr>
          <w:rFonts w:hint="eastAsia"/>
          <w:color w:val="auto"/>
          <w:szCs w:val="21"/>
        </w:rPr>
        <w:t>)其他材料</w:t>
      </w:r>
      <w:r>
        <w:rPr>
          <w:rFonts w:hint="eastAsia"/>
          <w:color w:val="auto"/>
          <w:szCs w:val="21"/>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（注：以上所有文件均须比选申请单位法定代表人（单位负责人）或其授权代理人签署并加盖单位公章，并装订成册）</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2、比选申请</w:t>
      </w:r>
      <w:r>
        <w:rPr>
          <w:b/>
          <w:bCs/>
          <w:color w:val="auto"/>
          <w:szCs w:val="21"/>
        </w:rPr>
        <w:t>文件的份数及编制要求</w:t>
      </w:r>
      <w:r>
        <w:rPr>
          <w:rFonts w:hint="eastAsia"/>
          <w:b/>
          <w:bCs/>
          <w:color w:val="auto"/>
          <w:szCs w:val="21"/>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比选申请文件2份（正本1份、副本1份，</w:t>
      </w:r>
      <w:r>
        <w:rPr>
          <w:rFonts w:hint="eastAsia"/>
          <w:color w:val="auto"/>
          <w:szCs w:val="21"/>
          <w:lang w:eastAsia="zh-CN"/>
        </w:rPr>
        <w:t>副</w:t>
      </w:r>
      <w:r>
        <w:rPr>
          <w:rFonts w:hint="eastAsia"/>
          <w:color w:val="auto"/>
          <w:szCs w:val="21"/>
        </w:rPr>
        <w:t>本可为</w:t>
      </w:r>
      <w:r>
        <w:rPr>
          <w:rFonts w:hint="eastAsia"/>
          <w:color w:val="auto"/>
          <w:szCs w:val="21"/>
          <w:lang w:eastAsia="zh-CN"/>
        </w:rPr>
        <w:t>正</w:t>
      </w:r>
      <w:r>
        <w:rPr>
          <w:rFonts w:hint="eastAsia"/>
          <w:color w:val="auto"/>
          <w:szCs w:val="21"/>
        </w:rPr>
        <w:t>本的复印件，比选人应在比选申请文件右上角清楚的标记“正本”“副本”字样，当正本与副本不一致时，以正本为准），比选申请文件按竞争性比选文件中规定格式排版。</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rFonts w:hint="eastAsia"/>
          <w:b/>
          <w:color w:val="auto"/>
          <w:szCs w:val="21"/>
        </w:rPr>
        <w:t>四、评标办法（本项目采用综合评估法）：</w:t>
      </w:r>
    </w:p>
    <w:tbl>
      <w:tblPr>
        <w:tblStyle w:val="9"/>
        <w:tblW w:w="9216"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05"/>
        <w:gridCol w:w="2136"/>
        <w:gridCol w:w="1701"/>
        <w:gridCol w:w="1276"/>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1" w:type="dxa"/>
            <w:gridSpan w:val="2"/>
            <w:vAlign w:val="center"/>
          </w:tcPr>
          <w:p>
            <w:pPr>
              <w:spacing w:line="300" w:lineRule="exact"/>
              <w:ind w:firstLine="420" w:firstLineChars="20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条款号</w:t>
            </w:r>
          </w:p>
        </w:tc>
        <w:tc>
          <w:tcPr>
            <w:tcW w:w="2136" w:type="dxa"/>
            <w:vAlign w:val="center"/>
          </w:tcPr>
          <w:p>
            <w:pPr>
              <w:spacing w:line="300" w:lineRule="exact"/>
              <w:ind w:firstLine="420" w:firstLineChars="20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评审因素</w:t>
            </w:r>
          </w:p>
        </w:tc>
        <w:tc>
          <w:tcPr>
            <w:tcW w:w="4909" w:type="dxa"/>
            <w:gridSpan w:val="3"/>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1</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形式评审标准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比选申请人名称</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kern w:val="0"/>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报价书签字盖章</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kern w:val="0"/>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比选申请文件格式</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报价唯一</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比选申请文件份数</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最高限价</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符合最高限价规定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2</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资格评审标准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营业执照</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资质要求</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符合比选申请人资质要求的规定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业绩要求</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符合比选申请人业绩要求的规定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color w:val="auto"/>
                <w:szCs w:val="21"/>
              </w:rPr>
              <w:t>信誉要求</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符合比选申请人信誉要求的规定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3</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响应性评审标准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比选内容</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服务期</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竞标有效期</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kern w:val="0"/>
              </w:rPr>
            </w:pPr>
            <w:r>
              <w:rPr>
                <w:rFonts w:hint="eastAsia" w:ascii="宋体" w:hAnsi="宋体" w:cs="宋体"/>
                <w:color w:val="auto"/>
                <w:kern w:val="0"/>
              </w:rPr>
              <w:t>实质性要求</w:t>
            </w:r>
          </w:p>
        </w:tc>
        <w:tc>
          <w:tcPr>
            <w:tcW w:w="4909" w:type="dxa"/>
            <w:gridSpan w:val="3"/>
            <w:vAlign w:val="center"/>
          </w:tcPr>
          <w:p>
            <w:pPr>
              <w:spacing w:line="300" w:lineRule="exact"/>
              <w:jc w:val="left"/>
              <w:rPr>
                <w:rFonts w:ascii="宋体" w:hAnsi="宋体" w:cs="宋体"/>
                <w:color w:val="auto"/>
                <w:kern w:val="0"/>
              </w:rPr>
            </w:pPr>
            <w:r>
              <w:rPr>
                <w:rFonts w:hint="eastAsia" w:ascii="宋体" w:hAnsi="宋体" w:cs="宋体"/>
                <w:color w:val="auto"/>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16" w:type="dxa"/>
            <w:gridSpan w:val="6"/>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注：条款1-3均为强制性要求，比选申请人如不满足，按否决竞标处理。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16" w:type="dxa"/>
            <w:gridSpan w:val="6"/>
            <w:vAlign w:val="center"/>
          </w:tcPr>
          <w:p>
            <w:pPr>
              <w:spacing w:line="300" w:lineRule="exact"/>
              <w:rPr>
                <w:b/>
                <w:color w:val="auto"/>
                <w:szCs w:val="21"/>
              </w:rPr>
            </w:pPr>
            <w:r>
              <w:rPr>
                <w:b/>
                <w:color w:val="auto"/>
                <w:szCs w:val="21"/>
              </w:rPr>
              <w:t>有下列情况之一的，视为</w:t>
            </w:r>
            <w:r>
              <w:rPr>
                <w:rFonts w:hint="eastAsia"/>
                <w:b/>
                <w:color w:val="auto"/>
                <w:szCs w:val="21"/>
              </w:rPr>
              <w:t>比选申请人</w:t>
            </w:r>
            <w:r>
              <w:rPr>
                <w:b/>
                <w:color w:val="auto"/>
                <w:szCs w:val="21"/>
              </w:rPr>
              <w:t>相互串通</w:t>
            </w:r>
            <w:r>
              <w:rPr>
                <w:rFonts w:hint="eastAsia"/>
                <w:b/>
                <w:color w:val="auto"/>
                <w:szCs w:val="21"/>
              </w:rPr>
              <w:t>竞标</w:t>
            </w:r>
            <w:r>
              <w:rPr>
                <w:b/>
                <w:color w:val="auto"/>
                <w:szCs w:val="21"/>
              </w:rPr>
              <w:t>，做否决</w:t>
            </w:r>
            <w:r>
              <w:rPr>
                <w:rFonts w:hint="eastAsia"/>
                <w:b/>
                <w:color w:val="auto"/>
                <w:szCs w:val="21"/>
              </w:rPr>
              <w:t>竞标</w:t>
            </w:r>
            <w:r>
              <w:rPr>
                <w:b/>
                <w:color w:val="auto"/>
                <w:szCs w:val="21"/>
              </w:rPr>
              <w:t>处理。</w:t>
            </w:r>
          </w:p>
          <w:p>
            <w:pPr>
              <w:numPr>
                <w:ilvl w:val="0"/>
                <w:numId w:val="4"/>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由同一单位或者个人编制；</w:t>
            </w:r>
          </w:p>
          <w:p>
            <w:pPr>
              <w:numPr>
                <w:ilvl w:val="0"/>
                <w:numId w:val="4"/>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委托同一单位或者个人办理</w:t>
            </w:r>
            <w:r>
              <w:rPr>
                <w:rFonts w:hint="eastAsia"/>
                <w:color w:val="auto"/>
                <w:szCs w:val="21"/>
              </w:rPr>
              <w:t>竞标</w:t>
            </w:r>
            <w:r>
              <w:rPr>
                <w:color w:val="auto"/>
                <w:szCs w:val="21"/>
              </w:rPr>
              <w:t>事宜；</w:t>
            </w:r>
          </w:p>
          <w:p>
            <w:pPr>
              <w:numPr>
                <w:ilvl w:val="0"/>
                <w:numId w:val="4"/>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载明的项目管理成员为同一人；</w:t>
            </w:r>
          </w:p>
          <w:p>
            <w:pPr>
              <w:numPr>
                <w:ilvl w:val="0"/>
                <w:numId w:val="4"/>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异常一致或者</w:t>
            </w:r>
            <w:r>
              <w:rPr>
                <w:rFonts w:hint="eastAsia"/>
                <w:color w:val="auto"/>
                <w:szCs w:val="21"/>
              </w:rPr>
              <w:t>竞标报价</w:t>
            </w:r>
            <w:r>
              <w:rPr>
                <w:color w:val="auto"/>
                <w:szCs w:val="21"/>
              </w:rPr>
              <w:t>呈规律性差异；</w:t>
            </w:r>
          </w:p>
          <w:p>
            <w:pPr>
              <w:spacing w:line="300" w:lineRule="exact"/>
              <w:rPr>
                <w:rFonts w:ascii="宋体" w:hAnsi="宋体" w:cs="宋体"/>
                <w:color w:val="auto"/>
                <w:szCs w:val="21"/>
                <w:shd w:val="clear" w:color="auto" w:fill="FFFFFF"/>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66" w:type="dxa"/>
            <w:vAlign w:val="center"/>
          </w:tcPr>
          <w:p>
            <w:pPr>
              <w:spacing w:line="300" w:lineRule="exact"/>
              <w:jc w:val="center"/>
              <w:rPr>
                <w:color w:val="auto"/>
                <w:szCs w:val="21"/>
              </w:rPr>
            </w:pPr>
            <w:r>
              <w:rPr>
                <w:rFonts w:hint="eastAsia"/>
                <w:color w:val="auto"/>
                <w:szCs w:val="21"/>
              </w:rPr>
              <w:t>2.1</w:t>
            </w:r>
          </w:p>
        </w:tc>
        <w:tc>
          <w:tcPr>
            <w:tcW w:w="1205" w:type="dxa"/>
            <w:vAlign w:val="center"/>
          </w:tcPr>
          <w:p>
            <w:pPr>
              <w:spacing w:line="300" w:lineRule="exact"/>
              <w:jc w:val="center"/>
              <w:rPr>
                <w:color w:val="auto"/>
                <w:szCs w:val="21"/>
              </w:rPr>
            </w:pPr>
            <w:r>
              <w:rPr>
                <w:rFonts w:hint="eastAsia"/>
                <w:color w:val="auto"/>
                <w:szCs w:val="21"/>
              </w:rPr>
              <w:t>分值构成 （100分）</w:t>
            </w:r>
          </w:p>
        </w:tc>
        <w:tc>
          <w:tcPr>
            <w:tcW w:w="7045" w:type="dxa"/>
            <w:gridSpan w:val="4"/>
            <w:vAlign w:val="center"/>
          </w:tcPr>
          <w:p>
            <w:pPr>
              <w:spacing w:line="300" w:lineRule="exact"/>
              <w:jc w:val="left"/>
            </w:pPr>
            <w:r>
              <w:t>评审因素</w:t>
            </w:r>
            <w:r>
              <w:tab/>
            </w:r>
            <w:r>
              <w:t xml:space="preserve">                               评</w:t>
            </w:r>
            <w:r>
              <w:rPr>
                <w:rFonts w:hint="eastAsia"/>
              </w:rPr>
              <w:t>分</w:t>
            </w:r>
            <w:r>
              <w:t>值</w:t>
            </w:r>
          </w:p>
          <w:p>
            <w:pPr>
              <w:spacing w:line="300" w:lineRule="exact"/>
              <w:jc w:val="left"/>
            </w:pPr>
            <w:r>
              <w:t>（一）</w:t>
            </w:r>
            <w:r>
              <w:rPr>
                <w:rFonts w:hint="eastAsia"/>
              </w:rPr>
              <w:t>竞标总报价</w:t>
            </w:r>
            <w:r>
              <w:t>：</w:t>
            </w:r>
            <w:r>
              <w:tab/>
            </w:r>
            <w:r>
              <w:t xml:space="preserve">                         </w:t>
            </w:r>
            <w:r>
              <w:rPr>
                <w:rFonts w:hint="eastAsia"/>
                <w:lang w:val="en-US" w:eastAsia="zh-CN"/>
              </w:rPr>
              <w:t>70</w:t>
            </w:r>
            <w:r>
              <w:t>分</w:t>
            </w:r>
          </w:p>
          <w:p>
            <w:pPr>
              <w:spacing w:line="300" w:lineRule="exact"/>
              <w:jc w:val="left"/>
              <w:rPr>
                <w:rFonts w:hint="eastAsia"/>
              </w:rPr>
            </w:pPr>
            <w:r>
              <w:t>（二）</w:t>
            </w:r>
            <w:r>
              <w:rPr>
                <w:rFonts w:hint="eastAsia"/>
              </w:rPr>
              <w:t>技术部分</w:t>
            </w:r>
            <w:r>
              <w:t xml:space="preserve">：                        </w:t>
            </w:r>
            <w:r>
              <w:rPr>
                <w:rFonts w:hint="eastAsia"/>
              </w:rPr>
              <w:t xml:space="preserve">  </w:t>
            </w:r>
            <w:r>
              <w:t xml:space="preserve"> </w:t>
            </w:r>
            <w:r>
              <w:rPr>
                <w:rFonts w:hint="eastAsia"/>
              </w:rPr>
              <w:t xml:space="preserve"> </w:t>
            </w:r>
            <w:r>
              <w:t xml:space="preserve"> </w:t>
            </w:r>
            <w:r>
              <w:rPr>
                <w:rFonts w:hint="eastAsia"/>
                <w:lang w:val="en-US" w:eastAsia="zh-CN"/>
              </w:rPr>
              <w:t>2</w:t>
            </w:r>
            <w:r>
              <w:t>0分</w:t>
            </w:r>
            <w:r>
              <w:rPr>
                <w:rFonts w:hint="eastAsia"/>
              </w:rPr>
              <w:t xml:space="preserve"> </w:t>
            </w:r>
          </w:p>
          <w:p>
            <w:pPr>
              <w:spacing w:line="300" w:lineRule="exact"/>
              <w:jc w:val="left"/>
            </w:pPr>
            <w:r>
              <w:t>（</w:t>
            </w:r>
            <w:r>
              <w:rPr>
                <w:rFonts w:hint="eastAsia"/>
                <w:lang w:eastAsia="zh-CN"/>
              </w:rPr>
              <w:t>三</w:t>
            </w:r>
            <w:r>
              <w:t>）</w:t>
            </w:r>
            <w:r>
              <w:rPr>
                <w:rFonts w:hint="eastAsia"/>
                <w:lang w:eastAsia="zh-CN"/>
              </w:rPr>
              <w:t>商务部</w:t>
            </w:r>
            <w:r>
              <w:rPr>
                <w:rFonts w:hint="eastAsia"/>
              </w:rPr>
              <w:t>分</w:t>
            </w:r>
            <w:r>
              <w:t xml:space="preserve">：                        </w:t>
            </w:r>
            <w:r>
              <w:rPr>
                <w:rFonts w:hint="eastAsia"/>
              </w:rPr>
              <w:t xml:space="preserve">  </w:t>
            </w:r>
            <w:r>
              <w:t xml:space="preserve"> </w:t>
            </w:r>
            <w:r>
              <w:rPr>
                <w:rFonts w:hint="eastAsia"/>
              </w:rPr>
              <w:t xml:space="preserve"> </w:t>
            </w:r>
            <w:r>
              <w:t xml:space="preserve"> </w:t>
            </w:r>
            <w:r>
              <w:rPr>
                <w:rFonts w:hint="eastAsia"/>
                <w:lang w:val="en-US" w:eastAsia="zh-CN"/>
              </w:rPr>
              <w:t>10</w:t>
            </w:r>
            <w:r>
              <w:t>分</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5" w:hRule="atLeast"/>
        </w:trPr>
        <w:tc>
          <w:tcPr>
            <w:tcW w:w="966" w:type="dxa"/>
            <w:vAlign w:val="center"/>
          </w:tcPr>
          <w:p>
            <w:pPr>
              <w:spacing w:line="300" w:lineRule="exact"/>
              <w:jc w:val="center"/>
              <w:rPr>
                <w:color w:val="auto"/>
                <w:szCs w:val="21"/>
              </w:rPr>
            </w:pPr>
            <w:r>
              <w:rPr>
                <w:rFonts w:hint="eastAsia"/>
                <w:color w:val="auto"/>
                <w:szCs w:val="21"/>
              </w:rPr>
              <w:t>2.1.1</w:t>
            </w:r>
          </w:p>
        </w:tc>
        <w:tc>
          <w:tcPr>
            <w:tcW w:w="1205" w:type="dxa"/>
            <w:vAlign w:val="center"/>
          </w:tcPr>
          <w:p>
            <w:pPr>
              <w:spacing w:line="300" w:lineRule="exact"/>
              <w:jc w:val="center"/>
              <w:rPr>
                <w:color w:val="auto"/>
                <w:szCs w:val="22"/>
              </w:rPr>
            </w:pPr>
            <w:r>
              <w:rPr>
                <w:rFonts w:hint="eastAsia"/>
                <w:color w:val="auto"/>
                <w:szCs w:val="22"/>
              </w:rPr>
              <w:t>竞标报价</w:t>
            </w:r>
            <w:r>
              <w:rPr>
                <w:rFonts w:hint="eastAsia"/>
                <w:color w:val="auto"/>
                <w:szCs w:val="22"/>
                <w:lang w:val="en-US" w:eastAsia="zh-CN"/>
              </w:rPr>
              <w:t>文件</w:t>
            </w:r>
          </w:p>
          <w:p>
            <w:pPr>
              <w:spacing w:line="300" w:lineRule="exact"/>
              <w:jc w:val="center"/>
              <w:rPr>
                <w:color w:val="auto"/>
                <w:szCs w:val="21"/>
              </w:rPr>
            </w:pPr>
            <w:r>
              <w:rPr>
                <w:rFonts w:hint="eastAsia"/>
                <w:color w:val="auto"/>
                <w:szCs w:val="22"/>
              </w:rPr>
              <w:t>（</w:t>
            </w:r>
            <w:r>
              <w:rPr>
                <w:rFonts w:hint="eastAsia"/>
                <w:color w:val="auto"/>
                <w:szCs w:val="22"/>
                <w:lang w:val="en-US" w:eastAsia="zh-CN"/>
              </w:rPr>
              <w:t>70</w:t>
            </w:r>
            <w:r>
              <w:rPr>
                <w:rFonts w:hint="eastAsia"/>
                <w:color w:val="auto"/>
                <w:szCs w:val="22"/>
              </w:rPr>
              <w:t>分）</w:t>
            </w:r>
          </w:p>
        </w:tc>
        <w:tc>
          <w:tcPr>
            <w:tcW w:w="7045" w:type="dxa"/>
            <w:gridSpan w:val="4"/>
            <w:vAlign w:val="top"/>
          </w:tcPr>
          <w:p>
            <w:pPr>
              <w:pStyle w:val="5"/>
              <w:spacing w:line="360" w:lineRule="auto"/>
              <w:rPr>
                <w:rFonts w:hint="eastAsia" w:hAnsi="宋体"/>
                <w:color w:val="auto"/>
              </w:rPr>
            </w:pPr>
            <w:r>
              <w:rPr>
                <w:rFonts w:hint="eastAsia"/>
                <w:color w:val="auto"/>
                <w:szCs w:val="21"/>
              </w:rPr>
              <w:t>竞标价的确定：竞标价＝报价函文字报价</w:t>
            </w:r>
          </w:p>
          <w:p>
            <w:pPr>
              <w:pStyle w:val="5"/>
              <w:spacing w:line="360" w:lineRule="auto"/>
              <w:rPr>
                <w:rFonts w:hint="eastAsia" w:hAnsi="宋体" w:cs="Times New Roman"/>
                <w:color w:val="auto"/>
              </w:rPr>
            </w:pPr>
            <w:r>
              <w:rPr>
                <w:rFonts w:hint="eastAsia" w:hAnsi="宋体" w:cs="Times New Roman"/>
                <w:b/>
                <w:color w:val="auto"/>
              </w:rPr>
              <w:t>A、</w:t>
            </w:r>
            <w:r>
              <w:rPr>
                <w:rFonts w:hint="eastAsia" w:hAnsi="宋体" w:cs="Times New Roman"/>
                <w:color w:val="auto"/>
                <w:lang w:eastAsia="zh-CN"/>
              </w:rPr>
              <w:t>重庆高速汽车主题服务区概念性方案设计项目</w:t>
            </w:r>
            <w:r>
              <w:rPr>
                <w:rFonts w:hint="eastAsia" w:hAnsi="宋体" w:cs="Times New Roman"/>
                <w:color w:val="auto"/>
              </w:rPr>
              <w:t>最高限价</w:t>
            </w:r>
            <w:r>
              <w:rPr>
                <w:rFonts w:hint="eastAsia" w:hAnsi="宋体" w:cs="Times New Roman"/>
                <w:color w:val="auto"/>
                <w:lang w:eastAsia="zh-CN"/>
              </w:rPr>
              <w:t>：</w:t>
            </w:r>
            <w:r>
              <w:rPr>
                <w:rFonts w:hint="eastAsia" w:hAnsi="宋体" w:cs="Times New Roman"/>
                <w:color w:val="auto"/>
                <w:lang w:val="en-US" w:eastAsia="zh-CN"/>
              </w:rPr>
              <w:t>23.91万元。</w:t>
            </w:r>
          </w:p>
          <w:p>
            <w:pPr>
              <w:pStyle w:val="5"/>
              <w:spacing w:line="360" w:lineRule="auto"/>
              <w:rPr>
                <w:rFonts w:hint="eastAsia" w:hAnsi="宋体"/>
                <w:color w:val="auto"/>
              </w:rPr>
            </w:pPr>
            <w:r>
              <w:rPr>
                <w:rFonts w:hint="eastAsia" w:hAnsi="宋体"/>
                <w:b/>
                <w:color w:val="auto"/>
              </w:rPr>
              <w:t>B、</w:t>
            </w:r>
            <w:r>
              <w:rPr>
                <w:rFonts w:hint="eastAsia" w:hAnsi="宋体"/>
                <w:color w:val="auto"/>
              </w:rPr>
              <w:t>竞标价</w:t>
            </w:r>
            <w:r>
              <w:rPr>
                <w:rFonts w:hAnsi="宋体"/>
                <w:color w:val="auto"/>
              </w:rPr>
              <w:t>得分的计算程序：</w:t>
            </w:r>
          </w:p>
          <w:p>
            <w:pPr>
              <w:pStyle w:val="5"/>
              <w:spacing w:line="360" w:lineRule="auto"/>
              <w:rPr>
                <w:rFonts w:hint="eastAsia" w:hAnsi="宋体"/>
                <w:color w:val="auto"/>
              </w:rPr>
            </w:pPr>
            <w:r>
              <w:rPr>
                <w:rFonts w:hint="eastAsia" w:hAnsi="宋体"/>
                <w:color w:val="auto"/>
              </w:rPr>
              <w:t>（1）有效竞标价的确定：不大于最高投标限价的竞标报价</w:t>
            </w:r>
            <w:r>
              <w:rPr>
                <w:rFonts w:hint="eastAsia" w:hAnsi="宋体"/>
                <w:color w:val="auto"/>
                <w:lang w:eastAsia="zh-CN"/>
              </w:rPr>
              <w:t>（</w:t>
            </w:r>
            <w:r>
              <w:rPr>
                <w:rFonts w:ascii="宋体" w:hAnsi="宋体"/>
                <w:color w:val="auto"/>
                <w:szCs w:val="21"/>
              </w:rPr>
              <w:t>D</w:t>
            </w:r>
            <w:r>
              <w:rPr>
                <w:rFonts w:ascii="宋体" w:hAnsi="宋体"/>
                <w:color w:val="auto"/>
                <w:szCs w:val="21"/>
                <w:vertAlign w:val="subscript"/>
              </w:rPr>
              <w:t>1</w:t>
            </w:r>
            <w:r>
              <w:rPr>
                <w:rFonts w:hint="eastAsia" w:hAnsi="宋体"/>
                <w:color w:val="auto"/>
                <w:lang w:eastAsia="zh-CN"/>
              </w:rPr>
              <w:t>）</w:t>
            </w:r>
            <w:r>
              <w:rPr>
                <w:rFonts w:hint="eastAsia" w:hAnsi="宋体"/>
                <w:color w:val="auto"/>
              </w:rPr>
              <w:t>，高于最高投标限价的竞标报价按否决处理，不予进一步评审，并不参与评标基准价的计算。</w:t>
            </w:r>
          </w:p>
          <w:p>
            <w:pPr>
              <w:spacing w:line="360" w:lineRule="auto"/>
              <w:rPr>
                <w:rFonts w:hint="eastAsia"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投标基准价</w:t>
            </w:r>
            <w:r>
              <w:rPr>
                <w:rFonts w:ascii="宋体" w:hAnsi="宋体"/>
                <w:color w:val="auto"/>
                <w:szCs w:val="21"/>
              </w:rPr>
              <w:t>（</w:t>
            </w:r>
            <w:r>
              <w:rPr>
                <w:rFonts w:hint="eastAsia" w:ascii="宋体" w:hAnsi="宋体"/>
                <w:color w:val="auto"/>
                <w:szCs w:val="21"/>
              </w:rPr>
              <w:t>D</w:t>
            </w:r>
            <w:r>
              <w:rPr>
                <w:rFonts w:ascii="宋体" w:hAnsi="宋体"/>
                <w:color w:val="auto"/>
                <w:szCs w:val="21"/>
              </w:rPr>
              <w:t>）的计算：</w:t>
            </w:r>
          </w:p>
          <w:p>
            <w:pPr>
              <w:spacing w:line="360" w:lineRule="auto"/>
              <w:rPr>
                <w:rFonts w:hint="eastAsia" w:ascii="宋体" w:hAnsi="宋体"/>
                <w:color w:val="auto"/>
                <w:szCs w:val="21"/>
              </w:rPr>
            </w:pPr>
            <w:r>
              <w:rPr>
                <w:rFonts w:hint="eastAsia" w:ascii="宋体" w:hAnsi="宋体"/>
                <w:color w:val="auto"/>
                <w:szCs w:val="21"/>
              </w:rPr>
              <w:t>a．有效竞标价大于5家时：</w:t>
            </w:r>
            <w:r>
              <w:rPr>
                <w:rFonts w:ascii="宋体" w:hAnsi="宋体"/>
                <w:color w:val="auto"/>
                <w:szCs w:val="21"/>
              </w:rPr>
              <w:t>所有被宣读</w:t>
            </w:r>
            <w:r>
              <w:rPr>
                <w:rFonts w:hint="eastAsia" w:ascii="宋体" w:hAnsi="宋体"/>
                <w:color w:val="auto"/>
                <w:szCs w:val="21"/>
              </w:rPr>
              <w:t>竞标价（应为经修正后的）在有效竞标价范围内</w:t>
            </w:r>
            <w:r>
              <w:rPr>
                <w:rFonts w:ascii="宋体" w:hAnsi="宋体"/>
                <w:color w:val="auto"/>
                <w:szCs w:val="21"/>
              </w:rPr>
              <w:t>的投标</w:t>
            </w:r>
            <w:r>
              <w:rPr>
                <w:rFonts w:hint="eastAsia" w:ascii="宋体" w:hAnsi="宋体"/>
                <w:color w:val="auto"/>
                <w:szCs w:val="21"/>
              </w:rPr>
              <w:t>人竞标价，去掉一个最高值和一个最低值后的算术平均值即为投标基准价（D）；</w:t>
            </w:r>
          </w:p>
          <w:p>
            <w:pPr>
              <w:spacing w:line="360" w:lineRule="auto"/>
              <w:rPr>
                <w:rFonts w:ascii="宋体" w:hAnsi="宋体"/>
                <w:color w:val="auto"/>
                <w:szCs w:val="21"/>
              </w:rPr>
            </w:pPr>
            <w:r>
              <w:rPr>
                <w:rFonts w:hint="eastAsia" w:ascii="宋体" w:hAnsi="宋体"/>
                <w:color w:val="auto"/>
                <w:szCs w:val="21"/>
              </w:rPr>
              <w:t>D．有效竞标价小于或等于5家时：所有被宣读竞标价在有效竞标价范围内</w:t>
            </w:r>
            <w:r>
              <w:rPr>
                <w:rFonts w:ascii="宋体" w:hAnsi="宋体"/>
                <w:color w:val="auto"/>
                <w:szCs w:val="21"/>
              </w:rPr>
              <w:t>的投标人</w:t>
            </w:r>
            <w:r>
              <w:rPr>
                <w:rFonts w:hint="eastAsia" w:ascii="宋体" w:hAnsi="宋体"/>
                <w:color w:val="auto"/>
                <w:szCs w:val="21"/>
              </w:rPr>
              <w:t>竞标价</w:t>
            </w:r>
            <w:r>
              <w:rPr>
                <w:rFonts w:ascii="宋体" w:hAnsi="宋体"/>
                <w:color w:val="auto"/>
                <w:szCs w:val="21"/>
              </w:rPr>
              <w:t>的算术平均值即为</w:t>
            </w:r>
            <w:r>
              <w:rPr>
                <w:rFonts w:hint="eastAsia" w:ascii="宋体" w:hAnsi="宋体"/>
                <w:color w:val="auto"/>
                <w:szCs w:val="21"/>
              </w:rPr>
              <w:t>投标基准价</w:t>
            </w:r>
            <w:r>
              <w:rPr>
                <w:rFonts w:ascii="宋体" w:hAnsi="宋体"/>
                <w:color w:val="auto"/>
                <w:szCs w:val="21"/>
              </w:rPr>
              <w:t>（</w:t>
            </w:r>
            <w:r>
              <w:rPr>
                <w:rFonts w:hint="eastAsia" w:ascii="宋体" w:hAnsi="宋体"/>
                <w:color w:val="auto"/>
                <w:szCs w:val="21"/>
              </w:rPr>
              <w:t>D</w:t>
            </w:r>
            <w:r>
              <w:rPr>
                <w:rFonts w:ascii="宋体" w:hAnsi="宋体"/>
                <w:color w:val="auto"/>
                <w:szCs w:val="21"/>
              </w:rPr>
              <w:t>）</w:t>
            </w:r>
            <w:r>
              <w:rPr>
                <w:rFonts w:hint="eastAsia" w:ascii="宋体" w:hAnsi="宋体"/>
                <w:color w:val="auto"/>
                <w:szCs w:val="21"/>
              </w:rPr>
              <w:t>；</w:t>
            </w:r>
            <w:r>
              <w:rPr>
                <w:rFonts w:ascii="宋体" w:hAnsi="宋体"/>
                <w:color w:val="auto"/>
                <w:szCs w:val="21"/>
              </w:rPr>
              <w:t xml:space="preserve"> </w:t>
            </w:r>
          </w:p>
          <w:p>
            <w:pPr>
              <w:spacing w:line="360" w:lineRule="auto"/>
              <w:rPr>
                <w:rFonts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）当投标人</w:t>
            </w:r>
            <w:r>
              <w:rPr>
                <w:rFonts w:hint="eastAsia" w:ascii="宋体" w:hAnsi="宋体"/>
                <w:color w:val="auto"/>
                <w:szCs w:val="21"/>
              </w:rPr>
              <w:t>竞标价</w:t>
            </w:r>
            <w:r>
              <w:rPr>
                <w:rFonts w:ascii="宋体" w:hAnsi="宋体"/>
                <w:color w:val="auto"/>
                <w:szCs w:val="21"/>
              </w:rPr>
              <w:t>等于D时得满分（</w:t>
            </w:r>
            <w:r>
              <w:rPr>
                <w:rFonts w:hint="eastAsia" w:ascii="宋体" w:hAnsi="宋体"/>
                <w:color w:val="auto"/>
                <w:szCs w:val="21"/>
                <w:lang w:val="en-US" w:eastAsia="zh-CN"/>
              </w:rPr>
              <w:t>7</w:t>
            </w:r>
            <w:r>
              <w:rPr>
                <w:rFonts w:hint="eastAsia" w:ascii="宋体" w:hAnsi="宋体"/>
                <w:color w:val="auto"/>
                <w:szCs w:val="21"/>
              </w:rPr>
              <w:t>0</w:t>
            </w:r>
            <w:r>
              <w:rPr>
                <w:rFonts w:ascii="宋体" w:hAnsi="宋体"/>
                <w:color w:val="auto"/>
                <w:szCs w:val="21"/>
              </w:rPr>
              <w:t>分），每高于D一个百分点扣</w:t>
            </w:r>
            <w:r>
              <w:rPr>
                <w:rFonts w:hint="eastAsia" w:ascii="宋体" w:hAnsi="宋体"/>
                <w:color w:val="auto"/>
                <w:szCs w:val="21"/>
                <w:lang w:val="en-US" w:eastAsia="zh-CN"/>
              </w:rPr>
              <w:t>0.5</w:t>
            </w:r>
            <w:r>
              <w:rPr>
                <w:rFonts w:ascii="宋体" w:hAnsi="宋体"/>
                <w:color w:val="auto"/>
                <w:szCs w:val="21"/>
              </w:rPr>
              <w:t>分，每低于D一个百分点扣</w:t>
            </w:r>
            <w:r>
              <w:rPr>
                <w:rFonts w:hint="eastAsia" w:ascii="宋体" w:hAnsi="宋体"/>
                <w:color w:val="auto"/>
                <w:szCs w:val="21"/>
                <w:lang w:val="en-US" w:eastAsia="zh-CN"/>
              </w:rPr>
              <w:t>0.25</w:t>
            </w:r>
            <w:r>
              <w:rPr>
                <w:rFonts w:ascii="宋体" w:hAnsi="宋体"/>
                <w:color w:val="auto"/>
                <w:szCs w:val="21"/>
              </w:rPr>
              <w:t>分，中间值按比例内插。</w:t>
            </w:r>
          </w:p>
          <w:p>
            <w:pPr>
              <w:spacing w:line="360" w:lineRule="auto"/>
              <w:ind w:firstLine="480"/>
              <w:rPr>
                <w:rFonts w:ascii="宋体" w:hAnsi="宋体"/>
                <w:color w:val="auto"/>
                <w:szCs w:val="21"/>
              </w:rPr>
            </w:pPr>
            <w:r>
              <w:rPr>
                <w:rFonts w:hint="eastAsia" w:ascii="宋体" w:hAnsi="宋体"/>
                <w:color w:val="auto"/>
                <w:szCs w:val="21"/>
              </w:rPr>
              <w:t>竞标价</w:t>
            </w:r>
            <w:r>
              <w:rPr>
                <w:rFonts w:ascii="宋体" w:hAnsi="宋体"/>
                <w:color w:val="auto"/>
                <w:szCs w:val="21"/>
              </w:rPr>
              <w:t>得分用</w:t>
            </w:r>
            <w:r>
              <w:rPr>
                <w:rFonts w:hint="eastAsia" w:ascii="宋体" w:hAnsi="宋体"/>
                <w:color w:val="auto"/>
                <w:szCs w:val="21"/>
              </w:rPr>
              <w:t>公</w:t>
            </w:r>
            <w:r>
              <w:rPr>
                <w:rFonts w:ascii="宋体" w:hAnsi="宋体"/>
                <w:color w:val="auto"/>
                <w:szCs w:val="21"/>
              </w:rPr>
              <w:t>式表示如下：</w:t>
            </w:r>
          </w:p>
          <w:p>
            <w:pPr>
              <w:spacing w:line="360" w:lineRule="auto"/>
              <w:ind w:firstLine="480"/>
              <w:jc w:val="center"/>
              <w:rPr>
                <w:rFonts w:ascii="宋体" w:hAnsi="宋体"/>
                <w:color w:val="auto"/>
                <w:szCs w:val="21"/>
              </w:rPr>
            </w:pPr>
            <w:r>
              <w:rPr>
                <w:rFonts w:ascii="宋体" w:hAnsi="宋体"/>
                <w:color w:val="auto"/>
                <w:szCs w:val="21"/>
              </w:rPr>
              <w:object>
                <v:shape id="_x0000_i1025" o:spt="75" type="#_x0000_t75" style="height:31.95pt;width:139.95pt;" o:ole="t" fillcolor="#595959" filled="f" stroked="f" coordsize="21600,21600">
                  <v:path/>
                  <v:fill on="f" focussize="0,0"/>
                  <v:stroke on="f"/>
                  <v:imagedata r:id="rId10" o:title=""/>
                  <o:lock v:ext="edit" grouping="f" rotation="f" text="f" aspectratio="t"/>
                  <w10:wrap type="none"/>
                  <w10:anchorlock/>
                </v:shape>
                <o:OLEObject Type="Embed" ProgID="Equation.3" ShapeID="_x0000_i1025" DrawAspect="Content" ObjectID="_1468075725" r:id="rId9">
                  <o:LockedField>false</o:LockedField>
                </o:OLEObject>
              </w:object>
            </w:r>
          </w:p>
          <w:p>
            <w:pPr>
              <w:spacing w:line="360" w:lineRule="auto"/>
              <w:ind w:firstLine="480"/>
              <w:rPr>
                <w:rFonts w:ascii="宋体" w:hAnsi="宋体"/>
                <w:color w:val="auto"/>
                <w:szCs w:val="21"/>
              </w:rPr>
            </w:pPr>
            <w:r>
              <w:rPr>
                <w:rFonts w:ascii="宋体" w:hAnsi="宋体"/>
                <w:color w:val="auto"/>
                <w:szCs w:val="21"/>
              </w:rPr>
              <w:t>式中：F</w:t>
            </w:r>
            <w:r>
              <w:rPr>
                <w:rFonts w:ascii="宋体" w:hAnsi="宋体"/>
                <w:color w:val="auto"/>
                <w:szCs w:val="21"/>
                <w:vertAlign w:val="subscript"/>
              </w:rPr>
              <w:t>1</w:t>
            </w:r>
            <w:r>
              <w:rPr>
                <w:rFonts w:ascii="宋体" w:hAnsi="宋体"/>
                <w:color w:val="auto"/>
                <w:szCs w:val="21"/>
              </w:rPr>
              <w:t>=</w:t>
            </w:r>
            <w:r>
              <w:rPr>
                <w:rFonts w:hint="eastAsia" w:ascii="宋体" w:hAnsi="宋体"/>
                <w:color w:val="auto"/>
                <w:szCs w:val="21"/>
              </w:rPr>
              <w:t>竞标价</w:t>
            </w:r>
            <w:r>
              <w:rPr>
                <w:rFonts w:ascii="宋体" w:hAnsi="宋体"/>
                <w:color w:val="auto"/>
                <w:szCs w:val="21"/>
              </w:rPr>
              <w:t>得分；</w:t>
            </w:r>
          </w:p>
          <w:p>
            <w:pPr>
              <w:tabs>
                <w:tab w:val="left" w:pos="5060"/>
              </w:tabs>
              <w:spacing w:line="360" w:lineRule="auto"/>
              <w:ind w:firstLine="480"/>
              <w:rPr>
                <w:rFonts w:ascii="宋体" w:hAnsi="宋体"/>
                <w:color w:val="auto"/>
                <w:szCs w:val="21"/>
              </w:rPr>
            </w:pPr>
            <w:r>
              <w:rPr>
                <w:rFonts w:ascii="宋体" w:hAnsi="宋体"/>
                <w:color w:val="auto"/>
                <w:szCs w:val="21"/>
              </w:rPr>
              <w:t>F=</w:t>
            </w:r>
            <w:r>
              <w:rPr>
                <w:rFonts w:hint="eastAsia" w:ascii="宋体" w:hAnsi="宋体"/>
                <w:color w:val="auto"/>
                <w:szCs w:val="21"/>
                <w:lang w:val="en-US" w:eastAsia="zh-CN"/>
              </w:rPr>
              <w:t>8</w:t>
            </w:r>
            <w:r>
              <w:rPr>
                <w:rFonts w:hint="eastAsia" w:ascii="宋体" w:hAnsi="宋体"/>
                <w:color w:val="auto"/>
                <w:szCs w:val="21"/>
              </w:rPr>
              <w:t>0</w:t>
            </w:r>
            <w:r>
              <w:rPr>
                <w:rFonts w:ascii="宋体" w:hAnsi="宋体"/>
                <w:color w:val="auto"/>
                <w:szCs w:val="21"/>
              </w:rPr>
              <w:t>；</w:t>
            </w:r>
          </w:p>
          <w:p>
            <w:pPr>
              <w:spacing w:line="360" w:lineRule="auto"/>
              <w:ind w:firstLine="480"/>
              <w:rPr>
                <w:rFonts w:ascii="宋体" w:hAnsi="宋体"/>
                <w:color w:val="auto"/>
                <w:szCs w:val="21"/>
              </w:rPr>
            </w:pPr>
            <w:r>
              <w:rPr>
                <w:rFonts w:ascii="宋体" w:hAnsi="宋体"/>
                <w:color w:val="auto"/>
                <w:szCs w:val="21"/>
              </w:rPr>
              <w:t>D</w:t>
            </w:r>
            <w:r>
              <w:rPr>
                <w:rFonts w:ascii="宋体" w:hAnsi="宋体"/>
                <w:color w:val="auto"/>
                <w:szCs w:val="21"/>
                <w:vertAlign w:val="subscript"/>
              </w:rPr>
              <w:t>1</w:t>
            </w:r>
            <w:r>
              <w:rPr>
                <w:rFonts w:ascii="宋体" w:hAnsi="宋体"/>
                <w:color w:val="auto"/>
                <w:szCs w:val="21"/>
              </w:rPr>
              <w:t>=投标人的</w:t>
            </w:r>
            <w:r>
              <w:rPr>
                <w:rFonts w:hint="eastAsia" w:ascii="宋体" w:hAnsi="宋体"/>
                <w:color w:val="auto"/>
                <w:szCs w:val="21"/>
              </w:rPr>
              <w:t>竞标价</w:t>
            </w:r>
            <w:r>
              <w:rPr>
                <w:rFonts w:ascii="宋体" w:hAnsi="宋体"/>
                <w:color w:val="auto"/>
                <w:szCs w:val="21"/>
              </w:rPr>
              <w:t>；</w:t>
            </w:r>
          </w:p>
          <w:p>
            <w:pPr>
              <w:spacing w:line="360" w:lineRule="auto"/>
              <w:ind w:firstLine="480"/>
              <w:rPr>
                <w:rFonts w:hint="eastAsia" w:ascii="宋体" w:hAnsi="宋体" w:eastAsiaTheme="minorEastAsia"/>
                <w:color w:val="auto"/>
                <w:szCs w:val="21"/>
                <w:lang w:eastAsia="zh-CN"/>
              </w:rPr>
            </w:pPr>
            <w:r>
              <w:rPr>
                <w:rFonts w:ascii="宋体" w:hAnsi="宋体"/>
                <w:color w:val="auto"/>
                <w:szCs w:val="21"/>
              </w:rPr>
              <w:t>D=评标基准价</w:t>
            </w:r>
            <w:r>
              <w:rPr>
                <w:rFonts w:hint="eastAsia" w:ascii="宋体" w:hAnsi="宋体"/>
                <w:color w:val="auto"/>
                <w:szCs w:val="21"/>
                <w:lang w:eastAsia="zh-CN"/>
              </w:rPr>
              <w:t>；</w:t>
            </w:r>
          </w:p>
          <w:p>
            <w:pPr>
              <w:tabs>
                <w:tab w:val="left" w:pos="5920"/>
              </w:tabs>
              <w:snapToGrid w:val="0"/>
              <w:spacing w:line="360" w:lineRule="auto"/>
              <w:ind w:firstLine="480"/>
              <w:rPr>
                <w:rFonts w:ascii="宋体" w:hAnsi="宋体"/>
                <w:color w:val="auto"/>
                <w:szCs w:val="21"/>
              </w:rPr>
            </w:pPr>
            <w:r>
              <w:rPr>
                <w:rFonts w:ascii="宋体" w:hAnsi="宋体"/>
                <w:color w:val="auto"/>
                <w:szCs w:val="21"/>
              </w:rPr>
              <w:t>若D</w:t>
            </w:r>
            <w:r>
              <w:rPr>
                <w:rFonts w:ascii="宋体" w:hAnsi="宋体"/>
                <w:color w:val="auto"/>
                <w:szCs w:val="21"/>
                <w:vertAlign w:val="subscript"/>
              </w:rPr>
              <w:t>1</w:t>
            </w:r>
            <w:r>
              <w:rPr>
                <w:rFonts w:ascii="宋体" w:hAnsi="宋体"/>
                <w:color w:val="auto"/>
                <w:szCs w:val="21"/>
              </w:rPr>
              <w:sym w:font="Symbol" w:char="F0B3"/>
            </w:r>
            <w:r>
              <w:rPr>
                <w:rFonts w:ascii="宋体" w:hAnsi="宋体"/>
                <w:color w:val="auto"/>
                <w:szCs w:val="21"/>
              </w:rPr>
              <w:t>D，则E=</w:t>
            </w:r>
            <w:r>
              <w:rPr>
                <w:rFonts w:hint="eastAsia" w:ascii="宋体" w:hAnsi="宋体"/>
                <w:color w:val="auto"/>
                <w:szCs w:val="21"/>
                <w:lang w:val="en-US" w:eastAsia="zh-CN"/>
              </w:rPr>
              <w:t>0.5</w:t>
            </w:r>
            <w:r>
              <w:rPr>
                <w:rFonts w:ascii="宋体" w:hAnsi="宋体"/>
                <w:color w:val="auto"/>
                <w:szCs w:val="21"/>
              </w:rPr>
              <w:t>；若D</w:t>
            </w:r>
            <w:r>
              <w:rPr>
                <w:rFonts w:ascii="宋体" w:hAnsi="宋体"/>
                <w:color w:val="auto"/>
                <w:szCs w:val="21"/>
                <w:vertAlign w:val="subscript"/>
              </w:rPr>
              <w:t>1</w:t>
            </w:r>
            <w:r>
              <w:rPr>
                <w:rFonts w:ascii="宋体" w:hAnsi="宋体"/>
                <w:color w:val="auto"/>
                <w:szCs w:val="21"/>
              </w:rPr>
              <w:t>&lt;D，则E=</w:t>
            </w:r>
            <w:r>
              <w:rPr>
                <w:rFonts w:hint="eastAsia" w:ascii="宋体" w:hAnsi="宋体"/>
                <w:color w:val="auto"/>
                <w:szCs w:val="21"/>
                <w:lang w:val="en-US" w:eastAsia="zh-CN"/>
              </w:rPr>
              <w:t>0.25</w:t>
            </w:r>
            <w:r>
              <w:rPr>
                <w:rFonts w:ascii="宋体" w:hAnsi="宋体"/>
                <w:color w:val="auto"/>
                <w:szCs w:val="21"/>
              </w:rPr>
              <w:t>。</w:t>
            </w:r>
          </w:p>
          <w:p>
            <w:pPr>
              <w:pStyle w:val="2"/>
              <w:tabs>
                <w:tab w:val="right" w:leader="dot" w:pos="8805"/>
              </w:tabs>
              <w:rPr>
                <w:b/>
                <w:color w:val="auto"/>
              </w:rPr>
            </w:pPr>
            <w:r>
              <w:rPr>
                <w:rFonts w:hint="eastAsia"/>
                <w:b/>
                <w:color w:val="auto"/>
                <w:szCs w:val="21"/>
              </w:rPr>
              <w:t>注：计算时均需保留小数点后两位，小数点后第</w:t>
            </w:r>
            <w:r>
              <w:rPr>
                <w:rFonts w:hint="eastAsia"/>
                <w:b/>
                <w:color w:val="auto"/>
                <w:szCs w:val="22"/>
              </w:rPr>
              <w:t>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1" w:type="dxa"/>
            <w:gridSpan w:val="2"/>
            <w:vAlign w:val="center"/>
          </w:tcPr>
          <w:p>
            <w:pPr>
              <w:spacing w:line="300" w:lineRule="exact"/>
              <w:jc w:val="center"/>
              <w:rPr>
                <w:rFonts w:ascii="宋体" w:hAnsi="宋体"/>
                <w:b/>
                <w:color w:val="auto"/>
                <w:szCs w:val="21"/>
              </w:rPr>
            </w:pPr>
            <w:r>
              <w:rPr>
                <w:rFonts w:hint="eastAsia" w:ascii="宋体" w:hAnsi="宋体"/>
                <w:b/>
                <w:color w:val="auto"/>
                <w:szCs w:val="21"/>
              </w:rPr>
              <w:t>条款号</w:t>
            </w:r>
          </w:p>
        </w:tc>
        <w:tc>
          <w:tcPr>
            <w:tcW w:w="3837" w:type="dxa"/>
            <w:gridSpan w:val="2"/>
            <w:vAlign w:val="center"/>
          </w:tcPr>
          <w:p>
            <w:pPr>
              <w:spacing w:line="300" w:lineRule="exact"/>
              <w:ind w:firstLine="316" w:firstLineChars="150"/>
              <w:jc w:val="center"/>
              <w:rPr>
                <w:rFonts w:ascii="宋体" w:hAnsi="宋体"/>
                <w:b/>
                <w:color w:val="auto"/>
                <w:szCs w:val="21"/>
              </w:rPr>
            </w:pPr>
            <w:r>
              <w:rPr>
                <w:rFonts w:hint="eastAsia" w:ascii="宋体" w:hAnsi="宋体"/>
                <w:b/>
                <w:color w:val="auto"/>
                <w:szCs w:val="21"/>
              </w:rPr>
              <w:t>评分因素</w:t>
            </w:r>
          </w:p>
        </w:tc>
        <w:tc>
          <w:tcPr>
            <w:tcW w:w="1276" w:type="dxa"/>
            <w:vAlign w:val="center"/>
          </w:tcPr>
          <w:p>
            <w:pPr>
              <w:spacing w:line="300" w:lineRule="exact"/>
              <w:jc w:val="center"/>
              <w:rPr>
                <w:rFonts w:hint="eastAsia" w:ascii="宋体" w:hAnsi="宋体" w:eastAsia="宋体"/>
                <w:b/>
                <w:color w:val="auto"/>
                <w:szCs w:val="21"/>
                <w:lang w:eastAsia="zh-CN"/>
              </w:rPr>
            </w:pPr>
            <w:r>
              <w:rPr>
                <w:rFonts w:hint="eastAsia" w:ascii="宋体" w:hAnsi="宋体"/>
                <w:b/>
                <w:color w:val="auto"/>
                <w:szCs w:val="21"/>
                <w:lang w:val="en-US" w:eastAsia="zh-CN"/>
              </w:rPr>
              <w:t>分值</w:t>
            </w:r>
          </w:p>
        </w:tc>
        <w:tc>
          <w:tcPr>
            <w:tcW w:w="1932" w:type="dxa"/>
            <w:vAlign w:val="center"/>
          </w:tcPr>
          <w:p>
            <w:pPr>
              <w:spacing w:line="300" w:lineRule="exact"/>
              <w:jc w:val="center"/>
              <w:rPr>
                <w:rFonts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6" w:type="dxa"/>
            <w:vMerge w:val="restart"/>
            <w:vAlign w:val="center"/>
          </w:tcPr>
          <w:p>
            <w:pPr>
              <w:spacing w:line="300" w:lineRule="exact"/>
              <w:ind w:firstLine="29" w:firstLineChars="14"/>
              <w:jc w:val="center"/>
              <w:rPr>
                <w:color w:val="auto"/>
                <w:szCs w:val="21"/>
              </w:rPr>
            </w:pPr>
            <w:r>
              <w:rPr>
                <w:rFonts w:hint="eastAsia"/>
                <w:color w:val="auto"/>
                <w:szCs w:val="21"/>
              </w:rPr>
              <w:t>2.1.2</w:t>
            </w:r>
          </w:p>
        </w:tc>
        <w:tc>
          <w:tcPr>
            <w:tcW w:w="1205" w:type="dxa"/>
            <w:vMerge w:val="restart"/>
            <w:vAlign w:val="center"/>
          </w:tcPr>
          <w:p>
            <w:pPr>
              <w:spacing w:line="300" w:lineRule="exact"/>
              <w:jc w:val="center"/>
              <w:rPr>
                <w:color w:val="auto"/>
                <w:szCs w:val="22"/>
              </w:rPr>
            </w:pPr>
            <w:r>
              <w:rPr>
                <w:rFonts w:hint="eastAsia"/>
                <w:color w:val="auto"/>
                <w:szCs w:val="22"/>
              </w:rPr>
              <w:t>技术</w:t>
            </w:r>
            <w:r>
              <w:rPr>
                <w:rFonts w:hint="eastAsia"/>
                <w:color w:val="auto"/>
                <w:szCs w:val="22"/>
                <w:lang w:val="en-US" w:eastAsia="zh-CN"/>
              </w:rPr>
              <w:t>文件</w:t>
            </w:r>
            <w:r>
              <w:rPr>
                <w:rFonts w:hint="eastAsia"/>
                <w:color w:val="auto"/>
                <w:szCs w:val="22"/>
              </w:rPr>
              <w:t>（</w:t>
            </w:r>
            <w:r>
              <w:rPr>
                <w:rFonts w:hint="eastAsia"/>
                <w:color w:val="auto"/>
                <w:szCs w:val="22"/>
                <w:lang w:val="en-US" w:eastAsia="zh-CN"/>
              </w:rPr>
              <w:t>2</w:t>
            </w:r>
            <w:r>
              <w:rPr>
                <w:rFonts w:hint="eastAsia"/>
                <w:color w:val="auto"/>
                <w:szCs w:val="22"/>
              </w:rPr>
              <w:t>0分）</w:t>
            </w:r>
          </w:p>
        </w:tc>
        <w:tc>
          <w:tcPr>
            <w:tcW w:w="3837" w:type="dxa"/>
            <w:gridSpan w:val="2"/>
            <w:vAlign w:val="center"/>
          </w:tcPr>
          <w:p>
            <w:pPr>
              <w:spacing w:line="300" w:lineRule="exact"/>
              <w:jc w:val="center"/>
              <w:rPr>
                <w:rFonts w:hint="eastAsia" w:ascii="宋体" w:hAnsi="宋体"/>
                <w:color w:val="auto"/>
                <w:szCs w:val="21"/>
              </w:rPr>
            </w:pPr>
            <w:r>
              <w:rPr>
                <w:rFonts w:hint="eastAsia" w:ascii="宋体" w:hAnsi="宋体"/>
                <w:color w:val="auto"/>
                <w:szCs w:val="21"/>
              </w:rPr>
              <w:t>a.对招标项目的理解和总体设计思路</w:t>
            </w:r>
          </w:p>
          <w:p>
            <w:pPr>
              <w:spacing w:line="300" w:lineRule="exact"/>
              <w:jc w:val="center"/>
              <w:rPr>
                <w:rFonts w:hint="eastAsia" w:ascii="宋体" w:hAnsi="宋体"/>
                <w:color w:val="auto"/>
                <w:szCs w:val="21"/>
              </w:rPr>
            </w:pPr>
            <w:r>
              <w:rPr>
                <w:rFonts w:hint="eastAsia" w:ascii="宋体" w:hAnsi="宋体"/>
                <w:color w:val="auto"/>
                <w:szCs w:val="21"/>
              </w:rPr>
              <w:t>①项目建设的必要性分析；（</w:t>
            </w:r>
            <w:r>
              <w:rPr>
                <w:rFonts w:hint="eastAsia" w:ascii="宋体" w:hAnsi="宋体"/>
                <w:color w:val="auto"/>
                <w:szCs w:val="21"/>
                <w:lang w:val="en-US" w:eastAsia="zh-CN"/>
              </w:rPr>
              <w:t>2</w:t>
            </w:r>
            <w:r>
              <w:rPr>
                <w:rFonts w:hint="eastAsia" w:ascii="宋体" w:hAnsi="宋体"/>
                <w:color w:val="auto"/>
                <w:szCs w:val="21"/>
              </w:rPr>
              <w:t>分）；</w:t>
            </w:r>
          </w:p>
          <w:p>
            <w:pPr>
              <w:spacing w:line="300" w:lineRule="exact"/>
              <w:jc w:val="center"/>
              <w:rPr>
                <w:color w:val="auto"/>
                <w:szCs w:val="22"/>
              </w:rPr>
            </w:pPr>
            <w:r>
              <w:rPr>
                <w:rFonts w:hint="eastAsia" w:ascii="宋体" w:hAnsi="宋体"/>
                <w:color w:val="auto"/>
                <w:szCs w:val="21"/>
                <w:lang w:val="en-US" w:eastAsia="zh-CN"/>
              </w:rPr>
              <w:t>②</w:t>
            </w:r>
            <w:r>
              <w:rPr>
                <w:rFonts w:hint="eastAsia" w:ascii="宋体" w:hAnsi="宋体"/>
                <w:color w:val="auto"/>
                <w:szCs w:val="21"/>
              </w:rPr>
              <w:t>本项目的目标定位和总体思路合理、可行（2分）。</w:t>
            </w:r>
          </w:p>
        </w:tc>
        <w:tc>
          <w:tcPr>
            <w:tcW w:w="1276" w:type="dxa"/>
            <w:vAlign w:val="center"/>
          </w:tcPr>
          <w:p>
            <w:pPr>
              <w:spacing w:line="300" w:lineRule="exact"/>
              <w:jc w:val="center"/>
              <w:rPr>
                <w:rFonts w:ascii="宋体" w:hAnsi="宋体"/>
                <w:color w:val="auto"/>
                <w:szCs w:val="21"/>
              </w:rPr>
            </w:pPr>
            <w:r>
              <w:rPr>
                <w:rFonts w:hint="eastAsia" w:ascii="宋体" w:hAnsi="宋体"/>
                <w:color w:val="auto"/>
                <w:szCs w:val="21"/>
              </w:rPr>
              <w:t>总体思路</w:t>
            </w:r>
          </w:p>
          <w:p>
            <w:pPr>
              <w:spacing w:line="300" w:lineRule="exact"/>
              <w:jc w:val="center"/>
              <w:rPr>
                <w:color w:val="auto"/>
                <w:szCs w:val="22"/>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分）</w:t>
            </w:r>
          </w:p>
        </w:tc>
        <w:tc>
          <w:tcPr>
            <w:tcW w:w="1932" w:type="dxa"/>
            <w:vMerge w:val="restart"/>
            <w:vAlign w:val="center"/>
          </w:tcPr>
          <w:p>
            <w:pPr>
              <w:spacing w:line="300" w:lineRule="exact"/>
              <w:rPr>
                <w:color w:val="auto"/>
                <w:szCs w:val="22"/>
              </w:rPr>
            </w:pPr>
            <w:r>
              <w:rPr>
                <w:rFonts w:hint="eastAsia"/>
                <w:color w:val="auto"/>
                <w:szCs w:val="22"/>
              </w:rPr>
              <w:t>评标委员会全体成员对技术部分进行评审，比选申请人技术部分得分应为所有评委打分的算术平均值。</w:t>
            </w:r>
          </w:p>
          <w:p>
            <w:pPr>
              <w:spacing w:line="300" w:lineRule="exact"/>
              <w:rPr>
                <w:color w:val="auto"/>
                <w:szCs w:val="22"/>
              </w:rPr>
            </w:pPr>
            <w:r>
              <w:rPr>
                <w:rFonts w:hint="eastAsia"/>
                <w:color w:val="auto"/>
                <w:szCs w:val="22"/>
              </w:rPr>
              <w:t>注：对技术部分的评审因素，评标专家根据比选申请人技术文件编写的情况自行打分。若比选申请人技术文件中无对应的评审因素内容，则该项评审因素可以给予0分。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6" w:type="dxa"/>
            <w:vMerge w:val="continue"/>
            <w:vAlign w:val="center"/>
          </w:tcPr>
          <w:p>
            <w:pPr>
              <w:spacing w:line="300" w:lineRule="exact"/>
              <w:ind w:firstLine="29" w:firstLineChars="14"/>
              <w:jc w:val="center"/>
              <w:rPr>
                <w:color w:val="auto"/>
                <w:szCs w:val="21"/>
              </w:rPr>
            </w:pPr>
          </w:p>
        </w:tc>
        <w:tc>
          <w:tcPr>
            <w:tcW w:w="1205" w:type="dxa"/>
            <w:vMerge w:val="continue"/>
            <w:vAlign w:val="center"/>
          </w:tcPr>
          <w:p>
            <w:pPr>
              <w:spacing w:line="300" w:lineRule="exact"/>
              <w:jc w:val="center"/>
              <w:rPr>
                <w:color w:val="auto"/>
                <w:szCs w:val="22"/>
              </w:rPr>
            </w:pPr>
          </w:p>
        </w:tc>
        <w:tc>
          <w:tcPr>
            <w:tcW w:w="3837" w:type="dxa"/>
            <w:gridSpan w:val="2"/>
            <w:vAlign w:val="center"/>
          </w:tcPr>
          <w:p>
            <w:pPr>
              <w:spacing w:line="360" w:lineRule="atLeast"/>
              <w:ind w:firstLine="420" w:firstLineChars="200"/>
            </w:pPr>
            <w:r>
              <w:rPr>
                <w:rFonts w:hint="eastAsia"/>
              </w:rPr>
              <w:t>b．项目设计方案</w:t>
            </w:r>
          </w:p>
          <w:p>
            <w:pPr>
              <w:spacing w:line="360" w:lineRule="atLeast"/>
              <w:ind w:firstLine="420" w:firstLineChars="200"/>
            </w:pPr>
            <w:r>
              <w:rPr>
                <w:rFonts w:hint="eastAsia"/>
              </w:rPr>
              <w:t>①</w:t>
            </w:r>
            <w:r>
              <w:rPr>
                <w:rFonts w:hint="eastAsia"/>
                <w:lang w:val="en-US" w:eastAsia="zh-CN"/>
              </w:rPr>
              <w:t>车辆交易市场总平面布置</w:t>
            </w:r>
            <w:r>
              <w:rPr>
                <w:rFonts w:hint="eastAsia"/>
              </w:rPr>
              <w:t>（</w:t>
            </w:r>
            <w:r>
              <w:rPr>
                <w:rFonts w:hint="eastAsia"/>
                <w:lang w:val="en-US" w:eastAsia="zh-CN"/>
              </w:rPr>
              <w:t>6</w:t>
            </w:r>
            <w:r>
              <w:rPr>
                <w:rFonts w:hint="eastAsia"/>
              </w:rPr>
              <w:t>分）；</w:t>
            </w:r>
          </w:p>
          <w:p>
            <w:pPr>
              <w:spacing w:line="360" w:lineRule="atLeast"/>
              <w:ind w:firstLine="420" w:firstLineChars="200"/>
            </w:pPr>
            <w:r>
              <w:rPr>
                <w:rFonts w:hint="eastAsia"/>
              </w:rPr>
              <w:t>②</w:t>
            </w:r>
            <w:r>
              <w:rPr>
                <w:rFonts w:hint="eastAsia"/>
                <w:lang w:val="en-US" w:eastAsia="zh-CN"/>
              </w:rPr>
              <w:t>车辆交易市场建筑效果</w:t>
            </w:r>
            <w:r>
              <w:rPr>
                <w:rFonts w:hint="eastAsia"/>
              </w:rPr>
              <w:t>（</w:t>
            </w:r>
            <w:r>
              <w:rPr>
                <w:rFonts w:hint="eastAsia"/>
                <w:lang w:val="en-US" w:eastAsia="zh-CN"/>
              </w:rPr>
              <w:t>6</w:t>
            </w:r>
            <w:r>
              <w:rPr>
                <w:rFonts w:hint="eastAsia"/>
              </w:rPr>
              <w:t>分）；</w:t>
            </w:r>
          </w:p>
          <w:p>
            <w:pPr>
              <w:spacing w:line="360" w:lineRule="atLeast"/>
              <w:ind w:firstLine="420" w:firstLineChars="200"/>
              <w:rPr>
                <w:rFonts w:hint="eastAsia" w:eastAsiaTheme="minorEastAsia"/>
                <w:lang w:eastAsia="zh-CN"/>
              </w:rPr>
            </w:pPr>
            <w:r>
              <w:rPr>
                <w:rFonts w:hint="eastAsia"/>
                <w:lang w:val="en-US" w:eastAsia="zh-CN"/>
              </w:rPr>
              <w:t>③车辆交易市场道路改造交通流线</w:t>
            </w:r>
            <w:r>
              <w:rPr>
                <w:rFonts w:hint="eastAsia"/>
              </w:rPr>
              <w:t>组织清晰、顺畅（</w:t>
            </w:r>
            <w:r>
              <w:rPr>
                <w:rFonts w:hint="eastAsia"/>
                <w:lang w:val="en-US" w:eastAsia="zh-CN"/>
              </w:rPr>
              <w:t>4</w:t>
            </w:r>
            <w:r>
              <w:rPr>
                <w:rFonts w:hint="eastAsia"/>
              </w:rPr>
              <w:t>分）</w:t>
            </w:r>
            <w:r>
              <w:rPr>
                <w:rFonts w:hint="eastAsia"/>
                <w:lang w:eastAsia="zh-CN"/>
              </w:rPr>
              <w:t>。</w:t>
            </w:r>
          </w:p>
          <w:p>
            <w:pPr>
              <w:spacing w:line="360" w:lineRule="atLeast"/>
              <w:ind w:firstLine="420" w:firstLineChars="200"/>
            </w:pPr>
          </w:p>
        </w:tc>
        <w:tc>
          <w:tcPr>
            <w:tcW w:w="1276" w:type="dxa"/>
            <w:vAlign w:val="center"/>
          </w:tcPr>
          <w:p>
            <w:pPr>
              <w:spacing w:line="300" w:lineRule="exact"/>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具体方案</w:t>
            </w:r>
          </w:p>
          <w:p>
            <w:pPr>
              <w:spacing w:line="300" w:lineRule="exact"/>
              <w:jc w:val="center"/>
              <w:rPr>
                <w:color w:val="auto"/>
                <w:szCs w:val="22"/>
              </w:rPr>
            </w:pPr>
            <w:r>
              <w:rPr>
                <w:rFonts w:hint="eastAsia" w:ascii="宋体" w:hAnsi="宋体" w:cs="宋体"/>
                <w:bCs/>
                <w:color w:val="auto"/>
                <w:szCs w:val="21"/>
              </w:rPr>
              <w:t>（</w:t>
            </w:r>
            <w:r>
              <w:rPr>
                <w:rFonts w:hint="eastAsia" w:ascii="宋体" w:hAnsi="宋体" w:cs="宋体"/>
                <w:bCs/>
                <w:color w:val="auto"/>
                <w:szCs w:val="21"/>
                <w:lang w:val="en-US" w:eastAsia="zh-CN"/>
              </w:rPr>
              <w:t>16</w:t>
            </w:r>
            <w:r>
              <w:rPr>
                <w:rFonts w:hint="eastAsia" w:ascii="宋体" w:hAnsi="宋体" w:cs="宋体"/>
                <w:bCs/>
                <w:color w:val="auto"/>
                <w:szCs w:val="21"/>
              </w:rPr>
              <w:t>分）</w:t>
            </w:r>
          </w:p>
        </w:tc>
        <w:tc>
          <w:tcPr>
            <w:tcW w:w="1932" w:type="dxa"/>
            <w:vMerge w:val="continue"/>
            <w:vAlign w:val="center"/>
          </w:tcPr>
          <w:p>
            <w:pPr>
              <w:spacing w:line="300" w:lineRule="exact"/>
              <w:rPr>
                <w:rFonts w:ascii="宋体" w:hAnsi="宋体"/>
                <w:color w:val="auto"/>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6" w:type="dxa"/>
            <w:vAlign w:val="center"/>
          </w:tcPr>
          <w:p>
            <w:pPr>
              <w:spacing w:line="300" w:lineRule="exact"/>
              <w:ind w:firstLine="29" w:firstLineChars="14"/>
              <w:jc w:val="center"/>
              <w:rPr>
                <w:rFonts w:hint="default" w:eastAsiaTheme="minorEastAsia"/>
                <w:color w:val="auto"/>
                <w:szCs w:val="21"/>
                <w:lang w:val="en-US" w:eastAsia="zh-CN"/>
              </w:rPr>
            </w:pPr>
            <w:r>
              <w:rPr>
                <w:rFonts w:hint="eastAsia"/>
                <w:color w:val="auto"/>
                <w:szCs w:val="21"/>
                <w:lang w:val="en-US" w:eastAsia="zh-CN"/>
              </w:rPr>
              <w:t>2.13</w:t>
            </w:r>
          </w:p>
        </w:tc>
        <w:tc>
          <w:tcPr>
            <w:tcW w:w="1205" w:type="dxa"/>
            <w:vAlign w:val="center"/>
          </w:tcPr>
          <w:p>
            <w:pPr>
              <w:spacing w:line="300" w:lineRule="exact"/>
              <w:jc w:val="center"/>
              <w:rPr>
                <w:color w:val="auto"/>
                <w:szCs w:val="22"/>
              </w:rPr>
            </w:pPr>
            <w:r>
              <w:rPr>
                <w:rFonts w:hint="eastAsia"/>
                <w:color w:val="auto"/>
                <w:szCs w:val="22"/>
                <w:lang w:eastAsia="zh-CN"/>
              </w:rPr>
              <w:t>商务</w:t>
            </w:r>
            <w:r>
              <w:rPr>
                <w:rFonts w:hint="eastAsia"/>
                <w:color w:val="auto"/>
                <w:szCs w:val="22"/>
                <w:lang w:val="en-US" w:eastAsia="zh-CN"/>
              </w:rPr>
              <w:t>文件</w:t>
            </w:r>
            <w:r>
              <w:rPr>
                <w:rFonts w:hint="eastAsia"/>
                <w:color w:val="auto"/>
                <w:szCs w:val="22"/>
              </w:rPr>
              <w:t>（</w:t>
            </w:r>
            <w:r>
              <w:rPr>
                <w:rFonts w:hint="eastAsia"/>
                <w:color w:val="auto"/>
                <w:szCs w:val="22"/>
                <w:lang w:val="en-US" w:eastAsia="zh-CN"/>
              </w:rPr>
              <w:t>1</w:t>
            </w:r>
            <w:r>
              <w:rPr>
                <w:rFonts w:hint="eastAsia"/>
                <w:color w:val="auto"/>
                <w:szCs w:val="22"/>
              </w:rPr>
              <w:t>0分）</w:t>
            </w:r>
          </w:p>
        </w:tc>
        <w:tc>
          <w:tcPr>
            <w:tcW w:w="3837" w:type="dxa"/>
            <w:gridSpan w:val="2"/>
            <w:vAlign w:val="center"/>
          </w:tcPr>
          <w:p>
            <w:pPr>
              <w:keepNext w:val="0"/>
              <w:keepLines w:val="0"/>
              <w:pageBreakBefore w:val="0"/>
              <w:kinsoku/>
              <w:wordWrap/>
              <w:overflowPunct/>
              <w:topLinePunct w:val="0"/>
              <w:autoSpaceDE/>
              <w:autoSpaceDN/>
              <w:bidi w:val="0"/>
              <w:adjustRightInd/>
              <w:snapToGrid/>
              <w:spacing w:line="440" w:lineRule="exact"/>
              <w:ind w:right="0" w:rightChars="0"/>
              <w:textAlignment w:val="auto"/>
              <w:outlineLvl w:val="9"/>
            </w:pPr>
            <w:r>
              <w:rPr>
                <w:rFonts w:hint="eastAsia" w:ascii="宋体" w:hAnsi="宋体"/>
                <w:color w:val="auto"/>
                <w:szCs w:val="21"/>
                <w:lang w:val="en-US" w:eastAsia="zh-CN"/>
              </w:rPr>
              <w:t>在近三年（2018年1月1日至投标截止日），具有一个高速公路或高速公路附属工程的设计业绩。每提供1份合同或其他有效证明文件得2分，最高得10分。</w:t>
            </w:r>
          </w:p>
        </w:tc>
        <w:tc>
          <w:tcPr>
            <w:tcW w:w="1276" w:type="dxa"/>
            <w:vAlign w:val="center"/>
          </w:tcPr>
          <w:p>
            <w:pPr>
              <w:spacing w:line="300" w:lineRule="exact"/>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10分</w:t>
            </w:r>
          </w:p>
        </w:tc>
        <w:tc>
          <w:tcPr>
            <w:tcW w:w="1932" w:type="dxa"/>
            <w:vAlign w:val="center"/>
          </w:tcPr>
          <w:p>
            <w:pPr>
              <w:spacing w:line="300" w:lineRule="exact"/>
              <w:rPr>
                <w:rFonts w:ascii="宋体" w:hAnsi="宋体"/>
                <w:color w:val="auto"/>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1" w:type="dxa"/>
            <w:gridSpan w:val="2"/>
            <w:vAlign w:val="center"/>
          </w:tcPr>
          <w:p>
            <w:pPr>
              <w:spacing w:line="300" w:lineRule="exact"/>
              <w:rPr>
                <w:color w:val="auto"/>
                <w:kern w:val="0"/>
                <w:szCs w:val="21"/>
              </w:rPr>
            </w:pPr>
            <w:r>
              <w:rPr>
                <w:rFonts w:hint="eastAsia"/>
                <w:color w:val="auto"/>
                <w:szCs w:val="21"/>
              </w:rPr>
              <w:t>成交候</w:t>
            </w:r>
            <w:r>
              <w:rPr>
                <w:color w:val="auto"/>
                <w:szCs w:val="21"/>
              </w:rPr>
              <w:t>选人最终得分</w:t>
            </w:r>
          </w:p>
        </w:tc>
        <w:tc>
          <w:tcPr>
            <w:tcW w:w="7045" w:type="dxa"/>
            <w:gridSpan w:val="4"/>
            <w:vAlign w:val="center"/>
          </w:tcPr>
          <w:p>
            <w:pPr>
              <w:spacing w:line="300" w:lineRule="exact"/>
              <w:rPr>
                <w:color w:val="auto"/>
                <w:szCs w:val="21"/>
              </w:rPr>
            </w:pPr>
            <w:r>
              <w:rPr>
                <w:rFonts w:hint="eastAsia"/>
                <w:color w:val="auto"/>
                <w:szCs w:val="21"/>
              </w:rPr>
              <w:t>成交候选人</w:t>
            </w:r>
            <w:r>
              <w:rPr>
                <w:color w:val="auto"/>
                <w:szCs w:val="21"/>
              </w:rPr>
              <w:t>评标得分＝综合得分（</w:t>
            </w:r>
            <w:r>
              <w:rPr>
                <w:rFonts w:hint="eastAsia"/>
                <w:color w:val="auto"/>
                <w:szCs w:val="21"/>
              </w:rPr>
              <w:t>报价</w:t>
            </w:r>
            <w:r>
              <w:rPr>
                <w:color w:val="auto"/>
                <w:szCs w:val="21"/>
              </w:rPr>
              <w:t>得分+</w:t>
            </w:r>
            <w:r>
              <w:rPr>
                <w:rFonts w:hint="eastAsia"/>
                <w:color w:val="auto"/>
                <w:szCs w:val="21"/>
              </w:rPr>
              <w:t>技术</w:t>
            </w:r>
            <w:r>
              <w:rPr>
                <w:color w:val="auto"/>
                <w:szCs w:val="21"/>
              </w:rPr>
              <w:t>得分</w:t>
            </w:r>
            <w:r>
              <w:rPr>
                <w:rFonts w:hint="eastAsia"/>
                <w:color w:val="auto"/>
                <w:szCs w:val="21"/>
                <w:lang w:val="en-US" w:eastAsia="zh-CN"/>
              </w:rPr>
              <w:t>+商务得分</w:t>
            </w:r>
            <w:r>
              <w:rPr>
                <w:color w:val="auto"/>
                <w:szCs w:val="21"/>
              </w:rPr>
              <w:t>）</w:t>
            </w:r>
            <w:r>
              <w:rPr>
                <w:rFonts w:hint="eastAsia"/>
                <w:color w:val="auto"/>
                <w:szCs w:val="21"/>
              </w:rPr>
              <w:t>，对综合得分由高到低的先后顺序推荐3名成交候选人。若不足3名，则只选取相应的数量。</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b/>
          <w:color w:val="auto"/>
          <w:szCs w:val="21"/>
        </w:rPr>
        <w:t>五、</w:t>
      </w:r>
      <w:r>
        <w:rPr>
          <w:rFonts w:hint="eastAsia"/>
          <w:b/>
          <w:color w:val="auto"/>
          <w:szCs w:val="21"/>
        </w:rPr>
        <w:t>竞争性比选</w:t>
      </w:r>
      <w:r>
        <w:rPr>
          <w:b/>
          <w:color w:val="auto"/>
          <w:szCs w:val="21"/>
        </w:rPr>
        <w:t>须知</w:t>
      </w:r>
      <w:r>
        <w:rPr>
          <w:rFonts w:hint="eastAsia"/>
          <w:b/>
          <w:color w:val="auto"/>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cs="宋体"/>
          <w:color w:val="000000"/>
          <w:sz w:val="24"/>
        </w:rPr>
      </w:pPr>
      <w:r>
        <w:rPr>
          <w:rFonts w:hint="eastAsia" w:ascii="宋体" w:hAnsi="宋体" w:cs="宋体"/>
          <w:color w:val="000000"/>
          <w:sz w:val="24"/>
          <w:lang w:val="en-US" w:eastAsia="zh-CN"/>
        </w:rPr>
        <w:t>（一）</w:t>
      </w:r>
      <w:r>
        <w:rPr>
          <w:rFonts w:hint="eastAsia" w:ascii="宋体" w:hAnsi="宋体" w:cs="宋体"/>
          <w:color w:val="000000"/>
          <w:sz w:val="24"/>
        </w:rPr>
        <w:t>凡有意参加竞标者，从挂网之日起至</w:t>
      </w:r>
      <w:r>
        <w:rPr>
          <w:rFonts w:hint="eastAsia" w:ascii="宋体" w:hAnsi="宋体" w:cs="宋体"/>
          <w:color w:val="000000"/>
          <w:sz w:val="24"/>
          <w:lang w:val="en-US" w:eastAsia="zh-CN"/>
        </w:rPr>
        <w:t>竞争性比选</w:t>
      </w:r>
      <w:r>
        <w:rPr>
          <w:rFonts w:hint="eastAsia" w:ascii="宋体" w:hAnsi="宋体" w:cs="宋体"/>
          <w:color w:val="000000"/>
          <w:sz w:val="24"/>
          <w:lang w:eastAsia="zh-CN"/>
        </w:rPr>
        <w:t>响应文件递交</w:t>
      </w:r>
      <w:r>
        <w:rPr>
          <w:rFonts w:hint="eastAsia" w:ascii="宋体" w:hAnsi="宋体" w:cs="宋体"/>
          <w:color w:val="000000"/>
          <w:sz w:val="24"/>
        </w:rPr>
        <w:t>截止时间前在高速集团官网</w:t>
      </w:r>
      <w:r>
        <w:rPr>
          <w:rFonts w:hint="eastAsia" w:ascii="宋体" w:hAnsi="宋体" w:cs="宋体"/>
          <w:color w:val="000000"/>
          <w:sz w:val="24"/>
          <w:lang w:eastAsia="zh-CN"/>
        </w:rPr>
        <w:t>（</w:t>
      </w:r>
      <w:r>
        <w:rPr>
          <w:rFonts w:hint="eastAsia" w:ascii="宋体" w:hAnsi="宋体" w:cs="宋体"/>
          <w:color w:val="000000"/>
          <w:sz w:val="24"/>
        </w:rPr>
        <w:t>http://www.cegc.com.cn/gw/index</w:t>
      </w:r>
      <w:r>
        <w:rPr>
          <w:rFonts w:hint="eastAsia" w:ascii="宋体" w:hAnsi="宋体" w:cs="宋体"/>
          <w:color w:val="000000"/>
          <w:sz w:val="24"/>
          <w:lang w:eastAsia="zh-CN"/>
        </w:rPr>
        <w:t>）、</w:t>
      </w:r>
      <w:r>
        <w:rPr>
          <w:rFonts w:hint="eastAsia" w:ascii="宋体" w:hAnsi="宋体" w:cs="宋体"/>
          <w:color w:val="000000"/>
          <w:sz w:val="24"/>
          <w:lang w:val="en-US" w:eastAsia="zh-CN"/>
        </w:rPr>
        <w:t>高速</w:t>
      </w:r>
      <w:r>
        <w:rPr>
          <w:rFonts w:hint="eastAsia" w:ascii="宋体" w:hAnsi="宋体" w:cs="宋体"/>
          <w:color w:val="000000"/>
          <w:sz w:val="24"/>
        </w:rPr>
        <w:t>集团招</w:t>
      </w:r>
      <w:r>
        <w:rPr>
          <w:rFonts w:hint="eastAsia" w:ascii="宋体" w:hAnsi="宋体" w:cs="宋体"/>
          <w:color w:val="000000"/>
          <w:sz w:val="24"/>
          <w:lang w:val="en-US" w:eastAsia="zh-CN"/>
        </w:rPr>
        <w:t>投</w:t>
      </w:r>
      <w:r>
        <w:rPr>
          <w:rFonts w:hint="eastAsia" w:ascii="宋体" w:hAnsi="宋体" w:cs="宋体"/>
          <w:color w:val="000000"/>
          <w:sz w:val="24"/>
          <w:lang w:eastAsia="zh-CN"/>
        </w:rPr>
        <w:t>标</w:t>
      </w:r>
      <w:r>
        <w:rPr>
          <w:rFonts w:hint="eastAsia" w:ascii="宋体" w:hAnsi="宋体" w:cs="宋体"/>
          <w:color w:val="000000"/>
          <w:sz w:val="24"/>
        </w:rPr>
        <w:t>平台</w:t>
      </w:r>
      <w:r>
        <w:rPr>
          <w:rFonts w:hint="eastAsia" w:ascii="宋体" w:hAnsi="宋体" w:cs="宋体"/>
          <w:color w:val="000000"/>
          <w:sz w:val="24"/>
          <w:lang w:eastAsia="zh-CN"/>
        </w:rPr>
        <w:t>（</w:t>
      </w:r>
      <w:r>
        <w:rPr>
          <w:rFonts w:hint="eastAsia" w:ascii="宋体" w:hAnsi="宋体" w:cs="宋体"/>
          <w:color w:val="000000"/>
          <w:sz w:val="24"/>
        </w:rPr>
        <w:fldChar w:fldCharType="begin"/>
      </w:r>
      <w:r>
        <w:rPr>
          <w:rFonts w:hint="eastAsia" w:ascii="宋体" w:hAnsi="宋体" w:cs="宋体"/>
          <w:color w:val="000000"/>
          <w:sz w:val="24"/>
        </w:rPr>
        <w:instrText xml:space="preserve"> HYPERLINK "http://43.240.249.108:8088" </w:instrText>
      </w:r>
      <w:r>
        <w:rPr>
          <w:rFonts w:hint="eastAsia" w:ascii="宋体" w:hAnsi="宋体" w:cs="宋体"/>
          <w:color w:val="000000"/>
          <w:sz w:val="24"/>
        </w:rPr>
        <w:fldChar w:fldCharType="separate"/>
      </w:r>
      <w:r>
        <w:rPr>
          <w:rFonts w:hint="eastAsia" w:ascii="宋体" w:hAnsi="宋体" w:cs="宋体"/>
          <w:color w:val="000000"/>
          <w:sz w:val="24"/>
        </w:rPr>
        <w:t>http://43.240.249.108:8088</w:t>
      </w:r>
      <w:r>
        <w:rPr>
          <w:rFonts w:hint="eastAsia" w:ascii="宋体" w:hAnsi="宋体" w:cs="宋体"/>
          <w:color w:val="000000"/>
          <w:sz w:val="24"/>
        </w:rPr>
        <w:fldChar w:fldCharType="end"/>
      </w:r>
      <w:r>
        <w:rPr>
          <w:rFonts w:hint="eastAsia" w:ascii="宋体" w:hAnsi="宋体" w:cs="宋体"/>
          <w:color w:val="000000"/>
          <w:sz w:val="24"/>
          <w:lang w:eastAsia="zh-CN"/>
        </w:rPr>
        <w:t>）</w:t>
      </w:r>
      <w:r>
        <w:rPr>
          <w:rFonts w:hint="eastAsia" w:ascii="宋体" w:hAnsi="宋体" w:cs="宋体"/>
          <w:color w:val="000000"/>
          <w:sz w:val="24"/>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cs="宋体"/>
          <w:color w:val="000000"/>
          <w:sz w:val="24"/>
        </w:rPr>
      </w:pPr>
      <w:r>
        <w:rPr>
          <w:rFonts w:hint="eastAsia" w:ascii="宋体" w:hAnsi="宋体" w:cs="宋体"/>
          <w:color w:val="000000"/>
          <w:sz w:val="24"/>
          <w:lang w:val="en-US" w:eastAsia="zh-CN"/>
        </w:rPr>
        <w:t>（二）</w:t>
      </w:r>
      <w:r>
        <w:rPr>
          <w:rFonts w:hint="eastAsia" w:ascii="宋体" w:hAnsi="宋体" w:cs="宋体"/>
          <w:color w:val="000000"/>
          <w:sz w:val="24"/>
          <w:lang w:eastAsia="zh-CN"/>
        </w:rPr>
        <w:t>竞争性比选</w:t>
      </w:r>
      <w:r>
        <w:rPr>
          <w:rFonts w:hint="eastAsia" w:ascii="宋体" w:hAnsi="宋体" w:cs="宋体"/>
          <w:color w:val="000000"/>
          <w:sz w:val="24"/>
          <w:lang w:val="en-US" w:eastAsia="zh-CN"/>
        </w:rPr>
        <w:t>报价文件提交</w:t>
      </w:r>
      <w:r>
        <w:rPr>
          <w:rFonts w:hint="eastAsia" w:ascii="宋体" w:hAnsi="宋体" w:cs="宋体"/>
          <w:color w:val="000000"/>
          <w:sz w:val="24"/>
        </w:rPr>
        <w:t>截止时间</w:t>
      </w:r>
      <w:r>
        <w:rPr>
          <w:rFonts w:hint="eastAsia" w:ascii="宋体" w:hAnsi="宋体" w:cs="宋体"/>
          <w:color w:val="000000"/>
          <w:sz w:val="24"/>
          <w:lang w:eastAsia="zh-CN"/>
        </w:rPr>
        <w:t>（</w:t>
      </w:r>
      <w:r>
        <w:rPr>
          <w:rFonts w:hint="eastAsia" w:ascii="宋体" w:hAnsi="宋体" w:cs="宋体"/>
          <w:color w:val="000000"/>
          <w:sz w:val="24"/>
          <w:lang w:val="en-US" w:eastAsia="zh-CN"/>
        </w:rPr>
        <w:t>即开标时间</w:t>
      </w:r>
      <w:r>
        <w:rPr>
          <w:rFonts w:hint="eastAsia" w:ascii="宋体" w:hAnsi="宋体" w:cs="宋体"/>
          <w:color w:val="000000"/>
          <w:sz w:val="24"/>
          <w:lang w:eastAsia="zh-CN"/>
        </w:rPr>
        <w:t>）</w:t>
      </w:r>
      <w:r>
        <w:rPr>
          <w:rFonts w:hint="eastAsia" w:ascii="宋体" w:hAnsi="宋体" w:cs="宋体"/>
          <w:color w:val="000000"/>
          <w:sz w:val="24"/>
        </w:rPr>
        <w:t>：</w:t>
      </w:r>
      <w:r>
        <w:rPr>
          <w:rFonts w:hint="eastAsia" w:ascii="宋体" w:hAnsi="宋体" w:cs="宋体"/>
          <w:color w:val="000000"/>
          <w:sz w:val="24"/>
          <w:lang w:val="en-US" w:eastAsia="zh-CN"/>
        </w:rPr>
        <w:t>2021</w:t>
      </w:r>
      <w:r>
        <w:rPr>
          <w:rFonts w:hint="eastAsia" w:ascii="宋体" w:hAnsi="宋体" w:cs="宋体"/>
          <w:color w:val="000000"/>
          <w:sz w:val="24"/>
        </w:rPr>
        <w:t>年</w:t>
      </w:r>
      <w:r>
        <w:rPr>
          <w:rFonts w:hint="eastAsia" w:ascii="宋体" w:hAnsi="宋体" w:cs="宋体"/>
          <w:color w:val="000000"/>
          <w:sz w:val="24"/>
          <w:lang w:val="en-US" w:eastAsia="zh-CN"/>
        </w:rPr>
        <w:t>12</w:t>
      </w:r>
      <w:r>
        <w:rPr>
          <w:rFonts w:hint="eastAsia" w:ascii="宋体" w:hAnsi="宋体" w:cs="宋体"/>
          <w:color w:val="000000"/>
          <w:sz w:val="24"/>
        </w:rPr>
        <w:t>月</w:t>
      </w:r>
      <w:r>
        <w:rPr>
          <w:rFonts w:hint="eastAsia" w:ascii="宋体" w:hAnsi="宋体" w:cs="宋体"/>
          <w:color w:val="000000"/>
          <w:sz w:val="24"/>
          <w:lang w:val="en-US" w:eastAsia="zh-CN"/>
        </w:rPr>
        <w:t>20</w:t>
      </w:r>
      <w:bookmarkStart w:id="35" w:name="_GoBack"/>
      <w:bookmarkEnd w:id="35"/>
      <w:r>
        <w:rPr>
          <w:rFonts w:hint="eastAsia" w:ascii="宋体" w:hAnsi="宋体" w:cs="宋体"/>
          <w:color w:val="000000"/>
          <w:sz w:val="24"/>
        </w:rPr>
        <w:t>日</w:t>
      </w:r>
      <w:r>
        <w:rPr>
          <w:rFonts w:hint="eastAsia" w:ascii="宋体" w:hAnsi="宋体" w:cs="宋体"/>
          <w:color w:val="000000"/>
          <w:sz w:val="24"/>
          <w:lang w:val="en-US" w:eastAsia="zh-CN"/>
        </w:rPr>
        <w:t>10</w:t>
      </w:r>
      <w:r>
        <w:rPr>
          <w:rFonts w:hint="eastAsia" w:ascii="宋体" w:hAnsi="宋体" w:cs="宋体"/>
          <w:color w:val="000000"/>
          <w:sz w:val="24"/>
        </w:rPr>
        <w:t>时00分（北京时间）。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cs="宋体"/>
          <w:color w:val="000000"/>
          <w:sz w:val="24"/>
          <w:lang w:val="en-US" w:eastAsia="zh-CN"/>
        </w:rPr>
      </w:pPr>
      <w:r>
        <w:rPr>
          <w:rFonts w:hint="eastAsia" w:ascii="宋体" w:hAnsi="宋体" w:cs="宋体"/>
          <w:color w:val="000000"/>
          <w:sz w:val="24"/>
          <w:lang w:val="en-US" w:eastAsia="zh-CN"/>
        </w:rPr>
        <w:t>（三）</w:t>
      </w:r>
      <w:r>
        <w:rPr>
          <w:rFonts w:hint="eastAsia" w:ascii="宋体" w:hAnsi="宋体" w:cs="宋体"/>
          <w:color w:val="000000"/>
          <w:sz w:val="24"/>
          <w:lang w:eastAsia="zh-CN"/>
        </w:rPr>
        <w:t>竞争性比选</w:t>
      </w:r>
      <w:r>
        <w:rPr>
          <w:rFonts w:hint="eastAsia" w:ascii="宋体" w:hAnsi="宋体" w:cs="宋体"/>
          <w:color w:val="000000"/>
          <w:sz w:val="24"/>
        </w:rPr>
        <w:t>地点：：重庆市渝北区</w:t>
      </w:r>
      <w:r>
        <w:rPr>
          <w:rFonts w:hint="eastAsia" w:ascii="宋体" w:hAnsi="宋体" w:cs="宋体"/>
          <w:color w:val="000000"/>
          <w:sz w:val="24"/>
          <w:lang w:val="en-US" w:eastAsia="zh-CN"/>
        </w:rPr>
        <w:t>香锦城</w:t>
      </w:r>
      <w:r>
        <w:rPr>
          <w:rFonts w:hint="eastAsia" w:ascii="宋体" w:hAnsi="宋体" w:cs="宋体"/>
          <w:color w:val="000000"/>
          <w:sz w:val="24"/>
        </w:rPr>
        <w:t>路</w:t>
      </w:r>
      <w:r>
        <w:rPr>
          <w:rFonts w:hint="eastAsia" w:ascii="宋体" w:hAnsi="宋体" w:cs="宋体"/>
          <w:color w:val="000000"/>
          <w:sz w:val="24"/>
          <w:lang w:val="en-US" w:eastAsia="zh-CN"/>
        </w:rPr>
        <w:t>4</w:t>
      </w:r>
      <w:r>
        <w:rPr>
          <w:rFonts w:hint="eastAsia" w:ascii="宋体" w:hAnsi="宋体" w:cs="宋体"/>
          <w:color w:val="000000"/>
          <w:sz w:val="24"/>
        </w:rPr>
        <w:t>号</w:t>
      </w:r>
      <w:r>
        <w:rPr>
          <w:rFonts w:hint="eastAsia" w:ascii="宋体" w:hAnsi="宋体" w:cs="宋体"/>
          <w:color w:val="000000"/>
          <w:sz w:val="24"/>
          <w:lang w:val="en-US" w:eastAsia="zh-CN"/>
        </w:rPr>
        <w:t>交建大厦7楼会议室</w:t>
      </w:r>
      <w:r>
        <w:rPr>
          <w:rFonts w:hint="eastAsia" w:ascii="宋体" w:hAnsi="宋体" w:cs="宋体"/>
          <w:color w:val="000000"/>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cs="宋体"/>
          <w:color w:val="000000"/>
          <w:sz w:val="24"/>
        </w:rPr>
      </w:pPr>
      <w:r>
        <w:rPr>
          <w:rFonts w:hint="eastAsia" w:ascii="宋体" w:hAnsi="宋体" w:cs="宋体"/>
          <w:color w:val="000000"/>
          <w:sz w:val="24"/>
          <w:lang w:val="en-US" w:eastAsia="zh-CN"/>
        </w:rPr>
        <w:t>（四）</w:t>
      </w:r>
      <w:r>
        <w:rPr>
          <w:rFonts w:hint="eastAsia" w:ascii="宋体" w:hAnsi="宋体" w:cs="宋体"/>
          <w:color w:val="000000"/>
          <w:sz w:val="24"/>
        </w:rPr>
        <w:t xml:space="preserve"> 逾期送达的或者未送达指定地点的比选申请文件，比选人不予受理。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cs="宋体"/>
          <w:color w:val="000000"/>
          <w:sz w:val="24"/>
          <w:lang w:val="en-US" w:eastAsia="zh-CN"/>
        </w:rPr>
      </w:pPr>
      <w:r>
        <w:rPr>
          <w:rFonts w:hint="eastAsia" w:ascii="宋体" w:hAnsi="宋体" w:cs="宋体"/>
          <w:color w:val="000000"/>
          <w:sz w:val="24"/>
          <w:lang w:val="en-US" w:eastAsia="zh-CN"/>
        </w:rPr>
        <w:t>（五）</w:t>
      </w:r>
      <w:r>
        <w:rPr>
          <w:rFonts w:hint="eastAsia" w:ascii="宋体" w:hAnsi="宋体" w:cs="宋体"/>
          <w:color w:val="000000"/>
          <w:sz w:val="24"/>
        </w:rPr>
        <w:t>各</w:t>
      </w:r>
      <w:r>
        <w:rPr>
          <w:rFonts w:hint="eastAsia" w:ascii="宋体" w:hAnsi="宋体" w:cs="宋体"/>
          <w:color w:val="000000"/>
          <w:sz w:val="24"/>
          <w:lang w:val="en-US" w:eastAsia="zh-CN"/>
        </w:rPr>
        <w:t>竞标</w:t>
      </w:r>
      <w:r>
        <w:rPr>
          <w:rFonts w:hint="eastAsia" w:ascii="宋体" w:hAnsi="宋体" w:cs="宋体"/>
          <w:color w:val="000000"/>
          <w:sz w:val="24"/>
        </w:rPr>
        <w:t>人应根据本次</w:t>
      </w:r>
      <w:r>
        <w:rPr>
          <w:rFonts w:hint="eastAsia" w:ascii="宋体" w:hAnsi="宋体" w:cs="宋体"/>
          <w:color w:val="000000"/>
          <w:sz w:val="24"/>
          <w:lang w:eastAsia="zh-CN"/>
        </w:rPr>
        <w:t>竞争性比选</w:t>
      </w:r>
      <w:r>
        <w:rPr>
          <w:rFonts w:hint="eastAsia" w:ascii="宋体" w:hAnsi="宋体" w:cs="宋体"/>
          <w:color w:val="000000"/>
          <w:sz w:val="24"/>
        </w:rPr>
        <w:t>的具体要求，编制规范的</w:t>
      </w:r>
      <w:r>
        <w:rPr>
          <w:rFonts w:hint="eastAsia" w:ascii="宋体" w:hAnsi="宋体" w:cs="宋体"/>
          <w:color w:val="000000"/>
          <w:sz w:val="24"/>
          <w:lang w:eastAsia="zh-CN"/>
        </w:rPr>
        <w:t>竞争性比选</w:t>
      </w:r>
      <w:r>
        <w:rPr>
          <w:rFonts w:hint="eastAsia" w:ascii="宋体" w:hAnsi="宋体" w:cs="宋体"/>
          <w:color w:val="000000"/>
          <w:sz w:val="24"/>
        </w:rPr>
        <w:t>响应文件（</w:t>
      </w:r>
      <w:r>
        <w:rPr>
          <w:rFonts w:hint="eastAsia" w:ascii="宋体" w:hAnsi="宋体" w:cs="宋体"/>
          <w:color w:val="000000"/>
          <w:sz w:val="24"/>
          <w:lang w:eastAsia="zh-CN"/>
        </w:rPr>
        <w:t>竞争性比选</w:t>
      </w:r>
      <w:r>
        <w:rPr>
          <w:rFonts w:hint="eastAsia" w:ascii="宋体" w:hAnsi="宋体" w:cs="宋体"/>
          <w:color w:val="000000"/>
          <w:sz w:val="24"/>
        </w:rPr>
        <w:t>响应文件，要求填写规范，密封完好并在封口处加盖单位公章，所有</w:t>
      </w:r>
      <w:r>
        <w:rPr>
          <w:rFonts w:hint="eastAsia" w:ascii="宋体" w:hAnsi="宋体" w:cs="宋体"/>
          <w:color w:val="000000"/>
          <w:sz w:val="24"/>
          <w:lang w:eastAsia="zh-CN"/>
        </w:rPr>
        <w:t>竞争性比选</w:t>
      </w:r>
      <w:r>
        <w:rPr>
          <w:rFonts w:hint="eastAsia" w:ascii="宋体" w:hAnsi="宋体" w:cs="宋体"/>
          <w:color w:val="000000"/>
          <w:sz w:val="24"/>
        </w:rPr>
        <w:t>响应文件均只能作一次性提交，提交后不得更改。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cs="宋体"/>
          <w:color w:val="000000"/>
          <w:sz w:val="24"/>
        </w:rPr>
      </w:pPr>
      <w:r>
        <w:rPr>
          <w:rFonts w:hint="eastAsia" w:ascii="宋体" w:hAnsi="宋体" w:cs="宋体"/>
          <w:color w:val="000000"/>
          <w:sz w:val="24"/>
        </w:rPr>
        <w:t>（六）竞争性比选响应文件的份数及编制要求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cs="宋体"/>
          <w:color w:val="000000"/>
          <w:sz w:val="24"/>
        </w:rPr>
      </w:pPr>
      <w:r>
        <w:rPr>
          <w:rFonts w:hint="eastAsia" w:ascii="宋体" w:hAnsi="宋体" w:cs="宋体"/>
          <w:color w:val="000000"/>
          <w:sz w:val="24"/>
        </w:rPr>
        <w:t>竞争性比选响应文件正本1份，副本1份，竞争性比选响应文件按竞争性比选文件中规定格式排版，并应编制目录，逐页标注页码。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cs="宋体"/>
          <w:color w:val="000000"/>
          <w:sz w:val="24"/>
        </w:rPr>
      </w:pPr>
      <w:r>
        <w:rPr>
          <w:rFonts w:hint="eastAsia" w:ascii="宋体" w:hAnsi="宋体" w:cs="宋体"/>
          <w:color w:val="000000"/>
          <w:sz w:val="24"/>
        </w:rPr>
        <w:t>（七）密封要求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将竞争性比选响应文件密封到一个封套中，再在封套上写明：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center"/>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t>重庆高速汽车主题服务区概念性方案设计竞争性比选申请文件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center"/>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t>在2021年</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lang w:eastAsia="zh-CN"/>
        </w:rPr>
        <w:t>月</w:t>
      </w:r>
      <w:r>
        <w:rPr>
          <w:rFonts w:hint="eastAsia" w:ascii="宋体" w:hAnsi="宋体" w:eastAsia="宋体" w:cs="宋体"/>
          <w:sz w:val="24"/>
          <w:szCs w:val="24"/>
          <w:u w:val="single"/>
          <w:lang w:val="en-US" w:eastAsia="zh-CN"/>
        </w:rPr>
        <w:t>17</w:t>
      </w:r>
      <w:r>
        <w:rPr>
          <w:rFonts w:hint="eastAsia" w:ascii="宋体" w:hAnsi="宋体" w:eastAsia="宋体" w:cs="宋体"/>
          <w:sz w:val="24"/>
          <w:szCs w:val="24"/>
          <w:u w:val="single"/>
          <w:lang w:eastAsia="zh-CN"/>
        </w:rPr>
        <w:t>日</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lang w:eastAsia="zh-CN"/>
        </w:rPr>
        <w:t>时 00 分前不得开启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（八）联系方式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询价人：重庆高速</w:t>
      </w:r>
      <w:r>
        <w:rPr>
          <w:rFonts w:hint="eastAsia" w:ascii="宋体" w:hAnsi="宋体" w:eastAsia="宋体" w:cs="宋体"/>
          <w:sz w:val="24"/>
          <w:szCs w:val="24"/>
          <w:lang w:eastAsia="zh-CN"/>
        </w:rPr>
        <w:t>公路土地整治有限公司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地  址：重庆市渝北区香锦路4号重庆交建大厦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刘老师</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电  话：023-</w:t>
      </w:r>
      <w:r>
        <w:rPr>
          <w:rFonts w:hint="eastAsia" w:ascii="宋体" w:hAnsi="宋体" w:eastAsia="宋体" w:cs="宋体"/>
          <w:sz w:val="24"/>
          <w:szCs w:val="24"/>
          <w:lang w:val="en-US" w:eastAsia="zh-CN"/>
        </w:rPr>
        <w:t>89118809</w:t>
      </w:r>
    </w:p>
    <w:p>
      <w:pPr>
        <w:pStyle w:val="2"/>
        <w:tabs>
          <w:tab w:val="right" w:leader="dot" w:pos="8805"/>
        </w:tabs>
        <w:rPr>
          <w:rFonts w:hint="eastAsia" w:ascii="宋体" w:hAnsi="宋体" w:eastAsia="宋体" w:cs="宋体"/>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ascii="宋体" w:hAnsi="宋体" w:cs="宋体"/>
          <w:b/>
          <w:sz w:val="36"/>
        </w:rPr>
      </w:pPr>
      <w:r>
        <w:rPr>
          <w:rFonts w:hint="eastAsia" w:ascii="宋体" w:hAnsi="宋体" w:cs="宋体"/>
          <w:b/>
          <w:sz w:val="36"/>
        </w:rPr>
        <w:t>竞争性比选申请文件格式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right"/>
        <w:rPr>
          <w:rFonts w:ascii="宋体" w:hAnsi="宋体" w:cs="宋体"/>
          <w:b/>
          <w:sz w:val="32"/>
          <w:szCs w:val="36"/>
        </w:rPr>
      </w:pPr>
      <w:r>
        <w:rPr>
          <w:rFonts w:hint="eastAsia" w:ascii="宋体" w:hAnsi="宋体" w:cs="宋体"/>
          <w:b/>
          <w:sz w:val="32"/>
          <w:szCs w:val="36"/>
        </w:rPr>
        <w:t>正本（或副本）</w:t>
      </w:r>
    </w:p>
    <w:p>
      <w:pPr>
        <w:jc w:val="center"/>
        <w:rPr>
          <w:rFonts w:ascii="宋体" w:hAnsi="宋体" w:cs="宋体"/>
          <w:b/>
          <w:sz w:val="40"/>
          <w:szCs w:val="44"/>
          <w:u w:val="single"/>
        </w:rPr>
      </w:pPr>
    </w:p>
    <w:p>
      <w:pPr>
        <w:jc w:val="center"/>
        <w:rPr>
          <w:rFonts w:ascii="宋体" w:hAnsi="宋体" w:cs="宋体"/>
          <w:b/>
          <w:sz w:val="40"/>
          <w:szCs w:val="44"/>
        </w:rPr>
      </w:pPr>
      <w:r>
        <w:rPr>
          <w:rFonts w:hint="eastAsia" w:ascii="宋体" w:hAnsi="宋体" w:cs="宋体"/>
          <w:b/>
          <w:sz w:val="40"/>
          <w:szCs w:val="44"/>
          <w:u w:val="single"/>
          <w:lang w:eastAsia="zh-CN"/>
        </w:rPr>
        <w:t>重庆高速汽车主题服务区概念性方案设计</w:t>
      </w:r>
      <w:r>
        <w:rPr>
          <w:rFonts w:hint="eastAsia" w:ascii="宋体" w:hAnsi="宋体" w:cs="宋体"/>
          <w:b/>
          <w:sz w:val="40"/>
          <w:szCs w:val="44"/>
          <w:u w:val="single"/>
        </w:rPr>
        <w:t>竞争性比选申请文件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ascii="宋体" w:hAnsi="宋体" w:cs="宋体"/>
          <w:sz w:val="32"/>
          <w:szCs w:val="32"/>
          <w:u w:val="single"/>
        </w:rPr>
      </w:pPr>
    </w:p>
    <w:p>
      <w:pPr>
        <w:pStyle w:val="13"/>
        <w:rPr>
          <w:color w:val="auto"/>
        </w:rPr>
      </w:pPr>
    </w:p>
    <w:p>
      <w:pPr>
        <w:pStyle w:val="13"/>
        <w:rPr>
          <w:color w:val="auto"/>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spacing w:line="360" w:lineRule="auto"/>
      </w:pPr>
      <w:r>
        <w:rPr>
          <w:rFonts w:hint="eastAsia"/>
        </w:rPr>
        <w:t>一、报价书</w:t>
      </w:r>
    </w:p>
    <w:p>
      <w:pPr>
        <w:spacing w:line="360" w:lineRule="auto"/>
      </w:pPr>
      <w:r>
        <w:rPr>
          <w:rFonts w:hint="eastAsia"/>
        </w:rPr>
        <w:t>二、法定代表人（单位负责人）身份证明及授权委托书</w:t>
      </w:r>
    </w:p>
    <w:p>
      <w:pPr>
        <w:spacing w:line="360" w:lineRule="auto"/>
      </w:pPr>
      <w:r>
        <w:rPr>
          <w:rFonts w:hint="eastAsia"/>
        </w:rPr>
        <w:t>三、比选申请单位有效的营业执照、资质证书等证明材料</w:t>
      </w:r>
    </w:p>
    <w:p>
      <w:pPr>
        <w:spacing w:line="360" w:lineRule="auto"/>
      </w:pPr>
      <w:r>
        <w:rPr>
          <w:rFonts w:hint="eastAsia"/>
        </w:rPr>
        <w:t>四、比选申请单位的业绩证明材料</w:t>
      </w:r>
    </w:p>
    <w:p>
      <w:pPr>
        <w:spacing w:line="360" w:lineRule="auto"/>
      </w:pPr>
      <w:r>
        <w:rPr>
          <w:rFonts w:hint="eastAsia"/>
          <w:lang w:val="en-US" w:eastAsia="zh-CN"/>
        </w:rPr>
        <w:t>五</w:t>
      </w:r>
      <w:r>
        <w:rPr>
          <w:rFonts w:hint="eastAsia"/>
        </w:rPr>
        <w:t>、比选申请单位技术部分</w:t>
      </w:r>
    </w:p>
    <w:p>
      <w:pPr>
        <w:spacing w:line="360" w:lineRule="auto"/>
      </w:pPr>
      <w:r>
        <w:rPr>
          <w:rFonts w:hint="eastAsia"/>
          <w:lang w:val="en-US" w:eastAsia="zh-CN"/>
        </w:rPr>
        <w:t>六</w:t>
      </w:r>
      <w:r>
        <w:rPr>
          <w:rFonts w:hint="eastAsia"/>
        </w:rPr>
        <w:t>、其他材料</w:t>
      </w:r>
    </w:p>
    <w:p/>
    <w:p/>
    <w:p>
      <w:pPr>
        <w:rPr>
          <w:rFonts w:ascii="宋体" w:hAnsi="宋体" w:cs="宋体"/>
          <w:b/>
          <w:sz w:val="24"/>
        </w:rPr>
      </w:pPr>
    </w:p>
    <w:p/>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
    <w:p/>
    <w:p/>
    <w:p/>
    <w:p/>
    <w:p>
      <w:bookmarkStart w:id="32" w:name="_Toc265510122"/>
    </w:p>
    <w:p/>
    <w:p>
      <w:pPr>
        <w:pStyle w:val="2"/>
      </w:pPr>
    </w:p>
    <w:p/>
    <w:p>
      <w:pPr>
        <w:rPr>
          <w:rFonts w:hint="eastAsia" w:ascii="宋体" w:hAnsi="宋体" w:cs="宋体"/>
          <w:b/>
          <w:sz w:val="28"/>
          <w:szCs w:val="28"/>
        </w:rPr>
      </w:pPr>
      <w:r>
        <w:rPr>
          <w:rFonts w:hint="eastAsia" w:ascii="宋体" w:hAnsi="宋体" w:cs="宋体"/>
          <w:b/>
          <w:sz w:val="28"/>
          <w:szCs w:val="28"/>
        </w:rPr>
        <w:br w:type="page"/>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一、报价书</w:t>
      </w:r>
      <w:bookmarkEnd w:id="32"/>
    </w:p>
    <w:p>
      <w:pPr>
        <w:spacing w:line="440" w:lineRule="exact"/>
        <w:rPr>
          <w:rFonts w:hint="eastAsia" w:ascii="宋体" w:hAnsi="宋体" w:eastAsiaTheme="minorEastAsia"/>
          <w:b/>
          <w:u w:val="single"/>
          <w:lang w:eastAsia="zh-CN"/>
        </w:rPr>
      </w:pPr>
      <w:r>
        <w:rPr>
          <w:rFonts w:hint="eastAsia" w:ascii="宋体" w:hAnsi="宋体"/>
          <w:b/>
          <w:u w:val="single"/>
        </w:rPr>
        <w:t>致：</w:t>
      </w:r>
      <w:r>
        <w:rPr>
          <w:rFonts w:hint="eastAsia" w:ascii="宋体" w:hAnsi="宋体"/>
          <w:b/>
          <w:u w:val="single"/>
          <w:lang w:eastAsia="zh-CN"/>
        </w:rPr>
        <w:t>重庆高速公路土地整治有限公司</w:t>
      </w:r>
    </w:p>
    <w:p>
      <w:pPr>
        <w:spacing w:line="276" w:lineRule="auto"/>
        <w:ind w:firstLine="420" w:firstLineChars="200"/>
      </w:pPr>
    </w:p>
    <w:p>
      <w:pPr>
        <w:spacing w:line="276" w:lineRule="auto"/>
        <w:ind w:firstLine="420" w:firstLineChars="200"/>
        <w:rPr>
          <w:color w:val="auto"/>
        </w:rPr>
      </w:pPr>
      <w:r>
        <w:rPr>
          <w:rFonts w:hint="eastAsia"/>
          <w:color w:val="auto"/>
        </w:rPr>
        <w:t>1、我们已经仔细地研究了</w:t>
      </w:r>
      <w:r>
        <w:rPr>
          <w:rFonts w:hint="eastAsia"/>
          <w:color w:val="auto"/>
          <w:u w:val="single"/>
        </w:rPr>
        <w:t xml:space="preserve"> </w:t>
      </w:r>
      <w:r>
        <w:rPr>
          <w:rFonts w:hint="eastAsia"/>
          <w:color w:val="auto"/>
          <w:u w:val="single"/>
          <w:lang w:eastAsia="zh-CN"/>
        </w:rPr>
        <w:t>重庆高速汽车主题服务区概念性方案设计</w:t>
      </w:r>
      <w:r>
        <w:rPr>
          <w:rFonts w:hint="eastAsia"/>
          <w:color w:val="auto"/>
          <w:u w:val="single"/>
        </w:rPr>
        <w:t xml:space="preserve">         </w:t>
      </w:r>
      <w:r>
        <w:rPr>
          <w:rFonts w:hint="eastAsia"/>
          <w:color w:val="auto"/>
        </w:rPr>
        <w:t>（项目名称）竞争性比选文件的全部内容，包括但不限于比选申请人须知、合同条件、咨询工作要求，以及全部补遗和澄清文件。我们已了解并完全理解了比选文件规定的合同范围、工作要求、技术标准和要求，并考虑到了潜在所有风险。据此，我方愿意以人民币（大写）</w:t>
      </w:r>
      <w:r>
        <w:rPr>
          <w:color w:val="auto"/>
          <w:sz w:val="24"/>
          <w:u w:val="single"/>
        </w:rPr>
        <w:t xml:space="preserve">          </w:t>
      </w:r>
      <w:r>
        <w:rPr>
          <w:rFonts w:hint="eastAsia"/>
          <w:color w:val="auto"/>
          <w:sz w:val="24"/>
        </w:rPr>
        <w:t>（</w:t>
      </w:r>
      <w:r>
        <w:rPr>
          <w:color w:val="auto"/>
          <w:sz w:val="24"/>
        </w:rPr>
        <w:t>¥</w:t>
      </w:r>
      <w:r>
        <w:rPr>
          <w:color w:val="auto"/>
          <w:sz w:val="24"/>
          <w:u w:val="single"/>
        </w:rPr>
        <w:t xml:space="preserve">      </w:t>
      </w:r>
      <w:r>
        <w:rPr>
          <w:rFonts w:hint="eastAsia"/>
          <w:color w:val="auto"/>
          <w:sz w:val="24"/>
        </w:rPr>
        <w:t>）</w:t>
      </w:r>
      <w:r>
        <w:rPr>
          <w:color w:val="auto"/>
        </w:rPr>
        <w:t>的</w:t>
      </w:r>
      <w:r>
        <w:rPr>
          <w:rFonts w:hint="eastAsia"/>
          <w:color w:val="auto"/>
        </w:rPr>
        <w:t>竞标报价</w:t>
      </w:r>
      <w:r>
        <w:rPr>
          <w:rFonts w:hint="eastAsia"/>
          <w:color w:val="auto"/>
          <w:sz w:val="24"/>
        </w:rPr>
        <w:t>，</w:t>
      </w:r>
      <w:r>
        <w:rPr>
          <w:rFonts w:hint="eastAsia"/>
          <w:color w:val="auto"/>
        </w:rPr>
        <w:t>作为本工程咨询工作所需的全部费用。</w:t>
      </w:r>
    </w:p>
    <w:p>
      <w:pPr>
        <w:spacing w:line="276" w:lineRule="auto"/>
        <w:ind w:firstLine="420" w:firstLineChars="200"/>
        <w:rPr>
          <w:rFonts w:hint="eastAsia"/>
          <w:color w:val="auto"/>
        </w:rPr>
      </w:pPr>
      <w:r>
        <w:rPr>
          <w:rFonts w:hint="eastAsia"/>
          <w:color w:val="auto"/>
        </w:rPr>
        <w:t>2. 服务期：自竞争性比选人提供相应阶段的基础资料后</w:t>
      </w:r>
      <w:r>
        <w:rPr>
          <w:rFonts w:hint="eastAsia"/>
          <w:color w:val="auto"/>
          <w:u w:val="single"/>
          <w:lang w:val="en-US" w:eastAsia="zh-CN"/>
        </w:rPr>
        <w:t xml:space="preserve">    </w:t>
      </w:r>
      <w:r>
        <w:rPr>
          <w:rFonts w:hint="eastAsia"/>
          <w:color w:val="auto"/>
        </w:rPr>
        <w:t xml:space="preserve">日内提交审查合格的成果资料。 </w:t>
      </w:r>
    </w:p>
    <w:p>
      <w:pPr>
        <w:spacing w:line="276" w:lineRule="auto"/>
        <w:ind w:firstLine="420" w:firstLineChars="200"/>
        <w:rPr>
          <w:color w:val="auto"/>
        </w:rPr>
      </w:pPr>
      <w:r>
        <w:rPr>
          <w:rFonts w:hint="eastAsia"/>
          <w:color w:val="auto"/>
        </w:rPr>
        <w:t>3.如果贵方接受我单位中标，我单位保证在竞争性比选文件规定的期限内，按本比选申请配备的人员和设备开始本工程的咨询工作，否则，贵方有权单方面终止合同。</w:t>
      </w:r>
    </w:p>
    <w:p>
      <w:pPr>
        <w:spacing w:line="276" w:lineRule="auto"/>
        <w:ind w:firstLine="420" w:firstLineChars="200"/>
        <w:rPr>
          <w:color w:val="auto"/>
        </w:rPr>
      </w:pPr>
      <w:r>
        <w:rPr>
          <w:rFonts w:hint="eastAsia"/>
          <w:color w:val="auto"/>
        </w:rPr>
        <w:t>4.我们同意在从规定的递交比选申请文件截止之日起到投标有效期满前遵守本比选申请文件。且本比选申请文件一直对我们具有约束力，并可随时被接受中标。</w:t>
      </w:r>
    </w:p>
    <w:p>
      <w:pPr>
        <w:spacing w:line="276" w:lineRule="auto"/>
        <w:ind w:firstLine="420" w:firstLineChars="200"/>
        <w:rPr>
          <w:color w:val="auto"/>
        </w:rPr>
      </w:pPr>
      <w:r>
        <w:rPr>
          <w:rFonts w:hint="eastAsia"/>
          <w:color w:val="auto"/>
        </w:rPr>
        <w:t>5.如果我们中标，我们将及时签订合同。</w:t>
      </w:r>
    </w:p>
    <w:p>
      <w:pPr>
        <w:spacing w:line="276" w:lineRule="auto"/>
        <w:ind w:firstLine="420" w:firstLineChars="200"/>
        <w:rPr>
          <w:color w:val="auto"/>
        </w:rPr>
      </w:pPr>
      <w:r>
        <w:rPr>
          <w:rFonts w:hint="eastAsia"/>
          <w:color w:val="auto"/>
        </w:rPr>
        <w:t>6.在制定和签署一份正式协议书之前，本比选申请文件连同你方的书面成交通知，应构成在我们双方之间有约束力的合同。</w:t>
      </w:r>
    </w:p>
    <w:p>
      <w:pPr>
        <w:spacing w:line="276" w:lineRule="auto"/>
        <w:ind w:firstLine="420" w:firstLineChars="200"/>
        <w:rPr>
          <w:color w:val="auto"/>
        </w:rPr>
      </w:pPr>
      <w:r>
        <w:rPr>
          <w:rFonts w:hint="eastAsia"/>
          <w:color w:val="auto"/>
        </w:rPr>
        <w:t>7.我们声明，本比选申请文件的全部内容都已了解和熟悉，并承诺成交后严格按此竞争性比选申请文件执行。</w:t>
      </w:r>
    </w:p>
    <w:p>
      <w:pPr>
        <w:spacing w:line="276" w:lineRule="auto"/>
        <w:ind w:firstLine="3675" w:firstLineChars="1750"/>
        <w:rPr>
          <w:color w:val="auto"/>
          <w:szCs w:val="21"/>
        </w:rPr>
      </w:pPr>
    </w:p>
    <w:p>
      <w:pPr>
        <w:spacing w:line="276" w:lineRule="auto"/>
        <w:ind w:firstLine="3255" w:firstLineChars="1550"/>
        <w:rPr>
          <w:color w:val="auto"/>
          <w:szCs w:val="21"/>
        </w:rPr>
      </w:pPr>
      <w:r>
        <w:rPr>
          <w:rFonts w:hint="eastAsia"/>
          <w:color w:val="auto"/>
          <w:szCs w:val="21"/>
        </w:rPr>
        <w:t>比选申请人</w:t>
      </w:r>
      <w:r>
        <w:rPr>
          <w:color w:val="auto"/>
          <w:szCs w:val="21"/>
        </w:rPr>
        <w:t>：</w:t>
      </w:r>
      <w:r>
        <w:rPr>
          <w:color w:val="auto"/>
          <w:szCs w:val="21"/>
          <w:u w:val="single"/>
        </w:rPr>
        <w:t xml:space="preserve">                      </w:t>
      </w:r>
      <w:r>
        <w:rPr>
          <w:color w:val="auto"/>
          <w:szCs w:val="21"/>
        </w:rPr>
        <w:t>（盖单位章）</w:t>
      </w:r>
    </w:p>
    <w:p>
      <w:pPr>
        <w:spacing w:line="276" w:lineRule="auto"/>
        <w:ind w:firstLine="3255" w:firstLineChars="1550"/>
        <w:rPr>
          <w:color w:val="auto"/>
          <w:szCs w:val="21"/>
        </w:rPr>
      </w:pPr>
      <w:r>
        <w:rPr>
          <w:rFonts w:hint="eastAsia"/>
          <w:color w:val="auto"/>
          <w:szCs w:val="21"/>
        </w:rPr>
        <w:t>法定代表人（单位负责人）</w:t>
      </w:r>
      <w:r>
        <w:rPr>
          <w:color w:val="auto"/>
          <w:szCs w:val="21"/>
        </w:rPr>
        <w:t>或其委托代理人：</w:t>
      </w:r>
      <w:r>
        <w:rPr>
          <w:color w:val="auto"/>
          <w:szCs w:val="21"/>
          <w:u w:val="single"/>
        </w:rPr>
        <w:t xml:space="preserve">    </w:t>
      </w:r>
      <w:r>
        <w:rPr>
          <w:color w:val="auto"/>
          <w:szCs w:val="21"/>
        </w:rPr>
        <w:t>（签字）</w:t>
      </w:r>
    </w:p>
    <w:p>
      <w:pPr>
        <w:spacing w:line="276" w:lineRule="auto"/>
        <w:ind w:firstLine="3255" w:firstLineChars="1550"/>
        <w:rPr>
          <w:color w:val="auto"/>
          <w:szCs w:val="21"/>
        </w:rPr>
      </w:pPr>
      <w:r>
        <w:rPr>
          <w:color w:val="auto"/>
          <w:szCs w:val="21"/>
        </w:rPr>
        <w:t>地址：</w:t>
      </w:r>
      <w:r>
        <w:rPr>
          <w:color w:val="auto"/>
          <w:szCs w:val="21"/>
          <w:u w:val="single"/>
        </w:rPr>
        <w:t xml:space="preserve">                                     </w:t>
      </w:r>
    </w:p>
    <w:p>
      <w:pPr>
        <w:spacing w:line="276" w:lineRule="auto"/>
        <w:ind w:firstLine="3255" w:firstLineChars="1550"/>
        <w:rPr>
          <w:color w:val="auto"/>
          <w:szCs w:val="21"/>
        </w:rPr>
      </w:pPr>
      <w:r>
        <w:rPr>
          <w:color w:val="auto"/>
          <w:szCs w:val="21"/>
        </w:rPr>
        <w:t>电话：</w:t>
      </w:r>
      <w:r>
        <w:rPr>
          <w:color w:val="auto"/>
          <w:szCs w:val="21"/>
          <w:u w:val="single"/>
        </w:rPr>
        <w:t xml:space="preserve">                                     </w:t>
      </w:r>
    </w:p>
    <w:p>
      <w:pPr>
        <w:spacing w:line="276" w:lineRule="auto"/>
        <w:ind w:firstLine="3255" w:firstLineChars="1550"/>
        <w:rPr>
          <w:color w:val="auto"/>
          <w:szCs w:val="21"/>
        </w:rPr>
      </w:pPr>
      <w:r>
        <w:rPr>
          <w:color w:val="auto"/>
          <w:szCs w:val="21"/>
        </w:rPr>
        <w:t>传真：</w:t>
      </w:r>
      <w:r>
        <w:rPr>
          <w:color w:val="auto"/>
          <w:szCs w:val="21"/>
          <w:u w:val="single"/>
        </w:rPr>
        <w:t xml:space="preserve">                                     </w:t>
      </w:r>
    </w:p>
    <w:p>
      <w:pPr>
        <w:spacing w:line="276" w:lineRule="auto"/>
        <w:ind w:firstLine="3255" w:firstLineChars="1550"/>
        <w:rPr>
          <w:color w:val="auto"/>
          <w:szCs w:val="21"/>
        </w:rPr>
      </w:pPr>
      <w:r>
        <w:rPr>
          <w:color w:val="auto"/>
          <w:szCs w:val="21"/>
        </w:rPr>
        <w:t>邮政编码：</w:t>
      </w:r>
      <w:r>
        <w:rPr>
          <w:color w:val="auto"/>
          <w:szCs w:val="21"/>
          <w:u w:val="single"/>
        </w:rPr>
        <w:t xml:space="preserve">                                 </w:t>
      </w:r>
    </w:p>
    <w:p>
      <w:pPr>
        <w:spacing w:line="276" w:lineRule="auto"/>
        <w:ind w:firstLine="3675" w:firstLineChars="1750"/>
        <w:rPr>
          <w:color w:val="auto"/>
          <w:szCs w:val="21"/>
        </w:rPr>
      </w:pPr>
    </w:p>
    <w:p>
      <w:pPr>
        <w:spacing w:line="276" w:lineRule="auto"/>
        <w:jc w:val="right"/>
        <w:rPr>
          <w:color w:val="auto"/>
          <w:szCs w:val="21"/>
        </w:rPr>
      </w:pP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pPr>
        <w:spacing w:line="400" w:lineRule="atLeast"/>
        <w:jc w:val="center"/>
        <w:rPr>
          <w:rFonts w:ascii="宋体" w:hAnsi="宋体" w:cs="宋体"/>
          <w:b/>
          <w:color w:val="auto"/>
          <w:sz w:val="28"/>
          <w:szCs w:val="28"/>
        </w:rPr>
      </w:pPr>
    </w:p>
    <w:p>
      <w:pPr>
        <w:spacing w:line="400" w:lineRule="atLeast"/>
        <w:jc w:val="center"/>
        <w:rPr>
          <w:rFonts w:ascii="宋体" w:hAnsi="宋体" w:cs="宋体"/>
          <w:b/>
          <w:color w:val="auto"/>
          <w:sz w:val="28"/>
          <w:szCs w:val="28"/>
        </w:rPr>
        <w:sectPr>
          <w:pgSz w:w="11906" w:h="16838"/>
          <w:pgMar w:top="1418" w:right="1725" w:bottom="1418" w:left="1781" w:header="851" w:footer="992" w:gutter="0"/>
          <w:cols w:space="720" w:num="1"/>
          <w:docGrid w:type="lines" w:linePitch="312" w:charSpace="0"/>
        </w:sect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二、法定代表人（单位负责人）身份证明及授权委托书</w:t>
      </w:r>
    </w:p>
    <w:p>
      <w:pPr>
        <w:spacing w:line="440" w:lineRule="exact"/>
        <w:rPr>
          <w:rFonts w:ascii="宋体" w:hAnsi="宋体" w:cs="宋体"/>
          <w:color w:val="auto"/>
          <w:sz w:val="20"/>
        </w:rPr>
      </w:pPr>
    </w:p>
    <w:p>
      <w:pPr>
        <w:topLinePunct/>
        <w:spacing w:line="440" w:lineRule="exact"/>
        <w:ind w:firstLine="422" w:firstLineChars="200"/>
        <w:jc w:val="center"/>
        <w:outlineLvl w:val="2"/>
        <w:rPr>
          <w:b/>
          <w:color w:val="auto"/>
          <w:szCs w:val="21"/>
        </w:rPr>
      </w:pPr>
      <w:bookmarkStart w:id="33" w:name="_Toc262547328"/>
      <w:r>
        <w:rPr>
          <w:rFonts w:hint="eastAsia"/>
          <w:b/>
          <w:color w:val="auto"/>
          <w:szCs w:val="21"/>
        </w:rPr>
        <w:t>（一）法定代表人（单位负责人）身份证明</w:t>
      </w:r>
      <w:bookmarkEnd w:id="33"/>
    </w:p>
    <w:p>
      <w:pPr>
        <w:spacing w:line="440" w:lineRule="exact"/>
        <w:rPr>
          <w:color w:val="auto"/>
          <w:szCs w:val="21"/>
        </w:rPr>
      </w:pPr>
      <w:r>
        <w:rPr>
          <w:rFonts w:hint="eastAsia"/>
          <w:color w:val="auto"/>
          <w:szCs w:val="21"/>
        </w:rPr>
        <w:t>比选申请人名称：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单位性质：</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地址：</w:t>
      </w:r>
      <w:r>
        <w:rPr>
          <w:color w:val="auto"/>
          <w:szCs w:val="21"/>
          <w:u w:val="single"/>
        </w:rPr>
        <w:t xml:space="preserve">                                   </w:t>
      </w:r>
    </w:p>
    <w:p>
      <w:pPr>
        <w:spacing w:line="440" w:lineRule="exact"/>
        <w:rPr>
          <w:color w:val="auto"/>
          <w:szCs w:val="21"/>
        </w:rPr>
      </w:pPr>
      <w:r>
        <w:rPr>
          <w:rFonts w:hint="eastAsia"/>
          <w:color w:val="auto"/>
          <w:szCs w:val="21"/>
        </w:rPr>
        <w:t>成立时间：</w:t>
      </w:r>
      <w:r>
        <w:rPr>
          <w:color w:val="auto"/>
          <w:szCs w:val="21"/>
          <w:u w:val="single"/>
        </w:rPr>
        <w:t xml:space="preserve">         </w:t>
      </w:r>
      <w:r>
        <w:rPr>
          <w:color w:val="auto"/>
          <w:szCs w:val="21"/>
        </w:rPr>
        <w:t xml:space="preserve"> </w:t>
      </w:r>
      <w:r>
        <w:rPr>
          <w:rFonts w:hint="eastAsia"/>
          <w:color w:val="auto"/>
          <w:szCs w:val="21"/>
        </w:rPr>
        <w:t>年</w:t>
      </w:r>
      <w:r>
        <w:rPr>
          <w:color w:val="auto"/>
          <w:szCs w:val="21"/>
          <w:u w:val="single"/>
        </w:rPr>
        <w:t xml:space="preserve">       </w:t>
      </w:r>
      <w:r>
        <w:rPr>
          <w:color w:val="auto"/>
          <w:szCs w:val="21"/>
        </w:rPr>
        <w:t xml:space="preserve"> </w:t>
      </w:r>
      <w:r>
        <w:rPr>
          <w:rFonts w:hint="eastAsia"/>
          <w:color w:val="auto"/>
          <w:szCs w:val="21"/>
        </w:rPr>
        <w:t>月</w:t>
      </w:r>
      <w:r>
        <w:rPr>
          <w:color w:val="auto"/>
          <w:szCs w:val="21"/>
          <w:u w:val="single"/>
        </w:rPr>
        <w:t xml:space="preserve">       </w:t>
      </w:r>
      <w:r>
        <w:rPr>
          <w:color w:val="auto"/>
          <w:szCs w:val="21"/>
        </w:rPr>
        <w:t xml:space="preserve"> </w:t>
      </w:r>
      <w:r>
        <w:rPr>
          <w:rFonts w:hint="eastAsia"/>
          <w:color w:val="auto"/>
          <w:szCs w:val="21"/>
        </w:rPr>
        <w:t>日</w:t>
      </w:r>
    </w:p>
    <w:p>
      <w:pPr>
        <w:spacing w:line="440" w:lineRule="exact"/>
        <w:rPr>
          <w:color w:val="auto"/>
          <w:szCs w:val="21"/>
        </w:rPr>
      </w:pPr>
      <w:r>
        <w:rPr>
          <w:rFonts w:hint="eastAsia"/>
          <w:color w:val="auto"/>
          <w:szCs w:val="21"/>
        </w:rPr>
        <w:t>经营期限：</w:t>
      </w:r>
      <w:r>
        <w:rPr>
          <w:color w:val="auto"/>
          <w:szCs w:val="21"/>
          <w:u w:val="single"/>
        </w:rPr>
        <w:t xml:space="preserve"> </w:t>
      </w:r>
      <w:r>
        <w:rPr>
          <w:color w:val="auto"/>
          <w:szCs w:val="21"/>
        </w:rPr>
        <w:t xml:space="preserve">                             </w:t>
      </w:r>
      <w:r>
        <w:rPr>
          <w:color w:val="auto"/>
          <w:szCs w:val="21"/>
          <w:u w:val="single"/>
        </w:rPr>
        <w:t xml:space="preserve"> </w:t>
      </w:r>
    </w:p>
    <w:p>
      <w:pPr>
        <w:spacing w:line="440" w:lineRule="exact"/>
        <w:rPr>
          <w:color w:val="auto"/>
          <w:szCs w:val="21"/>
        </w:rPr>
      </w:pPr>
      <w:r>
        <w:rPr>
          <w:rFonts w:hint="eastAsia"/>
          <w:color w:val="auto"/>
          <w:szCs w:val="21"/>
        </w:rPr>
        <w:t>姓名：</w:t>
      </w:r>
      <w:r>
        <w:rPr>
          <w:color w:val="auto"/>
          <w:szCs w:val="21"/>
        </w:rPr>
        <w:t xml:space="preserve"> </w:t>
      </w:r>
      <w:r>
        <w:rPr>
          <w:color w:val="auto"/>
          <w:szCs w:val="21"/>
          <w:u w:val="single"/>
        </w:rPr>
        <w:t xml:space="preserve">     </w:t>
      </w:r>
      <w:r>
        <w:rPr>
          <w:rFonts w:hint="eastAsia"/>
          <w:color w:val="auto"/>
          <w:szCs w:val="21"/>
          <w:u w:val="single"/>
        </w:rPr>
        <w:t xml:space="preserve"> （法定代表人（单位负责人）手签）</w:t>
      </w:r>
      <w:r>
        <w:rPr>
          <w:color w:val="auto"/>
          <w:szCs w:val="21"/>
        </w:rPr>
        <w:t xml:space="preserve"> </w:t>
      </w:r>
      <w:r>
        <w:rPr>
          <w:rFonts w:hint="eastAsia"/>
          <w:color w:val="auto"/>
          <w:szCs w:val="21"/>
        </w:rPr>
        <w:t>性别：</w:t>
      </w:r>
      <w:r>
        <w:rPr>
          <w:color w:val="auto"/>
          <w:szCs w:val="21"/>
          <w:u w:val="single"/>
        </w:rPr>
        <w:t xml:space="preserve">     </w:t>
      </w:r>
      <w:r>
        <w:rPr>
          <w:color w:val="auto"/>
          <w:szCs w:val="21"/>
        </w:rPr>
        <w:t xml:space="preserve"> </w:t>
      </w:r>
      <w:r>
        <w:rPr>
          <w:rFonts w:hint="eastAsia"/>
          <w:color w:val="auto"/>
          <w:szCs w:val="21"/>
        </w:rPr>
        <w:t>年龄：</w:t>
      </w:r>
      <w:r>
        <w:rPr>
          <w:color w:val="auto"/>
          <w:szCs w:val="21"/>
          <w:u w:val="single"/>
        </w:rPr>
        <w:t xml:space="preserve">      </w:t>
      </w:r>
      <w:r>
        <w:rPr>
          <w:rFonts w:hint="eastAsia"/>
          <w:color w:val="auto"/>
          <w:szCs w:val="21"/>
        </w:rPr>
        <w:t>职务：</w:t>
      </w:r>
      <w:r>
        <w:rPr>
          <w:color w:val="auto"/>
          <w:szCs w:val="21"/>
          <w:u w:val="single"/>
        </w:rPr>
        <w:t xml:space="preserve">     </w:t>
      </w:r>
      <w:r>
        <w:rPr>
          <w:rFonts w:hint="eastAsia"/>
          <w:color w:val="auto"/>
          <w:szCs w:val="21"/>
        </w:rPr>
        <w:t>系</w:t>
      </w:r>
      <w:r>
        <w:rPr>
          <w:color w:val="auto"/>
          <w:szCs w:val="21"/>
          <w:u w:val="single"/>
        </w:rPr>
        <w:t xml:space="preserve">       </w:t>
      </w:r>
      <w:r>
        <w:rPr>
          <w:color w:val="auto"/>
          <w:szCs w:val="21"/>
        </w:rPr>
        <w:t xml:space="preserve"> </w:t>
      </w:r>
      <w:r>
        <w:rPr>
          <w:rFonts w:hint="eastAsia"/>
          <w:color w:val="auto"/>
          <w:szCs w:val="21"/>
        </w:rPr>
        <w:t>（比选申请人名称）的法定代表人（单位负责人）。</w:t>
      </w:r>
    </w:p>
    <w:p>
      <w:pPr>
        <w:spacing w:line="440" w:lineRule="exact"/>
        <w:ind w:firstLine="420" w:firstLineChars="200"/>
        <w:rPr>
          <w:color w:val="auto"/>
          <w:szCs w:val="21"/>
        </w:rPr>
      </w:pPr>
      <w:r>
        <w:rPr>
          <w:rFonts w:hint="eastAsia"/>
          <w:color w:val="auto"/>
          <w:szCs w:val="21"/>
        </w:rPr>
        <w:t>特此证明。</w:t>
      </w:r>
    </w:p>
    <w:p>
      <w:pPr>
        <w:spacing w:line="440" w:lineRule="exact"/>
        <w:rPr>
          <w:b/>
          <w:color w:val="auto"/>
          <w:szCs w:val="21"/>
        </w:rPr>
      </w:pPr>
      <w:r>
        <w:rPr>
          <w:b/>
          <w:color w:val="auto"/>
          <w:szCs w:val="21"/>
        </w:rPr>
        <w:t>附</w:t>
      </w:r>
      <w:r>
        <w:rPr>
          <w:rFonts w:hint="eastAsia"/>
          <w:b/>
          <w:color w:val="auto"/>
          <w:szCs w:val="21"/>
        </w:rPr>
        <w:t>：法定代表人（单位负责人）身份证明</w:t>
      </w:r>
    </w:p>
    <w:p>
      <w:pPr>
        <w:rPr>
          <w:color w:val="auto"/>
        </w:rPr>
      </w:pPr>
    </w:p>
    <w:p>
      <w:pPr>
        <w:spacing w:line="440" w:lineRule="exact"/>
        <w:rPr>
          <w:color w:val="auto"/>
          <w:szCs w:val="21"/>
        </w:rPr>
      </w:pPr>
      <w:r>
        <w:rPr>
          <w:color w:val="auto"/>
          <w:szCs w:val="21"/>
        </w:rPr>
        <w:t xml:space="preserve">                          </w:t>
      </w:r>
      <w:r>
        <w:rPr>
          <w:rFonts w:hint="eastAsia"/>
          <w:color w:val="auto"/>
          <w:szCs w:val="21"/>
        </w:rPr>
        <w:t>比选申请人：</w:t>
      </w:r>
      <w:r>
        <w:rPr>
          <w:color w:val="auto"/>
          <w:szCs w:val="21"/>
          <w:u w:val="single"/>
        </w:rPr>
        <w:t xml:space="preserve">                 </w:t>
      </w:r>
      <w:r>
        <w:rPr>
          <w:rFonts w:hint="eastAsia"/>
          <w:color w:val="auto"/>
          <w:szCs w:val="21"/>
        </w:rPr>
        <w:t>（盖单位章）</w:t>
      </w:r>
    </w:p>
    <w:p>
      <w:pPr>
        <w:spacing w:line="440" w:lineRule="exact"/>
        <w:rPr>
          <w:color w:val="auto"/>
          <w:szCs w:val="21"/>
        </w:rPr>
      </w:pP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rPr>
        <w:t xml:space="preserve">           </w:t>
      </w: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105" w:firstLineChars="50"/>
        <w:rPr>
          <w:rFonts w:ascii="宋体" w:hAnsi="宋体"/>
          <w:color w:val="auto"/>
          <w:szCs w:val="21"/>
        </w:rPr>
      </w:pPr>
      <w:r>
        <w:rPr>
          <w:rFonts w:hint="eastAsia" w:ascii="宋体" w:hAnsi="宋体"/>
          <w:color w:val="auto"/>
          <w:szCs w:val="21"/>
        </w:rPr>
        <w:t>注：法定代表人（单位负责人）的签字必须是亲笔签名，不得用印章、签名章或其他电子制版签名。</w:t>
      </w:r>
    </w:p>
    <w:p>
      <w:pPr>
        <w:topLinePunct/>
        <w:spacing w:line="440" w:lineRule="exact"/>
        <w:jc w:val="center"/>
        <w:outlineLvl w:val="2"/>
        <w:rPr>
          <w:rFonts w:ascii="宋体" w:hAnsi="宋体" w:cs="宋体"/>
          <w:b/>
          <w:color w:val="auto"/>
          <w:szCs w:val="21"/>
        </w:rPr>
      </w:pPr>
      <w:r>
        <w:rPr>
          <w:rFonts w:hint="eastAsia" w:ascii="宋体" w:hAnsi="宋体" w:cs="宋体"/>
          <w:color w:val="auto"/>
          <w:sz w:val="20"/>
        </w:rPr>
        <w:br w:type="page"/>
      </w:r>
      <w:bookmarkStart w:id="34" w:name="_Toc262547329"/>
      <w:r>
        <w:rPr>
          <w:rFonts w:hint="eastAsia" w:ascii="宋体" w:hAnsi="宋体" w:cs="宋体"/>
          <w:b/>
          <w:color w:val="auto"/>
          <w:szCs w:val="21"/>
        </w:rPr>
        <w:t>（二）授权委托书</w:t>
      </w:r>
      <w:bookmarkEnd w:id="34"/>
      <w:r>
        <w:rPr>
          <w:rFonts w:hint="eastAsia" w:ascii="宋体" w:hAnsi="宋体" w:cs="宋体"/>
          <w:b/>
          <w:color w:val="auto"/>
          <w:szCs w:val="21"/>
        </w:rPr>
        <w:t xml:space="preserve"> </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（比选申请人名称</w:t>
      </w:r>
      <w:r>
        <w:rPr>
          <w:rFonts w:hint="eastAsia" w:ascii="宋体" w:hAnsi="宋体" w:cs="宋体"/>
          <w:color w:val="auto"/>
          <w:spacing w:val="1"/>
          <w:kern w:val="0"/>
          <w:szCs w:val="21"/>
        </w:rPr>
        <w:t>）</w:t>
      </w:r>
      <w:r>
        <w:rPr>
          <w:rFonts w:hint="eastAsia" w:ascii="宋体" w:hAnsi="宋体" w:cs="宋体"/>
          <w:color w:val="auto"/>
          <w:kern w:val="0"/>
          <w:szCs w:val="21"/>
        </w:rPr>
        <w:t>的</w:t>
      </w:r>
      <w:r>
        <w:rPr>
          <w:rFonts w:hint="eastAsia"/>
          <w:color w:val="auto"/>
          <w:szCs w:val="21"/>
        </w:rPr>
        <w:t>法定代表人（单位负责人）</w:t>
      </w:r>
      <w:r>
        <w:rPr>
          <w:rFonts w:hint="eastAsia" w:ascii="宋体" w:hAnsi="宋体" w:cs="宋体"/>
          <w:color w:val="auto"/>
          <w:kern w:val="0"/>
          <w:szCs w:val="21"/>
        </w:rPr>
        <w:t>，现委托</w:t>
      </w:r>
      <w:r>
        <w:rPr>
          <w:rFonts w:hint="eastAsia" w:ascii="宋体" w:hAnsi="宋体" w:cs="宋体"/>
          <w:color w:val="auto"/>
          <w:kern w:val="0"/>
          <w:szCs w:val="21"/>
          <w:u w:val="single"/>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（姓名）为我方代理人。代理人根据授权，以我方名义签署、澄清、说明、补正、递交、撤回、修改</w:t>
      </w:r>
      <w:r>
        <w:rPr>
          <w:rFonts w:hint="eastAsia" w:ascii="宋体" w:hAnsi="宋体" w:cs="宋体"/>
          <w:color w:val="auto"/>
          <w:kern w:val="0"/>
          <w:szCs w:val="21"/>
          <w:u w:val="single"/>
        </w:rPr>
        <w:t xml:space="preserve">     （项目名称）</w:t>
      </w:r>
      <w:r>
        <w:rPr>
          <w:rFonts w:hint="eastAsia" w:ascii="宋体" w:hAnsi="宋体" w:cs="宋体"/>
          <w:color w:val="auto"/>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b/>
          <w:bCs/>
          <w:color w:val="auto"/>
          <w:kern w:val="0"/>
          <w:szCs w:val="21"/>
        </w:rPr>
      </w:pPr>
      <w:r>
        <w:rPr>
          <w:rFonts w:hint="eastAsia" w:ascii="宋体" w:hAnsi="宋体" w:cs="宋体"/>
          <w:b/>
          <w:bCs/>
          <w:color w:val="auto"/>
          <w:kern w:val="0"/>
          <w:szCs w:val="21"/>
        </w:rPr>
        <w:t>附：</w:t>
      </w:r>
      <w:r>
        <w:rPr>
          <w:rFonts w:hint="eastAsia"/>
          <w:b/>
          <w:color w:val="auto"/>
          <w:szCs w:val="21"/>
        </w:rPr>
        <w:t>法定代表人（单位负责人）及授权人的</w:t>
      </w:r>
      <w:r>
        <w:rPr>
          <w:rFonts w:hint="eastAsia" w:ascii="宋体" w:hAnsi="宋体" w:cs="宋体"/>
          <w:b/>
          <w:bCs/>
          <w:color w:val="auto"/>
          <w:kern w:val="0"/>
          <w:szCs w:val="21"/>
        </w:rPr>
        <w:t>身份证明。</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color w:val="auto"/>
          <w:szCs w:val="21"/>
        </w:rPr>
        <w:t>法定代表人（单位负责人）</w:t>
      </w:r>
      <w:r>
        <w:rPr>
          <w:rFonts w:hint="eastAsia" w:ascii="宋体" w:hAnsi="宋体" w:cs="宋体"/>
          <w:color w:val="auto"/>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rPr>
        <w:sectPr>
          <w:pgSz w:w="11906" w:h="16838"/>
          <w:pgMar w:top="1418" w:right="991" w:bottom="1418" w:left="1361" w:header="851" w:footer="992" w:gutter="0"/>
          <w:cols w:space="720" w:num="1"/>
          <w:docGrid w:type="lines" w:linePitch="312" w:charSpace="0"/>
        </w:sect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tabs>
          <w:tab w:val="left" w:pos="900"/>
          <w:tab w:val="left" w:pos="1080"/>
        </w:tabs>
        <w:spacing w:line="300" w:lineRule="auto"/>
        <w:jc w:val="center"/>
        <w:outlineLvl w:val="0"/>
        <w:rPr>
          <w:rFonts w:ascii="宋体" w:hAnsi="宋体" w:cs="宋体"/>
          <w:b/>
          <w:color w:val="auto"/>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color w:val="auto"/>
          <w:sz w:val="28"/>
          <w:szCs w:val="28"/>
        </w:rPr>
        <w:t>三、比选申请单位有效的营业执照、资质证书等证明材料</w:t>
      </w:r>
    </w:p>
    <w:p>
      <w:pPr>
        <w:tabs>
          <w:tab w:val="left" w:pos="900"/>
          <w:tab w:val="left" w:pos="1080"/>
        </w:tabs>
        <w:spacing w:line="300" w:lineRule="auto"/>
        <w:jc w:val="center"/>
        <w:outlineLvl w:val="0"/>
        <w:rPr>
          <w:rFonts w:ascii="宋体" w:hAnsi="宋体" w:cs="宋体"/>
          <w:b/>
          <w:color w:val="auto"/>
          <w:sz w:val="28"/>
          <w:szCs w:val="28"/>
        </w:rPr>
        <w:sectPr>
          <w:headerReference r:id="rId5" w:type="default"/>
          <w:pgSz w:w="11906" w:h="16838"/>
          <w:pgMar w:top="1440" w:right="1800" w:bottom="1440" w:left="1800" w:header="851" w:footer="992" w:gutter="0"/>
          <w:cols w:space="720" w:num="1"/>
          <w:docGrid w:type="lines" w:linePitch="312" w:charSpace="0"/>
        </w:sectPr>
      </w:pPr>
      <w:r>
        <w:rPr>
          <w:rFonts w:hint="eastAsia" w:ascii="宋体" w:hAnsi="宋体" w:cs="宋体"/>
          <w:b/>
          <w:color w:val="auto"/>
          <w:sz w:val="28"/>
          <w:szCs w:val="28"/>
        </w:rPr>
        <w:t>四、比选申请单位的业绩证明材料</w:t>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lang w:val="en-US" w:eastAsia="zh-CN"/>
        </w:rPr>
        <w:t>五</w:t>
      </w:r>
      <w:r>
        <w:rPr>
          <w:rFonts w:hint="eastAsia" w:ascii="宋体" w:hAnsi="宋体" w:cs="宋体"/>
          <w:b/>
          <w:color w:val="auto"/>
          <w:sz w:val="28"/>
          <w:szCs w:val="28"/>
        </w:rPr>
        <w:t>、比选申请单位技术部分</w:t>
      </w:r>
    </w:p>
    <w:p>
      <w:pPr>
        <w:rPr>
          <w:b/>
          <w:bCs/>
          <w:color w:val="auto"/>
        </w:rPr>
      </w:pPr>
      <w:r>
        <w:rPr>
          <w:rFonts w:hint="eastAsia"/>
          <w:b/>
          <w:bCs/>
          <w:color w:val="auto"/>
        </w:rPr>
        <w:t>由比选申请单位根据比选文件自行编制，格式自拟。</w:t>
      </w: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rPr>
          <w:color w:val="auto"/>
        </w:rPr>
      </w:pPr>
    </w:p>
    <w:p>
      <w:pPr>
        <w:tabs>
          <w:tab w:val="left" w:pos="900"/>
          <w:tab w:val="left" w:pos="1080"/>
        </w:tabs>
        <w:spacing w:line="360" w:lineRule="auto"/>
        <w:jc w:val="center"/>
        <w:outlineLvl w:val="0"/>
        <w:rPr>
          <w:b/>
          <w:bCs/>
          <w:color w:val="auto"/>
          <w:sz w:val="28"/>
          <w:szCs w:val="28"/>
        </w:rPr>
        <w:sectPr>
          <w:pgSz w:w="11906" w:h="16838"/>
          <w:pgMar w:top="1440" w:right="1800" w:bottom="1440" w:left="1800" w:header="851" w:footer="992" w:gutter="0"/>
          <w:cols w:space="720" w:num="1"/>
          <w:docGrid w:type="lines" w:linePitch="312" w:charSpace="0"/>
        </w:sectPr>
      </w:pPr>
    </w:p>
    <w:p>
      <w:pPr>
        <w:tabs>
          <w:tab w:val="left" w:pos="900"/>
          <w:tab w:val="left" w:pos="1080"/>
        </w:tabs>
        <w:spacing w:line="360" w:lineRule="auto"/>
        <w:jc w:val="center"/>
        <w:outlineLvl w:val="0"/>
        <w:rPr>
          <w:b/>
          <w:bCs/>
          <w:color w:val="auto"/>
          <w:sz w:val="28"/>
          <w:szCs w:val="28"/>
        </w:rPr>
      </w:pPr>
      <w:r>
        <w:rPr>
          <w:rFonts w:hint="eastAsia"/>
          <w:b/>
          <w:bCs/>
          <w:color w:val="auto"/>
          <w:sz w:val="28"/>
          <w:szCs w:val="28"/>
          <w:lang w:val="en-US" w:eastAsia="zh-CN"/>
        </w:rPr>
        <w:t>六</w:t>
      </w:r>
      <w:r>
        <w:rPr>
          <w:rFonts w:hint="eastAsia"/>
          <w:b/>
          <w:bCs/>
          <w:color w:val="auto"/>
          <w:sz w:val="28"/>
          <w:szCs w:val="28"/>
        </w:rPr>
        <w:t>、其他材料</w:t>
      </w:r>
    </w:p>
    <w:p>
      <w:pPr>
        <w:pStyle w:val="2"/>
        <w:tabs>
          <w:tab w:val="right" w:leader="dot" w:pos="8805"/>
        </w:tabs>
        <w:rPr>
          <w:color w:val="auto"/>
        </w:rPr>
      </w:pPr>
      <w:r>
        <w:rPr>
          <w:rFonts w:hint="eastAsia"/>
          <w:color w:val="auto"/>
        </w:rPr>
        <w:t>由比选申请人自行提供，格式自拟。</w:t>
      </w:r>
    </w:p>
    <w:p>
      <w:pPr>
        <w:rPr>
          <w:rFonts w:ascii="宋体" w:hAnsi="宋体"/>
          <w:b/>
          <w:color w:val="auto"/>
          <w:sz w:val="36"/>
        </w:rPr>
      </w:pPr>
    </w:p>
    <w:p>
      <w:pPr>
        <w:rPr>
          <w:rFonts w:hint="eastAsia"/>
          <w:lang w:val="en-US" w:eastAsia="zh-CN"/>
        </w:rPr>
      </w:pPr>
    </w:p>
    <w:p>
      <w:pPr>
        <w:spacing w:line="360" w:lineRule="auto"/>
        <w:rPr>
          <w:rFonts w:hint="eastAsia" w:ascii="方正仿宋_GBK" w:hAnsi="方正仿宋_GBK" w:eastAsia="方正仿宋_GBK" w:cs="方正仿宋_GBK"/>
          <w:color w:val="000000"/>
          <w:kern w:val="2"/>
          <w:sz w:val="32"/>
          <w:szCs w:val="32"/>
          <w:lang w:val="en-US" w:eastAsia="zh-CN" w:bidi="ar-SA"/>
        </w:rPr>
      </w:pPr>
    </w:p>
    <w:p>
      <w:pPr>
        <w:pStyle w:val="2"/>
        <w:rPr>
          <w:rFonts w:hint="eastAsia"/>
          <w:lang w:val="en-US" w:eastAsia="zh-CN"/>
        </w:rPr>
      </w:pPr>
    </w:p>
    <w:p>
      <w:pPr>
        <w:rPr>
          <w:rFonts w:hint="eastAsia"/>
          <w:lang w:val="en-US" w:eastAsia="zh-CN"/>
        </w:rPr>
      </w:pPr>
    </w:p>
    <w:p>
      <w:pPr>
        <w:ind w:left="1807" w:hanging="1807" w:hangingChars="500"/>
        <w:jc w:val="left"/>
        <w:rPr>
          <w:rFonts w:hint="eastAsia" w:ascii="宋体" w:hAnsi="宋体" w:cs="宋体"/>
          <w:b/>
          <w:sz w:val="36"/>
          <w:szCs w:val="36"/>
        </w:rPr>
      </w:pPr>
    </w:p>
    <w:p>
      <w:pPr>
        <w:pStyle w:val="2"/>
        <w:rPr>
          <w:rFonts w:hint="eastAsia"/>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35342E7-D2AD-4AC3-BF02-95DA6A5BCB5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4A1DE96C-8025-49A3-84AE-BE1764AE72B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3" w:fontKey="{DA5FDB31-5028-4A55-B460-0FCEECC2F3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J3MP3vQAQAApQMAAA4AAAAAAAAAAQAgAAAAIgEA&#10;AGRycy9lMm9Eb2MueG1sUEsFBgAAAAAGAAYAWQEAAGQFAAAAAA==&#10;">
              <v:fill on="f" focussize="0,0"/>
              <v:stroke on="f" weight="1.2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2B921"/>
    <w:multiLevelType w:val="singleLevel"/>
    <w:tmpl w:val="1B52B921"/>
    <w:lvl w:ilvl="0" w:tentative="0">
      <w:start w:val="1"/>
      <w:numFmt w:val="decimal"/>
      <w:suff w:val="nothing"/>
      <w:lvlText w:val="%1、"/>
      <w:lvlJc w:val="left"/>
    </w:lvl>
  </w:abstractNum>
  <w:abstractNum w:abstractNumId="1">
    <w:nsid w:val="2DBB3A9F"/>
    <w:multiLevelType w:val="singleLevel"/>
    <w:tmpl w:val="2DBB3A9F"/>
    <w:lvl w:ilvl="0" w:tentative="0">
      <w:start w:val="1"/>
      <w:numFmt w:val="decimal"/>
      <w:suff w:val="nothing"/>
      <w:lvlText w:val="（%1）"/>
      <w:lvlJc w:val="left"/>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92D7809"/>
    <w:multiLevelType w:val="multilevel"/>
    <w:tmpl w:val="792D7809"/>
    <w:lvl w:ilvl="0" w:tentative="0">
      <w:start w:val="1"/>
      <w:numFmt w:val="japaneseCounting"/>
      <w:lvlText w:val="%1、"/>
      <w:lvlJc w:val="left"/>
      <w:pPr>
        <w:tabs>
          <w:tab w:val="left" w:pos="1245"/>
        </w:tabs>
        <w:ind w:left="1245" w:hanging="720"/>
      </w:pPr>
      <w:rPr>
        <w:rFonts w:hint="eastAsia" w:cs="Times New Roman"/>
      </w:rPr>
    </w:lvl>
    <w:lvl w:ilvl="1" w:tentative="0">
      <w:start w:val="9"/>
      <w:numFmt w:val="decimal"/>
      <w:lvlText w:val="%2．"/>
      <w:lvlJc w:val="left"/>
      <w:pPr>
        <w:tabs>
          <w:tab w:val="left" w:pos="1665"/>
        </w:tabs>
        <w:ind w:left="1665" w:hanging="720"/>
      </w:pPr>
      <w:rPr>
        <w:rFonts w:hint="eastAsia" w:cs="Times New Roman"/>
      </w:rPr>
    </w:lvl>
    <w:lvl w:ilvl="2" w:tentative="0">
      <w:start w:val="1"/>
      <w:numFmt w:val="upperLetter"/>
      <w:pStyle w:val="3"/>
      <w:lvlText w:val="%3、"/>
      <w:lvlJc w:val="left"/>
      <w:pPr>
        <w:tabs>
          <w:tab w:val="left" w:pos="2085"/>
        </w:tabs>
        <w:ind w:left="2085" w:hanging="720"/>
      </w:pPr>
      <w:rPr>
        <w:rFonts w:hint="eastAsia" w:cs="Times New Roman"/>
      </w:rPr>
    </w:lvl>
    <w:lvl w:ilvl="3" w:tentative="0">
      <w:start w:val="1"/>
      <w:numFmt w:val="decimal"/>
      <w:lvlText w:val="%4、"/>
      <w:lvlJc w:val="left"/>
      <w:pPr>
        <w:tabs>
          <w:tab w:val="left" w:pos="2505"/>
        </w:tabs>
        <w:ind w:left="2505" w:hanging="720"/>
      </w:pPr>
      <w:rPr>
        <w:rFonts w:hint="eastAsia"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D6E94"/>
    <w:rsid w:val="01B042BA"/>
    <w:rsid w:val="029F1D38"/>
    <w:rsid w:val="040B06E5"/>
    <w:rsid w:val="043A632A"/>
    <w:rsid w:val="0625692C"/>
    <w:rsid w:val="0CAD4D78"/>
    <w:rsid w:val="0DF843DB"/>
    <w:rsid w:val="0E4C7B2F"/>
    <w:rsid w:val="0EDE0A7E"/>
    <w:rsid w:val="10772A46"/>
    <w:rsid w:val="13523D0B"/>
    <w:rsid w:val="171108DC"/>
    <w:rsid w:val="177C150E"/>
    <w:rsid w:val="18F95C15"/>
    <w:rsid w:val="196B2B0B"/>
    <w:rsid w:val="1AF95507"/>
    <w:rsid w:val="1C187207"/>
    <w:rsid w:val="1C5528B9"/>
    <w:rsid w:val="1C5A7EA7"/>
    <w:rsid w:val="1D42718A"/>
    <w:rsid w:val="1D940DB0"/>
    <w:rsid w:val="1F8654CC"/>
    <w:rsid w:val="1FCD04EB"/>
    <w:rsid w:val="20060188"/>
    <w:rsid w:val="200E5441"/>
    <w:rsid w:val="21420E07"/>
    <w:rsid w:val="227A1481"/>
    <w:rsid w:val="23DA038F"/>
    <w:rsid w:val="24B030ED"/>
    <w:rsid w:val="28F61170"/>
    <w:rsid w:val="29F66DFB"/>
    <w:rsid w:val="2A017504"/>
    <w:rsid w:val="2A1B2604"/>
    <w:rsid w:val="2C4B7881"/>
    <w:rsid w:val="2CE60254"/>
    <w:rsid w:val="2E5F1414"/>
    <w:rsid w:val="2F902C6A"/>
    <w:rsid w:val="2FFD5337"/>
    <w:rsid w:val="300E4AB9"/>
    <w:rsid w:val="303F7EAD"/>
    <w:rsid w:val="30FF2F01"/>
    <w:rsid w:val="31182A9D"/>
    <w:rsid w:val="32240EF7"/>
    <w:rsid w:val="32897BBE"/>
    <w:rsid w:val="366A008A"/>
    <w:rsid w:val="38471CCB"/>
    <w:rsid w:val="38FD5515"/>
    <w:rsid w:val="3A5F1929"/>
    <w:rsid w:val="3A6E60FC"/>
    <w:rsid w:val="3AD94202"/>
    <w:rsid w:val="3AED6E94"/>
    <w:rsid w:val="3B924A32"/>
    <w:rsid w:val="3C905550"/>
    <w:rsid w:val="3D7F73A8"/>
    <w:rsid w:val="3E050A68"/>
    <w:rsid w:val="3E425DB4"/>
    <w:rsid w:val="3E66097D"/>
    <w:rsid w:val="3FD20CB9"/>
    <w:rsid w:val="403E0460"/>
    <w:rsid w:val="407E5EF5"/>
    <w:rsid w:val="41D8350E"/>
    <w:rsid w:val="41E34E52"/>
    <w:rsid w:val="43551CC4"/>
    <w:rsid w:val="4380125F"/>
    <w:rsid w:val="44A1200F"/>
    <w:rsid w:val="461E7D91"/>
    <w:rsid w:val="482B3412"/>
    <w:rsid w:val="4A77518F"/>
    <w:rsid w:val="4A950C79"/>
    <w:rsid w:val="4B5E2C47"/>
    <w:rsid w:val="4C256AE2"/>
    <w:rsid w:val="4CAA24A7"/>
    <w:rsid w:val="4D723411"/>
    <w:rsid w:val="4EEC49E1"/>
    <w:rsid w:val="4FE35D07"/>
    <w:rsid w:val="50AA0389"/>
    <w:rsid w:val="50FA6510"/>
    <w:rsid w:val="51B448BA"/>
    <w:rsid w:val="57A858DC"/>
    <w:rsid w:val="58852950"/>
    <w:rsid w:val="5AF97DAC"/>
    <w:rsid w:val="5B1C2D39"/>
    <w:rsid w:val="5BCD5E94"/>
    <w:rsid w:val="5D0E5B44"/>
    <w:rsid w:val="5E223066"/>
    <w:rsid w:val="5F2C6FC9"/>
    <w:rsid w:val="5FE2736F"/>
    <w:rsid w:val="60695F4D"/>
    <w:rsid w:val="60E05C74"/>
    <w:rsid w:val="62C17F5C"/>
    <w:rsid w:val="62CA5B82"/>
    <w:rsid w:val="632472F2"/>
    <w:rsid w:val="63A64CE9"/>
    <w:rsid w:val="66E64CFC"/>
    <w:rsid w:val="68142C42"/>
    <w:rsid w:val="684A528A"/>
    <w:rsid w:val="689D024B"/>
    <w:rsid w:val="690E7951"/>
    <w:rsid w:val="6B8F3DC4"/>
    <w:rsid w:val="6E021EC3"/>
    <w:rsid w:val="70F72F39"/>
    <w:rsid w:val="722D7374"/>
    <w:rsid w:val="73840C76"/>
    <w:rsid w:val="738B0D46"/>
    <w:rsid w:val="75425842"/>
    <w:rsid w:val="75AB1BE3"/>
    <w:rsid w:val="75AE40D6"/>
    <w:rsid w:val="7767181A"/>
    <w:rsid w:val="79640A17"/>
    <w:rsid w:val="7B11441F"/>
    <w:rsid w:val="7CBC4D1A"/>
    <w:rsid w:val="7DE516AD"/>
    <w:rsid w:val="7EC36C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numPr>
        <w:ilvl w:val="2"/>
        <w:numId w:val="1"/>
      </w:numPr>
      <w:spacing w:line="360" w:lineRule="auto"/>
      <w:outlineLvl w:val="2"/>
    </w:pPr>
    <w:rPr>
      <w:rFonts w:eastAsia="仿宋_GB2312"/>
      <w:sz w:val="28"/>
      <w:szCs w:val="20"/>
    </w:rPr>
  </w:style>
  <w:style w:type="paragraph" w:styleId="4">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ascii="Calibri" w:hAnsi="Calibri"/>
      <w:b/>
      <w:bCs/>
      <w:caps/>
      <w:sz w:val="20"/>
      <w:szCs w:val="20"/>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Default"/>
    <w:next w:val="1"/>
    <w:qFormat/>
    <w:uiPriority w:val="99"/>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character" w:customStyle="1" w:styleId="14">
    <w:name w:val="font2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2021-10-11T02:00:00Z</dcterms:created>
  <dc:creator>申飞</dc:creator>
  <cp:lastModifiedBy>以帅之名</cp:lastModifiedBy>
  <cp:lastPrinted>2021-12-01T03:07:00Z</cp:lastPrinted>
  <dcterms:modified xsi:type="dcterms:W3CDTF">2021-12-13T06:47:04Z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420A843568814C14A346739552B63E0E</vt:lpwstr>
  </property>
</Properties>
</file>