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2"/>
          <w:szCs w:val="32"/>
        </w:rPr>
      </w:pPr>
      <w:r>
        <w:rPr>
          <w:rFonts w:hint="eastAsia" w:ascii="宋体" w:hAnsi="宋体"/>
          <w:b/>
          <w:bCs/>
          <w:color w:val="auto"/>
          <w:sz w:val="32"/>
          <w:szCs w:val="32"/>
        </w:rPr>
        <w:t>南方公司2022-2024年养护专项工程施工监理</w:t>
      </w:r>
    </w:p>
    <w:p>
      <w:pPr>
        <w:jc w:val="center"/>
        <w:rPr>
          <w:rFonts w:hint="eastAsia" w:ascii="宋体" w:hAnsi="宋体"/>
          <w:b/>
          <w:bCs/>
          <w:color w:val="auto"/>
          <w:sz w:val="32"/>
          <w:szCs w:val="32"/>
        </w:rPr>
      </w:pPr>
      <w:r>
        <w:rPr>
          <w:rFonts w:hint="eastAsia" w:ascii="宋体" w:hAnsi="宋体"/>
          <w:b/>
          <w:bCs/>
          <w:color w:val="auto"/>
          <w:sz w:val="32"/>
          <w:szCs w:val="32"/>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 xml:space="preserve">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 xml:space="preserve"> 月</w:t>
      </w:r>
      <w:r>
        <w:rPr>
          <w:rFonts w:hint="eastAsia" w:ascii="方正小标宋_GBK" w:eastAsia="方正小标宋_GBK"/>
          <w:sz w:val="30"/>
          <w:szCs w:val="30"/>
          <w:lang w:val="en-US" w:eastAsia="zh-CN"/>
        </w:rPr>
        <w:t>22</w:t>
      </w:r>
      <w:r>
        <w:rPr>
          <w:rFonts w:hint="eastAsia" w:ascii="方正小标宋_GBK" w:eastAsia="方正小标宋_GBK"/>
          <w:sz w:val="30"/>
          <w:szCs w:val="30"/>
        </w:rPr>
        <w:t>日）</w:t>
      </w:r>
    </w:p>
    <w:tbl>
      <w:tblPr>
        <w:tblStyle w:val="3"/>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78"/>
        <w:gridCol w:w="1417"/>
        <w:gridCol w:w="511"/>
        <w:gridCol w:w="418"/>
        <w:gridCol w:w="892"/>
        <w:gridCol w:w="1093"/>
        <w:gridCol w:w="788"/>
        <w:gridCol w:w="5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816"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南方公司2022-2024年养护专项工程施工监理　</w:t>
            </w:r>
          </w:p>
        </w:tc>
        <w:tc>
          <w:tcPr>
            <w:tcW w:w="1881"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868" w:type="dxa"/>
            <w:gridSpan w:val="2"/>
            <w:vMerge w:val="restart"/>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宋体" w:hAnsi="宋体" w:eastAsia="宋体" w:cs="宋体"/>
                <w:color w:val="000000"/>
                <w:kern w:val="0"/>
                <w:sz w:val="20"/>
                <w:szCs w:val="20"/>
              </w:rPr>
              <w:t>2820693.00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816"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50000120220526025130101</w:t>
            </w:r>
          </w:p>
        </w:tc>
        <w:tc>
          <w:tcPr>
            <w:tcW w:w="188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86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816"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8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86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816"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0" w:lineRule="atLeast"/>
              <w:ind w:left="0" w:right="0" w:firstLine="400" w:firstLineChars="2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重庆高速公路集团有限公司南方营运分公司</w:t>
            </w:r>
          </w:p>
        </w:tc>
        <w:tc>
          <w:tcPr>
            <w:tcW w:w="1881"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868" w:type="dxa"/>
            <w:gridSpan w:val="2"/>
            <w:shd w:val="clear" w:color="auto" w:fill="auto"/>
            <w:vAlign w:val="center"/>
          </w:tcPr>
          <w:p>
            <w:pPr>
              <w:widowControl/>
              <w:jc w:val="left"/>
              <w:rPr>
                <w:rFonts w:hint="default" w:ascii="Calibri" w:hAnsi="Calibri" w:eastAsia="宋体" w:cs="Calibri"/>
                <w:color w:val="000000"/>
                <w:kern w:val="0"/>
                <w:sz w:val="20"/>
                <w:szCs w:val="20"/>
                <w:lang w:val="en-US" w:eastAsia="zh-CN"/>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w:t>
            </w:r>
            <w:r>
              <w:rPr>
                <w:rFonts w:hint="eastAsia" w:ascii="Calibri" w:hAnsi="Calibri" w:eastAsia="宋体" w:cs="Calibri"/>
                <w:color w:val="000000"/>
                <w:kern w:val="0"/>
                <w:sz w:val="20"/>
                <w:szCs w:val="20"/>
                <w:lang w:val="en-US" w:eastAsia="zh-CN"/>
              </w:rPr>
              <w:t>66410770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816"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重庆招标采购（集团）有限责任公司</w:t>
            </w:r>
          </w:p>
        </w:tc>
        <w:tc>
          <w:tcPr>
            <w:tcW w:w="1881"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868"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9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7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17"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投标报价</w:t>
            </w:r>
          </w:p>
        </w:tc>
        <w:tc>
          <w:tcPr>
            <w:tcW w:w="929"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服务期限</w:t>
            </w:r>
          </w:p>
        </w:tc>
        <w:tc>
          <w:tcPr>
            <w:tcW w:w="892"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749"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95" w:type="dxa"/>
            <w:vMerge w:val="continue"/>
            <w:vAlign w:val="center"/>
          </w:tcPr>
          <w:p>
            <w:pPr>
              <w:widowControl/>
              <w:jc w:val="left"/>
              <w:rPr>
                <w:rFonts w:ascii="宋体" w:hAnsi="宋体" w:eastAsia="宋体" w:cs="宋体"/>
                <w:color w:val="000000"/>
                <w:kern w:val="0"/>
                <w:sz w:val="22"/>
              </w:rPr>
            </w:pPr>
          </w:p>
        </w:tc>
        <w:tc>
          <w:tcPr>
            <w:tcW w:w="1578"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929" w:type="dxa"/>
            <w:gridSpan w:val="2"/>
            <w:vMerge w:val="continue"/>
            <w:vAlign w:val="center"/>
          </w:tcPr>
          <w:p>
            <w:pPr>
              <w:widowControl/>
              <w:jc w:val="left"/>
              <w:rPr>
                <w:rFonts w:ascii="宋体" w:hAnsi="宋体" w:eastAsia="宋体" w:cs="宋体"/>
                <w:color w:val="000000"/>
                <w:kern w:val="0"/>
                <w:sz w:val="22"/>
              </w:rPr>
            </w:pPr>
          </w:p>
        </w:tc>
        <w:tc>
          <w:tcPr>
            <w:tcW w:w="892" w:type="dxa"/>
            <w:vMerge w:val="continue"/>
            <w:vAlign w:val="center"/>
          </w:tcPr>
          <w:p>
            <w:pPr>
              <w:widowControl/>
              <w:jc w:val="left"/>
              <w:rPr>
                <w:rFonts w:ascii="宋体" w:hAnsi="宋体" w:eastAsia="宋体" w:cs="宋体"/>
                <w:color w:val="000000"/>
                <w:kern w:val="0"/>
                <w:sz w:val="22"/>
              </w:rPr>
            </w:pPr>
          </w:p>
        </w:tc>
        <w:tc>
          <w:tcPr>
            <w:tcW w:w="1093"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7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27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78" w:type="dxa"/>
            <w:shd w:val="clear" w:color="auto" w:fill="auto"/>
            <w:vAlign w:val="top"/>
          </w:tcPr>
          <w:p>
            <w:pPr>
              <w:pStyle w:val="18"/>
              <w:keepNext w:val="0"/>
              <w:keepLines w:val="0"/>
              <w:widowControl w:val="0"/>
              <w:shd w:val="clear" w:color="auto" w:fill="auto"/>
              <w:bidi w:val="0"/>
              <w:spacing w:before="0" w:after="0" w:line="302" w:lineRule="exact"/>
              <w:ind w:left="0" w:leftChars="0" w:right="0" w:rightChars="0" w:firstLine="0" w:firstLineChars="0"/>
              <w:jc w:val="center"/>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北京市七环工程技术咨询有限责任公司</w:t>
            </w:r>
          </w:p>
        </w:tc>
        <w:tc>
          <w:tcPr>
            <w:tcW w:w="1417" w:type="dxa"/>
            <w:shd w:val="clear" w:color="auto" w:fill="auto"/>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ascii="Calibri" w:hAnsi="Calibri" w:eastAsia="宋体" w:cs="Calibri"/>
                <w:color w:val="000000"/>
                <w:kern w:val="0"/>
                <w:sz w:val="22"/>
              </w:rPr>
            </w:pPr>
            <w:r>
              <w:rPr>
                <w:color w:val="000000"/>
                <w:spacing w:val="0"/>
                <w:w w:val="100"/>
                <w:position w:val="0"/>
                <w:sz w:val="22"/>
                <w:szCs w:val="22"/>
                <w:lang w:val="en-US" w:eastAsia="en-US" w:bidi="en-US"/>
              </w:rPr>
              <w:t xml:space="preserve">2305968. </w:t>
            </w:r>
            <w:r>
              <w:rPr>
                <w:color w:val="000000"/>
                <w:spacing w:val="0"/>
                <w:w w:val="100"/>
                <w:position w:val="0"/>
                <w:sz w:val="22"/>
                <w:szCs w:val="22"/>
              </w:rPr>
              <w:t>00</w:t>
            </w:r>
          </w:p>
        </w:tc>
        <w:tc>
          <w:tcPr>
            <w:tcW w:w="929" w:type="dxa"/>
            <w:gridSpan w:val="2"/>
            <w:vMerge w:val="restart"/>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92" w:type="dxa"/>
            <w:vMerge w:val="restart"/>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093" w:type="dxa"/>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宗德伟</w:t>
            </w:r>
          </w:p>
          <w:p>
            <w:pPr>
              <w:widowControl/>
              <w:jc w:val="left"/>
              <w:rPr>
                <w:rFonts w:hint="eastAsia" w:ascii="Calibri" w:hAnsi="Calibri" w:eastAsia="宋体" w:cs="Calibri"/>
                <w:color w:val="000000"/>
                <w:kern w:val="0"/>
                <w:sz w:val="22"/>
                <w:szCs w:val="22"/>
                <w:u w:val="none"/>
                <w:shd w:val="clear" w:color="auto" w:fill="auto"/>
                <w:lang w:val="en-US" w:eastAsia="zh-CN" w:bidi="ar-SA"/>
              </w:rPr>
            </w:pPr>
          </w:p>
        </w:tc>
        <w:tc>
          <w:tcPr>
            <w:tcW w:w="1379" w:type="dxa"/>
            <w:gridSpan w:val="2"/>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 xml:space="preserve">交通部公路工程监理工程师 </w:t>
            </w:r>
          </w:p>
        </w:tc>
        <w:tc>
          <w:tcPr>
            <w:tcW w:w="1277" w:type="dxa"/>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 xml:space="preserve">JGJ1233942 </w:t>
            </w:r>
          </w:p>
          <w:p>
            <w:pPr>
              <w:widowControl/>
              <w:jc w:val="left"/>
              <w:rPr>
                <w:rFonts w:hint="default" w:ascii="Calibri" w:hAnsi="Calibri" w:eastAsia="宋体" w:cs="Calibri"/>
                <w:color w:val="000000"/>
                <w:kern w:val="0"/>
                <w:sz w:val="22"/>
                <w:szCs w:val="22"/>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78" w:type="dxa"/>
            <w:shd w:val="clear" w:color="auto" w:fill="auto"/>
            <w:vAlign w:val="bottom"/>
          </w:tcPr>
          <w:p>
            <w:pPr>
              <w:pStyle w:val="18"/>
              <w:keepNext w:val="0"/>
              <w:keepLines w:val="0"/>
              <w:widowControl w:val="0"/>
              <w:shd w:val="clear" w:color="auto" w:fill="auto"/>
              <w:bidi w:val="0"/>
              <w:spacing w:before="0" w:after="0" w:line="302" w:lineRule="exact"/>
              <w:ind w:left="0" w:leftChars="0" w:right="0" w:rightChars="0" w:firstLine="0" w:firstLineChars="0"/>
              <w:jc w:val="center"/>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北京中咨路捷工程技术咨询有限公司</w:t>
            </w:r>
          </w:p>
        </w:tc>
        <w:tc>
          <w:tcPr>
            <w:tcW w:w="1417" w:type="dxa"/>
            <w:shd w:val="clear" w:color="auto" w:fill="auto"/>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default" w:ascii="Calibri" w:hAnsi="Calibri" w:eastAsia="宋体" w:cs="Calibri"/>
                <w:color w:val="000000"/>
                <w:kern w:val="0"/>
                <w:sz w:val="22"/>
                <w:lang w:val="en-US" w:eastAsia="zh-CN"/>
              </w:rPr>
            </w:pPr>
            <w:r>
              <w:rPr>
                <w:color w:val="000000"/>
                <w:spacing w:val="0"/>
                <w:w w:val="100"/>
                <w:position w:val="0"/>
                <w:sz w:val="22"/>
                <w:szCs w:val="22"/>
                <w:lang w:val="en-US" w:eastAsia="en-US" w:bidi="en-US"/>
              </w:rPr>
              <w:t xml:space="preserve">2511858. </w:t>
            </w:r>
            <w:r>
              <w:rPr>
                <w:color w:val="000000"/>
                <w:spacing w:val="0"/>
                <w:w w:val="100"/>
                <w:position w:val="0"/>
                <w:sz w:val="22"/>
                <w:szCs w:val="22"/>
              </w:rPr>
              <w:t>00</w:t>
            </w:r>
          </w:p>
        </w:tc>
        <w:tc>
          <w:tcPr>
            <w:tcW w:w="929" w:type="dxa"/>
            <w:gridSpan w:val="2"/>
            <w:vMerge w:val="continue"/>
            <w:shd w:val="clear" w:color="auto" w:fill="auto"/>
            <w:vAlign w:val="center"/>
          </w:tcPr>
          <w:p>
            <w:pPr>
              <w:widowControl/>
              <w:jc w:val="left"/>
              <w:rPr>
                <w:rFonts w:ascii="Calibri" w:hAnsi="Calibri" w:eastAsia="宋体" w:cs="Calibri"/>
                <w:color w:val="000000"/>
                <w:kern w:val="0"/>
                <w:sz w:val="22"/>
              </w:rPr>
            </w:pPr>
          </w:p>
        </w:tc>
        <w:tc>
          <w:tcPr>
            <w:tcW w:w="892" w:type="dxa"/>
            <w:vMerge w:val="continue"/>
            <w:shd w:val="clear" w:color="auto" w:fill="auto"/>
            <w:vAlign w:val="center"/>
          </w:tcPr>
          <w:p>
            <w:pPr>
              <w:widowControl/>
              <w:jc w:val="left"/>
              <w:rPr>
                <w:rFonts w:ascii="Calibri" w:hAnsi="Calibri" w:eastAsia="宋体" w:cs="Calibri"/>
                <w:color w:val="000000"/>
                <w:kern w:val="0"/>
                <w:sz w:val="22"/>
              </w:rPr>
            </w:pPr>
          </w:p>
        </w:tc>
        <w:tc>
          <w:tcPr>
            <w:tcW w:w="1093" w:type="dxa"/>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李元华</w:t>
            </w:r>
          </w:p>
          <w:p>
            <w:pPr>
              <w:widowControl/>
              <w:jc w:val="left"/>
              <w:rPr>
                <w:rFonts w:hint="eastAsia" w:ascii="Calibri" w:hAnsi="Calibri" w:eastAsia="宋体" w:cs="Calibri"/>
                <w:color w:val="000000"/>
                <w:kern w:val="0"/>
                <w:sz w:val="22"/>
                <w:szCs w:val="22"/>
                <w:u w:val="none"/>
                <w:shd w:val="clear" w:color="auto" w:fill="auto"/>
                <w:lang w:val="en-US" w:eastAsia="zh-CN" w:bidi="ar-SA"/>
              </w:rPr>
            </w:pPr>
          </w:p>
        </w:tc>
        <w:tc>
          <w:tcPr>
            <w:tcW w:w="1379" w:type="dxa"/>
            <w:gridSpan w:val="2"/>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 xml:space="preserve">交通运输部监理工程师 </w:t>
            </w:r>
          </w:p>
        </w:tc>
        <w:tc>
          <w:tcPr>
            <w:tcW w:w="1277" w:type="dxa"/>
            <w:shd w:val="clear" w:color="auto" w:fill="auto"/>
            <w:vAlign w:val="center"/>
          </w:tcPr>
          <w:p>
            <w:pPr>
              <w:widowControl/>
              <w:jc w:val="left"/>
              <w:rPr>
                <w:rFonts w:hint="default"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JGJ0168094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5"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578" w:type="dxa"/>
            <w:shd w:val="clear" w:color="auto" w:fill="auto"/>
            <w:vAlign w:val="top"/>
          </w:tcPr>
          <w:p>
            <w:pPr>
              <w:pStyle w:val="18"/>
              <w:keepNext w:val="0"/>
              <w:keepLines w:val="0"/>
              <w:widowControl w:val="0"/>
              <w:shd w:val="clear" w:color="auto" w:fill="auto"/>
              <w:bidi w:val="0"/>
              <w:spacing w:before="0" w:after="0" w:line="310" w:lineRule="exact"/>
              <w:ind w:left="0" w:leftChars="0" w:right="0" w:rightChars="0" w:firstLine="0" w:firstLineChars="0"/>
              <w:jc w:val="center"/>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重庆市交通工程监理咨询有限责任公司</w:t>
            </w:r>
          </w:p>
        </w:tc>
        <w:tc>
          <w:tcPr>
            <w:tcW w:w="1417" w:type="dxa"/>
            <w:shd w:val="clear" w:color="auto" w:fill="auto"/>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default" w:ascii="Calibri" w:hAnsi="Calibri" w:eastAsia="宋体" w:cs="Calibri"/>
                <w:color w:val="000000"/>
                <w:kern w:val="0"/>
                <w:sz w:val="22"/>
                <w:lang w:val="en-US" w:eastAsia="zh-CN"/>
              </w:rPr>
            </w:pPr>
            <w:r>
              <w:rPr>
                <w:color w:val="000000"/>
                <w:spacing w:val="0"/>
                <w:w w:val="100"/>
                <w:position w:val="0"/>
                <w:sz w:val="22"/>
                <w:szCs w:val="22"/>
                <w:lang w:val="en-US" w:eastAsia="en-US" w:bidi="en-US"/>
              </w:rPr>
              <w:t xml:space="preserve">1811832. </w:t>
            </w:r>
            <w:r>
              <w:rPr>
                <w:color w:val="000000"/>
                <w:spacing w:val="0"/>
                <w:w w:val="100"/>
                <w:position w:val="0"/>
                <w:sz w:val="22"/>
                <w:szCs w:val="22"/>
              </w:rPr>
              <w:t>00</w:t>
            </w:r>
          </w:p>
        </w:tc>
        <w:tc>
          <w:tcPr>
            <w:tcW w:w="929" w:type="dxa"/>
            <w:gridSpan w:val="2"/>
            <w:vMerge w:val="continue"/>
            <w:shd w:val="clear" w:color="auto" w:fill="auto"/>
            <w:vAlign w:val="center"/>
          </w:tcPr>
          <w:p>
            <w:pPr>
              <w:widowControl/>
              <w:jc w:val="left"/>
              <w:rPr>
                <w:rFonts w:ascii="Calibri" w:hAnsi="Calibri" w:eastAsia="宋体" w:cs="Calibri"/>
                <w:color w:val="000000"/>
                <w:kern w:val="0"/>
                <w:sz w:val="22"/>
              </w:rPr>
            </w:pPr>
          </w:p>
        </w:tc>
        <w:tc>
          <w:tcPr>
            <w:tcW w:w="892" w:type="dxa"/>
            <w:vMerge w:val="continue"/>
            <w:shd w:val="clear" w:color="auto" w:fill="auto"/>
            <w:vAlign w:val="center"/>
          </w:tcPr>
          <w:p>
            <w:pPr>
              <w:widowControl/>
              <w:jc w:val="left"/>
              <w:rPr>
                <w:rFonts w:ascii="Calibri" w:hAnsi="Calibri" w:eastAsia="宋体" w:cs="Calibri"/>
                <w:color w:val="000000"/>
                <w:kern w:val="0"/>
                <w:sz w:val="22"/>
              </w:rPr>
            </w:pPr>
          </w:p>
        </w:tc>
        <w:tc>
          <w:tcPr>
            <w:tcW w:w="1093" w:type="dxa"/>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向刚</w:t>
            </w:r>
          </w:p>
          <w:p>
            <w:pPr>
              <w:widowControl/>
              <w:jc w:val="left"/>
              <w:rPr>
                <w:rFonts w:hint="eastAsia" w:ascii="Calibri" w:hAnsi="Calibri" w:eastAsia="宋体" w:cs="Calibri"/>
                <w:color w:val="000000"/>
                <w:kern w:val="0"/>
                <w:sz w:val="22"/>
                <w:szCs w:val="22"/>
                <w:u w:val="none"/>
                <w:shd w:val="clear" w:color="auto" w:fill="auto"/>
                <w:lang w:val="en-US" w:eastAsia="zh-CN" w:bidi="ar-SA"/>
              </w:rPr>
            </w:pPr>
          </w:p>
        </w:tc>
        <w:tc>
          <w:tcPr>
            <w:tcW w:w="1379" w:type="dxa"/>
            <w:gridSpan w:val="2"/>
            <w:shd w:val="clear" w:color="auto" w:fill="auto"/>
            <w:vAlign w:val="center"/>
          </w:tcPr>
          <w:p>
            <w:pPr>
              <w:keepNext w:val="0"/>
              <w:keepLines w:val="0"/>
              <w:widowControl/>
              <w:suppressLineNumbers w:val="0"/>
              <w:jc w:val="left"/>
              <w:rPr>
                <w:rFonts w:hint="eastAsia"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交通运输部监理工程师</w:t>
            </w:r>
          </w:p>
        </w:tc>
        <w:tc>
          <w:tcPr>
            <w:tcW w:w="1277" w:type="dxa"/>
            <w:shd w:val="clear" w:color="auto" w:fill="auto"/>
            <w:vAlign w:val="center"/>
          </w:tcPr>
          <w:p>
            <w:pPr>
              <w:widowControl/>
              <w:jc w:val="left"/>
              <w:rPr>
                <w:rFonts w:hint="default" w:ascii="Calibri" w:hAnsi="Calibri" w:eastAsia="宋体" w:cs="Calibri"/>
                <w:color w:val="000000"/>
                <w:kern w:val="0"/>
                <w:sz w:val="22"/>
                <w:szCs w:val="22"/>
                <w:u w:val="none"/>
                <w:shd w:val="clear" w:color="auto" w:fill="auto"/>
                <w:lang w:val="en-US" w:eastAsia="zh-CN" w:bidi="ar-SA"/>
              </w:rPr>
            </w:pPr>
            <w:r>
              <w:rPr>
                <w:rFonts w:hint="eastAsia" w:ascii="Calibri" w:hAnsi="Calibri" w:eastAsia="宋体" w:cs="Calibri"/>
                <w:color w:val="000000"/>
                <w:kern w:val="0"/>
                <w:sz w:val="22"/>
                <w:szCs w:val="22"/>
                <w:u w:val="none"/>
                <w:shd w:val="clear" w:color="auto" w:fill="auto"/>
                <w:lang w:val="en-US" w:eastAsia="zh-CN" w:bidi="ar-SA"/>
              </w:rPr>
              <w:t>JGJ0722841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59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65" w:type="dxa"/>
            <w:gridSpan w:val="9"/>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第一中标候选人：北京市七环工程技术咨询有限责任公司；</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第二中标候选人：北京中咨路捷工程技术咨询有限公司；</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第三中标候选人：重庆市交通工程监理咨询有限责任公司；</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lang w:val="en-US" w:eastAsia="zh-CN"/>
              </w:rPr>
            </w:pP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投诉受理部门：重庆高速公路集团有限公司南方营运分公司 联系电话：023-</w:t>
            </w:r>
            <w:bookmarkStart w:id="0" w:name="_GoBack"/>
            <w:r>
              <w:rPr>
                <w:rFonts w:hint="eastAsia" w:ascii="宋体" w:hAnsi="宋体" w:eastAsia="宋体" w:cs="宋体"/>
                <w:b w:val="0"/>
                <w:bCs w:val="0"/>
                <w:color w:val="000000"/>
                <w:sz w:val="22"/>
                <w:szCs w:val="22"/>
                <w:lang w:val="en-US" w:eastAsia="zh-CN"/>
              </w:rPr>
              <w:t>62846235</w:t>
            </w:r>
            <w:bookmarkEnd w:id="0"/>
          </w:p>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trPr>
        <w:tc>
          <w:tcPr>
            <w:tcW w:w="159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65" w:type="dxa"/>
            <w:gridSpan w:val="9"/>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业绩：</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第一中标候选人：北京市七环工程技术咨询有限责任公司；</w:t>
            </w:r>
          </w:p>
          <w:p>
            <w:pPr>
              <w:keepNext w:val="0"/>
              <w:keepLines w:val="0"/>
              <w:widowControl/>
              <w:suppressLineNumbers w:val="0"/>
              <w:jc w:val="left"/>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2020年京平高速公路路面病害处治及预防性养护工程、五环路专项工程</w:t>
            </w:r>
            <w:r>
              <w:rPr>
                <w:rFonts w:hint="default" w:ascii="宋体" w:hAnsi="宋体" w:eastAsia="宋体" w:cs="宋体"/>
                <w:b w:val="0"/>
                <w:bCs w:val="0"/>
                <w:color w:val="000000"/>
                <w:kern w:val="2"/>
                <w:sz w:val="22"/>
                <w:szCs w:val="22"/>
                <w:lang w:val="en-US" w:eastAsia="zh-CN" w:bidi="ar-SA"/>
              </w:rPr>
              <w:t>-</w:t>
            </w:r>
            <w:r>
              <w:rPr>
                <w:rFonts w:hint="eastAsia" w:ascii="宋体" w:hAnsi="宋体" w:eastAsia="宋体" w:cs="宋体"/>
                <w:b w:val="0"/>
                <w:bCs w:val="0"/>
                <w:color w:val="000000"/>
                <w:kern w:val="2"/>
                <w:sz w:val="22"/>
                <w:szCs w:val="22"/>
                <w:lang w:val="en-US" w:eastAsia="zh-CN" w:bidi="ar-SA"/>
              </w:rPr>
              <w:t>路况提升工程；</w:t>
            </w:r>
            <w:r>
              <w:rPr>
                <w:rFonts w:hint="eastAsia" w:ascii="宋体" w:hAnsi="宋体" w:eastAsia="宋体" w:cs="宋体"/>
                <w:color w:val="000000"/>
                <w:kern w:val="0"/>
                <w:sz w:val="21"/>
                <w:szCs w:val="21"/>
                <w:lang w:val="en-US" w:eastAsia="zh-CN" w:bidi="ar"/>
              </w:rPr>
              <w:t>2020年五环路（K80-K98.6）专项工程；北京市2020年度五环路日常养护工程</w:t>
            </w:r>
            <w:r>
              <w:rPr>
                <w:rFonts w:hint="eastAsia" w:eastAsia="宋体"/>
                <w:lang w:eastAsia="zh-CN"/>
              </w:rPr>
              <w:t>；</w:t>
            </w:r>
            <w:r>
              <w:rPr>
                <w:rFonts w:hint="eastAsia" w:ascii="宋体" w:hAnsi="宋体" w:eastAsia="宋体" w:cs="宋体"/>
                <w:color w:val="000000"/>
                <w:kern w:val="0"/>
                <w:sz w:val="21"/>
                <w:szCs w:val="21"/>
                <w:lang w:val="en-US" w:eastAsia="zh-CN" w:bidi="ar"/>
              </w:rPr>
              <w:t xml:space="preserve">北京市2021年度五环路日常养护工程；2020年京平、京秦高速公路日常养护工程 </w:t>
            </w:r>
            <w:r>
              <w:rPr>
                <w:rFonts w:hint="eastAsia" w:ascii="宋体" w:hAnsi="宋体" w:eastAsia="宋体" w:cs="宋体"/>
                <w:b w:val="0"/>
                <w:bCs w:val="0"/>
                <w:color w:val="000000"/>
                <w:kern w:val="2"/>
                <w:sz w:val="22"/>
                <w:szCs w:val="22"/>
                <w:lang w:val="en-US" w:eastAsia="zh-CN" w:bidi="ar-SA"/>
              </w:rPr>
              <w:t>。</w:t>
            </w:r>
          </w:p>
          <w:p>
            <w:pPr>
              <w:keepNext w:val="0"/>
              <w:keepLines w:val="0"/>
              <w:widowControl/>
              <w:suppressLineNumbers w:val="0"/>
              <w:jc w:val="left"/>
              <w:rPr>
                <w:rFonts w:hint="default"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第二中标候选人：北京中咨路捷工程技术咨询有限公司；</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陕西太白至凤县高速公路项目 TF-LMJ02 合同段；田林至西林（滇桂界）高速公路；重庆渝合高速公路 G75 兰海高速（重庆至合川段）路面大修工程；重庆高速公路集团有限公司中渝营运分公司 2019 年度养护专项工程监理；重庆高速公路集团有限公司东南营运分公司2019-2021年养护工程 施工监理（2019 年度）；G65 渝湘高速黄洪段及黔恩高速（重庆段）2020 年养护工程施工监理项目；G65 渝湘高速黄洪段及黔恩高速（重庆段）2021 年养护工程施工项目；2020-2023 年养护专项工程日常性监理服务。</w:t>
            </w:r>
          </w:p>
          <w:p>
            <w:pPr>
              <w:keepNext w:val="0"/>
              <w:keepLines w:val="0"/>
              <w:widowControl/>
              <w:suppressLineNumbers w:val="0"/>
              <w:jc w:val="left"/>
              <w:rPr>
                <w:rFonts w:hint="default"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第三中标候选人：重庆市交通工程监理咨询有限责任公司；</w:t>
            </w:r>
          </w:p>
          <w:p>
            <w:pPr>
              <w:keepNext w:val="0"/>
              <w:keepLines w:val="0"/>
              <w:widowControl/>
              <w:suppressLineNumbers w:val="0"/>
              <w:jc w:val="left"/>
              <w:rPr>
                <w:rFonts w:hint="default"/>
                <w:lang w:val="en-US"/>
              </w:rPr>
            </w:pPr>
            <w:r>
              <w:rPr>
                <w:rFonts w:hint="eastAsia" w:ascii="宋体" w:hAnsi="宋体" w:eastAsia="宋体" w:cs="宋体"/>
                <w:b w:val="0"/>
                <w:bCs w:val="0"/>
                <w:color w:val="000000"/>
                <w:kern w:val="2"/>
                <w:sz w:val="22"/>
                <w:szCs w:val="22"/>
                <w:lang w:val="en-US" w:eastAsia="zh-CN" w:bidi="ar-SA"/>
              </w:rPr>
              <w:t>贵州省仁怀至遵义高速公路；</w:t>
            </w:r>
            <w:r>
              <w:rPr>
                <w:rFonts w:hint="eastAsia" w:ascii="宋体" w:hAnsi="宋体" w:eastAsia="宋体" w:cs="宋体"/>
                <w:color w:val="000000"/>
                <w:kern w:val="0"/>
                <w:sz w:val="21"/>
                <w:szCs w:val="21"/>
                <w:lang w:val="en-US" w:eastAsia="zh-CN" w:bidi="ar"/>
              </w:rPr>
              <w:t>重庆高速公路集团有限公司南方营运分公司 2019 年养护、机电工程施工监理项目；重庆高速公路集团有限公司东北营运分公司 2019 年云万路、奉云路、奉巫路及奉溪路高速公路养护专项施工监理、2019年重庆渝涪高速公路G50江北站至长寿桃花段道大修施工监理。</w:t>
            </w:r>
          </w:p>
          <w:p>
            <w:pPr>
              <w:keepNext w:val="0"/>
              <w:keepLines w:val="0"/>
              <w:widowControl/>
              <w:suppressLineNumbers w:val="0"/>
              <w:jc w:val="left"/>
              <w:rPr>
                <w:rFonts w:hint="eastAsia" w:ascii="宋体" w:hAnsi="宋体" w:eastAsia="宋体" w:cs="宋体"/>
                <w:b w:val="0"/>
                <w:bCs w:val="0"/>
                <w:color w:val="000000"/>
                <w:kern w:val="2"/>
                <w:sz w:val="22"/>
                <w:szCs w:val="22"/>
                <w:lang w:val="en-US" w:eastAsia="zh-CN" w:bidi="ar-SA"/>
              </w:rPr>
            </w:pPr>
          </w:p>
          <w:p>
            <w:pPr>
              <w:keepNext w:val="0"/>
              <w:keepLines w:val="0"/>
              <w:widowControl/>
              <w:suppressLineNumbers w:val="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否决投标情况：</w:t>
            </w:r>
          </w:p>
          <w:p>
            <w:pPr>
              <w:keepNext w:val="0"/>
              <w:keepLines w:val="0"/>
              <w:widowControl/>
              <w:suppressLineNumbers w:val="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无。</w:t>
            </w:r>
          </w:p>
          <w:p>
            <w:pPr>
              <w:widowControl/>
              <w:jc w:val="center"/>
              <w:rPr>
                <w:rFonts w:hint="eastAsia" w:ascii="宋体" w:hAnsi="宋体" w:eastAsia="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9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65"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val="0"/>
                <w:bCs w:val="0"/>
                <w:color w:val="000000"/>
                <w:sz w:val="22"/>
                <w:szCs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59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65" w:type="dxa"/>
            <w:gridSpan w:val="9"/>
            <w:shd w:val="clear" w:color="auto" w:fill="auto"/>
            <w:vAlign w:val="center"/>
          </w:tcPr>
          <w:p>
            <w:pPr>
              <w:keepNext w:val="0"/>
              <w:keepLines w:val="0"/>
              <w:widowControl/>
              <w:suppressLineNumbers w:val="0"/>
              <w:jc w:val="left"/>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u w:val="single"/>
                <w:lang w:val="en-US" w:eastAsia="zh-CN"/>
              </w:rPr>
              <w:t>重庆高速公路集团有限公司南方营运分公司</w:t>
            </w:r>
            <w:r>
              <w:rPr>
                <w:rFonts w:hint="eastAsia" w:ascii="宋体" w:hAnsi="宋体" w:eastAsia="宋体" w:cs="宋体"/>
                <w:color w:val="000000"/>
                <w:kern w:val="0"/>
                <w:sz w:val="22"/>
              </w:rPr>
              <w:t xml:space="preserve">(联系电话： </w:t>
            </w:r>
            <w:r>
              <w:rPr>
                <w:rFonts w:hint="eastAsia" w:ascii="宋体" w:hAnsi="宋体" w:eastAsia="宋体" w:cs="宋体"/>
                <w:color w:val="000000"/>
                <w:kern w:val="0"/>
                <w:sz w:val="21"/>
                <w:szCs w:val="21"/>
                <w:lang w:val="en-US" w:eastAsia="zh-CN" w:bidi="ar"/>
              </w:rPr>
              <w:t>023-47846809</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101"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rPr>
              <w:t xml:space="preserve">年     月     日    </w:t>
            </w:r>
          </w:p>
        </w:tc>
        <w:tc>
          <w:tcPr>
            <w:tcW w:w="5059"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YjFmMTZiYTg2NjFhMzcyODU1NzFiYjQzOTI4Mzg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AD2936"/>
    <w:rsid w:val="0AFE4225"/>
    <w:rsid w:val="0C0E4D40"/>
    <w:rsid w:val="0C684A5B"/>
    <w:rsid w:val="0D780A3F"/>
    <w:rsid w:val="0E090577"/>
    <w:rsid w:val="0E95291F"/>
    <w:rsid w:val="0F7110E9"/>
    <w:rsid w:val="10E07FD7"/>
    <w:rsid w:val="160805D7"/>
    <w:rsid w:val="166B41F1"/>
    <w:rsid w:val="1EBE0C60"/>
    <w:rsid w:val="1F1A7E38"/>
    <w:rsid w:val="20951071"/>
    <w:rsid w:val="27762747"/>
    <w:rsid w:val="2CEA4F93"/>
    <w:rsid w:val="2F334741"/>
    <w:rsid w:val="33F7008F"/>
    <w:rsid w:val="34310729"/>
    <w:rsid w:val="3A1B6D32"/>
    <w:rsid w:val="3D3B0A08"/>
    <w:rsid w:val="3DF92F26"/>
    <w:rsid w:val="3F2F2C07"/>
    <w:rsid w:val="47FA230E"/>
    <w:rsid w:val="4812474D"/>
    <w:rsid w:val="4AC9760C"/>
    <w:rsid w:val="4C7B50C0"/>
    <w:rsid w:val="4D300D98"/>
    <w:rsid w:val="4ED32720"/>
    <w:rsid w:val="4EFE2381"/>
    <w:rsid w:val="4FFB3C11"/>
    <w:rsid w:val="5060385A"/>
    <w:rsid w:val="53555C15"/>
    <w:rsid w:val="53956916"/>
    <w:rsid w:val="55361603"/>
    <w:rsid w:val="5541033C"/>
    <w:rsid w:val="574B7F6D"/>
    <w:rsid w:val="59BE6F2B"/>
    <w:rsid w:val="5D694D67"/>
    <w:rsid w:val="61670F69"/>
    <w:rsid w:val="63F20A4B"/>
    <w:rsid w:val="63F86CD6"/>
    <w:rsid w:val="657C50E7"/>
    <w:rsid w:val="65AF2D06"/>
    <w:rsid w:val="67147067"/>
    <w:rsid w:val="6C4706F9"/>
    <w:rsid w:val="7031057E"/>
    <w:rsid w:val="71066FB1"/>
    <w:rsid w:val="714F7F93"/>
    <w:rsid w:val="75A86F33"/>
    <w:rsid w:val="76B24303"/>
    <w:rsid w:val="79B90F06"/>
    <w:rsid w:val="7B457084"/>
    <w:rsid w:val="7D6A0ED7"/>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none"/>
    </w:rPr>
  </w:style>
  <w:style w:type="character" w:styleId="7">
    <w:name w:val="Emphasis"/>
    <w:basedOn w:val="4"/>
    <w:qFormat/>
    <w:uiPriority w:val="20"/>
    <w:rPr>
      <w:b/>
      <w:bCs/>
    </w:rPr>
  </w:style>
  <w:style w:type="character" w:styleId="8">
    <w:name w:val="HTML Definition"/>
    <w:basedOn w:val="4"/>
    <w:semiHidden/>
    <w:unhideWhenUsed/>
    <w:qFormat/>
    <w:uiPriority w:val="99"/>
  </w:style>
  <w:style w:type="character" w:styleId="9">
    <w:name w:val="HTML Typewriter"/>
    <w:basedOn w:val="4"/>
    <w:semiHidden/>
    <w:unhideWhenUsed/>
    <w:qFormat/>
    <w:uiPriority w:val="99"/>
    <w:rPr>
      <w:rFonts w:hint="default" w:ascii="monospace" w:hAnsi="monospace" w:eastAsia="monospace" w:cs="monospace"/>
      <w:sz w:val="20"/>
    </w:rPr>
  </w:style>
  <w:style w:type="character" w:styleId="10">
    <w:name w:val="HTML Acronym"/>
    <w:basedOn w:val="4"/>
    <w:semiHidden/>
    <w:unhideWhenUsed/>
    <w:qFormat/>
    <w:uiPriority w:val="99"/>
  </w:style>
  <w:style w:type="character" w:styleId="11">
    <w:name w:val="HTML Variable"/>
    <w:basedOn w:val="4"/>
    <w:semiHidden/>
    <w:unhideWhenUsed/>
    <w:qFormat/>
    <w:uiPriority w:val="99"/>
    <w:rPr>
      <w:color w:val="FFFFFF"/>
      <w:sz w:val="19"/>
      <w:szCs w:val="19"/>
      <w:shd w:val="clear" w:fill="F6F6F6"/>
    </w:rPr>
  </w:style>
  <w:style w:type="character" w:styleId="12">
    <w:name w:val="Hyperlink"/>
    <w:basedOn w:val="4"/>
    <w:semiHidden/>
    <w:unhideWhenUsed/>
    <w:qFormat/>
    <w:uiPriority w:val="99"/>
    <w:rPr>
      <w:color w:val="0000FF"/>
      <w:u w:val="none"/>
    </w:rPr>
  </w:style>
  <w:style w:type="character" w:styleId="13">
    <w:name w:val="HTML Code"/>
    <w:basedOn w:val="4"/>
    <w:semiHidden/>
    <w:unhideWhenUsed/>
    <w:qFormat/>
    <w:uiPriority w:val="99"/>
    <w:rPr>
      <w:rFonts w:ascii="monospace" w:hAnsi="monospace" w:eastAsia="monospace" w:cs="monospace"/>
      <w:sz w:val="20"/>
    </w:rPr>
  </w:style>
  <w:style w:type="character" w:styleId="14">
    <w:name w:val="HTML Cite"/>
    <w:basedOn w:val="4"/>
    <w:semiHidden/>
    <w:unhideWhenUsed/>
    <w:qFormat/>
    <w:uiPriority w:val="99"/>
  </w:style>
  <w:style w:type="character" w:styleId="15">
    <w:name w:val="HTML Keyboard"/>
    <w:basedOn w:val="4"/>
    <w:semiHidden/>
    <w:unhideWhenUsed/>
    <w:qFormat/>
    <w:uiPriority w:val="99"/>
    <w:rPr>
      <w:rFonts w:hint="default" w:ascii="monospace" w:hAnsi="monospace" w:eastAsia="monospace" w:cs="monospace"/>
      <w:sz w:val="20"/>
    </w:rPr>
  </w:style>
  <w:style w:type="character" w:styleId="16">
    <w:name w:val="HTML Sample"/>
    <w:basedOn w:val="4"/>
    <w:semiHidden/>
    <w:unhideWhenUsed/>
    <w:qFormat/>
    <w:uiPriority w:val="99"/>
    <w:rPr>
      <w:rFonts w:hint="default" w:ascii="monospace" w:hAnsi="monospace" w:eastAsia="monospace" w:cs="monospace"/>
    </w:rPr>
  </w:style>
  <w:style w:type="character" w:customStyle="1" w:styleId="17">
    <w:name w:val="mini-outputtext1"/>
    <w:basedOn w:val="4"/>
    <w:qFormat/>
    <w:uiPriority w:val="0"/>
  </w:style>
  <w:style w:type="paragraph" w:customStyle="1" w:styleId="18">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1293</Words>
  <Characters>1521</Characters>
  <Lines>5</Lines>
  <Paragraphs>1</Paragraphs>
  <TotalTime>49</TotalTime>
  <ScaleCrop>false</ScaleCrop>
  <LinksUpToDate>false</LinksUpToDate>
  <CharactersWithSpaces>1682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董董</cp:lastModifiedBy>
  <dcterms:modified xsi:type="dcterms:W3CDTF">2022-06-21T01:47:22Z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6EB528C1B91D4631ADAC714F93C9D980</vt:lpwstr>
  </property>
</Properties>
</file>