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560" w:lineRule="exact"/>
        <w:jc w:val="center"/>
        <w:textAlignment w:val="auto"/>
        <w:rPr>
          <w:rFonts w:ascii="方正小标宋_GBK" w:eastAsia="方正小标宋_GBK"/>
          <w:sz w:val="44"/>
          <w:szCs w:val="44"/>
          <w:highlight w:val="none"/>
        </w:rPr>
      </w:pPr>
    </w:p>
    <w:p>
      <w:pPr>
        <w:pageBreakBefore w:val="0"/>
        <w:kinsoku/>
        <w:overflowPunct/>
        <w:topLinePunct w:val="0"/>
        <w:bidi w:val="0"/>
        <w:spacing w:line="240" w:lineRule="auto"/>
        <w:jc w:val="center"/>
        <w:textAlignment w:val="auto"/>
        <w:rPr>
          <w:rFonts w:hint="eastAsia" w:ascii="方正小标宋_GBK" w:hAnsi="方正小标宋_GBK" w:eastAsia="方正小标宋_GBK" w:cs="方正小标宋_GBK"/>
          <w:bCs/>
          <w:sz w:val="52"/>
          <w:szCs w:val="52"/>
          <w:highlight w:val="none"/>
        </w:rPr>
      </w:pPr>
      <w:r>
        <w:rPr>
          <w:rFonts w:hint="eastAsia" w:ascii="方正小标宋_GBK" w:hAnsi="方正小标宋_GBK" w:eastAsia="方正小标宋_GBK" w:cs="方正小标宋_GBK"/>
          <w:bCs/>
          <w:sz w:val="52"/>
          <w:szCs w:val="52"/>
          <w:highlight w:val="none"/>
        </w:rPr>
        <w:t>重庆高速公路集团有限公司</w:t>
      </w:r>
    </w:p>
    <w:p>
      <w:pPr>
        <w:pageBreakBefore w:val="0"/>
        <w:kinsoku/>
        <w:overflowPunct/>
        <w:topLinePunct w:val="0"/>
        <w:bidi w:val="0"/>
        <w:spacing w:line="240" w:lineRule="auto"/>
        <w:jc w:val="center"/>
        <w:textAlignment w:val="auto"/>
        <w:rPr>
          <w:rFonts w:hint="eastAsia" w:ascii="方正小标宋_GBK" w:hAnsi="方正小标宋_GBK" w:eastAsia="方正小标宋_GBK" w:cs="方正小标宋_GBK"/>
          <w:bCs/>
          <w:sz w:val="52"/>
          <w:szCs w:val="52"/>
          <w:highlight w:val="none"/>
          <w:lang w:val="en-US" w:eastAsia="zh-CN"/>
        </w:rPr>
      </w:pPr>
      <w:r>
        <w:rPr>
          <w:rFonts w:hint="eastAsia" w:ascii="方正小标宋_GBK" w:hAnsi="方正小标宋_GBK" w:eastAsia="方正小标宋_GBK" w:cs="方正小标宋_GBK"/>
          <w:bCs/>
          <w:spacing w:val="-6"/>
          <w:sz w:val="52"/>
          <w:szCs w:val="52"/>
          <w:highlight w:val="none"/>
        </w:rPr>
        <w:t>东北营运分公司</w:t>
      </w:r>
      <w:r>
        <w:rPr>
          <w:rFonts w:hint="eastAsia" w:ascii="方正小标宋_GBK" w:hAnsi="方正小标宋_GBK" w:eastAsia="方正小标宋_GBK" w:cs="方正小标宋_GBK"/>
          <w:bCs/>
          <w:spacing w:val="-6"/>
          <w:sz w:val="52"/>
          <w:szCs w:val="52"/>
          <w:highlight w:val="none"/>
          <w:lang w:val="en-US" w:eastAsia="zh-CN"/>
        </w:rPr>
        <w:t>城开路</w:t>
      </w:r>
      <w:r>
        <w:rPr>
          <w:rFonts w:hint="eastAsia" w:ascii="方正小标宋_GBK" w:hAnsi="方正小标宋_GBK" w:eastAsia="方正小标宋_GBK" w:cs="方正小标宋_GBK"/>
          <w:bCs/>
          <w:sz w:val="52"/>
          <w:szCs w:val="52"/>
          <w:highlight w:val="none"/>
          <w:lang w:val="en-US" w:eastAsia="zh-CN"/>
        </w:rPr>
        <w:t>清障救援</w:t>
      </w:r>
    </w:p>
    <w:p>
      <w:pPr>
        <w:pageBreakBefore w:val="0"/>
        <w:kinsoku/>
        <w:overflowPunct/>
        <w:topLinePunct w:val="0"/>
        <w:bidi w:val="0"/>
        <w:spacing w:line="240" w:lineRule="auto"/>
        <w:jc w:val="center"/>
        <w:textAlignment w:val="auto"/>
        <w:rPr>
          <w:rFonts w:hint="eastAsia" w:ascii="方正小标宋_GBK" w:hAnsi="方正小标宋_GBK" w:eastAsia="方正小标宋_GBK" w:cs="方正小标宋_GBK"/>
          <w:bCs/>
          <w:sz w:val="52"/>
          <w:szCs w:val="52"/>
          <w:highlight w:val="none"/>
        </w:rPr>
      </w:pPr>
      <w:r>
        <w:rPr>
          <w:rFonts w:hint="eastAsia" w:ascii="方正小标宋_GBK" w:hAnsi="方正小标宋_GBK" w:eastAsia="方正小标宋_GBK" w:cs="方正小标宋_GBK"/>
          <w:bCs/>
          <w:sz w:val="52"/>
          <w:szCs w:val="52"/>
          <w:highlight w:val="none"/>
          <w:lang w:val="en-US" w:eastAsia="zh-CN"/>
        </w:rPr>
        <w:t>外包</w:t>
      </w:r>
      <w:r>
        <w:rPr>
          <w:rFonts w:hint="eastAsia" w:ascii="方正小标宋_GBK" w:hAnsi="方正小标宋_GBK" w:eastAsia="方正小标宋_GBK" w:cs="方正小标宋_GBK"/>
          <w:bCs/>
          <w:sz w:val="52"/>
          <w:szCs w:val="52"/>
          <w:highlight w:val="none"/>
        </w:rPr>
        <w:t>服务项目</w:t>
      </w:r>
    </w:p>
    <w:p>
      <w:pPr>
        <w:pageBreakBefore w:val="0"/>
        <w:kinsoku/>
        <w:overflowPunct/>
        <w:topLinePunct w:val="0"/>
        <w:bidi w:val="0"/>
        <w:spacing w:line="240" w:lineRule="auto"/>
        <w:jc w:val="center"/>
        <w:textAlignment w:val="auto"/>
        <w:rPr>
          <w:rFonts w:hint="eastAsia" w:ascii="方正小标宋_GBK" w:hAnsi="方正小标宋_GBK" w:eastAsia="方正小标宋_GBK" w:cs="方正小标宋_GBK"/>
          <w:bCs/>
          <w:sz w:val="52"/>
          <w:szCs w:val="52"/>
          <w:highlight w:val="none"/>
        </w:rPr>
      </w:pPr>
    </w:p>
    <w:p>
      <w:pPr>
        <w:pageBreakBefore w:val="0"/>
        <w:kinsoku/>
        <w:overflowPunct/>
        <w:topLinePunct w:val="0"/>
        <w:bidi w:val="0"/>
        <w:spacing w:line="240" w:lineRule="auto"/>
        <w:jc w:val="center"/>
        <w:textAlignment w:val="auto"/>
        <w:rPr>
          <w:rFonts w:hint="eastAsia" w:ascii="方正小标宋_GBK" w:hAnsi="方正小标宋_GBK" w:eastAsia="方正小标宋_GBK" w:cs="方正小标宋_GBK"/>
          <w:bCs/>
          <w:sz w:val="52"/>
          <w:szCs w:val="52"/>
          <w:highlight w:val="none"/>
        </w:rPr>
      </w:pPr>
    </w:p>
    <w:p>
      <w:pPr>
        <w:pageBreakBefore w:val="0"/>
        <w:kinsoku/>
        <w:overflowPunct/>
        <w:topLinePunct w:val="0"/>
        <w:bidi w:val="0"/>
        <w:spacing w:line="240" w:lineRule="auto"/>
        <w:jc w:val="center"/>
        <w:textAlignment w:val="auto"/>
        <w:rPr>
          <w:rFonts w:hint="eastAsia" w:ascii="方正小标宋_GBK" w:hAnsi="方正小标宋_GBK" w:eastAsia="方正小标宋_GBK" w:cs="方正小标宋_GBK"/>
          <w:bCs/>
          <w:sz w:val="52"/>
          <w:szCs w:val="52"/>
          <w:highlight w:val="none"/>
        </w:rPr>
      </w:pPr>
      <w:r>
        <w:rPr>
          <w:rFonts w:hint="eastAsia" w:ascii="方正小标宋_GBK" w:hAnsi="方正小标宋_GBK" w:eastAsia="方正小标宋_GBK" w:cs="方正小标宋_GBK"/>
          <w:bCs/>
          <w:sz w:val="52"/>
          <w:szCs w:val="52"/>
          <w:highlight w:val="none"/>
        </w:rPr>
        <w:t>竞争性比选文件</w:t>
      </w:r>
    </w:p>
    <w:p>
      <w:pPr>
        <w:pageBreakBefore w:val="0"/>
        <w:kinsoku/>
        <w:overflowPunct/>
        <w:topLinePunct w:val="0"/>
        <w:bidi w:val="0"/>
        <w:spacing w:line="240" w:lineRule="auto"/>
        <w:jc w:val="center"/>
        <w:textAlignment w:val="auto"/>
        <w:rPr>
          <w:rFonts w:hint="eastAsia" w:ascii="方正黑体_GBK" w:hAnsi="方正黑体_GBK" w:eastAsia="方正黑体_GBK" w:cs="方正黑体_GBK"/>
          <w:bCs/>
          <w:sz w:val="44"/>
          <w:szCs w:val="44"/>
          <w:highlight w:val="none"/>
        </w:rPr>
      </w:pPr>
    </w:p>
    <w:p>
      <w:pPr>
        <w:pageBreakBefore w:val="0"/>
        <w:kinsoku/>
        <w:overflowPunct/>
        <w:topLinePunct w:val="0"/>
        <w:bidi w:val="0"/>
        <w:spacing w:line="240" w:lineRule="auto"/>
        <w:jc w:val="center"/>
        <w:textAlignment w:val="auto"/>
        <w:rPr>
          <w:rFonts w:ascii="方正仿宋_GBK" w:hAnsi="方正仿宋_GBK" w:eastAsia="方正仿宋_GBK" w:cs="方正仿宋_GBK"/>
          <w:bCs/>
          <w:sz w:val="32"/>
          <w:szCs w:val="32"/>
          <w:highlight w:val="none"/>
        </w:rPr>
      </w:pPr>
    </w:p>
    <w:p>
      <w:pPr>
        <w:pStyle w:val="5"/>
        <w:rPr>
          <w:rFonts w:ascii="方正仿宋_GBK" w:hAnsi="方正仿宋_GBK" w:eastAsia="方正仿宋_GBK" w:cs="方正仿宋_GBK"/>
          <w:bCs/>
          <w:sz w:val="32"/>
          <w:szCs w:val="32"/>
          <w:highlight w:val="none"/>
        </w:rPr>
      </w:pPr>
    </w:p>
    <w:p>
      <w:pPr>
        <w:rPr>
          <w:rFonts w:ascii="方正仿宋_GBK" w:hAnsi="方正仿宋_GBK" w:eastAsia="方正仿宋_GBK" w:cs="方正仿宋_GBK"/>
          <w:bCs/>
          <w:sz w:val="32"/>
          <w:szCs w:val="32"/>
          <w:highlight w:val="none"/>
        </w:rPr>
      </w:pPr>
    </w:p>
    <w:p>
      <w:pPr>
        <w:pStyle w:val="5"/>
        <w:rPr>
          <w:rFonts w:ascii="方正仿宋_GBK" w:hAnsi="方正仿宋_GBK" w:eastAsia="方正仿宋_GBK" w:cs="方正仿宋_GBK"/>
          <w:bCs/>
          <w:sz w:val="32"/>
          <w:szCs w:val="32"/>
          <w:highlight w:val="none"/>
        </w:rPr>
      </w:pPr>
    </w:p>
    <w:p>
      <w:pPr>
        <w:pStyle w:val="5"/>
        <w:rPr>
          <w:highlight w:val="none"/>
        </w:rPr>
      </w:pPr>
    </w:p>
    <w:p>
      <w:pPr>
        <w:pageBreakBefore w:val="0"/>
        <w:kinsoku/>
        <w:overflowPunct/>
        <w:topLinePunct w:val="0"/>
        <w:bidi w:val="0"/>
        <w:spacing w:line="240" w:lineRule="auto"/>
        <w:jc w:val="center"/>
        <w:textAlignment w:val="auto"/>
        <w:rPr>
          <w:rFonts w:ascii="方正仿宋_GBK" w:hAnsi="方正仿宋_GBK" w:eastAsia="方正仿宋_GBK" w:cs="方正仿宋_GBK"/>
          <w:bCs/>
          <w:sz w:val="32"/>
          <w:szCs w:val="32"/>
          <w:highlight w:val="none"/>
        </w:rPr>
      </w:pPr>
    </w:p>
    <w:p>
      <w:pPr>
        <w:pageBreakBefore w:val="0"/>
        <w:kinsoku/>
        <w:overflowPunct/>
        <w:topLinePunct w:val="0"/>
        <w:bidi w:val="0"/>
        <w:spacing w:line="240" w:lineRule="auto"/>
        <w:jc w:val="center"/>
        <w:textAlignment w:val="auto"/>
        <w:rPr>
          <w:rFonts w:ascii="方正仿宋_GBK" w:hAnsi="方正仿宋_GBK" w:eastAsia="方正仿宋_GBK" w:cs="方正仿宋_GBK"/>
          <w:bCs/>
          <w:sz w:val="32"/>
          <w:szCs w:val="32"/>
          <w:highlight w:val="none"/>
        </w:rPr>
      </w:pPr>
    </w:p>
    <w:p>
      <w:pPr>
        <w:pageBreakBefore w:val="0"/>
        <w:kinsoku/>
        <w:overflowPunct/>
        <w:topLinePunct w:val="0"/>
        <w:bidi w:val="0"/>
        <w:spacing w:line="240" w:lineRule="auto"/>
        <w:jc w:val="center"/>
        <w:textAlignment w:val="auto"/>
        <w:rPr>
          <w:rFonts w:ascii="方正仿宋_GBK" w:hAnsi="方正仿宋_GBK" w:eastAsia="方正仿宋_GBK" w:cs="方正仿宋_GBK"/>
          <w:bCs/>
          <w:sz w:val="32"/>
          <w:szCs w:val="32"/>
          <w:highlight w:val="none"/>
        </w:rPr>
      </w:pPr>
    </w:p>
    <w:p>
      <w:pPr>
        <w:pageBreakBefore w:val="0"/>
        <w:kinsoku/>
        <w:overflowPunct/>
        <w:topLinePunct w:val="0"/>
        <w:bidi w:val="0"/>
        <w:spacing w:line="240" w:lineRule="auto"/>
        <w:jc w:val="center"/>
        <w:textAlignment w:val="auto"/>
        <w:rPr>
          <w:rFonts w:hint="eastAsia" w:ascii="方正仿宋_GBK" w:hAnsi="方正仿宋_GBK" w:eastAsia="方正仿宋_GBK" w:cs="方正仿宋_GBK"/>
          <w:bCs/>
          <w:sz w:val="32"/>
          <w:szCs w:val="32"/>
          <w:highlight w:val="none"/>
        </w:rPr>
      </w:pPr>
    </w:p>
    <w:p>
      <w:pPr>
        <w:pageBreakBefore w:val="0"/>
        <w:kinsoku/>
        <w:overflowPunct/>
        <w:topLinePunct w:val="0"/>
        <w:bidi w:val="0"/>
        <w:spacing w:line="240" w:lineRule="auto"/>
        <w:textAlignment w:val="auto"/>
        <w:rPr>
          <w:rFonts w:hint="eastAsia" w:ascii="方正仿宋_GBK" w:hAnsi="方正仿宋_GBK" w:eastAsia="方正仿宋_GBK" w:cs="方正仿宋_GBK"/>
          <w:bCs/>
          <w:sz w:val="32"/>
          <w:szCs w:val="32"/>
          <w:highlight w:val="none"/>
        </w:rPr>
      </w:pPr>
    </w:p>
    <w:p>
      <w:pPr>
        <w:pageBreakBefore w:val="0"/>
        <w:kinsoku/>
        <w:overflowPunct/>
        <w:topLinePunct w:val="0"/>
        <w:bidi w:val="0"/>
        <w:spacing w:line="240" w:lineRule="auto"/>
        <w:jc w:val="center"/>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重庆高速公路集团有限公司东北营运分公司</w:t>
      </w:r>
    </w:p>
    <w:p>
      <w:pPr>
        <w:pageBreakBefore w:val="0"/>
        <w:kinsoku/>
        <w:overflowPunct/>
        <w:topLinePunct w:val="0"/>
        <w:bidi w:val="0"/>
        <w:spacing w:line="240" w:lineRule="auto"/>
        <w:jc w:val="center"/>
        <w:textAlignment w:val="auto"/>
        <w:rPr>
          <w:rFonts w:ascii="方正小标宋_GBK" w:eastAsia="方正小标宋_GBK"/>
          <w:sz w:val="52"/>
          <w:szCs w:val="32"/>
          <w:highlight w:val="none"/>
        </w:rPr>
      </w:pPr>
      <w:r>
        <w:rPr>
          <w:rFonts w:hint="eastAsia" w:ascii="方正仿宋_GBK" w:hAnsi="方正仿宋_GBK" w:eastAsia="方正仿宋_GBK" w:cs="方正仿宋_GBK"/>
          <w:bCs/>
          <w:sz w:val="32"/>
          <w:szCs w:val="32"/>
          <w:highlight w:val="none"/>
        </w:rPr>
        <w:t>20</w:t>
      </w:r>
      <w:r>
        <w:rPr>
          <w:rFonts w:hint="eastAsia" w:ascii="方正仿宋_GBK" w:hAnsi="方正仿宋_GBK" w:eastAsia="方正仿宋_GBK" w:cs="方正仿宋_GBK"/>
          <w:bCs/>
          <w:sz w:val="32"/>
          <w:szCs w:val="32"/>
          <w:highlight w:val="none"/>
          <w:lang w:val="en-US" w:eastAsia="zh-CN"/>
        </w:rPr>
        <w:t>22</w:t>
      </w:r>
      <w:r>
        <w:rPr>
          <w:rFonts w:hint="eastAsia" w:ascii="方正仿宋_GBK" w:hAnsi="方正仿宋_GBK" w:eastAsia="方正仿宋_GBK" w:cs="方正仿宋_GBK"/>
          <w:bCs/>
          <w:sz w:val="32"/>
          <w:szCs w:val="32"/>
          <w:highlight w:val="none"/>
        </w:rPr>
        <w:t>年</w:t>
      </w:r>
      <w:r>
        <w:rPr>
          <w:rFonts w:hint="eastAsia" w:ascii="方正仿宋_GBK" w:hAnsi="方正仿宋_GBK" w:eastAsia="方正仿宋_GBK" w:cs="方正仿宋_GBK"/>
          <w:bCs/>
          <w:sz w:val="32"/>
          <w:szCs w:val="32"/>
          <w:highlight w:val="none"/>
          <w:lang w:val="en-US" w:eastAsia="zh-CN"/>
        </w:rPr>
        <w:t>5</w:t>
      </w:r>
      <w:r>
        <w:rPr>
          <w:rFonts w:hint="eastAsia" w:ascii="方正仿宋_GBK" w:hAnsi="方正仿宋_GBK" w:eastAsia="方正仿宋_GBK" w:cs="方正仿宋_GBK"/>
          <w:bCs/>
          <w:sz w:val="32"/>
          <w:szCs w:val="32"/>
          <w:highlight w:val="none"/>
        </w:rPr>
        <w:t>月</w:t>
      </w:r>
    </w:p>
    <w:p>
      <w:pPr>
        <w:pStyle w:val="3"/>
        <w:pageBreakBefore w:val="0"/>
        <w:kinsoku/>
        <w:overflowPunct/>
        <w:topLinePunct w:val="0"/>
        <w:autoSpaceDE/>
        <w:autoSpaceDN/>
        <w:bidi w:val="0"/>
        <w:adjustRightInd/>
        <w:snapToGrid/>
        <w:spacing w:line="560" w:lineRule="exact"/>
        <w:jc w:val="center"/>
        <w:textAlignment w:val="auto"/>
        <w:rPr>
          <w:rFonts w:ascii="方正小标宋_GBK" w:eastAsia="方正小标宋_GBK"/>
          <w:highlight w:val="none"/>
        </w:rPr>
      </w:pPr>
      <w:bookmarkStart w:id="0" w:name="_Toc80305601"/>
      <w:r>
        <w:rPr>
          <w:rFonts w:hint="eastAsia" w:ascii="方正小标宋_GBK" w:eastAsia="方正小标宋_GBK"/>
          <w:highlight w:val="none"/>
        </w:rPr>
        <w:t>第一章  投标邀请书</w:t>
      </w:r>
      <w:bookmarkEnd w:id="0"/>
    </w:p>
    <w:p>
      <w:pPr>
        <w:pageBreakBefore w:val="0"/>
        <w:kinsoku/>
        <w:overflowPunct/>
        <w:topLinePunct w:val="0"/>
        <w:autoSpaceDE/>
        <w:autoSpaceDN/>
        <w:bidi w:val="0"/>
        <w:adjustRightInd/>
        <w:snapToGrid/>
        <w:spacing w:line="560" w:lineRule="exact"/>
        <w:jc w:val="center"/>
        <w:textAlignment w:val="auto"/>
        <w:rPr>
          <w:rFonts w:ascii="方正小标宋_GBK" w:eastAsia="方正小标宋_GBK"/>
          <w:sz w:val="44"/>
          <w:szCs w:val="32"/>
          <w:highlight w:val="none"/>
        </w:rPr>
      </w:pPr>
    </w:p>
    <w:p>
      <w:pPr>
        <w:pageBreakBefore w:val="0"/>
        <w:kinsoku/>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ascii="仿宋" w:hAnsi="仿宋" w:eastAsia="仿宋"/>
          <w:sz w:val="32"/>
          <w:szCs w:val="32"/>
          <w:highlight w:val="none"/>
        </w:rPr>
        <w:t>各潜在投标人</w:t>
      </w:r>
      <w:r>
        <w:rPr>
          <w:rFonts w:hint="eastAsia" w:ascii="仿宋" w:hAnsi="仿宋" w:eastAsia="仿宋"/>
          <w:sz w:val="32"/>
          <w:szCs w:val="32"/>
          <w:highlight w:val="none"/>
        </w:rPr>
        <w:t>：</w:t>
      </w:r>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根据工作需要，</w:t>
      </w:r>
      <w:r>
        <w:rPr>
          <w:rFonts w:hint="eastAsia" w:ascii="仿宋" w:hAnsi="仿宋" w:eastAsia="仿宋"/>
          <w:sz w:val="32"/>
          <w:szCs w:val="32"/>
          <w:highlight w:val="none"/>
          <w:lang w:val="en-US" w:eastAsia="zh-CN"/>
        </w:rPr>
        <w:t>重庆高速公路集团有限公司东北营运分公司</w:t>
      </w:r>
      <w:r>
        <w:rPr>
          <w:rFonts w:hint="eastAsia" w:ascii="仿宋" w:hAnsi="仿宋" w:eastAsia="仿宋"/>
          <w:sz w:val="32"/>
          <w:szCs w:val="32"/>
          <w:highlight w:val="none"/>
        </w:rPr>
        <w:t>（以下简称：</w:t>
      </w:r>
      <w:r>
        <w:rPr>
          <w:rFonts w:hint="eastAsia" w:ascii="仿宋" w:hAnsi="仿宋" w:eastAsia="仿宋"/>
          <w:sz w:val="32"/>
          <w:szCs w:val="32"/>
          <w:highlight w:val="none"/>
          <w:lang w:val="en-US" w:eastAsia="zh-CN"/>
        </w:rPr>
        <w:t>招标人</w:t>
      </w:r>
      <w:r>
        <w:rPr>
          <w:rFonts w:hint="eastAsia" w:ascii="仿宋" w:hAnsi="仿宋" w:eastAsia="仿宋"/>
          <w:sz w:val="32"/>
          <w:szCs w:val="32"/>
          <w:highlight w:val="none"/>
        </w:rPr>
        <w:t>），需</w:t>
      </w:r>
      <w:r>
        <w:rPr>
          <w:rFonts w:hint="eastAsia" w:ascii="仿宋" w:hAnsi="仿宋" w:eastAsia="仿宋"/>
          <w:sz w:val="32"/>
          <w:szCs w:val="32"/>
          <w:highlight w:val="none"/>
          <w:lang w:val="en-US" w:eastAsia="zh-CN"/>
        </w:rPr>
        <w:t>对城开路（</w:t>
      </w:r>
      <w:r>
        <w:rPr>
          <w:rFonts w:hint="eastAsia" w:ascii="方正仿宋_GBK" w:hAnsi="方正仿宋_GBK" w:eastAsia="方正仿宋_GBK" w:cs="方正仿宋_GBK"/>
          <w:b w:val="0"/>
          <w:bCs w:val="0"/>
          <w:color w:val="auto"/>
          <w:sz w:val="30"/>
          <w:szCs w:val="30"/>
          <w:highlight w:val="none"/>
          <w:lang w:val="en-US" w:eastAsia="zh-CN"/>
        </w:rPr>
        <w:t>里程约128公里</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清障救援业务进行外包，欢迎有资格的投标人参加投标。</w:t>
      </w:r>
    </w:p>
    <w:p>
      <w:pPr>
        <w:pStyle w:val="4"/>
        <w:pageBreakBefore w:val="0"/>
        <w:kinsoku/>
        <w:overflowPunct/>
        <w:topLinePunct w:val="0"/>
        <w:autoSpaceDE/>
        <w:autoSpaceDN/>
        <w:bidi w:val="0"/>
        <w:adjustRightInd/>
        <w:snapToGrid/>
        <w:spacing w:line="560" w:lineRule="exact"/>
        <w:ind w:firstLine="640" w:firstLineChars="200"/>
        <w:textAlignment w:val="auto"/>
        <w:rPr>
          <w:rFonts w:ascii="方正小标宋_GBK" w:eastAsia="方正小标宋_GBK"/>
          <w:b w:val="0"/>
          <w:highlight w:val="none"/>
        </w:rPr>
      </w:pPr>
      <w:bookmarkStart w:id="1" w:name="_Toc80305602"/>
      <w:r>
        <w:rPr>
          <w:rFonts w:hint="eastAsia" w:ascii="方正小标宋_GBK" w:eastAsia="方正小标宋_GBK"/>
          <w:b w:val="0"/>
          <w:highlight w:val="none"/>
        </w:rPr>
        <w:t>一、招标项目内容</w:t>
      </w:r>
      <w:bookmarkEnd w:id="1"/>
    </w:p>
    <w:tbl>
      <w:tblPr>
        <w:tblStyle w:val="2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425"/>
        <w:gridCol w:w="453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Align w:val="center"/>
          </w:tcPr>
          <w:p>
            <w:pPr>
              <w:pageBreakBefore w:val="0"/>
              <w:kinsoku/>
              <w:overflowPunct/>
              <w:topLinePunct w:val="0"/>
              <w:autoSpaceDE/>
              <w:autoSpaceDN/>
              <w:bidi w:val="0"/>
              <w:adjustRightInd/>
              <w:snapToGrid/>
              <w:spacing w:line="560" w:lineRule="exact"/>
              <w:jc w:val="center"/>
              <w:textAlignment w:val="auto"/>
              <w:rPr>
                <w:rFonts w:ascii="仿宋" w:hAnsi="仿宋" w:eastAsia="仿宋"/>
                <w:b/>
                <w:sz w:val="24"/>
                <w:highlight w:val="none"/>
              </w:rPr>
            </w:pPr>
            <w:r>
              <w:rPr>
                <w:rFonts w:hint="eastAsia" w:ascii="仿宋" w:hAnsi="仿宋" w:eastAsia="仿宋"/>
                <w:b/>
                <w:sz w:val="24"/>
                <w:highlight w:val="none"/>
              </w:rPr>
              <w:t>项目名称</w:t>
            </w:r>
          </w:p>
        </w:tc>
        <w:tc>
          <w:tcPr>
            <w:tcW w:w="1425"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b/>
                <w:sz w:val="24"/>
                <w:highlight w:val="none"/>
                <w:lang w:val="en-US" w:eastAsia="zh-CN"/>
              </w:rPr>
            </w:pPr>
            <w:r>
              <w:rPr>
                <w:rFonts w:hint="eastAsia" w:ascii="仿宋" w:hAnsi="仿宋" w:eastAsia="仿宋"/>
                <w:b/>
                <w:sz w:val="24"/>
                <w:highlight w:val="none"/>
                <w:lang w:val="en-US" w:eastAsia="zh-CN"/>
              </w:rPr>
              <w:t>固定驻点</w:t>
            </w:r>
          </w:p>
        </w:tc>
        <w:tc>
          <w:tcPr>
            <w:tcW w:w="4530"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b/>
                <w:sz w:val="24"/>
                <w:highlight w:val="none"/>
                <w:lang w:val="en-US" w:eastAsia="zh-CN"/>
              </w:rPr>
            </w:pPr>
            <w:r>
              <w:rPr>
                <w:rFonts w:hint="eastAsia" w:ascii="仿宋" w:hAnsi="仿宋" w:eastAsia="仿宋"/>
                <w:b/>
                <w:sz w:val="24"/>
                <w:highlight w:val="none"/>
                <w:lang w:val="en-US" w:eastAsia="zh-CN"/>
              </w:rPr>
              <w:t>投入设备</w:t>
            </w:r>
          </w:p>
        </w:tc>
        <w:tc>
          <w:tcPr>
            <w:tcW w:w="1833"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b/>
                <w:sz w:val="24"/>
                <w:highlight w:val="none"/>
                <w:lang w:val="en-US" w:eastAsia="zh-CN"/>
              </w:rPr>
            </w:pPr>
            <w:r>
              <w:rPr>
                <w:rFonts w:hint="eastAsia" w:ascii="仿宋" w:hAnsi="仿宋" w:eastAsia="仿宋"/>
                <w:b/>
                <w:sz w:val="24"/>
                <w:highlight w:val="none"/>
                <w:lang w:val="en-US" w:eastAsia="zh-CN"/>
              </w:rPr>
              <w:t>预算（万元/年）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vAlign w:val="center"/>
          </w:tcPr>
          <w:p>
            <w:pPr>
              <w:pageBreakBefore w:val="0"/>
              <w:kinsoku/>
              <w:overflowPunct/>
              <w:topLinePunct w:val="0"/>
              <w:autoSpaceDE/>
              <w:autoSpaceDN/>
              <w:bidi w:val="0"/>
              <w:adjustRightInd/>
              <w:snapToGrid/>
              <w:spacing w:line="560" w:lineRule="exact"/>
              <w:jc w:val="center"/>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城开路段清障救援业务外包</w:t>
            </w:r>
          </w:p>
        </w:tc>
        <w:tc>
          <w:tcPr>
            <w:tcW w:w="1425" w:type="dxa"/>
            <w:vAlign w:val="center"/>
          </w:tcPr>
          <w:p>
            <w:pPr>
              <w:pageBreakBefore w:val="0"/>
              <w:kinsoku/>
              <w:overflowPunct/>
              <w:topLinePunct w:val="0"/>
              <w:autoSpaceDE/>
              <w:autoSpaceDN/>
              <w:bidi w:val="0"/>
              <w:adjustRightInd/>
              <w:snapToGrid/>
              <w:spacing w:line="240" w:lineRule="auto"/>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温泉收费站</w:t>
            </w:r>
          </w:p>
        </w:tc>
        <w:tc>
          <w:tcPr>
            <w:tcW w:w="4530" w:type="dxa"/>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25吨（含）以上拖车1辆、8吨平板拖车1辆），急救车1辆，固定救援点须备警示锥标100只，反光标志牌1块。</w:t>
            </w:r>
          </w:p>
        </w:tc>
        <w:tc>
          <w:tcPr>
            <w:tcW w:w="1833"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b/>
                <w:sz w:val="24"/>
                <w:highlight w:val="none"/>
                <w:lang w:val="en-US" w:eastAsia="zh-CN"/>
              </w:rPr>
            </w:pPr>
            <w:r>
              <w:rPr>
                <w:rFonts w:hint="eastAsia" w:ascii="仿宋" w:hAnsi="仿宋" w:eastAsia="仿宋"/>
                <w:color w:val="000000"/>
                <w:sz w:val="24"/>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3" w:type="dxa"/>
            <w:vMerge w:val="continue"/>
            <w:vAlign w:val="center"/>
          </w:tcPr>
          <w:p>
            <w:pPr>
              <w:pageBreakBefore w:val="0"/>
              <w:kinsoku/>
              <w:overflowPunct/>
              <w:topLinePunct w:val="0"/>
              <w:autoSpaceDE/>
              <w:autoSpaceDN/>
              <w:bidi w:val="0"/>
              <w:adjustRightInd/>
              <w:snapToGrid/>
              <w:spacing w:line="560" w:lineRule="exact"/>
              <w:jc w:val="center"/>
              <w:textAlignment w:val="auto"/>
              <w:rPr>
                <w:rFonts w:hint="eastAsia" w:ascii="仿宋" w:hAnsi="仿宋" w:eastAsia="仿宋"/>
                <w:color w:val="000000"/>
                <w:sz w:val="24"/>
                <w:szCs w:val="21"/>
                <w:highlight w:val="none"/>
                <w:lang w:val="en-US" w:eastAsia="zh-CN"/>
              </w:rPr>
            </w:pPr>
          </w:p>
        </w:tc>
        <w:tc>
          <w:tcPr>
            <w:tcW w:w="1425"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鸡鸣服务区</w:t>
            </w:r>
          </w:p>
        </w:tc>
        <w:tc>
          <w:tcPr>
            <w:tcW w:w="4530" w:type="dxa"/>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25吨（含）以上拖车1辆、8吨平板拖车1辆，8吨随车吊1辆，急救车1辆，固定救援点须备警示锥标100只，反光标志牌1块。</w:t>
            </w:r>
          </w:p>
        </w:tc>
        <w:tc>
          <w:tcPr>
            <w:tcW w:w="1833"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3" w:type="dxa"/>
            <w:vMerge w:val="continue"/>
            <w:vAlign w:val="center"/>
          </w:tcPr>
          <w:p>
            <w:pPr>
              <w:pageBreakBefore w:val="0"/>
              <w:kinsoku/>
              <w:overflowPunct/>
              <w:topLinePunct w:val="0"/>
              <w:autoSpaceDE/>
              <w:autoSpaceDN/>
              <w:bidi w:val="0"/>
              <w:adjustRightInd/>
              <w:snapToGrid/>
              <w:spacing w:line="560" w:lineRule="exact"/>
              <w:jc w:val="center"/>
              <w:textAlignment w:val="auto"/>
              <w:rPr>
                <w:rFonts w:hint="eastAsia" w:ascii="仿宋" w:hAnsi="仿宋" w:eastAsia="仿宋"/>
                <w:color w:val="000000"/>
                <w:sz w:val="24"/>
                <w:szCs w:val="21"/>
                <w:highlight w:val="none"/>
                <w:lang w:val="en-US" w:eastAsia="zh-CN"/>
              </w:rPr>
            </w:pPr>
          </w:p>
        </w:tc>
        <w:tc>
          <w:tcPr>
            <w:tcW w:w="1425"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北屏服务区</w:t>
            </w:r>
          </w:p>
        </w:tc>
        <w:tc>
          <w:tcPr>
            <w:tcW w:w="4530" w:type="dxa"/>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25吨（含）以上拖车1辆、8吨平板拖车1辆），固定救援点须备警示锥标100只，反光标志牌1块。</w:t>
            </w:r>
          </w:p>
        </w:tc>
        <w:tc>
          <w:tcPr>
            <w:tcW w:w="1833"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3" w:type="dxa"/>
            <w:vMerge w:val="continue"/>
            <w:vAlign w:val="center"/>
          </w:tcPr>
          <w:p>
            <w:pPr>
              <w:pageBreakBefore w:val="0"/>
              <w:kinsoku/>
              <w:overflowPunct/>
              <w:topLinePunct w:val="0"/>
              <w:autoSpaceDE/>
              <w:autoSpaceDN/>
              <w:bidi w:val="0"/>
              <w:adjustRightInd/>
              <w:snapToGrid/>
              <w:spacing w:line="560" w:lineRule="exact"/>
              <w:jc w:val="center"/>
              <w:textAlignment w:val="auto"/>
              <w:rPr>
                <w:rFonts w:hint="eastAsia" w:ascii="仿宋" w:hAnsi="仿宋" w:eastAsia="仿宋"/>
                <w:color w:val="000000"/>
                <w:sz w:val="24"/>
                <w:szCs w:val="21"/>
                <w:highlight w:val="none"/>
                <w:lang w:val="en-US" w:eastAsia="zh-CN"/>
              </w:rPr>
            </w:pPr>
          </w:p>
        </w:tc>
        <w:tc>
          <w:tcPr>
            <w:tcW w:w="5955" w:type="dxa"/>
            <w:gridSpan w:val="2"/>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合  计</w:t>
            </w:r>
          </w:p>
        </w:tc>
        <w:tc>
          <w:tcPr>
            <w:tcW w:w="1833"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66</w:t>
            </w:r>
          </w:p>
        </w:tc>
      </w:tr>
    </w:tbl>
    <w:p>
      <w:pPr>
        <w:pageBreakBefore w:val="0"/>
        <w:kinsoku/>
        <w:overflowPunct/>
        <w:topLinePunct w:val="0"/>
        <w:autoSpaceDE/>
        <w:autoSpaceDN/>
        <w:bidi w:val="0"/>
        <w:adjustRightInd/>
        <w:snapToGrid/>
        <w:spacing w:line="560" w:lineRule="exact"/>
        <w:ind w:firstLine="480" w:firstLineChars="200"/>
        <w:textAlignment w:val="auto"/>
        <w:rPr>
          <w:rFonts w:hint="eastAsia" w:ascii="仿宋" w:hAnsi="仿宋" w:eastAsia="仿宋"/>
          <w:sz w:val="24"/>
          <w:szCs w:val="24"/>
          <w:highlight w:val="none"/>
        </w:rPr>
      </w:pPr>
      <w:bookmarkStart w:id="2" w:name="_Toc80305603"/>
      <w:r>
        <w:rPr>
          <w:rFonts w:hint="eastAsia" w:ascii="仿宋" w:hAnsi="仿宋" w:eastAsia="仿宋"/>
          <w:sz w:val="24"/>
          <w:szCs w:val="24"/>
          <w:highlight w:val="none"/>
          <w:lang w:val="en-US" w:eastAsia="zh-CN"/>
        </w:rPr>
        <w:t>注：</w:t>
      </w:r>
      <w:r>
        <w:rPr>
          <w:rFonts w:hint="eastAsia" w:ascii="仿宋" w:hAnsi="仿宋" w:eastAsia="仿宋"/>
          <w:sz w:val="24"/>
          <w:szCs w:val="24"/>
          <w:highlight w:val="none"/>
        </w:rPr>
        <w:t>按照</w:t>
      </w:r>
      <w:r>
        <w:rPr>
          <w:rFonts w:hint="eastAsia" w:ascii="仿宋" w:hAnsi="仿宋" w:eastAsia="仿宋"/>
          <w:sz w:val="24"/>
          <w:szCs w:val="24"/>
          <w:highlight w:val="none"/>
          <w:lang w:eastAsia="zh-CN"/>
        </w:rPr>
        <w:t>《</w:t>
      </w:r>
      <w:r>
        <w:rPr>
          <w:rFonts w:hint="eastAsia" w:ascii="仿宋" w:hAnsi="仿宋" w:eastAsia="仿宋"/>
          <w:sz w:val="24"/>
          <w:szCs w:val="24"/>
          <w:highlight w:val="none"/>
        </w:rPr>
        <w:t>重庆市高速公路运行监测管理标准</w:t>
      </w:r>
      <w:r>
        <w:rPr>
          <w:rFonts w:hint="eastAsia" w:ascii="仿宋" w:hAnsi="仿宋" w:eastAsia="仿宋"/>
          <w:sz w:val="24"/>
          <w:szCs w:val="24"/>
          <w:highlight w:val="none"/>
          <w:lang w:eastAsia="zh-CN"/>
        </w:rPr>
        <w:t>》</w:t>
      </w:r>
      <w:r>
        <w:rPr>
          <w:rFonts w:hint="eastAsia" w:ascii="仿宋" w:hAnsi="仿宋" w:eastAsia="仿宋"/>
          <w:sz w:val="24"/>
          <w:szCs w:val="24"/>
          <w:highlight w:val="none"/>
        </w:rPr>
        <w:t>的规定进行配置</w:t>
      </w:r>
    </w:p>
    <w:p>
      <w:pPr>
        <w:pStyle w:val="4"/>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小标宋_GBK" w:eastAsia="方正小标宋_GBK"/>
          <w:b w:val="0"/>
          <w:highlight w:val="none"/>
        </w:rPr>
      </w:pPr>
      <w:r>
        <w:rPr>
          <w:rFonts w:hint="eastAsia" w:ascii="方正小标宋_GBK" w:eastAsia="方正小标宋_GBK"/>
          <w:b w:val="0"/>
          <w:highlight w:val="none"/>
        </w:rPr>
        <w:t>二、资金来源</w:t>
      </w:r>
      <w:bookmarkEnd w:id="2"/>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预算上限金额为66万元/年，由招标人自筹资金，作为城开路清障救援业务外包项目补贴，并根据成开路开通进度及救援驻点的入驻时间进行平均据实结算。</w:t>
      </w:r>
      <w:bookmarkStart w:id="3" w:name="_Toc80305604"/>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sz w:val="32"/>
          <w:highlight w:val="none"/>
          <w:lang w:val="en-US"/>
        </w:rPr>
      </w:pPr>
      <w:r>
        <w:rPr>
          <w:rFonts w:hint="eastAsia" w:ascii="仿宋" w:hAnsi="仿宋" w:eastAsia="仿宋" w:cs="仿宋"/>
          <w:sz w:val="32"/>
          <w:szCs w:val="32"/>
          <w:highlight w:val="none"/>
          <w:lang w:val="en-US" w:eastAsia="zh-CN"/>
        </w:rPr>
        <w:t>此预算金额不包含清障救援车辆通行费，由中标人提供清障救援驻点的固定车辆车牌，在所辖高速公路区域内清障救援作业时，产生的通行费由招标人根据中标人提交的通行发票，核实“一键救援”平台清障救援作业单，属实后进行实报实销。</w:t>
      </w:r>
    </w:p>
    <w:p>
      <w:pPr>
        <w:pStyle w:val="4"/>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小标宋_GBK" w:eastAsia="方正小标宋_GBK"/>
          <w:b w:val="0"/>
          <w:highlight w:val="none"/>
        </w:rPr>
      </w:pPr>
      <w:r>
        <w:rPr>
          <w:rFonts w:hint="eastAsia" w:ascii="方正小标宋_GBK" w:eastAsia="方正小标宋_GBK"/>
          <w:b w:val="0"/>
          <w:highlight w:val="none"/>
        </w:rPr>
        <w:t>三、投标人资格要求</w:t>
      </w:r>
      <w:bookmarkEnd w:id="3"/>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合格投标人应符合条件</w:t>
      </w:r>
      <w:r>
        <w:rPr>
          <w:rFonts w:hint="eastAsia" w:ascii="仿宋" w:hAnsi="仿宋" w:eastAsia="仿宋"/>
          <w:sz w:val="32"/>
          <w:szCs w:val="32"/>
          <w:highlight w:val="none"/>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（一）基本资格条件</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w:t>
      </w:r>
      <w:r>
        <w:rPr>
          <w:rFonts w:hint="eastAsia" w:ascii="仿宋" w:hAnsi="仿宋" w:eastAsia="仿宋"/>
          <w:sz w:val="32"/>
          <w:szCs w:val="32"/>
          <w:highlight w:val="none"/>
          <w:lang w:val="en-US" w:eastAsia="zh-CN"/>
        </w:rPr>
        <w:t>合法</w:t>
      </w:r>
      <w:r>
        <w:rPr>
          <w:rFonts w:ascii="仿宋" w:hAnsi="仿宋" w:eastAsia="仿宋"/>
          <w:sz w:val="32"/>
          <w:szCs w:val="32"/>
          <w:highlight w:val="none"/>
        </w:rPr>
        <w:t>在中华人民公共国境内注册</w:t>
      </w:r>
      <w:r>
        <w:rPr>
          <w:rFonts w:hint="eastAsia" w:ascii="仿宋" w:hAnsi="仿宋" w:eastAsia="仿宋"/>
          <w:sz w:val="32"/>
          <w:szCs w:val="32"/>
          <w:highlight w:val="none"/>
          <w:lang w:val="en-US" w:eastAsia="zh-CN"/>
        </w:rPr>
        <w:t>的公司</w:t>
      </w:r>
      <w:r>
        <w:rPr>
          <w:rFonts w:hint="eastAsia" w:ascii="仿宋" w:hAnsi="仿宋" w:eastAsia="仿宋"/>
          <w:sz w:val="32"/>
          <w:szCs w:val="32"/>
          <w:highlight w:val="none"/>
        </w:rPr>
        <w:t>，</w:t>
      </w:r>
      <w:r>
        <w:rPr>
          <w:rFonts w:ascii="仿宋" w:hAnsi="仿宋" w:eastAsia="仿宋"/>
          <w:sz w:val="32"/>
          <w:szCs w:val="32"/>
          <w:highlight w:val="none"/>
        </w:rPr>
        <w:t>具备有效的营业执照</w:t>
      </w:r>
      <w:r>
        <w:rPr>
          <w:rFonts w:hint="eastAsia" w:ascii="仿宋" w:hAnsi="仿宋" w:eastAsia="仿宋"/>
          <w:sz w:val="32"/>
          <w:szCs w:val="32"/>
          <w:highlight w:val="none"/>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.具有独立承担民事责任的能力</w:t>
      </w:r>
      <w:r>
        <w:rPr>
          <w:rFonts w:hint="eastAsia" w:ascii="仿宋" w:hAnsi="仿宋" w:eastAsia="仿宋"/>
          <w:sz w:val="32"/>
          <w:szCs w:val="32"/>
          <w:highlight w:val="none"/>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.具有良好的商业信誉</w:t>
      </w:r>
      <w:r>
        <w:rPr>
          <w:rFonts w:hint="eastAsia" w:ascii="仿宋" w:hAnsi="仿宋" w:eastAsia="仿宋"/>
          <w:sz w:val="32"/>
          <w:szCs w:val="32"/>
          <w:highlight w:val="none"/>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4</w:t>
      </w:r>
      <w:r>
        <w:rPr>
          <w:rFonts w:ascii="仿宋" w:hAnsi="仿宋" w:eastAsia="仿宋"/>
          <w:sz w:val="32"/>
          <w:szCs w:val="32"/>
          <w:highlight w:val="none"/>
        </w:rPr>
        <w:t>.具有履行合同所必须的设备和专业技术能力</w:t>
      </w:r>
      <w:r>
        <w:rPr>
          <w:rFonts w:hint="eastAsia" w:ascii="仿宋" w:hAnsi="仿宋" w:eastAsia="仿宋"/>
          <w:sz w:val="32"/>
          <w:szCs w:val="32"/>
          <w:highlight w:val="none"/>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ascii="仿宋" w:hAnsi="仿宋" w:eastAsia="仿宋"/>
          <w:sz w:val="32"/>
          <w:szCs w:val="32"/>
          <w:highlight w:val="none"/>
        </w:rPr>
        <w:t>.在经营活动中没有重大违法记录</w:t>
      </w:r>
      <w:r>
        <w:rPr>
          <w:rFonts w:hint="eastAsia" w:ascii="仿宋" w:hAnsi="仿宋" w:eastAsia="仿宋"/>
          <w:sz w:val="32"/>
          <w:szCs w:val="32"/>
          <w:highlight w:val="none"/>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6</w:t>
      </w:r>
      <w:r>
        <w:rPr>
          <w:rFonts w:ascii="仿宋" w:hAnsi="仿宋" w:eastAsia="仿宋"/>
          <w:sz w:val="32"/>
          <w:szCs w:val="32"/>
          <w:highlight w:val="none"/>
        </w:rPr>
        <w:t>.法律</w:t>
      </w:r>
      <w:r>
        <w:rPr>
          <w:rFonts w:hint="eastAsia" w:ascii="仿宋" w:hAnsi="仿宋" w:eastAsia="仿宋"/>
          <w:sz w:val="32"/>
          <w:szCs w:val="32"/>
          <w:highlight w:val="none"/>
        </w:rPr>
        <w:t>、</w:t>
      </w:r>
      <w:r>
        <w:rPr>
          <w:rFonts w:ascii="仿宋" w:hAnsi="仿宋" w:eastAsia="仿宋"/>
          <w:sz w:val="32"/>
          <w:szCs w:val="32"/>
          <w:highlight w:val="none"/>
        </w:rPr>
        <w:t>行政法规规定的其他条件</w:t>
      </w:r>
      <w:r>
        <w:rPr>
          <w:rFonts w:hint="eastAsia" w:ascii="仿宋" w:hAnsi="仿宋" w:eastAsia="仿宋"/>
          <w:sz w:val="32"/>
          <w:szCs w:val="32"/>
          <w:highlight w:val="none"/>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（二）特定资格条件</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.报价人必须具有道路清障救援营业资格</w:t>
      </w:r>
      <w:r>
        <w:rPr>
          <w:rFonts w:hint="eastAsia" w:ascii="仿宋" w:hAnsi="仿宋" w:eastAsia="仿宋"/>
          <w:sz w:val="32"/>
          <w:szCs w:val="32"/>
          <w:highlight w:val="none"/>
        </w:rPr>
        <w:t>，</w:t>
      </w:r>
      <w:r>
        <w:rPr>
          <w:rFonts w:ascii="仿宋" w:hAnsi="仿宋" w:eastAsia="仿宋"/>
          <w:sz w:val="32"/>
          <w:szCs w:val="32"/>
          <w:highlight w:val="none"/>
        </w:rPr>
        <w:t>且在有效期内</w:t>
      </w:r>
      <w:r>
        <w:rPr>
          <w:rFonts w:hint="eastAsia" w:ascii="仿宋" w:hAnsi="仿宋" w:eastAsia="仿宋"/>
          <w:sz w:val="32"/>
          <w:szCs w:val="32"/>
          <w:highlight w:val="none"/>
        </w:rPr>
        <w:t>（提供证书复印件）；</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.至报价之日</w:t>
      </w:r>
      <w:r>
        <w:rPr>
          <w:rFonts w:hint="eastAsia" w:ascii="仿宋" w:hAnsi="仿宋" w:eastAsia="仿宋"/>
          <w:sz w:val="32"/>
          <w:szCs w:val="32"/>
          <w:highlight w:val="none"/>
        </w:rPr>
        <w:t>，</w:t>
      </w:r>
      <w:r>
        <w:rPr>
          <w:rFonts w:ascii="仿宋" w:hAnsi="仿宋" w:eastAsia="仿宋"/>
          <w:sz w:val="32"/>
          <w:szCs w:val="32"/>
          <w:highlight w:val="none"/>
        </w:rPr>
        <w:t>报价人须有类似清障救援业务证明材料</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并</w:t>
      </w:r>
      <w:r>
        <w:rPr>
          <w:rFonts w:ascii="仿宋" w:hAnsi="仿宋" w:eastAsia="仿宋"/>
          <w:sz w:val="32"/>
          <w:szCs w:val="32"/>
          <w:highlight w:val="none"/>
        </w:rPr>
        <w:t>提供业绩合同复印件</w:t>
      </w:r>
      <w:r>
        <w:rPr>
          <w:rFonts w:hint="eastAsia" w:ascii="仿宋" w:hAnsi="仿宋" w:eastAsia="仿宋"/>
          <w:sz w:val="32"/>
          <w:szCs w:val="32"/>
          <w:highlight w:val="none"/>
        </w:rPr>
        <w:t>。</w:t>
      </w:r>
      <w:bookmarkStart w:id="4" w:name="_Toc80305605"/>
    </w:p>
    <w:p>
      <w:pPr>
        <w:pStyle w:val="4"/>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小标宋_GBK" w:eastAsia="方正小标宋_GBK"/>
          <w:b w:val="0"/>
          <w:highlight w:val="none"/>
        </w:rPr>
      </w:pPr>
      <w:r>
        <w:rPr>
          <w:rFonts w:ascii="方正小标宋_GBK" w:eastAsia="方正小标宋_GBK"/>
          <w:b w:val="0"/>
          <w:highlight w:val="none"/>
        </w:rPr>
        <w:t>四</w:t>
      </w:r>
      <w:r>
        <w:rPr>
          <w:rFonts w:hint="eastAsia" w:ascii="方正小标宋_GBK" w:eastAsia="方正小标宋_GBK"/>
          <w:b w:val="0"/>
          <w:highlight w:val="none"/>
        </w:rPr>
        <w:t>、</w:t>
      </w:r>
      <w:r>
        <w:rPr>
          <w:rFonts w:ascii="方正小标宋_GBK" w:eastAsia="方正小标宋_GBK"/>
          <w:b w:val="0"/>
          <w:highlight w:val="none"/>
        </w:rPr>
        <w:t>投标</w:t>
      </w:r>
      <w:r>
        <w:rPr>
          <w:rFonts w:hint="eastAsia" w:ascii="方正小标宋_GBK" w:eastAsia="方正小标宋_GBK"/>
          <w:b w:val="0"/>
          <w:highlight w:val="none"/>
        </w:rPr>
        <w:t>、</w:t>
      </w:r>
      <w:r>
        <w:rPr>
          <w:rFonts w:ascii="方正小标宋_GBK" w:eastAsia="方正小标宋_GBK"/>
          <w:b w:val="0"/>
          <w:highlight w:val="none"/>
        </w:rPr>
        <w:t>开标有关说明</w:t>
      </w:r>
      <w:bookmarkEnd w:id="4"/>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（一）凡有意参与投标的投标人，在收到本项目招标文件后均可参与投标，</w:t>
      </w:r>
      <w:r>
        <w:rPr>
          <w:rFonts w:hint="eastAsia" w:ascii="方正仿宋_GBK" w:hAnsi="方正仿宋_GBK" w:eastAsia="方正仿宋_GBK" w:cs="方正仿宋_GBK"/>
          <w:spacing w:val="-3"/>
          <w:sz w:val="32"/>
          <w:szCs w:val="32"/>
          <w:highlight w:val="none"/>
          <w:lang w:val="en-US"/>
        </w:rPr>
        <w:t>本项目评标结果在重庆高速集团官网进行公告。（http://www.cegc.com.cn/gw/index）</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（二）投标地点：</w:t>
      </w:r>
      <w:r>
        <w:rPr>
          <w:rFonts w:hint="eastAsia" w:ascii="方正仿宋_GBK" w:hAnsi="方正仿宋_GBK" w:eastAsia="方正仿宋_GBK" w:cs="方正仿宋_GBK"/>
          <w:spacing w:val="-3"/>
          <w:sz w:val="32"/>
          <w:szCs w:val="32"/>
          <w:highlight w:val="none"/>
          <w:lang w:val="en-US"/>
        </w:rPr>
        <w:t>重庆市万州区天城镇塘坊村一组（重庆高速公路集团有限公司东北营运分公司）</w:t>
      </w:r>
      <w:r>
        <w:rPr>
          <w:rFonts w:hint="eastAsia" w:ascii="仿宋" w:hAnsi="仿宋" w:eastAsia="仿宋"/>
          <w:sz w:val="32"/>
          <w:szCs w:val="32"/>
          <w:highlight w:val="none"/>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（三）投标截止时间：</w:t>
      </w:r>
      <w:r>
        <w:rPr>
          <w:rFonts w:ascii="仿宋" w:hAnsi="仿宋" w:eastAsia="仿宋"/>
          <w:sz w:val="32"/>
          <w:szCs w:val="32"/>
          <w:highlight w:val="none"/>
        </w:rPr>
        <w:t>20</w:t>
      </w:r>
      <w:r>
        <w:rPr>
          <w:rFonts w:hint="eastAsia" w:ascii="仿宋" w:hAnsi="仿宋" w:eastAsia="仿宋"/>
          <w:sz w:val="32"/>
          <w:szCs w:val="32"/>
          <w:highlight w:val="none"/>
          <w:lang w:val="en-US" w:eastAsia="zh-CN"/>
        </w:rPr>
        <w:t>22</w:t>
      </w:r>
      <w:r>
        <w:rPr>
          <w:rFonts w:ascii="仿宋" w:hAnsi="仿宋" w:eastAsia="仿宋"/>
          <w:sz w:val="32"/>
          <w:szCs w:val="32"/>
          <w:highlight w:val="none"/>
        </w:rPr>
        <w:t>年</w:t>
      </w:r>
      <w:r>
        <w:rPr>
          <w:rFonts w:hint="eastAsia" w:ascii="仿宋" w:hAnsi="仿宋" w:eastAsia="仿宋"/>
          <w:sz w:val="32"/>
          <w:szCs w:val="32"/>
          <w:highlight w:val="none"/>
          <w:lang w:val="en-US" w:eastAsia="zh-CN"/>
        </w:rPr>
        <w:t>5</w:t>
      </w:r>
      <w:r>
        <w:rPr>
          <w:rFonts w:ascii="仿宋" w:hAnsi="仿宋" w:eastAsia="仿宋"/>
          <w:sz w:val="32"/>
          <w:szCs w:val="32"/>
          <w:highlight w:val="none"/>
        </w:rPr>
        <w:t>月</w:t>
      </w:r>
      <w:r>
        <w:rPr>
          <w:rFonts w:hint="eastAsia" w:ascii="仿宋" w:hAnsi="仿宋" w:eastAsia="仿宋"/>
          <w:sz w:val="32"/>
          <w:szCs w:val="32"/>
          <w:highlight w:val="none"/>
          <w:lang w:val="en-US" w:eastAsia="zh-CN"/>
        </w:rPr>
        <w:t>31</w:t>
      </w:r>
      <w:r>
        <w:rPr>
          <w:rFonts w:ascii="仿宋" w:hAnsi="仿宋" w:eastAsia="仿宋"/>
          <w:sz w:val="32"/>
          <w:szCs w:val="32"/>
          <w:highlight w:val="none"/>
        </w:rPr>
        <w:t>日</w:t>
      </w:r>
      <w:r>
        <w:rPr>
          <w:rFonts w:hint="eastAsia" w:ascii="仿宋" w:hAnsi="仿宋" w:eastAsia="仿宋"/>
          <w:sz w:val="32"/>
          <w:szCs w:val="32"/>
          <w:highlight w:val="none"/>
          <w:lang w:val="en-US" w:eastAsia="zh-CN"/>
        </w:rPr>
        <w:t>10:00(</w:t>
      </w:r>
      <w:r>
        <w:rPr>
          <w:rFonts w:ascii="仿宋" w:hAnsi="仿宋" w:eastAsia="仿宋"/>
          <w:sz w:val="32"/>
          <w:szCs w:val="32"/>
          <w:highlight w:val="none"/>
        </w:rPr>
        <w:t>北京时间</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（四）开标时间：</w:t>
      </w:r>
      <w:r>
        <w:rPr>
          <w:rFonts w:hint="eastAsia" w:ascii="仿宋" w:hAnsi="仿宋" w:eastAsia="仿宋"/>
          <w:sz w:val="32"/>
          <w:szCs w:val="32"/>
          <w:highlight w:val="none"/>
          <w:lang w:val="en-US" w:eastAsia="zh-CN"/>
        </w:rPr>
        <w:t>同</w:t>
      </w:r>
      <w:r>
        <w:rPr>
          <w:rFonts w:hint="eastAsia" w:ascii="仿宋" w:hAnsi="仿宋" w:eastAsia="仿宋"/>
          <w:sz w:val="32"/>
          <w:szCs w:val="32"/>
          <w:highlight w:val="none"/>
        </w:rPr>
        <w:t>投标截止时间。</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（五）开标地点：同投标地点。</w:t>
      </w:r>
    </w:p>
    <w:p>
      <w:pPr>
        <w:pStyle w:val="4"/>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小标宋_GBK" w:eastAsia="方正小标宋_GBK"/>
          <w:b w:val="0"/>
          <w:highlight w:val="none"/>
        </w:rPr>
      </w:pPr>
      <w:bookmarkStart w:id="5" w:name="_Toc80305606"/>
      <w:r>
        <w:rPr>
          <w:rFonts w:ascii="方正小标宋_GBK" w:eastAsia="方正小标宋_GBK"/>
          <w:b w:val="0"/>
          <w:highlight w:val="none"/>
        </w:rPr>
        <w:t>五</w:t>
      </w:r>
      <w:r>
        <w:rPr>
          <w:rFonts w:hint="eastAsia" w:ascii="方正小标宋_GBK" w:eastAsia="方正小标宋_GBK"/>
          <w:b w:val="0"/>
          <w:highlight w:val="none"/>
        </w:rPr>
        <w:t>、</w:t>
      </w:r>
      <w:r>
        <w:rPr>
          <w:rFonts w:ascii="方正小标宋_GBK" w:eastAsia="方正小标宋_GBK"/>
          <w:b w:val="0"/>
          <w:highlight w:val="none"/>
        </w:rPr>
        <w:t>投标有关规定</w:t>
      </w:r>
      <w:bookmarkEnd w:id="5"/>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（一）单位负责人为同一人或者存在直接控股、管理关系的不同投标人，不得同时参与本次投标。</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（二）超过投标截止时间递交的投标文件，恕不接收。</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（三）投标费用：无论投标结果如何，投标人参与本项目投标的所有费用均应由投标人自行承担。</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（四）本项目不接收联合体参与投标。</w:t>
      </w:r>
    </w:p>
    <w:p>
      <w:pPr>
        <w:pageBreakBefore w:val="0"/>
        <w:widowControl w:val="0"/>
        <w:kinsoku/>
        <w:wordWrap/>
        <w:overflowPunct/>
        <w:topLinePunct w:val="0"/>
        <w:autoSpaceDE/>
        <w:autoSpaceDN/>
        <w:bidi w:val="0"/>
        <w:adjustRightInd/>
        <w:snapToGrid/>
        <w:spacing w:line="520" w:lineRule="exact"/>
        <w:ind w:firstLine="562" w:firstLineChars="200"/>
        <w:textAlignment w:val="auto"/>
        <w:rPr>
          <w:rFonts w:ascii="方正仿宋_GBK" w:hAnsi="宋体" w:eastAsia="方正仿宋_GBK" w:cs="宋体"/>
          <w:bCs/>
          <w:sz w:val="32"/>
          <w:szCs w:val="32"/>
        </w:rPr>
      </w:pPr>
      <w:r>
        <w:rPr>
          <w:rFonts w:hint="eastAsia" w:ascii="方正仿宋_GBK" w:hAnsi="方正仿宋_GBK" w:eastAsia="方正仿宋_GBK" w:cs="方正仿宋_GBK"/>
          <w:b/>
          <w:kern w:val="0"/>
          <w:sz w:val="28"/>
          <w:szCs w:val="28"/>
          <w:lang w:val="en-US" w:eastAsia="zh-CN" w:bidi="ar-SA"/>
        </w:rPr>
        <w:t>重要提醒：根据疫情防控工作要求，非我司常驻人员进入公司，须出示渝康码、行程码，中高风险区前来人员需提供24小时核酸检测阴性结果证明。故本次比选，竞标人可不现场参与开标，可将密封好的“竞争性比选响应文件”邮寄或送到我司。</w:t>
      </w:r>
    </w:p>
    <w:p>
      <w:pPr>
        <w:pStyle w:val="4"/>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小标宋_GBK" w:eastAsia="方正小标宋_GBK"/>
          <w:b w:val="0"/>
          <w:highlight w:val="none"/>
        </w:rPr>
      </w:pPr>
      <w:bookmarkStart w:id="6" w:name="_Toc80305607"/>
      <w:r>
        <w:rPr>
          <w:rFonts w:ascii="方正小标宋_GBK" w:eastAsia="方正小标宋_GBK"/>
          <w:b w:val="0"/>
          <w:highlight w:val="none"/>
        </w:rPr>
        <w:t>六</w:t>
      </w:r>
      <w:r>
        <w:rPr>
          <w:rFonts w:hint="eastAsia" w:ascii="方正小标宋_GBK" w:eastAsia="方正小标宋_GBK"/>
          <w:b w:val="0"/>
          <w:highlight w:val="none"/>
        </w:rPr>
        <w:t>、</w:t>
      </w:r>
      <w:r>
        <w:rPr>
          <w:rFonts w:ascii="方正小标宋_GBK" w:eastAsia="方正小标宋_GBK"/>
          <w:b w:val="0"/>
          <w:highlight w:val="none"/>
        </w:rPr>
        <w:t>联系方式</w:t>
      </w:r>
      <w:bookmarkEnd w:id="6"/>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招标人</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重庆高速公路集团有限公司东北营运分公司</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highlight w:val="none"/>
          <w:lang w:eastAsia="zh-CN"/>
        </w:rPr>
      </w:pPr>
      <w:r>
        <w:rPr>
          <w:rFonts w:ascii="仿宋" w:hAnsi="仿宋" w:eastAsia="仿宋"/>
          <w:sz w:val="32"/>
          <w:szCs w:val="32"/>
          <w:highlight w:val="none"/>
        </w:rPr>
        <w:t>联系人</w:t>
      </w:r>
      <w:r>
        <w:rPr>
          <w:rFonts w:hint="eastAsia" w:ascii="仿宋" w:hAnsi="仿宋" w:eastAsia="仿宋"/>
          <w:sz w:val="32"/>
          <w:szCs w:val="32"/>
          <w:highlight w:val="none"/>
        </w:rPr>
        <w:t>：</w:t>
      </w:r>
      <w:r>
        <w:rPr>
          <w:rFonts w:hint="eastAsia" w:ascii="仿宋" w:hAnsi="仿宋" w:eastAsia="仿宋" w:cs="仿宋"/>
          <w:sz w:val="32"/>
          <w:szCs w:val="32"/>
          <w:highlight w:val="none"/>
          <w:lang w:val="en-US" w:eastAsia="zh-CN"/>
        </w:rPr>
        <w:t>曹老师</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电</w:t>
      </w:r>
      <w:r>
        <w:rPr>
          <w:rFonts w:hint="eastAsia" w:ascii="仿宋" w:hAnsi="仿宋" w:eastAsia="仿宋"/>
          <w:sz w:val="32"/>
          <w:szCs w:val="32"/>
          <w:highlight w:val="none"/>
        </w:rPr>
        <w:t xml:space="preserve"> </w:t>
      </w:r>
      <w:r>
        <w:rPr>
          <w:rFonts w:ascii="仿宋" w:hAnsi="仿宋" w:eastAsia="仿宋"/>
          <w:sz w:val="32"/>
          <w:szCs w:val="32"/>
          <w:highlight w:val="none"/>
        </w:rPr>
        <w:t xml:space="preserve"> 话</w:t>
      </w:r>
      <w:r>
        <w:rPr>
          <w:rFonts w:hint="eastAsia" w:ascii="仿宋" w:hAnsi="仿宋" w:eastAsia="仿宋"/>
          <w:sz w:val="32"/>
          <w:szCs w:val="32"/>
          <w:highlight w:val="none"/>
        </w:rPr>
        <w:t>：</w:t>
      </w:r>
      <w:r>
        <w:rPr>
          <w:rFonts w:hint="eastAsia" w:ascii="仿宋" w:hAnsi="仿宋" w:eastAsia="仿宋" w:cs="仿宋"/>
          <w:sz w:val="32"/>
          <w:szCs w:val="32"/>
          <w:highlight w:val="none"/>
          <w:lang w:val="en-US" w:eastAsia="zh-CN"/>
        </w:rPr>
        <w:t>023-58338316</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地</w:t>
      </w:r>
      <w:r>
        <w:rPr>
          <w:rFonts w:hint="eastAsia" w:ascii="仿宋" w:hAnsi="仿宋" w:eastAsia="仿宋"/>
          <w:sz w:val="32"/>
          <w:szCs w:val="32"/>
          <w:highlight w:val="none"/>
        </w:rPr>
        <w:t xml:space="preserve"> </w:t>
      </w:r>
      <w:r>
        <w:rPr>
          <w:rFonts w:ascii="仿宋" w:hAnsi="仿宋" w:eastAsia="仿宋"/>
          <w:sz w:val="32"/>
          <w:szCs w:val="32"/>
          <w:highlight w:val="none"/>
        </w:rPr>
        <w:t xml:space="preserve"> 址</w:t>
      </w:r>
      <w:r>
        <w:rPr>
          <w:rFonts w:hint="eastAsia" w:ascii="仿宋" w:hAnsi="仿宋" w:eastAsia="仿宋"/>
          <w:sz w:val="32"/>
          <w:szCs w:val="32"/>
          <w:highlight w:val="none"/>
        </w:rPr>
        <w:t>：</w:t>
      </w:r>
      <w:r>
        <w:rPr>
          <w:rFonts w:hint="eastAsia" w:ascii="方正仿宋_GBK" w:hAnsi="方正仿宋_GBK" w:eastAsia="方正仿宋_GBK" w:cs="方正仿宋_GBK"/>
          <w:spacing w:val="-3"/>
          <w:sz w:val="32"/>
          <w:szCs w:val="32"/>
          <w:highlight w:val="none"/>
          <w:lang w:val="en-US"/>
        </w:rPr>
        <w:t>重庆市万州区天城镇塘坊村一组（重庆高速公路集团有限公司东北营运分公司309办公室）</w:t>
      </w:r>
    </w:p>
    <w:p>
      <w:pPr>
        <w:pageBreakBefore w:val="0"/>
        <w:widowControl/>
        <w:kinsoku/>
        <w:overflowPunct/>
        <w:topLinePunct w:val="0"/>
        <w:autoSpaceDE/>
        <w:autoSpaceDN/>
        <w:bidi w:val="0"/>
        <w:adjustRightInd/>
        <w:snapToGrid/>
        <w:spacing w:line="560" w:lineRule="exact"/>
        <w:jc w:val="left"/>
        <w:textAlignment w:val="auto"/>
        <w:rPr>
          <w:rFonts w:ascii="仿宋" w:hAnsi="仿宋" w:eastAsia="仿宋"/>
          <w:sz w:val="32"/>
          <w:szCs w:val="32"/>
          <w:highlight w:val="none"/>
        </w:rPr>
      </w:pPr>
      <w:r>
        <w:rPr>
          <w:rFonts w:ascii="仿宋" w:hAnsi="仿宋" w:eastAsia="仿宋"/>
          <w:sz w:val="32"/>
          <w:szCs w:val="32"/>
          <w:highlight w:val="none"/>
        </w:rPr>
        <w:br w:type="page"/>
      </w:r>
    </w:p>
    <w:p>
      <w:pPr>
        <w:pStyle w:val="3"/>
        <w:pageBreakBefore w:val="0"/>
        <w:kinsoku/>
        <w:overflowPunct/>
        <w:topLinePunct w:val="0"/>
        <w:autoSpaceDE/>
        <w:autoSpaceDN/>
        <w:bidi w:val="0"/>
        <w:adjustRightInd/>
        <w:snapToGrid/>
        <w:spacing w:line="560" w:lineRule="exact"/>
        <w:jc w:val="center"/>
        <w:textAlignment w:val="auto"/>
        <w:rPr>
          <w:rFonts w:ascii="方正小标宋_GBK" w:eastAsia="方正小标宋_GBK"/>
          <w:highlight w:val="none"/>
        </w:rPr>
      </w:pPr>
      <w:bookmarkStart w:id="7" w:name="_Toc80305608"/>
      <w:r>
        <w:rPr>
          <w:rFonts w:hint="eastAsia" w:ascii="方正小标宋_GBK" w:eastAsia="方正小标宋_GBK"/>
          <w:highlight w:val="none"/>
        </w:rPr>
        <w:t xml:space="preserve">第二章 </w:t>
      </w:r>
      <w:r>
        <w:rPr>
          <w:rFonts w:ascii="方正小标宋_GBK" w:eastAsia="方正小标宋_GBK"/>
          <w:highlight w:val="none"/>
        </w:rPr>
        <w:t xml:space="preserve"> 项目服务要求</w:t>
      </w:r>
      <w:bookmarkEnd w:id="7"/>
    </w:p>
    <w:p>
      <w:pPr>
        <w:pStyle w:val="4"/>
        <w:pageBreakBefore w:val="0"/>
        <w:kinsoku/>
        <w:overflowPunct/>
        <w:topLinePunct w:val="0"/>
        <w:autoSpaceDE/>
        <w:autoSpaceDN/>
        <w:bidi w:val="0"/>
        <w:adjustRightInd/>
        <w:snapToGrid/>
        <w:spacing w:line="560" w:lineRule="exact"/>
        <w:ind w:firstLine="640" w:firstLineChars="200"/>
        <w:textAlignment w:val="auto"/>
        <w:rPr>
          <w:rFonts w:ascii="方正小标宋_GBK" w:eastAsia="方正小标宋_GBK"/>
          <w:b w:val="0"/>
          <w:highlight w:val="none"/>
        </w:rPr>
      </w:pPr>
      <w:bookmarkStart w:id="8" w:name="_Toc80305609"/>
      <w:r>
        <w:rPr>
          <w:rFonts w:hint="eastAsia" w:ascii="方正小标宋_GBK" w:eastAsia="方正小标宋_GBK"/>
          <w:b w:val="0"/>
          <w:highlight w:val="none"/>
        </w:rPr>
        <w:t>一、招标项目概况</w:t>
      </w:r>
      <w:bookmarkEnd w:id="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sz w:val="32"/>
          <w:szCs w:val="32"/>
          <w:highlight w:val="none"/>
          <w:lang w:val="en-US" w:eastAsia="zh-CN"/>
        </w:rPr>
        <w:t>城口至开州高速公路是国高网G69银（川）百（色）高速的组成段落，总里程约128公里。根据公司计划，将对城开路进行</w:t>
      </w:r>
      <w:r>
        <w:rPr>
          <w:rFonts w:hint="eastAsia" w:ascii="仿宋" w:hAnsi="仿宋" w:eastAsia="仿宋"/>
          <w:color w:val="auto"/>
          <w:sz w:val="32"/>
          <w:szCs w:val="32"/>
          <w:highlight w:val="none"/>
          <w:lang w:val="en-US" w:eastAsia="zh-CN"/>
        </w:rPr>
        <w:t>“清障救援、救援吊装、转货、急救”</w:t>
      </w:r>
      <w:r>
        <w:rPr>
          <w:rFonts w:hint="eastAsia" w:ascii="仿宋" w:hAnsi="仿宋" w:eastAsia="仿宋"/>
          <w:sz w:val="32"/>
          <w:szCs w:val="32"/>
          <w:highlight w:val="none"/>
          <w:lang w:val="en-US" w:eastAsia="zh-CN"/>
        </w:rPr>
        <w:t>业务整合，由一家外包单位进行统一管理实</w:t>
      </w:r>
      <w:r>
        <w:rPr>
          <w:rFonts w:hint="eastAsia" w:ascii="仿宋" w:hAnsi="仿宋" w:eastAsia="仿宋"/>
          <w:sz w:val="32"/>
          <w:szCs w:val="32"/>
          <w:highlight w:val="none"/>
        </w:rPr>
        <w:t>施</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重庆高速公路集团有限公司东北营运分公司（以下简称东北公司）</w:t>
      </w:r>
      <w:r>
        <w:rPr>
          <w:rFonts w:hint="eastAsia" w:ascii="仿宋" w:hAnsi="仿宋" w:eastAsia="仿宋"/>
          <w:sz w:val="32"/>
          <w:szCs w:val="32"/>
          <w:highlight w:val="none"/>
        </w:rPr>
        <w:t>按中标价向外包单位支付业务外包费用，业务外包</w:t>
      </w:r>
      <w:r>
        <w:rPr>
          <w:rFonts w:hint="eastAsia" w:ascii="仿宋" w:hAnsi="仿宋" w:eastAsia="仿宋"/>
          <w:sz w:val="32"/>
          <w:szCs w:val="32"/>
          <w:highlight w:val="none"/>
          <w:lang w:val="en-US" w:eastAsia="zh-CN"/>
        </w:rPr>
        <w:t>补贴</w:t>
      </w:r>
      <w:r>
        <w:rPr>
          <w:rFonts w:hint="eastAsia" w:ascii="仿宋" w:hAnsi="仿宋" w:eastAsia="仿宋"/>
          <w:sz w:val="32"/>
          <w:szCs w:val="32"/>
          <w:highlight w:val="none"/>
        </w:rPr>
        <w:t>费用最高报价不高于</w:t>
      </w:r>
      <w:r>
        <w:rPr>
          <w:rFonts w:hint="eastAsia" w:ascii="仿宋" w:hAnsi="仿宋" w:eastAsia="仿宋"/>
          <w:sz w:val="32"/>
          <w:szCs w:val="32"/>
          <w:highlight w:val="none"/>
          <w:lang w:val="en-US" w:eastAsia="zh-CN"/>
        </w:rPr>
        <w:t>66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/年</w:t>
      </w:r>
      <w:r>
        <w:rPr>
          <w:rFonts w:hint="eastAsia" w:ascii="仿宋" w:hAnsi="仿宋" w:eastAsia="仿宋"/>
          <w:sz w:val="32"/>
          <w:szCs w:val="32"/>
          <w:highlight w:val="none"/>
        </w:rPr>
        <w:t>。</w:t>
      </w:r>
      <w:r>
        <w:rPr>
          <w:rFonts w:hint="eastAsia" w:ascii="仿宋" w:hAnsi="仿宋" w:eastAsia="仿宋"/>
          <w:color w:val="auto"/>
          <w:sz w:val="32"/>
          <w:szCs w:val="32"/>
          <w:highlight w:val="none"/>
          <w:lang w:val="en-US" w:eastAsia="zh-CN"/>
        </w:rPr>
        <w:t>原则上本次</w:t>
      </w:r>
      <w:r>
        <w:rPr>
          <w:rFonts w:hint="eastAsia" w:ascii="仿宋" w:hAnsi="仿宋" w:eastAsia="仿宋"/>
          <w:color w:val="auto"/>
          <w:sz w:val="32"/>
          <w:szCs w:val="32"/>
          <w:highlight w:val="none"/>
        </w:rPr>
        <w:t>外包业务服务</w:t>
      </w:r>
      <w:r>
        <w:rPr>
          <w:rFonts w:hint="eastAsia" w:ascii="仿宋" w:hAnsi="仿宋" w:eastAsia="仿宋"/>
          <w:color w:val="auto"/>
          <w:sz w:val="32"/>
          <w:szCs w:val="32"/>
          <w:highlight w:val="none"/>
          <w:lang w:val="en-US" w:eastAsia="zh-CN"/>
        </w:rPr>
        <w:t>竞争性比选结果有效期</w:t>
      </w:r>
      <w:r>
        <w:rPr>
          <w:rFonts w:hint="eastAsia" w:ascii="仿宋" w:hAnsi="仿宋" w:eastAsia="仿宋"/>
          <w:color w:val="auto"/>
          <w:sz w:val="32"/>
          <w:szCs w:val="32"/>
          <w:highlight w:val="none"/>
        </w:rPr>
        <w:t>为</w:t>
      </w:r>
      <w:r>
        <w:rPr>
          <w:rFonts w:hint="eastAsia" w:ascii="仿宋" w:hAnsi="仿宋" w:eastAsia="仿宋"/>
          <w:color w:val="auto"/>
          <w:sz w:val="32"/>
          <w:szCs w:val="32"/>
          <w:highlight w:val="none"/>
          <w:lang w:val="en-US" w:eastAsia="zh-CN"/>
        </w:rPr>
        <w:t>三</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合同期限为一年，</w:t>
      </w:r>
      <w:r>
        <w:rPr>
          <w:rFonts w:hint="eastAsia" w:ascii="仿宋" w:hAnsi="仿宋" w:eastAsia="仿宋"/>
          <w:color w:val="auto"/>
          <w:sz w:val="32"/>
          <w:szCs w:val="32"/>
          <w:highlight w:val="none"/>
        </w:rPr>
        <w:t>合同到期后，</w:t>
      </w:r>
      <w:r>
        <w:rPr>
          <w:rFonts w:hint="eastAsia" w:ascii="仿宋" w:hAnsi="仿宋" w:eastAsia="仿宋"/>
          <w:color w:val="auto"/>
          <w:sz w:val="32"/>
          <w:szCs w:val="32"/>
          <w:highlight w:val="none"/>
          <w:lang w:val="en-US" w:eastAsia="zh-CN"/>
        </w:rPr>
        <w:t>东北公司可根据服务质量及考核情况与外包单位签订下一年合同，也可重新进行竞争性比选。</w:t>
      </w:r>
    </w:p>
    <w:p>
      <w:pPr>
        <w:pStyle w:val="4"/>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小标宋_GBK" w:eastAsia="方正小标宋_GBK"/>
          <w:b w:val="0"/>
          <w:highlight w:val="none"/>
        </w:rPr>
      </w:pPr>
      <w:bookmarkStart w:id="9" w:name="_Toc80305610"/>
      <w:r>
        <w:rPr>
          <w:rFonts w:hint="eastAsia" w:ascii="方正小标宋_GBK" w:eastAsia="方正小标宋_GBK"/>
          <w:b w:val="0"/>
          <w:highlight w:val="none"/>
        </w:rPr>
        <w:t>二、招标项目地点、内容及要求</w:t>
      </w:r>
      <w:bookmarkEnd w:id="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（一）项目地点：</w:t>
      </w:r>
      <w:r>
        <w:rPr>
          <w:rFonts w:hint="eastAsia" w:ascii="仿宋" w:hAnsi="仿宋" w:eastAsia="仿宋"/>
          <w:sz w:val="32"/>
          <w:szCs w:val="32"/>
          <w:highlight w:val="none"/>
          <w:lang w:val="en-US" w:eastAsia="zh-CN"/>
        </w:rPr>
        <w:t>城开</w:t>
      </w:r>
      <w:r>
        <w:rPr>
          <w:rFonts w:hint="eastAsia" w:ascii="仿宋" w:hAnsi="仿宋" w:eastAsia="仿宋"/>
          <w:sz w:val="32"/>
          <w:szCs w:val="32"/>
          <w:highlight w:val="none"/>
        </w:rPr>
        <w:t>高速公路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（二）项目范围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w:t>
      </w:r>
      <w:r>
        <w:rPr>
          <w:rFonts w:hint="eastAsia" w:ascii="仿宋" w:hAnsi="仿宋" w:eastAsia="仿宋"/>
          <w:sz w:val="32"/>
          <w:szCs w:val="32"/>
          <w:highlight w:val="none"/>
        </w:rPr>
        <w:t>按照行业主管部门及</w:t>
      </w:r>
      <w:r>
        <w:rPr>
          <w:rFonts w:hint="eastAsia" w:ascii="仿宋" w:hAnsi="仿宋" w:eastAsia="仿宋"/>
          <w:sz w:val="32"/>
          <w:szCs w:val="32"/>
          <w:highlight w:val="none"/>
          <w:lang w:val="en-US" w:eastAsia="zh-CN"/>
        </w:rPr>
        <w:t>东北公司</w:t>
      </w:r>
      <w:r>
        <w:rPr>
          <w:rFonts w:hint="eastAsia" w:ascii="仿宋" w:hAnsi="仿宋" w:eastAsia="仿宋"/>
          <w:sz w:val="32"/>
          <w:szCs w:val="32"/>
          <w:highlight w:val="none"/>
        </w:rPr>
        <w:t>管理要求完成</w:t>
      </w:r>
      <w:r>
        <w:rPr>
          <w:rFonts w:hint="eastAsia" w:ascii="仿宋" w:hAnsi="仿宋" w:eastAsia="仿宋"/>
          <w:sz w:val="32"/>
          <w:szCs w:val="32"/>
          <w:highlight w:val="none"/>
          <w:lang w:val="en-US" w:eastAsia="zh-CN"/>
        </w:rPr>
        <w:t>城开</w:t>
      </w:r>
      <w:r>
        <w:rPr>
          <w:rFonts w:hint="eastAsia" w:ascii="仿宋" w:hAnsi="仿宋" w:eastAsia="仿宋"/>
          <w:sz w:val="32"/>
          <w:szCs w:val="32"/>
          <w:highlight w:val="none"/>
        </w:rPr>
        <w:t>高速路段内清障救援、吊装</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转货</w:t>
      </w:r>
      <w:r>
        <w:rPr>
          <w:rFonts w:hint="eastAsia" w:ascii="仿宋" w:hAnsi="仿宋" w:eastAsia="仿宋"/>
          <w:sz w:val="32"/>
          <w:szCs w:val="32"/>
          <w:highlight w:val="none"/>
        </w:rPr>
        <w:t>、急救</w:t>
      </w:r>
      <w:r>
        <w:rPr>
          <w:rFonts w:hint="eastAsia" w:ascii="仿宋" w:hAnsi="仿宋" w:eastAsia="仿宋"/>
          <w:sz w:val="32"/>
          <w:szCs w:val="32"/>
          <w:highlight w:val="none"/>
          <w:lang w:val="en-US" w:eastAsia="zh-CN"/>
        </w:rPr>
        <w:t>等</w:t>
      </w:r>
      <w:r>
        <w:rPr>
          <w:rFonts w:hint="eastAsia" w:ascii="仿宋" w:hAnsi="仿宋" w:eastAsia="仿宋"/>
          <w:sz w:val="32"/>
          <w:szCs w:val="32"/>
          <w:highlight w:val="none"/>
        </w:rPr>
        <w:t>任务，并提供正规发票。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.完成</w:t>
      </w:r>
      <w:r>
        <w:rPr>
          <w:rFonts w:hint="eastAsia" w:ascii="仿宋" w:hAnsi="仿宋" w:eastAsia="仿宋"/>
          <w:sz w:val="32"/>
          <w:szCs w:val="32"/>
          <w:highlight w:val="none"/>
          <w:lang w:val="en-US" w:eastAsia="zh-CN"/>
        </w:rPr>
        <w:t>东北公司</w:t>
      </w:r>
      <w:r>
        <w:rPr>
          <w:rFonts w:hint="eastAsia" w:ascii="仿宋" w:hAnsi="仿宋" w:eastAsia="仿宋"/>
          <w:sz w:val="32"/>
          <w:szCs w:val="32"/>
          <w:highlight w:val="none"/>
        </w:rPr>
        <w:t>、</w:t>
      </w:r>
      <w:r>
        <w:rPr>
          <w:rFonts w:ascii="仿宋" w:hAnsi="仿宋" w:eastAsia="仿宋"/>
          <w:sz w:val="32"/>
          <w:szCs w:val="32"/>
          <w:highlight w:val="none"/>
        </w:rPr>
        <w:t>高速</w:t>
      </w:r>
      <w:r>
        <w:rPr>
          <w:rFonts w:hint="eastAsia" w:ascii="仿宋" w:hAnsi="仿宋" w:eastAsia="仿宋"/>
          <w:sz w:val="32"/>
          <w:szCs w:val="32"/>
          <w:highlight w:val="none"/>
          <w:lang w:eastAsia="zh-CN"/>
        </w:rPr>
        <w:t>交巡警</w:t>
      </w:r>
      <w:r>
        <w:rPr>
          <w:rFonts w:hint="eastAsia" w:ascii="仿宋" w:hAnsi="仿宋" w:eastAsia="仿宋"/>
          <w:sz w:val="32"/>
          <w:szCs w:val="32"/>
          <w:highlight w:val="none"/>
        </w:rPr>
        <w:t>、</w:t>
      </w:r>
      <w:r>
        <w:rPr>
          <w:rFonts w:ascii="仿宋" w:hAnsi="仿宋" w:eastAsia="仿宋"/>
          <w:sz w:val="32"/>
          <w:szCs w:val="32"/>
          <w:highlight w:val="none"/>
        </w:rPr>
        <w:t>高速执法要求的值守任务</w:t>
      </w:r>
      <w:r>
        <w:rPr>
          <w:rFonts w:hint="eastAsia" w:ascii="仿宋" w:hAnsi="仿宋" w:eastAsia="仿宋"/>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.每年配合</w:t>
      </w:r>
      <w:r>
        <w:rPr>
          <w:rFonts w:hint="eastAsia" w:ascii="仿宋" w:hAnsi="仿宋" w:eastAsia="仿宋"/>
          <w:sz w:val="32"/>
          <w:szCs w:val="32"/>
          <w:highlight w:val="none"/>
          <w:lang w:val="en-US" w:eastAsia="zh-CN"/>
        </w:rPr>
        <w:t>东北公司</w:t>
      </w:r>
      <w:r>
        <w:rPr>
          <w:rFonts w:ascii="仿宋" w:hAnsi="仿宋" w:eastAsia="仿宋"/>
          <w:sz w:val="32"/>
          <w:szCs w:val="32"/>
          <w:highlight w:val="none"/>
        </w:rPr>
        <w:t>完成各类应急演练活动</w:t>
      </w:r>
      <w:r>
        <w:rPr>
          <w:rFonts w:hint="eastAsia" w:ascii="仿宋" w:hAnsi="仿宋" w:eastAsia="仿宋"/>
          <w:sz w:val="32"/>
          <w:szCs w:val="32"/>
          <w:highlight w:val="none"/>
        </w:rPr>
        <w:t>，</w:t>
      </w:r>
      <w:r>
        <w:rPr>
          <w:rFonts w:ascii="仿宋" w:hAnsi="仿宋" w:eastAsia="仿宋"/>
          <w:sz w:val="32"/>
          <w:szCs w:val="32"/>
          <w:highlight w:val="none"/>
        </w:rPr>
        <w:t>代表公司参加</w:t>
      </w:r>
      <w:r>
        <w:rPr>
          <w:rFonts w:hint="eastAsia" w:ascii="仿宋" w:hAnsi="仿宋" w:eastAsia="仿宋"/>
          <w:sz w:val="32"/>
          <w:szCs w:val="32"/>
          <w:highlight w:val="none"/>
          <w:lang w:val="en-US" w:eastAsia="zh-CN"/>
        </w:rPr>
        <w:t>上级组织的</w:t>
      </w:r>
      <w:r>
        <w:rPr>
          <w:rFonts w:ascii="仿宋" w:hAnsi="仿宋" w:eastAsia="仿宋"/>
          <w:sz w:val="32"/>
          <w:szCs w:val="32"/>
          <w:highlight w:val="none"/>
        </w:rPr>
        <w:t>各类</w:t>
      </w:r>
      <w:r>
        <w:rPr>
          <w:rFonts w:hint="eastAsia" w:ascii="仿宋" w:hAnsi="仿宋" w:eastAsia="仿宋"/>
          <w:sz w:val="32"/>
          <w:szCs w:val="32"/>
          <w:highlight w:val="none"/>
          <w:lang w:val="en-US" w:eastAsia="zh-CN"/>
        </w:rPr>
        <w:t>竞赛</w:t>
      </w:r>
      <w:r>
        <w:rPr>
          <w:rFonts w:ascii="仿宋" w:hAnsi="仿宋" w:eastAsia="仿宋"/>
          <w:color w:val="auto"/>
          <w:sz w:val="32"/>
          <w:szCs w:val="32"/>
          <w:highlight w:val="none"/>
        </w:rPr>
        <w:t>评比</w:t>
      </w:r>
      <w:r>
        <w:rPr>
          <w:rFonts w:ascii="仿宋" w:hAnsi="仿宋" w:eastAsia="仿宋"/>
          <w:sz w:val="32"/>
          <w:szCs w:val="32"/>
          <w:highlight w:val="none"/>
        </w:rPr>
        <w:t>活动</w:t>
      </w:r>
      <w:r>
        <w:rPr>
          <w:rFonts w:hint="eastAsia" w:ascii="仿宋" w:hAnsi="仿宋" w:eastAsia="仿宋"/>
          <w:sz w:val="32"/>
          <w:szCs w:val="32"/>
          <w:highlight w:val="none"/>
        </w:rPr>
        <w:t>。</w:t>
      </w:r>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4</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2</w:t>
      </w:r>
      <w:r>
        <w:rPr>
          <w:rFonts w:ascii="仿宋" w:hAnsi="仿宋" w:eastAsia="仿宋"/>
          <w:color w:val="auto"/>
          <w:sz w:val="32"/>
          <w:szCs w:val="32"/>
          <w:highlight w:val="none"/>
        </w:rPr>
        <w:t>4小时驻站式备勤值守</w:t>
      </w:r>
      <w:r>
        <w:rPr>
          <w:rFonts w:hint="eastAsia" w:ascii="仿宋" w:hAnsi="仿宋" w:eastAsia="仿宋"/>
          <w:color w:val="auto"/>
          <w:sz w:val="32"/>
          <w:szCs w:val="32"/>
          <w:highlight w:val="none"/>
        </w:rPr>
        <w:t>。</w:t>
      </w:r>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5</w:t>
      </w:r>
      <w:r>
        <w:rPr>
          <w:rFonts w:ascii="仿宋" w:hAnsi="仿宋" w:eastAsia="仿宋"/>
          <w:sz w:val="32"/>
          <w:szCs w:val="32"/>
          <w:highlight w:val="none"/>
        </w:rPr>
        <w:t>.完成</w:t>
      </w:r>
      <w:r>
        <w:rPr>
          <w:rFonts w:hint="eastAsia" w:ascii="仿宋" w:hAnsi="仿宋" w:eastAsia="仿宋"/>
          <w:sz w:val="32"/>
          <w:szCs w:val="32"/>
          <w:highlight w:val="none"/>
          <w:lang w:val="en-US" w:eastAsia="zh-CN"/>
        </w:rPr>
        <w:t>东北公司</w:t>
      </w:r>
      <w:r>
        <w:rPr>
          <w:rFonts w:ascii="仿宋" w:hAnsi="仿宋" w:eastAsia="仿宋"/>
          <w:sz w:val="32"/>
          <w:szCs w:val="32"/>
          <w:highlight w:val="none"/>
        </w:rPr>
        <w:t>交办的其他工作</w:t>
      </w:r>
      <w:r>
        <w:rPr>
          <w:rFonts w:hint="eastAsia" w:ascii="仿宋" w:hAnsi="仿宋" w:eastAsia="仿宋"/>
          <w:sz w:val="32"/>
          <w:szCs w:val="32"/>
          <w:highlight w:val="none"/>
        </w:rPr>
        <w:t>。</w:t>
      </w:r>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（三）相关要求</w:t>
      </w:r>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.驻地要求</w:t>
      </w:r>
      <w:r>
        <w:rPr>
          <w:rFonts w:hint="eastAsia" w:ascii="仿宋" w:hAnsi="仿宋" w:eastAsia="仿宋"/>
          <w:sz w:val="32"/>
          <w:szCs w:val="32"/>
          <w:highlight w:val="none"/>
        </w:rPr>
        <w:t>：</w:t>
      </w:r>
      <w:r>
        <w:rPr>
          <w:rFonts w:ascii="仿宋" w:hAnsi="仿宋" w:eastAsia="仿宋"/>
          <w:sz w:val="32"/>
          <w:szCs w:val="32"/>
          <w:highlight w:val="none"/>
        </w:rPr>
        <w:t>按行业主管部门及</w:t>
      </w:r>
      <w:r>
        <w:rPr>
          <w:rFonts w:hint="eastAsia" w:ascii="仿宋" w:hAnsi="仿宋" w:eastAsia="仿宋"/>
          <w:sz w:val="32"/>
          <w:szCs w:val="32"/>
          <w:highlight w:val="none"/>
          <w:lang w:val="en-US" w:eastAsia="zh-CN"/>
        </w:rPr>
        <w:t>东北公司</w:t>
      </w:r>
      <w:r>
        <w:rPr>
          <w:rFonts w:ascii="仿宋" w:hAnsi="仿宋" w:eastAsia="仿宋"/>
          <w:sz w:val="32"/>
          <w:szCs w:val="32"/>
          <w:highlight w:val="none"/>
        </w:rPr>
        <w:t>管理要求</w:t>
      </w:r>
      <w:r>
        <w:rPr>
          <w:rFonts w:hint="eastAsia" w:ascii="仿宋" w:hAnsi="仿宋" w:eastAsia="仿宋"/>
          <w:sz w:val="32"/>
          <w:szCs w:val="32"/>
          <w:highlight w:val="none"/>
        </w:rPr>
        <w:t>，</w:t>
      </w:r>
      <w:r>
        <w:rPr>
          <w:rFonts w:ascii="仿宋" w:hAnsi="仿宋" w:eastAsia="仿宋"/>
          <w:sz w:val="32"/>
          <w:szCs w:val="32"/>
          <w:highlight w:val="none"/>
        </w:rPr>
        <w:t>外包清障救援单位需在</w:t>
      </w:r>
      <w:r>
        <w:rPr>
          <w:rFonts w:hint="eastAsia" w:ascii="仿宋" w:hAnsi="仿宋" w:eastAsia="仿宋"/>
          <w:sz w:val="32"/>
          <w:szCs w:val="32"/>
          <w:highlight w:val="none"/>
          <w:lang w:val="en-US" w:eastAsia="zh-CN"/>
        </w:rPr>
        <w:t>城开</w:t>
      </w:r>
      <w:r>
        <w:rPr>
          <w:rFonts w:ascii="仿宋" w:hAnsi="仿宋" w:eastAsia="仿宋"/>
          <w:sz w:val="32"/>
          <w:szCs w:val="32"/>
          <w:highlight w:val="none"/>
        </w:rPr>
        <w:t>高速公路设置</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个</w:t>
      </w:r>
      <w:r>
        <w:rPr>
          <w:rFonts w:hint="eastAsia" w:ascii="仿宋" w:hAnsi="仿宋" w:eastAsia="仿宋"/>
          <w:sz w:val="32"/>
          <w:szCs w:val="32"/>
          <w:highlight w:val="none"/>
          <w:lang w:val="en-US" w:eastAsia="zh-CN"/>
        </w:rPr>
        <w:t>清障救援固定</w:t>
      </w:r>
      <w:r>
        <w:rPr>
          <w:rFonts w:hint="eastAsia" w:ascii="仿宋" w:hAnsi="仿宋" w:eastAsia="仿宋"/>
          <w:sz w:val="32"/>
          <w:szCs w:val="32"/>
          <w:highlight w:val="none"/>
        </w:rPr>
        <w:t>救援点（</w:t>
      </w:r>
      <w:r>
        <w:rPr>
          <w:rFonts w:hint="eastAsia" w:ascii="仿宋" w:hAnsi="仿宋" w:eastAsia="仿宋"/>
          <w:sz w:val="32"/>
          <w:szCs w:val="32"/>
          <w:highlight w:val="none"/>
          <w:lang w:val="en-US" w:eastAsia="zh-CN"/>
        </w:rPr>
        <w:t>温泉收费站、鸡鸣服务区、北屏服务区</w:t>
      </w:r>
      <w:r>
        <w:rPr>
          <w:rFonts w:hint="eastAsia" w:ascii="仿宋" w:hAnsi="仿宋" w:eastAsia="仿宋"/>
          <w:sz w:val="32"/>
          <w:szCs w:val="32"/>
          <w:highlight w:val="none"/>
        </w:rPr>
        <w:t>）。</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.车辆设备要求</w:t>
      </w:r>
      <w:r>
        <w:rPr>
          <w:rFonts w:hint="eastAsia" w:ascii="仿宋" w:hAnsi="仿宋" w:eastAsia="仿宋"/>
          <w:sz w:val="32"/>
          <w:szCs w:val="32"/>
          <w:highlight w:val="none"/>
        </w:rPr>
        <w:t>：清障救援外包单位需</w:t>
      </w:r>
      <w:r>
        <w:rPr>
          <w:rFonts w:hint="eastAsia" w:ascii="仿宋" w:hAnsi="仿宋" w:eastAsia="仿宋"/>
          <w:sz w:val="32"/>
          <w:szCs w:val="32"/>
          <w:highlight w:val="none"/>
          <w:lang w:val="en-US" w:eastAsia="zh-CN"/>
        </w:rPr>
        <w:t>自行提供清障救援车辆及设备，</w:t>
      </w:r>
      <w:r>
        <w:rPr>
          <w:rFonts w:hint="eastAsia" w:ascii="仿宋" w:hAnsi="仿宋" w:eastAsia="仿宋"/>
          <w:sz w:val="32"/>
          <w:szCs w:val="32"/>
          <w:highlight w:val="none"/>
        </w:rPr>
        <w:t>在</w:t>
      </w:r>
      <w:r>
        <w:rPr>
          <w:rFonts w:hint="eastAsia" w:ascii="仿宋" w:hAnsi="仿宋" w:eastAsia="仿宋"/>
          <w:sz w:val="32"/>
          <w:szCs w:val="32"/>
          <w:highlight w:val="none"/>
          <w:lang w:val="en-US" w:eastAsia="zh-CN"/>
        </w:rPr>
        <w:t>城开</w:t>
      </w:r>
      <w:r>
        <w:rPr>
          <w:rFonts w:hint="eastAsia" w:ascii="仿宋" w:hAnsi="仿宋" w:eastAsia="仿宋"/>
          <w:sz w:val="32"/>
          <w:szCs w:val="32"/>
          <w:highlight w:val="none"/>
        </w:rPr>
        <w:t>高速公路备勤的救援车辆不能少于</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辆（2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吨以上拖车</w:t>
      </w:r>
      <w:r>
        <w:rPr>
          <w:rFonts w:hint="eastAsia" w:ascii="仿宋" w:hAnsi="仿宋" w:eastAsia="仿宋"/>
          <w:sz w:val="32"/>
          <w:szCs w:val="32"/>
          <w:highlight w:val="none"/>
          <w:lang w:val="en-US" w:eastAsia="zh-CN"/>
        </w:rPr>
        <w:t>3辆</w:t>
      </w:r>
      <w:r>
        <w:rPr>
          <w:rFonts w:hint="eastAsia" w:ascii="仿宋" w:hAnsi="仿宋" w:eastAsia="仿宋"/>
          <w:sz w:val="32"/>
          <w:szCs w:val="32"/>
          <w:highlight w:val="none"/>
        </w:rPr>
        <w:t>、8吨</w:t>
      </w:r>
      <w:r>
        <w:rPr>
          <w:rFonts w:hint="eastAsia" w:ascii="仿宋" w:hAnsi="仿宋" w:eastAsia="仿宋"/>
          <w:sz w:val="32"/>
          <w:szCs w:val="32"/>
          <w:highlight w:val="none"/>
          <w:lang w:val="en-US" w:eastAsia="zh-CN"/>
        </w:rPr>
        <w:t>平板</w:t>
      </w:r>
      <w:r>
        <w:rPr>
          <w:rFonts w:hint="eastAsia" w:ascii="仿宋" w:hAnsi="仿宋" w:eastAsia="仿宋"/>
          <w:sz w:val="32"/>
          <w:szCs w:val="32"/>
          <w:highlight w:val="none"/>
        </w:rPr>
        <w:t>拖车</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辆</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8吨随车吊1辆，急救车2辆</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每个固定救援点</w:t>
      </w:r>
      <w:r>
        <w:rPr>
          <w:rFonts w:hint="eastAsia" w:ascii="仿宋" w:hAnsi="仿宋" w:eastAsia="仿宋"/>
          <w:sz w:val="32"/>
          <w:szCs w:val="32"/>
          <w:highlight w:val="none"/>
        </w:rPr>
        <w:t>须备警示锥标</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只，反光标志牌</w:t>
      </w:r>
      <w:r>
        <w:rPr>
          <w:rFonts w:hint="eastAsia" w:ascii="仿宋" w:hAnsi="仿宋" w:eastAsia="仿宋"/>
          <w:sz w:val="32"/>
          <w:szCs w:val="32"/>
          <w:highlight w:val="none"/>
          <w:lang w:val="en-US" w:eastAsia="zh-CN"/>
        </w:rPr>
        <w:t>1块</w:t>
      </w:r>
      <w:r>
        <w:rPr>
          <w:rFonts w:hint="eastAsia" w:ascii="仿宋" w:hAnsi="仿宋" w:eastAsia="仿宋"/>
          <w:sz w:val="32"/>
          <w:szCs w:val="32"/>
          <w:highlight w:val="none"/>
        </w:rPr>
        <w:t>，以及其他必要的高速公路救援作业防护服装与设备，以上车辆设备只能停放在</w:t>
      </w:r>
      <w:r>
        <w:rPr>
          <w:rFonts w:hint="eastAsia" w:ascii="仿宋" w:hAnsi="仿宋" w:eastAsia="仿宋"/>
          <w:sz w:val="32"/>
          <w:szCs w:val="32"/>
          <w:highlight w:val="none"/>
          <w:lang w:val="en-US" w:eastAsia="zh-CN"/>
        </w:rPr>
        <w:t>城开</w:t>
      </w:r>
      <w:r>
        <w:rPr>
          <w:rFonts w:hint="eastAsia" w:ascii="仿宋" w:hAnsi="仿宋" w:eastAsia="仿宋"/>
          <w:sz w:val="32"/>
          <w:szCs w:val="32"/>
          <w:highlight w:val="none"/>
        </w:rPr>
        <w:t>高速公路指定备勤地点，且只服务于</w:t>
      </w:r>
      <w:r>
        <w:rPr>
          <w:rFonts w:hint="eastAsia" w:ascii="仿宋" w:hAnsi="仿宋" w:eastAsia="仿宋"/>
          <w:sz w:val="32"/>
          <w:szCs w:val="32"/>
          <w:highlight w:val="none"/>
          <w:lang w:val="en-US" w:eastAsia="zh-CN"/>
        </w:rPr>
        <w:t>城开</w:t>
      </w:r>
      <w:r>
        <w:rPr>
          <w:rFonts w:hint="eastAsia" w:ascii="仿宋" w:hAnsi="仿宋" w:eastAsia="仿宋"/>
          <w:sz w:val="32"/>
          <w:szCs w:val="32"/>
          <w:highlight w:val="none"/>
        </w:rPr>
        <w:t>高速公路救援。</w:t>
      </w:r>
    </w:p>
    <w:p>
      <w:pPr>
        <w:pageBreakBefore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3.保险要求：</w:t>
      </w:r>
      <w:r>
        <w:rPr>
          <w:rFonts w:hint="eastAsia" w:ascii="仿宋" w:hAnsi="仿宋" w:eastAsia="仿宋"/>
          <w:sz w:val="32"/>
          <w:szCs w:val="32"/>
          <w:highlight w:val="none"/>
        </w:rPr>
        <w:t>清障救援外包单位应为所提供车辆购买</w:t>
      </w:r>
      <w:r>
        <w:rPr>
          <w:rFonts w:hint="eastAsia" w:ascii="仿宋" w:hAnsi="仿宋" w:eastAsia="仿宋"/>
          <w:sz w:val="32"/>
          <w:szCs w:val="32"/>
          <w:highlight w:val="none"/>
          <w:lang w:val="en-US" w:eastAsia="zh-CN"/>
        </w:rPr>
        <w:t>第三者责任险不低于100万元/车；清障救援人员</w:t>
      </w:r>
      <w:r>
        <w:rPr>
          <w:rFonts w:hint="eastAsia" w:ascii="仿宋" w:hAnsi="仿宋" w:eastAsia="仿宋"/>
          <w:sz w:val="32"/>
          <w:szCs w:val="32"/>
          <w:highlight w:val="none"/>
        </w:rPr>
        <w:t>购买</w:t>
      </w:r>
      <w:r>
        <w:rPr>
          <w:rFonts w:hint="eastAsia" w:ascii="仿宋" w:hAnsi="仿宋" w:eastAsia="仿宋"/>
          <w:sz w:val="32"/>
          <w:szCs w:val="32"/>
          <w:highlight w:val="none"/>
          <w:lang w:val="en-US" w:eastAsia="zh-CN"/>
        </w:rPr>
        <w:t>不低于100万的意外伤害</w:t>
      </w:r>
      <w:r>
        <w:rPr>
          <w:rFonts w:hint="eastAsia" w:ascii="仿宋" w:hAnsi="仿宋" w:eastAsia="仿宋"/>
          <w:sz w:val="32"/>
          <w:szCs w:val="32"/>
          <w:highlight w:val="none"/>
        </w:rPr>
        <w:t>保险。</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.作业人员要求：</w:t>
      </w:r>
    </w:p>
    <w:p>
      <w:pPr>
        <w:pageBreakBefore w:val="0"/>
        <w:kinsoku/>
        <w:overflowPunct/>
        <w:topLinePunct w:val="0"/>
        <w:autoSpaceDE/>
        <w:autoSpaceDN/>
        <w:bidi w:val="0"/>
        <w:adjustRightInd/>
        <w:snapToGrid/>
        <w:spacing w:line="560" w:lineRule="exact"/>
        <w:ind w:firstLine="640" w:firstLineChars="200"/>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每个清障救援固定驻点需配备2名清障救援人员，急救车辆配备2名救援人员，清障救援任务必须2人出勤，并进行7×24小时驻守</w:t>
      </w:r>
      <w:r>
        <w:rPr>
          <w:rFonts w:hint="eastAsia" w:ascii="仿宋" w:hAnsi="仿宋" w:eastAsia="仿宋"/>
          <w:color w:val="auto"/>
          <w:sz w:val="32"/>
          <w:szCs w:val="32"/>
          <w:highlight w:val="none"/>
        </w:rPr>
        <w:t>。</w:t>
      </w:r>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4</w:t>
      </w:r>
      <w:r>
        <w:rPr>
          <w:rFonts w:ascii="仿宋" w:hAnsi="仿宋" w:eastAsia="仿宋"/>
          <w:sz w:val="32"/>
          <w:szCs w:val="32"/>
          <w:highlight w:val="none"/>
        </w:rPr>
        <w:t>.2现场操作及值守人员要求</w:t>
      </w:r>
      <w:r>
        <w:rPr>
          <w:rFonts w:hint="eastAsia" w:ascii="仿宋" w:hAnsi="仿宋" w:eastAsia="仿宋"/>
          <w:sz w:val="32"/>
          <w:szCs w:val="32"/>
          <w:highlight w:val="none"/>
          <w:lang w:val="en-US" w:eastAsia="zh-CN"/>
        </w:rPr>
        <w:t>均为男性，年龄在60周岁以下，</w:t>
      </w:r>
      <w:r>
        <w:rPr>
          <w:rFonts w:ascii="仿宋" w:hAnsi="仿宋" w:eastAsia="仿宋"/>
          <w:sz w:val="32"/>
          <w:szCs w:val="32"/>
          <w:highlight w:val="none"/>
        </w:rPr>
        <w:t>身体健康</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无残疾</w:t>
      </w:r>
      <w:r>
        <w:rPr>
          <w:rFonts w:hint="eastAsia" w:ascii="仿宋" w:hAnsi="仿宋" w:eastAsia="仿宋"/>
          <w:sz w:val="32"/>
          <w:szCs w:val="32"/>
          <w:highlight w:val="none"/>
          <w:lang w:eastAsia="zh-CN"/>
        </w:rPr>
        <w:t>、</w:t>
      </w:r>
      <w:r>
        <w:rPr>
          <w:rFonts w:ascii="仿宋" w:hAnsi="仿宋" w:eastAsia="仿宋"/>
          <w:sz w:val="32"/>
          <w:szCs w:val="32"/>
          <w:highlight w:val="none"/>
        </w:rPr>
        <w:t>无传染病</w:t>
      </w:r>
      <w:r>
        <w:rPr>
          <w:rFonts w:hint="eastAsia" w:ascii="仿宋" w:hAnsi="仿宋" w:eastAsia="仿宋"/>
          <w:sz w:val="32"/>
          <w:szCs w:val="32"/>
          <w:highlight w:val="none"/>
        </w:rPr>
        <w:t>、</w:t>
      </w:r>
      <w:r>
        <w:rPr>
          <w:rFonts w:ascii="仿宋" w:hAnsi="仿宋" w:eastAsia="仿宋"/>
          <w:sz w:val="32"/>
          <w:szCs w:val="32"/>
          <w:highlight w:val="none"/>
        </w:rPr>
        <w:t>无犯罪记录</w:t>
      </w:r>
      <w:r>
        <w:rPr>
          <w:rFonts w:hint="eastAsia" w:ascii="仿宋" w:hAnsi="仿宋" w:eastAsia="仿宋"/>
          <w:sz w:val="32"/>
          <w:szCs w:val="32"/>
          <w:highlight w:val="none"/>
        </w:rPr>
        <w:t>、</w:t>
      </w:r>
      <w:r>
        <w:rPr>
          <w:rFonts w:ascii="仿宋" w:hAnsi="仿宋" w:eastAsia="仿宋"/>
          <w:sz w:val="32"/>
          <w:szCs w:val="32"/>
          <w:highlight w:val="none"/>
        </w:rPr>
        <w:t>无不良嗜好</w:t>
      </w:r>
      <w:r>
        <w:rPr>
          <w:rFonts w:hint="eastAsia" w:ascii="仿宋" w:hAnsi="仿宋" w:eastAsia="仿宋"/>
          <w:sz w:val="32"/>
          <w:szCs w:val="32"/>
          <w:highlight w:val="none"/>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4</w:t>
      </w:r>
      <w:r>
        <w:rPr>
          <w:rFonts w:ascii="仿宋" w:hAnsi="仿宋" w:eastAsia="仿宋"/>
          <w:sz w:val="32"/>
          <w:szCs w:val="32"/>
          <w:highlight w:val="none"/>
        </w:rPr>
        <w:t>.3要求从业人员熟悉高速公路清障救援作业流程</w:t>
      </w:r>
      <w:r>
        <w:rPr>
          <w:rFonts w:hint="eastAsia" w:ascii="仿宋" w:hAnsi="仿宋" w:eastAsia="仿宋"/>
          <w:sz w:val="32"/>
          <w:szCs w:val="32"/>
          <w:highlight w:val="none"/>
        </w:rPr>
        <w:t>，</w:t>
      </w:r>
      <w:r>
        <w:rPr>
          <w:rFonts w:ascii="仿宋" w:hAnsi="仿宋" w:eastAsia="仿宋"/>
          <w:sz w:val="32"/>
          <w:szCs w:val="32"/>
          <w:highlight w:val="none"/>
        </w:rPr>
        <w:t>能熟练使用路网</w:t>
      </w:r>
      <w:r>
        <w:rPr>
          <w:rFonts w:hint="eastAsia" w:ascii="仿宋" w:hAnsi="仿宋" w:eastAsia="仿宋"/>
          <w:sz w:val="32"/>
          <w:szCs w:val="32"/>
          <w:highlight w:val="none"/>
          <w:lang w:val="en-US" w:eastAsia="zh-CN"/>
        </w:rPr>
        <w:t>一键救援APP</w:t>
      </w:r>
      <w:r>
        <w:rPr>
          <w:rFonts w:hint="eastAsia" w:ascii="仿宋" w:hAnsi="仿宋" w:eastAsia="仿宋"/>
          <w:sz w:val="32"/>
          <w:szCs w:val="32"/>
          <w:highlight w:val="none"/>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4</w:t>
      </w:r>
      <w:r>
        <w:rPr>
          <w:rFonts w:ascii="仿宋" w:hAnsi="仿宋" w:eastAsia="仿宋"/>
          <w:sz w:val="32"/>
          <w:szCs w:val="32"/>
          <w:highlight w:val="none"/>
        </w:rPr>
        <w:t>.4依据</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民法典</w:t>
      </w:r>
      <w:r>
        <w:rPr>
          <w:rFonts w:hint="eastAsia" w:ascii="仿宋" w:hAnsi="仿宋" w:eastAsia="仿宋"/>
          <w:sz w:val="32"/>
          <w:szCs w:val="32"/>
          <w:highlight w:val="none"/>
        </w:rPr>
        <w:t>》等国家相关法律、法规的规定，现场操作人员必须持有符合国家法律法规的从业资格证（特种车辆驾驶证、吊车操作证等）。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ascii="仿宋" w:hAnsi="仿宋" w:eastAsia="仿宋"/>
          <w:sz w:val="32"/>
          <w:szCs w:val="32"/>
          <w:highlight w:val="none"/>
        </w:rPr>
        <w:t>.救援外包运行要求</w:t>
      </w:r>
      <w:r>
        <w:rPr>
          <w:rFonts w:hint="eastAsia" w:ascii="仿宋" w:hAnsi="仿宋" w:eastAsia="仿宋"/>
          <w:sz w:val="32"/>
          <w:szCs w:val="32"/>
          <w:highlight w:val="none"/>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ascii="仿宋" w:hAnsi="仿宋" w:eastAsia="仿宋"/>
          <w:sz w:val="32"/>
          <w:szCs w:val="32"/>
          <w:highlight w:val="none"/>
        </w:rPr>
        <w:t>.1外包单位</w:t>
      </w:r>
      <w:r>
        <w:rPr>
          <w:rFonts w:hint="eastAsia" w:ascii="仿宋" w:hAnsi="仿宋" w:eastAsia="仿宋"/>
          <w:sz w:val="32"/>
          <w:szCs w:val="32"/>
          <w:highlight w:val="none"/>
          <w:lang w:val="en-US" w:eastAsia="zh-CN"/>
        </w:rPr>
        <w:t>根据东北公司</w:t>
      </w:r>
      <w:r>
        <w:rPr>
          <w:rFonts w:ascii="仿宋" w:hAnsi="仿宋" w:eastAsia="仿宋"/>
          <w:sz w:val="32"/>
          <w:szCs w:val="32"/>
          <w:highlight w:val="none"/>
        </w:rPr>
        <w:t>管理要求</w:t>
      </w:r>
      <w:r>
        <w:rPr>
          <w:rFonts w:hint="eastAsia" w:ascii="仿宋" w:hAnsi="仿宋" w:eastAsia="仿宋"/>
          <w:sz w:val="32"/>
          <w:szCs w:val="32"/>
          <w:highlight w:val="none"/>
          <w:lang w:eastAsia="zh-CN"/>
        </w:rPr>
        <w:t>，</w:t>
      </w:r>
      <w:r>
        <w:rPr>
          <w:rFonts w:ascii="仿宋" w:hAnsi="仿宋" w:eastAsia="仿宋"/>
          <w:sz w:val="32"/>
          <w:szCs w:val="32"/>
          <w:highlight w:val="none"/>
        </w:rPr>
        <w:t>安排救援人员和车辆设备到隧道及事故多发路段进行定点值守</w:t>
      </w:r>
      <w:r>
        <w:rPr>
          <w:rFonts w:hint="eastAsia" w:ascii="仿宋" w:hAnsi="仿宋" w:eastAsia="仿宋"/>
          <w:sz w:val="32"/>
          <w:szCs w:val="32"/>
          <w:highlight w:val="none"/>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ascii="仿宋" w:hAnsi="仿宋" w:eastAsia="仿宋"/>
          <w:sz w:val="32"/>
          <w:szCs w:val="32"/>
          <w:highlight w:val="none"/>
        </w:rPr>
        <w:t>.2按行业主管部门以及</w:t>
      </w:r>
      <w:r>
        <w:rPr>
          <w:rFonts w:hint="eastAsia" w:ascii="仿宋" w:hAnsi="仿宋" w:eastAsia="仿宋"/>
          <w:sz w:val="32"/>
          <w:szCs w:val="32"/>
          <w:highlight w:val="none"/>
          <w:lang w:val="en-US" w:eastAsia="zh-CN"/>
        </w:rPr>
        <w:t>东北公司</w:t>
      </w:r>
      <w:r>
        <w:rPr>
          <w:rFonts w:ascii="仿宋" w:hAnsi="仿宋" w:eastAsia="仿宋"/>
          <w:sz w:val="32"/>
          <w:szCs w:val="32"/>
          <w:highlight w:val="none"/>
        </w:rPr>
        <w:t>相关的规章制度要求</w:t>
      </w:r>
      <w:r>
        <w:rPr>
          <w:rFonts w:hint="eastAsia" w:ascii="仿宋" w:hAnsi="仿宋" w:eastAsia="仿宋"/>
          <w:sz w:val="32"/>
          <w:szCs w:val="32"/>
          <w:highlight w:val="none"/>
        </w:rPr>
        <w:t>，外包单位应提前安装路网</w:t>
      </w:r>
      <w:r>
        <w:rPr>
          <w:rFonts w:hint="eastAsia" w:ascii="仿宋" w:hAnsi="仿宋" w:eastAsia="仿宋"/>
          <w:sz w:val="32"/>
          <w:szCs w:val="32"/>
          <w:highlight w:val="none"/>
          <w:lang w:val="en-US" w:eastAsia="zh-CN"/>
        </w:rPr>
        <w:t>一键救援APP</w:t>
      </w:r>
      <w:r>
        <w:rPr>
          <w:rFonts w:hint="eastAsia" w:ascii="仿宋" w:hAnsi="仿宋" w:eastAsia="仿宋"/>
          <w:sz w:val="32"/>
          <w:szCs w:val="32"/>
          <w:highlight w:val="none"/>
        </w:rPr>
        <w:t>，</w:t>
      </w:r>
      <w:r>
        <w:rPr>
          <w:rFonts w:ascii="仿宋" w:hAnsi="仿宋" w:eastAsia="仿宋"/>
          <w:sz w:val="32"/>
          <w:szCs w:val="32"/>
          <w:highlight w:val="none"/>
        </w:rPr>
        <w:t>接警任务后保证人员设备立即响应</w:t>
      </w:r>
      <w:r>
        <w:rPr>
          <w:rFonts w:hint="eastAsia" w:ascii="仿宋" w:hAnsi="仿宋" w:eastAsia="仿宋"/>
          <w:sz w:val="32"/>
          <w:szCs w:val="32"/>
          <w:highlight w:val="none"/>
        </w:rPr>
        <w:t>，做到“</w:t>
      </w:r>
      <w:r>
        <w:rPr>
          <w:rFonts w:hint="eastAsia" w:ascii="仿宋" w:hAnsi="仿宋" w:eastAsia="仿宋"/>
          <w:sz w:val="32"/>
          <w:szCs w:val="32"/>
          <w:highlight w:val="none"/>
          <w:lang w:val="en-US" w:eastAsia="zh-CN"/>
        </w:rPr>
        <w:t>立即</w:t>
      </w:r>
      <w:r>
        <w:rPr>
          <w:rFonts w:hint="eastAsia" w:ascii="仿宋" w:hAnsi="仿宋" w:eastAsia="仿宋"/>
          <w:sz w:val="32"/>
          <w:szCs w:val="32"/>
          <w:highlight w:val="none"/>
        </w:rPr>
        <w:t>响应、5分钟出勤、3</w:t>
      </w:r>
      <w:r>
        <w:rPr>
          <w:rFonts w:ascii="仿宋" w:hAnsi="仿宋" w:eastAsia="仿宋"/>
          <w:sz w:val="32"/>
          <w:szCs w:val="32"/>
          <w:highlight w:val="none"/>
        </w:rPr>
        <w:t>0分钟到达</w:t>
      </w:r>
      <w:r>
        <w:rPr>
          <w:rFonts w:hint="eastAsia" w:ascii="仿宋" w:hAnsi="仿宋" w:eastAsia="仿宋"/>
          <w:sz w:val="32"/>
          <w:szCs w:val="32"/>
          <w:highlight w:val="none"/>
        </w:rPr>
        <w:t>”，及时处置突发事件，上报救援各时间节点处理流程。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ascii="仿宋" w:hAnsi="仿宋" w:eastAsia="仿宋"/>
          <w:sz w:val="32"/>
          <w:szCs w:val="32"/>
          <w:highlight w:val="none"/>
        </w:rPr>
        <w:t>.3外包单位确保救援电话</w:t>
      </w:r>
      <w:r>
        <w:rPr>
          <w:rFonts w:hint="eastAsia" w:ascii="仿宋" w:hAnsi="仿宋" w:eastAsia="仿宋"/>
          <w:sz w:val="32"/>
          <w:szCs w:val="32"/>
          <w:highlight w:val="none"/>
        </w:rPr>
        <w:t>2</w:t>
      </w:r>
      <w:r>
        <w:rPr>
          <w:rFonts w:ascii="仿宋" w:hAnsi="仿宋" w:eastAsia="仿宋"/>
          <w:sz w:val="32"/>
          <w:szCs w:val="32"/>
          <w:highlight w:val="none"/>
        </w:rPr>
        <w:t>4小时有人值守</w:t>
      </w:r>
      <w:r>
        <w:rPr>
          <w:rFonts w:hint="eastAsia" w:ascii="仿宋" w:hAnsi="仿宋" w:eastAsia="仿宋"/>
          <w:sz w:val="32"/>
          <w:szCs w:val="32"/>
          <w:highlight w:val="none"/>
        </w:rPr>
        <w:t>、</w:t>
      </w:r>
      <w:r>
        <w:rPr>
          <w:rFonts w:ascii="仿宋" w:hAnsi="仿宋" w:eastAsia="仿宋"/>
          <w:sz w:val="32"/>
          <w:szCs w:val="32"/>
          <w:highlight w:val="none"/>
        </w:rPr>
        <w:t>随时接听</w:t>
      </w:r>
      <w:r>
        <w:rPr>
          <w:rFonts w:hint="eastAsia" w:ascii="仿宋" w:hAnsi="仿宋" w:eastAsia="仿宋"/>
          <w:sz w:val="32"/>
          <w:szCs w:val="32"/>
          <w:highlight w:val="none"/>
        </w:rPr>
        <w:t>，</w:t>
      </w:r>
      <w:r>
        <w:rPr>
          <w:rFonts w:ascii="仿宋" w:hAnsi="仿宋" w:eastAsia="仿宋"/>
          <w:sz w:val="32"/>
          <w:szCs w:val="32"/>
          <w:highlight w:val="none"/>
        </w:rPr>
        <w:t>保证通讯畅通</w:t>
      </w:r>
      <w:r>
        <w:rPr>
          <w:rFonts w:hint="eastAsia" w:ascii="仿宋" w:hAnsi="仿宋" w:eastAsia="仿宋"/>
          <w:sz w:val="32"/>
          <w:szCs w:val="32"/>
          <w:highlight w:val="none"/>
        </w:rPr>
        <w:t>，</w:t>
      </w:r>
      <w:r>
        <w:rPr>
          <w:rFonts w:ascii="仿宋" w:hAnsi="仿宋" w:eastAsia="仿宋"/>
          <w:sz w:val="32"/>
          <w:szCs w:val="32"/>
          <w:highlight w:val="none"/>
        </w:rPr>
        <w:t>并确保救援人员与设备</w:t>
      </w:r>
      <w:r>
        <w:rPr>
          <w:rFonts w:hint="eastAsia" w:ascii="仿宋" w:hAnsi="仿宋" w:eastAsia="仿宋"/>
          <w:sz w:val="32"/>
          <w:szCs w:val="32"/>
          <w:highlight w:val="none"/>
        </w:rPr>
        <w:t>2</w:t>
      </w:r>
      <w:r>
        <w:rPr>
          <w:rFonts w:ascii="仿宋" w:hAnsi="仿宋" w:eastAsia="仿宋"/>
          <w:sz w:val="32"/>
          <w:szCs w:val="32"/>
          <w:highlight w:val="none"/>
        </w:rPr>
        <w:t>4小时在管理单位指定驻点待命</w:t>
      </w:r>
      <w:r>
        <w:rPr>
          <w:rFonts w:hint="eastAsia" w:ascii="仿宋" w:hAnsi="仿宋" w:eastAsia="仿宋"/>
          <w:sz w:val="32"/>
          <w:szCs w:val="32"/>
          <w:highlight w:val="none"/>
        </w:rPr>
        <w:t>，</w:t>
      </w:r>
      <w:r>
        <w:rPr>
          <w:rFonts w:ascii="仿宋" w:hAnsi="仿宋" w:eastAsia="仿宋"/>
          <w:sz w:val="32"/>
          <w:szCs w:val="32"/>
          <w:highlight w:val="none"/>
        </w:rPr>
        <w:t>可随时出动和提供清障救援服务</w:t>
      </w:r>
      <w:r>
        <w:rPr>
          <w:rFonts w:hint="eastAsia" w:ascii="仿宋" w:hAnsi="仿宋" w:eastAsia="仿宋"/>
          <w:sz w:val="32"/>
          <w:szCs w:val="32"/>
          <w:highlight w:val="none"/>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ascii="仿宋" w:hAnsi="仿宋" w:eastAsia="仿宋"/>
          <w:sz w:val="32"/>
          <w:szCs w:val="32"/>
          <w:highlight w:val="none"/>
        </w:rPr>
        <w:t>.4外包单位应建立自有外协制度</w:t>
      </w:r>
      <w:r>
        <w:rPr>
          <w:rFonts w:hint="eastAsia" w:ascii="仿宋" w:hAnsi="仿宋" w:eastAsia="仿宋"/>
          <w:sz w:val="32"/>
          <w:szCs w:val="32"/>
          <w:highlight w:val="none"/>
        </w:rPr>
        <w:t>，</w:t>
      </w:r>
      <w:r>
        <w:rPr>
          <w:rFonts w:ascii="仿宋" w:hAnsi="仿宋" w:eastAsia="仿宋"/>
          <w:sz w:val="32"/>
          <w:szCs w:val="32"/>
          <w:highlight w:val="none"/>
        </w:rPr>
        <w:t>根据清障救援的需要</w:t>
      </w:r>
      <w:r>
        <w:rPr>
          <w:rFonts w:hint="eastAsia" w:ascii="仿宋" w:hAnsi="仿宋" w:eastAsia="仿宋"/>
          <w:sz w:val="32"/>
          <w:szCs w:val="32"/>
          <w:highlight w:val="none"/>
        </w:rPr>
        <w:t>，</w:t>
      </w:r>
      <w:r>
        <w:rPr>
          <w:rFonts w:ascii="仿宋" w:hAnsi="仿宋" w:eastAsia="仿宋"/>
          <w:sz w:val="32"/>
          <w:szCs w:val="32"/>
          <w:highlight w:val="none"/>
        </w:rPr>
        <w:t>可随时组织拖车</w:t>
      </w:r>
      <w:r>
        <w:rPr>
          <w:rFonts w:hint="eastAsia" w:ascii="仿宋" w:hAnsi="仿宋" w:eastAsia="仿宋"/>
          <w:sz w:val="32"/>
          <w:szCs w:val="32"/>
          <w:highlight w:val="none"/>
        </w:rPr>
        <w:t>、</w:t>
      </w:r>
      <w:r>
        <w:rPr>
          <w:rFonts w:ascii="仿宋" w:hAnsi="仿宋" w:eastAsia="仿宋"/>
          <w:sz w:val="32"/>
          <w:szCs w:val="32"/>
          <w:highlight w:val="none"/>
        </w:rPr>
        <w:t>急救车等清障救援车接警</w:t>
      </w:r>
      <w:r>
        <w:rPr>
          <w:rFonts w:hint="eastAsia" w:ascii="仿宋" w:hAnsi="仿宋" w:eastAsia="仿宋"/>
          <w:sz w:val="32"/>
          <w:szCs w:val="32"/>
          <w:highlight w:val="none"/>
        </w:rPr>
        <w:t>，</w:t>
      </w:r>
      <w:r>
        <w:rPr>
          <w:rFonts w:ascii="仿宋" w:hAnsi="仿宋" w:eastAsia="仿宋"/>
          <w:sz w:val="32"/>
          <w:szCs w:val="32"/>
          <w:highlight w:val="none"/>
        </w:rPr>
        <w:t>并在</w:t>
      </w:r>
      <w:r>
        <w:rPr>
          <w:rFonts w:hint="eastAsia" w:ascii="仿宋" w:hAnsi="仿宋" w:eastAsia="仿宋"/>
          <w:sz w:val="32"/>
          <w:szCs w:val="32"/>
          <w:highlight w:val="none"/>
        </w:rPr>
        <w:t>3</w:t>
      </w:r>
      <w:r>
        <w:rPr>
          <w:rFonts w:ascii="仿宋" w:hAnsi="仿宋" w:eastAsia="仿宋"/>
          <w:sz w:val="32"/>
          <w:szCs w:val="32"/>
          <w:highlight w:val="none"/>
        </w:rPr>
        <w:t>0分钟内到达事故现场</w:t>
      </w:r>
      <w:r>
        <w:rPr>
          <w:rFonts w:hint="eastAsia" w:ascii="仿宋" w:hAnsi="仿宋" w:eastAsia="仿宋"/>
          <w:sz w:val="32"/>
          <w:szCs w:val="32"/>
          <w:highlight w:val="none"/>
        </w:rPr>
        <w:t>；特殊情况可随时组织</w:t>
      </w:r>
      <w:r>
        <w:rPr>
          <w:rFonts w:ascii="仿宋" w:hAnsi="仿宋" w:eastAsia="仿宋"/>
          <w:sz w:val="32"/>
          <w:szCs w:val="32"/>
          <w:highlight w:val="none"/>
        </w:rPr>
        <w:t>转货车</w:t>
      </w:r>
      <w:r>
        <w:rPr>
          <w:rFonts w:hint="eastAsia" w:ascii="仿宋" w:hAnsi="仿宋" w:eastAsia="仿宋"/>
          <w:sz w:val="32"/>
          <w:szCs w:val="32"/>
          <w:highlight w:val="none"/>
          <w:lang w:val="en-US" w:eastAsia="zh-CN"/>
        </w:rPr>
        <w:t>及人员</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社会救援力量</w:t>
      </w:r>
      <w:r>
        <w:rPr>
          <w:rFonts w:hint="eastAsia" w:ascii="仿宋" w:hAnsi="仿宋" w:eastAsia="仿宋"/>
          <w:sz w:val="32"/>
          <w:szCs w:val="32"/>
          <w:highlight w:val="none"/>
        </w:rPr>
        <w:t>，</w:t>
      </w:r>
      <w:r>
        <w:rPr>
          <w:rFonts w:ascii="仿宋" w:hAnsi="仿宋" w:eastAsia="仿宋"/>
          <w:sz w:val="32"/>
          <w:szCs w:val="32"/>
          <w:highlight w:val="none"/>
        </w:rPr>
        <w:t>并在</w:t>
      </w:r>
      <w:r>
        <w:rPr>
          <w:rFonts w:hint="eastAsia" w:ascii="仿宋" w:hAnsi="仿宋" w:eastAsia="仿宋"/>
          <w:sz w:val="32"/>
          <w:szCs w:val="32"/>
          <w:highlight w:val="none"/>
        </w:rPr>
        <w:t>1小时内到达事故现场及时开展救援。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ascii="仿宋" w:hAnsi="仿宋" w:eastAsia="仿宋"/>
          <w:sz w:val="32"/>
          <w:szCs w:val="32"/>
          <w:highlight w:val="none"/>
        </w:rPr>
        <w:t>.5在事故或故障车辆清障服务工作中</w:t>
      </w:r>
      <w:r>
        <w:rPr>
          <w:rFonts w:hint="eastAsia" w:ascii="仿宋" w:hAnsi="仿宋" w:eastAsia="仿宋"/>
          <w:sz w:val="32"/>
          <w:szCs w:val="32"/>
          <w:highlight w:val="none"/>
        </w:rPr>
        <w:t>，</w:t>
      </w:r>
      <w:r>
        <w:rPr>
          <w:rFonts w:ascii="仿宋" w:hAnsi="仿宋" w:eastAsia="仿宋"/>
          <w:sz w:val="32"/>
          <w:szCs w:val="32"/>
          <w:highlight w:val="none"/>
        </w:rPr>
        <w:t>主动出示重庆市物价局批准的清障救援服务收费标准</w:t>
      </w:r>
      <w:r>
        <w:rPr>
          <w:rFonts w:hint="eastAsia" w:ascii="仿宋" w:hAnsi="仿宋" w:eastAsia="仿宋"/>
          <w:sz w:val="32"/>
          <w:szCs w:val="32"/>
          <w:highlight w:val="none"/>
        </w:rPr>
        <w:t>，</w:t>
      </w:r>
      <w:r>
        <w:rPr>
          <w:rFonts w:ascii="仿宋" w:hAnsi="仿宋" w:eastAsia="仿宋"/>
          <w:sz w:val="32"/>
          <w:szCs w:val="32"/>
          <w:highlight w:val="none"/>
        </w:rPr>
        <w:t>在征得车方同意并签字认可后才能进行作业</w:t>
      </w:r>
      <w:r>
        <w:rPr>
          <w:rFonts w:hint="eastAsia" w:ascii="仿宋" w:hAnsi="仿宋" w:eastAsia="仿宋"/>
          <w:sz w:val="32"/>
          <w:szCs w:val="32"/>
          <w:highlight w:val="none"/>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ascii="仿宋" w:hAnsi="仿宋" w:eastAsia="仿宋"/>
          <w:sz w:val="32"/>
          <w:szCs w:val="32"/>
          <w:highlight w:val="none"/>
        </w:rPr>
        <w:t>.6外包单位</w:t>
      </w:r>
      <w:r>
        <w:rPr>
          <w:rFonts w:hint="eastAsia" w:ascii="方正仿宋_GBK" w:hAnsi="方正仿宋_GBK" w:eastAsia="方正仿宋_GBK" w:cs="方正仿宋_GBK"/>
          <w:color w:val="auto"/>
          <w:sz w:val="32"/>
          <w:szCs w:val="32"/>
          <w:highlight w:val="none"/>
          <w:lang w:val="en-US" w:eastAsia="zh-CN"/>
        </w:rPr>
        <w:t>应按规定</w:t>
      </w:r>
      <w:r>
        <w:rPr>
          <w:rFonts w:hint="eastAsia" w:ascii="方正仿宋_GBK" w:hAnsi="方正仿宋_GBK" w:eastAsia="方正仿宋_GBK" w:cs="方正仿宋_GBK"/>
          <w:color w:val="auto"/>
          <w:sz w:val="32"/>
          <w:szCs w:val="32"/>
          <w:highlight w:val="none"/>
        </w:rPr>
        <w:t>为其</w:t>
      </w:r>
      <w:r>
        <w:rPr>
          <w:rFonts w:hint="eastAsia" w:ascii="方正仿宋_GBK" w:hAnsi="方正仿宋_GBK" w:eastAsia="方正仿宋_GBK" w:cs="方正仿宋_GBK"/>
          <w:color w:val="auto"/>
          <w:sz w:val="32"/>
          <w:szCs w:val="32"/>
          <w:highlight w:val="none"/>
          <w:lang w:val="en-US" w:eastAsia="zh-CN"/>
        </w:rPr>
        <w:t>从业</w:t>
      </w:r>
      <w:r>
        <w:rPr>
          <w:rFonts w:hint="eastAsia" w:ascii="方正仿宋_GBK" w:hAnsi="方正仿宋_GBK" w:eastAsia="方正仿宋_GBK" w:cs="方正仿宋_GBK"/>
          <w:color w:val="auto"/>
          <w:sz w:val="32"/>
          <w:szCs w:val="32"/>
          <w:highlight w:val="none"/>
        </w:rPr>
        <w:t>人员购买</w:t>
      </w:r>
      <w:r>
        <w:rPr>
          <w:rFonts w:hint="eastAsia" w:ascii="方正仿宋_GBK" w:hAnsi="方正仿宋_GBK" w:eastAsia="方正仿宋_GBK" w:cs="方正仿宋_GBK"/>
          <w:color w:val="auto"/>
          <w:sz w:val="32"/>
          <w:szCs w:val="32"/>
          <w:highlight w:val="none"/>
          <w:lang w:val="en-US" w:eastAsia="zh-CN"/>
        </w:rPr>
        <w:t>意外伤害</w:t>
      </w:r>
      <w:r>
        <w:rPr>
          <w:rFonts w:hint="eastAsia" w:ascii="方正仿宋_GBK" w:hAnsi="方正仿宋_GBK" w:eastAsia="方正仿宋_GBK" w:cs="方正仿宋_GBK"/>
          <w:color w:val="auto"/>
          <w:sz w:val="32"/>
          <w:szCs w:val="32"/>
          <w:highlight w:val="none"/>
        </w:rPr>
        <w:t>险，</w:t>
      </w:r>
      <w:r>
        <w:rPr>
          <w:rFonts w:hint="eastAsia" w:ascii="方正仿宋_GBK" w:hAnsi="方正仿宋_GBK" w:eastAsia="方正仿宋_GBK" w:cs="方正仿宋_GBK"/>
          <w:color w:val="auto"/>
          <w:sz w:val="32"/>
          <w:szCs w:val="32"/>
          <w:highlight w:val="none"/>
          <w:lang w:val="en-US" w:eastAsia="zh-CN"/>
        </w:rPr>
        <w:t>并做好从业人员安全培训工作</w:t>
      </w:r>
      <w:r>
        <w:rPr>
          <w:rFonts w:hint="eastAsia" w:ascii="仿宋" w:hAnsi="仿宋" w:eastAsia="仿宋"/>
          <w:sz w:val="32"/>
          <w:szCs w:val="32"/>
          <w:highlight w:val="none"/>
        </w:rPr>
        <w:t>。</w:t>
      </w:r>
    </w:p>
    <w:p>
      <w:pPr>
        <w:pStyle w:val="3"/>
        <w:pageBreakBefore w:val="0"/>
        <w:kinsoku/>
        <w:overflowPunct/>
        <w:topLinePunct w:val="0"/>
        <w:autoSpaceDE/>
        <w:autoSpaceDN/>
        <w:bidi w:val="0"/>
        <w:adjustRightInd/>
        <w:snapToGrid/>
        <w:spacing w:line="560" w:lineRule="exact"/>
        <w:jc w:val="center"/>
        <w:textAlignment w:val="auto"/>
        <w:rPr>
          <w:rFonts w:ascii="方正小标宋_GBK" w:eastAsia="方正小标宋_GBK"/>
          <w:highlight w:val="none"/>
        </w:rPr>
      </w:pPr>
      <w:bookmarkStart w:id="10" w:name="_Toc80305611"/>
      <w:r>
        <w:rPr>
          <w:rFonts w:hint="eastAsia" w:ascii="方正小标宋_GBK" w:eastAsia="方正小标宋_GBK"/>
          <w:highlight w:val="none"/>
        </w:rPr>
        <w:t xml:space="preserve">第三章 </w:t>
      </w:r>
      <w:r>
        <w:rPr>
          <w:rFonts w:ascii="方正小标宋_GBK" w:eastAsia="方正小标宋_GBK"/>
          <w:highlight w:val="none"/>
        </w:rPr>
        <w:t xml:space="preserve"> 项目商务要求</w:t>
      </w:r>
      <w:bookmarkEnd w:id="10"/>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商务需求为符合性审查中的实质性要求，投标文件若不满足按无效投标处理。</w:t>
      </w:r>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.投标文件应包括投标人基本信息及简介</w:t>
      </w:r>
      <w:r>
        <w:rPr>
          <w:rFonts w:hint="eastAsia" w:ascii="仿宋" w:hAnsi="仿宋" w:eastAsia="仿宋"/>
          <w:sz w:val="32"/>
          <w:szCs w:val="32"/>
          <w:highlight w:val="none"/>
        </w:rPr>
        <w:t>（内容、格式自拟）、营业执照、资质证书、税务登记证等资格、资质证明文件复印件（加盖公章）和本次询价项目相关证明材料。</w:t>
      </w:r>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.投标人根据</w:t>
      </w:r>
      <w:r>
        <w:rPr>
          <w:rFonts w:hint="eastAsia" w:ascii="仿宋" w:hAnsi="仿宋" w:eastAsia="仿宋"/>
          <w:sz w:val="32"/>
          <w:szCs w:val="32"/>
          <w:highlight w:val="none"/>
          <w:lang w:val="en-US" w:eastAsia="zh-CN"/>
        </w:rPr>
        <w:t>招标人</w:t>
      </w:r>
      <w:r>
        <w:rPr>
          <w:rFonts w:ascii="仿宋" w:hAnsi="仿宋" w:eastAsia="仿宋"/>
          <w:sz w:val="32"/>
          <w:szCs w:val="32"/>
          <w:highlight w:val="none"/>
        </w:rPr>
        <w:t>提供的相关资料进行综合报价</w:t>
      </w:r>
      <w:r>
        <w:rPr>
          <w:rFonts w:hint="eastAsia" w:ascii="仿宋" w:hAnsi="仿宋" w:eastAsia="仿宋"/>
          <w:sz w:val="32"/>
          <w:szCs w:val="32"/>
          <w:highlight w:val="none"/>
        </w:rPr>
        <w:t>，应包括为实施和完成合同所需的劳务、设备、材料、管理、保险、税费、安全、利润、组织相关会议等所有费用，以及合同明示或暗示的所有责任、义务和风险，由报价人结合市场行情和自身实力自行考虑，以总额报价，采取总价包干方式，中标后不做调整。在</w:t>
      </w:r>
      <w:r>
        <w:rPr>
          <w:rFonts w:hint="eastAsia" w:ascii="仿宋" w:hAnsi="仿宋" w:eastAsia="仿宋"/>
          <w:sz w:val="32"/>
          <w:szCs w:val="32"/>
          <w:highlight w:val="none"/>
          <w:lang w:val="en-US" w:eastAsia="zh-CN"/>
        </w:rPr>
        <w:t>城开</w:t>
      </w:r>
      <w:r>
        <w:rPr>
          <w:rFonts w:hint="eastAsia" w:ascii="仿宋" w:hAnsi="仿宋" w:eastAsia="仿宋"/>
          <w:sz w:val="32"/>
          <w:szCs w:val="32"/>
          <w:highlight w:val="none"/>
        </w:rPr>
        <w:t>高速公路区间的车辆报价</w:t>
      </w:r>
      <w:r>
        <w:rPr>
          <w:rFonts w:hint="eastAsia" w:ascii="仿宋" w:hAnsi="仿宋" w:eastAsia="仿宋"/>
          <w:sz w:val="32"/>
          <w:szCs w:val="32"/>
          <w:highlight w:val="none"/>
          <w:lang w:val="en-US" w:eastAsia="zh-CN"/>
        </w:rPr>
        <w:t>不</w:t>
      </w:r>
      <w:r>
        <w:rPr>
          <w:rFonts w:hint="eastAsia" w:ascii="仿宋" w:hAnsi="仿宋" w:eastAsia="仿宋"/>
          <w:sz w:val="32"/>
          <w:szCs w:val="32"/>
          <w:highlight w:val="none"/>
        </w:rPr>
        <w:t>包含高速公路通行费。投标人在报价中应充分考虑可能发生的价格变动因素。</w:t>
      </w:r>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.投标文件中必须就安全及服务进行承诺</w:t>
      </w:r>
      <w:r>
        <w:rPr>
          <w:rFonts w:hint="eastAsia" w:ascii="仿宋" w:hAnsi="仿宋" w:eastAsia="仿宋"/>
          <w:sz w:val="32"/>
          <w:szCs w:val="32"/>
          <w:highlight w:val="none"/>
        </w:rPr>
        <w:t>，明确安全责任及义务。</w:t>
      </w:r>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4</w:t>
      </w:r>
      <w:r>
        <w:rPr>
          <w:rFonts w:ascii="仿宋" w:hAnsi="仿宋" w:eastAsia="仿宋"/>
          <w:sz w:val="32"/>
          <w:szCs w:val="32"/>
          <w:highlight w:val="none"/>
        </w:rPr>
        <w:t>.各投标人应根据本次询价的具体要求</w:t>
      </w:r>
      <w:r>
        <w:rPr>
          <w:rFonts w:hint="eastAsia" w:ascii="仿宋" w:hAnsi="仿宋" w:eastAsia="仿宋"/>
          <w:sz w:val="32"/>
          <w:szCs w:val="32"/>
          <w:highlight w:val="none"/>
        </w:rPr>
        <w:t>，</w:t>
      </w:r>
      <w:r>
        <w:rPr>
          <w:rFonts w:ascii="仿宋" w:hAnsi="仿宋" w:eastAsia="仿宋"/>
          <w:sz w:val="32"/>
          <w:szCs w:val="32"/>
          <w:highlight w:val="none"/>
        </w:rPr>
        <w:t>合理填报各项价格</w:t>
      </w:r>
      <w:r>
        <w:rPr>
          <w:rFonts w:hint="eastAsia" w:ascii="仿宋" w:hAnsi="仿宋" w:eastAsia="仿宋"/>
          <w:sz w:val="32"/>
          <w:szCs w:val="32"/>
          <w:highlight w:val="none"/>
        </w:rPr>
        <w:t>，</w:t>
      </w:r>
      <w:r>
        <w:rPr>
          <w:rFonts w:ascii="仿宋" w:hAnsi="仿宋" w:eastAsia="仿宋"/>
          <w:sz w:val="32"/>
          <w:szCs w:val="32"/>
          <w:highlight w:val="none"/>
        </w:rPr>
        <w:t>报价方所报价格为全费用综合单价</w:t>
      </w:r>
      <w:r>
        <w:rPr>
          <w:rFonts w:hint="eastAsia" w:ascii="仿宋" w:hAnsi="仿宋" w:eastAsia="仿宋"/>
          <w:sz w:val="32"/>
          <w:szCs w:val="32"/>
          <w:highlight w:val="none"/>
        </w:rPr>
        <w:t>。</w:t>
      </w:r>
      <w:r>
        <w:rPr>
          <w:rFonts w:ascii="仿宋" w:hAnsi="仿宋" w:eastAsia="仿宋"/>
          <w:sz w:val="32"/>
          <w:szCs w:val="32"/>
          <w:highlight w:val="none"/>
        </w:rPr>
        <w:t>投标文件要求填写规范</w:t>
      </w:r>
      <w:r>
        <w:rPr>
          <w:rFonts w:hint="eastAsia" w:ascii="仿宋" w:hAnsi="仿宋" w:eastAsia="仿宋"/>
          <w:sz w:val="32"/>
          <w:szCs w:val="32"/>
          <w:highlight w:val="none"/>
        </w:rPr>
        <w:t>，</w:t>
      </w:r>
      <w:r>
        <w:rPr>
          <w:rFonts w:ascii="仿宋" w:hAnsi="仿宋" w:eastAsia="仿宋"/>
          <w:sz w:val="32"/>
          <w:szCs w:val="32"/>
          <w:highlight w:val="none"/>
        </w:rPr>
        <w:t>密封完好并在封口处加盖单位公章</w:t>
      </w:r>
      <w:r>
        <w:rPr>
          <w:rFonts w:hint="eastAsia" w:ascii="仿宋" w:hAnsi="仿宋" w:eastAsia="仿宋"/>
          <w:sz w:val="32"/>
          <w:szCs w:val="32"/>
          <w:highlight w:val="none"/>
        </w:rPr>
        <w:t>，</w:t>
      </w:r>
      <w:r>
        <w:rPr>
          <w:rFonts w:ascii="仿宋" w:hAnsi="仿宋" w:eastAsia="仿宋"/>
          <w:sz w:val="32"/>
          <w:szCs w:val="32"/>
          <w:highlight w:val="none"/>
        </w:rPr>
        <w:t>以正本原件为准</w:t>
      </w:r>
      <w:r>
        <w:rPr>
          <w:rFonts w:hint="eastAsia" w:ascii="仿宋" w:hAnsi="仿宋" w:eastAsia="仿宋"/>
          <w:sz w:val="32"/>
          <w:szCs w:val="32"/>
          <w:highlight w:val="none"/>
        </w:rPr>
        <w:t>，</w:t>
      </w:r>
      <w:r>
        <w:rPr>
          <w:rFonts w:ascii="仿宋" w:hAnsi="仿宋" w:eastAsia="仿宋"/>
          <w:sz w:val="32"/>
          <w:szCs w:val="32"/>
          <w:highlight w:val="none"/>
        </w:rPr>
        <w:t>并在封套上写明</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重庆高速公路集团有限公司东北营运分公司城开路段</w:t>
      </w:r>
      <w:r>
        <w:rPr>
          <w:rFonts w:ascii="仿宋" w:hAnsi="仿宋" w:eastAsia="仿宋"/>
          <w:sz w:val="32"/>
          <w:szCs w:val="32"/>
          <w:highlight w:val="none"/>
        </w:rPr>
        <w:t>清障救援业务外包投标文件</w:t>
      </w:r>
      <w:r>
        <w:rPr>
          <w:rFonts w:hint="eastAsia" w:ascii="仿宋" w:hAnsi="仿宋" w:eastAsia="仿宋"/>
          <w:sz w:val="32"/>
          <w:szCs w:val="32"/>
          <w:highlight w:val="none"/>
        </w:rPr>
        <w:t>。</w:t>
      </w:r>
    </w:p>
    <w:p>
      <w:pPr>
        <w:pStyle w:val="3"/>
        <w:pageBreakBefore w:val="0"/>
        <w:kinsoku/>
        <w:overflowPunct/>
        <w:topLinePunct w:val="0"/>
        <w:autoSpaceDE/>
        <w:autoSpaceDN/>
        <w:bidi w:val="0"/>
        <w:adjustRightInd/>
        <w:snapToGrid/>
        <w:spacing w:line="560" w:lineRule="exact"/>
        <w:jc w:val="center"/>
        <w:textAlignment w:val="auto"/>
        <w:rPr>
          <w:rFonts w:ascii="方正小标宋_GBK" w:eastAsia="方正小标宋_GBK"/>
          <w:highlight w:val="none"/>
        </w:rPr>
      </w:pPr>
      <w:bookmarkStart w:id="11" w:name="_Toc80305612"/>
      <w:r>
        <w:rPr>
          <w:rFonts w:hint="eastAsia" w:ascii="方正小标宋_GBK" w:eastAsia="方正小标宋_GBK"/>
          <w:highlight w:val="none"/>
        </w:rPr>
        <w:t xml:space="preserve">第四章 </w:t>
      </w:r>
      <w:r>
        <w:rPr>
          <w:rFonts w:ascii="方正小标宋_GBK" w:eastAsia="方正小标宋_GBK"/>
          <w:highlight w:val="none"/>
        </w:rPr>
        <w:t xml:space="preserve"> 资格审查及评标办法</w:t>
      </w:r>
      <w:bookmarkEnd w:id="11"/>
    </w:p>
    <w:p>
      <w:pPr>
        <w:pStyle w:val="4"/>
        <w:pageBreakBefore w:val="0"/>
        <w:kinsoku/>
        <w:overflowPunct/>
        <w:topLinePunct w:val="0"/>
        <w:autoSpaceDE/>
        <w:autoSpaceDN/>
        <w:bidi w:val="0"/>
        <w:adjustRightInd/>
        <w:snapToGrid/>
        <w:spacing w:line="560" w:lineRule="exact"/>
        <w:ind w:firstLine="640" w:firstLineChars="200"/>
        <w:textAlignment w:val="auto"/>
        <w:rPr>
          <w:rFonts w:ascii="方正小标宋_GBK" w:eastAsia="方正小标宋_GBK"/>
          <w:b w:val="0"/>
          <w:highlight w:val="none"/>
        </w:rPr>
      </w:pPr>
      <w:bookmarkStart w:id="12" w:name="_Toc80305613"/>
      <w:r>
        <w:rPr>
          <w:rFonts w:ascii="方正小标宋_GBK" w:eastAsia="方正小标宋_GBK"/>
          <w:b w:val="0"/>
          <w:highlight w:val="none"/>
        </w:rPr>
        <w:t>一</w:t>
      </w:r>
      <w:r>
        <w:rPr>
          <w:rFonts w:hint="eastAsia" w:ascii="方正小标宋_GBK" w:eastAsia="方正小标宋_GBK"/>
          <w:b w:val="0"/>
          <w:highlight w:val="none"/>
        </w:rPr>
        <w:t>、</w:t>
      </w:r>
      <w:r>
        <w:rPr>
          <w:rFonts w:ascii="方正小标宋_GBK" w:eastAsia="方正小标宋_GBK"/>
          <w:b w:val="0"/>
          <w:highlight w:val="none"/>
        </w:rPr>
        <w:t>资格审查</w:t>
      </w:r>
      <w:bookmarkEnd w:id="12"/>
    </w:p>
    <w:p>
      <w:pPr>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依据相关法律法规规定，由</w:t>
      </w:r>
      <w:r>
        <w:rPr>
          <w:rFonts w:hint="eastAsia" w:ascii="仿宋" w:hAnsi="仿宋" w:eastAsia="仿宋"/>
          <w:sz w:val="32"/>
          <w:szCs w:val="32"/>
          <w:highlight w:val="none"/>
          <w:lang w:val="en-US" w:eastAsia="zh-CN"/>
        </w:rPr>
        <w:t>招标人</w:t>
      </w:r>
      <w:r>
        <w:rPr>
          <w:rFonts w:hint="eastAsia" w:ascii="仿宋" w:hAnsi="仿宋" w:eastAsia="仿宋"/>
          <w:sz w:val="32"/>
          <w:szCs w:val="32"/>
          <w:highlight w:val="none"/>
        </w:rPr>
        <w:t>对投标文件中的资格证明文件进行审查，资格审查资料表如下：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13"/>
        <w:gridCol w:w="2268"/>
        <w:gridCol w:w="5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55" w:type="dxa"/>
            <w:vAlign w:val="center"/>
          </w:tcPr>
          <w:p>
            <w:pPr>
              <w:pageBreakBefore w:val="0"/>
              <w:kinsoku/>
              <w:overflowPunct/>
              <w:topLinePunct w:val="0"/>
              <w:autoSpaceDE/>
              <w:autoSpaceDN/>
              <w:bidi w:val="0"/>
              <w:adjustRightInd/>
              <w:snapToGrid/>
              <w:spacing w:line="560" w:lineRule="exact"/>
              <w:jc w:val="center"/>
              <w:textAlignment w:val="auto"/>
              <w:rPr>
                <w:rFonts w:ascii="仿宋" w:hAnsi="仿宋" w:eastAsia="仿宋" w:cs="宋体"/>
                <w:b/>
                <w:color w:val="000000"/>
                <w:kern w:val="0"/>
                <w:sz w:val="24"/>
                <w:szCs w:val="24"/>
                <w:highlight w:val="none"/>
              </w:rPr>
            </w:pPr>
            <w:r>
              <w:rPr>
                <w:rFonts w:hint="eastAsia" w:ascii="仿宋" w:hAnsi="仿宋" w:eastAsia="仿宋" w:cs="宋体"/>
                <w:b/>
                <w:color w:val="000000"/>
                <w:kern w:val="0"/>
                <w:sz w:val="24"/>
                <w:szCs w:val="24"/>
                <w:highlight w:val="none"/>
              </w:rPr>
              <w:t>序号</w:t>
            </w:r>
          </w:p>
        </w:tc>
        <w:tc>
          <w:tcPr>
            <w:tcW w:w="3181" w:type="dxa"/>
            <w:gridSpan w:val="2"/>
            <w:vAlign w:val="center"/>
          </w:tcPr>
          <w:p>
            <w:pPr>
              <w:pageBreakBefore w:val="0"/>
              <w:kinsoku/>
              <w:overflowPunct/>
              <w:topLinePunct w:val="0"/>
              <w:autoSpaceDE/>
              <w:autoSpaceDN/>
              <w:bidi w:val="0"/>
              <w:adjustRightInd/>
              <w:snapToGrid/>
              <w:spacing w:line="560" w:lineRule="exact"/>
              <w:jc w:val="center"/>
              <w:textAlignment w:val="auto"/>
              <w:rPr>
                <w:rFonts w:ascii="仿宋" w:hAnsi="仿宋" w:eastAsia="仿宋" w:cs="宋体"/>
                <w:b/>
                <w:color w:val="000000"/>
                <w:kern w:val="0"/>
                <w:sz w:val="24"/>
                <w:szCs w:val="24"/>
                <w:highlight w:val="none"/>
              </w:rPr>
            </w:pPr>
            <w:r>
              <w:rPr>
                <w:rFonts w:hint="eastAsia" w:ascii="仿宋" w:hAnsi="仿宋" w:eastAsia="仿宋" w:cs="宋体"/>
                <w:b/>
                <w:color w:val="000000"/>
                <w:kern w:val="0"/>
                <w:sz w:val="24"/>
                <w:szCs w:val="24"/>
                <w:highlight w:val="none"/>
              </w:rPr>
              <w:t>检查因素</w:t>
            </w:r>
          </w:p>
        </w:tc>
        <w:tc>
          <w:tcPr>
            <w:tcW w:w="5692" w:type="dxa"/>
            <w:vAlign w:val="center"/>
          </w:tcPr>
          <w:p>
            <w:pPr>
              <w:pageBreakBefore w:val="0"/>
              <w:kinsoku/>
              <w:overflowPunct/>
              <w:topLinePunct w:val="0"/>
              <w:autoSpaceDE/>
              <w:autoSpaceDN/>
              <w:bidi w:val="0"/>
              <w:adjustRightInd/>
              <w:snapToGrid/>
              <w:spacing w:line="560" w:lineRule="exact"/>
              <w:jc w:val="center"/>
              <w:textAlignment w:val="auto"/>
              <w:rPr>
                <w:rFonts w:ascii="仿宋" w:hAnsi="仿宋" w:eastAsia="仿宋" w:cs="宋体"/>
                <w:b/>
                <w:color w:val="000000"/>
                <w:kern w:val="0"/>
                <w:sz w:val="24"/>
                <w:szCs w:val="24"/>
                <w:highlight w:val="none"/>
              </w:rPr>
            </w:pPr>
            <w:r>
              <w:rPr>
                <w:rFonts w:hint="eastAsia" w:ascii="仿宋" w:hAnsi="仿宋" w:eastAsia="仿宋" w:cs="宋体"/>
                <w:b/>
                <w:color w:val="000000"/>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restart"/>
            <w:vAlign w:val="center"/>
          </w:tcPr>
          <w:p>
            <w:pPr>
              <w:pageBreakBefore w:val="0"/>
              <w:kinsoku/>
              <w:overflowPunct/>
              <w:topLinePunct w:val="0"/>
              <w:autoSpaceDE/>
              <w:autoSpaceDN/>
              <w:bidi w:val="0"/>
              <w:adjustRightInd/>
              <w:snapToGrid/>
              <w:spacing w:line="560" w:lineRule="exact"/>
              <w:jc w:val="center"/>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rPr>
              <w:t>1</w:t>
            </w:r>
          </w:p>
        </w:tc>
        <w:tc>
          <w:tcPr>
            <w:tcW w:w="913" w:type="dxa"/>
            <w:vMerge w:val="restart"/>
            <w:vAlign w:val="center"/>
          </w:tcPr>
          <w:p>
            <w:pPr>
              <w:pageBreakBefore w:val="0"/>
              <w:kinsoku/>
              <w:overflowPunct/>
              <w:topLinePunct w:val="0"/>
              <w:autoSpaceDE/>
              <w:autoSpaceDN/>
              <w:bidi w:val="0"/>
              <w:adjustRightInd/>
              <w:snapToGrid/>
              <w:spacing w:line="560" w:lineRule="exact"/>
              <w:textAlignment w:val="auto"/>
              <w:rPr>
                <w:rFonts w:ascii="仿宋" w:hAnsi="仿宋" w:eastAsia="仿宋" w:cs="仿宋_GB2312"/>
                <w:color w:val="000000"/>
                <w:sz w:val="24"/>
                <w:szCs w:val="24"/>
                <w:highlight w:val="none"/>
                <w:lang w:val="zh-CN"/>
              </w:rPr>
            </w:pPr>
            <w:r>
              <w:rPr>
                <w:rFonts w:hint="eastAsia" w:ascii="仿宋" w:hAnsi="仿宋" w:eastAsia="仿宋" w:cs="仿宋_GB2312"/>
                <w:color w:val="000000"/>
                <w:sz w:val="24"/>
                <w:szCs w:val="24"/>
                <w:highlight w:val="none"/>
                <w:lang w:val="zh-CN"/>
              </w:rPr>
              <w:t>投标人应符合的基本资格条件</w:t>
            </w:r>
          </w:p>
        </w:tc>
        <w:tc>
          <w:tcPr>
            <w:tcW w:w="2268" w:type="dxa"/>
            <w:vAlign w:val="center"/>
          </w:tcPr>
          <w:p>
            <w:pPr>
              <w:pageBreakBefore w:val="0"/>
              <w:kinsoku/>
              <w:overflowPunct/>
              <w:topLinePunct w:val="0"/>
              <w:autoSpaceDE/>
              <w:autoSpaceDN/>
              <w:bidi w:val="0"/>
              <w:adjustRightInd/>
              <w:snapToGrid/>
              <w:spacing w:line="240" w:lineRule="auto"/>
              <w:textAlignment w:val="auto"/>
              <w:rPr>
                <w:rFonts w:hint="eastAsia" w:ascii="仿宋" w:hAnsi="仿宋" w:eastAsia="仿宋"/>
                <w:color w:val="000000"/>
                <w:sz w:val="24"/>
                <w:szCs w:val="24"/>
                <w:highlight w:val="none"/>
                <w:lang w:val="en-US" w:eastAsia="zh-CN"/>
              </w:rPr>
            </w:pPr>
            <w:r>
              <w:rPr>
                <w:rFonts w:hint="eastAsia" w:ascii="仿宋" w:hAnsi="仿宋" w:eastAsia="仿宋"/>
                <w:color w:val="000000"/>
                <w:sz w:val="24"/>
                <w:szCs w:val="24"/>
                <w:highlight w:val="none"/>
              </w:rPr>
              <w:t>（1）具有独立承担民事责任能力</w:t>
            </w:r>
            <w:r>
              <w:rPr>
                <w:rFonts w:hint="eastAsia" w:ascii="仿宋" w:hAnsi="仿宋" w:eastAsia="仿宋"/>
                <w:color w:val="000000"/>
                <w:sz w:val="24"/>
                <w:szCs w:val="24"/>
                <w:highlight w:val="none"/>
                <w:lang w:val="en-US" w:eastAsia="zh-CN"/>
              </w:rPr>
              <w:t>的有限责任公司</w:t>
            </w:r>
          </w:p>
        </w:tc>
        <w:tc>
          <w:tcPr>
            <w:tcW w:w="5692" w:type="dxa"/>
            <w:vAlign w:val="center"/>
          </w:tcPr>
          <w:p>
            <w:pPr>
              <w:pageBreakBefore w:val="0"/>
              <w:kinsoku/>
              <w:overflowPunct/>
              <w:topLinePunct w:val="0"/>
              <w:autoSpaceDE/>
              <w:autoSpaceDN/>
              <w:bidi w:val="0"/>
              <w:adjustRightInd/>
              <w:snapToGrid/>
              <w:spacing w:line="240" w:lineRule="auto"/>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rPr>
              <w:t>投标人法人营业执照（副本）或事业单位法人证书（副本）或个体工商户营业执照或有效的自然人身份证明；</w:t>
            </w:r>
          </w:p>
          <w:p>
            <w:pPr>
              <w:pageBreakBefore w:val="0"/>
              <w:kinsoku/>
              <w:overflowPunct/>
              <w:topLinePunct w:val="0"/>
              <w:autoSpaceDE/>
              <w:autoSpaceDN/>
              <w:bidi w:val="0"/>
              <w:adjustRightInd/>
              <w:snapToGrid/>
              <w:spacing w:line="240" w:lineRule="auto"/>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continue"/>
            <w:vAlign w:val="center"/>
          </w:tcPr>
          <w:p>
            <w:pPr>
              <w:pageBreakBefore w:val="0"/>
              <w:kinsoku/>
              <w:overflowPunct/>
              <w:topLinePunct w:val="0"/>
              <w:autoSpaceDE/>
              <w:autoSpaceDN/>
              <w:bidi w:val="0"/>
              <w:adjustRightInd/>
              <w:snapToGrid/>
              <w:spacing w:line="560" w:lineRule="exact"/>
              <w:jc w:val="center"/>
              <w:textAlignment w:val="auto"/>
              <w:rPr>
                <w:rFonts w:ascii="仿宋" w:hAnsi="仿宋" w:eastAsia="仿宋"/>
                <w:color w:val="000000"/>
                <w:sz w:val="24"/>
                <w:szCs w:val="24"/>
                <w:highlight w:val="none"/>
              </w:rPr>
            </w:pPr>
          </w:p>
        </w:tc>
        <w:tc>
          <w:tcPr>
            <w:tcW w:w="913" w:type="dxa"/>
            <w:vMerge w:val="continue"/>
            <w:vAlign w:val="center"/>
          </w:tcPr>
          <w:p>
            <w:pPr>
              <w:pageBreakBefore w:val="0"/>
              <w:kinsoku/>
              <w:overflowPunct/>
              <w:topLinePunct w:val="0"/>
              <w:autoSpaceDE/>
              <w:autoSpaceDN/>
              <w:bidi w:val="0"/>
              <w:adjustRightInd/>
              <w:snapToGrid/>
              <w:spacing w:line="560" w:lineRule="exact"/>
              <w:textAlignment w:val="auto"/>
              <w:rPr>
                <w:rFonts w:ascii="仿宋" w:hAnsi="仿宋" w:eastAsia="仿宋" w:cs="仿宋_GB2312"/>
                <w:color w:val="000000"/>
                <w:sz w:val="24"/>
                <w:szCs w:val="24"/>
                <w:highlight w:val="none"/>
                <w:lang w:val="zh-CN"/>
              </w:rPr>
            </w:pPr>
          </w:p>
        </w:tc>
        <w:tc>
          <w:tcPr>
            <w:tcW w:w="2268" w:type="dxa"/>
            <w:vAlign w:val="center"/>
          </w:tcPr>
          <w:p>
            <w:pPr>
              <w:pageBreakBefore w:val="0"/>
              <w:kinsoku/>
              <w:overflowPunct/>
              <w:topLinePunct w:val="0"/>
              <w:autoSpaceDE/>
              <w:autoSpaceDN/>
              <w:bidi w:val="0"/>
              <w:adjustRightInd/>
              <w:snapToGrid/>
              <w:spacing w:line="240" w:lineRule="auto"/>
              <w:textAlignment w:val="auto"/>
              <w:rPr>
                <w:rFonts w:ascii="仿宋" w:hAnsi="仿宋" w:eastAsia="仿宋"/>
                <w:color w:val="000000"/>
                <w:sz w:val="24"/>
                <w:szCs w:val="24"/>
                <w:highlight w:val="none"/>
              </w:rPr>
            </w:pPr>
            <w:r>
              <w:rPr>
                <w:rFonts w:hint="eastAsia" w:ascii="仿宋" w:hAnsi="仿宋" w:eastAsia="仿宋" w:cs="仿宋_GB2312"/>
                <w:color w:val="000000"/>
                <w:sz w:val="24"/>
                <w:szCs w:val="24"/>
                <w:highlight w:val="none"/>
                <w:lang w:val="zh-CN"/>
              </w:rPr>
              <w:t>（2）</w:t>
            </w:r>
            <w:r>
              <w:rPr>
                <w:rFonts w:hint="eastAsia" w:ascii="仿宋" w:hAnsi="仿宋" w:eastAsia="仿宋"/>
                <w:color w:val="000000"/>
                <w:sz w:val="24"/>
                <w:szCs w:val="24"/>
                <w:highlight w:val="none"/>
              </w:rPr>
              <w:t>具有良好的商业信誉和健全的财务会计制度</w:t>
            </w:r>
          </w:p>
        </w:tc>
        <w:tc>
          <w:tcPr>
            <w:tcW w:w="5692" w:type="dxa"/>
            <w:vAlign w:val="center"/>
          </w:tcPr>
          <w:p>
            <w:pPr>
              <w:pageBreakBefore w:val="0"/>
              <w:kinsoku/>
              <w:overflowPunct/>
              <w:topLinePunct w:val="0"/>
              <w:autoSpaceDE/>
              <w:autoSpaceDN/>
              <w:bidi w:val="0"/>
              <w:adjustRightInd/>
              <w:snapToGrid/>
              <w:spacing w:line="240" w:lineRule="auto"/>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rPr>
              <w:t>提供20</w:t>
            </w:r>
            <w:r>
              <w:rPr>
                <w:rFonts w:ascii="仿宋" w:hAnsi="仿宋" w:eastAsia="仿宋"/>
                <w:color w:val="000000"/>
                <w:sz w:val="24"/>
                <w:szCs w:val="24"/>
                <w:highlight w:val="none"/>
              </w:rPr>
              <w:t>2</w:t>
            </w:r>
            <w:r>
              <w:rPr>
                <w:rFonts w:hint="eastAsia" w:ascii="仿宋" w:hAnsi="仿宋" w:eastAsia="仿宋"/>
                <w:color w:val="000000"/>
                <w:sz w:val="24"/>
                <w:szCs w:val="24"/>
                <w:highlight w:val="none"/>
                <w:lang w:val="en-US" w:eastAsia="zh-CN"/>
              </w:rPr>
              <w:t>1</w:t>
            </w:r>
            <w:r>
              <w:rPr>
                <w:rFonts w:hint="eastAsia" w:ascii="仿宋" w:hAnsi="仿宋" w:eastAsia="仿宋"/>
                <w:color w:val="000000"/>
                <w:sz w:val="24"/>
                <w:szCs w:val="24"/>
                <w:highlight w:val="none"/>
              </w:rPr>
              <w:t>年基本开户银行出具的资信证明复印件，本年度新成立或成立不满一年的组织和自然人无法提供财务状况报告（表）的，可提供银行出具的资信证明复印件。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continue"/>
            <w:vAlign w:val="center"/>
          </w:tcPr>
          <w:p>
            <w:pPr>
              <w:pageBreakBefore w:val="0"/>
              <w:kinsoku/>
              <w:overflowPunct/>
              <w:topLinePunct w:val="0"/>
              <w:autoSpaceDE/>
              <w:autoSpaceDN/>
              <w:bidi w:val="0"/>
              <w:adjustRightInd/>
              <w:snapToGrid/>
              <w:spacing w:line="560" w:lineRule="exact"/>
              <w:jc w:val="center"/>
              <w:textAlignment w:val="auto"/>
              <w:rPr>
                <w:rFonts w:ascii="仿宋" w:hAnsi="仿宋" w:eastAsia="仿宋"/>
                <w:color w:val="000000"/>
                <w:sz w:val="24"/>
                <w:szCs w:val="24"/>
                <w:highlight w:val="none"/>
              </w:rPr>
            </w:pPr>
          </w:p>
        </w:tc>
        <w:tc>
          <w:tcPr>
            <w:tcW w:w="913" w:type="dxa"/>
            <w:vMerge w:val="continue"/>
            <w:vAlign w:val="center"/>
          </w:tcPr>
          <w:p>
            <w:pPr>
              <w:pageBreakBefore w:val="0"/>
              <w:kinsoku/>
              <w:overflowPunct/>
              <w:topLinePunct w:val="0"/>
              <w:autoSpaceDE/>
              <w:autoSpaceDN/>
              <w:bidi w:val="0"/>
              <w:adjustRightInd/>
              <w:snapToGrid/>
              <w:spacing w:line="560" w:lineRule="exact"/>
              <w:textAlignment w:val="auto"/>
              <w:rPr>
                <w:rFonts w:ascii="仿宋" w:hAnsi="仿宋" w:eastAsia="仿宋" w:cs="仿宋_GB2312"/>
                <w:color w:val="000000"/>
                <w:sz w:val="24"/>
                <w:szCs w:val="24"/>
                <w:highlight w:val="none"/>
                <w:lang w:val="zh-CN"/>
              </w:rPr>
            </w:pPr>
          </w:p>
        </w:tc>
        <w:tc>
          <w:tcPr>
            <w:tcW w:w="2268" w:type="dxa"/>
            <w:vAlign w:val="center"/>
          </w:tcPr>
          <w:p>
            <w:pPr>
              <w:pageBreakBefore w:val="0"/>
              <w:kinsoku/>
              <w:overflowPunct/>
              <w:topLinePunct w:val="0"/>
              <w:autoSpaceDE/>
              <w:autoSpaceDN/>
              <w:bidi w:val="0"/>
              <w:adjustRightInd/>
              <w:snapToGrid/>
              <w:spacing w:line="240" w:lineRule="auto"/>
              <w:textAlignment w:val="auto"/>
              <w:rPr>
                <w:rFonts w:ascii="仿宋" w:hAnsi="仿宋" w:eastAsia="仿宋" w:cs="仿宋_GB2312"/>
                <w:color w:val="000000"/>
                <w:sz w:val="24"/>
                <w:szCs w:val="24"/>
                <w:highlight w:val="none"/>
                <w:lang w:val="zh-CN"/>
              </w:rPr>
            </w:pPr>
            <w:r>
              <w:rPr>
                <w:rFonts w:hint="eastAsia" w:ascii="仿宋" w:hAnsi="仿宋" w:eastAsia="仿宋" w:cs="仿宋_GB2312"/>
                <w:color w:val="000000"/>
                <w:sz w:val="24"/>
                <w:szCs w:val="24"/>
                <w:highlight w:val="none"/>
                <w:lang w:val="zh-CN"/>
              </w:rPr>
              <w:t>（3）具有履行合同所必需的设备和专业技术能力</w:t>
            </w:r>
          </w:p>
        </w:tc>
        <w:tc>
          <w:tcPr>
            <w:tcW w:w="5692" w:type="dxa"/>
            <w:vAlign w:val="center"/>
          </w:tcPr>
          <w:p>
            <w:pPr>
              <w:pageBreakBefore w:val="0"/>
              <w:kinsoku/>
              <w:overflowPunct/>
              <w:topLinePunct w:val="0"/>
              <w:autoSpaceDE/>
              <w:autoSpaceDN/>
              <w:bidi w:val="0"/>
              <w:adjustRightInd/>
              <w:snapToGrid/>
              <w:spacing w:line="240" w:lineRule="auto"/>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rPr>
              <w:t>投标人提供书面声明或相关证明材料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5" w:type="dxa"/>
            <w:vMerge w:val="continue"/>
            <w:vAlign w:val="center"/>
          </w:tcPr>
          <w:p>
            <w:pPr>
              <w:pageBreakBefore w:val="0"/>
              <w:kinsoku/>
              <w:overflowPunct/>
              <w:topLinePunct w:val="0"/>
              <w:autoSpaceDE/>
              <w:autoSpaceDN/>
              <w:bidi w:val="0"/>
              <w:adjustRightInd/>
              <w:snapToGrid/>
              <w:spacing w:line="560" w:lineRule="exact"/>
              <w:jc w:val="center"/>
              <w:textAlignment w:val="auto"/>
              <w:rPr>
                <w:rFonts w:ascii="仿宋" w:hAnsi="仿宋" w:eastAsia="仿宋"/>
                <w:color w:val="000000"/>
                <w:sz w:val="24"/>
                <w:szCs w:val="24"/>
                <w:highlight w:val="none"/>
              </w:rPr>
            </w:pPr>
          </w:p>
        </w:tc>
        <w:tc>
          <w:tcPr>
            <w:tcW w:w="913" w:type="dxa"/>
            <w:vMerge w:val="continue"/>
            <w:vAlign w:val="center"/>
          </w:tcPr>
          <w:p>
            <w:pPr>
              <w:pageBreakBefore w:val="0"/>
              <w:kinsoku/>
              <w:overflowPunct/>
              <w:topLinePunct w:val="0"/>
              <w:autoSpaceDE/>
              <w:autoSpaceDN/>
              <w:bidi w:val="0"/>
              <w:adjustRightInd/>
              <w:snapToGrid/>
              <w:spacing w:line="560" w:lineRule="exact"/>
              <w:textAlignment w:val="auto"/>
              <w:rPr>
                <w:rFonts w:ascii="仿宋" w:hAnsi="仿宋" w:eastAsia="仿宋" w:cs="仿宋_GB2312"/>
                <w:color w:val="000000"/>
                <w:sz w:val="24"/>
                <w:szCs w:val="24"/>
                <w:highlight w:val="none"/>
              </w:rPr>
            </w:pPr>
          </w:p>
        </w:tc>
        <w:tc>
          <w:tcPr>
            <w:tcW w:w="2268" w:type="dxa"/>
            <w:vAlign w:val="center"/>
          </w:tcPr>
          <w:p>
            <w:pPr>
              <w:pageBreakBefore w:val="0"/>
              <w:kinsoku/>
              <w:overflowPunct/>
              <w:topLinePunct w:val="0"/>
              <w:autoSpaceDE/>
              <w:autoSpaceDN/>
              <w:bidi w:val="0"/>
              <w:adjustRightInd/>
              <w:snapToGrid/>
              <w:spacing w:line="240" w:lineRule="auto"/>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rPr>
              <w:t>（</w:t>
            </w:r>
            <w:r>
              <w:rPr>
                <w:rFonts w:hint="eastAsia" w:ascii="仿宋" w:hAnsi="仿宋" w:eastAsia="仿宋"/>
                <w:color w:val="000000"/>
                <w:sz w:val="24"/>
                <w:szCs w:val="24"/>
                <w:highlight w:val="none"/>
                <w:lang w:val="en-US" w:eastAsia="zh-CN"/>
              </w:rPr>
              <w:t>4</w:t>
            </w:r>
            <w:r>
              <w:rPr>
                <w:rFonts w:hint="eastAsia" w:ascii="仿宋" w:hAnsi="仿宋" w:eastAsia="仿宋"/>
                <w:color w:val="000000"/>
                <w:sz w:val="24"/>
                <w:szCs w:val="24"/>
                <w:highlight w:val="none"/>
              </w:rPr>
              <w:t>）法律、行政法规规定的其他条件</w:t>
            </w:r>
          </w:p>
        </w:tc>
        <w:tc>
          <w:tcPr>
            <w:tcW w:w="5692" w:type="dxa"/>
            <w:vAlign w:val="center"/>
          </w:tcPr>
          <w:p>
            <w:pPr>
              <w:pageBreakBefore w:val="0"/>
              <w:kinsoku/>
              <w:overflowPunct/>
              <w:topLinePunct w:val="0"/>
              <w:autoSpaceDE/>
              <w:autoSpaceDN/>
              <w:bidi w:val="0"/>
              <w:adjustRightInd/>
              <w:snapToGrid/>
              <w:spacing w:line="240" w:lineRule="auto"/>
              <w:textAlignment w:val="auto"/>
              <w:rPr>
                <w:rFonts w:ascii="仿宋" w:hAnsi="仿宋" w:eastAsia="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ageBreakBefore w:val="0"/>
              <w:kinsoku/>
              <w:overflowPunct/>
              <w:topLinePunct w:val="0"/>
              <w:autoSpaceDE/>
              <w:autoSpaceDN/>
              <w:bidi w:val="0"/>
              <w:adjustRightInd/>
              <w:snapToGrid/>
              <w:spacing w:line="560" w:lineRule="exact"/>
              <w:jc w:val="center"/>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rPr>
              <w:t>2</w:t>
            </w:r>
          </w:p>
        </w:tc>
        <w:tc>
          <w:tcPr>
            <w:tcW w:w="3181" w:type="dxa"/>
            <w:gridSpan w:val="2"/>
            <w:vAlign w:val="center"/>
          </w:tcPr>
          <w:p>
            <w:pPr>
              <w:pageBreakBefore w:val="0"/>
              <w:kinsoku/>
              <w:overflowPunct/>
              <w:topLinePunct w:val="0"/>
              <w:autoSpaceDE/>
              <w:autoSpaceDN/>
              <w:bidi w:val="0"/>
              <w:adjustRightInd/>
              <w:snapToGrid/>
              <w:spacing w:line="240" w:lineRule="auto"/>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rPr>
              <w:t>特定资格条件</w:t>
            </w:r>
          </w:p>
        </w:tc>
        <w:tc>
          <w:tcPr>
            <w:tcW w:w="5692" w:type="dxa"/>
            <w:vAlign w:val="center"/>
          </w:tcPr>
          <w:p>
            <w:pPr>
              <w:pageBreakBefore w:val="0"/>
              <w:kinsoku/>
              <w:overflowPunct/>
              <w:topLinePunct w:val="0"/>
              <w:autoSpaceDE/>
              <w:autoSpaceDN/>
              <w:bidi w:val="0"/>
              <w:adjustRightInd/>
              <w:snapToGrid/>
              <w:spacing w:line="240" w:lineRule="auto"/>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rPr>
              <w:t>按第一章“三、投标人资格要求（二）特定资格条件”的要求提交</w:t>
            </w:r>
          </w:p>
        </w:tc>
      </w:tr>
    </w:tbl>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注：①投标人按“多证合一”登记制度办理营业执照的，税务登记证（副本）和社会保险登记证以投标人所提供的营业执照（副本）复印件为准。</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13" w:name="_Toc80305614"/>
      <w:r>
        <w:rPr>
          <w:rFonts w:ascii="方正小标宋_GBK" w:eastAsia="方正小标宋_GBK"/>
          <w:b w:val="0"/>
          <w:highlight w:val="none"/>
        </w:rPr>
        <w:t>二</w:t>
      </w:r>
      <w:r>
        <w:rPr>
          <w:rFonts w:hint="eastAsia" w:ascii="方正小标宋_GBK" w:eastAsia="方正小标宋_GBK"/>
          <w:b w:val="0"/>
          <w:highlight w:val="none"/>
        </w:rPr>
        <w:t>、</w:t>
      </w:r>
      <w:r>
        <w:rPr>
          <w:rFonts w:ascii="方正小标宋_GBK" w:eastAsia="方正小标宋_GBK"/>
          <w:b w:val="0"/>
          <w:highlight w:val="none"/>
        </w:rPr>
        <w:t>评标方法</w:t>
      </w:r>
      <w:bookmarkEnd w:id="13"/>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lang w:eastAsia="zh-CN"/>
        </w:rPr>
        <w:t>）</w:t>
      </w:r>
      <w:r>
        <w:rPr>
          <w:rFonts w:hint="eastAsia" w:ascii="仿宋" w:hAnsi="仿宋" w:eastAsia="仿宋"/>
          <w:sz w:val="32"/>
          <w:szCs w:val="32"/>
          <w:highlight w:val="none"/>
        </w:rPr>
        <w:t>本项目采用最低投标价法进行评标。</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eastAsia="zh-CN"/>
        </w:rPr>
        <w:t>）</w:t>
      </w:r>
      <w:r>
        <w:rPr>
          <w:rFonts w:hint="eastAsia" w:ascii="仿宋" w:hAnsi="仿宋" w:eastAsia="仿宋"/>
          <w:sz w:val="32"/>
          <w:szCs w:val="32"/>
          <w:highlight w:val="none"/>
        </w:rPr>
        <w:t>投标人具备相应的资格、业绩、能力，能满足</w:t>
      </w:r>
      <w:r>
        <w:rPr>
          <w:rFonts w:hint="eastAsia" w:ascii="仿宋" w:hAnsi="仿宋" w:eastAsia="仿宋"/>
          <w:sz w:val="32"/>
          <w:szCs w:val="32"/>
          <w:highlight w:val="none"/>
          <w:lang w:eastAsia="zh-CN"/>
        </w:rPr>
        <w:t>招标人</w:t>
      </w:r>
      <w:r>
        <w:rPr>
          <w:rFonts w:hint="eastAsia" w:ascii="仿宋" w:hAnsi="仿宋" w:eastAsia="仿宋"/>
          <w:sz w:val="32"/>
          <w:szCs w:val="32"/>
          <w:highlight w:val="none"/>
        </w:rPr>
        <w:t>使用功能、服务要求的前提下，投标报价最低的投标人作为中标（候选）人。</w:t>
      </w:r>
    </w:p>
    <w:p>
      <w:pPr>
        <w:pStyle w:val="5"/>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若投标价格相同时，则进行营业执照注册资金大小比较，按注册金额由高到低顺序推荐中标候选人。</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lang w:eastAsia="zh-CN"/>
        </w:rPr>
        <w:t>）</w:t>
      </w:r>
      <w:r>
        <w:rPr>
          <w:rFonts w:hint="eastAsia" w:ascii="仿宋" w:hAnsi="仿宋" w:eastAsia="仿宋"/>
          <w:sz w:val="32"/>
          <w:szCs w:val="32"/>
          <w:highlight w:val="none"/>
        </w:rPr>
        <w:t>评审时出现以下情况之一者，评标</w:t>
      </w:r>
      <w:r>
        <w:rPr>
          <w:rFonts w:hint="eastAsia" w:ascii="仿宋" w:hAnsi="仿宋" w:eastAsia="仿宋"/>
          <w:sz w:val="32"/>
          <w:szCs w:val="32"/>
          <w:highlight w:val="none"/>
          <w:lang w:val="en-US" w:eastAsia="zh-CN"/>
        </w:rPr>
        <w:t>小组</w:t>
      </w:r>
      <w:r>
        <w:rPr>
          <w:rFonts w:hint="eastAsia" w:ascii="仿宋" w:hAnsi="仿宋" w:eastAsia="仿宋"/>
          <w:sz w:val="32"/>
          <w:szCs w:val="32"/>
          <w:highlight w:val="none"/>
        </w:rPr>
        <w:t>应在分析竞争性比选失败原因并采取相应措施后，</w:t>
      </w:r>
      <w:r>
        <w:rPr>
          <w:rFonts w:hint="eastAsia" w:ascii="仿宋" w:hAnsi="仿宋" w:eastAsia="仿宋"/>
          <w:sz w:val="32"/>
          <w:szCs w:val="32"/>
          <w:highlight w:val="none"/>
          <w:lang w:val="en-US" w:eastAsia="zh-CN"/>
        </w:rPr>
        <w:t>予以废标或</w:t>
      </w:r>
      <w:r>
        <w:rPr>
          <w:rFonts w:hint="eastAsia" w:ascii="仿宋" w:hAnsi="仿宋" w:eastAsia="仿宋"/>
          <w:sz w:val="32"/>
          <w:szCs w:val="32"/>
          <w:highlight w:val="none"/>
        </w:rPr>
        <w:t>重新进行比选</w:t>
      </w:r>
      <w:r>
        <w:rPr>
          <w:rFonts w:hint="eastAsia" w:ascii="仿宋" w:hAnsi="仿宋" w:eastAsia="仿宋"/>
          <w:sz w:val="32"/>
          <w:szCs w:val="32"/>
          <w:highlight w:val="none"/>
          <w:lang w:eastAsia="zh-CN"/>
        </w:rPr>
        <w:t>，</w:t>
      </w:r>
      <w:r>
        <w:rPr>
          <w:rFonts w:hint="eastAsia" w:ascii="仿宋" w:hAnsi="仿宋" w:eastAsia="仿宋"/>
          <w:sz w:val="32"/>
          <w:szCs w:val="32"/>
          <w:highlight w:val="none"/>
        </w:rPr>
        <w:t>也可邀请报价较低的</w:t>
      </w:r>
      <w:r>
        <w:rPr>
          <w:rFonts w:hint="eastAsia" w:ascii="仿宋" w:hAnsi="仿宋" w:eastAsia="仿宋"/>
          <w:sz w:val="32"/>
          <w:szCs w:val="32"/>
          <w:highlight w:val="none"/>
          <w:lang w:val="en-US" w:eastAsia="zh-CN"/>
        </w:rPr>
        <w:t>投标人</w:t>
      </w:r>
      <w:r>
        <w:rPr>
          <w:rFonts w:hint="eastAsia" w:ascii="仿宋" w:hAnsi="仿宋" w:eastAsia="仿宋"/>
          <w:sz w:val="32"/>
          <w:szCs w:val="32"/>
          <w:highlight w:val="none"/>
        </w:rPr>
        <w:t>进行谈判，确定项目承担单位：</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符合专业条件的投标人或者对招标文件作实质响应的投标人不足三家的；</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出现影响</w:t>
      </w:r>
      <w:r>
        <w:rPr>
          <w:rFonts w:hint="eastAsia" w:ascii="仿宋" w:hAnsi="仿宋" w:eastAsia="仿宋"/>
          <w:color w:val="auto"/>
          <w:sz w:val="32"/>
          <w:szCs w:val="32"/>
          <w:highlight w:val="none"/>
          <w:lang w:val="en-US" w:eastAsia="zh-CN"/>
        </w:rPr>
        <w:t>比选</w:t>
      </w:r>
      <w:r>
        <w:rPr>
          <w:rFonts w:hint="eastAsia" w:ascii="仿宋" w:hAnsi="仿宋" w:eastAsia="仿宋"/>
          <w:color w:val="auto"/>
          <w:sz w:val="32"/>
          <w:szCs w:val="32"/>
          <w:highlight w:val="none"/>
        </w:rPr>
        <w:t>公正的违法、违规行为的；</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因重大变故，</w:t>
      </w:r>
      <w:r>
        <w:rPr>
          <w:rFonts w:hint="eastAsia" w:ascii="仿宋" w:hAnsi="仿宋" w:eastAsia="仿宋"/>
          <w:color w:val="auto"/>
          <w:sz w:val="32"/>
          <w:szCs w:val="32"/>
          <w:highlight w:val="none"/>
          <w:lang w:val="en-US" w:eastAsia="zh-CN"/>
        </w:rPr>
        <w:t>比选</w:t>
      </w:r>
      <w:r>
        <w:rPr>
          <w:rFonts w:hint="eastAsia" w:ascii="仿宋" w:hAnsi="仿宋" w:eastAsia="仿宋"/>
          <w:color w:val="auto"/>
          <w:sz w:val="32"/>
          <w:szCs w:val="32"/>
          <w:highlight w:val="none"/>
        </w:rPr>
        <w:t>任务取消的。</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14" w:name="_Toc80305615"/>
      <w:r>
        <w:rPr>
          <w:rFonts w:ascii="方正小标宋_GBK" w:eastAsia="方正小标宋_GBK"/>
          <w:b w:val="0"/>
          <w:highlight w:val="none"/>
        </w:rPr>
        <w:t>三</w:t>
      </w:r>
      <w:r>
        <w:rPr>
          <w:rFonts w:hint="eastAsia" w:ascii="方正小标宋_GBK" w:eastAsia="方正小标宋_GBK"/>
          <w:b w:val="0"/>
          <w:highlight w:val="none"/>
        </w:rPr>
        <w:t>、</w:t>
      </w:r>
      <w:r>
        <w:rPr>
          <w:rFonts w:ascii="方正小标宋_GBK" w:eastAsia="方正小标宋_GBK"/>
          <w:b w:val="0"/>
          <w:highlight w:val="none"/>
        </w:rPr>
        <w:t>无效投标条款</w:t>
      </w:r>
      <w:bookmarkEnd w:id="14"/>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投标人或其投标文件出现下列情况之一者，应视为无效投标：</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（一）投标文件未按照招标文件要求签署、盖章的；</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（二）不具备招标文件中规定的资格要求的；</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（三）报价超过招标文件中规定的预算金额或者最高限价的；</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（四）投标文件含有</w:t>
      </w:r>
      <w:r>
        <w:rPr>
          <w:rFonts w:hint="eastAsia" w:ascii="仿宋" w:hAnsi="仿宋" w:eastAsia="仿宋"/>
          <w:sz w:val="32"/>
          <w:szCs w:val="32"/>
          <w:highlight w:val="none"/>
          <w:lang w:eastAsia="zh-CN"/>
        </w:rPr>
        <w:t>招标人</w:t>
      </w:r>
      <w:r>
        <w:rPr>
          <w:rFonts w:hint="eastAsia" w:ascii="仿宋" w:hAnsi="仿宋" w:eastAsia="仿宋"/>
          <w:sz w:val="32"/>
          <w:szCs w:val="32"/>
          <w:highlight w:val="none"/>
        </w:rPr>
        <w:t>不能接受的附加条件的；</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（五）投标人串通投标的；</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（六）投标人以联合体形式参与投标的；</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（七）法律、法规和招标文件规定的其他无效情形。</w:t>
      </w:r>
    </w:p>
    <w:p>
      <w:pPr>
        <w:pStyle w:val="3"/>
        <w:pageBreakBefore w:val="0"/>
        <w:widowControl w:val="0"/>
        <w:kinsoku/>
        <w:overflowPunct/>
        <w:topLinePunct w:val="0"/>
        <w:autoSpaceDE/>
        <w:autoSpaceDN/>
        <w:bidi w:val="0"/>
        <w:adjustRightInd/>
        <w:snapToGrid/>
        <w:spacing w:before="0" w:after="0" w:line="560" w:lineRule="exact"/>
        <w:jc w:val="center"/>
        <w:textAlignment w:val="auto"/>
        <w:rPr>
          <w:rFonts w:ascii="方正小标宋_GBK" w:eastAsia="方正小标宋_GBK"/>
          <w:highlight w:val="none"/>
        </w:rPr>
      </w:pPr>
      <w:bookmarkStart w:id="15" w:name="_Toc80305617"/>
      <w:r>
        <w:rPr>
          <w:rFonts w:hint="eastAsia" w:ascii="方正小标宋_GBK" w:eastAsia="方正小标宋_GBK"/>
          <w:highlight w:val="none"/>
        </w:rPr>
        <w:t xml:space="preserve">第五章 </w:t>
      </w:r>
      <w:r>
        <w:rPr>
          <w:rFonts w:ascii="方正小标宋_GBK" w:eastAsia="方正小标宋_GBK"/>
          <w:highlight w:val="none"/>
        </w:rPr>
        <w:t xml:space="preserve"> 投标人须知</w:t>
      </w:r>
      <w:bookmarkEnd w:id="15"/>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16" w:name="_Toc80305618"/>
      <w:r>
        <w:rPr>
          <w:rFonts w:ascii="方正小标宋_GBK" w:eastAsia="方正小标宋_GBK"/>
          <w:b w:val="0"/>
          <w:highlight w:val="none"/>
        </w:rPr>
        <w:t>一</w:t>
      </w:r>
      <w:r>
        <w:rPr>
          <w:rFonts w:hint="eastAsia" w:ascii="方正小标宋_GBK" w:eastAsia="方正小标宋_GBK"/>
          <w:b w:val="0"/>
          <w:highlight w:val="none"/>
        </w:rPr>
        <w:t>、</w:t>
      </w:r>
      <w:r>
        <w:rPr>
          <w:rFonts w:ascii="方正小标宋_GBK" w:eastAsia="方正小标宋_GBK"/>
          <w:b w:val="0"/>
          <w:highlight w:val="none"/>
        </w:rPr>
        <w:t>投标人</w:t>
      </w:r>
      <w:bookmarkEnd w:id="16"/>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（一）投标人</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投标人是指响应招标</w:t>
      </w:r>
      <w:r>
        <w:rPr>
          <w:rFonts w:hint="eastAsia" w:ascii="仿宋" w:hAnsi="仿宋" w:eastAsia="仿宋"/>
          <w:sz w:val="32"/>
          <w:szCs w:val="32"/>
          <w:highlight w:val="none"/>
        </w:rPr>
        <w:t>、参加投标竞争的法人、其他组织或者自然人。</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（二）合格投标人条件</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合格投标人应完全符合招标文件第一章中规定的投标人资格条件</w:t>
      </w:r>
      <w:r>
        <w:rPr>
          <w:rFonts w:hint="eastAsia" w:ascii="仿宋" w:hAnsi="仿宋" w:eastAsia="仿宋"/>
          <w:sz w:val="32"/>
          <w:szCs w:val="32"/>
          <w:highlight w:val="none"/>
        </w:rPr>
        <w:t>，</w:t>
      </w:r>
      <w:r>
        <w:rPr>
          <w:rFonts w:ascii="仿宋" w:hAnsi="仿宋" w:eastAsia="仿宋"/>
          <w:sz w:val="32"/>
          <w:szCs w:val="32"/>
          <w:highlight w:val="none"/>
        </w:rPr>
        <w:t>并对招标文件作出实质性响应</w:t>
      </w:r>
      <w:r>
        <w:rPr>
          <w:rFonts w:hint="eastAsia" w:ascii="仿宋" w:hAnsi="仿宋" w:eastAsia="仿宋"/>
          <w:sz w:val="32"/>
          <w:szCs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（三）投标人的风险</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投标人没有按照招标文件要求提供全部资料</w:t>
      </w:r>
      <w:r>
        <w:rPr>
          <w:rFonts w:hint="eastAsia" w:ascii="仿宋" w:hAnsi="仿宋" w:eastAsia="仿宋"/>
          <w:sz w:val="32"/>
          <w:szCs w:val="32"/>
          <w:highlight w:val="none"/>
        </w:rPr>
        <w:t>，或者投标人没有对招标文件在各方面作出实质性响应，可能导致投标被拒绝或评定为无效投标。</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（四）法律责任</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投标人违反</w:t>
      </w:r>
      <w:r>
        <w:rPr>
          <w:rFonts w:hint="eastAsia" w:ascii="仿宋" w:hAnsi="仿宋" w:eastAsia="仿宋"/>
          <w:sz w:val="32"/>
          <w:szCs w:val="32"/>
          <w:highlight w:val="none"/>
        </w:rPr>
        <w:t>《中华人民共和国政府采购法》、《中华人民共和国政府采购实施条例》等相关规定，将按规定追究投标人法律责任。</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17" w:name="_Toc80305619"/>
      <w:r>
        <w:rPr>
          <w:rFonts w:ascii="方正小标宋_GBK" w:eastAsia="方正小标宋_GBK"/>
          <w:b w:val="0"/>
          <w:highlight w:val="none"/>
        </w:rPr>
        <w:t>二</w:t>
      </w:r>
      <w:r>
        <w:rPr>
          <w:rFonts w:hint="eastAsia" w:ascii="方正小标宋_GBK" w:eastAsia="方正小标宋_GBK"/>
          <w:b w:val="0"/>
          <w:highlight w:val="none"/>
        </w:rPr>
        <w:t>、</w:t>
      </w:r>
      <w:r>
        <w:rPr>
          <w:rFonts w:ascii="方正小标宋_GBK" w:eastAsia="方正小标宋_GBK"/>
          <w:b w:val="0"/>
          <w:highlight w:val="none"/>
        </w:rPr>
        <w:t>招标文件</w:t>
      </w:r>
      <w:bookmarkEnd w:id="17"/>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招标文件是投标人编制投标文件的依据，是评标委员会的评判依据和标准。招标文件也是</w:t>
      </w:r>
      <w:r>
        <w:rPr>
          <w:rFonts w:hint="eastAsia" w:ascii="仿宋" w:hAnsi="仿宋" w:eastAsia="仿宋"/>
          <w:sz w:val="32"/>
          <w:highlight w:val="none"/>
          <w:lang w:val="en-US" w:eastAsia="zh-CN"/>
        </w:rPr>
        <w:t>招标人</w:t>
      </w:r>
      <w:r>
        <w:rPr>
          <w:rFonts w:hint="eastAsia" w:ascii="仿宋" w:hAnsi="仿宋" w:eastAsia="仿宋"/>
          <w:sz w:val="32"/>
          <w:highlight w:val="none"/>
        </w:rPr>
        <w:t>与中标人签订合同的基础。</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（一）</w:t>
      </w:r>
      <w:r>
        <w:rPr>
          <w:rFonts w:hint="eastAsia" w:ascii="仿宋" w:hAnsi="仿宋" w:eastAsia="仿宋"/>
          <w:sz w:val="32"/>
          <w:highlight w:val="none"/>
          <w:lang w:val="en-US" w:eastAsia="zh-CN"/>
        </w:rPr>
        <w:t>招标人</w:t>
      </w:r>
      <w:r>
        <w:rPr>
          <w:rFonts w:hint="eastAsia" w:ascii="仿宋" w:hAnsi="仿宋" w:eastAsia="仿宋"/>
          <w:sz w:val="32"/>
          <w:highlight w:val="none"/>
        </w:rPr>
        <w:t>对招标文件所作的一切有效的书面通知、修改及补充，都是招标文件不可分割的部分。</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w:t>
      </w:r>
      <w:r>
        <w:rPr>
          <w:rFonts w:hint="eastAsia" w:ascii="仿宋" w:hAnsi="仿宋" w:eastAsia="仿宋"/>
          <w:sz w:val="32"/>
          <w:highlight w:val="none"/>
          <w:lang w:val="en-US" w:eastAsia="zh-CN"/>
        </w:rPr>
        <w:t>二</w:t>
      </w:r>
      <w:r>
        <w:rPr>
          <w:rFonts w:hint="eastAsia" w:ascii="仿宋" w:hAnsi="仿宋" w:eastAsia="仿宋"/>
          <w:sz w:val="32"/>
          <w:highlight w:val="none"/>
        </w:rPr>
        <w:t>）</w:t>
      </w:r>
      <w:r>
        <w:rPr>
          <w:rFonts w:hint="eastAsia" w:ascii="仿宋" w:hAnsi="仿宋" w:eastAsia="仿宋"/>
          <w:sz w:val="32"/>
          <w:highlight w:val="none"/>
          <w:lang w:val="en-US" w:eastAsia="zh-CN"/>
        </w:rPr>
        <w:t>招标人</w:t>
      </w:r>
      <w:r>
        <w:rPr>
          <w:rFonts w:hint="eastAsia" w:ascii="仿宋" w:hAnsi="仿宋" w:eastAsia="仿宋"/>
          <w:sz w:val="32"/>
          <w:highlight w:val="none"/>
        </w:rPr>
        <w:t>对已发出的招标文件需要进行澄清或修改的，应以书面形式或公告形式通知所有招标文件收受人。该澄清或者修改的内容为招标文件的组成部分。</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18" w:name="_Toc80305620"/>
      <w:r>
        <w:rPr>
          <w:rFonts w:ascii="方正小标宋_GBK" w:eastAsia="方正小标宋_GBK"/>
          <w:b w:val="0"/>
          <w:highlight w:val="none"/>
        </w:rPr>
        <w:t>三</w:t>
      </w:r>
      <w:r>
        <w:rPr>
          <w:rFonts w:hint="eastAsia" w:ascii="方正小标宋_GBK" w:eastAsia="方正小标宋_GBK"/>
          <w:b w:val="0"/>
          <w:highlight w:val="none"/>
        </w:rPr>
        <w:t>、投标文件</w:t>
      </w:r>
      <w:bookmarkEnd w:id="18"/>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olor w:val="FF0000"/>
          <w:sz w:val="32"/>
          <w:highlight w:val="none"/>
        </w:rPr>
      </w:pPr>
      <w:r>
        <w:rPr>
          <w:rFonts w:hint="eastAsia" w:ascii="仿宋" w:hAnsi="仿宋" w:eastAsia="仿宋"/>
          <w:sz w:val="32"/>
          <w:highlight w:val="none"/>
        </w:rPr>
        <w:t>投标人应当按照招标文件的要求编制投标文件，并对招标文件提出的要求和条件做出实质性响应，</w:t>
      </w:r>
      <w:r>
        <w:rPr>
          <w:rFonts w:hint="eastAsia" w:ascii="仿宋" w:hAnsi="仿宋" w:eastAsia="仿宋"/>
          <w:color w:val="auto"/>
          <w:sz w:val="32"/>
          <w:highlight w:val="none"/>
        </w:rPr>
        <w:t>投标文件应编制完整的页码</w:t>
      </w:r>
      <w:r>
        <w:rPr>
          <w:rFonts w:hint="eastAsia" w:ascii="仿宋" w:hAnsi="仿宋" w:eastAsia="仿宋"/>
          <w:color w:val="auto"/>
          <w:sz w:val="32"/>
          <w:highlight w:val="none"/>
          <w:lang w:val="en-US" w:eastAsia="zh-CN"/>
        </w:rPr>
        <w:t>并逐页装订</w:t>
      </w:r>
      <w:r>
        <w:rPr>
          <w:rFonts w:hint="eastAsia" w:ascii="仿宋" w:hAnsi="仿宋" w:eastAsia="仿宋"/>
          <w:color w:val="auto"/>
          <w:sz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（一）投标文件组成</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ascii="仿宋" w:hAnsi="仿宋" w:eastAsia="仿宋"/>
          <w:sz w:val="32"/>
          <w:highlight w:val="none"/>
        </w:rPr>
        <w:t>投标文件由第七章</w:t>
      </w:r>
      <w:r>
        <w:rPr>
          <w:rFonts w:hint="eastAsia" w:ascii="仿宋" w:hAnsi="仿宋" w:eastAsia="仿宋"/>
          <w:sz w:val="32"/>
          <w:highlight w:val="none"/>
        </w:rPr>
        <w:t>“投标文件格式”规定的部分和投标人所作的一切有效补充、修改和承诺等文件组成，投标人应按照第七章“投标文件格式”规定目录顺序组织编写和装订，否则有可能影响评委对投标文件的评审。</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（二）联合投标</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ascii="仿宋" w:hAnsi="仿宋" w:eastAsia="仿宋"/>
          <w:sz w:val="32"/>
          <w:highlight w:val="none"/>
        </w:rPr>
        <w:t>不接受</w:t>
      </w:r>
      <w:r>
        <w:rPr>
          <w:rFonts w:hint="eastAsia" w:ascii="仿宋" w:hAnsi="仿宋" w:eastAsia="仿宋"/>
          <w:sz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（三）投标有效期</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ascii="仿宋" w:hAnsi="仿宋" w:eastAsia="仿宋"/>
          <w:sz w:val="32"/>
          <w:highlight w:val="none"/>
        </w:rPr>
        <w:t>投标有效期为投标截止日期起九十天内</w:t>
      </w:r>
      <w:r>
        <w:rPr>
          <w:rFonts w:hint="eastAsia" w:ascii="仿宋" w:hAnsi="仿宋" w:eastAsia="仿宋"/>
          <w:sz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（四）投标文件</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1</w:t>
      </w:r>
      <w:r>
        <w:rPr>
          <w:rFonts w:ascii="仿宋" w:hAnsi="仿宋" w:eastAsia="仿宋"/>
          <w:sz w:val="32"/>
          <w:highlight w:val="none"/>
        </w:rPr>
        <w:t>.在投标文件中</w:t>
      </w:r>
      <w:r>
        <w:rPr>
          <w:rFonts w:hint="eastAsia" w:ascii="仿宋" w:hAnsi="仿宋" w:eastAsia="仿宋"/>
          <w:sz w:val="32"/>
          <w:highlight w:val="none"/>
        </w:rPr>
        <w:t>，</w:t>
      </w:r>
      <w:r>
        <w:rPr>
          <w:rFonts w:ascii="仿宋" w:hAnsi="仿宋" w:eastAsia="仿宋"/>
          <w:sz w:val="32"/>
          <w:highlight w:val="none"/>
        </w:rPr>
        <w:t>招标文件第七章</w:t>
      </w:r>
      <w:r>
        <w:rPr>
          <w:rFonts w:hint="eastAsia" w:ascii="仿宋" w:hAnsi="仿宋" w:eastAsia="仿宋"/>
          <w:sz w:val="32"/>
          <w:highlight w:val="none"/>
        </w:rPr>
        <w:t>“投标文件格式”中规定签字、盖章的地方必须按其规定签字、盖章。</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lang w:val="en-US" w:eastAsia="zh-CN"/>
        </w:rPr>
        <w:t>2</w:t>
      </w:r>
      <w:r>
        <w:rPr>
          <w:rFonts w:ascii="仿宋" w:hAnsi="仿宋" w:eastAsia="仿宋"/>
          <w:sz w:val="32"/>
          <w:highlight w:val="none"/>
        </w:rPr>
        <w:t>.若投标人对投标文件的错处做必要修改</w:t>
      </w:r>
      <w:r>
        <w:rPr>
          <w:rFonts w:hint="eastAsia" w:ascii="仿宋" w:hAnsi="仿宋" w:eastAsia="仿宋"/>
          <w:sz w:val="32"/>
          <w:highlight w:val="none"/>
        </w:rPr>
        <w:t>，则应</w:t>
      </w:r>
      <w:r>
        <w:rPr>
          <w:rFonts w:hint="eastAsia" w:ascii="仿宋" w:hAnsi="仿宋" w:eastAsia="仿宋"/>
          <w:sz w:val="32"/>
          <w:highlight w:val="none"/>
          <w:lang w:val="en-US" w:eastAsia="zh-CN"/>
        </w:rPr>
        <w:t>投标截止时间之前，</w:t>
      </w:r>
      <w:r>
        <w:rPr>
          <w:rFonts w:hint="eastAsia" w:ascii="仿宋" w:hAnsi="仿宋" w:eastAsia="仿宋"/>
          <w:sz w:val="32"/>
          <w:highlight w:val="none"/>
        </w:rPr>
        <w:t>在</w:t>
      </w:r>
      <w:r>
        <w:rPr>
          <w:rFonts w:hint="eastAsia" w:ascii="仿宋" w:hAnsi="仿宋" w:eastAsia="仿宋"/>
          <w:sz w:val="32"/>
          <w:highlight w:val="none"/>
          <w:lang w:val="en-US" w:eastAsia="zh-CN"/>
        </w:rPr>
        <w:t>投标文件</w:t>
      </w:r>
      <w:r>
        <w:rPr>
          <w:rFonts w:hint="eastAsia" w:ascii="仿宋" w:hAnsi="仿宋" w:eastAsia="仿宋"/>
          <w:sz w:val="32"/>
          <w:highlight w:val="none"/>
        </w:rPr>
        <w:t>修改处加盖投标人公章或由法定代表人或法定代表人授权代表签字确认。</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4</w:t>
      </w:r>
      <w:r>
        <w:rPr>
          <w:rFonts w:ascii="仿宋" w:hAnsi="仿宋" w:eastAsia="仿宋"/>
          <w:sz w:val="32"/>
          <w:highlight w:val="none"/>
        </w:rPr>
        <w:t>.电报</w:t>
      </w:r>
      <w:r>
        <w:rPr>
          <w:rFonts w:hint="eastAsia" w:ascii="仿宋" w:hAnsi="仿宋" w:eastAsia="仿宋"/>
          <w:sz w:val="32"/>
          <w:highlight w:val="none"/>
        </w:rPr>
        <w:t>、</w:t>
      </w:r>
      <w:r>
        <w:rPr>
          <w:rFonts w:ascii="仿宋" w:hAnsi="仿宋" w:eastAsia="仿宋"/>
          <w:sz w:val="32"/>
          <w:highlight w:val="none"/>
        </w:rPr>
        <w:t>电话</w:t>
      </w:r>
      <w:r>
        <w:rPr>
          <w:rFonts w:hint="eastAsia" w:ascii="仿宋" w:hAnsi="仿宋" w:eastAsia="仿宋"/>
          <w:sz w:val="32"/>
          <w:highlight w:val="none"/>
        </w:rPr>
        <w:t>、</w:t>
      </w:r>
      <w:r>
        <w:rPr>
          <w:rFonts w:ascii="仿宋" w:hAnsi="仿宋" w:eastAsia="仿宋"/>
          <w:sz w:val="32"/>
          <w:highlight w:val="none"/>
        </w:rPr>
        <w:t>传真</w:t>
      </w:r>
      <w:r>
        <w:rPr>
          <w:rFonts w:hint="eastAsia" w:ascii="仿宋" w:hAnsi="仿宋" w:eastAsia="仿宋"/>
          <w:sz w:val="32"/>
          <w:highlight w:val="none"/>
          <w:lang w:eastAsia="zh-CN"/>
        </w:rPr>
        <w:t>、</w:t>
      </w:r>
      <w:r>
        <w:rPr>
          <w:rFonts w:hint="eastAsia" w:ascii="仿宋" w:hAnsi="仿宋" w:eastAsia="仿宋"/>
          <w:sz w:val="32"/>
          <w:highlight w:val="none"/>
          <w:lang w:val="en-US" w:eastAsia="zh-CN"/>
        </w:rPr>
        <w:t>邮寄</w:t>
      </w:r>
      <w:r>
        <w:rPr>
          <w:rFonts w:ascii="仿宋" w:hAnsi="仿宋" w:eastAsia="仿宋"/>
          <w:sz w:val="32"/>
          <w:highlight w:val="none"/>
        </w:rPr>
        <w:t>形式的投标文件概不接受</w:t>
      </w:r>
      <w:r>
        <w:rPr>
          <w:rFonts w:hint="eastAsia" w:ascii="仿宋" w:hAnsi="仿宋" w:eastAsia="仿宋"/>
          <w:sz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（六）投标报价</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ascii="仿宋" w:hAnsi="仿宋" w:eastAsia="仿宋"/>
          <w:sz w:val="32"/>
          <w:highlight w:val="none"/>
        </w:rPr>
        <w:t>投标人应严格按照</w:t>
      </w:r>
      <w:r>
        <w:rPr>
          <w:rFonts w:hint="eastAsia" w:ascii="仿宋" w:hAnsi="仿宋" w:eastAsia="仿宋"/>
          <w:sz w:val="32"/>
          <w:highlight w:val="none"/>
        </w:rPr>
        <w:t>“投标文件格式”中“</w:t>
      </w:r>
      <w:r>
        <w:rPr>
          <w:rFonts w:hint="eastAsia" w:ascii="仿宋" w:hAnsi="仿宋" w:eastAsia="仿宋"/>
          <w:sz w:val="32"/>
          <w:highlight w:val="none"/>
          <w:lang w:val="en-US" w:eastAsia="zh-CN"/>
        </w:rPr>
        <w:t>报价书</w:t>
      </w:r>
      <w:r>
        <w:rPr>
          <w:rFonts w:hint="eastAsia" w:ascii="仿宋" w:hAnsi="仿宋" w:eastAsia="仿宋"/>
          <w:sz w:val="32"/>
          <w:highlight w:val="none"/>
        </w:rPr>
        <w:t>”的格式填写报价。</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w:t>
      </w:r>
      <w:r>
        <w:rPr>
          <w:rFonts w:hint="eastAsia" w:ascii="仿宋" w:hAnsi="仿宋" w:eastAsia="仿宋"/>
          <w:sz w:val="32"/>
          <w:highlight w:val="none"/>
          <w:lang w:val="en-US" w:eastAsia="zh-CN"/>
        </w:rPr>
        <w:t>七</w:t>
      </w:r>
      <w:r>
        <w:rPr>
          <w:rFonts w:hint="eastAsia" w:ascii="仿宋" w:hAnsi="仿宋" w:eastAsia="仿宋"/>
          <w:sz w:val="32"/>
          <w:highlight w:val="none"/>
        </w:rPr>
        <w:t>）投标文件的递交</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1</w:t>
      </w:r>
      <w:r>
        <w:rPr>
          <w:rFonts w:ascii="仿宋" w:hAnsi="仿宋" w:eastAsia="仿宋"/>
          <w:sz w:val="32"/>
          <w:highlight w:val="none"/>
        </w:rPr>
        <w:t>.投标文件的密封与标记</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ascii="仿宋" w:hAnsi="仿宋" w:eastAsia="仿宋"/>
          <w:sz w:val="32"/>
          <w:highlight w:val="none"/>
        </w:rPr>
        <w:t>投标文件应密封送达投标地点</w:t>
      </w:r>
      <w:r>
        <w:rPr>
          <w:rFonts w:hint="eastAsia" w:ascii="仿宋" w:hAnsi="仿宋" w:eastAsia="仿宋"/>
          <w:sz w:val="32"/>
          <w:highlight w:val="none"/>
        </w:rPr>
        <w:t>，</w:t>
      </w:r>
      <w:r>
        <w:rPr>
          <w:rFonts w:ascii="仿宋" w:hAnsi="仿宋" w:eastAsia="仿宋"/>
          <w:sz w:val="32"/>
          <w:highlight w:val="none"/>
        </w:rPr>
        <w:t>应在封套上注明项目名称</w:t>
      </w:r>
      <w:r>
        <w:rPr>
          <w:rFonts w:hint="eastAsia" w:ascii="仿宋" w:hAnsi="仿宋" w:eastAsia="仿宋"/>
          <w:sz w:val="32"/>
          <w:highlight w:val="none"/>
        </w:rPr>
        <w:t>、</w:t>
      </w:r>
      <w:r>
        <w:rPr>
          <w:rFonts w:ascii="仿宋" w:hAnsi="仿宋" w:eastAsia="仿宋"/>
          <w:sz w:val="32"/>
          <w:highlight w:val="none"/>
        </w:rPr>
        <w:t>投标人名称</w:t>
      </w:r>
      <w:r>
        <w:rPr>
          <w:rFonts w:hint="eastAsia" w:ascii="仿宋" w:hAnsi="仿宋" w:eastAsia="仿宋"/>
          <w:sz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2</w:t>
      </w:r>
      <w:r>
        <w:rPr>
          <w:rFonts w:ascii="仿宋" w:hAnsi="仿宋" w:eastAsia="仿宋"/>
          <w:sz w:val="32"/>
          <w:highlight w:val="none"/>
        </w:rPr>
        <w:t>.电报</w:t>
      </w:r>
      <w:r>
        <w:rPr>
          <w:rFonts w:hint="eastAsia" w:ascii="仿宋" w:hAnsi="仿宋" w:eastAsia="仿宋"/>
          <w:sz w:val="32"/>
          <w:highlight w:val="none"/>
        </w:rPr>
        <w:t>、</w:t>
      </w:r>
      <w:r>
        <w:rPr>
          <w:rFonts w:ascii="仿宋" w:hAnsi="仿宋" w:eastAsia="仿宋"/>
          <w:sz w:val="32"/>
          <w:highlight w:val="none"/>
        </w:rPr>
        <w:t>电话</w:t>
      </w:r>
      <w:r>
        <w:rPr>
          <w:rFonts w:hint="eastAsia" w:ascii="仿宋" w:hAnsi="仿宋" w:eastAsia="仿宋"/>
          <w:sz w:val="32"/>
          <w:highlight w:val="none"/>
        </w:rPr>
        <w:t>、</w:t>
      </w:r>
      <w:r>
        <w:rPr>
          <w:rFonts w:ascii="仿宋" w:hAnsi="仿宋" w:eastAsia="仿宋"/>
          <w:sz w:val="32"/>
          <w:highlight w:val="none"/>
        </w:rPr>
        <w:t>传真形式的投标文件概不接受</w:t>
      </w:r>
      <w:r>
        <w:rPr>
          <w:rFonts w:hint="eastAsia" w:ascii="仿宋" w:hAnsi="仿宋" w:eastAsia="仿宋"/>
          <w:sz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3</w:t>
      </w:r>
      <w:r>
        <w:rPr>
          <w:rFonts w:ascii="仿宋" w:hAnsi="仿宋" w:eastAsia="仿宋"/>
          <w:sz w:val="32"/>
          <w:highlight w:val="none"/>
        </w:rPr>
        <w:t>.如果未按上述规定进行密封和标记</w:t>
      </w:r>
      <w:r>
        <w:rPr>
          <w:rFonts w:hint="eastAsia" w:ascii="仿宋" w:hAnsi="仿宋" w:eastAsia="仿宋"/>
          <w:sz w:val="32"/>
          <w:highlight w:val="none"/>
        </w:rPr>
        <w:t>，</w:t>
      </w:r>
      <w:r>
        <w:rPr>
          <w:rFonts w:hint="eastAsia" w:ascii="仿宋" w:hAnsi="仿宋" w:eastAsia="仿宋"/>
          <w:sz w:val="32"/>
          <w:highlight w:val="none"/>
          <w:lang w:val="en-US" w:eastAsia="zh-CN"/>
        </w:rPr>
        <w:t>投标人</w:t>
      </w:r>
      <w:r>
        <w:rPr>
          <w:rFonts w:ascii="仿宋" w:hAnsi="仿宋" w:eastAsia="仿宋"/>
          <w:sz w:val="32"/>
          <w:highlight w:val="none"/>
        </w:rPr>
        <w:t>对投标文件误投</w:t>
      </w:r>
      <w:r>
        <w:rPr>
          <w:rFonts w:hint="eastAsia" w:ascii="仿宋" w:hAnsi="仿宋" w:eastAsia="仿宋"/>
          <w:sz w:val="32"/>
          <w:highlight w:val="none"/>
        </w:rPr>
        <w:t>、</w:t>
      </w:r>
      <w:r>
        <w:rPr>
          <w:rFonts w:ascii="仿宋" w:hAnsi="仿宋" w:eastAsia="仿宋"/>
          <w:sz w:val="32"/>
          <w:highlight w:val="none"/>
        </w:rPr>
        <w:t>丢失或提前拆封不负责任</w:t>
      </w:r>
      <w:r>
        <w:rPr>
          <w:rFonts w:hint="eastAsia" w:ascii="仿宋" w:hAnsi="仿宋" w:eastAsia="仿宋"/>
          <w:sz w:val="32"/>
          <w:highlight w:val="none"/>
        </w:rPr>
        <w:t>。</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19" w:name="_Toc80305621"/>
      <w:r>
        <w:rPr>
          <w:rFonts w:ascii="方正小标宋_GBK" w:eastAsia="方正小标宋_GBK"/>
          <w:b w:val="0"/>
          <w:highlight w:val="none"/>
        </w:rPr>
        <w:t>四</w:t>
      </w:r>
      <w:r>
        <w:rPr>
          <w:rFonts w:hint="eastAsia" w:ascii="方正小标宋_GBK" w:eastAsia="方正小标宋_GBK"/>
          <w:b w:val="0"/>
          <w:highlight w:val="none"/>
        </w:rPr>
        <w:t>、</w:t>
      </w:r>
      <w:r>
        <w:rPr>
          <w:rFonts w:ascii="方正小标宋_GBK" w:eastAsia="方正小标宋_GBK"/>
          <w:b w:val="0"/>
          <w:highlight w:val="none"/>
        </w:rPr>
        <w:t>开标</w:t>
      </w:r>
      <w:bookmarkEnd w:id="19"/>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（一）开标应当在招标文件“投标邀请书”中确定的时间和地点公开进行。</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（二）可视采购具体情况，延长投标截止时间和开标时间，但至少在招标文件要求提交投标文件的截止时间三日前，将变更时间书面通知所有招标文件收受人。</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（三）开标由</w:t>
      </w:r>
      <w:r>
        <w:rPr>
          <w:rFonts w:hint="eastAsia" w:ascii="仿宋" w:hAnsi="仿宋" w:eastAsia="仿宋"/>
          <w:sz w:val="32"/>
          <w:highlight w:val="none"/>
          <w:lang w:val="en-US" w:eastAsia="zh-CN"/>
        </w:rPr>
        <w:t>投标人</w:t>
      </w:r>
      <w:r>
        <w:rPr>
          <w:rFonts w:hint="eastAsia" w:ascii="仿宋" w:hAnsi="仿宋" w:eastAsia="仿宋"/>
          <w:sz w:val="32"/>
          <w:highlight w:val="none"/>
        </w:rPr>
        <w:t>主持。</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（四）开标时，由投标人或者其推选的代表检查投标文件的密封情况；经确认无误后，由</w:t>
      </w:r>
      <w:r>
        <w:rPr>
          <w:rFonts w:hint="eastAsia" w:ascii="仿宋" w:hAnsi="仿宋" w:eastAsia="仿宋"/>
          <w:sz w:val="32"/>
          <w:highlight w:val="none"/>
          <w:lang w:eastAsia="zh-CN"/>
        </w:rPr>
        <w:t>招标人</w:t>
      </w:r>
      <w:r>
        <w:rPr>
          <w:rFonts w:hint="eastAsia" w:ascii="仿宋" w:hAnsi="仿宋" w:eastAsia="仿宋"/>
          <w:sz w:val="32"/>
          <w:highlight w:val="none"/>
        </w:rPr>
        <w:t>当众拆封，宣布投标人名称、投标价格和需要宣布的其他内容。</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（五）未宣读的投标价格、价格折扣和招标文件允许提供的备选投标方案等实质性内容等，评标时不予承认。</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（六）开标过程应由</w:t>
      </w:r>
      <w:r>
        <w:rPr>
          <w:rFonts w:hint="eastAsia" w:ascii="仿宋" w:hAnsi="仿宋" w:eastAsia="仿宋"/>
          <w:sz w:val="32"/>
          <w:highlight w:val="none"/>
          <w:lang w:eastAsia="zh-CN"/>
        </w:rPr>
        <w:t>招标人</w:t>
      </w:r>
      <w:r>
        <w:rPr>
          <w:rFonts w:hint="eastAsia" w:ascii="仿宋" w:hAnsi="仿宋" w:eastAsia="仿宋"/>
          <w:sz w:val="32"/>
          <w:highlight w:val="none"/>
        </w:rPr>
        <w:t>负责记录，并存档备查。</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（七）投标人未参加开标的，视同认可开标结果。</w:t>
      </w:r>
    </w:p>
    <w:p>
      <w:pPr>
        <w:pStyle w:val="4"/>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ascii="方正小标宋_GBK" w:eastAsia="方正小标宋_GBK"/>
          <w:b w:val="0"/>
          <w:highlight w:val="none"/>
        </w:rPr>
      </w:pPr>
      <w:bookmarkStart w:id="20" w:name="_Toc80305622"/>
      <w:r>
        <w:rPr>
          <w:rFonts w:ascii="方正小标宋_GBK" w:eastAsia="方正小标宋_GBK"/>
          <w:b w:val="0"/>
          <w:highlight w:val="none"/>
        </w:rPr>
        <w:t>五</w:t>
      </w:r>
      <w:r>
        <w:rPr>
          <w:rFonts w:hint="eastAsia" w:ascii="方正小标宋_GBK" w:eastAsia="方正小标宋_GBK"/>
          <w:b w:val="0"/>
          <w:highlight w:val="none"/>
        </w:rPr>
        <w:t>、</w:t>
      </w:r>
      <w:r>
        <w:rPr>
          <w:rFonts w:ascii="方正小标宋_GBK" w:eastAsia="方正小标宋_GBK"/>
          <w:b w:val="0"/>
          <w:highlight w:val="none"/>
        </w:rPr>
        <w:t>评标</w:t>
      </w:r>
      <w:bookmarkEnd w:id="20"/>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见第四章“评标”内容。</w:t>
      </w:r>
    </w:p>
    <w:p>
      <w:pPr>
        <w:pStyle w:val="4"/>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ascii="方正小标宋_GBK" w:eastAsia="方正小标宋_GBK"/>
          <w:b w:val="0"/>
          <w:highlight w:val="none"/>
        </w:rPr>
      </w:pPr>
      <w:bookmarkStart w:id="21" w:name="_Toc80305623"/>
      <w:r>
        <w:rPr>
          <w:rFonts w:hint="eastAsia" w:ascii="方正小标宋_GBK" w:eastAsia="方正小标宋_GBK"/>
          <w:b w:val="0"/>
          <w:highlight w:val="none"/>
        </w:rPr>
        <w:t>六、定标</w:t>
      </w:r>
      <w:bookmarkEnd w:id="21"/>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（一）在确定投标人提供的投标文件满足实质性要求的前提下，</w:t>
      </w:r>
      <w:r>
        <w:rPr>
          <w:rFonts w:hint="eastAsia" w:ascii="仿宋" w:hAnsi="仿宋" w:eastAsia="仿宋"/>
          <w:sz w:val="32"/>
          <w:highlight w:val="none"/>
          <w:lang w:val="en-US" w:eastAsia="zh-CN"/>
        </w:rPr>
        <w:t>由评标小组</w:t>
      </w:r>
      <w:r>
        <w:rPr>
          <w:rFonts w:hint="eastAsia" w:ascii="仿宋" w:hAnsi="仿宋" w:eastAsia="仿宋"/>
          <w:sz w:val="32"/>
          <w:highlight w:val="none"/>
        </w:rPr>
        <w:t>报价由低到高推荐中标</w:t>
      </w:r>
      <w:r>
        <w:rPr>
          <w:rFonts w:hint="eastAsia" w:ascii="仿宋" w:hAnsi="仿宋" w:eastAsia="仿宋"/>
          <w:sz w:val="32"/>
          <w:highlight w:val="none"/>
          <w:lang w:val="en-US" w:eastAsia="zh-CN"/>
        </w:rPr>
        <w:t>候选</w:t>
      </w:r>
      <w:r>
        <w:rPr>
          <w:rFonts w:hint="eastAsia" w:ascii="仿宋" w:hAnsi="仿宋" w:eastAsia="仿宋"/>
          <w:sz w:val="32"/>
          <w:highlight w:val="none"/>
        </w:rPr>
        <w:t>人。</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（二）中标人拒绝</w:t>
      </w:r>
      <w:r>
        <w:rPr>
          <w:rFonts w:hint="eastAsia" w:ascii="仿宋" w:hAnsi="仿宋" w:eastAsia="仿宋"/>
          <w:sz w:val="32"/>
          <w:highlight w:val="none"/>
          <w:lang w:eastAsia="zh-CN"/>
        </w:rPr>
        <w:t>招标人</w:t>
      </w:r>
      <w:r>
        <w:rPr>
          <w:rFonts w:hint="eastAsia" w:ascii="仿宋" w:hAnsi="仿宋" w:eastAsia="仿宋"/>
          <w:sz w:val="32"/>
          <w:highlight w:val="none"/>
        </w:rPr>
        <w:t>签订合同的，</w:t>
      </w:r>
      <w:r>
        <w:rPr>
          <w:rFonts w:hint="eastAsia" w:ascii="仿宋" w:hAnsi="仿宋" w:eastAsia="仿宋"/>
          <w:sz w:val="32"/>
          <w:highlight w:val="none"/>
          <w:lang w:eastAsia="zh-CN"/>
        </w:rPr>
        <w:t>招标人</w:t>
      </w:r>
      <w:r>
        <w:rPr>
          <w:rFonts w:hint="eastAsia" w:ascii="仿宋" w:hAnsi="仿宋" w:eastAsia="仿宋"/>
          <w:sz w:val="32"/>
          <w:highlight w:val="none"/>
        </w:rPr>
        <w:t>可以按照评标报告推荐的中标候选人顺序，确定排名下一位的候选人为中标人，也可以重新开展</w:t>
      </w:r>
      <w:r>
        <w:rPr>
          <w:rFonts w:hint="eastAsia" w:ascii="仿宋" w:hAnsi="仿宋" w:eastAsia="仿宋"/>
          <w:sz w:val="32"/>
          <w:highlight w:val="none"/>
          <w:lang w:val="en-US" w:eastAsia="zh-CN"/>
        </w:rPr>
        <w:t>比选</w:t>
      </w:r>
      <w:r>
        <w:rPr>
          <w:rFonts w:hint="eastAsia" w:ascii="仿宋" w:hAnsi="仿宋" w:eastAsia="仿宋"/>
          <w:sz w:val="32"/>
          <w:highlight w:val="none"/>
        </w:rPr>
        <w:t>活动。</w:t>
      </w:r>
    </w:p>
    <w:p>
      <w:pPr>
        <w:pStyle w:val="4"/>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ascii="方正小标宋_GBK" w:eastAsia="方正小标宋_GBK"/>
          <w:b w:val="0"/>
          <w:highlight w:val="none"/>
        </w:rPr>
      </w:pPr>
      <w:bookmarkStart w:id="22" w:name="_Toc80305624"/>
      <w:r>
        <w:rPr>
          <w:rFonts w:ascii="方正小标宋_GBK" w:eastAsia="方正小标宋_GBK"/>
          <w:b w:val="0"/>
          <w:highlight w:val="none"/>
        </w:rPr>
        <w:t>七</w:t>
      </w:r>
      <w:r>
        <w:rPr>
          <w:rFonts w:hint="eastAsia" w:ascii="方正小标宋_GBK" w:eastAsia="方正小标宋_GBK"/>
          <w:b w:val="0"/>
          <w:highlight w:val="none"/>
        </w:rPr>
        <w:t>、</w:t>
      </w:r>
      <w:r>
        <w:rPr>
          <w:rFonts w:ascii="方正小标宋_GBK" w:eastAsia="方正小标宋_GBK"/>
          <w:b w:val="0"/>
          <w:highlight w:val="none"/>
        </w:rPr>
        <w:t>中标通知书</w:t>
      </w:r>
      <w:bookmarkEnd w:id="22"/>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（一）</w:t>
      </w:r>
      <w:r>
        <w:rPr>
          <w:rFonts w:hint="eastAsia" w:ascii="仿宋" w:hAnsi="仿宋" w:eastAsia="仿宋"/>
          <w:sz w:val="32"/>
          <w:highlight w:val="none"/>
          <w:lang w:eastAsia="zh-CN"/>
        </w:rPr>
        <w:t>招标人</w:t>
      </w:r>
      <w:r>
        <w:rPr>
          <w:rFonts w:hint="eastAsia" w:ascii="仿宋" w:hAnsi="仿宋" w:eastAsia="仿宋"/>
          <w:sz w:val="32"/>
          <w:highlight w:val="none"/>
        </w:rPr>
        <w:t>依法确定中标人后，以书面形式发出中标通知书。</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（二）中标通知书发出后，</w:t>
      </w:r>
      <w:r>
        <w:rPr>
          <w:rFonts w:hint="eastAsia" w:ascii="仿宋" w:hAnsi="仿宋" w:eastAsia="仿宋"/>
          <w:sz w:val="32"/>
          <w:highlight w:val="none"/>
          <w:lang w:eastAsia="zh-CN"/>
        </w:rPr>
        <w:t>招标人</w:t>
      </w:r>
      <w:r>
        <w:rPr>
          <w:rFonts w:hint="eastAsia" w:ascii="仿宋" w:hAnsi="仿宋" w:eastAsia="仿宋"/>
          <w:sz w:val="32"/>
          <w:highlight w:val="none"/>
        </w:rPr>
        <w:t>该表中标结果，或者中标人放弃中标，应当承担相应的法律责任。</w:t>
      </w:r>
    </w:p>
    <w:p>
      <w:pPr>
        <w:pStyle w:val="4"/>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ascii="方正小标宋_GBK" w:eastAsia="方正小标宋_GBK"/>
          <w:b w:val="0"/>
          <w:highlight w:val="none"/>
        </w:rPr>
      </w:pPr>
      <w:bookmarkStart w:id="23" w:name="_Toc80305626"/>
      <w:r>
        <w:rPr>
          <w:rFonts w:hint="eastAsia" w:ascii="方正小标宋_GBK" w:eastAsia="方正小标宋_GBK"/>
          <w:b w:val="0"/>
          <w:highlight w:val="none"/>
          <w:lang w:val="en-US" w:eastAsia="zh-CN"/>
        </w:rPr>
        <w:t>八</w:t>
      </w:r>
      <w:r>
        <w:rPr>
          <w:rFonts w:hint="eastAsia" w:ascii="方正小标宋_GBK" w:eastAsia="方正小标宋_GBK"/>
          <w:b w:val="0"/>
          <w:highlight w:val="none"/>
        </w:rPr>
        <w:t>、</w:t>
      </w:r>
      <w:r>
        <w:rPr>
          <w:rFonts w:ascii="方正小标宋_GBK" w:eastAsia="方正小标宋_GBK"/>
          <w:b w:val="0"/>
          <w:highlight w:val="none"/>
        </w:rPr>
        <w:t>签订合同</w:t>
      </w:r>
      <w:bookmarkEnd w:id="23"/>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（一）</w:t>
      </w:r>
      <w:r>
        <w:rPr>
          <w:rFonts w:hint="eastAsia" w:ascii="仿宋" w:hAnsi="仿宋" w:eastAsia="仿宋"/>
          <w:sz w:val="32"/>
          <w:highlight w:val="none"/>
          <w:lang w:eastAsia="zh-CN"/>
        </w:rPr>
        <w:t>招标人</w:t>
      </w:r>
      <w:r>
        <w:rPr>
          <w:rFonts w:hint="eastAsia" w:ascii="仿宋" w:hAnsi="仿宋" w:eastAsia="仿宋"/>
          <w:sz w:val="32"/>
          <w:highlight w:val="none"/>
        </w:rPr>
        <w:t>应按照招标文件和中标人投标文件的约定，与中标人签订书面合同。所签订的合同不得对招标文件和中标人投标文件做实质性修改。</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（二）招标文件、中标人的投标文件及澄清文件等，均为签订合同的依据。</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highlight w:val="none"/>
        </w:rPr>
      </w:pPr>
      <w:r>
        <w:rPr>
          <w:rFonts w:hint="eastAsia" w:ascii="仿宋" w:hAnsi="仿宋" w:eastAsia="仿宋"/>
          <w:sz w:val="32"/>
          <w:highlight w:val="none"/>
        </w:rPr>
        <w:t>（三）合同生效条款由供需双方约定，法律、行政法规规定应当办理批准、登记等手续后生效的合同，依照其规定。</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highlight w:val="none"/>
        </w:rPr>
      </w:pPr>
      <w:r>
        <w:rPr>
          <w:rFonts w:hint="eastAsia" w:ascii="仿宋" w:hAnsi="仿宋" w:eastAsia="仿宋"/>
          <w:sz w:val="32"/>
          <w:highlight w:val="none"/>
        </w:rPr>
        <w:t>（四）</w:t>
      </w:r>
      <w:r>
        <w:rPr>
          <w:rFonts w:hint="eastAsia" w:ascii="仿宋" w:hAnsi="仿宋" w:eastAsia="仿宋"/>
          <w:sz w:val="32"/>
          <w:highlight w:val="none"/>
          <w:lang w:eastAsia="zh-CN"/>
        </w:rPr>
        <w:t>招标人</w:t>
      </w:r>
      <w:r>
        <w:rPr>
          <w:rFonts w:hint="eastAsia" w:ascii="仿宋" w:hAnsi="仿宋" w:eastAsia="仿宋"/>
          <w:sz w:val="32"/>
          <w:highlight w:val="none"/>
        </w:rPr>
        <w:t>要求中标人提供履约保证金的，应当在招标文件中予以约定。中标人履约完毕后，</w:t>
      </w:r>
      <w:r>
        <w:rPr>
          <w:rFonts w:hint="eastAsia" w:ascii="仿宋" w:hAnsi="仿宋" w:eastAsia="仿宋"/>
          <w:sz w:val="32"/>
          <w:highlight w:val="none"/>
          <w:lang w:eastAsia="zh-CN"/>
        </w:rPr>
        <w:t>招标人</w:t>
      </w:r>
      <w:r>
        <w:rPr>
          <w:rFonts w:hint="eastAsia" w:ascii="仿宋" w:hAnsi="仿宋" w:eastAsia="仿宋"/>
          <w:sz w:val="32"/>
          <w:highlight w:val="none"/>
        </w:rPr>
        <w:t>应按招标文件及合同的约定无息退还其履约保证金。</w:t>
      </w:r>
    </w:p>
    <w:p>
      <w:pPr>
        <w:pStyle w:val="3"/>
        <w:pageBreakBefore w:val="0"/>
        <w:widowControl w:val="0"/>
        <w:kinsoku/>
        <w:overflowPunct/>
        <w:topLinePunct w:val="0"/>
        <w:autoSpaceDE/>
        <w:autoSpaceDN/>
        <w:bidi w:val="0"/>
        <w:adjustRightInd/>
        <w:snapToGrid/>
        <w:spacing w:before="0" w:after="0" w:line="560" w:lineRule="exact"/>
        <w:jc w:val="center"/>
        <w:textAlignment w:val="auto"/>
        <w:rPr>
          <w:rFonts w:ascii="方正小标宋_GBK" w:eastAsia="方正小标宋_GBK"/>
          <w:highlight w:val="none"/>
        </w:rPr>
      </w:pPr>
      <w:bookmarkStart w:id="24" w:name="_Toc80305627"/>
      <w:r>
        <w:rPr>
          <w:rFonts w:ascii="方正小标宋_GBK" w:eastAsia="方正小标宋_GBK"/>
          <w:highlight w:val="none"/>
        </w:rPr>
        <w:t>第六章</w:t>
      </w:r>
      <w:r>
        <w:rPr>
          <w:rFonts w:hint="eastAsia" w:ascii="方正小标宋_GBK" w:eastAsia="方正小标宋_GBK"/>
          <w:highlight w:val="none"/>
        </w:rPr>
        <w:t xml:space="preserve"> </w:t>
      </w:r>
      <w:r>
        <w:rPr>
          <w:rFonts w:ascii="方正小标宋_GBK" w:eastAsia="方正小标宋_GBK"/>
          <w:highlight w:val="none"/>
        </w:rPr>
        <w:t xml:space="preserve"> 合同主要条款和格式合同</w:t>
      </w:r>
      <w:r>
        <w:rPr>
          <w:rFonts w:hint="eastAsia" w:ascii="方正小标宋_GBK" w:eastAsia="方正小标宋_GBK"/>
          <w:highlight w:val="none"/>
        </w:rPr>
        <w:t>（样本）</w:t>
      </w:r>
      <w:bookmarkEnd w:id="24"/>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p>
    <w:p>
      <w:pPr>
        <w:pageBreakBefore w:val="0"/>
        <w:widowControl w:val="0"/>
        <w:kinsoku/>
        <w:overflowPunct/>
        <w:topLinePunct w:val="0"/>
        <w:autoSpaceDE/>
        <w:autoSpaceDN/>
        <w:bidi w:val="0"/>
        <w:adjustRightInd/>
        <w:snapToGrid/>
        <w:spacing w:line="560" w:lineRule="exact"/>
        <w:jc w:val="center"/>
        <w:textAlignment w:val="auto"/>
        <w:rPr>
          <w:rFonts w:ascii="方正小标宋_GBK" w:hAnsi="仿宋" w:eastAsia="方正小标宋_GBK"/>
          <w:sz w:val="32"/>
          <w:highlight w:val="none"/>
        </w:rPr>
      </w:pPr>
      <w:r>
        <w:rPr>
          <w:rFonts w:hint="eastAsia" w:ascii="方正小标宋_GBK" w:hAnsi="仿宋" w:eastAsia="方正小标宋_GBK"/>
          <w:sz w:val="32"/>
          <w:highlight w:val="none"/>
          <w:lang w:val="en-US" w:eastAsia="zh-CN"/>
        </w:rPr>
        <w:t>城开</w:t>
      </w:r>
      <w:r>
        <w:rPr>
          <w:rFonts w:hint="eastAsia" w:ascii="方正小标宋_GBK" w:hAnsi="仿宋" w:eastAsia="方正小标宋_GBK"/>
          <w:sz w:val="32"/>
          <w:highlight w:val="none"/>
        </w:rPr>
        <w:t>高速公路清障救援业务外包合同</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sz w:val="32"/>
          <w:highlight w:val="none"/>
          <w:lang w:val="en-US" w:eastAsia="zh-CN"/>
        </w:rPr>
      </w:pPr>
      <w:r>
        <w:rPr>
          <w:rFonts w:ascii="仿宋" w:hAnsi="仿宋" w:eastAsia="仿宋"/>
          <w:sz w:val="32"/>
          <w:highlight w:val="none"/>
        </w:rPr>
        <w:t>甲方</w:t>
      </w:r>
      <w:r>
        <w:rPr>
          <w:rFonts w:hint="eastAsia" w:ascii="仿宋" w:hAnsi="仿宋" w:eastAsia="仿宋"/>
          <w:sz w:val="32"/>
          <w:highlight w:val="none"/>
        </w:rPr>
        <w:t>：</w:t>
      </w:r>
      <w:r>
        <w:rPr>
          <w:rFonts w:hint="eastAsia" w:ascii="仿宋" w:hAnsi="仿宋" w:eastAsia="仿宋"/>
          <w:sz w:val="32"/>
          <w:highlight w:val="none"/>
          <w:lang w:val="en-US" w:eastAsia="zh-CN"/>
        </w:rPr>
        <w:t>重庆高速公路集团有限公司东北营运分公司</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ascii="仿宋" w:hAnsi="仿宋" w:eastAsia="仿宋"/>
          <w:sz w:val="32"/>
          <w:highlight w:val="none"/>
        </w:rPr>
        <w:t>乙方</w:t>
      </w:r>
      <w:r>
        <w:rPr>
          <w:rFonts w:hint="eastAsia" w:ascii="仿宋" w:hAnsi="仿宋" w:eastAsia="仿宋"/>
          <w:sz w:val="32"/>
          <w:highlight w:val="none"/>
        </w:rPr>
        <w:t xml:space="preserve">： </w:t>
      </w:r>
      <w:r>
        <w:rPr>
          <w:rFonts w:ascii="仿宋" w:hAnsi="仿宋" w:eastAsia="仿宋"/>
          <w:sz w:val="32"/>
          <w:highlight w:val="none"/>
        </w:rPr>
        <w:t xml:space="preserve">                           </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ascii="仿宋" w:hAnsi="仿宋" w:eastAsia="仿宋"/>
          <w:sz w:val="32"/>
          <w:highlight w:val="none"/>
        </w:rPr>
        <w:t>依照</w:t>
      </w:r>
      <w:r>
        <w:rPr>
          <w:rFonts w:hint="eastAsia" w:ascii="仿宋" w:hAnsi="仿宋" w:eastAsia="仿宋"/>
          <w:sz w:val="32"/>
          <w:highlight w:val="none"/>
        </w:rPr>
        <w:t>《</w:t>
      </w:r>
      <w:r>
        <w:rPr>
          <w:rFonts w:hint="eastAsia" w:ascii="仿宋" w:hAnsi="仿宋" w:eastAsia="仿宋"/>
          <w:sz w:val="32"/>
          <w:highlight w:val="none"/>
          <w:lang w:val="en-US" w:eastAsia="zh-CN"/>
        </w:rPr>
        <w:t>民法典</w:t>
      </w:r>
      <w:r>
        <w:rPr>
          <w:rFonts w:hint="eastAsia" w:ascii="仿宋" w:hAnsi="仿宋" w:eastAsia="仿宋"/>
          <w:sz w:val="32"/>
          <w:highlight w:val="none"/>
        </w:rPr>
        <w:t>》及其他有关法律、行政法规的规定，甲方根据工作需要，将</w:t>
      </w:r>
      <w:r>
        <w:rPr>
          <w:rFonts w:hint="eastAsia" w:ascii="仿宋" w:hAnsi="仿宋" w:eastAsia="仿宋"/>
          <w:sz w:val="32"/>
          <w:highlight w:val="none"/>
          <w:lang w:val="en-US" w:eastAsia="zh-CN"/>
        </w:rPr>
        <w:t>城开</w:t>
      </w:r>
      <w:r>
        <w:rPr>
          <w:rFonts w:hint="eastAsia" w:ascii="仿宋" w:hAnsi="仿宋" w:eastAsia="仿宋"/>
          <w:sz w:val="32"/>
          <w:highlight w:val="none"/>
        </w:rPr>
        <w:t>高速公路清障救援工作委托给乙方实施。甲乙双方在遵循平等、自愿、公平和诚实守信的原则下，经双方友好协商，达成如下协议：</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25" w:name="_Toc80305628"/>
      <w:r>
        <w:rPr>
          <w:rFonts w:ascii="方正小标宋_GBK" w:eastAsia="方正小标宋_GBK"/>
          <w:b w:val="0"/>
          <w:highlight w:val="none"/>
        </w:rPr>
        <w:t>一</w:t>
      </w:r>
      <w:r>
        <w:rPr>
          <w:rFonts w:hint="eastAsia" w:ascii="方正小标宋_GBK" w:eastAsia="方正小标宋_GBK"/>
          <w:b w:val="0"/>
          <w:highlight w:val="none"/>
        </w:rPr>
        <w:t>、</w:t>
      </w:r>
      <w:r>
        <w:rPr>
          <w:rFonts w:ascii="方正小标宋_GBK" w:eastAsia="方正小标宋_GBK"/>
          <w:b w:val="0"/>
          <w:highlight w:val="none"/>
        </w:rPr>
        <w:t>资质条件</w:t>
      </w:r>
      <w:bookmarkEnd w:id="25"/>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1</w:t>
      </w:r>
      <w:r>
        <w:rPr>
          <w:rFonts w:ascii="仿宋" w:hAnsi="仿宋" w:eastAsia="仿宋"/>
          <w:sz w:val="32"/>
          <w:highlight w:val="none"/>
        </w:rPr>
        <w:t>.</w:t>
      </w:r>
      <w:r>
        <w:rPr>
          <w:rFonts w:hint="eastAsia" w:ascii="仿宋" w:hAnsi="仿宋" w:eastAsia="仿宋"/>
          <w:sz w:val="32"/>
          <w:highlight w:val="none"/>
        </w:rPr>
        <w:t>合法经营的法人单位必须具备有效期内的道路清障救援营业资格，配备满足</w:t>
      </w:r>
      <w:r>
        <w:rPr>
          <w:rFonts w:hint="eastAsia" w:ascii="仿宋" w:hAnsi="仿宋" w:eastAsia="仿宋"/>
          <w:sz w:val="32"/>
          <w:highlight w:val="none"/>
          <w:lang w:val="en-US" w:eastAsia="zh-CN"/>
        </w:rPr>
        <w:t>城开</w:t>
      </w:r>
      <w:r>
        <w:rPr>
          <w:rFonts w:hint="eastAsia" w:ascii="仿宋" w:hAnsi="仿宋" w:eastAsia="仿宋"/>
          <w:sz w:val="32"/>
          <w:highlight w:val="none"/>
        </w:rPr>
        <w:t>高速公路清障救援工作的各类清障救援设备、物资以及具有拖吊作业资质的工作人员。同时，乙方还需具备短时间内组织大型清障救援设备进行应急抢险工作的能力。</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highlight w:val="none"/>
        </w:rPr>
        <w:t>2</w:t>
      </w:r>
      <w:r>
        <w:rPr>
          <w:rFonts w:ascii="仿宋" w:hAnsi="仿宋" w:eastAsia="仿宋"/>
          <w:sz w:val="32"/>
          <w:highlight w:val="none"/>
        </w:rPr>
        <w:t>.按行业主管部门及甲方管理要求</w:t>
      </w:r>
      <w:r>
        <w:rPr>
          <w:rFonts w:hint="eastAsia" w:ascii="仿宋" w:hAnsi="仿宋" w:eastAsia="仿宋"/>
          <w:sz w:val="32"/>
          <w:highlight w:val="none"/>
        </w:rPr>
        <w:t>，</w:t>
      </w:r>
      <w:r>
        <w:rPr>
          <w:rFonts w:hint="eastAsia" w:ascii="仿宋" w:hAnsi="仿宋" w:eastAsia="仿宋"/>
          <w:sz w:val="32"/>
          <w:szCs w:val="32"/>
          <w:highlight w:val="none"/>
          <w:lang w:val="en-US" w:eastAsia="zh-CN"/>
        </w:rPr>
        <w:t>乙方</w:t>
      </w:r>
      <w:r>
        <w:rPr>
          <w:rFonts w:hint="eastAsia" w:ascii="仿宋" w:hAnsi="仿宋" w:eastAsia="仿宋"/>
          <w:sz w:val="32"/>
          <w:szCs w:val="32"/>
          <w:highlight w:val="none"/>
        </w:rPr>
        <w:t>需在</w:t>
      </w:r>
      <w:r>
        <w:rPr>
          <w:rFonts w:hint="eastAsia" w:ascii="仿宋" w:hAnsi="仿宋" w:eastAsia="仿宋"/>
          <w:sz w:val="32"/>
          <w:szCs w:val="32"/>
          <w:highlight w:val="none"/>
          <w:lang w:val="en-US" w:eastAsia="zh-CN"/>
        </w:rPr>
        <w:t>城开</w:t>
      </w:r>
      <w:r>
        <w:rPr>
          <w:rFonts w:hint="eastAsia" w:ascii="仿宋" w:hAnsi="仿宋" w:eastAsia="仿宋"/>
          <w:sz w:val="32"/>
          <w:szCs w:val="32"/>
          <w:highlight w:val="none"/>
        </w:rPr>
        <w:t>高速公路上备勤的救援车辆不能少于</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辆（2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吨以上拖车</w:t>
      </w:r>
      <w:r>
        <w:rPr>
          <w:rFonts w:hint="eastAsia" w:ascii="仿宋" w:hAnsi="仿宋" w:eastAsia="仿宋"/>
          <w:sz w:val="32"/>
          <w:szCs w:val="32"/>
          <w:highlight w:val="none"/>
          <w:lang w:val="en-US" w:eastAsia="zh-CN"/>
        </w:rPr>
        <w:t>3辆</w:t>
      </w:r>
      <w:r>
        <w:rPr>
          <w:rFonts w:hint="eastAsia" w:ascii="仿宋" w:hAnsi="仿宋" w:eastAsia="仿宋"/>
          <w:sz w:val="32"/>
          <w:szCs w:val="32"/>
          <w:highlight w:val="none"/>
        </w:rPr>
        <w:t>、8吨</w:t>
      </w:r>
      <w:r>
        <w:rPr>
          <w:rFonts w:hint="eastAsia" w:ascii="仿宋" w:hAnsi="仿宋" w:eastAsia="仿宋"/>
          <w:sz w:val="32"/>
          <w:szCs w:val="32"/>
          <w:highlight w:val="none"/>
          <w:lang w:val="en-US" w:eastAsia="zh-CN"/>
        </w:rPr>
        <w:t>平板</w:t>
      </w:r>
      <w:r>
        <w:rPr>
          <w:rFonts w:hint="eastAsia" w:ascii="仿宋" w:hAnsi="仿宋" w:eastAsia="仿宋"/>
          <w:sz w:val="32"/>
          <w:szCs w:val="32"/>
          <w:highlight w:val="none"/>
        </w:rPr>
        <w:t>拖车</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辆</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8吨随车吊1辆，急救车2辆</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每个固定救援点</w:t>
      </w:r>
      <w:r>
        <w:rPr>
          <w:rFonts w:hint="eastAsia" w:ascii="仿宋" w:hAnsi="仿宋" w:eastAsia="仿宋"/>
          <w:sz w:val="32"/>
          <w:szCs w:val="32"/>
          <w:highlight w:val="none"/>
        </w:rPr>
        <w:t>须备警示锥标</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只，反光标志牌</w:t>
      </w:r>
      <w:r>
        <w:rPr>
          <w:rFonts w:hint="eastAsia" w:ascii="仿宋" w:hAnsi="仿宋" w:eastAsia="仿宋"/>
          <w:sz w:val="32"/>
          <w:szCs w:val="32"/>
          <w:highlight w:val="none"/>
          <w:lang w:val="en-US" w:eastAsia="zh-CN"/>
        </w:rPr>
        <w:t>1块</w:t>
      </w:r>
      <w:r>
        <w:rPr>
          <w:rFonts w:hint="eastAsia" w:ascii="仿宋" w:hAnsi="仿宋" w:eastAsia="仿宋"/>
          <w:sz w:val="32"/>
          <w:szCs w:val="32"/>
          <w:highlight w:val="none"/>
        </w:rPr>
        <w:t>，以及其他必要的高速公路救援作业防护服装与设备，以上车辆设备只能停放在</w:t>
      </w:r>
      <w:r>
        <w:rPr>
          <w:rFonts w:hint="eastAsia" w:ascii="仿宋" w:hAnsi="仿宋" w:eastAsia="仿宋"/>
          <w:sz w:val="32"/>
          <w:szCs w:val="32"/>
          <w:highlight w:val="none"/>
          <w:lang w:val="en-US" w:eastAsia="zh-CN"/>
        </w:rPr>
        <w:t>城开</w:t>
      </w:r>
      <w:r>
        <w:rPr>
          <w:rFonts w:hint="eastAsia" w:ascii="仿宋" w:hAnsi="仿宋" w:eastAsia="仿宋"/>
          <w:sz w:val="32"/>
          <w:szCs w:val="32"/>
          <w:highlight w:val="none"/>
        </w:rPr>
        <w:t>高速公路指定备勤地点，且只服务于</w:t>
      </w:r>
      <w:r>
        <w:rPr>
          <w:rFonts w:hint="eastAsia" w:ascii="仿宋" w:hAnsi="仿宋" w:eastAsia="仿宋"/>
          <w:sz w:val="32"/>
          <w:szCs w:val="32"/>
          <w:highlight w:val="none"/>
          <w:lang w:val="en-US" w:eastAsia="zh-CN"/>
        </w:rPr>
        <w:t>城开</w:t>
      </w:r>
      <w:r>
        <w:rPr>
          <w:rFonts w:hint="eastAsia" w:ascii="仿宋" w:hAnsi="仿宋" w:eastAsia="仿宋"/>
          <w:sz w:val="32"/>
          <w:szCs w:val="32"/>
          <w:highlight w:val="none"/>
        </w:rPr>
        <w:t>高速公路救援。</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3.保险要求：</w:t>
      </w:r>
      <w:r>
        <w:rPr>
          <w:rFonts w:hint="eastAsia" w:ascii="仿宋" w:hAnsi="仿宋" w:eastAsia="仿宋"/>
          <w:sz w:val="32"/>
          <w:szCs w:val="32"/>
          <w:highlight w:val="none"/>
        </w:rPr>
        <w:t>清障救援外包单位应为所提供车辆购买</w:t>
      </w:r>
      <w:r>
        <w:rPr>
          <w:rFonts w:hint="eastAsia" w:ascii="仿宋" w:hAnsi="仿宋" w:eastAsia="仿宋"/>
          <w:sz w:val="32"/>
          <w:szCs w:val="32"/>
          <w:highlight w:val="none"/>
          <w:lang w:val="en-US" w:eastAsia="zh-CN"/>
        </w:rPr>
        <w:t>第三者责任险不低于100万元/车；清障救援人员</w:t>
      </w:r>
      <w:r>
        <w:rPr>
          <w:rFonts w:hint="eastAsia" w:ascii="仿宋" w:hAnsi="仿宋" w:eastAsia="仿宋"/>
          <w:sz w:val="32"/>
          <w:szCs w:val="32"/>
          <w:highlight w:val="none"/>
        </w:rPr>
        <w:t>购买</w:t>
      </w:r>
      <w:r>
        <w:rPr>
          <w:rFonts w:hint="eastAsia" w:ascii="仿宋" w:hAnsi="仿宋" w:eastAsia="仿宋"/>
          <w:sz w:val="32"/>
          <w:szCs w:val="32"/>
          <w:highlight w:val="none"/>
          <w:lang w:val="en-US" w:eastAsia="zh-CN"/>
        </w:rPr>
        <w:t>不低于100万的意外伤害</w:t>
      </w:r>
      <w:r>
        <w:rPr>
          <w:rFonts w:hint="eastAsia" w:ascii="仿宋" w:hAnsi="仿宋" w:eastAsia="仿宋"/>
          <w:sz w:val="32"/>
          <w:szCs w:val="32"/>
          <w:highlight w:val="none"/>
        </w:rPr>
        <w:t>保险。</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hint="default" w:ascii="方正小标宋_GBK" w:eastAsia="方正小标宋_GBK"/>
          <w:b w:val="0"/>
          <w:highlight w:val="none"/>
          <w:lang w:val="en-US" w:eastAsia="zh-CN"/>
        </w:rPr>
      </w:pPr>
      <w:bookmarkStart w:id="26" w:name="_Toc80305629"/>
      <w:r>
        <w:rPr>
          <w:rFonts w:ascii="方正小标宋_GBK" w:eastAsia="方正小标宋_GBK"/>
          <w:b w:val="0"/>
          <w:highlight w:val="none"/>
        </w:rPr>
        <w:t>二</w:t>
      </w:r>
      <w:r>
        <w:rPr>
          <w:rFonts w:hint="eastAsia" w:ascii="方正小标宋_GBK" w:eastAsia="方正小标宋_GBK"/>
          <w:b w:val="0"/>
          <w:highlight w:val="none"/>
        </w:rPr>
        <w:t>、服务路段</w:t>
      </w:r>
      <w:bookmarkEnd w:id="26"/>
      <w:r>
        <w:rPr>
          <w:rFonts w:hint="eastAsia" w:ascii="方正小标宋_GBK" w:eastAsia="方正小标宋_GBK"/>
          <w:b w:val="0"/>
          <w:highlight w:val="none"/>
          <w:lang w:val="en-US" w:eastAsia="zh-CN"/>
        </w:rPr>
        <w:t>及补贴金额</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城开</w:t>
      </w:r>
      <w:r>
        <w:rPr>
          <w:rFonts w:hint="eastAsia" w:ascii="仿宋" w:hAnsi="仿宋" w:eastAsia="仿宋"/>
          <w:sz w:val="32"/>
          <w:szCs w:val="32"/>
          <w:highlight w:val="none"/>
        </w:rPr>
        <w:t>高速公路</w:t>
      </w:r>
      <w:r>
        <w:rPr>
          <w:rFonts w:hint="eastAsia" w:ascii="仿宋" w:hAnsi="仿宋" w:eastAsia="仿宋"/>
          <w:sz w:val="32"/>
          <w:szCs w:val="32"/>
          <w:highlight w:val="none"/>
          <w:lang w:val="en-US" w:eastAsia="zh-CN"/>
        </w:rPr>
        <w:t>（</w:t>
      </w:r>
      <w:r>
        <w:rPr>
          <w:rFonts w:hint="eastAsia" w:ascii="方正仿宋_GBK" w:hAnsi="方正仿宋_GBK" w:eastAsia="方正仿宋_GBK" w:cs="方正仿宋_GBK"/>
          <w:b w:val="0"/>
          <w:bCs w:val="0"/>
          <w:color w:val="auto"/>
          <w:sz w:val="30"/>
          <w:szCs w:val="30"/>
          <w:highlight w:val="none"/>
          <w:lang w:val="en-US" w:eastAsia="zh-CN"/>
        </w:rPr>
        <w:t>里程约128公里</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城开路清障救援业务外包项目补贴</w:t>
      </w:r>
      <w:r>
        <w:rPr>
          <w:rFonts w:hint="eastAsia" w:ascii="仿宋" w:hAnsi="仿宋" w:eastAsia="仿宋"/>
          <w:sz w:val="32"/>
          <w:szCs w:val="32"/>
          <w:highlight w:val="none"/>
        </w:rPr>
        <w:t>金额为</w:t>
      </w:r>
      <w:r>
        <w:rPr>
          <w:rFonts w:hint="eastAsia" w:ascii="仿宋" w:hAnsi="仿宋" w:eastAsia="仿宋"/>
          <w:sz w:val="32"/>
          <w:szCs w:val="32"/>
          <w:highlight w:val="none"/>
          <w:lang w:val="en-US" w:eastAsia="zh-CN"/>
        </w:rPr>
        <w:t>66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/年</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其中本合同中温泉收费站固定驻点人员及设备投入时间暂定为2023年1月1日，若有变动，按甲方要求执行。</w:t>
      </w:r>
    </w:p>
    <w:tbl>
      <w:tblPr>
        <w:tblStyle w:val="2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425"/>
        <w:gridCol w:w="453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Align w:val="center"/>
          </w:tcPr>
          <w:p>
            <w:pPr>
              <w:pageBreakBefore w:val="0"/>
              <w:kinsoku/>
              <w:overflowPunct/>
              <w:topLinePunct w:val="0"/>
              <w:autoSpaceDE/>
              <w:autoSpaceDN/>
              <w:bidi w:val="0"/>
              <w:adjustRightInd/>
              <w:snapToGrid/>
              <w:spacing w:line="560" w:lineRule="exact"/>
              <w:jc w:val="center"/>
              <w:textAlignment w:val="auto"/>
              <w:rPr>
                <w:rFonts w:ascii="仿宋" w:hAnsi="仿宋" w:eastAsia="仿宋"/>
                <w:b/>
                <w:sz w:val="24"/>
                <w:highlight w:val="none"/>
              </w:rPr>
            </w:pPr>
            <w:bookmarkStart w:id="27" w:name="_Toc80305630"/>
            <w:r>
              <w:rPr>
                <w:rFonts w:hint="eastAsia" w:ascii="仿宋" w:hAnsi="仿宋" w:eastAsia="仿宋"/>
                <w:b/>
                <w:sz w:val="24"/>
                <w:highlight w:val="none"/>
              </w:rPr>
              <w:t>项目名称</w:t>
            </w:r>
          </w:p>
        </w:tc>
        <w:tc>
          <w:tcPr>
            <w:tcW w:w="1425"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b/>
                <w:sz w:val="24"/>
                <w:highlight w:val="none"/>
                <w:lang w:val="en-US" w:eastAsia="zh-CN"/>
              </w:rPr>
            </w:pPr>
            <w:r>
              <w:rPr>
                <w:rFonts w:hint="eastAsia" w:ascii="仿宋" w:hAnsi="仿宋" w:eastAsia="仿宋"/>
                <w:b/>
                <w:sz w:val="24"/>
                <w:highlight w:val="none"/>
                <w:lang w:val="en-US" w:eastAsia="zh-CN"/>
              </w:rPr>
              <w:t>固定驻点</w:t>
            </w:r>
          </w:p>
        </w:tc>
        <w:tc>
          <w:tcPr>
            <w:tcW w:w="4530"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b/>
                <w:sz w:val="24"/>
                <w:highlight w:val="none"/>
                <w:lang w:val="en-US" w:eastAsia="zh-CN"/>
              </w:rPr>
            </w:pPr>
            <w:r>
              <w:rPr>
                <w:rFonts w:hint="eastAsia" w:ascii="仿宋" w:hAnsi="仿宋" w:eastAsia="仿宋"/>
                <w:b/>
                <w:sz w:val="24"/>
                <w:highlight w:val="none"/>
                <w:lang w:val="en-US" w:eastAsia="zh-CN"/>
              </w:rPr>
              <w:t>投入设备</w:t>
            </w:r>
          </w:p>
        </w:tc>
        <w:tc>
          <w:tcPr>
            <w:tcW w:w="1833"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b/>
                <w:sz w:val="24"/>
                <w:highlight w:val="none"/>
                <w:lang w:val="en-US" w:eastAsia="zh-CN"/>
              </w:rPr>
            </w:pPr>
            <w:r>
              <w:rPr>
                <w:rFonts w:hint="eastAsia" w:ascii="仿宋" w:hAnsi="仿宋" w:eastAsia="仿宋"/>
                <w:b/>
                <w:sz w:val="24"/>
                <w:highlight w:val="none"/>
                <w:lang w:val="en-US" w:eastAsia="zh-CN"/>
              </w:rPr>
              <w:t>预算（万元/年）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vAlign w:val="center"/>
          </w:tcPr>
          <w:p>
            <w:pPr>
              <w:pageBreakBefore w:val="0"/>
              <w:kinsoku/>
              <w:overflowPunct/>
              <w:topLinePunct w:val="0"/>
              <w:autoSpaceDE/>
              <w:autoSpaceDN/>
              <w:bidi w:val="0"/>
              <w:adjustRightInd/>
              <w:snapToGrid/>
              <w:spacing w:line="560" w:lineRule="exact"/>
              <w:jc w:val="center"/>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城开路段清障救援业务外包</w:t>
            </w:r>
          </w:p>
        </w:tc>
        <w:tc>
          <w:tcPr>
            <w:tcW w:w="1425" w:type="dxa"/>
            <w:vAlign w:val="center"/>
          </w:tcPr>
          <w:p>
            <w:pPr>
              <w:pageBreakBefore w:val="0"/>
              <w:kinsoku/>
              <w:overflowPunct/>
              <w:topLinePunct w:val="0"/>
              <w:autoSpaceDE/>
              <w:autoSpaceDN/>
              <w:bidi w:val="0"/>
              <w:adjustRightInd/>
              <w:snapToGrid/>
              <w:spacing w:line="240" w:lineRule="auto"/>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温泉收费站</w:t>
            </w:r>
          </w:p>
        </w:tc>
        <w:tc>
          <w:tcPr>
            <w:tcW w:w="4530" w:type="dxa"/>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25吨（含）以上拖车1辆、8吨平板拖车1辆），急救车1辆，固定救援点须备警示锥标100只，反光标志牌1块。</w:t>
            </w:r>
          </w:p>
        </w:tc>
        <w:tc>
          <w:tcPr>
            <w:tcW w:w="1833"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b/>
                <w:sz w:val="24"/>
                <w:highlight w:val="none"/>
                <w:lang w:val="en-US" w:eastAsia="zh-CN"/>
              </w:rPr>
            </w:pPr>
            <w:r>
              <w:rPr>
                <w:rFonts w:hint="eastAsia" w:ascii="仿宋" w:hAnsi="仿宋" w:eastAsia="仿宋"/>
                <w:color w:val="000000"/>
                <w:sz w:val="24"/>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3" w:type="dxa"/>
            <w:vMerge w:val="continue"/>
            <w:vAlign w:val="center"/>
          </w:tcPr>
          <w:p>
            <w:pPr>
              <w:pageBreakBefore w:val="0"/>
              <w:kinsoku/>
              <w:overflowPunct/>
              <w:topLinePunct w:val="0"/>
              <w:autoSpaceDE/>
              <w:autoSpaceDN/>
              <w:bidi w:val="0"/>
              <w:adjustRightInd/>
              <w:snapToGrid/>
              <w:spacing w:line="560" w:lineRule="exact"/>
              <w:jc w:val="center"/>
              <w:textAlignment w:val="auto"/>
              <w:rPr>
                <w:rFonts w:hint="eastAsia" w:ascii="仿宋" w:hAnsi="仿宋" w:eastAsia="仿宋"/>
                <w:color w:val="000000"/>
                <w:sz w:val="24"/>
                <w:szCs w:val="21"/>
                <w:highlight w:val="none"/>
                <w:lang w:val="en-US" w:eastAsia="zh-CN"/>
              </w:rPr>
            </w:pPr>
          </w:p>
        </w:tc>
        <w:tc>
          <w:tcPr>
            <w:tcW w:w="1425"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鸡鸣服务区</w:t>
            </w:r>
          </w:p>
        </w:tc>
        <w:tc>
          <w:tcPr>
            <w:tcW w:w="4530" w:type="dxa"/>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25吨（含）以上拖车1辆、8吨平板拖车1辆，8吨随车吊1辆，急救车1辆，固定救援点须备警示锥标100只，反光标志牌1块。</w:t>
            </w:r>
          </w:p>
        </w:tc>
        <w:tc>
          <w:tcPr>
            <w:tcW w:w="1833"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3" w:type="dxa"/>
            <w:vMerge w:val="continue"/>
            <w:vAlign w:val="center"/>
          </w:tcPr>
          <w:p>
            <w:pPr>
              <w:pageBreakBefore w:val="0"/>
              <w:kinsoku/>
              <w:overflowPunct/>
              <w:topLinePunct w:val="0"/>
              <w:autoSpaceDE/>
              <w:autoSpaceDN/>
              <w:bidi w:val="0"/>
              <w:adjustRightInd/>
              <w:snapToGrid/>
              <w:spacing w:line="560" w:lineRule="exact"/>
              <w:jc w:val="center"/>
              <w:textAlignment w:val="auto"/>
              <w:rPr>
                <w:rFonts w:hint="eastAsia" w:ascii="仿宋" w:hAnsi="仿宋" w:eastAsia="仿宋"/>
                <w:color w:val="000000"/>
                <w:sz w:val="24"/>
                <w:szCs w:val="21"/>
                <w:highlight w:val="none"/>
                <w:lang w:val="en-US" w:eastAsia="zh-CN"/>
              </w:rPr>
            </w:pPr>
          </w:p>
        </w:tc>
        <w:tc>
          <w:tcPr>
            <w:tcW w:w="1425"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北屏服务区</w:t>
            </w:r>
          </w:p>
        </w:tc>
        <w:tc>
          <w:tcPr>
            <w:tcW w:w="4530" w:type="dxa"/>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25吨（含）以上拖车1辆、8吨平板拖车1辆），固定救援点须备警示锥标100只，反光标志牌1块。</w:t>
            </w:r>
          </w:p>
        </w:tc>
        <w:tc>
          <w:tcPr>
            <w:tcW w:w="1833"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3" w:type="dxa"/>
            <w:vMerge w:val="continue"/>
            <w:vAlign w:val="center"/>
          </w:tcPr>
          <w:p>
            <w:pPr>
              <w:pageBreakBefore w:val="0"/>
              <w:kinsoku/>
              <w:overflowPunct/>
              <w:topLinePunct w:val="0"/>
              <w:autoSpaceDE/>
              <w:autoSpaceDN/>
              <w:bidi w:val="0"/>
              <w:adjustRightInd/>
              <w:snapToGrid/>
              <w:spacing w:line="560" w:lineRule="exact"/>
              <w:jc w:val="center"/>
              <w:textAlignment w:val="auto"/>
              <w:rPr>
                <w:rFonts w:hint="eastAsia" w:ascii="仿宋" w:hAnsi="仿宋" w:eastAsia="仿宋"/>
                <w:color w:val="000000"/>
                <w:sz w:val="24"/>
                <w:szCs w:val="21"/>
                <w:highlight w:val="none"/>
                <w:lang w:val="en-US" w:eastAsia="zh-CN"/>
              </w:rPr>
            </w:pPr>
          </w:p>
        </w:tc>
        <w:tc>
          <w:tcPr>
            <w:tcW w:w="5955" w:type="dxa"/>
            <w:gridSpan w:val="2"/>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合  计</w:t>
            </w:r>
          </w:p>
        </w:tc>
        <w:tc>
          <w:tcPr>
            <w:tcW w:w="1833" w:type="dxa"/>
            <w:vAlign w:val="center"/>
          </w:tcPr>
          <w:p>
            <w:pPr>
              <w:pageBreakBefore w:val="0"/>
              <w:kinsoku/>
              <w:overflowPunct/>
              <w:topLinePunct w:val="0"/>
              <w:autoSpaceDE/>
              <w:autoSpaceDN/>
              <w:bidi w:val="0"/>
              <w:adjustRightInd/>
              <w:snapToGrid/>
              <w:spacing w:line="560" w:lineRule="exact"/>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66</w:t>
            </w:r>
          </w:p>
        </w:tc>
      </w:tr>
    </w:tbl>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r>
        <w:rPr>
          <w:rFonts w:hint="eastAsia" w:ascii="方正小标宋_GBK" w:eastAsia="方正小标宋_GBK"/>
          <w:b w:val="0"/>
          <w:highlight w:val="none"/>
        </w:rPr>
        <w:t>三、服务期限</w:t>
      </w:r>
      <w:bookmarkEnd w:id="27"/>
    </w:p>
    <w:p>
      <w:pPr>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1</w:t>
      </w:r>
      <w:r>
        <w:rPr>
          <w:rFonts w:ascii="仿宋" w:hAnsi="仿宋" w:eastAsia="仿宋"/>
          <w:sz w:val="32"/>
          <w:highlight w:val="none"/>
        </w:rPr>
        <w:t>.本合同服务期限为</w:t>
      </w:r>
      <w:r>
        <w:rPr>
          <w:rFonts w:hint="eastAsia" w:ascii="仿宋" w:hAnsi="仿宋" w:eastAsia="仿宋"/>
          <w:sz w:val="32"/>
          <w:highlight w:val="none"/>
          <w:u w:val="single"/>
        </w:rPr>
        <w:t xml:space="preserve"> </w:t>
      </w:r>
      <w:r>
        <w:rPr>
          <w:rFonts w:ascii="仿宋" w:hAnsi="仿宋" w:eastAsia="仿宋"/>
          <w:sz w:val="32"/>
          <w:highlight w:val="none"/>
          <w:u w:val="single"/>
        </w:rPr>
        <w:t xml:space="preserve">  </w:t>
      </w:r>
      <w:r>
        <w:rPr>
          <w:rFonts w:ascii="仿宋" w:hAnsi="仿宋" w:eastAsia="仿宋"/>
          <w:sz w:val="32"/>
          <w:highlight w:val="none"/>
        </w:rPr>
        <w:t>年</w:t>
      </w:r>
      <w:r>
        <w:rPr>
          <w:rFonts w:ascii="仿宋" w:hAnsi="仿宋" w:eastAsia="仿宋"/>
          <w:sz w:val="32"/>
          <w:highlight w:val="none"/>
          <w:u w:val="single"/>
        </w:rPr>
        <w:t xml:space="preserve">  </w:t>
      </w:r>
      <w:r>
        <w:rPr>
          <w:rFonts w:ascii="仿宋" w:hAnsi="仿宋" w:eastAsia="仿宋"/>
          <w:sz w:val="32"/>
          <w:highlight w:val="none"/>
        </w:rPr>
        <w:t>月</w:t>
      </w:r>
      <w:r>
        <w:rPr>
          <w:rFonts w:hint="eastAsia" w:ascii="仿宋" w:hAnsi="仿宋" w:eastAsia="仿宋"/>
          <w:sz w:val="32"/>
          <w:highlight w:val="none"/>
          <w:u w:val="single"/>
        </w:rPr>
        <w:t xml:space="preserve"> </w:t>
      </w:r>
      <w:r>
        <w:rPr>
          <w:rFonts w:ascii="仿宋" w:hAnsi="仿宋" w:eastAsia="仿宋"/>
          <w:sz w:val="32"/>
          <w:highlight w:val="none"/>
          <w:u w:val="single"/>
        </w:rPr>
        <w:t xml:space="preserve"> </w:t>
      </w:r>
      <w:r>
        <w:rPr>
          <w:rFonts w:ascii="仿宋" w:hAnsi="仿宋" w:eastAsia="仿宋"/>
          <w:sz w:val="32"/>
          <w:highlight w:val="none"/>
        </w:rPr>
        <w:t>日起至</w:t>
      </w:r>
      <w:r>
        <w:rPr>
          <w:rFonts w:hint="eastAsia" w:ascii="仿宋" w:hAnsi="仿宋" w:eastAsia="仿宋"/>
          <w:sz w:val="32"/>
          <w:highlight w:val="none"/>
          <w:u w:val="single"/>
        </w:rPr>
        <w:t xml:space="preserve"> </w:t>
      </w:r>
      <w:r>
        <w:rPr>
          <w:rFonts w:ascii="仿宋" w:hAnsi="仿宋" w:eastAsia="仿宋"/>
          <w:sz w:val="32"/>
          <w:highlight w:val="none"/>
          <w:u w:val="single"/>
        </w:rPr>
        <w:t xml:space="preserve">  </w:t>
      </w:r>
      <w:r>
        <w:rPr>
          <w:rFonts w:ascii="仿宋" w:hAnsi="仿宋" w:eastAsia="仿宋"/>
          <w:sz w:val="32"/>
          <w:highlight w:val="none"/>
        </w:rPr>
        <w:t>年</w:t>
      </w:r>
      <w:r>
        <w:rPr>
          <w:rFonts w:ascii="仿宋" w:hAnsi="仿宋" w:eastAsia="仿宋"/>
          <w:sz w:val="32"/>
          <w:highlight w:val="none"/>
          <w:u w:val="single"/>
        </w:rPr>
        <w:t xml:space="preserve">  </w:t>
      </w:r>
      <w:r>
        <w:rPr>
          <w:rFonts w:ascii="仿宋" w:hAnsi="仿宋" w:eastAsia="仿宋"/>
          <w:sz w:val="32"/>
          <w:highlight w:val="none"/>
        </w:rPr>
        <w:t>月</w:t>
      </w:r>
      <w:r>
        <w:rPr>
          <w:rFonts w:hint="eastAsia" w:ascii="仿宋" w:hAnsi="仿宋" w:eastAsia="仿宋"/>
          <w:sz w:val="32"/>
          <w:highlight w:val="none"/>
          <w:u w:val="single"/>
        </w:rPr>
        <w:t xml:space="preserve"> </w:t>
      </w:r>
      <w:r>
        <w:rPr>
          <w:rFonts w:ascii="仿宋" w:hAnsi="仿宋" w:eastAsia="仿宋"/>
          <w:sz w:val="32"/>
          <w:highlight w:val="none"/>
          <w:u w:val="single"/>
        </w:rPr>
        <w:t xml:space="preserve"> </w:t>
      </w:r>
      <w:r>
        <w:rPr>
          <w:rFonts w:ascii="仿宋" w:hAnsi="仿宋" w:eastAsia="仿宋"/>
          <w:sz w:val="32"/>
          <w:highlight w:val="none"/>
        </w:rPr>
        <w:t>日止</w:t>
      </w:r>
      <w:r>
        <w:rPr>
          <w:rFonts w:hint="eastAsia" w:ascii="仿宋" w:hAnsi="仿宋" w:eastAsia="仿宋"/>
          <w:sz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2</w:t>
      </w:r>
      <w:r>
        <w:rPr>
          <w:rFonts w:ascii="仿宋" w:hAnsi="仿宋" w:eastAsia="仿宋"/>
          <w:sz w:val="32"/>
          <w:highlight w:val="none"/>
        </w:rPr>
        <w:t>.如乙方认真履行本服务合同</w:t>
      </w:r>
      <w:r>
        <w:rPr>
          <w:rFonts w:hint="eastAsia" w:ascii="仿宋" w:hAnsi="仿宋" w:eastAsia="仿宋"/>
          <w:sz w:val="32"/>
          <w:highlight w:val="none"/>
        </w:rPr>
        <w:t>，在合同期限内保质保量高效完成路段各项清障救援业务，获得驾乘人员好评的，在合同期满后，同等条件下，乙方有优先</w:t>
      </w:r>
      <w:r>
        <w:rPr>
          <w:rFonts w:hint="eastAsia" w:ascii="仿宋" w:hAnsi="仿宋" w:eastAsia="仿宋"/>
          <w:sz w:val="32"/>
          <w:highlight w:val="none"/>
          <w:lang w:val="en-US" w:eastAsia="zh-CN"/>
        </w:rPr>
        <w:t>签署下一年合同的权利</w:t>
      </w:r>
      <w:r>
        <w:rPr>
          <w:rFonts w:hint="eastAsia" w:ascii="仿宋" w:hAnsi="仿宋" w:eastAsia="仿宋"/>
          <w:sz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甲方有权决定是否与乙方续约合同，如不再与乙方续签，需在合同到期前提前通知乙方。</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28" w:name="_Toc80305631"/>
      <w:r>
        <w:rPr>
          <w:rFonts w:hint="eastAsia" w:ascii="方正小标宋_GBK" w:eastAsia="方正小标宋_GBK"/>
          <w:b w:val="0"/>
          <w:highlight w:val="none"/>
        </w:rPr>
        <w:t>四、设备</w:t>
      </w:r>
      <w:r>
        <w:rPr>
          <w:rFonts w:hint="eastAsia" w:ascii="方正小标宋_GBK" w:eastAsia="方正小标宋_GBK"/>
          <w:b w:val="0"/>
          <w:highlight w:val="none"/>
          <w:lang w:val="en-US" w:eastAsia="zh-CN"/>
        </w:rPr>
        <w:t>及人员</w:t>
      </w:r>
      <w:r>
        <w:rPr>
          <w:rFonts w:hint="eastAsia" w:ascii="方正小标宋_GBK" w:eastAsia="方正小标宋_GBK"/>
          <w:b w:val="0"/>
          <w:highlight w:val="none"/>
        </w:rPr>
        <w:t>要求</w:t>
      </w:r>
      <w:bookmarkEnd w:id="28"/>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1</w:t>
      </w:r>
      <w:r>
        <w:rPr>
          <w:rFonts w:ascii="仿宋" w:hAnsi="仿宋" w:eastAsia="仿宋"/>
          <w:sz w:val="32"/>
          <w:highlight w:val="none"/>
        </w:rPr>
        <w:t>.乙方至少需提供</w:t>
      </w:r>
      <w:r>
        <w:rPr>
          <w:rFonts w:hint="eastAsia" w:ascii="仿宋" w:hAnsi="仿宋" w:eastAsia="仿宋"/>
          <w:sz w:val="32"/>
          <w:szCs w:val="32"/>
          <w:highlight w:val="none"/>
        </w:rPr>
        <w:t>救援车辆</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辆（2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吨以上拖车</w:t>
      </w:r>
      <w:r>
        <w:rPr>
          <w:rFonts w:hint="eastAsia" w:ascii="仿宋" w:hAnsi="仿宋" w:eastAsia="仿宋"/>
          <w:sz w:val="32"/>
          <w:szCs w:val="32"/>
          <w:highlight w:val="none"/>
          <w:lang w:val="en-US" w:eastAsia="zh-CN"/>
        </w:rPr>
        <w:t>3辆</w:t>
      </w:r>
      <w:r>
        <w:rPr>
          <w:rFonts w:hint="eastAsia" w:ascii="仿宋" w:hAnsi="仿宋" w:eastAsia="仿宋"/>
          <w:sz w:val="32"/>
          <w:szCs w:val="32"/>
          <w:highlight w:val="none"/>
        </w:rPr>
        <w:t>、8吨</w:t>
      </w:r>
      <w:r>
        <w:rPr>
          <w:rFonts w:hint="eastAsia" w:ascii="仿宋" w:hAnsi="仿宋" w:eastAsia="仿宋"/>
          <w:sz w:val="32"/>
          <w:szCs w:val="32"/>
          <w:highlight w:val="none"/>
          <w:lang w:val="en-US" w:eastAsia="zh-CN"/>
        </w:rPr>
        <w:t>平板</w:t>
      </w:r>
      <w:r>
        <w:rPr>
          <w:rFonts w:hint="eastAsia" w:ascii="仿宋" w:hAnsi="仿宋" w:eastAsia="仿宋"/>
          <w:sz w:val="32"/>
          <w:szCs w:val="32"/>
          <w:highlight w:val="none"/>
        </w:rPr>
        <w:t>拖车</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辆</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8吨随车吊1辆，急救车2辆</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每个固定救援点</w:t>
      </w:r>
      <w:r>
        <w:rPr>
          <w:rFonts w:hint="eastAsia" w:ascii="仿宋" w:hAnsi="仿宋" w:eastAsia="仿宋"/>
          <w:sz w:val="32"/>
          <w:szCs w:val="32"/>
          <w:highlight w:val="none"/>
        </w:rPr>
        <w:t>须备警示锥标</w:t>
      </w:r>
      <w:r>
        <w:rPr>
          <w:rFonts w:hint="eastAsia" w:ascii="仿宋" w:hAnsi="仿宋" w:eastAsia="仿宋"/>
          <w:sz w:val="32"/>
          <w:szCs w:val="32"/>
          <w:highlight w:val="none"/>
          <w:lang w:val="en-US" w:eastAsia="zh-CN"/>
        </w:rPr>
        <w:t>100</w:t>
      </w:r>
      <w:r>
        <w:rPr>
          <w:rFonts w:ascii="仿宋" w:hAnsi="仿宋" w:eastAsia="仿宋"/>
          <w:sz w:val="32"/>
          <w:szCs w:val="32"/>
          <w:highlight w:val="none"/>
        </w:rPr>
        <w:t>只</w:t>
      </w:r>
      <w:r>
        <w:rPr>
          <w:rFonts w:hint="eastAsia" w:ascii="仿宋" w:hAnsi="仿宋" w:eastAsia="仿宋"/>
          <w:sz w:val="32"/>
          <w:szCs w:val="32"/>
          <w:highlight w:val="none"/>
        </w:rPr>
        <w:t>，</w:t>
      </w:r>
      <w:r>
        <w:rPr>
          <w:rFonts w:ascii="仿宋" w:hAnsi="仿宋" w:eastAsia="仿宋"/>
          <w:sz w:val="32"/>
          <w:szCs w:val="32"/>
          <w:highlight w:val="none"/>
        </w:rPr>
        <w:t>反光标志牌</w:t>
      </w:r>
      <w:r>
        <w:rPr>
          <w:rFonts w:hint="eastAsia" w:ascii="仿宋" w:hAnsi="仿宋" w:eastAsia="仿宋"/>
          <w:sz w:val="32"/>
          <w:szCs w:val="32"/>
          <w:highlight w:val="none"/>
          <w:lang w:val="en-US" w:eastAsia="zh-CN"/>
        </w:rPr>
        <w:t>1块</w:t>
      </w:r>
      <w:r>
        <w:rPr>
          <w:rFonts w:hint="eastAsia" w:ascii="仿宋" w:hAnsi="仿宋" w:eastAsia="仿宋"/>
          <w:sz w:val="32"/>
          <w:highlight w:val="none"/>
        </w:rPr>
        <w:t>，</w:t>
      </w:r>
      <w:r>
        <w:rPr>
          <w:rFonts w:hint="eastAsia" w:ascii="仿宋" w:hAnsi="仿宋" w:eastAsia="仿宋"/>
          <w:sz w:val="32"/>
          <w:szCs w:val="32"/>
          <w:highlight w:val="none"/>
        </w:rPr>
        <w:t>乙方应当为所提供车辆足额购买保</w:t>
      </w:r>
      <w:r>
        <w:rPr>
          <w:rFonts w:hint="eastAsia" w:ascii="仿宋" w:hAnsi="仿宋" w:eastAsia="仿宋"/>
          <w:sz w:val="32"/>
          <w:highlight w:val="none"/>
        </w:rPr>
        <w:t>险，并承担日后的年审、维护、保养、油料等费用。</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lang w:val="en-US" w:eastAsia="zh-CN"/>
        </w:rPr>
        <w:t>2</w:t>
      </w:r>
      <w:r>
        <w:rPr>
          <w:rFonts w:ascii="仿宋" w:hAnsi="仿宋" w:eastAsia="仿宋"/>
          <w:sz w:val="32"/>
          <w:highlight w:val="none"/>
        </w:rPr>
        <w:t>.</w:t>
      </w:r>
      <w:r>
        <w:rPr>
          <w:rFonts w:hint="eastAsia" w:ascii="仿宋" w:hAnsi="仿宋" w:eastAsia="仿宋"/>
          <w:sz w:val="32"/>
          <w:highlight w:val="none"/>
        </w:rPr>
        <w:t>乙方需全权负责</w:t>
      </w:r>
      <w:r>
        <w:rPr>
          <w:rFonts w:hint="eastAsia" w:ascii="仿宋" w:hAnsi="仿宋" w:eastAsia="仿宋"/>
          <w:sz w:val="32"/>
          <w:highlight w:val="none"/>
          <w:lang w:val="en-US" w:eastAsia="zh-CN"/>
        </w:rPr>
        <w:t>清障救援</w:t>
      </w:r>
      <w:r>
        <w:rPr>
          <w:rFonts w:hint="eastAsia" w:ascii="仿宋" w:hAnsi="仿宋" w:eastAsia="仿宋"/>
          <w:sz w:val="32"/>
          <w:highlight w:val="none"/>
        </w:rPr>
        <w:t>车辆的维修和保养，严格按规定进行各级保养,并将保养凭证存档备查。如因乙方维修或保养不到位造成的车辆问题及费用由乙方负责。</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lang w:val="en-US" w:eastAsia="zh-CN"/>
        </w:rPr>
        <w:t>3</w:t>
      </w:r>
      <w:r>
        <w:rPr>
          <w:rFonts w:hint="eastAsia" w:ascii="仿宋" w:hAnsi="仿宋" w:eastAsia="仿宋"/>
          <w:sz w:val="32"/>
          <w:highlight w:val="none"/>
        </w:rPr>
        <w:t>.乙方需全面负责</w:t>
      </w:r>
      <w:r>
        <w:rPr>
          <w:rFonts w:hint="eastAsia" w:ascii="仿宋" w:hAnsi="仿宋" w:eastAsia="仿宋"/>
          <w:sz w:val="32"/>
          <w:highlight w:val="none"/>
          <w:lang w:val="en-US" w:eastAsia="zh-CN"/>
        </w:rPr>
        <w:t>清障救援</w:t>
      </w:r>
      <w:r>
        <w:rPr>
          <w:rFonts w:hint="eastAsia" w:ascii="仿宋" w:hAnsi="仿宋" w:eastAsia="仿宋"/>
          <w:sz w:val="32"/>
          <w:highlight w:val="none"/>
        </w:rPr>
        <w:t>车辆的安全行驶和作业，若因乙方违规操作或保养不当等原因导致安全生产事故发生的，由乙方承担由此带来的一切后果、责任及费用。</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lang w:val="en-US" w:eastAsia="zh-CN"/>
        </w:rPr>
        <w:t>4</w:t>
      </w:r>
      <w:r>
        <w:rPr>
          <w:rFonts w:hint="eastAsia" w:ascii="仿宋" w:hAnsi="仿宋" w:eastAsia="仿宋"/>
          <w:sz w:val="32"/>
          <w:highlight w:val="none"/>
        </w:rPr>
        <w:t>.若因乙方超速或违章驾驶,产生的交通违章扣分及罚款由乙方全部承担,并在交管部门规定的时间内进行处理，如因乙方处理不及时给甲方造成损失的，乙方应当赔偿甲方由此产生的一切损失。</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lang w:val="en-US" w:eastAsia="zh-CN"/>
        </w:rPr>
        <w:t>5</w:t>
      </w:r>
      <w:r>
        <w:rPr>
          <w:rFonts w:hint="eastAsia" w:ascii="仿宋" w:hAnsi="仿宋" w:eastAsia="仿宋"/>
          <w:sz w:val="32"/>
          <w:highlight w:val="none"/>
        </w:rPr>
        <w:t>.</w:t>
      </w:r>
      <w:r>
        <w:rPr>
          <w:rFonts w:hint="eastAsia" w:ascii="仿宋" w:hAnsi="仿宋" w:eastAsia="仿宋"/>
          <w:sz w:val="32"/>
          <w:highlight w:val="none"/>
          <w:lang w:val="en-US" w:eastAsia="zh-CN"/>
        </w:rPr>
        <w:t>乙</w:t>
      </w:r>
      <w:r>
        <w:rPr>
          <w:rFonts w:hint="eastAsia" w:ascii="仿宋" w:hAnsi="仿宋" w:eastAsia="仿宋"/>
          <w:sz w:val="32"/>
          <w:highlight w:val="none"/>
        </w:rPr>
        <w:t>方提供的清障车仅限在</w:t>
      </w:r>
      <w:r>
        <w:rPr>
          <w:rFonts w:hint="eastAsia" w:ascii="仿宋" w:hAnsi="仿宋" w:eastAsia="仿宋"/>
          <w:sz w:val="32"/>
          <w:highlight w:val="none"/>
          <w:lang w:val="en-US" w:eastAsia="zh-CN"/>
        </w:rPr>
        <w:t>城开</w:t>
      </w:r>
      <w:r>
        <w:rPr>
          <w:rFonts w:hint="eastAsia" w:ascii="仿宋" w:hAnsi="仿宋" w:eastAsia="仿宋"/>
          <w:sz w:val="32"/>
          <w:highlight w:val="none"/>
        </w:rPr>
        <w:t>高速公路使用，未经甲方允许不得擅自调离。</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lang w:val="en-US" w:eastAsia="zh-CN"/>
        </w:rPr>
        <w:t>6</w:t>
      </w:r>
      <w:r>
        <w:rPr>
          <w:rFonts w:hint="eastAsia" w:ascii="仿宋" w:hAnsi="仿宋" w:eastAsia="仿宋"/>
          <w:sz w:val="32"/>
          <w:highlight w:val="none"/>
        </w:rPr>
        <w:t>.乙方应组建专业、合格的救援队伍，并与该等人员签订书面劳动合同，建立劳动关系，承担全部用人/用工主体责任;为其足额购买社会保险、商业保险。因该等人员在工作过程中可能出现的全部事故责任、风险，均由乙方自行承担。</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lang w:val="en-US" w:eastAsia="zh-CN"/>
        </w:rPr>
        <w:t>7</w:t>
      </w:r>
      <w:r>
        <w:rPr>
          <w:rFonts w:hint="eastAsia" w:ascii="仿宋" w:hAnsi="仿宋" w:eastAsia="仿宋"/>
          <w:sz w:val="32"/>
          <w:highlight w:val="none"/>
        </w:rPr>
        <w:t>.吊车、平板背车等设备如采用第三方外协单位协助，由乙方与第三方外协单位签订协议，</w:t>
      </w:r>
      <w:r>
        <w:rPr>
          <w:rFonts w:hint="eastAsia" w:ascii="仿宋" w:hAnsi="仿宋" w:eastAsia="仿宋"/>
          <w:sz w:val="32"/>
          <w:highlight w:val="none"/>
          <w:lang w:val="en-US" w:eastAsia="zh-CN"/>
        </w:rPr>
        <w:t>并交与甲方备案</w:t>
      </w:r>
      <w:r>
        <w:rPr>
          <w:rFonts w:hint="eastAsia" w:ascii="仿宋" w:hAnsi="仿宋" w:eastAsia="仿宋"/>
          <w:sz w:val="32"/>
          <w:highlight w:val="none"/>
        </w:rPr>
        <w:t>,相关费用及责任由乙方承担。</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lang w:val="en-US" w:eastAsia="zh-CN"/>
        </w:rPr>
        <w:t>8</w:t>
      </w:r>
      <w:r>
        <w:rPr>
          <w:rFonts w:hint="eastAsia" w:ascii="仿宋" w:hAnsi="仿宋" w:eastAsia="仿宋"/>
          <w:sz w:val="32"/>
          <w:highlight w:val="none"/>
        </w:rPr>
        <w:t>.重大节假日等</w:t>
      </w:r>
      <w:r>
        <w:rPr>
          <w:rFonts w:hint="eastAsia" w:ascii="仿宋" w:hAnsi="仿宋" w:eastAsia="仿宋"/>
          <w:sz w:val="32"/>
          <w:highlight w:val="none"/>
          <w:lang w:val="en-US" w:eastAsia="zh-CN"/>
        </w:rPr>
        <w:t>特殊情况，</w:t>
      </w:r>
      <w:r>
        <w:rPr>
          <w:rFonts w:hint="eastAsia" w:ascii="仿宋" w:hAnsi="仿宋" w:eastAsia="仿宋"/>
          <w:sz w:val="32"/>
          <w:highlight w:val="none"/>
        </w:rPr>
        <w:t>甲方</w:t>
      </w:r>
      <w:r>
        <w:rPr>
          <w:rFonts w:hint="eastAsia" w:ascii="仿宋" w:hAnsi="仿宋" w:eastAsia="仿宋"/>
          <w:sz w:val="32"/>
          <w:highlight w:val="none"/>
          <w:lang w:val="en-US" w:eastAsia="zh-CN"/>
        </w:rPr>
        <w:t>需</w:t>
      </w:r>
      <w:r>
        <w:rPr>
          <w:rFonts w:hint="eastAsia" w:ascii="仿宋" w:hAnsi="仿宋" w:eastAsia="仿宋"/>
          <w:sz w:val="32"/>
          <w:highlight w:val="none"/>
        </w:rPr>
        <w:t>增加</w:t>
      </w:r>
      <w:r>
        <w:rPr>
          <w:rFonts w:hint="eastAsia" w:ascii="仿宋" w:hAnsi="仿宋" w:eastAsia="仿宋"/>
          <w:sz w:val="32"/>
          <w:highlight w:val="none"/>
          <w:lang w:val="en-US" w:eastAsia="zh-CN"/>
        </w:rPr>
        <w:t>临时</w:t>
      </w:r>
      <w:r>
        <w:rPr>
          <w:rFonts w:hint="eastAsia" w:ascii="仿宋" w:hAnsi="仿宋" w:eastAsia="仿宋"/>
          <w:sz w:val="32"/>
          <w:highlight w:val="none"/>
        </w:rPr>
        <w:t>清障</w:t>
      </w:r>
      <w:r>
        <w:rPr>
          <w:rFonts w:hint="eastAsia" w:ascii="仿宋" w:hAnsi="仿宋" w:eastAsia="仿宋"/>
          <w:sz w:val="32"/>
          <w:highlight w:val="none"/>
          <w:lang w:val="en-US" w:eastAsia="zh-CN"/>
        </w:rPr>
        <w:t>救援驻点时</w:t>
      </w:r>
      <w:r>
        <w:rPr>
          <w:rFonts w:hint="eastAsia" w:ascii="仿宋" w:hAnsi="仿宋" w:eastAsia="仿宋"/>
          <w:sz w:val="32"/>
          <w:highlight w:val="none"/>
        </w:rPr>
        <w:t>，</w:t>
      </w:r>
      <w:r>
        <w:rPr>
          <w:rFonts w:hint="eastAsia" w:ascii="仿宋" w:hAnsi="仿宋" w:eastAsia="仿宋"/>
          <w:sz w:val="32"/>
          <w:highlight w:val="none"/>
          <w:lang w:val="en-US" w:eastAsia="zh-CN"/>
        </w:rPr>
        <w:t>由</w:t>
      </w:r>
      <w:r>
        <w:rPr>
          <w:rFonts w:hint="eastAsia" w:ascii="仿宋" w:hAnsi="仿宋" w:eastAsia="仿宋"/>
          <w:sz w:val="32"/>
          <w:highlight w:val="none"/>
        </w:rPr>
        <w:t>乙方按照甲方要求投入清障设备及人员，相关费用由乙方自行承担，甲方不再另行支付。</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29" w:name="_Toc80305632"/>
      <w:r>
        <w:rPr>
          <w:rFonts w:hint="eastAsia" w:ascii="方正小标宋_GBK" w:eastAsia="方正小标宋_GBK"/>
          <w:b w:val="0"/>
          <w:highlight w:val="none"/>
        </w:rPr>
        <w:t>五、甲乙双方职责</w:t>
      </w:r>
      <w:bookmarkEnd w:id="29"/>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（一）甲方的相关职责</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.协助乙方处理与清障救援</w:t>
      </w:r>
      <w:r>
        <w:rPr>
          <w:rFonts w:hint="eastAsia" w:ascii="仿宋" w:hAnsi="仿宋" w:eastAsia="仿宋"/>
          <w:sz w:val="32"/>
          <w:szCs w:val="32"/>
          <w:highlight w:val="none"/>
          <w:lang w:val="en-US" w:eastAsia="zh-CN"/>
        </w:rPr>
        <w:t>及后勤保障等</w:t>
      </w:r>
      <w:r>
        <w:rPr>
          <w:rFonts w:ascii="仿宋" w:hAnsi="仿宋" w:eastAsia="仿宋"/>
          <w:sz w:val="32"/>
          <w:szCs w:val="32"/>
          <w:highlight w:val="none"/>
        </w:rPr>
        <w:t>相关的协调工作</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费用由乙方承担</w:t>
      </w:r>
      <w:r>
        <w:rPr>
          <w:rFonts w:hint="eastAsia" w:ascii="仿宋" w:hAnsi="仿宋" w:eastAsia="仿宋"/>
          <w:sz w:val="32"/>
          <w:szCs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.甲方负责对乙方履行本合同内容进行监督管理</w:t>
      </w:r>
      <w:r>
        <w:rPr>
          <w:rFonts w:hint="eastAsia" w:ascii="仿宋" w:hAnsi="仿宋" w:eastAsia="仿宋"/>
          <w:sz w:val="32"/>
          <w:szCs w:val="32"/>
          <w:highlight w:val="none"/>
        </w:rPr>
        <w:t>，重点对乙方的施救效率、收费标准、服务质量和社会投诉等进行监督管理。</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.在本合同有效期内</w:t>
      </w:r>
      <w:r>
        <w:rPr>
          <w:rFonts w:hint="eastAsia" w:ascii="仿宋" w:hAnsi="仿宋" w:eastAsia="仿宋"/>
          <w:sz w:val="32"/>
          <w:szCs w:val="32"/>
          <w:highlight w:val="none"/>
        </w:rPr>
        <w:t>，</w:t>
      </w:r>
      <w:bookmarkStart w:id="30" w:name="_Hlk88754108"/>
      <w:r>
        <w:rPr>
          <w:rFonts w:ascii="仿宋" w:hAnsi="仿宋" w:eastAsia="仿宋"/>
          <w:sz w:val="32"/>
          <w:szCs w:val="32"/>
          <w:highlight w:val="none"/>
        </w:rPr>
        <w:t>乙方在严格遵守和履行本合同的各项约定的条件下</w:t>
      </w:r>
      <w:r>
        <w:rPr>
          <w:rFonts w:hint="eastAsia" w:ascii="仿宋" w:hAnsi="仿宋" w:eastAsia="仿宋"/>
          <w:sz w:val="32"/>
          <w:szCs w:val="32"/>
          <w:highlight w:val="none"/>
        </w:rPr>
        <w:t>，</w:t>
      </w:r>
      <w:bookmarkEnd w:id="30"/>
      <w:r>
        <w:rPr>
          <w:rFonts w:ascii="仿宋" w:hAnsi="仿宋" w:eastAsia="仿宋"/>
          <w:sz w:val="32"/>
          <w:szCs w:val="32"/>
          <w:highlight w:val="none"/>
        </w:rPr>
        <w:t>甲方视乙方为具有资质的道路清障救援单位</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若因乙方无法满足城开路段清障救援任务时，甲方可视情况指派其他社会救援力量进行补充。</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（二）乙方的相关职责</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.乙方负责在</w:t>
      </w:r>
      <w:r>
        <w:rPr>
          <w:rFonts w:hint="eastAsia" w:ascii="仿宋" w:hAnsi="仿宋" w:eastAsia="仿宋"/>
          <w:sz w:val="32"/>
          <w:szCs w:val="32"/>
          <w:highlight w:val="none"/>
          <w:lang w:val="en-US" w:eastAsia="zh-CN"/>
        </w:rPr>
        <w:t>城开路段</w:t>
      </w:r>
      <w:r>
        <w:rPr>
          <w:rFonts w:ascii="仿宋" w:hAnsi="仿宋" w:eastAsia="仿宋"/>
          <w:sz w:val="32"/>
          <w:szCs w:val="32"/>
          <w:highlight w:val="none"/>
        </w:rPr>
        <w:t>范围内</w:t>
      </w:r>
      <w:r>
        <w:rPr>
          <w:rFonts w:hint="eastAsia" w:ascii="仿宋" w:hAnsi="仿宋" w:eastAsia="仿宋"/>
          <w:sz w:val="32"/>
          <w:szCs w:val="32"/>
          <w:highlight w:val="none"/>
          <w:lang w:val="en-US" w:eastAsia="zh-CN"/>
        </w:rPr>
        <w:t>的</w:t>
      </w:r>
      <w:r>
        <w:rPr>
          <w:rFonts w:hint="eastAsia" w:ascii="仿宋" w:hAnsi="仿宋" w:eastAsia="仿宋"/>
          <w:sz w:val="32"/>
          <w:szCs w:val="32"/>
          <w:highlight w:val="none"/>
        </w:rPr>
        <w:t>清障救援、吊装</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转货</w:t>
      </w:r>
      <w:r>
        <w:rPr>
          <w:rFonts w:hint="eastAsia" w:ascii="仿宋" w:hAnsi="仿宋" w:eastAsia="仿宋"/>
          <w:sz w:val="32"/>
          <w:szCs w:val="32"/>
          <w:highlight w:val="none"/>
        </w:rPr>
        <w:t>、急救</w:t>
      </w:r>
      <w:r>
        <w:rPr>
          <w:rFonts w:hint="eastAsia" w:ascii="仿宋" w:hAnsi="仿宋" w:eastAsia="仿宋"/>
          <w:sz w:val="32"/>
          <w:szCs w:val="32"/>
          <w:highlight w:val="none"/>
          <w:lang w:val="en-US" w:eastAsia="zh-CN"/>
        </w:rPr>
        <w:t>等</w:t>
      </w:r>
      <w:r>
        <w:rPr>
          <w:rFonts w:hint="eastAsia" w:ascii="仿宋" w:hAnsi="仿宋" w:eastAsia="仿宋"/>
          <w:sz w:val="32"/>
          <w:szCs w:val="32"/>
          <w:highlight w:val="none"/>
        </w:rPr>
        <w:t>工作。</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.乙方在清障过程中应按重庆市物价局收费标准</w:t>
      </w:r>
      <w:r>
        <w:rPr>
          <w:rFonts w:hint="eastAsia" w:ascii="方正仿宋_GBK" w:hAnsi="方正仿宋_GBK" w:eastAsia="方正仿宋_GBK" w:cs="方正仿宋_GBK"/>
          <w:sz w:val="32"/>
          <w:szCs w:val="32"/>
          <w:highlight w:val="none"/>
          <w:lang w:val="en-US" w:eastAsia="zh-CN"/>
        </w:rPr>
        <w:t>渝价[2012]56号文件</w:t>
      </w:r>
      <w:r>
        <w:rPr>
          <w:rFonts w:ascii="仿宋" w:hAnsi="仿宋" w:eastAsia="仿宋"/>
          <w:sz w:val="32"/>
          <w:szCs w:val="32"/>
          <w:highlight w:val="none"/>
        </w:rPr>
        <w:t>执行</w:t>
      </w:r>
      <w:r>
        <w:rPr>
          <w:rFonts w:hint="eastAsia" w:ascii="仿宋" w:hAnsi="仿宋" w:eastAsia="仿宋"/>
          <w:sz w:val="32"/>
          <w:szCs w:val="32"/>
          <w:highlight w:val="none"/>
        </w:rPr>
        <w:t>，</w:t>
      </w:r>
      <w:r>
        <w:rPr>
          <w:rFonts w:ascii="仿宋" w:hAnsi="仿宋" w:eastAsia="仿宋"/>
          <w:sz w:val="32"/>
          <w:szCs w:val="32"/>
          <w:highlight w:val="none"/>
        </w:rPr>
        <w:t>不得随意变更</w:t>
      </w:r>
      <w:r>
        <w:rPr>
          <w:rFonts w:hint="eastAsia" w:ascii="仿宋" w:hAnsi="仿宋" w:eastAsia="仿宋"/>
          <w:sz w:val="32"/>
          <w:szCs w:val="32"/>
          <w:highlight w:val="none"/>
        </w:rPr>
        <w:t>、</w:t>
      </w:r>
      <w:r>
        <w:rPr>
          <w:rFonts w:ascii="仿宋" w:hAnsi="仿宋" w:eastAsia="仿宋"/>
          <w:sz w:val="32"/>
          <w:szCs w:val="32"/>
          <w:highlight w:val="none"/>
        </w:rPr>
        <w:t>调整收费价格</w:t>
      </w:r>
      <w:r>
        <w:rPr>
          <w:rFonts w:hint="eastAsia" w:ascii="仿宋" w:hAnsi="仿宋" w:eastAsia="仿宋"/>
          <w:sz w:val="32"/>
          <w:szCs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.乙方在救援过程中须做好交通管制以及其他基于安全原因而摆放交通安全警示标志等工作</w:t>
      </w:r>
      <w:r>
        <w:rPr>
          <w:rFonts w:hint="eastAsia" w:ascii="仿宋" w:hAnsi="仿宋" w:eastAsia="仿宋"/>
          <w:sz w:val="32"/>
          <w:szCs w:val="32"/>
          <w:highlight w:val="none"/>
        </w:rPr>
        <w:t>，</w:t>
      </w:r>
      <w:r>
        <w:rPr>
          <w:rFonts w:ascii="仿宋" w:hAnsi="仿宋" w:eastAsia="仿宋"/>
          <w:sz w:val="32"/>
          <w:szCs w:val="32"/>
          <w:highlight w:val="none"/>
        </w:rPr>
        <w:t>并符合国家道路救援相关法规及标准</w:t>
      </w:r>
      <w:r>
        <w:rPr>
          <w:rFonts w:hint="eastAsia" w:ascii="仿宋" w:hAnsi="仿宋" w:eastAsia="仿宋"/>
          <w:sz w:val="32"/>
          <w:szCs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4</w:t>
      </w:r>
      <w:r>
        <w:rPr>
          <w:rFonts w:ascii="仿宋" w:hAnsi="仿宋" w:eastAsia="仿宋"/>
          <w:sz w:val="32"/>
          <w:szCs w:val="32"/>
          <w:highlight w:val="none"/>
        </w:rPr>
        <w:t>.乙方在故障车辆救援工作中</w:t>
      </w:r>
      <w:r>
        <w:rPr>
          <w:rFonts w:hint="eastAsia" w:ascii="仿宋" w:hAnsi="仿宋" w:eastAsia="仿宋"/>
          <w:sz w:val="32"/>
          <w:szCs w:val="32"/>
          <w:highlight w:val="none"/>
        </w:rPr>
        <w:t>，</w:t>
      </w:r>
      <w:r>
        <w:rPr>
          <w:rFonts w:ascii="仿宋" w:hAnsi="仿宋" w:eastAsia="仿宋"/>
          <w:sz w:val="32"/>
          <w:szCs w:val="32"/>
          <w:highlight w:val="none"/>
        </w:rPr>
        <w:t>应征得车方同意救援后才能进行施救</w:t>
      </w:r>
      <w:r>
        <w:rPr>
          <w:rFonts w:hint="eastAsia" w:ascii="仿宋" w:hAnsi="仿宋" w:eastAsia="仿宋"/>
          <w:sz w:val="32"/>
          <w:szCs w:val="32"/>
          <w:highlight w:val="none"/>
        </w:rPr>
        <w:t>，</w:t>
      </w:r>
      <w:r>
        <w:rPr>
          <w:rFonts w:ascii="仿宋" w:hAnsi="仿宋" w:eastAsia="仿宋"/>
          <w:sz w:val="32"/>
          <w:szCs w:val="32"/>
          <w:highlight w:val="none"/>
        </w:rPr>
        <w:t>不得强行拖移车辆</w:t>
      </w:r>
      <w:r>
        <w:rPr>
          <w:rFonts w:hint="eastAsia" w:ascii="仿宋" w:hAnsi="仿宋" w:eastAsia="仿宋"/>
          <w:sz w:val="32"/>
          <w:szCs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5</w:t>
      </w:r>
      <w:r>
        <w:rPr>
          <w:rFonts w:ascii="仿宋" w:hAnsi="仿宋" w:eastAsia="仿宋"/>
          <w:sz w:val="32"/>
          <w:szCs w:val="32"/>
          <w:highlight w:val="none"/>
        </w:rPr>
        <w:t>.乙方应按期对操作人员进行安全培训</w:t>
      </w:r>
      <w:r>
        <w:rPr>
          <w:rFonts w:hint="eastAsia" w:ascii="仿宋" w:hAnsi="仿宋" w:eastAsia="仿宋"/>
          <w:sz w:val="32"/>
          <w:szCs w:val="32"/>
          <w:highlight w:val="none"/>
        </w:rPr>
        <w:t>，</w:t>
      </w:r>
      <w:r>
        <w:rPr>
          <w:rFonts w:ascii="仿宋" w:hAnsi="仿宋" w:eastAsia="仿宋"/>
          <w:sz w:val="32"/>
          <w:szCs w:val="32"/>
          <w:highlight w:val="none"/>
        </w:rPr>
        <w:t>杜绝安全事故发生</w:t>
      </w:r>
      <w:r>
        <w:rPr>
          <w:rFonts w:hint="eastAsia" w:ascii="仿宋" w:hAnsi="仿宋" w:eastAsia="仿宋"/>
          <w:sz w:val="32"/>
          <w:szCs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6</w:t>
      </w:r>
      <w:r>
        <w:rPr>
          <w:rFonts w:ascii="仿宋" w:hAnsi="仿宋" w:eastAsia="仿宋"/>
          <w:sz w:val="32"/>
          <w:szCs w:val="32"/>
          <w:highlight w:val="none"/>
        </w:rPr>
        <w:t>.乙方不得移动中央活动护栏或在中央隔离带掉头</w:t>
      </w:r>
      <w:r>
        <w:rPr>
          <w:rFonts w:hint="eastAsia" w:ascii="仿宋" w:hAnsi="仿宋" w:eastAsia="仿宋"/>
          <w:sz w:val="32"/>
          <w:szCs w:val="32"/>
          <w:highlight w:val="none"/>
        </w:rPr>
        <w:t>（U转、J转）等违法行为。除非为施救车辆工作所必须，需要移动时，应先征得甲方</w:t>
      </w:r>
      <w:r>
        <w:rPr>
          <w:rFonts w:hint="eastAsia" w:ascii="仿宋" w:hAnsi="仿宋" w:eastAsia="仿宋"/>
          <w:sz w:val="32"/>
          <w:szCs w:val="32"/>
          <w:highlight w:val="none"/>
          <w:lang w:val="en-US" w:eastAsia="zh-CN"/>
        </w:rPr>
        <w:t>和</w:t>
      </w:r>
      <w:r>
        <w:rPr>
          <w:rFonts w:hint="eastAsia" w:ascii="仿宋" w:hAnsi="仿宋" w:eastAsia="仿宋"/>
          <w:sz w:val="32"/>
          <w:szCs w:val="32"/>
          <w:highlight w:val="none"/>
        </w:rPr>
        <w:t>高速</w:t>
      </w:r>
      <w:r>
        <w:rPr>
          <w:rFonts w:hint="eastAsia" w:ascii="仿宋" w:hAnsi="仿宋" w:eastAsia="仿宋"/>
          <w:sz w:val="32"/>
          <w:szCs w:val="32"/>
          <w:highlight w:val="none"/>
          <w:lang w:eastAsia="zh-CN"/>
        </w:rPr>
        <w:t>交巡警</w:t>
      </w:r>
      <w:r>
        <w:rPr>
          <w:rFonts w:hint="eastAsia" w:ascii="仿宋" w:hAnsi="仿宋" w:eastAsia="仿宋"/>
          <w:sz w:val="32"/>
          <w:szCs w:val="32"/>
          <w:highlight w:val="none"/>
        </w:rPr>
        <w:t>许可</w:t>
      </w:r>
      <w:r>
        <w:rPr>
          <w:rFonts w:hint="eastAsia" w:ascii="仿宋" w:hAnsi="仿宋" w:eastAsia="仿宋"/>
          <w:sz w:val="32"/>
          <w:szCs w:val="32"/>
          <w:highlight w:val="none"/>
          <w:lang w:val="en-US" w:eastAsia="zh-CN"/>
        </w:rPr>
        <w:t>后，</w:t>
      </w:r>
      <w:r>
        <w:rPr>
          <w:rFonts w:hint="eastAsia" w:ascii="仿宋" w:hAnsi="仿宋" w:eastAsia="仿宋"/>
          <w:sz w:val="32"/>
          <w:szCs w:val="32"/>
          <w:highlight w:val="none"/>
        </w:rPr>
        <w:t>并在确保安全的条件下作业，在作业结束后必须立即复位。</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7.乙方必须确保联系电话</w:t>
      </w:r>
      <w:r>
        <w:rPr>
          <w:rFonts w:hint="eastAsia" w:ascii="仿宋" w:hAnsi="仿宋" w:eastAsia="仿宋"/>
          <w:sz w:val="32"/>
          <w:szCs w:val="32"/>
          <w:highlight w:val="none"/>
        </w:rPr>
        <w:t>2</w:t>
      </w:r>
      <w:r>
        <w:rPr>
          <w:rFonts w:ascii="仿宋" w:hAnsi="仿宋" w:eastAsia="仿宋"/>
          <w:sz w:val="32"/>
          <w:szCs w:val="32"/>
          <w:highlight w:val="none"/>
        </w:rPr>
        <w:t>4小时专人值守</w:t>
      </w:r>
      <w:r>
        <w:rPr>
          <w:rFonts w:hint="eastAsia" w:ascii="仿宋" w:hAnsi="仿宋" w:eastAsia="仿宋"/>
          <w:sz w:val="32"/>
          <w:szCs w:val="32"/>
          <w:highlight w:val="none"/>
        </w:rPr>
        <w:t>、</w:t>
      </w:r>
      <w:r>
        <w:rPr>
          <w:rFonts w:ascii="仿宋" w:hAnsi="仿宋" w:eastAsia="仿宋"/>
          <w:sz w:val="32"/>
          <w:szCs w:val="32"/>
          <w:highlight w:val="none"/>
        </w:rPr>
        <w:t>随时接听</w:t>
      </w:r>
      <w:r>
        <w:rPr>
          <w:rFonts w:hint="eastAsia" w:ascii="仿宋" w:hAnsi="仿宋" w:eastAsia="仿宋"/>
          <w:sz w:val="32"/>
          <w:szCs w:val="32"/>
          <w:highlight w:val="none"/>
        </w:rPr>
        <w:t>，</w:t>
      </w:r>
      <w:r>
        <w:rPr>
          <w:rFonts w:ascii="仿宋" w:hAnsi="仿宋" w:eastAsia="仿宋"/>
          <w:sz w:val="32"/>
          <w:szCs w:val="32"/>
          <w:highlight w:val="none"/>
        </w:rPr>
        <w:t>保证通讯畅通</w:t>
      </w:r>
      <w:r>
        <w:rPr>
          <w:rFonts w:hint="eastAsia" w:ascii="仿宋" w:hAnsi="仿宋" w:eastAsia="仿宋"/>
          <w:sz w:val="32"/>
          <w:szCs w:val="32"/>
          <w:highlight w:val="none"/>
        </w:rPr>
        <w:t>，</w:t>
      </w:r>
      <w:r>
        <w:rPr>
          <w:rFonts w:ascii="仿宋" w:hAnsi="仿宋" w:eastAsia="仿宋"/>
          <w:sz w:val="32"/>
          <w:szCs w:val="32"/>
          <w:highlight w:val="none"/>
        </w:rPr>
        <w:t>并确保维修人员与设备</w:t>
      </w:r>
      <w:r>
        <w:rPr>
          <w:rFonts w:hint="eastAsia" w:ascii="仿宋" w:hAnsi="仿宋" w:eastAsia="仿宋"/>
          <w:sz w:val="32"/>
          <w:szCs w:val="32"/>
          <w:highlight w:val="none"/>
          <w:lang w:val="en-US" w:eastAsia="zh-CN"/>
        </w:rPr>
        <w:t>7×24小时</w:t>
      </w:r>
      <w:r>
        <w:rPr>
          <w:rFonts w:ascii="仿宋" w:hAnsi="仿宋" w:eastAsia="仿宋"/>
          <w:sz w:val="32"/>
          <w:szCs w:val="32"/>
          <w:highlight w:val="none"/>
        </w:rPr>
        <w:t>候待命</w:t>
      </w:r>
      <w:r>
        <w:rPr>
          <w:rFonts w:hint="eastAsia" w:ascii="仿宋" w:hAnsi="仿宋" w:eastAsia="仿宋"/>
          <w:sz w:val="32"/>
          <w:szCs w:val="32"/>
          <w:highlight w:val="none"/>
        </w:rPr>
        <w:t>，</w:t>
      </w:r>
      <w:r>
        <w:rPr>
          <w:rFonts w:ascii="仿宋" w:hAnsi="仿宋" w:eastAsia="仿宋"/>
          <w:sz w:val="32"/>
          <w:szCs w:val="32"/>
          <w:highlight w:val="none"/>
        </w:rPr>
        <w:t>可随时出动和提供服务</w:t>
      </w:r>
      <w:r>
        <w:rPr>
          <w:rFonts w:hint="eastAsia" w:ascii="仿宋" w:hAnsi="仿宋" w:eastAsia="仿宋"/>
          <w:sz w:val="32"/>
          <w:szCs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8</w:t>
      </w:r>
      <w:r>
        <w:rPr>
          <w:rFonts w:ascii="仿宋" w:hAnsi="仿宋" w:eastAsia="仿宋"/>
          <w:sz w:val="32"/>
          <w:szCs w:val="32"/>
          <w:highlight w:val="none"/>
        </w:rPr>
        <w:t>.乙方</w:t>
      </w:r>
      <w:r>
        <w:rPr>
          <w:rFonts w:hint="eastAsia" w:ascii="仿宋" w:hAnsi="仿宋" w:eastAsia="仿宋"/>
          <w:sz w:val="32"/>
          <w:szCs w:val="32"/>
          <w:highlight w:val="none"/>
          <w:lang w:val="en-US" w:eastAsia="zh-CN"/>
        </w:rPr>
        <w:t>在</w:t>
      </w:r>
      <w:r>
        <w:rPr>
          <w:rFonts w:hint="eastAsia" w:ascii="仿宋" w:hAnsi="仿宋" w:eastAsia="仿宋"/>
          <w:color w:val="auto"/>
          <w:sz w:val="32"/>
          <w:szCs w:val="32"/>
          <w:highlight w:val="none"/>
          <w:lang w:val="en-US" w:eastAsia="zh-CN"/>
        </w:rPr>
        <w:t>每个清障救援固定驻点需配备2名清障救援人员，急救车辆配备2名救援人员</w:t>
      </w:r>
      <w:bookmarkStart w:id="43" w:name="_GoBack"/>
      <w:bookmarkEnd w:id="43"/>
      <w:r>
        <w:rPr>
          <w:rFonts w:hint="eastAsia" w:ascii="仿宋" w:hAnsi="仿宋" w:eastAsia="仿宋"/>
          <w:color w:val="auto"/>
          <w:sz w:val="32"/>
          <w:szCs w:val="32"/>
          <w:highlight w:val="none"/>
          <w:lang w:val="en-US" w:eastAsia="zh-CN"/>
        </w:rPr>
        <w:t>，并进行7×24小时驻守</w:t>
      </w:r>
      <w:r>
        <w:rPr>
          <w:rFonts w:hint="eastAsia" w:ascii="仿宋" w:hAnsi="仿宋" w:eastAsia="仿宋"/>
          <w:color w:val="auto"/>
          <w:sz w:val="32"/>
          <w:szCs w:val="32"/>
          <w:highlight w:val="none"/>
          <w:lang w:eastAsia="zh-CN"/>
        </w:rPr>
        <w:t>，</w:t>
      </w:r>
      <w:r>
        <w:rPr>
          <w:rFonts w:ascii="仿宋" w:hAnsi="仿宋" w:eastAsia="仿宋"/>
          <w:sz w:val="32"/>
          <w:szCs w:val="32"/>
          <w:highlight w:val="none"/>
        </w:rPr>
        <w:t>迅速处理</w:t>
      </w:r>
      <w:r>
        <w:rPr>
          <w:rFonts w:hint="eastAsia" w:ascii="仿宋" w:hAnsi="仿宋" w:eastAsia="仿宋"/>
          <w:sz w:val="32"/>
          <w:szCs w:val="32"/>
          <w:highlight w:val="none"/>
          <w:lang w:val="en-US" w:eastAsia="zh-CN"/>
        </w:rPr>
        <w:t>道路清障救援</w:t>
      </w:r>
      <w:r>
        <w:rPr>
          <w:rFonts w:ascii="仿宋" w:hAnsi="仿宋" w:eastAsia="仿宋"/>
          <w:sz w:val="32"/>
          <w:szCs w:val="32"/>
          <w:highlight w:val="none"/>
        </w:rPr>
        <w:t>工作</w:t>
      </w:r>
      <w:r>
        <w:rPr>
          <w:rFonts w:hint="eastAsia" w:ascii="仿宋" w:hAnsi="仿宋" w:eastAsia="仿宋"/>
          <w:sz w:val="32"/>
          <w:szCs w:val="32"/>
          <w:highlight w:val="none"/>
          <w:lang w:eastAsia="zh-CN"/>
        </w:rPr>
        <w:t>，</w:t>
      </w:r>
      <w:r>
        <w:rPr>
          <w:rFonts w:hint="eastAsia" w:ascii="仿宋" w:hAnsi="仿宋" w:eastAsia="仿宋"/>
          <w:color w:val="auto"/>
          <w:sz w:val="32"/>
          <w:szCs w:val="32"/>
          <w:highlight w:val="none"/>
          <w:lang w:val="en-US" w:eastAsia="zh-CN"/>
        </w:rPr>
        <w:t>清障救援任务必须2人出勤</w:t>
      </w:r>
      <w:r>
        <w:rPr>
          <w:rFonts w:hint="eastAsia" w:ascii="仿宋" w:hAnsi="仿宋" w:eastAsia="仿宋"/>
          <w:sz w:val="32"/>
          <w:szCs w:val="32"/>
          <w:highlight w:val="none"/>
        </w:rPr>
        <w:t>，</w:t>
      </w:r>
      <w:r>
        <w:rPr>
          <w:rFonts w:ascii="仿宋" w:hAnsi="仿宋" w:eastAsia="仿宋"/>
          <w:sz w:val="32"/>
          <w:szCs w:val="32"/>
          <w:highlight w:val="none"/>
        </w:rPr>
        <w:t>确保高速公路安全畅通</w:t>
      </w:r>
      <w:r>
        <w:rPr>
          <w:rFonts w:hint="eastAsia" w:ascii="仿宋" w:hAnsi="仿宋" w:eastAsia="仿宋"/>
          <w:sz w:val="32"/>
          <w:szCs w:val="32"/>
          <w:highlight w:val="none"/>
        </w:rPr>
        <w:t>。</w:t>
      </w:r>
      <w:r>
        <w:rPr>
          <w:rFonts w:ascii="仿宋" w:hAnsi="仿宋" w:eastAsia="仿宋"/>
          <w:sz w:val="32"/>
          <w:szCs w:val="32"/>
          <w:highlight w:val="none"/>
        </w:rPr>
        <w:t>在接到报警通知后</w:t>
      </w:r>
      <w:r>
        <w:rPr>
          <w:rFonts w:hint="eastAsia" w:ascii="仿宋" w:hAnsi="仿宋" w:eastAsia="仿宋"/>
          <w:sz w:val="32"/>
          <w:szCs w:val="32"/>
          <w:highlight w:val="none"/>
        </w:rPr>
        <w:t>，</w:t>
      </w:r>
      <w:r>
        <w:rPr>
          <w:rFonts w:ascii="仿宋" w:hAnsi="仿宋" w:eastAsia="仿宋"/>
          <w:sz w:val="32"/>
          <w:szCs w:val="32"/>
          <w:highlight w:val="none"/>
        </w:rPr>
        <w:t>乙方人员应立即出发赶赴现场</w:t>
      </w:r>
      <w:r>
        <w:rPr>
          <w:rFonts w:hint="eastAsia" w:ascii="仿宋" w:hAnsi="仿宋" w:eastAsia="仿宋"/>
          <w:sz w:val="32"/>
          <w:szCs w:val="32"/>
          <w:highlight w:val="none"/>
        </w:rPr>
        <w:t>，</w:t>
      </w:r>
      <w:r>
        <w:rPr>
          <w:rFonts w:ascii="仿宋" w:hAnsi="仿宋" w:eastAsia="仿宋"/>
          <w:sz w:val="32"/>
          <w:szCs w:val="32"/>
          <w:highlight w:val="none"/>
        </w:rPr>
        <w:t>做到</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及时响应</w:t>
      </w:r>
      <w:r>
        <w:rPr>
          <w:rFonts w:hint="eastAsia" w:ascii="仿宋" w:hAnsi="仿宋" w:eastAsia="仿宋"/>
          <w:sz w:val="32"/>
          <w:szCs w:val="32"/>
          <w:highlight w:val="none"/>
        </w:rPr>
        <w:t>，5分钟出勤，3</w:t>
      </w:r>
      <w:r>
        <w:rPr>
          <w:rFonts w:ascii="仿宋" w:hAnsi="仿宋" w:eastAsia="仿宋"/>
          <w:sz w:val="32"/>
          <w:szCs w:val="32"/>
          <w:highlight w:val="none"/>
        </w:rPr>
        <w:t>0分钟到达</w:t>
      </w:r>
      <w:r>
        <w:rPr>
          <w:rFonts w:hint="eastAsia" w:ascii="仿宋" w:hAnsi="仿宋" w:eastAsia="仿宋"/>
          <w:sz w:val="32"/>
          <w:szCs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9</w:t>
      </w:r>
      <w:r>
        <w:rPr>
          <w:rFonts w:ascii="仿宋" w:hAnsi="仿宋" w:eastAsia="仿宋"/>
          <w:sz w:val="32"/>
          <w:szCs w:val="32"/>
          <w:highlight w:val="none"/>
        </w:rPr>
        <w:t>.乙方工作人员</w:t>
      </w:r>
      <w:r>
        <w:rPr>
          <w:rFonts w:hint="eastAsia" w:ascii="仿宋" w:hAnsi="仿宋" w:eastAsia="仿宋"/>
          <w:sz w:val="32"/>
          <w:szCs w:val="32"/>
          <w:highlight w:val="none"/>
        </w:rPr>
        <w:t>，</w:t>
      </w:r>
      <w:r>
        <w:rPr>
          <w:rFonts w:ascii="仿宋" w:hAnsi="仿宋" w:eastAsia="仿宋"/>
          <w:sz w:val="32"/>
          <w:szCs w:val="32"/>
          <w:highlight w:val="none"/>
        </w:rPr>
        <w:t>必须身着统一</w:t>
      </w:r>
      <w:r>
        <w:rPr>
          <w:rFonts w:hint="eastAsia" w:ascii="仿宋" w:hAnsi="仿宋" w:eastAsia="仿宋"/>
          <w:sz w:val="32"/>
          <w:szCs w:val="32"/>
          <w:highlight w:val="none"/>
        </w:rPr>
        <w:t>、</w:t>
      </w:r>
      <w:r>
        <w:rPr>
          <w:rFonts w:ascii="仿宋" w:hAnsi="仿宋" w:eastAsia="仿宋"/>
          <w:sz w:val="32"/>
          <w:szCs w:val="32"/>
          <w:highlight w:val="none"/>
        </w:rPr>
        <w:t>干净整洁</w:t>
      </w:r>
      <w:r>
        <w:rPr>
          <w:rFonts w:hint="eastAsia" w:ascii="仿宋" w:hAnsi="仿宋" w:eastAsia="仿宋"/>
          <w:sz w:val="32"/>
          <w:szCs w:val="32"/>
          <w:highlight w:val="none"/>
        </w:rPr>
        <w:t>的服装，并取得相关</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颁发的操作证书后方可上岗，具有良好的专业知识和服务素质，可为施救车主提供高质量的服务。</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0.乙方施救时不得损坏或违规使用路域范围内的相关设施设备</w:t>
      </w:r>
      <w:r>
        <w:rPr>
          <w:rFonts w:hint="eastAsia" w:ascii="仿宋" w:hAnsi="仿宋" w:eastAsia="仿宋"/>
          <w:sz w:val="32"/>
          <w:szCs w:val="32"/>
          <w:highlight w:val="none"/>
        </w:rPr>
        <w:t>，并有责任和义务制止违规行为。</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1</w:t>
      </w:r>
      <w:r>
        <w:rPr>
          <w:rFonts w:ascii="仿宋" w:hAnsi="仿宋" w:eastAsia="仿宋"/>
          <w:sz w:val="32"/>
          <w:szCs w:val="32"/>
          <w:highlight w:val="none"/>
        </w:rPr>
        <w:t>.乙方必须自行购买各种保险</w:t>
      </w:r>
      <w:r>
        <w:rPr>
          <w:rFonts w:hint="eastAsia" w:ascii="仿宋" w:hAnsi="仿宋" w:eastAsia="仿宋"/>
          <w:sz w:val="32"/>
          <w:szCs w:val="32"/>
          <w:highlight w:val="none"/>
        </w:rPr>
        <w:t>，</w:t>
      </w:r>
      <w:r>
        <w:rPr>
          <w:rFonts w:ascii="仿宋" w:hAnsi="仿宋" w:eastAsia="仿宋"/>
          <w:sz w:val="32"/>
          <w:szCs w:val="32"/>
          <w:highlight w:val="none"/>
        </w:rPr>
        <w:t>如在工作中发生的作业人员</w:t>
      </w:r>
      <w:r>
        <w:rPr>
          <w:rFonts w:hint="eastAsia" w:ascii="仿宋" w:hAnsi="仿宋" w:eastAsia="仿宋"/>
          <w:sz w:val="32"/>
          <w:szCs w:val="32"/>
          <w:highlight w:val="none"/>
        </w:rPr>
        <w:t>伤亡、财产损失，或违反安全施工，</w:t>
      </w:r>
      <w:r>
        <w:rPr>
          <w:rFonts w:hint="eastAsia" w:ascii="仿宋" w:hAnsi="仿宋" w:eastAsia="仿宋"/>
          <w:sz w:val="32"/>
          <w:szCs w:val="32"/>
          <w:highlight w:val="none"/>
          <w:lang w:val="en-US" w:eastAsia="zh-CN"/>
        </w:rPr>
        <w:t>违规</w:t>
      </w:r>
      <w:r>
        <w:rPr>
          <w:rFonts w:hint="eastAsia" w:ascii="仿宋" w:hAnsi="仿宋" w:eastAsia="仿宋"/>
          <w:sz w:val="32"/>
          <w:szCs w:val="32"/>
          <w:highlight w:val="none"/>
        </w:rPr>
        <w:t>操作等造成的人员伤亡和财产损失均由乙方自行承担全部法律责任和经济责任，甲方概不负责。</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3.乙方必须服从甲方在发生重大交通事故和救援工作的指挥与调度</w:t>
      </w:r>
      <w:r>
        <w:rPr>
          <w:rFonts w:hint="eastAsia" w:ascii="仿宋" w:hAnsi="仿宋" w:eastAsia="仿宋"/>
          <w:sz w:val="32"/>
          <w:szCs w:val="32"/>
          <w:highlight w:val="none"/>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4.乙方须积极配合甲方的各种监督检查和</w:t>
      </w:r>
      <w:r>
        <w:rPr>
          <w:rFonts w:hint="eastAsia" w:ascii="仿宋" w:hAnsi="仿宋" w:eastAsia="仿宋"/>
          <w:sz w:val="32"/>
          <w:szCs w:val="32"/>
          <w:highlight w:val="none"/>
        </w:rPr>
        <w:t>指导，</w:t>
      </w:r>
      <w:r>
        <w:rPr>
          <w:rFonts w:ascii="仿宋" w:hAnsi="仿宋" w:eastAsia="仿宋"/>
          <w:sz w:val="32"/>
          <w:szCs w:val="32"/>
          <w:highlight w:val="none"/>
        </w:rPr>
        <w:t>不得阻挠妨碍监管人员正常工作</w:t>
      </w:r>
      <w:r>
        <w:rPr>
          <w:rFonts w:hint="eastAsia" w:ascii="仿宋" w:hAnsi="仿宋" w:eastAsia="仿宋"/>
          <w:sz w:val="32"/>
          <w:szCs w:val="32"/>
          <w:highlight w:val="none"/>
        </w:rPr>
        <w:t>。</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r>
        <w:rPr>
          <w:rFonts w:hint="eastAsia" w:ascii="方正小标宋_GBK" w:eastAsia="方正小标宋_GBK"/>
          <w:b w:val="0"/>
          <w:highlight w:val="none"/>
        </w:rPr>
        <w:t>六、清障救援服务费及结算支付</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1、乙方在该段高速公路上从事道路清障、救援等行为，本着“安全、快速、保畅”的原则，为车方“排忧解难”为宗旨，对收取的清障救援费享有收益权，并自行出具合法</w:t>
      </w:r>
      <w:r>
        <w:rPr>
          <w:rFonts w:hint="eastAsia" w:ascii="仿宋" w:hAnsi="仿宋" w:eastAsia="仿宋"/>
          <w:sz w:val="32"/>
          <w:highlight w:val="none"/>
          <w:lang w:val="en-US" w:eastAsia="zh-CN"/>
        </w:rPr>
        <w:t>增值税发票。</w:t>
      </w:r>
      <w:r>
        <w:rPr>
          <w:rFonts w:hint="eastAsia" w:ascii="仿宋" w:hAnsi="仿宋" w:eastAsia="仿宋"/>
          <w:sz w:val="32"/>
          <w:highlight w:val="none"/>
        </w:rPr>
        <w:t>同时，需承担为完成本项目清障救援工作所需的全部费用。综合清障救援服务行业业务经营情况不稳定情况，为推进</w:t>
      </w:r>
      <w:r>
        <w:rPr>
          <w:rFonts w:hint="eastAsia" w:ascii="仿宋" w:hAnsi="仿宋" w:eastAsia="仿宋"/>
          <w:sz w:val="32"/>
          <w:highlight w:val="none"/>
          <w:lang w:val="en-US" w:eastAsia="zh-CN"/>
        </w:rPr>
        <w:t>城开</w:t>
      </w:r>
      <w:r>
        <w:rPr>
          <w:rFonts w:hint="eastAsia" w:ascii="仿宋" w:hAnsi="仿宋" w:eastAsia="仿宋"/>
          <w:sz w:val="32"/>
          <w:highlight w:val="none"/>
        </w:rPr>
        <w:t>高速公路现场保通保畅工作开展，双方本着合作共贏的目的，经友好协商，甲方以清障救援服务费形式补贴乙方，合同期内不再进行调整。</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sz w:val="32"/>
          <w:highlight w:val="none"/>
        </w:rPr>
        <w:t>2.结算支付</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olor w:val="000000" w:themeColor="text1"/>
          <w:sz w:val="32"/>
          <w:highlight w:val="none"/>
          <w:lang w:val="en-US" w:eastAsia="zh-CN"/>
          <w14:textFill>
            <w14:solidFill>
              <w14:schemeClr w14:val="tx1"/>
            </w14:solidFill>
          </w14:textFill>
        </w:rPr>
      </w:pPr>
      <w:r>
        <w:rPr>
          <w:rFonts w:hint="eastAsia" w:ascii="仿宋" w:hAnsi="仿宋" w:eastAsia="仿宋"/>
          <w:color w:val="000000" w:themeColor="text1"/>
          <w:sz w:val="32"/>
          <w:highlight w:val="none"/>
          <w:lang w:val="en-US" w:eastAsia="zh-CN"/>
          <w14:textFill>
            <w14:solidFill>
              <w14:schemeClr w14:val="tx1"/>
            </w14:solidFill>
          </w14:textFill>
        </w:rPr>
        <w:t>根据城开路段开通进度和清障救援驻点实际情况进行平均据实结算。</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ascii="仿宋" w:hAnsi="仿宋" w:eastAsia="仿宋"/>
          <w:sz w:val="32"/>
          <w:highlight w:val="none"/>
        </w:rPr>
        <w:t>（</w:t>
      </w:r>
      <w:r>
        <w:rPr>
          <w:rFonts w:hint="eastAsia" w:ascii="仿宋" w:hAnsi="仿宋" w:eastAsia="仿宋"/>
          <w:sz w:val="32"/>
          <w:highlight w:val="none"/>
        </w:rPr>
        <w:t>1</w:t>
      </w:r>
      <w:r>
        <w:rPr>
          <w:rFonts w:ascii="仿宋" w:hAnsi="仿宋" w:eastAsia="仿宋"/>
          <w:sz w:val="32"/>
          <w:highlight w:val="none"/>
        </w:rPr>
        <w:t>）服务费</w:t>
      </w:r>
    </w:p>
    <w:p>
      <w:pPr>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highlight w:val="none"/>
        </w:rPr>
      </w:pPr>
      <w:r>
        <w:rPr>
          <w:rFonts w:hint="eastAsia" w:ascii="仿宋" w:hAnsi="仿宋" w:eastAsia="仿宋"/>
          <w:sz w:val="32"/>
          <w:highlight w:val="none"/>
        </w:rPr>
        <w:t>甲方每月按《东北营运分公司运行巡查部清障救援外协（外包）单位的考核管理办法》对乙方提供的服务进行评价并计算月度绩效得分。每月考核成绩作为甲方向乙方支付服务费用的依据，每扣1分，少支付</w:t>
      </w:r>
      <w:r>
        <w:rPr>
          <w:rFonts w:hint="eastAsia" w:ascii="仿宋" w:hAnsi="仿宋" w:eastAsia="仿宋"/>
          <w:sz w:val="32"/>
          <w:highlight w:val="none"/>
          <w:lang w:val="en-US" w:eastAsia="zh-CN"/>
        </w:rPr>
        <w:t>200</w:t>
      </w:r>
      <w:r>
        <w:rPr>
          <w:rFonts w:hint="eastAsia" w:ascii="仿宋" w:hAnsi="仿宋" w:eastAsia="仿宋"/>
          <w:sz w:val="32"/>
          <w:highlight w:val="none"/>
        </w:rPr>
        <w:t>元。</w:t>
      </w:r>
    </w:p>
    <w:p>
      <w:pPr>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仿宋" w:hAnsi="仿宋" w:eastAsia="仿宋"/>
          <w:sz w:val="32"/>
          <w:highlight w:val="none"/>
        </w:rPr>
      </w:pPr>
      <w:r>
        <w:rPr>
          <w:rFonts w:hint="eastAsia" w:ascii="仿宋" w:hAnsi="仿宋" w:eastAsia="仿宋"/>
          <w:sz w:val="32"/>
          <w:highlight w:val="none"/>
        </w:rPr>
        <w:t>清障救援服务费</w:t>
      </w:r>
      <w:r>
        <w:rPr>
          <w:rFonts w:hint="eastAsia" w:ascii="仿宋" w:hAnsi="仿宋" w:eastAsia="仿宋"/>
          <w:sz w:val="32"/>
          <w:highlight w:val="none"/>
          <w:lang w:val="en-US" w:eastAsia="zh-CN"/>
        </w:rPr>
        <w:t>根据合同签订时间</w:t>
      </w:r>
      <w:r>
        <w:rPr>
          <w:rFonts w:hint="eastAsia" w:ascii="仿宋" w:hAnsi="仿宋" w:eastAsia="仿宋"/>
          <w:sz w:val="32"/>
          <w:highlight w:val="none"/>
        </w:rPr>
        <w:t>按</w:t>
      </w:r>
      <w:r>
        <w:rPr>
          <w:rFonts w:hint="eastAsia" w:ascii="仿宋" w:hAnsi="仿宋" w:eastAsia="仿宋"/>
          <w:sz w:val="32"/>
          <w:highlight w:val="none"/>
          <w:lang w:val="en-US" w:eastAsia="zh-CN"/>
        </w:rPr>
        <w:t>每半年进行</w:t>
      </w:r>
      <w:r>
        <w:rPr>
          <w:rFonts w:hint="eastAsia" w:ascii="仿宋" w:hAnsi="仿宋" w:eastAsia="仿宋"/>
          <w:sz w:val="32"/>
          <w:highlight w:val="none"/>
        </w:rPr>
        <w:t>结算支付</w:t>
      </w:r>
      <w:r>
        <w:rPr>
          <w:rFonts w:hint="eastAsia" w:ascii="仿宋" w:hAnsi="仿宋" w:eastAsia="仿宋"/>
          <w:sz w:val="32"/>
          <w:highlight w:val="none"/>
          <w:lang w:val="en-US" w:eastAsia="zh-CN"/>
        </w:rPr>
        <w:t>给</w:t>
      </w:r>
      <w:r>
        <w:rPr>
          <w:rFonts w:hint="eastAsia" w:ascii="仿宋" w:hAnsi="仿宋" w:eastAsia="仿宋"/>
          <w:sz w:val="32"/>
          <w:highlight w:val="none"/>
        </w:rPr>
        <w:t>乙方。并提供合法有效的增值税专用发票给甲方后</w:t>
      </w:r>
      <w:r>
        <w:rPr>
          <w:rFonts w:hint="eastAsia" w:ascii="仿宋" w:hAnsi="仿宋" w:eastAsia="仿宋"/>
          <w:sz w:val="32"/>
          <w:highlight w:val="none"/>
          <w:lang w:eastAsia="zh-CN"/>
        </w:rPr>
        <w:t>，</w:t>
      </w:r>
      <w:r>
        <w:rPr>
          <w:rFonts w:hint="eastAsia" w:ascii="仿宋" w:hAnsi="仿宋" w:eastAsia="仿宋"/>
          <w:sz w:val="32"/>
          <w:highlight w:val="none"/>
        </w:rPr>
        <w:t>甲方进行结算流程审批(如遇国家税率调整，乙方按调整后税率执行)。若乙方未在规定时间内提供相关结算资料导致结算或资金支付延迟，甲方不承担违约责任。</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w:t>
      </w:r>
      <w:r>
        <w:rPr>
          <w:rFonts w:hint="eastAsia" w:ascii="仿宋" w:hAnsi="仿宋" w:eastAsia="仿宋" w:cs="仿宋"/>
          <w:sz w:val="32"/>
          <w:szCs w:val="32"/>
          <w:highlight w:val="none"/>
        </w:rPr>
        <w:t>2</w:t>
      </w:r>
      <w:r>
        <w:rPr>
          <w:rFonts w:ascii="仿宋" w:hAnsi="仿宋" w:eastAsia="仿宋" w:cs="仿宋"/>
          <w:sz w:val="32"/>
          <w:szCs w:val="32"/>
          <w:highlight w:val="none"/>
        </w:rPr>
        <w:t>）清障救援通行费</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highlight w:val="none"/>
        </w:rPr>
      </w:pPr>
      <w:r>
        <w:rPr>
          <w:rFonts w:hint="eastAsia" w:ascii="仿宋" w:hAnsi="仿宋" w:eastAsia="仿宋" w:cs="仿宋"/>
          <w:sz w:val="32"/>
          <w:szCs w:val="32"/>
          <w:highlight w:val="none"/>
        </w:rPr>
        <w:t>清障救援</w:t>
      </w:r>
      <w:r>
        <w:rPr>
          <w:rFonts w:hint="eastAsia" w:ascii="仿宋" w:hAnsi="仿宋" w:eastAsia="仿宋" w:cs="仿宋"/>
          <w:sz w:val="32"/>
          <w:szCs w:val="32"/>
          <w:highlight w:val="none"/>
          <w:lang w:val="en-US" w:eastAsia="zh-CN"/>
        </w:rPr>
        <w:t>车辆</w:t>
      </w:r>
      <w:r>
        <w:rPr>
          <w:rFonts w:hint="eastAsia" w:ascii="仿宋" w:hAnsi="仿宋" w:eastAsia="仿宋" w:cs="仿宋"/>
          <w:sz w:val="32"/>
          <w:szCs w:val="32"/>
          <w:highlight w:val="none"/>
        </w:rPr>
        <w:t>通行费按</w:t>
      </w:r>
      <w:r>
        <w:rPr>
          <w:rFonts w:hint="eastAsia" w:ascii="仿宋" w:hAnsi="仿宋" w:eastAsia="仿宋" w:cs="仿宋"/>
          <w:sz w:val="32"/>
          <w:szCs w:val="32"/>
          <w:highlight w:val="none"/>
          <w:lang w:val="en-US" w:eastAsia="zh-CN"/>
        </w:rPr>
        <w:t>月</w:t>
      </w:r>
      <w:r>
        <w:rPr>
          <w:rFonts w:hint="eastAsia" w:ascii="仿宋" w:hAnsi="仿宋" w:eastAsia="仿宋" w:cs="仿宋"/>
          <w:sz w:val="32"/>
          <w:szCs w:val="32"/>
          <w:highlight w:val="none"/>
        </w:rPr>
        <w:t>结算支付给乙方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乙方需在次</w:t>
      </w:r>
      <w:r>
        <w:rPr>
          <w:rFonts w:hint="eastAsia" w:ascii="仿宋" w:hAnsi="仿宋" w:eastAsia="仿宋" w:cs="仿宋"/>
          <w:sz w:val="32"/>
          <w:szCs w:val="32"/>
          <w:highlight w:val="none"/>
          <w:lang w:val="en-US" w:eastAsia="zh-CN"/>
        </w:rPr>
        <w:t>月</w:t>
      </w:r>
      <w:r>
        <w:rPr>
          <w:rFonts w:hint="eastAsia" w:ascii="仿宋" w:hAnsi="仿宋" w:eastAsia="仿宋" w:cs="仿宋"/>
          <w:sz w:val="32"/>
          <w:szCs w:val="32"/>
          <w:highlight w:val="none"/>
        </w:rPr>
        <w:t>1</w:t>
      </w:r>
      <w:r>
        <w:rPr>
          <w:rFonts w:ascii="仿宋" w:hAnsi="仿宋" w:eastAsia="仿宋" w:cs="仿宋"/>
          <w:sz w:val="32"/>
          <w:szCs w:val="32"/>
          <w:highlight w:val="none"/>
        </w:rPr>
        <w:t>0</w:t>
      </w:r>
      <w:r>
        <w:rPr>
          <w:rFonts w:hint="eastAsia" w:ascii="仿宋" w:hAnsi="仿宋" w:eastAsia="仿宋" w:cs="仿宋"/>
          <w:sz w:val="32"/>
          <w:szCs w:val="32"/>
          <w:highlight w:val="none"/>
        </w:rPr>
        <w:t>日前提交上</w:t>
      </w:r>
      <w:r>
        <w:rPr>
          <w:rFonts w:hint="eastAsia" w:ascii="仿宋" w:hAnsi="仿宋" w:eastAsia="仿宋" w:cs="仿宋"/>
          <w:sz w:val="32"/>
          <w:szCs w:val="32"/>
          <w:highlight w:val="none"/>
          <w:lang w:val="en-US" w:eastAsia="zh-CN"/>
        </w:rPr>
        <w:t>月</w:t>
      </w:r>
      <w:r>
        <w:rPr>
          <w:rFonts w:hint="eastAsia" w:ascii="仿宋" w:hAnsi="仿宋" w:eastAsia="仿宋" w:cs="仿宋"/>
          <w:sz w:val="32"/>
          <w:szCs w:val="32"/>
          <w:highlight w:val="none"/>
        </w:rPr>
        <w:t>度清障救援</w:t>
      </w:r>
      <w:r>
        <w:rPr>
          <w:rFonts w:hint="eastAsia" w:ascii="仿宋" w:hAnsi="仿宋" w:eastAsia="仿宋" w:cs="仿宋"/>
          <w:sz w:val="32"/>
          <w:szCs w:val="32"/>
          <w:highlight w:val="none"/>
          <w:lang w:val="en-US" w:eastAsia="zh-CN"/>
        </w:rPr>
        <w:t>车辆</w:t>
      </w:r>
      <w:r>
        <w:rPr>
          <w:rFonts w:hint="eastAsia" w:ascii="仿宋" w:hAnsi="仿宋" w:eastAsia="仿宋" w:cs="仿宋"/>
          <w:sz w:val="32"/>
          <w:szCs w:val="32"/>
          <w:highlight w:val="none"/>
        </w:rPr>
        <w:t>通行</w:t>
      </w:r>
      <w:r>
        <w:rPr>
          <w:rFonts w:hint="eastAsia" w:ascii="仿宋" w:hAnsi="仿宋" w:eastAsia="仿宋" w:cs="仿宋"/>
          <w:sz w:val="32"/>
          <w:szCs w:val="32"/>
          <w:highlight w:val="none"/>
          <w:lang w:val="en-US" w:eastAsia="zh-CN"/>
        </w:rPr>
        <w:t>券及汇总清单。由乙方提供清障救援驻点的固定车辆车牌，在所辖高速公路区域内清障救援作业时，产生的通行费由甲方根据乙方提交的通行券及汇总清单，核实“一键救援”平台清障救援作业单，属实后进行实报实销。若因乙方未在规定时间内提供结算资料导致结算或资金支付延迟，甲方不承担违约</w:t>
      </w:r>
      <w:r>
        <w:rPr>
          <w:rFonts w:hint="eastAsia" w:ascii="仿宋" w:hAnsi="仿宋" w:eastAsia="仿宋" w:cs="仿宋"/>
          <w:sz w:val="32"/>
          <w:szCs w:val="32"/>
          <w:highlight w:val="none"/>
        </w:rPr>
        <w:t>责任。</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31" w:name="_Toc80305634"/>
      <w:r>
        <w:rPr>
          <w:rFonts w:ascii="方正小标宋_GBK" w:eastAsia="方正小标宋_GBK"/>
          <w:b w:val="0"/>
          <w:highlight w:val="none"/>
        </w:rPr>
        <w:t>七</w:t>
      </w:r>
      <w:r>
        <w:rPr>
          <w:rFonts w:hint="eastAsia" w:ascii="方正小标宋_GBK" w:eastAsia="方正小标宋_GBK"/>
          <w:b w:val="0"/>
          <w:highlight w:val="none"/>
        </w:rPr>
        <w:t>、</w:t>
      </w:r>
      <w:r>
        <w:rPr>
          <w:rFonts w:ascii="方正小标宋_GBK" w:eastAsia="方正小标宋_GBK"/>
          <w:b w:val="0"/>
          <w:highlight w:val="none"/>
        </w:rPr>
        <w:t>履约保证金</w:t>
      </w:r>
      <w:bookmarkEnd w:id="31"/>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合同签订后三日内，乙方向甲方缴纳10万元人民币的履约保证金。</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若乙方行为导致甲方路产设施损坏或者其他依照本合同的约定应由乙方承担违约金或赔偿损失的情况，以及违反甲方的相关管理规定和操作规定的情况,甲方有权按照甲方下发的</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清障救援外包考核办法</w:t>
      </w:r>
      <w:r>
        <w:rPr>
          <w:rFonts w:hint="eastAsia" w:ascii="仿宋" w:hAnsi="仿宋" w:eastAsia="仿宋"/>
          <w:sz w:val="32"/>
          <w:szCs w:val="32"/>
          <w:highlight w:val="none"/>
          <w:lang w:eastAsia="zh-CN"/>
        </w:rPr>
        <w:t>》</w:t>
      </w:r>
      <w:r>
        <w:rPr>
          <w:rFonts w:hint="eastAsia" w:ascii="仿宋" w:hAnsi="仿宋" w:eastAsia="仿宋"/>
          <w:sz w:val="32"/>
          <w:szCs w:val="32"/>
          <w:highlight w:val="none"/>
        </w:rPr>
        <w:t>从该履约保证金中扣除相应的金额</w:t>
      </w:r>
      <w:r>
        <w:rPr>
          <w:rFonts w:hint="eastAsia" w:ascii="仿宋" w:hAnsi="仿宋" w:eastAsia="仿宋"/>
          <w:sz w:val="32"/>
          <w:szCs w:val="32"/>
          <w:highlight w:val="none"/>
          <w:lang w:val="en-US" w:eastAsia="zh-CN"/>
        </w:rPr>
        <w:t>或由乙方单独缴纳</w:t>
      </w:r>
      <w:r>
        <w:rPr>
          <w:rFonts w:hint="eastAsia" w:ascii="仿宋" w:hAnsi="仿宋" w:eastAsia="仿宋"/>
          <w:sz w:val="32"/>
          <w:szCs w:val="32"/>
          <w:highlight w:val="none"/>
        </w:rPr>
        <w:t>相应的金额。合同有效期满，甲方将剩余履约保证金一次性无息退还乙方。</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32" w:name="_Toc80305635"/>
      <w:r>
        <w:rPr>
          <w:rFonts w:hint="eastAsia" w:ascii="方正小标宋_GBK" w:eastAsia="方正小标宋_GBK"/>
          <w:b w:val="0"/>
          <w:highlight w:val="none"/>
        </w:rPr>
        <w:t>八、违约责任</w:t>
      </w:r>
      <w:bookmarkEnd w:id="32"/>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.甲乙双方若出现如下重大或根本违约情况之一的</w:t>
      </w:r>
      <w:r>
        <w:rPr>
          <w:rFonts w:hint="eastAsia" w:ascii="仿宋" w:hAnsi="仿宋" w:eastAsia="仿宋"/>
          <w:sz w:val="32"/>
          <w:szCs w:val="32"/>
          <w:highlight w:val="none"/>
        </w:rPr>
        <w:t>（除政府或上级主管部门政策性调控，非人为不可抗拒因素外），违约方应支付对方违约金十万元，同时，守约方有权单方解除合同：</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（1）甲方在合同期内与另外单位签订清障救援合同；</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（2）乙方在合同期内</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在未向甲方报备的情况下</w:t>
      </w:r>
      <w:r>
        <w:rPr>
          <w:rFonts w:hint="eastAsia" w:ascii="仿宋" w:hAnsi="仿宋" w:eastAsia="仿宋"/>
          <w:sz w:val="32"/>
          <w:szCs w:val="32"/>
          <w:highlight w:val="none"/>
        </w:rPr>
        <w:t>私自转包。</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w:t>
      </w:r>
      <w:r>
        <w:rPr>
          <w:rFonts w:hint="eastAsia" w:ascii="仿宋" w:hAnsi="仿宋" w:eastAsia="仿宋"/>
          <w:sz w:val="32"/>
          <w:szCs w:val="32"/>
          <w:highlight w:val="none"/>
        </w:rPr>
        <w:t>因乙方清障救援不力或措施不当等原因导致道路瘫痪超过12小时，甲方有权终止合同，且不承担违约责任。</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乙方若在道路上作业过程中违反高速公路管理规定(含甲方的监管管理规定)，除按有关管理规定接受处罚外，还应承担相应的违约责任。若擅自在该公路中实施“开口”、在中间分隔带擅自调头或者出现其他严重的违约情况，则</w:t>
      </w:r>
      <w:r>
        <w:rPr>
          <w:rFonts w:hint="eastAsia" w:ascii="仿宋" w:hAnsi="仿宋" w:eastAsia="仿宋"/>
          <w:sz w:val="32"/>
          <w:szCs w:val="32"/>
          <w:highlight w:val="none"/>
          <w:lang w:val="en-US" w:eastAsia="zh-CN"/>
        </w:rPr>
        <w:t>视其情节严重程度</w:t>
      </w:r>
      <w:r>
        <w:rPr>
          <w:rFonts w:hint="eastAsia" w:ascii="仿宋" w:hAnsi="仿宋" w:eastAsia="仿宋"/>
          <w:sz w:val="32"/>
          <w:szCs w:val="32"/>
          <w:highlight w:val="none"/>
        </w:rPr>
        <w:t>每次</w:t>
      </w:r>
      <w:r>
        <w:rPr>
          <w:rFonts w:hint="eastAsia" w:ascii="仿宋" w:hAnsi="仿宋" w:eastAsia="仿宋"/>
          <w:sz w:val="32"/>
          <w:szCs w:val="32"/>
          <w:highlight w:val="none"/>
          <w:lang w:val="en-US" w:eastAsia="zh-CN"/>
        </w:rPr>
        <w:t>处罚贰</w:t>
      </w:r>
      <w:r>
        <w:rPr>
          <w:rFonts w:hint="eastAsia" w:ascii="仿宋" w:hAnsi="仿宋" w:eastAsia="仿宋"/>
          <w:sz w:val="32"/>
          <w:szCs w:val="32"/>
          <w:highlight w:val="none"/>
        </w:rPr>
        <w:t>仟元至壹万元</w:t>
      </w:r>
      <w:r>
        <w:rPr>
          <w:rFonts w:hint="eastAsia" w:ascii="仿宋" w:hAnsi="仿宋" w:eastAsia="仿宋"/>
          <w:sz w:val="32"/>
          <w:szCs w:val="32"/>
          <w:highlight w:val="none"/>
          <w:lang w:val="en-US" w:eastAsia="zh-CN"/>
        </w:rPr>
        <w:t>罚金</w:t>
      </w:r>
      <w:r>
        <w:rPr>
          <w:rFonts w:hint="eastAsia" w:ascii="仿宋" w:hAnsi="仿宋" w:eastAsia="仿宋"/>
          <w:sz w:val="32"/>
          <w:szCs w:val="32"/>
          <w:highlight w:val="none"/>
        </w:rPr>
        <w:t>，并承担赔偿路产损失的责任，造成严重后果或屡犯不改的甲方有权终止本合同。</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.乙方应严格履行本合同乙方相关职责的内容，经甲方调查核实，在第一次未履行其职责时视情节轻重</w:t>
      </w:r>
      <w:r>
        <w:rPr>
          <w:rFonts w:hint="eastAsia" w:ascii="仿宋" w:hAnsi="仿宋" w:eastAsia="仿宋"/>
          <w:sz w:val="32"/>
          <w:szCs w:val="32"/>
          <w:highlight w:val="none"/>
          <w:lang w:val="en-US" w:eastAsia="zh-CN"/>
        </w:rPr>
        <w:t>处罚</w:t>
      </w:r>
      <w:r>
        <w:rPr>
          <w:rFonts w:hint="eastAsia" w:ascii="仿宋" w:hAnsi="仿宋" w:eastAsia="仿宋"/>
          <w:sz w:val="32"/>
          <w:szCs w:val="32"/>
          <w:highlight w:val="none"/>
        </w:rPr>
        <w:t>壹仟元至叁仟元</w:t>
      </w:r>
      <w:r>
        <w:rPr>
          <w:rFonts w:hint="eastAsia" w:ascii="仿宋" w:hAnsi="仿宋" w:eastAsia="仿宋"/>
          <w:sz w:val="32"/>
          <w:szCs w:val="32"/>
          <w:highlight w:val="none"/>
          <w:lang w:val="en-US" w:eastAsia="zh-CN"/>
        </w:rPr>
        <w:t>罚金</w:t>
      </w:r>
      <w:r>
        <w:rPr>
          <w:rFonts w:hint="eastAsia" w:ascii="仿宋" w:hAnsi="仿宋" w:eastAsia="仿宋"/>
          <w:sz w:val="32"/>
          <w:szCs w:val="32"/>
          <w:highlight w:val="none"/>
        </w:rPr>
        <w:t>,在第二次未履行其职责时视情节轻重</w:t>
      </w:r>
      <w:r>
        <w:rPr>
          <w:rFonts w:hint="eastAsia" w:ascii="仿宋" w:hAnsi="仿宋" w:eastAsia="仿宋"/>
          <w:sz w:val="32"/>
          <w:szCs w:val="32"/>
          <w:highlight w:val="none"/>
          <w:lang w:val="en-US" w:eastAsia="zh-CN"/>
        </w:rPr>
        <w:t>处罚</w:t>
      </w:r>
      <w:r>
        <w:rPr>
          <w:rFonts w:hint="eastAsia" w:ascii="仿宋" w:hAnsi="仿宋" w:eastAsia="仿宋"/>
          <w:sz w:val="32"/>
          <w:szCs w:val="32"/>
          <w:highlight w:val="none"/>
        </w:rPr>
        <w:t>叁仟元至壹万元</w:t>
      </w:r>
      <w:r>
        <w:rPr>
          <w:rFonts w:hint="eastAsia" w:ascii="仿宋" w:hAnsi="仿宋" w:eastAsia="仿宋"/>
          <w:sz w:val="32"/>
          <w:szCs w:val="32"/>
          <w:highlight w:val="none"/>
          <w:lang w:val="en-US" w:eastAsia="zh-CN"/>
        </w:rPr>
        <w:t>罚金</w:t>
      </w:r>
      <w:r>
        <w:rPr>
          <w:rFonts w:hint="eastAsia" w:ascii="仿宋" w:hAnsi="仿宋" w:eastAsia="仿宋"/>
          <w:sz w:val="32"/>
          <w:szCs w:val="32"/>
          <w:highlight w:val="none"/>
        </w:rPr>
        <w:t>。若未履行其职责达到三次，则甲方有权终止本合同。</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.因乙方违约导致甲方终止本合同时，履约保证金不予退还。</w:t>
      </w:r>
    </w:p>
    <w:p>
      <w:pPr>
        <w:pStyle w:val="4"/>
        <w:pageBreakBefore w:val="0"/>
        <w:widowControl w:val="0"/>
        <w:kinsoku/>
        <w:overflowPunct/>
        <w:topLinePunct w:val="0"/>
        <w:autoSpaceDE/>
        <w:autoSpaceDN/>
        <w:bidi w:val="0"/>
        <w:adjustRightInd/>
        <w:snapToGrid/>
        <w:spacing w:before="0" w:after="0" w:line="560" w:lineRule="exact"/>
        <w:ind w:firstLine="640" w:firstLineChars="200"/>
        <w:textAlignment w:val="auto"/>
        <w:rPr>
          <w:rFonts w:ascii="方正小标宋_GBK" w:eastAsia="方正小标宋_GBK"/>
          <w:b w:val="0"/>
          <w:highlight w:val="none"/>
        </w:rPr>
      </w:pPr>
      <w:bookmarkStart w:id="33" w:name="_Toc80305636"/>
      <w:r>
        <w:rPr>
          <w:rFonts w:ascii="方正小标宋_GBK" w:eastAsia="方正小标宋_GBK"/>
          <w:b w:val="0"/>
          <w:highlight w:val="none"/>
        </w:rPr>
        <w:t>九</w:t>
      </w:r>
      <w:r>
        <w:rPr>
          <w:rFonts w:hint="eastAsia" w:ascii="方正小标宋_GBK" w:eastAsia="方正小标宋_GBK"/>
          <w:b w:val="0"/>
          <w:highlight w:val="none"/>
        </w:rPr>
        <w:t>、</w:t>
      </w:r>
      <w:r>
        <w:rPr>
          <w:rFonts w:ascii="方正小标宋_GBK" w:eastAsia="方正小标宋_GBK"/>
          <w:b w:val="0"/>
          <w:highlight w:val="none"/>
        </w:rPr>
        <w:t>其他</w:t>
      </w:r>
      <w:bookmarkEnd w:id="33"/>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甲方在本合同签订前已有的关于安全管理的相关规定，是本协议的组成部分，乙方声明已仔细阅读这些规定，并接受其约定。甲方有权在符合法律法规和上级管理规定的条件下，适时对该规定进行修订补充，各项修订与补充无需征求乙方的意见，且由甲方所决定的实施日期开始自动成为合同的组成部分。</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.未尽事宜双方协商解决，协商不成可向甲方所在地人民法院起诉。</w:t>
      </w:r>
    </w:p>
    <w:p>
      <w:pPr>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.本合同一式</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份，甲</w:t>
      </w:r>
      <w:r>
        <w:rPr>
          <w:rFonts w:hint="eastAsia" w:ascii="仿宋" w:hAnsi="仿宋" w:eastAsia="仿宋"/>
          <w:sz w:val="32"/>
          <w:szCs w:val="32"/>
          <w:highlight w:val="none"/>
          <w:lang w:val="en-US" w:eastAsia="zh-CN"/>
        </w:rPr>
        <w:t>方二份</w:t>
      </w:r>
      <w:r>
        <w:rPr>
          <w:rFonts w:hint="eastAsia" w:ascii="仿宋" w:hAnsi="仿宋" w:eastAsia="仿宋"/>
          <w:sz w:val="32"/>
          <w:szCs w:val="32"/>
          <w:highlight w:val="none"/>
        </w:rPr>
        <w:t>、乙方</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rPr>
        <w:t>份，自双方签字、盖章后生效。</w:t>
      </w:r>
    </w:p>
    <w:p/>
    <w:p>
      <w:pPr>
        <w:rPr>
          <w:rFonts w:hint="eastAsia" w:ascii="仿宋" w:hAnsi="仿宋" w:eastAsia="仿宋"/>
          <w:sz w:val="32"/>
          <w:szCs w:val="32"/>
          <w:highlight w:val="none"/>
        </w:rPr>
      </w:pPr>
    </w:p>
    <w:p>
      <w:pPr>
        <w:snapToGrid w:val="0"/>
        <w:spacing w:line="560" w:lineRule="exact"/>
        <w:jc w:val="lef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附件：1安全合同</w:t>
      </w:r>
    </w:p>
    <w:p>
      <w:pPr>
        <w:snapToGrid w:val="0"/>
        <w:spacing w:line="560" w:lineRule="exact"/>
        <w:ind w:firstLine="960" w:firstLineChars="300"/>
        <w:jc w:val="lef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2.廉政合同</w:t>
      </w:r>
    </w:p>
    <w:tbl>
      <w:tblPr>
        <w:tblStyle w:val="22"/>
        <w:tblpPr w:leftFromText="180" w:rightFromText="180" w:vertAnchor="text" w:horzAnchor="page" w:tblpX="1584" w:tblpY="258"/>
        <w:tblOverlap w:val="never"/>
        <w:tblW w:w="9360" w:type="dxa"/>
        <w:tblInd w:w="0" w:type="dxa"/>
        <w:tblLayout w:type="fixed"/>
        <w:tblCellMar>
          <w:top w:w="0" w:type="dxa"/>
          <w:left w:w="108" w:type="dxa"/>
          <w:bottom w:w="0" w:type="dxa"/>
          <w:right w:w="108" w:type="dxa"/>
        </w:tblCellMar>
      </w:tblPr>
      <w:tblGrid>
        <w:gridCol w:w="4836"/>
        <w:gridCol w:w="4524"/>
      </w:tblGrid>
      <w:tr>
        <w:tblPrEx>
          <w:tblCellMar>
            <w:top w:w="0" w:type="dxa"/>
            <w:left w:w="108" w:type="dxa"/>
            <w:bottom w:w="0" w:type="dxa"/>
            <w:right w:w="108" w:type="dxa"/>
          </w:tblCellMar>
        </w:tblPrEx>
        <w:trPr>
          <w:trHeight w:val="118" w:hRule="atLeast"/>
        </w:trPr>
        <w:tc>
          <w:tcPr>
            <w:tcW w:w="4836" w:type="dxa"/>
            <w:tcBorders>
              <w:top w:val="nil"/>
              <w:left w:val="nil"/>
              <w:bottom w:val="nil"/>
              <w:right w:val="nil"/>
            </w:tcBorders>
            <w:vAlign w:val="top"/>
          </w:tcPr>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甲方（盖章）：</w:t>
            </w:r>
          </w:p>
          <w:p>
            <w:pPr>
              <w:spacing w:line="360" w:lineRule="auto"/>
              <w:ind w:firstLine="360"/>
              <w:rPr>
                <w:rFonts w:hint="eastAsia" w:ascii="宋体" w:hAnsi="宋体" w:eastAsia="宋体" w:cs="Times New Roman"/>
                <w:b w:val="0"/>
                <w:bCs/>
                <w:color w:val="auto"/>
                <w:sz w:val="32"/>
                <w:szCs w:val="32"/>
                <w:lang w:eastAsia="zh-CN"/>
              </w:rPr>
            </w:pPr>
            <w:r>
              <w:rPr>
                <w:rFonts w:hint="eastAsia" w:ascii="宋体" w:hAnsi="宋体" w:eastAsia="宋体" w:cs="Times New Roman"/>
                <w:b w:val="0"/>
                <w:bCs/>
                <w:color w:val="auto"/>
                <w:sz w:val="32"/>
                <w:szCs w:val="32"/>
              </w:rPr>
              <w:t>法定代表人</w:t>
            </w:r>
            <w:r>
              <w:rPr>
                <w:rFonts w:hint="eastAsia" w:ascii="宋体" w:hAnsi="宋体" w:eastAsia="宋体" w:cs="Times New Roman"/>
                <w:b w:val="0"/>
                <w:bCs/>
                <w:color w:val="auto"/>
                <w:sz w:val="32"/>
                <w:szCs w:val="32"/>
                <w:lang w:val="en-US" w:eastAsia="zh-CN"/>
              </w:rPr>
              <w:t>或</w:t>
            </w: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lang w:val="en-US" w:eastAsia="zh-CN"/>
              </w:rPr>
              <w:t>负责人</w:t>
            </w:r>
            <w:r>
              <w:rPr>
                <w:rFonts w:hint="eastAsia" w:ascii="宋体" w:hAnsi="宋体" w:eastAsia="宋体" w:cs="Times New Roman"/>
                <w:b w:val="0"/>
                <w:bCs/>
                <w:color w:val="auto"/>
                <w:sz w:val="32"/>
                <w:szCs w:val="32"/>
              </w:rPr>
              <w:t xml:space="preserve">： </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经办人：</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日</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期：</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年</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月</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日</w:t>
            </w:r>
          </w:p>
        </w:tc>
        <w:tc>
          <w:tcPr>
            <w:tcW w:w="4524" w:type="dxa"/>
            <w:tcBorders>
              <w:top w:val="nil"/>
              <w:left w:val="nil"/>
              <w:bottom w:val="nil"/>
              <w:right w:val="nil"/>
            </w:tcBorders>
            <w:vAlign w:val="top"/>
          </w:tcPr>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乙方（盖章）：</w:t>
            </w:r>
          </w:p>
          <w:p>
            <w:pPr>
              <w:spacing w:line="360" w:lineRule="auto"/>
              <w:ind w:firstLine="360"/>
              <w:rPr>
                <w:rFonts w:hint="eastAsia" w:ascii="宋体" w:hAnsi="宋体" w:eastAsia="宋体" w:cs="Times New Roman"/>
                <w:b w:val="0"/>
                <w:bCs/>
                <w:color w:val="auto"/>
                <w:sz w:val="32"/>
                <w:szCs w:val="32"/>
                <w:lang w:eastAsia="zh-CN"/>
              </w:rPr>
            </w:pPr>
            <w:r>
              <w:rPr>
                <w:rFonts w:hint="eastAsia" w:ascii="宋体" w:hAnsi="宋体" w:eastAsia="宋体" w:cs="Times New Roman"/>
                <w:b w:val="0"/>
                <w:bCs/>
                <w:color w:val="auto"/>
                <w:sz w:val="32"/>
                <w:szCs w:val="32"/>
              </w:rPr>
              <w:t>法定代表人</w:t>
            </w:r>
            <w:r>
              <w:rPr>
                <w:rFonts w:hint="eastAsia" w:ascii="宋体" w:hAnsi="宋体" w:eastAsia="宋体" w:cs="Times New Roman"/>
                <w:b w:val="0"/>
                <w:bCs/>
                <w:color w:val="auto"/>
                <w:sz w:val="32"/>
                <w:szCs w:val="32"/>
                <w:lang w:val="en-US" w:eastAsia="zh-CN"/>
              </w:rPr>
              <w:t>或</w:t>
            </w: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lang w:val="en-US" w:eastAsia="zh-CN"/>
              </w:rPr>
              <w:t>负责人</w:t>
            </w:r>
            <w:r>
              <w:rPr>
                <w:rFonts w:hint="eastAsia" w:ascii="宋体" w:hAnsi="宋体" w:eastAsia="宋体" w:cs="Times New Roman"/>
                <w:b w:val="0"/>
                <w:bCs/>
                <w:color w:val="auto"/>
                <w:sz w:val="32"/>
                <w:szCs w:val="32"/>
              </w:rPr>
              <w:t xml:space="preserve">： </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经办人：</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日</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期：</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年</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月</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日</w:t>
            </w:r>
          </w:p>
        </w:tc>
      </w:tr>
    </w:tbl>
    <w:p>
      <w:pPr>
        <w:snapToGrid w:val="0"/>
        <w:spacing w:line="560" w:lineRule="exact"/>
        <w:jc w:val="left"/>
        <w:rPr>
          <w:rFonts w:hint="eastAsia" w:ascii="仿宋" w:hAnsi="仿宋" w:eastAsia="仿宋"/>
          <w:color w:val="auto"/>
          <w:sz w:val="32"/>
          <w:szCs w:val="32"/>
        </w:rPr>
      </w:pPr>
    </w:p>
    <w:p>
      <w:pPr>
        <w:snapToGrid w:val="0"/>
        <w:spacing w:line="560" w:lineRule="exact"/>
        <w:jc w:val="left"/>
        <w:rPr>
          <w:rFonts w:hint="eastAsia" w:ascii="仿宋" w:hAnsi="仿宋" w:eastAsia="仿宋"/>
          <w:color w:val="auto"/>
          <w:sz w:val="32"/>
          <w:szCs w:val="32"/>
        </w:rPr>
      </w:pPr>
    </w:p>
    <w:p>
      <w:pPr>
        <w:snapToGrid w:val="0"/>
        <w:spacing w:line="560" w:lineRule="exact"/>
        <w:jc w:val="left"/>
        <w:rPr>
          <w:rFonts w:ascii="方正小标宋_GBK" w:hAnsi="方正小标宋_GBK" w:eastAsia="仿宋" w:cs="方正小标宋_GBK"/>
          <w:b/>
          <w:color w:val="auto"/>
          <w:sz w:val="36"/>
          <w:szCs w:val="36"/>
        </w:rPr>
      </w:pPr>
      <w:r>
        <w:rPr>
          <w:rFonts w:hint="eastAsia" w:ascii="仿宋" w:hAnsi="仿宋" w:eastAsia="仿宋"/>
          <w:color w:val="auto"/>
          <w:sz w:val="32"/>
          <w:szCs w:val="32"/>
        </w:rPr>
        <w:t>附件1</w:t>
      </w:r>
    </w:p>
    <w:p>
      <w:pPr>
        <w:snapToGrid w:val="0"/>
        <w:spacing w:line="560" w:lineRule="exact"/>
        <w:jc w:val="center"/>
        <w:rPr>
          <w:rFonts w:ascii="方正小标宋_GBK" w:hAnsi="方正小标宋_GBK" w:eastAsia="方正小标宋_GBK" w:cs="方正小标宋_GBK"/>
          <w:b/>
          <w:color w:val="auto"/>
          <w:sz w:val="36"/>
          <w:szCs w:val="36"/>
        </w:rPr>
      </w:pPr>
      <w:r>
        <w:rPr>
          <w:rFonts w:hint="eastAsia" w:ascii="方正小标宋_GBK" w:hAnsi="方正小标宋_GBK" w:eastAsia="方正小标宋_GBK" w:cs="方正小标宋_GBK"/>
          <w:b/>
          <w:color w:val="auto"/>
          <w:sz w:val="36"/>
          <w:szCs w:val="36"/>
        </w:rPr>
        <w:t>安全合同</w:t>
      </w:r>
    </w:p>
    <w:p>
      <w:pPr>
        <w:snapToGrid w:val="0"/>
        <w:spacing w:line="560" w:lineRule="exact"/>
        <w:rPr>
          <w:rFonts w:ascii="仿宋" w:hAnsi="仿宋" w:eastAsia="仿宋"/>
          <w:color w:val="auto"/>
          <w:sz w:val="28"/>
          <w:szCs w:val="28"/>
        </w:rPr>
      </w:pPr>
    </w:p>
    <w:p>
      <w:pPr>
        <w:snapToGrid w:val="0"/>
        <w:spacing w:line="560" w:lineRule="exact"/>
        <w:ind w:left="3200" w:hanging="3200" w:hangingChars="10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甲方：（以下称甲方）重庆高速公路集团有限公司东北营运</w:t>
      </w:r>
    </w:p>
    <w:p>
      <w:pPr>
        <w:snapToGrid w:val="0"/>
        <w:spacing w:line="560" w:lineRule="exact"/>
        <w:ind w:firstLine="3040" w:firstLineChars="95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分公司</w:t>
      </w:r>
    </w:p>
    <w:p>
      <w:pPr>
        <w:snapToGrid w:val="0"/>
        <w:spacing w:line="560" w:lineRule="exact"/>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乙方：（以下称乙方）</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为贯彻“安全第一，预防为主，综合治理”的安全方针，加强安全管理，明确双方的安全责任，维护甲乙双方的共同利益，根据国家有关法律法规，经甲乙双方平等协商，签定本安全</w:t>
      </w:r>
      <w:r>
        <w:rPr>
          <w:rFonts w:hint="eastAsia" w:ascii="方正仿宋_GBK" w:hAnsi="方正仿宋_GBK" w:eastAsia="方正仿宋_GBK" w:cs="方正仿宋_GBK"/>
          <w:color w:val="auto"/>
          <w:sz w:val="32"/>
          <w:szCs w:val="32"/>
          <w:lang w:val="en-US" w:eastAsia="zh-CN"/>
        </w:rPr>
        <w:t>合同</w:t>
      </w:r>
      <w:r>
        <w:rPr>
          <w:rFonts w:hint="eastAsia" w:ascii="方正仿宋_GBK" w:hAnsi="方正仿宋_GBK" w:eastAsia="方正仿宋_GBK" w:cs="方正仿宋_GBK"/>
          <w:color w:val="auto"/>
          <w:sz w:val="32"/>
          <w:szCs w:val="32"/>
        </w:rPr>
        <w:t>。</w:t>
      </w:r>
    </w:p>
    <w:p>
      <w:pPr>
        <w:snapToGrid w:val="0"/>
        <w:spacing w:line="560" w:lineRule="exact"/>
        <w:ind w:firstLine="643" w:firstLineChars="200"/>
        <w:rPr>
          <w:rFonts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lang w:val="en-US" w:eastAsia="zh-CN"/>
        </w:rPr>
        <w:t>一</w:t>
      </w:r>
      <w:r>
        <w:rPr>
          <w:rFonts w:hint="eastAsia" w:ascii="方正黑体_GBK" w:hAnsi="方正黑体_GBK" w:eastAsia="方正黑体_GBK" w:cs="方正黑体_GBK"/>
          <w:b/>
          <w:bCs/>
          <w:color w:val="auto"/>
          <w:sz w:val="32"/>
          <w:szCs w:val="32"/>
        </w:rPr>
        <w:t>、甲方安全责任</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1、甲方必须认真贯彻国家、重庆市和上级劳动保护、安全生产主管部门颁发的有关安全生产、消防工作的方针、政策，落实检查乙方遵守安全生产纪律、制度和法规的考评情况。</w:t>
      </w:r>
    </w:p>
    <w:p>
      <w:pPr>
        <w:numPr>
          <w:ilvl w:val="0"/>
          <w:numId w:val="2"/>
        </w:numPr>
        <w:snapToGrid w:val="0"/>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甲方有权检查、督促乙方执行有关安全生产方面的工作规定，对乙方不符合安全文明作业的行为进行制止，责令乙方进行整改，乙方应积极配合。</w:t>
      </w:r>
    </w:p>
    <w:p>
      <w:pPr>
        <w:numPr>
          <w:ilvl w:val="0"/>
          <w:numId w:val="0"/>
        </w:numPr>
        <w:snapToGrid w:val="0"/>
        <w:spacing w:line="600" w:lineRule="exact"/>
        <w:ind w:firstLine="643" w:firstLineChars="200"/>
        <w:rPr>
          <w:rFonts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lang w:val="en-US" w:eastAsia="zh-CN"/>
        </w:rPr>
        <w:t>二</w:t>
      </w:r>
      <w:r>
        <w:rPr>
          <w:rFonts w:hint="eastAsia" w:ascii="方正黑体_GBK" w:hAnsi="方正黑体_GBK" w:eastAsia="方正黑体_GBK" w:cs="方正黑体_GBK"/>
          <w:b/>
          <w:bCs/>
          <w:color w:val="auto"/>
          <w:sz w:val="32"/>
          <w:szCs w:val="32"/>
        </w:rPr>
        <w:t>、乙方安全责任</w:t>
      </w:r>
    </w:p>
    <w:p>
      <w:pPr>
        <w:snapToGrid w:val="0"/>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乙方应切实履行以下安全责任：</w:t>
      </w:r>
    </w:p>
    <w:p>
      <w:pPr>
        <w:snapToGrid w:val="0"/>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乙方负责合约期内的全部安全责任，并每月对所属车辆进行检查、保养和维修。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2、每班次工作人员不少于2人</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从事清障作业的驾驶员需持有</w:t>
      </w:r>
      <w:r>
        <w:rPr>
          <w:rFonts w:ascii="方正仿宋_GBK" w:hAnsi="方正仿宋_GBK" w:eastAsia="方正仿宋_GBK" w:cs="方正仿宋_GBK"/>
          <w:color w:val="auto"/>
          <w:sz w:val="32"/>
          <w:szCs w:val="32"/>
        </w:rPr>
        <w:t>A2</w:t>
      </w:r>
      <w:r>
        <w:rPr>
          <w:rFonts w:hint="eastAsia" w:ascii="方正仿宋_GBK" w:hAnsi="方正仿宋_GBK" w:eastAsia="方正仿宋_GBK" w:cs="方正仿宋_GBK"/>
          <w:color w:val="auto"/>
          <w:sz w:val="32"/>
          <w:szCs w:val="32"/>
        </w:rPr>
        <w:t>以上驾照，</w:t>
      </w:r>
      <w:r>
        <w:rPr>
          <w:rFonts w:hint="eastAsia" w:ascii="方正仿宋_GBK" w:hAnsi="方正仿宋_GBK" w:eastAsia="方正仿宋_GBK" w:cs="方正仿宋_GBK"/>
          <w:color w:val="auto"/>
          <w:sz w:val="32"/>
          <w:szCs w:val="32"/>
          <w:lang w:val="en-US" w:eastAsia="zh-CN"/>
        </w:rPr>
        <w:t>从事安全警戒人员必须为男性</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3、乙方工作人员，必须身着统一、干净整洁、符合安全标准的服装。</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4、乙方应严格遵守高速公路安全管理的相关规定，在任何情况下，乙方作业车辆均不得在中间分隔带调头（U转、J转），不得损坏或违规使用相关设施、设备，并有责任和义务制止和纠正违规行为。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5、乙方</w:t>
      </w:r>
      <w:r>
        <w:rPr>
          <w:rFonts w:hint="eastAsia" w:ascii="方正仿宋_GBK" w:hAnsi="方正仿宋_GBK" w:eastAsia="方正仿宋_GBK" w:cs="方正仿宋_GBK"/>
          <w:color w:val="auto"/>
          <w:sz w:val="32"/>
          <w:szCs w:val="32"/>
          <w:lang w:val="en-US" w:eastAsia="zh-CN"/>
        </w:rPr>
        <w:t>应按规定</w:t>
      </w:r>
      <w:r>
        <w:rPr>
          <w:rFonts w:hint="eastAsia" w:ascii="方正仿宋_GBK" w:hAnsi="方正仿宋_GBK" w:eastAsia="方正仿宋_GBK" w:cs="方正仿宋_GBK"/>
          <w:color w:val="auto"/>
          <w:sz w:val="32"/>
          <w:szCs w:val="32"/>
        </w:rPr>
        <w:t>为其</w:t>
      </w:r>
      <w:r>
        <w:rPr>
          <w:rFonts w:hint="eastAsia" w:ascii="方正仿宋_GBK" w:hAnsi="方正仿宋_GBK" w:eastAsia="方正仿宋_GBK" w:cs="方正仿宋_GBK"/>
          <w:color w:val="auto"/>
          <w:sz w:val="32"/>
          <w:szCs w:val="32"/>
          <w:lang w:val="en-US" w:eastAsia="zh-CN"/>
        </w:rPr>
        <w:t>从业</w:t>
      </w:r>
      <w:r>
        <w:rPr>
          <w:rFonts w:hint="eastAsia" w:ascii="方正仿宋_GBK" w:hAnsi="方正仿宋_GBK" w:eastAsia="方正仿宋_GBK" w:cs="方正仿宋_GBK"/>
          <w:color w:val="auto"/>
          <w:sz w:val="32"/>
          <w:szCs w:val="32"/>
        </w:rPr>
        <w:t>人员购买</w:t>
      </w:r>
      <w:r>
        <w:rPr>
          <w:rFonts w:hint="eastAsia" w:ascii="方正仿宋_GBK" w:hAnsi="方正仿宋_GBK" w:eastAsia="方正仿宋_GBK" w:cs="方正仿宋_GBK"/>
          <w:color w:val="auto"/>
          <w:sz w:val="32"/>
          <w:szCs w:val="32"/>
          <w:lang w:val="en-US" w:eastAsia="zh-CN"/>
        </w:rPr>
        <w:t>意外伤害</w:t>
      </w:r>
      <w:r>
        <w:rPr>
          <w:rFonts w:hint="eastAsia" w:ascii="方正仿宋_GBK" w:hAnsi="方正仿宋_GBK" w:eastAsia="方正仿宋_GBK" w:cs="方正仿宋_GBK"/>
          <w:color w:val="auto"/>
          <w:sz w:val="32"/>
          <w:szCs w:val="32"/>
        </w:rPr>
        <w:t>险，</w:t>
      </w:r>
      <w:r>
        <w:rPr>
          <w:rFonts w:hint="eastAsia" w:ascii="方正仿宋_GBK" w:hAnsi="方正仿宋_GBK" w:eastAsia="方正仿宋_GBK" w:cs="方正仿宋_GBK"/>
          <w:color w:val="auto"/>
          <w:sz w:val="32"/>
          <w:szCs w:val="32"/>
          <w:lang w:val="en-US" w:eastAsia="zh-CN"/>
        </w:rPr>
        <w:t>并做好从业人员安全培训工作，</w:t>
      </w:r>
      <w:r>
        <w:rPr>
          <w:rFonts w:hint="eastAsia" w:ascii="方正仿宋_GBK" w:hAnsi="方正仿宋_GBK" w:eastAsia="方正仿宋_GBK" w:cs="方正仿宋_GBK"/>
          <w:color w:val="auto"/>
          <w:sz w:val="32"/>
          <w:szCs w:val="32"/>
        </w:rPr>
        <w:t>如在工作中发生的作业人员伤亡事故，或违反安全</w:t>
      </w:r>
      <w:r>
        <w:rPr>
          <w:rFonts w:hint="eastAsia" w:ascii="方正仿宋_GBK" w:hAnsi="方正仿宋_GBK" w:eastAsia="方正仿宋_GBK" w:cs="方正仿宋_GBK"/>
          <w:color w:val="auto"/>
          <w:sz w:val="32"/>
          <w:szCs w:val="32"/>
          <w:lang w:val="en-US" w:eastAsia="zh-CN"/>
        </w:rPr>
        <w:t>作业</w:t>
      </w:r>
      <w:r>
        <w:rPr>
          <w:rFonts w:hint="eastAsia" w:ascii="方正仿宋_GBK" w:hAnsi="方正仿宋_GBK" w:eastAsia="方正仿宋_GBK" w:cs="方正仿宋_GBK"/>
          <w:color w:val="auto"/>
          <w:sz w:val="32"/>
          <w:szCs w:val="32"/>
        </w:rPr>
        <w:t>等造成的人员伤亡和财产损失均由乙方自行承担全部法律责任和经济责任。</w:t>
      </w:r>
    </w:p>
    <w:p>
      <w:pPr>
        <w:keepNext w:val="0"/>
        <w:keepLines w:val="0"/>
        <w:pageBreakBefore w:val="0"/>
        <w:widowControl w:val="0"/>
        <w:kinsoku/>
        <w:wordWrap/>
        <w:overflowPunct/>
        <w:topLinePunct w:val="0"/>
        <w:autoSpaceDE/>
        <w:autoSpaceDN/>
        <w:bidi w:val="0"/>
        <w:adjustRightInd/>
        <w:snapToGrid w:val="0"/>
        <w:spacing w:line="520" w:lineRule="exact"/>
        <w:ind w:firstLine="616" w:firstLineChars="200"/>
        <w:jc w:val="left"/>
        <w:textAlignment w:val="auto"/>
        <w:rPr>
          <w:rFonts w:hint="eastAsia" w:ascii="方正仿宋_GBK" w:hAnsi="方正仿宋_GBK" w:eastAsia="方正仿宋_GBK" w:cs="方正仿宋_GBK"/>
          <w:color w:val="auto"/>
          <w:spacing w:val="-6"/>
          <w:sz w:val="32"/>
          <w:szCs w:val="32"/>
        </w:rPr>
      </w:pPr>
      <w:r>
        <w:rPr>
          <w:rFonts w:hint="eastAsia" w:ascii="方正仿宋_GBK" w:hAnsi="方正仿宋_GBK" w:eastAsia="方正仿宋_GBK" w:cs="方正仿宋_GBK"/>
          <w:color w:val="auto"/>
          <w:spacing w:val="-6"/>
          <w:sz w:val="32"/>
          <w:szCs w:val="32"/>
          <w:lang w:val="en-US" w:eastAsia="zh-CN"/>
        </w:rPr>
        <w:t>6</w:t>
      </w:r>
      <w:r>
        <w:rPr>
          <w:rFonts w:hint="eastAsia" w:ascii="方正仿宋_GBK" w:hAnsi="方正仿宋_GBK" w:eastAsia="方正仿宋_GBK" w:cs="方正仿宋_GBK"/>
          <w:color w:val="auto"/>
          <w:spacing w:val="-6"/>
          <w:sz w:val="32"/>
          <w:szCs w:val="32"/>
        </w:rPr>
        <w:t>、由于乙方原因造成车辆不能办理年审、不能办理保险或次年保险费用上浮等情况，由乙方承担相关责任及费用。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、因可归责于乙方而造成保险公司拒赔或免赔的，所造成的损失及相关费用由乙方承担。</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、乙方在承包期间应严格遵守国家各项法律法规、并承担由于违章、肇事、违法等行为所产生的法律责任及经济损失。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乙方未按国家《安全生产法》规定提取和使用专门用于改善安全生产条件的安全生产费用，导致因安全生产投入不足（如作业人员安全防护用品、安全教育培训、应急演练、隐患整改、设施设备、工具等）而产生的一切后果，以及生产安全事故发生后未及时、如实向甲方报告生产安全事故，由此产生的一切后果由乙方独立承担由此产生的一切法律责任。</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乙方未按国家《安全生产法》规定组织制定并实施本单位安全生产教育和培训计划，实施本单位作业人员的各项安全教育培训，启用未经安全生产教育和培训合格及未取得相应从业资格的从业人员，导致因作业人员不具备必要的安全生产知识，不熟悉有关的安全生产规章制度和安全操作规程，未掌握本岗位的安全操作技能，不了解事故应急处理措施，不知自身在安全生产方面的权利和义务，发生违章指挥、强令冒险作业、违反操作规程等行为并造成安全生产事故发生的，由乙方独立承担由此产生的一切法律责任。</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四、本合同的各项规定使用于双方单位。如遇有同国家和市的有关法规不符者，按国家和市的有关规定执行。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五、本</w:t>
      </w:r>
      <w:r>
        <w:rPr>
          <w:rFonts w:hint="eastAsia" w:ascii="方正仿宋_GBK" w:hAnsi="方正仿宋_GBK" w:eastAsia="方正仿宋_GBK" w:cs="方正仿宋_GBK"/>
          <w:b w:val="0"/>
          <w:bCs w:val="0"/>
          <w:color w:val="auto"/>
          <w:sz w:val="32"/>
          <w:szCs w:val="32"/>
          <w:lang w:val="en-US" w:eastAsia="zh-CN"/>
        </w:rPr>
        <w:t>合同</w:t>
      </w:r>
      <w:r>
        <w:rPr>
          <w:rFonts w:hint="eastAsia" w:ascii="方正仿宋_GBK" w:hAnsi="方正仿宋_GBK" w:eastAsia="方正仿宋_GBK" w:cs="方正仿宋_GBK"/>
          <w:b w:val="0"/>
          <w:bCs w:val="0"/>
          <w:color w:val="auto"/>
          <w:sz w:val="32"/>
          <w:szCs w:val="32"/>
        </w:rPr>
        <w:t>自甲乙双方签字盖章之日起生效，未尽事宜，由双方协商解决。</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六、本</w:t>
      </w:r>
      <w:r>
        <w:rPr>
          <w:rFonts w:hint="eastAsia" w:ascii="方正仿宋_GBK" w:hAnsi="方正仿宋_GBK" w:eastAsia="方正仿宋_GBK" w:cs="方正仿宋_GBK"/>
          <w:b w:val="0"/>
          <w:bCs w:val="0"/>
          <w:color w:val="auto"/>
          <w:sz w:val="32"/>
          <w:szCs w:val="32"/>
          <w:lang w:val="en-US" w:eastAsia="zh-CN"/>
        </w:rPr>
        <w:t>合同</w:t>
      </w:r>
      <w:r>
        <w:rPr>
          <w:rFonts w:hint="eastAsia" w:ascii="仿宋" w:hAnsi="仿宋" w:eastAsia="仿宋"/>
          <w:sz w:val="32"/>
          <w:szCs w:val="32"/>
          <w:highlight w:val="none"/>
        </w:rPr>
        <w:t>一式</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份，甲</w:t>
      </w:r>
      <w:r>
        <w:rPr>
          <w:rFonts w:hint="eastAsia" w:ascii="仿宋" w:hAnsi="仿宋" w:eastAsia="仿宋"/>
          <w:sz w:val="32"/>
          <w:szCs w:val="32"/>
          <w:highlight w:val="none"/>
          <w:lang w:val="en-US" w:eastAsia="zh-CN"/>
        </w:rPr>
        <w:t>方二份</w:t>
      </w:r>
      <w:r>
        <w:rPr>
          <w:rFonts w:hint="eastAsia" w:ascii="仿宋" w:hAnsi="仿宋" w:eastAsia="仿宋"/>
          <w:sz w:val="32"/>
          <w:szCs w:val="32"/>
          <w:highlight w:val="none"/>
        </w:rPr>
        <w:t>、乙方</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rPr>
        <w:t>份</w:t>
      </w:r>
      <w:r>
        <w:rPr>
          <w:rFonts w:hint="eastAsia" w:ascii="方正仿宋_GBK" w:hAnsi="方正仿宋_GBK" w:eastAsia="方正仿宋_GBK" w:cs="方正仿宋_GBK"/>
          <w:b w:val="0"/>
          <w:bCs w:val="0"/>
          <w:color w:val="auto"/>
          <w:sz w:val="32"/>
          <w:szCs w:val="32"/>
        </w:rPr>
        <w:t>。</w:t>
      </w:r>
    </w:p>
    <w:tbl>
      <w:tblPr>
        <w:tblStyle w:val="22"/>
        <w:tblpPr w:leftFromText="180" w:rightFromText="180" w:vertAnchor="text" w:horzAnchor="page" w:tblpX="1584" w:tblpY="258"/>
        <w:tblOverlap w:val="never"/>
        <w:tblW w:w="9360" w:type="dxa"/>
        <w:tblInd w:w="0" w:type="dxa"/>
        <w:tblLayout w:type="fixed"/>
        <w:tblCellMar>
          <w:top w:w="0" w:type="dxa"/>
          <w:left w:w="108" w:type="dxa"/>
          <w:bottom w:w="0" w:type="dxa"/>
          <w:right w:w="108" w:type="dxa"/>
        </w:tblCellMar>
      </w:tblPr>
      <w:tblGrid>
        <w:gridCol w:w="4836"/>
        <w:gridCol w:w="4524"/>
      </w:tblGrid>
      <w:tr>
        <w:tblPrEx>
          <w:tblCellMar>
            <w:top w:w="0" w:type="dxa"/>
            <w:left w:w="108" w:type="dxa"/>
            <w:bottom w:w="0" w:type="dxa"/>
            <w:right w:w="108" w:type="dxa"/>
          </w:tblCellMar>
        </w:tblPrEx>
        <w:trPr>
          <w:trHeight w:val="118" w:hRule="atLeast"/>
        </w:trPr>
        <w:tc>
          <w:tcPr>
            <w:tcW w:w="4836" w:type="dxa"/>
            <w:tcBorders>
              <w:top w:val="nil"/>
              <w:left w:val="nil"/>
              <w:bottom w:val="nil"/>
              <w:right w:val="nil"/>
            </w:tcBorders>
            <w:vAlign w:val="top"/>
          </w:tcPr>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甲方（盖章）：</w:t>
            </w:r>
          </w:p>
          <w:p>
            <w:pPr>
              <w:spacing w:line="360" w:lineRule="auto"/>
              <w:ind w:firstLine="360"/>
              <w:rPr>
                <w:rFonts w:hint="eastAsia" w:ascii="宋体" w:hAnsi="宋体" w:eastAsia="宋体" w:cs="Times New Roman"/>
                <w:b w:val="0"/>
                <w:bCs/>
                <w:color w:val="auto"/>
                <w:sz w:val="32"/>
                <w:szCs w:val="32"/>
                <w:lang w:eastAsia="zh-CN"/>
              </w:rPr>
            </w:pPr>
            <w:r>
              <w:rPr>
                <w:rFonts w:hint="eastAsia" w:ascii="宋体" w:hAnsi="宋体" w:eastAsia="宋体" w:cs="Times New Roman"/>
                <w:b w:val="0"/>
                <w:bCs/>
                <w:color w:val="auto"/>
                <w:sz w:val="32"/>
                <w:szCs w:val="32"/>
              </w:rPr>
              <w:t>法定代表人</w:t>
            </w:r>
            <w:r>
              <w:rPr>
                <w:rFonts w:hint="eastAsia" w:ascii="宋体" w:hAnsi="宋体" w:eastAsia="宋体" w:cs="Times New Roman"/>
                <w:b w:val="0"/>
                <w:bCs/>
                <w:color w:val="auto"/>
                <w:sz w:val="32"/>
                <w:szCs w:val="32"/>
                <w:lang w:val="en-US" w:eastAsia="zh-CN"/>
              </w:rPr>
              <w:t>或</w:t>
            </w: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lang w:val="en-US" w:eastAsia="zh-CN"/>
              </w:rPr>
              <w:t>负责人</w:t>
            </w:r>
            <w:r>
              <w:rPr>
                <w:rFonts w:hint="eastAsia" w:ascii="宋体" w:hAnsi="宋体" w:eastAsia="宋体" w:cs="Times New Roman"/>
                <w:b w:val="0"/>
                <w:bCs/>
                <w:color w:val="auto"/>
                <w:sz w:val="32"/>
                <w:szCs w:val="32"/>
              </w:rPr>
              <w:t xml:space="preserve">： </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经办人：</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日</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期：</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年</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月</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日</w:t>
            </w:r>
          </w:p>
        </w:tc>
        <w:tc>
          <w:tcPr>
            <w:tcW w:w="4524" w:type="dxa"/>
            <w:tcBorders>
              <w:top w:val="nil"/>
              <w:left w:val="nil"/>
              <w:bottom w:val="nil"/>
              <w:right w:val="nil"/>
            </w:tcBorders>
            <w:vAlign w:val="top"/>
          </w:tcPr>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乙方（盖章）：</w:t>
            </w:r>
          </w:p>
          <w:p>
            <w:pPr>
              <w:spacing w:line="360" w:lineRule="auto"/>
              <w:ind w:firstLine="360"/>
              <w:rPr>
                <w:rFonts w:hint="eastAsia" w:ascii="宋体" w:hAnsi="宋体" w:eastAsia="宋体" w:cs="Times New Roman"/>
                <w:b w:val="0"/>
                <w:bCs/>
                <w:color w:val="auto"/>
                <w:sz w:val="32"/>
                <w:szCs w:val="32"/>
                <w:lang w:eastAsia="zh-CN"/>
              </w:rPr>
            </w:pPr>
            <w:r>
              <w:rPr>
                <w:rFonts w:hint="eastAsia" w:ascii="宋体" w:hAnsi="宋体" w:eastAsia="宋体" w:cs="Times New Roman"/>
                <w:b w:val="0"/>
                <w:bCs/>
                <w:color w:val="auto"/>
                <w:sz w:val="32"/>
                <w:szCs w:val="32"/>
              </w:rPr>
              <w:t>法定代表人</w:t>
            </w:r>
            <w:r>
              <w:rPr>
                <w:rFonts w:hint="eastAsia" w:ascii="宋体" w:hAnsi="宋体" w:eastAsia="宋体" w:cs="Times New Roman"/>
                <w:b w:val="0"/>
                <w:bCs/>
                <w:color w:val="auto"/>
                <w:sz w:val="32"/>
                <w:szCs w:val="32"/>
                <w:lang w:val="en-US" w:eastAsia="zh-CN"/>
              </w:rPr>
              <w:t>或</w:t>
            </w: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lang w:val="en-US" w:eastAsia="zh-CN"/>
              </w:rPr>
              <w:t>负责人</w:t>
            </w:r>
            <w:r>
              <w:rPr>
                <w:rFonts w:hint="eastAsia" w:ascii="宋体" w:hAnsi="宋体" w:eastAsia="宋体" w:cs="Times New Roman"/>
                <w:b w:val="0"/>
                <w:bCs/>
                <w:color w:val="auto"/>
                <w:sz w:val="32"/>
                <w:szCs w:val="32"/>
              </w:rPr>
              <w:t xml:space="preserve">： </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经办人：</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日</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期：</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年</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月</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日</w:t>
            </w:r>
          </w:p>
        </w:tc>
      </w:tr>
    </w:tbl>
    <w:p>
      <w:pPr>
        <w:rPr>
          <w:rFonts w:hint="eastAsia" w:ascii="仿宋" w:hAnsi="仿宋" w:eastAsia="仿宋"/>
          <w:color w:val="auto"/>
          <w:sz w:val="32"/>
          <w:szCs w:val="32"/>
        </w:rPr>
      </w:pPr>
    </w:p>
    <w:p>
      <w:pPr>
        <w:rPr>
          <w:rFonts w:hint="eastAsia" w:ascii="仿宋" w:hAnsi="仿宋" w:eastAsia="仿宋"/>
          <w:color w:val="auto"/>
          <w:sz w:val="32"/>
          <w:szCs w:val="32"/>
        </w:rPr>
      </w:pPr>
    </w:p>
    <w:p>
      <w:pPr>
        <w:rPr>
          <w:rFonts w:hint="eastAsia" w:ascii="仿宋" w:hAnsi="仿宋" w:eastAsia="仿宋"/>
          <w:color w:val="auto"/>
          <w:sz w:val="32"/>
          <w:szCs w:val="32"/>
        </w:rPr>
      </w:pPr>
    </w:p>
    <w:p>
      <w:pPr>
        <w:rPr>
          <w:rFonts w:ascii="仿宋" w:hAnsi="仿宋" w:eastAsia="仿宋"/>
          <w:color w:val="auto"/>
          <w:sz w:val="32"/>
          <w:szCs w:val="32"/>
        </w:rPr>
      </w:pPr>
      <w:r>
        <w:rPr>
          <w:rFonts w:hint="eastAsia" w:ascii="仿宋" w:hAnsi="仿宋" w:eastAsia="仿宋"/>
          <w:color w:val="auto"/>
          <w:sz w:val="32"/>
          <w:szCs w:val="32"/>
        </w:rPr>
        <w:t>附件2</w:t>
      </w:r>
    </w:p>
    <w:p>
      <w:pPr>
        <w:snapToGrid w:val="0"/>
        <w:spacing w:line="560" w:lineRule="exact"/>
        <w:jc w:val="center"/>
        <w:rPr>
          <w:rFonts w:ascii="方正小标宋_GBK" w:hAnsi="方正小标宋_GBK" w:eastAsia="方正小标宋_GBK" w:cs="方正小标宋_GBK"/>
          <w:b/>
          <w:color w:val="auto"/>
          <w:sz w:val="36"/>
          <w:szCs w:val="36"/>
        </w:rPr>
      </w:pPr>
      <w:r>
        <w:rPr>
          <w:rFonts w:hint="eastAsia" w:ascii="方正小标宋_GBK" w:hAnsi="方正小标宋_GBK" w:eastAsia="方正小标宋_GBK" w:cs="方正小标宋_GBK"/>
          <w:b/>
          <w:color w:val="auto"/>
          <w:sz w:val="36"/>
          <w:szCs w:val="36"/>
        </w:rPr>
        <w:t>廉政合同</w:t>
      </w:r>
    </w:p>
    <w:p>
      <w:pPr>
        <w:snapToGrid w:val="0"/>
        <w:spacing w:line="560" w:lineRule="exact"/>
        <w:jc w:val="center"/>
        <w:rPr>
          <w:rFonts w:ascii="方正小标宋_GBK" w:hAnsi="方正小标宋_GBK" w:eastAsia="方正小标宋_GBK" w:cs="方正小标宋_GBK"/>
          <w:b/>
          <w:color w:val="auto"/>
          <w:sz w:val="36"/>
          <w:szCs w:val="36"/>
        </w:rPr>
      </w:pPr>
    </w:p>
    <w:p>
      <w:pPr>
        <w:snapToGrid w:val="0"/>
        <w:spacing w:line="560" w:lineRule="exact"/>
        <w:ind w:left="3200" w:hanging="3200" w:hangingChars="10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甲方：（以下称甲方）重庆高速公路集团有限公司东北营运</w:t>
      </w:r>
    </w:p>
    <w:p>
      <w:pPr>
        <w:snapToGrid w:val="0"/>
        <w:spacing w:line="560" w:lineRule="exact"/>
        <w:ind w:firstLine="3200" w:firstLineChars="10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分公司</w:t>
      </w:r>
    </w:p>
    <w:p>
      <w:pPr>
        <w:snapToGrid w:val="0"/>
        <w:spacing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乙方：（以下称乙方）</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规范双方业务往来活动，构建“亲”“清”新型政商关系，建立诚信、廉洁的业务关系，维护双方合法权益，双方在开展业务合作过程中应严格按照有关法律法规要求开展合作。搞好清障救援服务过程中的党风廉政建设，保证清障救援承包服务高效优质，甲方的项目法人与乙方特订立如下合同。</w:t>
      </w:r>
    </w:p>
    <w:p>
      <w:pPr>
        <w:snapToGrid w:val="0"/>
        <w:spacing w:line="560" w:lineRule="exact"/>
        <w:ind w:firstLine="640" w:firstLineChars="200"/>
        <w:rPr>
          <w:rFonts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1．甲乙双方的权利和义务</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（1）严格遵守党的政策规定和国家有关法律法规及交通部的有关规定。</w:t>
      </w:r>
    </w:p>
    <w:p>
      <w:pPr>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（2）严格执行《</w:t>
      </w:r>
      <w:r>
        <w:rPr>
          <w:rFonts w:hint="eastAsia" w:ascii="方正仿宋_GBK" w:hAnsi="方正仿宋_GBK" w:eastAsia="方正仿宋_GBK" w:cs="方正仿宋_GBK"/>
          <w:color w:val="auto"/>
          <w:sz w:val="32"/>
          <w:szCs w:val="32"/>
          <w:lang w:val="en-US" w:eastAsia="zh-CN"/>
        </w:rPr>
        <w:t>城开</w:t>
      </w:r>
      <w:r>
        <w:rPr>
          <w:rFonts w:hint="eastAsia" w:ascii="方正仿宋_GBK" w:hAnsi="方正仿宋_GBK" w:eastAsia="方正仿宋_GBK" w:cs="方正仿宋_GBK"/>
          <w:color w:val="auto"/>
          <w:sz w:val="32"/>
          <w:szCs w:val="32"/>
        </w:rPr>
        <w:t>高速公路</w:t>
      </w:r>
      <w:r>
        <w:rPr>
          <w:rFonts w:hint="eastAsia" w:ascii="方正仿宋_GBK" w:hAnsi="方正仿宋_GBK" w:eastAsia="方正仿宋_GBK" w:cs="方正仿宋_GBK"/>
          <w:color w:val="auto"/>
          <w:sz w:val="32"/>
          <w:szCs w:val="32"/>
          <w:lang w:val="en-US" w:eastAsia="zh-CN"/>
        </w:rPr>
        <w:t>二期（谭家-北屏）</w:t>
      </w:r>
      <w:r>
        <w:rPr>
          <w:rFonts w:hint="eastAsia" w:ascii="方正仿宋_GBK" w:hAnsi="方正仿宋_GBK" w:eastAsia="方正仿宋_GBK" w:cs="方正仿宋_GBK"/>
          <w:color w:val="auto"/>
          <w:sz w:val="32"/>
          <w:szCs w:val="32"/>
        </w:rPr>
        <w:t>清障救援业务外包合同》的合同文件，自觉按合同办事。</w:t>
      </w:r>
    </w:p>
    <w:p>
      <w:pPr>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（3）双方的业务活动坚持公开、公正、诚信、透明的原则（除法律认定的商业秘密和合同文件另有规定之外），不得损害国家和集体利益，违反管理规章制度。</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（4）建立健全廉政制度，开展廉政教育，设立廉政告示牌，公布举报电话，监督并认真查处违法违纪行为。</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（5）发现对方在业务活动中有违反廉政规定的行为，有及时提醒对方纠正的权利和义务。</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（6）发现对方严重违反本合同义务条款的行为，有向上级有关部门举报、建议给予处理并要求告知处理结果的权利。</w:t>
      </w:r>
    </w:p>
    <w:p>
      <w:pPr>
        <w:snapToGrid w:val="0"/>
        <w:spacing w:line="560" w:lineRule="exact"/>
        <w:ind w:firstLine="640" w:firstLineChars="200"/>
        <w:rPr>
          <w:rFonts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2．甲方的义务</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（1）甲方及其工作人员不得索要或接受乙方的礼金、有价证券和贵重物品，不得在乙方报销任何应由甲方或甲方工作人员个人支付的费用等。</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（2）甲方工作人员不得参加乙方安排的超标准宴请和娱乐活动；不得接受乙方提供的通讯工具、交通工具和高档办公用品等。</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（3）甲方及其工作人员不得要求或者接受乙方为其住房装修、婚丧嫁娶活动、配偶子女的工作安排以及出国出境、旅游等提供方便等。</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（4）甲方工作人员及其配偶、子女不得从事与甲方工程有关部门的材料设备供应、工程分包、劳务等经济活动等。</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（5）甲方及其工作人员不得以任何理由向乙方推荐分包单位或推销材料，不得要求乙方购买合同规定外的材料和设备。</w:t>
      </w:r>
    </w:p>
    <w:p>
      <w:pPr>
        <w:snapToGrid w:val="0"/>
        <w:spacing w:line="560" w:lineRule="exact"/>
        <w:ind w:firstLine="640" w:firstLineChars="200"/>
        <w:rPr>
          <w:rFonts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3．乙方义务</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（1）乙方不得以任何理由向甲方及其工作人员行贿或馈赠礼金、有价证券、贵重物品。</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（2）乙方不得以任何名义为甲方及其工作人员报销应由甲方单位或个人支付的任何费用。</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（3）乙方不得以任何理由邀请甲方工作人员外出旅游或安排甲方人员参加超标准宴请及娱乐活动。</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（4）乙方不得为甲方单位和个人购置或提供通讯工具、交通工具和高档办公用品等。</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（5）乙方及其工作人员应严格按监督规程办事，不得为谋取私利向管理人员非法行贿，私下串通，损坏甲方利益。同时必须对管理单位和管理人员履行向甲方承诺的上述其他廉政义务。</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乙方如果发现甲方工作人员有违反廉政规定的行为，应向甲方组织或上级举报。甲方和管理部门均不得找任何借口对乙方进行报复。甲方对举报属实或严格遵守廉政合同的乙方，在同等条件下给予承接后续工作的优先邀请投标权。</w:t>
      </w:r>
    </w:p>
    <w:p>
      <w:pPr>
        <w:snapToGrid w:val="0"/>
        <w:spacing w:line="560" w:lineRule="exact"/>
        <w:ind w:firstLine="640" w:firstLineChars="200"/>
        <w:rPr>
          <w:rFonts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4．违约责任</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（1）甲方及其工作人员违反本合同第一、二条，按管理权限，依据有关部门规定给予党纪、政纪或组织处理；涉嫌犯罪的，移交司法机关追究刑事责任；给乙方单位造成经济损失的，应予以赔偿。</w:t>
      </w:r>
    </w:p>
    <w:p>
      <w:pPr>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乙方及其工作人员违反本合同第一、三条，按管理权限，依据有关部门规定给予党纪、政纪或组织处理；给甲方单位造成经济损失的，应予以赔偿；情节严重的，甲方建议高速集团主管部门给予乙方一至三年内不得进入其主管的运营市场的处罚。</w:t>
      </w:r>
    </w:p>
    <w:p>
      <w:pPr>
        <w:snapToGrid w:val="0"/>
        <w:spacing w:line="56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color w:val="auto"/>
          <w:sz w:val="32"/>
          <w:szCs w:val="32"/>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w:t>
      </w:r>
      <w:r>
        <w:rPr>
          <w:rFonts w:hint="eastAsia" w:ascii="方正仿宋_GBK" w:hAnsi="方正仿宋_GBK" w:eastAsia="方正仿宋_GBK" w:cs="方正仿宋_GBK"/>
          <w:b w:val="0"/>
          <w:bCs w:val="0"/>
          <w:color w:val="auto"/>
          <w:sz w:val="32"/>
          <w:szCs w:val="32"/>
        </w:rPr>
        <w:t>法律监督单位，参与对本合同履行情况的监督检查。</w:t>
      </w:r>
    </w:p>
    <w:p>
      <w:pPr>
        <w:snapToGrid w:val="0"/>
        <w:spacing w:line="56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6．本合同有效期为甲乙双方签署之日起至该项目服务期满后止。</w:t>
      </w:r>
    </w:p>
    <w:p>
      <w:pPr>
        <w:snapToGrid w:val="0"/>
        <w:spacing w:line="560" w:lineRule="exact"/>
        <w:ind w:firstLine="640" w:firstLineChars="200"/>
        <w:rPr>
          <w:rFonts w:hint="eastAsia" w:ascii="方正仿宋_GBK" w:hAnsi="Calibri" w:eastAsia="方正仿宋_GBK" w:cs="Times New Roman"/>
          <w:color w:val="auto"/>
          <w:sz w:val="32"/>
          <w:szCs w:val="32"/>
        </w:rPr>
      </w:pPr>
      <w:r>
        <w:rPr>
          <w:rFonts w:hint="eastAsia" w:ascii="方正仿宋_GBK" w:hAnsi="方正仿宋_GBK" w:eastAsia="方正仿宋_GBK" w:cs="方正仿宋_GBK"/>
          <w:b w:val="0"/>
          <w:bCs w:val="0"/>
          <w:color w:val="auto"/>
          <w:sz w:val="32"/>
          <w:szCs w:val="32"/>
        </w:rPr>
        <w:t>7．本合同作为《</w:t>
      </w:r>
      <w:r>
        <w:rPr>
          <w:rFonts w:hint="eastAsia" w:ascii="方正仿宋_GBK" w:hAnsi="方正仿宋_GBK" w:eastAsia="方正仿宋_GBK" w:cs="方正仿宋_GBK"/>
          <w:b w:val="0"/>
          <w:bCs w:val="0"/>
          <w:color w:val="auto"/>
          <w:sz w:val="32"/>
          <w:szCs w:val="32"/>
          <w:lang w:val="en-US" w:eastAsia="zh-CN"/>
        </w:rPr>
        <w:t>城开</w:t>
      </w:r>
      <w:r>
        <w:rPr>
          <w:rFonts w:hint="eastAsia" w:ascii="方正仿宋_GBK" w:hAnsi="方正仿宋_GBK" w:eastAsia="方正仿宋_GBK" w:cs="方正仿宋_GBK"/>
          <w:b w:val="0"/>
          <w:bCs w:val="0"/>
          <w:color w:val="auto"/>
          <w:sz w:val="32"/>
          <w:szCs w:val="32"/>
        </w:rPr>
        <w:t>高速公路清障救援业务外包合同》的附件，与原合同具有同等的法律效力，</w:t>
      </w:r>
      <w:r>
        <w:rPr>
          <w:rFonts w:hint="eastAsia" w:ascii="方正仿宋_GBK" w:hAnsi="方正仿宋_GBK" w:eastAsia="方正仿宋_GBK" w:cs="方正仿宋_GBK"/>
          <w:color w:val="auto"/>
          <w:sz w:val="32"/>
          <w:szCs w:val="32"/>
        </w:rPr>
        <w:t>经合同双方签署</w:t>
      </w:r>
      <w:r>
        <w:rPr>
          <w:rFonts w:hint="eastAsia" w:ascii="方正仿宋_GBK" w:hAnsi="Calibri" w:eastAsia="方正仿宋_GBK" w:cs="Times New Roman"/>
          <w:color w:val="auto"/>
          <w:sz w:val="32"/>
          <w:szCs w:val="32"/>
        </w:rPr>
        <w:t>立即生效。</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Calibri" w:eastAsia="方正仿宋_GBK" w:cs="Times New Roman"/>
          <w:b w:val="0"/>
          <w:bCs w:val="0"/>
          <w:color w:val="auto"/>
          <w:sz w:val="32"/>
          <w:szCs w:val="32"/>
        </w:rPr>
        <w:t>8．</w:t>
      </w:r>
      <w:r>
        <w:rPr>
          <w:rFonts w:hint="eastAsia" w:ascii="方正仿宋_GBK" w:hAnsi="Calibri" w:eastAsia="方正仿宋_GBK" w:cs="Times New Roman"/>
          <w:color w:val="auto"/>
          <w:sz w:val="32"/>
          <w:szCs w:val="32"/>
          <w:lang w:val="en-US" w:eastAsia="zh-CN"/>
        </w:rPr>
        <w:t>本合同</w:t>
      </w:r>
      <w:r>
        <w:rPr>
          <w:rFonts w:hint="eastAsia" w:ascii="仿宋" w:hAnsi="仿宋" w:eastAsia="仿宋"/>
          <w:sz w:val="32"/>
          <w:szCs w:val="32"/>
          <w:highlight w:val="none"/>
        </w:rPr>
        <w:t>一式</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份，甲</w:t>
      </w:r>
      <w:r>
        <w:rPr>
          <w:rFonts w:hint="eastAsia" w:ascii="仿宋" w:hAnsi="仿宋" w:eastAsia="仿宋"/>
          <w:sz w:val="32"/>
          <w:szCs w:val="32"/>
          <w:highlight w:val="none"/>
          <w:lang w:val="en-US" w:eastAsia="zh-CN"/>
        </w:rPr>
        <w:t>方二份</w:t>
      </w:r>
      <w:r>
        <w:rPr>
          <w:rFonts w:hint="eastAsia" w:ascii="仿宋" w:hAnsi="仿宋" w:eastAsia="仿宋"/>
          <w:sz w:val="32"/>
          <w:szCs w:val="32"/>
          <w:highlight w:val="none"/>
        </w:rPr>
        <w:t>、乙方</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rPr>
        <w:t>份</w:t>
      </w:r>
      <w:r>
        <w:rPr>
          <w:rFonts w:hint="eastAsia" w:ascii="方正仿宋_GBK" w:hAnsi="方正仿宋_GBK" w:eastAsia="方正仿宋_GBK" w:cs="方正仿宋_GBK"/>
          <w:color w:val="auto"/>
          <w:sz w:val="32"/>
          <w:szCs w:val="32"/>
        </w:rPr>
        <w:t>。</w:t>
      </w:r>
    </w:p>
    <w:p>
      <w:pPr>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tbl>
      <w:tblPr>
        <w:tblStyle w:val="22"/>
        <w:tblpPr w:leftFromText="180" w:rightFromText="180" w:vertAnchor="text" w:horzAnchor="page" w:tblpX="1584" w:tblpY="258"/>
        <w:tblOverlap w:val="never"/>
        <w:tblW w:w="9360" w:type="dxa"/>
        <w:tblInd w:w="0" w:type="dxa"/>
        <w:tblLayout w:type="fixed"/>
        <w:tblCellMar>
          <w:top w:w="0" w:type="dxa"/>
          <w:left w:w="108" w:type="dxa"/>
          <w:bottom w:w="0" w:type="dxa"/>
          <w:right w:w="108" w:type="dxa"/>
        </w:tblCellMar>
      </w:tblPr>
      <w:tblGrid>
        <w:gridCol w:w="4836"/>
        <w:gridCol w:w="4524"/>
      </w:tblGrid>
      <w:tr>
        <w:tblPrEx>
          <w:tblCellMar>
            <w:top w:w="0" w:type="dxa"/>
            <w:left w:w="108" w:type="dxa"/>
            <w:bottom w:w="0" w:type="dxa"/>
            <w:right w:w="108" w:type="dxa"/>
          </w:tblCellMar>
        </w:tblPrEx>
        <w:trPr>
          <w:trHeight w:val="118" w:hRule="atLeast"/>
        </w:trPr>
        <w:tc>
          <w:tcPr>
            <w:tcW w:w="4836" w:type="dxa"/>
            <w:tcBorders>
              <w:top w:val="nil"/>
              <w:left w:val="nil"/>
              <w:bottom w:val="nil"/>
              <w:right w:val="nil"/>
            </w:tcBorders>
            <w:vAlign w:val="top"/>
          </w:tcPr>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甲方（盖章）：</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lang w:eastAsia="zh-CN"/>
              </w:rPr>
            </w:pPr>
            <w:r>
              <w:rPr>
                <w:rFonts w:hint="eastAsia" w:ascii="宋体" w:hAnsi="宋体" w:eastAsia="宋体" w:cs="Times New Roman"/>
                <w:b w:val="0"/>
                <w:bCs/>
                <w:color w:val="auto"/>
                <w:sz w:val="32"/>
                <w:szCs w:val="32"/>
              </w:rPr>
              <w:t>法定代表人</w:t>
            </w:r>
            <w:r>
              <w:rPr>
                <w:rFonts w:hint="eastAsia" w:ascii="宋体" w:hAnsi="宋体" w:eastAsia="宋体" w:cs="Times New Roman"/>
                <w:b w:val="0"/>
                <w:bCs/>
                <w:color w:val="auto"/>
                <w:sz w:val="32"/>
                <w:szCs w:val="32"/>
                <w:lang w:val="en-US" w:eastAsia="zh-CN"/>
              </w:rPr>
              <w:t>或</w:t>
            </w: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lang w:val="en-US" w:eastAsia="zh-CN"/>
              </w:rPr>
              <w:t>负责人</w:t>
            </w:r>
            <w:r>
              <w:rPr>
                <w:rFonts w:hint="eastAsia" w:ascii="宋体" w:hAnsi="宋体" w:eastAsia="宋体" w:cs="Times New Roman"/>
                <w:b w:val="0"/>
                <w:bCs/>
                <w:color w:val="auto"/>
                <w:sz w:val="32"/>
                <w:szCs w:val="32"/>
              </w:rPr>
              <w:t xml:space="preserve">： </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经办人：</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日</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期：</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年</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月</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日</w:t>
            </w:r>
          </w:p>
        </w:tc>
        <w:tc>
          <w:tcPr>
            <w:tcW w:w="4524" w:type="dxa"/>
            <w:tcBorders>
              <w:top w:val="nil"/>
              <w:left w:val="nil"/>
              <w:bottom w:val="nil"/>
              <w:right w:val="nil"/>
            </w:tcBorders>
            <w:vAlign w:val="top"/>
          </w:tcPr>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乙方（盖章）：</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lang w:eastAsia="zh-CN"/>
              </w:rPr>
            </w:pPr>
            <w:r>
              <w:rPr>
                <w:rFonts w:hint="eastAsia" w:ascii="宋体" w:hAnsi="宋体" w:eastAsia="宋体" w:cs="Times New Roman"/>
                <w:b w:val="0"/>
                <w:bCs/>
                <w:color w:val="auto"/>
                <w:sz w:val="32"/>
                <w:szCs w:val="32"/>
              </w:rPr>
              <w:t>法定代表人</w:t>
            </w:r>
            <w:r>
              <w:rPr>
                <w:rFonts w:hint="eastAsia" w:ascii="宋体" w:hAnsi="宋体" w:eastAsia="宋体" w:cs="Times New Roman"/>
                <w:b w:val="0"/>
                <w:bCs/>
                <w:color w:val="auto"/>
                <w:sz w:val="32"/>
                <w:szCs w:val="32"/>
                <w:lang w:val="en-US" w:eastAsia="zh-CN"/>
              </w:rPr>
              <w:t>或</w:t>
            </w: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lang w:val="en-US" w:eastAsia="zh-CN"/>
              </w:rPr>
              <w:t>负责人</w:t>
            </w:r>
            <w:r>
              <w:rPr>
                <w:rFonts w:hint="eastAsia" w:ascii="宋体" w:hAnsi="宋体" w:eastAsia="宋体" w:cs="Times New Roman"/>
                <w:b w:val="0"/>
                <w:bCs/>
                <w:color w:val="auto"/>
                <w:sz w:val="32"/>
                <w:szCs w:val="32"/>
              </w:rPr>
              <w:t xml:space="preserve">： </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经办人：</w:t>
            </w:r>
          </w:p>
          <w:p>
            <w:pPr>
              <w:spacing w:line="360" w:lineRule="auto"/>
              <w:ind w:firstLine="360"/>
              <w:rPr>
                <w:rFonts w:hint="eastAsia" w:ascii="宋体" w:hAnsi="宋体" w:eastAsia="宋体" w:cs="Times New Roman"/>
                <w:b w:val="0"/>
                <w:bCs/>
                <w:color w:val="auto"/>
                <w:sz w:val="32"/>
                <w:szCs w:val="32"/>
              </w:rPr>
            </w:pPr>
          </w:p>
          <w:p>
            <w:pPr>
              <w:spacing w:line="360" w:lineRule="auto"/>
              <w:ind w:firstLine="360"/>
              <w:rPr>
                <w:rFonts w:hint="eastAsia" w:ascii="宋体" w:hAnsi="宋体" w:eastAsia="宋体" w:cs="Times New Roman"/>
                <w:b w:val="0"/>
                <w:bCs/>
                <w:color w:val="auto"/>
                <w:sz w:val="32"/>
                <w:szCs w:val="32"/>
              </w:rPr>
            </w:pPr>
            <w:r>
              <w:rPr>
                <w:rFonts w:hint="eastAsia" w:ascii="宋体" w:hAnsi="宋体" w:eastAsia="宋体" w:cs="Times New Roman"/>
                <w:b w:val="0"/>
                <w:bCs/>
                <w:color w:val="auto"/>
                <w:sz w:val="32"/>
                <w:szCs w:val="32"/>
              </w:rPr>
              <w:t>日</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期：</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年</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月</w:t>
            </w:r>
            <w:r>
              <w:rPr>
                <w:rFonts w:hint="eastAsia" w:ascii="宋体" w:hAnsi="宋体" w:eastAsia="宋体" w:cs="Times New Roman"/>
                <w:b w:val="0"/>
                <w:bCs/>
                <w:color w:val="auto"/>
                <w:sz w:val="32"/>
                <w:szCs w:val="32"/>
                <w:lang w:val="en-US" w:eastAsia="zh-CN"/>
              </w:rPr>
              <w:t xml:space="preserve">   </w:t>
            </w:r>
            <w:r>
              <w:rPr>
                <w:rFonts w:hint="eastAsia" w:ascii="宋体" w:hAnsi="宋体" w:eastAsia="宋体" w:cs="Times New Roman"/>
                <w:b w:val="0"/>
                <w:bCs/>
                <w:color w:val="auto"/>
                <w:sz w:val="32"/>
                <w:szCs w:val="32"/>
              </w:rPr>
              <w:t>日</w:t>
            </w:r>
          </w:p>
        </w:tc>
      </w:tr>
    </w:tbl>
    <w:p>
      <w:pPr>
        <w:pStyle w:val="26"/>
        <w:rPr>
          <w:rFonts w:hint="eastAsia" w:ascii="仿宋" w:hAnsi="仿宋" w:eastAsia="仿宋"/>
          <w:sz w:val="32"/>
          <w:szCs w:val="32"/>
          <w:highlight w:val="none"/>
        </w:rPr>
      </w:pPr>
    </w:p>
    <w:p>
      <w:pPr>
        <w:pStyle w:val="26"/>
        <w:rPr>
          <w:rFonts w:hint="eastAsia" w:ascii="仿宋" w:hAnsi="仿宋" w:eastAsia="仿宋"/>
          <w:sz w:val="32"/>
          <w:szCs w:val="32"/>
          <w:highlight w:val="none"/>
        </w:rPr>
      </w:pPr>
    </w:p>
    <w:p>
      <w:pPr>
        <w:pStyle w:val="26"/>
        <w:rPr>
          <w:rFonts w:hint="eastAsia" w:ascii="仿宋" w:hAnsi="仿宋" w:eastAsia="仿宋"/>
          <w:sz w:val="32"/>
          <w:szCs w:val="32"/>
          <w:highlight w:val="none"/>
        </w:rPr>
      </w:pPr>
    </w:p>
    <w:p>
      <w:pPr>
        <w:pStyle w:val="26"/>
        <w:rPr>
          <w:rFonts w:hint="eastAsia" w:ascii="仿宋" w:hAnsi="仿宋" w:eastAsia="仿宋"/>
          <w:sz w:val="32"/>
          <w:szCs w:val="32"/>
          <w:highlight w:val="none"/>
        </w:rPr>
      </w:pPr>
    </w:p>
    <w:p>
      <w:pPr>
        <w:pStyle w:val="3"/>
        <w:pageBreakBefore w:val="0"/>
        <w:numPr>
          <w:ilvl w:val="0"/>
          <w:numId w:val="3"/>
        </w:numPr>
        <w:kinsoku/>
        <w:overflowPunct/>
        <w:topLinePunct w:val="0"/>
        <w:autoSpaceDE/>
        <w:autoSpaceDN/>
        <w:bidi w:val="0"/>
        <w:adjustRightInd/>
        <w:snapToGrid/>
        <w:spacing w:line="560" w:lineRule="exact"/>
        <w:jc w:val="center"/>
        <w:textAlignment w:val="auto"/>
        <w:rPr>
          <w:rFonts w:hint="eastAsia" w:ascii="方正小标宋_GBK" w:eastAsia="方正小标宋_GBK"/>
          <w:highlight w:val="none"/>
        </w:rPr>
      </w:pPr>
      <w:r>
        <w:rPr>
          <w:rFonts w:hint="eastAsia" w:ascii="方正小标宋_GBK" w:eastAsia="方正小标宋_GBK"/>
          <w:highlight w:val="none"/>
        </w:rPr>
        <w:t>投标文件格式</w:t>
      </w:r>
    </w:p>
    <w:p>
      <w:pPr>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重庆高速公路集团有限公司</w:t>
      </w:r>
    </w:p>
    <w:p>
      <w:pPr>
        <w:jc w:val="center"/>
        <w:rPr>
          <w:rFonts w:hint="default" w:ascii="黑体" w:hAnsi="黑体" w:eastAsia="黑体" w:cs="黑体"/>
          <w:b/>
          <w:bCs/>
          <w:sz w:val="32"/>
          <w:szCs w:val="32"/>
          <w:highlight w:val="none"/>
          <w:lang w:val="en-US"/>
        </w:rPr>
      </w:pPr>
      <w:r>
        <w:rPr>
          <w:rFonts w:hint="eastAsia" w:ascii="黑体" w:hAnsi="黑体" w:eastAsia="黑体" w:cs="黑体"/>
          <w:b/>
          <w:bCs/>
          <w:sz w:val="32"/>
          <w:szCs w:val="32"/>
          <w:highlight w:val="none"/>
        </w:rPr>
        <w:t>东北营运分公司</w:t>
      </w:r>
      <w:r>
        <w:rPr>
          <w:rFonts w:hint="eastAsia" w:ascii="黑体" w:hAnsi="黑体" w:eastAsia="黑体" w:cs="黑体"/>
          <w:b/>
          <w:bCs/>
          <w:sz w:val="32"/>
          <w:szCs w:val="32"/>
          <w:highlight w:val="none"/>
          <w:lang w:val="en-US" w:eastAsia="zh-CN"/>
        </w:rPr>
        <w:t>城开路清障救援外包项目</w:t>
      </w:r>
    </w:p>
    <w:p>
      <w:pPr>
        <w:pStyle w:val="9"/>
        <w:rPr>
          <w:rFonts w:ascii="黑体" w:hAnsi="黑体" w:eastAsia="黑体" w:cs="黑体"/>
          <w:sz w:val="32"/>
          <w:szCs w:val="32"/>
          <w:highlight w:val="none"/>
        </w:rPr>
      </w:pPr>
    </w:p>
    <w:p>
      <w:pPr>
        <w:pStyle w:val="9"/>
        <w:rPr>
          <w:rFonts w:ascii="黑体" w:hAnsi="黑体" w:eastAsia="黑体" w:cs="黑体"/>
          <w:sz w:val="32"/>
          <w:szCs w:val="32"/>
          <w:highlight w:val="none"/>
        </w:rPr>
      </w:pPr>
    </w:p>
    <w:p>
      <w:pPr>
        <w:pStyle w:val="9"/>
        <w:spacing w:before="10"/>
        <w:rPr>
          <w:rFonts w:ascii="黑体" w:hAnsi="黑体" w:eastAsia="黑体" w:cs="黑体"/>
          <w:b/>
          <w:bCs/>
          <w:sz w:val="32"/>
          <w:szCs w:val="32"/>
          <w:highlight w:val="none"/>
        </w:rPr>
      </w:pPr>
    </w:p>
    <w:p>
      <w:pPr>
        <w:pStyle w:val="9"/>
        <w:spacing w:before="10"/>
        <w:rPr>
          <w:rFonts w:ascii="黑体" w:hAnsi="黑体" w:eastAsia="黑体" w:cs="黑体"/>
          <w:b/>
          <w:bCs/>
          <w:sz w:val="32"/>
          <w:szCs w:val="32"/>
          <w:highlight w:val="none"/>
        </w:rPr>
      </w:pPr>
    </w:p>
    <w:p>
      <w:pPr>
        <w:pStyle w:val="9"/>
        <w:spacing w:before="10"/>
        <w:rPr>
          <w:rFonts w:ascii="黑体" w:hAnsi="黑体" w:eastAsia="黑体" w:cs="黑体"/>
          <w:b/>
          <w:bCs/>
          <w:sz w:val="32"/>
          <w:szCs w:val="32"/>
          <w:highlight w:val="none"/>
        </w:rPr>
      </w:pPr>
    </w:p>
    <w:p>
      <w:pPr>
        <w:pStyle w:val="9"/>
        <w:spacing w:before="10"/>
        <w:rPr>
          <w:rFonts w:ascii="黑体" w:hAnsi="黑体" w:eastAsia="黑体" w:cs="黑体"/>
          <w:b/>
          <w:bCs/>
          <w:sz w:val="32"/>
          <w:szCs w:val="32"/>
          <w:highlight w:val="none"/>
        </w:rPr>
      </w:pPr>
    </w:p>
    <w:p>
      <w:pPr>
        <w:pStyle w:val="9"/>
        <w:spacing w:before="10"/>
        <w:rPr>
          <w:rFonts w:ascii="黑体" w:hAnsi="黑体" w:eastAsia="黑体" w:cs="黑体"/>
          <w:b/>
          <w:bCs/>
          <w:sz w:val="32"/>
          <w:szCs w:val="32"/>
          <w:highlight w:val="none"/>
        </w:rPr>
      </w:pPr>
    </w:p>
    <w:p>
      <w:pPr>
        <w:pStyle w:val="9"/>
        <w:spacing w:before="10"/>
        <w:rPr>
          <w:rFonts w:ascii="黑体" w:hAnsi="黑体" w:eastAsia="黑体" w:cs="黑体"/>
          <w:b/>
          <w:bCs/>
          <w:sz w:val="32"/>
          <w:szCs w:val="32"/>
          <w:highlight w:val="none"/>
        </w:rPr>
      </w:pPr>
    </w:p>
    <w:p>
      <w:pPr>
        <w:pStyle w:val="9"/>
        <w:spacing w:before="10"/>
        <w:rPr>
          <w:rFonts w:ascii="黑体" w:hAnsi="黑体" w:eastAsia="黑体" w:cs="黑体"/>
          <w:b/>
          <w:bCs/>
          <w:sz w:val="32"/>
          <w:szCs w:val="32"/>
          <w:highlight w:val="none"/>
        </w:rPr>
      </w:pPr>
    </w:p>
    <w:p>
      <w:pPr>
        <w:pStyle w:val="9"/>
        <w:spacing w:before="10"/>
        <w:rPr>
          <w:rFonts w:ascii="黑体" w:hAnsi="黑体" w:eastAsia="黑体" w:cs="黑体"/>
          <w:b/>
          <w:bCs/>
          <w:sz w:val="32"/>
          <w:szCs w:val="32"/>
          <w:highlight w:val="none"/>
        </w:rPr>
      </w:pPr>
    </w:p>
    <w:p>
      <w:pPr>
        <w:jc w:val="center"/>
        <w:rPr>
          <w:rFonts w:ascii="黑体" w:hAnsi="黑体" w:eastAsia="黑体" w:cs="黑体"/>
          <w:b/>
          <w:bCs/>
          <w:sz w:val="32"/>
          <w:szCs w:val="32"/>
          <w:highlight w:val="none"/>
        </w:rPr>
      </w:pPr>
      <w:r>
        <w:rPr>
          <w:rFonts w:hint="eastAsia" w:ascii="黑体" w:hAnsi="黑体" w:eastAsia="黑体" w:cs="黑体"/>
          <w:b/>
          <w:bCs/>
          <w:sz w:val="32"/>
          <w:szCs w:val="32"/>
          <w:highlight w:val="none"/>
          <w:lang w:val="en-US"/>
        </w:rPr>
        <w:t>报  价</w:t>
      </w:r>
      <w:r>
        <w:rPr>
          <w:rFonts w:hint="eastAsia" w:ascii="黑体" w:hAnsi="黑体" w:eastAsia="黑体" w:cs="黑体"/>
          <w:b/>
          <w:bCs/>
          <w:sz w:val="32"/>
          <w:szCs w:val="32"/>
          <w:highlight w:val="none"/>
        </w:rPr>
        <w:t xml:space="preserve"> 文 件</w:t>
      </w:r>
    </w:p>
    <w:p>
      <w:pPr>
        <w:pStyle w:val="9"/>
        <w:rPr>
          <w:rFonts w:ascii="黑体" w:hAnsi="黑体" w:eastAsia="黑体" w:cs="黑体"/>
          <w:sz w:val="32"/>
          <w:szCs w:val="32"/>
          <w:highlight w:val="none"/>
        </w:rPr>
      </w:pPr>
    </w:p>
    <w:p>
      <w:pPr>
        <w:pStyle w:val="9"/>
        <w:rPr>
          <w:rFonts w:asciiTheme="minorEastAsia" w:hAnsiTheme="minorEastAsia" w:eastAsiaTheme="minorEastAsia" w:cstheme="minorEastAsia"/>
          <w:sz w:val="28"/>
          <w:szCs w:val="28"/>
          <w:highlight w:val="none"/>
        </w:rPr>
      </w:pPr>
    </w:p>
    <w:p>
      <w:pPr>
        <w:pStyle w:val="9"/>
        <w:rPr>
          <w:rFonts w:asciiTheme="minorEastAsia" w:hAnsiTheme="minorEastAsia" w:eastAsiaTheme="minorEastAsia" w:cstheme="minorEastAsia"/>
          <w:sz w:val="28"/>
          <w:szCs w:val="28"/>
          <w:highlight w:val="none"/>
        </w:rPr>
      </w:pPr>
    </w:p>
    <w:p>
      <w:pPr>
        <w:pStyle w:val="9"/>
        <w:rPr>
          <w:rFonts w:asciiTheme="minorEastAsia" w:hAnsiTheme="minorEastAsia" w:eastAsiaTheme="minorEastAsia" w:cstheme="minorEastAsia"/>
          <w:sz w:val="28"/>
          <w:szCs w:val="28"/>
          <w:highlight w:val="none"/>
        </w:rPr>
      </w:pPr>
    </w:p>
    <w:p>
      <w:pPr>
        <w:pStyle w:val="9"/>
        <w:rPr>
          <w:rFonts w:asciiTheme="minorEastAsia" w:hAnsiTheme="minorEastAsia" w:eastAsiaTheme="minorEastAsia" w:cstheme="minorEastAsia"/>
          <w:sz w:val="28"/>
          <w:szCs w:val="28"/>
          <w:highlight w:val="none"/>
        </w:rPr>
      </w:pPr>
    </w:p>
    <w:p>
      <w:pPr>
        <w:pStyle w:val="9"/>
        <w:rPr>
          <w:rFonts w:asciiTheme="minorEastAsia" w:hAnsiTheme="minorEastAsia" w:eastAsiaTheme="minorEastAsia" w:cstheme="minorEastAsia"/>
          <w:sz w:val="28"/>
          <w:szCs w:val="28"/>
          <w:highlight w:val="none"/>
        </w:rPr>
      </w:pPr>
    </w:p>
    <w:p>
      <w:pPr>
        <w:pStyle w:val="9"/>
        <w:rPr>
          <w:rFonts w:asciiTheme="minorEastAsia" w:hAnsiTheme="minorEastAsia" w:eastAsiaTheme="minorEastAsia" w:cstheme="minorEastAsia"/>
          <w:sz w:val="28"/>
          <w:szCs w:val="28"/>
          <w:highlight w:val="none"/>
        </w:rPr>
      </w:pPr>
    </w:p>
    <w:p>
      <w:pPr>
        <w:pStyle w:val="9"/>
        <w:rPr>
          <w:rFonts w:asciiTheme="minorEastAsia" w:hAnsiTheme="minorEastAsia" w:eastAsiaTheme="minorEastAsia" w:cstheme="minorEastAsia"/>
          <w:sz w:val="28"/>
          <w:szCs w:val="28"/>
          <w:highlight w:val="none"/>
        </w:rPr>
      </w:pPr>
    </w:p>
    <w:p>
      <w:pPr>
        <w:pStyle w:val="9"/>
        <w:rPr>
          <w:rFonts w:asciiTheme="minorEastAsia" w:hAnsiTheme="minorEastAsia" w:eastAsiaTheme="minorEastAsia" w:cstheme="minorEastAsia"/>
          <w:sz w:val="28"/>
          <w:szCs w:val="28"/>
          <w:highlight w:val="none"/>
        </w:rPr>
      </w:pPr>
    </w:p>
    <w:p>
      <w:pPr>
        <w:pStyle w:val="9"/>
        <w:jc w:val="center"/>
        <w:rPr>
          <w:highlight w:val="none"/>
        </w:rPr>
      </w:pPr>
    </w:p>
    <w:p>
      <w:pPr>
        <w:pStyle w:val="9"/>
        <w:jc w:val="center"/>
        <w:rPr>
          <w:sz w:val="32"/>
          <w:szCs w:val="32"/>
          <w:highlight w:val="none"/>
        </w:rPr>
      </w:pPr>
      <w:r>
        <w:rPr>
          <w:rFonts w:hint="eastAsia"/>
          <w:sz w:val="32"/>
          <w:szCs w:val="32"/>
          <w:highlight w:val="none"/>
          <w:lang w:val="en-US"/>
        </w:rPr>
        <w:t>报价</w:t>
      </w:r>
      <w:r>
        <w:rPr>
          <w:rFonts w:hint="eastAsia"/>
          <w:sz w:val="32"/>
          <w:szCs w:val="32"/>
          <w:highlight w:val="none"/>
        </w:rPr>
        <w:t>单位：</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ab/>
      </w:r>
      <w:r>
        <w:rPr>
          <w:rFonts w:hint="eastAsia"/>
          <w:sz w:val="32"/>
          <w:szCs w:val="32"/>
          <w:highlight w:val="none"/>
        </w:rPr>
        <w:t>（盖单位章）</w:t>
      </w:r>
    </w:p>
    <w:p>
      <w:pPr>
        <w:pStyle w:val="9"/>
        <w:jc w:val="center"/>
        <w:rPr>
          <w:sz w:val="32"/>
          <w:szCs w:val="32"/>
          <w:highlight w:val="none"/>
        </w:rPr>
      </w:pPr>
    </w:p>
    <w:p>
      <w:pPr>
        <w:pStyle w:val="9"/>
        <w:jc w:val="center"/>
        <w:rPr>
          <w:sz w:val="32"/>
          <w:szCs w:val="32"/>
          <w:highlight w:val="none"/>
        </w:rPr>
      </w:pP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sz w:val="32"/>
          <w:szCs w:val="32"/>
          <w:highlight w:val="none"/>
          <w:u w:val="single"/>
        </w:rPr>
        <w:t xml:space="preserve"> </w:t>
      </w:r>
      <w:r>
        <w:rPr>
          <w:rFonts w:hint="eastAsia"/>
          <w:sz w:val="32"/>
          <w:szCs w:val="32"/>
          <w:highlight w:val="none"/>
        </w:rPr>
        <w:t>日</w:t>
      </w:r>
    </w:p>
    <w:p>
      <w:pPr>
        <w:pStyle w:val="9"/>
        <w:spacing w:line="20" w:lineRule="exact"/>
        <w:ind w:left="250"/>
        <w:rPr>
          <w:rFonts w:asciiTheme="minorEastAsia" w:hAnsiTheme="minorEastAsia" w:eastAsiaTheme="minorEastAsia" w:cstheme="minorEastAsia"/>
          <w:sz w:val="28"/>
          <w:szCs w:val="28"/>
          <w:highlight w:val="none"/>
        </w:rPr>
      </w:pPr>
    </w:p>
    <w:p>
      <w:pPr>
        <w:pStyle w:val="9"/>
        <w:spacing w:before="10"/>
        <w:rPr>
          <w:rFonts w:asciiTheme="minorEastAsia" w:hAnsiTheme="minorEastAsia" w:eastAsiaTheme="minorEastAsia" w:cstheme="minorEastAsia"/>
          <w:sz w:val="28"/>
          <w:szCs w:val="28"/>
          <w:highlight w:val="none"/>
        </w:rPr>
      </w:pPr>
    </w:p>
    <w:p>
      <w:pPr>
        <w:pageBreakBefore/>
        <w:autoSpaceDE w:val="0"/>
        <w:autoSpaceDN w:val="0"/>
        <w:adjustRightInd w:val="0"/>
        <w:snapToGrid w:val="0"/>
        <w:spacing w:line="560" w:lineRule="exact"/>
        <w:jc w:val="center"/>
        <w:rPr>
          <w:rFonts w:hint="eastAsia" w:ascii="方正仿宋_GBK" w:hAnsi="方正仿宋_GBK" w:eastAsia="方正仿宋_GBK" w:cs="方正仿宋_GBK"/>
          <w:b/>
          <w:kern w:val="0"/>
          <w:sz w:val="44"/>
          <w:szCs w:val="44"/>
          <w:highlight w:val="none"/>
        </w:rPr>
      </w:pPr>
      <w:r>
        <w:rPr>
          <w:rFonts w:hint="eastAsia" w:ascii="方正仿宋_GBK" w:hAnsi="方正仿宋_GBK" w:eastAsia="方正仿宋_GBK" w:cs="方正仿宋_GBK"/>
          <w:b/>
          <w:kern w:val="0"/>
          <w:sz w:val="44"/>
          <w:szCs w:val="44"/>
          <w:highlight w:val="none"/>
        </w:rPr>
        <w:t>目     录</w:t>
      </w:r>
    </w:p>
    <w:p>
      <w:pPr>
        <w:pStyle w:val="13"/>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1.报价函；</w:t>
      </w:r>
    </w:p>
    <w:p>
      <w:pPr>
        <w:pStyle w:val="13"/>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2.报价书；</w:t>
      </w:r>
    </w:p>
    <w:p>
      <w:pPr>
        <w:pStyle w:val="13"/>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.法定代表人身份证明及授权委托书；</w:t>
      </w:r>
    </w:p>
    <w:p>
      <w:pPr>
        <w:pStyle w:val="13"/>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.企业法人营业执照；</w:t>
      </w:r>
    </w:p>
    <w:p>
      <w:pPr>
        <w:pStyle w:val="13"/>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投标人的信誉情况</w:t>
      </w:r>
      <w:r>
        <w:rPr>
          <w:rFonts w:hint="eastAsia" w:ascii="方正仿宋_GBK" w:hAnsi="方正仿宋_GBK" w:eastAsia="方正仿宋_GBK" w:cs="方正仿宋_GBK"/>
          <w:sz w:val="32"/>
          <w:szCs w:val="32"/>
          <w:highlight w:val="none"/>
        </w:rPr>
        <w:t>；</w:t>
      </w:r>
    </w:p>
    <w:p>
      <w:pPr>
        <w:pStyle w:val="13"/>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6.投标人设备清单及产权证明；</w:t>
      </w:r>
    </w:p>
    <w:p>
      <w:pPr>
        <w:pStyle w:val="13"/>
        <w:spacing w:line="560" w:lineRule="exact"/>
        <w:ind w:firstLine="64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.报价单位认为有必要提供的其他证明文件材。</w:t>
      </w:r>
    </w:p>
    <w:p>
      <w:pPr>
        <w:pStyle w:val="13"/>
        <w:spacing w:line="360" w:lineRule="auto"/>
        <w:ind w:firstLine="705" w:firstLineChars="294"/>
        <w:rPr>
          <w:rFonts w:hint="eastAsia" w:ascii="方正仿宋_GBK" w:hAnsi="方正仿宋_GBK" w:eastAsia="方正仿宋_GBK" w:cs="方正仿宋_GBK"/>
          <w:sz w:val="24"/>
          <w:szCs w:val="24"/>
          <w:highlight w:val="none"/>
        </w:rPr>
      </w:pPr>
    </w:p>
    <w:p>
      <w:pPr>
        <w:pStyle w:val="13"/>
        <w:spacing w:line="360" w:lineRule="auto"/>
        <w:ind w:firstLine="705" w:firstLineChars="294"/>
        <w:rPr>
          <w:rFonts w:hint="eastAsia" w:ascii="方正仿宋_GBK" w:hAnsi="方正仿宋_GBK" w:eastAsia="方正仿宋_GBK" w:cs="方正仿宋_GBK"/>
          <w:sz w:val="24"/>
          <w:szCs w:val="24"/>
          <w:highlight w:val="none"/>
        </w:rPr>
      </w:pPr>
    </w:p>
    <w:p>
      <w:pPr>
        <w:pStyle w:val="13"/>
        <w:spacing w:line="360" w:lineRule="auto"/>
        <w:ind w:firstLine="705" w:firstLineChars="294"/>
        <w:rPr>
          <w:rFonts w:hint="eastAsia" w:ascii="方正仿宋_GBK" w:hAnsi="方正仿宋_GBK" w:eastAsia="方正仿宋_GBK" w:cs="方正仿宋_GBK"/>
          <w:sz w:val="24"/>
          <w:szCs w:val="24"/>
          <w:highlight w:val="none"/>
        </w:rPr>
      </w:pPr>
    </w:p>
    <w:p>
      <w:pPr>
        <w:pStyle w:val="4"/>
        <w:pageBreakBefore/>
        <w:numPr>
          <w:ilvl w:val="1"/>
          <w:numId w:val="0"/>
        </w:numPr>
        <w:tabs>
          <w:tab w:val="left" w:pos="1068"/>
        </w:tabs>
        <w:spacing w:before="0" w:after="0" w:line="360" w:lineRule="auto"/>
        <w:rPr>
          <w:rFonts w:hint="eastAsia" w:ascii="方正仿宋_GBK" w:hAnsi="方正仿宋_GBK" w:eastAsia="方正仿宋_GBK" w:cs="方正仿宋_GBK"/>
          <w:highlight w:val="none"/>
        </w:rPr>
        <w:sectPr>
          <w:footerReference r:id="rId3" w:type="default"/>
          <w:pgSz w:w="11906" w:h="16838"/>
          <w:pgMar w:top="2098" w:right="1474" w:bottom="1984" w:left="1587" w:header="454" w:footer="454" w:gutter="0"/>
          <w:cols w:space="720" w:num="1"/>
          <w:titlePg/>
          <w:docGrid w:linePitch="291" w:charSpace="0"/>
        </w:sectPr>
      </w:pPr>
      <w:bookmarkStart w:id="34" w:name="_Toc365899689"/>
    </w:p>
    <w:p>
      <w:pPr>
        <w:pStyle w:val="4"/>
        <w:keepNext w:val="0"/>
        <w:keepLines w:val="0"/>
        <w:pageBreakBefore/>
        <w:numPr>
          <w:ilvl w:val="1"/>
          <w:numId w:val="0"/>
        </w:numPr>
        <w:tabs>
          <w:tab w:val="left" w:pos="1068"/>
        </w:tabs>
        <w:spacing w:before="0" w:after="0" w:line="360" w:lineRule="auto"/>
        <w:jc w:val="center"/>
        <w:rPr>
          <w:rFonts w:hint="eastAsia" w:ascii="方正小标宋_GBK" w:hAnsi="方正小标宋_GBK" w:eastAsia="方正小标宋_GBK" w:cs="方正小标宋_GBK"/>
          <w:sz w:val="44"/>
          <w:szCs w:val="44"/>
          <w:highlight w:val="none"/>
        </w:rPr>
      </w:pPr>
      <w:bookmarkStart w:id="35" w:name="_Toc454979285"/>
      <w:bookmarkStart w:id="36" w:name="_Toc428969085"/>
      <w:bookmarkStart w:id="37" w:name="_Toc455474075"/>
      <w:bookmarkStart w:id="38" w:name="_Toc513125226"/>
      <w:bookmarkStart w:id="39" w:name="_Toc400548911"/>
      <w:r>
        <w:rPr>
          <w:rFonts w:hint="eastAsia" w:ascii="方正小标宋_GBK" w:hAnsi="方正小标宋_GBK" w:eastAsia="方正小标宋_GBK" w:cs="方正小标宋_GBK"/>
          <w:sz w:val="44"/>
          <w:szCs w:val="44"/>
          <w:highlight w:val="none"/>
        </w:rPr>
        <w:t>报 价 函</w:t>
      </w:r>
      <w:bookmarkEnd w:id="35"/>
      <w:bookmarkEnd w:id="36"/>
      <w:bookmarkEnd w:id="37"/>
      <w:bookmarkEnd w:id="38"/>
      <w:bookmarkEnd w:id="39"/>
    </w:p>
    <w:p>
      <w:pPr>
        <w:spacing w:line="560" w:lineRule="exact"/>
        <w:jc w:val="left"/>
        <w:rPr>
          <w:rFonts w:hint="eastAsia" w:ascii="方正仿宋_GBK" w:hAnsi="方正仿宋_GBK" w:eastAsia="方正仿宋_GBK" w:cs="方正仿宋_GBK"/>
          <w:sz w:val="32"/>
          <w:szCs w:val="32"/>
          <w:highlight w:val="none"/>
          <w:u w:val="thick"/>
        </w:rPr>
      </w:pPr>
      <w:bookmarkStart w:id="40" w:name="_Toc454979286"/>
      <w:bookmarkStart w:id="41" w:name="_Toc400548912"/>
      <w:bookmarkStart w:id="42" w:name="_Toc428969086"/>
      <w:r>
        <w:rPr>
          <w:rFonts w:hint="eastAsia" w:ascii="方正仿宋_GBK" w:hAnsi="方正仿宋_GBK" w:eastAsia="方正仿宋_GBK" w:cs="方正仿宋_GBK"/>
          <w:sz w:val="32"/>
          <w:szCs w:val="32"/>
          <w:highlight w:val="none"/>
          <w:u w:val="thick"/>
        </w:rPr>
        <w:t xml:space="preserve">        </w:t>
      </w:r>
      <w:r>
        <w:rPr>
          <w:rFonts w:hint="eastAsia" w:ascii="方正仿宋_GBK" w:hAnsi="方正仿宋_GBK" w:eastAsia="方正仿宋_GBK" w:cs="方正仿宋_GBK"/>
          <w:sz w:val="32"/>
          <w:szCs w:val="32"/>
          <w:highlight w:val="none"/>
          <w:u w:val="thick"/>
          <w:lang w:val="en-US" w:eastAsia="zh-CN"/>
        </w:rPr>
        <w:t xml:space="preserve">           </w:t>
      </w:r>
      <w:r>
        <w:rPr>
          <w:rFonts w:hint="eastAsia" w:ascii="方正仿宋_GBK" w:hAnsi="方正仿宋_GBK" w:eastAsia="方正仿宋_GBK" w:cs="方正仿宋_GBK"/>
          <w:sz w:val="32"/>
          <w:szCs w:val="32"/>
          <w:highlight w:val="none"/>
          <w:u w:val="thick"/>
        </w:rPr>
        <w:t>（竞争性比选单位名称）</w:t>
      </w:r>
      <w:r>
        <w:rPr>
          <w:rFonts w:hint="eastAsia" w:ascii="方正仿宋_GBK" w:hAnsi="方正仿宋_GBK" w:eastAsia="方正仿宋_GBK" w:cs="方正仿宋_GBK"/>
          <w:sz w:val="32"/>
          <w:szCs w:val="32"/>
          <w:highlight w:val="none"/>
        </w:rPr>
        <w:t>：</w:t>
      </w:r>
    </w:p>
    <w:p>
      <w:pPr>
        <w:spacing w:line="480" w:lineRule="exact"/>
        <w:ind w:firstLine="596" w:firstLineChars="200"/>
        <w:jc w:val="left"/>
        <w:rPr>
          <w:rFonts w:hint="eastAsia" w:ascii="方正仿宋_GBK" w:hAnsi="方正仿宋_GBK" w:eastAsia="方正仿宋_GBK" w:cs="方正仿宋_GBK"/>
          <w:spacing w:val="-11"/>
          <w:sz w:val="32"/>
          <w:szCs w:val="32"/>
          <w:highlight w:val="none"/>
        </w:rPr>
      </w:pPr>
      <w:r>
        <w:rPr>
          <w:rFonts w:hint="eastAsia" w:ascii="方正仿宋_GBK" w:hAnsi="方正仿宋_GBK" w:eastAsia="方正仿宋_GBK" w:cs="方正仿宋_GBK"/>
          <w:spacing w:val="-11"/>
          <w:sz w:val="32"/>
          <w:szCs w:val="32"/>
          <w:highlight w:val="none"/>
        </w:rPr>
        <w:t>根据已收悉的</w:t>
      </w:r>
      <w:r>
        <w:rPr>
          <w:rFonts w:hint="eastAsia" w:ascii="方正仿宋_GBK" w:hAnsi="方正仿宋_GBK" w:eastAsia="方正仿宋_GBK" w:cs="方正仿宋_GBK"/>
          <w:spacing w:val="-11"/>
          <w:sz w:val="32"/>
          <w:szCs w:val="32"/>
          <w:highlight w:val="none"/>
          <w:u w:val="single"/>
        </w:rPr>
        <w:t xml:space="preserve">                     </w:t>
      </w:r>
      <w:r>
        <w:rPr>
          <w:rFonts w:hint="eastAsia" w:ascii="方正仿宋_GBK" w:hAnsi="方正仿宋_GBK" w:eastAsia="方正仿宋_GBK" w:cs="方正仿宋_GBK"/>
          <w:spacing w:val="-11"/>
          <w:sz w:val="32"/>
          <w:szCs w:val="32"/>
          <w:highlight w:val="none"/>
        </w:rPr>
        <w:t>项目的竞争性比选文件，遵照文件内容的规定，我单位经考察和研究上述项目报价文件的须知和其他文件后，我单位愿按上述竞争性比选条件履行自己的全部责任。</w:t>
      </w:r>
    </w:p>
    <w:p>
      <w:pPr>
        <w:pStyle w:val="13"/>
        <w:spacing w:line="480" w:lineRule="exact"/>
        <w:ind w:firstLine="640" w:firstLineChars="20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我方报价详见《报价书》。一旦选中我方，我方保证在合同期内，按要求保证竞争性比选单位需要。为确保服务质量，我们特作出如下承诺并提出具体保证措施：</w:t>
      </w:r>
    </w:p>
    <w:p>
      <w:pPr>
        <w:spacing w:line="480" w:lineRule="exact"/>
        <w:ind w:firstLine="640" w:firstLineChars="20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1.我方同意所递交的报价文件在规定的报价有效期内有效，在此期间内我方的报价有可能被选中，我方将受此约束。</w:t>
      </w:r>
    </w:p>
    <w:p>
      <w:pPr>
        <w:spacing w:line="480" w:lineRule="exact"/>
        <w:ind w:firstLine="640" w:firstLineChars="20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2.我方愿意提供完全响应竞争性比选文件中所提出的要求的所有资料，并对其真实性负责；如我方无法提供竞争性比选文件规定的全部资料，你方可以将我方视为未能完全响应报价而作无效处理。</w:t>
      </w:r>
    </w:p>
    <w:p>
      <w:pPr>
        <w:spacing w:line="480" w:lineRule="exact"/>
        <w:ind w:firstLine="640" w:firstLineChars="200"/>
        <w:jc w:val="left"/>
        <w:rPr>
          <w:rFonts w:hint="eastAsia" w:ascii="方正仿宋_GBK" w:hAnsi="方正仿宋_GBK" w:eastAsia="方正仿宋_GBK" w:cs="方正仿宋_GBK"/>
          <w:sz w:val="32"/>
          <w:szCs w:val="32"/>
          <w:highlight w:val="none"/>
        </w:rPr>
      </w:pPr>
    </w:p>
    <w:p>
      <w:pPr>
        <w:spacing w:line="560" w:lineRule="exact"/>
        <w:jc w:val="left"/>
        <w:rPr>
          <w:rFonts w:hint="eastAsia" w:ascii="方正仿宋_GBK" w:hAnsi="方正仿宋_GBK" w:eastAsia="方正仿宋_GBK" w:cs="方正仿宋_GBK"/>
          <w:sz w:val="32"/>
          <w:szCs w:val="32"/>
          <w:highlight w:val="none"/>
        </w:rPr>
      </w:pPr>
    </w:p>
    <w:p>
      <w:pPr>
        <w:spacing w:line="560" w:lineRule="exact"/>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报价单位：（盖章）              法定代表人：        </w:t>
      </w:r>
      <w:r>
        <w:rPr>
          <w:rFonts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rPr>
        <w:t xml:space="preserve">         单位地址：</w:t>
      </w:r>
    </w:p>
    <w:p>
      <w:pPr>
        <w:spacing w:line="560" w:lineRule="exact"/>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邮政编码：                      电 话：      </w:t>
      </w:r>
    </w:p>
    <w:p>
      <w:pPr>
        <w:spacing w:line="560" w:lineRule="exact"/>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开户银行名称：                </w:t>
      </w:r>
      <w:r>
        <w:rPr>
          <w:rFonts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rPr>
        <w:t>银行账号：</w:t>
      </w:r>
    </w:p>
    <w:p>
      <w:pPr>
        <w:spacing w:line="560" w:lineRule="exact"/>
        <w:ind w:firstLine="6080" w:firstLineChars="1900"/>
        <w:jc w:val="left"/>
        <w:rPr>
          <w:rFonts w:hint="eastAsia" w:ascii="方正仿宋_GBK" w:hAnsi="方正仿宋_GBK" w:eastAsia="方正仿宋_GBK" w:cs="方正仿宋_GBK"/>
          <w:sz w:val="32"/>
          <w:szCs w:val="32"/>
          <w:highlight w:val="none"/>
        </w:rPr>
      </w:pPr>
    </w:p>
    <w:p>
      <w:pPr>
        <w:spacing w:line="560" w:lineRule="exact"/>
        <w:ind w:firstLine="6080" w:firstLineChars="190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年　　月　　日</w:t>
      </w:r>
    </w:p>
    <w:p>
      <w:pPr>
        <w:spacing w:line="560" w:lineRule="exact"/>
        <w:ind w:firstLine="6080" w:firstLineChars="1900"/>
        <w:jc w:val="left"/>
        <w:rPr>
          <w:rFonts w:hint="eastAsia" w:ascii="方正仿宋_GBK" w:hAnsi="方正仿宋_GBK" w:eastAsia="方正仿宋_GBK" w:cs="方正仿宋_GBK"/>
          <w:sz w:val="32"/>
          <w:szCs w:val="32"/>
          <w:highlight w:val="none"/>
        </w:rPr>
      </w:pPr>
    </w:p>
    <w:p>
      <w:pPr>
        <w:pStyle w:val="2"/>
        <w:numPr>
          <w:ilvl w:val="0"/>
          <w:numId w:val="0"/>
        </w:numPr>
        <w:ind w:leftChars="0"/>
        <w:jc w:val="center"/>
        <w:rPr>
          <w:rFonts w:hint="eastAsia" w:eastAsia="黑体"/>
          <w:sz w:val="96"/>
          <w:szCs w:val="160"/>
          <w:highlight w:val="none"/>
          <w:lang w:val="en-US" w:eastAsia="zh-CN"/>
        </w:rPr>
      </w:pPr>
      <w:r>
        <w:rPr>
          <w:rFonts w:hint="eastAsia"/>
          <w:sz w:val="56"/>
          <w:szCs w:val="96"/>
          <w:highlight w:val="none"/>
          <w:lang w:val="en-US" w:eastAsia="zh-CN"/>
        </w:rPr>
        <w:t>报 价 书</w:t>
      </w:r>
    </w:p>
    <w:tbl>
      <w:tblPr>
        <w:tblStyle w:val="22"/>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71"/>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67" w:type="dxa"/>
            <w:vAlign w:val="center"/>
          </w:tcPr>
          <w:p>
            <w:pPr>
              <w:pageBreakBefore w:val="0"/>
              <w:kinsoku/>
              <w:overflowPunct/>
              <w:topLinePunct w:val="0"/>
              <w:autoSpaceDE/>
              <w:autoSpaceDN/>
              <w:bidi w:val="0"/>
              <w:adjustRightInd/>
              <w:snapToGrid/>
              <w:spacing w:line="240" w:lineRule="auto"/>
              <w:jc w:val="center"/>
              <w:textAlignment w:val="auto"/>
              <w:rPr>
                <w:rFonts w:hint="default"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项目名称</w:t>
            </w:r>
          </w:p>
        </w:tc>
        <w:tc>
          <w:tcPr>
            <w:tcW w:w="7590" w:type="dxa"/>
            <w:gridSpan w:val="2"/>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重庆高速公路集团有限公司东北营运分公司城开路清障救援外包项目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67" w:type="dxa"/>
            <w:vAlign w:val="center"/>
          </w:tcPr>
          <w:p>
            <w:pPr>
              <w:pageBreakBefore w:val="0"/>
              <w:kinsoku/>
              <w:overflowPunct/>
              <w:topLinePunct w:val="0"/>
              <w:autoSpaceDE/>
              <w:autoSpaceDN/>
              <w:bidi w:val="0"/>
              <w:adjustRightInd/>
              <w:snapToGrid/>
              <w:spacing w:line="240" w:lineRule="auto"/>
              <w:jc w:val="center"/>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固定驻点</w:t>
            </w:r>
          </w:p>
        </w:tc>
        <w:tc>
          <w:tcPr>
            <w:tcW w:w="4571" w:type="dxa"/>
            <w:vAlign w:val="center"/>
          </w:tcPr>
          <w:p>
            <w:pPr>
              <w:pageBreakBefore w:val="0"/>
              <w:kinsoku/>
              <w:overflowPunct/>
              <w:topLinePunct w:val="0"/>
              <w:autoSpaceDE/>
              <w:autoSpaceDN/>
              <w:bidi w:val="0"/>
              <w:adjustRightInd/>
              <w:snapToGrid/>
              <w:spacing w:line="240" w:lineRule="auto"/>
              <w:jc w:val="center"/>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投入设备</w:t>
            </w:r>
          </w:p>
        </w:tc>
        <w:tc>
          <w:tcPr>
            <w:tcW w:w="3019" w:type="dxa"/>
            <w:vAlign w:val="center"/>
          </w:tcPr>
          <w:p>
            <w:pPr>
              <w:pageBreakBefore w:val="0"/>
              <w:kinsoku/>
              <w:overflowPunct/>
              <w:topLinePunct w:val="0"/>
              <w:autoSpaceDE/>
              <w:autoSpaceDN/>
              <w:bidi w:val="0"/>
              <w:adjustRightInd/>
              <w:snapToGrid/>
              <w:spacing w:line="240" w:lineRule="auto"/>
              <w:jc w:val="center"/>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补贴（万元/年）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67" w:type="dxa"/>
            <w:vAlign w:val="center"/>
          </w:tcPr>
          <w:p>
            <w:pPr>
              <w:pageBreakBefore w:val="0"/>
              <w:kinsoku/>
              <w:overflowPunct/>
              <w:topLinePunct w:val="0"/>
              <w:autoSpaceDE/>
              <w:autoSpaceDN/>
              <w:bidi w:val="0"/>
              <w:adjustRightInd/>
              <w:snapToGrid/>
              <w:spacing w:line="240" w:lineRule="auto"/>
              <w:jc w:val="center"/>
              <w:textAlignment w:val="auto"/>
              <w:rPr>
                <w:rFonts w:hint="default" w:ascii="仿宋" w:hAnsi="仿宋" w:eastAsia="仿宋" w:cs="Times New Roman"/>
                <w:sz w:val="21"/>
                <w:szCs w:val="28"/>
                <w:highlight w:val="none"/>
                <w:lang w:val="en-US" w:eastAsia="zh-CN"/>
              </w:rPr>
            </w:pPr>
            <w:r>
              <w:rPr>
                <w:rFonts w:hint="eastAsia" w:ascii="仿宋" w:hAnsi="仿宋" w:eastAsia="仿宋"/>
                <w:color w:val="000000"/>
                <w:sz w:val="24"/>
                <w:szCs w:val="21"/>
                <w:highlight w:val="none"/>
                <w:lang w:val="en-US" w:eastAsia="zh-CN"/>
              </w:rPr>
              <w:t>温泉收费站</w:t>
            </w:r>
          </w:p>
        </w:tc>
        <w:tc>
          <w:tcPr>
            <w:tcW w:w="4571" w:type="dxa"/>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s="Times New Roman"/>
                <w:sz w:val="21"/>
                <w:szCs w:val="28"/>
                <w:highlight w:val="none"/>
                <w:lang w:val="en-US" w:eastAsia="zh-CN"/>
              </w:rPr>
            </w:pPr>
            <w:r>
              <w:rPr>
                <w:rFonts w:hint="eastAsia" w:ascii="仿宋" w:hAnsi="仿宋" w:eastAsia="仿宋"/>
                <w:color w:val="000000"/>
                <w:sz w:val="24"/>
                <w:szCs w:val="21"/>
                <w:highlight w:val="none"/>
                <w:lang w:val="en-US" w:eastAsia="zh-CN"/>
              </w:rPr>
              <w:t>25吨（含）以上拖车1辆、8吨平板拖车1辆），急救车1辆，固定救援点须备警示锥标100只，反光标志牌1块。</w:t>
            </w:r>
          </w:p>
        </w:tc>
        <w:tc>
          <w:tcPr>
            <w:tcW w:w="3019" w:type="dxa"/>
            <w:vAlign w:val="center"/>
          </w:tcPr>
          <w:p>
            <w:pPr>
              <w:spacing w:line="500" w:lineRule="exact"/>
              <w:jc w:val="left"/>
              <w:rPr>
                <w:rFonts w:hint="eastAsia" w:ascii="仿宋" w:hAnsi="仿宋" w:eastAsia="仿宋" w:cs="Times New Roman"/>
                <w:sz w:val="21"/>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67" w:type="dxa"/>
            <w:vAlign w:val="center"/>
          </w:tcPr>
          <w:p>
            <w:pPr>
              <w:pageBreakBefore w:val="0"/>
              <w:kinsoku/>
              <w:overflowPunct/>
              <w:topLinePunct w:val="0"/>
              <w:autoSpaceDE/>
              <w:autoSpaceDN/>
              <w:bidi w:val="0"/>
              <w:adjustRightInd/>
              <w:snapToGrid/>
              <w:spacing w:line="560" w:lineRule="exact"/>
              <w:jc w:val="center"/>
              <w:textAlignment w:val="auto"/>
              <w:rPr>
                <w:rFonts w:hint="eastAsia" w:ascii="仿宋" w:hAnsi="仿宋" w:eastAsia="仿宋" w:cs="Times New Roman"/>
                <w:kern w:val="2"/>
                <w:sz w:val="21"/>
                <w:szCs w:val="28"/>
                <w:highlight w:val="none"/>
                <w:lang w:val="en-US" w:eastAsia="zh-CN" w:bidi="ar-SA"/>
              </w:rPr>
            </w:pPr>
            <w:r>
              <w:rPr>
                <w:rFonts w:hint="eastAsia" w:ascii="仿宋" w:hAnsi="仿宋" w:eastAsia="仿宋"/>
                <w:color w:val="000000"/>
                <w:sz w:val="24"/>
                <w:szCs w:val="21"/>
                <w:highlight w:val="none"/>
                <w:lang w:val="en-US" w:eastAsia="zh-CN"/>
              </w:rPr>
              <w:t>鸡鸣服务区</w:t>
            </w:r>
          </w:p>
        </w:tc>
        <w:tc>
          <w:tcPr>
            <w:tcW w:w="4571" w:type="dxa"/>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s="Times New Roman"/>
                <w:kern w:val="2"/>
                <w:sz w:val="21"/>
                <w:szCs w:val="28"/>
                <w:highlight w:val="none"/>
                <w:lang w:val="en-US" w:eastAsia="zh-CN" w:bidi="ar-SA"/>
              </w:rPr>
            </w:pPr>
            <w:r>
              <w:rPr>
                <w:rFonts w:hint="eastAsia" w:ascii="仿宋" w:hAnsi="仿宋" w:eastAsia="仿宋"/>
                <w:color w:val="000000"/>
                <w:sz w:val="24"/>
                <w:szCs w:val="21"/>
                <w:highlight w:val="none"/>
                <w:lang w:val="en-US" w:eastAsia="zh-CN"/>
              </w:rPr>
              <w:t>25吨（含）以上拖车1辆、8吨平板拖车1辆，8吨随车吊1辆，急救车1辆，固定救援点须备警示锥标100只，反光标志牌1块。</w:t>
            </w:r>
          </w:p>
        </w:tc>
        <w:tc>
          <w:tcPr>
            <w:tcW w:w="3019" w:type="dxa"/>
            <w:vAlign w:val="center"/>
          </w:tcPr>
          <w:p>
            <w:pPr>
              <w:spacing w:line="500" w:lineRule="exact"/>
              <w:jc w:val="left"/>
              <w:rPr>
                <w:rFonts w:hint="eastAsia" w:ascii="仿宋" w:hAnsi="仿宋" w:eastAsia="仿宋" w:cs="Times New Roman"/>
                <w:sz w:val="21"/>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67" w:type="dxa"/>
            <w:vAlign w:val="center"/>
          </w:tcPr>
          <w:p>
            <w:pPr>
              <w:pageBreakBefore w:val="0"/>
              <w:kinsoku/>
              <w:overflowPunct/>
              <w:topLinePunct w:val="0"/>
              <w:autoSpaceDE/>
              <w:autoSpaceDN/>
              <w:bidi w:val="0"/>
              <w:adjustRightInd/>
              <w:snapToGrid/>
              <w:spacing w:line="560" w:lineRule="exact"/>
              <w:jc w:val="center"/>
              <w:textAlignment w:val="auto"/>
              <w:rPr>
                <w:rFonts w:hint="eastAsia" w:ascii="仿宋" w:hAnsi="仿宋" w:eastAsia="仿宋" w:cs="Times New Roman"/>
                <w:sz w:val="21"/>
                <w:szCs w:val="28"/>
                <w:highlight w:val="none"/>
                <w:lang w:val="en-US" w:eastAsia="zh-CN"/>
              </w:rPr>
            </w:pPr>
            <w:r>
              <w:rPr>
                <w:rFonts w:hint="eastAsia" w:ascii="仿宋" w:hAnsi="仿宋" w:eastAsia="仿宋"/>
                <w:color w:val="000000"/>
                <w:sz w:val="24"/>
                <w:szCs w:val="21"/>
                <w:highlight w:val="none"/>
                <w:lang w:val="en-US" w:eastAsia="zh-CN"/>
              </w:rPr>
              <w:t>北屏服务区</w:t>
            </w:r>
          </w:p>
        </w:tc>
        <w:tc>
          <w:tcPr>
            <w:tcW w:w="4571" w:type="dxa"/>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s="Times New Roman"/>
                <w:sz w:val="21"/>
                <w:szCs w:val="28"/>
                <w:highlight w:val="none"/>
                <w:lang w:val="en-US" w:eastAsia="zh-CN"/>
              </w:rPr>
            </w:pPr>
            <w:r>
              <w:rPr>
                <w:rFonts w:hint="eastAsia" w:ascii="仿宋" w:hAnsi="仿宋" w:eastAsia="仿宋"/>
                <w:color w:val="000000"/>
                <w:sz w:val="24"/>
                <w:szCs w:val="21"/>
                <w:highlight w:val="none"/>
                <w:lang w:val="en-US" w:eastAsia="zh-CN"/>
              </w:rPr>
              <w:t>25吨（含）以上拖车1辆、8吨平板拖车1辆），固定救援点须备警示锥标100只，反光标志牌1块。</w:t>
            </w:r>
          </w:p>
        </w:tc>
        <w:tc>
          <w:tcPr>
            <w:tcW w:w="3019" w:type="dxa"/>
            <w:vAlign w:val="center"/>
          </w:tcPr>
          <w:p>
            <w:pPr>
              <w:spacing w:line="500" w:lineRule="exact"/>
              <w:jc w:val="left"/>
              <w:rPr>
                <w:rFonts w:hint="eastAsia" w:ascii="仿宋" w:hAnsi="仿宋" w:eastAsia="仿宋" w:cs="Times New Roman"/>
                <w:sz w:val="21"/>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9057" w:type="dxa"/>
            <w:gridSpan w:val="3"/>
            <w:tcBorders>
              <w:bottom w:val="single" w:color="auto" w:sz="4" w:space="0"/>
            </w:tcBorders>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 xml:space="preserve">投标总价（大写）：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057" w:type="dxa"/>
            <w:gridSpan w:val="3"/>
            <w:vAlign w:val="center"/>
          </w:tcPr>
          <w:p>
            <w:pPr>
              <w:pageBreakBefore w:val="0"/>
              <w:kinsoku/>
              <w:overflowPunct/>
              <w:topLinePunct w:val="0"/>
              <w:autoSpaceDE/>
              <w:autoSpaceDN/>
              <w:bidi w:val="0"/>
              <w:adjustRightInd/>
              <w:snapToGrid/>
              <w:spacing w:line="240" w:lineRule="auto"/>
              <w:jc w:val="left"/>
              <w:textAlignment w:val="auto"/>
              <w:rPr>
                <w:rFonts w:hint="eastAsia" w:ascii="仿宋" w:hAnsi="仿宋" w:eastAsia="仿宋"/>
                <w:color w:val="000000"/>
                <w:sz w:val="24"/>
                <w:szCs w:val="21"/>
                <w:highlight w:val="none"/>
                <w:lang w:val="en-US" w:eastAsia="zh-CN"/>
              </w:rPr>
            </w:pPr>
            <w:r>
              <w:rPr>
                <w:rFonts w:hint="eastAsia" w:ascii="仿宋" w:hAnsi="仿宋" w:eastAsia="仿宋"/>
                <w:color w:val="000000"/>
                <w:sz w:val="24"/>
                <w:szCs w:val="21"/>
                <w:highlight w:val="none"/>
                <w:lang w:val="en-US" w:eastAsia="zh-CN"/>
              </w:rPr>
              <w:t xml:space="preserve">备注： </w:t>
            </w:r>
          </w:p>
        </w:tc>
      </w:tr>
    </w:tbl>
    <w:p>
      <w:pPr>
        <w:spacing w:line="560" w:lineRule="exact"/>
        <w:ind w:firstLine="560" w:firstLineChars="200"/>
        <w:jc w:val="left"/>
        <w:rPr>
          <w:rFonts w:hint="eastAsia" w:ascii="方正仿宋_GBK" w:hAnsi="方正仿宋_GBK" w:eastAsia="方正仿宋_GBK" w:cs="方正仿宋_GBK"/>
          <w:sz w:val="28"/>
          <w:szCs w:val="28"/>
          <w:highlight w:val="none"/>
        </w:rPr>
      </w:pPr>
    </w:p>
    <w:p>
      <w:pPr>
        <w:spacing w:line="560" w:lineRule="exact"/>
        <w:ind w:firstLine="5120" w:firstLineChars="160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报价单位：（盖章）</w:t>
      </w:r>
    </w:p>
    <w:p>
      <w:pPr>
        <w:spacing w:line="560" w:lineRule="exact"/>
        <w:ind w:firstLine="4160" w:firstLineChars="1300"/>
        <w:jc w:val="left"/>
        <w:rPr>
          <w:rFonts w:hint="eastAsia" w:ascii="方正仿宋_GBK" w:hAnsi="方正仿宋_GBK" w:eastAsia="方正仿宋_GBK" w:cs="方正仿宋_GBK"/>
          <w:sz w:val="32"/>
          <w:szCs w:val="32"/>
          <w:highlight w:val="none"/>
        </w:rPr>
      </w:pPr>
    </w:p>
    <w:p>
      <w:pPr>
        <w:spacing w:line="560" w:lineRule="exact"/>
        <w:ind w:firstLine="4160" w:firstLineChars="130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法定代表人或委托代理人：  </w:t>
      </w:r>
    </w:p>
    <w:p>
      <w:pPr>
        <w:spacing w:line="560" w:lineRule="exact"/>
        <w:ind w:firstLine="4800" w:firstLineChars="1500"/>
        <w:jc w:val="left"/>
        <w:rPr>
          <w:rFonts w:ascii="方正仿宋_GBK" w:hAnsi="方正仿宋_GBK" w:eastAsia="方正仿宋_GBK" w:cs="方正仿宋_GBK"/>
          <w:sz w:val="32"/>
          <w:szCs w:val="32"/>
          <w:highlight w:val="none"/>
        </w:rPr>
      </w:pPr>
    </w:p>
    <w:p>
      <w:pPr>
        <w:spacing w:line="560" w:lineRule="exact"/>
        <w:ind w:firstLine="4800" w:firstLineChars="1500"/>
        <w:jc w:val="left"/>
        <w:rPr>
          <w:rFonts w:ascii="方正仿宋_GBK" w:hAnsi="方正仿宋_GBK" w:eastAsia="方正仿宋_GBK" w:cs="方正仿宋_GBK"/>
          <w:sz w:val="32"/>
          <w:szCs w:val="32"/>
          <w:highlight w:val="none"/>
        </w:rPr>
      </w:pPr>
    </w:p>
    <w:bookmarkEnd w:id="34"/>
    <w:bookmarkEnd w:id="40"/>
    <w:bookmarkEnd w:id="41"/>
    <w:bookmarkEnd w:id="42"/>
    <w:p>
      <w:pPr>
        <w:spacing w:line="360" w:lineRule="auto"/>
        <w:jc w:val="center"/>
        <w:rPr>
          <w:rFonts w:hint="eastAsia" w:ascii="方正小标宋_GBK" w:hAnsi="方正小标宋_GBK" w:eastAsia="方正小标宋_GBK" w:cs="方正小标宋_GBK"/>
          <w:b/>
          <w:sz w:val="44"/>
          <w:szCs w:val="44"/>
          <w:highlight w:val="none"/>
        </w:rPr>
      </w:pPr>
    </w:p>
    <w:p>
      <w:pPr>
        <w:spacing w:line="360" w:lineRule="auto"/>
        <w:jc w:val="center"/>
        <w:rPr>
          <w:rFonts w:hint="eastAsia" w:ascii="方正小标宋_GBK" w:hAnsi="方正小标宋_GBK" w:eastAsia="方正小标宋_GBK" w:cs="方正小标宋_GBK"/>
          <w:b/>
          <w:sz w:val="44"/>
          <w:szCs w:val="44"/>
          <w:highlight w:val="none"/>
        </w:rPr>
      </w:pPr>
      <w:r>
        <w:rPr>
          <w:rFonts w:hint="eastAsia" w:ascii="方正小标宋_GBK" w:hAnsi="方正小标宋_GBK" w:eastAsia="方正小标宋_GBK" w:cs="方正小标宋_GBK"/>
          <w:b/>
          <w:sz w:val="44"/>
          <w:szCs w:val="44"/>
          <w:highlight w:val="none"/>
        </w:rPr>
        <w:t>法定代表人身份证明</w:t>
      </w:r>
    </w:p>
    <w:p>
      <w:pPr>
        <w:spacing w:line="360" w:lineRule="auto"/>
        <w:rPr>
          <w:rFonts w:hint="eastAsia" w:ascii="方正仿宋_GBK" w:hAnsi="方正仿宋_GBK" w:eastAsia="方正仿宋_GBK" w:cs="方正仿宋_GBK"/>
          <w:highlight w:val="none"/>
        </w:rPr>
      </w:pPr>
    </w:p>
    <w:p>
      <w:pPr>
        <w:tabs>
          <w:tab w:val="left" w:pos="556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highlight w:val="none"/>
        </w:rPr>
      </w:pPr>
      <w:r>
        <w:rPr>
          <w:rFonts w:hint="eastAsia" w:ascii="方正仿宋_GBK" w:hAnsi="方正仿宋_GBK" w:eastAsia="方正仿宋_GBK" w:cs="方正仿宋_GBK"/>
          <w:kern w:val="0"/>
          <w:sz w:val="32"/>
          <w:szCs w:val="36"/>
          <w:highlight w:val="none"/>
        </w:rPr>
        <w:t>报价单位名称：</w:t>
      </w:r>
      <w:r>
        <w:rPr>
          <w:rFonts w:hint="eastAsia" w:ascii="方正仿宋_GBK" w:hAnsi="方正仿宋_GBK" w:eastAsia="方正仿宋_GBK" w:cs="方正仿宋_GBK"/>
          <w:w w:val="200"/>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highlight w:val="none"/>
        </w:rPr>
      </w:pPr>
      <w:r>
        <w:rPr>
          <w:rFonts w:hint="eastAsia" w:ascii="方正仿宋_GBK" w:hAnsi="方正仿宋_GBK" w:eastAsia="方正仿宋_GBK" w:cs="方正仿宋_GBK"/>
          <w:kern w:val="0"/>
          <w:sz w:val="32"/>
          <w:szCs w:val="36"/>
          <w:highlight w:val="none"/>
        </w:rPr>
        <w:t>单位性质：</w:t>
      </w:r>
      <w:r>
        <w:rPr>
          <w:rFonts w:hint="eastAsia" w:ascii="方正仿宋_GBK" w:hAnsi="方正仿宋_GBK" w:eastAsia="方正仿宋_GBK" w:cs="方正仿宋_GBK"/>
          <w:w w:val="200"/>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highlight w:val="none"/>
        </w:rPr>
      </w:pPr>
      <w:r>
        <w:rPr>
          <w:rFonts w:hint="eastAsia" w:ascii="方正仿宋_GBK" w:hAnsi="方正仿宋_GBK" w:eastAsia="方正仿宋_GBK" w:cs="方正仿宋_GBK"/>
          <w:kern w:val="0"/>
          <w:sz w:val="32"/>
          <w:szCs w:val="36"/>
          <w:highlight w:val="none"/>
        </w:rPr>
        <w:t>地址：</w:t>
      </w:r>
      <w:r>
        <w:rPr>
          <w:rFonts w:hint="eastAsia" w:ascii="方正仿宋_GBK" w:hAnsi="方正仿宋_GBK" w:eastAsia="方正仿宋_GBK" w:cs="方正仿宋_GBK"/>
          <w:w w:val="200"/>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u w:val="single"/>
        </w:rPr>
        <w:tab/>
      </w:r>
    </w:p>
    <w:p>
      <w:pPr>
        <w:tabs>
          <w:tab w:val="left" w:pos="2520"/>
          <w:tab w:val="left" w:pos="3836"/>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highlight w:val="none"/>
        </w:rPr>
      </w:pPr>
      <w:r>
        <w:rPr>
          <w:rFonts w:hint="eastAsia" w:ascii="方正仿宋_GBK" w:hAnsi="方正仿宋_GBK" w:eastAsia="方正仿宋_GBK" w:cs="方正仿宋_GBK"/>
          <w:kern w:val="0"/>
          <w:sz w:val="32"/>
          <w:szCs w:val="36"/>
          <w:highlight w:val="none"/>
        </w:rPr>
        <w:t>成立时间：</w:t>
      </w:r>
      <w:r>
        <w:rPr>
          <w:rFonts w:hint="eastAsia" w:ascii="方正仿宋_GBK" w:hAnsi="方正仿宋_GBK" w:eastAsia="方正仿宋_GBK" w:cs="方正仿宋_GBK"/>
          <w:w w:val="200"/>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rPr>
        <w:t xml:space="preserve"> </w:t>
      </w:r>
      <w:r>
        <w:rPr>
          <w:rFonts w:hint="eastAsia" w:ascii="方正仿宋_GBK" w:hAnsi="方正仿宋_GBK" w:eastAsia="方正仿宋_GBK" w:cs="方正仿宋_GBK"/>
          <w:spacing w:val="-1"/>
          <w:kern w:val="0"/>
          <w:sz w:val="32"/>
          <w:szCs w:val="36"/>
          <w:highlight w:val="none"/>
        </w:rPr>
        <w:t>年</w:t>
      </w:r>
      <w:r>
        <w:rPr>
          <w:rFonts w:hint="eastAsia" w:ascii="方正仿宋_GBK" w:hAnsi="方正仿宋_GBK" w:eastAsia="方正仿宋_GBK" w:cs="方正仿宋_GBK"/>
          <w:w w:val="200"/>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u w:val="single"/>
        </w:rPr>
        <w:tab/>
      </w:r>
      <w:r>
        <w:rPr>
          <w:rFonts w:hint="eastAsia" w:ascii="方正仿宋_GBK" w:hAnsi="方正仿宋_GBK" w:eastAsia="方正仿宋_GBK" w:cs="方正仿宋_GBK"/>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rPr>
        <w:t xml:space="preserve"> </w:t>
      </w:r>
      <w:r>
        <w:rPr>
          <w:rFonts w:hint="eastAsia" w:ascii="方正仿宋_GBK" w:hAnsi="方正仿宋_GBK" w:eastAsia="方正仿宋_GBK" w:cs="方正仿宋_GBK"/>
          <w:spacing w:val="-1"/>
          <w:kern w:val="0"/>
          <w:sz w:val="32"/>
          <w:szCs w:val="36"/>
          <w:highlight w:val="none"/>
        </w:rPr>
        <w:t>月</w:t>
      </w:r>
      <w:r>
        <w:rPr>
          <w:rFonts w:hint="eastAsia" w:ascii="方正仿宋_GBK" w:hAnsi="方正仿宋_GBK" w:eastAsia="方正仿宋_GBK" w:cs="方正仿宋_GBK"/>
          <w:w w:val="200"/>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rPr>
        <w:t>日</w:t>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highlight w:val="none"/>
        </w:rPr>
      </w:pPr>
      <w:r>
        <w:rPr>
          <w:rFonts w:hint="eastAsia" w:ascii="方正仿宋_GBK" w:hAnsi="方正仿宋_GBK" w:eastAsia="方正仿宋_GBK" w:cs="方正仿宋_GBK"/>
          <w:kern w:val="0"/>
          <w:sz w:val="32"/>
          <w:szCs w:val="36"/>
          <w:highlight w:val="none"/>
        </w:rPr>
        <w:t>经营期限：</w:t>
      </w:r>
      <w:r>
        <w:rPr>
          <w:rFonts w:hint="eastAsia" w:ascii="方正仿宋_GBK" w:hAnsi="方正仿宋_GBK" w:eastAsia="方正仿宋_GBK" w:cs="方正仿宋_GBK"/>
          <w:w w:val="200"/>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u w:val="single"/>
        </w:rPr>
        <w:tab/>
      </w:r>
    </w:p>
    <w:p>
      <w:pPr>
        <w:tabs>
          <w:tab w:val="left" w:pos="1580"/>
          <w:tab w:val="left" w:pos="3260"/>
          <w:tab w:val="left" w:pos="4840"/>
          <w:tab w:val="left" w:pos="630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highlight w:val="none"/>
        </w:rPr>
      </w:pPr>
      <w:r>
        <w:rPr>
          <w:rFonts w:hint="eastAsia" w:ascii="方正仿宋_GBK" w:hAnsi="方正仿宋_GBK" w:eastAsia="方正仿宋_GBK" w:cs="方正仿宋_GBK"/>
          <w:kern w:val="0"/>
          <w:sz w:val="32"/>
          <w:szCs w:val="36"/>
          <w:highlight w:val="none"/>
        </w:rPr>
        <w:t>姓名：</w:t>
      </w:r>
      <w:r>
        <w:rPr>
          <w:rFonts w:hint="eastAsia" w:ascii="方正仿宋_GBK" w:hAnsi="方正仿宋_GBK" w:eastAsia="方正仿宋_GBK" w:cs="方正仿宋_GBK"/>
          <w:w w:val="200"/>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u w:val="single"/>
        </w:rPr>
        <w:tab/>
      </w:r>
      <w:r>
        <w:rPr>
          <w:rFonts w:hint="eastAsia" w:ascii="方正仿宋_GBK" w:hAnsi="方正仿宋_GBK" w:eastAsia="方正仿宋_GBK" w:cs="方正仿宋_GBK"/>
          <w:kern w:val="0"/>
          <w:sz w:val="32"/>
          <w:szCs w:val="36"/>
          <w:highlight w:val="none"/>
        </w:rPr>
        <w:t xml:space="preserve"> 性别</w:t>
      </w:r>
      <w:r>
        <w:rPr>
          <w:rFonts w:hint="eastAsia" w:ascii="方正仿宋_GBK" w:hAnsi="方正仿宋_GBK" w:eastAsia="方正仿宋_GBK" w:cs="方正仿宋_GBK"/>
          <w:spacing w:val="-1"/>
          <w:kern w:val="0"/>
          <w:sz w:val="32"/>
          <w:szCs w:val="36"/>
          <w:highlight w:val="none"/>
        </w:rPr>
        <w:t>：</w:t>
      </w:r>
      <w:r>
        <w:rPr>
          <w:rFonts w:hint="eastAsia" w:ascii="方正仿宋_GBK" w:hAnsi="方正仿宋_GBK" w:eastAsia="方正仿宋_GBK" w:cs="方正仿宋_GBK"/>
          <w:w w:val="200"/>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rPr>
        <w:t xml:space="preserve"> 职务：</w:t>
      </w:r>
      <w:r>
        <w:rPr>
          <w:rFonts w:hint="eastAsia" w:ascii="方正仿宋_GBK" w:hAnsi="方正仿宋_GBK" w:eastAsia="方正仿宋_GBK" w:cs="方正仿宋_GBK"/>
          <w:w w:val="200"/>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u w:val="single"/>
        </w:rPr>
        <w:tab/>
      </w:r>
    </w:p>
    <w:p>
      <w:pPr>
        <w:tabs>
          <w:tab w:val="left" w:pos="336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highlight w:val="none"/>
        </w:rPr>
      </w:pPr>
      <w:r>
        <w:rPr>
          <w:rFonts w:hint="eastAsia" w:ascii="方正仿宋_GBK" w:hAnsi="方正仿宋_GBK" w:eastAsia="方正仿宋_GBK" w:cs="方正仿宋_GBK"/>
          <w:kern w:val="0"/>
          <w:sz w:val="32"/>
          <w:szCs w:val="36"/>
          <w:highlight w:val="none"/>
        </w:rPr>
        <w:t>系</w:t>
      </w:r>
      <w:r>
        <w:rPr>
          <w:rFonts w:hint="eastAsia" w:ascii="方正仿宋_GBK" w:hAnsi="方正仿宋_GBK" w:eastAsia="方正仿宋_GBK" w:cs="方正仿宋_GBK"/>
          <w:w w:val="200"/>
          <w:kern w:val="0"/>
          <w:sz w:val="32"/>
          <w:szCs w:val="36"/>
          <w:highlight w:val="none"/>
          <w:u w:val="single"/>
        </w:rPr>
        <w:t xml:space="preserve"> </w:t>
      </w:r>
      <w:r>
        <w:rPr>
          <w:rFonts w:hint="eastAsia" w:ascii="方正仿宋_GBK" w:hAnsi="方正仿宋_GBK" w:eastAsia="方正仿宋_GBK" w:cs="方正仿宋_GBK"/>
          <w:kern w:val="0"/>
          <w:sz w:val="32"/>
          <w:szCs w:val="36"/>
          <w:highlight w:val="none"/>
          <w:u w:val="single"/>
        </w:rPr>
        <w:tab/>
      </w:r>
      <w:r>
        <w:rPr>
          <w:rFonts w:hint="eastAsia" w:ascii="方正仿宋_GBK" w:hAnsi="方正仿宋_GBK" w:eastAsia="方正仿宋_GBK" w:cs="方正仿宋_GBK"/>
          <w:kern w:val="0"/>
          <w:sz w:val="32"/>
          <w:szCs w:val="36"/>
          <w:highlight w:val="none"/>
        </w:rPr>
        <w:t xml:space="preserve"> （投标人名称）的法定代表人。</w:t>
      </w:r>
    </w:p>
    <w:p>
      <w:pPr>
        <w:autoSpaceDE w:val="0"/>
        <w:autoSpaceDN w:val="0"/>
        <w:adjustRightInd w:val="0"/>
        <w:snapToGrid w:val="0"/>
        <w:spacing w:line="360" w:lineRule="auto"/>
        <w:ind w:firstLine="772" w:firstLineChars="386"/>
        <w:jc w:val="left"/>
        <w:rPr>
          <w:rFonts w:hint="eastAsia" w:ascii="方正仿宋_GBK" w:hAnsi="方正仿宋_GBK" w:eastAsia="方正仿宋_GBK" w:cs="方正仿宋_GBK"/>
          <w:kern w:val="0"/>
          <w:highlight w:val="none"/>
        </w:rPr>
      </w:pPr>
      <w:r>
        <w:rPr>
          <w:rFonts w:hint="eastAsia" w:ascii="方正仿宋_GBK" w:hAnsi="方正仿宋_GBK" w:eastAsia="方正仿宋_GBK" w:cs="方正仿宋_GBK"/>
          <w:kern w:val="0"/>
          <w:sz w:val="20"/>
          <w:highlight w:val="none"/>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193675</wp:posOffset>
                </wp:positionV>
                <wp:extent cx="2857500" cy="1905000"/>
                <wp:effectExtent l="4445" t="5080" r="14605" b="13970"/>
                <wp:wrapNone/>
                <wp:docPr id="3" name="文本框 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5.15pt;margin-top:15.25pt;height:150pt;width:225pt;z-index:251662336;mso-width-relative:page;mso-height-relative:page;" fillcolor="#FFFFFF" filled="t" stroked="t" coordsize="21600,21600" o:gfxdata="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yvr9tgAAAAKAQAADwAAAAAAAAABACAA&#10;AAAiAAAAZHJzL2Rvd25yZXYueG1sUEsBAhQAFAAAAAgAh07iQPrp630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法定代表人身份证正面复印件</w:t>
                      </w:r>
                    </w:p>
                    <w:p>
                      <w:pPr>
                        <w:jc w:val="center"/>
                      </w:pPr>
                    </w:p>
                  </w:txbxContent>
                </v:textbox>
              </v:shape>
            </w:pict>
          </mc:Fallback>
        </mc:AlternateContent>
      </w:r>
      <w:r>
        <w:rPr>
          <w:rFonts w:hint="eastAsia" w:ascii="方正仿宋_GBK" w:hAnsi="方正仿宋_GBK" w:eastAsia="方正仿宋_GBK" w:cs="方正仿宋_GBK"/>
          <w:kern w:val="0"/>
          <w:sz w:val="20"/>
          <w:highlight w:val="none"/>
        </w:rPr>
        <mc:AlternateContent>
          <mc:Choice Requires="wps">
            <w:drawing>
              <wp:anchor distT="0" distB="0" distL="114300" distR="114300" simplePos="0" relativeHeight="251660288" behindDoc="0" locked="0" layoutInCell="1" allowOverlap="1">
                <wp:simplePos x="0" y="0"/>
                <wp:positionH relativeFrom="column">
                  <wp:posOffset>2877820</wp:posOffset>
                </wp:positionH>
                <wp:positionV relativeFrom="paragraph">
                  <wp:posOffset>193675</wp:posOffset>
                </wp:positionV>
                <wp:extent cx="2857500" cy="1905000"/>
                <wp:effectExtent l="4445" t="5080" r="14605" b="13970"/>
                <wp:wrapNone/>
                <wp:docPr id="5" name="文本框 5"/>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法定代表人身份证反面复印件</w:t>
                            </w:r>
                          </w:p>
                          <w:p>
                            <w:pPr>
                              <w:jc w:val="center"/>
                            </w:pPr>
                          </w:p>
                        </w:txbxContent>
                      </wps:txbx>
                      <wps:bodyPr upright="1"/>
                    </wps:wsp>
                  </a:graphicData>
                </a:graphic>
              </wp:anchor>
            </w:drawing>
          </mc:Choice>
          <mc:Fallback>
            <w:pict>
              <v:shape id="_x0000_s1026" o:spid="_x0000_s1026" o:spt="202" type="#_x0000_t202" style="position:absolute;left:0pt;margin-left:226.6pt;margin-top:15.25pt;height:150pt;width:225pt;z-index:251660288;mso-width-relative:page;mso-height-relative:page;" fillcolor="#FFFFFF" filled="t" stroked="t" coordsize="21600,21600" o:gfxdata="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fVqTXAAAACgEAAA8AAAAAAAAAAQAgAAAA&#10;IgAAAGRycy9kb3ducmV2LnhtbFBLAQIUABQAAAAIAIdO4kCxLL1pDAIAADcEAAAOAAAAAAAAAAEA&#10;IAAAACYBAABkcnMvZTJvRG9jLnhtbFBLBQYAAAAABgAGAFkBAACkBQ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法定代表人身份证反面复印件</w:t>
                      </w:r>
                    </w:p>
                    <w:p>
                      <w:pPr>
                        <w:jc w:val="center"/>
                      </w:pPr>
                    </w:p>
                  </w:txbxContent>
                </v:textbox>
              </v:shape>
            </w:pict>
          </mc:Fallback>
        </mc:AlternateContent>
      </w:r>
      <w:r>
        <w:rPr>
          <w:rFonts w:hint="eastAsia" w:ascii="方正仿宋_GBK" w:hAnsi="方正仿宋_GBK" w:eastAsia="方正仿宋_GBK" w:cs="方正仿宋_GBK"/>
          <w:kern w:val="0"/>
          <w:highlight w:val="none"/>
        </w:rPr>
        <w:t>特此证明。</w:t>
      </w:r>
    </w:p>
    <w:p>
      <w:pPr>
        <w:autoSpaceDE w:val="0"/>
        <w:autoSpaceDN w:val="0"/>
        <w:adjustRightInd w:val="0"/>
        <w:snapToGrid w:val="0"/>
        <w:spacing w:line="360" w:lineRule="auto"/>
        <w:jc w:val="left"/>
        <w:rPr>
          <w:rFonts w:hint="eastAsia" w:ascii="方正仿宋_GBK" w:hAnsi="方正仿宋_GBK" w:eastAsia="方正仿宋_GBK" w:cs="方正仿宋_GBK"/>
          <w:kern w:val="0"/>
          <w:sz w:val="18"/>
          <w:szCs w:val="18"/>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highlight w:val="none"/>
        </w:rPr>
      </w:pPr>
    </w:p>
    <w:p>
      <w:pPr>
        <w:tabs>
          <w:tab w:val="left" w:pos="5460"/>
        </w:tabs>
        <w:autoSpaceDE w:val="0"/>
        <w:autoSpaceDN w:val="0"/>
        <w:adjustRightInd w:val="0"/>
        <w:snapToGrid w:val="0"/>
        <w:spacing w:line="360" w:lineRule="auto"/>
        <w:jc w:val="left"/>
        <w:rPr>
          <w:rFonts w:hint="eastAsia" w:ascii="方正仿宋_GBK" w:hAnsi="方正仿宋_GBK" w:eastAsia="方正仿宋_GBK" w:cs="方正仿宋_GBK"/>
          <w:kern w:val="0"/>
          <w:sz w:val="28"/>
          <w:szCs w:val="32"/>
          <w:highlight w:val="none"/>
        </w:rPr>
      </w:pPr>
    </w:p>
    <w:p>
      <w:pPr>
        <w:tabs>
          <w:tab w:val="left" w:pos="5460"/>
        </w:tabs>
        <w:autoSpaceDE w:val="0"/>
        <w:autoSpaceDN w:val="0"/>
        <w:adjustRightInd w:val="0"/>
        <w:snapToGrid w:val="0"/>
        <w:spacing w:line="360" w:lineRule="auto"/>
        <w:ind w:firstLine="2240" w:firstLineChars="800"/>
        <w:jc w:val="left"/>
        <w:rPr>
          <w:rFonts w:hint="eastAsia" w:ascii="方正仿宋_GBK" w:hAnsi="方正仿宋_GBK" w:eastAsia="方正仿宋_GBK" w:cs="方正仿宋_GBK"/>
          <w:kern w:val="0"/>
          <w:sz w:val="28"/>
          <w:szCs w:val="32"/>
          <w:highlight w:val="none"/>
        </w:rPr>
      </w:pPr>
      <w:r>
        <w:rPr>
          <w:rFonts w:hint="eastAsia" w:ascii="方正仿宋_GBK" w:hAnsi="方正仿宋_GBK" w:eastAsia="方正仿宋_GBK" w:cs="方正仿宋_GBK"/>
          <w:kern w:val="0"/>
          <w:sz w:val="28"/>
          <w:szCs w:val="32"/>
          <w:highlight w:val="none"/>
        </w:rPr>
        <w:t>投标</w:t>
      </w:r>
      <w:r>
        <w:rPr>
          <w:rFonts w:hint="eastAsia" w:ascii="方正仿宋_GBK" w:hAnsi="方正仿宋_GBK" w:eastAsia="方正仿宋_GBK" w:cs="方正仿宋_GBK"/>
          <w:spacing w:val="-1"/>
          <w:kern w:val="0"/>
          <w:sz w:val="28"/>
          <w:szCs w:val="32"/>
          <w:highlight w:val="none"/>
        </w:rPr>
        <w:t>人</w:t>
      </w:r>
      <w:r>
        <w:rPr>
          <w:rFonts w:hint="eastAsia" w:ascii="方正仿宋_GBK" w:hAnsi="方正仿宋_GBK" w:eastAsia="方正仿宋_GBK" w:cs="方正仿宋_GBK"/>
          <w:kern w:val="0"/>
          <w:sz w:val="28"/>
          <w:szCs w:val="32"/>
          <w:highlight w:val="none"/>
        </w:rPr>
        <w:t>：</w:t>
      </w:r>
      <w:r>
        <w:rPr>
          <w:rFonts w:hint="eastAsia" w:ascii="方正仿宋_GBK" w:hAnsi="方正仿宋_GBK" w:eastAsia="方正仿宋_GBK" w:cs="方正仿宋_GBK"/>
          <w:w w:val="200"/>
          <w:kern w:val="0"/>
          <w:sz w:val="28"/>
          <w:szCs w:val="32"/>
          <w:highlight w:val="none"/>
          <w:u w:val="single"/>
        </w:rPr>
        <w:t xml:space="preserve"> </w:t>
      </w:r>
      <w:r>
        <w:rPr>
          <w:rFonts w:hint="eastAsia" w:ascii="方正仿宋_GBK" w:hAnsi="方正仿宋_GBK" w:eastAsia="方正仿宋_GBK" w:cs="方正仿宋_GBK"/>
          <w:kern w:val="0"/>
          <w:sz w:val="28"/>
          <w:szCs w:val="32"/>
          <w:highlight w:val="none"/>
          <w:u w:val="single"/>
        </w:rPr>
        <w:tab/>
      </w:r>
      <w:r>
        <w:rPr>
          <w:rFonts w:hint="eastAsia" w:ascii="方正仿宋_GBK" w:hAnsi="方正仿宋_GBK" w:eastAsia="方正仿宋_GBK" w:cs="方正仿宋_GBK"/>
          <w:kern w:val="0"/>
          <w:sz w:val="28"/>
          <w:szCs w:val="32"/>
          <w:highlight w:val="none"/>
          <w:u w:val="single"/>
        </w:rPr>
        <w:t xml:space="preserve">       </w:t>
      </w:r>
      <w:r>
        <w:rPr>
          <w:rFonts w:hint="eastAsia" w:ascii="方正仿宋_GBK" w:hAnsi="方正仿宋_GBK" w:eastAsia="方正仿宋_GBK" w:cs="方正仿宋_GBK"/>
          <w:spacing w:val="-1"/>
          <w:kern w:val="0"/>
          <w:sz w:val="28"/>
          <w:szCs w:val="32"/>
          <w:highlight w:val="none"/>
        </w:rPr>
        <w:t>（</w:t>
      </w:r>
      <w:r>
        <w:rPr>
          <w:rFonts w:hint="eastAsia" w:ascii="方正仿宋_GBK" w:hAnsi="方正仿宋_GBK" w:eastAsia="方正仿宋_GBK" w:cs="方正仿宋_GBK"/>
          <w:kern w:val="0"/>
          <w:sz w:val="28"/>
          <w:szCs w:val="32"/>
          <w:highlight w:val="none"/>
        </w:rPr>
        <w:t>盖单位公章）</w:t>
      </w:r>
    </w:p>
    <w:p>
      <w:pPr>
        <w:tabs>
          <w:tab w:val="left" w:pos="4935"/>
          <w:tab w:val="left" w:pos="5460"/>
          <w:tab w:val="left" w:pos="6400"/>
        </w:tabs>
        <w:autoSpaceDE w:val="0"/>
        <w:autoSpaceDN w:val="0"/>
        <w:adjustRightInd w:val="0"/>
        <w:snapToGrid w:val="0"/>
        <w:spacing w:line="360" w:lineRule="auto"/>
        <w:ind w:firstLine="3780"/>
        <w:jc w:val="right"/>
        <w:rPr>
          <w:rFonts w:hint="eastAsia" w:ascii="方正仿宋_GBK" w:hAnsi="方正仿宋_GBK" w:eastAsia="方正仿宋_GBK" w:cs="方正仿宋_GBK"/>
          <w:kern w:val="0"/>
          <w:highlight w:val="none"/>
          <w:u w:val="single"/>
        </w:rPr>
      </w:pPr>
      <w:r>
        <w:rPr>
          <w:rFonts w:hint="eastAsia" w:ascii="方正仿宋_GBK" w:hAnsi="方正仿宋_GBK" w:eastAsia="方正仿宋_GBK" w:cs="方正仿宋_GBK"/>
          <w:w w:val="200"/>
          <w:kern w:val="0"/>
          <w:sz w:val="28"/>
          <w:szCs w:val="32"/>
          <w:highlight w:val="none"/>
          <w:u w:val="single"/>
        </w:rPr>
        <w:t xml:space="preserve"> </w:t>
      </w:r>
      <w:r>
        <w:rPr>
          <w:rFonts w:hint="eastAsia" w:ascii="方正仿宋_GBK" w:hAnsi="方正仿宋_GBK" w:eastAsia="方正仿宋_GBK" w:cs="方正仿宋_GBK"/>
          <w:kern w:val="0"/>
          <w:sz w:val="28"/>
          <w:szCs w:val="32"/>
          <w:highlight w:val="none"/>
          <w:u w:val="single"/>
        </w:rPr>
        <w:tab/>
      </w:r>
      <w:r>
        <w:rPr>
          <w:rFonts w:hint="eastAsia" w:ascii="方正仿宋_GBK" w:hAnsi="方正仿宋_GBK" w:eastAsia="方正仿宋_GBK" w:cs="方正仿宋_GBK"/>
          <w:spacing w:val="-1"/>
          <w:kern w:val="0"/>
          <w:sz w:val="28"/>
          <w:szCs w:val="32"/>
          <w:highlight w:val="none"/>
        </w:rPr>
        <w:t>年</w:t>
      </w:r>
      <w:r>
        <w:rPr>
          <w:rFonts w:hint="eastAsia" w:ascii="方正仿宋_GBK" w:hAnsi="方正仿宋_GBK" w:eastAsia="方正仿宋_GBK" w:cs="方正仿宋_GBK"/>
          <w:w w:val="200"/>
          <w:kern w:val="0"/>
          <w:sz w:val="28"/>
          <w:szCs w:val="32"/>
          <w:highlight w:val="none"/>
          <w:u w:val="single"/>
        </w:rPr>
        <w:t xml:space="preserve">   </w:t>
      </w:r>
      <w:r>
        <w:rPr>
          <w:rFonts w:hint="eastAsia" w:ascii="方正仿宋_GBK" w:hAnsi="方正仿宋_GBK" w:eastAsia="方正仿宋_GBK" w:cs="方正仿宋_GBK"/>
          <w:kern w:val="0"/>
          <w:sz w:val="28"/>
          <w:szCs w:val="32"/>
          <w:highlight w:val="none"/>
        </w:rPr>
        <w:t>月</w:t>
      </w:r>
      <w:r>
        <w:rPr>
          <w:rFonts w:hint="eastAsia" w:ascii="方正仿宋_GBK" w:hAnsi="方正仿宋_GBK" w:eastAsia="方正仿宋_GBK" w:cs="方正仿宋_GBK"/>
          <w:w w:val="200"/>
          <w:kern w:val="0"/>
          <w:sz w:val="28"/>
          <w:szCs w:val="32"/>
          <w:highlight w:val="none"/>
          <w:u w:val="single"/>
        </w:rPr>
        <w:t xml:space="preserve">   </w:t>
      </w:r>
      <w:r>
        <w:rPr>
          <w:rFonts w:hint="eastAsia" w:ascii="方正仿宋_GBK" w:hAnsi="方正仿宋_GBK" w:eastAsia="方正仿宋_GBK" w:cs="方正仿宋_GBK"/>
          <w:kern w:val="0"/>
          <w:sz w:val="28"/>
          <w:szCs w:val="32"/>
          <w:highlight w:val="none"/>
        </w:rPr>
        <w:t>日</w:t>
      </w:r>
      <w:r>
        <w:rPr>
          <w:rFonts w:hint="eastAsia" w:ascii="方正仿宋_GBK" w:hAnsi="方正仿宋_GBK" w:eastAsia="方正仿宋_GBK" w:cs="方正仿宋_GBK"/>
          <w:kern w:val="0"/>
          <w:highlight w:val="none"/>
          <w:u w:val="single"/>
        </w:rPr>
        <w:t xml:space="preserve">               </w:t>
      </w:r>
    </w:p>
    <w:p>
      <w:pPr>
        <w:pageBreakBefore/>
        <w:tabs>
          <w:tab w:val="left" w:pos="1680"/>
          <w:tab w:val="left" w:pos="4215"/>
          <w:tab w:val="left" w:pos="4305"/>
          <w:tab w:val="left" w:pos="8000"/>
        </w:tabs>
        <w:autoSpaceDE w:val="0"/>
        <w:autoSpaceDN w:val="0"/>
        <w:adjustRightInd w:val="0"/>
        <w:snapToGrid w:val="0"/>
        <w:spacing w:line="360" w:lineRule="auto"/>
        <w:jc w:val="center"/>
        <w:rPr>
          <w:rFonts w:hint="eastAsia" w:ascii="方正小标宋_GBK" w:hAnsi="方正小标宋_GBK" w:eastAsia="方正小标宋_GBK" w:cs="方正小标宋_GBK"/>
          <w:b/>
          <w:kern w:val="0"/>
          <w:sz w:val="44"/>
          <w:szCs w:val="44"/>
          <w:highlight w:val="none"/>
        </w:rPr>
      </w:pPr>
      <w:r>
        <w:rPr>
          <w:rFonts w:hint="eastAsia" w:ascii="方正小标宋_GBK" w:hAnsi="方正小标宋_GBK" w:eastAsia="方正小标宋_GBK" w:cs="方正小标宋_GBK"/>
          <w:b/>
          <w:kern w:val="0"/>
          <w:sz w:val="44"/>
          <w:szCs w:val="44"/>
          <w:highlight w:val="none"/>
        </w:rPr>
        <w:t xml:space="preserve">授权委托书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本人</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（姓名）系</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spacing w:val="-1"/>
          <w:kern w:val="0"/>
          <w:sz w:val="32"/>
          <w:szCs w:val="32"/>
          <w:highlight w:val="none"/>
        </w:rPr>
        <w:t>投</w:t>
      </w:r>
      <w:r>
        <w:rPr>
          <w:rFonts w:hint="eastAsia" w:ascii="方正仿宋_GBK" w:hAnsi="方正仿宋_GBK" w:eastAsia="方正仿宋_GBK" w:cs="方正仿宋_GBK"/>
          <w:kern w:val="0"/>
          <w:sz w:val="32"/>
          <w:szCs w:val="32"/>
          <w:highlight w:val="none"/>
        </w:rPr>
        <w:t>标人名称</w:t>
      </w:r>
      <w:r>
        <w:rPr>
          <w:rFonts w:hint="eastAsia" w:ascii="方正仿宋_GBK" w:hAnsi="方正仿宋_GBK" w:eastAsia="方正仿宋_GBK" w:cs="方正仿宋_GBK"/>
          <w:spacing w:val="1"/>
          <w:kern w:val="0"/>
          <w:sz w:val="32"/>
          <w:szCs w:val="32"/>
          <w:highlight w:val="none"/>
        </w:rPr>
        <w:t>）</w:t>
      </w:r>
      <w:r>
        <w:rPr>
          <w:rFonts w:hint="eastAsia" w:ascii="方正仿宋_GBK" w:hAnsi="方正仿宋_GBK" w:eastAsia="方正仿宋_GBK" w:cs="方正仿宋_GBK"/>
          <w:kern w:val="0"/>
          <w:sz w:val="32"/>
          <w:szCs w:val="32"/>
          <w:highlight w:val="none"/>
        </w:rPr>
        <w:t>的法定代</w:t>
      </w:r>
      <w:r>
        <w:rPr>
          <w:rFonts w:hint="eastAsia" w:ascii="方正仿宋_GBK" w:hAnsi="方正仿宋_GBK" w:eastAsia="方正仿宋_GBK" w:cs="方正仿宋_GBK"/>
          <w:spacing w:val="1"/>
          <w:kern w:val="0"/>
          <w:sz w:val="32"/>
          <w:szCs w:val="32"/>
          <w:highlight w:val="none"/>
        </w:rPr>
        <w:t>表</w:t>
      </w:r>
      <w:r>
        <w:rPr>
          <w:rFonts w:hint="eastAsia" w:ascii="方正仿宋_GBK" w:hAnsi="方正仿宋_GBK" w:eastAsia="方正仿宋_GBK" w:cs="方正仿宋_GBK"/>
          <w:kern w:val="0"/>
          <w:sz w:val="32"/>
          <w:szCs w:val="32"/>
          <w:highlight w:val="none"/>
        </w:rPr>
        <w:t>人，现委托</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w w:val="200"/>
          <w:kern w:val="0"/>
          <w:sz w:val="32"/>
          <w:szCs w:val="32"/>
          <w:highlight w:val="none"/>
          <w:u w:val="single"/>
          <w:lang w:val="en-US" w:eastAsia="zh-CN"/>
        </w:rPr>
        <w:t xml:space="preserve">        </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（姓名和身份证号码）为我方代理人。代理人根据授权，以我方名义签署、澄清、说明、补正、递交、撤回、 修改</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（项</w:t>
      </w:r>
      <w:r>
        <w:rPr>
          <w:rFonts w:hint="eastAsia" w:ascii="方正仿宋_GBK" w:hAnsi="方正仿宋_GBK" w:eastAsia="方正仿宋_GBK" w:cs="方正仿宋_GBK"/>
          <w:spacing w:val="-1"/>
          <w:kern w:val="0"/>
          <w:sz w:val="32"/>
          <w:szCs w:val="32"/>
          <w:highlight w:val="none"/>
        </w:rPr>
        <w:t>目</w:t>
      </w:r>
      <w:r>
        <w:rPr>
          <w:rFonts w:hint="eastAsia" w:ascii="方正仿宋_GBK" w:hAnsi="方正仿宋_GBK" w:eastAsia="方正仿宋_GBK" w:cs="方正仿宋_GBK"/>
          <w:kern w:val="0"/>
          <w:sz w:val="32"/>
          <w:szCs w:val="32"/>
          <w:highlight w:val="none"/>
        </w:rPr>
        <w:t>名称）报价文件和处理有关事宜， 其法律后果由我方承担。代理人无转委托权。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附：法定代表人身份证明。</w:t>
      </w:r>
    </w:p>
    <w:p>
      <w:pPr>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80010</wp:posOffset>
                </wp:positionV>
                <wp:extent cx="2857500" cy="1905000"/>
                <wp:effectExtent l="4445" t="5080" r="14605" b="13970"/>
                <wp:wrapNone/>
                <wp:docPr id="4" name="文本框 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5.25pt;margin-top:6.3pt;height:150pt;width:225pt;z-index:251659264;mso-width-relative:page;mso-height-relative:page;" fillcolor="#FFFFFF" filled="t" stroked="t" coordsize="21600,21600" o:gfxdata="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AhZANgAAAAKAQAADwAAAAAAAAABACAA&#10;AAAiAAAAZHJzL2Rvd25yZXYueG1sUEsBAhQAFAAAAAgAh07iQA2OHII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v:textbox>
              </v:shape>
            </w:pict>
          </mc:Fallback>
        </mc:AlternateContent>
      </w:r>
      <w:r>
        <w:rPr>
          <w:rFonts w:hint="eastAsia" w:ascii="方正仿宋_GBK" w:hAnsi="方正仿宋_GBK" w:eastAsia="方正仿宋_GBK" w:cs="方正仿宋_GBK"/>
          <w:highlight w:val="non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80010</wp:posOffset>
                </wp:positionV>
                <wp:extent cx="2857500" cy="1905000"/>
                <wp:effectExtent l="4445" t="5080" r="14605" b="13970"/>
                <wp:wrapNone/>
                <wp:docPr id="2" name="文本框 2"/>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wps:txbx>
                      <wps:bodyPr upright="1"/>
                    </wps:wsp>
                  </a:graphicData>
                </a:graphic>
              </wp:anchor>
            </w:drawing>
          </mc:Choice>
          <mc:Fallback>
            <w:pict>
              <v:shape id="_x0000_s1026" o:spid="_x0000_s1026" o:spt="202" type="#_x0000_t202" style="position:absolute;left:0pt;margin-left:241.5pt;margin-top:6.3pt;height:150pt;width:225pt;z-index:251661312;mso-width-relative:page;mso-height-relative:page;" fillcolor="#FFFFFF" filled="t" stroked="t" coordsize="21600,21600" o:gfxdata="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EVIH9gAAAAKAQAADwAAAAAAAAABACAA&#10;AAAiAAAAZHJzL2Rvd25yZXYueG1sUEsBAhQAFAAAAAgAh07iQEZLSpY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v:textbox>
              </v:shape>
            </w:pict>
          </mc:Fallback>
        </mc:AlternateContent>
      </w:r>
    </w:p>
    <w:p>
      <w:pPr>
        <w:spacing w:line="360" w:lineRule="auto"/>
        <w:rPr>
          <w:rFonts w:hint="eastAsia" w:ascii="方正仿宋_GBK" w:hAnsi="方正仿宋_GBK" w:eastAsia="方正仿宋_GBK" w:cs="方正仿宋_GBK"/>
          <w:sz w:val="28"/>
          <w:szCs w:val="28"/>
          <w:highlight w:val="none"/>
        </w:rPr>
      </w:pPr>
    </w:p>
    <w:p>
      <w:pPr>
        <w:spacing w:line="360" w:lineRule="auto"/>
        <w:rPr>
          <w:rFonts w:hint="eastAsia" w:ascii="方正仿宋_GBK" w:hAnsi="方正仿宋_GBK" w:eastAsia="方正仿宋_GBK" w:cs="方正仿宋_GBK"/>
          <w:sz w:val="28"/>
          <w:szCs w:val="28"/>
          <w:highlight w:val="none"/>
        </w:rPr>
      </w:pPr>
    </w:p>
    <w:p>
      <w:pPr>
        <w:spacing w:line="360" w:lineRule="auto"/>
        <w:rPr>
          <w:rFonts w:hint="eastAsia" w:ascii="方正仿宋_GBK" w:hAnsi="方正仿宋_GBK" w:eastAsia="方正仿宋_GBK" w:cs="方正仿宋_GBK"/>
          <w:sz w:val="28"/>
          <w:szCs w:val="28"/>
          <w:highlight w:val="none"/>
        </w:rPr>
      </w:pPr>
    </w:p>
    <w:p>
      <w:pPr>
        <w:spacing w:line="360" w:lineRule="auto"/>
        <w:rPr>
          <w:rFonts w:hint="eastAsia" w:ascii="方正仿宋_GBK" w:hAnsi="方正仿宋_GBK" w:eastAsia="方正仿宋_GBK" w:cs="方正仿宋_GBK"/>
          <w:sz w:val="28"/>
          <w:szCs w:val="28"/>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报价单位：</w:t>
      </w:r>
      <w:r>
        <w:rPr>
          <w:rFonts w:hint="eastAsia" w:ascii="方正仿宋_GBK" w:hAnsi="方正仿宋_GBK" w:eastAsia="方正仿宋_GBK" w:cs="方正仿宋_GBK"/>
          <w:w w:val="200"/>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spacing w:val="-1"/>
          <w:kern w:val="0"/>
          <w:sz w:val="28"/>
          <w:szCs w:val="28"/>
          <w:highlight w:val="none"/>
        </w:rPr>
        <w:t>盖</w:t>
      </w:r>
      <w:r>
        <w:rPr>
          <w:rFonts w:hint="eastAsia" w:ascii="方正仿宋_GBK" w:hAnsi="方正仿宋_GBK" w:eastAsia="方正仿宋_GBK" w:cs="方正仿宋_GBK"/>
          <w:kern w:val="0"/>
          <w:sz w:val="28"/>
          <w:szCs w:val="28"/>
          <w:highlight w:val="none"/>
        </w:rPr>
        <w:t>单位公章）</w:t>
      </w:r>
    </w:p>
    <w:p>
      <w:pPr>
        <w:tabs>
          <w:tab w:val="left" w:pos="630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法定代表人：</w:t>
      </w:r>
      <w:r>
        <w:rPr>
          <w:rFonts w:hint="eastAsia" w:ascii="方正仿宋_GBK" w:hAnsi="方正仿宋_GBK" w:eastAsia="方正仿宋_GBK" w:cs="方正仿宋_GBK"/>
          <w:w w:val="200"/>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rPr>
        <w:t>（签字）</w:t>
      </w:r>
    </w:p>
    <w:p>
      <w:pPr>
        <w:tabs>
          <w:tab w:val="left" w:pos="672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委托代理人：</w:t>
      </w:r>
      <w:r>
        <w:rPr>
          <w:rFonts w:hint="eastAsia" w:ascii="方正仿宋_GBK" w:hAnsi="方正仿宋_GBK" w:eastAsia="方正仿宋_GBK" w:cs="方正仿宋_GBK"/>
          <w:w w:val="200"/>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rPr>
        <w:t>（签</w:t>
      </w:r>
      <w:r>
        <w:rPr>
          <w:rFonts w:hint="eastAsia" w:ascii="方正仿宋_GBK" w:hAnsi="方正仿宋_GBK" w:eastAsia="方正仿宋_GBK" w:cs="方正仿宋_GBK"/>
          <w:spacing w:val="-1"/>
          <w:kern w:val="0"/>
          <w:sz w:val="28"/>
          <w:szCs w:val="28"/>
          <w:highlight w:val="none"/>
        </w:rPr>
        <w:t>字</w:t>
      </w:r>
      <w:r>
        <w:rPr>
          <w:rFonts w:hint="eastAsia" w:ascii="方正仿宋_GBK" w:hAnsi="方正仿宋_GBK" w:eastAsia="方正仿宋_GBK" w:cs="方正仿宋_GBK"/>
          <w:kern w:val="0"/>
          <w:sz w:val="28"/>
          <w:szCs w:val="28"/>
          <w:highlight w:val="none"/>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身份证号码：</w:t>
      </w:r>
      <w:r>
        <w:rPr>
          <w:rFonts w:hint="eastAsia" w:ascii="方正仿宋_GBK" w:hAnsi="方正仿宋_GBK" w:eastAsia="方正仿宋_GBK" w:cs="方正仿宋_GBK"/>
          <w:kern w:val="0"/>
          <w:sz w:val="28"/>
          <w:szCs w:val="28"/>
          <w:highlight w:val="none"/>
          <w:u w:val="single"/>
        </w:rPr>
        <w:tab/>
      </w:r>
    </w:p>
    <w:p>
      <w:pPr>
        <w:tabs>
          <w:tab w:val="left" w:pos="4005"/>
          <w:tab w:val="left" w:pos="4100"/>
          <w:tab w:val="left" w:pos="5040"/>
        </w:tabs>
        <w:autoSpaceDE w:val="0"/>
        <w:autoSpaceDN w:val="0"/>
        <w:adjustRightInd w:val="0"/>
        <w:snapToGrid w:val="0"/>
        <w:spacing w:line="360" w:lineRule="auto"/>
        <w:ind w:firstLine="6440" w:firstLineChars="23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年</w:t>
      </w:r>
      <w:r>
        <w:rPr>
          <w:rFonts w:hint="eastAsia" w:ascii="方正仿宋_GBK" w:hAnsi="方正仿宋_GBK" w:eastAsia="方正仿宋_GBK" w:cs="方正仿宋_GBK"/>
          <w:w w:val="200"/>
          <w:kern w:val="0"/>
          <w:sz w:val="28"/>
          <w:szCs w:val="28"/>
          <w:highlight w:val="none"/>
        </w:rPr>
        <w:t xml:space="preserve">  </w:t>
      </w:r>
      <w:r>
        <w:rPr>
          <w:rFonts w:hint="eastAsia" w:ascii="方正仿宋_GBK" w:hAnsi="方正仿宋_GBK" w:eastAsia="方正仿宋_GBK" w:cs="方正仿宋_GBK"/>
          <w:kern w:val="0"/>
          <w:sz w:val="28"/>
          <w:szCs w:val="28"/>
          <w:highlight w:val="none"/>
        </w:rPr>
        <w:t>月</w:t>
      </w:r>
      <w:r>
        <w:rPr>
          <w:rFonts w:hint="eastAsia" w:ascii="方正仿宋_GBK" w:hAnsi="方正仿宋_GBK" w:eastAsia="方正仿宋_GBK" w:cs="方正仿宋_GBK"/>
          <w:w w:val="200"/>
          <w:kern w:val="0"/>
          <w:sz w:val="28"/>
          <w:szCs w:val="28"/>
          <w:highlight w:val="none"/>
        </w:rPr>
        <w:t xml:space="preserve">  </w:t>
      </w:r>
      <w:r>
        <w:rPr>
          <w:rFonts w:hint="eastAsia" w:ascii="方正仿宋_GBK" w:hAnsi="方正仿宋_GBK" w:eastAsia="方正仿宋_GBK" w:cs="方正仿宋_GBK"/>
          <w:kern w:val="0"/>
          <w:sz w:val="28"/>
          <w:szCs w:val="28"/>
          <w:highlight w:val="none"/>
        </w:rPr>
        <w:t>日</w:t>
      </w:r>
    </w:p>
    <w:p>
      <w:pPr>
        <w:autoSpaceDE w:val="0"/>
        <w:autoSpaceDN w:val="0"/>
        <w:adjustRightInd w:val="0"/>
        <w:snapToGrid w:val="0"/>
        <w:spacing w:line="360" w:lineRule="auto"/>
        <w:ind w:firstLine="562" w:firstLineChars="200"/>
        <w:jc w:val="center"/>
        <w:rPr>
          <w:rFonts w:hint="eastAsia" w:ascii="方正仿宋_GBK" w:hAnsi="方正仿宋_GBK" w:eastAsia="方正仿宋_GBK" w:cs="方正仿宋_GBK"/>
          <w:b/>
          <w:kern w:val="0"/>
          <w:sz w:val="28"/>
          <w:szCs w:val="28"/>
          <w:highlight w:val="none"/>
        </w:rPr>
      </w:pPr>
    </w:p>
    <w:p>
      <w:pPr>
        <w:pStyle w:val="36"/>
        <w:spacing w:line="360" w:lineRule="auto"/>
        <w:jc w:val="center"/>
        <w:rPr>
          <w:rFonts w:hint="eastAsia" w:ascii="黑体" w:hAnsi="黑体" w:cs="黑体"/>
          <w:b/>
          <w:bCs/>
          <w:sz w:val="32"/>
          <w:szCs w:val="32"/>
          <w:lang w:val="en-US" w:eastAsia="zh-CN"/>
        </w:rPr>
      </w:pPr>
      <w:r>
        <w:rPr>
          <w:rFonts w:hint="eastAsia" w:ascii="黑体" w:hAnsi="黑体" w:cs="黑体"/>
          <w:b/>
          <w:bCs/>
          <w:sz w:val="32"/>
          <w:szCs w:val="32"/>
          <w:lang w:val="en-US" w:eastAsia="zh-CN"/>
        </w:rPr>
        <w:t>投标人的信誉情况</w:t>
      </w:r>
    </w:p>
    <w:p>
      <w:pPr>
        <w:pStyle w:val="26"/>
        <w:ind w:firstLine="640" w:firstLineChars="200"/>
        <w:rPr>
          <w:rFonts w:hint="eastAsia"/>
        </w:rPr>
      </w:pPr>
      <w:r>
        <w:rPr>
          <w:rFonts w:hint="eastAsia" w:ascii="方正仿宋_GBK" w:hAnsi="方正仿宋_GBK" w:eastAsia="方正仿宋_GBK" w:cs="方正仿宋_GBK"/>
          <w:kern w:val="0"/>
          <w:sz w:val="32"/>
          <w:szCs w:val="32"/>
          <w:lang w:val="en-US" w:eastAsia="zh-CN"/>
        </w:rPr>
        <w:t>在国家企业信用信息公示系统（http://www.gsxt.gov.cn/)中查询是否被列入严重违法失信企业名单，由报价人自行截图证明（加盖单位公章），</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b/>
          <w:w w:val="90"/>
          <w:sz w:val="32"/>
          <w:szCs w:val="32"/>
          <w:highlight w:val="none"/>
        </w:rPr>
      </w:pPr>
      <w:r>
        <w:rPr>
          <w:rFonts w:hint="eastAsia" w:ascii="方正仿宋_GBK" w:hAnsi="方正仿宋_GBK" w:eastAsia="方正仿宋_GBK" w:cs="方正仿宋_GBK"/>
          <w:b/>
          <w:w w:val="90"/>
          <w:sz w:val="32"/>
          <w:szCs w:val="32"/>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b/>
          <w:w w:val="90"/>
          <w:sz w:val="32"/>
          <w:szCs w:val="32"/>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Cs/>
          <w:w w:val="90"/>
          <w:sz w:val="32"/>
          <w:szCs w:val="32"/>
          <w:highlight w:val="none"/>
        </w:rPr>
      </w:pPr>
      <w:r>
        <w:rPr>
          <w:rFonts w:hint="eastAsia" w:ascii="方正仿宋_GBK" w:hAnsi="方正仿宋_GBK" w:eastAsia="方正仿宋_GBK" w:cs="方正仿宋_GBK"/>
          <w:bCs/>
          <w:w w:val="90"/>
          <w:sz w:val="32"/>
          <w:szCs w:val="32"/>
          <w:highlight w:val="none"/>
        </w:rPr>
        <w:t xml:space="preserve">                                       报价单位：（盖章）</w:t>
      </w:r>
    </w:p>
    <w:p>
      <w:pPr>
        <w:tabs>
          <w:tab w:val="left" w:pos="3600"/>
          <w:tab w:val="left" w:pos="4480"/>
          <w:tab w:val="left" w:pos="5360"/>
        </w:tabs>
        <w:autoSpaceDE w:val="0"/>
        <w:autoSpaceDN w:val="0"/>
        <w:adjustRightInd w:val="0"/>
        <w:snapToGrid w:val="0"/>
        <w:spacing w:line="360" w:lineRule="auto"/>
        <w:ind w:right="380"/>
        <w:jc w:val="center"/>
        <w:rPr>
          <w:rFonts w:hint="eastAsia" w:ascii="方正仿宋_GBK" w:hAnsi="方正仿宋_GBK" w:eastAsia="方正仿宋_GBK" w:cs="方正仿宋_GBK"/>
          <w:bCs/>
          <w:w w:val="90"/>
          <w:sz w:val="32"/>
          <w:szCs w:val="32"/>
          <w:highlight w:val="none"/>
        </w:rPr>
      </w:pPr>
      <w:r>
        <w:rPr>
          <w:rFonts w:hint="eastAsia" w:ascii="方正仿宋_GBK" w:hAnsi="方正仿宋_GBK" w:eastAsia="方正仿宋_GBK" w:cs="方正仿宋_GBK"/>
          <w:bCs/>
          <w:w w:val="90"/>
          <w:sz w:val="32"/>
          <w:szCs w:val="32"/>
          <w:highlight w:val="none"/>
        </w:rPr>
        <w:t xml:space="preserve">                                        年     月     日</w:t>
      </w:r>
    </w:p>
    <w:p>
      <w:pPr>
        <w:tabs>
          <w:tab w:val="left" w:pos="3600"/>
          <w:tab w:val="left" w:pos="4480"/>
          <w:tab w:val="left" w:pos="5360"/>
        </w:tabs>
        <w:autoSpaceDE w:val="0"/>
        <w:autoSpaceDN w:val="0"/>
        <w:adjustRightInd w:val="0"/>
        <w:snapToGrid w:val="0"/>
        <w:spacing w:line="360" w:lineRule="auto"/>
        <w:jc w:val="right"/>
        <w:rPr>
          <w:rFonts w:hint="eastAsia" w:ascii="方正仿宋_GBK" w:hAnsi="方正仿宋_GBK" w:eastAsia="方正仿宋_GBK" w:cs="方正仿宋_GBK"/>
          <w:bCs/>
          <w:w w:val="90"/>
          <w:sz w:val="32"/>
          <w:szCs w:val="32"/>
          <w:highlight w:val="none"/>
        </w:rPr>
      </w:pPr>
    </w:p>
    <w:p>
      <w:pPr>
        <w:tabs>
          <w:tab w:val="left" w:pos="3600"/>
          <w:tab w:val="left" w:pos="4480"/>
          <w:tab w:val="left" w:pos="5360"/>
        </w:tabs>
        <w:autoSpaceDE w:val="0"/>
        <w:autoSpaceDN w:val="0"/>
        <w:adjustRightInd w:val="0"/>
        <w:snapToGrid w:val="0"/>
        <w:spacing w:line="360" w:lineRule="auto"/>
        <w:jc w:val="right"/>
        <w:rPr>
          <w:rFonts w:hint="eastAsia" w:ascii="方正仿宋_GBK" w:hAnsi="方正仿宋_GBK" w:eastAsia="方正仿宋_GBK" w:cs="方正仿宋_GBK"/>
          <w:b/>
          <w:w w:val="90"/>
          <w:szCs w:val="21"/>
          <w:highlight w:val="none"/>
        </w:rPr>
      </w:pPr>
    </w:p>
    <w:p>
      <w:pPr>
        <w:tabs>
          <w:tab w:val="left" w:pos="3600"/>
          <w:tab w:val="left" w:pos="4480"/>
          <w:tab w:val="left" w:pos="5360"/>
        </w:tabs>
        <w:autoSpaceDE w:val="0"/>
        <w:autoSpaceDN w:val="0"/>
        <w:adjustRightInd w:val="0"/>
        <w:snapToGrid w:val="0"/>
        <w:spacing w:line="360" w:lineRule="auto"/>
        <w:jc w:val="right"/>
        <w:rPr>
          <w:rFonts w:hint="eastAsia" w:ascii="方正仿宋_GBK" w:hAnsi="方正仿宋_GBK" w:eastAsia="方正仿宋_GBK" w:cs="方正仿宋_GBK"/>
          <w:b/>
          <w:w w:val="90"/>
          <w:szCs w:val="21"/>
          <w:highlight w:val="none"/>
        </w:rPr>
      </w:pPr>
    </w:p>
    <w:p>
      <w:pPr>
        <w:tabs>
          <w:tab w:val="left" w:pos="3600"/>
          <w:tab w:val="left" w:pos="4480"/>
          <w:tab w:val="left" w:pos="5360"/>
        </w:tabs>
        <w:autoSpaceDE w:val="0"/>
        <w:autoSpaceDN w:val="0"/>
        <w:adjustRightInd w:val="0"/>
        <w:snapToGrid w:val="0"/>
        <w:spacing w:line="360" w:lineRule="auto"/>
        <w:jc w:val="right"/>
        <w:rPr>
          <w:rFonts w:hint="eastAsia" w:ascii="方正仿宋_GBK" w:hAnsi="方正仿宋_GBK" w:eastAsia="方正仿宋_GBK" w:cs="方正仿宋_GBK"/>
          <w:b/>
          <w:w w:val="90"/>
          <w:szCs w:val="21"/>
          <w:highlight w:val="none"/>
        </w:rPr>
      </w:pPr>
    </w:p>
    <w:p>
      <w:pPr>
        <w:pStyle w:val="5"/>
        <w:rPr>
          <w:rFonts w:hint="eastAsia" w:ascii="方正仿宋_GBK" w:hAnsi="方正仿宋_GBK" w:eastAsia="方正仿宋_GBK" w:cs="方正仿宋_GBK"/>
          <w:b/>
          <w:w w:val="90"/>
          <w:szCs w:val="21"/>
          <w:highlight w:val="none"/>
        </w:rPr>
      </w:pPr>
    </w:p>
    <w:p>
      <w:pPr>
        <w:rPr>
          <w:rFonts w:hint="eastAsia" w:ascii="方正仿宋_GBK" w:hAnsi="方正仿宋_GBK" w:eastAsia="方正仿宋_GBK" w:cs="方正仿宋_GBK"/>
          <w:b/>
          <w:w w:val="90"/>
          <w:szCs w:val="21"/>
          <w:highlight w:val="none"/>
        </w:rPr>
      </w:pPr>
    </w:p>
    <w:p>
      <w:pPr>
        <w:pStyle w:val="5"/>
        <w:rPr>
          <w:rFonts w:hint="eastAsia" w:ascii="方正仿宋_GBK" w:hAnsi="方正仿宋_GBK" w:eastAsia="方正仿宋_GBK" w:cs="方正仿宋_GBK"/>
          <w:b/>
          <w:w w:val="90"/>
          <w:szCs w:val="21"/>
          <w:highlight w:val="none"/>
        </w:rPr>
      </w:pPr>
    </w:p>
    <w:p>
      <w:pPr>
        <w:rPr>
          <w:rFonts w:hint="eastAsia" w:ascii="方正仿宋_GBK" w:hAnsi="方正仿宋_GBK" w:eastAsia="方正仿宋_GBK" w:cs="方正仿宋_GBK"/>
          <w:b/>
          <w:w w:val="90"/>
          <w:szCs w:val="21"/>
          <w:highlight w:val="none"/>
        </w:rPr>
      </w:pPr>
    </w:p>
    <w:p>
      <w:pPr>
        <w:pStyle w:val="21"/>
        <w:rPr>
          <w:rFonts w:hint="eastAsia" w:ascii="方正仿宋_GBK" w:hAnsi="方正仿宋_GBK" w:eastAsia="方正仿宋_GBK" w:cs="方正仿宋_GBK"/>
          <w:b/>
          <w:w w:val="90"/>
          <w:szCs w:val="21"/>
          <w:highlight w:val="none"/>
        </w:rPr>
      </w:pPr>
    </w:p>
    <w:p>
      <w:pPr>
        <w:pStyle w:val="21"/>
        <w:rPr>
          <w:rFonts w:hint="eastAsia" w:ascii="方正仿宋_GBK" w:hAnsi="方正仿宋_GBK" w:eastAsia="方正仿宋_GBK" w:cs="方正仿宋_GBK"/>
          <w:b/>
          <w:w w:val="90"/>
          <w:szCs w:val="21"/>
          <w:highlight w:val="none"/>
        </w:rPr>
      </w:pPr>
    </w:p>
    <w:p>
      <w:pPr>
        <w:rPr>
          <w:rFonts w:hint="eastAsia" w:ascii="方正仿宋_GBK" w:hAnsi="方正仿宋_GBK" w:eastAsia="方正仿宋_GBK" w:cs="方正仿宋_GBK"/>
          <w:b/>
          <w:w w:val="90"/>
          <w:szCs w:val="21"/>
          <w:highlight w:val="none"/>
        </w:rPr>
      </w:pPr>
    </w:p>
    <w:p>
      <w:pPr>
        <w:pStyle w:val="5"/>
        <w:rPr>
          <w:rFonts w:hint="eastAsia" w:ascii="方正仿宋_GBK" w:hAnsi="方正仿宋_GBK" w:eastAsia="方正仿宋_GBK" w:cs="方正仿宋_GBK"/>
          <w:b/>
          <w:w w:val="90"/>
          <w:szCs w:val="21"/>
          <w:highlight w:val="none"/>
        </w:rPr>
      </w:pPr>
    </w:p>
    <w:p>
      <w:pPr>
        <w:rPr>
          <w:rFonts w:hint="eastAsia" w:ascii="方正仿宋_GBK" w:hAnsi="方正仿宋_GBK" w:eastAsia="方正仿宋_GBK" w:cs="方正仿宋_GBK"/>
          <w:b/>
          <w:w w:val="90"/>
          <w:szCs w:val="21"/>
          <w:highlight w:val="none"/>
        </w:rPr>
      </w:pPr>
    </w:p>
    <w:p>
      <w:pPr>
        <w:pStyle w:val="5"/>
        <w:rPr>
          <w:rFonts w:hint="eastAsia"/>
          <w:highlight w:val="none"/>
        </w:rPr>
      </w:pPr>
    </w:p>
    <w:p>
      <w:pPr>
        <w:tabs>
          <w:tab w:val="left" w:pos="3600"/>
          <w:tab w:val="left" w:pos="4480"/>
          <w:tab w:val="left" w:pos="5360"/>
        </w:tabs>
        <w:autoSpaceDE w:val="0"/>
        <w:autoSpaceDN w:val="0"/>
        <w:adjustRightInd w:val="0"/>
        <w:snapToGrid w:val="0"/>
        <w:spacing w:line="360" w:lineRule="auto"/>
        <w:jc w:val="right"/>
        <w:rPr>
          <w:rFonts w:hint="eastAsia" w:ascii="方正仿宋_GBK" w:hAnsi="方正仿宋_GBK" w:eastAsia="方正仿宋_GBK" w:cs="方正仿宋_GBK"/>
          <w:b/>
          <w:w w:val="90"/>
          <w:szCs w:val="21"/>
          <w:highlight w:val="none"/>
        </w:rPr>
      </w:pPr>
    </w:p>
    <w:p>
      <w:pPr>
        <w:tabs>
          <w:tab w:val="left" w:pos="3600"/>
          <w:tab w:val="left" w:pos="4480"/>
          <w:tab w:val="left" w:pos="5360"/>
        </w:tabs>
        <w:autoSpaceDE w:val="0"/>
        <w:autoSpaceDN w:val="0"/>
        <w:adjustRightInd w:val="0"/>
        <w:snapToGrid w:val="0"/>
        <w:spacing w:line="360" w:lineRule="auto"/>
        <w:jc w:val="right"/>
        <w:rPr>
          <w:rFonts w:hint="eastAsia" w:ascii="方正仿宋_GBK" w:hAnsi="方正仿宋_GBK" w:eastAsia="方正仿宋_GBK" w:cs="方正仿宋_GBK"/>
          <w:b/>
          <w:w w:val="90"/>
          <w:szCs w:val="21"/>
          <w:highlight w:val="none"/>
        </w:rPr>
      </w:pPr>
    </w:p>
    <w:p>
      <w:pPr>
        <w:autoSpaceDE w:val="0"/>
        <w:autoSpaceDN w:val="0"/>
        <w:adjustRightInd w:val="0"/>
        <w:snapToGrid w:val="0"/>
        <w:spacing w:line="360" w:lineRule="auto"/>
        <w:jc w:val="left"/>
        <w:rPr>
          <w:rFonts w:hint="default" w:ascii="方正仿宋_GBK" w:hAnsi="方正仿宋_GBK" w:eastAsia="方正仿宋_GBK" w:cs="方正仿宋_GBK"/>
          <w:b/>
          <w:kern w:val="0"/>
          <w:sz w:val="28"/>
          <w:szCs w:val="28"/>
          <w:highlight w:val="none"/>
          <w:lang w:val="en-US" w:eastAsia="zh-CN"/>
        </w:rPr>
      </w:pPr>
      <w:r>
        <w:rPr>
          <w:rFonts w:hint="eastAsia" w:ascii="方正仿宋_GBK" w:hAnsi="方正仿宋_GBK" w:eastAsia="方正仿宋_GBK" w:cs="方正仿宋_GBK"/>
          <w:b/>
          <w:kern w:val="0"/>
          <w:sz w:val="28"/>
          <w:szCs w:val="28"/>
          <w:highlight w:val="none"/>
          <w:lang w:val="en-US" w:eastAsia="zh-CN"/>
        </w:rPr>
        <w:t>投标人设备清单及产权证明</w:t>
      </w:r>
    </w:p>
    <w:p>
      <w:pPr>
        <w:autoSpaceDE w:val="0"/>
        <w:autoSpaceDN w:val="0"/>
        <w:adjustRightInd w:val="0"/>
        <w:snapToGrid w:val="0"/>
        <w:spacing w:line="360" w:lineRule="auto"/>
        <w:jc w:val="left"/>
        <w:rPr>
          <w:rFonts w:hint="eastAsia" w:ascii="方正仿宋_GBK" w:hAnsi="方正仿宋_GBK" w:eastAsia="方正仿宋_GBK" w:cs="方正仿宋_GBK"/>
          <w:b/>
          <w:kern w:val="0"/>
          <w:sz w:val="28"/>
          <w:szCs w:val="28"/>
          <w:highlight w:val="none"/>
        </w:rPr>
      </w:pPr>
    </w:p>
    <w:p>
      <w:pPr>
        <w:autoSpaceDE w:val="0"/>
        <w:autoSpaceDN w:val="0"/>
        <w:adjustRightInd w:val="0"/>
        <w:snapToGrid w:val="0"/>
        <w:spacing w:line="360" w:lineRule="auto"/>
        <w:jc w:val="left"/>
        <w:rPr>
          <w:rFonts w:hint="eastAsia" w:ascii="宋体" w:hAnsi="宋体" w:cs="宋体"/>
          <w:sz w:val="30"/>
          <w:szCs w:val="30"/>
          <w:highlight w:val="none"/>
        </w:rPr>
      </w:pPr>
      <w:r>
        <w:rPr>
          <w:rFonts w:hint="eastAsia" w:ascii="方正仿宋_GBK" w:hAnsi="方正仿宋_GBK" w:eastAsia="方正仿宋_GBK" w:cs="方正仿宋_GBK"/>
          <w:b/>
          <w:kern w:val="0"/>
          <w:sz w:val="28"/>
          <w:szCs w:val="28"/>
          <w:highlight w:val="none"/>
        </w:rPr>
        <w:t>报价单位认为有必要提供的其他证明文件材料</w:t>
      </w:r>
    </w:p>
    <w:p>
      <w:pPr>
        <w:numPr>
          <w:ilvl w:val="0"/>
          <w:numId w:val="0"/>
        </w:numPr>
        <w:rPr>
          <w:rFonts w:hint="eastAsia"/>
          <w:highlight w:val="none"/>
        </w:rPr>
      </w:pPr>
    </w:p>
    <w:sectPr>
      <w:headerReference r:id="rId4" w:type="default"/>
      <w:footerReference r:id="rId5"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082858"/>
    </w:sdtPr>
    <w:sdtEndPr>
      <w:rPr>
        <w:rFonts w:asciiTheme="minorEastAsia" w:hAnsiTheme="minorEastAsia"/>
        <w:sz w:val="24"/>
      </w:rPr>
    </w:sdtEndPr>
    <w:sdtContent>
      <w:p>
        <w:pPr>
          <w:pStyle w:val="15"/>
          <w:jc w:val="center"/>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 xml:space="preserve">PAGE   \* MERGEFORMAT</w:instrText>
        </w:r>
        <w:r>
          <w:rPr>
            <w:rFonts w:asciiTheme="minorEastAsia" w:hAnsiTheme="minorEastAsia"/>
            <w:sz w:val="24"/>
          </w:rPr>
          <w:fldChar w:fldCharType="separate"/>
        </w:r>
        <w:r>
          <w:rPr>
            <w:rFonts w:asciiTheme="minorEastAsia" w:hAnsiTheme="minorEastAsia"/>
            <w:sz w:val="24"/>
            <w:lang w:val="zh-CN"/>
          </w:rPr>
          <w:t>38</w:t>
        </w:r>
        <w:r>
          <w:rPr>
            <w:rFonts w:asciiTheme="minorEastAsia" w:hAnsiTheme="minorEastAsia"/>
            <w:sz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13E38"/>
    <w:multiLevelType w:val="singleLevel"/>
    <w:tmpl w:val="AC013E38"/>
    <w:lvl w:ilvl="0" w:tentative="0">
      <w:start w:val="2"/>
      <w:numFmt w:val="decimal"/>
      <w:suff w:val="nothing"/>
      <w:lvlText w:val="%1、"/>
      <w:lvlJc w:val="left"/>
    </w:lvl>
  </w:abstractNum>
  <w:abstractNum w:abstractNumId="1">
    <w:nsid w:val="00000008"/>
    <w:multiLevelType w:val="multilevel"/>
    <w:tmpl w:val="00000008"/>
    <w:lvl w:ilvl="0" w:tentative="0">
      <w:start w:val="1"/>
      <w:numFmt w:val="chineseCountingThousand"/>
      <w:pStyle w:val="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235D26"/>
    <w:multiLevelType w:val="singleLevel"/>
    <w:tmpl w:val="16235D26"/>
    <w:lvl w:ilvl="0" w:tentative="0">
      <w:start w:val="7"/>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525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99"/>
    <w:rsid w:val="00003EE0"/>
    <w:rsid w:val="0000630B"/>
    <w:rsid w:val="00030F94"/>
    <w:rsid w:val="0003150B"/>
    <w:rsid w:val="00033030"/>
    <w:rsid w:val="00035B8F"/>
    <w:rsid w:val="000570B8"/>
    <w:rsid w:val="000873A5"/>
    <w:rsid w:val="00096E2E"/>
    <w:rsid w:val="000A0D8E"/>
    <w:rsid w:val="000A3482"/>
    <w:rsid w:val="000C28CD"/>
    <w:rsid w:val="000F67E5"/>
    <w:rsid w:val="001014D4"/>
    <w:rsid w:val="0010286B"/>
    <w:rsid w:val="00104083"/>
    <w:rsid w:val="00115FE5"/>
    <w:rsid w:val="00116883"/>
    <w:rsid w:val="0012038C"/>
    <w:rsid w:val="001270B3"/>
    <w:rsid w:val="00131C06"/>
    <w:rsid w:val="00146D75"/>
    <w:rsid w:val="001530CC"/>
    <w:rsid w:val="0017108E"/>
    <w:rsid w:val="00172829"/>
    <w:rsid w:val="0019072A"/>
    <w:rsid w:val="001A2592"/>
    <w:rsid w:val="001A2950"/>
    <w:rsid w:val="001B155D"/>
    <w:rsid w:val="001B700A"/>
    <w:rsid w:val="001D6CDD"/>
    <w:rsid w:val="001D7C6B"/>
    <w:rsid w:val="00212D66"/>
    <w:rsid w:val="00223EE5"/>
    <w:rsid w:val="00233B5A"/>
    <w:rsid w:val="00240642"/>
    <w:rsid w:val="002408B5"/>
    <w:rsid w:val="0024093D"/>
    <w:rsid w:val="00242F13"/>
    <w:rsid w:val="00253213"/>
    <w:rsid w:val="00262034"/>
    <w:rsid w:val="00276E98"/>
    <w:rsid w:val="0028446C"/>
    <w:rsid w:val="002C0733"/>
    <w:rsid w:val="002D2C71"/>
    <w:rsid w:val="002D381F"/>
    <w:rsid w:val="002D3887"/>
    <w:rsid w:val="002F19AA"/>
    <w:rsid w:val="002F31B2"/>
    <w:rsid w:val="002F3336"/>
    <w:rsid w:val="002F3A3B"/>
    <w:rsid w:val="00315FA9"/>
    <w:rsid w:val="0031610F"/>
    <w:rsid w:val="00320B95"/>
    <w:rsid w:val="003217FB"/>
    <w:rsid w:val="00330171"/>
    <w:rsid w:val="00336168"/>
    <w:rsid w:val="0034493C"/>
    <w:rsid w:val="003529D9"/>
    <w:rsid w:val="00356CC3"/>
    <w:rsid w:val="003575EE"/>
    <w:rsid w:val="0036081B"/>
    <w:rsid w:val="0036294B"/>
    <w:rsid w:val="00370154"/>
    <w:rsid w:val="00374C13"/>
    <w:rsid w:val="0038509F"/>
    <w:rsid w:val="00386F72"/>
    <w:rsid w:val="00391A84"/>
    <w:rsid w:val="003C0C14"/>
    <w:rsid w:val="003C1B79"/>
    <w:rsid w:val="003C615F"/>
    <w:rsid w:val="003E5EB9"/>
    <w:rsid w:val="003F02D2"/>
    <w:rsid w:val="003F02F4"/>
    <w:rsid w:val="00401D61"/>
    <w:rsid w:val="00410E5A"/>
    <w:rsid w:val="00413B2C"/>
    <w:rsid w:val="00433964"/>
    <w:rsid w:val="004358F7"/>
    <w:rsid w:val="00444484"/>
    <w:rsid w:val="00460E5E"/>
    <w:rsid w:val="0046415B"/>
    <w:rsid w:val="0047036C"/>
    <w:rsid w:val="0047525E"/>
    <w:rsid w:val="004810BB"/>
    <w:rsid w:val="00481980"/>
    <w:rsid w:val="00482B91"/>
    <w:rsid w:val="00482EFB"/>
    <w:rsid w:val="00485FA7"/>
    <w:rsid w:val="004905AB"/>
    <w:rsid w:val="004925AA"/>
    <w:rsid w:val="0049394F"/>
    <w:rsid w:val="00496C03"/>
    <w:rsid w:val="004A0500"/>
    <w:rsid w:val="004B4422"/>
    <w:rsid w:val="004B4B18"/>
    <w:rsid w:val="004C0A52"/>
    <w:rsid w:val="004C0C78"/>
    <w:rsid w:val="004D0E4E"/>
    <w:rsid w:val="004E2DAB"/>
    <w:rsid w:val="004E6D90"/>
    <w:rsid w:val="00504791"/>
    <w:rsid w:val="00517743"/>
    <w:rsid w:val="00517A3E"/>
    <w:rsid w:val="00521223"/>
    <w:rsid w:val="005256F8"/>
    <w:rsid w:val="005318A4"/>
    <w:rsid w:val="00546363"/>
    <w:rsid w:val="005476D6"/>
    <w:rsid w:val="00563B20"/>
    <w:rsid w:val="00564B1E"/>
    <w:rsid w:val="0056579E"/>
    <w:rsid w:val="005837B7"/>
    <w:rsid w:val="005850BF"/>
    <w:rsid w:val="00587ACB"/>
    <w:rsid w:val="005939D1"/>
    <w:rsid w:val="005A50F8"/>
    <w:rsid w:val="005A5DFD"/>
    <w:rsid w:val="005B307D"/>
    <w:rsid w:val="005B3939"/>
    <w:rsid w:val="005B3B07"/>
    <w:rsid w:val="005B6C7C"/>
    <w:rsid w:val="005C3EC1"/>
    <w:rsid w:val="005C6B58"/>
    <w:rsid w:val="005E1E0F"/>
    <w:rsid w:val="00602A56"/>
    <w:rsid w:val="00606BCC"/>
    <w:rsid w:val="00617B7E"/>
    <w:rsid w:val="00617DA7"/>
    <w:rsid w:val="0062309B"/>
    <w:rsid w:val="006309F8"/>
    <w:rsid w:val="006326F7"/>
    <w:rsid w:val="00634AFC"/>
    <w:rsid w:val="00642CE6"/>
    <w:rsid w:val="00643156"/>
    <w:rsid w:val="0064346D"/>
    <w:rsid w:val="006444A3"/>
    <w:rsid w:val="00670229"/>
    <w:rsid w:val="0067191A"/>
    <w:rsid w:val="00672385"/>
    <w:rsid w:val="0067591D"/>
    <w:rsid w:val="00683244"/>
    <w:rsid w:val="00683C31"/>
    <w:rsid w:val="00686824"/>
    <w:rsid w:val="00687578"/>
    <w:rsid w:val="00692D48"/>
    <w:rsid w:val="00696F42"/>
    <w:rsid w:val="006A385E"/>
    <w:rsid w:val="006A766A"/>
    <w:rsid w:val="006B0A6A"/>
    <w:rsid w:val="006C48EB"/>
    <w:rsid w:val="006D5E09"/>
    <w:rsid w:val="006D7851"/>
    <w:rsid w:val="006E0C03"/>
    <w:rsid w:val="006E0FC8"/>
    <w:rsid w:val="006F7941"/>
    <w:rsid w:val="00703605"/>
    <w:rsid w:val="007173D6"/>
    <w:rsid w:val="0072674D"/>
    <w:rsid w:val="00726FED"/>
    <w:rsid w:val="007278E9"/>
    <w:rsid w:val="00735AA6"/>
    <w:rsid w:val="0074218E"/>
    <w:rsid w:val="00753B14"/>
    <w:rsid w:val="00754BF1"/>
    <w:rsid w:val="0076002E"/>
    <w:rsid w:val="00766032"/>
    <w:rsid w:val="0079059D"/>
    <w:rsid w:val="007961A5"/>
    <w:rsid w:val="007B12B6"/>
    <w:rsid w:val="007C17C2"/>
    <w:rsid w:val="007C4BA6"/>
    <w:rsid w:val="007C70E7"/>
    <w:rsid w:val="007D190F"/>
    <w:rsid w:val="007D70D4"/>
    <w:rsid w:val="007F0CEA"/>
    <w:rsid w:val="007F125C"/>
    <w:rsid w:val="007F40D0"/>
    <w:rsid w:val="008013A0"/>
    <w:rsid w:val="008105F3"/>
    <w:rsid w:val="00811C89"/>
    <w:rsid w:val="00814294"/>
    <w:rsid w:val="00817953"/>
    <w:rsid w:val="00823D8B"/>
    <w:rsid w:val="008249C1"/>
    <w:rsid w:val="00826307"/>
    <w:rsid w:val="0083575E"/>
    <w:rsid w:val="00843EC8"/>
    <w:rsid w:val="00845ADA"/>
    <w:rsid w:val="00847CDF"/>
    <w:rsid w:val="008607AF"/>
    <w:rsid w:val="0086245D"/>
    <w:rsid w:val="008737C4"/>
    <w:rsid w:val="00882BE0"/>
    <w:rsid w:val="00891DD3"/>
    <w:rsid w:val="008932B2"/>
    <w:rsid w:val="008A1733"/>
    <w:rsid w:val="008A574C"/>
    <w:rsid w:val="008A581F"/>
    <w:rsid w:val="008A5A24"/>
    <w:rsid w:val="008B0981"/>
    <w:rsid w:val="008B7B3A"/>
    <w:rsid w:val="008C0A54"/>
    <w:rsid w:val="008C1286"/>
    <w:rsid w:val="008C1CAA"/>
    <w:rsid w:val="008D02B0"/>
    <w:rsid w:val="008F209D"/>
    <w:rsid w:val="00901131"/>
    <w:rsid w:val="009129D9"/>
    <w:rsid w:val="00917716"/>
    <w:rsid w:val="00931EA6"/>
    <w:rsid w:val="009370BE"/>
    <w:rsid w:val="009537A5"/>
    <w:rsid w:val="00957957"/>
    <w:rsid w:val="00960D6F"/>
    <w:rsid w:val="00961FC1"/>
    <w:rsid w:val="00970436"/>
    <w:rsid w:val="00984729"/>
    <w:rsid w:val="00992FBC"/>
    <w:rsid w:val="00993AC1"/>
    <w:rsid w:val="009960D7"/>
    <w:rsid w:val="009A573F"/>
    <w:rsid w:val="009B1F38"/>
    <w:rsid w:val="009B5160"/>
    <w:rsid w:val="009B6120"/>
    <w:rsid w:val="009C18A3"/>
    <w:rsid w:val="009D2778"/>
    <w:rsid w:val="009D2A64"/>
    <w:rsid w:val="009D5232"/>
    <w:rsid w:val="009E18B7"/>
    <w:rsid w:val="009E329F"/>
    <w:rsid w:val="009F10D9"/>
    <w:rsid w:val="009F7A3C"/>
    <w:rsid w:val="00A1041A"/>
    <w:rsid w:val="00A10FF8"/>
    <w:rsid w:val="00A2718B"/>
    <w:rsid w:val="00A323EE"/>
    <w:rsid w:val="00A36636"/>
    <w:rsid w:val="00A379E3"/>
    <w:rsid w:val="00A44A67"/>
    <w:rsid w:val="00A45DF6"/>
    <w:rsid w:val="00A4611E"/>
    <w:rsid w:val="00A47915"/>
    <w:rsid w:val="00A5141B"/>
    <w:rsid w:val="00A5253C"/>
    <w:rsid w:val="00A53E0E"/>
    <w:rsid w:val="00A61895"/>
    <w:rsid w:val="00A7001C"/>
    <w:rsid w:val="00A81A3F"/>
    <w:rsid w:val="00A826E0"/>
    <w:rsid w:val="00A82C93"/>
    <w:rsid w:val="00A83823"/>
    <w:rsid w:val="00A83C7B"/>
    <w:rsid w:val="00A86803"/>
    <w:rsid w:val="00A912D1"/>
    <w:rsid w:val="00A95278"/>
    <w:rsid w:val="00A95FDA"/>
    <w:rsid w:val="00AA14AC"/>
    <w:rsid w:val="00AA21D4"/>
    <w:rsid w:val="00AA24A4"/>
    <w:rsid w:val="00AB5646"/>
    <w:rsid w:val="00AC7969"/>
    <w:rsid w:val="00AE0638"/>
    <w:rsid w:val="00AE50D3"/>
    <w:rsid w:val="00AE570E"/>
    <w:rsid w:val="00B076D2"/>
    <w:rsid w:val="00B22433"/>
    <w:rsid w:val="00B36E47"/>
    <w:rsid w:val="00B452C2"/>
    <w:rsid w:val="00B51A68"/>
    <w:rsid w:val="00B52F97"/>
    <w:rsid w:val="00B61B21"/>
    <w:rsid w:val="00B6596E"/>
    <w:rsid w:val="00B74554"/>
    <w:rsid w:val="00B815EC"/>
    <w:rsid w:val="00B922D6"/>
    <w:rsid w:val="00B9571F"/>
    <w:rsid w:val="00B97BE4"/>
    <w:rsid w:val="00BA3060"/>
    <w:rsid w:val="00BC15BF"/>
    <w:rsid w:val="00BC6B43"/>
    <w:rsid w:val="00BD31E1"/>
    <w:rsid w:val="00BD405E"/>
    <w:rsid w:val="00BE5D38"/>
    <w:rsid w:val="00BF47FD"/>
    <w:rsid w:val="00C01643"/>
    <w:rsid w:val="00C10F7E"/>
    <w:rsid w:val="00C11E25"/>
    <w:rsid w:val="00C17662"/>
    <w:rsid w:val="00C246BA"/>
    <w:rsid w:val="00C30D8E"/>
    <w:rsid w:val="00C31FC2"/>
    <w:rsid w:val="00C33076"/>
    <w:rsid w:val="00C379AE"/>
    <w:rsid w:val="00C43398"/>
    <w:rsid w:val="00C5658F"/>
    <w:rsid w:val="00C61599"/>
    <w:rsid w:val="00C662E2"/>
    <w:rsid w:val="00C826FC"/>
    <w:rsid w:val="00CA1619"/>
    <w:rsid w:val="00CA68AE"/>
    <w:rsid w:val="00CB05C7"/>
    <w:rsid w:val="00CB6098"/>
    <w:rsid w:val="00CC22B4"/>
    <w:rsid w:val="00CE14E2"/>
    <w:rsid w:val="00CE2A31"/>
    <w:rsid w:val="00CF5F96"/>
    <w:rsid w:val="00D01D15"/>
    <w:rsid w:val="00D03B2F"/>
    <w:rsid w:val="00D1561C"/>
    <w:rsid w:val="00D23A85"/>
    <w:rsid w:val="00D2590A"/>
    <w:rsid w:val="00D27465"/>
    <w:rsid w:val="00D2770F"/>
    <w:rsid w:val="00D3021C"/>
    <w:rsid w:val="00D65841"/>
    <w:rsid w:val="00D7678F"/>
    <w:rsid w:val="00D82C79"/>
    <w:rsid w:val="00D83A48"/>
    <w:rsid w:val="00D873E8"/>
    <w:rsid w:val="00D9308B"/>
    <w:rsid w:val="00D96981"/>
    <w:rsid w:val="00DA08D8"/>
    <w:rsid w:val="00DA2D5D"/>
    <w:rsid w:val="00DA7EF3"/>
    <w:rsid w:val="00DB3DAE"/>
    <w:rsid w:val="00DB5792"/>
    <w:rsid w:val="00DD2C82"/>
    <w:rsid w:val="00DD2EDC"/>
    <w:rsid w:val="00DE5818"/>
    <w:rsid w:val="00E007BC"/>
    <w:rsid w:val="00E01685"/>
    <w:rsid w:val="00E11A58"/>
    <w:rsid w:val="00E16547"/>
    <w:rsid w:val="00E36860"/>
    <w:rsid w:val="00E37049"/>
    <w:rsid w:val="00E4019B"/>
    <w:rsid w:val="00E43442"/>
    <w:rsid w:val="00E50A4D"/>
    <w:rsid w:val="00E51109"/>
    <w:rsid w:val="00E52790"/>
    <w:rsid w:val="00E6386A"/>
    <w:rsid w:val="00E6545F"/>
    <w:rsid w:val="00E676DF"/>
    <w:rsid w:val="00E73E2D"/>
    <w:rsid w:val="00E75C99"/>
    <w:rsid w:val="00E76F8C"/>
    <w:rsid w:val="00E8430D"/>
    <w:rsid w:val="00EA482A"/>
    <w:rsid w:val="00EC401D"/>
    <w:rsid w:val="00ED5B23"/>
    <w:rsid w:val="00ED6C4E"/>
    <w:rsid w:val="00F07756"/>
    <w:rsid w:val="00F11A64"/>
    <w:rsid w:val="00F12603"/>
    <w:rsid w:val="00F20DE4"/>
    <w:rsid w:val="00F26941"/>
    <w:rsid w:val="00F34D38"/>
    <w:rsid w:val="00F37433"/>
    <w:rsid w:val="00F42F76"/>
    <w:rsid w:val="00F4428C"/>
    <w:rsid w:val="00F555B8"/>
    <w:rsid w:val="00F56B40"/>
    <w:rsid w:val="00F6607C"/>
    <w:rsid w:val="00F73DC7"/>
    <w:rsid w:val="00F80D1B"/>
    <w:rsid w:val="00F874E3"/>
    <w:rsid w:val="00F94F49"/>
    <w:rsid w:val="00FA23DC"/>
    <w:rsid w:val="00FB5DC7"/>
    <w:rsid w:val="00FC30FD"/>
    <w:rsid w:val="00FD32AE"/>
    <w:rsid w:val="00FD5972"/>
    <w:rsid w:val="00FE0E49"/>
    <w:rsid w:val="00FE4008"/>
    <w:rsid w:val="00FE5597"/>
    <w:rsid w:val="00FF7958"/>
    <w:rsid w:val="00FF7DD5"/>
    <w:rsid w:val="019F73E9"/>
    <w:rsid w:val="02967DD0"/>
    <w:rsid w:val="03466E09"/>
    <w:rsid w:val="04AF70D6"/>
    <w:rsid w:val="098048BA"/>
    <w:rsid w:val="0DA61369"/>
    <w:rsid w:val="0EAF2177"/>
    <w:rsid w:val="10D41CDF"/>
    <w:rsid w:val="14F17C1C"/>
    <w:rsid w:val="157B75AD"/>
    <w:rsid w:val="195A63A8"/>
    <w:rsid w:val="1A812286"/>
    <w:rsid w:val="1B083628"/>
    <w:rsid w:val="1B6161DF"/>
    <w:rsid w:val="1BCE5088"/>
    <w:rsid w:val="1DA97BD0"/>
    <w:rsid w:val="1E9204C0"/>
    <w:rsid w:val="1F5D1804"/>
    <w:rsid w:val="229D1413"/>
    <w:rsid w:val="23EC0364"/>
    <w:rsid w:val="24876B56"/>
    <w:rsid w:val="25FB0DA6"/>
    <w:rsid w:val="269F3CDD"/>
    <w:rsid w:val="276F5D75"/>
    <w:rsid w:val="29DD315C"/>
    <w:rsid w:val="30D306B3"/>
    <w:rsid w:val="31185FB4"/>
    <w:rsid w:val="328533C1"/>
    <w:rsid w:val="35CD183D"/>
    <w:rsid w:val="3DCE2C19"/>
    <w:rsid w:val="40C71ABC"/>
    <w:rsid w:val="40EF7D31"/>
    <w:rsid w:val="44A91C57"/>
    <w:rsid w:val="44B96D78"/>
    <w:rsid w:val="4A0250DD"/>
    <w:rsid w:val="4ABE7370"/>
    <w:rsid w:val="4D1B70FC"/>
    <w:rsid w:val="4E6671D6"/>
    <w:rsid w:val="4EC05EB8"/>
    <w:rsid w:val="530E4C5E"/>
    <w:rsid w:val="53EA0BE0"/>
    <w:rsid w:val="550923A4"/>
    <w:rsid w:val="56CF7CCC"/>
    <w:rsid w:val="577110F6"/>
    <w:rsid w:val="57EF671E"/>
    <w:rsid w:val="59A43344"/>
    <w:rsid w:val="5BF1653A"/>
    <w:rsid w:val="5F6F1A2E"/>
    <w:rsid w:val="61194539"/>
    <w:rsid w:val="66B01DE3"/>
    <w:rsid w:val="6D1844D3"/>
    <w:rsid w:val="6EF33384"/>
    <w:rsid w:val="70F401F4"/>
    <w:rsid w:val="728370A8"/>
    <w:rsid w:val="73660927"/>
    <w:rsid w:val="73B45451"/>
    <w:rsid w:val="74F00593"/>
    <w:rsid w:val="795A422D"/>
    <w:rsid w:val="7A2C1897"/>
    <w:rsid w:val="7C9E79CE"/>
    <w:rsid w:val="7F592C58"/>
    <w:rsid w:val="7F6530AE"/>
    <w:rsid w:val="7FF5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nhideWhenUsed="0" w:uiPriority="0" w:semiHidden="0" w:name="heading 4"/>
    <w:lsdException w:qFormat="1" w:uiPriority="9" w:name="heading 5"/>
    <w:lsdException w:qFormat="1" w:uiPriority="9"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1"/>
    <w:pPr>
      <w:spacing w:line="405" w:lineRule="exact"/>
      <w:ind w:left="182"/>
      <w:outlineLvl w:val="2"/>
    </w:pPr>
    <w:rPr>
      <w:rFonts w:ascii="Times New Roman" w:hAnsi="Times New Roman" w:eastAsia="Times New Roman" w:cs="Times New Roman"/>
      <w:sz w:val="42"/>
      <w:szCs w:val="42"/>
    </w:rPr>
  </w:style>
  <w:style w:type="paragraph" w:styleId="2">
    <w:name w:val="heading 4"/>
    <w:basedOn w:val="1"/>
    <w:next w:val="1"/>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6">
    <w:name w:val="heading 7"/>
    <w:basedOn w:val="1"/>
    <w:next w:val="1"/>
    <w:qFormat/>
    <w:uiPriority w:val="1"/>
    <w:pPr>
      <w:spacing w:before="54"/>
      <w:ind w:left="740"/>
      <w:outlineLvl w:val="6"/>
    </w:pPr>
    <w:rPr>
      <w:b/>
      <w:bCs/>
      <w:sz w:val="32"/>
      <w:szCs w:val="32"/>
    </w:rPr>
  </w:style>
  <w:style w:type="paragraph" w:styleId="7">
    <w:name w:val="heading 8"/>
    <w:basedOn w:val="1"/>
    <w:next w:val="1"/>
    <w:qFormat/>
    <w:uiPriority w:val="1"/>
    <w:pPr>
      <w:spacing w:before="54"/>
      <w:ind w:right="280"/>
      <w:jc w:val="center"/>
      <w:outlineLvl w:val="7"/>
    </w:pPr>
    <w:rPr>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napToGrid w:val="0"/>
      <w:spacing w:line="360" w:lineRule="auto"/>
      <w:ind w:firstLine="420"/>
    </w:pPr>
    <w:rPr>
      <w:rFonts w:ascii="Calibri" w:hAnsi="Calibri" w:eastAsia="宋体" w:cs="Times New Roman"/>
      <w:sz w:val="24"/>
      <w:szCs w:val="20"/>
    </w:rPr>
  </w:style>
  <w:style w:type="paragraph" w:styleId="9">
    <w:name w:val="Body Text"/>
    <w:basedOn w:val="1"/>
    <w:next w:val="10"/>
    <w:qFormat/>
    <w:uiPriority w:val="1"/>
    <w:rPr>
      <w:sz w:val="24"/>
      <w:szCs w:val="24"/>
    </w:rPr>
  </w:style>
  <w:style w:type="paragraph" w:styleId="10">
    <w:name w:val="toc 5"/>
    <w:basedOn w:val="1"/>
    <w:next w:val="1"/>
    <w:qFormat/>
    <w:uiPriority w:val="39"/>
    <w:pPr>
      <w:ind w:left="1680" w:leftChars="800"/>
    </w:pPr>
  </w:style>
  <w:style w:type="paragraph" w:styleId="11">
    <w:name w:val="Body Text Indent"/>
    <w:basedOn w:val="1"/>
    <w:link w:val="32"/>
    <w:qFormat/>
    <w:uiPriority w:val="0"/>
    <w:pPr>
      <w:spacing w:line="700" w:lineRule="exact"/>
      <w:ind w:left="960"/>
    </w:pPr>
    <w:rPr>
      <w:sz w:val="44"/>
    </w:rPr>
  </w:style>
  <w:style w:type="paragraph" w:styleId="12">
    <w:name w:val="toc 3"/>
    <w:basedOn w:val="1"/>
    <w:next w:val="1"/>
    <w:unhideWhenUsed/>
    <w:qFormat/>
    <w:uiPriority w:val="39"/>
    <w:pPr>
      <w:widowControl/>
      <w:spacing w:after="100" w:line="259" w:lineRule="auto"/>
      <w:ind w:left="440"/>
      <w:jc w:val="left"/>
    </w:pPr>
    <w:rPr>
      <w:rFonts w:cs="Times New Roman"/>
      <w:kern w:val="0"/>
      <w:sz w:val="22"/>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cs="Times New Roman"/>
      <w:kern w:val="0"/>
      <w:sz w:val="22"/>
    </w:rPr>
  </w:style>
  <w:style w:type="paragraph" w:styleId="18">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9">
    <w:name w:val="toc 2"/>
    <w:basedOn w:val="1"/>
    <w:next w:val="1"/>
    <w:unhideWhenUsed/>
    <w:qFormat/>
    <w:uiPriority w:val="39"/>
    <w:pPr>
      <w:widowControl/>
      <w:spacing w:after="100" w:line="259" w:lineRule="auto"/>
      <w:ind w:left="220"/>
      <w:jc w:val="left"/>
    </w:pPr>
    <w:rPr>
      <w:rFonts w:cs="Times New Roman"/>
      <w:kern w:val="0"/>
      <w:sz w:val="22"/>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Body Text First Indent"/>
    <w:basedOn w:val="9"/>
    <w:qFormat/>
    <w:uiPriority w:val="0"/>
    <w:pPr>
      <w:ind w:firstLine="420" w:firstLineChars="10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页眉 Char"/>
    <w:basedOn w:val="24"/>
    <w:link w:val="16"/>
    <w:qFormat/>
    <w:uiPriority w:val="99"/>
    <w:rPr>
      <w:sz w:val="18"/>
      <w:szCs w:val="18"/>
    </w:rPr>
  </w:style>
  <w:style w:type="character" w:customStyle="1" w:styleId="28">
    <w:name w:val="页脚 Char"/>
    <w:basedOn w:val="24"/>
    <w:link w:val="15"/>
    <w:qFormat/>
    <w:uiPriority w:val="99"/>
    <w:rPr>
      <w:sz w:val="18"/>
      <w:szCs w:val="18"/>
    </w:rPr>
  </w:style>
  <w:style w:type="character" w:customStyle="1" w:styleId="29">
    <w:name w:val="标题 1 Char"/>
    <w:basedOn w:val="24"/>
    <w:link w:val="3"/>
    <w:qFormat/>
    <w:uiPriority w:val="9"/>
    <w:rPr>
      <w:b/>
      <w:bCs/>
      <w:kern w:val="44"/>
      <w:sz w:val="44"/>
      <w:szCs w:val="44"/>
    </w:rPr>
  </w:style>
  <w:style w:type="paragraph" w:customStyle="1" w:styleId="30">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标题 2 Char"/>
    <w:basedOn w:val="24"/>
    <w:link w:val="4"/>
    <w:qFormat/>
    <w:uiPriority w:val="9"/>
    <w:rPr>
      <w:rFonts w:asciiTheme="majorHAnsi" w:hAnsiTheme="majorHAnsi" w:eastAsiaTheme="majorEastAsia" w:cstheme="majorBidi"/>
      <w:b/>
      <w:bCs/>
      <w:sz w:val="32"/>
      <w:szCs w:val="32"/>
    </w:rPr>
  </w:style>
  <w:style w:type="character" w:customStyle="1" w:styleId="32">
    <w:name w:val="正文文本缩进 Char1"/>
    <w:link w:val="11"/>
    <w:qFormat/>
    <w:uiPriority w:val="0"/>
    <w:rPr>
      <w:sz w:val="44"/>
    </w:rPr>
  </w:style>
  <w:style w:type="character" w:customStyle="1" w:styleId="33">
    <w:name w:val="正文文本缩进 Char"/>
    <w:basedOn w:val="24"/>
    <w:semiHidden/>
    <w:qFormat/>
    <w:uiPriority w:val="99"/>
  </w:style>
  <w:style w:type="paragraph" w:customStyle="1" w:styleId="34">
    <w:name w:val="List Paragraph"/>
    <w:basedOn w:val="1"/>
    <w:qFormat/>
    <w:uiPriority w:val="34"/>
    <w:pPr>
      <w:ind w:firstLine="420" w:firstLineChars="200"/>
    </w:pPr>
  </w:style>
  <w:style w:type="paragraph" w:customStyle="1" w:styleId="35">
    <w:name w:val="列表段落1"/>
    <w:basedOn w:val="1"/>
    <w:qFormat/>
    <w:uiPriority w:val="1"/>
    <w:pPr>
      <w:ind w:left="258" w:firstLine="480"/>
    </w:pPr>
  </w:style>
  <w:style w:type="paragraph" w:customStyle="1" w:styleId="36">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eastAsia="黑体" w:cs="宋体"/>
      <w:sz w:val="24"/>
      <w:szCs w:val="20"/>
      <w:lang w:val="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05E64-1C83-4BF8-AA75-39118CB640D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13665</Words>
  <Characters>13966</Characters>
  <Lines>192</Lines>
  <Paragraphs>54</Paragraphs>
  <TotalTime>0</TotalTime>
  <ScaleCrop>false</ScaleCrop>
  <LinksUpToDate>false</LinksUpToDate>
  <CharactersWithSpaces>14532</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2021-11-25T03:55:00Z</dcterms:created>
  <dc:creator>ice</dc:creator>
  <cp:lastModifiedBy>曹睿</cp:lastModifiedBy>
  <cp:lastPrinted>2022-05-17T02:00:00Z</cp:lastPrinted>
  <dcterms:modified xsi:type="dcterms:W3CDTF">2022-05-20T04:29:02Z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419746B0FD5B44A9BA295C0538F2D9E8</vt:lpwstr>
  </property>
</Properties>
</file>