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重庆市交通职业学校</w:t>
      </w:r>
    </w:p>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公寓楼屋顶防水施工项目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jc w:val="center"/>
        <w:rPr>
          <w:rFonts w:hint="eastAsia" w:eastAsia="方正小标宋_GBK"/>
          <w:b/>
          <w:bCs/>
          <w:sz w:val="84"/>
          <w:szCs w:val="84"/>
          <w:lang w:eastAsia="zh-CN"/>
        </w:rPr>
      </w:pPr>
      <w:r>
        <w:rPr>
          <w:rFonts w:hint="eastAsia" w:ascii="方正小标宋_GBK" w:hAnsi="方正小标宋_GBK" w:eastAsia="方正小标宋_GBK" w:cs="方正小标宋_GBK"/>
          <w:b/>
          <w:bCs/>
          <w:sz w:val="84"/>
          <w:szCs w:val="84"/>
        </w:rPr>
        <w:t>询</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价</w:t>
      </w:r>
      <w:r>
        <w:rPr>
          <w:rFonts w:hint="eastAsia" w:ascii="方正小标宋_GBK" w:hAnsi="方正小标宋_GBK" w:eastAsia="方正小标宋_GBK" w:cs="方正小标宋_GBK"/>
          <w:b/>
          <w:bCs/>
          <w:sz w:val="84"/>
          <w:szCs w:val="84"/>
          <w:lang w:val="en-US" w:eastAsia="zh-CN"/>
        </w:rPr>
        <w:t xml:space="preserve"> 函</w:t>
      </w:r>
    </w:p>
    <w:p>
      <w:pPr>
        <w:adjustRightInd w:val="0"/>
        <w:spacing w:before="312" w:beforeLines="100" w:line="315" w:lineRule="atLeast"/>
        <w:jc w:val="center"/>
        <w:textAlignment w:val="baseline"/>
        <w:rPr>
          <w:spacing w:val="20"/>
          <w:kern w:val="0"/>
          <w:sz w:val="32"/>
          <w:szCs w:val="3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重庆市交通职业学校</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2022年2月</w:t>
      </w:r>
    </w:p>
    <w:p>
      <w:pPr>
        <w:pStyle w:val="14"/>
        <w:numPr>
          <w:ilvl w:val="0"/>
          <w:numId w:val="0"/>
        </w:numPr>
        <w:spacing w:line="360" w:lineRule="auto"/>
        <w:ind w:leftChars="0"/>
        <w:rPr>
          <w:rFonts w:hint="eastAsia" w:ascii="黑体" w:hAnsi="黑体" w:eastAsia="黑体" w:cs="黑体"/>
          <w:sz w:val="32"/>
          <w:szCs w:val="32"/>
        </w:rPr>
      </w:pPr>
    </w:p>
    <w:p>
      <w:pPr>
        <w:pStyle w:val="14"/>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黑体" w:hAnsi="黑体" w:eastAsia="黑体" w:cs="黑体"/>
          <w:sz w:val="32"/>
          <w:szCs w:val="32"/>
          <w:lang w:val="en-US" w:eastAsia="zh-CN"/>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重庆市交通职业学校公寓楼屋顶面积约1575平方米</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公寓楼</w:t>
      </w:r>
      <w:r>
        <w:rPr>
          <w:rStyle w:val="17"/>
          <w:rFonts w:hint="eastAsia" w:ascii="方正仿宋_GBK" w:hAnsi="方正仿宋_GBK" w:eastAsia="方正仿宋_GBK"/>
          <w:b w:val="0"/>
          <w:bCs w:val="0"/>
          <w:i w:val="0"/>
          <w:caps w:val="0"/>
          <w:spacing w:val="0"/>
          <w:w w:val="100"/>
          <w:kern w:val="2"/>
          <w:sz w:val="28"/>
          <w:szCs w:val="28"/>
          <w:lang w:val="en-US" w:eastAsia="zh-CN" w:bidi="ar-SA"/>
        </w:rPr>
        <w:t>整个屋顶全覆盖聚氨酯防水层并面</w:t>
      </w:r>
      <w:r>
        <w:rPr>
          <w:rFonts w:hint="eastAsia" w:ascii="方正仿宋_GBK" w:hAnsi="方正仿宋_GBK" w:eastAsia="方正仿宋_GBK" w:cs="方正仿宋_GBK"/>
          <w:color w:val="000000" w:themeColor="text1"/>
          <w:sz w:val="28"/>
          <w:szCs w:val="28"/>
          <w14:textFill>
            <w14:solidFill>
              <w14:schemeClr w14:val="tx1"/>
            </w14:solidFill>
          </w14:textFill>
        </w:rPr>
        <w:t>向社会进行询价，现由</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重庆市交通职业学校</w:t>
      </w:r>
      <w:r>
        <w:rPr>
          <w:rFonts w:hint="eastAsia" w:ascii="方正仿宋_GBK" w:hAnsi="方正仿宋_GBK" w:eastAsia="方正仿宋_GBK" w:cs="方正仿宋_GBK"/>
          <w:color w:val="000000" w:themeColor="text1"/>
          <w:sz w:val="28"/>
          <w:szCs w:val="28"/>
          <w14:textFill>
            <w14:solidFill>
              <w14:schemeClr w14:val="tx1"/>
            </w14:solidFill>
          </w14:textFill>
        </w:rPr>
        <w:t>对本项目进行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w:t>
      </w:r>
      <w:r>
        <w:rPr>
          <w:rFonts w:hint="eastAsia" w:ascii="方正仿宋_GBK" w:hAnsi="方正仿宋_GBK" w:eastAsia="方正仿宋_GBK" w:cs="方正仿宋_GBK"/>
          <w:color w:val="000000" w:themeColor="text1"/>
          <w:sz w:val="28"/>
          <w:szCs w:val="28"/>
          <w14:textFill>
            <w14:solidFill>
              <w14:schemeClr w14:val="tx1"/>
            </w14:solidFill>
          </w14:textFill>
        </w:rPr>
        <w:t>询价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，敬请参与报价</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询价相关事项如下。</w:t>
      </w:r>
    </w:p>
    <w:p>
      <w:pPr>
        <w:pStyle w:val="14"/>
        <w:keepNext w:val="0"/>
        <w:keepLines w:val="0"/>
        <w:pageBreakBefore w:val="0"/>
        <w:widowControl w:val="0"/>
        <w:numPr>
          <w:ilvl w:val="0"/>
          <w:numId w:val="0"/>
        </w:numPr>
        <w:kinsoku/>
        <w:wordWrap/>
        <w:overflowPunct/>
        <w:topLinePunct w:val="0"/>
        <w:bidi w:val="0"/>
        <w:snapToGrid/>
        <w:spacing w:line="480" w:lineRule="exact"/>
        <w:ind w:left="0" w:leftChars="0" w:right="0" w:rightChars="0" w:firstLine="0" w:firstLineChars="0"/>
        <w:textAlignment w:val="auto"/>
        <w:outlineLvl w:val="9"/>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二、询价内容</w:t>
      </w:r>
    </w:p>
    <w:p>
      <w:pPr>
        <w:pStyle w:val="14"/>
        <w:keepNext w:val="0"/>
        <w:keepLines w:val="0"/>
        <w:pageBreakBefore w:val="0"/>
        <w:widowControl w:val="0"/>
        <w:numPr>
          <w:ilvl w:val="0"/>
          <w:numId w:val="0"/>
        </w:numPr>
        <w:kinsoku/>
        <w:wordWrap/>
        <w:overflowPunct/>
        <w:topLinePunct w:val="0"/>
        <w:bidi w:val="0"/>
        <w:snapToGrid/>
        <w:spacing w:line="480" w:lineRule="exact"/>
        <w:ind w:left="0" w:leftChars="0" w:right="0" w:rightChars="0" w:firstLine="0" w:firstLineChars="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施工</w:t>
      </w:r>
      <w:r>
        <w:rPr>
          <w:rFonts w:hint="eastAsia" w:ascii="方正仿宋_GBK" w:hAnsi="方正仿宋_GBK" w:eastAsia="方正仿宋_GBK" w:cs="方正仿宋_GBK"/>
          <w:color w:val="000000" w:themeColor="text1"/>
          <w:sz w:val="28"/>
          <w:szCs w:val="28"/>
          <w14:textFill>
            <w14:solidFill>
              <w14:schemeClr w14:val="tx1"/>
            </w14:solidFill>
          </w14:textFill>
        </w:rPr>
        <w:t>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重庆市璧山区璧渝路329号</w:t>
      </w:r>
    </w:p>
    <w:p>
      <w:pPr>
        <w:pStyle w:val="14"/>
        <w:keepNext w:val="0"/>
        <w:keepLines w:val="0"/>
        <w:pageBreakBefore w:val="0"/>
        <w:widowControl w:val="0"/>
        <w:numPr>
          <w:ilvl w:val="0"/>
          <w:numId w:val="0"/>
        </w:numPr>
        <w:kinsoku/>
        <w:wordWrap/>
        <w:overflowPunct/>
        <w:topLinePunct w:val="0"/>
        <w:bidi w:val="0"/>
        <w:snapToGrid/>
        <w:spacing w:line="480" w:lineRule="exact"/>
        <w:ind w:left="0" w:leftChars="0" w:right="0" w:rightChars="0" w:firstLine="0" w:firstLineChars="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（二）施工面积：约1575平方米</w:t>
      </w:r>
    </w:p>
    <w:p>
      <w:pPr>
        <w:pStyle w:val="11"/>
        <w:keepNext w:val="0"/>
        <w:keepLines w:val="0"/>
        <w:pageBreakBefore w:val="0"/>
        <w:widowControl w:val="0"/>
        <w:kinsoku/>
        <w:wordWrap/>
        <w:overflowPunct/>
        <w:topLinePunct w:val="0"/>
        <w:bidi w:val="0"/>
        <w:snapToGrid/>
        <w:spacing w:line="480" w:lineRule="exact"/>
        <w:ind w:left="0" w:leftChars="0" w:right="0" w:rightChars="0" w:firstLine="0" w:firstLineChars="0"/>
        <w:textAlignment w:val="auto"/>
        <w:outlineLvl w:val="9"/>
        <w:rPr>
          <w:rStyle w:val="17"/>
          <w:rFonts w:hint="eastAsia" w:ascii="方正仿宋_GBK" w:hAnsi="方正仿宋_GBK" w:eastAsia="方正仿宋_GBK"/>
          <w:b w:val="0"/>
          <w:bCs w:val="0"/>
          <w:i w:val="0"/>
          <w:caps w:val="0"/>
          <w:spacing w:val="0"/>
          <w:w w:val="100"/>
          <w:kern w:val="2"/>
          <w:sz w:val="28"/>
          <w:szCs w:val="28"/>
          <w:lang w:val="en-US" w:eastAsia="zh-CN" w:bidi="ar-SA"/>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（三）施工内容：</w:t>
      </w:r>
      <w:r>
        <w:rPr>
          <w:rStyle w:val="17"/>
          <w:rFonts w:hint="eastAsia" w:ascii="方正仿宋_GBK" w:hAnsi="方正仿宋_GBK" w:eastAsia="方正仿宋_GBK"/>
          <w:b w:val="0"/>
          <w:bCs w:val="0"/>
          <w:i w:val="0"/>
          <w:caps w:val="0"/>
          <w:spacing w:val="0"/>
          <w:w w:val="100"/>
          <w:kern w:val="2"/>
          <w:sz w:val="28"/>
          <w:szCs w:val="28"/>
          <w:lang w:val="en-US" w:eastAsia="zh-CN" w:bidi="ar-SA"/>
        </w:rPr>
        <w:t>1.人工清理基层；2.用专用水泥对基层凹陷部位和落水管部位进行处理；3.屋面基层第一遍用工业涤纶布配聚氨酯防水材料对屋面基层进行满密封。4.屋面基层第一遍涂膜固化干燥后，对屋面满密封均匀涂布第二遍聚氨酯涂膜防水材料。5.屋面基层第二层涂膜固化后，按前述两遍的方式进行第三遍刮涂。6.完工净场。（聚氨酯防水材料</w:t>
      </w:r>
      <w:r>
        <w:rPr>
          <w:rFonts w:hint="eastAsia" w:ascii="方正仿宋_GBK" w:hAnsi="方正仿宋_GBK" w:eastAsia="方正仿宋_GBK" w:cs="方正仿宋_GBK"/>
          <w:color w:val="000000"/>
          <w:sz w:val="28"/>
          <w:szCs w:val="28"/>
        </w:rPr>
        <w:t>选用不低于</w:t>
      </w:r>
      <w:r>
        <w:rPr>
          <w:rFonts w:hint="eastAsia" w:ascii="方正仿宋_GBK" w:hAnsi="方正仿宋_GBK" w:eastAsia="方正仿宋_GBK" w:cs="方正仿宋_GBK"/>
          <w:color w:val="000000"/>
          <w:sz w:val="28"/>
          <w:szCs w:val="28"/>
          <w:lang w:val="en-US" w:eastAsia="zh-CN"/>
        </w:rPr>
        <w:t>东海、夏日、瑞兆、固牌</w:t>
      </w:r>
      <w:r>
        <w:rPr>
          <w:rFonts w:hint="eastAsia" w:ascii="方正仿宋_GBK" w:hAnsi="方正仿宋_GBK" w:eastAsia="方正仿宋_GBK" w:cs="方正仿宋_GBK"/>
          <w:color w:val="000000"/>
          <w:sz w:val="28"/>
          <w:szCs w:val="28"/>
        </w:rPr>
        <w:t>等此范围</w:t>
      </w:r>
      <w:r>
        <w:rPr>
          <w:rFonts w:hint="eastAsia" w:ascii="方正仿宋_GBK" w:hAnsi="方正仿宋_GBK" w:eastAsia="方正仿宋_GBK" w:cs="方正仿宋_GBK"/>
          <w:color w:val="000000"/>
          <w:sz w:val="28"/>
          <w:szCs w:val="28"/>
          <w:lang w:val="en-US" w:eastAsia="zh-CN"/>
        </w:rPr>
        <w:t>品牌</w:t>
      </w:r>
      <w:r>
        <w:rPr>
          <w:rFonts w:hint="eastAsia" w:ascii="方正仿宋_GBK" w:hAnsi="方正仿宋_GBK" w:eastAsia="方正仿宋_GBK" w:cs="方正仿宋_GBK"/>
          <w:color w:val="000000"/>
          <w:sz w:val="28"/>
          <w:szCs w:val="28"/>
        </w:rPr>
        <w:t>的同等档次</w:t>
      </w:r>
      <w:r>
        <w:rPr>
          <w:rFonts w:hint="eastAsia" w:ascii="方正仿宋_GBK" w:hAnsi="方正仿宋_GBK" w:eastAsia="方正仿宋_GBK" w:cs="方正仿宋_GBK"/>
          <w:color w:val="000000"/>
          <w:sz w:val="28"/>
          <w:szCs w:val="28"/>
          <w:lang w:eastAsia="zh-CN"/>
        </w:rPr>
        <w:t>）</w:t>
      </w:r>
    </w:p>
    <w:p>
      <w:pPr>
        <w:pStyle w:val="11"/>
        <w:keepNext w:val="0"/>
        <w:keepLines w:val="0"/>
        <w:pageBreakBefore w:val="0"/>
        <w:widowControl w:val="0"/>
        <w:kinsoku/>
        <w:wordWrap/>
        <w:overflowPunct/>
        <w:topLinePunct w:val="0"/>
        <w:bidi w:val="0"/>
        <w:snapToGrid/>
        <w:spacing w:line="480" w:lineRule="exact"/>
        <w:ind w:left="0" w:leftChars="0" w:right="0" w:rightChars="0" w:firstLine="0" w:firstLineChars="0"/>
        <w:textAlignment w:val="auto"/>
        <w:outlineLvl w:val="9"/>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（四）结算方式：根据中选单位报价单价和实际施工面积及工程完工并验收合格后一次性支付工程总价的95%，剩余5%作为质保金，在5年质保期间无质量问题，质保到期后七个工作日内结清。</w:t>
      </w:r>
    </w:p>
    <w:p>
      <w:pPr>
        <w:pStyle w:val="16"/>
        <w:keepNext w:val="0"/>
        <w:keepLines w:val="0"/>
        <w:pageBreakBefore w:val="0"/>
        <w:widowControl w:val="0"/>
        <w:shd w:val="clear" w:color="auto" w:fill="auto"/>
        <w:kinsoku/>
        <w:wordWrap/>
        <w:overflowPunct/>
        <w:topLinePunct w:val="0"/>
        <w:autoSpaceDE/>
        <w:autoSpaceDN/>
        <w:bidi w:val="0"/>
        <w:adjustRightInd/>
        <w:snapToGrid/>
        <w:spacing w:after="0" w:line="480" w:lineRule="exact"/>
        <w:ind w:left="0" w:leftChars="0" w:right="0" w:rightChars="0" w:firstLine="0" w:firstLineChars="0"/>
        <w:jc w:val="both"/>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三、报价人资质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lang w:val="en-US" w:eastAsia="zh-CN"/>
          <w14:textFill>
            <w14:solidFill>
              <w14:schemeClr w14:val="tx1"/>
            </w14:solidFill>
          </w14:textFill>
        </w:rPr>
        <w:t xml:space="preserve">  </w:t>
      </w:r>
      <w:r>
        <w:rPr>
          <w:rFonts w:hint="eastAsia" w:ascii="方正小标宋_GBK" w:hAnsi="方正小标宋_GBK" w:eastAsia="方正小标宋_GBK" w:cs="方正小标宋_GBK"/>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w:t>
      </w:r>
      <w:r>
        <w:rPr>
          <w:rStyle w:val="17"/>
          <w:rFonts w:hint="eastAsia" w:ascii="方正仿宋_GBK" w:hAnsi="方正仿宋_GBK" w:eastAsia="方正仿宋_GBK" w:cs="方正仿宋_GBK"/>
          <w:b w:val="0"/>
          <w:bCs w:val="0"/>
          <w:i w:val="0"/>
          <w:caps w:val="0"/>
          <w:spacing w:val="0"/>
          <w:w w:val="100"/>
          <w:kern w:val="2"/>
          <w:sz w:val="28"/>
          <w:szCs w:val="28"/>
          <w:lang w:val="en-US" w:eastAsia="zh-CN" w:bidi="ar-SA"/>
        </w:rPr>
        <w:t>资质要求报价人具有独立企业法人资格、持有合法有效的营业执照；2.企业资质具备防水工程专业贰级及以上；3.如果报价人实质上不符合报价人资格要求，即使已提交报价文件，询价人可以随时取消其报价或中标资格，询价人对报价人的一切损失不负任何责任；4.本次询价不接受联合体报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及报价方式</w:t>
      </w:r>
    </w:p>
    <w:p>
      <w:pPr>
        <w:keepNext w:val="0"/>
        <w:keepLines w:val="0"/>
        <w:pageBreakBefore w:val="0"/>
        <w:widowControl w:val="0"/>
        <w:kinsoku/>
        <w:wordWrap/>
        <w:overflowPunct/>
        <w:topLinePunct w:val="0"/>
        <w:bidi w:val="0"/>
        <w:snapToGrid/>
        <w:spacing w:line="480" w:lineRule="exact"/>
        <w:ind w:left="0" w:leftChars="0" w:right="0" w:rightChars="0" w:firstLine="560" w:firstLineChars="0"/>
        <w:jc w:val="left"/>
        <w:textAlignment w:val="auto"/>
        <w:outlineLvl w:val="9"/>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在满足询价文件要求相同的前提下</w:t>
      </w:r>
      <w:r>
        <w:rPr>
          <w:rFonts w:hint="eastAsia" w:ascii="方正仿宋_GBK" w:hAnsi="方正仿宋_GBK" w:eastAsia="方正仿宋_GBK" w:cs="方正仿宋_GBK"/>
          <w:sz w:val="28"/>
          <w:szCs w:val="28"/>
          <w:lang w:val="en-US" w:eastAsia="zh-CN"/>
        </w:rPr>
        <w:t>总价</w:t>
      </w:r>
      <w:r>
        <w:rPr>
          <w:rFonts w:hint="eastAsia" w:ascii="方正仿宋_GBK" w:hAnsi="方正仿宋_GBK" w:eastAsia="方正仿宋_GBK" w:cs="方正仿宋_GBK"/>
          <w:sz w:val="28"/>
          <w:szCs w:val="28"/>
        </w:rPr>
        <w:t>最低报价中标。如</w:t>
      </w:r>
      <w:r>
        <w:rPr>
          <w:rFonts w:hint="eastAsia" w:ascii="方正仿宋_GBK" w:hAnsi="方正仿宋_GBK" w:eastAsia="方正仿宋_GBK" w:cs="方正仿宋_GBK"/>
          <w:sz w:val="28"/>
          <w:szCs w:val="28"/>
          <w:lang w:val="en-US" w:eastAsia="zh-CN"/>
        </w:rPr>
        <w:t>报价人</w:t>
      </w:r>
      <w:r>
        <w:rPr>
          <w:rFonts w:hint="eastAsia" w:ascii="方正仿宋_GBK" w:hAnsi="方正仿宋_GBK" w:eastAsia="方正仿宋_GBK" w:cs="方正仿宋_GBK"/>
          <w:sz w:val="28"/>
          <w:szCs w:val="28"/>
        </w:rPr>
        <w:t>最低报价高于</w:t>
      </w:r>
      <w:r>
        <w:rPr>
          <w:rFonts w:hint="eastAsia" w:ascii="方正仿宋_GBK" w:hAnsi="方正仿宋_GBK" w:eastAsia="方正仿宋_GBK" w:cs="方正仿宋_GBK"/>
          <w:sz w:val="28"/>
          <w:szCs w:val="28"/>
          <w:lang w:val="en-US" w:eastAsia="zh-CN"/>
        </w:rPr>
        <w:t>上限价</w:t>
      </w:r>
      <w:r>
        <w:rPr>
          <w:rFonts w:hint="eastAsia" w:ascii="方正仿宋_GBK" w:hAnsi="方正仿宋_GBK" w:eastAsia="方正仿宋_GBK" w:cs="方正仿宋_GBK"/>
          <w:sz w:val="28"/>
          <w:szCs w:val="28"/>
        </w:rPr>
        <w:t>，我</w:t>
      </w:r>
      <w:r>
        <w:rPr>
          <w:rFonts w:hint="eastAsia" w:ascii="方正仿宋_GBK" w:hAnsi="方正仿宋_GBK" w:eastAsia="方正仿宋_GBK" w:cs="方正仿宋_GBK"/>
          <w:sz w:val="28"/>
          <w:szCs w:val="28"/>
          <w:lang w:val="en-US" w:eastAsia="zh-CN"/>
        </w:rPr>
        <w:t>单位</w:t>
      </w:r>
      <w:r>
        <w:rPr>
          <w:rFonts w:hint="eastAsia" w:ascii="方正仿宋_GBK" w:hAnsi="方正仿宋_GBK" w:eastAsia="方正仿宋_GBK" w:cs="方正仿宋_GBK"/>
          <w:sz w:val="28"/>
          <w:szCs w:val="28"/>
        </w:rPr>
        <w:t>有权宣布此次询价作废。</w:t>
      </w:r>
    </w:p>
    <w:p>
      <w:pPr>
        <w:pStyle w:val="11"/>
        <w:keepNext w:val="0"/>
        <w:keepLines w:val="0"/>
        <w:pageBreakBefore w:val="0"/>
        <w:widowControl w:val="0"/>
        <w:kinsoku/>
        <w:wordWrap/>
        <w:overflowPunct/>
        <w:topLinePunct w:val="0"/>
        <w:bidi w:val="0"/>
        <w:snapToGrid/>
        <w:spacing w:line="480" w:lineRule="exact"/>
        <w:ind w:left="0" w:leftChars="0" w:right="0" w:rightChars="0" w:firstLine="560" w:firstLineChars="0"/>
        <w:jc w:val="left"/>
        <w:textAlignment w:val="auto"/>
        <w:outlineLvl w:val="9"/>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2.最高限价：46.5元/平方米，总价73237.5元（全包价）。</w:t>
      </w:r>
    </w:p>
    <w:p>
      <w:pPr>
        <w:spacing w:line="360" w:lineRule="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w:t>
      </w:r>
      <w:r>
        <w:rPr>
          <w:rFonts w:hint="eastAsia" w:ascii="黑体" w:hAnsi="黑体" w:eastAsia="黑体" w:cs="黑体"/>
          <w:color w:val="000000" w:themeColor="text1"/>
          <w:sz w:val="32"/>
          <w:szCs w:val="32"/>
          <w14:textFill>
            <w14:solidFill>
              <w14:schemeClr w14:val="tx1"/>
            </w14:solidFill>
          </w14:textFill>
        </w:rPr>
        <w:t>、报价文件要求</w:t>
      </w:r>
    </w:p>
    <w:p>
      <w:pPr>
        <w:keepNext w:val="0"/>
        <w:keepLines w:val="0"/>
        <w:pageBreakBefore w:val="0"/>
        <w:widowControl w:val="0"/>
        <w:tabs>
          <w:tab w:val="left" w:pos="840"/>
          <w:tab w:val="left" w:pos="1060"/>
        </w:tabs>
        <w:kinsoku/>
        <w:wordWrap/>
        <w:overflowPunct/>
        <w:topLinePunct w:val="0"/>
        <w:autoSpaceDE/>
        <w:autoSpaceDN/>
        <w:bidi w:val="0"/>
        <w:adjustRightInd/>
        <w:snapToGrid/>
        <w:spacing w:line="480" w:lineRule="exact"/>
        <w:ind w:left="0" w:leftChars="0" w:right="0" w:rightChars="0"/>
        <w:jc w:val="both"/>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报价文件包含内容如下：</w:t>
      </w:r>
    </w:p>
    <w:p>
      <w:pPr>
        <w:keepNext w:val="0"/>
        <w:keepLines w:val="0"/>
        <w:pageBreakBefore w:val="0"/>
        <w:widowControl w:val="0"/>
        <w:tabs>
          <w:tab w:val="left" w:pos="630"/>
          <w:tab w:val="left" w:pos="840"/>
        </w:tabs>
        <w:kinsoku/>
        <w:wordWrap/>
        <w:overflowPunct/>
        <w:topLinePunct w:val="0"/>
        <w:autoSpaceDE/>
        <w:autoSpaceDN/>
        <w:bidi w:val="0"/>
        <w:adjustRightInd/>
        <w:snapToGrid/>
        <w:spacing w:line="480" w:lineRule="exact"/>
        <w:ind w:left="0" w:leftChars="0" w:right="0" w:rightChars="0"/>
        <w:jc w:val="both"/>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）报价函需加盖报价人单位公章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jc w:val="both"/>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a、报价人营业执照资料（需加盖报价人单位公章）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报价文件的签署及密封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（1）编制完整的报价文件，用不褪色的材料书写或打印，报价文件中的任何改动之处应加盖单位章或由报价人的法定代表人或其授权代理人签字确认,否则，按废标处理。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（2）报价人将上述报价文件按要求填写和装订后，统一装入一个封套密封，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注明报价单位，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六、</w:t>
      </w:r>
      <w:r>
        <w:rPr>
          <w:rFonts w:hint="eastAsia" w:ascii="黑体" w:hAnsi="黑体" w:eastAsia="黑体" w:cs="黑体"/>
          <w:kern w:val="2"/>
          <w:sz w:val="32"/>
          <w:szCs w:val="32"/>
          <w:lang w:val="en-US" w:eastAsia="zh-CN" w:bidi="ar-SA"/>
        </w:rPr>
        <w:t>发布媒介</w:t>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4"/>
          <w:szCs w:val="24"/>
          <w:u w:val="none"/>
          <w:lang w:val="en-US" w:eastAsia="zh-CN" w:bidi="ar"/>
        </w:rPr>
        <w:t xml:space="preserve">     </w:t>
      </w:r>
      <w:r>
        <w:rPr>
          <w:rFonts w:hint="eastAsia" w:ascii="方正仿宋_GBK" w:hAnsi="方正仿宋_GBK" w:eastAsia="方正仿宋_GBK" w:cs="方正仿宋_GBK"/>
          <w:sz w:val="28"/>
          <w:szCs w:val="28"/>
        </w:rPr>
        <w:t>本次竞争性询价</w:t>
      </w:r>
      <w:r>
        <w:rPr>
          <w:rFonts w:hint="eastAsia" w:ascii="方正仿宋_GBK" w:hAnsi="方正仿宋_GBK" w:eastAsia="方正仿宋_GBK" w:cs="方正仿宋_GBK"/>
          <w:sz w:val="28"/>
          <w:szCs w:val="28"/>
          <w:lang w:val="en-US" w:eastAsia="zh-CN"/>
        </w:rPr>
        <w:t>比选</w:t>
      </w:r>
      <w:r>
        <w:rPr>
          <w:rFonts w:hint="eastAsia" w:ascii="方正仿宋_GBK" w:hAnsi="方正仿宋_GBK" w:eastAsia="方正仿宋_GBK" w:cs="方正仿宋_GBK"/>
          <w:sz w:val="28"/>
          <w:szCs w:val="28"/>
        </w:rPr>
        <w:t>文件</w:t>
      </w:r>
      <w:r>
        <w:rPr>
          <w:rFonts w:hint="eastAsia" w:ascii="方正仿宋_GBK" w:hAnsi="方正仿宋_GBK" w:eastAsia="方正仿宋_GBK" w:cs="方正仿宋_GBK"/>
          <w:sz w:val="28"/>
          <w:szCs w:val="28"/>
          <w:u w:val="none"/>
          <w:lang w:val="en-US" w:eastAsia="zh-CN" w:bidi="ar"/>
        </w:rPr>
        <w:t>及结果公示</w:t>
      </w:r>
      <w:r>
        <w:rPr>
          <w:rFonts w:hint="eastAsia" w:ascii="方正仿宋_GBK" w:hAnsi="方正仿宋_GBK" w:eastAsia="方正仿宋_GBK" w:cs="方正仿宋_GBK"/>
          <w:sz w:val="28"/>
          <w:szCs w:val="28"/>
        </w:rPr>
        <w:t>将在</w:t>
      </w:r>
      <w:r>
        <w:rPr>
          <w:rFonts w:hint="eastAsia" w:ascii="方正仿宋_GBK" w:hAnsi="方正仿宋_GBK" w:eastAsia="方正仿宋_GBK" w:cs="方正仿宋_GBK"/>
          <w:sz w:val="28"/>
          <w:szCs w:val="28"/>
          <w:u w:val="none"/>
          <w:lang w:val="en-US" w:eastAsia="zh-CN" w:bidi="ar"/>
        </w:rPr>
        <w:t>重庆高速集团官网（http://www.cegc.com.cn/gw/newsInfoMenu.html?id=42&amp;key=2）、重庆高速公路集团有限公司招投标管理平台（http://43.240.249.108:8088/PMS/）上发布。</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b w:val="0"/>
          <w:bCs w:val="0"/>
          <w:sz w:val="32"/>
          <w:szCs w:val="32"/>
          <w:u w:val="none"/>
          <w:lang w:val="en-US" w:eastAsia="zh-CN" w:bidi="ar"/>
        </w:rPr>
      </w:pPr>
      <w:r>
        <w:rPr>
          <w:rFonts w:hint="eastAsia" w:ascii="黑体" w:hAnsi="黑体" w:eastAsia="黑体" w:cs="黑体"/>
          <w:b w:val="0"/>
          <w:bCs w:val="0"/>
          <w:sz w:val="32"/>
          <w:szCs w:val="32"/>
          <w:u w:val="none"/>
          <w:lang w:val="en-US" w:eastAsia="zh-CN" w:bidi="ar"/>
        </w:rPr>
        <w:t>七、报价文件的递交</w:t>
      </w:r>
    </w:p>
    <w:p>
      <w:pPr>
        <w:keepNext w:val="0"/>
        <w:keepLines w:val="0"/>
        <w:pageBreakBefore w:val="0"/>
        <w:kinsoku/>
        <w:wordWrap/>
        <w:overflowPunct/>
        <w:topLinePunct w:val="0"/>
        <w:bidi w:val="0"/>
        <w:snapToGrid/>
        <w:spacing w:line="480" w:lineRule="exact"/>
        <w:ind w:left="0" w:leftChars="0" w:right="0" w:rightChars="0" w:firstLine="480" w:firstLineChars="20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提交报价文件截止时间：2022年 3 月 4 日，上午</w:t>
      </w:r>
      <w:r>
        <w:rPr>
          <w:rFonts w:hint="eastAsia" w:ascii="方正仿宋_GBK" w:hAnsi="方正仿宋_GBK" w:eastAsia="方正仿宋_GBK" w:cs="方正仿宋_GBK"/>
          <w:sz w:val="28"/>
          <w:szCs w:val="28"/>
          <w:u w:val="single"/>
          <w:lang w:val="en-US" w:eastAsia="zh-CN" w:bidi="ar"/>
        </w:rPr>
        <w:t xml:space="preserve">  10:30  </w:t>
      </w:r>
      <w:r>
        <w:rPr>
          <w:rFonts w:hint="eastAsia" w:ascii="方正仿宋_GBK" w:hAnsi="方正仿宋_GBK" w:eastAsia="方正仿宋_GBK" w:cs="方正仿宋_GBK"/>
          <w:sz w:val="28"/>
          <w:szCs w:val="28"/>
          <w:u w:val="none"/>
          <w:lang w:val="en-US" w:eastAsia="zh-CN" w:bidi="ar"/>
        </w:rPr>
        <w:t>（北京时间)。报价文件必须于规定时间内递交至重庆市交通职业学校综合楼办公楼515室，逾期送达的、未送达指定地点的、未按文件要求密封的报价文件，询价人不予受理。</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八、开标</w:t>
      </w:r>
      <w:r>
        <w:rPr>
          <w:rFonts w:hint="eastAsia" w:ascii="黑体" w:hAnsi="黑体" w:eastAsia="黑体" w:cs="黑体"/>
          <w:sz w:val="32"/>
          <w:szCs w:val="32"/>
          <w:u w:val="none"/>
          <w:lang w:val="en-US" w:eastAsia="zh-CN" w:bidi="ar"/>
        </w:rPr>
        <w:tab/>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1．开标方式：现场开标</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2．开标时间：2022年 3 月 4</w:t>
      </w:r>
      <w:bookmarkStart w:id="0" w:name="_GoBack"/>
      <w:bookmarkEnd w:id="0"/>
      <w:r>
        <w:rPr>
          <w:rFonts w:hint="eastAsia" w:ascii="方正仿宋_GBK" w:hAnsi="方正仿宋_GBK" w:eastAsia="方正仿宋_GBK" w:cs="方正仿宋_GBK"/>
          <w:sz w:val="28"/>
          <w:szCs w:val="28"/>
          <w:u w:val="none"/>
          <w:lang w:val="en-US" w:eastAsia="zh-CN" w:bidi="ar"/>
        </w:rPr>
        <w:t xml:space="preserve"> 日，上午</w:t>
      </w:r>
      <w:r>
        <w:rPr>
          <w:rFonts w:hint="eastAsia" w:ascii="方正仿宋_GBK" w:hAnsi="方正仿宋_GBK" w:eastAsia="方正仿宋_GBK" w:cs="方正仿宋_GBK"/>
          <w:sz w:val="28"/>
          <w:szCs w:val="28"/>
          <w:u w:val="single"/>
          <w:lang w:val="en-US" w:eastAsia="zh-CN" w:bidi="ar"/>
        </w:rPr>
        <w:t xml:space="preserve"> 10:40 </w:t>
      </w:r>
      <w:r>
        <w:rPr>
          <w:rFonts w:hint="eastAsia" w:ascii="方正仿宋_GBK" w:hAnsi="方正仿宋_GBK" w:eastAsia="方正仿宋_GBK" w:cs="方正仿宋_GBK"/>
          <w:sz w:val="28"/>
          <w:szCs w:val="28"/>
          <w:u w:val="none"/>
          <w:lang w:val="en-US" w:eastAsia="zh-CN" w:bidi="ar"/>
        </w:rPr>
        <w:t xml:space="preserve"> (北京时间)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黑体" w:hAnsi="黑体" w:eastAsia="黑体" w:cs="黑体"/>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3．开标地点：重庆市交通职业学校综合办公楼512室。</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九、评审方法</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color w:val="000000" w:themeColor="text1"/>
          <w:sz w:val="28"/>
          <w:szCs w:val="28"/>
          <w14:textFill>
            <w14:solidFill>
              <w14:schemeClr w14:val="tx1"/>
            </w14:solidFill>
          </w14:textFill>
        </w:rPr>
        <w:t>本次询价采用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最低价法中标</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评标委员会按照报价由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若出现不同报价人的报价相同时，则采用在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textAlignment w:val="auto"/>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十、廉政约定</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为杜绝商业贿赂现象，共同营造公平、公正的竞争环境，敬请各竞标人在参与竞标报价过程中，将竞争性甲方明示或暗示要求宴请、招待，或索取礼金、礼品、礼券、其他利益，或故意刁难、显失公平现象，向我校纪检监察人员进行举报。具体举报渠道告知如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default"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举报电话及联系人：肖老师    电话：41639826</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我司承诺：对所有举报信息及时调查处理，对举报来源严格保守秘密，对举报单位因举报所可能遭受的利益损害采取特别措施予以保护。</w:t>
      </w: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十一</w:t>
      </w: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询价人：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重庆市交通职业学校</w:t>
      </w:r>
    </w:p>
    <w:p>
      <w:pPr>
        <w:keepNext w:val="0"/>
        <w:keepLines w:val="0"/>
        <w:pageBreakBefore w:val="0"/>
        <w:widowControl w:val="0"/>
        <w:kinsoku/>
        <w:wordWrap/>
        <w:overflowPunct/>
        <w:topLinePunct w:val="0"/>
        <w:autoSpaceDE/>
        <w:autoSpaceDN/>
        <w:bidi w:val="0"/>
        <w:adjustRightInd/>
        <w:snapToGrid/>
        <w:spacing w:line="480" w:lineRule="exact"/>
        <w:ind w:left="-199" w:leftChars="-95" w:right="0" w:rightChars="0" w:firstLine="640" w:firstLineChars="200"/>
        <w:jc w:val="both"/>
        <w:textAlignment w:val="auto"/>
        <w:outlineLvl w:val="9"/>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地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：重庆市璧山区璧渝路329号</w:t>
      </w: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周先生</w:t>
      </w: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18983954003</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pStyle w:val="11"/>
        <w:jc w:val="both"/>
        <w:rPr>
          <w:rFonts w:hint="eastAsia" w:eastAsiaTheme="minorEastAsia"/>
          <w:b/>
          <w:bCs/>
          <w:color w:val="000000" w:themeColor="text1"/>
          <w:sz w:val="72"/>
          <w:szCs w:val="72"/>
          <w:lang w:val="en-US" w:eastAsia="zh-CN"/>
          <w14:textFill>
            <w14:solidFill>
              <w14:schemeClr w14:val="tx1"/>
            </w14:solidFill>
          </w14:textFill>
        </w:rPr>
      </w:pPr>
    </w:p>
    <w:p>
      <w:pPr>
        <w:pStyle w:val="11"/>
        <w:numPr>
          <w:ilvl w:val="0"/>
          <w:numId w:val="0"/>
        </w:numPr>
        <w:jc w:val="center"/>
        <w:rPr>
          <w:rFonts w:hint="eastAsia" w:ascii="方正小标宋_GBK" w:hAnsi="方正小标宋_GBK" w:eastAsia="方正小标宋_GBK" w:cs="方正小标宋_GBK"/>
          <w:b/>
          <w:bCs/>
          <w:sz w:val="72"/>
          <w:szCs w:val="72"/>
        </w:rPr>
      </w:pPr>
    </w:p>
    <w:p>
      <w:pPr>
        <w:pStyle w:val="11"/>
        <w:numPr>
          <w:ilvl w:val="0"/>
          <w:numId w:val="0"/>
        </w:numPr>
        <w:jc w:val="center"/>
        <w:rPr>
          <w:rFonts w:hint="eastAsia" w:ascii="方正小标宋_GBK" w:hAnsi="方正小标宋_GBK" w:eastAsia="方正小标宋_GBK" w:cs="方正小标宋_GBK"/>
          <w:b/>
          <w:bCs/>
          <w:sz w:val="72"/>
          <w:szCs w:val="72"/>
        </w:rPr>
      </w:pPr>
    </w:p>
    <w:p>
      <w:pPr>
        <w:pStyle w:val="11"/>
        <w:numPr>
          <w:ilvl w:val="0"/>
          <w:numId w:val="0"/>
        </w:numPr>
        <w:jc w:val="center"/>
        <w:rPr>
          <w:rFonts w:hint="eastAsia" w:ascii="方正小标宋_GBK" w:hAnsi="方正小标宋_GBK" w:eastAsia="方正小标宋_GBK" w:cs="方正小标宋_GBK"/>
          <w:b/>
          <w:bCs/>
          <w:sz w:val="72"/>
          <w:szCs w:val="72"/>
        </w:rPr>
      </w:pPr>
    </w:p>
    <w:p>
      <w:pPr>
        <w:pStyle w:val="11"/>
        <w:numPr>
          <w:ilvl w:val="0"/>
          <w:numId w:val="0"/>
        </w:numPr>
        <w:jc w:val="center"/>
        <w:rPr>
          <w:rFonts w:hint="eastAsia" w:ascii="方正小标宋_GBK" w:hAnsi="方正小标宋_GBK" w:eastAsia="方正小标宋_GBK" w:cs="方正小标宋_GBK"/>
          <w:b/>
          <w:bCs/>
          <w:sz w:val="72"/>
          <w:szCs w:val="72"/>
        </w:rPr>
      </w:pPr>
    </w:p>
    <w:p>
      <w:pPr>
        <w:pStyle w:val="11"/>
        <w:numPr>
          <w:ilvl w:val="0"/>
          <w:numId w:val="0"/>
        </w:numPr>
        <w:jc w:val="center"/>
        <w:rPr>
          <w:rFonts w:hint="eastAsia" w:ascii="方正小标宋_GBK" w:hAnsi="方正小标宋_GBK" w:eastAsia="方正小标宋_GBK" w:cs="方正小标宋_GBK"/>
          <w:b/>
          <w:bCs/>
          <w:sz w:val="72"/>
          <w:szCs w:val="72"/>
        </w:rPr>
      </w:pPr>
    </w:p>
    <w:p>
      <w:pPr>
        <w:pStyle w:val="11"/>
        <w:numPr>
          <w:ilvl w:val="0"/>
          <w:numId w:val="0"/>
        </w:numPr>
        <w:jc w:val="center"/>
        <w:rPr>
          <w:rFonts w:hint="eastAsia" w:ascii="方正小标宋_GBK" w:hAnsi="方正小标宋_GBK" w:eastAsia="方正小标宋_GBK" w:cs="方正小标宋_GBK"/>
          <w:b/>
          <w:bCs/>
          <w:sz w:val="72"/>
          <w:szCs w:val="72"/>
        </w:rPr>
      </w:pPr>
    </w:p>
    <w:p>
      <w:pPr>
        <w:pStyle w:val="11"/>
        <w:numPr>
          <w:ilvl w:val="0"/>
          <w:numId w:val="0"/>
        </w:numPr>
        <w:jc w:val="center"/>
        <w:rPr>
          <w:rFonts w:hint="eastAsia" w:eastAsiaTheme="minorEastAsia"/>
          <w:b/>
          <w:bCs/>
          <w:color w:val="000000" w:themeColor="text1"/>
          <w:sz w:val="72"/>
          <w:szCs w:val="72"/>
          <w:lang w:val="en-US" w:eastAsia="zh-CN"/>
          <w14:textFill>
            <w14:solidFill>
              <w14:schemeClr w14:val="tx1"/>
            </w14:solidFill>
          </w14:textFill>
        </w:rPr>
      </w:pPr>
      <w:r>
        <w:rPr>
          <w:rFonts w:hint="eastAsia" w:ascii="方正小标宋_GBK" w:hAnsi="方正小标宋_GBK" w:eastAsia="方正小标宋_GBK" w:cs="方正小标宋_GBK"/>
          <w:b/>
          <w:bCs/>
          <w:sz w:val="72"/>
          <w:szCs w:val="72"/>
        </w:rPr>
        <w:t>报价文件格式</w:t>
      </w:r>
    </w:p>
    <w:p>
      <w:pPr>
        <w:pStyle w:val="4"/>
        <w:pageBreakBefore/>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w:t>
      </w:r>
    </w:p>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重庆市交通职业学校公寓楼屋顶防水施工</w:t>
      </w:r>
    </w:p>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jc w:val="both"/>
        <w:rPr>
          <w:rFonts w:asciiTheme="minorEastAsia" w:hAnsiTheme="minorEastAsia"/>
          <w:b/>
          <w:color w:val="000000" w:themeColor="text1"/>
          <w14:textFill>
            <w14:solidFill>
              <w14:schemeClr w14:val="tx1"/>
            </w14:solidFill>
          </w14:textFill>
        </w:rPr>
      </w:pPr>
    </w:p>
    <w:p>
      <w:pPr>
        <w:spacing w:before="156" w:beforeLines="50" w:after="156" w:afterLines="50"/>
        <w:rPr>
          <w:rFonts w:asciiTheme="minorEastAsia" w:hAnsiTheme="minorEastAsia"/>
          <w:b/>
          <w:color w:val="000000" w:themeColor="text1"/>
          <w14:textFill>
            <w14:solidFill>
              <w14:schemeClr w14:val="tx1"/>
            </w14:solidFill>
          </w14:textFill>
        </w:rPr>
      </w:pPr>
    </w:p>
    <w:p>
      <w:pPr>
        <w:numPr>
          <w:ilvl w:val="0"/>
          <w:numId w:val="2"/>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11"/>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lang w:val="en-US" w:eastAsia="zh-CN"/>
          <w14:textFill>
            <w14:solidFill>
              <w14:schemeClr w14:val="tx1"/>
            </w14:solidFill>
          </w14:textFill>
        </w:rPr>
        <w:t>重庆市交通职业学校</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numPr>
          <w:ilvl w:val="0"/>
          <w:numId w:val="3"/>
        </w:numPr>
        <w:spacing w:line="360" w:lineRule="auto"/>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重庆市交通职业学校公寓楼屋顶防水施工项目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询价函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向贵公司提供公寓楼屋顶防水施工</w:t>
      </w:r>
      <w:r>
        <w:rPr>
          <w:rFonts w:hint="eastAsia" w:ascii="方正仿宋_GBK" w:hAnsi="方正仿宋_GBK" w:eastAsia="方正仿宋_GBK" w:cs="方正仿宋_GBK"/>
          <w:color w:val="000000" w:themeColor="text1"/>
          <w:sz w:val="28"/>
          <w:szCs w:val="28"/>
          <w14:textFill>
            <w14:solidFill>
              <w14:schemeClr w14:val="tx1"/>
            </w14:solidFill>
          </w14:textFill>
        </w:rPr>
        <w:t>服务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报价表如下</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pStyle w:val="11"/>
        <w:numPr>
          <w:ilvl w:val="0"/>
          <w:numId w:val="0"/>
        </w:numPr>
        <w:rPr>
          <w:rFonts w:hint="eastAsia"/>
          <w:sz w:val="24"/>
          <w:szCs w:val="24"/>
        </w:rPr>
      </w:pP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2、我方承诺在投标有效期内不修改、撤销本次报价的全部内容。</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、本次报价包括服务费、人工费、商品费用、运输费、税费、利润等直到用户正常使用为止的一切费用，询价人不再支付任何其它费用。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pStyle w:val="11"/>
        <w:rPr>
          <w:rFonts w:hint="eastAsia" w:eastAsia="黑体"/>
          <w:b/>
          <w:color w:val="000000" w:themeColor="text1"/>
          <w:sz w:val="48"/>
          <w:szCs w:val="48"/>
          <w14:textFill>
            <w14:solidFill>
              <w14:schemeClr w14:val="tx1"/>
            </w14:solidFill>
          </w14:textFill>
        </w:rPr>
      </w:pPr>
    </w:p>
    <w:p>
      <w:pPr>
        <w:pStyle w:val="11"/>
        <w:rPr>
          <w:rFonts w:hint="eastAsia" w:eastAsia="黑体"/>
          <w:b/>
          <w:color w:val="000000" w:themeColor="text1"/>
          <w:sz w:val="48"/>
          <w:szCs w:val="48"/>
          <w14:textFill>
            <w14:solidFill>
              <w14:schemeClr w14:val="tx1"/>
            </w14:solidFill>
          </w14:textFill>
        </w:rPr>
      </w:pPr>
    </w:p>
    <w:p>
      <w:pPr>
        <w:pStyle w:val="11"/>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宋体" w:hAnsi="宋体"/>
          <w:b/>
          <w:szCs w:val="21"/>
        </w:rPr>
      </w:pPr>
      <w:r>
        <w:rPr>
          <w:rFonts w:hint="eastAsia" w:ascii="方正仿宋_GBK" w:hAnsi="方正仿宋_GBK" w:eastAsia="方正仿宋_GBK" w:cs="方正仿宋_GBK"/>
          <w:b/>
          <w:sz w:val="28"/>
          <w:szCs w:val="28"/>
        </w:rPr>
        <w:t xml:space="preserve"> 2. 需附上法定代表人身份证复印件；</w:t>
      </w:r>
      <w:r>
        <w:rPr>
          <w:rFonts w:hint="eastAsia" w:ascii="宋体" w:hAnsi="宋体"/>
          <w:b/>
          <w:szCs w:val="21"/>
        </w:rPr>
        <w:br w:type="page"/>
      </w:r>
      <w:r>
        <w:rPr>
          <w:rFonts w:hint="eastAsia" w:ascii="宋体" w:hAnsi="宋体"/>
          <w:b/>
          <w:szCs w:val="21"/>
        </w:rPr>
        <w:t xml:space="preserve">                 </w:t>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sz w:val="28"/>
          <w:szCs w:val="28"/>
          <w:u w:val="single"/>
          <w:lang w:val="en-US" w:eastAsia="zh-CN"/>
        </w:rPr>
        <w:t>重庆市交通职业学校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公寓楼屋面防水施工项目</w:t>
      </w:r>
      <w:r>
        <w:rPr>
          <w:rFonts w:hint="eastAsia" w:ascii="方正仿宋_GBK" w:hAnsi="方正仿宋_GBK" w:eastAsia="方正仿宋_GBK" w:cs="方正仿宋_GBK"/>
          <w:sz w:val="28"/>
          <w:szCs w:val="28"/>
        </w:rPr>
        <w:t>相关报价资料、编制合同和处理有关事宜，其法律后果由我方承担。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本项目报价有效期内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注：授权人和被授权人的签字必须是亲笔签名，不得用印章、签名章或其他电子制版签名。报价申请人还需附上授权人和被授权人的身份证复印件。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1、报价人营业执照副本</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注：1、报价人应提供有效的企业营业执照副本复印件</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rPr>
          <w:rFonts w:ascii="方正仿宋_GBK" w:hAnsi="方正仿宋_GBK" w:eastAsia="方正仿宋_GBK" w:cs="方正仿宋_GBK"/>
          <w:b/>
          <w:bCs/>
          <w:sz w:val="28"/>
          <w:szCs w:val="28"/>
        </w:rPr>
      </w:pPr>
    </w:p>
    <w:p>
      <w:pPr>
        <w:spacing w:line="360" w:lineRule="auto"/>
        <w:rPr>
          <w:rFonts w:ascii="宋体" w:hAnsi="宋体"/>
          <w:sz w:val="24"/>
        </w:rPr>
      </w:pP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620D3DD-750E-4C75-B499-C876ECDB9D40}"/>
  </w:font>
  <w:font w:name="Arial">
    <w:panose1 w:val="020B0604020202020204"/>
    <w:charset w:val="01"/>
    <w:family w:val="swiss"/>
    <w:pitch w:val="default"/>
    <w:sig w:usb0="E0002EFF" w:usb1="C000785B" w:usb2="00000009" w:usb3="00000000" w:csb0="400001FF" w:csb1="FFFF0000"/>
    <w:embedRegular r:id="rId2" w:fontKey="{07D63C9D-B212-408D-96DA-9B09680D1C1B}"/>
  </w:font>
  <w:font w:name="黑体">
    <w:panose1 w:val="02010609060101010101"/>
    <w:charset w:val="86"/>
    <w:family w:val="auto"/>
    <w:pitch w:val="default"/>
    <w:sig w:usb0="800002BF" w:usb1="38CF7CFA" w:usb2="00000016" w:usb3="00000000" w:csb0="00040001" w:csb1="00000000"/>
    <w:embedRegular r:id="rId3" w:fontKey="{B37C9815-3402-4EFE-BB53-1F7225DBCC45}"/>
  </w:font>
  <w:font w:name="Courier New">
    <w:panose1 w:val="02070309020205020404"/>
    <w:charset w:val="01"/>
    <w:family w:val="modern"/>
    <w:pitch w:val="default"/>
    <w:sig w:usb0="E0002EFF" w:usb1="C0007843" w:usb2="00000009" w:usb3="00000000" w:csb0="400001FF" w:csb1="FFFF0000"/>
    <w:embedRegular r:id="rId4" w:fontKey="{57B94F97-4F8E-49BB-8EC4-34B96639F0DF}"/>
  </w:font>
  <w:font w:name="Symbol">
    <w:panose1 w:val="05050102010706020507"/>
    <w:charset w:val="02"/>
    <w:family w:val="roman"/>
    <w:pitch w:val="default"/>
    <w:sig w:usb0="00000000" w:usb1="00000000" w:usb2="00000000" w:usb3="00000000" w:csb0="80000000" w:csb1="00000000"/>
    <w:embedRegular r:id="rId5" w:fontKey="{3D5181DB-FC18-4F52-94BB-8C32C6F170CA}"/>
  </w:font>
  <w:font w:name="Cambria">
    <w:panose1 w:val="02040503050406030204"/>
    <w:charset w:val="00"/>
    <w:family w:val="roman"/>
    <w:pitch w:val="default"/>
    <w:sig w:usb0="E00006FF" w:usb1="420024FF" w:usb2="02000000" w:usb3="00000000" w:csb0="2000019F" w:csb1="00000000"/>
    <w:embedRegular r:id="rId6" w:fontKey="{82A0BA79-C70E-42B8-A320-299F8CEEA7F5}"/>
  </w:font>
  <w:font w:name="Calibri">
    <w:panose1 w:val="020F0502020204030204"/>
    <w:charset w:val="00"/>
    <w:family w:val="swiss"/>
    <w:pitch w:val="default"/>
    <w:sig w:usb0="E4002EFF" w:usb1="C000247B" w:usb2="00000009" w:usb3="00000000" w:csb0="200001FF" w:csb1="00000000"/>
    <w:embedRegular r:id="rId7" w:fontKey="{5CE1398F-C737-4552-9892-F0E4F48742CC}"/>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8" w:fontKey="{918EC7E0-763C-438C-80E1-0A81CB089067}"/>
  </w:font>
  <w:font w:name="方正仿宋_GBK">
    <w:panose1 w:val="03000509000000000000"/>
    <w:charset w:val="86"/>
    <w:family w:val="script"/>
    <w:pitch w:val="default"/>
    <w:sig w:usb0="00000001" w:usb1="080E0000" w:usb2="00000000" w:usb3="00000000" w:csb0="00040000" w:csb1="00000000"/>
    <w:embedRegular r:id="rId9" w:fontKey="{AA33421C-483D-4613-AE2A-1E0EC588CF0D}"/>
  </w:font>
  <w:font w:name="Arial">
    <w:panose1 w:val="020B0604020202020204"/>
    <w:charset w:val="00"/>
    <w:family w:val="auto"/>
    <w:pitch w:val="default"/>
    <w:sig w:usb0="E0002EFF" w:usb1="C000785B" w:usb2="00000009" w:usb3="00000000" w:csb0="400001FF" w:csb1="FFFF0000"/>
    <w:embedRegular r:id="rId10" w:fontKey="{59119871-407C-4F26-99DF-A04217369B9B}"/>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1" w:fontKey="{44D37B69-06A3-4D8B-9877-A3564846BA6F}"/>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12" w:fontKey="{9E4030B5-E41C-4633-A22B-69090B462924}"/>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粗黑宋简体">
    <w:altName w:val="宋体"/>
    <w:panose1 w:val="02000000000000000000"/>
    <w:charset w:val="86"/>
    <w:family w:val="auto"/>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13" w:fontKey="{A424D9A8-54FB-4D71-B37E-3075E49E371C}"/>
  </w:font>
  <w:font w:name="方正楷体">
    <w:altName w:val="黑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embedRegular r:id="rId14" w:fontKey="{BB833962-69FC-426C-BBAE-46D4FB26C9C0}"/>
  </w:font>
  <w:font w:name="Courier New">
    <w:panose1 w:val="02070309020205020404"/>
    <w:charset w:val="00"/>
    <w:family w:val="modern"/>
    <w:pitch w:val="default"/>
    <w:sig w:usb0="E0002EFF" w:usb1="C0007843" w:usb2="00000009" w:usb3="00000000" w:csb0="400001FF" w:csb1="FFFF0000"/>
    <w:embedRegular r:id="rId15" w:fontKey="{FBCCEC8B-E976-4F4A-8F0D-AB676B4F3EAE}"/>
  </w:font>
  <w:font w:name="Book Antiqua">
    <w:panose1 w:val="02040602050305030304"/>
    <w:charset w:val="00"/>
    <w:family w:val="roman"/>
    <w:pitch w:val="default"/>
    <w:sig w:usb0="00000287" w:usb1="00000000" w:usb2="00000000" w:usb3="00000000" w:csb0="2000009F" w:csb1="DFD70000"/>
    <w:embedRegular r:id="rId16" w:fontKey="{7669BFE2-4594-4EA1-AF7B-AA9D9B2AE025}"/>
  </w:font>
  <w:font w:name="仿宋_GB2312">
    <w:altName w:val="仿宋"/>
    <w:panose1 w:val="00000000000000000000"/>
    <w:charset w:val="00"/>
    <w:family w:val="auto"/>
    <w:pitch w:val="default"/>
    <w:sig w:usb0="00000000" w:usb1="00000000" w:usb2="00000000" w:usb3="00000000" w:csb0="00000000" w:csb1="00000000"/>
  </w:font>
  <w:font w:name="方正楷体简体">
    <w:altName w:val="宋体"/>
    <w:panose1 w:val="02000000000000000000"/>
    <w:charset w:val="86"/>
    <w:family w:val="auto"/>
    <w:pitch w:val="default"/>
    <w:sig w:usb0="00000000" w:usb1="00000000" w:usb2="00000012" w:usb3="00000000" w:csb0="00040001" w:csb1="00000000"/>
  </w:font>
  <w:font w:name="方正黑体简体">
    <w:altName w:val="Arial Unicode MS"/>
    <w:panose1 w:val="02000000000000000000"/>
    <w:charset w:val="86"/>
    <w:family w:val="auto"/>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9"/>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9"/>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C97233"/>
    <w:multiLevelType w:val="multilevel"/>
    <w:tmpl w:val="57C97233"/>
    <w:lvl w:ilvl="0" w:tentative="0">
      <w:start w:val="1"/>
      <w:numFmt w:val="japaneseCounting"/>
      <w:lvlText w:val="%1、"/>
      <w:lvlJc w:val="left"/>
      <w:pPr>
        <w:tabs>
          <w:tab w:val="left" w:pos="1380"/>
        </w:tabs>
        <w:ind w:left="1380" w:hanging="720"/>
      </w:pPr>
      <w:rPr>
        <w:rFonts w:hint="default"/>
      </w:rPr>
    </w:lvl>
    <w:lvl w:ilvl="1" w:tentative="0">
      <w:start w:val="1"/>
      <w:numFmt w:val="lowerLetter"/>
      <w:lvlText w:val="%2)"/>
      <w:lvlJc w:val="left"/>
      <w:pPr>
        <w:tabs>
          <w:tab w:val="left" w:pos="1500"/>
        </w:tabs>
        <w:ind w:left="1500" w:hanging="420"/>
      </w:pPr>
    </w:lvl>
    <w:lvl w:ilvl="2" w:tentative="0">
      <w:start w:val="1"/>
      <w:numFmt w:val="lowerRoman"/>
      <w:lvlText w:val="%3."/>
      <w:lvlJc w:val="right"/>
      <w:pPr>
        <w:tabs>
          <w:tab w:val="left" w:pos="1920"/>
        </w:tabs>
        <w:ind w:left="1920" w:hanging="420"/>
      </w:pPr>
    </w:lvl>
    <w:lvl w:ilvl="3" w:tentative="0">
      <w:start w:val="1"/>
      <w:numFmt w:val="decimal"/>
      <w:pStyle w:val="2"/>
      <w:lvlText w:val="%4."/>
      <w:lvlJc w:val="left"/>
      <w:pPr>
        <w:tabs>
          <w:tab w:val="left" w:pos="2340"/>
        </w:tabs>
        <w:ind w:left="2340" w:hanging="420"/>
      </w:pPr>
    </w:lvl>
    <w:lvl w:ilvl="4" w:tentative="0">
      <w:start w:val="1"/>
      <w:numFmt w:val="lowerLetter"/>
      <w:lvlText w:val="%5)"/>
      <w:lvlJc w:val="left"/>
      <w:pPr>
        <w:tabs>
          <w:tab w:val="left" w:pos="2760"/>
        </w:tabs>
        <w:ind w:left="2760" w:hanging="420"/>
      </w:pPr>
    </w:lvl>
    <w:lvl w:ilvl="5" w:tentative="0">
      <w:start w:val="1"/>
      <w:numFmt w:val="lowerRoman"/>
      <w:lvlText w:val="%6."/>
      <w:lvlJc w:val="right"/>
      <w:pPr>
        <w:tabs>
          <w:tab w:val="left" w:pos="3180"/>
        </w:tabs>
        <w:ind w:left="3180" w:hanging="420"/>
      </w:pPr>
    </w:lvl>
    <w:lvl w:ilvl="6" w:tentative="0">
      <w:start w:val="1"/>
      <w:numFmt w:val="decimal"/>
      <w:lvlText w:val="%7."/>
      <w:lvlJc w:val="left"/>
      <w:pPr>
        <w:tabs>
          <w:tab w:val="left" w:pos="3600"/>
        </w:tabs>
        <w:ind w:left="3600" w:hanging="420"/>
      </w:pPr>
    </w:lvl>
    <w:lvl w:ilvl="7" w:tentative="0">
      <w:start w:val="1"/>
      <w:numFmt w:val="lowerLetter"/>
      <w:lvlText w:val="%8)"/>
      <w:lvlJc w:val="left"/>
      <w:pPr>
        <w:tabs>
          <w:tab w:val="left" w:pos="4020"/>
        </w:tabs>
        <w:ind w:left="4020" w:hanging="420"/>
      </w:pPr>
    </w:lvl>
    <w:lvl w:ilvl="8" w:tentative="0">
      <w:start w:val="1"/>
      <w:numFmt w:val="lowerRoman"/>
      <w:lvlText w:val="%9."/>
      <w:lvlJc w:val="right"/>
      <w:pPr>
        <w:tabs>
          <w:tab w:val="left" w:pos="4440"/>
        </w:tabs>
        <w:ind w:left="4440" w:hanging="420"/>
      </w:pPr>
    </w:lvl>
  </w:abstractNum>
  <w:abstractNum w:abstractNumId="1">
    <w:nsid w:val="5F338AD1"/>
    <w:multiLevelType w:val="singleLevel"/>
    <w:tmpl w:val="5F338AD1"/>
    <w:lvl w:ilvl="0" w:tentative="0">
      <w:start w:val="1"/>
      <w:numFmt w:val="chineseCounting"/>
      <w:suff w:val="nothing"/>
      <w:lvlText w:val="%1、"/>
      <w:lvlJc w:val="left"/>
    </w:lvl>
  </w:abstractNum>
  <w:abstractNum w:abstractNumId="2">
    <w:nsid w:val="61289218"/>
    <w:multiLevelType w:val="singleLevel"/>
    <w:tmpl w:val="61289218"/>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04F3A"/>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386634E"/>
    <w:rsid w:val="03953C87"/>
    <w:rsid w:val="03B57FE6"/>
    <w:rsid w:val="04040EBB"/>
    <w:rsid w:val="041E1CC8"/>
    <w:rsid w:val="04AB5F52"/>
    <w:rsid w:val="04BD4C29"/>
    <w:rsid w:val="04F372DE"/>
    <w:rsid w:val="05CD4A2C"/>
    <w:rsid w:val="0675647D"/>
    <w:rsid w:val="08BD37F7"/>
    <w:rsid w:val="091A266C"/>
    <w:rsid w:val="09803642"/>
    <w:rsid w:val="09A02B54"/>
    <w:rsid w:val="0A781C5B"/>
    <w:rsid w:val="0BB33B7D"/>
    <w:rsid w:val="0C125F05"/>
    <w:rsid w:val="0C9805CA"/>
    <w:rsid w:val="0D873262"/>
    <w:rsid w:val="0DAA3681"/>
    <w:rsid w:val="0E1C218E"/>
    <w:rsid w:val="0E63416F"/>
    <w:rsid w:val="0E767161"/>
    <w:rsid w:val="12387069"/>
    <w:rsid w:val="12491FD1"/>
    <w:rsid w:val="1262584B"/>
    <w:rsid w:val="15CB7497"/>
    <w:rsid w:val="1662699D"/>
    <w:rsid w:val="169017F7"/>
    <w:rsid w:val="16B87545"/>
    <w:rsid w:val="17140FD0"/>
    <w:rsid w:val="181B57DD"/>
    <w:rsid w:val="186D01BB"/>
    <w:rsid w:val="18CB1A77"/>
    <w:rsid w:val="19DD113E"/>
    <w:rsid w:val="1B8A3459"/>
    <w:rsid w:val="1C0310E3"/>
    <w:rsid w:val="1CE8376E"/>
    <w:rsid w:val="1E7370CF"/>
    <w:rsid w:val="1EC3180B"/>
    <w:rsid w:val="1F0E6A1B"/>
    <w:rsid w:val="1F2C19E7"/>
    <w:rsid w:val="1FD91C2E"/>
    <w:rsid w:val="20052E78"/>
    <w:rsid w:val="217975A3"/>
    <w:rsid w:val="221F13C5"/>
    <w:rsid w:val="22482533"/>
    <w:rsid w:val="22EA23FA"/>
    <w:rsid w:val="24077FDB"/>
    <w:rsid w:val="25561599"/>
    <w:rsid w:val="25662901"/>
    <w:rsid w:val="258B0DDA"/>
    <w:rsid w:val="25974CCF"/>
    <w:rsid w:val="25AD5BE9"/>
    <w:rsid w:val="27516B95"/>
    <w:rsid w:val="282077E7"/>
    <w:rsid w:val="28465AAE"/>
    <w:rsid w:val="28DC76B4"/>
    <w:rsid w:val="28ED732F"/>
    <w:rsid w:val="298E2FFD"/>
    <w:rsid w:val="2A4438B0"/>
    <w:rsid w:val="2AA04C95"/>
    <w:rsid w:val="2B151435"/>
    <w:rsid w:val="2B8A04B3"/>
    <w:rsid w:val="2CA05C1B"/>
    <w:rsid w:val="2CA42DD1"/>
    <w:rsid w:val="2CB428A6"/>
    <w:rsid w:val="2CD92CCB"/>
    <w:rsid w:val="2D6E1295"/>
    <w:rsid w:val="2D7859AC"/>
    <w:rsid w:val="2E7F590B"/>
    <w:rsid w:val="2F3F058E"/>
    <w:rsid w:val="2F6D50D0"/>
    <w:rsid w:val="2F87486B"/>
    <w:rsid w:val="2FB94A46"/>
    <w:rsid w:val="3039510C"/>
    <w:rsid w:val="307C7B52"/>
    <w:rsid w:val="308F55C6"/>
    <w:rsid w:val="318B046E"/>
    <w:rsid w:val="329E6D66"/>
    <w:rsid w:val="32EC6340"/>
    <w:rsid w:val="33305F3D"/>
    <w:rsid w:val="34DB0B97"/>
    <w:rsid w:val="34FC3EFE"/>
    <w:rsid w:val="34FD4B0C"/>
    <w:rsid w:val="354F6F6A"/>
    <w:rsid w:val="35A16534"/>
    <w:rsid w:val="36124FE4"/>
    <w:rsid w:val="36363180"/>
    <w:rsid w:val="36C24352"/>
    <w:rsid w:val="381E00B1"/>
    <w:rsid w:val="3838013F"/>
    <w:rsid w:val="3845294B"/>
    <w:rsid w:val="3914311D"/>
    <w:rsid w:val="39651A0D"/>
    <w:rsid w:val="39681CB4"/>
    <w:rsid w:val="39AE1853"/>
    <w:rsid w:val="3A4C5BCA"/>
    <w:rsid w:val="3A843CB0"/>
    <w:rsid w:val="3A966C2A"/>
    <w:rsid w:val="3AE74F3A"/>
    <w:rsid w:val="3CDD20BD"/>
    <w:rsid w:val="3D65226F"/>
    <w:rsid w:val="3D6C55A9"/>
    <w:rsid w:val="3E166A0E"/>
    <w:rsid w:val="3F7A753A"/>
    <w:rsid w:val="3F843D74"/>
    <w:rsid w:val="3F99463B"/>
    <w:rsid w:val="3FD6103F"/>
    <w:rsid w:val="40330BD5"/>
    <w:rsid w:val="40D33591"/>
    <w:rsid w:val="40FD7B30"/>
    <w:rsid w:val="410919DE"/>
    <w:rsid w:val="412C00A6"/>
    <w:rsid w:val="412D66E3"/>
    <w:rsid w:val="42A05736"/>
    <w:rsid w:val="43BA72CD"/>
    <w:rsid w:val="442A62A8"/>
    <w:rsid w:val="44534A16"/>
    <w:rsid w:val="449038EA"/>
    <w:rsid w:val="44D05ED7"/>
    <w:rsid w:val="450B1E11"/>
    <w:rsid w:val="47237CB6"/>
    <w:rsid w:val="472D5097"/>
    <w:rsid w:val="473F7A2B"/>
    <w:rsid w:val="483170F1"/>
    <w:rsid w:val="48352D71"/>
    <w:rsid w:val="48CE489C"/>
    <w:rsid w:val="48D91FC6"/>
    <w:rsid w:val="4911520F"/>
    <w:rsid w:val="4BBD688C"/>
    <w:rsid w:val="4D79019B"/>
    <w:rsid w:val="4E853ADA"/>
    <w:rsid w:val="4EDE2B6E"/>
    <w:rsid w:val="4F850E1B"/>
    <w:rsid w:val="4F863124"/>
    <w:rsid w:val="4FB308EA"/>
    <w:rsid w:val="4FD06E6A"/>
    <w:rsid w:val="50D5102A"/>
    <w:rsid w:val="512D5687"/>
    <w:rsid w:val="517D534E"/>
    <w:rsid w:val="51990C58"/>
    <w:rsid w:val="520403F8"/>
    <w:rsid w:val="5295317D"/>
    <w:rsid w:val="52F9582B"/>
    <w:rsid w:val="543562FD"/>
    <w:rsid w:val="54C81BCD"/>
    <w:rsid w:val="54DD68C7"/>
    <w:rsid w:val="551B21CA"/>
    <w:rsid w:val="569848A6"/>
    <w:rsid w:val="56FB7FC6"/>
    <w:rsid w:val="58A51F36"/>
    <w:rsid w:val="58A7345A"/>
    <w:rsid w:val="59D2595D"/>
    <w:rsid w:val="59DC2E45"/>
    <w:rsid w:val="5A2C53BA"/>
    <w:rsid w:val="5A436F6E"/>
    <w:rsid w:val="5AB86F1A"/>
    <w:rsid w:val="5B2040E2"/>
    <w:rsid w:val="5B4E5696"/>
    <w:rsid w:val="5B970052"/>
    <w:rsid w:val="5BCA4ABF"/>
    <w:rsid w:val="5BCE6A5B"/>
    <w:rsid w:val="5C3E1E98"/>
    <w:rsid w:val="5CBF7169"/>
    <w:rsid w:val="5D2E7266"/>
    <w:rsid w:val="5D340787"/>
    <w:rsid w:val="5DFC6AED"/>
    <w:rsid w:val="5E006D75"/>
    <w:rsid w:val="5E0657B9"/>
    <w:rsid w:val="5E226318"/>
    <w:rsid w:val="5E276287"/>
    <w:rsid w:val="5E7B4A90"/>
    <w:rsid w:val="5F2819C3"/>
    <w:rsid w:val="5F2F3FBB"/>
    <w:rsid w:val="5F831F84"/>
    <w:rsid w:val="60637D59"/>
    <w:rsid w:val="606E1E12"/>
    <w:rsid w:val="607D40F6"/>
    <w:rsid w:val="61443A69"/>
    <w:rsid w:val="615F3582"/>
    <w:rsid w:val="61D93779"/>
    <w:rsid w:val="624D05E8"/>
    <w:rsid w:val="62853621"/>
    <w:rsid w:val="63461F3A"/>
    <w:rsid w:val="63895F27"/>
    <w:rsid w:val="638F3578"/>
    <w:rsid w:val="642463EC"/>
    <w:rsid w:val="647C1E3D"/>
    <w:rsid w:val="64A127F2"/>
    <w:rsid w:val="64AB453D"/>
    <w:rsid w:val="64B06F97"/>
    <w:rsid w:val="65587BEB"/>
    <w:rsid w:val="667948C9"/>
    <w:rsid w:val="669F3250"/>
    <w:rsid w:val="66E2063C"/>
    <w:rsid w:val="676C39D5"/>
    <w:rsid w:val="67CC77AC"/>
    <w:rsid w:val="67E9500C"/>
    <w:rsid w:val="68921EE1"/>
    <w:rsid w:val="693E4708"/>
    <w:rsid w:val="69B24661"/>
    <w:rsid w:val="6AA057CE"/>
    <w:rsid w:val="6AA75713"/>
    <w:rsid w:val="6B8B7D01"/>
    <w:rsid w:val="6BA550F3"/>
    <w:rsid w:val="6C3438BF"/>
    <w:rsid w:val="6D6036B1"/>
    <w:rsid w:val="6DFD0188"/>
    <w:rsid w:val="6E16536F"/>
    <w:rsid w:val="6E1F2AB3"/>
    <w:rsid w:val="6E540EFF"/>
    <w:rsid w:val="6EA33E10"/>
    <w:rsid w:val="6F815BA8"/>
    <w:rsid w:val="700B73C3"/>
    <w:rsid w:val="71135120"/>
    <w:rsid w:val="7128074E"/>
    <w:rsid w:val="716A0962"/>
    <w:rsid w:val="71E44ADA"/>
    <w:rsid w:val="71E84909"/>
    <w:rsid w:val="7299208D"/>
    <w:rsid w:val="72B92FFB"/>
    <w:rsid w:val="738A2748"/>
    <w:rsid w:val="739568E2"/>
    <w:rsid w:val="743F305C"/>
    <w:rsid w:val="746E67AE"/>
    <w:rsid w:val="74D37370"/>
    <w:rsid w:val="751F3BC7"/>
    <w:rsid w:val="75873CAC"/>
    <w:rsid w:val="75A662D4"/>
    <w:rsid w:val="767F04AC"/>
    <w:rsid w:val="77013454"/>
    <w:rsid w:val="771E29E7"/>
    <w:rsid w:val="775B3924"/>
    <w:rsid w:val="77D81542"/>
    <w:rsid w:val="788A36DC"/>
    <w:rsid w:val="795D06F8"/>
    <w:rsid w:val="797D682C"/>
    <w:rsid w:val="79CC34B0"/>
    <w:rsid w:val="7B311936"/>
    <w:rsid w:val="7C276923"/>
    <w:rsid w:val="7C8A2E43"/>
    <w:rsid w:val="7CA60623"/>
    <w:rsid w:val="7D8374C2"/>
    <w:rsid w:val="7D8F290D"/>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paragraph" w:styleId="2">
    <w:name w:val="heading 4"/>
    <w:basedOn w:val="1"/>
    <w:next w:val="1"/>
    <w:unhideWhenUsed/>
    <w:qFormat/>
    <w:uiPriority w:val="9"/>
    <w:pPr>
      <w:widowControl/>
      <w:numPr>
        <w:ilvl w:val="3"/>
        <w:numId w:val="1"/>
      </w:numPr>
      <w:tabs>
        <w:tab w:val="left" w:pos="567"/>
      </w:tabs>
      <w:spacing w:after="240"/>
      <w:ind w:left="1134" w:hanging="567"/>
      <w:jc w:val="left"/>
      <w:outlineLvl w:val="3"/>
    </w:pPr>
    <w:rPr>
      <w:rFonts w:ascii="Arial" w:hAnsi="Arial" w:eastAsia="楷体_GB2312" w:cs="Arial"/>
      <w:color w:val="000000"/>
      <w:kern w:val="0"/>
      <w:sz w:val="20"/>
      <w:lang w:eastAsia="en-US"/>
    </w:rPr>
  </w:style>
  <w:style w:type="character" w:default="1" w:styleId="8">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4">
    <w:name w:val="Body Text"/>
    <w:basedOn w:val="1"/>
    <w:qFormat/>
    <w:uiPriority w:val="0"/>
    <w:pPr>
      <w:spacing w:after="120"/>
    </w:p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9">
    <w:name w:val="page number"/>
    <w:basedOn w:val="8"/>
    <w:qFormat/>
    <w:uiPriority w:val="0"/>
  </w:style>
  <w:style w:type="paragraph" w:customStyle="1" w:styleId="11">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12">
    <w:name w:val="页眉 字符"/>
    <w:basedOn w:val="8"/>
    <w:link w:val="6"/>
    <w:semiHidden/>
    <w:qFormat/>
    <w:uiPriority w:val="99"/>
    <w:rPr>
      <w:kern w:val="2"/>
      <w:sz w:val="18"/>
      <w:szCs w:val="18"/>
    </w:rPr>
  </w:style>
  <w:style w:type="character" w:customStyle="1" w:styleId="13">
    <w:name w:val="页脚 字符"/>
    <w:basedOn w:val="8"/>
    <w:link w:val="5"/>
    <w:semiHidden/>
    <w:qFormat/>
    <w:uiPriority w:val="99"/>
    <w:rPr>
      <w:kern w:val="2"/>
      <w:sz w:val="18"/>
      <w:szCs w:val="18"/>
    </w:rPr>
  </w:style>
  <w:style w:type="paragraph" w:customStyle="1" w:styleId="14">
    <w:name w:val="_Style 1"/>
    <w:basedOn w:val="1"/>
    <w:qFormat/>
    <w:uiPriority w:val="34"/>
    <w:pPr>
      <w:ind w:firstLine="420" w:firstLineChars="200"/>
    </w:pPr>
  </w:style>
  <w:style w:type="character" w:customStyle="1" w:styleId="15">
    <w:name w:val="awspan1"/>
    <w:basedOn w:val="8"/>
    <w:qFormat/>
    <w:uiPriority w:val="0"/>
    <w:rPr>
      <w:color w:val="000000"/>
      <w:sz w:val="24"/>
      <w:szCs w:val="24"/>
    </w:rPr>
  </w:style>
  <w:style w:type="paragraph" w:customStyle="1" w:styleId="16">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 w:type="character" w:customStyle="1" w:styleId="17">
    <w:name w:val="NormalCharacter"/>
    <w:link w:val="1"/>
    <w:semiHidden/>
    <w:qFormat/>
    <w:uiPriority w:val="0"/>
    <w:rPr>
      <w:rFonts w:asciiTheme="minorHAnsi" w:hAnsiTheme="minorHAnsi" w:eastAsiaTheme="minorEastAsia" w:cstheme="minorBidi"/>
      <w:kern w:val="2"/>
      <w:sz w:val="21"/>
      <w:szCs w:val="22"/>
      <w:lang w:val="en-US" w:eastAsia="zh-CN" w:bidi="ar-SA"/>
    </w:rPr>
  </w:style>
  <w:style w:type="paragraph" w:customStyle="1" w:styleId="18">
    <w:name w:val="BodyText"/>
    <w:basedOn w:val="1"/>
    <w:qFormat/>
    <w:uiPriority w:val="0"/>
    <w:pPr>
      <w:jc w:val="center"/>
      <w:textAlignment w:val="baseline"/>
    </w:pPr>
    <w:rPr>
      <w:rFonts w:ascii="仿宋_GB2312" w:hAnsi="Calibri" w:cs="Times New Roman"/>
      <w:b/>
      <w:bCs/>
      <w:kern w:val="2"/>
      <w:sz w:val="40"/>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周杰</cp:lastModifiedBy>
  <cp:lastPrinted>2020-06-30T07:52:00Z</cp:lastPrinted>
  <dcterms:modified xsi:type="dcterms:W3CDTF">2022-02-24T02:23:52Z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