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仿宋_GBK" w:hAnsi="方正仿宋_GBK" w:eastAsia="方正仿宋_GBK" w:cs="方正仿宋_GBK"/>
          <w:b/>
          <w:bCs/>
          <w:sz w:val="44"/>
          <w:szCs w:val="4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  <w:lang w:val="en-US" w:eastAsia="zh-CN"/>
        </w:rPr>
        <w:t>重庆通力高速公路养护工程有限公司</w:t>
      </w: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  <w:lang w:val="en-US" w:eastAsia="zh-CN"/>
        </w:rPr>
        <w:br w:type="textWrapping"/>
      </w: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  <w:lang w:val="en-US" w:eastAsia="zh-CN"/>
        </w:rPr>
        <w:t>2022年导热油锅炉维修改造采购补遗</w:t>
      </w:r>
    </w:p>
    <w:p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致各潜在比选申请人：</w:t>
      </w:r>
    </w:p>
    <w:p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现对本项目补遗内容发布如下：</w:t>
      </w:r>
    </w:p>
    <w:p>
      <w:pPr>
        <w:ind w:firstLine="60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比选文件中原合同条款第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二条质量要求、技术标准中第3条质量保证资料的提供“乙方应随货同行向甲方提供真实、准确的“安全技术规范要求的设计文件、产品质量合格证明、安装及使用维护保养说明、监督检验证明等相关技术资料和文件”。低氮导热油锅炉（燃料：油）（1）满足《锅炉安全技术规程》(TSG 11-2020)要求；（2）满足《锅炉大气污染物排放标准》DB50658-2016要求。”</w:t>
      </w: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  <w:t>现更改为“乙方应随货同行向甲方提供真实、准确的“安全技术规范要求的设计文件、产品质量合格证明、安装及使用维护保养说明、监督检验证明等相关技术资料和文件”。低氮导热油锅炉（燃料：油）（1）满足《锅炉安全技术规程》(TSG 11-2020)要求；（2）满足《锅炉大气污染物排放标准》DB50658-2016要求；（3）满足《锅炉节能环保技术规程》(TSG 91—2021)要求。”</w:t>
      </w: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  <w:br w:type="textWrapping"/>
      </w: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特此通知。</w:t>
      </w:r>
    </w:p>
    <w:p>
      <w:pPr>
        <w:ind w:firstLine="600" w:firstLineChars="200"/>
        <w:jc w:val="both"/>
        <w:rPr>
          <w:rFonts w:hint="default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注：本次补遗通知与原比选文件有不一致的，以本通知为准。</w:t>
      </w:r>
    </w:p>
    <w:sectPr>
      <w:type w:val="continuous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D218A2"/>
    <w:rsid w:val="48E9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435</Words>
  <Characters>493</Characters>
  <Lines>0</Lines>
  <Paragraphs>0</Paragraphs>
  <TotalTime>3</TotalTime>
  <ScaleCrop>false</ScaleCrop>
  <LinksUpToDate>false</LinksUpToDate>
  <CharactersWithSpaces>500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2022-04-27T06:36:00Z</dcterms:created>
  <dc:creator>Administrator</dc:creator>
  <cp:lastModifiedBy>梅洋</cp:lastModifiedBy>
  <dcterms:modified xsi:type="dcterms:W3CDTF">2022-04-27T07:42:50Z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BB0DA9B84D754C349C402CB2E21C8307</vt:lpwstr>
  </property>
</Properties>
</file>