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8"/>
          <w:szCs w:val="28"/>
        </w:rPr>
      </w:pPr>
      <w:r>
        <w:rPr>
          <w:rFonts w:hint="eastAsia" w:ascii="方正小标宋_GBK" w:eastAsia="方正小标宋_GBK"/>
          <w:sz w:val="28"/>
          <w:szCs w:val="28"/>
          <w:lang w:val="en-US" w:eastAsia="zh-CN"/>
        </w:rPr>
        <w:t>重庆城口（陕渝界）至开州高速公路旗杆山、吴家梁隧道泄水洞工程施工</w:t>
      </w:r>
      <w:r>
        <w:rPr>
          <w:rFonts w:hint="eastAsia" w:ascii="方正小标宋_GBK" w:eastAsia="方正小标宋_GBK"/>
          <w:sz w:val="28"/>
          <w:szCs w:val="28"/>
        </w:rPr>
        <w:t>中标候选人公示</w:t>
      </w:r>
    </w:p>
    <w:p>
      <w:pPr>
        <w:jc w:val="center"/>
        <w:rPr>
          <w:rFonts w:hint="eastAsia" w:ascii="宋体" w:hAnsi="宋体" w:cs="宋体"/>
          <w:b/>
          <w:bCs/>
          <w:color w:val="auto"/>
          <w:kern w:val="0"/>
          <w:sz w:val="28"/>
          <w:szCs w:val="28"/>
          <w:highlight w:val="none"/>
          <w:lang w:eastAsia="zh-CN"/>
        </w:rPr>
      </w:pPr>
      <w:r>
        <w:rPr>
          <w:rFonts w:hint="eastAsia" w:ascii="宋体" w:hAnsi="宋体" w:cs="宋体"/>
          <w:b/>
          <w:bCs/>
          <w:color w:val="auto"/>
          <w:kern w:val="0"/>
          <w:sz w:val="28"/>
          <w:szCs w:val="28"/>
          <w:highlight w:val="none"/>
          <w:lang w:eastAsia="zh-CN"/>
        </w:rPr>
        <w:t>（公示期：</w:t>
      </w:r>
      <w:r>
        <w:rPr>
          <w:rFonts w:hint="eastAsia" w:ascii="宋体" w:hAnsi="宋体" w:cs="宋体"/>
          <w:b/>
          <w:bCs/>
          <w:color w:val="auto"/>
          <w:kern w:val="0"/>
          <w:sz w:val="28"/>
          <w:szCs w:val="28"/>
          <w:highlight w:val="none"/>
          <w:lang w:val="en-US" w:eastAsia="zh-CN"/>
        </w:rPr>
        <w:t>2023</w:t>
      </w:r>
      <w:r>
        <w:rPr>
          <w:rFonts w:hint="eastAsia" w:ascii="宋体" w:hAnsi="宋体" w:cs="宋体"/>
          <w:b/>
          <w:bCs/>
          <w:color w:val="auto"/>
          <w:kern w:val="0"/>
          <w:sz w:val="28"/>
          <w:szCs w:val="28"/>
          <w:highlight w:val="none"/>
          <w:lang w:eastAsia="zh-CN"/>
        </w:rPr>
        <w:t>年</w:t>
      </w:r>
      <w:r>
        <w:rPr>
          <w:rFonts w:hint="eastAsia" w:ascii="宋体" w:hAnsi="宋体" w:cs="宋体"/>
          <w:b/>
          <w:bCs/>
          <w:color w:val="auto"/>
          <w:kern w:val="0"/>
          <w:sz w:val="28"/>
          <w:szCs w:val="28"/>
          <w:highlight w:val="none"/>
          <w:lang w:val="en-US" w:eastAsia="zh-CN"/>
        </w:rPr>
        <w:t>3</w:t>
      </w:r>
      <w:r>
        <w:rPr>
          <w:rFonts w:hint="eastAsia" w:ascii="宋体" w:hAnsi="宋体" w:cs="宋体"/>
          <w:b/>
          <w:bCs/>
          <w:color w:val="auto"/>
          <w:kern w:val="0"/>
          <w:sz w:val="28"/>
          <w:szCs w:val="28"/>
          <w:highlight w:val="none"/>
          <w:lang w:eastAsia="zh-CN"/>
        </w:rPr>
        <w:t>月</w:t>
      </w:r>
      <w:r>
        <w:rPr>
          <w:rFonts w:hint="eastAsia" w:ascii="宋体" w:hAnsi="宋体" w:cs="宋体"/>
          <w:b/>
          <w:bCs/>
          <w:color w:val="auto"/>
          <w:kern w:val="0"/>
          <w:sz w:val="28"/>
          <w:szCs w:val="28"/>
          <w:highlight w:val="none"/>
          <w:lang w:val="en-US" w:eastAsia="zh-CN"/>
        </w:rPr>
        <w:t>29</w:t>
      </w:r>
      <w:r>
        <w:rPr>
          <w:rFonts w:hint="eastAsia" w:ascii="宋体" w:hAnsi="宋体" w:cs="宋体"/>
          <w:b/>
          <w:bCs/>
          <w:color w:val="auto"/>
          <w:kern w:val="0"/>
          <w:sz w:val="28"/>
          <w:szCs w:val="28"/>
          <w:highlight w:val="none"/>
          <w:lang w:eastAsia="zh-CN"/>
        </w:rPr>
        <w:t>日至</w:t>
      </w:r>
      <w:r>
        <w:rPr>
          <w:rFonts w:hint="eastAsia" w:ascii="宋体" w:hAnsi="宋体" w:cs="宋体"/>
          <w:b/>
          <w:bCs/>
          <w:color w:val="auto"/>
          <w:kern w:val="0"/>
          <w:sz w:val="28"/>
          <w:szCs w:val="28"/>
          <w:highlight w:val="none"/>
          <w:lang w:val="en-US" w:eastAsia="zh-CN"/>
        </w:rPr>
        <w:t>2023</w:t>
      </w:r>
      <w:r>
        <w:rPr>
          <w:rFonts w:hint="eastAsia" w:ascii="宋体" w:hAnsi="宋体" w:cs="宋体"/>
          <w:b/>
          <w:bCs/>
          <w:color w:val="auto"/>
          <w:kern w:val="0"/>
          <w:sz w:val="28"/>
          <w:szCs w:val="28"/>
          <w:highlight w:val="none"/>
          <w:lang w:eastAsia="zh-CN"/>
        </w:rPr>
        <w:t>年</w:t>
      </w:r>
      <w:r>
        <w:rPr>
          <w:rFonts w:hint="eastAsia" w:ascii="宋体" w:hAnsi="宋体" w:cs="宋体"/>
          <w:b/>
          <w:bCs/>
          <w:color w:val="auto"/>
          <w:kern w:val="0"/>
          <w:sz w:val="28"/>
          <w:szCs w:val="28"/>
          <w:highlight w:val="none"/>
          <w:lang w:val="en-US" w:eastAsia="zh-CN"/>
        </w:rPr>
        <w:t>4</w:t>
      </w:r>
      <w:r>
        <w:rPr>
          <w:rFonts w:hint="eastAsia" w:ascii="宋体" w:hAnsi="宋体" w:cs="宋体"/>
          <w:b/>
          <w:bCs/>
          <w:color w:val="auto"/>
          <w:kern w:val="0"/>
          <w:sz w:val="28"/>
          <w:szCs w:val="28"/>
          <w:highlight w:val="none"/>
          <w:lang w:eastAsia="zh-CN"/>
        </w:rPr>
        <w:t>月</w:t>
      </w:r>
      <w:r>
        <w:rPr>
          <w:rFonts w:hint="eastAsia" w:ascii="宋体" w:hAnsi="宋体" w:cs="宋体"/>
          <w:b/>
          <w:bCs/>
          <w:color w:val="auto"/>
          <w:kern w:val="0"/>
          <w:sz w:val="28"/>
          <w:szCs w:val="28"/>
          <w:highlight w:val="none"/>
          <w:lang w:val="en-US" w:eastAsia="zh-CN"/>
        </w:rPr>
        <w:t>3</w:t>
      </w:r>
      <w:bookmarkStart w:id="0" w:name="_GoBack"/>
      <w:bookmarkEnd w:id="0"/>
      <w:r>
        <w:rPr>
          <w:rFonts w:hint="eastAsia" w:ascii="宋体" w:hAnsi="宋体" w:cs="宋体"/>
          <w:b/>
          <w:bCs/>
          <w:color w:val="auto"/>
          <w:kern w:val="0"/>
          <w:sz w:val="28"/>
          <w:szCs w:val="28"/>
          <w:highlight w:val="none"/>
          <w:lang w:eastAsia="zh-CN"/>
        </w:rPr>
        <w:t>日）</w:t>
      </w:r>
    </w:p>
    <w:tbl>
      <w:tblPr>
        <w:tblStyle w:val="6"/>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537"/>
        <w:gridCol w:w="1326"/>
        <w:gridCol w:w="484"/>
        <w:gridCol w:w="368"/>
        <w:gridCol w:w="881"/>
        <w:gridCol w:w="1166"/>
        <w:gridCol w:w="536"/>
        <w:gridCol w:w="67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596" w:type="dxa"/>
            <w:gridSpan w:val="5"/>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jc w:val="left"/>
              <w:rPr>
                <w:rFonts w:hint="eastAsia" w:ascii="宋体" w:hAnsi="宋体" w:eastAsia="宋体" w:cs="宋体"/>
                <w:color w:val="000000"/>
                <w:kern w:val="0"/>
                <w:sz w:val="20"/>
                <w:szCs w:val="20"/>
              </w:rPr>
            </w:pPr>
            <w:r>
              <w:rPr>
                <w:rFonts w:hint="eastAsia" w:ascii="Calibri" w:hAnsi="Calibri" w:eastAsia="宋体" w:cs="Calibri"/>
                <w:color w:val="000000"/>
                <w:kern w:val="0"/>
                <w:sz w:val="20"/>
                <w:szCs w:val="20"/>
                <w:lang w:val="en-US" w:eastAsia="zh-CN"/>
              </w:rPr>
              <w:t>重庆城口（陕渝界）至开州高速公路旗杆山、吴家梁隧道泄水洞工程施工　</w:t>
            </w:r>
          </w:p>
        </w:tc>
        <w:tc>
          <w:tcPr>
            <w:tcW w:w="1702"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2510" w:type="dxa"/>
            <w:gridSpan w:val="2"/>
            <w:vMerge w:val="restart"/>
            <w:shd w:val="clear" w:color="auto" w:fill="auto"/>
            <w:vAlign w:val="center"/>
          </w:tcPr>
          <w:p>
            <w:pPr>
              <w:widowControl/>
              <w:jc w:val="center"/>
              <w:rPr>
                <w:rFonts w:hint="default" w:ascii="Calibri" w:hAnsi="Calibri" w:eastAsia="宋体" w:cs="Calibri"/>
                <w:color w:val="000000"/>
                <w:kern w:val="0"/>
                <w:sz w:val="20"/>
                <w:szCs w:val="20"/>
                <w:lang w:val="en-US"/>
              </w:rPr>
            </w:pPr>
            <w:r>
              <w:rPr>
                <w:rFonts w:ascii="宋体" w:hAnsi="宋体" w:eastAsia="宋体" w:cs="宋体"/>
                <w:spacing w:val="3"/>
                <w:sz w:val="21"/>
                <w:szCs w:val="21"/>
              </w:rPr>
              <w:t>84999685.00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596"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Calibri" w:hAnsi="Calibri" w:eastAsia="宋体" w:cs="Calibri"/>
                <w:color w:val="000000"/>
                <w:kern w:val="0"/>
                <w:sz w:val="20"/>
                <w:szCs w:val="20"/>
                <w:lang w:val="en-US" w:eastAsia="zh-CN"/>
              </w:rPr>
              <w:t>50000120221109001020101</w:t>
            </w:r>
          </w:p>
        </w:tc>
        <w:tc>
          <w:tcPr>
            <w:tcW w:w="1702"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51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5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596"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702"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510"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35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596"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重庆高速工程顾问有限公司　</w:t>
            </w:r>
          </w:p>
        </w:tc>
        <w:tc>
          <w:tcPr>
            <w:tcW w:w="1702"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51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　023-89138743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52"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596"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重庆国际投资咨询集团有限公司</w:t>
            </w:r>
            <w:r>
              <w:rPr>
                <w:rFonts w:ascii="Calibri" w:hAnsi="Calibri" w:eastAsia="宋体" w:cs="Calibri"/>
                <w:color w:val="000000"/>
                <w:kern w:val="0"/>
                <w:sz w:val="20"/>
                <w:szCs w:val="20"/>
              </w:rPr>
              <w:t>　</w:t>
            </w:r>
          </w:p>
        </w:tc>
        <w:tc>
          <w:tcPr>
            <w:tcW w:w="1702"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510"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52"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37"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326"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852"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工期</w:t>
            </w:r>
          </w:p>
        </w:tc>
        <w:tc>
          <w:tcPr>
            <w:tcW w:w="881"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eastAsia="zh-CN"/>
              </w:rPr>
              <w:t>要求</w:t>
            </w:r>
          </w:p>
        </w:tc>
        <w:tc>
          <w:tcPr>
            <w:tcW w:w="4212" w:type="dxa"/>
            <w:gridSpan w:val="4"/>
            <w:shd w:val="clear" w:color="auto" w:fill="auto"/>
            <w:vAlign w:val="center"/>
          </w:tcPr>
          <w:p>
            <w:pPr>
              <w:widowControl/>
              <w:jc w:val="center"/>
              <w:rPr>
                <w:rFonts w:hint="default" w:ascii="Calibri" w:hAnsi="Calibri" w:eastAsia="宋体" w:cs="Calibri"/>
                <w:color w:val="000000"/>
                <w:kern w:val="0"/>
                <w:sz w:val="22"/>
                <w:lang w:val="en-US"/>
              </w:rPr>
            </w:pPr>
            <w:r>
              <w:rPr>
                <w:rFonts w:hint="eastAsia" w:ascii="Calibri" w:hAnsi="Calibri" w:eastAsia="宋体" w:cs="Calibri"/>
                <w:color w:val="000000"/>
                <w:kern w:val="0"/>
                <w:sz w:val="20"/>
                <w:szCs w:val="20"/>
                <w:lang w:val="en-US" w:eastAsia="zh-CN" w:bidi="ar-SA"/>
              </w:rPr>
              <w:t>项目经理、项目总工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52" w:type="dxa"/>
            <w:vMerge w:val="continue"/>
            <w:vAlign w:val="center"/>
          </w:tcPr>
          <w:p>
            <w:pPr>
              <w:widowControl/>
              <w:jc w:val="left"/>
              <w:rPr>
                <w:rFonts w:ascii="宋体" w:hAnsi="宋体" w:eastAsia="宋体" w:cs="宋体"/>
                <w:color w:val="000000"/>
                <w:kern w:val="0"/>
                <w:sz w:val="22"/>
              </w:rPr>
            </w:pPr>
          </w:p>
        </w:tc>
        <w:tc>
          <w:tcPr>
            <w:tcW w:w="1537" w:type="dxa"/>
            <w:vMerge w:val="continue"/>
            <w:vAlign w:val="center"/>
          </w:tcPr>
          <w:p>
            <w:pPr>
              <w:widowControl/>
              <w:jc w:val="left"/>
              <w:rPr>
                <w:rFonts w:ascii="宋体" w:hAnsi="宋体" w:eastAsia="宋体" w:cs="宋体"/>
                <w:color w:val="000000"/>
                <w:kern w:val="0"/>
                <w:sz w:val="22"/>
              </w:rPr>
            </w:pPr>
          </w:p>
        </w:tc>
        <w:tc>
          <w:tcPr>
            <w:tcW w:w="1326" w:type="dxa"/>
            <w:vMerge w:val="continue"/>
            <w:vAlign w:val="center"/>
          </w:tcPr>
          <w:p>
            <w:pPr>
              <w:widowControl/>
              <w:jc w:val="left"/>
              <w:rPr>
                <w:rFonts w:ascii="宋体" w:hAnsi="宋体" w:eastAsia="宋体" w:cs="宋体"/>
                <w:color w:val="000000"/>
                <w:kern w:val="0"/>
                <w:sz w:val="22"/>
              </w:rPr>
            </w:pPr>
          </w:p>
        </w:tc>
        <w:tc>
          <w:tcPr>
            <w:tcW w:w="852" w:type="dxa"/>
            <w:gridSpan w:val="2"/>
            <w:vMerge w:val="continue"/>
            <w:vAlign w:val="center"/>
          </w:tcPr>
          <w:p>
            <w:pPr>
              <w:widowControl/>
              <w:jc w:val="left"/>
              <w:rPr>
                <w:rFonts w:ascii="宋体" w:hAnsi="宋体" w:eastAsia="宋体" w:cs="宋体"/>
                <w:color w:val="000000"/>
                <w:kern w:val="0"/>
                <w:sz w:val="22"/>
              </w:rPr>
            </w:pPr>
          </w:p>
        </w:tc>
        <w:tc>
          <w:tcPr>
            <w:tcW w:w="881" w:type="dxa"/>
            <w:vMerge w:val="continue"/>
            <w:vAlign w:val="center"/>
          </w:tcPr>
          <w:p>
            <w:pPr>
              <w:widowControl/>
              <w:jc w:val="left"/>
              <w:rPr>
                <w:rFonts w:ascii="宋体" w:hAnsi="宋体" w:eastAsia="宋体" w:cs="宋体"/>
                <w:color w:val="000000"/>
                <w:kern w:val="0"/>
                <w:sz w:val="22"/>
              </w:rPr>
            </w:pPr>
          </w:p>
        </w:tc>
        <w:tc>
          <w:tcPr>
            <w:tcW w:w="1166"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208"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838"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52"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第一名</w:t>
            </w:r>
          </w:p>
        </w:tc>
        <w:tc>
          <w:tcPr>
            <w:tcW w:w="1537"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重庆中环建设有限公司 （联合体成员：重庆通力高速公路养护工程有限公司）</w:t>
            </w:r>
          </w:p>
        </w:tc>
        <w:tc>
          <w:tcPr>
            <w:tcW w:w="1326"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84575124.00</w:t>
            </w:r>
          </w:p>
        </w:tc>
        <w:tc>
          <w:tcPr>
            <w:tcW w:w="852" w:type="dxa"/>
            <w:gridSpan w:val="2"/>
            <w:shd w:val="clear" w:color="auto" w:fill="auto"/>
            <w:vAlign w:val="center"/>
          </w:tcPr>
          <w:p>
            <w:pPr>
              <w:pStyle w:val="5"/>
              <w:keepNext w:val="0"/>
              <w:keepLines w:val="0"/>
              <w:widowControl/>
              <w:suppressLineNumbers w:val="0"/>
              <w:spacing w:before="0" w:beforeAutospacing="0" w:after="0" w:afterAutospacing="0"/>
              <w:ind w:left="0" w:right="0" w:firstLine="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旗杆山隧道 泄水洞计划 工期52个月，吴家梁 隧道泄水洞 计划工期18个月</w:t>
            </w:r>
          </w:p>
        </w:tc>
        <w:tc>
          <w:tcPr>
            <w:tcW w:w="881"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工程交工验 收的质量评 定：合格  ,工程竣工  验收的质量 评定：优良　　</w:t>
            </w:r>
          </w:p>
        </w:tc>
        <w:tc>
          <w:tcPr>
            <w:tcW w:w="1166"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项目经理：贾家银</w:t>
            </w:r>
          </w:p>
          <w:p>
            <w:pPr>
              <w:pStyle w:val="5"/>
              <w:keepNext w:val="0"/>
              <w:keepLines w:val="0"/>
              <w:widowControl/>
              <w:suppressLineNumbers w:val="0"/>
              <w:spacing w:before="0" w:beforeAutospacing="0" w:after="0" w:afterAutospacing="0"/>
              <w:ind w:left="0" w:right="0" w:firstLine="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项目总工：黄建春</w:t>
            </w:r>
          </w:p>
        </w:tc>
        <w:tc>
          <w:tcPr>
            <w:tcW w:w="1208" w:type="dxa"/>
            <w:gridSpan w:val="2"/>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w:t>
            </w:r>
            <w:r>
              <w:rPr>
                <w:rFonts w:hint="default" w:ascii="Calibri" w:hAnsi="Calibri" w:eastAsia="宋体" w:cs="Calibri"/>
                <w:color w:val="000000"/>
                <w:kern w:val="0"/>
                <w:sz w:val="20"/>
                <w:szCs w:val="20"/>
                <w:lang w:val="en-US" w:eastAsia="zh-CN" w:bidi="ar-SA"/>
              </w:rPr>
              <w:t>公路工程</w:t>
            </w:r>
            <w:r>
              <w:rPr>
                <w:rFonts w:hint="eastAsia" w:ascii="Calibri" w:hAnsi="Calibri" w:eastAsia="宋体" w:cs="Calibri"/>
                <w:color w:val="000000"/>
                <w:kern w:val="0"/>
                <w:sz w:val="20"/>
                <w:szCs w:val="20"/>
                <w:lang w:val="en-US" w:eastAsia="zh-CN" w:bidi="ar-SA"/>
              </w:rPr>
              <w:t>相关专业一级注册建造师</w:t>
            </w:r>
          </w:p>
          <w:p>
            <w:pPr>
              <w:pStyle w:val="5"/>
              <w:keepNext w:val="0"/>
              <w:keepLines w:val="0"/>
              <w:widowControl/>
              <w:suppressLineNumbers w:val="0"/>
              <w:spacing w:before="0" w:beforeAutospacing="0" w:after="0" w:afterAutospacing="0"/>
              <w:ind w:left="0" w:right="0" w:firstLine="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项目总工：高级工程师</w:t>
            </w:r>
          </w:p>
        </w:tc>
        <w:tc>
          <w:tcPr>
            <w:tcW w:w="1838"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项目经理：渝1502006200802437</w:t>
            </w:r>
          </w:p>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项目总工：053301000030 </w:t>
            </w:r>
          </w:p>
          <w:p>
            <w:pPr>
              <w:pStyle w:val="5"/>
              <w:keepNext w:val="0"/>
              <w:keepLines w:val="0"/>
              <w:widowControl/>
              <w:suppressLineNumbers w:val="0"/>
              <w:spacing w:before="0" w:beforeAutospacing="0" w:after="0" w:afterAutospacing="0"/>
              <w:ind w:left="0" w:right="0" w:firstLine="0"/>
              <w:rPr>
                <w:rFonts w:hint="default" w:ascii="Calibri" w:hAnsi="Calibri" w:eastAsia="宋体" w:cs="Calibri"/>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52"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第二名</w:t>
            </w:r>
          </w:p>
        </w:tc>
        <w:tc>
          <w:tcPr>
            <w:tcW w:w="1537"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重庆交通建设（集团）有限责任公司</w:t>
            </w:r>
          </w:p>
        </w:tc>
        <w:tc>
          <w:tcPr>
            <w:tcW w:w="1326"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84404664 .00</w:t>
            </w:r>
          </w:p>
        </w:tc>
        <w:tc>
          <w:tcPr>
            <w:tcW w:w="852" w:type="dxa"/>
            <w:gridSpan w:val="2"/>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旗杆山隧道 泄水洞计划 工期52个月，吴家梁 隧道泄水洞 计划工期18个月</w:t>
            </w:r>
          </w:p>
        </w:tc>
        <w:tc>
          <w:tcPr>
            <w:tcW w:w="881"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工程交工验 收的质量评 定：合格  ,工程竣工  验收的质量 评定：优良</w:t>
            </w:r>
          </w:p>
        </w:tc>
        <w:tc>
          <w:tcPr>
            <w:tcW w:w="1166"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项目经理：尤晓波</w:t>
            </w:r>
          </w:p>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项目总工：彭刚</w:t>
            </w:r>
          </w:p>
        </w:tc>
        <w:tc>
          <w:tcPr>
            <w:tcW w:w="1208" w:type="dxa"/>
            <w:gridSpan w:val="2"/>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w:t>
            </w:r>
            <w:r>
              <w:rPr>
                <w:rFonts w:hint="default" w:ascii="Calibri" w:hAnsi="Calibri" w:eastAsia="宋体" w:cs="Calibri"/>
                <w:color w:val="000000"/>
                <w:kern w:val="0"/>
                <w:sz w:val="20"/>
                <w:szCs w:val="20"/>
                <w:lang w:val="en-US" w:eastAsia="zh-CN" w:bidi="ar-SA"/>
              </w:rPr>
              <w:t>公路工程</w:t>
            </w:r>
            <w:r>
              <w:rPr>
                <w:rFonts w:hint="eastAsia" w:ascii="Calibri" w:hAnsi="Calibri" w:eastAsia="宋体" w:cs="Calibri"/>
                <w:color w:val="000000"/>
                <w:kern w:val="0"/>
                <w:sz w:val="20"/>
                <w:szCs w:val="20"/>
                <w:lang w:val="en-US" w:eastAsia="zh-CN" w:bidi="ar-SA"/>
              </w:rPr>
              <w:t>相关专业一级注册建造师</w:t>
            </w:r>
          </w:p>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项目总工：高级工程师</w:t>
            </w:r>
          </w:p>
        </w:tc>
        <w:tc>
          <w:tcPr>
            <w:tcW w:w="1838"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项目经理：渝1502011201206799</w:t>
            </w:r>
          </w:p>
          <w:p>
            <w:pPr>
              <w:pStyle w:val="5"/>
              <w:keepNext w:val="0"/>
              <w:keepLines w:val="0"/>
              <w:widowControl/>
              <w:suppressLineNumbers w:val="0"/>
              <w:spacing w:before="0" w:beforeAutospacing="0" w:after="0" w:afterAutospacing="0"/>
              <w:ind w:left="0" w:right="0" w:firstLine="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项目总工：</w:t>
            </w:r>
            <w:r>
              <w:rPr>
                <w:rFonts w:hint="default" w:ascii="Calibri" w:hAnsi="Calibri" w:eastAsia="宋体" w:cs="Calibri"/>
                <w:color w:val="000000"/>
                <w:kern w:val="0"/>
                <w:sz w:val="20"/>
                <w:szCs w:val="20"/>
                <w:lang w:val="en-US" w:eastAsia="zh-CN" w:bidi="ar-SA"/>
              </w:rPr>
              <w:t>05080101252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352"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第三名</w:t>
            </w:r>
          </w:p>
        </w:tc>
        <w:tc>
          <w:tcPr>
            <w:tcW w:w="1537"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浙江交工集团股份有限公司 （联合体成员：中交瑞通路桥养护科技有限公司）</w:t>
            </w:r>
          </w:p>
        </w:tc>
        <w:tc>
          <w:tcPr>
            <w:tcW w:w="1326"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84821185.00</w:t>
            </w:r>
          </w:p>
        </w:tc>
        <w:tc>
          <w:tcPr>
            <w:tcW w:w="852" w:type="dxa"/>
            <w:gridSpan w:val="2"/>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旗杆山隧道 泄水洞计划 工期52个月，吴家梁 隧道泄水洞 计划工期18个月</w:t>
            </w:r>
          </w:p>
        </w:tc>
        <w:tc>
          <w:tcPr>
            <w:tcW w:w="881"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工程交工验 收的质量评 定：合格  ,工程竣工  验收的质量 评定：优良</w:t>
            </w:r>
          </w:p>
        </w:tc>
        <w:tc>
          <w:tcPr>
            <w:tcW w:w="1166"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项目经理：田南明</w:t>
            </w:r>
          </w:p>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项目总工：徐颖敏</w:t>
            </w:r>
          </w:p>
        </w:tc>
        <w:tc>
          <w:tcPr>
            <w:tcW w:w="1208" w:type="dxa"/>
            <w:gridSpan w:val="2"/>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w:t>
            </w:r>
            <w:r>
              <w:rPr>
                <w:rFonts w:hint="default" w:ascii="Calibri" w:hAnsi="Calibri" w:eastAsia="宋体" w:cs="Calibri"/>
                <w:color w:val="000000"/>
                <w:kern w:val="0"/>
                <w:sz w:val="20"/>
                <w:szCs w:val="20"/>
                <w:lang w:val="en-US" w:eastAsia="zh-CN" w:bidi="ar-SA"/>
              </w:rPr>
              <w:t>公路工程</w:t>
            </w:r>
            <w:r>
              <w:rPr>
                <w:rFonts w:hint="eastAsia" w:ascii="Calibri" w:hAnsi="Calibri" w:eastAsia="宋体" w:cs="Calibri"/>
                <w:color w:val="000000"/>
                <w:kern w:val="0"/>
                <w:sz w:val="20"/>
                <w:szCs w:val="20"/>
                <w:lang w:val="en-US" w:eastAsia="zh-CN" w:bidi="ar-SA"/>
              </w:rPr>
              <w:t>相关专业一级注册建造师</w:t>
            </w:r>
          </w:p>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项目总工：高级工程师</w:t>
            </w:r>
          </w:p>
        </w:tc>
        <w:tc>
          <w:tcPr>
            <w:tcW w:w="1838" w:type="dxa"/>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项目经理：浙1332016201744874</w:t>
            </w:r>
          </w:p>
          <w:p>
            <w:pPr>
              <w:pStyle w:val="5"/>
              <w:keepNext w:val="0"/>
              <w:keepLines w:val="0"/>
              <w:widowControl/>
              <w:suppressLineNumbers w:val="0"/>
              <w:spacing w:before="0" w:beforeAutospacing="0" w:after="0" w:afterAutospacing="0"/>
              <w:ind w:left="0" w:right="0" w:firstLine="0"/>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项目总工：G3300234614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2"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中标候选人响应招标文件要求的资格能力条件</w:t>
            </w:r>
          </w:p>
        </w:tc>
        <w:tc>
          <w:tcPr>
            <w:tcW w:w="8808" w:type="dxa"/>
            <w:gridSpan w:val="9"/>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均满足招标文件要求。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52"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招标文件规定应公示的其他内容</w:t>
            </w:r>
          </w:p>
        </w:tc>
        <w:tc>
          <w:tcPr>
            <w:tcW w:w="8808" w:type="dxa"/>
            <w:gridSpan w:val="9"/>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一、业绩</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第一名、重庆中环建设有限公司 （联合体成员：重庆通力高速公路养护工程有限公司）：</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投标人业绩：重庆市万州区新长滩电站引水系统工程施工合同、重庆高速公路东北营运分公司2020年度隧道病害处治工程项目。</w:t>
            </w:r>
          </w:p>
          <w:p>
            <w:pPr>
              <w:pStyle w:val="5"/>
              <w:keepNext w:val="0"/>
              <w:keepLines w:val="0"/>
              <w:widowControl/>
              <w:suppressLineNumbers w:val="0"/>
              <w:spacing w:before="0" w:beforeAutospacing="0" w:after="0" w:afterAutospacing="0"/>
              <w:ind w:left="0" w:right="0" w:firstLine="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项目经理、项目总工业绩：重庆市万州区新长滩电站引水系统工程施工合同。</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第二名：重庆交通建设（集团）有限责任公司：</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重庆南川至贵州道真高速公路（重庆段重庆段)南道路施工总承包、G6911奉溪高速公路王家坪隧道2019年新增病害处治工程。</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项目经理业绩：重庆南川至贵州道真高速公路（重庆段重庆段)南道路施工总承包。</w:t>
            </w:r>
          </w:p>
          <w:p>
            <w:pPr>
              <w:pStyle w:val="5"/>
              <w:keepNext w:val="0"/>
              <w:keepLines w:val="0"/>
              <w:widowControl/>
              <w:suppressLineNumbers w:val="0"/>
              <w:spacing w:before="0" w:beforeAutospacing="0" w:after="0" w:afterAutospacing="0"/>
              <w:ind w:left="0" w:right="0" w:firstLine="0"/>
              <w:jc w:val="left"/>
              <w:rPr>
                <w:rFonts w:hint="default"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项目总工业绩：从莞高速公路东莞段（合清溪支线）工程主线第10合同段。</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第三名：浙江交工集团股份有限公司 （联合体成员：中交瑞通路桥养护科技有限公司）：</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浙江省文成至泰顺（浙闽界）浙闽界公路项目、西延分公司 2018 年隧道仰拱治理工程(XYYH-02)。</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项目经理、项目总工业绩：G25长深高速德清至言阳段扩容杭州段第TJ05合同段。</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二、否决投标情况：无。</w:t>
            </w:r>
          </w:p>
          <w:p>
            <w:pPr>
              <w:pStyle w:val="5"/>
              <w:keepNext w:val="0"/>
              <w:keepLines w:val="0"/>
              <w:widowControl/>
              <w:suppressLineNumbers w:val="0"/>
              <w:spacing w:before="0" w:beforeAutospacing="0" w:after="0" w:afterAutospacing="0"/>
              <w:ind w:left="0" w:right="0" w:firstLine="0"/>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三、投诉渠道：重庆市公共资源交易监督管理局（023-67575878）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352"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中标候选人评标情况</w:t>
            </w:r>
          </w:p>
        </w:tc>
        <w:tc>
          <w:tcPr>
            <w:tcW w:w="8808" w:type="dxa"/>
            <w:gridSpan w:val="9"/>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资格、形式、响应性、投标函部分及经济部分评审均满足招标文件要求。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352" w:type="dxa"/>
            <w:shd w:val="clear" w:color="auto" w:fill="auto"/>
            <w:vAlign w:val="center"/>
          </w:tcPr>
          <w:p>
            <w:pPr>
              <w:widowControl/>
              <w:jc w:val="center"/>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提出异议的渠道和方式</w:t>
            </w:r>
          </w:p>
        </w:tc>
        <w:tc>
          <w:tcPr>
            <w:tcW w:w="8808" w:type="dxa"/>
            <w:gridSpan w:val="9"/>
            <w:shd w:val="clear" w:color="auto" w:fill="auto"/>
            <w:vAlign w:val="center"/>
          </w:tcPr>
          <w:p>
            <w:pPr>
              <w:widowControl/>
              <w:snapToGrid w:val="0"/>
              <w:spacing w:line="400" w:lineRule="exact"/>
              <w:jc w:val="left"/>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投标人或者其他利害关系人对评标结果有异议的，应在中标候选人公示期内以书面形式向招标人：重庆高速工程顾问有限公司(联系电话：023-89138743）提出异议。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4699" w:type="dxa"/>
            <w:gridSpan w:val="4"/>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招标人（盖章）:   </w:t>
            </w: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                                          </w:t>
            </w:r>
          </w:p>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             2023年 3月 29 日    </w:t>
            </w:r>
          </w:p>
        </w:tc>
        <w:tc>
          <w:tcPr>
            <w:tcW w:w="5461" w:type="dxa"/>
            <w:gridSpan w:val="6"/>
            <w:shd w:val="clear" w:color="auto" w:fill="auto"/>
            <w:vAlign w:val="center"/>
          </w:tcPr>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招标代理机构（盖章）： </w:t>
            </w: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p>
          <w:p>
            <w:pPr>
              <w:widowControl/>
              <w:jc w:val="both"/>
              <w:rPr>
                <w:rFonts w:hint="eastAsia" w:ascii="Calibri" w:hAnsi="Calibri" w:eastAsia="宋体" w:cs="Calibri"/>
                <w:color w:val="000000"/>
                <w:kern w:val="0"/>
                <w:sz w:val="20"/>
                <w:szCs w:val="20"/>
                <w:lang w:val="en-US" w:eastAsia="zh-CN" w:bidi="ar-SA"/>
              </w:rPr>
            </w:pPr>
            <w:r>
              <w:rPr>
                <w:rFonts w:hint="eastAsia" w:ascii="Calibri" w:hAnsi="Calibri" w:eastAsia="宋体" w:cs="Calibri"/>
                <w:color w:val="000000"/>
                <w:kern w:val="0"/>
                <w:sz w:val="20"/>
                <w:szCs w:val="20"/>
                <w:lang w:val="en-US" w:eastAsia="zh-CN" w:bidi="ar-SA"/>
              </w:rPr>
              <w:t xml:space="preserve">          2023 年3月29日</w:t>
            </w:r>
          </w:p>
        </w:tc>
      </w:tr>
    </w:tbl>
    <w:p>
      <w:pPr>
        <w:jc w:val="left"/>
        <w:rPr>
          <w:rFonts w:hint="eastAsia" w:ascii="方正小标宋_GBK" w:eastAsia="宋体"/>
          <w:sz w:val="30"/>
          <w:szCs w:val="30"/>
          <w:lang w:val="en-US" w:eastAsia="zh-CN"/>
        </w:rPr>
      </w:pPr>
      <w:r>
        <w:rPr>
          <w:rFonts w:hint="eastAsia" w:ascii="Calibri" w:hAnsi="Calibri" w:eastAsia="宋体" w:cs="Calibri"/>
          <w:color w:val="000000"/>
          <w:kern w:val="0"/>
          <w:sz w:val="20"/>
          <w:szCs w:val="20"/>
          <w:lang w:val="en-US" w:eastAsia="zh-CN" w:bidi="ar-SA"/>
        </w:rPr>
        <w:t>注：1.招标人及其委托的招标代理机对填写的中标候选人公示内容的真实性、准确</w:t>
      </w:r>
      <w:r>
        <w:rPr>
          <w:rFonts w:hint="eastAsia" w:ascii="宋体" w:hAnsi="宋体" w:eastAsia="宋体" w:cs="宋体"/>
          <w:color w:val="000000"/>
          <w:kern w:val="0"/>
          <w:sz w:val="22"/>
        </w:rPr>
        <w:t>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footerReference r:id="rId3" w:type="default"/>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26BB5B4-FE53-43E6-8AEF-4D16B73FB769}"/>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2" w:fontKey="{16120CC8-2CD9-4975-B22B-E2B63A50970A}"/>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20D770A"/>
    <w:rsid w:val="02154E6B"/>
    <w:rsid w:val="047F1DAB"/>
    <w:rsid w:val="08F21A03"/>
    <w:rsid w:val="09834A1F"/>
    <w:rsid w:val="0A0C3409"/>
    <w:rsid w:val="0AFE4225"/>
    <w:rsid w:val="0B384508"/>
    <w:rsid w:val="0E090577"/>
    <w:rsid w:val="0E95291F"/>
    <w:rsid w:val="0F7110E9"/>
    <w:rsid w:val="100B008B"/>
    <w:rsid w:val="160805D7"/>
    <w:rsid w:val="166B41F1"/>
    <w:rsid w:val="169326D4"/>
    <w:rsid w:val="19722A75"/>
    <w:rsid w:val="1EBE0C60"/>
    <w:rsid w:val="23793325"/>
    <w:rsid w:val="27762747"/>
    <w:rsid w:val="27960E19"/>
    <w:rsid w:val="2CEA4F93"/>
    <w:rsid w:val="2F334741"/>
    <w:rsid w:val="313E5C07"/>
    <w:rsid w:val="33CA776C"/>
    <w:rsid w:val="34310729"/>
    <w:rsid w:val="36204B51"/>
    <w:rsid w:val="36F80420"/>
    <w:rsid w:val="3A1B6D32"/>
    <w:rsid w:val="3D3B0A08"/>
    <w:rsid w:val="3D990B0B"/>
    <w:rsid w:val="3DF92F26"/>
    <w:rsid w:val="419A02D2"/>
    <w:rsid w:val="42097B6B"/>
    <w:rsid w:val="43593652"/>
    <w:rsid w:val="43EB0654"/>
    <w:rsid w:val="47FA230E"/>
    <w:rsid w:val="4812474D"/>
    <w:rsid w:val="4A52254A"/>
    <w:rsid w:val="4AC9760C"/>
    <w:rsid w:val="4C7B50C0"/>
    <w:rsid w:val="4CC850B6"/>
    <w:rsid w:val="4D300D98"/>
    <w:rsid w:val="4ED32720"/>
    <w:rsid w:val="4EFE2381"/>
    <w:rsid w:val="4FFB3C11"/>
    <w:rsid w:val="50EB61F0"/>
    <w:rsid w:val="53956916"/>
    <w:rsid w:val="574B7F6D"/>
    <w:rsid w:val="59383A67"/>
    <w:rsid w:val="59BE6F2B"/>
    <w:rsid w:val="5CE25EC3"/>
    <w:rsid w:val="5D694D67"/>
    <w:rsid w:val="5F8A1E93"/>
    <w:rsid w:val="61670F69"/>
    <w:rsid w:val="63DD1743"/>
    <w:rsid w:val="63F20A4B"/>
    <w:rsid w:val="63F86CD6"/>
    <w:rsid w:val="656E1B1E"/>
    <w:rsid w:val="657C50E7"/>
    <w:rsid w:val="65AF2D06"/>
    <w:rsid w:val="65FB3AD1"/>
    <w:rsid w:val="67147067"/>
    <w:rsid w:val="69251609"/>
    <w:rsid w:val="6A517952"/>
    <w:rsid w:val="6D521B17"/>
    <w:rsid w:val="7031057E"/>
    <w:rsid w:val="706F3A39"/>
    <w:rsid w:val="71066FB1"/>
    <w:rsid w:val="72952BD1"/>
    <w:rsid w:val="736C5112"/>
    <w:rsid w:val="74D55A25"/>
    <w:rsid w:val="76B24303"/>
    <w:rsid w:val="78A906EB"/>
    <w:rsid w:val="7D7B5028"/>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4"/>
      <w:lang w:val="zh-CN"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none"/>
    </w:rPr>
  </w:style>
  <w:style w:type="character" w:styleId="10">
    <w:name w:val="Emphasis"/>
    <w:basedOn w:val="7"/>
    <w:qFormat/>
    <w:uiPriority w:val="20"/>
    <w:rPr>
      <w:b/>
      <w:bCs/>
    </w:rPr>
  </w:style>
  <w:style w:type="character" w:styleId="11">
    <w:name w:val="HTML Definition"/>
    <w:basedOn w:val="7"/>
    <w:semiHidden/>
    <w:unhideWhenUsed/>
    <w:qFormat/>
    <w:uiPriority w:val="99"/>
  </w:style>
  <w:style w:type="character" w:styleId="12">
    <w:name w:val="HTML Typewriter"/>
    <w:basedOn w:val="7"/>
    <w:semiHidden/>
    <w:unhideWhenUsed/>
    <w:qFormat/>
    <w:uiPriority w:val="99"/>
    <w:rPr>
      <w:rFonts w:hint="default" w:ascii="monospace" w:hAnsi="monospace" w:eastAsia="monospace" w:cs="monospace"/>
      <w:sz w:val="20"/>
    </w:rPr>
  </w:style>
  <w:style w:type="character" w:styleId="13">
    <w:name w:val="HTML Acronym"/>
    <w:basedOn w:val="7"/>
    <w:semiHidden/>
    <w:unhideWhenUsed/>
    <w:qFormat/>
    <w:uiPriority w:val="99"/>
  </w:style>
  <w:style w:type="character" w:styleId="14">
    <w:name w:val="HTML Variable"/>
    <w:basedOn w:val="7"/>
    <w:semiHidden/>
    <w:unhideWhenUsed/>
    <w:qFormat/>
    <w:uiPriority w:val="99"/>
  </w:style>
  <w:style w:type="character" w:styleId="15">
    <w:name w:val="Hyperlink"/>
    <w:basedOn w:val="7"/>
    <w:semiHidden/>
    <w:unhideWhenUsed/>
    <w:qFormat/>
    <w:uiPriority w:val="99"/>
    <w:rPr>
      <w:color w:val="0000FF"/>
      <w:u w:val="none"/>
    </w:rPr>
  </w:style>
  <w:style w:type="character" w:styleId="16">
    <w:name w:val="HTML Code"/>
    <w:basedOn w:val="7"/>
    <w:semiHidden/>
    <w:unhideWhenUsed/>
    <w:qFormat/>
    <w:uiPriority w:val="99"/>
    <w:rPr>
      <w:rFonts w:hint="default" w:ascii="monospace" w:hAnsi="monospace" w:eastAsia="monospace" w:cs="monospace"/>
      <w:sz w:val="20"/>
    </w:rPr>
  </w:style>
  <w:style w:type="character" w:styleId="17">
    <w:name w:val="HTML Cite"/>
    <w:basedOn w:val="7"/>
    <w:semiHidden/>
    <w:unhideWhenUsed/>
    <w:qFormat/>
    <w:uiPriority w:val="99"/>
  </w:style>
  <w:style w:type="character" w:styleId="18">
    <w:name w:val="HTML Keyboard"/>
    <w:basedOn w:val="7"/>
    <w:semiHidden/>
    <w:unhideWhenUsed/>
    <w:qFormat/>
    <w:uiPriority w:val="99"/>
    <w:rPr>
      <w:rFonts w:hint="default" w:ascii="monospace" w:hAnsi="monospace" w:eastAsia="monospace" w:cs="monospace"/>
      <w:sz w:val="20"/>
    </w:rPr>
  </w:style>
  <w:style w:type="character" w:styleId="19">
    <w:name w:val="HTML Sample"/>
    <w:basedOn w:val="7"/>
    <w:semiHidden/>
    <w:unhideWhenUsed/>
    <w:qFormat/>
    <w:uiPriority w:val="99"/>
    <w:rPr>
      <w:rFonts w:ascii="monospace" w:hAnsi="monospace" w:eastAsia="monospace" w:cs="monospace"/>
    </w:r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mini-outputtext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cqmzj</Company>
  <Pages>3</Pages>
  <Words>1398</Words>
  <Characters>1631</Characters>
  <Lines>5</Lines>
  <Paragraphs>1</Paragraphs>
  <TotalTime>1</TotalTime>
  <ScaleCrop>false</ScaleCrop>
  <LinksUpToDate>false</LinksUpToDate>
  <CharactersWithSpaces>1759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2023-03-29T03:53:31Z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13E531705D504F8F8A19355103B29F77</vt:lpwstr>
  </property>
</Properties>
</file>