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ascii="方正小标宋_GBK" w:eastAsia="方正小标宋_GBK"/>
          <w:sz w:val="44"/>
          <w:szCs w:val="44"/>
        </w:rPr>
      </w:pPr>
      <w:bookmarkStart w:id="0" w:name="OLE_LINK2"/>
      <w:bookmarkStart w:id="1" w:name="OLE_LINK3"/>
      <w:bookmarkStart w:id="2" w:name="OLE_LINK1"/>
      <w:r>
        <w:rPr>
          <w:rFonts w:hint="eastAsia" w:ascii="方正小标宋_GBK" w:eastAsia="方正小标宋_GBK"/>
          <w:sz w:val="44"/>
          <w:szCs w:val="44"/>
        </w:rPr>
        <w:t>涪江重庆段航道整治工程可行性研究报告编制中标候选人公示表</w:t>
      </w:r>
    </w:p>
    <w:p>
      <w:pPr>
        <w:adjustRightInd w:val="0"/>
        <w:snapToGrid w:val="0"/>
        <w:spacing w:line="240" w:lineRule="atLeast"/>
        <w:jc w:val="center"/>
        <w:rPr>
          <w:rFonts w:ascii="方正小标宋_GBK" w:eastAsia="方正小标宋_GBK"/>
          <w:sz w:val="30"/>
          <w:szCs w:val="30"/>
        </w:rPr>
      </w:pPr>
      <w:r>
        <w:rPr>
          <w:rFonts w:hint="eastAsia" w:ascii="方正小标宋_GBK" w:eastAsia="方正小标宋_GBK"/>
          <w:sz w:val="30"/>
          <w:szCs w:val="30"/>
        </w:rPr>
        <w:t>（公示期：2022年08月1</w:t>
      </w:r>
      <w:r>
        <w:rPr>
          <w:rFonts w:hint="eastAsia" w:ascii="方正小标宋_GBK" w:eastAsia="方正小标宋_GBK"/>
          <w:sz w:val="30"/>
          <w:szCs w:val="30"/>
          <w:lang w:val="en-US" w:eastAsia="zh-CN"/>
        </w:rPr>
        <w:t>9</w:t>
      </w:r>
      <w:r>
        <w:rPr>
          <w:rFonts w:hint="eastAsia" w:ascii="方正小标宋_GBK" w:eastAsia="方正小标宋_GBK"/>
          <w:sz w:val="30"/>
          <w:szCs w:val="30"/>
        </w:rPr>
        <w:t>日至2022年08月22日）</w:t>
      </w:r>
    </w:p>
    <w:tbl>
      <w:tblPr>
        <w:tblStyle w:val="5"/>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555"/>
        <w:gridCol w:w="1525"/>
        <w:gridCol w:w="598"/>
        <w:gridCol w:w="1292"/>
        <w:gridCol w:w="1084"/>
        <w:gridCol w:w="767"/>
        <w:gridCol w:w="594"/>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64" w:type="dxa"/>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项目名称</w:t>
            </w:r>
          </w:p>
        </w:tc>
        <w:tc>
          <w:tcPr>
            <w:tcW w:w="4970" w:type="dxa"/>
            <w:gridSpan w:val="4"/>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涪江重庆段航道整治工程可行性研究报告编制</w:t>
            </w:r>
          </w:p>
        </w:tc>
        <w:tc>
          <w:tcPr>
            <w:tcW w:w="1851" w:type="dxa"/>
            <w:gridSpan w:val="2"/>
            <w:vMerge w:val="restart"/>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1775" w:type="dxa"/>
            <w:gridSpan w:val="2"/>
            <w:vMerge w:val="restart"/>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ascii="宋体" w:hAnsi="宋体" w:eastAsia="宋体" w:cs="宋体"/>
                <w:color w:val="000000"/>
                <w:kern w:val="0"/>
                <w:sz w:val="22"/>
              </w:rPr>
              <w:t>13194</w:t>
            </w:r>
            <w:r>
              <w:rPr>
                <w:rFonts w:hint="eastAsia" w:ascii="宋体" w:hAnsi="宋体" w:eastAsia="宋体" w:cs="宋体"/>
                <w:color w:val="000000"/>
                <w:kern w:val="0"/>
                <w:sz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64" w:type="dxa"/>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970" w:type="dxa"/>
            <w:gridSpan w:val="4"/>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ascii="宋体" w:hAnsi="宋体" w:eastAsia="宋体" w:cs="宋体"/>
                <w:color w:val="000000"/>
                <w:kern w:val="0"/>
                <w:sz w:val="22"/>
              </w:rPr>
              <w:t>50000120220712025030101</w:t>
            </w:r>
          </w:p>
        </w:tc>
        <w:tc>
          <w:tcPr>
            <w:tcW w:w="1851" w:type="dxa"/>
            <w:gridSpan w:val="2"/>
            <w:vMerge w:val="continue"/>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p>
        </w:tc>
        <w:tc>
          <w:tcPr>
            <w:tcW w:w="1775" w:type="dxa"/>
            <w:gridSpan w:val="2"/>
            <w:vMerge w:val="continue"/>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64" w:type="dxa"/>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970" w:type="dxa"/>
            <w:gridSpan w:val="4"/>
            <w:shd w:val="clear" w:color="auto" w:fill="auto"/>
            <w:vAlign w:val="center"/>
          </w:tcPr>
          <w:p>
            <w:pPr>
              <w:widowControl/>
              <w:adjustRightInd w:val="0"/>
              <w:snapToGrid w:val="0"/>
              <w:spacing w:line="24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851" w:type="dxa"/>
            <w:gridSpan w:val="2"/>
            <w:vMerge w:val="continue"/>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p>
        </w:tc>
        <w:tc>
          <w:tcPr>
            <w:tcW w:w="1775" w:type="dxa"/>
            <w:gridSpan w:val="2"/>
            <w:vMerge w:val="continue"/>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64" w:type="dxa"/>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970" w:type="dxa"/>
            <w:gridSpan w:val="4"/>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重庆航运建设发展（集团）有限公司</w:t>
            </w:r>
          </w:p>
        </w:tc>
        <w:tc>
          <w:tcPr>
            <w:tcW w:w="1851" w:type="dxa"/>
            <w:gridSpan w:val="2"/>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1775" w:type="dxa"/>
            <w:gridSpan w:val="2"/>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ascii="宋体" w:hAnsi="宋体" w:eastAsia="宋体" w:cs="宋体"/>
                <w:color w:val="000000"/>
                <w:kern w:val="0"/>
                <w:sz w:val="22"/>
              </w:rPr>
              <w:t>023-88734299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564" w:type="dxa"/>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970" w:type="dxa"/>
            <w:gridSpan w:val="4"/>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重庆市五环工程建设管理有限公司</w:t>
            </w:r>
          </w:p>
        </w:tc>
        <w:tc>
          <w:tcPr>
            <w:tcW w:w="1851" w:type="dxa"/>
            <w:gridSpan w:val="2"/>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1775" w:type="dxa"/>
            <w:gridSpan w:val="2"/>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ascii="宋体" w:hAnsi="宋体" w:eastAsia="宋体" w:cs="宋体"/>
                <w:color w:val="000000"/>
                <w:kern w:val="0"/>
                <w:sz w:val="22"/>
              </w:rPr>
              <w:t>023-67706153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64" w:type="dxa"/>
            <w:vMerge w:val="restart"/>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555" w:type="dxa"/>
            <w:vMerge w:val="restart"/>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1525" w:type="dxa"/>
            <w:vMerge w:val="restart"/>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投标报价（元）</w:t>
            </w:r>
          </w:p>
        </w:tc>
        <w:tc>
          <w:tcPr>
            <w:tcW w:w="1890" w:type="dxa"/>
            <w:gridSpan w:val="2"/>
            <w:vMerge w:val="restart"/>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服务期限</w:t>
            </w:r>
          </w:p>
        </w:tc>
        <w:tc>
          <w:tcPr>
            <w:tcW w:w="3626" w:type="dxa"/>
            <w:gridSpan w:val="4"/>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64" w:type="dxa"/>
            <w:vMerge w:val="continue"/>
            <w:vAlign w:val="center"/>
          </w:tcPr>
          <w:p>
            <w:pPr>
              <w:widowControl/>
              <w:adjustRightInd w:val="0"/>
              <w:snapToGrid w:val="0"/>
              <w:spacing w:line="240" w:lineRule="atLeast"/>
              <w:jc w:val="left"/>
              <w:rPr>
                <w:rFonts w:ascii="宋体" w:hAnsi="宋体" w:eastAsia="宋体" w:cs="宋体"/>
                <w:color w:val="000000"/>
                <w:kern w:val="0"/>
                <w:sz w:val="22"/>
              </w:rPr>
            </w:pPr>
          </w:p>
        </w:tc>
        <w:tc>
          <w:tcPr>
            <w:tcW w:w="1555" w:type="dxa"/>
            <w:vMerge w:val="continue"/>
            <w:vAlign w:val="center"/>
          </w:tcPr>
          <w:p>
            <w:pPr>
              <w:widowControl/>
              <w:adjustRightInd w:val="0"/>
              <w:snapToGrid w:val="0"/>
              <w:spacing w:line="240" w:lineRule="atLeast"/>
              <w:jc w:val="left"/>
              <w:rPr>
                <w:rFonts w:ascii="宋体" w:hAnsi="宋体" w:eastAsia="宋体" w:cs="宋体"/>
                <w:color w:val="000000"/>
                <w:kern w:val="0"/>
                <w:sz w:val="22"/>
              </w:rPr>
            </w:pPr>
          </w:p>
        </w:tc>
        <w:tc>
          <w:tcPr>
            <w:tcW w:w="1525" w:type="dxa"/>
            <w:vMerge w:val="continue"/>
            <w:vAlign w:val="center"/>
          </w:tcPr>
          <w:p>
            <w:pPr>
              <w:widowControl/>
              <w:adjustRightInd w:val="0"/>
              <w:snapToGrid w:val="0"/>
              <w:spacing w:line="240" w:lineRule="atLeast"/>
              <w:jc w:val="left"/>
              <w:rPr>
                <w:rFonts w:ascii="宋体" w:hAnsi="宋体" w:eastAsia="宋体" w:cs="宋体"/>
                <w:color w:val="000000"/>
                <w:kern w:val="0"/>
                <w:sz w:val="22"/>
              </w:rPr>
            </w:pPr>
          </w:p>
        </w:tc>
        <w:tc>
          <w:tcPr>
            <w:tcW w:w="1890" w:type="dxa"/>
            <w:gridSpan w:val="2"/>
            <w:vMerge w:val="continue"/>
            <w:vAlign w:val="center"/>
          </w:tcPr>
          <w:p>
            <w:pPr>
              <w:widowControl/>
              <w:adjustRightInd w:val="0"/>
              <w:snapToGrid w:val="0"/>
              <w:spacing w:line="240" w:lineRule="atLeast"/>
              <w:jc w:val="left"/>
              <w:rPr>
                <w:rFonts w:ascii="宋体" w:hAnsi="宋体" w:eastAsia="宋体" w:cs="宋体"/>
                <w:color w:val="000000"/>
                <w:kern w:val="0"/>
                <w:sz w:val="22"/>
              </w:rPr>
            </w:pPr>
          </w:p>
        </w:tc>
        <w:tc>
          <w:tcPr>
            <w:tcW w:w="1084"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361" w:type="dxa"/>
            <w:gridSpan w:val="2"/>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181"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564"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555"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hint="eastAsia" w:ascii="Calibri" w:hAnsi="Calibri" w:eastAsia="宋体" w:cs="Calibri"/>
                <w:color w:val="000000"/>
                <w:kern w:val="0"/>
                <w:sz w:val="22"/>
              </w:rPr>
              <w:t>中铁长江交通设计集团有限公司、交通运输部规划研究院（联合体）</w:t>
            </w:r>
          </w:p>
        </w:tc>
        <w:tc>
          <w:tcPr>
            <w:tcW w:w="1525"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ascii="Calibri" w:hAnsi="Calibri" w:eastAsia="宋体" w:cs="Calibri"/>
                <w:color w:val="000000"/>
                <w:kern w:val="0"/>
                <w:sz w:val="22"/>
              </w:rPr>
              <w:t>1210200.00</w:t>
            </w:r>
          </w:p>
        </w:tc>
        <w:tc>
          <w:tcPr>
            <w:tcW w:w="1890" w:type="dxa"/>
            <w:gridSpan w:val="2"/>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ascii="Calibri" w:hAnsi="Calibri" w:eastAsia="宋体" w:cs="Calibri"/>
                <w:color w:val="000000"/>
                <w:kern w:val="0"/>
                <w:sz w:val="22"/>
              </w:rPr>
              <w:t>合同签订之日起至投标人履行完合同义务为止</w:t>
            </w:r>
          </w:p>
        </w:tc>
        <w:tc>
          <w:tcPr>
            <w:tcW w:w="1084"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ascii="Calibri" w:hAnsi="Calibri" w:eastAsia="宋体" w:cs="Calibri"/>
                <w:color w:val="000000"/>
                <w:kern w:val="0"/>
                <w:sz w:val="22"/>
              </w:rPr>
              <w:t>祖福兴</w:t>
            </w:r>
          </w:p>
        </w:tc>
        <w:tc>
          <w:tcPr>
            <w:tcW w:w="1361" w:type="dxa"/>
            <w:gridSpan w:val="2"/>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ascii="Calibri" w:hAnsi="Calibri" w:eastAsia="宋体" w:cs="Calibri"/>
                <w:color w:val="000000"/>
                <w:kern w:val="0"/>
                <w:sz w:val="22"/>
              </w:rPr>
              <w:t>注册土木工程师</w:t>
            </w:r>
            <w:r>
              <w:rPr>
                <w:rFonts w:hint="eastAsia" w:ascii="Calibri" w:hAnsi="Calibri" w:eastAsia="宋体" w:cs="Calibri"/>
                <w:color w:val="000000"/>
                <w:kern w:val="0"/>
                <w:sz w:val="22"/>
              </w:rPr>
              <w:t>（港口与航道工程）</w:t>
            </w:r>
          </w:p>
        </w:tc>
        <w:tc>
          <w:tcPr>
            <w:tcW w:w="1181"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hint="eastAsia" w:ascii="Calibri" w:hAnsi="Calibri" w:eastAsia="宋体" w:cs="Calibri"/>
                <w:color w:val="000000"/>
                <w:kern w:val="0"/>
                <w:sz w:val="22"/>
              </w:rPr>
              <w:t>0001334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564"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555"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hint="eastAsia" w:ascii="Calibri" w:hAnsi="Calibri" w:eastAsia="宋体" w:cs="Calibri"/>
                <w:color w:val="000000"/>
                <w:kern w:val="0"/>
                <w:sz w:val="22"/>
              </w:rPr>
              <w:t>湖北省交通规划设计院股份有限公司</w:t>
            </w:r>
          </w:p>
        </w:tc>
        <w:tc>
          <w:tcPr>
            <w:tcW w:w="1525"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ascii="Calibri" w:hAnsi="Calibri" w:eastAsia="宋体" w:cs="Calibri"/>
                <w:color w:val="000000"/>
                <w:kern w:val="0"/>
                <w:sz w:val="22"/>
              </w:rPr>
              <w:t>1217000</w:t>
            </w:r>
          </w:p>
        </w:tc>
        <w:tc>
          <w:tcPr>
            <w:tcW w:w="1890" w:type="dxa"/>
            <w:gridSpan w:val="2"/>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ascii="Calibri" w:hAnsi="Calibri" w:eastAsia="宋体" w:cs="Calibri"/>
                <w:color w:val="000000"/>
                <w:kern w:val="0"/>
                <w:sz w:val="22"/>
              </w:rPr>
              <w:t>合同签订之日起至投标人履行完合同义务为止</w:t>
            </w:r>
          </w:p>
        </w:tc>
        <w:tc>
          <w:tcPr>
            <w:tcW w:w="1084"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hint="eastAsia" w:ascii="Calibri" w:hAnsi="Calibri" w:eastAsia="宋体" w:cs="Calibri"/>
                <w:color w:val="000000"/>
                <w:kern w:val="0"/>
                <w:sz w:val="22"/>
              </w:rPr>
              <w:t>欧阳飞</w:t>
            </w:r>
          </w:p>
        </w:tc>
        <w:tc>
          <w:tcPr>
            <w:tcW w:w="1361" w:type="dxa"/>
            <w:gridSpan w:val="2"/>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hint="eastAsia" w:ascii="Calibri" w:hAnsi="Calibri" w:eastAsia="宋体" w:cs="Calibri"/>
                <w:color w:val="000000"/>
                <w:kern w:val="0"/>
                <w:sz w:val="22"/>
              </w:rPr>
              <w:t>注册土木工程师（港口与航道工程）</w:t>
            </w:r>
          </w:p>
        </w:tc>
        <w:tc>
          <w:tcPr>
            <w:tcW w:w="1181"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hint="eastAsia" w:ascii="Calibri" w:hAnsi="Calibri" w:eastAsia="宋体" w:cs="Calibri"/>
                <w:color w:val="000000"/>
                <w:kern w:val="0"/>
                <w:sz w:val="22"/>
              </w:rPr>
              <w:t>0001349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564"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555"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ascii="Calibri" w:hAnsi="Calibri" w:eastAsia="宋体" w:cs="Calibri"/>
                <w:color w:val="000000"/>
                <w:kern w:val="0"/>
                <w:sz w:val="22"/>
              </w:rPr>
              <w:t>广西交通设计集团有限公司</w:t>
            </w:r>
          </w:p>
        </w:tc>
        <w:tc>
          <w:tcPr>
            <w:tcW w:w="1525"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hint="eastAsia" w:ascii="Calibri" w:hAnsi="Calibri" w:eastAsia="宋体" w:cs="Calibri"/>
                <w:color w:val="000000"/>
                <w:kern w:val="0"/>
                <w:sz w:val="22"/>
              </w:rPr>
              <w:t>1203000.00</w:t>
            </w:r>
          </w:p>
        </w:tc>
        <w:tc>
          <w:tcPr>
            <w:tcW w:w="1890" w:type="dxa"/>
            <w:gridSpan w:val="2"/>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ascii="Calibri" w:hAnsi="Calibri" w:eastAsia="宋体" w:cs="Calibri"/>
                <w:color w:val="000000"/>
                <w:kern w:val="0"/>
                <w:sz w:val="22"/>
              </w:rPr>
              <w:t>合同签订之日起至投标人履行完合同义务为止</w:t>
            </w:r>
          </w:p>
        </w:tc>
        <w:tc>
          <w:tcPr>
            <w:tcW w:w="1084"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hint="eastAsia" w:ascii="Calibri" w:hAnsi="Calibri" w:eastAsia="宋体" w:cs="Calibri"/>
                <w:color w:val="000000"/>
                <w:kern w:val="0"/>
                <w:sz w:val="22"/>
              </w:rPr>
              <w:t>李伟明</w:t>
            </w:r>
          </w:p>
        </w:tc>
        <w:tc>
          <w:tcPr>
            <w:tcW w:w="1361" w:type="dxa"/>
            <w:gridSpan w:val="2"/>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hint="eastAsia" w:ascii="Calibri" w:hAnsi="Calibri" w:eastAsia="宋体" w:cs="Calibri"/>
                <w:color w:val="000000"/>
                <w:kern w:val="0"/>
                <w:sz w:val="22"/>
              </w:rPr>
              <w:t>注册土木工程师（港口与航道工程）</w:t>
            </w:r>
          </w:p>
        </w:tc>
        <w:tc>
          <w:tcPr>
            <w:tcW w:w="1181" w:type="dxa"/>
            <w:shd w:val="clear" w:color="auto" w:fill="auto"/>
            <w:vAlign w:val="center"/>
          </w:tcPr>
          <w:p>
            <w:pPr>
              <w:widowControl/>
              <w:adjustRightInd w:val="0"/>
              <w:snapToGrid w:val="0"/>
              <w:spacing w:line="240" w:lineRule="atLeast"/>
              <w:jc w:val="center"/>
              <w:rPr>
                <w:rFonts w:ascii="Calibri" w:hAnsi="Calibri" w:eastAsia="宋体" w:cs="Calibri"/>
                <w:color w:val="000000"/>
                <w:kern w:val="0"/>
                <w:sz w:val="22"/>
              </w:rPr>
            </w:pPr>
            <w:r>
              <w:rPr>
                <w:rFonts w:hint="eastAsia" w:ascii="Calibri" w:hAnsi="Calibri" w:eastAsia="宋体" w:cs="Calibri"/>
                <w:color w:val="000000"/>
                <w:kern w:val="0"/>
                <w:sz w:val="22"/>
              </w:rPr>
              <w:t>0000647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4" w:type="dxa"/>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596" w:type="dxa"/>
            <w:gridSpan w:val="8"/>
            <w:shd w:val="clear" w:color="auto" w:fill="auto"/>
            <w:vAlign w:val="center"/>
          </w:tcPr>
          <w:p>
            <w:pPr>
              <w:pStyle w:val="4"/>
              <w:widowControl/>
              <w:adjustRightInd w:val="0"/>
              <w:snapToGrid w:val="0"/>
              <w:spacing w:line="240" w:lineRule="atLeast"/>
              <w:rPr>
                <w:sz w:val="22"/>
              </w:rPr>
            </w:pPr>
            <w:r>
              <w:rPr>
                <w:rFonts w:hint="eastAsia" w:ascii="宋体" w:hAnsi="宋体" w:eastAsia="宋体" w:cs="宋体"/>
                <w:b/>
                <w:bCs/>
                <w:sz w:val="22"/>
              </w:rPr>
              <w:t>第一名：</w:t>
            </w:r>
          </w:p>
          <w:p>
            <w:pPr>
              <w:pStyle w:val="4"/>
              <w:widowControl/>
              <w:adjustRightInd w:val="0"/>
              <w:snapToGrid w:val="0"/>
              <w:spacing w:line="240" w:lineRule="atLeast"/>
              <w:rPr>
                <w:rFonts w:hint="eastAsia" w:ascii="宋体" w:hAnsi="宋体" w:eastAsia="宋体" w:cs="宋体"/>
                <w:sz w:val="22"/>
              </w:rPr>
            </w:pPr>
            <w:r>
              <w:rPr>
                <w:rFonts w:hint="eastAsia" w:ascii="宋体" w:hAnsi="宋体" w:eastAsia="宋体" w:cs="宋体"/>
                <w:b/>
                <w:bCs/>
                <w:sz w:val="22"/>
              </w:rPr>
              <w:t>中铁长江交通设计集团有限公司：</w:t>
            </w:r>
            <w:r>
              <w:rPr>
                <w:rFonts w:hint="eastAsia" w:ascii="宋体" w:hAnsi="宋体" w:eastAsia="宋体" w:cs="宋体"/>
                <w:sz w:val="22"/>
              </w:rPr>
              <w:t>工程勘察综合资质甲级、工程设计资质水运行业甲级；</w:t>
            </w:r>
          </w:p>
          <w:p>
            <w:pPr>
              <w:pStyle w:val="4"/>
              <w:widowControl/>
              <w:adjustRightInd w:val="0"/>
              <w:snapToGrid w:val="0"/>
              <w:spacing w:line="240" w:lineRule="atLeast"/>
              <w:rPr>
                <w:rFonts w:ascii="宋体" w:hAnsi="宋体" w:eastAsia="宋体" w:cs="宋体"/>
                <w:sz w:val="22"/>
              </w:rPr>
            </w:pPr>
            <w:r>
              <w:rPr>
                <w:rFonts w:hint="eastAsia" w:ascii="宋体" w:hAnsi="宋体" w:eastAsia="宋体" w:cs="宋体"/>
                <w:b/>
                <w:sz w:val="22"/>
              </w:rPr>
              <w:t>交通运输部规划研究院：</w:t>
            </w:r>
            <w:r>
              <w:rPr>
                <w:rFonts w:hint="eastAsia" w:ascii="宋体" w:hAnsi="宋体" w:eastAsia="宋体" w:cs="宋体"/>
                <w:sz w:val="22"/>
              </w:rPr>
              <w:t>工程设计资质水运行业（航道工程、通航建筑工程、水上交通管制工程）甲级；</w:t>
            </w:r>
          </w:p>
          <w:p>
            <w:pPr>
              <w:pStyle w:val="4"/>
              <w:widowControl/>
              <w:adjustRightInd w:val="0"/>
              <w:snapToGrid w:val="0"/>
              <w:spacing w:line="240" w:lineRule="atLeast"/>
              <w:rPr>
                <w:rFonts w:hint="eastAsia"/>
                <w:sz w:val="22"/>
              </w:rPr>
            </w:pPr>
            <w:r>
              <w:rPr>
                <w:rFonts w:hint="eastAsia" w:ascii="宋体" w:hAnsi="宋体" w:eastAsia="宋体" w:cs="宋体"/>
                <w:b/>
                <w:bCs/>
                <w:sz w:val="22"/>
              </w:rPr>
              <w:t>投标业绩（项目名称）：</w:t>
            </w:r>
            <w:r>
              <w:rPr>
                <w:sz w:val="22"/>
              </w:rPr>
              <w:t xml:space="preserve"> </w:t>
            </w:r>
            <w:r>
              <w:rPr>
                <w:rFonts w:hint="eastAsia"/>
                <w:sz w:val="22"/>
              </w:rPr>
              <w:t>渠江重庆段航道整治工程可行性研究报告，三峡库区重庆重要支流航道鳊鱼溪航道整治工程可行性研究，三峡库区重庆重要支流航道黛溪河航道整治工程可行性研究，乌江白马至彭水航道整治工程工程可行性研究报告；</w:t>
            </w:r>
          </w:p>
          <w:p>
            <w:pPr>
              <w:pStyle w:val="4"/>
              <w:widowControl/>
              <w:adjustRightInd w:val="0"/>
              <w:snapToGrid w:val="0"/>
              <w:spacing w:line="240" w:lineRule="atLeast"/>
              <w:rPr>
                <w:sz w:val="22"/>
              </w:rPr>
            </w:pPr>
            <w:r>
              <w:rPr>
                <w:rFonts w:hint="eastAsia"/>
                <w:b/>
                <w:sz w:val="22"/>
              </w:rPr>
              <w:t>项目负责人业绩投标业绩（项目名称）：</w:t>
            </w:r>
            <w:r>
              <w:rPr>
                <w:rFonts w:hint="eastAsia"/>
                <w:sz w:val="22"/>
              </w:rPr>
              <w:t>三峡库区重庆重要支流航道鳊鱼溪航道整治工程可行性研究，三峡库区重庆重要支流航道黛溪河航道整治工程可行性研究，渠江重庆段航道整治工程可行性研究报告；</w:t>
            </w:r>
          </w:p>
          <w:p>
            <w:pPr>
              <w:pStyle w:val="4"/>
              <w:widowControl/>
              <w:adjustRightInd w:val="0"/>
              <w:snapToGrid w:val="0"/>
              <w:spacing w:line="240" w:lineRule="atLeast"/>
              <w:rPr>
                <w:rFonts w:ascii="宋体" w:hAnsi="宋体" w:eastAsia="宋体" w:cs="宋体"/>
                <w:b/>
                <w:bCs/>
                <w:color w:val="0000FF"/>
                <w:sz w:val="22"/>
              </w:rPr>
            </w:pPr>
          </w:p>
          <w:p>
            <w:pPr>
              <w:pStyle w:val="4"/>
              <w:widowControl/>
              <w:adjustRightInd w:val="0"/>
              <w:snapToGrid w:val="0"/>
              <w:spacing w:line="240" w:lineRule="atLeast"/>
              <w:rPr>
                <w:sz w:val="22"/>
              </w:rPr>
            </w:pPr>
            <w:r>
              <w:rPr>
                <w:rFonts w:hint="eastAsia" w:ascii="宋体" w:hAnsi="宋体" w:eastAsia="宋体" w:cs="宋体"/>
                <w:b/>
                <w:bCs/>
                <w:sz w:val="22"/>
              </w:rPr>
              <w:t>第二名：</w:t>
            </w:r>
          </w:p>
          <w:p>
            <w:pPr>
              <w:pStyle w:val="4"/>
              <w:widowControl/>
              <w:adjustRightInd w:val="0"/>
              <w:snapToGrid w:val="0"/>
              <w:spacing w:line="240" w:lineRule="atLeast"/>
              <w:rPr>
                <w:sz w:val="22"/>
              </w:rPr>
            </w:pPr>
            <w:r>
              <w:rPr>
                <w:rFonts w:hint="eastAsia" w:ascii="宋体" w:hAnsi="宋体" w:eastAsia="宋体" w:cs="宋体"/>
                <w:b/>
                <w:bCs/>
                <w:sz w:val="22"/>
              </w:rPr>
              <w:t>湖北省交通规划设计院股份有限公司：</w:t>
            </w:r>
            <w:r>
              <w:rPr>
                <w:rFonts w:hint="eastAsia" w:ascii="宋体" w:hAnsi="宋体" w:eastAsia="宋体" w:cs="宋体"/>
                <w:sz w:val="22"/>
              </w:rPr>
              <w:t>工程勘察综合资质甲级</w:t>
            </w:r>
            <w:r>
              <w:rPr>
                <w:rFonts w:hint="eastAsia" w:ascii="宋体" w:hAnsi="宋体" w:eastAsia="宋体" w:cs="宋体"/>
                <w:bCs/>
                <w:sz w:val="22"/>
              </w:rPr>
              <w:t>、工程设计资质水运行业甲级；</w:t>
            </w:r>
          </w:p>
          <w:p>
            <w:pPr>
              <w:pStyle w:val="4"/>
              <w:widowControl/>
              <w:adjustRightInd w:val="0"/>
              <w:snapToGrid w:val="0"/>
              <w:spacing w:line="240" w:lineRule="atLeast"/>
              <w:rPr>
                <w:rFonts w:hint="eastAsia" w:ascii="宋体" w:hAnsi="宋体" w:eastAsia="宋体" w:cs="宋体"/>
                <w:b/>
                <w:bCs/>
                <w:sz w:val="22"/>
              </w:rPr>
            </w:pPr>
            <w:r>
              <w:rPr>
                <w:rFonts w:hint="eastAsia" w:ascii="宋体" w:hAnsi="宋体" w:eastAsia="宋体" w:cs="宋体"/>
                <w:b/>
                <w:bCs/>
                <w:sz w:val="22"/>
              </w:rPr>
              <w:t>投标业绩（项目名称）：</w:t>
            </w:r>
            <w:r>
              <w:rPr>
                <w:rFonts w:hint="eastAsia" w:ascii="宋体" w:hAnsi="宋体" w:eastAsia="宋体" w:cs="宋体"/>
                <w:bCs/>
                <w:sz w:val="22"/>
              </w:rPr>
              <w:t>浠水河航道疏浚工程可行性研究报告编制等前期工作咨询服务，阳新县富水航运开发工程可行性研究咨询服务；</w:t>
            </w:r>
          </w:p>
          <w:p>
            <w:pPr>
              <w:pStyle w:val="4"/>
              <w:widowControl/>
              <w:adjustRightInd w:val="0"/>
              <w:snapToGrid w:val="0"/>
              <w:spacing w:line="240" w:lineRule="atLeast"/>
              <w:rPr>
                <w:sz w:val="22"/>
              </w:rPr>
            </w:pPr>
            <w:r>
              <w:rPr>
                <w:rFonts w:hint="eastAsia"/>
                <w:b/>
                <w:sz w:val="22"/>
              </w:rPr>
              <w:t>项目负责人业绩投标业绩（项目名称）：</w:t>
            </w:r>
            <w:r>
              <w:rPr>
                <w:rFonts w:hint="eastAsia"/>
                <w:sz w:val="22"/>
              </w:rPr>
              <w:t>松西河马峪口至望家垴段航道整治工程可行性研究咨询服务；</w:t>
            </w:r>
          </w:p>
          <w:p>
            <w:pPr>
              <w:pStyle w:val="4"/>
              <w:widowControl/>
              <w:adjustRightInd w:val="0"/>
              <w:snapToGrid w:val="0"/>
              <w:spacing w:line="240" w:lineRule="atLeast"/>
              <w:rPr>
                <w:rFonts w:ascii="宋体" w:hAnsi="宋体" w:eastAsia="宋体" w:cs="宋体"/>
                <w:b/>
                <w:bCs/>
                <w:color w:val="0000FF"/>
                <w:sz w:val="22"/>
              </w:rPr>
            </w:pPr>
          </w:p>
          <w:p>
            <w:pPr>
              <w:pStyle w:val="4"/>
              <w:widowControl/>
              <w:adjustRightInd w:val="0"/>
              <w:snapToGrid w:val="0"/>
              <w:spacing w:line="240" w:lineRule="atLeast"/>
              <w:rPr>
                <w:sz w:val="22"/>
              </w:rPr>
            </w:pPr>
            <w:r>
              <w:rPr>
                <w:rFonts w:hint="eastAsia" w:ascii="宋体" w:hAnsi="宋体" w:eastAsia="宋体" w:cs="宋体"/>
                <w:b/>
                <w:bCs/>
                <w:sz w:val="22"/>
              </w:rPr>
              <w:t>第三名：</w:t>
            </w:r>
          </w:p>
          <w:p>
            <w:pPr>
              <w:pStyle w:val="4"/>
              <w:widowControl/>
              <w:adjustRightInd w:val="0"/>
              <w:snapToGrid w:val="0"/>
              <w:spacing w:line="240" w:lineRule="atLeast"/>
              <w:rPr>
                <w:rFonts w:ascii="宋体" w:hAnsi="宋体" w:eastAsia="宋体" w:cs="宋体"/>
                <w:sz w:val="22"/>
              </w:rPr>
            </w:pPr>
            <w:r>
              <w:rPr>
                <w:rFonts w:hint="eastAsia" w:ascii="宋体" w:hAnsi="宋体" w:eastAsia="宋体" w:cs="宋体"/>
                <w:b/>
                <w:bCs/>
                <w:sz w:val="22"/>
              </w:rPr>
              <w:t>广西交通设计集团有限公司：</w:t>
            </w:r>
            <w:r>
              <w:rPr>
                <w:rFonts w:hint="eastAsia" w:ascii="宋体" w:hAnsi="宋体" w:eastAsia="宋体" w:cs="宋体"/>
                <w:sz w:val="22"/>
              </w:rPr>
              <w:t>工程勘察综合资质甲级</w:t>
            </w:r>
            <w:r>
              <w:rPr>
                <w:rFonts w:hint="eastAsia" w:ascii="宋体" w:hAnsi="宋体" w:eastAsia="宋体" w:cs="宋体"/>
                <w:bCs/>
                <w:sz w:val="22"/>
              </w:rPr>
              <w:t>、工程设计资质水运行业甲级；</w:t>
            </w:r>
          </w:p>
          <w:p>
            <w:pPr>
              <w:pStyle w:val="4"/>
              <w:widowControl/>
              <w:adjustRightInd w:val="0"/>
              <w:snapToGrid w:val="0"/>
              <w:spacing w:line="240" w:lineRule="atLeast"/>
              <w:rPr>
                <w:rFonts w:hint="eastAsia" w:ascii="宋体" w:hAnsi="宋体" w:eastAsia="宋体" w:cs="宋体"/>
                <w:bCs/>
                <w:sz w:val="22"/>
              </w:rPr>
            </w:pPr>
            <w:r>
              <w:rPr>
                <w:rFonts w:hint="eastAsia" w:ascii="宋体" w:hAnsi="宋体" w:eastAsia="宋体" w:cs="宋体"/>
                <w:b/>
                <w:bCs/>
                <w:sz w:val="22"/>
              </w:rPr>
              <w:t>投标业绩（项目名称）：</w:t>
            </w:r>
            <w:r>
              <w:rPr>
                <w:rFonts w:hint="eastAsia" w:ascii="宋体" w:hAnsi="宋体" w:eastAsia="宋体" w:cs="宋体"/>
                <w:bCs/>
                <w:sz w:val="22"/>
              </w:rPr>
              <w:t>柳江柳州至石龙三江口Ⅱ级航道工程工可修编，西江航运干线贵港至梧州I级航道工程可行性研究，右江航道整治工程（两省交界至百色）可行性研究；</w:t>
            </w:r>
          </w:p>
          <w:p>
            <w:pPr>
              <w:pStyle w:val="4"/>
              <w:widowControl/>
              <w:adjustRightInd w:val="0"/>
              <w:snapToGrid w:val="0"/>
              <w:spacing w:line="240" w:lineRule="atLeast"/>
              <w:rPr>
                <w:sz w:val="22"/>
              </w:rPr>
            </w:pPr>
            <w:r>
              <w:rPr>
                <w:rFonts w:hint="eastAsia"/>
                <w:b/>
                <w:sz w:val="22"/>
              </w:rPr>
              <w:t>项目负责人业绩投标业绩（项目名称）：</w:t>
            </w:r>
            <w:r>
              <w:rPr>
                <w:rFonts w:hint="eastAsia"/>
                <w:sz w:val="22"/>
              </w:rPr>
              <w:t>柳江柳州至石龙三江口Ⅱ级航道工程工可修编，西江航运干线贵港至梧州</w:t>
            </w:r>
            <w:r>
              <w:rPr>
                <w:rFonts w:hint="eastAsia" w:ascii="宋体" w:hAnsi="宋体" w:eastAsia="宋体" w:cs="宋体"/>
                <w:bCs/>
                <w:sz w:val="22"/>
              </w:rPr>
              <w:t>I</w:t>
            </w:r>
            <w:r>
              <w:rPr>
                <w:rFonts w:hint="eastAsia"/>
                <w:sz w:val="22"/>
              </w:rPr>
              <w:t>级航道工程可行性研究；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64" w:type="dxa"/>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96" w:type="dxa"/>
            <w:gridSpan w:val="8"/>
            <w:shd w:val="clear" w:color="auto" w:fill="auto"/>
            <w:vAlign w:val="center"/>
          </w:tcPr>
          <w:p>
            <w:pPr>
              <w:widowControl/>
              <w:adjustRightInd w:val="0"/>
              <w:snapToGrid w:val="0"/>
              <w:spacing w:line="240" w:lineRule="atLeast"/>
              <w:ind w:firstLine="442" w:firstLineChars="200"/>
              <w:rPr>
                <w:rFonts w:ascii="宋体" w:hAnsi="宋体" w:eastAsia="宋体" w:cs="宋体"/>
                <w:b/>
                <w:bCs/>
                <w:kern w:val="0"/>
                <w:sz w:val="22"/>
              </w:rPr>
            </w:pPr>
            <w:r>
              <w:rPr>
                <w:rFonts w:hint="eastAsia" w:ascii="宋体" w:hAnsi="宋体" w:eastAsia="宋体" w:cs="宋体"/>
                <w:b/>
                <w:bCs/>
                <w:kern w:val="0"/>
                <w:sz w:val="22"/>
              </w:rPr>
              <w:t>浙江数智交院科技股份有限公司存在两个报价。根据招标文件第三章“综合评估法否决投标情况一览表”A-25 条“只能有一个有效报价。在招标文件没有规定的情况下，不得提交选择性报价，否则由评标委员会作否决投标处理。”规定，对浙江数智交院科技股份有限公司投标文件的投标函部分作否决投标处理。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64" w:type="dxa"/>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596" w:type="dxa"/>
            <w:gridSpan w:val="8"/>
            <w:shd w:val="clear" w:color="auto" w:fill="auto"/>
            <w:vAlign w:val="center"/>
          </w:tcPr>
          <w:p>
            <w:pPr>
              <w:widowControl/>
              <w:adjustRightInd w:val="0"/>
              <w:snapToGrid w:val="0"/>
              <w:spacing w:line="24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资格、形式、响应性、投标函部分评审均合格，响应招标文件要求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564" w:type="dxa"/>
            <w:shd w:val="clear" w:color="auto" w:fill="auto"/>
            <w:vAlign w:val="center"/>
          </w:tcPr>
          <w:p>
            <w:pPr>
              <w:widowControl/>
              <w:adjustRightInd w:val="0"/>
              <w:snapToGrid w:val="0"/>
              <w:spacing w:line="24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596" w:type="dxa"/>
            <w:gridSpan w:val="8"/>
            <w:shd w:val="clear" w:color="auto" w:fill="auto"/>
            <w:vAlign w:val="center"/>
          </w:tcPr>
          <w:p>
            <w:pPr>
              <w:widowControl/>
              <w:adjustRightInd w:val="0"/>
              <w:snapToGrid w:val="0"/>
              <w:spacing w:line="240" w:lineRule="atLeast"/>
              <w:ind w:firstLine="440" w:firstLineChars="200"/>
              <w:rPr>
                <w:rFonts w:ascii="宋体" w:hAnsi="宋体" w:eastAsia="宋体" w:cs="宋体"/>
                <w:b/>
                <w:bCs/>
                <w:color w:val="000000"/>
                <w:kern w:val="0"/>
                <w:sz w:val="22"/>
              </w:rPr>
            </w:pP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2"/>
                <w:u w:val="single"/>
              </w:rPr>
              <w:t>重庆航运建设发展（集团）有限公司</w:t>
            </w:r>
            <w:r>
              <w:rPr>
                <w:rFonts w:hint="eastAsia" w:ascii="宋体" w:hAnsi="宋体" w:eastAsia="宋体" w:cs="宋体"/>
                <w:color w:val="000000"/>
                <w:kern w:val="0"/>
                <w:sz w:val="22"/>
                <w:u w:val="single"/>
                <w:lang w:val="en-US" w:eastAsia="zh-CN"/>
              </w:rPr>
              <w:t>审计法务部</w:t>
            </w:r>
            <w:r>
              <w:rPr>
                <w:rFonts w:hint="eastAsia" w:ascii="宋体" w:hAnsi="宋体" w:eastAsia="宋体" w:cs="宋体"/>
                <w:color w:val="000000"/>
                <w:kern w:val="0"/>
                <w:sz w:val="22"/>
              </w:rPr>
              <w:t>(联系人：</w:t>
            </w:r>
            <w:r>
              <w:rPr>
                <w:rFonts w:hint="eastAsia" w:ascii="宋体" w:hAnsi="宋体" w:eastAsia="宋体" w:cs="宋体"/>
                <w:color w:val="000000"/>
                <w:kern w:val="0"/>
                <w:sz w:val="22"/>
                <w:u w:val="single"/>
                <w:lang w:val="en-US" w:eastAsia="zh-CN"/>
              </w:rPr>
              <w:t>李</w:t>
            </w:r>
            <w:r>
              <w:rPr>
                <w:rFonts w:hint="eastAsia" w:ascii="宋体" w:hAnsi="宋体" w:eastAsia="宋体" w:cs="宋体"/>
                <w:color w:val="000000"/>
                <w:kern w:val="0"/>
                <w:sz w:val="22"/>
                <w:u w:val="single"/>
              </w:rPr>
              <w:t>先生</w:t>
            </w:r>
            <w:r>
              <w:rPr>
                <w:rFonts w:hint="eastAsia" w:ascii="宋体" w:hAnsi="宋体" w:eastAsia="宋体" w:cs="宋体"/>
                <w:color w:val="000000"/>
                <w:kern w:val="0"/>
                <w:sz w:val="22"/>
              </w:rPr>
              <w:t>，联系电话：</w:t>
            </w:r>
            <w:r>
              <w:rPr>
                <w:rFonts w:ascii="宋体" w:hAnsi="宋体" w:cs="宋体"/>
                <w:kern w:val="0"/>
                <w:sz w:val="22"/>
                <w:u w:val="single"/>
              </w:rPr>
              <w:t>023-89076368</w:t>
            </w:r>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564" w:type="dxa"/>
            <w:shd w:val="clear" w:color="auto" w:fill="auto"/>
            <w:vAlign w:val="center"/>
          </w:tcPr>
          <w:p>
            <w:pPr>
              <w:widowControl/>
              <w:adjustRightInd w:val="0"/>
              <w:snapToGrid w:val="0"/>
              <w:spacing w:line="276" w:lineRule="auto"/>
              <w:jc w:val="center"/>
              <w:rPr>
                <w:rFonts w:hint="eastAsia" w:ascii="宋体" w:hAnsi="宋体" w:cs="宋体"/>
                <w:kern w:val="0"/>
                <w:sz w:val="22"/>
              </w:rPr>
            </w:pPr>
            <w:r>
              <w:rPr>
                <w:rFonts w:hint="eastAsia" w:ascii="宋体" w:hAnsi="宋体" w:cs="宋体"/>
                <w:kern w:val="0"/>
                <w:sz w:val="22"/>
              </w:rPr>
              <w:t>投诉受理</w:t>
            </w:r>
          </w:p>
          <w:p>
            <w:pPr>
              <w:widowControl/>
              <w:adjustRightInd w:val="0"/>
              <w:snapToGrid w:val="0"/>
              <w:spacing w:line="276" w:lineRule="auto"/>
              <w:jc w:val="center"/>
              <w:rPr>
                <w:rFonts w:hint="eastAsia" w:ascii="宋体" w:hAnsi="宋体" w:cs="宋体"/>
                <w:kern w:val="0"/>
                <w:sz w:val="22"/>
              </w:rPr>
            </w:pPr>
            <w:r>
              <w:rPr>
                <w:rFonts w:hint="eastAsia" w:ascii="宋体" w:hAnsi="宋体" w:cs="宋体"/>
                <w:kern w:val="0"/>
                <w:sz w:val="22"/>
              </w:rPr>
              <w:t>部门</w:t>
            </w:r>
          </w:p>
        </w:tc>
        <w:tc>
          <w:tcPr>
            <w:tcW w:w="8596" w:type="dxa"/>
            <w:gridSpan w:val="8"/>
            <w:shd w:val="clear" w:color="auto" w:fill="auto"/>
            <w:vAlign w:val="center"/>
          </w:tcPr>
          <w:p>
            <w:pPr>
              <w:widowControl/>
              <w:adjustRightInd w:val="0"/>
              <w:snapToGrid w:val="0"/>
              <w:spacing w:line="276" w:lineRule="auto"/>
              <w:ind w:firstLine="440" w:firstLineChars="200"/>
              <w:jc w:val="left"/>
              <w:rPr>
                <w:rFonts w:hint="eastAsia" w:ascii="宋体" w:hAnsi="宋体" w:cs="宋体"/>
                <w:kern w:val="0"/>
                <w:sz w:val="22"/>
              </w:rPr>
            </w:pPr>
            <w:r>
              <w:rPr>
                <w:rFonts w:hint="eastAsia" w:ascii="宋体" w:hAnsi="宋体" w:cs="宋体"/>
                <w:kern w:val="0"/>
                <w:sz w:val="22"/>
              </w:rPr>
              <w:t>重庆航运建设发展（集团）有限公司审计法务部   联系电话：</w:t>
            </w:r>
            <w:r>
              <w:rPr>
                <w:rFonts w:ascii="宋体" w:hAnsi="宋体" w:cs="宋体"/>
                <w:kern w:val="0"/>
                <w:sz w:val="22"/>
              </w:rPr>
              <w:t>023-89076368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5242" w:type="dxa"/>
            <w:gridSpan w:val="4"/>
            <w:shd w:val="clear" w:color="auto" w:fill="auto"/>
            <w:vAlign w:val="center"/>
          </w:tcPr>
          <w:p>
            <w:pPr>
              <w:widowControl/>
              <w:adjustRightInd w:val="0"/>
              <w:snapToGrid w:val="0"/>
              <w:spacing w:line="240" w:lineRule="atLeast"/>
              <w:rPr>
                <w:rFonts w:hint="eastAsia" w:ascii="宋体" w:hAnsi="宋体" w:eastAsia="宋体" w:cs="Calibri"/>
                <w:kern w:val="0"/>
                <w:sz w:val="22"/>
                <w:lang w:eastAsia="zh-CN"/>
              </w:rPr>
            </w:pPr>
            <w:r>
              <w:rPr>
                <w:rFonts w:hint="eastAsia" w:ascii="宋体" w:hAnsi="宋体" w:eastAsia="宋体" w:cs="宋体"/>
                <w:kern w:val="0"/>
                <w:sz w:val="22"/>
              </w:rPr>
              <w:t>招标人（盖章）</w:t>
            </w:r>
            <w:r>
              <w:rPr>
                <w:rFonts w:hint="eastAsia" w:ascii="宋体" w:hAnsi="宋体" w:eastAsia="宋体" w:cs="Calibri"/>
                <w:kern w:val="0"/>
                <w:sz w:val="22"/>
              </w:rPr>
              <w:t>：</w:t>
            </w:r>
          </w:p>
          <w:p>
            <w:pPr>
              <w:widowControl/>
              <w:adjustRightInd w:val="0"/>
              <w:snapToGrid w:val="0"/>
              <w:spacing w:line="240" w:lineRule="atLeast"/>
              <w:rPr>
                <w:rFonts w:hint="eastAsia" w:ascii="宋体" w:hAnsi="宋体" w:eastAsia="宋体" w:cs="Calibri"/>
                <w:kern w:val="0"/>
                <w:sz w:val="22"/>
                <w:lang w:eastAsia="zh-CN"/>
              </w:rPr>
            </w:pPr>
          </w:p>
          <w:p>
            <w:pPr>
              <w:widowControl/>
              <w:adjustRightInd w:val="0"/>
              <w:snapToGrid w:val="0"/>
              <w:spacing w:line="240" w:lineRule="atLeast"/>
              <w:rPr>
                <w:rFonts w:hint="eastAsia" w:ascii="宋体" w:hAnsi="宋体" w:eastAsia="宋体" w:cs="Calibri"/>
                <w:kern w:val="0"/>
                <w:sz w:val="22"/>
                <w:lang w:eastAsia="zh-CN"/>
              </w:rPr>
            </w:pPr>
          </w:p>
          <w:p>
            <w:pPr>
              <w:widowControl/>
              <w:adjustRightInd w:val="0"/>
              <w:snapToGrid w:val="0"/>
              <w:spacing w:line="240" w:lineRule="atLeast"/>
              <w:rPr>
                <w:rFonts w:hint="eastAsia" w:ascii="宋体" w:hAnsi="宋体" w:eastAsia="宋体" w:cs="Calibri"/>
                <w:kern w:val="0"/>
                <w:sz w:val="22"/>
                <w:lang w:eastAsia="zh-CN"/>
              </w:rPr>
            </w:pPr>
          </w:p>
          <w:p>
            <w:pPr>
              <w:widowControl/>
              <w:adjustRightInd w:val="0"/>
              <w:snapToGrid w:val="0"/>
              <w:spacing w:line="240" w:lineRule="atLeast"/>
              <w:rPr>
                <w:rFonts w:hint="eastAsia" w:ascii="宋体" w:hAnsi="宋体" w:eastAsia="宋体" w:cs="Calibri"/>
                <w:kern w:val="0"/>
                <w:sz w:val="22"/>
                <w:lang w:eastAsia="zh-CN"/>
              </w:rPr>
            </w:pPr>
          </w:p>
          <w:p>
            <w:pPr>
              <w:widowControl/>
              <w:adjustRightInd w:val="0"/>
              <w:snapToGrid w:val="0"/>
              <w:spacing w:line="240" w:lineRule="atLeast"/>
              <w:rPr>
                <w:rFonts w:hint="eastAsia" w:ascii="宋体" w:hAnsi="宋体" w:eastAsia="宋体" w:cs="Calibri"/>
                <w:kern w:val="0"/>
                <w:sz w:val="22"/>
                <w:lang w:eastAsia="zh-CN"/>
              </w:rPr>
            </w:pPr>
          </w:p>
          <w:p>
            <w:pPr>
              <w:widowControl/>
              <w:adjustRightInd w:val="0"/>
              <w:snapToGrid w:val="0"/>
              <w:spacing w:line="240" w:lineRule="atLeast"/>
              <w:rPr>
                <w:rFonts w:ascii="宋体" w:hAnsi="宋体" w:eastAsia="宋体" w:cs="宋体"/>
                <w:kern w:val="0"/>
                <w:sz w:val="22"/>
              </w:rPr>
            </w:pPr>
            <w:r>
              <w:rPr>
                <w:rFonts w:hint="eastAsia" w:ascii="宋体" w:hAnsi="宋体" w:eastAsia="宋体" w:cs="Calibri"/>
                <w:kern w:val="0"/>
                <w:sz w:val="22"/>
              </w:rPr>
              <w:t xml:space="preserve">                            2022年08月1</w:t>
            </w:r>
            <w:r>
              <w:rPr>
                <w:rFonts w:hint="eastAsia" w:ascii="宋体" w:hAnsi="宋体" w:eastAsia="宋体" w:cs="Calibri"/>
                <w:kern w:val="0"/>
                <w:sz w:val="22"/>
                <w:lang w:val="en-US" w:eastAsia="zh-CN"/>
              </w:rPr>
              <w:t>8</w:t>
            </w:r>
            <w:r>
              <w:rPr>
                <w:rFonts w:hint="eastAsia" w:ascii="宋体" w:hAnsi="宋体" w:eastAsia="宋体" w:cs="Calibri"/>
                <w:kern w:val="0"/>
                <w:sz w:val="22"/>
              </w:rPr>
              <w:t>日</w:t>
            </w:r>
          </w:p>
        </w:tc>
        <w:tc>
          <w:tcPr>
            <w:tcW w:w="4918" w:type="dxa"/>
            <w:gridSpan w:val="5"/>
            <w:shd w:val="clear" w:color="auto" w:fill="auto"/>
            <w:vAlign w:val="center"/>
          </w:tcPr>
          <w:p>
            <w:pPr>
              <w:widowControl/>
              <w:adjustRightInd w:val="0"/>
              <w:snapToGrid w:val="0"/>
              <w:spacing w:line="240" w:lineRule="atLeast"/>
              <w:rPr>
                <w:rFonts w:hint="eastAsia" w:ascii="宋体" w:hAnsi="宋体" w:eastAsia="宋体" w:cs="宋体"/>
                <w:kern w:val="0"/>
                <w:sz w:val="22"/>
                <w:lang w:eastAsia="zh-CN"/>
              </w:rPr>
            </w:pPr>
            <w:r>
              <w:rPr>
                <w:rFonts w:hint="eastAsia" w:ascii="宋体" w:hAnsi="宋体" w:eastAsia="宋体" w:cs="宋体"/>
                <w:kern w:val="0"/>
                <w:sz w:val="22"/>
              </w:rPr>
              <w:t>招标代理机构（盖章）：</w:t>
            </w:r>
          </w:p>
          <w:p>
            <w:pPr>
              <w:widowControl/>
              <w:adjustRightInd w:val="0"/>
              <w:snapToGrid w:val="0"/>
              <w:spacing w:line="240" w:lineRule="atLeast"/>
              <w:rPr>
                <w:rFonts w:hint="eastAsia" w:ascii="宋体" w:hAnsi="宋体" w:eastAsia="宋体" w:cs="宋体"/>
                <w:kern w:val="0"/>
                <w:sz w:val="22"/>
                <w:lang w:eastAsia="zh-CN"/>
              </w:rPr>
            </w:pPr>
          </w:p>
          <w:p>
            <w:pPr>
              <w:widowControl/>
              <w:adjustRightInd w:val="0"/>
              <w:snapToGrid w:val="0"/>
              <w:spacing w:line="240" w:lineRule="atLeast"/>
              <w:rPr>
                <w:rFonts w:hint="eastAsia" w:ascii="宋体" w:hAnsi="宋体" w:eastAsia="宋体" w:cs="宋体"/>
                <w:kern w:val="0"/>
                <w:sz w:val="22"/>
                <w:lang w:eastAsia="zh-CN"/>
              </w:rPr>
            </w:pPr>
          </w:p>
          <w:p>
            <w:pPr>
              <w:widowControl/>
              <w:adjustRightInd w:val="0"/>
              <w:snapToGrid w:val="0"/>
              <w:spacing w:line="240" w:lineRule="atLeast"/>
              <w:rPr>
                <w:rFonts w:hint="eastAsia" w:ascii="宋体" w:hAnsi="宋体" w:eastAsia="宋体" w:cs="宋体"/>
                <w:kern w:val="0"/>
                <w:sz w:val="22"/>
                <w:lang w:eastAsia="zh-CN"/>
              </w:rPr>
            </w:pPr>
          </w:p>
          <w:p>
            <w:pPr>
              <w:widowControl/>
              <w:adjustRightInd w:val="0"/>
              <w:snapToGrid w:val="0"/>
              <w:spacing w:line="240" w:lineRule="atLeast"/>
              <w:rPr>
                <w:rFonts w:hint="eastAsia" w:ascii="宋体" w:hAnsi="宋体" w:eastAsia="宋体" w:cs="宋体"/>
                <w:kern w:val="0"/>
                <w:sz w:val="22"/>
                <w:lang w:eastAsia="zh-CN"/>
              </w:rPr>
            </w:pPr>
          </w:p>
          <w:p>
            <w:pPr>
              <w:widowControl/>
              <w:adjustRightInd w:val="0"/>
              <w:snapToGrid w:val="0"/>
              <w:spacing w:line="240" w:lineRule="atLeast"/>
              <w:rPr>
                <w:rFonts w:hint="eastAsia" w:ascii="宋体" w:hAnsi="宋体" w:eastAsia="宋体" w:cs="宋体"/>
                <w:kern w:val="0"/>
                <w:sz w:val="22"/>
                <w:lang w:eastAsia="zh-CN"/>
              </w:rPr>
            </w:pPr>
          </w:p>
          <w:p>
            <w:pPr>
              <w:widowControl/>
              <w:adjustRightInd w:val="0"/>
              <w:snapToGrid w:val="0"/>
              <w:spacing w:line="240" w:lineRule="atLeast"/>
              <w:rPr>
                <w:rFonts w:ascii="宋体" w:hAnsi="宋体" w:eastAsia="宋体" w:cs="宋体"/>
                <w:kern w:val="0"/>
                <w:sz w:val="22"/>
              </w:rPr>
            </w:pPr>
            <w:r>
              <w:rPr>
                <w:rFonts w:hint="eastAsia" w:ascii="宋体" w:hAnsi="宋体" w:eastAsia="宋体" w:cs="宋体"/>
                <w:kern w:val="0"/>
                <w:sz w:val="22"/>
              </w:rPr>
              <w:t xml:space="preserve">                          2022年08月1</w:t>
            </w:r>
            <w:r>
              <w:rPr>
                <w:rFonts w:hint="eastAsia" w:ascii="宋体" w:hAnsi="宋体" w:eastAsia="宋体" w:cs="宋体"/>
                <w:kern w:val="0"/>
                <w:sz w:val="22"/>
                <w:lang w:val="en-US" w:eastAsia="zh-CN"/>
              </w:rPr>
              <w:t>8</w:t>
            </w:r>
            <w:bookmarkStart w:id="3" w:name="_GoBack"/>
            <w:bookmarkEnd w:id="3"/>
            <w:r>
              <w:rPr>
                <w:rFonts w:hint="eastAsia" w:ascii="宋体" w:hAnsi="宋体" w:eastAsia="宋体" w:cs="宋体"/>
                <w:kern w:val="0"/>
                <w:sz w:val="22"/>
              </w:rPr>
              <w:t>日</w:t>
            </w:r>
          </w:p>
        </w:tc>
      </w:tr>
    </w:tbl>
    <w:p>
      <w:pPr>
        <w:adjustRightInd w:val="0"/>
        <w:snapToGrid w:val="0"/>
        <w:spacing w:line="240" w:lineRule="atLeast"/>
        <w:jc w:val="left"/>
        <w:rPr>
          <w:rFonts w:ascii="方正小标宋_GBK" w:eastAsia="宋体"/>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p>
    <w:p>
      <w:pPr>
        <w:adjustRightInd w:val="0"/>
        <w:snapToGrid w:val="0"/>
        <w:spacing w:line="240" w:lineRule="atLeast"/>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adjustRightInd w:val="0"/>
        <w:snapToGrid w:val="0"/>
        <w:spacing w:line="240" w:lineRule="atLeast"/>
        <w:ind w:firstLine="440" w:firstLineChars="200"/>
        <w:jc w:val="left"/>
        <w:rPr>
          <w:rFonts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bookmarkEnd w:id="0"/>
      <w:bookmarkEnd w:id="1"/>
      <w:bookmarkEnd w:id="2"/>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NDg1MDk5NmUyYmRmNmNmMzhhYzAxZGRlYjcxZmQifQ=="/>
  </w:docVars>
  <w:rsids>
    <w:rsidRoot w:val="005F7769"/>
    <w:rsid w:val="00076A19"/>
    <w:rsid w:val="000B2F30"/>
    <w:rsid w:val="000D020A"/>
    <w:rsid w:val="001A24A3"/>
    <w:rsid w:val="001B389A"/>
    <w:rsid w:val="001B496B"/>
    <w:rsid w:val="00221DA7"/>
    <w:rsid w:val="00275CEC"/>
    <w:rsid w:val="00280A8B"/>
    <w:rsid w:val="00316CA0"/>
    <w:rsid w:val="00477F6B"/>
    <w:rsid w:val="00496261"/>
    <w:rsid w:val="004C733A"/>
    <w:rsid w:val="004F3469"/>
    <w:rsid w:val="0055752E"/>
    <w:rsid w:val="00581824"/>
    <w:rsid w:val="005C5B04"/>
    <w:rsid w:val="005F7769"/>
    <w:rsid w:val="005F77DE"/>
    <w:rsid w:val="00606B61"/>
    <w:rsid w:val="00611FD0"/>
    <w:rsid w:val="0061763D"/>
    <w:rsid w:val="0063236D"/>
    <w:rsid w:val="006A3C37"/>
    <w:rsid w:val="006A71D4"/>
    <w:rsid w:val="006C618A"/>
    <w:rsid w:val="006D73AB"/>
    <w:rsid w:val="006E5174"/>
    <w:rsid w:val="007C4F8D"/>
    <w:rsid w:val="00851897"/>
    <w:rsid w:val="008A686D"/>
    <w:rsid w:val="00943760"/>
    <w:rsid w:val="00AA7CE9"/>
    <w:rsid w:val="00B355EE"/>
    <w:rsid w:val="00BC756F"/>
    <w:rsid w:val="00BE051D"/>
    <w:rsid w:val="00BE19E8"/>
    <w:rsid w:val="00BE5C19"/>
    <w:rsid w:val="00C924DA"/>
    <w:rsid w:val="00CA568A"/>
    <w:rsid w:val="00CC3D44"/>
    <w:rsid w:val="00CE7566"/>
    <w:rsid w:val="00D273D1"/>
    <w:rsid w:val="00D77415"/>
    <w:rsid w:val="00DC3A60"/>
    <w:rsid w:val="00E25CAE"/>
    <w:rsid w:val="00E401B2"/>
    <w:rsid w:val="00F51A12"/>
    <w:rsid w:val="00FB57AB"/>
    <w:rsid w:val="01887A37"/>
    <w:rsid w:val="020D770A"/>
    <w:rsid w:val="02154E6B"/>
    <w:rsid w:val="047F1DAB"/>
    <w:rsid w:val="08F21A03"/>
    <w:rsid w:val="09834A1F"/>
    <w:rsid w:val="0A0C3409"/>
    <w:rsid w:val="0AFE4225"/>
    <w:rsid w:val="0D3A6184"/>
    <w:rsid w:val="0E090577"/>
    <w:rsid w:val="0E95291F"/>
    <w:rsid w:val="0F7110E9"/>
    <w:rsid w:val="14152577"/>
    <w:rsid w:val="160805D7"/>
    <w:rsid w:val="166B41F1"/>
    <w:rsid w:val="1EBE0C60"/>
    <w:rsid w:val="27762747"/>
    <w:rsid w:val="2BEF31AE"/>
    <w:rsid w:val="2CEA4F93"/>
    <w:rsid w:val="2F334741"/>
    <w:rsid w:val="34310729"/>
    <w:rsid w:val="3A1B6D32"/>
    <w:rsid w:val="3D3B0A08"/>
    <w:rsid w:val="3DF92F26"/>
    <w:rsid w:val="47FA230E"/>
    <w:rsid w:val="4812474D"/>
    <w:rsid w:val="4AC9760C"/>
    <w:rsid w:val="4C7B50C0"/>
    <w:rsid w:val="4D300D98"/>
    <w:rsid w:val="4ED32720"/>
    <w:rsid w:val="4EFE2381"/>
    <w:rsid w:val="4FFB3C11"/>
    <w:rsid w:val="53956916"/>
    <w:rsid w:val="574B7F6D"/>
    <w:rsid w:val="59BE6F2B"/>
    <w:rsid w:val="5D694D67"/>
    <w:rsid w:val="61670F69"/>
    <w:rsid w:val="63F20A4B"/>
    <w:rsid w:val="63F86CD6"/>
    <w:rsid w:val="657C50E7"/>
    <w:rsid w:val="65AF2D06"/>
    <w:rsid w:val="67147067"/>
    <w:rsid w:val="6A0666C9"/>
    <w:rsid w:val="7031057E"/>
    <w:rsid w:val="71066FB1"/>
    <w:rsid w:val="76B24303"/>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unhideWhenUsed/>
    <w:uiPriority w:val="99"/>
    <w:pPr>
      <w:tabs>
        <w:tab w:val="center" w:pos="4153"/>
        <w:tab w:val="right" w:pos="8306"/>
      </w:tabs>
      <w:snapToGrid w:val="0"/>
      <w:jc w:val="left"/>
    </w:pPr>
    <w:rPr>
      <w:sz w:val="18"/>
      <w:szCs w:val="18"/>
    </w:rPr>
  </w:style>
  <w:style w:type="paragraph" w:styleId="3">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rFonts w:cs="Times New Roman"/>
      <w:kern w:val="0"/>
      <w:sz w:val="24"/>
    </w:rPr>
  </w:style>
  <w:style w:type="character" w:styleId="7">
    <w:name w:val="Strong"/>
    <w:basedOn w:val="6"/>
    <w:qFormat/>
    <w:uiPriority w:val="22"/>
    <w:rPr>
      <w:b/>
      <w:bCs/>
    </w:rPr>
  </w:style>
  <w:style w:type="character" w:styleId="8">
    <w:name w:val="FollowedHyperlink"/>
    <w:basedOn w:val="6"/>
    <w:semiHidden/>
    <w:unhideWhenUsed/>
    <w:qFormat/>
    <w:uiPriority w:val="99"/>
    <w:rPr>
      <w:color w:val="800080"/>
      <w:u w:val="none"/>
    </w:rPr>
  </w:style>
  <w:style w:type="character" w:styleId="9">
    <w:name w:val="Emphasis"/>
    <w:basedOn w:val="6"/>
    <w:qFormat/>
    <w:uiPriority w:val="20"/>
  </w:style>
  <w:style w:type="character" w:styleId="10">
    <w:name w:val="HTML Definition"/>
    <w:basedOn w:val="6"/>
    <w:semiHidden/>
    <w:unhideWhenUsed/>
    <w:qFormat/>
    <w:uiPriority w:val="99"/>
  </w:style>
  <w:style w:type="character" w:styleId="11">
    <w:name w:val="HTML Typewriter"/>
    <w:basedOn w:val="6"/>
    <w:semiHidden/>
    <w:unhideWhenUsed/>
    <w:qFormat/>
    <w:uiPriority w:val="99"/>
    <w:rPr>
      <w:rFonts w:hint="default" w:ascii="monospace" w:hAnsi="monospace" w:eastAsia="monospace" w:cs="monospace"/>
      <w:sz w:val="20"/>
    </w:rPr>
  </w:style>
  <w:style w:type="character" w:styleId="12">
    <w:name w:val="HTML Acronym"/>
    <w:basedOn w:val="6"/>
    <w:semiHidden/>
    <w:unhideWhenUsed/>
    <w:qFormat/>
    <w:uiPriority w:val="99"/>
  </w:style>
  <w:style w:type="character" w:styleId="13">
    <w:name w:val="HTML Variable"/>
    <w:basedOn w:val="6"/>
    <w:semiHidden/>
    <w:unhideWhenUsed/>
    <w:qFormat/>
    <w:uiPriority w:val="99"/>
  </w:style>
  <w:style w:type="character" w:styleId="14">
    <w:name w:val="Hyperlink"/>
    <w:basedOn w:val="6"/>
    <w:semiHidden/>
    <w:unhideWhenUsed/>
    <w:qFormat/>
    <w:uiPriority w:val="99"/>
    <w:rPr>
      <w:color w:val="0000FF"/>
      <w:u w:val="none"/>
    </w:rPr>
  </w:style>
  <w:style w:type="character" w:styleId="15">
    <w:name w:val="HTML Code"/>
    <w:basedOn w:val="6"/>
    <w:semiHidden/>
    <w:unhideWhenUsed/>
    <w:qFormat/>
    <w:uiPriority w:val="99"/>
    <w:rPr>
      <w:rFonts w:hint="default" w:ascii="monospace" w:hAnsi="monospace" w:eastAsia="monospace" w:cs="monospace"/>
      <w:sz w:val="20"/>
    </w:rPr>
  </w:style>
  <w:style w:type="character" w:styleId="16">
    <w:name w:val="HTML Cite"/>
    <w:basedOn w:val="6"/>
    <w:semiHidden/>
    <w:unhideWhenUsed/>
    <w:qFormat/>
    <w:uiPriority w:val="99"/>
  </w:style>
  <w:style w:type="character" w:styleId="17">
    <w:name w:val="HTML Keyboard"/>
    <w:basedOn w:val="6"/>
    <w:semiHidden/>
    <w:unhideWhenUsed/>
    <w:qFormat/>
    <w:uiPriority w:val="99"/>
    <w:rPr>
      <w:rFonts w:hint="default" w:ascii="monospace" w:hAnsi="monospace" w:eastAsia="monospace" w:cs="monospace"/>
      <w:sz w:val="20"/>
    </w:rPr>
  </w:style>
  <w:style w:type="character" w:styleId="18">
    <w:name w:val="HTML Sample"/>
    <w:basedOn w:val="6"/>
    <w:semiHidden/>
    <w:unhideWhenUsed/>
    <w:uiPriority w:val="99"/>
    <w:rPr>
      <w:rFonts w:ascii="monospace" w:hAnsi="monospace" w:eastAsia="monospace" w:cs="monospace"/>
    </w:rPr>
  </w:style>
  <w:style w:type="character" w:customStyle="1" w:styleId="19">
    <w:name w:val="mini-outputtext1"/>
    <w:basedOn w:val="6"/>
    <w:uiPriority w:val="0"/>
  </w:style>
  <w:style w:type="character" w:customStyle="1" w:styleId="20">
    <w:name w:val="页眉 Char"/>
    <w:basedOn w:val="6"/>
    <w:link w:val="3"/>
    <w:qFormat/>
    <w:uiPriority w:val="99"/>
    <w:rPr>
      <w:rFonts w:asciiTheme="minorHAnsi" w:hAnsiTheme="minorHAnsi" w:eastAsiaTheme="minorEastAsia" w:cstheme="minorBidi"/>
      <w:kern w:val="2"/>
      <w:sz w:val="18"/>
      <w:szCs w:val="18"/>
    </w:rPr>
  </w:style>
  <w:style w:type="character" w:customStyle="1" w:styleId="21">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1480</Words>
  <Characters>1620</Characters>
  <Lines>12</Lines>
  <Paragraphs>3</Paragraphs>
  <TotalTime>1</TotalTime>
  <ScaleCrop>false</ScaleCrop>
  <LinksUpToDate>false</LinksUpToDate>
  <CharactersWithSpaces>1679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李光彬</cp:lastModifiedBy>
  <cp:lastPrinted>2022-02-28T01:18:00Z</cp:lastPrinted>
  <dcterms:modified xsi:type="dcterms:W3CDTF">2022-08-18T08:42:46Z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13E531705D504F8F8A19355103B29F77</vt:lpwstr>
  </property>
</Properties>
</file>