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00" w:lineRule="atLeast"/>
        <w:ind w:left="11" w:leftChars="0" w:right="0" w:firstLine="420" w:firstLineChars="0"/>
        <w:jc w:val="center"/>
      </w:pPr>
      <w:r>
        <w:rPr>
          <w:rFonts w:hint="eastAsia" w:ascii="Arial" w:hAnsi="Arial" w:eastAsia="宋体" w:cs="Arial"/>
          <w:color w:val="auto"/>
          <w:spacing w:val="21"/>
          <w:kern w:val="0"/>
          <w:sz w:val="32"/>
          <w:szCs w:val="32"/>
          <w:shd w:val="clear" w:fill="FFFFFF"/>
          <w:lang w:val="en-US" w:eastAsia="zh-CN" w:bidi="ar"/>
        </w:rPr>
        <w:t>2022-2025年成渝公司火灾报警系统专项维护（第三次）竞争性比选结果公示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420"/>
        <w:jc w:val="left"/>
      </w:pPr>
      <w:r>
        <w:rPr>
          <w:rFonts w:hint="default" w:ascii="Arial" w:hAnsi="Arial" w:eastAsia="宋体" w:cs="Arial"/>
          <w:color w:val="444444"/>
          <w:kern w:val="0"/>
          <w:sz w:val="18"/>
          <w:szCs w:val="1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Fonts w:hint="eastAsia" w:ascii="Arial" w:hAnsi="Arial" w:eastAsia="宋体" w:cs="Arial"/>
          <w:caps/>
          <w:color w:val="444444"/>
          <w:kern w:val="0"/>
          <w:sz w:val="24"/>
          <w:szCs w:val="24"/>
          <w:lang w:val="en-US" w:eastAsia="zh-CN" w:bidi="ar"/>
        </w:rPr>
        <w:t>公示结束时间：</w:t>
      </w:r>
      <w:r>
        <w:rPr>
          <w:rFonts w:hint="default" w:ascii="Arial" w:hAnsi="Arial" w:eastAsia="宋体" w:cs="Arial"/>
          <w:caps/>
          <w:color w:val="444444"/>
          <w:kern w:val="0"/>
          <w:sz w:val="24"/>
          <w:szCs w:val="24"/>
          <w:lang w:val="en-US" w:eastAsia="zh-CN" w:bidi="ar"/>
        </w:rPr>
        <w:t>2022</w:t>
      </w:r>
      <w:r>
        <w:rPr>
          <w:rFonts w:hint="eastAsia" w:ascii="Arial" w:hAnsi="Arial" w:eastAsia="宋体" w:cs="Arial"/>
          <w:caps/>
          <w:color w:val="444444"/>
          <w:kern w:val="0"/>
          <w:sz w:val="24"/>
          <w:szCs w:val="24"/>
          <w:lang w:val="en-US" w:eastAsia="zh-CN" w:bidi="ar"/>
        </w:rPr>
        <w:t>年10月11日。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一、评标情况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2022-2025年成渝公司火灾报警系统专项维护（第三次）竞争性比选采用经评审的最低投标价法，经评标小组评审，结果如下：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default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1</w:t>
      </w: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、中标候选人基本情况：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中标候选人：重庆天瑞建设工程有限公司，一年维护中标金额117500.00元，大写：壹拾壹万柒仟伍佰元整；三年维护中标金额352500.00元；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default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2</w:t>
      </w: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、中标候选人响应招标文件要求的资格能力条件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中标候选人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u w:val="single"/>
          <w:lang w:val="en-US" w:eastAsia="zh-CN" w:bidi="ar"/>
        </w:rPr>
        <w:t>重庆天瑞建设工程有限公司</w:t>
      </w:r>
      <w:r>
        <w:rPr>
          <w:rFonts w:hint="default" w:ascii="宋体" w:hAnsi="宋体" w:eastAsia="宋体" w:cs="宋体"/>
          <w:color w:val="444444"/>
          <w:kern w:val="0"/>
          <w:sz w:val="24"/>
          <w:szCs w:val="24"/>
          <w:u w:val="single"/>
          <w:lang w:val="en-US" w:eastAsia="zh-CN" w:bidi="ar"/>
        </w:rPr>
        <w:t>)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的资格能力条件：满足竞价文件资质要求；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二、提出异议的渠道和方式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42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重庆首讯科技股份有限公司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   023-86331380      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三、其他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重庆高速公路集团有限公司官方网站（http://www.cegc.com.cn）上发布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四、监督部门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960" w:firstLineChars="40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监督部门：重庆首讯科技股份有限公司纪检监察室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960" w:firstLineChars="400"/>
        <w:jc w:val="left"/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"/>
        </w:rPr>
        <w:t>监督电话：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023-86376833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0" w:right="0" w:firstLine="420"/>
        <w:jc w:val="left"/>
      </w:pPr>
      <w:r>
        <w:rPr>
          <w:rStyle w:val="5"/>
          <w:rFonts w:hint="eastAsia" w:ascii="Arial" w:hAnsi="Arial" w:eastAsia="宋体" w:cs="Arial"/>
          <w:bCs w:val="0"/>
          <w:caps/>
          <w:color w:val="444444"/>
          <w:kern w:val="0"/>
          <w:sz w:val="24"/>
          <w:szCs w:val="24"/>
          <w:lang w:val="en-US" w:eastAsia="zh-CN" w:bidi="ar"/>
        </w:rPr>
        <w:t>五、联系方式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招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标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人：重庆首讯科技股份有限公司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地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址：重庆市渝北区龙溪街道新南路52号东界龙湖三楼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联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系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人：毕老师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uto"/>
        <w:ind w:left="420" w:right="0" w:firstLine="420"/>
        <w:jc w:val="left"/>
      </w:pP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电</w:t>
      </w:r>
      <w:r>
        <w:rPr>
          <w:rFonts w:hint="default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Arial" w:hAnsi="Arial" w:eastAsia="宋体" w:cs="Arial"/>
          <w:color w:val="444444"/>
          <w:kern w:val="0"/>
          <w:sz w:val="24"/>
          <w:szCs w:val="24"/>
          <w:lang w:val="en-US" w:eastAsia="zh-CN" w:bidi="ar"/>
        </w:rPr>
        <w:t>话：18223189022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Y2MzMmY4ZjlhZjg2YzY5MDlhM2RhYjY2NWE4ZmIifQ=="/>
  </w:docVars>
  <w:rsids>
    <w:rsidRoot w:val="00000000"/>
    <w:rsid w:val="094A3C00"/>
    <w:rsid w:val="15924BF9"/>
    <w:rsid w:val="1A916045"/>
    <w:rsid w:val="28375586"/>
    <w:rsid w:val="29FD657C"/>
    <w:rsid w:val="2A0F625D"/>
    <w:rsid w:val="364C5582"/>
    <w:rsid w:val="36CA3770"/>
    <w:rsid w:val="432867F5"/>
    <w:rsid w:val="4C5B4B15"/>
    <w:rsid w:val="4FFA3B27"/>
    <w:rsid w:val="55DA249C"/>
    <w:rsid w:val="5F9C5EC6"/>
    <w:rsid w:val="600A4D1C"/>
    <w:rsid w:val="67884682"/>
    <w:rsid w:val="6853337F"/>
    <w:rsid w:val="74995436"/>
    <w:rsid w:val="74C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468</Characters>
  <Lines>0</Lines>
  <Paragraphs>0</Paragraphs>
  <TotalTime>1</TotalTime>
  <ScaleCrop>false</ScaleCrop>
  <LinksUpToDate>false</LinksUpToDate>
  <CharactersWithSpaces>486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2022-05-10T02:49:00Z</dcterms:created>
  <dc:creator>DELL</dc:creator>
  <cp:lastModifiedBy>毕浪</cp:lastModifiedBy>
  <dcterms:modified xsi:type="dcterms:W3CDTF">2022-10-08T07:08:02Z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A1FDCEF7007948B98477F3313480D2AE</vt:lpwstr>
  </property>
</Properties>
</file>