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F7154" w14:textId="77777777" w:rsidR="00555060" w:rsidRPr="00F27899" w:rsidRDefault="00555060" w:rsidP="00555060">
      <w:pPr>
        <w:tabs>
          <w:tab w:val="left" w:pos="1118"/>
        </w:tabs>
        <w:spacing w:line="400" w:lineRule="exact"/>
        <w:ind w:right="113"/>
        <w:jc w:val="center"/>
        <w:rPr>
          <w:rFonts w:asciiTheme="minorEastAsia" w:eastAsiaTheme="minorEastAsia" w:hAnsiTheme="minorEastAsia" w:cs="黑体"/>
          <w:b/>
          <w:bCs/>
          <w:sz w:val="24"/>
          <w:szCs w:val="24"/>
          <w:lang w:eastAsia="zh-CN"/>
        </w:rPr>
      </w:pPr>
      <w:bookmarkStart w:id="0" w:name="_Hlk62821824"/>
      <w:bookmarkStart w:id="1" w:name="_Hlk62822136"/>
      <w:r w:rsidRPr="00F27899">
        <w:rPr>
          <w:rFonts w:asciiTheme="minorEastAsia" w:eastAsiaTheme="minorEastAsia" w:hAnsiTheme="minorEastAsia" w:cs="黑体" w:hint="eastAsia"/>
          <w:b/>
          <w:bCs/>
          <w:sz w:val="24"/>
          <w:szCs w:val="24"/>
          <w:lang w:eastAsia="zh-CN"/>
        </w:rPr>
        <w:t>重庆乌江白马航电枢纽工程</w:t>
      </w:r>
      <w:r w:rsidRPr="00F27899">
        <w:rPr>
          <w:rFonts w:asciiTheme="minorEastAsia" w:eastAsiaTheme="minorEastAsia" w:hAnsiTheme="minorEastAsia" w:cs="黑体"/>
          <w:b/>
          <w:bCs/>
          <w:sz w:val="24"/>
          <w:szCs w:val="24"/>
          <w:lang w:eastAsia="zh-CN"/>
        </w:rPr>
        <w:t>-白马乌江大桥和国道319改线工程</w:t>
      </w:r>
      <w:bookmarkEnd w:id="0"/>
      <w:r w:rsidRPr="00F27899">
        <w:rPr>
          <w:rFonts w:asciiTheme="minorEastAsia" w:eastAsiaTheme="minorEastAsia" w:hAnsiTheme="minorEastAsia" w:cs="黑体"/>
          <w:b/>
          <w:bCs/>
          <w:sz w:val="24"/>
          <w:szCs w:val="24"/>
          <w:lang w:eastAsia="zh-CN"/>
        </w:rPr>
        <w:t>施工监理</w:t>
      </w:r>
      <w:bookmarkEnd w:id="1"/>
    </w:p>
    <w:p w14:paraId="19CB873F" w14:textId="77777777" w:rsidR="00555060" w:rsidRPr="00F27899" w:rsidRDefault="00555060" w:rsidP="00555060">
      <w:pPr>
        <w:tabs>
          <w:tab w:val="left" w:pos="1118"/>
        </w:tabs>
        <w:spacing w:line="400" w:lineRule="exact"/>
        <w:ind w:right="113"/>
        <w:jc w:val="center"/>
        <w:rPr>
          <w:rFonts w:asciiTheme="minorEastAsia" w:eastAsiaTheme="minorEastAsia" w:hAnsiTheme="minorEastAsia" w:cs="黑体"/>
          <w:sz w:val="21"/>
          <w:szCs w:val="21"/>
          <w:lang w:eastAsia="zh-CN"/>
        </w:rPr>
      </w:pPr>
      <w:r w:rsidRPr="00F27899">
        <w:rPr>
          <w:rFonts w:asciiTheme="minorEastAsia" w:eastAsiaTheme="minorEastAsia" w:hAnsiTheme="minorEastAsia" w:cs="黑体"/>
          <w:b/>
          <w:bCs/>
          <w:sz w:val="24"/>
          <w:szCs w:val="24"/>
          <w:lang w:eastAsia="zh-CN"/>
        </w:rPr>
        <w:t>招标公告</w:t>
      </w:r>
    </w:p>
    <w:p w14:paraId="30104CA9" w14:textId="77777777" w:rsidR="00555060" w:rsidRPr="00F27899" w:rsidRDefault="00555060" w:rsidP="00555060">
      <w:pPr>
        <w:tabs>
          <w:tab w:val="left" w:pos="1118"/>
        </w:tabs>
        <w:spacing w:line="400" w:lineRule="exact"/>
        <w:ind w:right="113"/>
        <w:jc w:val="center"/>
        <w:rPr>
          <w:rFonts w:asciiTheme="minorEastAsia" w:eastAsiaTheme="minorEastAsia" w:hAnsiTheme="minorEastAsia" w:cs="黑体"/>
          <w:sz w:val="21"/>
          <w:szCs w:val="21"/>
          <w:lang w:eastAsia="zh-CN"/>
        </w:rPr>
      </w:pPr>
    </w:p>
    <w:p w14:paraId="7C59C1E3" w14:textId="77777777" w:rsidR="00555060" w:rsidRPr="00F27899" w:rsidRDefault="00555060" w:rsidP="00555060">
      <w:pPr>
        <w:pStyle w:val="21"/>
        <w:spacing w:line="360" w:lineRule="auto"/>
        <w:ind w:right="108"/>
        <w:rPr>
          <w:rFonts w:asciiTheme="minorEastAsia" w:eastAsiaTheme="minorEastAsia" w:hAnsiTheme="minorEastAsia" w:cs="黑体"/>
          <w:b w:val="0"/>
          <w:sz w:val="21"/>
          <w:szCs w:val="21"/>
          <w:lang w:eastAsia="zh-CN"/>
        </w:rPr>
      </w:pPr>
      <w:bookmarkStart w:id="2" w:name="_Toc11825"/>
      <w:bookmarkStart w:id="3" w:name="_Toc20967"/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1.  招标条件</w:t>
      </w:r>
      <w:bookmarkEnd w:id="2"/>
      <w:bookmarkEnd w:id="3"/>
    </w:p>
    <w:p w14:paraId="1A702125" w14:textId="77777777" w:rsidR="00555060" w:rsidRPr="00F27899" w:rsidRDefault="00555060" w:rsidP="00555060">
      <w:pPr>
        <w:pStyle w:val="a0"/>
        <w:tabs>
          <w:tab w:val="left" w:pos="3566"/>
        </w:tabs>
        <w:spacing w:line="360" w:lineRule="auto"/>
        <w:ind w:left="100" w:right="108" w:firstLine="419"/>
        <w:jc w:val="both"/>
        <w:rPr>
          <w:rFonts w:asciiTheme="minorEastAsia" w:eastAsiaTheme="minorEastAsia" w:hAnsiTheme="minorEastAsia" w:cs="黑体"/>
          <w:b/>
          <w:bCs/>
          <w:lang w:eastAsia="zh-CN"/>
        </w:rPr>
      </w:pPr>
      <w:bookmarkStart w:id="4" w:name="OLE_LINK1"/>
      <w:r w:rsidRPr="00F27899">
        <w:rPr>
          <w:rFonts w:asciiTheme="minorEastAsia" w:eastAsiaTheme="minorEastAsia" w:hAnsiTheme="minorEastAsia" w:cs="黑体" w:hint="eastAsia"/>
          <w:lang w:eastAsia="zh-CN"/>
        </w:rPr>
        <w:t>本招标项目</w:t>
      </w:r>
      <w:bookmarkStart w:id="5" w:name="_Hlk62822073"/>
      <w:r w:rsidRPr="00F27899">
        <w:rPr>
          <w:rFonts w:asciiTheme="minorEastAsia" w:eastAsiaTheme="minorEastAsia" w:hAnsiTheme="minorEastAsia" w:cs="黑体" w:hint="eastAsia"/>
          <w:u w:val="single"/>
          <w:lang w:eastAsia="zh-CN"/>
        </w:rPr>
        <w:t>重庆乌江白马航电枢纽工程</w:t>
      </w:r>
      <w:bookmarkEnd w:id="5"/>
      <w:r w:rsidRPr="00F27899">
        <w:rPr>
          <w:rFonts w:asciiTheme="minorEastAsia" w:eastAsiaTheme="minorEastAsia" w:hAnsiTheme="minorEastAsia" w:cs="黑体" w:hint="eastAsia"/>
          <w:lang w:eastAsia="zh-CN"/>
        </w:rPr>
        <w:t>已由</w:t>
      </w:r>
      <w:r w:rsidRPr="00F27899">
        <w:rPr>
          <w:rFonts w:asciiTheme="minorEastAsia" w:eastAsiaTheme="minorEastAsia" w:hAnsiTheme="minorEastAsia" w:cs="黑体" w:hint="eastAsia"/>
          <w:u w:val="single"/>
          <w:lang w:eastAsia="zh-CN"/>
        </w:rPr>
        <w:t>重庆市发展和改革委员会以渝发改交</w:t>
      </w:r>
      <w:r w:rsidRPr="00F27899">
        <w:rPr>
          <w:rFonts w:asciiTheme="minorEastAsia" w:eastAsiaTheme="minorEastAsia" w:hAnsiTheme="minorEastAsia" w:cs="黑体"/>
          <w:u w:val="single"/>
          <w:lang w:eastAsia="zh-CN"/>
        </w:rPr>
        <w:t>[2019]1112号文</w:t>
      </w:r>
      <w:r w:rsidRPr="00F27899">
        <w:rPr>
          <w:rFonts w:asciiTheme="minorEastAsia" w:eastAsiaTheme="minorEastAsia" w:hAnsiTheme="minorEastAsia" w:cs="黑体"/>
          <w:lang w:eastAsia="zh-CN"/>
        </w:rPr>
        <w:t>批准建设，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项目法人</w:t>
      </w:r>
      <w:r w:rsidRPr="00F27899">
        <w:rPr>
          <w:rFonts w:asciiTheme="minorEastAsia" w:eastAsiaTheme="minorEastAsia" w:hAnsiTheme="minorEastAsia" w:cs="黑体"/>
          <w:lang w:eastAsia="zh-CN"/>
        </w:rPr>
        <w:t>为</w:t>
      </w:r>
      <w:r w:rsidRPr="00F27899">
        <w:rPr>
          <w:rFonts w:asciiTheme="minorEastAsia" w:eastAsiaTheme="minorEastAsia" w:hAnsiTheme="minorEastAsia" w:cs="黑体"/>
          <w:u w:val="single"/>
          <w:lang w:eastAsia="zh-CN"/>
        </w:rPr>
        <w:t>重庆白马航运发展有限公司</w:t>
      </w:r>
      <w:r w:rsidRPr="00F27899">
        <w:rPr>
          <w:rFonts w:asciiTheme="minorEastAsia" w:eastAsiaTheme="minorEastAsia" w:hAnsiTheme="minorEastAsia" w:cs="黑体"/>
          <w:lang w:eastAsia="zh-CN"/>
        </w:rPr>
        <w:t>，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招标人</w:t>
      </w:r>
      <w:r w:rsidRPr="00F27899">
        <w:rPr>
          <w:rFonts w:asciiTheme="minorEastAsia" w:eastAsiaTheme="minorEastAsia" w:hAnsiTheme="minorEastAsia" w:cs="黑体"/>
          <w:lang w:eastAsia="zh-CN"/>
        </w:rPr>
        <w:t>为</w:t>
      </w:r>
      <w:r w:rsidRPr="00F27899">
        <w:rPr>
          <w:rFonts w:asciiTheme="minorEastAsia" w:eastAsiaTheme="minorEastAsia" w:hAnsiTheme="minorEastAsia" w:cs="黑体"/>
          <w:u w:val="single"/>
          <w:lang w:eastAsia="zh-CN"/>
        </w:rPr>
        <w:t>重庆白马航运发展有限公司</w:t>
      </w:r>
      <w:r w:rsidRPr="00F27899">
        <w:rPr>
          <w:rFonts w:asciiTheme="minorEastAsia" w:eastAsiaTheme="minorEastAsia" w:hAnsiTheme="minorEastAsia" w:cs="黑体"/>
          <w:lang w:eastAsia="zh-CN"/>
        </w:rPr>
        <w:t>，资金来自</w:t>
      </w:r>
      <w:r w:rsidRPr="00F27899">
        <w:rPr>
          <w:rFonts w:asciiTheme="minorEastAsia" w:eastAsiaTheme="minorEastAsia" w:hAnsiTheme="minorEastAsia" w:cs="黑体"/>
          <w:u w:val="single"/>
          <w:lang w:eastAsia="zh-CN"/>
        </w:rPr>
        <w:t>政府补助和企业自筹</w:t>
      </w:r>
      <w:r w:rsidRPr="00F27899">
        <w:rPr>
          <w:rFonts w:asciiTheme="minorEastAsia" w:eastAsiaTheme="minorEastAsia" w:hAnsiTheme="minorEastAsia" w:cs="黑体"/>
          <w:lang w:eastAsia="zh-CN"/>
        </w:rPr>
        <w:t>。项目已具备招标条件，现对该项目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的</w:t>
      </w:r>
      <w:r w:rsidRPr="00F27899">
        <w:rPr>
          <w:rFonts w:asciiTheme="minorEastAsia" w:eastAsiaTheme="minorEastAsia" w:hAnsiTheme="minorEastAsia" w:cs="黑体" w:hint="eastAsia"/>
          <w:u w:val="single"/>
          <w:lang w:eastAsia="zh-CN"/>
        </w:rPr>
        <w:t>白马乌江大桥和国道</w:t>
      </w:r>
      <w:r w:rsidRPr="00F27899">
        <w:rPr>
          <w:rFonts w:asciiTheme="minorEastAsia" w:eastAsiaTheme="minorEastAsia" w:hAnsiTheme="minorEastAsia" w:cs="黑体"/>
          <w:u w:val="single"/>
          <w:lang w:eastAsia="zh-CN"/>
        </w:rPr>
        <w:t>319改线工程施工监理</w:t>
      </w:r>
      <w:r w:rsidRPr="00F27899">
        <w:rPr>
          <w:rFonts w:asciiTheme="minorEastAsia" w:eastAsiaTheme="minorEastAsia" w:hAnsiTheme="minorEastAsia" w:cs="黑体"/>
          <w:lang w:eastAsia="zh-CN"/>
        </w:rPr>
        <w:t>进行公开招标。</w:t>
      </w:r>
      <w:bookmarkEnd w:id="4"/>
    </w:p>
    <w:p w14:paraId="5AB44FB2" w14:textId="77777777" w:rsidR="00555060" w:rsidRPr="00F27899" w:rsidRDefault="00555060" w:rsidP="00555060">
      <w:pPr>
        <w:pStyle w:val="21"/>
        <w:spacing w:line="360" w:lineRule="auto"/>
        <w:ind w:right="108"/>
        <w:rPr>
          <w:rFonts w:asciiTheme="minorEastAsia" w:eastAsiaTheme="minorEastAsia" w:hAnsiTheme="minorEastAsia" w:cs="黑体"/>
          <w:b w:val="0"/>
          <w:sz w:val="21"/>
          <w:szCs w:val="21"/>
          <w:lang w:eastAsia="zh-CN"/>
        </w:rPr>
      </w:pPr>
      <w:bookmarkStart w:id="6" w:name="_Toc30477"/>
      <w:bookmarkStart w:id="7" w:name="_Toc24256"/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2.  项目概况与招标范围</w:t>
      </w:r>
      <w:bookmarkEnd w:id="6"/>
      <w:bookmarkEnd w:id="7"/>
    </w:p>
    <w:p w14:paraId="526255E6" w14:textId="77777777" w:rsidR="00555060" w:rsidRPr="00F27899" w:rsidRDefault="00555060" w:rsidP="00555060">
      <w:pPr>
        <w:pStyle w:val="a0"/>
        <w:tabs>
          <w:tab w:val="left" w:pos="3566"/>
        </w:tabs>
        <w:spacing w:line="360" w:lineRule="auto"/>
        <w:ind w:left="100" w:right="108" w:firstLine="419"/>
        <w:rPr>
          <w:rFonts w:asciiTheme="minorEastAsia" w:eastAsiaTheme="minorEastAsia" w:hAnsiTheme="minorEastAsia" w:cs="黑体"/>
          <w:lang w:eastAsia="zh-CN"/>
        </w:rPr>
      </w:pPr>
      <w:bookmarkStart w:id="8" w:name="OLE_LINK2"/>
      <w:r w:rsidRPr="00F27899">
        <w:rPr>
          <w:rFonts w:asciiTheme="minorEastAsia" w:eastAsiaTheme="minorEastAsia" w:hAnsiTheme="minorEastAsia" w:cs="黑体"/>
          <w:lang w:eastAsia="zh-CN"/>
        </w:rPr>
        <w:t>2.1项目概况</w:t>
      </w:r>
    </w:p>
    <w:p w14:paraId="21864A86" w14:textId="77777777" w:rsidR="00555060" w:rsidRPr="00F27899" w:rsidRDefault="00555060" w:rsidP="00555060">
      <w:pPr>
        <w:pStyle w:val="a0"/>
        <w:tabs>
          <w:tab w:val="left" w:pos="3566"/>
        </w:tabs>
        <w:spacing w:line="360" w:lineRule="auto"/>
        <w:ind w:left="100" w:right="108" w:firstLine="440"/>
        <w:rPr>
          <w:rFonts w:asciiTheme="minorEastAsia" w:eastAsiaTheme="minorEastAsia" w:hAnsiTheme="minorEastAsia" w:cs="黑体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lang w:eastAsia="zh-CN"/>
        </w:rPr>
        <w:t>白马乌江大桥和国道</w:t>
      </w:r>
      <w:r w:rsidRPr="00F27899">
        <w:rPr>
          <w:rFonts w:asciiTheme="minorEastAsia" w:eastAsiaTheme="minorEastAsia" w:hAnsiTheme="minorEastAsia" w:cs="黑体"/>
          <w:lang w:eastAsia="zh-CN"/>
        </w:rPr>
        <w:t xml:space="preserve">319 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改线工程为白马航电枢纽工程的组成部分。</w:t>
      </w:r>
    </w:p>
    <w:p w14:paraId="37E5B4B9" w14:textId="77777777" w:rsidR="00555060" w:rsidRPr="00F27899" w:rsidRDefault="00555060" w:rsidP="00555060">
      <w:pPr>
        <w:pStyle w:val="a0"/>
        <w:tabs>
          <w:tab w:val="left" w:pos="3566"/>
        </w:tabs>
        <w:spacing w:line="360" w:lineRule="auto"/>
        <w:ind w:left="100" w:right="108" w:firstLine="440"/>
        <w:rPr>
          <w:rFonts w:asciiTheme="minorEastAsia" w:eastAsiaTheme="minorEastAsia" w:hAnsiTheme="minorEastAsia" w:cs="黑体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lang w:eastAsia="zh-CN"/>
        </w:rPr>
        <w:t>白马乌江大桥布置在坝址下游约</w:t>
      </w:r>
      <w:r w:rsidRPr="00F27899">
        <w:rPr>
          <w:rFonts w:asciiTheme="minorEastAsia" w:eastAsiaTheme="minorEastAsia" w:hAnsiTheme="minorEastAsia" w:cs="黑体"/>
          <w:lang w:eastAsia="zh-CN"/>
        </w:rPr>
        <w:t xml:space="preserve"> 800m 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处，该处河床呈 “</w:t>
      </w:r>
      <w:r w:rsidRPr="00F27899">
        <w:rPr>
          <w:rFonts w:asciiTheme="minorEastAsia" w:eastAsiaTheme="minorEastAsia" w:hAnsiTheme="minorEastAsia" w:cs="黑体"/>
          <w:lang w:eastAsia="zh-CN"/>
        </w:rPr>
        <w:t>V”形峡谷，两岸岸坡基本对称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，大桥布置为</w:t>
      </w:r>
      <w:r w:rsidRPr="00F27899">
        <w:rPr>
          <w:rFonts w:asciiTheme="minorEastAsia" w:eastAsiaTheme="minorEastAsia" w:hAnsiTheme="minorEastAsia" w:cs="黑体"/>
          <w:lang w:eastAsia="zh-CN"/>
        </w:rPr>
        <w:t>1×8m简支T梁+主跨200m钢管混凝土拱+1×8m简支T梁桥，桥梁全长234m，其中主桥长208m，引桥长16m。桥宽组成为：0.3m人行道栏杆+0.7m人行道+9m行车道+0.7m人行道+0.3m人行道栏杆=11m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。工程建安投资约</w:t>
      </w:r>
      <w:r w:rsidRPr="00F27899">
        <w:rPr>
          <w:rFonts w:asciiTheme="minorEastAsia" w:eastAsiaTheme="minorEastAsia" w:hAnsiTheme="minorEastAsia" w:cs="黑体"/>
          <w:lang w:eastAsia="zh-CN"/>
        </w:rPr>
        <w:t>6500万元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。</w:t>
      </w:r>
    </w:p>
    <w:p w14:paraId="0252DFF9" w14:textId="77777777" w:rsidR="00555060" w:rsidRPr="00F27899" w:rsidRDefault="00555060" w:rsidP="00555060">
      <w:pPr>
        <w:pStyle w:val="a0"/>
        <w:tabs>
          <w:tab w:val="left" w:pos="3566"/>
        </w:tabs>
        <w:spacing w:line="360" w:lineRule="auto"/>
        <w:ind w:left="100" w:right="108" w:firstLine="440"/>
        <w:rPr>
          <w:rFonts w:asciiTheme="minorEastAsia" w:eastAsiaTheme="minorEastAsia" w:hAnsiTheme="minorEastAsia" w:cs="黑体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lang w:eastAsia="zh-CN"/>
        </w:rPr>
        <w:t>国道</w:t>
      </w:r>
      <w:r w:rsidRPr="00F27899">
        <w:rPr>
          <w:rFonts w:asciiTheme="minorEastAsia" w:eastAsiaTheme="minorEastAsia" w:hAnsiTheme="minorEastAsia" w:cs="黑体"/>
          <w:lang w:eastAsia="zh-CN"/>
        </w:rPr>
        <w:t xml:space="preserve">319 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改线工程设计为二级公路，设计速度</w:t>
      </w:r>
      <w:r w:rsidRPr="00F27899">
        <w:rPr>
          <w:rFonts w:asciiTheme="minorEastAsia" w:eastAsiaTheme="minorEastAsia" w:hAnsiTheme="minorEastAsia" w:cs="黑体"/>
          <w:lang w:eastAsia="zh-CN"/>
        </w:rPr>
        <w:t>40km/h，路基宽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度</w:t>
      </w:r>
      <w:r w:rsidRPr="00F27899">
        <w:rPr>
          <w:rFonts w:asciiTheme="minorEastAsia" w:eastAsiaTheme="minorEastAsia" w:hAnsiTheme="minorEastAsia" w:cs="黑体"/>
          <w:lang w:eastAsia="zh-CN"/>
        </w:rPr>
        <w:t>12m，路面宽10.5m，沥青混凝土路面。汽车荷载等级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为</w:t>
      </w:r>
      <w:r w:rsidRPr="00F27899">
        <w:rPr>
          <w:rFonts w:asciiTheme="minorEastAsia" w:eastAsiaTheme="minorEastAsia" w:hAnsiTheme="minorEastAsia" w:cs="黑体"/>
          <w:lang w:eastAsia="zh-CN"/>
        </w:rPr>
        <w:t>公路－Ⅰ级。其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它设计指标参照交通运输部颁《公路工程技术标准》（</w:t>
      </w:r>
      <w:r w:rsidRPr="00F27899">
        <w:rPr>
          <w:rFonts w:asciiTheme="minorEastAsia" w:eastAsiaTheme="minorEastAsia" w:hAnsiTheme="minorEastAsia" w:cs="黑体"/>
          <w:lang w:eastAsia="zh-CN"/>
        </w:rPr>
        <w:t>JTGB01-2014）执行。319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国道改建段起点位于乌江左岸、白马坝址上游约</w:t>
      </w:r>
      <w:r w:rsidRPr="00F27899">
        <w:rPr>
          <w:rFonts w:asciiTheme="minorEastAsia" w:eastAsiaTheme="minorEastAsia" w:hAnsiTheme="minorEastAsia" w:cs="黑体"/>
          <w:lang w:eastAsia="zh-CN"/>
        </w:rPr>
        <w:t>1.0km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处，与现有</w:t>
      </w:r>
      <w:r w:rsidRPr="00F27899">
        <w:rPr>
          <w:rFonts w:asciiTheme="minorEastAsia" w:eastAsiaTheme="minorEastAsia" w:hAnsiTheme="minorEastAsia" w:cs="黑体"/>
          <w:lang w:eastAsia="zh-CN"/>
        </w:rPr>
        <w:t>319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国道相接。终点位于石梁河左岸，与</w:t>
      </w:r>
      <w:r w:rsidRPr="00F27899">
        <w:rPr>
          <w:rFonts w:asciiTheme="minorEastAsia" w:eastAsiaTheme="minorEastAsia" w:hAnsiTheme="minorEastAsia" w:cs="黑体"/>
          <w:lang w:eastAsia="zh-CN"/>
        </w:rPr>
        <w:t>14#场内公路相连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（</w:t>
      </w:r>
      <w:r w:rsidRPr="00F27899">
        <w:rPr>
          <w:rFonts w:asciiTheme="minorEastAsia" w:eastAsiaTheme="minorEastAsia" w:hAnsiTheme="minorEastAsia" w:cs="黑体"/>
          <w:lang w:eastAsia="zh-CN"/>
        </w:rPr>
        <w:t>14#公路段已经修建完成）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，包括</w:t>
      </w:r>
      <w:r w:rsidRPr="00F27899">
        <w:rPr>
          <w:rFonts w:asciiTheme="minorEastAsia" w:eastAsiaTheme="minorEastAsia" w:hAnsiTheme="minorEastAsia" w:cs="黑体"/>
          <w:lang w:eastAsia="zh-CN"/>
        </w:rPr>
        <w:t>1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座石梁河大桥（设计总长约</w:t>
      </w:r>
      <w:r w:rsidRPr="00F27899">
        <w:rPr>
          <w:rFonts w:asciiTheme="minorEastAsia" w:eastAsiaTheme="minorEastAsia" w:hAnsiTheme="minorEastAsia" w:cs="黑体"/>
          <w:lang w:eastAsia="zh-CN"/>
        </w:rPr>
        <w:t xml:space="preserve"> 250m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），全长约</w:t>
      </w:r>
      <w:r w:rsidRPr="00F27899">
        <w:rPr>
          <w:rFonts w:asciiTheme="minorEastAsia" w:eastAsiaTheme="minorEastAsia" w:hAnsiTheme="minorEastAsia" w:cs="黑体"/>
          <w:lang w:eastAsia="zh-CN"/>
        </w:rPr>
        <w:t>1.7km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。工程建安投资约</w:t>
      </w:r>
      <w:r w:rsidRPr="00F27899">
        <w:rPr>
          <w:rFonts w:asciiTheme="minorEastAsia" w:eastAsiaTheme="minorEastAsia" w:hAnsiTheme="minorEastAsia" w:cs="黑体"/>
          <w:lang w:eastAsia="zh-CN"/>
        </w:rPr>
        <w:t>11000万元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。</w:t>
      </w:r>
    </w:p>
    <w:p w14:paraId="406700DD" w14:textId="77777777" w:rsidR="00555060" w:rsidRPr="00F27899" w:rsidRDefault="00555060" w:rsidP="00555060">
      <w:pPr>
        <w:pStyle w:val="a0"/>
        <w:tabs>
          <w:tab w:val="left" w:pos="3566"/>
        </w:tabs>
        <w:spacing w:line="360" w:lineRule="auto"/>
        <w:ind w:left="100" w:right="108" w:firstLine="419"/>
        <w:rPr>
          <w:rFonts w:asciiTheme="minorEastAsia" w:eastAsiaTheme="minorEastAsia" w:hAnsiTheme="minorEastAsia" w:cs="黑体"/>
          <w:lang w:eastAsia="zh-CN"/>
        </w:rPr>
      </w:pPr>
      <w:r w:rsidRPr="00F27899">
        <w:rPr>
          <w:rFonts w:asciiTheme="minorEastAsia" w:eastAsiaTheme="minorEastAsia" w:hAnsiTheme="minorEastAsia" w:cs="黑体"/>
          <w:lang w:eastAsia="zh-CN"/>
        </w:rPr>
        <w:t xml:space="preserve">2.2 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招标范围</w:t>
      </w:r>
    </w:p>
    <w:p w14:paraId="4A98FAF9" w14:textId="77777777" w:rsidR="00555060" w:rsidRPr="00F27899" w:rsidRDefault="00555060" w:rsidP="00555060">
      <w:pPr>
        <w:pStyle w:val="a0"/>
        <w:tabs>
          <w:tab w:val="left" w:pos="3566"/>
        </w:tabs>
        <w:spacing w:line="360" w:lineRule="auto"/>
        <w:ind w:left="100" w:right="108" w:firstLine="440"/>
        <w:rPr>
          <w:rFonts w:asciiTheme="minorEastAsia" w:eastAsiaTheme="minorEastAsia" w:hAnsiTheme="minorEastAsia" w:cs="黑体"/>
          <w:lang w:eastAsia="zh-CN"/>
        </w:rPr>
      </w:pPr>
      <w:bookmarkStart w:id="9" w:name="_Hlk63325406"/>
      <w:bookmarkStart w:id="10" w:name="_Hlk23114225"/>
      <w:r w:rsidRPr="00F27899">
        <w:rPr>
          <w:rFonts w:asciiTheme="minorEastAsia" w:eastAsiaTheme="minorEastAsia" w:hAnsiTheme="minorEastAsia" w:cs="黑体" w:hint="eastAsia"/>
          <w:lang w:eastAsia="zh-CN"/>
        </w:rPr>
        <w:t>白马乌江大桥及国道</w:t>
      </w:r>
      <w:r w:rsidRPr="00F27899">
        <w:rPr>
          <w:rFonts w:asciiTheme="minorEastAsia" w:eastAsiaTheme="minorEastAsia" w:hAnsiTheme="minorEastAsia" w:cs="黑体"/>
          <w:lang w:eastAsia="zh-CN"/>
        </w:rPr>
        <w:t>319改线工程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（不含左岸坝肩开挖）的监理，包括</w:t>
      </w:r>
      <w:r w:rsidRPr="00F27899">
        <w:rPr>
          <w:rFonts w:asciiTheme="minorEastAsia" w:eastAsiaTheme="minorEastAsia" w:hAnsiTheme="minorEastAsia" w:cs="黑体"/>
          <w:lang w:eastAsia="zh-CN"/>
        </w:rPr>
        <w:t>永久配套及附属设施工程、施工辅助工程及临时设施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、金属结构设备</w:t>
      </w:r>
      <w:r w:rsidRPr="00F27899">
        <w:rPr>
          <w:rFonts w:asciiTheme="minorEastAsia" w:eastAsiaTheme="minorEastAsia" w:hAnsiTheme="minorEastAsia" w:cs="黑体"/>
          <w:lang w:eastAsia="zh-CN"/>
        </w:rPr>
        <w:t>安装工程（含消防工程），环境保护监理，水土保持工程监理，安全监理、爆破工程安全监理、施工标准化和品质工程建设监理，BIM+智慧工地监理等工程的施工监理，以及本招标文件约定的其他监理工作。</w:t>
      </w:r>
      <w:bookmarkEnd w:id="9"/>
      <w:r w:rsidRPr="00F27899">
        <w:rPr>
          <w:lang w:eastAsia="zh-CN"/>
        </w:rPr>
        <w:t>本项目监理概算费用约300万元。</w:t>
      </w:r>
    </w:p>
    <w:bookmarkEnd w:id="10"/>
    <w:p w14:paraId="69E10762" w14:textId="77777777" w:rsidR="00555060" w:rsidRPr="00F27899" w:rsidRDefault="00555060" w:rsidP="00555060">
      <w:pPr>
        <w:pStyle w:val="a0"/>
        <w:tabs>
          <w:tab w:val="left" w:pos="3566"/>
        </w:tabs>
        <w:spacing w:line="360" w:lineRule="auto"/>
        <w:ind w:left="100" w:right="108" w:firstLine="419"/>
        <w:rPr>
          <w:rFonts w:asciiTheme="minorEastAsia" w:eastAsiaTheme="minorEastAsia" w:hAnsiTheme="minorEastAsia" w:cs="黑体"/>
          <w:lang w:eastAsia="zh-CN"/>
        </w:rPr>
      </w:pPr>
      <w:r w:rsidRPr="00F27899">
        <w:rPr>
          <w:rFonts w:asciiTheme="minorEastAsia" w:eastAsiaTheme="minorEastAsia" w:hAnsiTheme="minorEastAsia" w:cs="黑体"/>
          <w:lang w:eastAsia="zh-CN"/>
        </w:rPr>
        <w:t>2.3本工程监理服务期</w:t>
      </w:r>
    </w:p>
    <w:p w14:paraId="78E52E23" w14:textId="77777777" w:rsidR="00555060" w:rsidRPr="00F27899" w:rsidRDefault="00555060" w:rsidP="00555060">
      <w:pPr>
        <w:pStyle w:val="a0"/>
        <w:tabs>
          <w:tab w:val="left" w:pos="3566"/>
        </w:tabs>
        <w:spacing w:line="360" w:lineRule="auto"/>
        <w:ind w:left="100" w:right="108" w:firstLine="419"/>
        <w:rPr>
          <w:rFonts w:asciiTheme="minorEastAsia" w:eastAsiaTheme="minorEastAsia" w:hAnsiTheme="minorEastAsia" w:cs="黑体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lang w:eastAsia="zh-CN"/>
        </w:rPr>
        <w:t>本工程施工监理合同签订之日起至工程缺陷责任期（质量保证期）满，其中：施工工期为</w:t>
      </w:r>
      <w:r w:rsidRPr="00F27899">
        <w:rPr>
          <w:rFonts w:asciiTheme="minorEastAsia" w:eastAsiaTheme="minorEastAsia" w:hAnsiTheme="minorEastAsia" w:cs="黑体"/>
          <w:lang w:eastAsia="zh-CN"/>
        </w:rPr>
        <w:t>2021年4月至2022年12月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，</w:t>
      </w:r>
      <w:r w:rsidRPr="00F27899">
        <w:rPr>
          <w:rFonts w:asciiTheme="minorEastAsia" w:eastAsiaTheme="minorEastAsia" w:hAnsiTheme="minorEastAsia" w:cs="黑体"/>
          <w:lang w:eastAsia="zh-CN"/>
        </w:rPr>
        <w:t>工程缺陷责任期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（质量保证期）为合同段</w:t>
      </w:r>
      <w:r w:rsidRPr="00F27899">
        <w:rPr>
          <w:rFonts w:asciiTheme="minorEastAsia" w:eastAsiaTheme="minorEastAsia" w:hAnsiTheme="minorEastAsia" w:cs="黑体"/>
          <w:lang w:eastAsia="zh-CN"/>
        </w:rPr>
        <w:t>工程完成交工验收后2年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。监理服务阶段范围详见第五章委托人要求。</w:t>
      </w:r>
      <w:bookmarkEnd w:id="8"/>
    </w:p>
    <w:p w14:paraId="0B27F85E" w14:textId="77777777" w:rsidR="00555060" w:rsidRPr="00F27899" w:rsidRDefault="00555060" w:rsidP="00555060">
      <w:pPr>
        <w:pStyle w:val="21"/>
        <w:spacing w:line="360" w:lineRule="auto"/>
        <w:ind w:right="108"/>
        <w:rPr>
          <w:rFonts w:asciiTheme="minorEastAsia" w:eastAsiaTheme="minorEastAsia" w:hAnsiTheme="minorEastAsia" w:cs="黑体"/>
          <w:sz w:val="21"/>
          <w:szCs w:val="21"/>
          <w:lang w:eastAsia="zh-CN"/>
        </w:rPr>
      </w:pPr>
      <w:bookmarkStart w:id="11" w:name="_Toc4394"/>
      <w:bookmarkStart w:id="12" w:name="_Toc17501"/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3.  投标人资格要求</w:t>
      </w:r>
      <w:bookmarkEnd w:id="11"/>
      <w:bookmarkEnd w:id="12"/>
    </w:p>
    <w:p w14:paraId="176FE72C" w14:textId="77777777" w:rsidR="00555060" w:rsidRPr="00F27899" w:rsidRDefault="00555060" w:rsidP="00555060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黑体"/>
          <w:snapToGrid w:val="0"/>
          <w:sz w:val="21"/>
          <w:szCs w:val="21"/>
          <w:lang w:eastAsia="zh-CN"/>
        </w:rPr>
      </w:pPr>
      <w:bookmarkStart w:id="13" w:name="_Toc10811"/>
      <w:bookmarkStart w:id="14" w:name="OLE_LINK3"/>
      <w:r w:rsidRPr="00F27899">
        <w:rPr>
          <w:rFonts w:asciiTheme="minorEastAsia" w:eastAsiaTheme="minorEastAsia" w:hAnsiTheme="minorEastAsia" w:cs="黑体"/>
          <w:snapToGrid w:val="0"/>
          <w:sz w:val="21"/>
          <w:szCs w:val="21"/>
          <w:lang w:eastAsia="zh-CN"/>
        </w:rPr>
        <w:lastRenderedPageBreak/>
        <w:t>3.1 本次招标要求投标人须具备</w:t>
      </w:r>
      <w:r w:rsidRPr="00F27899">
        <w:rPr>
          <w:rFonts w:asciiTheme="minorEastAsia" w:eastAsiaTheme="minorEastAsia" w:hAnsiTheme="minorEastAsia" w:cs="黑体" w:hint="eastAsia"/>
          <w:snapToGrid w:val="0"/>
          <w:sz w:val="21"/>
          <w:szCs w:val="21"/>
          <w:lang w:eastAsia="zh-CN"/>
        </w:rPr>
        <w:t>以下条件：</w:t>
      </w:r>
    </w:p>
    <w:p w14:paraId="3B043F3A" w14:textId="77777777" w:rsidR="00555060" w:rsidRPr="00F27899" w:rsidRDefault="00555060" w:rsidP="00555060">
      <w:pPr>
        <w:pStyle w:val="a0"/>
        <w:tabs>
          <w:tab w:val="left" w:pos="4500"/>
          <w:tab w:val="left" w:pos="6415"/>
        </w:tabs>
        <w:spacing w:line="360" w:lineRule="auto"/>
        <w:ind w:left="100" w:right="211" w:firstLine="419"/>
        <w:jc w:val="both"/>
        <w:rPr>
          <w:rFonts w:asciiTheme="minorEastAsia" w:eastAsiaTheme="minorEastAsia" w:hAnsiTheme="minorEastAsia" w:cs="黑体"/>
          <w:lang w:eastAsia="zh-CN"/>
        </w:rPr>
      </w:pPr>
      <w:r w:rsidRPr="00F27899">
        <w:rPr>
          <w:rFonts w:asciiTheme="minorEastAsia" w:eastAsiaTheme="minorEastAsia" w:hAnsiTheme="minorEastAsia" w:cs="黑体"/>
          <w:snapToGrid w:val="0"/>
          <w:lang w:eastAsia="zh-CN"/>
        </w:rPr>
        <w:t xml:space="preserve">3.1.1 </w:t>
      </w:r>
      <w:r w:rsidRPr="00F27899">
        <w:rPr>
          <w:rFonts w:asciiTheme="minorEastAsia" w:eastAsiaTheme="minorEastAsia" w:hAnsiTheme="minorEastAsia" w:cs="黑体" w:hint="eastAsia"/>
          <w:snapToGrid w:val="0"/>
          <w:lang w:eastAsia="zh-CN"/>
        </w:rPr>
        <w:t>本次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招标</w:t>
      </w:r>
      <w:r w:rsidRPr="00F27899">
        <w:rPr>
          <w:rFonts w:asciiTheme="minorEastAsia" w:eastAsiaTheme="minorEastAsia" w:hAnsiTheme="minorEastAsia" w:cs="黑体" w:hint="eastAsia"/>
          <w:snapToGrid w:val="0"/>
          <w:lang w:eastAsia="zh-CN"/>
        </w:rPr>
        <w:t>要求投标人具备的资质条件：</w:t>
      </w:r>
      <w:bookmarkEnd w:id="13"/>
    </w:p>
    <w:p w14:paraId="2CFA6F69" w14:textId="77777777" w:rsidR="00555060" w:rsidRPr="00F27899" w:rsidRDefault="00555060" w:rsidP="00555060">
      <w:pPr>
        <w:pStyle w:val="a0"/>
        <w:tabs>
          <w:tab w:val="left" w:pos="4500"/>
          <w:tab w:val="left" w:pos="6415"/>
        </w:tabs>
        <w:spacing w:line="360" w:lineRule="auto"/>
        <w:ind w:left="100" w:right="211" w:firstLine="419"/>
        <w:jc w:val="both"/>
        <w:rPr>
          <w:rFonts w:asciiTheme="minorEastAsia" w:eastAsiaTheme="minorEastAsia" w:hAnsiTheme="minorEastAsia" w:cs="黑体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lang w:eastAsia="zh-CN"/>
        </w:rPr>
        <w:t>（</w:t>
      </w:r>
      <w:r w:rsidRPr="00F27899">
        <w:rPr>
          <w:rFonts w:asciiTheme="minorEastAsia" w:eastAsiaTheme="minorEastAsia" w:hAnsiTheme="minorEastAsia" w:cs="黑体"/>
          <w:lang w:eastAsia="zh-CN"/>
        </w:rPr>
        <w:t>1）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投标人须具备独立法人资格。</w:t>
      </w:r>
    </w:p>
    <w:p w14:paraId="1E90D2BB" w14:textId="77777777" w:rsidR="00555060" w:rsidRPr="00F27899" w:rsidRDefault="00555060" w:rsidP="00555060">
      <w:pPr>
        <w:pStyle w:val="a0"/>
        <w:tabs>
          <w:tab w:val="left" w:pos="4500"/>
          <w:tab w:val="left" w:pos="6415"/>
        </w:tabs>
        <w:spacing w:line="360" w:lineRule="auto"/>
        <w:ind w:left="100" w:right="211" w:firstLine="419"/>
        <w:jc w:val="both"/>
        <w:rPr>
          <w:rFonts w:asciiTheme="minorEastAsia" w:eastAsiaTheme="minorEastAsia" w:hAnsiTheme="minorEastAsia" w:cs="黑体"/>
          <w:spacing w:val="9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spacing w:val="9"/>
          <w:lang w:eastAsia="zh-CN"/>
        </w:rPr>
        <w:t>（</w:t>
      </w:r>
      <w:r w:rsidRPr="00F27899">
        <w:rPr>
          <w:rFonts w:asciiTheme="minorEastAsia" w:eastAsiaTheme="minorEastAsia" w:hAnsiTheme="minorEastAsia" w:cs="黑体"/>
          <w:spacing w:val="9"/>
          <w:lang w:eastAsia="zh-CN"/>
        </w:rPr>
        <w:t>2）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投标人须</w:t>
      </w:r>
      <w:r w:rsidRPr="00F27899">
        <w:rPr>
          <w:rFonts w:asciiTheme="minorEastAsia" w:eastAsiaTheme="minorEastAsia" w:hAnsiTheme="minorEastAsia" w:cs="黑体"/>
          <w:spacing w:val="9"/>
          <w:lang w:eastAsia="zh-CN"/>
        </w:rPr>
        <w:t>具有</w:t>
      </w:r>
      <w:r w:rsidRPr="00F27899">
        <w:rPr>
          <w:rFonts w:asciiTheme="minorEastAsia" w:eastAsiaTheme="minorEastAsia" w:hAnsiTheme="minorEastAsia" w:cs="黑体" w:hint="eastAsia"/>
          <w:spacing w:val="9"/>
          <w:lang w:eastAsia="zh-CN"/>
        </w:rPr>
        <w:t>交通行政主管部门颁发的公路工程专业甲级监理资质</w:t>
      </w:r>
      <w:r w:rsidRPr="00F27899">
        <w:rPr>
          <w:rFonts w:asciiTheme="minorEastAsia" w:eastAsiaTheme="minorEastAsia" w:hAnsiTheme="minorEastAsia" w:cs="黑体"/>
          <w:spacing w:val="9"/>
          <w:lang w:eastAsia="zh-CN"/>
        </w:rPr>
        <w:t>，并在人员及其他等方面具有相应的监理服务能力。</w:t>
      </w:r>
    </w:p>
    <w:p w14:paraId="34F123A1" w14:textId="77777777" w:rsidR="00555060" w:rsidRPr="00F27899" w:rsidRDefault="00555060" w:rsidP="00555060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黑体"/>
          <w:snapToGrid w:val="0"/>
          <w:sz w:val="21"/>
          <w:szCs w:val="21"/>
          <w:lang w:eastAsia="zh-CN"/>
        </w:rPr>
      </w:pPr>
      <w:r w:rsidRPr="00F27899">
        <w:rPr>
          <w:rFonts w:asciiTheme="minorEastAsia" w:eastAsiaTheme="minorEastAsia" w:hAnsiTheme="minorEastAsia" w:cs="黑体"/>
          <w:snapToGrid w:val="0"/>
          <w:sz w:val="21"/>
          <w:szCs w:val="21"/>
          <w:lang w:eastAsia="zh-CN"/>
        </w:rPr>
        <w:t xml:space="preserve">3.1.2 </w:t>
      </w:r>
      <w:r w:rsidRPr="00F27899">
        <w:rPr>
          <w:rFonts w:asciiTheme="minorEastAsia" w:eastAsiaTheme="minorEastAsia" w:hAnsiTheme="minorEastAsia" w:cs="黑体" w:hint="eastAsia"/>
          <w:snapToGrid w:val="0"/>
          <w:sz w:val="21"/>
          <w:szCs w:val="21"/>
          <w:lang w:eastAsia="zh-CN"/>
        </w:rPr>
        <w:t>本次招标要求投标人具备的业绩条件：</w:t>
      </w:r>
    </w:p>
    <w:p w14:paraId="21F0AD35" w14:textId="77777777" w:rsidR="00555060" w:rsidRPr="00F27899" w:rsidRDefault="00555060" w:rsidP="00555060">
      <w:pPr>
        <w:pStyle w:val="TableParagraph"/>
        <w:spacing w:line="360" w:lineRule="auto"/>
        <w:ind w:firstLineChars="200" w:firstLine="420"/>
        <w:rPr>
          <w:rFonts w:asciiTheme="minorEastAsia" w:eastAsiaTheme="minorEastAsia" w:hAnsiTheme="minorEastAsia" w:cs="黑体"/>
          <w:sz w:val="21"/>
          <w:szCs w:val="21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（</w:t>
      </w: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1）投标人201</w:t>
      </w: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3</w:t>
      </w: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年1月1日至</w:t>
      </w: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投标截止日止（</w:t>
      </w: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以交工验收合格日期为准）</w:t>
      </w: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，独立完成过</w:t>
      </w: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1个</w:t>
      </w: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单跨</w:t>
      </w: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150米</w:t>
      </w: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（含）以上的桥梁施工监理业绩</w:t>
      </w: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。</w:t>
      </w:r>
    </w:p>
    <w:p w14:paraId="29319C4D" w14:textId="77777777" w:rsidR="00555060" w:rsidRPr="00F27899" w:rsidRDefault="00555060" w:rsidP="00555060">
      <w:pPr>
        <w:pStyle w:val="TableParagraph"/>
        <w:spacing w:line="360" w:lineRule="auto"/>
        <w:ind w:firstLineChars="200" w:firstLine="420"/>
        <w:rPr>
          <w:rFonts w:asciiTheme="minorEastAsia" w:eastAsiaTheme="minorEastAsia" w:hAnsiTheme="minorEastAsia" w:cs="黑体"/>
          <w:sz w:val="21"/>
          <w:szCs w:val="21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（</w:t>
      </w: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2）投标人2013年1月1日至</w:t>
      </w: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投标截止日止（</w:t>
      </w: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以交工验收合格日期为准）</w:t>
      </w: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，独立完成过</w:t>
      </w: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1个监理合同费用金额不低于200</w:t>
      </w: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万</w:t>
      </w: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元人民币</w:t>
      </w: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的新建或改扩建公路工程施工监理业绩</w:t>
      </w: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。</w:t>
      </w:r>
    </w:p>
    <w:p w14:paraId="6F460BD7" w14:textId="77777777" w:rsidR="00555060" w:rsidRPr="00F27899" w:rsidRDefault="00555060" w:rsidP="00555060">
      <w:pPr>
        <w:pStyle w:val="TableParagraph"/>
        <w:spacing w:line="360" w:lineRule="auto"/>
        <w:ind w:firstLineChars="200" w:firstLine="420"/>
        <w:rPr>
          <w:rFonts w:asciiTheme="minorEastAsia" w:eastAsiaTheme="minorEastAsia" w:hAnsiTheme="minorEastAsia" w:cs="黑体"/>
          <w:sz w:val="21"/>
          <w:szCs w:val="21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注：单个监理合同同时满足上述</w:t>
      </w: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2项业绩要求或提供的两个监理合同分别满足上述2项业绩要求的，均视为满足业绩要求。</w:t>
      </w:r>
    </w:p>
    <w:p w14:paraId="6D411716" w14:textId="77777777" w:rsidR="00555060" w:rsidRPr="00F27899" w:rsidRDefault="00555060" w:rsidP="00555060">
      <w:pPr>
        <w:pStyle w:val="a0"/>
        <w:tabs>
          <w:tab w:val="left" w:pos="4500"/>
          <w:tab w:val="left" w:pos="6415"/>
        </w:tabs>
        <w:spacing w:line="360" w:lineRule="auto"/>
        <w:ind w:left="100" w:right="211" w:firstLine="419"/>
        <w:jc w:val="both"/>
        <w:rPr>
          <w:rFonts w:asciiTheme="minorEastAsia" w:eastAsiaTheme="minorEastAsia" w:hAnsiTheme="minorEastAsia" w:cs="黑体"/>
          <w:spacing w:val="9"/>
          <w:lang w:eastAsia="zh-CN"/>
        </w:rPr>
      </w:pPr>
      <w:r w:rsidRPr="00F27899">
        <w:rPr>
          <w:rFonts w:asciiTheme="minorEastAsia" w:eastAsiaTheme="minorEastAsia" w:hAnsiTheme="minorEastAsia" w:cs="黑体"/>
          <w:spacing w:val="9"/>
          <w:lang w:eastAsia="zh-CN"/>
        </w:rPr>
        <w:t>3.2 本次招标</w:t>
      </w:r>
      <w:r w:rsidRPr="00F27899">
        <w:rPr>
          <w:rFonts w:asciiTheme="minorEastAsia" w:eastAsiaTheme="minorEastAsia" w:hAnsiTheme="minorEastAsia" w:cs="黑体" w:hint="eastAsia"/>
          <w:spacing w:val="9"/>
          <w:lang w:eastAsia="zh-CN"/>
        </w:rPr>
        <w:t>不</w:t>
      </w:r>
      <w:r w:rsidRPr="00F27899">
        <w:rPr>
          <w:rFonts w:asciiTheme="minorEastAsia" w:eastAsiaTheme="minorEastAsia" w:hAnsiTheme="minorEastAsia" w:cs="黑体"/>
          <w:spacing w:val="9"/>
          <w:lang w:eastAsia="zh-CN"/>
        </w:rPr>
        <w:t>接受联合体投标。</w:t>
      </w:r>
    </w:p>
    <w:p w14:paraId="751F9B0E" w14:textId="77777777" w:rsidR="00555060" w:rsidRPr="00F27899" w:rsidRDefault="00555060" w:rsidP="00555060">
      <w:pPr>
        <w:pStyle w:val="a0"/>
        <w:tabs>
          <w:tab w:val="left" w:pos="4500"/>
          <w:tab w:val="left" w:pos="6415"/>
        </w:tabs>
        <w:spacing w:line="360" w:lineRule="auto"/>
        <w:ind w:left="100" w:right="211" w:firstLine="419"/>
        <w:jc w:val="both"/>
        <w:rPr>
          <w:rFonts w:asciiTheme="minorEastAsia" w:eastAsiaTheme="minorEastAsia" w:hAnsiTheme="minorEastAsia" w:cs="黑体"/>
          <w:spacing w:val="9"/>
          <w:lang w:eastAsia="zh-CN"/>
        </w:rPr>
      </w:pPr>
      <w:r w:rsidRPr="00F27899">
        <w:rPr>
          <w:rFonts w:asciiTheme="minorEastAsia" w:eastAsiaTheme="minorEastAsia" w:hAnsiTheme="minorEastAsia" w:cs="黑体"/>
          <w:spacing w:val="9"/>
          <w:lang w:eastAsia="zh-CN"/>
        </w:rPr>
        <w:t>3.3 与招标人存在利害关系可能影响招标公正性的法人、其他组织或者个人，不得参加投标。</w:t>
      </w:r>
    </w:p>
    <w:p w14:paraId="588C4FDC" w14:textId="77777777" w:rsidR="00555060" w:rsidRPr="00F27899" w:rsidRDefault="00555060" w:rsidP="00555060">
      <w:pPr>
        <w:pStyle w:val="a0"/>
        <w:tabs>
          <w:tab w:val="left" w:pos="4500"/>
          <w:tab w:val="left" w:pos="6415"/>
        </w:tabs>
        <w:spacing w:line="360" w:lineRule="auto"/>
        <w:ind w:left="100" w:right="211" w:firstLine="419"/>
        <w:jc w:val="both"/>
        <w:rPr>
          <w:rFonts w:asciiTheme="minorEastAsia" w:eastAsiaTheme="minorEastAsia" w:hAnsiTheme="minorEastAsia" w:cs="黑体"/>
          <w:spacing w:val="9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spacing w:val="9"/>
          <w:lang w:eastAsia="zh-CN"/>
        </w:rPr>
        <w:t>单位负责人为同一人或者存在控股、管理关系的不同单位，不得同时参加本项目投标。</w:t>
      </w:r>
    </w:p>
    <w:p w14:paraId="19E09ACB" w14:textId="77777777" w:rsidR="00555060" w:rsidRPr="00F27899" w:rsidRDefault="00555060" w:rsidP="00555060">
      <w:pPr>
        <w:pStyle w:val="a0"/>
        <w:tabs>
          <w:tab w:val="left" w:pos="4500"/>
          <w:tab w:val="left" w:pos="6415"/>
        </w:tabs>
        <w:spacing w:line="360" w:lineRule="auto"/>
        <w:ind w:left="100" w:right="211" w:firstLine="419"/>
        <w:jc w:val="both"/>
        <w:rPr>
          <w:rFonts w:asciiTheme="minorEastAsia" w:eastAsiaTheme="minorEastAsia" w:hAnsiTheme="minorEastAsia" w:cs="黑体"/>
          <w:spacing w:val="9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spacing w:val="9"/>
          <w:lang w:eastAsia="zh-CN"/>
        </w:rPr>
        <w:t>违反前两款规定的，相关投标均无效。</w:t>
      </w:r>
    </w:p>
    <w:p w14:paraId="589F187D" w14:textId="77777777" w:rsidR="00555060" w:rsidRPr="00F27899" w:rsidRDefault="00555060" w:rsidP="00555060">
      <w:pPr>
        <w:spacing w:line="360" w:lineRule="auto"/>
        <w:ind w:firstLineChars="200" w:firstLine="420"/>
        <w:rPr>
          <w:rFonts w:asciiTheme="minorEastAsia" w:eastAsiaTheme="minorEastAsia" w:hAnsiTheme="minorEastAsia" w:cs="黑体"/>
          <w:lang w:eastAsia="zh-CN"/>
        </w:rPr>
      </w:pP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3.4</w:t>
      </w: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本次招标实行资格后审，资格审查的具体要求见投标人须知前附表</w:t>
      </w: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1.4.1</w:t>
      </w: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。</w:t>
      </w:r>
      <w:bookmarkEnd w:id="14"/>
    </w:p>
    <w:p w14:paraId="6A7B5CD5" w14:textId="77777777" w:rsidR="00555060" w:rsidRPr="00F27899" w:rsidRDefault="00555060" w:rsidP="00555060">
      <w:pPr>
        <w:pStyle w:val="21"/>
        <w:spacing w:line="360" w:lineRule="auto"/>
        <w:ind w:right="0"/>
        <w:jc w:val="both"/>
        <w:rPr>
          <w:rFonts w:asciiTheme="minorEastAsia" w:eastAsiaTheme="minorEastAsia" w:hAnsiTheme="minorEastAsia" w:cs="黑体"/>
          <w:sz w:val="21"/>
          <w:szCs w:val="21"/>
          <w:lang w:eastAsia="zh-CN"/>
        </w:rPr>
      </w:pPr>
      <w:bookmarkStart w:id="15" w:name="_Toc23687"/>
      <w:bookmarkStart w:id="16" w:name="_Toc4468"/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4.  招标文件的获取</w:t>
      </w:r>
      <w:bookmarkEnd w:id="15"/>
      <w:bookmarkEnd w:id="16"/>
    </w:p>
    <w:p w14:paraId="19A54706" w14:textId="77777777" w:rsidR="00555060" w:rsidRPr="00F27899" w:rsidRDefault="00555060" w:rsidP="00555060">
      <w:pPr>
        <w:pStyle w:val="a0"/>
        <w:tabs>
          <w:tab w:val="left" w:pos="4500"/>
          <w:tab w:val="left" w:pos="6415"/>
        </w:tabs>
        <w:spacing w:line="360" w:lineRule="auto"/>
        <w:ind w:left="100" w:right="211" w:firstLine="419"/>
        <w:jc w:val="both"/>
        <w:rPr>
          <w:rFonts w:asciiTheme="minorEastAsia" w:eastAsiaTheme="minorEastAsia" w:hAnsiTheme="minorEastAsia" w:cs="黑体"/>
          <w:lang w:eastAsia="zh-CN"/>
        </w:rPr>
      </w:pPr>
      <w:r w:rsidRPr="00F27899">
        <w:rPr>
          <w:rFonts w:asciiTheme="minorEastAsia" w:eastAsiaTheme="minorEastAsia" w:hAnsiTheme="minorEastAsia" w:cs="黑体"/>
          <w:lang w:eastAsia="zh-CN"/>
        </w:rPr>
        <w:t xml:space="preserve">4.1本招标项目采用全流程电子招投标，投标人在投标前可在重庆市公共资源交易网（www.cqggzy.com）下载招标文件等资料。参与投标的投标人需在重庆市公共资源交易网（www.cqggzy.com）完成市场主体信息登记以及 CA 数字证书办理，办理方式请参见重庆市公共资源交易网（www.cqggzy.com）导航栏“主体信息”页面中“市场主体信息登记”“CA 数字证书办理”。若投标人未及时完成市场主体信息登记和 CA 数字证书办理导致无法完成全流程电子招投标的，责任自负。 </w:t>
      </w:r>
    </w:p>
    <w:p w14:paraId="74A27D61" w14:textId="77777777" w:rsidR="00555060" w:rsidRPr="00F27899" w:rsidRDefault="00555060" w:rsidP="00555060">
      <w:pPr>
        <w:pStyle w:val="a0"/>
        <w:tabs>
          <w:tab w:val="left" w:pos="4500"/>
          <w:tab w:val="left" w:pos="6415"/>
        </w:tabs>
        <w:spacing w:line="360" w:lineRule="auto"/>
        <w:ind w:left="100" w:right="211" w:firstLine="419"/>
        <w:jc w:val="both"/>
        <w:rPr>
          <w:rFonts w:asciiTheme="minorEastAsia" w:eastAsiaTheme="minorEastAsia" w:hAnsiTheme="minorEastAsia" w:cs="黑体"/>
          <w:lang w:eastAsia="zh-CN"/>
        </w:rPr>
      </w:pPr>
      <w:r w:rsidRPr="00F27899">
        <w:rPr>
          <w:rFonts w:asciiTheme="minorEastAsia" w:eastAsiaTheme="minorEastAsia" w:hAnsiTheme="minorEastAsia" w:cs="黑体"/>
          <w:lang w:eastAsia="zh-CN"/>
        </w:rPr>
        <w:t>4.2投标人在重庆市公共资源交易网（www.cqggzy.com）工程招投标招标公告提问区提出疑问，提问时间应从本公告发布至2021-</w:t>
      </w:r>
      <w:r>
        <w:rPr>
          <w:rFonts w:asciiTheme="minorEastAsia" w:eastAsiaTheme="minorEastAsia" w:hAnsiTheme="minorEastAsia" w:cs="黑体"/>
          <w:lang w:eastAsia="zh-CN"/>
        </w:rPr>
        <w:t>04</w:t>
      </w:r>
      <w:r w:rsidRPr="00F27899">
        <w:rPr>
          <w:rFonts w:asciiTheme="minorEastAsia" w:eastAsiaTheme="minorEastAsia" w:hAnsiTheme="minorEastAsia" w:cs="黑体"/>
          <w:lang w:eastAsia="zh-CN"/>
        </w:rPr>
        <w:t>-</w:t>
      </w:r>
      <w:r>
        <w:rPr>
          <w:rFonts w:asciiTheme="minorEastAsia" w:eastAsiaTheme="minorEastAsia" w:hAnsiTheme="minorEastAsia" w:cs="黑体"/>
          <w:lang w:eastAsia="zh-CN"/>
        </w:rPr>
        <w:t>08</w:t>
      </w:r>
      <w:r w:rsidRPr="00F27899">
        <w:rPr>
          <w:rFonts w:asciiTheme="minorEastAsia" w:eastAsiaTheme="minorEastAsia" w:hAnsiTheme="minorEastAsia" w:cs="黑体"/>
          <w:lang w:eastAsia="zh-CN"/>
        </w:rPr>
        <w:t xml:space="preserve">  09:00（北京时间）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前，过期不再受理疑问。</w:t>
      </w:r>
    </w:p>
    <w:p w14:paraId="18B0E807" w14:textId="77777777" w:rsidR="00555060" w:rsidRPr="00F27899" w:rsidRDefault="00555060" w:rsidP="00555060">
      <w:pPr>
        <w:pStyle w:val="a0"/>
        <w:tabs>
          <w:tab w:val="left" w:pos="4500"/>
          <w:tab w:val="left" w:pos="6415"/>
        </w:tabs>
        <w:spacing w:line="360" w:lineRule="auto"/>
        <w:ind w:left="100" w:right="211" w:firstLine="419"/>
        <w:jc w:val="both"/>
        <w:rPr>
          <w:rFonts w:asciiTheme="minorEastAsia" w:eastAsiaTheme="minorEastAsia" w:hAnsiTheme="minorEastAsia" w:cs="黑体"/>
          <w:lang w:eastAsia="zh-CN"/>
        </w:rPr>
      </w:pPr>
      <w:r w:rsidRPr="00F27899">
        <w:rPr>
          <w:rFonts w:asciiTheme="minorEastAsia" w:eastAsiaTheme="minorEastAsia" w:hAnsiTheme="minorEastAsia" w:cs="黑体"/>
          <w:lang w:eastAsia="zh-CN"/>
        </w:rPr>
        <w:t>4.3招标人于2021-</w:t>
      </w:r>
      <w:r>
        <w:rPr>
          <w:rFonts w:asciiTheme="minorEastAsia" w:eastAsiaTheme="minorEastAsia" w:hAnsiTheme="minorEastAsia" w:cs="黑体"/>
          <w:lang w:eastAsia="zh-CN"/>
        </w:rPr>
        <w:t>04</w:t>
      </w:r>
      <w:r w:rsidRPr="00F27899">
        <w:rPr>
          <w:rFonts w:asciiTheme="minorEastAsia" w:eastAsiaTheme="minorEastAsia" w:hAnsiTheme="minorEastAsia" w:cs="黑体"/>
          <w:lang w:eastAsia="zh-CN"/>
        </w:rPr>
        <w:t>-</w:t>
      </w:r>
      <w:r>
        <w:rPr>
          <w:rFonts w:asciiTheme="minorEastAsia" w:eastAsiaTheme="minorEastAsia" w:hAnsiTheme="minorEastAsia" w:cs="黑体" w:hint="eastAsia"/>
          <w:lang w:eastAsia="zh-CN"/>
        </w:rPr>
        <w:t>09</w:t>
      </w:r>
      <w:r>
        <w:rPr>
          <w:rFonts w:asciiTheme="minorEastAsia" w:eastAsiaTheme="minorEastAsia" w:hAnsiTheme="minorEastAsia" w:cs="黑体"/>
          <w:lang w:eastAsia="zh-CN"/>
        </w:rPr>
        <w:t xml:space="preserve"> </w:t>
      </w:r>
      <w:r w:rsidRPr="00F27899">
        <w:rPr>
          <w:rFonts w:asciiTheme="minorEastAsia" w:eastAsiaTheme="minorEastAsia" w:hAnsiTheme="minorEastAsia" w:cs="黑体"/>
          <w:lang w:eastAsia="zh-CN"/>
        </w:rPr>
        <w:t>18:00（北京时间）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在重庆市公共资源交易网（</w:t>
      </w:r>
      <w:r w:rsidRPr="00F27899">
        <w:rPr>
          <w:rFonts w:asciiTheme="minorEastAsia" w:eastAsiaTheme="minorEastAsia" w:hAnsiTheme="minorEastAsia" w:cs="黑体"/>
          <w:lang w:eastAsia="zh-CN"/>
        </w:rPr>
        <w:t>www.cqggzy.com）或者</w:t>
      </w:r>
      <w:r w:rsidRPr="00F27899">
        <w:rPr>
          <w:rFonts w:asciiTheme="minorEastAsia" w:eastAsiaTheme="minorEastAsia" w:hAnsiTheme="minorEastAsia" w:cs="黑体"/>
          <w:u w:val="single"/>
          <w:lang w:eastAsia="zh-CN"/>
        </w:rPr>
        <w:t>/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发布答疑。</w:t>
      </w:r>
    </w:p>
    <w:p w14:paraId="55C21CB3" w14:textId="77777777" w:rsidR="00555060" w:rsidRPr="00F27899" w:rsidRDefault="00555060" w:rsidP="00555060">
      <w:pPr>
        <w:pStyle w:val="21"/>
        <w:spacing w:line="360" w:lineRule="auto"/>
        <w:rPr>
          <w:rFonts w:asciiTheme="minorEastAsia" w:eastAsiaTheme="minorEastAsia" w:hAnsiTheme="minorEastAsia" w:cs="黑体"/>
          <w:sz w:val="21"/>
          <w:szCs w:val="21"/>
          <w:lang w:eastAsia="zh-CN"/>
        </w:rPr>
      </w:pPr>
      <w:bookmarkStart w:id="17" w:name="_Toc25051"/>
      <w:bookmarkStart w:id="18" w:name="_Toc17678"/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5.  投标文件递交的</w:t>
      </w: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内容</w:t>
      </w:r>
      <w:bookmarkEnd w:id="17"/>
      <w:bookmarkEnd w:id="18"/>
    </w:p>
    <w:p w14:paraId="12D3D5CC" w14:textId="6612A3F9" w:rsidR="00555060" w:rsidRPr="00F27899" w:rsidRDefault="00555060" w:rsidP="00555060">
      <w:pPr>
        <w:pStyle w:val="a0"/>
        <w:tabs>
          <w:tab w:val="left" w:pos="4500"/>
          <w:tab w:val="left" w:pos="6415"/>
        </w:tabs>
        <w:spacing w:line="360" w:lineRule="auto"/>
        <w:ind w:left="100" w:right="211" w:firstLine="419"/>
        <w:jc w:val="both"/>
        <w:rPr>
          <w:rFonts w:asciiTheme="minorEastAsia" w:eastAsiaTheme="minorEastAsia" w:hAnsiTheme="minorEastAsia" w:cs="黑体"/>
          <w:lang w:eastAsia="zh-CN"/>
        </w:rPr>
      </w:pPr>
      <w:r w:rsidRPr="00F27899">
        <w:rPr>
          <w:rFonts w:asciiTheme="minorEastAsia" w:eastAsiaTheme="minorEastAsia" w:hAnsiTheme="minorEastAsia" w:cs="黑体"/>
          <w:lang w:eastAsia="zh-CN"/>
        </w:rPr>
        <w:lastRenderedPageBreak/>
        <w:t>5.1</w:t>
      </w:r>
      <w:r w:rsidRPr="00F27899">
        <w:rPr>
          <w:rFonts w:asciiTheme="minorEastAsia" w:eastAsiaTheme="minorEastAsia" w:hAnsiTheme="minorEastAsia" w:cs="黑体" w:hint="eastAsia"/>
          <w:snapToGrid w:val="0"/>
          <w:lang w:eastAsia="zh-CN"/>
        </w:rPr>
        <w:t>投标文件递交的截止时间（投标截止时间，下同）为</w:t>
      </w:r>
      <w:r w:rsidRPr="00F27899">
        <w:rPr>
          <w:rFonts w:asciiTheme="minorEastAsia" w:eastAsiaTheme="minorEastAsia" w:hAnsiTheme="minorEastAsia" w:cs="黑体"/>
          <w:snapToGrid w:val="0"/>
          <w:lang w:eastAsia="zh-CN"/>
        </w:rPr>
        <w:t>2021年</w:t>
      </w:r>
      <w:r>
        <w:rPr>
          <w:rFonts w:asciiTheme="minorEastAsia" w:eastAsiaTheme="minorEastAsia" w:hAnsiTheme="minorEastAsia" w:cs="黑体"/>
          <w:snapToGrid w:val="0"/>
          <w:lang w:eastAsia="zh-CN"/>
        </w:rPr>
        <w:t>04</w:t>
      </w:r>
      <w:r w:rsidRPr="00F27899">
        <w:rPr>
          <w:rFonts w:asciiTheme="minorEastAsia" w:eastAsiaTheme="minorEastAsia" w:hAnsiTheme="minorEastAsia" w:cs="黑体" w:hint="eastAsia"/>
          <w:snapToGrid w:val="0"/>
          <w:lang w:eastAsia="zh-CN"/>
        </w:rPr>
        <w:t>月</w:t>
      </w:r>
      <w:r>
        <w:rPr>
          <w:rFonts w:asciiTheme="minorEastAsia" w:eastAsiaTheme="minorEastAsia" w:hAnsiTheme="minorEastAsia" w:cs="黑体" w:hint="eastAsia"/>
          <w:snapToGrid w:val="0"/>
          <w:lang w:eastAsia="zh-CN"/>
        </w:rPr>
        <w:t>2</w:t>
      </w:r>
      <w:r w:rsidR="009F2766">
        <w:rPr>
          <w:rFonts w:asciiTheme="minorEastAsia" w:eastAsiaTheme="minorEastAsia" w:hAnsiTheme="minorEastAsia" w:cs="黑体" w:hint="eastAsia"/>
          <w:snapToGrid w:val="0"/>
          <w:lang w:eastAsia="zh-CN"/>
        </w:rPr>
        <w:t>5</w:t>
      </w:r>
      <w:bookmarkStart w:id="19" w:name="_GoBack"/>
      <w:bookmarkEnd w:id="19"/>
      <w:r w:rsidRPr="00F27899">
        <w:rPr>
          <w:rFonts w:asciiTheme="minorEastAsia" w:eastAsiaTheme="minorEastAsia" w:hAnsiTheme="minorEastAsia" w:cs="黑体" w:hint="eastAsia"/>
          <w:snapToGrid w:val="0"/>
          <w:lang w:eastAsia="zh-CN"/>
        </w:rPr>
        <w:t>日</w:t>
      </w:r>
      <w:r w:rsidRPr="00F27899">
        <w:rPr>
          <w:rFonts w:asciiTheme="minorEastAsia" w:eastAsiaTheme="minorEastAsia" w:hAnsiTheme="minorEastAsia" w:cs="黑体"/>
          <w:snapToGrid w:val="0"/>
          <w:lang w:eastAsia="zh-CN"/>
        </w:rPr>
        <w:t>10</w:t>
      </w:r>
      <w:r w:rsidRPr="00F27899">
        <w:rPr>
          <w:rFonts w:asciiTheme="minorEastAsia" w:eastAsiaTheme="minorEastAsia" w:hAnsiTheme="minorEastAsia" w:cs="黑体" w:hint="eastAsia"/>
          <w:snapToGrid w:val="0"/>
          <w:lang w:eastAsia="zh-CN"/>
        </w:rPr>
        <w:t>时</w:t>
      </w:r>
      <w:r w:rsidRPr="00F27899">
        <w:rPr>
          <w:rFonts w:asciiTheme="minorEastAsia" w:eastAsiaTheme="minorEastAsia" w:hAnsiTheme="minorEastAsia" w:cs="黑体"/>
          <w:snapToGrid w:val="0"/>
          <w:lang w:eastAsia="zh-CN"/>
        </w:rPr>
        <w:t>00分</w:t>
      </w:r>
      <w:r w:rsidRPr="00F27899">
        <w:rPr>
          <w:rFonts w:asciiTheme="minorEastAsia" w:eastAsiaTheme="minorEastAsia" w:hAnsiTheme="minorEastAsia" w:cs="黑体" w:hint="eastAsia"/>
          <w:snapToGrid w:val="0"/>
          <w:lang w:eastAsia="zh-CN"/>
        </w:rPr>
        <w:t>，投标人应当在投标截止时间前，通过互联网使用</w:t>
      </w:r>
      <w:r w:rsidRPr="00F27899">
        <w:rPr>
          <w:rFonts w:asciiTheme="minorEastAsia" w:eastAsiaTheme="minorEastAsia" w:hAnsiTheme="minorEastAsia" w:cs="黑体"/>
          <w:snapToGrid w:val="0"/>
          <w:lang w:eastAsia="zh-CN"/>
        </w:rPr>
        <w:t>CA数字证书登录重庆市电子招投标系统，将加密的电子投标文件上传。</w:t>
      </w:r>
    </w:p>
    <w:p w14:paraId="63BDB39F" w14:textId="77777777" w:rsidR="00555060" w:rsidRPr="00F27899" w:rsidRDefault="00555060" w:rsidP="00555060">
      <w:pPr>
        <w:pStyle w:val="a0"/>
        <w:tabs>
          <w:tab w:val="left" w:pos="4500"/>
          <w:tab w:val="left" w:pos="6415"/>
        </w:tabs>
        <w:spacing w:line="360" w:lineRule="auto"/>
        <w:ind w:left="100" w:right="211" w:firstLine="419"/>
        <w:rPr>
          <w:rFonts w:asciiTheme="minorEastAsia" w:eastAsiaTheme="minorEastAsia" w:hAnsiTheme="minorEastAsia" w:cs="黑体"/>
          <w:lang w:eastAsia="zh-CN"/>
        </w:rPr>
      </w:pPr>
      <w:r w:rsidRPr="00F27899">
        <w:rPr>
          <w:rFonts w:asciiTheme="minorEastAsia" w:eastAsiaTheme="minorEastAsia" w:hAnsiTheme="minorEastAsia" w:cs="黑体"/>
          <w:lang w:eastAsia="zh-CN"/>
        </w:rPr>
        <w:t>5.2</w:t>
      </w:r>
      <w:r w:rsidRPr="00F27899">
        <w:rPr>
          <w:rFonts w:asciiTheme="minorEastAsia" w:eastAsiaTheme="minorEastAsia" w:hAnsiTheme="minorEastAsia" w:cs="黑体" w:hint="eastAsia"/>
          <w:snapToGrid w:val="0"/>
          <w:lang w:eastAsia="zh-CN"/>
        </w:rPr>
        <w:t>未按要求加密的电子投标文件，将无法上传至重庆市电子招投标系统，逾期未完成上传的投标文件，按无效投标处理。</w:t>
      </w:r>
    </w:p>
    <w:p w14:paraId="7FA0C3A8" w14:textId="77777777" w:rsidR="00555060" w:rsidRPr="00F27899" w:rsidRDefault="00555060" w:rsidP="00555060">
      <w:pPr>
        <w:pStyle w:val="21"/>
        <w:spacing w:line="360" w:lineRule="auto"/>
        <w:rPr>
          <w:rFonts w:asciiTheme="minorEastAsia" w:eastAsiaTheme="minorEastAsia" w:hAnsiTheme="minorEastAsia" w:cs="黑体"/>
          <w:sz w:val="21"/>
          <w:szCs w:val="21"/>
          <w:lang w:eastAsia="zh-CN"/>
        </w:rPr>
      </w:pPr>
      <w:bookmarkStart w:id="20" w:name="_Toc27602"/>
      <w:bookmarkStart w:id="21" w:name="_Toc32551"/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6.  发布公告的媒介</w:t>
      </w:r>
      <w:bookmarkEnd w:id="20"/>
      <w:bookmarkEnd w:id="21"/>
    </w:p>
    <w:p w14:paraId="557F0F9F" w14:textId="77777777" w:rsidR="00555060" w:rsidRPr="00F27899" w:rsidRDefault="00555060" w:rsidP="00555060">
      <w:pPr>
        <w:pStyle w:val="a0"/>
        <w:tabs>
          <w:tab w:val="left" w:pos="3880"/>
        </w:tabs>
        <w:spacing w:line="360" w:lineRule="auto"/>
        <w:ind w:firstLine="420"/>
        <w:rPr>
          <w:rFonts w:asciiTheme="minorEastAsia" w:eastAsiaTheme="minorEastAsia" w:hAnsiTheme="minorEastAsia" w:cs="黑体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lang w:eastAsia="zh-CN"/>
        </w:rPr>
        <w:t>本次招标公告同时在</w:t>
      </w:r>
      <w:r w:rsidRPr="00F27899">
        <w:rPr>
          <w:rFonts w:asciiTheme="minorEastAsia" w:eastAsiaTheme="minorEastAsia" w:hAnsiTheme="minorEastAsia" w:cs="黑体" w:hint="eastAsia"/>
        </w:rPr>
        <w:t>中国采购与招标网（</w:t>
      </w:r>
      <w:r w:rsidRPr="00F27899">
        <w:rPr>
          <w:rFonts w:asciiTheme="minorEastAsia" w:eastAsiaTheme="minorEastAsia" w:hAnsiTheme="minorEastAsia" w:cs="黑体"/>
        </w:rPr>
        <w:t>www.chinabidding.com.cn）、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重庆市公共资源交易监督网（</w:t>
      </w:r>
      <w:r w:rsidRPr="00F27899">
        <w:rPr>
          <w:rFonts w:asciiTheme="minorEastAsia" w:eastAsiaTheme="minorEastAsia" w:hAnsiTheme="minorEastAsia" w:cs="黑体"/>
          <w:lang w:eastAsia="zh-CN"/>
        </w:rPr>
        <w:t>ggzyjyjgj.cq.gov.cn）、重庆市公共资源交易网（www.cqggzy.com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）、重庆高速公路集团有限公司官网（</w:t>
      </w:r>
      <w:r w:rsidRPr="00F27899">
        <w:rPr>
          <w:rFonts w:asciiTheme="minorEastAsia" w:eastAsiaTheme="minorEastAsia" w:hAnsiTheme="minorEastAsia" w:cs="黑体"/>
          <w:lang w:eastAsia="zh-CN"/>
        </w:rPr>
        <w:t>http://www.cegc.com.cn/gw）和</w:t>
      </w:r>
      <w:r w:rsidRPr="00F27899">
        <w:rPr>
          <w:rFonts w:asciiTheme="minorEastAsia" w:eastAsiaTheme="minorEastAsia" w:hAnsiTheme="minorEastAsia" w:cs="黑体" w:hint="eastAsia"/>
        </w:rPr>
        <w:t>重庆高速公路集团有限公司招投标管理平台（</w:t>
      </w:r>
      <w:r w:rsidRPr="00F27899">
        <w:rPr>
          <w:rFonts w:asciiTheme="minorEastAsia" w:eastAsiaTheme="minorEastAsia" w:hAnsiTheme="minorEastAsia" w:cs="黑体"/>
        </w:rPr>
        <w:t>http://43.240.249.108:8088/PMS/）</w:t>
      </w:r>
      <w:r w:rsidRPr="00F27899">
        <w:rPr>
          <w:rFonts w:asciiTheme="minorEastAsia" w:eastAsiaTheme="minorEastAsia" w:hAnsiTheme="minorEastAsia" w:cs="黑体" w:hint="eastAsia"/>
          <w:lang w:eastAsia="zh-CN"/>
        </w:rPr>
        <w:t>上发布。</w:t>
      </w:r>
    </w:p>
    <w:p w14:paraId="06872FE4" w14:textId="77777777" w:rsidR="00555060" w:rsidRPr="00F27899" w:rsidRDefault="00555060" w:rsidP="00555060">
      <w:pPr>
        <w:pStyle w:val="21"/>
        <w:spacing w:line="360" w:lineRule="auto"/>
        <w:rPr>
          <w:rFonts w:asciiTheme="minorEastAsia" w:eastAsiaTheme="minorEastAsia" w:hAnsiTheme="minorEastAsia" w:cs="黑体"/>
          <w:b w:val="0"/>
          <w:sz w:val="21"/>
          <w:szCs w:val="21"/>
          <w:lang w:eastAsia="zh-CN"/>
        </w:rPr>
      </w:pPr>
      <w:bookmarkStart w:id="22" w:name="_Toc15421"/>
      <w:bookmarkStart w:id="23" w:name="_Toc22937"/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7.  联系方式</w:t>
      </w:r>
      <w:bookmarkEnd w:id="22"/>
      <w:bookmarkEnd w:id="23"/>
    </w:p>
    <w:p w14:paraId="0B44EB3D" w14:textId="77777777" w:rsidR="00555060" w:rsidRPr="00F27899" w:rsidRDefault="00555060" w:rsidP="0055506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黑体"/>
          <w:sz w:val="21"/>
          <w:szCs w:val="21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招标人：</w:t>
      </w:r>
      <w:r w:rsidRPr="00F27899">
        <w:rPr>
          <w:rFonts w:asciiTheme="minorEastAsia" w:eastAsiaTheme="minorEastAsia" w:hAnsiTheme="minorEastAsia" w:cs="黑体"/>
          <w:lang w:eastAsia="zh-CN"/>
        </w:rPr>
        <w:t>重庆白马航运发展有限公司</w:t>
      </w:r>
    </w:p>
    <w:p w14:paraId="6E01397B" w14:textId="77777777" w:rsidR="00555060" w:rsidRPr="00F27899" w:rsidRDefault="00555060" w:rsidP="0055506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黑体"/>
          <w:sz w:val="21"/>
          <w:szCs w:val="21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地址：重庆市北部新区高新园星光大道</w:t>
      </w: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76号天王星商务大厦B座23楼</w:t>
      </w:r>
    </w:p>
    <w:p w14:paraId="400717F9" w14:textId="77777777" w:rsidR="00555060" w:rsidRPr="00F27899" w:rsidRDefault="00555060" w:rsidP="0055506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黑体"/>
          <w:sz w:val="21"/>
          <w:szCs w:val="21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联系人：吴先生</w:t>
      </w:r>
    </w:p>
    <w:p w14:paraId="6B2F81B2" w14:textId="77777777" w:rsidR="00555060" w:rsidRPr="00F27899" w:rsidRDefault="00555060" w:rsidP="0055506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黑体"/>
          <w:sz w:val="21"/>
          <w:szCs w:val="21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电话：</w:t>
      </w: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023-88734299</w:t>
      </w:r>
    </w:p>
    <w:p w14:paraId="188F8C7E" w14:textId="77777777" w:rsidR="00555060" w:rsidRPr="00F27899" w:rsidRDefault="00555060" w:rsidP="0055506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黑体"/>
          <w:sz w:val="21"/>
          <w:szCs w:val="21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传真：</w:t>
      </w: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023-89076638</w:t>
      </w:r>
    </w:p>
    <w:p w14:paraId="560D76F1" w14:textId="77777777" w:rsidR="00555060" w:rsidRPr="00F27899" w:rsidRDefault="00555060" w:rsidP="0055506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黑体"/>
          <w:sz w:val="21"/>
          <w:szCs w:val="21"/>
          <w:lang w:eastAsia="zh-CN"/>
        </w:rPr>
      </w:pPr>
    </w:p>
    <w:p w14:paraId="5D98EC17" w14:textId="77777777" w:rsidR="00555060" w:rsidRPr="00F27899" w:rsidRDefault="00555060" w:rsidP="0055506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黑体"/>
          <w:sz w:val="21"/>
          <w:szCs w:val="21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招标代理机构：重庆市五环工程建设管理有限公司</w:t>
      </w:r>
    </w:p>
    <w:p w14:paraId="4EA627D0" w14:textId="77777777" w:rsidR="00555060" w:rsidRPr="00F27899" w:rsidRDefault="00555060" w:rsidP="0055506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黑体"/>
          <w:sz w:val="21"/>
          <w:szCs w:val="21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地址：重庆市江北区五简路</w:t>
      </w: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2号重庆咨询大厦A座1702室</w:t>
      </w:r>
    </w:p>
    <w:p w14:paraId="57524142" w14:textId="77777777" w:rsidR="00555060" w:rsidRPr="00F27899" w:rsidRDefault="00555060" w:rsidP="0055506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黑体"/>
          <w:sz w:val="21"/>
          <w:szCs w:val="21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联系人：杨女士</w:t>
      </w:r>
    </w:p>
    <w:p w14:paraId="099E73FF" w14:textId="77777777" w:rsidR="00555060" w:rsidRPr="00F27899" w:rsidRDefault="00555060" w:rsidP="0055506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黑体"/>
          <w:sz w:val="21"/>
          <w:szCs w:val="21"/>
          <w:lang w:eastAsia="zh-CN"/>
        </w:rPr>
      </w:pP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电话：</w:t>
      </w: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023-63875872</w:t>
      </w:r>
    </w:p>
    <w:p w14:paraId="29126205" w14:textId="60ED550E" w:rsidR="00226F77" w:rsidRPr="00555060" w:rsidRDefault="00555060" w:rsidP="00555060">
      <w:pPr>
        <w:snapToGrid w:val="0"/>
        <w:spacing w:line="360" w:lineRule="auto"/>
        <w:ind w:firstLineChars="200" w:firstLine="420"/>
      </w:pPr>
      <w:r w:rsidRPr="00F27899">
        <w:rPr>
          <w:rFonts w:asciiTheme="minorEastAsia" w:eastAsiaTheme="minorEastAsia" w:hAnsiTheme="minorEastAsia" w:cs="黑体" w:hint="eastAsia"/>
          <w:sz w:val="21"/>
          <w:szCs w:val="21"/>
          <w:lang w:eastAsia="zh-CN"/>
        </w:rPr>
        <w:t>传真：</w:t>
      </w:r>
      <w:r w:rsidRPr="00F27899">
        <w:rPr>
          <w:rFonts w:asciiTheme="minorEastAsia" w:eastAsiaTheme="minorEastAsia" w:hAnsiTheme="minorEastAsia" w:cs="黑体"/>
          <w:sz w:val="21"/>
          <w:szCs w:val="21"/>
          <w:lang w:eastAsia="zh-CN"/>
        </w:rPr>
        <w:t>023-63653051</w:t>
      </w:r>
    </w:p>
    <w:sectPr w:rsidR="00226F77" w:rsidRPr="00555060" w:rsidSect="006F6B21">
      <w:footerReference w:type="default" r:id="rId6"/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2D6DA" w14:textId="77777777" w:rsidR="006B711A" w:rsidRDefault="006B711A" w:rsidP="006F6B21">
      <w:r>
        <w:separator/>
      </w:r>
    </w:p>
  </w:endnote>
  <w:endnote w:type="continuationSeparator" w:id="0">
    <w:p w14:paraId="2D8DCE8F" w14:textId="77777777" w:rsidR="006B711A" w:rsidRDefault="006B711A" w:rsidP="006F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2703633"/>
      <w:docPartObj>
        <w:docPartGallery w:val="Page Numbers (Bottom of Page)"/>
        <w:docPartUnique/>
      </w:docPartObj>
    </w:sdtPr>
    <w:sdtEndPr/>
    <w:sdtContent>
      <w:p w14:paraId="21F3648B" w14:textId="68AA8AD9" w:rsidR="006F6B21" w:rsidRDefault="006F6B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43E4F9E6" w14:textId="77777777" w:rsidR="006F6B21" w:rsidRDefault="006F6B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23C35" w14:textId="77777777" w:rsidR="006B711A" w:rsidRDefault="006B711A" w:rsidP="006F6B21">
      <w:r>
        <w:separator/>
      </w:r>
    </w:p>
  </w:footnote>
  <w:footnote w:type="continuationSeparator" w:id="0">
    <w:p w14:paraId="734A8079" w14:textId="77777777" w:rsidR="006B711A" w:rsidRDefault="006B711A" w:rsidP="006F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6358"/>
    <w:rsid w:val="001052D6"/>
    <w:rsid w:val="00460C94"/>
    <w:rsid w:val="00466358"/>
    <w:rsid w:val="00555060"/>
    <w:rsid w:val="006B711A"/>
    <w:rsid w:val="006F6B21"/>
    <w:rsid w:val="0076706D"/>
    <w:rsid w:val="007A49FB"/>
    <w:rsid w:val="0096036A"/>
    <w:rsid w:val="009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02AF1"/>
  <w15:chartTrackingRefBased/>
  <w15:docId w15:val="{0BF7777D-DC5C-4134-B7EE-D2B35E0B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6F6B21"/>
    <w:pPr>
      <w:widowControl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F6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F6B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6B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F6B21"/>
    <w:rPr>
      <w:sz w:val="18"/>
      <w:szCs w:val="18"/>
    </w:rPr>
  </w:style>
  <w:style w:type="paragraph" w:styleId="a0">
    <w:name w:val="Body Text"/>
    <w:basedOn w:val="a"/>
    <w:link w:val="a8"/>
    <w:uiPriority w:val="1"/>
    <w:qFormat/>
    <w:rsid w:val="006F6B21"/>
    <w:rPr>
      <w:sz w:val="21"/>
      <w:szCs w:val="21"/>
    </w:rPr>
  </w:style>
  <w:style w:type="character" w:customStyle="1" w:styleId="a8">
    <w:name w:val="正文文本 字符"/>
    <w:basedOn w:val="a1"/>
    <w:link w:val="a0"/>
    <w:uiPriority w:val="1"/>
    <w:qFormat/>
    <w:rsid w:val="006F6B21"/>
    <w:rPr>
      <w:rFonts w:ascii="宋体" w:eastAsia="宋体" w:hAnsi="宋体" w:cs="宋体"/>
      <w:kern w:val="0"/>
      <w:szCs w:val="21"/>
      <w:lang w:eastAsia="en-US"/>
    </w:rPr>
  </w:style>
  <w:style w:type="paragraph" w:customStyle="1" w:styleId="21">
    <w:name w:val="标题 21"/>
    <w:basedOn w:val="a"/>
    <w:uiPriority w:val="1"/>
    <w:qFormat/>
    <w:rsid w:val="006F6B21"/>
    <w:pPr>
      <w:ind w:left="100" w:right="113"/>
      <w:outlineLvl w:val="2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F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1264</Characters>
  <Application>Microsoft Office Word</Application>
  <DocSecurity>0</DocSecurity>
  <Lines>50</Lines>
  <Paragraphs>64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陈玲</dc:creator>
  <cp:keywords/>
  <dc:description/>
  <cp:lastModifiedBy>陈玲</cp:lastModifiedBy>
  <cp:revision>4</cp:revision>
  <dcterms:created xsi:type="dcterms:W3CDTF">2021-04-01T02:28:00Z</dcterms:created>
  <dcterms:modified xsi:type="dcterms:W3CDTF">2021-04-01T02:52:00Z</dcterms:modified>
</cp:coreProperties>
</file>