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车辆定点维修单位公开招标文件</w:t>
      </w: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（小型车辆）</w:t>
      </w:r>
    </w:p>
    <w:p>
      <w:pPr>
        <w:pStyle w:val="5"/>
        <w:shd w:val="clear" w:color="auto" w:fill="FFFFFF"/>
        <w:spacing w:before="0" w:beforeAutospacing="0" w:after="0" w:afterAutospacing="0" w:line="376" w:lineRule="atLeast"/>
        <w:rPr>
          <w:rFonts w:ascii="微软雅黑" w:hAnsi="微软雅黑" w:eastAsia="微软雅黑"/>
          <w:color w:val="000000"/>
          <w:sz w:val="44"/>
          <w:szCs w:val="44"/>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numPr>
          <w:ilvl w:val="0"/>
          <w:numId w:val="1"/>
        </w:numPr>
        <w:spacing w:line="44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招标公告</w:t>
      </w:r>
    </w:p>
    <w:p>
      <w:pPr>
        <w:numPr>
          <w:ilvl w:val="0"/>
          <w:numId w:val="0"/>
        </w:numPr>
        <w:spacing w:line="4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为提高车辆维修维质量，确保公司车辆安全运行，拟对公司车辆保养定点维修厂实行公开招标，欢迎符合资格的投标人参加投标。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南方营运分公司李渡管理中心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南方营运分公司李渡管理中心公务</w:t>
      </w:r>
      <w:r>
        <w:rPr>
          <w:rFonts w:hint="eastAsia" w:ascii="方正仿宋_GBK" w:hAnsi="方正仿宋_GBK" w:eastAsia="方正仿宋_GBK" w:cs="方正仿宋_GBK"/>
          <w:color w:val="auto"/>
          <w:sz w:val="32"/>
          <w:szCs w:val="32"/>
        </w:rPr>
        <w:t>用车辆定点维修保养。</w:t>
      </w:r>
      <w:r>
        <w:rPr>
          <w:rFonts w:hint="eastAsia" w:ascii="方正仿宋_GBK" w:hAnsi="方正仿宋_GBK" w:eastAsia="方正仿宋_GBK" w:cs="方正仿宋_GBK"/>
          <w:color w:val="auto"/>
          <w:sz w:val="32"/>
          <w:szCs w:val="32"/>
          <w:highlight w:val="none"/>
        </w:rPr>
        <w:t>服务范围包括车辆大修、中小修、专项修理以及维护保养、事故维修、救急、理赔等。车型包括轿车</w:t>
      </w:r>
      <w:r>
        <w:rPr>
          <w:rFonts w:hint="eastAsia" w:ascii="方正仿宋_GBK" w:hAnsi="方正仿宋_GBK" w:eastAsia="方正仿宋_GBK" w:cs="方正仿宋_GBK"/>
          <w:color w:val="auto"/>
          <w:sz w:val="32"/>
          <w:szCs w:val="32"/>
          <w:highlight w:val="none"/>
          <w:lang w:eastAsia="zh-CN"/>
        </w:rPr>
        <w:t>、皮卡车、商务车，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w:t>
      </w:r>
      <w:r>
        <w:rPr>
          <w:rFonts w:hint="eastAsia" w:ascii="方正仿宋_GBK" w:hAnsi="方正仿宋_GBK" w:eastAsia="方正仿宋_GBK" w:cs="方正仿宋_GBK"/>
          <w:color w:val="000000"/>
          <w:sz w:val="32"/>
          <w:szCs w:val="32"/>
        </w:rPr>
        <w:t>与招标项目要求相对应的资质证书、经营场地面积证明文件等】;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auto"/>
          <w:sz w:val="32"/>
          <w:szCs w:val="32"/>
        </w:rPr>
        <w:t>投标人经营范围具有二类及以上汽车维修资格并且入围</w:t>
      </w:r>
      <w:r>
        <w:rPr>
          <w:rFonts w:hint="eastAsia" w:ascii="方正仿宋_GBK" w:hAnsi="方正仿宋_GBK" w:eastAsia="方正仿宋_GBK" w:cs="方正仿宋_GBK"/>
          <w:b/>
          <w:bCs/>
          <w:color w:val="auto"/>
          <w:sz w:val="32"/>
          <w:szCs w:val="32"/>
        </w:rPr>
        <w:t>重庆市2019-2022年市级党政机关、事业单位公务用车维修定点服务商采购名单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4、投标</w:t>
      </w:r>
      <w:r>
        <w:rPr>
          <w:rFonts w:hint="eastAsia" w:ascii="方正仿宋_GBK" w:hAnsi="方正仿宋_GBK" w:eastAsia="方正仿宋_GBK" w:cs="方正仿宋_GBK"/>
          <w:color w:val="auto"/>
          <w:sz w:val="32"/>
          <w:szCs w:val="32"/>
        </w:rPr>
        <w:t>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2"/>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投标文件接收信息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numPr>
          <w:ilvl w:val="0"/>
          <w:numId w:val="0"/>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投标文件接收时间 : 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日 上午9 :00-</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：00投标文件接收地点：重庆高速公路集团有限公司</w:t>
      </w:r>
      <w:r>
        <w:rPr>
          <w:rFonts w:hint="eastAsia" w:ascii="方正仿宋_GBK" w:hAnsi="方正仿宋_GBK" w:eastAsia="方正仿宋_GBK" w:cs="方正仿宋_GBK"/>
          <w:color w:val="auto"/>
          <w:sz w:val="32"/>
          <w:szCs w:val="32"/>
          <w:lang w:eastAsia="zh-CN"/>
        </w:rPr>
        <w:t>南方营运分公司李渡管理中心</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投标文件接收人： </w:t>
      </w:r>
      <w:r>
        <w:rPr>
          <w:rFonts w:hint="eastAsia" w:ascii="方正仿宋_GBK" w:hAnsi="方正仿宋_GBK" w:eastAsia="方正仿宋_GBK" w:cs="方正仿宋_GBK"/>
          <w:color w:val="auto"/>
          <w:sz w:val="32"/>
          <w:szCs w:val="32"/>
          <w:lang w:val="en-US" w:eastAsia="zh-CN"/>
        </w:rPr>
        <w:t>邱莲</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rPr>
        <w:t>开标时间：2020年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24</w:t>
      </w:r>
      <w:r>
        <w:rPr>
          <w:rFonts w:hint="eastAsia" w:ascii="方正仿宋_GBK" w:hAnsi="方正仿宋_GBK" w:eastAsia="方正仿宋_GBK" w:cs="方正仿宋_GBK"/>
          <w:color w:val="auto"/>
          <w:sz w:val="32"/>
          <w:szCs w:val="32"/>
        </w:rPr>
        <w:t>日上午 10 :00</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开标地点：南方公司李渡管理中心会议室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联系人：邱莲</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18580704521</w:t>
      </w:r>
    </w:p>
    <w:p>
      <w:pPr>
        <w:pStyle w:val="5"/>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重庆高速公路集团有限公司南方营运分公司李渡管理中心地址：涪陵李渡新区聚业大道16号李渡收费站办公区</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highlight w:val="none"/>
          <w:lang w:val="en-US" w:eastAsia="zh-CN" w:bidi="ar-SA"/>
        </w:rPr>
        <w:t xml:space="preserve">邮政编码：408000 </w:t>
      </w:r>
      <w:r>
        <w:rPr>
          <w:rFonts w:hint="eastAsia" w:ascii="方正仿宋_GBK" w:hAnsi="方正仿宋_GBK" w:eastAsia="方正仿宋_GBK" w:cs="方正仿宋_GBK"/>
          <w:color w:val="auto"/>
          <w:sz w:val="32"/>
          <w:szCs w:val="32"/>
        </w:rPr>
        <w:t> </w:t>
      </w:r>
    </w:p>
    <w:p>
      <w:pPr>
        <w:pStyle w:val="5"/>
        <w:numPr>
          <w:ilvl w:val="0"/>
          <w:numId w:val="1"/>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投标人须知</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2.2“投标人”系指无条件接受招标文件的各项要求，具备规定资质要求的汽车维修企业。</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2.3 “车辆”系指</w:t>
      </w:r>
      <w:r>
        <w:rPr>
          <w:rFonts w:hint="eastAsia" w:ascii="方正仿宋_GBK" w:hAnsi="方正仿宋_GBK" w:eastAsia="方正仿宋_GBK" w:cs="方正仿宋_GBK"/>
          <w:color w:val="auto"/>
          <w:sz w:val="32"/>
          <w:szCs w:val="32"/>
          <w:lang w:eastAsia="zh-CN"/>
        </w:rPr>
        <w:t>重庆高速公路集团有限公司南方营运分公司李渡管理中心</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公务</w:t>
      </w:r>
      <w:r>
        <w:rPr>
          <w:rFonts w:hint="eastAsia" w:ascii="方正仿宋_GBK" w:hAnsi="方正仿宋_GBK" w:eastAsia="方正仿宋_GBK" w:cs="方正仿宋_GBK"/>
          <w:color w:val="auto"/>
          <w:sz w:val="32"/>
          <w:szCs w:val="32"/>
        </w:rPr>
        <w:t>用车。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2.4 “维修”系指招标文件规定的车辆大、中、小型修理，一、二、三级维护，以及其它汽车维修服务。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3.合格投标人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3.1 重庆市有能力的二类资质等级以上（含二类）汽车维修企业（需入围</w:t>
      </w:r>
      <w:r>
        <w:rPr>
          <w:rFonts w:hint="eastAsia" w:ascii="方正仿宋_GBK" w:hAnsi="方正仿宋_GBK" w:eastAsia="方正仿宋_GBK" w:cs="方正仿宋_GBK"/>
          <w:b w:val="0"/>
          <w:bCs w:val="0"/>
          <w:color w:val="auto"/>
          <w:sz w:val="32"/>
          <w:szCs w:val="32"/>
        </w:rPr>
        <w:t>重庆市2019-2022年市级党政机关、事业单位公务用车维修定点服务商采购名单）。</w:t>
      </w:r>
      <w:r>
        <w:rPr>
          <w:rFonts w:hint="eastAsia" w:ascii="方正仿宋_GBK" w:hAnsi="方正仿宋_GBK" w:eastAsia="方正仿宋_GBK" w:cs="方正仿宋_GBK"/>
          <w:b w:val="0"/>
          <w:bCs w:val="0"/>
          <w:color w:val="auto"/>
          <w:sz w:val="32"/>
          <w:szCs w:val="32"/>
        </w:rPr>
        <w:br w:type="textWrapping"/>
      </w:r>
      <w:r>
        <w:rPr>
          <w:rFonts w:hint="eastAsia" w:ascii="方正仿宋_GBK" w:hAnsi="方正仿宋_GBK" w:eastAsia="方正仿宋_GBK" w:cs="方正仿宋_GBK"/>
          <w:color w:val="000000"/>
          <w:sz w:val="32"/>
          <w:szCs w:val="32"/>
        </w:rPr>
        <w:t>3.2投标人应遵守有关国家法律、法规和条例，具备《中华人民共和国政府采购法》第二十二条规定的条件。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3.3投标人应具有本招标文件规定资质并提供相应的资格证明文件。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4.投标委托</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如投标人代表不是法定代表人，须持有《法定代表人授权书》。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5.投标费用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无论投标的过程和结果如何，投标人自行承担所有与参加投标有关的全部费用。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6.招标文件构成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6.1招标文件由招标文件目录所列内容组成。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7.招标文件的澄清、修改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7.1</w:t>
      </w:r>
      <w:r>
        <w:rPr>
          <w:rFonts w:hint="eastAsia" w:ascii="方正仿宋_GBK" w:hAnsi="方正仿宋_GBK" w:eastAsia="方正仿宋_GBK" w:cs="方正仿宋_GBK"/>
          <w:color w:val="auto"/>
          <w:sz w:val="32"/>
          <w:szCs w:val="32"/>
        </w:rPr>
        <w:t>任何要求对招标文件进行澄清的投标人，均应在2020年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日前，按照《招标公告》中的地址，将书面正式文件送达我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对规定时间前收到的澄清要求，将予以答复。答复中包括所提问题，但不包括问题的来源。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7.2在投标截止时间3日前任何时候，无论出于何种原因，我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均可对招标文件进行修改。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7.3澄清或者修改的内容为招标文件的组成部分。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7.4我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可以视采购具体情况，在招标文件要求提交投标文件截止时间的1日前，有权决定推迟投标截止时间和开标时间。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7.5我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8.投标文件计量单位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投标文件中所用的计量单位，除招标文件中有特殊要求外，应采用国家法定计量单位。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9.投标文件的有效期</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自开标日起60天内，投标文件应保持有效。</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10、投标文件份数和签署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10.2 投标文件的正本和所有的副本均由投标人法定代表人或授权代表签字。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11、投标文件的密封和标记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11.1 投标人应将投标文件正本和所有副本密封包装。《开标一览表》单独密封递交，以便唱标。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11.2密封包装应注明投标项目名称、项目编号、投标人名称、地址。并在密封处加盖投标人公章。以便如果投标文件被宣布为“迟到”时，能原封退回。如果密封包装未按要求密封和加写标记，我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对误投或提前启封概不负责。 文件启封后不退。</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13、投标人有下列情况之一的，我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将拒绝接收投标人的投标文件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13.2未按招标文件要求密封和标记的；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13.3在招标文件要求提交投标文件的截止时间之后送达的。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14、联合投标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本项目不接受联合投标。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15、诚实信用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15.2投标人不得向我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评标委员会成员行贿或者采取其他不正当手段以谋取中标。即使在签订合同后，如果我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有证据表明投标人有此行为的，将终止合同。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此次车辆维修招标工作处提出质疑，但需对质疑内容的真实性承担责任。</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第三章 投标人应当提交的资格证明文件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★汽车维修行业技术审查合格证（二级及以上汽车维修资质）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1、开标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 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24</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000000"/>
          <w:sz w:val="32"/>
          <w:szCs w:val="32"/>
        </w:rPr>
        <w:t>进行公开开标，请各位投标人参加。开标只对投标人所报价格进行开标确认。</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1.2开标时，开标一览表内容与投标文件中其他内容不一致的，以开标一览表为准。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w:t>
      </w:r>
      <w:r>
        <w:rPr>
          <w:rFonts w:hint="eastAsia" w:ascii="方正仿宋_GBK" w:hAnsi="方正仿宋_GBK" w:eastAsia="方正仿宋_GBK" w:cs="方正仿宋_GBK"/>
          <w:color w:val="000000"/>
          <w:sz w:val="30"/>
          <w:szCs w:val="30"/>
        </w:rPr>
        <w:t>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0"/>
          <w:szCs w:val="30"/>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2.1.1</w:t>
      </w:r>
      <w:r>
        <w:rPr>
          <w:rFonts w:hint="eastAsia" w:ascii="方正仿宋_GBK" w:hAnsi="方正仿宋_GBK" w:eastAsia="方正仿宋_GBK" w:cs="方正仿宋_GBK"/>
          <w:color w:val="000000"/>
          <w:sz w:val="32"/>
          <w:szCs w:val="32"/>
        </w:rPr>
        <w:t>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2.1.2</w:t>
      </w:r>
      <w:r>
        <w:rPr>
          <w:rFonts w:hint="eastAsia" w:ascii="方正仿宋_GBK" w:hAnsi="方正仿宋_GBK" w:eastAsia="方正仿宋_GBK" w:cs="方正仿宋_GBK"/>
          <w:color w:val="auto"/>
          <w:sz w:val="32"/>
          <w:szCs w:val="32"/>
        </w:rPr>
        <w:t>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2.2.1</w:t>
      </w:r>
      <w:r>
        <w:rPr>
          <w:rFonts w:hint="eastAsia" w:ascii="方正仿宋_GBK" w:hAnsi="方正仿宋_GBK" w:eastAsia="方正仿宋_GBK" w:cs="方正仿宋_GBK"/>
          <w:color w:val="000000"/>
          <w:sz w:val="32"/>
          <w:szCs w:val="32"/>
        </w:rPr>
        <w:t>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2.2.2</w:t>
      </w:r>
      <w:r>
        <w:rPr>
          <w:rFonts w:hint="eastAsia" w:ascii="方正仿宋_GBK" w:hAnsi="方正仿宋_GBK" w:eastAsia="方正仿宋_GBK" w:cs="方正仿宋_GBK"/>
          <w:color w:val="000000"/>
          <w:sz w:val="32"/>
          <w:szCs w:val="32"/>
        </w:rPr>
        <w:t>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具体细则由评审组根据投标人所出示的具体材料以及面谈的结果进行打分。本条考评标准得分满分为10分。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 xml:space="preserve">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法定代表人签字（或盖章）：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被授权人签字：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w:t>
      </w:r>
      <w:r>
        <w:rPr>
          <w:rFonts w:hint="eastAsia" w:ascii="方正仿宋_GBK" w:hAnsi="方正仿宋_GBK" w:eastAsia="方正仿宋_GBK" w:cs="方正仿宋_GBK"/>
          <w:color w:val="auto"/>
          <w:sz w:val="32"/>
          <w:szCs w:val="32"/>
        </w:rPr>
        <w:t>守《中华人民共和国政府采购法》及省、市有关政府采购的各项法律、法规和制度。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w:t>
      </w:r>
      <w:r>
        <w:rPr>
          <w:rFonts w:hint="eastAsia" w:ascii="方正仿宋_GBK" w:hAnsi="方正仿宋_GBK" w:eastAsia="方正仿宋_GBK" w:cs="方正仿宋_GBK"/>
          <w:color w:val="000000"/>
          <w:sz w:val="32"/>
          <w:szCs w:val="32"/>
        </w:rPr>
        <w:t>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ind w:left="4150" w:leftChars="1976"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承诺单位（盖章）                                                          法定代表人（授权代表）签字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77" w:leftChars="608" w:firstLine="960" w:firstLineChars="3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2495"/>
        <w:gridCol w:w="773"/>
        <w:gridCol w:w="923"/>
        <w:gridCol w:w="9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64"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9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77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2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9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829"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壳牌（4升）</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64"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骆驼165A（个）</w:t>
            </w:r>
            <w:bookmarkStart w:id="0" w:name="_GoBack"/>
            <w:bookmarkEnd w:id="0"/>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三菱越野CFA2031H更换前刹车片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三菱越野CFA2031H</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左后轮和右后轮下悬臂（块）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传动轴（根）</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十字节（个）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机油滤清器（个）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刹车油（1升）</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喷油嘴（4个）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庆龄皮卡车</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离活器分离轴承（个）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供应商应向重庆高速公路集团有限公司</w:t>
      </w:r>
      <w:r>
        <w:rPr>
          <w:rFonts w:hint="eastAsia" w:ascii="方正仿宋_GBK" w:hAnsi="方正仿宋_GBK" w:eastAsia="方正仿宋_GBK" w:cs="方正仿宋_GBK"/>
          <w:color w:val="auto"/>
          <w:sz w:val="32"/>
          <w:szCs w:val="32"/>
          <w:lang w:eastAsia="zh-CN"/>
        </w:rPr>
        <w:t>南方营运分公司李渡管理中心</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sz w:val="32"/>
          <w:szCs w:val="32"/>
        </w:rPr>
        <w:t>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和南方公司李渡管理中心辖区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17ABD"/>
    <w:multiLevelType w:val="singleLevel"/>
    <w:tmpl w:val="5FD17ABD"/>
    <w:lvl w:ilvl="0" w:tentative="0">
      <w:start w:val="1"/>
      <w:numFmt w:val="chineseCounting"/>
      <w:suff w:val="space"/>
      <w:lvlText w:val="第%1章"/>
      <w:lvlJc w:val="left"/>
    </w:lvl>
  </w:abstractNum>
  <w:abstractNum w:abstractNumId="2">
    <w:nsid w:val="5FD17CB0"/>
    <w:multiLevelType w:val="singleLevel"/>
    <w:tmpl w:val="5FD17CB0"/>
    <w:lvl w:ilvl="0" w:tentative="0">
      <w:start w:val="5"/>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11CA7"/>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1E3ED6"/>
    <w:rsid w:val="014F772E"/>
    <w:rsid w:val="01F60611"/>
    <w:rsid w:val="0201460B"/>
    <w:rsid w:val="034C5412"/>
    <w:rsid w:val="04787230"/>
    <w:rsid w:val="04CB229A"/>
    <w:rsid w:val="08BA7736"/>
    <w:rsid w:val="09291284"/>
    <w:rsid w:val="095D2D6C"/>
    <w:rsid w:val="0AB14674"/>
    <w:rsid w:val="0AC85D8E"/>
    <w:rsid w:val="0D220EB1"/>
    <w:rsid w:val="0D44636F"/>
    <w:rsid w:val="0EFA5E61"/>
    <w:rsid w:val="0FA17C91"/>
    <w:rsid w:val="11BA567A"/>
    <w:rsid w:val="12527F22"/>
    <w:rsid w:val="14CC3435"/>
    <w:rsid w:val="1547063F"/>
    <w:rsid w:val="16467EA5"/>
    <w:rsid w:val="16B6047D"/>
    <w:rsid w:val="17961944"/>
    <w:rsid w:val="189B42F5"/>
    <w:rsid w:val="2677259C"/>
    <w:rsid w:val="27EC7E50"/>
    <w:rsid w:val="28E1616A"/>
    <w:rsid w:val="2BA568A2"/>
    <w:rsid w:val="2CC87DE2"/>
    <w:rsid w:val="3048123B"/>
    <w:rsid w:val="3A1E025B"/>
    <w:rsid w:val="3A8176EA"/>
    <w:rsid w:val="3AE2276B"/>
    <w:rsid w:val="3CCE406F"/>
    <w:rsid w:val="3E113772"/>
    <w:rsid w:val="41D83A9B"/>
    <w:rsid w:val="43E609B5"/>
    <w:rsid w:val="453321DA"/>
    <w:rsid w:val="46196586"/>
    <w:rsid w:val="46B73DD8"/>
    <w:rsid w:val="4B8D3A4D"/>
    <w:rsid w:val="4CF72788"/>
    <w:rsid w:val="513E0510"/>
    <w:rsid w:val="518C1329"/>
    <w:rsid w:val="556F33F8"/>
    <w:rsid w:val="559B6B82"/>
    <w:rsid w:val="55DA61F1"/>
    <w:rsid w:val="569E03EF"/>
    <w:rsid w:val="57F67DB1"/>
    <w:rsid w:val="59895714"/>
    <w:rsid w:val="5CF375F9"/>
    <w:rsid w:val="5D345950"/>
    <w:rsid w:val="5D3C5885"/>
    <w:rsid w:val="61771A67"/>
    <w:rsid w:val="63F32569"/>
    <w:rsid w:val="693D7465"/>
    <w:rsid w:val="694F55DA"/>
    <w:rsid w:val="74317632"/>
    <w:rsid w:val="762F417E"/>
    <w:rsid w:val="770D5515"/>
    <w:rsid w:val="77A82E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TotalTime>
  <ScaleCrop>false</ScaleCrop>
  <LinksUpToDate>false</LinksUpToDate>
  <CharactersWithSpaces>9778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Administrator</cp:lastModifiedBy>
  <cp:lastPrinted>2020-11-16T02:08:00Z</cp:lastPrinted>
  <dcterms:modified xsi:type="dcterms:W3CDTF">2020-12-16T01:24:19Z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