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3835" w14:textId="77777777" w:rsidR="00BC5E73" w:rsidRDefault="00BC5E73" w:rsidP="00862EB5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BC5E73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2021</w:t>
      </w:r>
      <w:r w:rsidRPr="00BC5E73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年东北高粱收费站收费亭维护改造项目</w:t>
      </w:r>
    </w:p>
    <w:p w14:paraId="5207E9C9" w14:textId="14A0AD26" w:rsidR="00BC5E73" w:rsidRDefault="00BC5E73" w:rsidP="00862EB5">
      <w:pPr>
        <w:widowControl/>
        <w:spacing w:line="500" w:lineRule="atLeast"/>
        <w:ind w:left="11"/>
        <w:jc w:val="center"/>
        <w:rPr>
          <w:rFonts w:ascii="Arial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BC5E73"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收费亭采购</w:t>
      </w:r>
    </w:p>
    <w:p w14:paraId="71D85FBE" w14:textId="5303C0CA" w:rsidR="00862EB5" w:rsidRDefault="00862EB5" w:rsidP="00862EB5">
      <w:pPr>
        <w:widowControl/>
        <w:spacing w:line="500" w:lineRule="atLeast"/>
        <w:ind w:left="1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14DDE3A7" w14:textId="77777777" w:rsidR="00862EB5" w:rsidRDefault="00862EB5" w:rsidP="00862EB5">
      <w:pPr>
        <w:widowControl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  <w:lang w:bidi="ar"/>
        </w:rPr>
        <w:t> </w:t>
      </w:r>
    </w:p>
    <w:p w14:paraId="1F73393D" w14:textId="5086FD6E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caps/>
          <w:kern w:val="0"/>
          <w:sz w:val="24"/>
          <w:lang w:bidi="ar"/>
        </w:rPr>
        <w:t>公示结束时间：</w:t>
      </w:r>
      <w:r>
        <w:rPr>
          <w:rFonts w:ascii="Arial" w:hAnsi="Arial" w:cs="Arial"/>
          <w:caps/>
          <w:kern w:val="0"/>
          <w:sz w:val="24"/>
          <w:lang w:bidi="ar"/>
        </w:rPr>
        <w:t>2021</w:t>
      </w:r>
      <w:r>
        <w:rPr>
          <w:rFonts w:ascii="Arial" w:hAnsi="Arial" w:cs="Arial" w:hint="eastAsia"/>
          <w:caps/>
          <w:kern w:val="0"/>
          <w:sz w:val="24"/>
          <w:lang w:bidi="ar"/>
        </w:rPr>
        <w:t>年</w:t>
      </w:r>
      <w:r>
        <w:rPr>
          <w:rFonts w:ascii="Arial" w:hAnsi="Arial" w:cs="Arial"/>
          <w:caps/>
          <w:kern w:val="0"/>
          <w:sz w:val="24"/>
          <w:lang w:bidi="ar"/>
        </w:rPr>
        <w:t>11</w:t>
      </w:r>
      <w:r>
        <w:rPr>
          <w:rFonts w:ascii="Arial" w:hAnsi="Arial" w:cs="Arial" w:hint="eastAsia"/>
          <w:caps/>
          <w:kern w:val="0"/>
          <w:sz w:val="24"/>
          <w:lang w:bidi="ar"/>
        </w:rPr>
        <w:t>月</w:t>
      </w:r>
      <w:r>
        <w:rPr>
          <w:rFonts w:ascii="Arial" w:hAnsi="Arial" w:cs="Arial"/>
          <w:caps/>
          <w:kern w:val="0"/>
          <w:sz w:val="24"/>
          <w:lang w:bidi="ar"/>
        </w:rPr>
        <w:t>10</w:t>
      </w:r>
      <w:r>
        <w:rPr>
          <w:rFonts w:ascii="Arial" w:hAnsi="Arial" w:cs="Arial" w:hint="eastAsia"/>
          <w:caps/>
          <w:kern w:val="0"/>
          <w:sz w:val="24"/>
          <w:lang w:bidi="ar"/>
        </w:rPr>
        <w:t>日。</w:t>
      </w:r>
    </w:p>
    <w:p w14:paraId="22679C26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一、评标情况</w:t>
      </w:r>
    </w:p>
    <w:p w14:paraId="7BDE201D" w14:textId="4EF6783F" w:rsidR="00862EB5" w:rsidRDefault="00BC5E73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 w:rsidRPr="00BC5E73">
        <w:rPr>
          <w:rFonts w:ascii="Arial" w:hAnsi="Arial" w:cs="Arial" w:hint="eastAsia"/>
          <w:kern w:val="0"/>
          <w:sz w:val="24"/>
          <w:lang w:bidi="ar"/>
        </w:rPr>
        <w:t>2021</w:t>
      </w:r>
      <w:r w:rsidRPr="00BC5E73">
        <w:rPr>
          <w:rFonts w:ascii="Arial" w:hAnsi="Arial" w:cs="Arial" w:hint="eastAsia"/>
          <w:kern w:val="0"/>
          <w:sz w:val="24"/>
          <w:lang w:bidi="ar"/>
        </w:rPr>
        <w:t>年东北高粱收费站收费亭维护改造项目收费亭采购</w:t>
      </w:r>
      <w:r w:rsidR="00862EB5">
        <w:rPr>
          <w:rFonts w:ascii="Arial" w:hAnsi="Arial" w:cs="Arial" w:hint="eastAsia"/>
          <w:kern w:val="0"/>
          <w:sz w:val="24"/>
          <w:lang w:bidi="ar"/>
        </w:rPr>
        <w:t>竞争性比选采用经评审的最低价法，经评标小组评审，结果如下：</w:t>
      </w:r>
    </w:p>
    <w:p w14:paraId="1382EF39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caps/>
          <w:kern w:val="0"/>
          <w:sz w:val="24"/>
          <w:lang w:bidi="ar"/>
        </w:rPr>
        <w:t>1</w:t>
      </w: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、中标候选人基本情况：</w:t>
      </w:r>
    </w:p>
    <w:p w14:paraId="21202CC2" w14:textId="569F7CBC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中标候选人：</w:t>
      </w:r>
      <w:bookmarkStart w:id="0" w:name="_Hlk86945293"/>
      <w:r w:rsidR="00FE2FF9">
        <w:rPr>
          <w:rFonts w:ascii="宋体" w:hAnsi="宋体" w:cs="宋体" w:hint="eastAsia"/>
          <w:sz w:val="24"/>
          <w:u w:val="single"/>
        </w:rPr>
        <w:t>贵州中路政华交通科技有限公司</w:t>
      </w:r>
      <w:bookmarkEnd w:id="0"/>
      <w:r>
        <w:rPr>
          <w:rFonts w:ascii="Arial" w:hAnsi="Arial" w:cs="Arial" w:hint="eastAsia"/>
          <w:color w:val="000000"/>
          <w:kern w:val="0"/>
          <w:sz w:val="24"/>
          <w:lang w:bidi="ar"/>
        </w:rPr>
        <w:t>，报价为：</w:t>
      </w:r>
      <w:r w:rsidR="00BC5E73">
        <w:rPr>
          <w:rFonts w:ascii="Arial" w:hAnsi="Arial" w:cs="Arial"/>
          <w:color w:val="000000"/>
          <w:kern w:val="0"/>
          <w:sz w:val="24"/>
          <w:u w:val="single"/>
          <w:lang w:bidi="ar"/>
        </w:rPr>
        <w:t>92000.00</w:t>
      </w:r>
      <w:r>
        <w:rPr>
          <w:rFonts w:ascii="Arial" w:hAnsi="Arial" w:cs="Arial" w:hint="eastAsia"/>
          <w:color w:val="000000"/>
          <w:kern w:val="0"/>
          <w:sz w:val="24"/>
          <w:u w:val="single"/>
          <w:lang w:bidi="ar"/>
        </w:rPr>
        <w:t>元</w:t>
      </w:r>
      <w:r>
        <w:rPr>
          <w:rFonts w:ascii="Arial" w:hAnsi="Arial" w:cs="Arial" w:hint="eastAsia"/>
          <w:kern w:val="0"/>
          <w:sz w:val="24"/>
          <w:lang w:bidi="ar"/>
        </w:rPr>
        <w:t>；</w:t>
      </w:r>
    </w:p>
    <w:p w14:paraId="6A61DA27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/>
          <w:caps/>
          <w:kern w:val="0"/>
          <w:sz w:val="24"/>
          <w:lang w:bidi="ar"/>
        </w:rPr>
        <w:t>2</w:t>
      </w: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、中标候选人响应招标文件要求的资格能力条件</w:t>
      </w:r>
    </w:p>
    <w:p w14:paraId="46FAF58A" w14:textId="1D4E1B2B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中标候选人</w:t>
      </w:r>
      <w:r>
        <w:rPr>
          <w:rFonts w:ascii="Arial" w:hAnsi="Arial" w:cs="Arial"/>
          <w:kern w:val="0"/>
          <w:sz w:val="24"/>
          <w:lang w:bidi="ar"/>
        </w:rPr>
        <w:t>(</w:t>
      </w:r>
      <w:r w:rsidR="00FE2FF9" w:rsidRPr="00FE2FF9">
        <w:rPr>
          <w:rFonts w:ascii="宋体" w:hAnsi="宋体" w:cs="宋体" w:hint="eastAsia"/>
          <w:sz w:val="24"/>
          <w:u w:val="single"/>
        </w:rPr>
        <w:t>贵州中路政华交通科技有限公司</w:t>
      </w:r>
      <w:r>
        <w:rPr>
          <w:rFonts w:ascii="Arial" w:hAnsi="Arial" w:cs="Arial"/>
          <w:kern w:val="0"/>
          <w:sz w:val="24"/>
          <w:lang w:bidi="ar"/>
        </w:rPr>
        <w:t>)</w:t>
      </w:r>
      <w:r>
        <w:rPr>
          <w:rFonts w:ascii="Arial" w:hAnsi="Arial" w:cs="Arial" w:hint="eastAsia"/>
          <w:kern w:val="0"/>
          <w:sz w:val="24"/>
          <w:lang w:bidi="ar"/>
        </w:rPr>
        <w:t>的资格能力条件：满足竞价文件资质要求；</w:t>
      </w:r>
    </w:p>
    <w:p w14:paraId="24AA9423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二、提出异议的渠道和方式</w:t>
      </w:r>
    </w:p>
    <w:p w14:paraId="3F01D6DC" w14:textId="77777777" w:rsidR="00862EB5" w:rsidRDefault="00862EB5" w:rsidP="00862EB5">
      <w:pPr>
        <w:widowControl/>
        <w:ind w:left="420" w:firstLine="42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重庆首讯科技股份有限公司</w:t>
      </w:r>
      <w:r>
        <w:rPr>
          <w:rFonts w:ascii="Arial" w:hAnsi="Arial" w:cs="Arial"/>
          <w:kern w:val="0"/>
          <w:sz w:val="24"/>
          <w:lang w:bidi="ar"/>
        </w:rPr>
        <w:t xml:space="preserve">   023-86331380        </w:t>
      </w:r>
    </w:p>
    <w:p w14:paraId="449C8F16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三、其他</w:t>
      </w:r>
    </w:p>
    <w:p w14:paraId="452A1EAD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重庆高速公路集团有限公司官网发布。</w:t>
      </w:r>
    </w:p>
    <w:p w14:paraId="7BE7AAF6" w14:textId="77777777" w:rsidR="00862EB5" w:rsidRDefault="00862EB5" w:rsidP="00862EB5">
      <w:pPr>
        <w:widowControl/>
        <w:spacing w:line="360" w:lineRule="auto"/>
        <w:ind w:firstLine="420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四、监督部门</w:t>
      </w:r>
    </w:p>
    <w:p w14:paraId="01969097" w14:textId="77777777" w:rsidR="00862EB5" w:rsidRDefault="00862EB5" w:rsidP="00862EB5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监督部门：重庆首讯科技股份有限公司纪检监察室</w:t>
      </w:r>
    </w:p>
    <w:p w14:paraId="08358FA8" w14:textId="77777777" w:rsidR="00862EB5" w:rsidRDefault="00862EB5" w:rsidP="00862EB5">
      <w:pPr>
        <w:widowControl/>
        <w:spacing w:line="360" w:lineRule="auto"/>
        <w:ind w:firstLineChars="400" w:firstLine="960"/>
        <w:jc w:val="left"/>
        <w:rPr>
          <w:rFonts w:ascii="Arial" w:hAnsi="Arial" w:cs="Arial"/>
          <w:kern w:val="0"/>
          <w:sz w:val="24"/>
          <w:lang w:bidi="ar"/>
        </w:rPr>
      </w:pPr>
      <w:r>
        <w:rPr>
          <w:rFonts w:ascii="Arial" w:hAnsi="Arial" w:cs="Arial" w:hint="eastAsia"/>
          <w:kern w:val="0"/>
          <w:sz w:val="24"/>
          <w:lang w:bidi="ar"/>
        </w:rPr>
        <w:t>监督电话：</w:t>
      </w:r>
      <w:r>
        <w:rPr>
          <w:rFonts w:ascii="Arial" w:hAnsi="Arial" w:cs="Arial"/>
          <w:kern w:val="0"/>
          <w:sz w:val="24"/>
          <w:lang w:bidi="ar"/>
        </w:rPr>
        <w:t>023-86376833</w:t>
      </w:r>
    </w:p>
    <w:p w14:paraId="09D4C640" w14:textId="77777777" w:rsidR="00862EB5" w:rsidRDefault="00862EB5" w:rsidP="00862EB5">
      <w:pPr>
        <w:widowControl/>
        <w:spacing w:line="360" w:lineRule="auto"/>
        <w:ind w:firstLineChars="200" w:firstLine="482"/>
        <w:jc w:val="left"/>
        <w:rPr>
          <w:rFonts w:ascii="Arial" w:hAnsi="Arial" w:cs="Arial"/>
          <w:sz w:val="18"/>
          <w:szCs w:val="18"/>
        </w:rPr>
      </w:pPr>
      <w:r>
        <w:rPr>
          <w:rStyle w:val="a3"/>
          <w:rFonts w:ascii="Arial" w:hAnsi="Arial" w:cs="Arial" w:hint="eastAsia"/>
          <w:caps/>
          <w:kern w:val="0"/>
          <w:sz w:val="24"/>
          <w:lang w:bidi="ar"/>
        </w:rPr>
        <w:t>五、联系方式</w:t>
      </w:r>
    </w:p>
    <w:p w14:paraId="42C6364A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招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标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人：重庆首讯科技股份有限公司</w:t>
      </w:r>
    </w:p>
    <w:p w14:paraId="491D9D72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地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址：重庆市南岸区内环入口</w:t>
      </w:r>
      <w:r>
        <w:rPr>
          <w:rFonts w:ascii="Arial" w:hAnsi="Arial" w:cs="Arial"/>
          <w:kern w:val="0"/>
          <w:sz w:val="24"/>
          <w:lang w:bidi="ar"/>
        </w:rPr>
        <w:t>200</w:t>
      </w:r>
      <w:r>
        <w:rPr>
          <w:rFonts w:ascii="Arial" w:hAnsi="Arial" w:cs="Arial" w:hint="eastAsia"/>
          <w:kern w:val="0"/>
          <w:sz w:val="24"/>
          <w:lang w:bidi="ar"/>
        </w:rPr>
        <w:t>米处</w:t>
      </w:r>
    </w:p>
    <w:p w14:paraId="102DF76F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联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系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人：方映鑫</w:t>
      </w:r>
    </w:p>
    <w:p w14:paraId="4E7A08B5" w14:textId="77777777" w:rsidR="00862EB5" w:rsidRDefault="00862EB5" w:rsidP="00862EB5">
      <w:pPr>
        <w:widowControl/>
        <w:spacing w:line="360" w:lineRule="auto"/>
        <w:ind w:left="420" w:firstLine="42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kern w:val="0"/>
          <w:sz w:val="24"/>
          <w:lang w:bidi="ar"/>
        </w:rPr>
        <w:t>电</w:t>
      </w:r>
      <w:r>
        <w:rPr>
          <w:rFonts w:ascii="Arial" w:hAnsi="Arial" w:cs="Arial"/>
          <w:kern w:val="0"/>
          <w:sz w:val="24"/>
          <w:lang w:bidi="ar"/>
        </w:rPr>
        <w:t xml:space="preserve"> </w:t>
      </w:r>
      <w:r>
        <w:rPr>
          <w:rFonts w:ascii="Arial" w:hAnsi="Arial" w:cs="Arial" w:hint="eastAsia"/>
          <w:kern w:val="0"/>
          <w:sz w:val="24"/>
          <w:lang w:bidi="ar"/>
        </w:rPr>
        <w:t>话：</w:t>
      </w:r>
      <w:r>
        <w:rPr>
          <w:rFonts w:ascii="Arial" w:hAnsi="Arial" w:cs="Arial"/>
          <w:kern w:val="0"/>
          <w:sz w:val="24"/>
          <w:lang w:bidi="ar"/>
        </w:rPr>
        <w:t>19922923241 </w:t>
      </w:r>
    </w:p>
    <w:p w14:paraId="20C7EE7E" w14:textId="77777777" w:rsidR="00141300" w:rsidRPr="00862EB5" w:rsidRDefault="00141300"/>
    <w:sectPr w:rsidR="00141300" w:rsidRPr="0086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0"/>
    <w:rsid w:val="00141300"/>
    <w:rsid w:val="00862EB5"/>
    <w:rsid w:val="00BC5E73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E81D"/>
  <w15:chartTrackingRefBased/>
  <w15:docId w15:val="{4C3B4342-172D-48C7-B10E-5188B66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62EB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 映鑫</dc:creator>
  <cp:keywords/>
  <dc:description/>
  <cp:lastModifiedBy>方 映鑫</cp:lastModifiedBy>
  <cp:revision>3</cp:revision>
  <dcterms:created xsi:type="dcterms:W3CDTF">2021-11-04T10:00:00Z</dcterms:created>
  <dcterms:modified xsi:type="dcterms:W3CDTF">2021-11-04T10:09:00Z</dcterms:modified>
</cp:coreProperties>
</file>