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方正黑体_GBK" w:eastAsia="方正黑体_GBK" w:cs="方正黑体_GBK"/>
          <w:sz w:val="32"/>
          <w:szCs w:val="32"/>
        </w:rPr>
      </w:pPr>
      <w:r>
        <w:rPr>
          <w:rFonts w:hint="eastAsia" w:ascii="方正小标宋_GBK" w:eastAsia="方正小标宋_GBK"/>
          <w:sz w:val="44"/>
          <w:szCs w:val="44"/>
        </w:rPr>
        <w:t xml:space="preserve"> </w:t>
      </w:r>
    </w:p>
    <w:p>
      <w:pPr>
        <w:jc w:val="center"/>
        <w:rPr>
          <w:rFonts w:ascii="宋体" w:hAnsi="宋体" w:cs="宋体"/>
          <w:b/>
          <w:sz w:val="48"/>
          <w:szCs w:val="48"/>
        </w:rPr>
      </w:pPr>
    </w:p>
    <w:p>
      <w:pPr>
        <w:pStyle w:val="25"/>
        <w:spacing w:line="360" w:lineRule="auto"/>
        <w:ind w:firstLine="0" w:firstLineChars="0"/>
        <w:jc w:val="center"/>
        <w:rPr>
          <w:rFonts w:hint="eastAsia" w:ascii="宋体" w:hAnsi="宋体" w:cs="宋体"/>
          <w:b/>
          <w:sz w:val="48"/>
          <w:szCs w:val="48"/>
        </w:rPr>
      </w:pPr>
      <w:r>
        <w:rPr>
          <w:rFonts w:hint="eastAsia" w:ascii="宋体" w:hAnsi="宋体" w:cs="宋体"/>
          <w:b/>
          <w:sz w:val="48"/>
          <w:szCs w:val="48"/>
        </w:rPr>
        <w:t>重庆</w:t>
      </w:r>
      <w:r>
        <w:rPr>
          <w:rFonts w:hint="eastAsia" w:ascii="宋体" w:hAnsi="宋体" w:cs="宋体"/>
          <w:b/>
          <w:sz w:val="48"/>
          <w:szCs w:val="48"/>
          <w:lang w:val="en-US" w:eastAsia="zh-CN"/>
        </w:rPr>
        <w:t>高速文化传媒股份有限公司</w:t>
      </w:r>
      <w:r>
        <w:rPr>
          <w:rFonts w:cs="宋体" w:asciiTheme="minorEastAsia" w:hAnsiTheme="minorEastAsia" w:eastAsiaTheme="minorEastAsia"/>
          <w:b/>
          <w:color w:val="000000" w:themeColor="text1"/>
          <w:sz w:val="24"/>
          <w:szCs w:val="24"/>
          <w14:textFill>
            <w14:solidFill>
              <w14:schemeClr w14:val="tx1"/>
            </w14:solidFill>
          </w14:textFill>
        </w:rPr>
        <w:t xml:space="preserve"> </w:t>
      </w:r>
      <w:r>
        <w:rPr>
          <w:rFonts w:hint="eastAsia" w:ascii="宋体" w:hAnsi="宋体" w:cs="宋体"/>
          <w:b/>
          <w:sz w:val="48"/>
          <w:szCs w:val="48"/>
        </w:rPr>
        <w:t>“</w:t>
      </w:r>
      <w:r>
        <w:rPr>
          <w:rFonts w:hint="eastAsia" w:ascii="宋体" w:hAnsi="宋体" w:cs="宋体"/>
          <w:b/>
          <w:sz w:val="48"/>
          <w:szCs w:val="48"/>
          <w:lang w:val="en-US" w:eastAsia="zh-CN"/>
        </w:rPr>
        <w:t>重庆高速集团致重庆交通大学贺信美陈装置</w:t>
      </w:r>
      <w:r>
        <w:rPr>
          <w:rFonts w:hint="eastAsia" w:ascii="宋体" w:hAnsi="宋体" w:cs="宋体"/>
          <w:b/>
          <w:sz w:val="48"/>
          <w:szCs w:val="48"/>
        </w:rPr>
        <w:t>”</w:t>
      </w:r>
    </w:p>
    <w:p>
      <w:pPr>
        <w:pStyle w:val="25"/>
        <w:spacing w:line="360" w:lineRule="auto"/>
        <w:ind w:firstLine="0" w:firstLineChars="0"/>
        <w:jc w:val="center"/>
        <w:rPr>
          <w:rFonts w:hint="eastAsia" w:ascii="宋体" w:hAnsi="宋体" w:cs="宋体"/>
          <w:b/>
          <w:sz w:val="48"/>
          <w:szCs w:val="48"/>
          <w:lang w:val="en-US"/>
        </w:rPr>
      </w:pPr>
      <w:r>
        <w:rPr>
          <w:rFonts w:hint="eastAsia" w:ascii="宋体" w:hAnsi="宋体" w:cs="宋体"/>
          <w:b/>
          <w:sz w:val="48"/>
          <w:szCs w:val="48"/>
          <w:lang w:val="en-US" w:eastAsia="zh-CN"/>
        </w:rPr>
        <w:t>制作安装项目</w:t>
      </w:r>
    </w:p>
    <w:p>
      <w:pPr>
        <w:jc w:val="center"/>
        <w:rPr>
          <w:rFonts w:ascii="宋体" w:hAnsi="宋体" w:cs="宋体"/>
          <w:b/>
          <w:spacing w:val="20"/>
          <w:sz w:val="72"/>
          <w:szCs w:val="72"/>
        </w:rPr>
      </w:pPr>
    </w:p>
    <w:p>
      <w:pPr>
        <w:rPr>
          <w:rFonts w:ascii="宋体" w:hAnsi="宋体" w:cs="宋体"/>
          <w:b/>
          <w:spacing w:val="20"/>
          <w:sz w:val="72"/>
          <w:szCs w:val="72"/>
        </w:rPr>
      </w:pPr>
    </w:p>
    <w:p>
      <w:pPr>
        <w:pStyle w:val="2"/>
        <w:rPr>
          <w:rFonts w:ascii="宋体" w:hAnsi="宋体" w:cs="宋体"/>
          <w:b/>
          <w:spacing w:val="20"/>
          <w:sz w:val="72"/>
          <w:szCs w:val="72"/>
        </w:rPr>
      </w:pPr>
    </w:p>
    <w:p/>
    <w:p>
      <w:pPr>
        <w:jc w:val="center"/>
        <w:rPr>
          <w:rFonts w:ascii="宋体" w:hAnsi="宋体" w:cs="宋体"/>
          <w:b/>
          <w:spacing w:val="20"/>
          <w:sz w:val="84"/>
          <w:szCs w:val="84"/>
        </w:rPr>
      </w:pPr>
      <w:r>
        <w:rPr>
          <w:rFonts w:hint="eastAsia" w:ascii="宋体" w:hAnsi="宋体" w:cs="宋体"/>
          <w:b/>
          <w:spacing w:val="20"/>
          <w:sz w:val="84"/>
          <w:szCs w:val="84"/>
          <w:lang w:val="en-US" w:eastAsia="zh-CN"/>
        </w:rPr>
        <w:t>竞争性比选</w:t>
      </w:r>
      <w:r>
        <w:rPr>
          <w:rFonts w:hint="eastAsia" w:ascii="宋体" w:hAnsi="宋体" w:cs="宋体"/>
          <w:b/>
          <w:spacing w:val="20"/>
          <w:sz w:val="84"/>
          <w:szCs w:val="84"/>
        </w:rPr>
        <w:t>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9"/>
        <w:spacing w:line="360" w:lineRule="auto"/>
        <w:ind w:left="99" w:leftChars="47"/>
        <w:jc w:val="center"/>
        <w:rPr>
          <w:rFonts w:ascii="宋体" w:hAnsi="宋体" w:cs="宋体"/>
          <w:b/>
          <w:sz w:val="32"/>
          <w:szCs w:val="32"/>
        </w:rPr>
      </w:pPr>
      <w:r>
        <w:rPr>
          <w:rFonts w:hint="eastAsia" w:ascii="宋体" w:hAnsi="宋体" w:cs="宋体"/>
          <w:b/>
          <w:sz w:val="32"/>
          <w:szCs w:val="32"/>
        </w:rPr>
        <w:t>重庆高速文化传媒股份有限公司</w:t>
      </w:r>
    </w:p>
    <w:p>
      <w:pPr>
        <w:pStyle w:val="9"/>
        <w:spacing w:line="360" w:lineRule="auto"/>
        <w:ind w:left="99" w:leftChars="47"/>
        <w:jc w:val="center"/>
        <w:rPr>
          <w:rFonts w:ascii="宋体" w:hAnsi="宋体" w:cs="宋体"/>
          <w:b/>
          <w:sz w:val="32"/>
          <w:szCs w:val="32"/>
        </w:rPr>
      </w:pPr>
      <w:r>
        <w:rPr>
          <w:rFonts w:hint="eastAsia" w:ascii="宋体" w:hAnsi="宋体" w:cs="宋体"/>
          <w:b/>
          <w:sz w:val="32"/>
          <w:szCs w:val="32"/>
        </w:rPr>
        <w:t>20</w:t>
      </w:r>
      <w:r>
        <w:rPr>
          <w:rFonts w:hint="eastAsia" w:ascii="宋体" w:hAnsi="宋体" w:cs="宋体"/>
          <w:b/>
          <w:sz w:val="32"/>
          <w:szCs w:val="32"/>
          <w:lang w:val="en-US" w:eastAsia="zh-CN"/>
        </w:rPr>
        <w:t>21</w:t>
      </w:r>
      <w:r>
        <w:rPr>
          <w:rFonts w:hint="eastAsia" w:ascii="宋体" w:hAnsi="宋体" w:cs="宋体"/>
          <w:b/>
          <w:sz w:val="32"/>
          <w:szCs w:val="32"/>
        </w:rPr>
        <w:t>年</w:t>
      </w:r>
      <w:r>
        <w:rPr>
          <w:rFonts w:hint="eastAsia" w:ascii="宋体" w:hAnsi="宋体" w:cs="宋体"/>
          <w:b/>
          <w:sz w:val="32"/>
          <w:szCs w:val="32"/>
          <w:lang w:val="en-US" w:eastAsia="zh-CN"/>
        </w:rPr>
        <w:t>12</w:t>
      </w:r>
      <w:r>
        <w:rPr>
          <w:rFonts w:hint="eastAsia" w:ascii="宋体" w:hAnsi="宋体" w:cs="宋体"/>
          <w:b/>
          <w:sz w:val="32"/>
          <w:szCs w:val="32"/>
        </w:rPr>
        <w:t>月</w:t>
      </w:r>
    </w:p>
    <w:p/>
    <w:p>
      <w:pPr>
        <w:pStyle w:val="25"/>
        <w:spacing w:line="360" w:lineRule="auto"/>
        <w:ind w:firstLine="0" w:firstLineChars="0"/>
        <w:jc w:val="center"/>
        <w:rPr>
          <w:rFonts w:ascii="宋体" w:hAnsi="宋体" w:cs="宋体"/>
          <w:b/>
          <w:sz w:val="30"/>
          <w:szCs w:val="30"/>
        </w:rPr>
      </w:pPr>
      <w:r>
        <w:rPr>
          <w:rFonts w:hint="eastAsia" w:ascii="宋体" w:hAnsi="宋体" w:cs="宋体"/>
          <w:b/>
          <w:sz w:val="30"/>
          <w:szCs w:val="30"/>
        </w:rPr>
        <w:t>重庆</w:t>
      </w:r>
      <w:r>
        <w:rPr>
          <w:rFonts w:hint="eastAsia" w:ascii="宋体" w:hAnsi="宋体" w:cs="宋体"/>
          <w:b/>
          <w:sz w:val="30"/>
          <w:szCs w:val="30"/>
          <w:lang w:val="en-US" w:eastAsia="zh-CN"/>
        </w:rPr>
        <w:t>高速文化传媒股份有限公司</w:t>
      </w:r>
      <w:r>
        <w:rPr>
          <w:rFonts w:hint="eastAsia" w:ascii="宋体" w:hAnsi="宋体" w:cs="宋体"/>
          <w:b/>
          <w:sz w:val="30"/>
          <w:szCs w:val="30"/>
        </w:rPr>
        <w:t xml:space="preserve"> “</w:t>
      </w:r>
      <w:r>
        <w:rPr>
          <w:rFonts w:hint="eastAsia" w:ascii="宋体" w:hAnsi="宋体" w:cs="宋体"/>
          <w:b/>
          <w:sz w:val="30"/>
          <w:szCs w:val="30"/>
          <w:lang w:val="en-US" w:eastAsia="zh-CN"/>
        </w:rPr>
        <w:t>重庆高速集团致重庆交通大学贺信美陈装置</w:t>
      </w:r>
      <w:r>
        <w:rPr>
          <w:rFonts w:hint="eastAsia" w:ascii="宋体" w:hAnsi="宋体" w:cs="宋体"/>
          <w:b/>
          <w:sz w:val="30"/>
          <w:szCs w:val="30"/>
        </w:rPr>
        <w:t>”</w:t>
      </w:r>
      <w:r>
        <w:rPr>
          <w:rFonts w:hint="eastAsia" w:ascii="宋体" w:hAnsi="宋体" w:cs="宋体"/>
          <w:b/>
          <w:sz w:val="30"/>
          <w:szCs w:val="30"/>
          <w:lang w:val="en-US" w:eastAsia="zh-CN"/>
        </w:rPr>
        <w:t>制作安装项目竞争性比选</w:t>
      </w:r>
      <w:r>
        <w:rPr>
          <w:rFonts w:hint="eastAsia" w:ascii="宋体" w:hAnsi="宋体" w:cs="宋体"/>
          <w:b/>
          <w:sz w:val="30"/>
          <w:szCs w:val="30"/>
        </w:rPr>
        <w:t>公告</w:t>
      </w:r>
    </w:p>
    <w:p>
      <w:pPr>
        <w:spacing w:line="400" w:lineRule="exact"/>
        <w:ind w:firstLine="120" w:firstLineChars="50"/>
        <w:rPr>
          <w:rFonts w:ascii="宋体" w:hAnsi="宋体" w:cs="宋体"/>
          <w:sz w:val="24"/>
          <w:szCs w:val="24"/>
          <w:u w:val="single"/>
        </w:rPr>
      </w:pPr>
      <w:bookmarkStart w:id="0" w:name="_Toc246996909"/>
      <w:bookmarkStart w:id="1" w:name="_Toc246996166"/>
      <w:bookmarkStart w:id="2" w:name="_Toc179632536"/>
      <w:bookmarkStart w:id="3" w:name="_Toc296602410"/>
      <w:bookmarkStart w:id="4" w:name="_Toc144974487"/>
      <w:bookmarkStart w:id="5" w:name="_Toc152042295"/>
      <w:bookmarkStart w:id="6" w:name="_Toc247085680"/>
      <w:bookmarkStart w:id="7" w:name="_Toc152045519"/>
    </w:p>
    <w:bookmarkEnd w:id="0"/>
    <w:bookmarkEnd w:id="1"/>
    <w:bookmarkEnd w:id="2"/>
    <w:bookmarkEnd w:id="3"/>
    <w:bookmarkEnd w:id="4"/>
    <w:bookmarkEnd w:id="5"/>
    <w:bookmarkEnd w:id="6"/>
    <w:bookmarkEnd w:id="7"/>
    <w:p>
      <w:pPr>
        <w:pStyle w:val="25"/>
        <w:spacing w:line="360" w:lineRule="auto"/>
        <w:ind w:firstLine="0" w:firstLineChars="0"/>
        <w:jc w:val="both"/>
        <w:rPr>
          <w:szCs w:val="21"/>
        </w:rPr>
      </w:pPr>
      <w:bookmarkStart w:id="8" w:name="_Toc144974489"/>
      <w:bookmarkStart w:id="9" w:name="_Toc152042297"/>
      <w:bookmarkStart w:id="10" w:name="_Toc152045521"/>
      <w:bookmarkStart w:id="11" w:name="_Toc179632538"/>
      <w:bookmarkStart w:id="12" w:name="_Toc247085682"/>
      <w:bookmarkStart w:id="13" w:name="_Toc296602412"/>
      <w:bookmarkStart w:id="14" w:name="_Toc246996168"/>
      <w:bookmarkStart w:id="15" w:name="_Toc246996911"/>
      <w:r>
        <w:rPr>
          <w:rFonts w:hint="eastAsia"/>
          <w:szCs w:val="21"/>
          <w:lang w:val="en-US" w:eastAsia="zh-CN"/>
        </w:rPr>
        <w:t xml:space="preserve">    </w:t>
      </w:r>
      <w:r>
        <w:rPr>
          <w:szCs w:val="21"/>
        </w:rPr>
        <w:t>本项目</w:t>
      </w:r>
      <w:r>
        <w:rPr>
          <w:rFonts w:hint="eastAsia"/>
          <w:b/>
          <w:bCs/>
          <w:szCs w:val="21"/>
        </w:rPr>
        <w:t>重庆</w:t>
      </w:r>
      <w:r>
        <w:rPr>
          <w:rFonts w:hint="eastAsia"/>
          <w:b/>
          <w:bCs/>
          <w:szCs w:val="21"/>
          <w:lang w:val="en-US" w:eastAsia="zh-CN"/>
        </w:rPr>
        <w:t>高速文化传媒股份有限公司</w:t>
      </w:r>
      <w:r>
        <w:rPr>
          <w:rFonts w:hint="eastAsia"/>
          <w:b/>
          <w:bCs/>
          <w:szCs w:val="21"/>
        </w:rPr>
        <w:t xml:space="preserve"> “</w:t>
      </w:r>
      <w:r>
        <w:rPr>
          <w:rFonts w:hint="eastAsia"/>
          <w:b/>
          <w:bCs/>
          <w:szCs w:val="21"/>
          <w:lang w:val="en-US" w:eastAsia="zh-CN"/>
        </w:rPr>
        <w:t>重庆高速集团致重庆交通大学贺信美陈装置</w:t>
      </w:r>
      <w:r>
        <w:rPr>
          <w:rFonts w:hint="eastAsia"/>
          <w:b/>
          <w:bCs/>
          <w:szCs w:val="21"/>
        </w:rPr>
        <w:t>”</w:t>
      </w:r>
      <w:r>
        <w:rPr>
          <w:rFonts w:hint="eastAsia"/>
          <w:b/>
          <w:bCs/>
          <w:szCs w:val="21"/>
          <w:lang w:val="en-US" w:eastAsia="zh-CN"/>
        </w:rPr>
        <w:t>制作安装项目</w:t>
      </w:r>
      <w:r>
        <w:rPr>
          <w:szCs w:val="21"/>
        </w:rPr>
        <w:t>准备组织实施，重庆高速文化传媒股份有限公司计划以</w:t>
      </w:r>
      <w:r>
        <w:rPr>
          <w:rFonts w:hint="eastAsia"/>
          <w:szCs w:val="21"/>
          <w:lang w:val="en-US" w:eastAsia="zh-CN"/>
        </w:rPr>
        <w:t>竞争性比选</w:t>
      </w:r>
      <w:r>
        <w:rPr>
          <w:szCs w:val="21"/>
        </w:rPr>
        <w:t>方式确定</w:t>
      </w:r>
      <w:r>
        <w:rPr>
          <w:rFonts w:hint="eastAsia"/>
          <w:szCs w:val="21"/>
          <w:lang w:val="en-US" w:eastAsia="zh-CN"/>
        </w:rPr>
        <w:t>实施</w:t>
      </w:r>
      <w:r>
        <w:rPr>
          <w:szCs w:val="21"/>
        </w:rPr>
        <w:t>单位，具体情况如下：</w:t>
      </w:r>
    </w:p>
    <w:p>
      <w:pPr>
        <w:spacing w:line="400" w:lineRule="exact"/>
        <w:rPr>
          <w:b/>
          <w:szCs w:val="21"/>
        </w:rPr>
      </w:pPr>
      <w:bookmarkStart w:id="16" w:name="_Toc179632537"/>
      <w:bookmarkStart w:id="17" w:name="_Toc144974488"/>
      <w:bookmarkStart w:id="18" w:name="_Toc247085681"/>
      <w:bookmarkStart w:id="19" w:name="_Toc246996167"/>
      <w:bookmarkStart w:id="20" w:name="_Toc152042296"/>
      <w:bookmarkStart w:id="21" w:name="_Toc246996910"/>
      <w:bookmarkStart w:id="22" w:name="_Toc152045520"/>
      <w:bookmarkStart w:id="23" w:name="_Toc296602411"/>
      <w:r>
        <w:rPr>
          <w:b/>
          <w:szCs w:val="21"/>
        </w:rPr>
        <w:t>一、项目概况与询价范围</w:t>
      </w:r>
      <w:bookmarkEnd w:id="16"/>
      <w:bookmarkEnd w:id="17"/>
      <w:bookmarkEnd w:id="18"/>
      <w:bookmarkEnd w:id="19"/>
      <w:bookmarkEnd w:id="20"/>
      <w:bookmarkEnd w:id="21"/>
      <w:bookmarkEnd w:id="22"/>
      <w:bookmarkEnd w:id="23"/>
    </w:p>
    <w:p>
      <w:pPr>
        <w:spacing w:line="400" w:lineRule="exact"/>
        <w:ind w:firstLine="420" w:firstLineChars="200"/>
        <w:rPr>
          <w:szCs w:val="21"/>
        </w:rPr>
      </w:pPr>
      <w:r>
        <w:rPr>
          <w:szCs w:val="21"/>
        </w:rPr>
        <w:t>本项目为</w:t>
      </w:r>
      <w:r>
        <w:rPr>
          <w:rFonts w:hint="eastAsia"/>
          <w:b/>
          <w:bCs/>
          <w:szCs w:val="21"/>
        </w:rPr>
        <w:t>重庆</w:t>
      </w:r>
      <w:r>
        <w:rPr>
          <w:rFonts w:hint="eastAsia"/>
          <w:b/>
          <w:bCs/>
          <w:szCs w:val="21"/>
          <w:lang w:val="en-US" w:eastAsia="zh-CN"/>
        </w:rPr>
        <w:t>高速文化传媒股份有限公司</w:t>
      </w:r>
      <w:r>
        <w:rPr>
          <w:rFonts w:hint="eastAsia"/>
          <w:b/>
          <w:bCs/>
          <w:szCs w:val="21"/>
        </w:rPr>
        <w:t xml:space="preserve"> “</w:t>
      </w:r>
      <w:r>
        <w:rPr>
          <w:rFonts w:hint="eastAsia"/>
          <w:b/>
          <w:bCs/>
          <w:szCs w:val="21"/>
          <w:lang w:val="en-US" w:eastAsia="zh-CN"/>
        </w:rPr>
        <w:t>重庆高速集团致重庆交通大学贺信美陈装置</w:t>
      </w:r>
      <w:r>
        <w:rPr>
          <w:rFonts w:hint="eastAsia"/>
          <w:b/>
          <w:bCs/>
          <w:szCs w:val="21"/>
        </w:rPr>
        <w:t>”</w:t>
      </w:r>
      <w:r>
        <w:rPr>
          <w:rFonts w:hint="eastAsia"/>
          <w:b/>
          <w:bCs/>
          <w:szCs w:val="21"/>
          <w:lang w:val="en-US" w:eastAsia="zh-CN"/>
        </w:rPr>
        <w:t>制作安装项目</w:t>
      </w:r>
      <w:r>
        <w:rPr>
          <w:szCs w:val="21"/>
        </w:rPr>
        <w:t>。</w:t>
      </w:r>
    </w:p>
    <w:p>
      <w:pPr>
        <w:widowControl/>
        <w:spacing w:line="400" w:lineRule="exact"/>
        <w:ind w:firstLine="422" w:firstLineChars="200"/>
        <w:rPr>
          <w:b/>
          <w:bCs/>
          <w:szCs w:val="21"/>
        </w:rPr>
      </w:pPr>
      <w:r>
        <w:rPr>
          <w:b/>
          <w:bCs/>
          <w:szCs w:val="21"/>
        </w:rPr>
        <w:t>1、工程内容：</w:t>
      </w:r>
    </w:p>
    <w:p>
      <w:pPr>
        <w:spacing w:line="400" w:lineRule="exact"/>
        <w:ind w:firstLine="420" w:firstLineChars="200"/>
        <w:rPr>
          <w:kern w:val="0"/>
          <w:szCs w:val="21"/>
        </w:rPr>
      </w:pPr>
      <w:r>
        <w:rPr>
          <w:kern w:val="0"/>
          <w:szCs w:val="21"/>
        </w:rPr>
        <w:t>（1）</w:t>
      </w:r>
      <w:r>
        <w:rPr>
          <w:rFonts w:hint="eastAsia"/>
          <w:kern w:val="0"/>
          <w:szCs w:val="21"/>
          <w:lang w:val="en-US" w:eastAsia="zh-CN"/>
        </w:rPr>
        <w:t>采购</w:t>
      </w:r>
      <w:r>
        <w:rPr>
          <w:kern w:val="0"/>
          <w:szCs w:val="21"/>
        </w:rPr>
        <w:t>地点：</w:t>
      </w:r>
      <w:r>
        <w:rPr>
          <w:rFonts w:hint="eastAsia"/>
          <w:b/>
          <w:bCs/>
          <w:szCs w:val="21"/>
          <w:lang w:val="en-US" w:eastAsia="zh-CN"/>
        </w:rPr>
        <w:t>重庆交通大学</w:t>
      </w:r>
      <w:r>
        <w:rPr>
          <w:rFonts w:hint="eastAsia"/>
          <w:kern w:val="0"/>
          <w:szCs w:val="21"/>
        </w:rPr>
        <w:t>。</w:t>
      </w:r>
    </w:p>
    <w:p>
      <w:pPr>
        <w:spacing w:line="400" w:lineRule="exact"/>
        <w:ind w:firstLine="420" w:firstLineChars="200"/>
        <w:rPr>
          <w:kern w:val="0"/>
          <w:szCs w:val="21"/>
        </w:rPr>
      </w:pPr>
      <w:r>
        <w:rPr>
          <w:rFonts w:hint="eastAsia"/>
          <w:kern w:val="0"/>
          <w:szCs w:val="21"/>
        </w:rPr>
        <w:t>（</w:t>
      </w:r>
      <w:r>
        <w:rPr>
          <w:rFonts w:hint="eastAsia"/>
          <w:kern w:val="0"/>
          <w:szCs w:val="21"/>
          <w:lang w:val="en-US" w:eastAsia="zh-CN"/>
        </w:rPr>
        <w:t>2</w:t>
      </w:r>
      <w:r>
        <w:rPr>
          <w:rFonts w:hint="eastAsia"/>
          <w:kern w:val="0"/>
          <w:szCs w:val="21"/>
        </w:rPr>
        <w:t>）</w:t>
      </w:r>
      <w:r>
        <w:rPr>
          <w:rFonts w:hint="eastAsia"/>
          <w:kern w:val="0"/>
          <w:szCs w:val="21"/>
          <w:lang w:val="en-US" w:eastAsia="zh-CN"/>
        </w:rPr>
        <w:t>采购</w:t>
      </w:r>
      <w:r>
        <w:rPr>
          <w:kern w:val="0"/>
          <w:szCs w:val="21"/>
        </w:rPr>
        <w:t>范围</w:t>
      </w:r>
      <w:r>
        <w:rPr>
          <w:rFonts w:hint="eastAsia"/>
          <w:kern w:val="0"/>
          <w:szCs w:val="21"/>
        </w:rPr>
        <w:t>：</w:t>
      </w:r>
      <w:r>
        <w:rPr>
          <w:rFonts w:hint="eastAsia"/>
          <w:b/>
          <w:bCs/>
          <w:szCs w:val="21"/>
        </w:rPr>
        <w:t>“</w:t>
      </w:r>
      <w:r>
        <w:rPr>
          <w:rFonts w:hint="eastAsia"/>
          <w:b/>
          <w:bCs/>
          <w:szCs w:val="21"/>
          <w:lang w:val="en-US" w:eastAsia="zh-CN"/>
        </w:rPr>
        <w:t>重庆高速集团致重庆交通大学贺信美陈装置</w:t>
      </w:r>
      <w:r>
        <w:rPr>
          <w:rFonts w:hint="eastAsia"/>
          <w:b/>
          <w:bCs/>
          <w:szCs w:val="21"/>
        </w:rPr>
        <w:t>”</w:t>
      </w:r>
      <w:r>
        <w:rPr>
          <w:rFonts w:hint="eastAsia"/>
          <w:b/>
          <w:bCs/>
          <w:szCs w:val="21"/>
          <w:lang w:val="en-US" w:eastAsia="zh-CN"/>
        </w:rPr>
        <w:t>制作安装项目</w:t>
      </w:r>
      <w:r>
        <w:rPr>
          <w:kern w:val="0"/>
          <w:szCs w:val="21"/>
        </w:rPr>
        <w:t>。</w:t>
      </w:r>
    </w:p>
    <w:p>
      <w:pPr>
        <w:spacing w:line="400" w:lineRule="exact"/>
        <w:ind w:firstLine="420" w:firstLineChars="200"/>
        <w:rPr>
          <w:rFonts w:eastAsia="黑体"/>
          <w:color w:val="FF0000"/>
        </w:rPr>
      </w:pPr>
      <w:r>
        <w:rPr>
          <w:rFonts w:hint="eastAsia"/>
          <w:kern w:val="0"/>
          <w:szCs w:val="21"/>
        </w:rPr>
        <w:t>（</w:t>
      </w:r>
      <w:r>
        <w:rPr>
          <w:rFonts w:hint="eastAsia"/>
          <w:kern w:val="0"/>
          <w:szCs w:val="21"/>
          <w:lang w:val="en-US" w:eastAsia="zh-CN"/>
        </w:rPr>
        <w:t>3</w:t>
      </w:r>
      <w:r>
        <w:rPr>
          <w:rFonts w:hint="eastAsia"/>
          <w:kern w:val="0"/>
          <w:szCs w:val="21"/>
        </w:rPr>
        <w:t>）计划工期：</w:t>
      </w:r>
      <w:r>
        <w:rPr>
          <w:rFonts w:hint="eastAsia"/>
          <w:kern w:val="0"/>
          <w:szCs w:val="21"/>
          <w:lang w:val="en-US" w:eastAsia="zh-CN"/>
        </w:rPr>
        <w:t>1</w:t>
      </w:r>
      <w:r>
        <w:rPr>
          <w:rFonts w:hint="eastAsia"/>
          <w:kern w:val="0"/>
          <w:szCs w:val="21"/>
        </w:rPr>
        <w:t>0日历天。</w:t>
      </w:r>
    </w:p>
    <w:p>
      <w:pPr>
        <w:widowControl/>
        <w:spacing w:line="400" w:lineRule="exact"/>
        <w:ind w:firstLine="422" w:firstLineChars="200"/>
        <w:rPr>
          <w:b/>
          <w:bCs/>
          <w:szCs w:val="21"/>
        </w:rPr>
      </w:pPr>
      <w:r>
        <w:rPr>
          <w:b/>
          <w:bCs/>
          <w:szCs w:val="21"/>
        </w:rPr>
        <w:t>2、支付条款：</w:t>
      </w:r>
    </w:p>
    <w:p>
      <w:pPr>
        <w:spacing w:line="400" w:lineRule="exact"/>
        <w:ind w:firstLine="420" w:firstLineChars="200"/>
      </w:pPr>
      <w:r>
        <w:rPr>
          <w:rFonts w:hint="eastAsia"/>
          <w:kern w:val="0"/>
          <w:szCs w:val="21"/>
          <w:lang w:val="en-US" w:eastAsia="zh-CN"/>
        </w:rPr>
        <w:t>项目</w:t>
      </w:r>
      <w:r>
        <w:rPr>
          <w:kern w:val="0"/>
          <w:szCs w:val="21"/>
        </w:rPr>
        <w:t>完成后支付合同金额的</w:t>
      </w:r>
      <w:r>
        <w:rPr>
          <w:rFonts w:hint="eastAsia"/>
          <w:kern w:val="0"/>
          <w:szCs w:val="21"/>
          <w:lang w:val="en-US" w:eastAsia="zh-CN"/>
        </w:rPr>
        <w:t>100</w:t>
      </w:r>
      <w:r>
        <w:rPr>
          <w:kern w:val="0"/>
          <w:szCs w:val="21"/>
        </w:rPr>
        <w:t>%。</w:t>
      </w:r>
    </w:p>
    <w:p>
      <w:pPr>
        <w:spacing w:line="400" w:lineRule="exact"/>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p>
    <w:bookmarkEnd w:id="8"/>
    <w:bookmarkEnd w:id="9"/>
    <w:bookmarkEnd w:id="10"/>
    <w:bookmarkEnd w:id="11"/>
    <w:bookmarkEnd w:id="12"/>
    <w:bookmarkEnd w:id="13"/>
    <w:bookmarkEnd w:id="14"/>
    <w:bookmarkEnd w:id="15"/>
    <w:p>
      <w:pPr>
        <w:spacing w:line="400" w:lineRule="exact"/>
        <w:ind w:firstLine="420" w:firstLineChars="200"/>
        <w:rPr>
          <w:szCs w:val="21"/>
          <w:highlight w:val="yellow"/>
        </w:rPr>
      </w:pPr>
      <w:bookmarkStart w:id="24" w:name="_Toc247085683"/>
      <w:bookmarkStart w:id="25" w:name="_Toc144974490"/>
      <w:bookmarkStart w:id="26" w:name="_Toc179632539"/>
      <w:bookmarkStart w:id="27" w:name="_Toc152042298"/>
      <w:bookmarkStart w:id="28" w:name="_Toc152045522"/>
      <w:bookmarkStart w:id="29" w:name="_Toc246996169"/>
      <w:bookmarkStart w:id="30" w:name="_Toc246996912"/>
      <w:bookmarkStart w:id="31" w:name="_Toc296602413"/>
      <w:r>
        <w:rPr>
          <w:rFonts w:hint="eastAsia"/>
          <w:szCs w:val="21"/>
          <w:highlight w:val="yellow"/>
        </w:rPr>
        <w:t>1、</w:t>
      </w:r>
      <w:r>
        <w:rPr>
          <w:rFonts w:hint="eastAsia"/>
          <w:szCs w:val="21"/>
          <w:highlight w:val="yellow"/>
          <w:lang w:val="en-US" w:eastAsia="zh-CN"/>
        </w:rPr>
        <w:t>营业范围</w:t>
      </w:r>
      <w:r>
        <w:rPr>
          <w:szCs w:val="21"/>
          <w:highlight w:val="yellow"/>
        </w:rPr>
        <w:t>要求：</w:t>
      </w:r>
    </w:p>
    <w:p>
      <w:pPr>
        <w:spacing w:line="400" w:lineRule="exact"/>
        <w:ind w:firstLine="420" w:firstLineChars="200"/>
        <w:rPr>
          <w:szCs w:val="21"/>
          <w:highlight w:val="yellow"/>
        </w:rPr>
      </w:pPr>
      <w:r>
        <w:rPr>
          <w:szCs w:val="21"/>
          <w:highlight w:val="yellow"/>
        </w:rPr>
        <w:t>（1）</w:t>
      </w:r>
      <w:r>
        <w:rPr>
          <w:rFonts w:hint="eastAsia"/>
          <w:szCs w:val="21"/>
          <w:highlight w:val="yellow"/>
        </w:rPr>
        <w:t>具有独立法人资格、有效的营业执照、</w:t>
      </w:r>
      <w:r>
        <w:rPr>
          <w:szCs w:val="21"/>
          <w:highlight w:val="yellow"/>
        </w:rPr>
        <w:t>并在人员、设备、</w:t>
      </w:r>
      <w:r>
        <w:rPr>
          <w:rFonts w:hint="eastAsia"/>
          <w:szCs w:val="21"/>
          <w:highlight w:val="yellow"/>
          <w:lang w:val="en-US" w:eastAsia="zh-CN"/>
        </w:rPr>
        <w:t>税金、</w:t>
      </w:r>
      <w:r>
        <w:rPr>
          <w:szCs w:val="21"/>
          <w:highlight w:val="yellow"/>
        </w:rPr>
        <w:t>资金等方面具有相应的</w:t>
      </w:r>
      <w:r>
        <w:rPr>
          <w:rFonts w:hint="eastAsia"/>
          <w:szCs w:val="21"/>
          <w:highlight w:val="yellow"/>
          <w:lang w:val="en-US" w:eastAsia="zh-CN"/>
        </w:rPr>
        <w:t>工作</w:t>
      </w:r>
      <w:r>
        <w:rPr>
          <w:szCs w:val="21"/>
          <w:highlight w:val="yellow"/>
        </w:rPr>
        <w:t>能力</w:t>
      </w:r>
      <w:r>
        <w:rPr>
          <w:rFonts w:hint="eastAsia"/>
          <w:szCs w:val="21"/>
          <w:highlight w:val="yellow"/>
        </w:rPr>
        <w:t>；</w:t>
      </w:r>
    </w:p>
    <w:p>
      <w:pPr>
        <w:spacing w:line="400" w:lineRule="exact"/>
        <w:ind w:firstLine="420" w:firstLineChars="200"/>
        <w:rPr>
          <w:rFonts w:hint="eastAsia"/>
          <w:szCs w:val="21"/>
          <w:highlight w:val="yellow"/>
        </w:rPr>
      </w:pPr>
      <w:r>
        <w:rPr>
          <w:szCs w:val="21"/>
          <w:highlight w:val="yellow"/>
        </w:rPr>
        <w:t>（2）</w:t>
      </w:r>
      <w:r>
        <w:rPr>
          <w:rFonts w:hint="eastAsia"/>
          <w:szCs w:val="21"/>
          <w:highlight w:val="yellow"/>
          <w:lang w:val="en-US" w:eastAsia="zh-CN"/>
        </w:rPr>
        <w:t>营业范围包含广告设计、制作等相关范围</w:t>
      </w:r>
      <w:r>
        <w:rPr>
          <w:rFonts w:hint="eastAsia"/>
          <w:szCs w:val="21"/>
          <w:highlight w:val="yellow"/>
        </w:rPr>
        <w:t>。</w:t>
      </w:r>
    </w:p>
    <w:bookmarkEnd w:id="24"/>
    <w:bookmarkEnd w:id="25"/>
    <w:bookmarkEnd w:id="26"/>
    <w:bookmarkEnd w:id="27"/>
    <w:bookmarkEnd w:id="28"/>
    <w:bookmarkEnd w:id="29"/>
    <w:bookmarkEnd w:id="30"/>
    <w:bookmarkEnd w:id="31"/>
    <w:p>
      <w:pPr>
        <w:spacing w:line="400" w:lineRule="exact"/>
        <w:ind w:firstLine="420" w:firstLineChars="200"/>
        <w:outlineLvl w:val="0"/>
        <w:rPr>
          <w:szCs w:val="21"/>
        </w:rPr>
      </w:pPr>
      <w:r>
        <w:rPr>
          <w:rFonts w:hint="eastAsia"/>
          <w:szCs w:val="21"/>
        </w:rPr>
        <w:t>1、</w:t>
      </w:r>
      <w:r>
        <w:rPr>
          <w:szCs w:val="21"/>
        </w:rPr>
        <w:t>报价说明</w:t>
      </w:r>
    </w:p>
    <w:p>
      <w:pPr>
        <w:spacing w:line="400" w:lineRule="exact"/>
        <w:ind w:firstLine="420" w:firstLineChars="200"/>
        <w:outlineLvl w:val="0"/>
        <w:rPr>
          <w:rFonts w:hint="eastAsia"/>
          <w:szCs w:val="21"/>
          <w:highlight w:val="yellow"/>
        </w:rPr>
      </w:pPr>
      <w:r>
        <w:rPr>
          <w:rFonts w:hint="eastAsia"/>
          <w:szCs w:val="21"/>
          <w:highlight w:val="yellow"/>
        </w:rPr>
        <w:t>（1）本次</w:t>
      </w:r>
      <w:r>
        <w:rPr>
          <w:rFonts w:hint="eastAsia"/>
          <w:szCs w:val="21"/>
          <w:highlight w:val="yellow"/>
          <w:lang w:val="en-US" w:eastAsia="zh-CN"/>
        </w:rPr>
        <w:t>竞争性比选</w:t>
      </w:r>
      <w:r>
        <w:rPr>
          <w:rFonts w:hint="eastAsia"/>
          <w:szCs w:val="21"/>
          <w:highlight w:val="yellow"/>
        </w:rPr>
        <w:t>总限价为人民币：</w:t>
      </w:r>
      <w:r>
        <w:rPr>
          <w:rFonts w:hint="eastAsia"/>
          <w:szCs w:val="21"/>
          <w:highlight w:val="yellow"/>
          <w:lang w:val="en-US" w:eastAsia="zh-CN"/>
        </w:rPr>
        <w:t>127517</w:t>
      </w:r>
      <w:r>
        <w:rPr>
          <w:rFonts w:hint="eastAsia"/>
          <w:szCs w:val="21"/>
          <w:highlight w:val="yellow"/>
        </w:rPr>
        <w:t>元（大写：</w:t>
      </w:r>
      <w:r>
        <w:rPr>
          <w:rFonts w:hint="eastAsia"/>
          <w:szCs w:val="21"/>
          <w:highlight w:val="yellow"/>
          <w:lang w:val="en-US" w:eastAsia="zh-CN"/>
        </w:rPr>
        <w:t>壹拾貮</w:t>
      </w:r>
      <w:r>
        <w:rPr>
          <w:rFonts w:hint="eastAsia"/>
          <w:szCs w:val="21"/>
          <w:highlight w:val="yellow"/>
        </w:rPr>
        <w:t>万</w:t>
      </w:r>
      <w:r>
        <w:rPr>
          <w:rFonts w:hint="eastAsia"/>
          <w:szCs w:val="21"/>
          <w:highlight w:val="yellow"/>
          <w:lang w:val="en-US" w:eastAsia="zh-CN"/>
        </w:rPr>
        <w:t>柒仟伍佰壹</w:t>
      </w:r>
      <w:r>
        <w:rPr>
          <w:rFonts w:hint="eastAsia"/>
          <w:szCs w:val="21"/>
          <w:highlight w:val="yellow"/>
        </w:rPr>
        <w:t>拾</w:t>
      </w:r>
      <w:r>
        <w:rPr>
          <w:rFonts w:hint="eastAsia"/>
          <w:szCs w:val="21"/>
          <w:highlight w:val="yellow"/>
          <w:lang w:val="en-US" w:eastAsia="zh-CN"/>
        </w:rPr>
        <w:t>柒元</w:t>
      </w:r>
      <w:r>
        <w:rPr>
          <w:rFonts w:hint="eastAsia"/>
          <w:szCs w:val="21"/>
          <w:highlight w:val="yellow"/>
        </w:rPr>
        <w:t>整）；</w:t>
      </w:r>
    </w:p>
    <w:p>
      <w:pPr>
        <w:spacing w:line="400" w:lineRule="exact"/>
        <w:ind w:firstLine="420" w:firstLineChars="200"/>
        <w:outlineLvl w:val="0"/>
        <w:rPr>
          <w:b/>
          <w:szCs w:val="21"/>
          <w:highlight w:val="yellow"/>
        </w:rPr>
      </w:pPr>
      <w:r>
        <w:rPr>
          <w:rFonts w:hint="eastAsia"/>
          <w:b/>
          <w:szCs w:val="21"/>
          <w:highlight w:val="yellow"/>
        </w:rPr>
        <w:t>注：比选申请人的竞标报价不得</w:t>
      </w:r>
      <w:r>
        <w:rPr>
          <w:b/>
          <w:szCs w:val="21"/>
          <w:highlight w:val="yellow"/>
        </w:rPr>
        <w:t>超过</w:t>
      </w:r>
      <w:r>
        <w:rPr>
          <w:rFonts w:hint="eastAsia"/>
          <w:b/>
          <w:szCs w:val="21"/>
          <w:highlight w:val="yellow"/>
        </w:rPr>
        <w:t>比选人公布的相应最高限价，否则作</w:t>
      </w:r>
      <w:r>
        <w:rPr>
          <w:b/>
          <w:szCs w:val="21"/>
          <w:highlight w:val="yellow"/>
        </w:rPr>
        <w:t>无效</w:t>
      </w:r>
      <w:r>
        <w:rPr>
          <w:rFonts w:hint="eastAsia"/>
          <w:b/>
          <w:szCs w:val="21"/>
          <w:highlight w:val="yellow"/>
        </w:rPr>
        <w:t>竞标处理</w:t>
      </w:r>
      <w:r>
        <w:rPr>
          <w:b/>
          <w:szCs w:val="21"/>
          <w:highlight w:val="yellow"/>
        </w:rPr>
        <w:t>。</w:t>
      </w:r>
    </w:p>
    <w:p>
      <w:pPr>
        <w:spacing w:line="400" w:lineRule="exact"/>
        <w:ind w:firstLine="420" w:firstLineChars="200"/>
        <w:outlineLvl w:val="0"/>
        <w:rPr>
          <w:rFonts w:hint="eastAsia"/>
          <w:szCs w:val="21"/>
          <w:highlight w:val="yellow"/>
        </w:rPr>
      </w:pPr>
      <w:r>
        <w:rPr>
          <w:szCs w:val="21"/>
          <w:highlight w:val="yellow"/>
        </w:rPr>
        <w:t>（2）</w:t>
      </w:r>
      <w:r>
        <w:rPr>
          <w:rFonts w:hint="eastAsia"/>
          <w:szCs w:val="21"/>
          <w:highlight w:val="yellow"/>
        </w:rPr>
        <w:t>本次比选报价为综合单价，包括手续办理，</w:t>
      </w:r>
      <w:r>
        <w:rPr>
          <w:rFonts w:hint="eastAsia"/>
          <w:szCs w:val="21"/>
          <w:highlight w:val="yellow"/>
          <w:lang w:val="en-US" w:eastAsia="zh-CN"/>
        </w:rPr>
        <w:t>施工</w:t>
      </w:r>
      <w:r>
        <w:rPr>
          <w:rFonts w:hint="eastAsia"/>
          <w:szCs w:val="21"/>
          <w:highlight w:val="yellow"/>
        </w:rPr>
        <w:t>组织、保险、合理利润等所有内容。</w:t>
      </w:r>
    </w:p>
    <w:p>
      <w:pPr>
        <w:spacing w:line="400" w:lineRule="exact"/>
        <w:ind w:firstLine="420" w:firstLineChars="200"/>
        <w:outlineLvl w:val="0"/>
        <w:rPr>
          <w:szCs w:val="21"/>
        </w:rPr>
      </w:pPr>
      <w:r>
        <w:rPr>
          <w:szCs w:val="21"/>
        </w:rPr>
        <w:t>2</w:t>
      </w:r>
      <w:r>
        <w:rPr>
          <w:rFonts w:hint="eastAsia"/>
          <w:szCs w:val="21"/>
        </w:rPr>
        <w:t>、竞争性比选申请文件的组成：</w:t>
      </w:r>
    </w:p>
    <w:p>
      <w:pPr>
        <w:spacing w:line="400" w:lineRule="exact"/>
        <w:ind w:firstLine="735" w:firstLineChars="350"/>
        <w:rPr>
          <w:szCs w:val="21"/>
        </w:rPr>
      </w:pPr>
      <w:r>
        <w:rPr>
          <w:rFonts w:hint="eastAsia"/>
          <w:szCs w:val="21"/>
        </w:rPr>
        <w:t>①</w:t>
      </w:r>
      <w:r>
        <w:rPr>
          <w:szCs w:val="21"/>
        </w:rPr>
        <w:t>报价书；</w:t>
      </w:r>
    </w:p>
    <w:p>
      <w:pPr>
        <w:spacing w:line="400" w:lineRule="exact"/>
        <w:ind w:firstLine="735" w:firstLineChars="350"/>
        <w:rPr>
          <w:szCs w:val="21"/>
        </w:rPr>
      </w:pPr>
      <w:r>
        <w:rPr>
          <w:rFonts w:hint="eastAsia"/>
          <w:szCs w:val="21"/>
        </w:rPr>
        <w:t>②</w:t>
      </w:r>
      <w:r>
        <w:rPr>
          <w:szCs w:val="21"/>
        </w:rPr>
        <w:t>法定代表人身份证明及授权委托书；</w:t>
      </w:r>
    </w:p>
    <w:p>
      <w:pPr>
        <w:spacing w:line="400" w:lineRule="exact"/>
        <w:ind w:firstLine="735" w:firstLineChars="350"/>
        <w:rPr>
          <w:szCs w:val="21"/>
        </w:rPr>
      </w:pPr>
      <w:r>
        <w:rPr>
          <w:rFonts w:hint="eastAsia"/>
          <w:szCs w:val="21"/>
        </w:rPr>
        <w:t>③</w:t>
      </w:r>
      <w:bookmarkStart w:id="32" w:name="_Hlk44678182"/>
      <w:r>
        <w:rPr>
          <w:rFonts w:hint="eastAsia"/>
          <w:szCs w:val="21"/>
        </w:rPr>
        <w:t>比选申请</w:t>
      </w:r>
      <w:r>
        <w:rPr>
          <w:szCs w:val="21"/>
        </w:rPr>
        <w:t>单位有效的营业执照</w:t>
      </w:r>
      <w:bookmarkEnd w:id="32"/>
      <w:r>
        <w:rPr>
          <w:rFonts w:hint="eastAsia"/>
          <w:szCs w:val="21"/>
        </w:rPr>
        <w:t>证明材料</w:t>
      </w:r>
      <w:r>
        <w:rPr>
          <w:szCs w:val="21"/>
        </w:rPr>
        <w:t>；</w:t>
      </w:r>
    </w:p>
    <w:p>
      <w:pPr>
        <w:spacing w:line="400" w:lineRule="exact"/>
        <w:ind w:firstLine="735" w:firstLineChars="350"/>
        <w:rPr>
          <w:szCs w:val="21"/>
        </w:rPr>
      </w:pPr>
      <w:r>
        <w:rPr>
          <w:rFonts w:hint="eastAsia"/>
          <w:szCs w:val="21"/>
        </w:rPr>
        <w:t>④</w:t>
      </w:r>
      <w:bookmarkStart w:id="33" w:name="_Hlk44678194"/>
      <w:r>
        <w:rPr>
          <w:rFonts w:hint="eastAsia"/>
          <w:szCs w:val="21"/>
        </w:rPr>
        <w:t>比选申请</w:t>
      </w:r>
      <w:r>
        <w:rPr>
          <w:szCs w:val="21"/>
        </w:rPr>
        <w:t>单位</w:t>
      </w:r>
      <w:r>
        <w:rPr>
          <w:rFonts w:hint="eastAsia"/>
          <w:szCs w:val="21"/>
        </w:rPr>
        <w:t>的</w:t>
      </w:r>
      <w:bookmarkEnd w:id="33"/>
      <w:r>
        <w:rPr>
          <w:rFonts w:hint="eastAsia"/>
          <w:szCs w:val="21"/>
          <w:lang w:val="en-US" w:eastAsia="zh-CN"/>
        </w:rPr>
        <w:t>业绩</w:t>
      </w:r>
      <w:r>
        <w:rPr>
          <w:rFonts w:hint="eastAsia"/>
          <w:szCs w:val="21"/>
        </w:rPr>
        <w:t>证明材料</w:t>
      </w:r>
      <w:r>
        <w:rPr>
          <w:szCs w:val="21"/>
        </w:rPr>
        <w:t>；</w:t>
      </w:r>
    </w:p>
    <w:p>
      <w:pPr>
        <w:spacing w:line="400" w:lineRule="exact"/>
        <w:ind w:firstLine="735" w:firstLineChars="350"/>
        <w:rPr>
          <w:rFonts w:hint="eastAsia"/>
          <w:szCs w:val="21"/>
        </w:rPr>
      </w:pPr>
      <w:r>
        <w:rPr>
          <w:rFonts w:hint="eastAsia"/>
          <w:szCs w:val="21"/>
        </w:rPr>
        <w:t>⑤</w:t>
      </w:r>
      <w:r>
        <w:rPr>
          <w:szCs w:val="21"/>
        </w:rPr>
        <w:t>技术部分；</w:t>
      </w:r>
    </w:p>
    <w:p>
      <w:pPr>
        <w:spacing w:line="400" w:lineRule="exact"/>
        <w:ind w:firstLine="735" w:firstLineChars="350"/>
        <w:rPr>
          <w:rFonts w:hint="eastAsia"/>
          <w:szCs w:val="21"/>
        </w:rPr>
      </w:pPr>
      <w:r>
        <w:rPr>
          <w:rFonts w:hint="eastAsia"/>
          <w:szCs w:val="21"/>
        </w:rPr>
        <w:t>⑥其他相关资料；</w:t>
      </w:r>
    </w:p>
    <w:p>
      <w:pPr>
        <w:spacing w:line="400" w:lineRule="exact"/>
        <w:ind w:firstLine="420" w:firstLineChars="200"/>
        <w:rPr>
          <w:rFonts w:hint="eastAsia"/>
          <w:b/>
          <w:szCs w:val="21"/>
        </w:rPr>
      </w:pPr>
      <w:r>
        <w:rPr>
          <w:rFonts w:hint="eastAsia"/>
          <w:b/>
          <w:szCs w:val="21"/>
        </w:rPr>
        <w:t>（注：以上所有文件均须比选申请单位法定代表人或其授权代理人签署并加盖单位鲜公章</w:t>
      </w:r>
      <w:r>
        <w:rPr>
          <w:rFonts w:hint="eastAsia"/>
          <w:b/>
          <w:szCs w:val="21"/>
          <w:lang w:eastAsia="zh-CN"/>
        </w:rPr>
        <w:t>，不符合上述要求的做废标处理。</w:t>
      </w:r>
      <w:r>
        <w:rPr>
          <w:rFonts w:hint="eastAsia"/>
          <w:b/>
          <w:szCs w:val="21"/>
        </w:rPr>
        <w:t>）</w:t>
      </w:r>
    </w:p>
    <w:p>
      <w:pPr>
        <w:spacing w:line="400" w:lineRule="exact"/>
        <w:ind w:firstLine="420" w:firstLineChars="200"/>
        <w:rPr>
          <w:szCs w:val="21"/>
        </w:rPr>
      </w:pPr>
      <w:r>
        <w:rPr>
          <w:rFonts w:hint="eastAsia"/>
          <w:szCs w:val="21"/>
        </w:rPr>
        <w:t>3、竞争性比选申请</w:t>
      </w:r>
      <w:r>
        <w:rPr>
          <w:szCs w:val="21"/>
        </w:rPr>
        <w:t>文件的份数及编制要求：</w:t>
      </w:r>
    </w:p>
    <w:p>
      <w:pPr>
        <w:autoSpaceDE w:val="0"/>
        <w:autoSpaceDN w:val="0"/>
        <w:spacing w:line="400" w:lineRule="exact"/>
        <w:ind w:firstLine="420" w:firstLineChars="200"/>
        <w:jc w:val="left"/>
        <w:rPr>
          <w:szCs w:val="21"/>
        </w:rPr>
      </w:pPr>
      <w:r>
        <w:rPr>
          <w:rFonts w:hint="eastAsia"/>
          <w:szCs w:val="21"/>
        </w:rPr>
        <w:t>竞争性比选申请</w:t>
      </w:r>
      <w:r>
        <w:rPr>
          <w:szCs w:val="21"/>
        </w:rPr>
        <w:t>文件正本1份，副本1份（</w:t>
      </w:r>
      <w:r>
        <w:rPr>
          <w:rFonts w:hint="eastAsia"/>
          <w:szCs w:val="21"/>
        </w:rPr>
        <w:t>副本可为正本的复印件，当正本与副本不一致时，以正本为准）</w:t>
      </w:r>
      <w:r>
        <w:rPr>
          <w:szCs w:val="21"/>
        </w:rPr>
        <w:t>，</w:t>
      </w:r>
      <w:r>
        <w:rPr>
          <w:rFonts w:hint="eastAsia"/>
          <w:szCs w:val="21"/>
        </w:rPr>
        <w:t>比选申请文件</w:t>
      </w:r>
      <w:r>
        <w:rPr>
          <w:szCs w:val="21"/>
        </w:rPr>
        <w:t>按</w:t>
      </w:r>
      <w:r>
        <w:rPr>
          <w:rFonts w:hint="eastAsia"/>
          <w:szCs w:val="21"/>
        </w:rPr>
        <w:t>竞争性比选</w:t>
      </w:r>
      <w:r>
        <w:rPr>
          <w:szCs w:val="21"/>
        </w:rPr>
        <w:t>文件中规定格式排版，并应编制目录，逐页标注页码。</w:t>
      </w:r>
    </w:p>
    <w:p>
      <w:pPr>
        <w:spacing w:line="400" w:lineRule="exact"/>
        <w:rPr>
          <w:b/>
          <w:szCs w:val="21"/>
        </w:rPr>
      </w:pPr>
      <w:r>
        <w:rPr>
          <w:b/>
          <w:szCs w:val="21"/>
        </w:rPr>
        <w:t>四、评标办法（本项目采用综合评估法）：</w:t>
      </w:r>
    </w:p>
    <w:tbl>
      <w:tblPr>
        <w:tblStyle w:val="20"/>
        <w:tblW w:w="8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11"/>
        <w:gridCol w:w="411"/>
        <w:gridCol w:w="1071"/>
        <w:gridCol w:w="5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379" w:type="dxa"/>
            <w:gridSpan w:val="2"/>
            <w:vAlign w:val="center"/>
          </w:tcPr>
          <w:p>
            <w:pPr>
              <w:spacing w:line="400" w:lineRule="exact"/>
              <w:jc w:val="center"/>
              <w:rPr>
                <w:b/>
                <w:szCs w:val="21"/>
              </w:rPr>
            </w:pPr>
            <w:r>
              <w:rPr>
                <w:b/>
                <w:szCs w:val="21"/>
              </w:rPr>
              <w:t>条款名称</w:t>
            </w:r>
          </w:p>
        </w:tc>
        <w:tc>
          <w:tcPr>
            <w:tcW w:w="7321" w:type="dxa"/>
            <w:gridSpan w:val="3"/>
            <w:vAlign w:val="center"/>
          </w:tcPr>
          <w:p>
            <w:pPr>
              <w:spacing w:line="400" w:lineRule="exact"/>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379" w:type="dxa"/>
            <w:gridSpan w:val="2"/>
            <w:vAlign w:val="center"/>
          </w:tcPr>
          <w:p>
            <w:pPr>
              <w:spacing w:line="400" w:lineRule="exact"/>
              <w:jc w:val="center"/>
              <w:rPr>
                <w:szCs w:val="21"/>
              </w:rPr>
            </w:pPr>
            <w:r>
              <w:rPr>
                <w:szCs w:val="21"/>
              </w:rPr>
              <w:t>初步评审</w:t>
            </w:r>
          </w:p>
        </w:tc>
        <w:tc>
          <w:tcPr>
            <w:tcW w:w="7321" w:type="dxa"/>
            <w:gridSpan w:val="3"/>
            <w:vAlign w:val="center"/>
          </w:tcPr>
          <w:p>
            <w:pPr>
              <w:spacing w:line="400" w:lineRule="exact"/>
              <w:rPr>
                <w:szCs w:val="21"/>
              </w:rPr>
            </w:pPr>
            <w:r>
              <w:rPr>
                <w:szCs w:val="21"/>
              </w:rPr>
              <w:t>（1）</w:t>
            </w:r>
            <w:r>
              <w:rPr>
                <w:rFonts w:hint="eastAsia"/>
                <w:szCs w:val="21"/>
                <w:lang w:val="en-US" w:eastAsia="zh-CN"/>
              </w:rPr>
              <w:t>比选</w:t>
            </w:r>
            <w:r>
              <w:rPr>
                <w:rFonts w:hint="eastAsia"/>
                <w:szCs w:val="21"/>
              </w:rPr>
              <w:t>响应文件</w:t>
            </w:r>
            <w:r>
              <w:rPr>
                <w:szCs w:val="21"/>
              </w:rPr>
              <w:t>按照</w:t>
            </w:r>
            <w:r>
              <w:rPr>
                <w:rFonts w:hint="eastAsia"/>
                <w:szCs w:val="21"/>
              </w:rPr>
              <w:t>询价文件</w:t>
            </w:r>
            <w:r>
              <w:rPr>
                <w:szCs w:val="21"/>
              </w:rPr>
              <w:t xml:space="preserve">规定的格式、内容填写，字迹清晰可辨； </w:t>
            </w:r>
          </w:p>
          <w:p>
            <w:pPr>
              <w:spacing w:line="400" w:lineRule="exact"/>
              <w:rPr>
                <w:szCs w:val="21"/>
              </w:rPr>
            </w:pPr>
            <w:r>
              <w:rPr>
                <w:szCs w:val="21"/>
              </w:rPr>
              <w:t>（2）</w:t>
            </w:r>
            <w:r>
              <w:rPr>
                <w:rFonts w:hint="eastAsia"/>
                <w:szCs w:val="21"/>
                <w:lang w:val="en-US" w:eastAsia="zh-CN"/>
              </w:rPr>
              <w:t>比选</w:t>
            </w:r>
            <w:r>
              <w:rPr>
                <w:rFonts w:hint="eastAsia"/>
                <w:szCs w:val="21"/>
              </w:rPr>
              <w:t>响应文件</w:t>
            </w:r>
            <w:r>
              <w:rPr>
                <w:szCs w:val="21"/>
              </w:rPr>
              <w:t>上法定代表人或其授权代理人的签字、</w:t>
            </w:r>
            <w:r>
              <w:rPr>
                <w:rFonts w:hint="eastAsia"/>
                <w:szCs w:val="21"/>
              </w:rPr>
              <w:t>竞标人</w:t>
            </w:r>
            <w:r>
              <w:rPr>
                <w:szCs w:val="21"/>
              </w:rPr>
              <w:t>的单位公章齐全，符合</w:t>
            </w:r>
            <w:r>
              <w:rPr>
                <w:rFonts w:hint="eastAsia"/>
                <w:szCs w:val="21"/>
              </w:rPr>
              <w:t>询价文件</w:t>
            </w:r>
            <w:r>
              <w:rPr>
                <w:szCs w:val="21"/>
              </w:rPr>
              <w:t>规定；</w:t>
            </w:r>
          </w:p>
          <w:p>
            <w:pPr>
              <w:spacing w:line="400" w:lineRule="exact"/>
              <w:rPr>
                <w:szCs w:val="21"/>
              </w:rPr>
            </w:pPr>
            <w:r>
              <w:rPr>
                <w:szCs w:val="21"/>
              </w:rPr>
              <w:t>（3）</w:t>
            </w:r>
            <w:r>
              <w:rPr>
                <w:rFonts w:hint="eastAsia"/>
                <w:szCs w:val="21"/>
              </w:rPr>
              <w:t>竞标人</w:t>
            </w:r>
            <w:r>
              <w:rPr>
                <w:szCs w:val="21"/>
              </w:rPr>
              <w:t>按照前述要求提供了法定代表人的授权委托书或法定代表人身份证明；</w:t>
            </w:r>
          </w:p>
          <w:p>
            <w:pPr>
              <w:spacing w:line="400" w:lineRule="exact"/>
              <w:rPr>
                <w:szCs w:val="21"/>
              </w:rPr>
            </w:pPr>
            <w:r>
              <w:rPr>
                <w:szCs w:val="21"/>
              </w:rPr>
              <w:t>（4）</w:t>
            </w:r>
            <w:r>
              <w:rPr>
                <w:rFonts w:hint="eastAsia"/>
                <w:szCs w:val="21"/>
              </w:rPr>
              <w:t>竞标</w:t>
            </w:r>
            <w:r>
              <w:rPr>
                <w:szCs w:val="21"/>
              </w:rPr>
              <w:t>人资格要求</w:t>
            </w:r>
            <w:r>
              <w:rPr>
                <w:rFonts w:hint="eastAsia"/>
                <w:szCs w:val="21"/>
              </w:rPr>
              <w:t>符合</w:t>
            </w:r>
            <w:r>
              <w:rPr>
                <w:szCs w:val="21"/>
              </w:rPr>
              <w:t>询价文件</w:t>
            </w:r>
            <w:r>
              <w:rPr>
                <w:rFonts w:hint="eastAsia"/>
                <w:szCs w:val="21"/>
              </w:rPr>
              <w:t>规定</w:t>
            </w:r>
            <w:r>
              <w:rPr>
                <w:szCs w:val="21"/>
              </w:rPr>
              <w:t>；</w:t>
            </w:r>
          </w:p>
          <w:p>
            <w:pPr>
              <w:spacing w:line="400" w:lineRule="exact"/>
              <w:rPr>
                <w:szCs w:val="21"/>
              </w:rPr>
            </w:pPr>
            <w:r>
              <w:rPr>
                <w:szCs w:val="21"/>
              </w:rPr>
              <w:t>（5）</w:t>
            </w:r>
            <w:r>
              <w:rPr>
                <w:rFonts w:hint="eastAsia"/>
                <w:szCs w:val="21"/>
              </w:rPr>
              <w:t>竞标人</w:t>
            </w:r>
            <w:r>
              <w:rPr>
                <w:szCs w:val="21"/>
              </w:rPr>
              <w:t>未提供虚假资料</w:t>
            </w:r>
            <w:r>
              <w:rPr>
                <w:rFonts w:hint="eastAsia"/>
                <w:szCs w:val="21"/>
              </w:rPr>
              <w:t>；</w:t>
            </w:r>
          </w:p>
          <w:p>
            <w:pPr>
              <w:spacing w:line="400" w:lineRule="exact"/>
              <w:rPr>
                <w:szCs w:val="21"/>
              </w:rPr>
            </w:pPr>
            <w:r>
              <w:rPr>
                <w:szCs w:val="21"/>
              </w:rPr>
              <w:t>（6）</w:t>
            </w:r>
            <w:r>
              <w:rPr>
                <w:rFonts w:hint="eastAsia"/>
                <w:szCs w:val="21"/>
              </w:rPr>
              <w:t>竞标</w:t>
            </w:r>
            <w:r>
              <w:rPr>
                <w:szCs w:val="21"/>
              </w:rPr>
              <w:t>人按</w:t>
            </w:r>
            <w:r>
              <w:rPr>
                <w:rFonts w:hint="eastAsia"/>
                <w:szCs w:val="21"/>
              </w:rPr>
              <w:t>询价</w:t>
            </w:r>
            <w:r>
              <w:rPr>
                <w:szCs w:val="21"/>
              </w:rPr>
              <w:t>文件要求递交投标保证金；</w:t>
            </w:r>
          </w:p>
          <w:p>
            <w:pPr>
              <w:spacing w:line="400" w:lineRule="exact"/>
              <w:rPr>
                <w:szCs w:val="21"/>
              </w:rPr>
            </w:pPr>
            <w:r>
              <w:rPr>
                <w:rFonts w:hint="eastAsia"/>
                <w:szCs w:val="21"/>
              </w:rPr>
              <w:t>（7）</w:t>
            </w:r>
            <w:r>
              <w:rPr>
                <w:szCs w:val="21"/>
              </w:rPr>
              <w:t>在报价函上填写了</w:t>
            </w:r>
            <w:r>
              <w:rPr>
                <w:rFonts w:hint="eastAsia"/>
                <w:szCs w:val="21"/>
              </w:rPr>
              <w:t>竞标</w:t>
            </w:r>
            <w:r>
              <w:rPr>
                <w:szCs w:val="21"/>
              </w:rPr>
              <w:t>总价（包括大写金额和小写金额），</w:t>
            </w:r>
            <w:r>
              <w:rPr>
                <w:rFonts w:hint="eastAsia"/>
                <w:szCs w:val="21"/>
              </w:rPr>
              <w:t>竞标</w:t>
            </w:r>
            <w:r>
              <w:rPr>
                <w:szCs w:val="21"/>
              </w:rPr>
              <w:t>总价和全费用综合单价不高于询价人公布的最高询价总限价，且报价唯一；</w:t>
            </w:r>
          </w:p>
          <w:p>
            <w:pPr>
              <w:spacing w:line="400" w:lineRule="exact"/>
              <w:rPr>
                <w:szCs w:val="21"/>
              </w:rPr>
            </w:pPr>
            <w:r>
              <w:rPr>
                <w:szCs w:val="21"/>
              </w:rPr>
              <w:t>（8）</w:t>
            </w:r>
            <w:r>
              <w:rPr>
                <w:rFonts w:hint="eastAsia"/>
                <w:szCs w:val="21"/>
              </w:rPr>
              <w:t>竞标人</w:t>
            </w:r>
            <w:r>
              <w:rPr>
                <w:szCs w:val="21"/>
              </w:rPr>
              <w:t>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379" w:type="dxa"/>
            <w:gridSpan w:val="2"/>
            <w:vAlign w:val="center"/>
          </w:tcPr>
          <w:p>
            <w:pPr>
              <w:spacing w:line="400" w:lineRule="exact"/>
              <w:jc w:val="center"/>
              <w:rPr>
                <w:b/>
                <w:szCs w:val="21"/>
              </w:rPr>
            </w:pPr>
            <w:r>
              <w:rPr>
                <w:b/>
                <w:szCs w:val="21"/>
              </w:rPr>
              <w:t>条款名称</w:t>
            </w:r>
          </w:p>
        </w:tc>
        <w:tc>
          <w:tcPr>
            <w:tcW w:w="7321" w:type="dxa"/>
            <w:gridSpan w:val="3"/>
            <w:vAlign w:val="center"/>
          </w:tcPr>
          <w:p>
            <w:pPr>
              <w:spacing w:line="400" w:lineRule="exact"/>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79" w:type="dxa"/>
            <w:gridSpan w:val="2"/>
            <w:vAlign w:val="center"/>
          </w:tcPr>
          <w:p>
            <w:pPr>
              <w:spacing w:line="400" w:lineRule="exact"/>
              <w:jc w:val="center"/>
              <w:rPr>
                <w:szCs w:val="21"/>
              </w:rPr>
            </w:pPr>
            <w:r>
              <w:rPr>
                <w:szCs w:val="21"/>
              </w:rPr>
              <w:t xml:space="preserve"> 详细评审</w:t>
            </w:r>
          </w:p>
        </w:tc>
        <w:tc>
          <w:tcPr>
            <w:tcW w:w="7321" w:type="dxa"/>
            <w:gridSpan w:val="3"/>
            <w:vAlign w:val="center"/>
          </w:tcPr>
          <w:p>
            <w:pPr>
              <w:spacing w:line="400" w:lineRule="exact"/>
              <w:jc w:val="left"/>
              <w:rPr>
                <w:b/>
                <w:szCs w:val="21"/>
              </w:rPr>
            </w:pPr>
            <w:r>
              <w:rPr>
                <w:b/>
                <w:szCs w:val="21"/>
              </w:rPr>
              <w:t>评审因素</w:t>
            </w:r>
            <w:r>
              <w:rPr>
                <w:szCs w:val="21"/>
              </w:rPr>
              <w:tab/>
            </w:r>
            <w:r>
              <w:rPr>
                <w:szCs w:val="21"/>
              </w:rPr>
              <w:t xml:space="preserve">                               </w:t>
            </w:r>
            <w:r>
              <w:rPr>
                <w:b/>
                <w:szCs w:val="21"/>
              </w:rPr>
              <w:t>评</w:t>
            </w:r>
            <w:r>
              <w:rPr>
                <w:rFonts w:hint="eastAsia"/>
                <w:b/>
                <w:szCs w:val="21"/>
              </w:rPr>
              <w:t>分</w:t>
            </w:r>
            <w:r>
              <w:rPr>
                <w:b/>
                <w:szCs w:val="21"/>
              </w:rPr>
              <w:t>值</w:t>
            </w:r>
          </w:p>
          <w:p>
            <w:pPr>
              <w:pStyle w:val="22"/>
              <w:adjustRightInd/>
              <w:spacing w:line="400" w:lineRule="exact"/>
              <w:rPr>
                <w:rFonts w:ascii="Times New Roman" w:eastAsia="宋体" w:cs="Times New Roman"/>
                <w:sz w:val="21"/>
                <w:szCs w:val="21"/>
              </w:rPr>
            </w:pPr>
            <w:r>
              <w:rPr>
                <w:rFonts w:ascii="Times New Roman" w:eastAsia="宋体" w:cs="Times New Roman"/>
                <w:sz w:val="21"/>
                <w:szCs w:val="21"/>
              </w:rPr>
              <w:t>（一）</w:t>
            </w:r>
            <w:r>
              <w:rPr>
                <w:rFonts w:hint="eastAsia" w:ascii="Times New Roman" w:eastAsia="宋体" w:cs="Times New Roman"/>
                <w:sz w:val="21"/>
                <w:szCs w:val="21"/>
              </w:rPr>
              <w:t>竞标报价</w:t>
            </w:r>
            <w:r>
              <w:rPr>
                <w:rFonts w:ascii="Times New Roman" w:eastAsia="宋体" w:cs="Times New Roman"/>
                <w:sz w:val="21"/>
                <w:szCs w:val="21"/>
              </w:rPr>
              <w:t>：</w:t>
            </w:r>
            <w:r>
              <w:rPr>
                <w:rFonts w:ascii="Times New Roman" w:eastAsia="宋体" w:cs="Times New Roman"/>
                <w:sz w:val="21"/>
                <w:szCs w:val="21"/>
              </w:rPr>
              <w:tab/>
            </w:r>
            <w:r>
              <w:rPr>
                <w:rFonts w:ascii="Times New Roman" w:eastAsia="宋体" w:cs="Times New Roman"/>
                <w:sz w:val="21"/>
                <w:szCs w:val="21"/>
              </w:rPr>
              <w:t xml:space="preserve">                        </w:t>
            </w:r>
            <w:r>
              <w:rPr>
                <w:rFonts w:hint="eastAsia" w:ascii="Times New Roman" w:eastAsia="宋体" w:cs="Times New Roman"/>
                <w:sz w:val="21"/>
                <w:szCs w:val="21"/>
                <w:u w:val="single"/>
              </w:rPr>
              <w:t>7</w:t>
            </w:r>
            <w:r>
              <w:rPr>
                <w:rFonts w:ascii="Times New Roman" w:eastAsia="宋体" w:cs="Times New Roman"/>
                <w:sz w:val="21"/>
                <w:szCs w:val="21"/>
                <w:u w:val="single"/>
              </w:rPr>
              <w:t>0</w:t>
            </w:r>
            <w:r>
              <w:rPr>
                <w:rFonts w:ascii="Times New Roman" w:eastAsia="宋体" w:cs="Times New Roman"/>
                <w:sz w:val="21"/>
                <w:szCs w:val="21"/>
              </w:rPr>
              <w:t>分</w:t>
            </w:r>
          </w:p>
          <w:p>
            <w:pPr>
              <w:spacing w:line="400" w:lineRule="exact"/>
              <w:jc w:val="left"/>
              <w:rPr>
                <w:szCs w:val="21"/>
                <w:u w:val="single"/>
              </w:rPr>
            </w:pPr>
            <w:r>
              <w:rPr>
                <w:b/>
                <w:szCs w:val="21"/>
              </w:rPr>
              <w:t>（</w:t>
            </w:r>
            <w:r>
              <w:rPr>
                <w:color w:val="000000"/>
                <w:kern w:val="0"/>
                <w:szCs w:val="21"/>
              </w:rPr>
              <w:t xml:space="preserve">二）技术文件：                        </w:t>
            </w:r>
            <w:r>
              <w:rPr>
                <w:rFonts w:hint="eastAsia"/>
                <w:color w:val="000000"/>
                <w:kern w:val="0"/>
                <w:szCs w:val="21"/>
              </w:rPr>
              <w:t xml:space="preserve">  </w:t>
            </w:r>
            <w:r>
              <w:rPr>
                <w:color w:val="000000"/>
                <w:kern w:val="0"/>
                <w:szCs w:val="21"/>
              </w:rPr>
              <w:t xml:space="preserve"> </w:t>
            </w:r>
            <w:r>
              <w:rPr>
                <w:rFonts w:hint="eastAsia"/>
                <w:color w:val="000000"/>
                <w:kern w:val="0"/>
                <w:szCs w:val="21"/>
              </w:rPr>
              <w:t xml:space="preserve"> </w:t>
            </w:r>
            <w:r>
              <w:rPr>
                <w:color w:val="000000"/>
                <w:kern w:val="0"/>
                <w:szCs w:val="21"/>
                <w:u w:val="single"/>
              </w:rPr>
              <w:t xml:space="preserve"> </w:t>
            </w:r>
            <w:r>
              <w:rPr>
                <w:rFonts w:hint="eastAsia"/>
                <w:color w:val="000000"/>
                <w:kern w:val="0"/>
                <w:szCs w:val="21"/>
                <w:u w:val="single"/>
                <w:lang w:val="en-US" w:eastAsia="zh-CN"/>
              </w:rPr>
              <w:t>30</w:t>
            </w:r>
            <w:r>
              <w:rPr>
                <w:color w:val="000000"/>
                <w:kern w:val="0"/>
                <w:szCs w:val="21"/>
              </w:rPr>
              <w:t>分</w:t>
            </w:r>
          </w:p>
          <w:p>
            <w:pPr>
              <w:spacing w:line="400" w:lineRule="exact"/>
              <w:rPr>
                <w:szCs w:val="21"/>
              </w:rPr>
            </w:pPr>
            <w:r>
              <w:rPr>
                <w:rFonts w:hint="eastAsia"/>
                <w:szCs w:val="21"/>
                <w:lang w:val="en-US" w:eastAsia="zh-CN"/>
              </w:rPr>
              <w:t>A现场</w:t>
            </w:r>
            <w:r>
              <w:rPr>
                <w:szCs w:val="21"/>
              </w:rPr>
              <w:t>.</w:t>
            </w:r>
            <w:r>
              <w:rPr>
                <w:rFonts w:hint="eastAsia"/>
                <w:szCs w:val="21"/>
                <w:lang w:val="en-US" w:eastAsia="zh-CN"/>
              </w:rPr>
              <w:t>施工组织</w:t>
            </w:r>
            <w:r>
              <w:rPr>
                <w:szCs w:val="21"/>
              </w:rPr>
              <w:t xml:space="preserve">                             </w:t>
            </w:r>
            <w:r>
              <w:rPr>
                <w:rFonts w:hint="eastAsia"/>
                <w:szCs w:val="21"/>
              </w:rPr>
              <w:t xml:space="preserve"> </w:t>
            </w:r>
            <w:r>
              <w:rPr>
                <w:szCs w:val="21"/>
                <w:u w:val="single"/>
              </w:rPr>
              <w:t xml:space="preserve"> </w:t>
            </w:r>
            <w:r>
              <w:rPr>
                <w:rFonts w:hint="eastAsia"/>
                <w:szCs w:val="21"/>
                <w:u w:val="single"/>
                <w:lang w:val="en-US" w:eastAsia="zh-CN"/>
              </w:rPr>
              <w:t>20</w:t>
            </w:r>
            <w:r>
              <w:rPr>
                <w:szCs w:val="21"/>
              </w:rPr>
              <w:t xml:space="preserve">分     </w:t>
            </w:r>
          </w:p>
          <w:p>
            <w:pPr>
              <w:spacing w:line="400" w:lineRule="exact"/>
              <w:rPr>
                <w:szCs w:val="21"/>
                <w:u w:val="single"/>
              </w:rPr>
            </w:pPr>
            <w:r>
              <w:rPr>
                <w:szCs w:val="21"/>
              </w:rPr>
              <w:t>B.</w:t>
            </w:r>
            <w:r>
              <w:rPr>
                <w:rFonts w:hint="eastAsia"/>
                <w:szCs w:val="21"/>
                <w:lang w:val="en-US" w:eastAsia="zh-CN"/>
              </w:rPr>
              <w:t>安全应急预案</w:t>
            </w:r>
            <w:r>
              <w:rPr>
                <w:szCs w:val="21"/>
              </w:rPr>
              <w:t xml:space="preserve">                              </w:t>
            </w:r>
            <w:r>
              <w:rPr>
                <w:rFonts w:hint="eastAsia"/>
                <w:szCs w:val="21"/>
              </w:rPr>
              <w:t xml:space="preserve"> </w:t>
            </w:r>
            <w:r>
              <w:rPr>
                <w:szCs w:val="21"/>
                <w:u w:val="single"/>
              </w:rPr>
              <w:t xml:space="preserve"> </w:t>
            </w:r>
            <w:r>
              <w:rPr>
                <w:rFonts w:hint="eastAsia"/>
                <w:szCs w:val="21"/>
                <w:u w:val="single"/>
              </w:rPr>
              <w:t>10</w:t>
            </w:r>
            <w:r>
              <w:rPr>
                <w:szCs w:val="21"/>
              </w:rPr>
              <w:t>分</w:t>
            </w:r>
          </w:p>
          <w:p>
            <w:pPr>
              <w:spacing w:line="400" w:lineRule="exact"/>
              <w:rPr>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379" w:type="dxa"/>
            <w:gridSpan w:val="2"/>
            <w:vAlign w:val="center"/>
          </w:tcPr>
          <w:p>
            <w:pPr>
              <w:spacing w:line="400" w:lineRule="exact"/>
              <w:jc w:val="center"/>
              <w:rPr>
                <w:szCs w:val="21"/>
              </w:rPr>
            </w:pPr>
            <w:r>
              <w:rPr>
                <w:szCs w:val="21"/>
              </w:rPr>
              <w:t xml:space="preserve"> 澄清</w:t>
            </w:r>
          </w:p>
        </w:tc>
        <w:tc>
          <w:tcPr>
            <w:tcW w:w="7321" w:type="dxa"/>
            <w:gridSpan w:val="3"/>
            <w:vAlign w:val="center"/>
          </w:tcPr>
          <w:p>
            <w:pPr>
              <w:spacing w:line="400" w:lineRule="exact"/>
              <w:rPr>
                <w:szCs w:val="21"/>
              </w:rPr>
            </w:pPr>
            <w:r>
              <w:rPr>
                <w:szCs w:val="21"/>
              </w:rPr>
              <w:t>发生以下任一情形的，作否决</w:t>
            </w:r>
            <w:r>
              <w:rPr>
                <w:rFonts w:hint="eastAsia"/>
                <w:szCs w:val="21"/>
              </w:rPr>
              <w:t>竞标</w:t>
            </w:r>
            <w:r>
              <w:rPr>
                <w:szCs w:val="21"/>
              </w:rPr>
              <w:t>处理：</w:t>
            </w:r>
          </w:p>
          <w:p>
            <w:pPr>
              <w:spacing w:line="400" w:lineRule="exact"/>
              <w:rPr>
                <w:szCs w:val="21"/>
              </w:rPr>
            </w:pPr>
            <w:r>
              <w:rPr>
                <w:szCs w:val="21"/>
              </w:rPr>
              <w:t>（1）</w:t>
            </w:r>
            <w:r>
              <w:rPr>
                <w:rFonts w:hint="eastAsia"/>
                <w:szCs w:val="21"/>
              </w:rPr>
              <w:t>竞标人</w:t>
            </w:r>
            <w:r>
              <w:rPr>
                <w:szCs w:val="21"/>
              </w:rPr>
              <w:t>拒绝确认算术性修正后的报价；</w:t>
            </w:r>
          </w:p>
          <w:p>
            <w:pPr>
              <w:spacing w:line="400" w:lineRule="exact"/>
              <w:rPr>
                <w:szCs w:val="21"/>
              </w:rPr>
            </w:pPr>
            <w:r>
              <w:rPr>
                <w:szCs w:val="21"/>
              </w:rPr>
              <w:t>（2）修正后的最终</w:t>
            </w:r>
            <w:r>
              <w:rPr>
                <w:rFonts w:hint="eastAsia"/>
                <w:szCs w:val="21"/>
              </w:rPr>
              <w:t>竞标报价</w:t>
            </w:r>
            <w:r>
              <w:rPr>
                <w:szCs w:val="21"/>
              </w:rPr>
              <w:t>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1379" w:type="dxa"/>
            <w:gridSpan w:val="2"/>
            <w:vAlign w:val="center"/>
          </w:tcPr>
          <w:p>
            <w:pPr>
              <w:spacing w:line="400" w:lineRule="exact"/>
              <w:jc w:val="center"/>
              <w:rPr>
                <w:szCs w:val="21"/>
              </w:rPr>
            </w:pPr>
            <w:r>
              <w:rPr>
                <w:szCs w:val="21"/>
              </w:rPr>
              <w:t>视为</w:t>
            </w:r>
            <w:r>
              <w:rPr>
                <w:rFonts w:hint="eastAsia"/>
                <w:szCs w:val="21"/>
              </w:rPr>
              <w:t>竞标人</w:t>
            </w:r>
            <w:r>
              <w:rPr>
                <w:szCs w:val="21"/>
              </w:rPr>
              <w:t>相互串通</w:t>
            </w:r>
            <w:r>
              <w:rPr>
                <w:rFonts w:hint="eastAsia"/>
                <w:szCs w:val="21"/>
              </w:rPr>
              <w:t>竞标</w:t>
            </w:r>
            <w:r>
              <w:rPr>
                <w:szCs w:val="21"/>
              </w:rPr>
              <w:t>的情形</w:t>
            </w:r>
          </w:p>
        </w:tc>
        <w:tc>
          <w:tcPr>
            <w:tcW w:w="7321" w:type="dxa"/>
            <w:gridSpan w:val="3"/>
            <w:vAlign w:val="center"/>
          </w:tcPr>
          <w:p>
            <w:pPr>
              <w:spacing w:line="400" w:lineRule="exact"/>
              <w:rPr>
                <w:b/>
                <w:szCs w:val="21"/>
              </w:rPr>
            </w:pPr>
            <w:r>
              <w:rPr>
                <w:b/>
                <w:szCs w:val="21"/>
              </w:rPr>
              <w:t>有下列情况之一的，视为</w:t>
            </w:r>
            <w:r>
              <w:rPr>
                <w:rFonts w:hint="eastAsia"/>
                <w:b/>
                <w:szCs w:val="21"/>
              </w:rPr>
              <w:t>竞标人</w:t>
            </w:r>
            <w:r>
              <w:rPr>
                <w:b/>
                <w:szCs w:val="21"/>
              </w:rPr>
              <w:t>相互串通</w:t>
            </w:r>
            <w:r>
              <w:rPr>
                <w:rFonts w:hint="eastAsia"/>
                <w:b/>
                <w:szCs w:val="21"/>
              </w:rPr>
              <w:t>竞标</w:t>
            </w:r>
            <w:r>
              <w:rPr>
                <w:b/>
                <w:szCs w:val="21"/>
              </w:rPr>
              <w:t>，做否决</w:t>
            </w:r>
            <w:r>
              <w:rPr>
                <w:rFonts w:hint="eastAsia"/>
                <w:b/>
                <w:szCs w:val="21"/>
              </w:rPr>
              <w:t>竞标</w:t>
            </w:r>
            <w:r>
              <w:rPr>
                <w:b/>
                <w:szCs w:val="21"/>
              </w:rPr>
              <w:t>处理。</w:t>
            </w:r>
          </w:p>
          <w:p>
            <w:pPr>
              <w:numPr>
                <w:ilvl w:val="0"/>
                <w:numId w:val="1"/>
              </w:numPr>
              <w:spacing w:line="400" w:lineRule="exact"/>
              <w:ind w:left="0"/>
              <w:rPr>
                <w:szCs w:val="21"/>
              </w:rPr>
            </w:pPr>
            <w:r>
              <w:rPr>
                <w:szCs w:val="21"/>
              </w:rPr>
              <w:t>不同</w:t>
            </w:r>
            <w:r>
              <w:rPr>
                <w:rFonts w:hint="eastAsia"/>
                <w:szCs w:val="21"/>
              </w:rPr>
              <w:t>竞标人</w:t>
            </w:r>
            <w:r>
              <w:rPr>
                <w:szCs w:val="21"/>
              </w:rPr>
              <w:t>的</w:t>
            </w:r>
            <w:r>
              <w:rPr>
                <w:rFonts w:hint="eastAsia"/>
                <w:szCs w:val="21"/>
              </w:rPr>
              <w:t>询价响应文件</w:t>
            </w:r>
            <w:r>
              <w:rPr>
                <w:szCs w:val="21"/>
              </w:rPr>
              <w:t>由同一单位或者个人编制；</w:t>
            </w:r>
          </w:p>
          <w:p>
            <w:pPr>
              <w:numPr>
                <w:ilvl w:val="0"/>
                <w:numId w:val="1"/>
              </w:numPr>
              <w:spacing w:line="400" w:lineRule="exact"/>
              <w:ind w:left="0"/>
              <w:rPr>
                <w:szCs w:val="21"/>
              </w:rPr>
            </w:pPr>
            <w:r>
              <w:rPr>
                <w:szCs w:val="21"/>
              </w:rPr>
              <w:t>不同</w:t>
            </w:r>
            <w:r>
              <w:rPr>
                <w:rFonts w:hint="eastAsia"/>
                <w:szCs w:val="21"/>
              </w:rPr>
              <w:t>竞标人</w:t>
            </w:r>
            <w:r>
              <w:rPr>
                <w:szCs w:val="21"/>
              </w:rPr>
              <w:t>委托同一单位或者个人办理</w:t>
            </w:r>
            <w:r>
              <w:rPr>
                <w:rFonts w:hint="eastAsia"/>
                <w:szCs w:val="21"/>
              </w:rPr>
              <w:t>竞标</w:t>
            </w:r>
            <w:r>
              <w:rPr>
                <w:szCs w:val="21"/>
              </w:rPr>
              <w:t>事宜；</w:t>
            </w:r>
          </w:p>
          <w:p>
            <w:pPr>
              <w:numPr>
                <w:ilvl w:val="0"/>
                <w:numId w:val="1"/>
              </w:numPr>
              <w:spacing w:line="400" w:lineRule="exact"/>
              <w:ind w:left="0"/>
              <w:rPr>
                <w:szCs w:val="21"/>
              </w:rPr>
            </w:pPr>
            <w:r>
              <w:rPr>
                <w:szCs w:val="21"/>
              </w:rPr>
              <w:t>不同</w:t>
            </w:r>
            <w:r>
              <w:rPr>
                <w:rFonts w:hint="eastAsia"/>
                <w:szCs w:val="21"/>
              </w:rPr>
              <w:t>竞标人</w:t>
            </w:r>
            <w:r>
              <w:rPr>
                <w:szCs w:val="21"/>
              </w:rPr>
              <w:t>的</w:t>
            </w:r>
            <w:r>
              <w:rPr>
                <w:rFonts w:hint="eastAsia"/>
                <w:szCs w:val="21"/>
              </w:rPr>
              <w:t>询价响应文件</w:t>
            </w:r>
            <w:r>
              <w:rPr>
                <w:szCs w:val="21"/>
              </w:rPr>
              <w:t>载明的项目管理成员为同一人；</w:t>
            </w:r>
          </w:p>
          <w:p>
            <w:pPr>
              <w:numPr>
                <w:ilvl w:val="0"/>
                <w:numId w:val="1"/>
              </w:numPr>
              <w:spacing w:line="400" w:lineRule="exact"/>
              <w:ind w:left="0"/>
              <w:rPr>
                <w:szCs w:val="21"/>
              </w:rPr>
            </w:pPr>
            <w:r>
              <w:rPr>
                <w:szCs w:val="21"/>
              </w:rPr>
              <w:t>不同</w:t>
            </w:r>
            <w:r>
              <w:rPr>
                <w:rFonts w:hint="eastAsia"/>
                <w:szCs w:val="21"/>
              </w:rPr>
              <w:t>竞标人</w:t>
            </w:r>
            <w:r>
              <w:rPr>
                <w:szCs w:val="21"/>
              </w:rPr>
              <w:t>的</w:t>
            </w:r>
            <w:r>
              <w:rPr>
                <w:rFonts w:hint="eastAsia"/>
                <w:szCs w:val="21"/>
              </w:rPr>
              <w:t>询价响应文件</w:t>
            </w:r>
            <w:r>
              <w:rPr>
                <w:szCs w:val="21"/>
              </w:rPr>
              <w:t>异常一致或者</w:t>
            </w:r>
            <w:r>
              <w:rPr>
                <w:rFonts w:hint="eastAsia"/>
                <w:szCs w:val="21"/>
              </w:rPr>
              <w:t>竞标报价</w:t>
            </w:r>
            <w:r>
              <w:rPr>
                <w:szCs w:val="21"/>
              </w:rPr>
              <w:t>呈规律性差异；</w:t>
            </w:r>
          </w:p>
          <w:p>
            <w:pPr>
              <w:numPr>
                <w:ilvl w:val="0"/>
                <w:numId w:val="1"/>
              </w:numPr>
              <w:spacing w:line="400" w:lineRule="exact"/>
              <w:ind w:left="0"/>
              <w:rPr>
                <w:szCs w:val="21"/>
              </w:rPr>
            </w:pPr>
            <w:r>
              <w:rPr>
                <w:szCs w:val="21"/>
              </w:rPr>
              <w:t>不同</w:t>
            </w:r>
            <w:r>
              <w:rPr>
                <w:rFonts w:hint="eastAsia"/>
                <w:szCs w:val="21"/>
              </w:rPr>
              <w:t>竞标人</w:t>
            </w:r>
            <w:r>
              <w:rPr>
                <w:szCs w:val="21"/>
              </w:rPr>
              <w:t>的</w:t>
            </w:r>
            <w:r>
              <w:rPr>
                <w:rFonts w:hint="eastAsia"/>
                <w:szCs w:val="21"/>
              </w:rPr>
              <w:t>询价响应文件</w:t>
            </w:r>
            <w:r>
              <w:rPr>
                <w:szCs w:val="21"/>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861" w:type="dxa"/>
            <w:gridSpan w:val="4"/>
            <w:vAlign w:val="center"/>
          </w:tcPr>
          <w:p>
            <w:pPr>
              <w:spacing w:line="400" w:lineRule="exact"/>
              <w:jc w:val="center"/>
              <w:rPr>
                <w:b/>
                <w:szCs w:val="21"/>
              </w:rPr>
            </w:pPr>
            <w:r>
              <w:rPr>
                <w:b/>
                <w:szCs w:val="21"/>
              </w:rPr>
              <w:t>评审因素与评分值</w:t>
            </w:r>
          </w:p>
        </w:tc>
        <w:tc>
          <w:tcPr>
            <w:tcW w:w="5839" w:type="dxa"/>
            <w:vMerge w:val="restart"/>
            <w:vAlign w:val="center"/>
          </w:tcPr>
          <w:p>
            <w:pPr>
              <w:spacing w:line="400" w:lineRule="exact"/>
              <w:jc w:val="center"/>
              <w:rPr>
                <w:b/>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568" w:type="dxa"/>
            <w:vAlign w:val="center"/>
          </w:tcPr>
          <w:p>
            <w:pPr>
              <w:spacing w:line="400" w:lineRule="exact"/>
              <w:jc w:val="center"/>
              <w:rPr>
                <w:b/>
                <w:szCs w:val="21"/>
              </w:rPr>
            </w:pPr>
            <w:r>
              <w:rPr>
                <w:b/>
                <w:szCs w:val="21"/>
              </w:rPr>
              <w:t>序号</w:t>
            </w:r>
          </w:p>
        </w:tc>
        <w:tc>
          <w:tcPr>
            <w:tcW w:w="1222" w:type="dxa"/>
            <w:gridSpan w:val="2"/>
            <w:vAlign w:val="center"/>
          </w:tcPr>
          <w:p>
            <w:pPr>
              <w:spacing w:line="400" w:lineRule="exact"/>
              <w:jc w:val="center"/>
              <w:rPr>
                <w:b/>
                <w:szCs w:val="21"/>
              </w:rPr>
            </w:pPr>
            <w:r>
              <w:rPr>
                <w:b/>
                <w:szCs w:val="21"/>
              </w:rPr>
              <w:t>评审</w:t>
            </w:r>
          </w:p>
          <w:p>
            <w:pPr>
              <w:spacing w:line="400" w:lineRule="exact"/>
              <w:jc w:val="center"/>
              <w:rPr>
                <w:b/>
                <w:szCs w:val="21"/>
              </w:rPr>
            </w:pPr>
            <w:r>
              <w:rPr>
                <w:b/>
                <w:szCs w:val="21"/>
              </w:rPr>
              <w:t>因素</w:t>
            </w:r>
          </w:p>
        </w:tc>
        <w:tc>
          <w:tcPr>
            <w:tcW w:w="1071" w:type="dxa"/>
            <w:vAlign w:val="center"/>
          </w:tcPr>
          <w:p>
            <w:pPr>
              <w:spacing w:line="400" w:lineRule="exact"/>
              <w:jc w:val="center"/>
              <w:rPr>
                <w:b/>
                <w:szCs w:val="21"/>
              </w:rPr>
            </w:pPr>
            <w:r>
              <w:rPr>
                <w:b/>
                <w:szCs w:val="21"/>
              </w:rPr>
              <w:t>评审因素评分值</w:t>
            </w:r>
          </w:p>
        </w:tc>
        <w:tc>
          <w:tcPr>
            <w:tcW w:w="5839" w:type="dxa"/>
            <w:vMerge w:val="continue"/>
            <w:vAlign w:val="center"/>
          </w:tcPr>
          <w:p>
            <w:pPr>
              <w:spacing w:line="400" w:lineRule="exact"/>
              <w:ind w:firstLine="210" w:firstLineChars="1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jc w:val="center"/>
        </w:trPr>
        <w:tc>
          <w:tcPr>
            <w:tcW w:w="568" w:type="dxa"/>
            <w:vAlign w:val="center"/>
          </w:tcPr>
          <w:p>
            <w:pPr>
              <w:spacing w:line="400" w:lineRule="exact"/>
              <w:jc w:val="center"/>
              <w:rPr>
                <w:kern w:val="0"/>
                <w:szCs w:val="21"/>
              </w:rPr>
            </w:pPr>
            <w:r>
              <w:rPr>
                <w:kern w:val="0"/>
                <w:szCs w:val="21"/>
              </w:rPr>
              <w:t>A</w:t>
            </w:r>
          </w:p>
        </w:tc>
        <w:tc>
          <w:tcPr>
            <w:tcW w:w="1222" w:type="dxa"/>
            <w:gridSpan w:val="2"/>
            <w:vAlign w:val="center"/>
          </w:tcPr>
          <w:p>
            <w:pPr>
              <w:spacing w:line="400" w:lineRule="exact"/>
              <w:jc w:val="center"/>
              <w:rPr>
                <w:rFonts w:hint="eastAsia" w:eastAsiaTheme="minorEastAsia"/>
                <w:kern w:val="0"/>
                <w:szCs w:val="21"/>
                <w:lang w:eastAsia="zh-CN"/>
              </w:rPr>
            </w:pPr>
            <w:r>
              <w:rPr>
                <w:rFonts w:hint="eastAsia"/>
                <w:szCs w:val="21"/>
                <w:lang w:val="en-US" w:eastAsia="zh-CN"/>
              </w:rPr>
              <w:t>现场施工组织</w:t>
            </w:r>
          </w:p>
        </w:tc>
        <w:tc>
          <w:tcPr>
            <w:tcW w:w="1071" w:type="dxa"/>
            <w:vAlign w:val="center"/>
          </w:tcPr>
          <w:p>
            <w:pPr>
              <w:spacing w:line="400" w:lineRule="exact"/>
              <w:jc w:val="center"/>
              <w:rPr>
                <w:kern w:val="0"/>
                <w:szCs w:val="21"/>
              </w:rPr>
            </w:pPr>
            <w:r>
              <w:rPr>
                <w:rFonts w:hint="eastAsia"/>
                <w:kern w:val="0"/>
                <w:szCs w:val="21"/>
                <w:lang w:val="en-US" w:eastAsia="zh-CN"/>
              </w:rPr>
              <w:t>20</w:t>
            </w:r>
            <w:r>
              <w:rPr>
                <w:kern w:val="0"/>
                <w:szCs w:val="21"/>
              </w:rPr>
              <w:t>分</w:t>
            </w:r>
          </w:p>
        </w:tc>
        <w:tc>
          <w:tcPr>
            <w:tcW w:w="5839" w:type="dxa"/>
            <w:vAlign w:val="center"/>
          </w:tcPr>
          <w:p>
            <w:pPr>
              <w:spacing w:line="400" w:lineRule="exact"/>
              <w:rPr>
                <w:szCs w:val="21"/>
              </w:rPr>
            </w:pPr>
            <w:r>
              <w:rPr>
                <w:szCs w:val="21"/>
              </w:rPr>
              <w:t>内容齐全、表述清晰、符合国家有关的方针、政策0-</w:t>
            </w:r>
            <w:r>
              <w:rPr>
                <w:rFonts w:hint="eastAsia"/>
                <w:szCs w:val="21"/>
                <w:lang w:val="en-US" w:eastAsia="zh-CN"/>
              </w:rPr>
              <w:t>20</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568" w:type="dxa"/>
            <w:vAlign w:val="center"/>
          </w:tcPr>
          <w:p>
            <w:pPr>
              <w:spacing w:line="400" w:lineRule="exact"/>
              <w:jc w:val="center"/>
              <w:rPr>
                <w:kern w:val="0"/>
                <w:szCs w:val="21"/>
              </w:rPr>
            </w:pPr>
            <w:r>
              <w:rPr>
                <w:kern w:val="0"/>
                <w:szCs w:val="21"/>
              </w:rPr>
              <w:t>B</w:t>
            </w:r>
          </w:p>
        </w:tc>
        <w:tc>
          <w:tcPr>
            <w:tcW w:w="1222" w:type="dxa"/>
            <w:gridSpan w:val="2"/>
            <w:vAlign w:val="center"/>
          </w:tcPr>
          <w:p>
            <w:pPr>
              <w:spacing w:line="400" w:lineRule="exact"/>
              <w:jc w:val="center"/>
              <w:rPr>
                <w:szCs w:val="21"/>
              </w:rPr>
            </w:pPr>
            <w:r>
              <w:rPr>
                <w:rFonts w:hint="eastAsia"/>
                <w:szCs w:val="21"/>
                <w:lang w:val="en-US" w:eastAsia="zh-CN"/>
              </w:rPr>
              <w:t>安全应急预案</w:t>
            </w:r>
          </w:p>
        </w:tc>
        <w:tc>
          <w:tcPr>
            <w:tcW w:w="1071" w:type="dxa"/>
            <w:vAlign w:val="center"/>
          </w:tcPr>
          <w:p>
            <w:pPr>
              <w:spacing w:line="400" w:lineRule="exact"/>
              <w:jc w:val="center"/>
              <w:rPr>
                <w:szCs w:val="21"/>
              </w:rPr>
            </w:pPr>
            <w:r>
              <w:rPr>
                <w:rFonts w:hint="eastAsia"/>
                <w:szCs w:val="21"/>
              </w:rPr>
              <w:t>10</w:t>
            </w:r>
            <w:r>
              <w:rPr>
                <w:szCs w:val="21"/>
              </w:rPr>
              <w:t>分</w:t>
            </w:r>
          </w:p>
        </w:tc>
        <w:tc>
          <w:tcPr>
            <w:tcW w:w="5839" w:type="dxa"/>
            <w:vAlign w:val="center"/>
          </w:tcPr>
          <w:p>
            <w:pPr>
              <w:spacing w:line="400" w:lineRule="exact"/>
              <w:rPr>
                <w:szCs w:val="21"/>
              </w:rPr>
            </w:pPr>
            <w:r>
              <w:rPr>
                <w:szCs w:val="21"/>
              </w:rPr>
              <w:t>内容齐全、</w:t>
            </w:r>
            <w:r>
              <w:rPr>
                <w:rFonts w:hint="eastAsia"/>
                <w:szCs w:val="21"/>
                <w:lang w:val="en-US" w:eastAsia="zh-CN"/>
              </w:rPr>
              <w:t>针对性强</w:t>
            </w:r>
            <w:r>
              <w:rPr>
                <w:szCs w:val="21"/>
              </w:rPr>
              <w:t>、</w:t>
            </w:r>
            <w:r>
              <w:rPr>
                <w:rFonts w:hint="eastAsia"/>
                <w:szCs w:val="21"/>
                <w:lang w:val="en-US" w:eastAsia="zh-CN"/>
              </w:rPr>
              <w:t>能准确反映本项目由车祸等造成人员伤亡后的应急效果</w:t>
            </w:r>
            <w:r>
              <w:rPr>
                <w:szCs w:val="21"/>
              </w:rPr>
              <w:t>0-</w:t>
            </w:r>
            <w:r>
              <w:rPr>
                <w:rFonts w:hint="eastAsia"/>
                <w:szCs w:val="21"/>
              </w:rPr>
              <w:t>1</w:t>
            </w:r>
            <w:r>
              <w:rPr>
                <w:rFonts w:hint="eastAsia"/>
                <w:szCs w:val="21"/>
                <w:lang w:val="en-US" w:eastAsia="zh-CN"/>
              </w:rPr>
              <w:t>0</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568" w:type="dxa"/>
            <w:vMerge w:val="restart"/>
            <w:vAlign w:val="center"/>
          </w:tcPr>
          <w:p>
            <w:pPr>
              <w:spacing w:line="400" w:lineRule="exact"/>
              <w:jc w:val="center"/>
              <w:rPr>
                <w:szCs w:val="21"/>
              </w:rPr>
            </w:pPr>
            <w:r>
              <w:rPr>
                <w:szCs w:val="21"/>
              </w:rPr>
              <w:t>D</w:t>
            </w:r>
          </w:p>
        </w:tc>
        <w:tc>
          <w:tcPr>
            <w:tcW w:w="1222" w:type="dxa"/>
            <w:gridSpan w:val="2"/>
            <w:vMerge w:val="restart"/>
            <w:vAlign w:val="center"/>
          </w:tcPr>
          <w:p>
            <w:pPr>
              <w:spacing w:line="400" w:lineRule="exact"/>
              <w:jc w:val="center"/>
              <w:rPr>
                <w:szCs w:val="21"/>
              </w:rPr>
            </w:pPr>
            <w:r>
              <w:rPr>
                <w:rFonts w:hint="eastAsia"/>
                <w:szCs w:val="21"/>
              </w:rPr>
              <w:t>报价评审</w:t>
            </w:r>
          </w:p>
        </w:tc>
        <w:tc>
          <w:tcPr>
            <w:tcW w:w="1071" w:type="dxa"/>
            <w:vMerge w:val="restart"/>
            <w:vAlign w:val="center"/>
          </w:tcPr>
          <w:p>
            <w:pPr>
              <w:spacing w:line="400" w:lineRule="exact"/>
              <w:jc w:val="center"/>
              <w:rPr>
                <w:szCs w:val="21"/>
              </w:rPr>
            </w:pPr>
            <w:r>
              <w:rPr>
                <w:rFonts w:hint="eastAsia"/>
                <w:szCs w:val="21"/>
              </w:rPr>
              <w:t>70</w:t>
            </w:r>
            <w:r>
              <w:rPr>
                <w:szCs w:val="21"/>
              </w:rPr>
              <w:t>分</w:t>
            </w:r>
          </w:p>
        </w:tc>
        <w:tc>
          <w:tcPr>
            <w:tcW w:w="5839" w:type="dxa"/>
          </w:tcPr>
          <w:p>
            <w:pPr>
              <w:spacing w:line="400" w:lineRule="exact"/>
              <w:rPr>
                <w:kern w:val="0"/>
                <w:szCs w:val="21"/>
              </w:rPr>
            </w:pPr>
            <w:r>
              <w:rPr>
                <w:rFonts w:hint="eastAsia"/>
                <w:szCs w:val="21"/>
              </w:rPr>
              <w:t>竞</w:t>
            </w:r>
            <w:r>
              <w:rPr>
                <w:szCs w:val="21"/>
              </w:rPr>
              <w:t>标价的确定：</w:t>
            </w:r>
            <w:r>
              <w:rPr>
                <w:rFonts w:hint="eastAsia"/>
                <w:szCs w:val="21"/>
              </w:rPr>
              <w:t>竞</w:t>
            </w:r>
            <w:r>
              <w:rPr>
                <w:szCs w:val="21"/>
              </w:rPr>
              <w:t>标价＝报价函文字报价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0" w:hRule="atLeast"/>
          <w:jc w:val="center"/>
        </w:trPr>
        <w:tc>
          <w:tcPr>
            <w:tcW w:w="568" w:type="dxa"/>
            <w:vMerge w:val="continue"/>
            <w:vAlign w:val="center"/>
          </w:tcPr>
          <w:p>
            <w:pPr>
              <w:spacing w:line="400" w:lineRule="exact"/>
              <w:rPr>
                <w:kern w:val="0"/>
                <w:szCs w:val="21"/>
              </w:rPr>
            </w:pPr>
          </w:p>
        </w:tc>
        <w:tc>
          <w:tcPr>
            <w:tcW w:w="1222" w:type="dxa"/>
            <w:gridSpan w:val="2"/>
            <w:vMerge w:val="continue"/>
            <w:vAlign w:val="center"/>
          </w:tcPr>
          <w:p>
            <w:pPr>
              <w:spacing w:line="400" w:lineRule="exact"/>
              <w:rPr>
                <w:kern w:val="0"/>
                <w:szCs w:val="21"/>
              </w:rPr>
            </w:pPr>
          </w:p>
        </w:tc>
        <w:tc>
          <w:tcPr>
            <w:tcW w:w="1071" w:type="dxa"/>
            <w:vMerge w:val="continue"/>
            <w:vAlign w:val="center"/>
          </w:tcPr>
          <w:p>
            <w:pPr>
              <w:spacing w:line="400" w:lineRule="exact"/>
              <w:rPr>
                <w:kern w:val="0"/>
                <w:szCs w:val="21"/>
              </w:rPr>
            </w:pPr>
          </w:p>
        </w:tc>
        <w:tc>
          <w:tcPr>
            <w:tcW w:w="5839" w:type="dxa"/>
          </w:tcPr>
          <w:p>
            <w:pPr>
              <w:pStyle w:val="8"/>
              <w:numPr>
                <w:ilvl w:val="0"/>
                <w:numId w:val="2"/>
              </w:numPr>
              <w:spacing w:line="400" w:lineRule="exact"/>
              <w:rPr>
                <w:rFonts w:ascii="Times New Roman" w:hAnsi="Times New Roman"/>
              </w:rPr>
            </w:pPr>
            <w:r>
              <w:rPr>
                <w:rFonts w:ascii="Times New Roman" w:hAnsi="Times New Roman"/>
                <w:b/>
              </w:rPr>
              <w:t>最高</w:t>
            </w:r>
            <w:r>
              <w:rPr>
                <w:rFonts w:hint="eastAsia" w:ascii="Times New Roman" w:hAnsi="Times New Roman"/>
                <w:b/>
              </w:rPr>
              <w:t>总</w:t>
            </w:r>
            <w:r>
              <w:rPr>
                <w:rFonts w:ascii="Times New Roman" w:hAnsi="Times New Roman"/>
                <w:b/>
              </w:rPr>
              <w:t>限价：</w:t>
            </w:r>
            <w:r>
              <w:rPr>
                <w:rFonts w:hint="eastAsia" w:ascii="Times New Roman" w:hAnsi="Times New Roman"/>
                <w:b/>
                <w:lang w:val="en-US" w:eastAsia="zh-CN"/>
              </w:rPr>
              <w:t>127517</w:t>
            </w:r>
            <w:r>
              <w:rPr>
                <w:rFonts w:ascii="Times New Roman" w:hAnsi="Times New Roman"/>
                <w:b/>
              </w:rPr>
              <w:t>元</w:t>
            </w:r>
            <w:r>
              <w:rPr>
                <w:rFonts w:hint="eastAsia" w:ascii="Times New Roman" w:hAnsi="Times New Roman"/>
                <w:b/>
              </w:rPr>
              <w:t>。</w:t>
            </w:r>
          </w:p>
          <w:p>
            <w:pPr>
              <w:pStyle w:val="8"/>
              <w:numPr>
                <w:ilvl w:val="0"/>
                <w:numId w:val="2"/>
              </w:numPr>
              <w:spacing w:line="400" w:lineRule="exact"/>
              <w:rPr>
                <w:rFonts w:ascii="Times New Roman" w:hAnsi="Times New Roman"/>
              </w:rPr>
            </w:pPr>
            <w:r>
              <w:rPr>
                <w:rFonts w:hint="eastAsia" w:ascii="Times New Roman" w:hAnsi="Times New Roman"/>
              </w:rPr>
              <w:t>报价</w:t>
            </w:r>
            <w:r>
              <w:rPr>
                <w:rFonts w:ascii="Times New Roman" w:hAnsi="Times New Roman"/>
              </w:rPr>
              <w:t>得分的计算程序：</w:t>
            </w:r>
          </w:p>
          <w:p>
            <w:pPr>
              <w:pStyle w:val="8"/>
              <w:spacing w:line="400" w:lineRule="exact"/>
              <w:rPr>
                <w:rFonts w:ascii="Times New Roman" w:hAnsi="Times New Roman"/>
              </w:rPr>
            </w:pPr>
            <w:r>
              <w:rPr>
                <w:rFonts w:ascii="Times New Roman" w:hAnsi="Times New Roman"/>
              </w:rPr>
              <w:t>（1）有效</w:t>
            </w:r>
            <w:r>
              <w:rPr>
                <w:rFonts w:hint="eastAsia" w:ascii="Times New Roman" w:hAnsi="Times New Roman"/>
              </w:rPr>
              <w:t>报价</w:t>
            </w:r>
            <w:r>
              <w:rPr>
                <w:rFonts w:ascii="Times New Roman" w:hAnsi="Times New Roman"/>
              </w:rPr>
              <w:t>的确定：未通过初步评审的</w:t>
            </w:r>
            <w:r>
              <w:rPr>
                <w:rFonts w:hint="eastAsia" w:ascii="Times New Roman" w:hAnsi="Times New Roman"/>
              </w:rPr>
              <w:t>报价</w:t>
            </w:r>
            <w:r>
              <w:rPr>
                <w:rFonts w:ascii="Times New Roman" w:hAnsi="Times New Roman"/>
              </w:rPr>
              <w:t>按否决</w:t>
            </w:r>
            <w:r>
              <w:rPr>
                <w:rFonts w:hint="eastAsia" w:ascii="Times New Roman" w:hAnsi="Times New Roman"/>
              </w:rPr>
              <w:t>竞标</w:t>
            </w:r>
            <w:r>
              <w:rPr>
                <w:rFonts w:ascii="Times New Roman" w:hAnsi="Times New Roman"/>
              </w:rPr>
              <w:t>处理，不进行后续评审，并且不参与本项目评标基准价的计算。</w:t>
            </w:r>
          </w:p>
          <w:p>
            <w:pPr>
              <w:spacing w:line="400" w:lineRule="exact"/>
              <w:rPr>
                <w:szCs w:val="21"/>
              </w:rPr>
            </w:pPr>
            <w:r>
              <w:rPr>
                <w:szCs w:val="21"/>
              </w:rPr>
              <w:t>（2）</w:t>
            </w:r>
            <w:r>
              <w:rPr>
                <w:rFonts w:hint="eastAsia"/>
                <w:szCs w:val="21"/>
              </w:rPr>
              <w:t>报价</w:t>
            </w:r>
            <w:r>
              <w:rPr>
                <w:szCs w:val="21"/>
              </w:rPr>
              <w:t>基准价（D）的计算：</w:t>
            </w:r>
          </w:p>
          <w:p>
            <w:pPr>
              <w:spacing w:line="400" w:lineRule="exact"/>
              <w:rPr>
                <w:szCs w:val="21"/>
              </w:rPr>
            </w:pPr>
            <w:r>
              <w:rPr>
                <w:rFonts w:hint="eastAsia"/>
                <w:szCs w:val="21"/>
              </w:rPr>
              <w:t>a、</w:t>
            </w:r>
            <w:r>
              <w:rPr>
                <w:szCs w:val="21"/>
              </w:rPr>
              <w:t>有效</w:t>
            </w:r>
            <w:r>
              <w:rPr>
                <w:rFonts w:hint="eastAsia"/>
                <w:szCs w:val="21"/>
              </w:rPr>
              <w:t>报价</w:t>
            </w:r>
            <w:r>
              <w:rPr>
                <w:szCs w:val="21"/>
              </w:rPr>
              <w:t>大于5家时</w:t>
            </w:r>
            <w:r>
              <w:rPr>
                <w:rFonts w:hint="eastAsia"/>
                <w:szCs w:val="21"/>
              </w:rPr>
              <w:t>：</w:t>
            </w:r>
            <w:r>
              <w:rPr>
                <w:szCs w:val="21"/>
              </w:rPr>
              <w:t>所有被宣读</w:t>
            </w:r>
            <w:r>
              <w:rPr>
                <w:rFonts w:hint="eastAsia"/>
                <w:szCs w:val="21"/>
              </w:rPr>
              <w:t>报价</w:t>
            </w:r>
            <w:r>
              <w:rPr>
                <w:szCs w:val="21"/>
              </w:rPr>
              <w:t>（应为经修正后的）在有效</w:t>
            </w:r>
            <w:r>
              <w:rPr>
                <w:rFonts w:hint="eastAsia"/>
                <w:szCs w:val="21"/>
              </w:rPr>
              <w:t>报价</w:t>
            </w:r>
            <w:r>
              <w:rPr>
                <w:szCs w:val="21"/>
              </w:rPr>
              <w:t>范围内的</w:t>
            </w:r>
            <w:r>
              <w:rPr>
                <w:rFonts w:hint="eastAsia"/>
                <w:szCs w:val="21"/>
              </w:rPr>
              <w:t>竞标人报价</w:t>
            </w:r>
            <w:r>
              <w:rPr>
                <w:szCs w:val="21"/>
              </w:rPr>
              <w:t>，去掉一个最高报价和一个最低报价的算术平均值即为</w:t>
            </w:r>
            <w:r>
              <w:rPr>
                <w:rFonts w:hint="eastAsia"/>
                <w:szCs w:val="21"/>
              </w:rPr>
              <w:t>报价</w:t>
            </w:r>
            <w:r>
              <w:rPr>
                <w:szCs w:val="21"/>
              </w:rPr>
              <w:t>基准价（D）；</w:t>
            </w:r>
          </w:p>
          <w:p>
            <w:pPr>
              <w:spacing w:line="400" w:lineRule="exact"/>
              <w:rPr>
                <w:szCs w:val="21"/>
              </w:rPr>
            </w:pPr>
            <w:r>
              <w:rPr>
                <w:rFonts w:hint="eastAsia"/>
                <w:szCs w:val="21"/>
              </w:rPr>
              <w:t>b、</w:t>
            </w:r>
            <w:r>
              <w:rPr>
                <w:szCs w:val="21"/>
              </w:rPr>
              <w:t>有效</w:t>
            </w:r>
            <w:r>
              <w:rPr>
                <w:rFonts w:hint="eastAsia"/>
                <w:szCs w:val="21"/>
              </w:rPr>
              <w:t>报价</w:t>
            </w:r>
            <w:r>
              <w:rPr>
                <w:szCs w:val="21"/>
              </w:rPr>
              <w:t>小于或等于5家时：所有被宣读</w:t>
            </w:r>
            <w:r>
              <w:rPr>
                <w:rFonts w:hint="eastAsia"/>
                <w:szCs w:val="21"/>
              </w:rPr>
              <w:t>报价</w:t>
            </w:r>
            <w:r>
              <w:rPr>
                <w:szCs w:val="21"/>
              </w:rPr>
              <w:t>在有效</w:t>
            </w:r>
            <w:r>
              <w:rPr>
                <w:rFonts w:hint="eastAsia"/>
                <w:szCs w:val="21"/>
              </w:rPr>
              <w:t>报价</w:t>
            </w:r>
            <w:r>
              <w:rPr>
                <w:szCs w:val="21"/>
              </w:rPr>
              <w:t>范围内的</w:t>
            </w:r>
            <w:r>
              <w:rPr>
                <w:rFonts w:hint="eastAsia"/>
                <w:szCs w:val="21"/>
              </w:rPr>
              <w:t>竞标人报价</w:t>
            </w:r>
            <w:r>
              <w:rPr>
                <w:szCs w:val="21"/>
              </w:rPr>
              <w:t>的算术平均值即为</w:t>
            </w:r>
            <w:r>
              <w:rPr>
                <w:rFonts w:hint="eastAsia"/>
                <w:szCs w:val="21"/>
              </w:rPr>
              <w:t>报价</w:t>
            </w:r>
            <w:r>
              <w:rPr>
                <w:szCs w:val="21"/>
              </w:rPr>
              <w:t xml:space="preserve">基准价（D）； </w:t>
            </w:r>
          </w:p>
          <w:p>
            <w:pPr>
              <w:spacing w:line="400" w:lineRule="exact"/>
              <w:rPr>
                <w:szCs w:val="21"/>
              </w:rPr>
            </w:pPr>
            <w:r>
              <w:rPr>
                <w:szCs w:val="21"/>
              </w:rPr>
              <w:t>（3）当</w:t>
            </w:r>
            <w:r>
              <w:rPr>
                <w:rFonts w:hint="eastAsia"/>
                <w:szCs w:val="21"/>
              </w:rPr>
              <w:t>竞标人报价</w:t>
            </w:r>
            <w:r>
              <w:rPr>
                <w:szCs w:val="21"/>
              </w:rPr>
              <w:t>等于D时得满分（70分），每高于D一个百分点扣1分，每低于D一个百分点扣0.5分，中间值按比例内插。</w:t>
            </w:r>
          </w:p>
          <w:p>
            <w:pPr>
              <w:spacing w:line="400" w:lineRule="exact"/>
              <w:ind w:firstLine="480"/>
              <w:rPr>
                <w:szCs w:val="21"/>
              </w:rPr>
            </w:pPr>
            <w:r>
              <w:rPr>
                <w:rFonts w:hint="eastAsia"/>
                <w:szCs w:val="21"/>
              </w:rPr>
              <w:t>报价</w:t>
            </w:r>
            <w:r>
              <w:rPr>
                <w:szCs w:val="21"/>
              </w:rPr>
              <w:t>得分用公式表示如下：</w:t>
            </w:r>
          </w:p>
          <w:p>
            <w:pPr>
              <w:spacing w:line="400" w:lineRule="exact"/>
              <w:ind w:firstLine="480"/>
              <w:jc w:val="center"/>
              <w:rPr>
                <w:szCs w:val="21"/>
              </w:rPr>
            </w:pPr>
            <w:r>
              <w:rPr>
                <w:szCs w:val="21"/>
              </w:rPr>
              <w:pict>
                <v:shape id="_x0000_s1027" o:spid="_x0000_s1027" o:spt="75" type="#_x0000_t75" style="position:absolute;left:0pt;margin-left:26.2pt;margin-top:9.5pt;height:31.95pt;width:139.95pt;mso-wrap-distance-bottom:0pt;mso-wrap-distance-left:9pt;mso-wrap-distance-right:9pt;mso-wrap-distance-top:0pt;z-index:251658240;mso-width-relative:page;mso-height-relative:page;" o:ole="t" filled="f" o:preferrelative="t" stroked="f" coordsize="21600,21600">
                  <v:path/>
                  <v:fill on="f" focussize="0,0"/>
                  <v:stroke on="f" joinstyle="miter"/>
                  <v:imagedata r:id="rId9" o:title=""/>
                  <o:lock v:ext="edit" aspectratio="t"/>
                  <w10:wrap type="square"/>
                </v:shape>
                <o:OLEObject Type="Embed" ProgID="Equation.3" ShapeID="_x0000_s1027" DrawAspect="Content" ObjectID="_1468075725" r:id="rId8">
                  <o:LockedField>false</o:LockedField>
                </o:OLEObject>
              </w:pict>
            </w:r>
          </w:p>
          <w:p>
            <w:pPr>
              <w:spacing w:line="400" w:lineRule="exact"/>
              <w:ind w:firstLine="480"/>
              <w:rPr>
                <w:szCs w:val="21"/>
              </w:rPr>
            </w:pPr>
          </w:p>
          <w:p>
            <w:pPr>
              <w:pStyle w:val="22"/>
            </w:pPr>
          </w:p>
          <w:p>
            <w:pPr>
              <w:spacing w:line="400" w:lineRule="exact"/>
              <w:ind w:firstLine="480"/>
              <w:rPr>
                <w:szCs w:val="21"/>
              </w:rPr>
            </w:pPr>
            <w:r>
              <w:rPr>
                <w:szCs w:val="21"/>
              </w:rPr>
              <w:t>式中：F</w:t>
            </w:r>
            <w:r>
              <w:rPr>
                <w:szCs w:val="21"/>
                <w:vertAlign w:val="subscript"/>
              </w:rPr>
              <w:t>1</w:t>
            </w:r>
            <w:r>
              <w:rPr>
                <w:szCs w:val="21"/>
              </w:rPr>
              <w:t>=</w:t>
            </w:r>
            <w:r>
              <w:rPr>
                <w:rFonts w:hint="eastAsia"/>
                <w:szCs w:val="21"/>
              </w:rPr>
              <w:t>报价</w:t>
            </w:r>
            <w:r>
              <w:rPr>
                <w:szCs w:val="21"/>
              </w:rPr>
              <w:t>得分；</w:t>
            </w:r>
          </w:p>
          <w:p>
            <w:pPr>
              <w:tabs>
                <w:tab w:val="left" w:pos="5060"/>
              </w:tabs>
              <w:spacing w:line="400" w:lineRule="exact"/>
              <w:ind w:firstLine="480"/>
              <w:rPr>
                <w:szCs w:val="21"/>
              </w:rPr>
            </w:pPr>
            <w:r>
              <w:rPr>
                <w:szCs w:val="21"/>
              </w:rPr>
              <w:t>F=70；</w:t>
            </w:r>
          </w:p>
          <w:p>
            <w:pPr>
              <w:spacing w:line="400" w:lineRule="exact"/>
              <w:ind w:firstLine="480"/>
              <w:rPr>
                <w:szCs w:val="21"/>
              </w:rPr>
            </w:pPr>
            <w:r>
              <w:rPr>
                <w:szCs w:val="21"/>
              </w:rPr>
              <w:t>D</w:t>
            </w:r>
            <w:r>
              <w:rPr>
                <w:szCs w:val="21"/>
                <w:vertAlign w:val="subscript"/>
              </w:rPr>
              <w:t>1</w:t>
            </w:r>
            <w:r>
              <w:rPr>
                <w:szCs w:val="21"/>
              </w:rPr>
              <w:t>=</w:t>
            </w:r>
            <w:r>
              <w:rPr>
                <w:rFonts w:hint="eastAsia"/>
                <w:szCs w:val="21"/>
              </w:rPr>
              <w:t>竞标人</w:t>
            </w:r>
            <w:r>
              <w:rPr>
                <w:szCs w:val="21"/>
              </w:rPr>
              <w:t>的</w:t>
            </w:r>
            <w:r>
              <w:rPr>
                <w:rFonts w:hint="eastAsia"/>
                <w:szCs w:val="21"/>
              </w:rPr>
              <w:t>报价</w:t>
            </w:r>
            <w:r>
              <w:rPr>
                <w:szCs w:val="21"/>
              </w:rPr>
              <w:t>；</w:t>
            </w:r>
          </w:p>
          <w:p>
            <w:pPr>
              <w:spacing w:line="400" w:lineRule="exact"/>
              <w:ind w:firstLine="480"/>
              <w:rPr>
                <w:szCs w:val="21"/>
              </w:rPr>
            </w:pPr>
            <w:r>
              <w:rPr>
                <w:szCs w:val="21"/>
              </w:rPr>
              <w:t>D=</w:t>
            </w:r>
            <w:r>
              <w:rPr>
                <w:rFonts w:hint="eastAsia"/>
                <w:szCs w:val="21"/>
              </w:rPr>
              <w:t>报价</w:t>
            </w:r>
            <w:r>
              <w:rPr>
                <w:szCs w:val="21"/>
              </w:rPr>
              <w:t>基准价。</w:t>
            </w:r>
          </w:p>
          <w:p>
            <w:pPr>
              <w:tabs>
                <w:tab w:val="left" w:pos="5920"/>
              </w:tabs>
              <w:spacing w:line="400" w:lineRule="exact"/>
              <w:ind w:firstLine="480"/>
              <w:rPr>
                <w:kern w:val="0"/>
                <w:szCs w:val="21"/>
              </w:rPr>
            </w:pPr>
            <w:r>
              <w:rPr>
                <w:b/>
                <w:bCs/>
                <w:szCs w:val="21"/>
              </w:rPr>
              <w:t>若D</w:t>
            </w:r>
            <w:r>
              <w:rPr>
                <w:b/>
                <w:bCs/>
                <w:szCs w:val="21"/>
                <w:vertAlign w:val="subscript"/>
              </w:rPr>
              <w:t>1</w:t>
            </w:r>
            <w:r>
              <w:rPr>
                <w:b/>
                <w:bCs/>
                <w:szCs w:val="21"/>
              </w:rPr>
              <w:sym w:font="Symbol" w:char="F0B3"/>
            </w:r>
            <w:r>
              <w:rPr>
                <w:b/>
                <w:bCs/>
                <w:szCs w:val="21"/>
              </w:rPr>
              <w:t>D，则E=1；若D</w:t>
            </w:r>
            <w:r>
              <w:rPr>
                <w:b/>
                <w:bCs/>
                <w:szCs w:val="21"/>
                <w:vertAlign w:val="subscript"/>
              </w:rPr>
              <w:t>1</w:t>
            </w:r>
            <w:r>
              <w:rPr>
                <w:b/>
                <w:bCs/>
                <w:szCs w:val="21"/>
              </w:rPr>
              <w:t>&lt;D，则E=0.5</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861" w:type="dxa"/>
            <w:gridSpan w:val="4"/>
            <w:vAlign w:val="center"/>
          </w:tcPr>
          <w:p>
            <w:pPr>
              <w:spacing w:line="400" w:lineRule="exact"/>
              <w:rPr>
                <w:kern w:val="0"/>
                <w:szCs w:val="21"/>
              </w:rPr>
            </w:pPr>
            <w:r>
              <w:rPr>
                <w:rFonts w:hint="eastAsia"/>
                <w:szCs w:val="21"/>
              </w:rPr>
              <w:t>候</w:t>
            </w:r>
            <w:r>
              <w:rPr>
                <w:szCs w:val="21"/>
              </w:rPr>
              <w:t>选人最终得分</w:t>
            </w:r>
          </w:p>
        </w:tc>
        <w:tc>
          <w:tcPr>
            <w:tcW w:w="5839" w:type="dxa"/>
            <w:vAlign w:val="center"/>
          </w:tcPr>
          <w:p>
            <w:pPr>
              <w:spacing w:line="400" w:lineRule="exact"/>
              <w:rPr>
                <w:kern w:val="0"/>
                <w:szCs w:val="21"/>
              </w:rPr>
            </w:pPr>
            <w:r>
              <w:rPr>
                <w:rFonts w:hint="eastAsia"/>
                <w:szCs w:val="21"/>
              </w:rPr>
              <w:t>候选人</w:t>
            </w:r>
            <w:r>
              <w:rPr>
                <w:szCs w:val="21"/>
              </w:rPr>
              <w:t>评标得分＝综合得分（技术得分+</w:t>
            </w:r>
            <w:r>
              <w:rPr>
                <w:rFonts w:hint="eastAsia"/>
                <w:szCs w:val="21"/>
              </w:rPr>
              <w:t>报价</w:t>
            </w:r>
            <w:r>
              <w:rPr>
                <w:szCs w:val="21"/>
              </w:rPr>
              <w:t>得分）</w:t>
            </w:r>
          </w:p>
        </w:tc>
      </w:tr>
    </w:tbl>
    <w:p>
      <w:pPr>
        <w:spacing w:line="400" w:lineRule="exact"/>
        <w:rPr>
          <w:b/>
          <w:szCs w:val="21"/>
        </w:rPr>
      </w:pPr>
    </w:p>
    <w:p>
      <w:pPr>
        <w:spacing w:line="400" w:lineRule="exact"/>
        <w:rPr>
          <w:b/>
          <w:szCs w:val="21"/>
        </w:rPr>
      </w:pPr>
      <w:r>
        <w:rPr>
          <w:b/>
          <w:szCs w:val="21"/>
        </w:rPr>
        <w:t>五、询价须知</w:t>
      </w:r>
    </w:p>
    <w:p>
      <w:pPr>
        <w:spacing w:line="400" w:lineRule="exact"/>
        <w:ind w:firstLine="420" w:firstLineChars="200"/>
        <w:rPr>
          <w:rFonts w:hint="eastAsia"/>
          <w:szCs w:val="21"/>
        </w:rPr>
      </w:pPr>
      <w:r>
        <w:rPr>
          <w:szCs w:val="21"/>
        </w:rPr>
        <w:t>（一）询价文件发售时间：20</w:t>
      </w:r>
      <w:r>
        <w:rPr>
          <w:rFonts w:hint="eastAsia"/>
          <w:szCs w:val="21"/>
          <w:lang w:val="en-US" w:eastAsia="zh-CN"/>
        </w:rPr>
        <w:t>21</w:t>
      </w:r>
      <w:r>
        <w:rPr>
          <w:szCs w:val="21"/>
        </w:rPr>
        <w:t>年</w:t>
      </w:r>
      <w:r>
        <w:rPr>
          <w:rFonts w:hint="eastAsia"/>
          <w:szCs w:val="21"/>
          <w:lang w:val="en-US" w:eastAsia="zh-CN"/>
        </w:rPr>
        <w:t>12</w:t>
      </w:r>
      <w:r>
        <w:rPr>
          <w:szCs w:val="21"/>
        </w:rPr>
        <w:t>月</w:t>
      </w:r>
      <w:r>
        <w:rPr>
          <w:rFonts w:hint="eastAsia"/>
          <w:szCs w:val="21"/>
          <w:lang w:val="en-US" w:eastAsia="zh-CN"/>
        </w:rPr>
        <w:t>9</w:t>
      </w:r>
      <w:r>
        <w:rPr>
          <w:szCs w:val="21"/>
        </w:rPr>
        <w:t>日-20</w:t>
      </w:r>
      <w:r>
        <w:rPr>
          <w:rFonts w:hint="eastAsia"/>
          <w:szCs w:val="21"/>
          <w:lang w:val="en-US" w:eastAsia="zh-CN"/>
        </w:rPr>
        <w:t>21</w:t>
      </w:r>
      <w:r>
        <w:rPr>
          <w:szCs w:val="21"/>
        </w:rPr>
        <w:t>年</w:t>
      </w:r>
      <w:r>
        <w:rPr>
          <w:rFonts w:hint="eastAsia"/>
          <w:szCs w:val="21"/>
          <w:lang w:val="en-US" w:eastAsia="zh-CN"/>
        </w:rPr>
        <w:t>12</w:t>
      </w:r>
      <w:r>
        <w:rPr>
          <w:szCs w:val="21"/>
        </w:rPr>
        <w:t>月</w:t>
      </w:r>
      <w:r>
        <w:rPr>
          <w:rFonts w:hint="eastAsia"/>
          <w:szCs w:val="21"/>
          <w:lang w:val="en-US" w:eastAsia="zh-CN"/>
        </w:rPr>
        <w:t>13</w:t>
      </w:r>
      <w:r>
        <w:rPr>
          <w:szCs w:val="21"/>
        </w:rPr>
        <w:t>日内在</w:t>
      </w:r>
      <w:r>
        <w:rPr>
          <w:rFonts w:hint="eastAsia"/>
          <w:szCs w:val="21"/>
        </w:rPr>
        <w:t>中国</w:t>
      </w:r>
      <w:r>
        <w:rPr>
          <w:szCs w:val="21"/>
        </w:rPr>
        <w:t>招标</w:t>
      </w:r>
      <w:r>
        <w:rPr>
          <w:rFonts w:hint="eastAsia"/>
          <w:szCs w:val="21"/>
        </w:rPr>
        <w:t>投标</w:t>
      </w:r>
      <w:r>
        <w:rPr>
          <w:szCs w:val="21"/>
        </w:rPr>
        <w:t>公共服务平台（</w:t>
      </w:r>
      <w:r>
        <w:fldChar w:fldCharType="begin"/>
      </w:r>
      <w:r>
        <w:instrText xml:space="preserve"> HYPERLINK "http://bulletin.cebpubservice.com/）上发布询价公告。" </w:instrText>
      </w:r>
      <w:r>
        <w:fldChar w:fldCharType="separate"/>
      </w:r>
      <w:r>
        <w:rPr>
          <w:rStyle w:val="19"/>
          <w:szCs w:val="21"/>
        </w:rPr>
        <w:t>http://bulletin.cebpubservice.com/）</w:t>
      </w:r>
      <w:r>
        <w:rPr>
          <w:rStyle w:val="19"/>
          <w:rFonts w:hint="eastAsia"/>
          <w:szCs w:val="21"/>
          <w:lang w:eastAsia="zh-CN"/>
        </w:rPr>
        <w:t>、</w:t>
      </w:r>
      <w:r>
        <w:rPr>
          <w:rFonts w:hint="eastAsia"/>
          <w:bCs/>
          <w:szCs w:val="21"/>
        </w:rPr>
        <w:t>重庆高速公路集团有限公司招投标管理平台（http://43.240.249.108:8088/PMS/）</w:t>
      </w:r>
      <w:r>
        <w:rPr>
          <w:rFonts w:hint="eastAsia"/>
          <w:bCs/>
          <w:szCs w:val="21"/>
          <w:lang w:val="en-US" w:eastAsia="zh-CN"/>
        </w:rPr>
        <w:t>和重庆高速集团官网</w:t>
      </w:r>
      <w:r>
        <w:rPr>
          <w:rStyle w:val="19"/>
          <w:szCs w:val="21"/>
        </w:rPr>
        <w:t>上发布</w:t>
      </w:r>
      <w:r>
        <w:rPr>
          <w:rStyle w:val="19"/>
          <w:rFonts w:hint="eastAsia"/>
          <w:szCs w:val="21"/>
          <w:lang w:val="en-US" w:eastAsia="zh-CN"/>
        </w:rPr>
        <w:t>比选</w:t>
      </w:r>
      <w:r>
        <w:rPr>
          <w:rStyle w:val="19"/>
          <w:rFonts w:hint="eastAsia"/>
          <w:szCs w:val="21"/>
        </w:rPr>
        <w:t>公告</w:t>
      </w:r>
      <w:r>
        <w:rPr>
          <w:rStyle w:val="19"/>
          <w:szCs w:val="21"/>
        </w:rPr>
        <w:t>。</w:t>
      </w:r>
      <w:r>
        <w:rPr>
          <w:rStyle w:val="19"/>
          <w:szCs w:val="21"/>
        </w:rPr>
        <w:fldChar w:fldCharType="end"/>
      </w:r>
    </w:p>
    <w:p>
      <w:pPr>
        <w:spacing w:line="400" w:lineRule="exact"/>
        <w:ind w:firstLine="420" w:firstLineChars="200"/>
        <w:rPr>
          <w:bCs/>
          <w:szCs w:val="21"/>
        </w:rPr>
      </w:pPr>
      <w:r>
        <w:rPr>
          <w:bCs/>
          <w:szCs w:val="21"/>
        </w:rPr>
        <w:t>（二）</w:t>
      </w:r>
      <w:r>
        <w:rPr>
          <w:rFonts w:hint="eastAsia"/>
          <w:bCs/>
          <w:szCs w:val="21"/>
        </w:rPr>
        <w:t>竞争性比选文件发售：比选申请人</w:t>
      </w:r>
      <w:r>
        <w:rPr>
          <w:rFonts w:hint="eastAsia"/>
          <w:bCs/>
          <w:szCs w:val="21"/>
          <w:lang w:val="en-US" w:eastAsia="zh-CN"/>
        </w:rPr>
        <w:t>自行下载比选文件</w:t>
      </w:r>
      <w:r>
        <w:rPr>
          <w:rFonts w:hint="eastAsia"/>
          <w:bCs/>
          <w:szCs w:val="21"/>
        </w:rPr>
        <w:t>。</w:t>
      </w:r>
    </w:p>
    <w:p>
      <w:pPr>
        <w:pStyle w:val="22"/>
        <w:spacing w:line="400" w:lineRule="exact"/>
        <w:ind w:firstLine="420"/>
        <w:rPr>
          <w:rFonts w:ascii="Times New Roman" w:eastAsia="宋体" w:cs="Times New Roman"/>
          <w:color w:val="auto"/>
          <w:sz w:val="21"/>
          <w:szCs w:val="21"/>
        </w:rPr>
      </w:pPr>
      <w:r>
        <w:rPr>
          <w:rFonts w:ascii="Times New Roman" w:eastAsia="宋体" w:cs="Times New Roman"/>
          <w:color w:val="auto"/>
          <w:sz w:val="21"/>
          <w:szCs w:val="21"/>
        </w:rPr>
        <w:t>（</w:t>
      </w:r>
      <w:r>
        <w:rPr>
          <w:rFonts w:hint="eastAsia" w:ascii="Times New Roman" w:eastAsia="宋体" w:cs="Times New Roman"/>
          <w:color w:val="auto"/>
          <w:sz w:val="21"/>
          <w:szCs w:val="21"/>
        </w:rPr>
        <w:t>三</w:t>
      </w:r>
      <w:r>
        <w:rPr>
          <w:rFonts w:ascii="Times New Roman" w:eastAsia="宋体" w:cs="Times New Roman"/>
          <w:color w:val="auto"/>
          <w:sz w:val="21"/>
          <w:szCs w:val="21"/>
        </w:rPr>
        <w:t>）</w:t>
      </w:r>
      <w:r>
        <w:rPr>
          <w:rFonts w:hint="eastAsia" w:ascii="Times New Roman" w:eastAsia="宋体" w:cs="Times New Roman"/>
          <w:color w:val="auto"/>
          <w:sz w:val="21"/>
          <w:szCs w:val="21"/>
        </w:rPr>
        <w:t>竞争性比选地点：重庆</w:t>
      </w:r>
      <w:r>
        <w:rPr>
          <w:rFonts w:hint="eastAsia" w:ascii="Times New Roman" w:eastAsia="宋体" w:cs="Times New Roman"/>
          <w:color w:val="auto"/>
          <w:sz w:val="21"/>
          <w:szCs w:val="21"/>
          <w:lang w:val="en-US" w:eastAsia="zh-CN"/>
        </w:rPr>
        <w:t>高速集团404室</w:t>
      </w:r>
      <w:r>
        <w:rPr>
          <w:rFonts w:hint="eastAsia" w:ascii="Times New Roman" w:eastAsia="宋体" w:cs="Times New Roman"/>
          <w:color w:val="auto"/>
          <w:sz w:val="21"/>
          <w:szCs w:val="21"/>
        </w:rPr>
        <w:t>。</w:t>
      </w:r>
    </w:p>
    <w:p>
      <w:pPr>
        <w:pStyle w:val="22"/>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（四）竞争性比选截止及开标时间：</w:t>
      </w:r>
      <w:r>
        <w:rPr>
          <w:rFonts w:hint="eastAsia" w:ascii="Times New Roman" w:eastAsia="宋体" w:cs="Times New Roman"/>
          <w:color w:val="auto"/>
          <w:sz w:val="21"/>
          <w:szCs w:val="21"/>
          <w:lang w:eastAsia="zh-CN"/>
        </w:rPr>
        <w:t>2021</w:t>
      </w:r>
      <w:r>
        <w:rPr>
          <w:rFonts w:hint="eastAsia" w:ascii="Times New Roman" w:eastAsia="宋体" w:cs="Times New Roman"/>
          <w:color w:val="auto"/>
          <w:sz w:val="21"/>
          <w:szCs w:val="21"/>
        </w:rPr>
        <w:t>年</w:t>
      </w:r>
      <w:r>
        <w:rPr>
          <w:rFonts w:hint="eastAsia" w:ascii="Times New Roman" w:eastAsia="宋体" w:cs="Times New Roman"/>
          <w:color w:val="auto"/>
          <w:sz w:val="21"/>
          <w:szCs w:val="21"/>
          <w:lang w:val="en-US" w:eastAsia="zh-CN"/>
        </w:rPr>
        <w:t>12</w:t>
      </w:r>
      <w:r>
        <w:rPr>
          <w:rFonts w:hint="eastAsia" w:ascii="Times New Roman" w:eastAsia="宋体" w:cs="Times New Roman"/>
          <w:color w:val="auto"/>
          <w:sz w:val="21"/>
          <w:szCs w:val="21"/>
        </w:rPr>
        <w:t>月</w:t>
      </w:r>
      <w:r>
        <w:rPr>
          <w:rFonts w:hint="eastAsia" w:ascii="Times New Roman" w:eastAsia="宋体" w:cs="Times New Roman"/>
          <w:color w:val="auto"/>
          <w:sz w:val="21"/>
          <w:szCs w:val="21"/>
          <w:lang w:val="en-US" w:eastAsia="zh-CN"/>
        </w:rPr>
        <w:t xml:space="preserve"> 14</w:t>
      </w:r>
      <w:r>
        <w:rPr>
          <w:rFonts w:hint="eastAsia" w:ascii="Times New Roman" w:eastAsia="宋体" w:cs="Times New Roman"/>
          <w:color w:val="auto"/>
          <w:sz w:val="21"/>
          <w:szCs w:val="21"/>
        </w:rPr>
        <w:t>日</w:t>
      </w:r>
      <w:r>
        <w:rPr>
          <w:rFonts w:ascii="Times New Roman" w:eastAsia="宋体" w:cs="Times New Roman"/>
          <w:color w:val="auto"/>
          <w:sz w:val="21"/>
          <w:szCs w:val="21"/>
        </w:rPr>
        <w:t xml:space="preserve"> 14 </w:t>
      </w:r>
      <w:r>
        <w:rPr>
          <w:rFonts w:hint="eastAsia" w:ascii="Times New Roman" w:eastAsia="宋体" w:cs="Times New Roman"/>
          <w:color w:val="auto"/>
          <w:sz w:val="21"/>
          <w:szCs w:val="21"/>
        </w:rPr>
        <w:t>时</w:t>
      </w:r>
      <w:r>
        <w:rPr>
          <w:rFonts w:ascii="Times New Roman" w:eastAsia="宋体" w:cs="Times New Roman"/>
          <w:color w:val="auto"/>
          <w:sz w:val="21"/>
          <w:szCs w:val="21"/>
        </w:rPr>
        <w:t xml:space="preserve"> 00 </w:t>
      </w:r>
      <w:r>
        <w:rPr>
          <w:rFonts w:hint="eastAsia" w:ascii="Times New Roman" w:eastAsia="宋体" w:cs="Times New Roman"/>
          <w:color w:val="auto"/>
          <w:sz w:val="21"/>
          <w:szCs w:val="21"/>
        </w:rPr>
        <w:t>分（北京时间）。</w:t>
      </w:r>
    </w:p>
    <w:p>
      <w:pPr>
        <w:spacing w:line="400" w:lineRule="exact"/>
        <w:ind w:firstLine="420" w:firstLineChars="200"/>
        <w:rPr>
          <w:rFonts w:ascii="Times New Roman" w:eastAsia="宋体" w:cs="Times New Roman"/>
          <w:szCs w:val="21"/>
        </w:rPr>
      </w:pPr>
      <w:r>
        <w:rPr>
          <w:szCs w:val="21"/>
        </w:rPr>
        <w:t>（</w:t>
      </w:r>
      <w:r>
        <w:rPr>
          <w:rFonts w:hint="eastAsia"/>
          <w:szCs w:val="21"/>
        </w:rPr>
        <w:t>五</w:t>
      </w:r>
      <w:r>
        <w:rPr>
          <w:szCs w:val="21"/>
        </w:rPr>
        <w:t>）</w:t>
      </w:r>
      <w:r>
        <w:rPr>
          <w:rFonts w:hint="eastAsia" w:ascii="Times New Roman" w:eastAsia="宋体" w:cs="Times New Roman"/>
          <w:szCs w:val="21"/>
        </w:rPr>
        <w:t>本项目的竞标保证金为</w:t>
      </w:r>
      <w:r>
        <w:rPr>
          <w:rFonts w:hint="eastAsia" w:ascii="Times New Roman" w:eastAsia="宋体" w:cs="Times New Roman"/>
          <w:szCs w:val="21"/>
          <w:lang w:val="en-US" w:eastAsia="zh-CN"/>
        </w:rPr>
        <w:t>2000</w:t>
      </w:r>
      <w:r>
        <w:rPr>
          <w:rFonts w:hint="eastAsia" w:ascii="Times New Roman" w:eastAsia="宋体" w:cs="Times New Roman"/>
          <w:szCs w:val="21"/>
        </w:rPr>
        <w:t>元整。比选申请单位需在</w:t>
      </w:r>
      <w:r>
        <w:rPr>
          <w:rFonts w:hint="eastAsia" w:ascii="Times New Roman" w:eastAsia="宋体" w:cs="Times New Roman"/>
          <w:szCs w:val="21"/>
          <w:lang w:eastAsia="zh-CN"/>
        </w:rPr>
        <w:t>2021</w:t>
      </w:r>
      <w:r>
        <w:rPr>
          <w:rFonts w:ascii="Times New Roman" w:eastAsia="宋体" w:cs="Times New Roman"/>
          <w:szCs w:val="21"/>
        </w:rPr>
        <w:t>年</w:t>
      </w:r>
      <w:r>
        <w:rPr>
          <w:rFonts w:hint="eastAsia" w:ascii="Times New Roman" w:eastAsia="宋体" w:cs="Times New Roman"/>
          <w:szCs w:val="21"/>
          <w:lang w:val="en-US" w:eastAsia="zh-CN"/>
        </w:rPr>
        <w:t>12</w:t>
      </w:r>
      <w:r>
        <w:rPr>
          <w:rFonts w:ascii="Times New Roman" w:eastAsia="宋体" w:cs="Times New Roman"/>
          <w:szCs w:val="21"/>
        </w:rPr>
        <w:t>月</w:t>
      </w:r>
      <w:r>
        <w:rPr>
          <w:rFonts w:hint="eastAsia" w:ascii="Times New Roman" w:eastAsia="宋体" w:cs="Times New Roman"/>
          <w:szCs w:val="21"/>
          <w:lang w:val="en-US" w:eastAsia="zh-CN"/>
        </w:rPr>
        <w:t>13</w:t>
      </w:r>
      <w:r>
        <w:rPr>
          <w:rFonts w:ascii="Times New Roman" w:eastAsia="宋体" w:cs="Times New Roman"/>
          <w:szCs w:val="21"/>
        </w:rPr>
        <w:t>日1</w:t>
      </w:r>
      <w:r>
        <w:rPr>
          <w:rFonts w:hint="eastAsia" w:ascii="Times New Roman" w:eastAsia="宋体" w:cs="Times New Roman"/>
          <w:szCs w:val="21"/>
          <w:lang w:val="en-US" w:eastAsia="zh-CN"/>
        </w:rPr>
        <w:t>7</w:t>
      </w:r>
      <w:r>
        <w:rPr>
          <w:rFonts w:hint="eastAsia" w:ascii="Times New Roman" w:eastAsia="宋体" w:cs="Times New Roman"/>
          <w:szCs w:val="21"/>
        </w:rPr>
        <w:t>:00（北京时间）前将保证金</w:t>
      </w:r>
      <w:r>
        <w:rPr>
          <w:rFonts w:hint="eastAsia" w:ascii="Times New Roman" w:eastAsia="宋体" w:cs="Times New Roman"/>
          <w:szCs w:val="21"/>
          <w:lang w:eastAsia="zh-CN"/>
        </w:rPr>
        <w:t>（</w:t>
      </w:r>
      <w:r>
        <w:rPr>
          <w:rFonts w:hint="eastAsia" w:ascii="Times New Roman" w:eastAsia="宋体" w:cs="Times New Roman"/>
          <w:szCs w:val="21"/>
          <w:lang w:val="en-US" w:eastAsia="zh-CN"/>
        </w:rPr>
        <w:t>需备注项目全称</w:t>
      </w:r>
      <w:r>
        <w:rPr>
          <w:rFonts w:hint="eastAsia" w:ascii="Times New Roman" w:eastAsia="宋体" w:cs="Times New Roman"/>
          <w:szCs w:val="21"/>
          <w:lang w:eastAsia="zh-CN"/>
        </w:rPr>
        <w:t>）</w:t>
      </w:r>
      <w:r>
        <w:rPr>
          <w:rFonts w:hint="eastAsia" w:ascii="Times New Roman" w:eastAsia="宋体" w:cs="Times New Roman"/>
          <w:szCs w:val="21"/>
        </w:rPr>
        <w:t>交到比选人指定账户（比选人账户见下）。比选结果公布后，比选申请单位向比选人提出退保证金申请，比选人在收到退保证金申请后的20个工作日内无息返还竞标保证金。（成交单位的竞标保证金自动转为履约保证金）</w:t>
      </w:r>
    </w:p>
    <w:p>
      <w:pPr>
        <w:pStyle w:val="22"/>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比选人账户：</w:t>
      </w:r>
    </w:p>
    <w:p>
      <w:pPr>
        <w:widowControl/>
        <w:spacing w:line="400" w:lineRule="exact"/>
        <w:jc w:val="left"/>
        <w:rPr>
          <w:kern w:val="0"/>
          <w:szCs w:val="21"/>
          <w:lang w:val="en-US"/>
        </w:rPr>
      </w:pPr>
      <w:r>
        <w:rPr>
          <w:rFonts w:hint="eastAsia"/>
          <w:kern w:val="0"/>
          <w:szCs w:val="21"/>
        </w:rPr>
        <w:t xml:space="preserve">    名  称:重庆高速文化传媒股份有限公司</w:t>
      </w:r>
      <w:r>
        <w:rPr>
          <w:rFonts w:hint="eastAsia"/>
          <w:kern w:val="0"/>
          <w:szCs w:val="21"/>
        </w:rPr>
        <w:br w:type="textWrapping"/>
      </w:r>
      <w:r>
        <w:rPr>
          <w:rFonts w:hint="eastAsia"/>
          <w:kern w:val="0"/>
          <w:szCs w:val="21"/>
        </w:rPr>
        <w:t xml:space="preserve">    纳税人识别号：915001032028211147</w:t>
      </w:r>
      <w:r>
        <w:rPr>
          <w:rFonts w:hint="eastAsia"/>
          <w:kern w:val="0"/>
          <w:szCs w:val="21"/>
        </w:rPr>
        <w:br w:type="textWrapping"/>
      </w:r>
      <w:r>
        <w:rPr>
          <w:rFonts w:hint="eastAsia"/>
          <w:kern w:val="0"/>
          <w:szCs w:val="21"/>
        </w:rPr>
        <w:t xml:space="preserve">    地址、电话：重庆市渝北区龙山街道龙脊路248号附6号3-2    89138385</w:t>
      </w:r>
      <w:r>
        <w:rPr>
          <w:rFonts w:hint="eastAsia"/>
          <w:kern w:val="0"/>
          <w:szCs w:val="21"/>
        </w:rPr>
        <w:br w:type="textWrapping"/>
      </w:r>
      <w:r>
        <w:rPr>
          <w:rFonts w:hint="eastAsia"/>
          <w:kern w:val="0"/>
          <w:szCs w:val="21"/>
        </w:rPr>
        <w:t xml:space="preserve">    开户行、账号：</w:t>
      </w:r>
      <w:r>
        <w:rPr>
          <w:rFonts w:hint="eastAsia"/>
          <w:kern w:val="0"/>
          <w:szCs w:val="21"/>
          <w:lang w:val="en-US" w:eastAsia="zh-CN"/>
        </w:rPr>
        <w:t>重庆银行上清寺支行</w:t>
      </w:r>
      <w:r>
        <w:rPr>
          <w:rFonts w:hint="eastAsia"/>
          <w:kern w:val="0"/>
          <w:szCs w:val="21"/>
        </w:rPr>
        <w:t xml:space="preserve">    </w:t>
      </w:r>
      <w:r>
        <w:rPr>
          <w:rFonts w:hint="eastAsia"/>
          <w:kern w:val="0"/>
          <w:szCs w:val="21"/>
          <w:lang w:val="en-US" w:eastAsia="zh-CN"/>
        </w:rPr>
        <w:t>220102029000401017</w:t>
      </w:r>
    </w:p>
    <w:p>
      <w:pPr>
        <w:numPr>
          <w:ilvl w:val="0"/>
          <w:numId w:val="0"/>
        </w:numPr>
        <w:spacing w:line="400" w:lineRule="exact"/>
        <w:rPr>
          <w:rFonts w:hint="eastAsia"/>
          <w:szCs w:val="21"/>
          <w:lang w:eastAsia="zh-CN"/>
        </w:rPr>
      </w:pPr>
      <w:r>
        <w:rPr>
          <w:rFonts w:hint="eastAsia"/>
          <w:szCs w:val="21"/>
          <w:lang w:val="en-US" w:eastAsia="zh-CN"/>
        </w:rPr>
        <w:t xml:space="preserve">  </w:t>
      </w:r>
      <w:r>
        <w:rPr>
          <w:szCs w:val="21"/>
        </w:rPr>
        <w:t>（</w:t>
      </w:r>
      <w:r>
        <w:rPr>
          <w:rFonts w:hint="eastAsia"/>
          <w:szCs w:val="21"/>
        </w:rPr>
        <w:t>六</w:t>
      </w:r>
      <w:r>
        <w:rPr>
          <w:szCs w:val="21"/>
        </w:rPr>
        <w:t>）各</w:t>
      </w:r>
      <w:r>
        <w:rPr>
          <w:rFonts w:hint="eastAsia"/>
          <w:szCs w:val="21"/>
        </w:rPr>
        <w:t>比选申请</w:t>
      </w:r>
      <w:r>
        <w:rPr>
          <w:szCs w:val="21"/>
        </w:rPr>
        <w:t>人应根据本次</w:t>
      </w:r>
      <w:r>
        <w:rPr>
          <w:rFonts w:hint="eastAsia"/>
          <w:szCs w:val="21"/>
        </w:rPr>
        <w:t>比选</w:t>
      </w:r>
      <w:r>
        <w:rPr>
          <w:szCs w:val="21"/>
        </w:rPr>
        <w:t>的具体要求，编制规范的</w:t>
      </w:r>
      <w:r>
        <w:rPr>
          <w:rFonts w:hint="eastAsia"/>
          <w:szCs w:val="21"/>
        </w:rPr>
        <w:t>竞争性比选</w:t>
      </w:r>
      <w:r>
        <w:rPr>
          <w:szCs w:val="21"/>
        </w:rPr>
        <w:t>申请文件</w:t>
      </w:r>
      <w:r>
        <w:rPr>
          <w:rFonts w:hint="eastAsia"/>
          <w:szCs w:val="21"/>
          <w:lang w:eastAsia="zh-CN"/>
        </w:rPr>
        <w:t>。</w:t>
      </w:r>
    </w:p>
    <w:p>
      <w:pPr>
        <w:numPr>
          <w:ilvl w:val="0"/>
          <w:numId w:val="0"/>
        </w:numPr>
        <w:spacing w:line="400" w:lineRule="exact"/>
        <w:rPr>
          <w:rFonts w:hint="eastAsia"/>
          <w:szCs w:val="21"/>
          <w:lang w:eastAsia="zh-CN"/>
        </w:rPr>
      </w:pPr>
      <w:r>
        <w:rPr>
          <w:rFonts w:hint="eastAsia"/>
          <w:szCs w:val="21"/>
          <w:lang w:val="en-US" w:eastAsia="zh-CN"/>
        </w:rPr>
        <w:t xml:space="preserve">     1、</w:t>
      </w:r>
      <w:r>
        <w:rPr>
          <w:rFonts w:hint="eastAsia"/>
          <w:szCs w:val="21"/>
        </w:rPr>
        <w:t>竞争性比选</w:t>
      </w:r>
      <w:r>
        <w:rPr>
          <w:szCs w:val="21"/>
        </w:rPr>
        <w:t>申请文件要求填写规范，密封完好并在封口处加盖公章，所有</w:t>
      </w:r>
      <w:r>
        <w:rPr>
          <w:rFonts w:hint="eastAsia"/>
          <w:szCs w:val="21"/>
        </w:rPr>
        <w:t>竞争性比选</w:t>
      </w:r>
      <w:r>
        <w:rPr>
          <w:szCs w:val="21"/>
        </w:rPr>
        <w:t>申请文件均只能作一次性提交，提交后不得更改</w:t>
      </w:r>
      <w:r>
        <w:rPr>
          <w:rFonts w:hint="eastAsia"/>
          <w:szCs w:val="21"/>
          <w:lang w:eastAsia="zh-CN"/>
        </w:rPr>
        <w:t>。</w:t>
      </w:r>
    </w:p>
    <w:p>
      <w:pPr>
        <w:numPr>
          <w:ilvl w:val="0"/>
          <w:numId w:val="0"/>
        </w:numPr>
        <w:spacing w:line="400" w:lineRule="exact"/>
        <w:rPr>
          <w:szCs w:val="21"/>
        </w:rPr>
      </w:pPr>
      <w:r>
        <w:rPr>
          <w:rFonts w:hint="eastAsia"/>
          <w:szCs w:val="21"/>
          <w:lang w:val="en-US" w:eastAsia="zh-CN"/>
        </w:rPr>
        <w:t xml:space="preserve">     2、非法人提交比选文件时，提交者必须提供授权委托书以及身份证原件，并且提交者、授权委托书以及身份证原件三者为同一人</w:t>
      </w:r>
      <w:r>
        <w:rPr>
          <w:szCs w:val="21"/>
        </w:rPr>
        <w:t>。</w:t>
      </w:r>
    </w:p>
    <w:p>
      <w:pPr>
        <w:spacing w:line="400" w:lineRule="exact"/>
        <w:ind w:firstLine="420" w:firstLineChars="200"/>
        <w:rPr>
          <w:szCs w:val="21"/>
        </w:rPr>
      </w:pPr>
      <w:r>
        <w:rPr>
          <w:szCs w:val="21"/>
        </w:rPr>
        <w:t>（</w:t>
      </w:r>
      <w:r>
        <w:rPr>
          <w:rFonts w:hint="eastAsia"/>
          <w:szCs w:val="21"/>
        </w:rPr>
        <w:t>七</w:t>
      </w:r>
      <w:r>
        <w:rPr>
          <w:szCs w:val="21"/>
        </w:rPr>
        <w:t>）密封要求：</w:t>
      </w:r>
    </w:p>
    <w:p>
      <w:pPr>
        <w:spacing w:line="400" w:lineRule="exact"/>
        <w:ind w:firstLine="420" w:firstLineChars="200"/>
        <w:rPr>
          <w:szCs w:val="21"/>
        </w:rPr>
      </w:pPr>
      <w:r>
        <w:rPr>
          <w:szCs w:val="21"/>
        </w:rPr>
        <w:t>按第</w:t>
      </w:r>
      <w:r>
        <w:rPr>
          <w:rFonts w:hint="eastAsia"/>
          <w:szCs w:val="21"/>
        </w:rPr>
        <w:t>六</w:t>
      </w:r>
      <w:r>
        <w:rPr>
          <w:szCs w:val="21"/>
        </w:rPr>
        <w:t>条要求制作的询价响应文件，将询价响应文件密封到一个封套中，再在封套上写明</w:t>
      </w:r>
      <w:r>
        <w:rPr>
          <w:rFonts w:hint="eastAsia"/>
          <w:szCs w:val="21"/>
        </w:rPr>
        <w:t>以下信息：</w:t>
      </w:r>
    </w:p>
    <w:p>
      <w:pPr>
        <w:spacing w:line="400" w:lineRule="exact"/>
        <w:ind w:firstLine="420" w:firstLineChars="200"/>
        <w:rPr>
          <w:rFonts w:hint="eastAsia"/>
          <w:szCs w:val="21"/>
          <w:u w:val="single"/>
          <w:lang w:val="en-US" w:eastAsia="zh-CN"/>
        </w:rPr>
      </w:pPr>
      <w:r>
        <w:rPr>
          <w:rFonts w:hint="eastAsia"/>
          <w:szCs w:val="21"/>
          <w:u w:val="single"/>
          <w:lang w:val="en-US" w:eastAsia="zh-CN"/>
        </w:rPr>
        <w:t>重庆高速文化传媒股份有限公司 “重庆高速集团致重庆交通大学贺信美陈装置”制作安装项目</w:t>
      </w:r>
    </w:p>
    <w:p>
      <w:pPr>
        <w:spacing w:line="400" w:lineRule="exact"/>
        <w:ind w:firstLine="420" w:firstLineChars="200"/>
        <w:jc w:val="center"/>
        <w:rPr>
          <w:szCs w:val="21"/>
          <w:u w:val="single"/>
        </w:rPr>
      </w:pPr>
      <w:r>
        <w:rPr>
          <w:rFonts w:hint="eastAsia"/>
          <w:szCs w:val="21"/>
          <w:u w:val="single"/>
          <w:lang w:val="en-US" w:eastAsia="zh-CN"/>
        </w:rPr>
        <w:t>竞争性比选</w:t>
      </w:r>
      <w:r>
        <w:rPr>
          <w:szCs w:val="21"/>
          <w:u w:val="single"/>
        </w:rPr>
        <w:t>文件在20</w:t>
      </w:r>
      <w:r>
        <w:rPr>
          <w:rFonts w:hint="eastAsia"/>
          <w:szCs w:val="21"/>
          <w:u w:val="single"/>
          <w:lang w:val="en-US" w:eastAsia="zh-CN"/>
        </w:rPr>
        <w:t>21</w:t>
      </w:r>
      <w:r>
        <w:rPr>
          <w:szCs w:val="21"/>
          <w:u w:val="single"/>
        </w:rPr>
        <w:t>年</w:t>
      </w:r>
      <w:r>
        <w:rPr>
          <w:rFonts w:hint="eastAsia"/>
          <w:szCs w:val="21"/>
          <w:u w:val="single"/>
          <w:lang w:val="en-US" w:eastAsia="zh-CN"/>
        </w:rPr>
        <w:t>12</w:t>
      </w:r>
      <w:r>
        <w:rPr>
          <w:szCs w:val="21"/>
          <w:u w:val="single"/>
        </w:rPr>
        <w:t>月</w:t>
      </w:r>
      <w:r>
        <w:rPr>
          <w:rFonts w:hint="eastAsia"/>
          <w:szCs w:val="21"/>
          <w:u w:val="single"/>
          <w:lang w:val="en-US" w:eastAsia="zh-CN"/>
        </w:rPr>
        <w:t>14</w:t>
      </w:r>
      <w:r>
        <w:rPr>
          <w:szCs w:val="21"/>
          <w:u w:val="single"/>
        </w:rPr>
        <w:t>日</w:t>
      </w:r>
      <w:r>
        <w:rPr>
          <w:rFonts w:hint="eastAsia"/>
          <w:szCs w:val="21"/>
          <w:u w:val="single"/>
        </w:rPr>
        <w:t>下</w:t>
      </w:r>
      <w:r>
        <w:rPr>
          <w:szCs w:val="21"/>
          <w:u w:val="single"/>
        </w:rPr>
        <w:t>午</w:t>
      </w:r>
      <w:r>
        <w:rPr>
          <w:rFonts w:hint="eastAsia"/>
          <w:szCs w:val="21"/>
          <w:u w:val="single"/>
        </w:rPr>
        <w:t>1</w:t>
      </w:r>
      <w:r>
        <w:rPr>
          <w:rFonts w:hint="eastAsia"/>
          <w:szCs w:val="21"/>
          <w:u w:val="single"/>
          <w:lang w:val="en-US" w:eastAsia="zh-CN"/>
        </w:rPr>
        <w:t>4</w:t>
      </w:r>
      <w:r>
        <w:rPr>
          <w:szCs w:val="21"/>
          <w:u w:val="single"/>
        </w:rPr>
        <w:t>:00时前不得开启</w:t>
      </w:r>
    </w:p>
    <w:p>
      <w:pPr>
        <w:spacing w:line="400" w:lineRule="exact"/>
        <w:ind w:firstLine="420" w:firstLineChars="200"/>
        <w:jc w:val="left"/>
        <w:rPr>
          <w:szCs w:val="21"/>
        </w:rPr>
      </w:pPr>
    </w:p>
    <w:p>
      <w:pPr>
        <w:spacing w:line="400" w:lineRule="exact"/>
        <w:ind w:firstLine="420" w:firstLineChars="200"/>
        <w:jc w:val="left"/>
        <w:rPr>
          <w:szCs w:val="21"/>
        </w:rPr>
      </w:pPr>
    </w:p>
    <w:p>
      <w:pPr>
        <w:spacing w:line="400" w:lineRule="exact"/>
        <w:ind w:firstLine="420" w:firstLineChars="200"/>
        <w:jc w:val="left"/>
        <w:rPr>
          <w:szCs w:val="21"/>
        </w:rPr>
      </w:pPr>
      <w:r>
        <w:rPr>
          <w:rFonts w:hint="eastAsia"/>
          <w:szCs w:val="21"/>
          <w:lang w:val="en-US" w:eastAsia="zh-CN"/>
        </w:rPr>
        <w:t>比选</w:t>
      </w:r>
      <w:r>
        <w:rPr>
          <w:szCs w:val="21"/>
        </w:rPr>
        <w:t>人：重庆高速文化传媒股份有限公司</w:t>
      </w:r>
    </w:p>
    <w:p>
      <w:pPr>
        <w:spacing w:line="400" w:lineRule="exact"/>
        <w:ind w:left="420" w:leftChars="200"/>
        <w:jc w:val="left"/>
        <w:rPr>
          <w:szCs w:val="21"/>
        </w:rPr>
      </w:pPr>
      <w:r>
        <w:rPr>
          <w:szCs w:val="21"/>
        </w:rPr>
        <w:t>地址：渝北区银杉路66号主楼40</w:t>
      </w:r>
      <w:r>
        <w:rPr>
          <w:rFonts w:hint="eastAsia"/>
          <w:szCs w:val="21"/>
          <w:lang w:val="en-US" w:eastAsia="zh-CN"/>
        </w:rPr>
        <w:t>4</w:t>
      </w:r>
      <w:r>
        <w:rPr>
          <w:szCs w:val="21"/>
        </w:rPr>
        <w:t>室</w:t>
      </w:r>
      <w:r>
        <w:rPr>
          <w:szCs w:val="21"/>
        </w:rPr>
        <w:br w:type="textWrapping"/>
      </w:r>
      <w:r>
        <w:rPr>
          <w:szCs w:val="21"/>
        </w:rPr>
        <w:t xml:space="preserve">联系人：吴老师 </w:t>
      </w:r>
      <w:r>
        <w:rPr>
          <w:rFonts w:hint="eastAsia"/>
          <w:szCs w:val="21"/>
        </w:rPr>
        <w:t xml:space="preserve">   </w:t>
      </w:r>
      <w:r>
        <w:rPr>
          <w:szCs w:val="21"/>
        </w:rPr>
        <w:t xml:space="preserve"> 电话：</w:t>
      </w:r>
      <w:r>
        <w:rPr>
          <w:rFonts w:hint="eastAsia"/>
          <w:szCs w:val="21"/>
        </w:rPr>
        <w:t>023－8913</w:t>
      </w:r>
      <w:r>
        <w:rPr>
          <w:rFonts w:hint="eastAsia"/>
          <w:szCs w:val="21"/>
          <w:lang w:val="en-US" w:eastAsia="zh-CN"/>
        </w:rPr>
        <w:t>8385</w:t>
      </w:r>
      <w:bookmarkStart w:id="37" w:name="_GoBack"/>
      <w:bookmarkEnd w:id="37"/>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pStyle w:val="22"/>
        <w:rPr>
          <w:szCs w:val="21"/>
        </w:rPr>
      </w:pPr>
    </w:p>
    <w:p>
      <w:pPr>
        <w:spacing w:line="400" w:lineRule="exact"/>
        <w:ind w:firstLine="420" w:firstLineChars="200"/>
        <w:jc w:val="left"/>
        <w:rPr>
          <w:szCs w:val="21"/>
        </w:rPr>
      </w:pPr>
      <w:r>
        <w:rPr>
          <w:szCs w:val="21"/>
        </w:rPr>
        <w:t xml:space="preserve"> </w:t>
      </w:r>
    </w:p>
    <w:p>
      <w:pPr>
        <w:rPr>
          <w:szCs w:val="21"/>
        </w:rPr>
      </w:pPr>
    </w:p>
    <w:tbl>
      <w:tblPr>
        <w:tblStyle w:val="20"/>
        <w:tblW w:w="104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78"/>
        <w:gridCol w:w="1511"/>
        <w:gridCol w:w="1679"/>
        <w:gridCol w:w="1049"/>
        <w:gridCol w:w="883"/>
        <w:gridCol w:w="1077"/>
        <w:gridCol w:w="778"/>
        <w:gridCol w:w="1363"/>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1048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重庆高速集团致交大贺信美陈设计制作预算表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编号</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内容</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描述</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单价（元）</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数量</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数量单位</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小计（元）</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主背景结构</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双面木工板定制16mx3mx1.2m</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620.00 </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122.4</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平方米</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75888.00 </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此价格为综合单价，包括设计、制作、运输、安装、保险、利润等。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主背景画面</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正面高清UV软膜16x3m</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210.00 </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50</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平方米</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10500.00 </w:t>
            </w: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主背景画面</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背面高清黑胶喷绘</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90.00 </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82.5</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平方米</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7425.00 </w:t>
            </w: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主背景立体造型</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主背景城市剪影木工雕刻+高清写真4x1.2m</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980.00 </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4.8</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平方米</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4704.00 </w:t>
            </w: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主背景LED屏</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2.5x4m  按10天</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960.00 </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平方米</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9600.00 </w:t>
            </w: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音响</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单十五音响  按10天</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6000.00 </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6000.00 </w:t>
            </w: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现场搭建工人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现场搭建人工</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800.00 </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人/次</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9600.00 </w:t>
            </w: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运输费用</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设备运输</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1500.00 </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次</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3000.00 </w:t>
            </w: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现场安装辅材</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安装辅材一套</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800.00 </w:t>
            </w:r>
          </w:p>
        </w:tc>
        <w:tc>
          <w:tcPr>
            <w:tcW w:w="8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800.00 </w:t>
            </w: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7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合计</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127517.00 </w:t>
            </w: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color w:val="000000"/>
                <w:sz w:val="22"/>
                <w:szCs w:val="22"/>
                <w:u w:val="none"/>
              </w:rPr>
            </w:pPr>
          </w:p>
        </w:tc>
      </w:tr>
    </w:tbl>
    <w:p>
      <w:p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pStyle w:val="22"/>
      </w:pPr>
    </w:p>
    <w:p>
      <w:pPr>
        <w:jc w:val="center"/>
        <w:rPr>
          <w:rFonts w:ascii="宋体" w:hAnsi="宋体" w:cs="宋体"/>
          <w:b/>
          <w:sz w:val="24"/>
        </w:rPr>
      </w:pPr>
      <w:r>
        <w:rPr>
          <w:rFonts w:hint="eastAsia" w:ascii="宋体" w:hAnsi="宋体" w:cs="宋体"/>
          <w:b/>
          <w:sz w:val="24"/>
          <w:lang w:val="en-US" w:eastAsia="zh-CN"/>
        </w:rPr>
        <w:t>竞争比选</w:t>
      </w:r>
      <w:r>
        <w:rPr>
          <w:rFonts w:hint="eastAsia" w:ascii="宋体" w:hAnsi="宋体" w:cs="宋体"/>
          <w:b/>
          <w:sz w:val="24"/>
        </w:rPr>
        <w:t>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pgSz w:w="11906" w:h="16838"/>
          <w:pgMar w:top="1418" w:right="1361" w:bottom="1418" w:left="1361" w:header="851" w:footer="992" w:gutter="0"/>
          <w:cols w:space="720" w:num="1"/>
          <w:docGrid w:type="lines" w:linePitch="312" w:charSpace="0"/>
        </w:sectPr>
      </w:pPr>
    </w:p>
    <w:p>
      <w:pPr>
        <w:jc w:val="center"/>
        <w:rPr>
          <w:rFonts w:hint="eastAsia" w:ascii="宋体" w:hAnsi="宋体" w:cs="宋体"/>
          <w:b/>
          <w:sz w:val="44"/>
          <w:szCs w:val="44"/>
          <w:u w:val="single"/>
          <w:lang w:val="en-US" w:eastAsia="zh-CN"/>
        </w:rPr>
      </w:pPr>
      <w:r>
        <w:rPr>
          <w:rFonts w:hint="eastAsia" w:ascii="宋体" w:hAnsi="宋体" w:cs="宋体"/>
          <w:b/>
          <w:sz w:val="44"/>
          <w:szCs w:val="44"/>
          <w:u w:val="single"/>
        </w:rPr>
        <w:t>重庆</w:t>
      </w:r>
      <w:r>
        <w:rPr>
          <w:rFonts w:hint="eastAsia" w:ascii="宋体" w:hAnsi="宋体" w:cs="宋体"/>
          <w:b/>
          <w:sz w:val="44"/>
          <w:szCs w:val="44"/>
          <w:u w:val="single"/>
          <w:lang w:val="en-US" w:eastAsia="zh-CN"/>
        </w:rPr>
        <w:t>高速文化传媒股份有限公司</w:t>
      </w:r>
      <w:r>
        <w:rPr>
          <w:rFonts w:hint="eastAsia" w:ascii="宋体" w:hAnsi="宋体" w:cs="宋体"/>
          <w:b/>
          <w:sz w:val="44"/>
          <w:szCs w:val="44"/>
          <w:u w:val="single"/>
        </w:rPr>
        <w:t xml:space="preserve"> “沿着高速看中国•重庆”系列画册</w:t>
      </w:r>
      <w:r>
        <w:rPr>
          <w:rFonts w:hint="eastAsia" w:ascii="宋体" w:hAnsi="宋体" w:cs="宋体"/>
          <w:b/>
          <w:sz w:val="44"/>
          <w:szCs w:val="44"/>
          <w:u w:val="single"/>
          <w:lang w:val="en-US" w:eastAsia="zh-CN"/>
        </w:rPr>
        <w:t>采购项目</w:t>
      </w:r>
    </w:p>
    <w:p>
      <w:pPr>
        <w:jc w:val="center"/>
        <w:rPr>
          <w:rFonts w:hint="eastAsia" w:ascii="宋体" w:hAnsi="宋体" w:cs="宋体"/>
          <w:b/>
          <w:sz w:val="44"/>
          <w:szCs w:val="44"/>
          <w:u w:val="single"/>
        </w:rPr>
      </w:pPr>
      <w:r>
        <w:rPr>
          <w:rFonts w:hint="eastAsia" w:ascii="宋体" w:hAnsi="宋体" w:cs="宋体"/>
          <w:b/>
          <w:sz w:val="44"/>
          <w:szCs w:val="44"/>
          <w:u w:val="single"/>
          <w:lang w:val="en-US" w:eastAsia="zh-CN"/>
        </w:rPr>
        <w:t>竞争性比选文件</w:t>
      </w:r>
    </w:p>
    <w:p>
      <w:pPr>
        <w:ind w:right="480" w:firstLine="2849" w:firstLineChars="946"/>
        <w:rPr>
          <w:rFonts w:ascii="宋体" w:hAnsi="宋体" w:cs="宋体"/>
          <w:b/>
          <w:sz w:val="30"/>
          <w:szCs w:val="30"/>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lang w:val="en-US" w:eastAsia="zh-CN"/>
        </w:rPr>
        <w:t>比选</w:t>
      </w:r>
      <w:r>
        <w:rPr>
          <w:rFonts w:hint="eastAsia" w:ascii="宋体" w:hAnsi="宋体" w:cs="宋体"/>
          <w:sz w:val="32"/>
          <w:szCs w:val="32"/>
          <w:u w:val="single"/>
        </w:rPr>
        <w:t>响应单位名称全称（盖单位公章）</w:t>
      </w:r>
    </w:p>
    <w:p>
      <w:pPr>
        <w:jc w:val="center"/>
        <w:rPr>
          <w:rFonts w:ascii="宋体" w:hAnsi="宋体" w:cs="宋体"/>
          <w:sz w:val="32"/>
          <w:szCs w:val="32"/>
          <w:u w:val="single"/>
        </w:rPr>
      </w:pPr>
    </w:p>
    <w:p>
      <w:pPr>
        <w:pStyle w:val="22"/>
      </w:pPr>
    </w:p>
    <w:p>
      <w:pPr>
        <w:pStyle w:val="22"/>
      </w:pPr>
    </w:p>
    <w:p>
      <w:pPr>
        <w:jc w:val="center"/>
        <w:rPr>
          <w:rFonts w:ascii="宋体" w:hAnsi="宋体" w:cs="宋体"/>
          <w:sz w:val="32"/>
          <w:szCs w:val="32"/>
          <w:u w:val="single"/>
        </w:rPr>
      </w:pPr>
    </w:p>
    <w:p>
      <w:pPr>
        <w:tabs>
          <w:tab w:val="left" w:pos="900"/>
          <w:tab w:val="left" w:pos="1080"/>
        </w:tabs>
        <w:spacing w:line="300" w:lineRule="auto"/>
        <w:jc w:val="center"/>
        <w:outlineLvl w:val="0"/>
        <w:rPr>
          <w:rFonts w:ascii="宋体" w:hAnsi="宋体" w:cs="宋体"/>
          <w:b/>
          <w:sz w:val="24"/>
        </w:rPr>
      </w:pPr>
      <w:r>
        <w:rPr>
          <w:rFonts w:hint="eastAsia" w:ascii="宋体" w:hAnsi="宋体" w:cs="宋体"/>
          <w:b/>
          <w:sz w:val="24"/>
        </w:rPr>
        <w:t>目  录</w:t>
      </w:r>
    </w:p>
    <w:p>
      <w:pPr>
        <w:tabs>
          <w:tab w:val="left" w:pos="900"/>
          <w:tab w:val="left" w:pos="1080"/>
        </w:tabs>
        <w:spacing w:line="300" w:lineRule="auto"/>
        <w:jc w:val="center"/>
        <w:outlineLvl w:val="0"/>
        <w:rPr>
          <w:rFonts w:ascii="宋体" w:hAnsi="宋体" w:cs="宋体"/>
          <w:b/>
          <w:sz w:val="24"/>
        </w:rPr>
      </w:pPr>
    </w:p>
    <w:p>
      <w:pPr>
        <w:numPr>
          <w:ilvl w:val="0"/>
          <w:numId w:val="3"/>
        </w:numPr>
        <w:spacing w:line="360" w:lineRule="auto"/>
        <w:ind w:firstLine="720" w:firstLineChars="300"/>
        <w:rPr>
          <w:rFonts w:ascii="宋体" w:hAnsi="宋体" w:cs="宋体"/>
          <w:sz w:val="24"/>
          <w:szCs w:val="24"/>
        </w:rPr>
      </w:pPr>
      <w:r>
        <w:rPr>
          <w:rFonts w:hint="eastAsia" w:ascii="宋体" w:hAnsi="宋体" w:cs="宋体"/>
          <w:sz w:val="24"/>
          <w:szCs w:val="24"/>
        </w:rPr>
        <w:t>报价书</w:t>
      </w:r>
    </w:p>
    <w:p>
      <w:pPr>
        <w:numPr>
          <w:ilvl w:val="0"/>
          <w:numId w:val="3"/>
        </w:numPr>
        <w:spacing w:line="360" w:lineRule="auto"/>
        <w:ind w:firstLine="720" w:firstLineChars="300"/>
        <w:rPr>
          <w:rFonts w:ascii="宋体" w:hAnsi="宋体" w:cs="宋体"/>
          <w:sz w:val="24"/>
          <w:szCs w:val="24"/>
        </w:rPr>
      </w:pPr>
      <w:r>
        <w:rPr>
          <w:rFonts w:hint="eastAsia" w:ascii="宋体" w:hAnsi="宋体" w:cs="宋体"/>
          <w:sz w:val="24"/>
          <w:szCs w:val="24"/>
        </w:rPr>
        <w:t>法定代表人身份证明及授权委托书</w:t>
      </w:r>
    </w:p>
    <w:p>
      <w:pPr>
        <w:numPr>
          <w:ilvl w:val="0"/>
          <w:numId w:val="3"/>
        </w:numPr>
        <w:spacing w:line="360" w:lineRule="auto"/>
        <w:ind w:firstLine="720"/>
        <w:rPr>
          <w:rFonts w:ascii="宋体" w:hAnsi="宋体" w:cs="宋体"/>
          <w:sz w:val="24"/>
          <w:szCs w:val="24"/>
        </w:rPr>
      </w:pPr>
      <w:r>
        <w:rPr>
          <w:rFonts w:hint="eastAsia" w:ascii="宋体" w:hAnsi="宋体" w:cs="宋体"/>
          <w:sz w:val="24"/>
          <w:szCs w:val="24"/>
          <w:lang w:val="en-US" w:eastAsia="zh-CN"/>
        </w:rPr>
        <w:t>比选</w:t>
      </w:r>
      <w:r>
        <w:rPr>
          <w:rFonts w:hint="eastAsia" w:ascii="宋体" w:hAnsi="宋体" w:cs="宋体"/>
          <w:sz w:val="24"/>
          <w:szCs w:val="24"/>
        </w:rPr>
        <w:t>响应单位有效的营业执照复印件</w:t>
      </w:r>
    </w:p>
    <w:p>
      <w:pPr>
        <w:numPr>
          <w:ilvl w:val="0"/>
          <w:numId w:val="3"/>
        </w:numPr>
        <w:spacing w:line="360" w:lineRule="auto"/>
        <w:ind w:firstLine="720"/>
        <w:rPr>
          <w:rFonts w:ascii="宋体" w:hAnsi="宋体" w:cs="宋体"/>
          <w:sz w:val="24"/>
          <w:szCs w:val="24"/>
        </w:rPr>
      </w:pPr>
      <w:r>
        <w:rPr>
          <w:rFonts w:hint="eastAsia" w:ascii="宋体" w:hAnsi="宋体" w:cs="宋体"/>
          <w:sz w:val="24"/>
          <w:szCs w:val="24"/>
        </w:rPr>
        <w:t>技术响应部分</w:t>
      </w:r>
    </w:p>
    <w:p>
      <w:pPr>
        <w:tabs>
          <w:tab w:val="left" w:pos="900"/>
          <w:tab w:val="left" w:pos="1080"/>
        </w:tabs>
        <w:spacing w:line="360" w:lineRule="auto"/>
        <w:outlineLvl w:val="0"/>
        <w:rPr>
          <w:rFonts w:ascii="宋体" w:hAnsi="宋体" w:cs="宋体"/>
          <w:b/>
          <w:sz w:val="24"/>
          <w:szCs w:val="24"/>
        </w:rPr>
      </w:pPr>
    </w:p>
    <w:p>
      <w:pPr>
        <w:tabs>
          <w:tab w:val="left" w:pos="900"/>
          <w:tab w:val="left" w:pos="1080"/>
        </w:tabs>
        <w:spacing w:line="300" w:lineRule="auto"/>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2"/>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jc w:val="center"/>
        <w:outlineLvl w:val="2"/>
        <w:rPr>
          <w:rFonts w:ascii="宋体" w:hAnsi="宋体" w:cs="宋体"/>
          <w:b/>
          <w:sz w:val="28"/>
          <w:szCs w:val="28"/>
        </w:rPr>
      </w:pPr>
      <w:bookmarkStart w:id="34" w:name="_Toc265510122"/>
      <w:r>
        <w:rPr>
          <w:rFonts w:hint="eastAsia" w:ascii="宋体" w:hAnsi="宋体" w:cs="宋体"/>
          <w:b/>
          <w:sz w:val="28"/>
          <w:szCs w:val="28"/>
        </w:rPr>
        <w:t>一、报价书</w:t>
      </w:r>
      <w:bookmarkEnd w:id="34"/>
    </w:p>
    <w:p>
      <w:pPr>
        <w:spacing w:line="440" w:lineRule="exact"/>
        <w:rPr>
          <w:rFonts w:ascii="宋体" w:hAnsi="宋体" w:cs="宋体"/>
          <w:szCs w:val="21"/>
        </w:rPr>
      </w:pPr>
      <w:r>
        <w:rPr>
          <w:rFonts w:hint="eastAsia" w:ascii="宋体" w:hAnsi="宋体" w:cs="宋体"/>
          <w:b/>
          <w:u w:val="single"/>
        </w:rPr>
        <w:t>致：重庆高速文化传媒股份有限公司</w:t>
      </w:r>
      <w:r>
        <w:rPr>
          <w:rFonts w:hint="eastAsia" w:ascii="宋体" w:hAnsi="宋体" w:cs="宋体"/>
          <w:szCs w:val="21"/>
        </w:rPr>
        <w:t>：</w:t>
      </w:r>
    </w:p>
    <w:p>
      <w:pPr>
        <w:spacing w:line="440" w:lineRule="exact"/>
        <w:ind w:firstLine="420" w:firstLineChars="200"/>
        <w:rPr>
          <w:rFonts w:ascii="宋体" w:hAnsi="宋体" w:cs="宋体"/>
          <w:szCs w:val="21"/>
        </w:rPr>
      </w:pPr>
      <w:r>
        <w:rPr>
          <w:rFonts w:hint="eastAsia" w:ascii="宋体" w:hAnsi="宋体" w:cs="宋体"/>
          <w:szCs w:val="21"/>
        </w:rPr>
        <w:t>1．我方已仔细研究了</w:t>
      </w:r>
      <w:r>
        <w:rPr>
          <w:rFonts w:hint="eastAsia" w:ascii="宋体" w:hAnsi="宋体" w:cs="宋体"/>
          <w:b/>
          <w:szCs w:val="21"/>
          <w:u w:val="single"/>
        </w:rPr>
        <w:t>重庆</w:t>
      </w:r>
      <w:r>
        <w:rPr>
          <w:rFonts w:hint="eastAsia" w:ascii="宋体" w:hAnsi="宋体" w:cs="宋体"/>
          <w:b/>
          <w:szCs w:val="21"/>
          <w:u w:val="single"/>
          <w:lang w:val="en-US" w:eastAsia="zh-CN"/>
        </w:rPr>
        <w:t>高速文化传媒股份有限公司</w:t>
      </w:r>
      <w:r>
        <w:rPr>
          <w:rFonts w:hint="eastAsia" w:ascii="宋体" w:hAnsi="宋体" w:cs="宋体"/>
          <w:b/>
          <w:szCs w:val="21"/>
          <w:u w:val="single"/>
        </w:rPr>
        <w:t xml:space="preserve"> </w:t>
      </w:r>
      <w:r>
        <w:rPr>
          <w:rFonts w:hint="eastAsia" w:ascii="宋体" w:hAnsi="宋体" w:cs="宋体"/>
          <w:b/>
          <w:szCs w:val="21"/>
          <w:u w:val="single"/>
          <w:lang w:val="en-US" w:eastAsia="zh-CN"/>
        </w:rPr>
        <w:t>“重庆高速集团致重庆交通大学贺信美陈装置”项目竞争性比选</w:t>
      </w:r>
      <w:r>
        <w:rPr>
          <w:rFonts w:hint="eastAsia" w:ascii="宋体" w:hAnsi="宋体" w:cs="宋体"/>
          <w:szCs w:val="21"/>
        </w:rPr>
        <w:t>文件的全部内容，根据相关取费标准，愿意以总报价</w:t>
      </w:r>
      <w:r>
        <w:rPr>
          <w:szCs w:val="21"/>
        </w:rPr>
        <w:t>（大写）</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w:t>
      </w:r>
      <w:r>
        <w:rPr>
          <w:szCs w:val="21"/>
          <w:u w:val="single"/>
        </w:rPr>
        <w:t xml:space="preserve">           </w:t>
      </w:r>
      <w:r>
        <w:rPr>
          <w:szCs w:val="21"/>
        </w:rPr>
        <w:t>）</w:t>
      </w:r>
      <w:r>
        <w:rPr>
          <w:rFonts w:hint="eastAsia" w:ascii="宋体" w:hAnsi="宋体" w:cs="宋体"/>
          <w:szCs w:val="21"/>
        </w:rPr>
        <w:t>，</w:t>
      </w:r>
      <w:r>
        <w:rPr>
          <w:rFonts w:hint="eastAsia"/>
          <w:szCs w:val="21"/>
        </w:rPr>
        <w:t>并按</w:t>
      </w:r>
      <w:r>
        <w:rPr>
          <w:szCs w:val="21"/>
        </w:rPr>
        <w:t>合同</w:t>
      </w:r>
      <w:r>
        <w:rPr>
          <w:rFonts w:hint="eastAsia"/>
          <w:szCs w:val="21"/>
        </w:rPr>
        <w:t>约定履行义务。</w:t>
      </w:r>
    </w:p>
    <w:p>
      <w:pPr>
        <w:spacing w:line="440" w:lineRule="exact"/>
        <w:ind w:firstLine="420" w:firstLineChars="200"/>
        <w:rPr>
          <w:rFonts w:ascii="宋体" w:hAnsi="宋体" w:cs="宋体"/>
          <w:szCs w:val="21"/>
        </w:rPr>
      </w:pPr>
      <w:r>
        <w:rPr>
          <w:rFonts w:hint="eastAsia" w:ascii="宋体" w:hAnsi="宋体" w:cs="宋体"/>
          <w:szCs w:val="21"/>
        </w:rPr>
        <w:t>2．我方承诺在竞标有效期内不修改、撤销询价响应文件。</w:t>
      </w:r>
    </w:p>
    <w:p>
      <w:pPr>
        <w:spacing w:line="440" w:lineRule="exact"/>
        <w:ind w:firstLine="420" w:firstLineChars="200"/>
        <w:rPr>
          <w:rFonts w:ascii="宋体" w:hAnsi="宋体" w:cs="宋体"/>
          <w:szCs w:val="21"/>
        </w:rPr>
      </w:pPr>
      <w:r>
        <w:rPr>
          <w:rFonts w:hint="eastAsia" w:ascii="宋体" w:hAnsi="宋体" w:cs="宋体"/>
          <w:szCs w:val="21"/>
        </w:rPr>
        <w:t>3．</w:t>
      </w:r>
      <w:r>
        <w:rPr>
          <w:rFonts w:hint="eastAsia" w:ascii="宋体" w:hAnsi="宋体" w:cs="宋体"/>
        </w:rPr>
        <w:t>我方在此声明，所递交的询价响应文件及有关资料内容完整、真实和准确。</w:t>
      </w:r>
    </w:p>
    <w:p>
      <w:pPr>
        <w:spacing w:line="440" w:lineRule="exact"/>
        <w:ind w:firstLine="420" w:firstLineChars="200"/>
        <w:rPr>
          <w:rFonts w:hint="eastAsia" w:ascii="宋体" w:hAnsi="宋体" w:cs="宋体"/>
          <w:szCs w:val="21"/>
        </w:rPr>
      </w:pPr>
      <w:r>
        <w:rPr>
          <w:rFonts w:hint="eastAsia" w:ascii="宋体" w:hAnsi="宋体" w:cs="宋体"/>
          <w:szCs w:val="21"/>
        </w:rPr>
        <w:t>4．在合同协议书正式签署生效之前，本报价书连同你方的成交通知书将构成我们双方之间共同遵守的文件。对双方具有约束力。</w:t>
      </w:r>
    </w:p>
    <w:p>
      <w:pPr>
        <w:pStyle w:val="2"/>
        <w:rPr>
          <w:rFonts w:hint="eastAsia" w:ascii="宋体" w:hAnsi="宋体" w:cs="宋体"/>
          <w:szCs w:val="21"/>
        </w:rPr>
      </w:pPr>
    </w:p>
    <w:tbl>
      <w:tblPr>
        <w:tblStyle w:val="20"/>
        <w:tblW w:w="100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78"/>
        <w:gridCol w:w="1511"/>
        <w:gridCol w:w="1679"/>
        <w:gridCol w:w="1048"/>
        <w:gridCol w:w="734"/>
        <w:gridCol w:w="882"/>
        <w:gridCol w:w="778"/>
        <w:gridCol w:w="1257"/>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1003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b/>
                <w:i w:val="0"/>
                <w:color w:val="000000"/>
                <w:sz w:val="28"/>
                <w:szCs w:val="28"/>
                <w:u w:val="none"/>
              </w:rPr>
            </w:pPr>
            <w:r>
              <w:rPr>
                <w:rFonts w:hint="eastAsia" w:ascii="微软雅黑" w:hAnsi="微软雅黑" w:eastAsia="微软雅黑" w:cs="微软雅黑"/>
                <w:b/>
                <w:i w:val="0"/>
                <w:color w:val="000000"/>
                <w:kern w:val="0"/>
                <w:sz w:val="28"/>
                <w:szCs w:val="28"/>
                <w:u w:val="none"/>
                <w:lang w:val="en-US" w:eastAsia="zh-CN" w:bidi="ar"/>
              </w:rPr>
              <w:t>重庆高速集团致交大贺信美陈设计制作预算表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编号</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内容</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描述</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单价（元）</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数量</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数量单位</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展位</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小计（元）</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0"/>
                <w:szCs w:val="20"/>
                <w:u w:val="none"/>
              </w:rPr>
            </w:pPr>
            <w:r>
              <w:rPr>
                <w:rFonts w:hint="eastAsia" w:ascii="微软雅黑" w:hAnsi="微软雅黑" w:eastAsia="微软雅黑" w:cs="微软雅黑"/>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主背景结构</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双面木工板定制16mx3mx1.2m</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122.4</w:t>
            </w: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平方米</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此价格为综合单价，包括设计、制作、运输、安装、保险、利润等。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主背景画面</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正面高清UV软膜16x3m</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50</w:t>
            </w: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平方米</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主背景画面</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背面高清黑胶喷绘</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82.5</w:t>
            </w: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平方米</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主背景立体造型</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主背景城市剪影木工雕刻+高清写真4x1.2m</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4.8</w:t>
            </w: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平方米</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主背景LED屏</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2.5x4m  按10天</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平方米</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音响</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单十五音响  按10天</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现场搭建工人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现场搭建人工</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12</w:t>
            </w: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人/次</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运输费用</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设备运输</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次</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现场安装辅材</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安装辅材一套</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4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合计</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等线" w:hAnsi="等线" w:eastAsia="等线" w:cs="等线"/>
                <w:i w:val="0"/>
                <w:color w:val="000000"/>
                <w:sz w:val="22"/>
                <w:szCs w:val="22"/>
                <w:u w:val="none"/>
              </w:rPr>
            </w:pPr>
          </w:p>
        </w:tc>
      </w:tr>
    </w:tbl>
    <w:p>
      <w:pPr>
        <w:rPr>
          <w:rFonts w:hint="eastAsia"/>
        </w:rPr>
      </w:pPr>
    </w:p>
    <w:p>
      <w:pPr>
        <w:rPr>
          <w:rFonts w:hint="eastAsia" w:ascii="宋体" w:hAnsi="宋体" w:cs="宋体"/>
          <w:szCs w:val="21"/>
        </w:rPr>
      </w:pPr>
    </w:p>
    <w:p>
      <w:pPr>
        <w:pStyle w:val="2"/>
        <w:rPr>
          <w:rFonts w:hint="eastAsia" w:ascii="宋体" w:hAnsi="宋体" w:cs="宋体"/>
          <w:szCs w:val="21"/>
        </w:rPr>
      </w:pPr>
    </w:p>
    <w:p>
      <w:pPr>
        <w:rPr>
          <w:rFonts w:hint="eastAsia" w:ascii="宋体" w:hAnsi="宋体" w:cs="宋体"/>
          <w:szCs w:val="21"/>
        </w:rPr>
      </w:pPr>
    </w:p>
    <w:p>
      <w:pPr>
        <w:pStyle w:val="2"/>
        <w:rPr>
          <w:rFonts w:hint="eastAsia" w:ascii="宋体" w:hAnsi="宋体" w:cs="宋体"/>
          <w:szCs w:val="21"/>
        </w:rPr>
      </w:pPr>
    </w:p>
    <w:p>
      <w:pPr>
        <w:rPr>
          <w:rFonts w:hint="eastAsia" w:ascii="宋体" w:hAnsi="宋体" w:cs="宋体"/>
          <w:szCs w:val="21"/>
        </w:rPr>
      </w:pPr>
    </w:p>
    <w:p>
      <w:pPr>
        <w:pStyle w:val="2"/>
        <w:rPr>
          <w:rFonts w:hint="eastAsia"/>
        </w:rPr>
      </w:pPr>
    </w:p>
    <w:p>
      <w:pPr>
        <w:rPr>
          <w:rFonts w:hint="eastAsia" w:ascii="宋体" w:hAnsi="宋体" w:cs="宋体"/>
          <w:szCs w:val="21"/>
        </w:rPr>
      </w:pPr>
    </w:p>
    <w:p>
      <w:pPr>
        <w:pStyle w:val="2"/>
      </w:pPr>
    </w:p>
    <w:p>
      <w:pPr>
        <w:pStyle w:val="22"/>
      </w:pPr>
    </w:p>
    <w:p>
      <w:pPr>
        <w:spacing w:line="440" w:lineRule="exact"/>
        <w:rPr>
          <w:rFonts w:ascii="宋体" w:hAnsi="宋体" w:cs="宋体"/>
          <w:szCs w:val="21"/>
        </w:rPr>
      </w:pPr>
    </w:p>
    <w:p>
      <w:pPr>
        <w:spacing w:line="440" w:lineRule="exact"/>
        <w:ind w:firstLine="3675" w:firstLineChars="1750"/>
        <w:rPr>
          <w:rFonts w:ascii="宋体" w:hAnsi="宋体" w:cs="宋体"/>
          <w:szCs w:val="21"/>
        </w:rPr>
      </w:pPr>
      <w:r>
        <w:rPr>
          <w:rFonts w:hint="eastAsia" w:ascii="宋体" w:hAnsi="宋体" w:cs="宋体"/>
          <w:szCs w:val="21"/>
        </w:rPr>
        <w:t>竞 标 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ind w:firstLine="3675" w:firstLineChars="1750"/>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40" w:lineRule="exact"/>
        <w:ind w:firstLine="3675" w:firstLineChars="175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p>
    <w:p>
      <w:pPr>
        <w:spacing w:line="400" w:lineRule="atLeast"/>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40" w:lineRule="exact"/>
        <w:ind w:firstLine="2670" w:firstLineChars="950"/>
        <w:outlineLvl w:val="1"/>
        <w:rPr>
          <w:rFonts w:hint="eastAsia" w:ascii="宋体" w:hAnsi="宋体" w:cs="宋体"/>
          <w:b/>
          <w:sz w:val="28"/>
          <w:szCs w:val="28"/>
        </w:rPr>
      </w:pPr>
    </w:p>
    <w:p>
      <w:pPr>
        <w:spacing w:line="440" w:lineRule="exact"/>
        <w:ind w:firstLine="2670" w:firstLineChars="950"/>
        <w:outlineLvl w:val="1"/>
        <w:rPr>
          <w:rFonts w:hint="eastAsia" w:ascii="宋体" w:hAnsi="宋体" w:cs="宋体"/>
          <w:b/>
          <w:sz w:val="28"/>
          <w:szCs w:val="28"/>
        </w:rPr>
      </w:pPr>
    </w:p>
    <w:p>
      <w:pPr>
        <w:spacing w:line="440" w:lineRule="exact"/>
        <w:ind w:firstLine="2670" w:firstLineChars="950"/>
        <w:outlineLvl w:val="1"/>
        <w:rPr>
          <w:rFonts w:hint="eastAsia" w:ascii="宋体" w:hAnsi="宋体" w:cs="宋体"/>
          <w:b/>
          <w:sz w:val="28"/>
          <w:szCs w:val="28"/>
        </w:rPr>
      </w:pPr>
    </w:p>
    <w:p>
      <w:pPr>
        <w:spacing w:line="440" w:lineRule="exact"/>
        <w:ind w:firstLine="2670" w:firstLineChars="950"/>
        <w:outlineLvl w:val="1"/>
        <w:rPr>
          <w:rFonts w:hint="eastAsia" w:ascii="宋体" w:hAnsi="宋体" w:cs="宋体"/>
          <w:b/>
          <w:sz w:val="28"/>
          <w:szCs w:val="28"/>
        </w:rPr>
      </w:pPr>
    </w:p>
    <w:p>
      <w:pPr>
        <w:spacing w:line="440" w:lineRule="exact"/>
        <w:ind w:firstLine="2670" w:firstLineChars="950"/>
        <w:outlineLvl w:val="1"/>
        <w:rPr>
          <w:rFonts w:hint="eastAsia" w:ascii="宋体" w:hAnsi="宋体" w:cs="宋体"/>
          <w:b/>
          <w:sz w:val="28"/>
          <w:szCs w:val="28"/>
        </w:rPr>
      </w:pPr>
    </w:p>
    <w:p>
      <w:pPr>
        <w:spacing w:line="440" w:lineRule="exact"/>
        <w:ind w:firstLine="2670" w:firstLineChars="950"/>
        <w:outlineLvl w:val="1"/>
        <w:rPr>
          <w:rFonts w:hint="eastAsia" w:ascii="宋体" w:hAnsi="宋体" w:cs="宋体"/>
          <w:b/>
          <w:sz w:val="28"/>
          <w:szCs w:val="28"/>
        </w:rPr>
      </w:pPr>
    </w:p>
    <w:p>
      <w:pPr>
        <w:pStyle w:val="2"/>
        <w:rPr>
          <w:rFonts w:hint="eastAsia" w:ascii="宋体" w:hAnsi="宋体" w:cs="宋体"/>
          <w:b/>
          <w:sz w:val="28"/>
          <w:szCs w:val="28"/>
        </w:rPr>
      </w:pPr>
    </w:p>
    <w:p>
      <w:pPr>
        <w:rPr>
          <w:rFonts w:hint="eastAsia" w:ascii="宋体" w:hAnsi="宋体" w:cs="宋体"/>
          <w:b/>
          <w:sz w:val="28"/>
          <w:szCs w:val="28"/>
        </w:rPr>
      </w:pPr>
    </w:p>
    <w:p>
      <w:pPr>
        <w:pStyle w:val="2"/>
        <w:rPr>
          <w:rFonts w:hint="eastAsia" w:ascii="宋体" w:hAnsi="宋体" w:cs="宋体"/>
          <w:b/>
          <w:sz w:val="28"/>
          <w:szCs w:val="28"/>
        </w:rPr>
      </w:pPr>
    </w:p>
    <w:p>
      <w:pPr>
        <w:rPr>
          <w:rFonts w:hint="eastAsia" w:ascii="宋体" w:hAnsi="宋体" w:cs="宋体"/>
          <w:b/>
          <w:sz w:val="28"/>
          <w:szCs w:val="28"/>
        </w:rPr>
      </w:pPr>
    </w:p>
    <w:p>
      <w:pPr>
        <w:pStyle w:val="2"/>
        <w:rPr>
          <w:rFonts w:hint="eastAsia"/>
        </w:rPr>
      </w:pPr>
    </w:p>
    <w:p>
      <w:pPr>
        <w:spacing w:line="440" w:lineRule="exact"/>
        <w:ind w:firstLine="2670" w:firstLineChars="950"/>
        <w:outlineLvl w:val="1"/>
        <w:rPr>
          <w:rFonts w:hint="eastAsia" w:ascii="宋体" w:hAnsi="宋体" w:cs="宋体"/>
          <w:b/>
          <w:sz w:val="28"/>
          <w:szCs w:val="28"/>
        </w:rPr>
      </w:pPr>
    </w:p>
    <w:p>
      <w:pPr>
        <w:spacing w:line="440" w:lineRule="exact"/>
        <w:ind w:firstLine="2670" w:firstLineChars="950"/>
        <w:outlineLvl w:val="1"/>
        <w:rPr>
          <w:rFonts w:hint="eastAsia" w:ascii="宋体" w:hAnsi="宋体" w:cs="宋体"/>
          <w:b/>
          <w:sz w:val="28"/>
          <w:szCs w:val="28"/>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rFonts w:ascii="宋体" w:hAnsi="宋体" w:cs="宋体"/>
          <w:b/>
          <w:szCs w:val="21"/>
        </w:rPr>
      </w:pPr>
      <w:bookmarkStart w:id="35" w:name="_Toc262547328"/>
      <w:r>
        <w:rPr>
          <w:rFonts w:hint="eastAsia" w:ascii="宋体" w:hAnsi="宋体" w:cs="宋体"/>
          <w:b/>
          <w:szCs w:val="21"/>
        </w:rPr>
        <w:t>（一）法定代表人身份证明</w:t>
      </w:r>
      <w:bookmarkEnd w:id="35"/>
    </w:p>
    <w:p>
      <w:pPr>
        <w:spacing w:line="440" w:lineRule="exact"/>
        <w:rPr>
          <w:rFonts w:ascii="宋体" w:hAnsi="宋体" w:cs="宋体"/>
          <w:szCs w:val="21"/>
        </w:rPr>
      </w:pPr>
      <w:r>
        <w:rPr>
          <w:rFonts w:hint="eastAsia" w:ascii="宋体" w:hAnsi="宋体" w:cs="宋体"/>
          <w:szCs w:val="21"/>
        </w:rPr>
        <w:t>竞标人名称：</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pPr>
        <w:spacing w:line="440" w:lineRule="exact"/>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 xml:space="preserve">姓名： </w:t>
      </w:r>
      <w:r>
        <w:rPr>
          <w:rFonts w:hint="eastAsia" w:ascii="宋体" w:hAnsi="宋体" w:cs="宋体"/>
          <w:szCs w:val="21"/>
          <w:u w:val="single"/>
        </w:rPr>
        <w:t xml:space="preserve">           （法人手签）</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 xml:space="preserve"> 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（竞标人名称）的法定代表人。</w:t>
      </w:r>
    </w:p>
    <w:p>
      <w:pPr>
        <w:spacing w:line="440" w:lineRule="exact"/>
        <w:ind w:firstLine="420" w:firstLineChars="200"/>
        <w:rPr>
          <w:rFonts w:ascii="宋体" w:hAnsi="宋体" w:cs="宋体"/>
          <w:szCs w:val="21"/>
        </w:rPr>
      </w:pPr>
      <w:r>
        <w:rPr>
          <w:rFonts w:hint="eastAsia" w:ascii="宋体" w:hAnsi="宋体" w:cs="宋体"/>
          <w:szCs w:val="21"/>
        </w:rPr>
        <w:t>特此证明。</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 xml:space="preserve">                          竞标人：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ind w:firstLine="105" w:firstLineChars="50"/>
        <w:rPr>
          <w:rFonts w:ascii="宋体" w:hAnsi="宋体" w:cs="宋体"/>
          <w:szCs w:val="21"/>
        </w:rPr>
      </w:pPr>
    </w:p>
    <w:p>
      <w:pPr>
        <w:ind w:firstLine="105" w:firstLineChars="50"/>
        <w:rPr>
          <w:rFonts w:ascii="宋体" w:hAnsi="宋体" w:cs="宋体"/>
          <w:szCs w:val="21"/>
        </w:rPr>
      </w:pPr>
    </w:p>
    <w:p>
      <w:pPr>
        <w:pStyle w:val="22"/>
        <w:rPr>
          <w:rFonts w:ascii="宋体" w:hAnsi="宋体" w:cs="宋体"/>
          <w:color w:val="auto"/>
          <w:szCs w:val="21"/>
        </w:rPr>
      </w:pPr>
    </w:p>
    <w:p>
      <w:pPr>
        <w:pStyle w:val="22"/>
        <w:rPr>
          <w:rFonts w:ascii="宋体" w:hAnsi="宋体" w:cs="宋体"/>
          <w:color w:val="auto"/>
          <w:szCs w:val="21"/>
        </w:rPr>
      </w:pPr>
    </w:p>
    <w:p>
      <w:pPr>
        <w:pStyle w:val="22"/>
        <w:rPr>
          <w:rFonts w:ascii="宋体" w:hAnsi="宋体" w:cs="宋体"/>
          <w:color w:val="auto"/>
          <w:szCs w:val="21"/>
        </w:rPr>
      </w:pPr>
    </w:p>
    <w:p>
      <w:pPr>
        <w:ind w:firstLine="105" w:firstLineChars="50"/>
        <w:rPr>
          <w:rFonts w:ascii="宋体" w:hAnsi="宋体" w:cs="宋体"/>
          <w:szCs w:val="21"/>
        </w:rPr>
      </w:pPr>
    </w:p>
    <w:p>
      <w:pPr>
        <w:ind w:firstLine="105" w:firstLineChars="50"/>
        <w:rPr>
          <w:rFonts w:ascii="宋体" w:hAnsi="宋体" w:cs="宋体"/>
          <w:szCs w:val="21"/>
        </w:rPr>
      </w:pPr>
    </w:p>
    <w:p>
      <w:pPr>
        <w:ind w:firstLine="105" w:firstLineChars="50"/>
        <w:rPr>
          <w:rFonts w:ascii="宋体" w:hAnsi="宋体" w:cs="宋体"/>
          <w:szCs w:val="21"/>
        </w:rPr>
      </w:pPr>
      <w:r>
        <w:rPr>
          <w:rFonts w:hint="eastAsia" w:ascii="宋体" w:hAnsi="宋体" w:cs="宋体"/>
          <w:szCs w:val="21"/>
        </w:rPr>
        <w:t>注：1、法定代表人的签字必须是亲笔签名，不得用印章、签名章或其他电子制版签名。</w:t>
      </w:r>
    </w:p>
    <w:p>
      <w:pPr>
        <w:ind w:firstLine="105" w:firstLineChars="50"/>
        <w:rPr>
          <w:rFonts w:ascii="宋体" w:hAnsi="宋体" w:cs="宋体"/>
          <w:szCs w:val="21"/>
        </w:rPr>
      </w:pP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6" w:name="_Toc262547329"/>
      <w:r>
        <w:rPr>
          <w:rFonts w:hint="eastAsia" w:ascii="宋体" w:hAnsi="宋体" w:cs="宋体"/>
          <w:b/>
          <w:szCs w:val="21"/>
        </w:rPr>
        <w:t>（二）授权委托书</w:t>
      </w:r>
      <w:bookmarkEnd w:id="36"/>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 名）为我方代理人。代理人根据授权，以我方名义签署、澄清、说明、补正、递交、撤回、修改</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（项</w:t>
      </w:r>
      <w:r>
        <w:rPr>
          <w:rFonts w:hint="eastAsia" w:ascii="宋体" w:hAnsi="宋体" w:cs="宋体"/>
          <w:spacing w:val="-1"/>
          <w:kern w:val="0"/>
          <w:szCs w:val="21"/>
        </w:rPr>
        <w:t>目</w:t>
      </w:r>
      <w:r>
        <w:rPr>
          <w:rFonts w:hint="eastAsia" w:ascii="宋体" w:hAnsi="宋体" w:cs="宋体"/>
          <w:kern w:val="0"/>
          <w:szCs w:val="21"/>
        </w:rPr>
        <w:t>名称）报价书、签订合同和处理有关事宜，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w:t>
      </w:r>
      <w:r>
        <w:rPr>
          <w:rFonts w:hint="eastAsia" w:ascii="宋体" w:hAnsi="宋体" w:cs="宋体"/>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22"/>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三、</w:t>
      </w:r>
      <w:r>
        <w:rPr>
          <w:rFonts w:hint="eastAsia" w:ascii="宋体" w:hAnsi="宋体" w:cs="宋体"/>
          <w:b/>
          <w:sz w:val="28"/>
          <w:szCs w:val="28"/>
          <w:lang w:val="en-US" w:eastAsia="zh-CN"/>
        </w:rPr>
        <w:t>比选</w:t>
      </w:r>
      <w:r>
        <w:rPr>
          <w:rFonts w:hint="eastAsia" w:ascii="宋体" w:hAnsi="宋体" w:cs="宋体"/>
          <w:b/>
          <w:sz w:val="28"/>
          <w:szCs w:val="28"/>
        </w:rPr>
        <w:t>响应单位有效的营业执照复印件</w:t>
      </w: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四、技术响应部分</w:t>
      </w: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tabs>
          <w:tab w:val="left" w:pos="4935"/>
          <w:tab w:val="left" w:pos="5460"/>
          <w:tab w:val="left" w:pos="6400"/>
        </w:tabs>
        <w:autoSpaceDE w:val="0"/>
        <w:autoSpaceDN w:val="0"/>
        <w:adjustRightInd w:val="0"/>
        <w:snapToGrid w:val="0"/>
        <w:spacing w:line="360" w:lineRule="auto"/>
        <w:jc w:val="left"/>
        <w:rPr>
          <w:rFonts w:ascii="宋体" w:hAnsi="宋体" w:cs="MingLiU"/>
          <w:color w:val="000000"/>
          <w:kern w:val="0"/>
          <w:szCs w:val="21"/>
        </w:rPr>
      </w:pPr>
    </w:p>
    <w:p>
      <w:pPr>
        <w:rPr>
          <w:sz w:val="32"/>
          <w:szCs w:val="32"/>
        </w:rPr>
      </w:pPr>
    </w:p>
    <w:sectPr>
      <w:headerReference r:id="rId5" w:type="default"/>
      <w:footerReference r:id="rId6" w:type="default"/>
      <w:pgSz w:w="11906" w:h="16838"/>
      <w:pgMar w:top="1134" w:right="1803" w:bottom="992"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Calibri Light">
    <w:altName w:val="Calibri"/>
    <w:panose1 w:val="020F0302020204030204"/>
    <w:charset w:val="00"/>
    <w:family w:val="swiss"/>
    <w:pitch w:val="default"/>
    <w:sig w:usb0="00000000" w:usb1="00000000" w:usb2="00000009" w:usb3="00000000" w:csb0="200001FF"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姚体">
    <w:panose1 w:val="02010601030101010101"/>
    <w:charset w:val="86"/>
    <w:family w:val="auto"/>
    <w:pitch w:val="default"/>
    <w:sig w:usb0="00000003"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金山简黑体">
    <w:altName w:val="宋体"/>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日本青柳隷書">
    <w:altName w:val="MS UI Gothic"/>
    <w:panose1 w:val="02000600000000000000"/>
    <w:charset w:val="80"/>
    <w:family w:val="auto"/>
    <w:pitch w:val="default"/>
    <w:sig w:usb0="00000000" w:usb1="00000000" w:usb2="00000010"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Romantic">
    <w:altName w:val="Segoe Print"/>
    <w:panose1 w:val="00000400000000000000"/>
    <w:charset w:val="02"/>
    <w:family w:val="auto"/>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BatangChe">
    <w:panose1 w:val="0203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Swis721 Cn BT">
    <w:panose1 w:val="020B0506020202030204"/>
    <w:charset w:val="00"/>
    <w:family w:val="swiss"/>
    <w:pitch w:val="default"/>
    <w:sig w:usb0="800000AF" w:usb1="1000204A" w:usb2="00000000" w:usb3="00000000" w:csb0="00000011" w:csb1="00000000"/>
  </w:font>
  <w:font w:name="文鼎CS长美黑">
    <w:altName w:val="宋体"/>
    <w:panose1 w:val="020106090100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Malgun Gothic">
    <w:panose1 w:val="020B0503020000020004"/>
    <w:charset w:val="81"/>
    <w:family w:val="auto"/>
    <w:pitch w:val="default"/>
    <w:sig w:usb0="900002AF" w:usb1="01D77CFB" w:usb2="00000012" w:usb3="00000000" w:csb0="00080001"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
    <w:altName w:val="Malgun Gothic"/>
    <w:panose1 w:val="00000000000000000000"/>
    <w:charset w:val="81"/>
    <w:family w:val="swiss"/>
    <w:pitch w:val="default"/>
    <w:sig w:usb0="00000000" w:usb1="00000000" w:usb2="00000010" w:usb3="00000000" w:csb0="00080000" w:csb1="00000000"/>
  </w:font>
  <w:font w:name="幼圆">
    <w:altName w:val="宋体"/>
    <w:panose1 w:val="02010509060101010101"/>
    <w:charset w:val="86"/>
    <w:family w:val="modern"/>
    <w:pitch w:val="default"/>
    <w:sig w:usb0="00000000" w:usb1="00000000" w:usb2="00000000" w:usb3="00000000" w:csb0="00040000" w:csb1="00000000"/>
  </w:font>
  <w:font w:name="???|CS?o｡ﾀ?">
    <w:altName w:val="MS Mincho"/>
    <w:panose1 w:val="00000000000000000000"/>
    <w:charset w:val="80"/>
    <w:family w:val="modern"/>
    <w:pitch w:val="default"/>
    <w:sig w:usb0="00000000" w:usb1="00000000" w:usb2="00000010" w:usb3="00000000" w:csb0="00020000" w:csb1="00000000"/>
  </w:font>
  <w:font w:name="Yu Gothic">
    <w:altName w:val="Meiryo UI"/>
    <w:panose1 w:val="020B0400000000000000"/>
    <w:charset w:val="80"/>
    <w:family w:val="auto"/>
    <w:pitch w:val="default"/>
    <w:sig w:usb0="00000000" w:usb1="00000000" w:usb2="00000016" w:usb3="00000000" w:csb0="2002009F" w:csb1="00000000"/>
  </w:font>
  <w:font w:name="华文琥珀">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MDKGLJ+ËÎÌå">
    <w:altName w:val="Segoe Print"/>
    <w:panose1 w:val="02010600030101010101"/>
    <w:charset w:val="01"/>
    <w:family w:val="auto"/>
    <w:pitch w:val="default"/>
    <w:sig w:usb0="00000000" w:usb1="00000000" w:usb2="01010101" w:usb3="01010101" w:csb0="01010101" w:csb1="01010101"/>
  </w:font>
  <w:font w:name="Segoe Print">
    <w:panose1 w:val="02000600000000000000"/>
    <w:charset w:val="01"/>
    <w:family w:val="auto"/>
    <w:pitch w:val="default"/>
    <w:sig w:usb0="0000028F" w:usb1="00000000" w:usb2="00000000" w:usb3="00000000" w:csb0="2000009F" w:csb1="47010000"/>
  </w:font>
  <w:font w:name="Arial Unicode MS">
    <w:altName w:val="Arial"/>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17</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17</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65CC1"/>
    <w:multiLevelType w:val="singleLevel"/>
    <w:tmpl w:val="A0565CC1"/>
    <w:lvl w:ilvl="0" w:tentative="0">
      <w:start w:val="1"/>
      <w:numFmt w:val="upperLetter"/>
      <w:suff w:val="nothing"/>
      <w:lvlText w:val="%1、"/>
      <w:lvlJc w:val="left"/>
    </w:lvl>
  </w:abstractNum>
  <w:abstractNum w:abstractNumId="1">
    <w:nsid w:val="2882E491"/>
    <w:multiLevelType w:val="singleLevel"/>
    <w:tmpl w:val="2882E491"/>
    <w:lvl w:ilvl="0" w:tentative="0">
      <w:start w:val="1"/>
      <w:numFmt w:val="chineseCounting"/>
      <w:suff w:val="nothing"/>
      <w:lvlText w:val="%1、"/>
      <w:lvlJc w:val="left"/>
      <w:rPr>
        <w:rFonts w:hint="eastAsia"/>
      </w:rPr>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02"/>
    <w:rsid w:val="00004646"/>
    <w:rsid w:val="00010F59"/>
    <w:rsid w:val="00035493"/>
    <w:rsid w:val="00052161"/>
    <w:rsid w:val="000705E9"/>
    <w:rsid w:val="00085B45"/>
    <w:rsid w:val="000B7FD5"/>
    <w:rsid w:val="000F6D16"/>
    <w:rsid w:val="001303E4"/>
    <w:rsid w:val="001349B2"/>
    <w:rsid w:val="00172886"/>
    <w:rsid w:val="00180DFC"/>
    <w:rsid w:val="001B53B9"/>
    <w:rsid w:val="001D168F"/>
    <w:rsid w:val="00262177"/>
    <w:rsid w:val="00280D93"/>
    <w:rsid w:val="002C237B"/>
    <w:rsid w:val="002C68A8"/>
    <w:rsid w:val="002E671E"/>
    <w:rsid w:val="003005E4"/>
    <w:rsid w:val="00326C02"/>
    <w:rsid w:val="00350351"/>
    <w:rsid w:val="00413BC5"/>
    <w:rsid w:val="004502C8"/>
    <w:rsid w:val="00457C10"/>
    <w:rsid w:val="00497C3E"/>
    <w:rsid w:val="004F06A0"/>
    <w:rsid w:val="00502FC2"/>
    <w:rsid w:val="00514C47"/>
    <w:rsid w:val="0052536E"/>
    <w:rsid w:val="00586052"/>
    <w:rsid w:val="00596645"/>
    <w:rsid w:val="005A2B83"/>
    <w:rsid w:val="005A590A"/>
    <w:rsid w:val="006144AA"/>
    <w:rsid w:val="00631717"/>
    <w:rsid w:val="00631DAC"/>
    <w:rsid w:val="00642669"/>
    <w:rsid w:val="00652419"/>
    <w:rsid w:val="006E3E07"/>
    <w:rsid w:val="007A0342"/>
    <w:rsid w:val="007C6A70"/>
    <w:rsid w:val="007C76CB"/>
    <w:rsid w:val="0084479A"/>
    <w:rsid w:val="00847D61"/>
    <w:rsid w:val="008A4065"/>
    <w:rsid w:val="008A55E1"/>
    <w:rsid w:val="008D0596"/>
    <w:rsid w:val="00904386"/>
    <w:rsid w:val="009158BF"/>
    <w:rsid w:val="00921D48"/>
    <w:rsid w:val="00934353"/>
    <w:rsid w:val="00951777"/>
    <w:rsid w:val="00964CA9"/>
    <w:rsid w:val="009A232F"/>
    <w:rsid w:val="009D0402"/>
    <w:rsid w:val="009F0256"/>
    <w:rsid w:val="00A64F10"/>
    <w:rsid w:val="00A96478"/>
    <w:rsid w:val="00AE1003"/>
    <w:rsid w:val="00B2606A"/>
    <w:rsid w:val="00B43647"/>
    <w:rsid w:val="00B46E20"/>
    <w:rsid w:val="00B87854"/>
    <w:rsid w:val="00B941DB"/>
    <w:rsid w:val="00BE77A9"/>
    <w:rsid w:val="00BF0C9C"/>
    <w:rsid w:val="00BF25B8"/>
    <w:rsid w:val="00C23B8E"/>
    <w:rsid w:val="00C2722C"/>
    <w:rsid w:val="00C43F47"/>
    <w:rsid w:val="00C7335F"/>
    <w:rsid w:val="00CA7D17"/>
    <w:rsid w:val="00CB7807"/>
    <w:rsid w:val="00CF22D1"/>
    <w:rsid w:val="00CF5A22"/>
    <w:rsid w:val="00D22BC9"/>
    <w:rsid w:val="00D36A39"/>
    <w:rsid w:val="00D936DB"/>
    <w:rsid w:val="00DE22EF"/>
    <w:rsid w:val="00E0245A"/>
    <w:rsid w:val="00E10A36"/>
    <w:rsid w:val="00E16F76"/>
    <w:rsid w:val="00E21D39"/>
    <w:rsid w:val="00E27426"/>
    <w:rsid w:val="00E87C8C"/>
    <w:rsid w:val="00EA3A2A"/>
    <w:rsid w:val="00EA76C6"/>
    <w:rsid w:val="00EB2363"/>
    <w:rsid w:val="00F20D2E"/>
    <w:rsid w:val="00FC080A"/>
    <w:rsid w:val="010E131E"/>
    <w:rsid w:val="01961E76"/>
    <w:rsid w:val="01C33986"/>
    <w:rsid w:val="01E30E32"/>
    <w:rsid w:val="02035584"/>
    <w:rsid w:val="04C56F2C"/>
    <w:rsid w:val="04FD2953"/>
    <w:rsid w:val="0613083A"/>
    <w:rsid w:val="081F66E2"/>
    <w:rsid w:val="09431DB5"/>
    <w:rsid w:val="0971551D"/>
    <w:rsid w:val="0A7C38F4"/>
    <w:rsid w:val="0A8357C6"/>
    <w:rsid w:val="0AB16895"/>
    <w:rsid w:val="0B632FB7"/>
    <w:rsid w:val="0BE20FBD"/>
    <w:rsid w:val="0C5A0561"/>
    <w:rsid w:val="0D2A5A49"/>
    <w:rsid w:val="0D2C1561"/>
    <w:rsid w:val="0D544B16"/>
    <w:rsid w:val="0E915DB7"/>
    <w:rsid w:val="0EA17421"/>
    <w:rsid w:val="0F153B79"/>
    <w:rsid w:val="0F1D1F07"/>
    <w:rsid w:val="11653F1B"/>
    <w:rsid w:val="11CF4AC4"/>
    <w:rsid w:val="125E7E19"/>
    <w:rsid w:val="126462AD"/>
    <w:rsid w:val="15A02363"/>
    <w:rsid w:val="15B70C14"/>
    <w:rsid w:val="1640690F"/>
    <w:rsid w:val="16553C85"/>
    <w:rsid w:val="17F2442C"/>
    <w:rsid w:val="1839297A"/>
    <w:rsid w:val="193F1C98"/>
    <w:rsid w:val="1A841A50"/>
    <w:rsid w:val="1BA00F7C"/>
    <w:rsid w:val="1C7D2486"/>
    <w:rsid w:val="1C7E676E"/>
    <w:rsid w:val="1ED1659F"/>
    <w:rsid w:val="1F3B1907"/>
    <w:rsid w:val="1F4A59F6"/>
    <w:rsid w:val="1F56045D"/>
    <w:rsid w:val="1F7E715B"/>
    <w:rsid w:val="21085204"/>
    <w:rsid w:val="21C92B08"/>
    <w:rsid w:val="23006494"/>
    <w:rsid w:val="230446D1"/>
    <w:rsid w:val="23135982"/>
    <w:rsid w:val="245D6F32"/>
    <w:rsid w:val="24726124"/>
    <w:rsid w:val="247F271F"/>
    <w:rsid w:val="24E0071E"/>
    <w:rsid w:val="250448C0"/>
    <w:rsid w:val="256F6575"/>
    <w:rsid w:val="25716ED2"/>
    <w:rsid w:val="26B354F5"/>
    <w:rsid w:val="27190631"/>
    <w:rsid w:val="272C2995"/>
    <w:rsid w:val="275E0EAF"/>
    <w:rsid w:val="27901E9E"/>
    <w:rsid w:val="27CC2DC1"/>
    <w:rsid w:val="28837325"/>
    <w:rsid w:val="292276AE"/>
    <w:rsid w:val="295B2EF3"/>
    <w:rsid w:val="2AFE0691"/>
    <w:rsid w:val="2B4E28D2"/>
    <w:rsid w:val="2C7540DF"/>
    <w:rsid w:val="2D332632"/>
    <w:rsid w:val="2D7476C7"/>
    <w:rsid w:val="2EC808C5"/>
    <w:rsid w:val="2FC65749"/>
    <w:rsid w:val="2FF3587C"/>
    <w:rsid w:val="30347F35"/>
    <w:rsid w:val="30FB1958"/>
    <w:rsid w:val="315F60DB"/>
    <w:rsid w:val="31626A4C"/>
    <w:rsid w:val="318A324A"/>
    <w:rsid w:val="318E266F"/>
    <w:rsid w:val="33965F76"/>
    <w:rsid w:val="34AE58E3"/>
    <w:rsid w:val="34F05C42"/>
    <w:rsid w:val="35092A81"/>
    <w:rsid w:val="36144C9F"/>
    <w:rsid w:val="367B31B0"/>
    <w:rsid w:val="39D851A9"/>
    <w:rsid w:val="39E74BCA"/>
    <w:rsid w:val="3A3D58C9"/>
    <w:rsid w:val="3A6029C9"/>
    <w:rsid w:val="3B1005E7"/>
    <w:rsid w:val="3B295D04"/>
    <w:rsid w:val="3B67652C"/>
    <w:rsid w:val="3C655C06"/>
    <w:rsid w:val="3CF23E93"/>
    <w:rsid w:val="3CF4290C"/>
    <w:rsid w:val="3D082835"/>
    <w:rsid w:val="3D1E4963"/>
    <w:rsid w:val="3D810553"/>
    <w:rsid w:val="3E192E7F"/>
    <w:rsid w:val="3E3625C8"/>
    <w:rsid w:val="3E43205A"/>
    <w:rsid w:val="3E991647"/>
    <w:rsid w:val="3EB31FFD"/>
    <w:rsid w:val="3FFC0CFF"/>
    <w:rsid w:val="407B3FC2"/>
    <w:rsid w:val="40AA5208"/>
    <w:rsid w:val="40E54F70"/>
    <w:rsid w:val="41C84B42"/>
    <w:rsid w:val="420139C9"/>
    <w:rsid w:val="424129FF"/>
    <w:rsid w:val="443760D8"/>
    <w:rsid w:val="44697751"/>
    <w:rsid w:val="47033658"/>
    <w:rsid w:val="47E16876"/>
    <w:rsid w:val="4895463E"/>
    <w:rsid w:val="48DE1F62"/>
    <w:rsid w:val="49080AA3"/>
    <w:rsid w:val="496B5C16"/>
    <w:rsid w:val="49A1466A"/>
    <w:rsid w:val="49DE610F"/>
    <w:rsid w:val="49EC1DC1"/>
    <w:rsid w:val="4ABA3AA5"/>
    <w:rsid w:val="4AF963AE"/>
    <w:rsid w:val="4BB24BB7"/>
    <w:rsid w:val="4C773FCD"/>
    <w:rsid w:val="4C7D3F5D"/>
    <w:rsid w:val="4CF820F5"/>
    <w:rsid w:val="4D53463C"/>
    <w:rsid w:val="4D861BD0"/>
    <w:rsid w:val="4F8E6268"/>
    <w:rsid w:val="4FA74940"/>
    <w:rsid w:val="5299202C"/>
    <w:rsid w:val="52CE23C3"/>
    <w:rsid w:val="5401346B"/>
    <w:rsid w:val="54542D76"/>
    <w:rsid w:val="55C30263"/>
    <w:rsid w:val="581B2D84"/>
    <w:rsid w:val="58FB7EA7"/>
    <w:rsid w:val="5B541125"/>
    <w:rsid w:val="5C2B6A76"/>
    <w:rsid w:val="5C612B8B"/>
    <w:rsid w:val="5CD235B2"/>
    <w:rsid w:val="5D4F098E"/>
    <w:rsid w:val="5D747E94"/>
    <w:rsid w:val="5DE8599C"/>
    <w:rsid w:val="5F982A72"/>
    <w:rsid w:val="602C1D1C"/>
    <w:rsid w:val="60DA0FED"/>
    <w:rsid w:val="61804070"/>
    <w:rsid w:val="618D45CF"/>
    <w:rsid w:val="631144F6"/>
    <w:rsid w:val="6311760F"/>
    <w:rsid w:val="63373846"/>
    <w:rsid w:val="633B270B"/>
    <w:rsid w:val="63494902"/>
    <w:rsid w:val="63604D7B"/>
    <w:rsid w:val="63794BFC"/>
    <w:rsid w:val="63895A19"/>
    <w:rsid w:val="64323F2B"/>
    <w:rsid w:val="654E3589"/>
    <w:rsid w:val="65503C04"/>
    <w:rsid w:val="65973F17"/>
    <w:rsid w:val="66CE5BE5"/>
    <w:rsid w:val="67246DEE"/>
    <w:rsid w:val="6732506D"/>
    <w:rsid w:val="674722D1"/>
    <w:rsid w:val="67857078"/>
    <w:rsid w:val="684077D1"/>
    <w:rsid w:val="6A105B0D"/>
    <w:rsid w:val="6A561ABE"/>
    <w:rsid w:val="6A9A7771"/>
    <w:rsid w:val="6B2F2B73"/>
    <w:rsid w:val="6C0370B6"/>
    <w:rsid w:val="6C6D5E08"/>
    <w:rsid w:val="6CFD1B6C"/>
    <w:rsid w:val="6DCA78F6"/>
    <w:rsid w:val="6E30547C"/>
    <w:rsid w:val="6F21061E"/>
    <w:rsid w:val="6F567376"/>
    <w:rsid w:val="706176A4"/>
    <w:rsid w:val="70801C01"/>
    <w:rsid w:val="70D33FEE"/>
    <w:rsid w:val="71906033"/>
    <w:rsid w:val="71E91144"/>
    <w:rsid w:val="72E2449B"/>
    <w:rsid w:val="72ED7CB6"/>
    <w:rsid w:val="736F1A65"/>
    <w:rsid w:val="73AF42E8"/>
    <w:rsid w:val="742C7CB5"/>
    <w:rsid w:val="74485824"/>
    <w:rsid w:val="7470768D"/>
    <w:rsid w:val="75355B51"/>
    <w:rsid w:val="755360E5"/>
    <w:rsid w:val="75830174"/>
    <w:rsid w:val="75EC6E15"/>
    <w:rsid w:val="76612758"/>
    <w:rsid w:val="77105069"/>
    <w:rsid w:val="784B3738"/>
    <w:rsid w:val="789717F5"/>
    <w:rsid w:val="79C15B62"/>
    <w:rsid w:val="7A676755"/>
    <w:rsid w:val="7ADF44E5"/>
    <w:rsid w:val="7B9246C4"/>
    <w:rsid w:val="7BCA567C"/>
    <w:rsid w:val="7C0C4B52"/>
    <w:rsid w:val="7C1A323B"/>
    <w:rsid w:val="7C384255"/>
    <w:rsid w:val="7C83458A"/>
    <w:rsid w:val="7C8C0210"/>
    <w:rsid w:val="7CC26AA7"/>
    <w:rsid w:val="7D5B4D20"/>
    <w:rsid w:val="7DD376D6"/>
    <w:rsid w:val="7DF331F9"/>
    <w:rsid w:val="7E2E1F00"/>
    <w:rsid w:val="7E832344"/>
    <w:rsid w:val="7F580F0B"/>
    <w:rsid w:val="7F6F1500"/>
    <w:rsid w:val="7F7E165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6"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paragraph" w:styleId="4">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2">
    <w:name w:val="heading 3"/>
    <w:basedOn w:val="1"/>
    <w:next w:val="1"/>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paragraph" w:styleId="5">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7">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6">
    <w:name w:val="Body Text 3"/>
    <w:basedOn w:val="1"/>
    <w:qFormat/>
    <w:uiPriority w:val="0"/>
    <w:pPr>
      <w:spacing w:after="120"/>
    </w:pPr>
    <w:rPr>
      <w:sz w:val="16"/>
      <w:szCs w:val="16"/>
    </w:rPr>
  </w:style>
  <w:style w:type="paragraph" w:styleId="7">
    <w:name w:val="Body Text Indent"/>
    <w:basedOn w:val="1"/>
    <w:qFormat/>
    <w:uiPriority w:val="0"/>
    <w:pPr>
      <w:spacing w:line="360" w:lineRule="auto"/>
      <w:ind w:firstLine="560" w:firstLineChars="200"/>
    </w:pPr>
    <w:rPr>
      <w:rFonts w:ascii="黑体" w:hAnsi="宋体" w:eastAsia="黑体"/>
      <w:color w:val="000000"/>
      <w:sz w:val="28"/>
      <w:szCs w:val="32"/>
    </w:rPr>
  </w:style>
  <w:style w:type="paragraph" w:styleId="8">
    <w:name w:val="Plain Text"/>
    <w:basedOn w:val="1"/>
    <w:unhideWhenUsed/>
    <w:qFormat/>
    <w:uiPriority w:val="99"/>
    <w:rPr>
      <w:rFonts w:ascii="宋体" w:hAnsi="Courier New"/>
      <w:szCs w:val="21"/>
    </w:rPr>
  </w:style>
  <w:style w:type="paragraph" w:styleId="9">
    <w:name w:val="Date"/>
    <w:basedOn w:val="1"/>
    <w:next w:val="1"/>
    <w:qFormat/>
    <w:uiPriority w:val="0"/>
    <w:pPr>
      <w:ind w:left="100" w:leftChars="2500"/>
    </w:p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rFonts w:ascii="Calibri" w:hAnsi="Calibri"/>
      <w:b/>
      <w:bCs/>
      <w:caps/>
      <w:sz w:val="20"/>
      <w:szCs w:val="20"/>
    </w:rPr>
  </w:style>
  <w:style w:type="paragraph" w:styleId="1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4">
    <w:name w:val="Normal (Web)"/>
    <w:basedOn w:val="1"/>
    <w:qFormat/>
    <w:uiPriority w:val="99"/>
    <w:pPr>
      <w:widowControl/>
      <w:spacing w:before="100" w:beforeAutospacing="1" w:after="100" w:afterAutospacing="1"/>
      <w:jc w:val="left"/>
    </w:pPr>
    <w:rPr>
      <w:rFonts w:ascii="_x000B__x000C_" w:hAnsi="_x000B__x000C_"/>
      <w:kern w:val="0"/>
      <w:sz w:val="24"/>
    </w:rPr>
  </w:style>
  <w:style w:type="paragraph" w:styleId="15">
    <w:name w:val="index 1"/>
    <w:basedOn w:val="1"/>
    <w:next w:val="1"/>
    <w:qFormat/>
    <w:uiPriority w:val="6"/>
    <w:pPr>
      <w:spacing w:line="360" w:lineRule="auto"/>
      <w:jc w:val="center"/>
    </w:pPr>
    <w:rPr>
      <w:rFonts w:ascii="宋体" w:hAnsi="宋体" w:cs="Arial"/>
      <w:b/>
      <w:kern w:val="1"/>
      <w:sz w:val="24"/>
      <w:szCs w:val="24"/>
    </w:rPr>
  </w:style>
  <w:style w:type="paragraph" w:styleId="16">
    <w:name w:val="Title"/>
    <w:basedOn w:val="1"/>
    <w:qFormat/>
    <w:uiPriority w:val="10"/>
    <w:pPr>
      <w:adjustRightInd w:val="0"/>
      <w:spacing w:before="600" w:after="360" w:line="0" w:lineRule="atLeast"/>
      <w:jc w:val="center"/>
      <w:textAlignment w:val="baseline"/>
    </w:pPr>
    <w:rPr>
      <w:b/>
      <w:kern w:val="0"/>
      <w:sz w:val="28"/>
      <w:szCs w:val="20"/>
    </w:rPr>
  </w:style>
  <w:style w:type="character" w:styleId="18">
    <w:name w:val="page number"/>
    <w:basedOn w:val="17"/>
    <w:qFormat/>
    <w:uiPriority w:val="0"/>
  </w:style>
  <w:style w:type="character" w:styleId="19">
    <w:name w:val="Hyperlink"/>
    <w:qFormat/>
    <w:uiPriority w:val="99"/>
    <w:rPr>
      <w:color w:val="0000FF"/>
      <w:u w:val="single"/>
    </w:r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22">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3">
    <w:name w:val="页眉 字符"/>
    <w:basedOn w:val="17"/>
    <w:link w:val="11"/>
    <w:semiHidden/>
    <w:qFormat/>
    <w:uiPriority w:val="99"/>
    <w:rPr>
      <w:sz w:val="18"/>
      <w:szCs w:val="18"/>
    </w:rPr>
  </w:style>
  <w:style w:type="character" w:customStyle="1" w:styleId="24">
    <w:name w:val="页脚 字符"/>
    <w:basedOn w:val="17"/>
    <w:link w:val="10"/>
    <w:semiHidden/>
    <w:qFormat/>
    <w:uiPriority w:val="99"/>
    <w:rPr>
      <w:sz w:val="18"/>
      <w:szCs w:val="18"/>
    </w:rPr>
  </w:style>
  <w:style w:type="paragraph" w:customStyle="1" w:styleId="25">
    <w:name w:val="列出段落1"/>
    <w:basedOn w:val="1"/>
    <w:qFormat/>
    <w:uiPriority w:val="34"/>
    <w:pPr>
      <w:ind w:firstLine="420" w:firstLineChars="200"/>
    </w:pPr>
  </w:style>
  <w:style w:type="character" w:customStyle="1" w:styleId="26">
    <w:name w:val="font41"/>
    <w:qFormat/>
    <w:uiPriority w:val="0"/>
    <w:rPr>
      <w:rFonts w:hint="eastAsia" w:ascii="宋体" w:hAnsi="宋体" w:eastAsia="宋体" w:cs="宋体"/>
      <w:color w:val="000000"/>
      <w:sz w:val="20"/>
      <w:szCs w:val="20"/>
      <w:u w:val="none"/>
    </w:rPr>
  </w:style>
  <w:style w:type="paragraph" w:customStyle="1" w:styleId="27">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28">
    <w:name w:val="Normal_51"/>
    <w:qFormat/>
    <w:uiPriority w:val="0"/>
    <w:pPr>
      <w:spacing w:before="120" w:after="240"/>
      <w:jc w:val="both"/>
    </w:pPr>
    <w:rPr>
      <w:rFonts w:ascii="Calibri" w:hAnsi="Calibri" w:eastAsia="Calibri" w:cs="Times New Roman"/>
      <w:sz w:val="22"/>
      <w:szCs w:val="22"/>
      <w:lang w:val="ru-RU" w:eastAsia="en-US" w:bidi="ar-SA"/>
    </w:rPr>
  </w:style>
  <w:style w:type="paragraph" w:customStyle="1" w:styleId="29">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3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样式 标题 3 + (中文) 黑体 小四 非加粗 段前: 7.8 磅 段后: 0 磅 行距: 固定值 20 磅"/>
    <w:basedOn w:val="2"/>
    <w:qFormat/>
    <w:uiPriority w:val="0"/>
    <w:pPr>
      <w:keepNext/>
      <w:keepLines/>
      <w:autoSpaceDE/>
      <w:autoSpaceDN/>
      <w:adjustRightInd/>
      <w:spacing w:before="0" w:line="400" w:lineRule="exact"/>
      <w:jc w:val="both"/>
    </w:pPr>
    <w:rPr>
      <w:rFonts w:ascii="Times New Roman" w:eastAsia="黑体" w:cs="宋体"/>
      <w:b w:val="0"/>
      <w:szCs w:val="20"/>
    </w:rPr>
  </w:style>
  <w:style w:type="paragraph" w:customStyle="1" w:styleId="32">
    <w:name w:val="正文文本 (2)"/>
    <w:basedOn w:val="1"/>
    <w:qFormat/>
    <w:uiPriority w:val="0"/>
    <w:pPr>
      <w:shd w:val="clear" w:color="auto" w:fill="FFFFFF"/>
      <w:spacing w:before="300" w:line="439" w:lineRule="exact"/>
      <w:jc w:val="distribute"/>
    </w:pPr>
    <w:rPr>
      <w:rFonts w:ascii="MingLiU" w:hAnsi="MingLiU" w:eastAsia="MingLiU" w:cs="MingLiU"/>
      <w:kern w:val="0"/>
      <w:sz w:val="22"/>
    </w:rPr>
  </w:style>
  <w:style w:type="character" w:customStyle="1" w:styleId="33">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paragraph" w:customStyle="1" w:styleId="34">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 w:type="paragraph" w:customStyle="1" w:styleId="3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A3ADAD-12A6-4BF8-A3AE-DC1E74F3F6E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928</Words>
  <Characters>5291</Characters>
  <Lines>44</Lines>
  <Paragraphs>12</Paragraphs>
  <ScaleCrop>false</ScaleCrop>
  <LinksUpToDate>false</LinksUpToDate>
  <CharactersWithSpaces>6207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2015-04-20T07:15:00Z</dcterms:created>
  <dc:creator>戴宇/服务区项目/资产公司/高速集团</dc:creator>
  <cp:lastModifiedBy>吴骏</cp:lastModifiedBy>
  <cp:lastPrinted>2019-11-26T07:53:00Z</cp:lastPrinted>
  <dcterms:modified xsi:type="dcterms:W3CDTF">2021-12-09T03:50:56Z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