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b/>
          <w:bCs/>
          <w:snapToGrid w:val="0"/>
          <w:kern w:val="0"/>
          <w:sz w:val="28"/>
          <w:szCs w:val="28"/>
          <w:u w:val="single"/>
        </w:rPr>
      </w:pPr>
      <w:bookmarkStart w:id="66" w:name="_GoBack"/>
      <w:r>
        <w:rPr>
          <w:rFonts w:hint="eastAsia" w:ascii="宋体" w:hAnsi="宋体"/>
          <w:b/>
          <w:bCs/>
          <w:snapToGrid w:val="0"/>
          <w:kern w:val="0"/>
          <w:sz w:val="28"/>
          <w:szCs w:val="28"/>
          <w:u w:val="single"/>
        </w:rPr>
        <w:t>重庆高速公路集团有限公司营运路段机电维护工程项目</w:t>
      </w:r>
      <w:bookmarkEnd w:id="66"/>
    </w:p>
    <w:p>
      <w:pPr>
        <w:autoSpaceDE w:val="0"/>
        <w:autoSpaceDN w:val="0"/>
        <w:adjustRightInd w:val="0"/>
        <w:snapToGrid w:val="0"/>
        <w:spacing w:line="360" w:lineRule="auto"/>
        <w:jc w:val="center"/>
        <w:rPr>
          <w:rFonts w:ascii="宋体" w:hAnsi="宋体"/>
          <w:snapToGrid w:val="0"/>
          <w:kern w:val="0"/>
          <w:sz w:val="10"/>
          <w:szCs w:val="10"/>
        </w:rPr>
      </w:pPr>
      <w:r>
        <w:rPr>
          <w:rFonts w:ascii="宋体" w:hAnsi="宋体"/>
          <w:snapToGrid w:val="0"/>
          <w:kern w:val="0"/>
          <w:sz w:val="28"/>
          <w:szCs w:val="28"/>
        </w:rPr>
        <w:t>招标公告</w:t>
      </w:r>
    </w:p>
    <w:p>
      <w:pPr>
        <w:pStyle w:val="3"/>
        <w:spacing w:before="0" w:after="0" w:line="360" w:lineRule="auto"/>
        <w:rPr>
          <w:rFonts w:ascii="宋体" w:hAnsi="宋体" w:cs="宋体"/>
          <w:bCs w:val="0"/>
          <w:snapToGrid w:val="0"/>
        </w:rPr>
      </w:pPr>
      <w:bookmarkStart w:id="0" w:name="_Toc287607728"/>
      <w:bookmarkStart w:id="1" w:name="_Toc85389631"/>
      <w:bookmarkStart w:id="2" w:name="_Toc430530416"/>
      <w:bookmarkStart w:id="3" w:name="_Toc224103299"/>
      <w:bookmarkStart w:id="4" w:name="_Toc287620667"/>
      <w:bookmarkStart w:id="5" w:name="_Toc200359238"/>
      <w:bookmarkStart w:id="6" w:name="_Toc200359427"/>
      <w:bookmarkStart w:id="7" w:name="_Toc509218692"/>
      <w:bookmarkStart w:id="8" w:name="_Toc277082536"/>
      <w:r>
        <w:rPr>
          <w:rFonts w:hint="eastAsia" w:ascii="宋体" w:hAnsi="宋体" w:cs="宋体"/>
          <w:bCs w:val="0"/>
          <w:snapToGrid w:val="0"/>
        </w:rPr>
        <w:t>1. 招标条件</w:t>
      </w:r>
      <w:bookmarkEnd w:id="0"/>
      <w:bookmarkEnd w:id="1"/>
      <w:bookmarkEnd w:id="2"/>
      <w:bookmarkEnd w:id="3"/>
      <w:bookmarkEnd w:id="4"/>
      <w:bookmarkEnd w:id="5"/>
      <w:bookmarkEnd w:id="6"/>
      <w:bookmarkEnd w:id="7"/>
      <w:bookmarkEnd w:id="8"/>
    </w:p>
    <w:p>
      <w:pPr>
        <w:spacing w:line="360" w:lineRule="auto"/>
        <w:ind w:firstLine="422" w:firstLineChars="200"/>
        <w:rPr>
          <w:rFonts w:ascii="宋体" w:hAnsi="宋体"/>
          <w:snapToGrid w:val="0"/>
          <w:kern w:val="0"/>
          <w:szCs w:val="21"/>
        </w:rPr>
      </w:pPr>
      <w:bookmarkStart w:id="9" w:name="_Toc200359428"/>
      <w:bookmarkStart w:id="10" w:name="_Toc200359239"/>
      <w:bookmarkStart w:id="11" w:name="_Toc287620668"/>
      <w:bookmarkStart w:id="12" w:name="_Toc430530417"/>
      <w:bookmarkStart w:id="13" w:name="_Toc277082537"/>
      <w:bookmarkStart w:id="14" w:name="_Toc287607729"/>
      <w:bookmarkStart w:id="15" w:name="_Toc509218693"/>
      <w:bookmarkStart w:id="16" w:name="_Toc224103300"/>
      <w:r>
        <w:rPr>
          <w:rFonts w:hint="eastAsia" w:ascii="宋体" w:hAnsi="宋体"/>
          <w:b/>
          <w:snapToGrid w:val="0"/>
          <w:kern w:val="0"/>
          <w:szCs w:val="21"/>
          <w:u w:val="single"/>
        </w:rPr>
        <w:t>重庆高速公路集团有限公司营运路段机电维护工程项目</w:t>
      </w:r>
      <w:r>
        <w:rPr>
          <w:rFonts w:ascii="宋体" w:hAnsi="宋体"/>
          <w:snapToGrid w:val="0"/>
          <w:kern w:val="0"/>
          <w:szCs w:val="21"/>
        </w:rPr>
        <w:t>（以下简称“本项目”）已</w:t>
      </w:r>
      <w:r>
        <w:rPr>
          <w:rFonts w:hint="eastAsia" w:ascii="宋体" w:hAnsi="宋体"/>
          <w:snapToGrid w:val="0"/>
          <w:kern w:val="0"/>
          <w:szCs w:val="21"/>
        </w:rPr>
        <w:t>由</w:t>
      </w:r>
      <w:r>
        <w:rPr>
          <w:rFonts w:ascii="宋体" w:hAnsi="宋体"/>
          <w:snapToGrid w:val="0"/>
          <w:kern w:val="0"/>
          <w:szCs w:val="21"/>
        </w:rPr>
        <w:t>本项目</w:t>
      </w:r>
      <w:r>
        <w:rPr>
          <w:rFonts w:hint="eastAsia" w:ascii="宋体" w:hAnsi="宋体"/>
          <w:snapToGrid w:val="0"/>
          <w:kern w:val="0"/>
          <w:szCs w:val="21"/>
        </w:rPr>
        <w:t>发包</w:t>
      </w:r>
      <w:r>
        <w:rPr>
          <w:rFonts w:ascii="宋体" w:hAnsi="宋体"/>
          <w:snapToGrid w:val="0"/>
          <w:kern w:val="0"/>
          <w:szCs w:val="21"/>
        </w:rPr>
        <w:t>人</w:t>
      </w:r>
      <w:r>
        <w:rPr>
          <w:rFonts w:hint="eastAsia" w:ascii="宋体" w:hAnsi="宋体"/>
          <w:b/>
          <w:snapToGrid w:val="0"/>
          <w:kern w:val="0"/>
          <w:szCs w:val="21"/>
          <w:u w:val="single"/>
        </w:rPr>
        <w:t xml:space="preserve"> </w:t>
      </w:r>
      <w:r>
        <w:rPr>
          <w:rFonts w:hint="eastAsia" w:ascii="宋体" w:hAnsi="宋体"/>
          <w:snapToGrid w:val="0"/>
          <w:kern w:val="0"/>
          <w:szCs w:val="21"/>
          <w:u w:val="single"/>
        </w:rPr>
        <w:t>重庆高速公路集团有限公司（简称高速集团）所辖各全资及控股营运管理公司</w:t>
      </w:r>
      <w:r>
        <w:rPr>
          <w:rFonts w:hint="eastAsia" w:ascii="宋体" w:hAnsi="宋体"/>
          <w:b/>
          <w:snapToGrid w:val="0"/>
          <w:kern w:val="0"/>
          <w:szCs w:val="21"/>
          <w:u w:val="single"/>
        </w:rPr>
        <w:t xml:space="preserve"> </w:t>
      </w:r>
      <w:r>
        <w:rPr>
          <w:rFonts w:ascii="宋体" w:hAnsi="宋体"/>
          <w:snapToGrid w:val="0"/>
          <w:kern w:val="0"/>
          <w:szCs w:val="21"/>
          <w:u w:val="single"/>
        </w:rPr>
        <w:t>（以下简称“</w:t>
      </w:r>
      <w:r>
        <w:rPr>
          <w:rFonts w:hint="eastAsia" w:ascii="宋体" w:hAnsi="宋体"/>
          <w:snapToGrid w:val="0"/>
          <w:kern w:val="0"/>
          <w:szCs w:val="21"/>
          <w:u w:val="single"/>
        </w:rPr>
        <w:t>发包人</w:t>
      </w:r>
      <w:r>
        <w:rPr>
          <w:rFonts w:ascii="宋体" w:hAnsi="宋体"/>
          <w:snapToGrid w:val="0"/>
          <w:kern w:val="0"/>
          <w:szCs w:val="21"/>
          <w:u w:val="single"/>
        </w:rPr>
        <w:t>”）</w:t>
      </w:r>
      <w:r>
        <w:rPr>
          <w:rFonts w:hint="eastAsia" w:ascii="宋体" w:hAnsi="宋体"/>
          <w:snapToGrid w:val="0"/>
          <w:kern w:val="0"/>
          <w:szCs w:val="21"/>
        </w:rPr>
        <w:t>统一委托招标人</w:t>
      </w:r>
      <w:r>
        <w:rPr>
          <w:rFonts w:hint="eastAsia" w:ascii="宋体" w:hAnsi="宋体"/>
          <w:snapToGrid w:val="0"/>
          <w:kern w:val="0"/>
          <w:szCs w:val="21"/>
          <w:u w:val="single"/>
        </w:rPr>
        <w:t>重庆高速公路集团有限公司南方营运分公司（以下简称招标人）</w:t>
      </w:r>
      <w:r>
        <w:rPr>
          <w:rFonts w:ascii="宋体" w:hAnsi="宋体"/>
          <w:snapToGrid w:val="0"/>
          <w:kern w:val="0"/>
          <w:szCs w:val="21"/>
        </w:rPr>
        <w:t>，资金来自</w:t>
      </w:r>
      <w:r>
        <w:rPr>
          <w:rFonts w:hint="eastAsia" w:ascii="宋体" w:hAnsi="宋体"/>
          <w:b/>
          <w:snapToGrid w:val="0"/>
          <w:kern w:val="0"/>
          <w:szCs w:val="21"/>
          <w:u w:val="single"/>
        </w:rPr>
        <w:t>发包</w:t>
      </w:r>
      <w:r>
        <w:rPr>
          <w:rFonts w:ascii="宋体" w:hAnsi="宋体"/>
          <w:b/>
          <w:snapToGrid w:val="0"/>
          <w:kern w:val="0"/>
          <w:szCs w:val="21"/>
          <w:u w:val="single"/>
        </w:rPr>
        <w:t>人自筹</w:t>
      </w:r>
      <w:r>
        <w:rPr>
          <w:rFonts w:ascii="宋体" w:hAnsi="宋体"/>
          <w:snapToGrid w:val="0"/>
          <w:kern w:val="0"/>
          <w:szCs w:val="21"/>
        </w:rPr>
        <w:t>，出资比例为</w:t>
      </w:r>
      <w:r>
        <w:rPr>
          <w:rFonts w:ascii="宋体" w:hAnsi="宋体"/>
          <w:b/>
          <w:snapToGrid w:val="0"/>
          <w:kern w:val="0"/>
          <w:szCs w:val="21"/>
        </w:rPr>
        <w:t>100%</w:t>
      </w:r>
      <w:r>
        <w:rPr>
          <w:rFonts w:ascii="宋体" w:hAnsi="宋体"/>
          <w:snapToGrid w:val="0"/>
          <w:kern w:val="0"/>
          <w:szCs w:val="21"/>
        </w:rPr>
        <w:t>，</w:t>
      </w:r>
      <w:r>
        <w:rPr>
          <w:rFonts w:ascii="宋体" w:hAnsi="宋体"/>
          <w:b/>
          <w:snapToGrid w:val="0"/>
          <w:kern w:val="0"/>
          <w:szCs w:val="21"/>
        </w:rPr>
        <w:t>资金已全部落实</w:t>
      </w:r>
      <w:r>
        <w:rPr>
          <w:rFonts w:ascii="宋体" w:hAnsi="宋体"/>
          <w:snapToGrid w:val="0"/>
          <w:kern w:val="0"/>
          <w:szCs w:val="21"/>
        </w:rPr>
        <w:t>，本项目已具备招标条件，</w:t>
      </w:r>
      <w:r>
        <w:rPr>
          <w:rFonts w:hint="eastAsia" w:ascii="宋体" w:hAnsi="宋体"/>
          <w:snapToGrid w:val="0"/>
          <w:kern w:val="0"/>
          <w:szCs w:val="21"/>
        </w:rPr>
        <w:t>受发包人委托，</w:t>
      </w:r>
      <w:r>
        <w:rPr>
          <w:rFonts w:ascii="宋体" w:hAnsi="宋体"/>
          <w:snapToGrid w:val="0"/>
          <w:kern w:val="0"/>
          <w:szCs w:val="21"/>
        </w:rPr>
        <w:t>招标代理</w:t>
      </w:r>
      <w:r>
        <w:rPr>
          <w:rFonts w:hint="eastAsia" w:ascii="宋体" w:hAnsi="宋体"/>
          <w:snapToGrid w:val="0"/>
          <w:kern w:val="0"/>
          <w:szCs w:val="21"/>
        </w:rPr>
        <w:t>为</w:t>
      </w:r>
      <w:r>
        <w:rPr>
          <w:rFonts w:hint="eastAsia" w:ascii="宋体" w:hAnsi="宋体"/>
          <w:snapToGrid w:val="0"/>
          <w:color w:val="auto"/>
          <w:kern w:val="0"/>
          <w:szCs w:val="21"/>
          <w:highlight w:val="none"/>
          <w:u w:val="single"/>
        </w:rPr>
        <w:t>重庆招标采购（集团）有限责任公司</w:t>
      </w:r>
      <w:r>
        <w:rPr>
          <w:rFonts w:hint="eastAsia" w:ascii="宋体" w:hAnsi="宋体"/>
          <w:snapToGrid w:val="0"/>
          <w:kern w:val="0"/>
          <w:szCs w:val="21"/>
        </w:rPr>
        <w:t>。</w:t>
      </w:r>
      <w:r>
        <w:rPr>
          <w:rFonts w:ascii="宋体" w:hAnsi="宋体"/>
          <w:snapToGrid w:val="0"/>
          <w:kern w:val="0"/>
          <w:position w:val="-2"/>
          <w:szCs w:val="21"/>
        </w:rPr>
        <w:t>项目已具备招标条件，现对</w:t>
      </w:r>
      <w:r>
        <w:rPr>
          <w:rFonts w:hint="eastAsia" w:ascii="宋体" w:hAnsi="宋体"/>
          <w:snapToGrid w:val="0"/>
          <w:kern w:val="0"/>
          <w:position w:val="-2"/>
          <w:szCs w:val="21"/>
        </w:rPr>
        <w:t>该项目</w:t>
      </w:r>
      <w:r>
        <w:rPr>
          <w:rFonts w:ascii="宋体" w:hAnsi="宋体"/>
          <w:snapToGrid w:val="0"/>
          <w:kern w:val="0"/>
          <w:position w:val="-2"/>
          <w:szCs w:val="21"/>
        </w:rPr>
        <w:t>进行公开招标</w:t>
      </w:r>
      <w:r>
        <w:rPr>
          <w:rFonts w:hint="eastAsia" w:ascii="宋体" w:hAnsi="宋体"/>
          <w:snapToGrid w:val="0"/>
          <w:kern w:val="0"/>
          <w:position w:val="-2"/>
          <w:szCs w:val="21"/>
        </w:rPr>
        <w:t>，本项目采用资格后审</w:t>
      </w:r>
      <w:r>
        <w:rPr>
          <w:rFonts w:ascii="宋体" w:hAnsi="宋体"/>
          <w:snapToGrid w:val="0"/>
          <w:kern w:val="0"/>
          <w:position w:val="-2"/>
          <w:szCs w:val="21"/>
        </w:rPr>
        <w:t>。</w:t>
      </w:r>
    </w:p>
    <w:p>
      <w:pPr>
        <w:pStyle w:val="3"/>
        <w:spacing w:before="0" w:after="0" w:line="360" w:lineRule="auto"/>
        <w:rPr>
          <w:rFonts w:ascii="宋体" w:hAnsi="宋体" w:cs="宋体"/>
          <w:bCs w:val="0"/>
          <w:snapToGrid w:val="0"/>
        </w:rPr>
      </w:pPr>
      <w:bookmarkStart w:id="17" w:name="_Toc85389632"/>
      <w:r>
        <w:rPr>
          <w:rFonts w:hint="eastAsia" w:ascii="宋体" w:hAnsi="宋体" w:cs="宋体"/>
          <w:bCs w:val="0"/>
          <w:snapToGrid w:val="0"/>
        </w:rPr>
        <w:t>2. 项目概况与招标范围</w:t>
      </w:r>
      <w:bookmarkEnd w:id="9"/>
      <w:bookmarkEnd w:id="10"/>
      <w:bookmarkEnd w:id="11"/>
      <w:bookmarkEnd w:id="12"/>
      <w:bookmarkEnd w:id="13"/>
      <w:bookmarkEnd w:id="14"/>
      <w:bookmarkEnd w:id="15"/>
      <w:bookmarkEnd w:id="16"/>
      <w:bookmarkEnd w:id="17"/>
      <w:bookmarkStart w:id="18" w:name="_Toc277082538"/>
      <w:bookmarkStart w:id="19" w:name="_Toc287607730"/>
      <w:bookmarkStart w:id="20" w:name="_Toc287620669"/>
      <w:bookmarkStart w:id="21" w:name="_Toc200359429"/>
      <w:bookmarkStart w:id="22" w:name="_Toc430530418"/>
      <w:bookmarkStart w:id="23" w:name="_Toc509218694"/>
      <w:bookmarkStart w:id="24" w:name="_Toc200359240"/>
      <w:bookmarkStart w:id="25" w:name="_Toc224103301"/>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.1建设地点：</w:t>
      </w:r>
      <w:r>
        <w:rPr>
          <w:rFonts w:hint="eastAsia" w:ascii="宋体" w:hAnsi="宋体" w:cs="宋体"/>
          <w:snapToGrid w:val="0"/>
          <w:kern w:val="0"/>
          <w:szCs w:val="21"/>
          <w:u w:val="single"/>
        </w:rPr>
        <w:t>重庆高速公路集团有限公司的全资及控股营运高速公路路段。</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.2</w:t>
      </w:r>
      <w:r>
        <w:rPr>
          <w:rFonts w:hint="eastAsia" w:ascii="宋体" w:hAnsi="宋体" w:cs="宋体"/>
          <w:snapToGrid w:val="0"/>
          <w:kern w:val="0"/>
          <w:szCs w:val="21"/>
        </w:rPr>
        <w:t xml:space="preserve"> 项目概况与</w:t>
      </w:r>
      <w:r>
        <w:rPr>
          <w:rFonts w:ascii="宋体" w:hAnsi="宋体" w:cs="宋体"/>
          <w:snapToGrid w:val="0"/>
          <w:kern w:val="0"/>
          <w:szCs w:val="21"/>
        </w:rPr>
        <w:t>建设规模：</w:t>
      </w:r>
    </w:p>
    <w:p>
      <w:pPr>
        <w:spacing w:line="360" w:lineRule="auto"/>
        <w:ind w:firstLine="420" w:firstLineChars="200"/>
        <w:rPr>
          <w:rFonts w:ascii="宋体" w:hAnsi="宋体"/>
          <w:snapToGrid w:val="0"/>
          <w:kern w:val="0"/>
          <w:position w:val="-2"/>
          <w:szCs w:val="21"/>
        </w:rPr>
      </w:pPr>
      <w:r>
        <w:rPr>
          <w:rFonts w:hint="eastAsia" w:ascii="宋体" w:hAnsi="宋体"/>
          <w:snapToGrid w:val="0"/>
          <w:kern w:val="0"/>
          <w:position w:val="-2"/>
          <w:szCs w:val="21"/>
        </w:rPr>
        <w:t>重庆高速公路集团有限公司所辖</w:t>
      </w:r>
      <w:r>
        <w:rPr>
          <w:rFonts w:ascii="宋体" w:hAnsi="宋体"/>
          <w:snapToGrid w:val="0"/>
          <w:kern w:val="0"/>
          <w:position w:val="-2"/>
          <w:szCs w:val="21"/>
        </w:rPr>
        <w:t>5家</w:t>
      </w:r>
      <w:r>
        <w:rPr>
          <w:rFonts w:hint="eastAsia" w:ascii="宋体" w:hAnsi="宋体"/>
          <w:snapToGrid w:val="0"/>
          <w:kern w:val="0"/>
          <w:position w:val="-2"/>
          <w:szCs w:val="21"/>
        </w:rPr>
        <w:t>全资子分公</w:t>
      </w:r>
      <w:r>
        <w:rPr>
          <w:rFonts w:hint="eastAsia" w:ascii="宋体" w:hAnsi="宋体"/>
          <w:snapToGrid w:val="0"/>
          <w:kern w:val="0"/>
          <w:position w:val="-2"/>
          <w:szCs w:val="21"/>
          <w:highlight w:val="none"/>
        </w:rPr>
        <w:t>司及</w:t>
      </w:r>
      <w:r>
        <w:rPr>
          <w:rFonts w:hint="eastAsia" w:ascii="宋体" w:hAnsi="宋体"/>
          <w:snapToGrid w:val="0"/>
          <w:kern w:val="0"/>
          <w:position w:val="-2"/>
          <w:szCs w:val="21"/>
          <w:highlight w:val="none"/>
          <w:lang w:val="en-US" w:eastAsia="zh-CN"/>
        </w:rPr>
        <w:t>7</w:t>
      </w:r>
      <w:r>
        <w:rPr>
          <w:rFonts w:ascii="宋体" w:hAnsi="宋体"/>
          <w:snapToGrid w:val="0"/>
          <w:kern w:val="0"/>
          <w:position w:val="-2"/>
          <w:szCs w:val="21"/>
          <w:highlight w:val="none"/>
        </w:rPr>
        <w:t>家</w:t>
      </w:r>
      <w:r>
        <w:rPr>
          <w:rFonts w:hint="eastAsia" w:ascii="宋体" w:hAnsi="宋体"/>
          <w:snapToGrid w:val="0"/>
          <w:kern w:val="0"/>
          <w:position w:val="-2"/>
          <w:szCs w:val="21"/>
          <w:highlight w:val="none"/>
        </w:rPr>
        <w:t>控股公司（经营管理包括绕城路、水界路、水武路、奉巫路、奉溪路、石忠路、洪酉路等共计</w:t>
      </w:r>
      <w:r>
        <w:rPr>
          <w:rFonts w:ascii="宋体" w:hAnsi="宋体"/>
          <w:snapToGrid w:val="0"/>
          <w:kern w:val="0"/>
          <w:position w:val="-2"/>
          <w:szCs w:val="21"/>
          <w:highlight w:val="none"/>
        </w:rPr>
        <w:t>3</w:t>
      </w:r>
      <w:r>
        <w:rPr>
          <w:rFonts w:hint="eastAsia" w:ascii="宋体" w:hAnsi="宋体"/>
          <w:snapToGrid w:val="0"/>
          <w:kern w:val="0"/>
          <w:position w:val="-2"/>
          <w:szCs w:val="21"/>
          <w:highlight w:val="none"/>
          <w:lang w:val="en-US" w:eastAsia="zh-CN"/>
        </w:rPr>
        <w:t>1</w:t>
      </w:r>
      <w:r>
        <w:rPr>
          <w:rFonts w:hint="eastAsia" w:ascii="宋体" w:hAnsi="宋体"/>
          <w:snapToGrid w:val="0"/>
          <w:kern w:val="0"/>
          <w:position w:val="-2"/>
          <w:szCs w:val="21"/>
          <w:highlight w:val="none"/>
        </w:rPr>
        <w:t>条高速公路，营运里程约</w:t>
      </w:r>
      <w:r>
        <w:rPr>
          <w:rFonts w:ascii="宋体" w:hAnsi="宋体"/>
          <w:snapToGrid w:val="0"/>
          <w:kern w:val="0"/>
          <w:position w:val="-2"/>
          <w:szCs w:val="21"/>
          <w:highlight w:val="none"/>
        </w:rPr>
        <w:t>2</w:t>
      </w:r>
      <w:r>
        <w:rPr>
          <w:rFonts w:hint="eastAsia" w:ascii="宋体" w:hAnsi="宋体"/>
          <w:snapToGrid w:val="0"/>
          <w:kern w:val="0"/>
          <w:position w:val="-2"/>
          <w:szCs w:val="21"/>
          <w:highlight w:val="none"/>
        </w:rPr>
        <w:t>2</w:t>
      </w:r>
      <w:r>
        <w:rPr>
          <w:rFonts w:hint="eastAsia" w:ascii="宋体" w:hAnsi="宋体"/>
          <w:snapToGrid w:val="0"/>
          <w:kern w:val="0"/>
          <w:position w:val="-2"/>
          <w:szCs w:val="21"/>
          <w:highlight w:val="none"/>
          <w:lang w:val="en-US" w:eastAsia="zh-CN"/>
        </w:rPr>
        <w:t>73</w:t>
      </w:r>
      <w:r>
        <w:rPr>
          <w:rFonts w:hint="eastAsia" w:ascii="宋体" w:hAnsi="宋体"/>
          <w:snapToGrid w:val="0"/>
          <w:kern w:val="0"/>
          <w:position w:val="-2"/>
          <w:szCs w:val="21"/>
          <w:highlight w:val="none"/>
        </w:rPr>
        <w:t>公</w:t>
      </w:r>
      <w:r>
        <w:rPr>
          <w:rFonts w:hint="eastAsia" w:ascii="宋体" w:hAnsi="宋体"/>
          <w:snapToGrid w:val="0"/>
          <w:kern w:val="0"/>
          <w:position w:val="-2"/>
          <w:szCs w:val="21"/>
        </w:rPr>
        <w:t>里，各营运管理公司经营对应路段情况详见</w:t>
      </w:r>
      <w:r>
        <w:rPr>
          <w:rFonts w:hint="eastAsia"/>
        </w:rPr>
        <w:t>《重庆高速公路集团有限公司营运公司及营运路段表》</w:t>
      </w:r>
      <w:r>
        <w:rPr>
          <w:rFonts w:hint="eastAsia" w:ascii="宋体" w:hAnsi="宋体"/>
          <w:snapToGrid w:val="0"/>
          <w:kern w:val="0"/>
          <w:position w:val="-2"/>
          <w:szCs w:val="21"/>
        </w:rPr>
        <w:t>，如全资子分公司及控股公司新增营运路段的也纳入本招标项目实施。在完成本次招标工作至2026年</w:t>
      </w:r>
      <w:r>
        <w:rPr>
          <w:rFonts w:ascii="宋体" w:hAnsi="宋体"/>
          <w:snapToGrid w:val="0"/>
          <w:kern w:val="0"/>
          <w:position w:val="-2"/>
          <w:szCs w:val="21"/>
        </w:rPr>
        <w:t>期间</w:t>
      </w:r>
      <w:r>
        <w:rPr>
          <w:rFonts w:hint="eastAsia" w:ascii="宋体" w:hAnsi="宋体"/>
          <w:snapToGrid w:val="0"/>
          <w:kern w:val="0"/>
          <w:position w:val="-2"/>
          <w:szCs w:val="21"/>
        </w:rPr>
        <w:t>，如遇重庆高速公路集团有限公司下属运营管理公司调整或营运管养公路里程数量增减、内容调整，以实际情况为准。</w:t>
      </w:r>
    </w:p>
    <w:tbl>
      <w:tblPr>
        <w:tblStyle w:val="7"/>
        <w:tblW w:w="8658"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788"/>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8" w:type="dxa"/>
            <w:gridSpan w:val="3"/>
            <w:vAlign w:val="center"/>
          </w:tcPr>
          <w:p>
            <w:pPr>
              <w:pStyle w:val="2"/>
              <w:jc w:val="center"/>
            </w:pPr>
            <w:r>
              <w:rPr>
                <w:rFonts w:hint="eastAsia"/>
              </w:rPr>
              <w:t>《重庆高速公路集团有限公司营运公司及营运路段表》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2"/>
              <w:jc w:val="center"/>
            </w:pPr>
            <w:r>
              <w:rPr>
                <w:rFonts w:hint="eastAsia"/>
              </w:rPr>
              <w:t>序号</w:t>
            </w:r>
          </w:p>
        </w:tc>
        <w:tc>
          <w:tcPr>
            <w:tcW w:w="2788" w:type="dxa"/>
          </w:tcPr>
          <w:p>
            <w:pPr>
              <w:pStyle w:val="2"/>
              <w:jc w:val="center"/>
            </w:pPr>
            <w:r>
              <w:rPr>
                <w:rFonts w:hint="eastAsia"/>
              </w:rPr>
              <w:t>营运公司名称</w:t>
            </w:r>
          </w:p>
        </w:tc>
        <w:tc>
          <w:tcPr>
            <w:tcW w:w="5020" w:type="dxa"/>
          </w:tcPr>
          <w:p>
            <w:pPr>
              <w:pStyle w:val="2"/>
              <w:jc w:val="center"/>
            </w:pPr>
            <w:r>
              <w:rPr>
                <w:rFonts w:hint="eastAsia"/>
              </w:rPr>
              <w:t>所辖路段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2"/>
              <w:jc w:val="center"/>
            </w:pPr>
            <w:r>
              <w:rPr>
                <w:rFonts w:hint="eastAsia"/>
              </w:rPr>
              <w:t>1</w:t>
            </w:r>
          </w:p>
        </w:tc>
        <w:tc>
          <w:tcPr>
            <w:tcW w:w="2788" w:type="dxa"/>
            <w:vAlign w:val="center"/>
          </w:tcPr>
          <w:p>
            <w:pPr>
              <w:pStyle w:val="2"/>
            </w:pPr>
            <w:r>
              <w:rPr>
                <w:rFonts w:hint="eastAsia"/>
              </w:rPr>
              <w:t>重庆中渝高速公路有限公司</w:t>
            </w:r>
          </w:p>
        </w:tc>
        <w:tc>
          <w:tcPr>
            <w:tcW w:w="5020" w:type="dxa"/>
            <w:vAlign w:val="center"/>
          </w:tcPr>
          <w:p>
            <w:pPr>
              <w:pStyle w:val="2"/>
            </w:pPr>
            <w:r>
              <w:rPr>
                <w:rFonts w:hint="eastAsia"/>
              </w:rPr>
              <w:t>绕城路（187Km）、江合路（50Km）、武合路（33.8Km）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vAlign w:val="center"/>
          </w:tcPr>
          <w:p>
            <w:pPr>
              <w:pStyle w:val="2"/>
              <w:jc w:val="center"/>
            </w:pPr>
            <w:r>
              <w:rPr>
                <w:rFonts w:hint="eastAsia"/>
              </w:rPr>
              <w:t>2</w:t>
            </w:r>
          </w:p>
        </w:tc>
        <w:tc>
          <w:tcPr>
            <w:tcW w:w="2788" w:type="dxa"/>
            <w:vAlign w:val="center"/>
          </w:tcPr>
          <w:p>
            <w:pPr>
              <w:pStyle w:val="2"/>
            </w:pPr>
            <w:r>
              <w:rPr>
                <w:rFonts w:hint="eastAsia"/>
              </w:rPr>
              <w:t>重庆高速公路集团有限公司南方营运分公司</w:t>
            </w:r>
          </w:p>
        </w:tc>
        <w:tc>
          <w:tcPr>
            <w:tcW w:w="5020" w:type="dxa"/>
            <w:vAlign w:val="center"/>
          </w:tcPr>
          <w:p>
            <w:pPr>
              <w:pStyle w:val="2"/>
            </w:pPr>
            <w:r>
              <w:rPr>
                <w:rFonts w:hint="eastAsia"/>
              </w:rPr>
              <w:t>渝黔路(11Km)、水界路(84.5Km)、水武路(54.2Km)、武黄路(18.1Km)、南涪路(56Km)、綦万路(32.3Km)、南万路(30.5Km)、南道路(33.3Km)、江綦路(48.4Km)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50" w:type="dxa"/>
            <w:vAlign w:val="center"/>
          </w:tcPr>
          <w:p>
            <w:pPr>
              <w:pStyle w:val="2"/>
              <w:jc w:val="center"/>
            </w:pPr>
            <w:r>
              <w:rPr>
                <w:rFonts w:hint="eastAsia"/>
              </w:rPr>
              <w:t>3</w:t>
            </w:r>
          </w:p>
        </w:tc>
        <w:tc>
          <w:tcPr>
            <w:tcW w:w="2788" w:type="dxa"/>
            <w:vAlign w:val="center"/>
          </w:tcPr>
          <w:p>
            <w:pPr>
              <w:pStyle w:val="2"/>
            </w:pPr>
            <w:r>
              <w:rPr>
                <w:rFonts w:hint="eastAsia"/>
              </w:rPr>
              <w:t>重庆高速公路集团有限公司东南营运分公司</w:t>
            </w:r>
          </w:p>
        </w:tc>
        <w:tc>
          <w:tcPr>
            <w:tcW w:w="5020" w:type="dxa"/>
            <w:vAlign w:val="center"/>
          </w:tcPr>
          <w:p>
            <w:pPr>
              <w:pStyle w:val="2"/>
            </w:pPr>
            <w:r>
              <w:rPr>
                <w:rFonts w:hint="eastAsia"/>
              </w:rPr>
              <w:t>黄彭路(54Km)、彭黔路(73Km)、黔恩路(20.4Km)、酉黔路(81Km)、洪酉路(49Km)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2"/>
              <w:jc w:val="center"/>
            </w:pPr>
            <w:r>
              <w:rPr>
                <w:rFonts w:hint="eastAsia"/>
              </w:rPr>
              <w:t>4</w:t>
            </w:r>
          </w:p>
        </w:tc>
        <w:tc>
          <w:tcPr>
            <w:tcW w:w="2788" w:type="dxa"/>
            <w:vAlign w:val="center"/>
          </w:tcPr>
          <w:p>
            <w:pPr>
              <w:pStyle w:val="2"/>
            </w:pPr>
            <w:r>
              <w:rPr>
                <w:rFonts w:hint="eastAsia"/>
              </w:rPr>
              <w:t>重庆高速公路集团有限公司东北营运分公司</w:t>
            </w:r>
          </w:p>
        </w:tc>
        <w:tc>
          <w:tcPr>
            <w:tcW w:w="5020" w:type="dxa"/>
            <w:vAlign w:val="center"/>
          </w:tcPr>
          <w:p>
            <w:pPr>
              <w:pStyle w:val="2"/>
            </w:pPr>
            <w:r>
              <w:rPr>
                <w:rFonts w:hint="eastAsia"/>
              </w:rPr>
              <w:t>万云路(80Km)、万开路(29.3Km)、云奉路(71Km)、奉巫路(59.3Km)、奉溪路（46.3Km）、城开路（128.5Km）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2"/>
              <w:jc w:val="center"/>
            </w:pPr>
            <w:r>
              <w:rPr>
                <w:rFonts w:hint="eastAsia"/>
              </w:rPr>
              <w:t>5</w:t>
            </w:r>
          </w:p>
        </w:tc>
        <w:tc>
          <w:tcPr>
            <w:tcW w:w="2788" w:type="dxa"/>
            <w:vAlign w:val="center"/>
          </w:tcPr>
          <w:p>
            <w:pPr>
              <w:pStyle w:val="2"/>
            </w:pPr>
            <w:r>
              <w:rPr>
                <w:rFonts w:hint="eastAsia"/>
              </w:rPr>
              <w:t>重庆高速公路股份有限公司</w:t>
            </w:r>
          </w:p>
        </w:tc>
        <w:tc>
          <w:tcPr>
            <w:tcW w:w="5020" w:type="dxa"/>
            <w:vAlign w:val="center"/>
          </w:tcPr>
          <w:p>
            <w:pPr>
              <w:pStyle w:val="2"/>
            </w:pPr>
            <w:r>
              <w:rPr>
                <w:rFonts w:hint="eastAsia"/>
              </w:rPr>
              <w:t>长梁路（60Km）、梁万路（127.9Km）、石忠路（80.33Km）、丰忠路（33Km）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2"/>
              <w:jc w:val="center"/>
            </w:pPr>
            <w:r>
              <w:rPr>
                <w:rFonts w:hint="eastAsia"/>
              </w:rPr>
              <w:t>6</w:t>
            </w:r>
          </w:p>
        </w:tc>
        <w:tc>
          <w:tcPr>
            <w:tcW w:w="2788" w:type="dxa"/>
            <w:vAlign w:val="center"/>
          </w:tcPr>
          <w:p>
            <w:pPr>
              <w:pStyle w:val="2"/>
            </w:pPr>
            <w:r>
              <w:rPr>
                <w:rFonts w:hint="eastAsia"/>
              </w:rPr>
              <w:t>重庆渝蓉高速公路有限公司</w:t>
            </w:r>
          </w:p>
        </w:tc>
        <w:tc>
          <w:tcPr>
            <w:tcW w:w="5020" w:type="dxa"/>
            <w:vAlign w:val="center"/>
          </w:tcPr>
          <w:p>
            <w:pPr>
              <w:pStyle w:val="2"/>
            </w:pPr>
            <w:r>
              <w:rPr>
                <w:rFonts w:hint="eastAsia"/>
              </w:rPr>
              <w:t>渝蓉路(78.6Km)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2"/>
              <w:jc w:val="center"/>
            </w:pPr>
            <w:r>
              <w:rPr>
                <w:rFonts w:hint="eastAsia"/>
              </w:rPr>
              <w:t>7</w:t>
            </w:r>
          </w:p>
        </w:tc>
        <w:tc>
          <w:tcPr>
            <w:tcW w:w="2788" w:type="dxa"/>
            <w:vAlign w:val="center"/>
          </w:tcPr>
          <w:p>
            <w:pPr>
              <w:pStyle w:val="2"/>
            </w:pPr>
            <w:r>
              <w:rPr>
                <w:rFonts w:hint="eastAsia"/>
              </w:rPr>
              <w:t>重庆渝广梁忠高速公路有限公司</w:t>
            </w:r>
          </w:p>
        </w:tc>
        <w:tc>
          <w:tcPr>
            <w:tcW w:w="5020" w:type="dxa"/>
            <w:vAlign w:val="center"/>
          </w:tcPr>
          <w:p>
            <w:pPr>
              <w:pStyle w:val="2"/>
            </w:pPr>
            <w:r>
              <w:rPr>
                <w:rFonts w:hint="eastAsia"/>
              </w:rPr>
              <w:t>渝广路（70Km）、梁忠路（71.6Km）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2"/>
              <w:jc w:val="center"/>
            </w:pPr>
            <w:r>
              <w:rPr>
                <w:rFonts w:hint="eastAsia"/>
              </w:rPr>
              <w:t>8</w:t>
            </w:r>
          </w:p>
        </w:tc>
        <w:tc>
          <w:tcPr>
            <w:tcW w:w="2788" w:type="dxa"/>
            <w:vAlign w:val="center"/>
          </w:tcPr>
          <w:p>
            <w:pPr>
              <w:pStyle w:val="2"/>
            </w:pPr>
            <w:r>
              <w:rPr>
                <w:rFonts w:hint="eastAsia"/>
              </w:rPr>
              <w:t>重庆渝合高速公路有限公司</w:t>
            </w:r>
          </w:p>
        </w:tc>
        <w:tc>
          <w:tcPr>
            <w:tcW w:w="5020" w:type="dxa"/>
            <w:vAlign w:val="center"/>
          </w:tcPr>
          <w:p>
            <w:pPr>
              <w:pStyle w:val="2"/>
            </w:pPr>
            <w:r>
              <w:rPr>
                <w:rFonts w:hint="eastAsia"/>
              </w:rPr>
              <w:t>渝合路（58Km）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2"/>
              <w:jc w:val="center"/>
            </w:pPr>
            <w:r>
              <w:t>9</w:t>
            </w:r>
          </w:p>
        </w:tc>
        <w:tc>
          <w:tcPr>
            <w:tcW w:w="2788" w:type="dxa"/>
            <w:vAlign w:val="center"/>
          </w:tcPr>
          <w:p>
            <w:pPr>
              <w:pStyle w:val="2"/>
            </w:pPr>
            <w:r>
              <w:rPr>
                <w:rFonts w:hint="eastAsia"/>
              </w:rPr>
              <w:t>重庆渝邻高速公路有限公司</w:t>
            </w:r>
          </w:p>
        </w:tc>
        <w:tc>
          <w:tcPr>
            <w:tcW w:w="5020" w:type="dxa"/>
            <w:vAlign w:val="center"/>
          </w:tcPr>
          <w:p>
            <w:pPr>
              <w:pStyle w:val="2"/>
            </w:pPr>
            <w:r>
              <w:rPr>
                <w:rFonts w:hint="eastAsia"/>
              </w:rPr>
              <w:t>渝邻路（53.1Km）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2"/>
              <w:jc w:val="center"/>
            </w:pPr>
            <w:r>
              <w:t>10</w:t>
            </w:r>
          </w:p>
        </w:tc>
        <w:tc>
          <w:tcPr>
            <w:tcW w:w="2788" w:type="dxa"/>
            <w:vAlign w:val="center"/>
          </w:tcPr>
          <w:p>
            <w:pPr>
              <w:pStyle w:val="2"/>
            </w:pPr>
            <w:r>
              <w:rPr>
                <w:rFonts w:hint="eastAsia"/>
              </w:rPr>
              <w:t>重庆成渝高速公路有限公司</w:t>
            </w:r>
          </w:p>
        </w:tc>
        <w:tc>
          <w:tcPr>
            <w:tcW w:w="5020" w:type="dxa"/>
            <w:vAlign w:val="center"/>
          </w:tcPr>
          <w:p>
            <w:pPr>
              <w:pStyle w:val="2"/>
            </w:pPr>
            <w:r>
              <w:rPr>
                <w:rFonts w:hint="eastAsia"/>
              </w:rPr>
              <w:t>成渝路（109.21Km</w:t>
            </w:r>
            <w:r>
              <w:t>,</w:t>
            </w:r>
            <w:r>
              <w:rPr>
                <w:rFonts w:hint="eastAsia"/>
              </w:rPr>
              <w:t>维护除外）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850" w:type="dxa"/>
            <w:vAlign w:val="center"/>
          </w:tcPr>
          <w:p>
            <w:pPr>
              <w:pStyle w:val="2"/>
              <w:jc w:val="center"/>
            </w:pPr>
            <w:r>
              <w:t>11</w:t>
            </w:r>
          </w:p>
        </w:tc>
        <w:tc>
          <w:tcPr>
            <w:tcW w:w="2788" w:type="dxa"/>
            <w:vAlign w:val="center"/>
          </w:tcPr>
          <w:p>
            <w:pPr>
              <w:pStyle w:val="2"/>
              <w:snapToGrid w:val="0"/>
            </w:pPr>
            <w:r>
              <w:rPr>
                <w:rFonts w:hint="eastAsia"/>
              </w:rPr>
              <w:t>重庆万利万达高速公路有限公司</w:t>
            </w:r>
          </w:p>
        </w:tc>
        <w:tc>
          <w:tcPr>
            <w:tcW w:w="5020" w:type="dxa"/>
            <w:vAlign w:val="center"/>
          </w:tcPr>
          <w:p>
            <w:pPr>
              <w:pStyle w:val="2"/>
            </w:pPr>
            <w:r>
              <w:rPr>
                <w:rFonts w:hint="eastAsia"/>
              </w:rPr>
              <w:t>开开路（41.2Km）、万利路（52.4Km）、酉沿路（31.1Km）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850" w:type="dxa"/>
            <w:vAlign w:val="center"/>
          </w:tcPr>
          <w:p>
            <w:pPr>
              <w:pStyle w:val="2"/>
              <w:jc w:val="center"/>
              <w:rPr>
                <w:rFonts w:hint="default" w:eastAsia="宋体"/>
                <w:highlight w:val="none"/>
                <w:lang w:val="en-US" w:eastAsia="zh-CN"/>
              </w:rPr>
            </w:pPr>
            <w:r>
              <w:rPr>
                <w:rFonts w:hint="eastAsia"/>
                <w:highlight w:val="none"/>
                <w:lang w:val="en-US" w:eastAsia="zh-CN"/>
              </w:rPr>
              <w:t>12</w:t>
            </w:r>
          </w:p>
        </w:tc>
        <w:tc>
          <w:tcPr>
            <w:tcW w:w="2788" w:type="dxa"/>
            <w:vAlign w:val="center"/>
          </w:tcPr>
          <w:p>
            <w:pPr>
              <w:pStyle w:val="2"/>
              <w:snapToGrid w:val="0"/>
              <w:rPr>
                <w:rFonts w:hint="default" w:eastAsia="宋体"/>
                <w:highlight w:val="none"/>
                <w:lang w:val="en-US" w:eastAsia="zh-CN"/>
              </w:rPr>
            </w:pPr>
            <w:r>
              <w:rPr>
                <w:rFonts w:hint="eastAsia"/>
                <w:highlight w:val="none"/>
                <w:lang w:val="en-US" w:eastAsia="zh-CN"/>
              </w:rPr>
              <w:t>重庆铜永高速公路</w:t>
            </w:r>
            <w:r>
              <w:rPr>
                <w:rFonts w:hint="eastAsia"/>
                <w:highlight w:val="none"/>
              </w:rPr>
              <w:t>有限公司</w:t>
            </w:r>
          </w:p>
        </w:tc>
        <w:tc>
          <w:tcPr>
            <w:tcW w:w="5020" w:type="dxa"/>
            <w:vAlign w:val="center"/>
          </w:tcPr>
          <w:p>
            <w:pPr>
              <w:pStyle w:val="2"/>
              <w:rPr>
                <w:rFonts w:hint="default" w:eastAsia="宋体"/>
                <w:highlight w:val="none"/>
                <w:lang w:val="en-US" w:eastAsia="zh-CN"/>
              </w:rPr>
            </w:pPr>
            <w:r>
              <w:rPr>
                <w:rFonts w:hint="eastAsia"/>
                <w:highlight w:val="none"/>
                <w:lang w:val="en-US" w:eastAsia="zh-CN"/>
              </w:rPr>
              <w:t>铜永路（63.85km）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2"/>
              <w:jc w:val="center"/>
              <w:rPr>
                <w:highlight w:val="none"/>
              </w:rPr>
            </w:pPr>
          </w:p>
        </w:tc>
        <w:tc>
          <w:tcPr>
            <w:tcW w:w="2788" w:type="dxa"/>
            <w:vAlign w:val="center"/>
          </w:tcPr>
          <w:p>
            <w:pPr>
              <w:pStyle w:val="2"/>
              <w:rPr>
                <w:highlight w:val="none"/>
              </w:rPr>
            </w:pPr>
            <w:r>
              <w:rPr>
                <w:rFonts w:hint="eastAsia"/>
                <w:highlight w:val="none"/>
              </w:rPr>
              <w:t>小计：</w:t>
            </w:r>
          </w:p>
        </w:tc>
        <w:tc>
          <w:tcPr>
            <w:tcW w:w="5020" w:type="dxa"/>
            <w:vAlign w:val="center"/>
          </w:tcPr>
          <w:p>
            <w:pPr>
              <w:pStyle w:val="2"/>
              <w:rPr>
                <w:highlight w:val="none"/>
              </w:rPr>
            </w:pPr>
            <w:r>
              <w:rPr>
                <w:rFonts w:hint="eastAsia"/>
                <w:highlight w:val="none"/>
              </w:rPr>
              <w:t>22</w:t>
            </w:r>
            <w:r>
              <w:rPr>
                <w:rFonts w:hint="eastAsia"/>
                <w:highlight w:val="none"/>
                <w:lang w:val="en-US" w:eastAsia="zh-CN"/>
              </w:rPr>
              <w:t>72.69</w:t>
            </w:r>
            <w:r>
              <w:rPr>
                <w:rFonts w:hint="eastAsia"/>
                <w:highlight w:val="none"/>
              </w:rPr>
              <w:t>Km</w:t>
            </w:r>
          </w:p>
        </w:tc>
      </w:tr>
    </w:tbl>
    <w:p>
      <w:pPr>
        <w:pStyle w:val="2"/>
      </w:pP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snapToGrid w:val="0"/>
          <w:kern w:val="0"/>
          <w:szCs w:val="21"/>
        </w:rPr>
        <w:t xml:space="preserve">2.3 </w:t>
      </w:r>
      <w:r>
        <w:rPr>
          <w:rFonts w:hint="eastAsia" w:ascii="MS Mincho" w:hAnsi="MS Mincho" w:eastAsia="MS Mincho" w:cs="MS Mincho"/>
          <w:snapToGrid w:val="0"/>
          <w:kern w:val="0"/>
          <w:szCs w:val="21"/>
        </w:rPr>
        <w:t>☑</w:t>
      </w:r>
      <w:r>
        <w:rPr>
          <w:rFonts w:hint="eastAsia" w:ascii="宋体" w:hAnsi="宋体"/>
          <w:snapToGrid w:val="0"/>
          <w:kern w:val="0"/>
          <w:szCs w:val="21"/>
        </w:rPr>
        <w:t>本次招标项目合同估算金额：</w:t>
      </w:r>
      <w:r>
        <w:rPr>
          <w:rFonts w:hint="eastAsia" w:ascii="宋体" w:hAnsi="宋体"/>
          <w:snapToGrid w:val="0"/>
          <w:kern w:val="0"/>
          <w:szCs w:val="21"/>
          <w:u w:val="single"/>
        </w:rPr>
        <w:t xml:space="preserve"> 按招标人审定的年度机电维护费用确定</w:t>
      </w:r>
    </w:p>
    <w:p>
      <w:pPr>
        <w:pStyle w:val="5"/>
        <w:spacing w:line="360" w:lineRule="auto"/>
        <w:rPr>
          <w:rFonts w:ascii="宋体" w:hAnsi="宋体" w:eastAsia="宋体" w:cs="宋体"/>
          <w:snapToGrid w:val="0"/>
          <w:kern w:val="0"/>
          <w:sz w:val="21"/>
          <w:szCs w:val="21"/>
          <w:u w:val="single"/>
        </w:rPr>
      </w:pPr>
      <w:r>
        <w:rPr>
          <w:rFonts w:hint="eastAsia" w:ascii="宋体" w:hAnsi="宋体" w:eastAsia="宋体"/>
          <w:snapToGrid w:val="0"/>
          <w:kern w:val="0"/>
          <w:sz w:val="21"/>
          <w:szCs w:val="21"/>
        </w:rPr>
        <w:t>2</w:t>
      </w:r>
      <w:r>
        <w:rPr>
          <w:rFonts w:ascii="宋体" w:hAnsi="宋体" w:eastAsia="宋体"/>
          <w:snapToGrid w:val="0"/>
          <w:kern w:val="0"/>
          <w:sz w:val="21"/>
          <w:szCs w:val="21"/>
        </w:rPr>
        <w:t>.</w:t>
      </w:r>
      <w:r>
        <w:rPr>
          <w:rFonts w:hint="eastAsia" w:ascii="宋体" w:hAnsi="宋体" w:eastAsia="宋体"/>
          <w:snapToGrid w:val="0"/>
          <w:kern w:val="0"/>
          <w:sz w:val="21"/>
          <w:szCs w:val="21"/>
        </w:rPr>
        <w:t xml:space="preserve">4 </w:t>
      </w:r>
      <w:r>
        <w:rPr>
          <w:rFonts w:ascii="宋体" w:hAnsi="宋体" w:eastAsia="宋体"/>
          <w:snapToGrid w:val="0"/>
          <w:kern w:val="0"/>
          <w:sz w:val="21"/>
          <w:szCs w:val="21"/>
        </w:rPr>
        <w:t>招标范围：</w:t>
      </w:r>
      <w:r>
        <w:rPr>
          <w:rFonts w:ascii="宋体" w:hAnsi="宋体" w:eastAsia="宋体" w:cs="宋体"/>
          <w:snapToGrid w:val="0"/>
          <w:kern w:val="0"/>
          <w:sz w:val="21"/>
          <w:szCs w:val="21"/>
          <w:u w:val="single"/>
        </w:rPr>
        <w:t>本次招标范围为</w:t>
      </w:r>
      <w:r>
        <w:rPr>
          <w:rFonts w:hint="eastAsia" w:ascii="宋体" w:hAnsi="宋体" w:eastAsia="宋体" w:cs="宋体"/>
          <w:snapToGrid w:val="0"/>
          <w:kern w:val="0"/>
          <w:sz w:val="21"/>
          <w:szCs w:val="21"/>
          <w:u w:val="single"/>
        </w:rPr>
        <w:t>在完成本次招标工作至2026年</w:t>
      </w:r>
      <w:r>
        <w:rPr>
          <w:rFonts w:ascii="宋体" w:hAnsi="宋体" w:eastAsia="宋体" w:cs="宋体"/>
          <w:snapToGrid w:val="0"/>
          <w:kern w:val="0"/>
          <w:sz w:val="21"/>
          <w:szCs w:val="21"/>
          <w:u w:val="single"/>
        </w:rPr>
        <w:t>期间</w:t>
      </w:r>
      <w:r>
        <w:rPr>
          <w:rFonts w:hint="eastAsia" w:ascii="宋体" w:hAnsi="宋体" w:eastAsia="宋体" w:cs="宋体"/>
          <w:snapToGrid w:val="0"/>
          <w:kern w:val="0"/>
          <w:sz w:val="21"/>
          <w:szCs w:val="21"/>
          <w:u w:val="single"/>
        </w:rPr>
        <w:t>重庆高速公路集团有限公司下属</w:t>
      </w:r>
      <w:r>
        <w:rPr>
          <w:rFonts w:ascii="宋体" w:hAnsi="宋体" w:eastAsia="宋体" w:cs="宋体"/>
          <w:snapToGrid w:val="0"/>
          <w:kern w:val="0"/>
          <w:sz w:val="21"/>
          <w:szCs w:val="21"/>
          <w:u w:val="single"/>
        </w:rPr>
        <w:t>5家</w:t>
      </w:r>
      <w:r>
        <w:rPr>
          <w:rFonts w:hint="eastAsia" w:ascii="宋体" w:hAnsi="宋体" w:eastAsia="宋体" w:cs="宋体"/>
          <w:snapToGrid w:val="0"/>
          <w:kern w:val="0"/>
          <w:sz w:val="21"/>
          <w:szCs w:val="21"/>
          <w:u w:val="single"/>
        </w:rPr>
        <w:t>全资子分公司</w:t>
      </w:r>
      <w:r>
        <w:rPr>
          <w:rFonts w:hint="eastAsia" w:ascii="宋体" w:hAnsi="宋体" w:eastAsia="宋体" w:cs="宋体"/>
          <w:snapToGrid w:val="0"/>
          <w:kern w:val="0"/>
          <w:sz w:val="21"/>
          <w:szCs w:val="21"/>
          <w:highlight w:val="none"/>
          <w:u w:val="single"/>
        </w:rPr>
        <w:t>及</w:t>
      </w:r>
      <w:r>
        <w:rPr>
          <w:rFonts w:hint="eastAsia" w:ascii="宋体" w:hAnsi="宋体" w:eastAsia="宋体" w:cs="宋体"/>
          <w:snapToGrid w:val="0"/>
          <w:kern w:val="0"/>
          <w:sz w:val="21"/>
          <w:szCs w:val="21"/>
          <w:highlight w:val="none"/>
          <w:u w:val="single"/>
          <w:lang w:val="en-US" w:eastAsia="zh-CN"/>
        </w:rPr>
        <w:t>7</w:t>
      </w:r>
      <w:r>
        <w:rPr>
          <w:rFonts w:ascii="宋体" w:hAnsi="宋体" w:eastAsia="宋体" w:cs="宋体"/>
          <w:snapToGrid w:val="0"/>
          <w:kern w:val="0"/>
          <w:sz w:val="21"/>
          <w:szCs w:val="21"/>
          <w:highlight w:val="none"/>
          <w:u w:val="single"/>
        </w:rPr>
        <w:t>家</w:t>
      </w:r>
      <w:r>
        <w:rPr>
          <w:rFonts w:hint="eastAsia" w:ascii="宋体" w:hAnsi="宋体" w:eastAsia="宋体" w:cs="宋体"/>
          <w:snapToGrid w:val="0"/>
          <w:kern w:val="0"/>
          <w:sz w:val="21"/>
          <w:szCs w:val="21"/>
          <w:highlight w:val="none"/>
          <w:u w:val="single"/>
        </w:rPr>
        <w:t>控股公司</w:t>
      </w:r>
      <w:r>
        <w:rPr>
          <w:rFonts w:ascii="宋体" w:hAnsi="宋体" w:eastAsia="宋体" w:cs="宋体"/>
          <w:snapToGrid w:val="0"/>
          <w:kern w:val="0"/>
          <w:sz w:val="21"/>
          <w:szCs w:val="21"/>
          <w:highlight w:val="none"/>
          <w:u w:val="single"/>
        </w:rPr>
        <w:t>所辖营运管理的已建成通车高速公路以及在此期间投入运营的新建成高速公路的</w:t>
      </w:r>
      <w:r>
        <w:rPr>
          <w:rFonts w:hint="eastAsia" w:ascii="宋体" w:hAnsi="宋体" w:eastAsia="宋体" w:cs="宋体"/>
          <w:snapToGrid w:val="0"/>
          <w:kern w:val="0"/>
          <w:sz w:val="21"/>
          <w:szCs w:val="21"/>
          <w:highlight w:val="none"/>
          <w:u w:val="single"/>
        </w:rPr>
        <w:t>机电维护</w:t>
      </w:r>
      <w:r>
        <w:rPr>
          <w:rFonts w:ascii="宋体" w:hAnsi="宋体" w:eastAsia="宋体" w:cs="宋体"/>
          <w:snapToGrid w:val="0"/>
          <w:kern w:val="0"/>
          <w:sz w:val="21"/>
          <w:szCs w:val="21"/>
          <w:highlight w:val="none"/>
          <w:u w:val="single"/>
        </w:rPr>
        <w:t>工程</w:t>
      </w:r>
      <w:r>
        <w:rPr>
          <w:rFonts w:hint="eastAsia" w:ascii="宋体" w:hAnsi="宋体" w:eastAsia="宋体" w:cs="宋体"/>
          <w:snapToGrid w:val="0"/>
          <w:kern w:val="0"/>
          <w:sz w:val="21"/>
          <w:szCs w:val="21"/>
          <w:u w:val="single"/>
        </w:rPr>
        <w:t>（范围及内容以招标人实际委托为准）</w:t>
      </w:r>
      <w:r>
        <w:rPr>
          <w:rFonts w:ascii="宋体" w:hAnsi="宋体" w:eastAsia="宋体" w:cs="宋体"/>
          <w:snapToGrid w:val="0"/>
          <w:kern w:val="0"/>
          <w:sz w:val="21"/>
          <w:szCs w:val="21"/>
          <w:u w:val="single"/>
        </w:rPr>
        <w:t>，本次招标包含的施工内容分为</w:t>
      </w:r>
      <w:r>
        <w:rPr>
          <w:rFonts w:hint="eastAsia" w:ascii="宋体" w:hAnsi="宋体" w:eastAsia="宋体" w:cs="宋体"/>
          <w:snapToGrid w:val="0"/>
          <w:kern w:val="0"/>
          <w:sz w:val="21"/>
          <w:szCs w:val="21"/>
          <w:u w:val="single"/>
        </w:rPr>
        <w:t>三</w:t>
      </w:r>
      <w:r>
        <w:rPr>
          <w:rFonts w:ascii="宋体" w:hAnsi="宋体" w:eastAsia="宋体" w:cs="宋体"/>
          <w:snapToGrid w:val="0"/>
          <w:kern w:val="0"/>
          <w:sz w:val="21"/>
          <w:szCs w:val="21"/>
          <w:u w:val="single"/>
        </w:rPr>
        <w:t xml:space="preserve">类： </w:t>
      </w:r>
    </w:p>
    <w:p>
      <w:pPr>
        <w:pStyle w:val="5"/>
        <w:spacing w:line="360" w:lineRule="auto"/>
        <w:rPr>
          <w:rFonts w:ascii="宋体" w:hAnsi="宋体" w:eastAsia="宋体" w:cs="宋体"/>
          <w:snapToGrid w:val="0"/>
          <w:kern w:val="0"/>
          <w:sz w:val="21"/>
          <w:szCs w:val="21"/>
          <w:u w:val="single"/>
        </w:rPr>
      </w:pPr>
      <w:r>
        <w:rPr>
          <w:rFonts w:hint="eastAsia" w:ascii="宋体" w:hAnsi="宋体" w:eastAsia="宋体" w:cs="宋体"/>
          <w:snapToGrid w:val="0"/>
          <w:kern w:val="0"/>
          <w:sz w:val="21"/>
          <w:szCs w:val="21"/>
          <w:u w:val="single"/>
        </w:rPr>
        <w:t>（</w:t>
      </w:r>
      <w:r>
        <w:rPr>
          <w:rFonts w:ascii="宋体" w:hAnsi="宋体" w:eastAsia="宋体" w:cs="宋体"/>
          <w:snapToGrid w:val="0"/>
          <w:kern w:val="0"/>
          <w:sz w:val="21"/>
          <w:szCs w:val="21"/>
          <w:u w:val="single"/>
        </w:rPr>
        <w:t>1）</w:t>
      </w:r>
      <w:r>
        <w:rPr>
          <w:rFonts w:hint="eastAsia" w:ascii="宋体" w:hAnsi="宋体" w:eastAsia="宋体" w:cs="宋体"/>
          <w:snapToGrid w:val="0"/>
          <w:kern w:val="0"/>
          <w:sz w:val="21"/>
          <w:szCs w:val="21"/>
          <w:u w:val="single"/>
        </w:rPr>
        <w:t>机电维护：</w:t>
      </w:r>
      <w:r>
        <w:rPr>
          <w:rFonts w:ascii="宋体" w:hAnsi="宋体" w:eastAsia="宋体" w:cs="宋体"/>
          <w:snapToGrid w:val="0"/>
          <w:kern w:val="0"/>
          <w:sz w:val="21"/>
          <w:szCs w:val="21"/>
          <w:u w:val="single"/>
        </w:rPr>
        <w:t>1)</w:t>
      </w:r>
      <w:r>
        <w:rPr>
          <w:rFonts w:hint="eastAsia" w:ascii="宋体" w:hAnsi="宋体" w:eastAsia="宋体" w:cs="宋体"/>
          <w:snapToGrid w:val="0"/>
          <w:kern w:val="0"/>
          <w:sz w:val="21"/>
          <w:szCs w:val="21"/>
          <w:u w:val="single"/>
        </w:rPr>
        <w:t>日常巡查：是指到现场检查以及信息化手段对机电设施进行的一般巡视检查</w:t>
      </w:r>
      <w:r>
        <w:rPr>
          <w:rFonts w:ascii="宋体" w:hAnsi="宋体" w:eastAsia="宋体" w:cs="宋体"/>
          <w:snapToGrid w:val="0"/>
          <w:kern w:val="0"/>
          <w:sz w:val="21"/>
          <w:szCs w:val="21"/>
          <w:u w:val="single"/>
        </w:rPr>
        <w:t>。2</w:t>
      </w:r>
      <w:r>
        <w:rPr>
          <w:rFonts w:hint="eastAsia" w:ascii="宋体" w:hAnsi="宋体" w:eastAsia="宋体" w:cs="宋体"/>
          <w:snapToGrid w:val="0"/>
          <w:kern w:val="0"/>
          <w:sz w:val="21"/>
          <w:szCs w:val="21"/>
          <w:u w:val="single"/>
        </w:rPr>
        <w:t>）日常维护：</w:t>
      </w:r>
      <w:r>
        <w:rPr>
          <w:rFonts w:ascii="宋体" w:hAnsi="宋体" w:eastAsia="宋体" w:cs="宋体"/>
          <w:snapToGrid w:val="0"/>
          <w:kern w:val="0"/>
          <w:sz w:val="21"/>
          <w:szCs w:val="21"/>
          <w:u w:val="single"/>
        </w:rPr>
        <w:t>对</w:t>
      </w:r>
      <w:r>
        <w:rPr>
          <w:rFonts w:hint="eastAsia" w:ascii="宋体" w:hAnsi="宋体" w:eastAsia="宋体" w:cs="宋体"/>
          <w:snapToGrid w:val="0"/>
          <w:kern w:val="0"/>
          <w:sz w:val="21"/>
          <w:szCs w:val="21"/>
          <w:u w:val="single"/>
        </w:rPr>
        <w:t>机电设备外观和运行状态进行每月至少</w:t>
      </w:r>
      <w:r>
        <w:rPr>
          <w:rFonts w:ascii="宋体" w:hAnsi="宋体" w:eastAsia="宋体" w:cs="宋体"/>
          <w:snapToGrid w:val="0"/>
          <w:kern w:val="0"/>
          <w:sz w:val="21"/>
          <w:szCs w:val="21"/>
          <w:u w:val="single"/>
        </w:rPr>
        <w:t>1次的</w:t>
      </w:r>
      <w:r>
        <w:rPr>
          <w:rFonts w:hint="eastAsia" w:ascii="宋体" w:hAnsi="宋体" w:eastAsia="宋体" w:cs="宋体"/>
          <w:snapToGrid w:val="0"/>
          <w:kern w:val="0"/>
          <w:sz w:val="21"/>
          <w:szCs w:val="21"/>
          <w:u w:val="single"/>
        </w:rPr>
        <w:t>的</w:t>
      </w:r>
      <w:r>
        <w:rPr>
          <w:rFonts w:ascii="宋体" w:hAnsi="宋体" w:eastAsia="宋体" w:cs="宋体"/>
          <w:snapToGrid w:val="0"/>
          <w:kern w:val="0"/>
          <w:sz w:val="21"/>
          <w:szCs w:val="21"/>
          <w:u w:val="single"/>
        </w:rPr>
        <w:t>维护</w:t>
      </w:r>
      <w:r>
        <w:rPr>
          <w:rFonts w:hint="eastAsia" w:ascii="宋体" w:hAnsi="宋体" w:eastAsia="宋体" w:cs="宋体"/>
          <w:snapToGrid w:val="0"/>
          <w:kern w:val="0"/>
          <w:sz w:val="21"/>
          <w:szCs w:val="21"/>
          <w:u w:val="single"/>
        </w:rPr>
        <w:t>检查。</w:t>
      </w:r>
      <w:r>
        <w:rPr>
          <w:rFonts w:ascii="宋体" w:hAnsi="宋体" w:eastAsia="宋体" w:cs="宋体"/>
          <w:snapToGrid w:val="0"/>
          <w:kern w:val="0"/>
          <w:sz w:val="21"/>
          <w:szCs w:val="21"/>
          <w:u w:val="single"/>
        </w:rPr>
        <w:t>3</w:t>
      </w:r>
      <w:r>
        <w:rPr>
          <w:rFonts w:hint="eastAsia" w:ascii="宋体" w:hAnsi="宋体" w:eastAsia="宋体" w:cs="宋体"/>
          <w:snapToGrid w:val="0"/>
          <w:kern w:val="0"/>
          <w:sz w:val="21"/>
          <w:szCs w:val="21"/>
          <w:u w:val="single"/>
        </w:rPr>
        <w:t>）专项维护：</w:t>
      </w:r>
      <w:r>
        <w:rPr>
          <w:rFonts w:ascii="宋体" w:hAnsi="宋体" w:eastAsia="宋体" w:cs="宋体"/>
          <w:snapToGrid w:val="0"/>
          <w:kern w:val="0"/>
          <w:sz w:val="21"/>
          <w:szCs w:val="21"/>
          <w:u w:val="single"/>
        </w:rPr>
        <w:t>对</w:t>
      </w:r>
      <w:r>
        <w:rPr>
          <w:rFonts w:hint="eastAsia" w:ascii="宋体" w:hAnsi="宋体" w:eastAsia="宋体" w:cs="宋体"/>
          <w:snapToGrid w:val="0"/>
          <w:kern w:val="0"/>
          <w:sz w:val="21"/>
          <w:szCs w:val="21"/>
          <w:u w:val="single"/>
        </w:rPr>
        <w:t>机电设备开展每年</w:t>
      </w:r>
      <w:r>
        <w:rPr>
          <w:rFonts w:ascii="宋体" w:hAnsi="宋体" w:eastAsia="宋体" w:cs="宋体"/>
          <w:snapToGrid w:val="0"/>
          <w:kern w:val="0"/>
          <w:sz w:val="21"/>
          <w:szCs w:val="21"/>
          <w:u w:val="single"/>
        </w:rPr>
        <w:t>4次的</w:t>
      </w:r>
      <w:r>
        <w:rPr>
          <w:rFonts w:hint="eastAsia" w:ascii="宋体" w:hAnsi="宋体" w:eastAsia="宋体" w:cs="宋体"/>
          <w:snapToGrid w:val="0"/>
          <w:kern w:val="0"/>
          <w:sz w:val="21"/>
          <w:szCs w:val="21"/>
          <w:u w:val="single"/>
        </w:rPr>
        <w:t>定期检查与</w:t>
      </w:r>
      <w:r>
        <w:rPr>
          <w:rFonts w:ascii="宋体" w:hAnsi="宋体" w:eastAsia="宋体" w:cs="宋体"/>
          <w:snapToGrid w:val="0"/>
          <w:kern w:val="0"/>
          <w:sz w:val="21"/>
          <w:szCs w:val="21"/>
          <w:u w:val="single"/>
        </w:rPr>
        <w:t>性能</w:t>
      </w:r>
      <w:r>
        <w:rPr>
          <w:rFonts w:hint="eastAsia" w:ascii="宋体" w:hAnsi="宋体" w:eastAsia="宋体" w:cs="宋体"/>
          <w:snapToGrid w:val="0"/>
          <w:kern w:val="0"/>
          <w:sz w:val="21"/>
          <w:szCs w:val="21"/>
          <w:u w:val="single"/>
        </w:rPr>
        <w:t>测试。</w:t>
      </w:r>
      <w:r>
        <w:rPr>
          <w:rFonts w:ascii="宋体" w:hAnsi="宋体" w:eastAsia="宋体" w:cs="宋体"/>
          <w:snapToGrid w:val="0"/>
          <w:kern w:val="0"/>
          <w:sz w:val="21"/>
          <w:szCs w:val="21"/>
          <w:u w:val="single"/>
        </w:rPr>
        <w:t>4</w:t>
      </w:r>
      <w:r>
        <w:rPr>
          <w:rFonts w:hint="eastAsia" w:ascii="宋体" w:hAnsi="宋体" w:eastAsia="宋体" w:cs="宋体"/>
          <w:snapToGrid w:val="0"/>
          <w:kern w:val="0"/>
          <w:sz w:val="21"/>
          <w:szCs w:val="21"/>
          <w:u w:val="single"/>
        </w:rPr>
        <w:t>）故障维修：</w:t>
      </w:r>
      <w:r>
        <w:rPr>
          <w:rFonts w:ascii="宋体" w:hAnsi="宋体" w:eastAsia="宋体" w:cs="宋体"/>
          <w:snapToGrid w:val="0"/>
          <w:kern w:val="0"/>
          <w:sz w:val="21"/>
          <w:szCs w:val="21"/>
          <w:u w:val="single"/>
        </w:rPr>
        <w:t>及时对出现的</w:t>
      </w:r>
      <w:r>
        <w:rPr>
          <w:rFonts w:hint="eastAsia" w:ascii="宋体" w:hAnsi="宋体" w:eastAsia="宋体" w:cs="宋体"/>
          <w:snapToGrid w:val="0"/>
          <w:kern w:val="0"/>
          <w:sz w:val="21"/>
          <w:szCs w:val="21"/>
          <w:u w:val="single"/>
        </w:rPr>
        <w:t>机电系统故障</w:t>
      </w:r>
      <w:r>
        <w:rPr>
          <w:rFonts w:ascii="宋体" w:hAnsi="宋体" w:eastAsia="宋体" w:cs="宋体"/>
          <w:snapToGrid w:val="0"/>
          <w:kern w:val="0"/>
          <w:sz w:val="21"/>
          <w:szCs w:val="21"/>
          <w:u w:val="single"/>
        </w:rPr>
        <w:t>进行</w:t>
      </w:r>
      <w:r>
        <w:rPr>
          <w:rFonts w:hint="eastAsia" w:ascii="宋体" w:hAnsi="宋体" w:eastAsia="宋体" w:cs="宋体"/>
          <w:snapToGrid w:val="0"/>
          <w:kern w:val="0"/>
          <w:sz w:val="21"/>
          <w:szCs w:val="21"/>
          <w:u w:val="single"/>
        </w:rPr>
        <w:t>诊断及修复工作。</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u w:val="single"/>
        </w:rPr>
        <w:t>（</w:t>
      </w:r>
      <w:r>
        <w:rPr>
          <w:rFonts w:ascii="宋体" w:hAnsi="宋体" w:cs="宋体"/>
          <w:snapToGrid w:val="0"/>
          <w:kern w:val="0"/>
          <w:szCs w:val="21"/>
          <w:u w:val="single"/>
        </w:rPr>
        <w:t>2</w:t>
      </w:r>
      <w:r>
        <w:rPr>
          <w:rFonts w:hint="eastAsia" w:ascii="宋体" w:hAnsi="宋体" w:cs="宋体"/>
          <w:snapToGrid w:val="0"/>
          <w:kern w:val="0"/>
          <w:szCs w:val="21"/>
          <w:u w:val="single"/>
        </w:rPr>
        <w:t>）机电专项：</w:t>
      </w:r>
      <w:r>
        <w:rPr>
          <w:rFonts w:ascii="宋体" w:hAnsi="宋体" w:cs="宋体"/>
          <w:snapToGrid w:val="0"/>
          <w:kern w:val="0"/>
          <w:szCs w:val="21"/>
          <w:u w:val="single"/>
        </w:rPr>
        <w:t>对</w:t>
      </w:r>
      <w:r>
        <w:rPr>
          <w:rFonts w:hint="eastAsia" w:ascii="宋体" w:hAnsi="宋体" w:cs="宋体"/>
          <w:snapToGrid w:val="0"/>
          <w:kern w:val="0"/>
          <w:szCs w:val="21"/>
          <w:u w:val="single"/>
        </w:rPr>
        <w:t>机电设施设备</w:t>
      </w:r>
      <w:r>
        <w:rPr>
          <w:rFonts w:ascii="宋体" w:hAnsi="宋体" w:cs="宋体"/>
          <w:snapToGrid w:val="0"/>
          <w:kern w:val="0"/>
          <w:szCs w:val="21"/>
          <w:u w:val="single"/>
        </w:rPr>
        <w:t>进行</w:t>
      </w:r>
      <w:r>
        <w:rPr>
          <w:rFonts w:hint="eastAsia" w:ascii="宋体" w:hAnsi="宋体" w:cs="宋体"/>
          <w:snapToGrid w:val="0"/>
          <w:kern w:val="0"/>
          <w:szCs w:val="21"/>
          <w:u w:val="single"/>
        </w:rPr>
        <w:t>技术改造、升级等建设工程</w:t>
      </w:r>
      <w:r>
        <w:rPr>
          <w:rFonts w:ascii="宋体" w:hAnsi="宋体" w:cs="宋体"/>
          <w:snapToGrid w:val="0"/>
          <w:kern w:val="0"/>
          <w:szCs w:val="21"/>
          <w:u w:val="single"/>
        </w:rPr>
        <w:t>。</w:t>
      </w:r>
    </w:p>
    <w:p>
      <w:pPr>
        <w:pStyle w:val="5"/>
        <w:spacing w:line="360" w:lineRule="auto"/>
        <w:rPr>
          <w:rFonts w:ascii="宋体" w:hAnsi="宋体" w:eastAsia="宋体" w:cs="宋体"/>
          <w:snapToGrid w:val="0"/>
          <w:kern w:val="0"/>
          <w:sz w:val="21"/>
          <w:szCs w:val="21"/>
          <w:u w:val="single"/>
        </w:rPr>
      </w:pPr>
      <w:r>
        <w:rPr>
          <w:rFonts w:hint="eastAsia" w:ascii="宋体" w:hAnsi="宋体" w:eastAsia="宋体" w:cs="宋体"/>
          <w:snapToGrid w:val="0"/>
          <w:kern w:val="0"/>
          <w:sz w:val="21"/>
          <w:szCs w:val="21"/>
          <w:u w:val="single"/>
        </w:rPr>
        <w:t>（3）机电抢险：</w:t>
      </w:r>
      <w:r>
        <w:rPr>
          <w:rFonts w:ascii="宋体" w:hAnsi="宋体" w:eastAsia="宋体" w:cs="宋体"/>
          <w:snapToGrid w:val="0"/>
          <w:kern w:val="0"/>
          <w:sz w:val="21"/>
          <w:szCs w:val="21"/>
          <w:u w:val="single"/>
        </w:rPr>
        <w:t>对自然灾害、交通事故等</w:t>
      </w:r>
      <w:r>
        <w:rPr>
          <w:rFonts w:hint="eastAsia" w:ascii="宋体" w:hAnsi="宋体" w:eastAsia="宋体" w:cs="宋体"/>
          <w:snapToGrid w:val="0"/>
          <w:kern w:val="0"/>
          <w:sz w:val="21"/>
          <w:szCs w:val="21"/>
          <w:u w:val="single"/>
        </w:rPr>
        <w:t>突发事件</w:t>
      </w:r>
      <w:r>
        <w:rPr>
          <w:rFonts w:ascii="宋体" w:hAnsi="宋体" w:eastAsia="宋体" w:cs="宋体"/>
          <w:snapToGrid w:val="0"/>
          <w:kern w:val="0"/>
          <w:sz w:val="21"/>
          <w:szCs w:val="21"/>
          <w:u w:val="single"/>
        </w:rPr>
        <w:t>导致</w:t>
      </w:r>
      <w:r>
        <w:rPr>
          <w:rFonts w:hint="eastAsia" w:ascii="宋体" w:hAnsi="宋体" w:eastAsia="宋体" w:cs="宋体"/>
          <w:snapToGrid w:val="0"/>
          <w:kern w:val="0"/>
          <w:sz w:val="21"/>
          <w:szCs w:val="21"/>
          <w:u w:val="single"/>
        </w:rPr>
        <w:t>的机电设备</w:t>
      </w:r>
      <w:r>
        <w:rPr>
          <w:rFonts w:ascii="宋体" w:hAnsi="宋体" w:eastAsia="宋体" w:cs="宋体"/>
          <w:snapToGrid w:val="0"/>
          <w:kern w:val="0"/>
          <w:sz w:val="21"/>
          <w:szCs w:val="21"/>
          <w:u w:val="single"/>
        </w:rPr>
        <w:t>损坏进行</w:t>
      </w:r>
      <w:r>
        <w:rPr>
          <w:rFonts w:hint="eastAsia" w:ascii="宋体" w:hAnsi="宋体" w:eastAsia="宋体" w:cs="宋体"/>
          <w:snapToGrid w:val="0"/>
          <w:kern w:val="0"/>
          <w:sz w:val="21"/>
          <w:szCs w:val="21"/>
          <w:u w:val="single"/>
        </w:rPr>
        <w:t>应急抢</w:t>
      </w:r>
      <w:r>
        <w:rPr>
          <w:rFonts w:ascii="宋体" w:hAnsi="宋体" w:eastAsia="宋体" w:cs="宋体"/>
          <w:snapToGrid w:val="0"/>
          <w:kern w:val="0"/>
          <w:sz w:val="21"/>
          <w:szCs w:val="21"/>
          <w:u w:val="single"/>
        </w:rPr>
        <w:t>险</w:t>
      </w:r>
      <w:r>
        <w:rPr>
          <w:rFonts w:hint="eastAsia" w:ascii="宋体" w:hAnsi="宋体" w:eastAsia="宋体" w:cs="宋体"/>
          <w:snapToGrid w:val="0"/>
          <w:kern w:val="0"/>
          <w:sz w:val="21"/>
          <w:szCs w:val="21"/>
          <w:u w:val="single"/>
        </w:rPr>
        <w:t>专项工程。</w:t>
      </w:r>
    </w:p>
    <w:p>
      <w:pPr>
        <w:spacing w:line="360" w:lineRule="auto"/>
        <w:ind w:firstLine="420" w:firstLineChars="200"/>
        <w:rPr>
          <w:u w:val="single"/>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5 项目</w:t>
      </w:r>
      <w:r>
        <w:rPr>
          <w:rFonts w:ascii="宋体" w:hAnsi="宋体" w:cs="宋体"/>
          <w:snapToGrid w:val="0"/>
          <w:kern w:val="0"/>
          <w:szCs w:val="21"/>
        </w:rPr>
        <w:t>工期要求：</w:t>
      </w:r>
      <w:r>
        <w:rPr>
          <w:rFonts w:hint="eastAsia" w:ascii="宋体" w:hAnsi="宋体" w:cs="宋体"/>
          <w:snapToGrid w:val="0"/>
          <w:kern w:val="0"/>
          <w:szCs w:val="21"/>
          <w:u w:val="single"/>
        </w:rPr>
        <w:t>本项目合同期限为本合同签订日起至2026年12月31日。</w:t>
      </w:r>
    </w:p>
    <w:p>
      <w:pPr>
        <w:spacing w:line="360" w:lineRule="auto"/>
        <w:ind w:firstLine="840" w:firstLineChars="400"/>
        <w:rPr>
          <w:rFonts w:ascii="宋体" w:hAnsi="宋体" w:cs="宋体"/>
          <w:snapToGrid w:val="0"/>
          <w:kern w:val="0"/>
          <w:szCs w:val="21"/>
        </w:rPr>
      </w:pPr>
      <w:r>
        <w:rPr>
          <w:rFonts w:hint="eastAsia" w:ascii="宋体" w:hAnsi="宋体" w:cs="宋体"/>
          <w:snapToGrid w:val="0"/>
          <w:kern w:val="0"/>
          <w:szCs w:val="21"/>
        </w:rPr>
        <w:t>缺陷责任期要求：</w:t>
      </w:r>
      <w:r>
        <w:rPr>
          <w:rFonts w:hint="eastAsia" w:ascii="宋体" w:hAnsi="宋体" w:cs="宋体"/>
          <w:snapToGrid w:val="0"/>
          <w:kern w:val="0"/>
          <w:szCs w:val="21"/>
          <w:u w:val="single"/>
        </w:rPr>
        <w:t xml:space="preserve"> 专项工程缺陷责任期24个月</w:t>
      </w:r>
    </w:p>
    <w:p>
      <w:pPr>
        <w:pStyle w:val="3"/>
        <w:spacing w:before="0" w:after="0" w:line="360" w:lineRule="auto"/>
        <w:rPr>
          <w:rFonts w:ascii="宋体" w:hAnsi="宋体" w:cs="宋体"/>
          <w:bCs w:val="0"/>
          <w:snapToGrid w:val="0"/>
        </w:rPr>
      </w:pPr>
      <w:bookmarkStart w:id="26" w:name="2.6_其他：_________________________________"/>
      <w:bookmarkEnd w:id="26"/>
      <w:bookmarkStart w:id="27" w:name="_Toc85389633"/>
      <w:r>
        <w:rPr>
          <w:rFonts w:hint="eastAsia" w:ascii="宋体" w:hAnsi="宋体" w:cs="宋体"/>
          <w:bCs w:val="0"/>
          <w:snapToGrid w:val="0"/>
        </w:rPr>
        <w:t>3. 投标人资格要求</w:t>
      </w:r>
      <w:bookmarkEnd w:id="18"/>
      <w:bookmarkEnd w:id="19"/>
      <w:bookmarkEnd w:id="20"/>
      <w:bookmarkEnd w:id="21"/>
      <w:bookmarkEnd w:id="22"/>
      <w:bookmarkEnd w:id="23"/>
      <w:bookmarkEnd w:id="24"/>
      <w:bookmarkEnd w:id="25"/>
      <w:bookmarkEnd w:id="27"/>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3.1 </w:t>
      </w:r>
      <w:r>
        <w:rPr>
          <w:rFonts w:ascii="宋体" w:hAnsi="宋体"/>
          <w:snapToGrid w:val="0"/>
          <w:kern w:val="0"/>
          <w:szCs w:val="21"/>
        </w:rPr>
        <w:t>本次招标要求投标人须具备</w:t>
      </w:r>
      <w:r>
        <w:rPr>
          <w:rFonts w:hint="eastAsia" w:ascii="宋体" w:hAnsi="宋体"/>
          <w:snapToGrid w:val="0"/>
          <w:kern w:val="0"/>
          <w:szCs w:val="21"/>
        </w:rPr>
        <w:t>以下条件：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3.1.1 本次招标要求投标人具备的资质条件：</w:t>
      </w:r>
      <w:r>
        <w:rPr>
          <w:rFonts w:hint="eastAsia"/>
          <w:u w:val="single"/>
        </w:rPr>
        <w:t>具备住建部颁发的有效的公路交通工程（公路机电工程）专业承包一级资质</w:t>
      </w:r>
      <w:r>
        <w:rPr>
          <w:rFonts w:hint="eastAsia"/>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u w:val="single"/>
        </w:rPr>
      </w:pPr>
      <w:r>
        <w:rPr>
          <w:rFonts w:hint="eastAsia" w:ascii="MS Mincho" w:hAnsi="MS Mincho" w:eastAsia="MS Mincho" w:cs="MS Mincho"/>
          <w:snapToGrid w:val="0"/>
          <w:kern w:val="0"/>
          <w:szCs w:val="21"/>
        </w:rPr>
        <w:t>☑</w:t>
      </w:r>
      <w:r>
        <w:rPr>
          <w:rFonts w:hint="eastAsia" w:ascii="宋体" w:hAnsi="宋体" w:cs="宋体"/>
          <w:snapToGrid w:val="0"/>
          <w:kern w:val="0"/>
          <w:szCs w:val="21"/>
        </w:rPr>
        <w:t>3.1.2 本次招标要求投标人具备的业绩条件：</w:t>
      </w:r>
      <w:r>
        <w:rPr>
          <w:rFonts w:hint="eastAsia" w:ascii="宋体" w:hAnsi="宋体" w:cs="宋体"/>
          <w:snapToGrid w:val="0"/>
          <w:kern w:val="0"/>
          <w:szCs w:val="21"/>
          <w:u w:val="single"/>
        </w:rPr>
        <w:t>近3年（2018年1月1日起至投标截止日，以验收时间为准），投标人独立完成过一个在已通车高速公路的机电维护项目，且该项目的合同金额在300万元及以上。</w:t>
      </w:r>
    </w:p>
    <w:p>
      <w:pPr>
        <w:pStyle w:val="2"/>
        <w:spacing w:after="0" w:line="360" w:lineRule="auto"/>
        <w:ind w:firstLine="420" w:firstLineChars="200"/>
        <w:rPr>
          <w:rFonts w:ascii="宋体" w:hAnsi="宋体"/>
          <w:szCs w:val="21"/>
        </w:rPr>
      </w:pPr>
      <w:r>
        <w:rPr>
          <w:rFonts w:hint="eastAsia" w:ascii="宋体" w:hAnsi="宋体"/>
          <w:snapToGrid w:val="0"/>
          <w:kern w:val="0"/>
          <w:szCs w:val="21"/>
        </w:rPr>
        <w:t>3.1.3 投标人还应在人员、设备、资金等方面具有相应的施工能力，详见招标文件第二章投标人须知前附表第1.4.1项内容。</w:t>
      </w:r>
    </w:p>
    <w:p>
      <w:pPr>
        <w:pStyle w:val="2"/>
        <w:spacing w:after="0" w:line="360" w:lineRule="auto"/>
        <w:ind w:firstLine="420" w:firstLineChars="200"/>
        <w:rPr>
          <w:rFonts w:ascii="宋体" w:hAnsi="宋体"/>
          <w:snapToGrid w:val="0"/>
          <w:kern w:val="0"/>
          <w:szCs w:val="21"/>
        </w:rPr>
      </w:pPr>
      <w:r>
        <w:rPr>
          <w:rFonts w:ascii="宋体" w:hAnsi="宋体"/>
          <w:snapToGrid w:val="0"/>
          <w:kern w:val="0"/>
          <w:szCs w:val="21"/>
        </w:rPr>
        <w:t>3.2本次招标</w:t>
      </w:r>
      <w:r>
        <w:rPr>
          <w:rFonts w:hint="eastAsia" w:ascii="宋体" w:hAnsi="宋体"/>
          <w:snapToGrid w:val="0"/>
          <w:kern w:val="0"/>
          <w:szCs w:val="21"/>
        </w:rPr>
        <w:t xml:space="preserve"> </w:t>
      </w:r>
      <w:r>
        <w:rPr>
          <w:rFonts w:hint="eastAsia" w:ascii="MS Mincho" w:hAnsi="MS Mincho" w:eastAsia="MS Mincho" w:cs="MS Mincho"/>
          <w:snapToGrid w:val="0"/>
          <w:kern w:val="0"/>
          <w:szCs w:val="21"/>
        </w:rPr>
        <w:t>☑</w:t>
      </w:r>
      <w:r>
        <w:rPr>
          <w:rFonts w:hint="eastAsia" w:ascii="宋体" w:hAnsi="宋体"/>
          <w:snapToGrid w:val="0"/>
          <w:kern w:val="0"/>
          <w:szCs w:val="21"/>
        </w:rPr>
        <w:t>不接受</w:t>
      </w:r>
      <w:r>
        <w:rPr>
          <w:rFonts w:ascii="宋体" w:hAnsi="宋体"/>
          <w:snapToGrid w:val="0"/>
          <w:kern w:val="0"/>
          <w:szCs w:val="21"/>
        </w:rPr>
        <w:t>联合体投标。</w:t>
      </w:r>
    </w:p>
    <w:p>
      <w:pPr>
        <w:pStyle w:val="3"/>
        <w:spacing w:before="0" w:after="0" w:line="360" w:lineRule="auto"/>
        <w:rPr>
          <w:rFonts w:ascii="宋体" w:hAnsi="宋体" w:cs="宋体"/>
          <w:bCs w:val="0"/>
          <w:snapToGrid w:val="0"/>
        </w:rPr>
      </w:pPr>
      <w:bookmarkStart w:id="28" w:name="_Toc509218695"/>
      <w:bookmarkStart w:id="29" w:name="_Toc85389634"/>
      <w:bookmarkStart w:id="30" w:name="_Toc200359430"/>
      <w:bookmarkStart w:id="31" w:name="_Toc277082539"/>
      <w:bookmarkStart w:id="32" w:name="_Toc200359241"/>
      <w:bookmarkStart w:id="33" w:name="_Toc287607731"/>
      <w:bookmarkStart w:id="34" w:name="_Toc224103302"/>
      <w:bookmarkStart w:id="35" w:name="_Toc430530419"/>
      <w:bookmarkStart w:id="36" w:name="_Toc287620670"/>
      <w:r>
        <w:rPr>
          <w:rFonts w:hint="eastAsia" w:ascii="宋体" w:hAnsi="宋体" w:cs="宋体"/>
          <w:bCs w:val="0"/>
          <w:snapToGrid w:val="0"/>
        </w:rPr>
        <w:t>4. 招标文件的获取</w:t>
      </w:r>
      <w:bookmarkEnd w:id="28"/>
      <w:bookmarkEnd w:id="29"/>
      <w:bookmarkEnd w:id="30"/>
      <w:bookmarkEnd w:id="31"/>
      <w:bookmarkEnd w:id="32"/>
      <w:bookmarkEnd w:id="33"/>
      <w:bookmarkEnd w:id="34"/>
      <w:bookmarkEnd w:id="35"/>
      <w:bookmarkEnd w:id="36"/>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bookmarkStart w:id="37" w:name="_Toc430530420"/>
      <w:bookmarkStart w:id="38" w:name="_Toc200359242"/>
      <w:bookmarkStart w:id="39" w:name="_Toc287620671"/>
      <w:bookmarkStart w:id="40" w:name="_Toc200359431"/>
      <w:bookmarkStart w:id="41" w:name="_Toc509218696"/>
      <w:bookmarkStart w:id="42" w:name="_Toc287607732"/>
      <w:bookmarkStart w:id="43" w:name="_Toc277082540"/>
      <w:bookmarkStart w:id="44" w:name="_Toc224103303"/>
      <w:r>
        <w:rPr>
          <w:rFonts w:hint="eastAsia" w:ascii="宋体" w:hAnsi="宋体"/>
          <w:snapToGrid w:val="0"/>
          <w:kern w:val="0"/>
          <w:szCs w:val="21"/>
        </w:rPr>
        <w:t xml:space="preserve">4.1 </w:t>
      </w:r>
      <w:r>
        <w:rPr>
          <w:rFonts w:ascii="宋体" w:hAnsi="宋体"/>
          <w:snapToGrid w:val="0"/>
          <w:kern w:val="0"/>
          <w:szCs w:val="21"/>
        </w:rPr>
        <w:t>本招标项目采用</w:t>
      </w:r>
      <w:r>
        <w:rPr>
          <w:rFonts w:hint="eastAsia" w:ascii="宋体" w:hAnsi="宋体"/>
          <w:snapToGrid w:val="0"/>
          <w:kern w:val="0"/>
          <w:szCs w:val="21"/>
        </w:rPr>
        <w:t>全流程电子</w:t>
      </w:r>
      <w:r>
        <w:rPr>
          <w:rFonts w:ascii="宋体" w:hAnsi="宋体"/>
          <w:snapToGrid w:val="0"/>
          <w:kern w:val="0"/>
          <w:szCs w:val="21"/>
        </w:rPr>
        <w:t>招投标，投标人在投标前可在</w:t>
      </w:r>
      <w:r>
        <w:rPr>
          <w:rFonts w:hint="eastAsia" w:ascii="宋体" w:hAnsi="宋体"/>
          <w:snapToGrid w:val="0"/>
          <w:kern w:val="0"/>
          <w:szCs w:val="21"/>
          <w:u w:val="single"/>
        </w:rPr>
        <w:t>重庆市公共资源交易网（www.cqggzy.com）</w:t>
      </w:r>
      <w:r>
        <w:rPr>
          <w:rFonts w:ascii="宋体" w:hAnsi="宋体"/>
          <w:snapToGrid w:val="0"/>
          <w:kern w:val="0"/>
          <w:szCs w:val="21"/>
        </w:rPr>
        <w:t>下载招标文件、工程量清单、电子图纸等资料。参与投标的投标人</w:t>
      </w:r>
      <w:r>
        <w:rPr>
          <w:rFonts w:hint="eastAsia" w:ascii="宋体" w:hAnsi="宋体"/>
          <w:snapToGrid w:val="0"/>
          <w:kern w:val="0"/>
          <w:szCs w:val="21"/>
        </w:rPr>
        <w:t>需在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完成市场主体信息登记以及 CA 数字证书办理，办理方式请参见</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kern w:val="0"/>
          <w:szCs w:val="21"/>
        </w:rPr>
        <w:t>。</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4.2 投标人可在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本项目招标公告网页下方“我要提问”栏提出疑问，提问时间从本公告发布至</w:t>
      </w:r>
      <w:r>
        <w:rPr>
          <w:rFonts w:hint="eastAsia" w:ascii="宋体" w:hAnsi="宋体"/>
          <w:snapToGrid w:val="0"/>
          <w:kern w:val="0"/>
          <w:szCs w:val="21"/>
          <w:u w:val="single"/>
          <w:lang w:val="en-US" w:eastAsia="zh-CN"/>
        </w:rPr>
        <w:t>2021</w:t>
      </w:r>
      <w:r>
        <w:rPr>
          <w:rFonts w:hint="eastAsia" w:ascii="宋体" w:hAnsi="宋体"/>
          <w:snapToGrid w:val="0"/>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11</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8</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17</w:t>
      </w:r>
      <w:r>
        <w:rPr>
          <w:rFonts w:hint="eastAsia" w:ascii="宋体" w:hAnsi="宋体" w:cs="宋体"/>
          <w:kern w:val="0"/>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u w:val="single"/>
          <w:lang w:val="en-US" w:eastAsia="zh-CN"/>
        </w:rPr>
        <w:t>00</w:t>
      </w:r>
      <w:r>
        <w:rPr>
          <w:rFonts w:hint="eastAsia" w:ascii="宋体" w:hAnsi="宋体" w:cs="宋体"/>
          <w:szCs w:val="21"/>
          <w:u w:val="single"/>
        </w:rPr>
        <w:t xml:space="preserve"> </w:t>
      </w:r>
      <w:r>
        <w:rPr>
          <w:rFonts w:hint="eastAsia" w:ascii="宋体" w:hAnsi="宋体" w:cs="宋体"/>
          <w:szCs w:val="21"/>
        </w:rPr>
        <w:t>分</w:t>
      </w:r>
      <w:r>
        <w:rPr>
          <w:rFonts w:hint="eastAsia" w:ascii="宋体" w:hAnsi="宋体"/>
          <w:snapToGrid w:val="0"/>
          <w:kern w:val="0"/>
          <w:szCs w:val="21"/>
        </w:rPr>
        <w:t>（北京时间）前。</w:t>
      </w:r>
    </w:p>
    <w:p>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Pr>
          <w:rFonts w:hint="eastAsia" w:ascii="宋体" w:hAnsi="宋体"/>
          <w:snapToGrid w:val="0"/>
          <w:kern w:val="0"/>
          <w:szCs w:val="21"/>
        </w:rPr>
        <w:t>4.3 招标人应于</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2021</w:t>
      </w:r>
      <w:r>
        <w:rPr>
          <w:rFonts w:hint="eastAsia" w:ascii="宋体" w:hAnsi="宋体"/>
          <w:snapToGrid w:val="0"/>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11</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10</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17</w:t>
      </w:r>
      <w:r>
        <w:rPr>
          <w:rFonts w:hint="eastAsia" w:ascii="宋体" w:hAnsi="宋体" w:cs="宋体"/>
          <w:kern w:val="0"/>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u w:val="single"/>
          <w:lang w:val="en-US" w:eastAsia="zh-CN"/>
        </w:rPr>
        <w:t>00</w:t>
      </w:r>
      <w:r>
        <w:rPr>
          <w:rFonts w:hint="eastAsia" w:ascii="宋体" w:hAnsi="宋体" w:cs="宋体"/>
          <w:szCs w:val="21"/>
          <w:u w:val="single"/>
        </w:rPr>
        <w:t xml:space="preserve"> </w:t>
      </w:r>
      <w:r>
        <w:rPr>
          <w:rFonts w:hint="eastAsia" w:ascii="宋体" w:hAnsi="宋体" w:cs="宋体"/>
          <w:szCs w:val="21"/>
        </w:rPr>
        <w:t>分</w:t>
      </w:r>
      <w:r>
        <w:rPr>
          <w:rFonts w:hint="eastAsia" w:ascii="宋体" w:hAnsi="宋体"/>
          <w:snapToGrid w:val="0"/>
          <w:kern w:val="0"/>
          <w:szCs w:val="21"/>
        </w:rPr>
        <w:t>（北京时间）前在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发布澄清。</w:t>
      </w:r>
    </w:p>
    <w:p>
      <w:pPr>
        <w:pStyle w:val="3"/>
        <w:spacing w:before="0" w:after="0" w:line="360" w:lineRule="auto"/>
        <w:rPr>
          <w:rFonts w:ascii="宋体" w:hAnsi="宋体" w:cs="宋体"/>
          <w:bCs w:val="0"/>
          <w:snapToGrid w:val="0"/>
        </w:rPr>
      </w:pPr>
      <w:bookmarkStart w:id="45" w:name="_Toc85389635"/>
      <w:r>
        <w:rPr>
          <w:rFonts w:hint="eastAsia" w:ascii="宋体" w:hAnsi="宋体" w:cs="宋体"/>
          <w:bCs w:val="0"/>
          <w:snapToGrid w:val="0"/>
        </w:rPr>
        <w:t>5. 投标文件的递交</w:t>
      </w:r>
      <w:bookmarkEnd w:id="37"/>
      <w:bookmarkEnd w:id="38"/>
      <w:bookmarkEnd w:id="39"/>
      <w:bookmarkEnd w:id="40"/>
      <w:bookmarkEnd w:id="41"/>
      <w:bookmarkEnd w:id="42"/>
      <w:bookmarkEnd w:id="43"/>
      <w:bookmarkEnd w:id="44"/>
      <w:bookmarkEnd w:id="45"/>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bookmarkStart w:id="46" w:name="_Toc509218697"/>
      <w:bookmarkStart w:id="47" w:name="_Toc200359432"/>
      <w:bookmarkStart w:id="48" w:name="_Toc287620672"/>
      <w:bookmarkStart w:id="49" w:name="_Toc200359243"/>
      <w:bookmarkStart w:id="50" w:name="_Toc224103304"/>
      <w:bookmarkStart w:id="51" w:name="_Toc287607733"/>
      <w:bookmarkStart w:id="52" w:name="_Toc277082541"/>
      <w:bookmarkStart w:id="53" w:name="_Toc430530421"/>
      <w:r>
        <w:rPr>
          <w:rFonts w:ascii="宋体" w:hAnsi="宋体"/>
          <w:snapToGrid w:val="0"/>
          <w:kern w:val="0"/>
          <w:szCs w:val="21"/>
        </w:rPr>
        <w:t>5.1  投标文件递交的截止时间（投标截止时间，下同）为</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2021</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11</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25</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10</w:t>
      </w:r>
      <w:r>
        <w:rPr>
          <w:rFonts w:hint="eastAsia" w:ascii="宋体" w:hAnsi="宋体"/>
          <w:snapToGrid w:val="0"/>
          <w:kern w:val="0"/>
          <w:szCs w:val="21"/>
          <w:u w:val="single"/>
        </w:rPr>
        <w:t xml:space="preserve"> </w:t>
      </w:r>
      <w:r>
        <w:rPr>
          <w:rFonts w:ascii="宋体" w:hAnsi="宋体"/>
          <w:snapToGrid w:val="0"/>
          <w:kern w:val="0"/>
          <w:szCs w:val="21"/>
        </w:rPr>
        <w:t>时</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30</w:t>
      </w:r>
      <w:r>
        <w:rPr>
          <w:rFonts w:ascii="宋体" w:hAnsi="宋体"/>
          <w:snapToGrid w:val="0"/>
          <w:kern w:val="0"/>
          <w:szCs w:val="21"/>
        </w:rPr>
        <w:t>分，</w:t>
      </w:r>
      <w:r>
        <w:rPr>
          <w:rFonts w:hint="eastAsia" w:ascii="宋体" w:hAnsi="宋体"/>
          <w:snapToGrid w:val="0"/>
          <w:kern w:val="0"/>
          <w:szCs w:val="21"/>
        </w:rPr>
        <w:t>投标人应当在投标截止时间前，通过互联网使用CA数字证书登录重庆市电子招投标系统，将加密的电子投标文件上传。</w:t>
      </w:r>
    </w:p>
    <w:p>
      <w:pPr>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 xml:space="preserve">5.2  </w:t>
      </w:r>
      <w:r>
        <w:rPr>
          <w:rFonts w:hint="eastAsia" w:ascii="宋体" w:hAnsi="宋体"/>
          <w:snapToGrid w:val="0"/>
          <w:kern w:val="0"/>
          <w:szCs w:val="21"/>
        </w:rPr>
        <w:t>未按要求加密的电子投标文件，将无法上传至重庆市电子招投标系统，逾期未完成上传投标文件的，视为撤回投标文件。</w:t>
      </w:r>
    </w:p>
    <w:p>
      <w:pPr>
        <w:pStyle w:val="3"/>
        <w:spacing w:before="0" w:after="0" w:line="360" w:lineRule="auto"/>
        <w:rPr>
          <w:rFonts w:ascii="宋体" w:hAnsi="宋体" w:cs="宋体"/>
          <w:bCs w:val="0"/>
          <w:snapToGrid w:val="0"/>
        </w:rPr>
      </w:pPr>
      <w:bookmarkStart w:id="54" w:name="_Toc85389636"/>
      <w:r>
        <w:rPr>
          <w:rFonts w:hint="eastAsia" w:ascii="宋体" w:hAnsi="宋体" w:cs="宋体"/>
          <w:bCs w:val="0"/>
          <w:snapToGrid w:val="0"/>
        </w:rPr>
        <w:t>6. 发布公告的媒介</w:t>
      </w:r>
      <w:bookmarkEnd w:id="46"/>
      <w:bookmarkEnd w:id="47"/>
      <w:bookmarkEnd w:id="48"/>
      <w:bookmarkEnd w:id="49"/>
      <w:bookmarkEnd w:id="50"/>
      <w:bookmarkEnd w:id="51"/>
      <w:bookmarkEnd w:id="52"/>
      <w:bookmarkEnd w:id="53"/>
      <w:bookmarkEnd w:id="54"/>
    </w:p>
    <w:p>
      <w:pPr>
        <w:tabs>
          <w:tab w:val="left" w:pos="4950"/>
        </w:tabs>
        <w:autoSpaceDE w:val="0"/>
        <w:autoSpaceDN w:val="0"/>
        <w:adjustRightInd w:val="0"/>
        <w:snapToGrid w:val="0"/>
        <w:spacing w:line="360" w:lineRule="auto"/>
        <w:ind w:firstLine="420" w:firstLineChars="200"/>
        <w:rPr>
          <w:rFonts w:ascii="宋体" w:hAnsi="宋体"/>
          <w:snapToGrid w:val="0"/>
          <w:kern w:val="0"/>
          <w:szCs w:val="21"/>
        </w:rPr>
      </w:pPr>
      <w:bookmarkStart w:id="55" w:name="_Toc287620673"/>
      <w:bookmarkStart w:id="56" w:name="_Toc287607734"/>
      <w:bookmarkStart w:id="57" w:name="_Toc509218698"/>
      <w:bookmarkStart w:id="58" w:name="_Toc277082542"/>
      <w:bookmarkStart w:id="59" w:name="_Toc430530422"/>
      <w:bookmarkStart w:id="60" w:name="_Toc224103305"/>
      <w:r>
        <w:rPr>
          <w:rFonts w:ascii="宋体" w:hAnsi="宋体"/>
          <w:snapToGrid w:val="0"/>
          <w:kern w:val="0"/>
          <w:szCs w:val="21"/>
        </w:rPr>
        <w:t>本次招标公告同时在</w:t>
      </w:r>
      <w:r>
        <w:rPr>
          <w:rFonts w:hint="eastAsia" w:ascii="宋体" w:hAnsi="宋体" w:cs="宋体"/>
          <w:snapToGrid w:val="0"/>
          <w:kern w:val="0"/>
          <w:szCs w:val="21"/>
          <w:u w:val="single"/>
        </w:rPr>
        <w:t>重庆市公共资源交易网（www.cqggzy.com）、重庆高速集团官网（</w:t>
      </w:r>
      <w:r>
        <w:rPr>
          <w:rFonts w:hint="eastAsia" w:ascii="宋体" w:hAnsi="宋体" w:cs="宋体"/>
          <w:snapToGrid w:val="0"/>
          <w:color w:val="auto"/>
          <w:kern w:val="0"/>
          <w:szCs w:val="21"/>
          <w:highlight w:val="none"/>
          <w:u w:val="single"/>
        </w:rPr>
        <w:t>http://www.cegc.com.cn</w:t>
      </w:r>
      <w:r>
        <w:rPr>
          <w:rFonts w:hint="eastAsia" w:ascii="宋体" w:hAnsi="宋体" w:cs="宋体"/>
          <w:snapToGrid w:val="0"/>
          <w:kern w:val="0"/>
          <w:szCs w:val="21"/>
          <w:u w:val="single"/>
        </w:rPr>
        <w:t>）以及重庆高速公路集团有限公司招投标管理平台（http://43.240.249.108:8088/PMS/）</w:t>
      </w:r>
      <w:r>
        <w:rPr>
          <w:rFonts w:ascii="宋体" w:hAnsi="宋体"/>
          <w:snapToGrid w:val="0"/>
          <w:kern w:val="0"/>
          <w:szCs w:val="21"/>
        </w:rPr>
        <w:t>上发布。</w:t>
      </w:r>
    </w:p>
    <w:p>
      <w:pPr>
        <w:pStyle w:val="3"/>
        <w:spacing w:before="0" w:after="0" w:line="360" w:lineRule="auto"/>
        <w:rPr>
          <w:rFonts w:ascii="宋体" w:hAnsi="宋体" w:cs="宋体"/>
          <w:bCs w:val="0"/>
          <w:snapToGrid w:val="0"/>
        </w:rPr>
      </w:pPr>
      <w:bookmarkStart w:id="61" w:name="_Toc85389637"/>
      <w:r>
        <w:rPr>
          <w:rFonts w:hint="eastAsia" w:ascii="宋体" w:hAnsi="宋体" w:cs="宋体"/>
          <w:bCs w:val="0"/>
          <w:snapToGrid w:val="0"/>
        </w:rPr>
        <w:t xml:space="preserve">7. </w:t>
      </w:r>
      <w:bookmarkEnd w:id="55"/>
      <w:bookmarkEnd w:id="56"/>
      <w:bookmarkEnd w:id="57"/>
      <w:bookmarkEnd w:id="58"/>
      <w:bookmarkEnd w:id="59"/>
      <w:bookmarkEnd w:id="60"/>
      <w:bookmarkStart w:id="62" w:name="_Toc287620674"/>
      <w:bookmarkStart w:id="63" w:name="_Toc430530423"/>
      <w:bookmarkStart w:id="64" w:name="_Toc224103306"/>
      <w:bookmarkStart w:id="65" w:name="_Toc287607735"/>
      <w:r>
        <w:rPr>
          <w:rFonts w:hint="eastAsia" w:ascii="宋体" w:hAnsi="宋体" w:cs="宋体"/>
          <w:bCs w:val="0"/>
          <w:snapToGrid w:val="0"/>
        </w:rPr>
        <w:t>联系方式</w:t>
      </w:r>
      <w:bookmarkEnd w:id="61"/>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招标</w:t>
      </w:r>
      <w:r>
        <w:rPr>
          <w:rFonts w:hint="eastAsia" w:cs="Batang" w:asciiTheme="minorEastAsia" w:hAnsiTheme="minorEastAsia" w:eastAsiaTheme="minorEastAsia"/>
          <w:szCs w:val="21"/>
        </w:rPr>
        <w:t>人：</w:t>
      </w:r>
      <w:r>
        <w:rPr>
          <w:rFonts w:hint="eastAsia" w:asciiTheme="minorEastAsia" w:hAnsiTheme="minorEastAsia" w:eastAsiaTheme="minorEastAsia"/>
          <w:szCs w:val="21"/>
        </w:rPr>
        <w:t>重庆高速公路集团有限公司南方营运分公司</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地址：重庆市渝北区银杉路66号9楼10号</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w:t>
      </w:r>
      <w:r>
        <w:rPr>
          <w:rFonts w:hint="eastAsia" w:cs="Batang" w:asciiTheme="minorEastAsia" w:hAnsiTheme="minorEastAsia" w:eastAsiaTheme="minorEastAsia"/>
          <w:szCs w:val="21"/>
        </w:rPr>
        <w:t>系人：</w:t>
      </w:r>
      <w:r>
        <w:rPr>
          <w:rFonts w:hint="eastAsia" w:cs="Batang" w:asciiTheme="minorEastAsia" w:hAnsiTheme="minorEastAsia"/>
          <w:color w:val="auto"/>
          <w:szCs w:val="21"/>
          <w:highlight w:val="none"/>
          <w:lang w:eastAsia="zh-CN"/>
        </w:rPr>
        <w:t>李老师</w:t>
      </w:r>
      <w:r>
        <w:rPr>
          <w:rFonts w:asciiTheme="minorEastAsia" w:hAnsiTheme="minorEastAsia" w:eastAsiaTheme="minorEastAsia"/>
          <w:szCs w:val="21"/>
        </w:rPr>
        <w:t xml:space="preserve"> </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电话</w:t>
      </w:r>
      <w:r>
        <w:rPr>
          <w:rFonts w:hint="eastAsia" w:cs="Batang" w:asciiTheme="minorEastAsia" w:hAnsiTheme="minorEastAsia" w:eastAsiaTheme="minorEastAsia"/>
          <w:szCs w:val="21"/>
        </w:rPr>
        <w:t>：</w:t>
      </w:r>
      <w:r>
        <w:rPr>
          <w:rFonts w:hint="eastAsia" w:cs="Batang" w:asciiTheme="minorEastAsia" w:hAnsiTheme="minorEastAsia"/>
          <w:color w:val="auto"/>
          <w:szCs w:val="21"/>
          <w:highlight w:val="none"/>
          <w:lang w:val="en-US" w:eastAsia="zh-CN"/>
        </w:rPr>
        <w:t>023-66410770</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招标</w:t>
      </w:r>
      <w:r>
        <w:rPr>
          <w:rFonts w:hint="eastAsia" w:cs="Batang" w:asciiTheme="minorEastAsia" w:hAnsiTheme="minorEastAsia" w:eastAsiaTheme="minorEastAsia"/>
          <w:szCs w:val="21"/>
        </w:rPr>
        <w:t>代理机</w:t>
      </w:r>
      <w:r>
        <w:rPr>
          <w:rFonts w:hint="eastAsia" w:asciiTheme="minorEastAsia" w:hAnsiTheme="minorEastAsia" w:eastAsiaTheme="minorEastAsia"/>
          <w:szCs w:val="21"/>
        </w:rPr>
        <w:t>构</w:t>
      </w:r>
      <w:r>
        <w:rPr>
          <w:rFonts w:hint="eastAsia" w:cs="Batang" w:asciiTheme="minorEastAsia" w:hAnsiTheme="minorEastAsia" w:eastAsiaTheme="minorEastAsia"/>
          <w:szCs w:val="21"/>
        </w:rPr>
        <w:t>：</w:t>
      </w:r>
      <w:r>
        <w:rPr>
          <w:rFonts w:hint="eastAsia" w:cs="Batang" w:asciiTheme="minorEastAsia" w:hAnsiTheme="minorEastAsia" w:eastAsiaTheme="minorEastAsia"/>
          <w:color w:val="auto"/>
          <w:szCs w:val="21"/>
          <w:highlight w:val="none"/>
        </w:rPr>
        <w:t>重庆招标采购（集团）有限责任公司</w:t>
      </w:r>
      <w:r>
        <w:rPr>
          <w:rFonts w:asciiTheme="minorEastAsia" w:hAnsiTheme="minorEastAsia" w:eastAsiaTheme="minorEastAsia"/>
          <w:szCs w:val="21"/>
        </w:rPr>
        <w:t xml:space="preserve"> </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地址：</w:t>
      </w:r>
      <w:r>
        <w:rPr>
          <w:rFonts w:hint="eastAsia" w:asciiTheme="minorEastAsia" w:hAnsiTheme="minorEastAsia"/>
          <w:color w:val="auto"/>
          <w:szCs w:val="21"/>
          <w:highlight w:val="none"/>
          <w:lang w:eastAsia="zh-CN"/>
        </w:rPr>
        <w:t>重庆市江北区五简路</w:t>
      </w:r>
      <w:r>
        <w:rPr>
          <w:rFonts w:hint="eastAsia" w:asciiTheme="minorEastAsia" w:hAnsiTheme="minorEastAsia"/>
          <w:color w:val="auto"/>
          <w:szCs w:val="21"/>
          <w:highlight w:val="none"/>
          <w:lang w:val="en-US" w:eastAsia="zh-CN"/>
        </w:rPr>
        <w:t>2号重庆咨询大厦</w:t>
      </w:r>
      <w:r>
        <w:rPr>
          <w:rFonts w:asciiTheme="minorEastAsia" w:hAnsiTheme="minorEastAsia" w:eastAsiaTheme="minorEastAsia"/>
          <w:szCs w:val="21"/>
        </w:rPr>
        <w:t xml:space="preserve"> </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w:t>
      </w:r>
      <w:r>
        <w:rPr>
          <w:rFonts w:hint="eastAsia" w:cs="Batang" w:asciiTheme="minorEastAsia" w:hAnsiTheme="minorEastAsia" w:eastAsiaTheme="minorEastAsia"/>
          <w:szCs w:val="21"/>
        </w:rPr>
        <w:t>系人：</w:t>
      </w:r>
      <w:r>
        <w:rPr>
          <w:rFonts w:hint="eastAsia" w:cs="Batang" w:asciiTheme="minorEastAsia" w:hAnsiTheme="minorEastAsia"/>
          <w:color w:val="auto"/>
          <w:szCs w:val="21"/>
          <w:highlight w:val="none"/>
          <w:lang w:eastAsia="zh-CN"/>
        </w:rPr>
        <w:t>谭老师</w:t>
      </w:r>
      <w:r>
        <w:rPr>
          <w:rFonts w:asciiTheme="minorEastAsia" w:hAnsiTheme="minorEastAsia" w:eastAsiaTheme="minorEastAsia"/>
          <w:szCs w:val="21"/>
        </w:rPr>
        <w:t xml:space="preserve"> </w:t>
      </w:r>
    </w:p>
    <w:p>
      <w:pPr>
        <w:spacing w:line="400" w:lineRule="exact"/>
        <w:ind w:firstLine="420" w:firstLineChars="200"/>
        <w:rPr>
          <w:rFonts w:cs="Batang" w:asciiTheme="minorEastAsia" w:hAnsiTheme="minorEastAsia" w:eastAsiaTheme="minorEastAsia"/>
          <w:szCs w:val="21"/>
        </w:rPr>
      </w:pPr>
      <w:r>
        <w:rPr>
          <w:rFonts w:hint="eastAsia" w:asciiTheme="minorEastAsia" w:hAnsiTheme="minorEastAsia" w:eastAsiaTheme="minorEastAsia"/>
          <w:szCs w:val="21"/>
        </w:rPr>
        <w:t>电话</w:t>
      </w:r>
      <w:r>
        <w:rPr>
          <w:rFonts w:hint="eastAsia" w:cs="Batang" w:asciiTheme="minorEastAsia" w:hAnsiTheme="minorEastAsia" w:eastAsiaTheme="minorEastAsia"/>
          <w:szCs w:val="21"/>
        </w:rPr>
        <w:t>：</w:t>
      </w:r>
      <w:r>
        <w:rPr>
          <w:rFonts w:hint="eastAsia" w:cs="Batang" w:asciiTheme="minorEastAsia" w:hAnsiTheme="minorEastAsia"/>
          <w:color w:val="auto"/>
          <w:szCs w:val="21"/>
          <w:highlight w:val="none"/>
          <w:lang w:val="en-US" w:eastAsia="zh-CN"/>
        </w:rPr>
        <w:t>023-67590752</w:t>
      </w:r>
    </w:p>
    <w:bookmarkEnd w:id="62"/>
    <w:bookmarkEnd w:id="63"/>
    <w:bookmarkEnd w:id="64"/>
    <w:bookmarkEnd w:id="6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B2EF8"/>
    <w:rsid w:val="0A6B2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qFormat/>
    <w:uiPriority w:val="0"/>
    <w:pPr>
      <w:spacing w:after="120"/>
      <w:ind w:left="420" w:leftChars="200"/>
    </w:pPr>
  </w:style>
  <w:style w:type="paragraph" w:styleId="5">
    <w:name w:val="Body Text First Indent 2"/>
    <w:basedOn w:val="4"/>
    <w:qFormat/>
    <w:uiPriority w:val="0"/>
    <w:pPr>
      <w:spacing w:after="0"/>
      <w:ind w:left="0" w:leftChars="0" w:firstLine="420" w:firstLineChars="200"/>
    </w:pPr>
    <w:rPr>
      <w:rFonts w:ascii="等线" w:hAnsi="等线" w:eastAsia="仿宋_GB2312"/>
      <w:sz w:val="2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2021-11-04T01:05:00Z</dcterms:created>
  <dc:creator>谭杨杰</dc:creator>
  <cp:lastModifiedBy>谭杨杰</cp:lastModifiedBy>
  <dcterms:modified xsi:type="dcterms:W3CDTF">2021-11-04T01:07:36Z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