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重庆港主城港区佛耳岩作业区二期工程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船舶岸电系统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技改说明</w:t>
      </w:r>
    </w:p>
    <w:p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上阶段设计概况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佛耳岩码头船舶岸电系统设计始于2017年6月，并于同年7月通过行业审查。项目验收时间2017年12月。设计主要参照规范为</w:t>
      </w:r>
      <w:r>
        <w:rPr>
          <w:rFonts w:hint="eastAsia" w:ascii="仿宋" w:hAnsi="仿宋" w:eastAsia="仿宋" w:cs="宋体"/>
          <w:sz w:val="28"/>
          <w:szCs w:val="28"/>
        </w:rPr>
        <w:t>《码头船舶岸电设施建设技术规范》（</w:t>
      </w:r>
      <w:r>
        <w:rPr>
          <w:rFonts w:ascii="仿宋" w:hAnsi="仿宋" w:eastAsia="仿宋"/>
          <w:sz w:val="28"/>
          <w:szCs w:val="28"/>
        </w:rPr>
        <w:t>JTS155-2012</w:t>
      </w:r>
      <w:r>
        <w:rPr>
          <w:rFonts w:hint="eastAsia" w:ascii="仿宋" w:hAnsi="仿宋" w:eastAsia="仿宋" w:cs="宋体"/>
          <w:sz w:val="28"/>
          <w:szCs w:val="28"/>
        </w:rPr>
        <w:t>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，单泊位岸电主要参数如下：</w:t>
      </w:r>
    </w:p>
    <w:p>
      <w:pPr>
        <w:numPr>
          <w:ilvl w:val="0"/>
          <w:numId w:val="2"/>
        </w:numPr>
        <w:ind w:firstLine="560"/>
        <w:jc w:val="both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系统容量：200KVA；</w:t>
      </w:r>
    </w:p>
    <w:p>
      <w:pPr>
        <w:numPr>
          <w:ilvl w:val="0"/>
          <w:numId w:val="2"/>
        </w:numPr>
        <w:ind w:firstLine="560"/>
        <w:jc w:val="both"/>
        <w:rPr>
          <w:rFonts w:hint="default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工业级专用插座：4组（规格2个63A、2个125A）；</w:t>
      </w:r>
    </w:p>
    <w:p>
      <w:pPr>
        <w:numPr>
          <w:ilvl w:val="0"/>
          <w:numId w:val="2"/>
        </w:numPr>
        <w:ind w:firstLine="560"/>
        <w:jc w:val="both"/>
        <w:rPr>
          <w:rFonts w:hint="default" w:ascii="仿宋" w:hAnsi="仿宋" w:eastAsia="仿宋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28"/>
          <w:szCs w:val="28"/>
          <w:lang w:val="en-US" w:eastAsia="zh-CN"/>
        </w:rPr>
        <w:t>接线端子：2组（规格2个200A）；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2017年至今已更新的岸电规范</w:t>
      </w:r>
    </w:p>
    <w:p>
      <w:pPr>
        <w:numPr>
          <w:ilvl w:val="0"/>
          <w:numId w:val="0"/>
        </w:numPr>
        <w:ind w:leftChars="0" w:firstLine="560"/>
        <w:jc w:val="both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截止今日，关于重庆市内河岸电主要参照设计规范有：</w:t>
      </w:r>
    </w:p>
    <w:p>
      <w:pPr>
        <w:numPr>
          <w:ilvl w:val="0"/>
          <w:numId w:val="3"/>
        </w:numPr>
        <w:ind w:leftChars="0" w:firstLine="560"/>
        <w:jc w:val="both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《码头船舶岸电设施建设技术规范》（</w:t>
      </w:r>
      <w:r>
        <w:rPr>
          <w:rFonts w:ascii="仿宋" w:hAnsi="仿宋" w:eastAsia="仿宋"/>
          <w:sz w:val="28"/>
          <w:szCs w:val="28"/>
        </w:rPr>
        <w:t>JTS155-201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sz w:val="28"/>
          <w:szCs w:val="28"/>
        </w:rPr>
        <w:t>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；</w:t>
      </w:r>
    </w:p>
    <w:p>
      <w:pPr>
        <w:numPr>
          <w:ilvl w:val="0"/>
          <w:numId w:val="3"/>
        </w:numPr>
        <w:ind w:leftChars="0" w:firstLine="560"/>
        <w:jc w:val="both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《重庆市码头船舶岸电设施工程技术规范》（CQJTS/T A01-2018）</w:t>
      </w:r>
    </w:p>
    <w:p>
      <w:pPr>
        <w:numPr>
          <w:ilvl w:val="0"/>
          <w:numId w:val="3"/>
        </w:numPr>
        <w:ind w:leftChars="0" w:firstLine="560"/>
        <w:jc w:val="both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《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码头船舶岸电设施工程技术标准》（GB/T 51305-2018）</w:t>
      </w:r>
    </w:p>
    <w:p>
      <w:pPr>
        <w:numPr>
          <w:ilvl w:val="0"/>
          <w:numId w:val="3"/>
        </w:numPr>
        <w:ind w:leftChars="0" w:firstLine="560"/>
        <w:jc w:val="both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《工业用插头插座和耦合器第5部分：低压岸电连接系统（LVSC系统）用插头、插座、船用连接器和船用输入插座的尺寸兼容性和互换性要求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》（GB/T 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11918.5-2020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三、新规范引起佛耳岩岸电系统调整内容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根据新规范要求，佛耳岩岸电系统主要整改内容如下：</w:t>
      </w:r>
    </w:p>
    <w:p>
      <w:pPr>
        <w:numPr>
          <w:ilvl w:val="0"/>
          <w:numId w:val="4"/>
        </w:numPr>
        <w:ind w:firstLine="56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 w:cs="宋体"/>
          <w:sz w:val="28"/>
          <w:szCs w:val="28"/>
        </w:rPr>
        <w:t>CQJTS/T A01-2018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附录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A，岸电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系统容量调整为150kW；</w:t>
      </w:r>
    </w:p>
    <w:p>
      <w:pPr>
        <w:numPr>
          <w:ilvl w:val="0"/>
          <w:numId w:val="4"/>
        </w:numPr>
        <w:ind w:firstLine="56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GB/T 51305-2018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附录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D，当码头接地采用TN系统，岸电系统须采用隔离变压器供电，因此须在趸船上增加隔离变压器。</w:t>
      </w:r>
    </w:p>
    <w:p>
      <w:pPr>
        <w:numPr>
          <w:ilvl w:val="0"/>
          <w:numId w:val="4"/>
        </w:numPr>
        <w:ind w:firstLine="56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根据JTS155-2019 4.5.1条，码头岸电系统宜配置监控与通信系统，建议增加岸电后台监测系统。</w:t>
      </w:r>
    </w:p>
    <w:p>
      <w:pPr>
        <w:numPr>
          <w:ilvl w:val="0"/>
          <w:numId w:val="4"/>
        </w:numPr>
        <w:ind w:firstLine="560"/>
        <w:jc w:val="both"/>
        <w:rPr>
          <w:rFonts w:hint="default" w:ascii="仿宋_GB2312" w:hAnsi="宋体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根据JTS155-2019 4.2.7条，岸电系统不具备使用接插件时，应采用M10接线柱，因此须在岸电电控箱内增加M10接线柱。</w:t>
      </w:r>
    </w:p>
    <w:p>
      <w:pPr>
        <w:numPr>
          <w:ilvl w:val="0"/>
          <w:numId w:val="4"/>
        </w:numPr>
        <w:ind w:firstLine="56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GB/T 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11918.5-2020 图504 针对岸电63A、125A插座提出具体相位、接地、通信要求，原设计已采用工业级专业插座63A、125A两处，其相位、接地、通信等设置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，后续由现场实际调研决定是否更新。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F5CA"/>
    <w:multiLevelType w:val="singleLevel"/>
    <w:tmpl w:val="00E0F5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A42A64"/>
    <w:multiLevelType w:val="singleLevel"/>
    <w:tmpl w:val="3BA42A6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412F9A50"/>
    <w:multiLevelType w:val="singleLevel"/>
    <w:tmpl w:val="412F9A50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4AF22ED2"/>
    <w:multiLevelType w:val="singleLevel"/>
    <w:tmpl w:val="4AF22ED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778F"/>
    <w:rsid w:val="28891F9E"/>
    <w:rsid w:val="2B5F778F"/>
    <w:rsid w:val="30686B5C"/>
    <w:rsid w:val="36A47E10"/>
    <w:rsid w:val="3FAA12FF"/>
    <w:rsid w:val="4F490D5F"/>
    <w:rsid w:val="59A6286A"/>
    <w:rsid w:val="75B0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2021-02-14T23:46:00Z</dcterms:created>
  <dc:creator>Administrator</dc:creator>
  <cp:lastModifiedBy>Administrator</cp:lastModifiedBy>
  <dcterms:modified xsi:type="dcterms:W3CDTF">2021-02-19T06:37:43Z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