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车辆定点维修单位公开招标文件</w:t>
      </w:r>
    </w:p>
    <w:p>
      <w:pPr>
        <w:pStyle w:val="5"/>
        <w:shd w:val="clear" w:color="auto" w:fill="FFFFFF"/>
        <w:spacing w:before="0" w:beforeAutospacing="0" w:after="0" w:afterAutospacing="0" w:line="376" w:lineRule="atLeast"/>
        <w:ind w:firstLine="1760" w:firstLineChars="400"/>
        <w:jc w:val="both"/>
        <w:rPr>
          <w:rFonts w:ascii="微软雅黑" w:hAnsi="微软雅黑" w:eastAsia="微软雅黑"/>
          <w:color w:val="000000"/>
          <w:sz w:val="18"/>
          <w:szCs w:val="18"/>
        </w:rPr>
      </w:pPr>
      <w:r>
        <w:rPr>
          <w:rFonts w:hint="eastAsia" w:ascii="微软雅黑" w:hAnsi="微软雅黑" w:eastAsia="微软雅黑"/>
          <w:color w:val="000000"/>
          <w:sz w:val="44"/>
          <w:szCs w:val="44"/>
          <w:lang w:eastAsia="zh-CN"/>
        </w:rPr>
        <w:t>（中、大型客车</w:t>
      </w:r>
      <w:r>
        <w:rPr>
          <w:rFonts w:hint="eastAsia" w:ascii="微软雅黑" w:hAnsi="微软雅黑" w:eastAsia="微软雅黑"/>
          <w:color w:val="000000"/>
          <w:sz w:val="44"/>
          <w:szCs w:val="44"/>
          <w:lang w:val="en-US" w:eastAsia="zh-CN"/>
        </w:rPr>
        <w:t>及货车</w:t>
      </w:r>
      <w:r>
        <w:rPr>
          <w:rFonts w:hint="eastAsia" w:ascii="微软雅黑" w:hAnsi="微软雅黑" w:eastAsia="微软雅黑"/>
          <w:color w:val="000000"/>
          <w:sz w:val="44"/>
          <w:szCs w:val="44"/>
          <w:lang w:eastAsia="zh-CN"/>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为提高车辆</w:t>
      </w:r>
      <w:r>
        <w:rPr>
          <w:rFonts w:hint="eastAsia" w:ascii="方正仿宋_GBK" w:hAnsi="方正仿宋_GBK" w:eastAsia="方正仿宋_GBK" w:cs="方正仿宋_GBK"/>
          <w:color w:val="auto"/>
          <w:sz w:val="32"/>
          <w:szCs w:val="32"/>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南川</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lang w:val="en-US" w:eastAsia="zh-CN"/>
        </w:rPr>
        <w:t>南川</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highlight w:val="none"/>
          <w:lang w:eastAsia="zh-CN"/>
        </w:rPr>
        <w:t>中心公务</w:t>
      </w:r>
      <w:r>
        <w:rPr>
          <w:rFonts w:hint="eastAsia" w:ascii="方正仿宋_GBK" w:hAnsi="方正仿宋_GBK" w:eastAsia="方正仿宋_GBK" w:cs="方正仿宋_GBK"/>
          <w:color w:val="auto"/>
          <w:sz w:val="32"/>
          <w:szCs w:val="32"/>
          <w:highlight w:val="none"/>
        </w:rPr>
        <w:t>用车辆定点维修保养。服务范围包括车辆大修、中小修、专项修理以及维护保养、事故维修、救急、理赔等。车型包括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lang w:val="en-US" w:eastAsia="zh-CN"/>
        </w:rPr>
        <w:t>及货车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yellow"/>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3、投标人经营范围具有</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二类</w:t>
      </w:r>
      <w:r>
        <w:rPr>
          <w:rFonts w:hint="eastAsia" w:ascii="方正仿宋_GBK" w:hAnsi="方正仿宋_GBK" w:eastAsia="方正仿宋_GBK" w:cs="方正仿宋_GBK"/>
          <w:color w:val="auto"/>
          <w:sz w:val="32"/>
          <w:szCs w:val="32"/>
        </w:rPr>
        <w:t>汽车维修资格</w:t>
      </w:r>
      <w:r>
        <w:rPr>
          <w:rFonts w:hint="eastAsia" w:ascii="方正仿宋_GBK" w:hAnsi="方正仿宋_GBK" w:eastAsia="方正仿宋_GBK" w:cs="方正仿宋_GBK"/>
          <w:color w:val="auto"/>
          <w:kern w:val="0"/>
          <w:sz w:val="32"/>
          <w:szCs w:val="32"/>
          <w:lang w:val="en-US" w:eastAsia="en-US" w:bidi="ar-SA"/>
        </w:rPr>
        <w:t>或是金龙客车或者宇通客车特约维修站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4、投标人须具有一般纳税人资格，在经营活动中没有违法记录；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平台（</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highlight w:val="none"/>
          <w:lang w:val="en-US" w:eastAsia="zh-CN" w:bidi="ar-SA"/>
        </w:rPr>
        <w:t>五、投标文件接收信息</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投标文件接收时间 : 2020年12 月19日 上午 9 :00-10：00</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投标文件接收地点：重庆高速公路集团有限公司南方营运分公司南川管理中心</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投标文件接收人： 聂艳华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六、投标文件开标信息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开标时间：2020年 12月21日上午 10 :00</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开标地点：南方公司会议室</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七、本次招标联系事项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联系人：聂艳华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电话：13452524799</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重庆高速公路集团有限公司南方营运分公司地址：重庆市G65巴南收费站</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邮政编码：401346</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第二章 投标人须知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keepNext w:val="0"/>
        <w:keepLines w:val="0"/>
        <w:pageBreakBefore w:val="0"/>
        <w:kinsoku/>
        <w:wordWrap/>
        <w:overflowPunct/>
        <w:topLinePunct w:val="0"/>
        <w:autoSpaceDE/>
        <w:autoSpaceDN/>
        <w:bidi w:val="0"/>
        <w:adjustRightInd/>
        <w:snapToGrid/>
        <w:spacing w:before="204" w:after="0" w:line="520" w:lineRule="exact"/>
        <w:ind w:left="0" w:right="0" w:firstLine="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2.3 “车辆”系指重庆高速公路集团有限公司南方营运分公司南川管理中心的公务用车。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3.合格投标人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 xml:space="preserve">3.1 </w:t>
      </w:r>
      <w:r>
        <w:rPr>
          <w:rFonts w:hint="eastAsia" w:ascii="方正仿宋_GBK" w:hAnsi="方正仿宋_GBK" w:eastAsia="方正仿宋_GBK" w:cs="方正仿宋_GBK"/>
          <w:color w:val="auto"/>
          <w:kern w:val="0"/>
          <w:sz w:val="32"/>
          <w:szCs w:val="32"/>
          <w:lang w:val="en-US" w:eastAsia="en-US" w:bidi="ar-SA"/>
        </w:rPr>
        <w:t>具有一类</w:t>
      </w:r>
      <w:r>
        <w:rPr>
          <w:rFonts w:hint="eastAsia" w:ascii="方正仿宋_GBK" w:hAnsi="方正仿宋_GBK" w:eastAsia="方正仿宋_GBK" w:cs="方正仿宋_GBK"/>
          <w:color w:val="auto"/>
          <w:kern w:val="0"/>
          <w:sz w:val="32"/>
          <w:szCs w:val="32"/>
          <w:lang w:val="en-US" w:eastAsia="zh-CN" w:bidi="ar-SA"/>
        </w:rPr>
        <w:t>、二类</w:t>
      </w:r>
      <w:r>
        <w:rPr>
          <w:rFonts w:hint="eastAsia" w:ascii="方正仿宋_GBK" w:hAnsi="方正仿宋_GBK" w:eastAsia="方正仿宋_GBK" w:cs="方正仿宋_GBK"/>
          <w:color w:val="auto"/>
          <w:kern w:val="0"/>
          <w:sz w:val="32"/>
          <w:szCs w:val="32"/>
          <w:lang w:val="en-US" w:eastAsia="en-US" w:bidi="ar-SA"/>
        </w:rPr>
        <w:t>汽车维修资格或是金龙客车</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en-US" w:bidi="ar-SA"/>
        </w:rPr>
        <w:t>宇通客车</w:t>
      </w:r>
      <w:r>
        <w:rPr>
          <w:rFonts w:hint="eastAsia" w:ascii="方正仿宋_GBK" w:hAnsi="方正仿宋_GBK" w:eastAsia="方正仿宋_GBK" w:cs="方正仿宋_GBK"/>
          <w:color w:val="auto"/>
          <w:kern w:val="0"/>
          <w:sz w:val="32"/>
          <w:szCs w:val="32"/>
          <w:lang w:val="en-US" w:eastAsia="zh-CN" w:bidi="ar-SA"/>
        </w:rPr>
        <w:t>或是货车</w:t>
      </w:r>
      <w:bookmarkStart w:id="0" w:name="_GoBack"/>
      <w:bookmarkEnd w:id="0"/>
      <w:r>
        <w:rPr>
          <w:rFonts w:hint="eastAsia" w:ascii="方正仿宋_GBK" w:hAnsi="方正仿宋_GBK" w:eastAsia="方正仿宋_GBK" w:cs="方正仿宋_GBK"/>
          <w:color w:val="auto"/>
          <w:kern w:val="0"/>
          <w:sz w:val="32"/>
          <w:szCs w:val="32"/>
          <w:lang w:val="en-US" w:eastAsia="en-US" w:bidi="ar-SA"/>
        </w:rPr>
        <w:t>特约维修站</w:t>
      </w:r>
      <w:r>
        <w:rPr>
          <w:rFonts w:hint="eastAsia"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4.投标委托</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5.投标费用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6.招标文件构成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7.招标文件的澄清、修改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7.1任何要求对招标文件进行澄清的投标人，均应在2020年 12月21日前，按照《招标公告》中的地址，将书面正式文件送达我司。我司对规定时间前收到的澄清要求，将予以答复。答复中包括所提问题，但不包括问题的来源。</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auto"/>
          <w:kern w:val="0"/>
          <w:sz w:val="32"/>
          <w:szCs w:val="32"/>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8.投标文件计量单位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9.投标文件的有效期</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10、投标文件份数和签署</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11、投标文件的密封和标记</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11.1 投标人应将投标文件正本和所有副本密封包装。《开标一览表》单独密封递交，以便唱标。</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kern w:val="0"/>
          <w:sz w:val="32"/>
          <w:szCs w:val="32"/>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lang w:val="en-US" w:eastAsia="zh-CN" w:bidi="ar-SA"/>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13、投标人有下列情况之一的，我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将拒绝接收投标人的投标文件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w:t>
      </w:r>
      <w:r>
        <w:rPr>
          <w:rFonts w:hint="eastAsia" w:ascii="方正仿宋_GBK" w:hAnsi="方正仿宋_GBK" w:eastAsia="方正仿宋_GBK" w:cs="方正仿宋_GBK"/>
          <w:color w:val="auto"/>
          <w:sz w:val="32"/>
          <w:szCs w:val="32"/>
        </w:rPr>
        <w:t>按招标文件要求密封和标记的；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13.3在招标文件要求提交投标文件的截止时间之后送达的。</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14、联合投标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本项目不接受联合投标。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15、诚实信用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15.2投标人不得向我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有证</w:t>
      </w:r>
      <w:r>
        <w:rPr>
          <w:rFonts w:hint="eastAsia" w:ascii="方正仿宋_GBK" w:hAnsi="方正仿宋_GBK" w:eastAsia="方正仿宋_GBK" w:cs="方正仿宋_GBK"/>
          <w:color w:val="000000"/>
          <w:sz w:val="32"/>
          <w:szCs w:val="32"/>
        </w:rPr>
        <w:t>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w:t>
      </w:r>
      <w:r>
        <w:rPr>
          <w:rFonts w:hint="eastAsia" w:ascii="方正仿宋_GBK" w:hAnsi="方正仿宋_GBK" w:eastAsia="方正仿宋_GBK" w:cs="方正仿宋_GBK"/>
          <w:color w:val="auto"/>
          <w:sz w:val="32"/>
          <w:szCs w:val="32"/>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此次车辆维修招标工作处提出质疑，但需对质疑内容的真实性承担责任。</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16.2我</w:t>
      </w:r>
      <w:r>
        <w:rPr>
          <w:rFonts w:hint="eastAsia" w:ascii="方正仿宋_GBK" w:hAnsi="方正仿宋_GBK" w:eastAsia="方正仿宋_GBK" w:cs="方正仿宋_GBK"/>
          <w:color w:val="auto"/>
          <w:sz w:val="32"/>
          <w:szCs w:val="32"/>
          <w:lang w:val="en-US" w:eastAsia="zh-CN"/>
        </w:rPr>
        <w:t>司</w:t>
      </w:r>
      <w:r>
        <w:rPr>
          <w:rFonts w:hint="eastAsia" w:ascii="方正仿宋_GBK" w:hAnsi="方正仿宋_GBK" w:eastAsia="方正仿宋_GBK" w:cs="方正仿宋_GBK"/>
          <w:color w:val="auto"/>
          <w:sz w:val="32"/>
          <w:szCs w:val="32"/>
        </w:rPr>
        <w:t>在收到投标人的书面质疑后7个工作日内作出答复，并以书面形式通知质疑投</w:t>
      </w:r>
      <w:r>
        <w:rPr>
          <w:rFonts w:hint="eastAsia" w:ascii="方正仿宋_GBK" w:hAnsi="方正仿宋_GBK" w:eastAsia="方正仿宋_GBK" w:cs="方正仿宋_GBK"/>
          <w:color w:val="000000"/>
          <w:sz w:val="32"/>
          <w:szCs w:val="32"/>
        </w:rPr>
        <w:t>标人和其他有关投标人，但答复的内容不涉及商业秘密。</w:t>
      </w:r>
    </w:p>
    <w:p>
      <w:pPr>
        <w:keepNext w:val="0"/>
        <w:keepLines w:val="0"/>
        <w:pageBreakBefore w:val="0"/>
        <w:numPr>
          <w:ilvl w:val="0"/>
          <w:numId w:val="2"/>
        </w:numPr>
        <w:kinsoku/>
        <w:wordWrap/>
        <w:overflowPunct/>
        <w:topLinePunct w:val="0"/>
        <w:autoSpaceDE/>
        <w:autoSpaceDN/>
        <w:bidi w:val="0"/>
        <w:adjustRightInd/>
        <w:snapToGrid/>
        <w:spacing w:before="204" w:after="0" w:line="520" w:lineRule="exact"/>
        <w:ind w:left="0" w:right="0" w:firstLine="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投标人应当提交的资格证明文件</w:t>
      </w:r>
    </w:p>
    <w:p>
      <w:pPr>
        <w:keepNext w:val="0"/>
        <w:keepLines w:val="0"/>
        <w:pageBreakBefore w:val="0"/>
        <w:numPr>
          <w:ilvl w:val="0"/>
          <w:numId w:val="0"/>
        </w:numPr>
        <w:kinsoku/>
        <w:wordWrap/>
        <w:overflowPunct/>
        <w:topLinePunct w:val="0"/>
        <w:autoSpaceDE/>
        <w:autoSpaceDN/>
        <w:bidi w:val="0"/>
        <w:adjustRightInd/>
        <w:snapToGrid/>
        <w:spacing w:before="204" w:after="0" w:line="520" w:lineRule="exact"/>
        <w:ind w:leftChars="0" w:right="0" w:rightChars="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auto"/>
          <w:sz w:val="32"/>
          <w:szCs w:val="32"/>
          <w:lang w:val="en-US" w:eastAsia="zh-CN"/>
        </w:rPr>
        <w:t>一类</w:t>
      </w:r>
      <w:r>
        <w:rPr>
          <w:rFonts w:hint="eastAsia" w:ascii="方正仿宋_GBK" w:hAnsi="方正仿宋_GBK" w:eastAsia="方正仿宋_GBK" w:cs="方正仿宋_GBK"/>
          <w:color w:val="auto"/>
          <w:sz w:val="32"/>
          <w:szCs w:val="32"/>
        </w:rPr>
        <w:t>汽车维修行业技</w:t>
      </w:r>
      <w:r>
        <w:rPr>
          <w:rFonts w:hint="eastAsia" w:ascii="方正仿宋_GBK" w:hAnsi="方正仿宋_GBK" w:eastAsia="方正仿宋_GBK" w:cs="方正仿宋_GBK"/>
          <w:color w:val="000000"/>
          <w:sz w:val="32"/>
          <w:szCs w:val="32"/>
        </w:rPr>
        <w:t>术审查合格证</w:t>
      </w:r>
    </w:p>
    <w:p>
      <w:pPr>
        <w:keepNext w:val="0"/>
        <w:keepLines w:val="0"/>
        <w:pageBreakBefore w:val="0"/>
        <w:kinsoku/>
        <w:wordWrap/>
        <w:overflowPunct/>
        <w:topLinePunct w:val="0"/>
        <w:autoSpaceDE/>
        <w:autoSpaceDN/>
        <w:bidi w:val="0"/>
        <w:adjustRightInd/>
        <w:snapToGrid/>
        <w:spacing w:before="204" w:after="0" w:line="520" w:lineRule="exact"/>
        <w:ind w:left="0" w:right="0" w:firstLine="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w:t>
      </w:r>
      <w:r>
        <w:rPr>
          <w:rFonts w:hint="eastAsia" w:ascii="方正仿宋_GBK" w:hAnsi="方正仿宋_GBK" w:eastAsia="方正仿宋_GBK" w:cs="方正仿宋_GBK"/>
          <w:color w:val="auto"/>
          <w:sz w:val="32"/>
          <w:szCs w:val="32"/>
        </w:rPr>
        <w:t>效，但将影响评分结果。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 开标、评标办法、评分标准与合同主要条款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1、开标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1.1 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会议室进行公开开标，请各位投标人参加。开标只对投标人所报价格进行开标确认。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1.2开标时，开标一览表内容与投标文件中其他</w:t>
      </w:r>
      <w:r>
        <w:rPr>
          <w:rFonts w:hint="eastAsia" w:ascii="方正仿宋_GBK" w:hAnsi="方正仿宋_GBK" w:eastAsia="方正仿宋_GBK" w:cs="方正仿宋_GBK"/>
          <w:color w:val="000000"/>
          <w:sz w:val="32"/>
          <w:szCs w:val="32"/>
        </w:rPr>
        <w:t>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(2)评标小组由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 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 评标考虑的主要因素及其权值是：项目评分标准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报价表中的车辆维修材料，报价配件必须为车辆原厂配件</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指定的润滑油和蓄电瓶必须为有正式进货渠道的正品。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具体细则由评审组根据投标人所出示的具体材料以及面谈的结果进行打分。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本条考评标准得分满分为10分。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评标委员会综合评定投标人所属维修厂的技术人员资质组成，场地环境条件及专业设备等情况评定分数。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p>
    <w:p>
      <w:pPr>
        <w:pStyle w:val="5"/>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2560" w:firstLineChars="8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left="4800" w:hanging="4800" w:hangingChars="15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投标人名称（章）：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法定代表人签字（或盖章）：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被授权人签字：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身份证复印件：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ind w:firstLine="320" w:firstLineChars="1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遵守《中华人民共和国政府采购法》及省、市有关政府采购的各项法律、法规和制度。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在采</w:t>
      </w:r>
      <w:r>
        <w:rPr>
          <w:rFonts w:hint="eastAsia" w:ascii="方正仿宋_GBK" w:hAnsi="方正仿宋_GBK" w:eastAsia="方正仿宋_GBK" w:cs="方正仿宋_GBK"/>
          <w:color w:val="auto"/>
          <w:sz w:val="32"/>
          <w:szCs w:val="32"/>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rPr>
        <w:t>履行合同。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承诺单位（盖章）                                                           法定代表人（授权代表）签字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80" w:hanging="1280" w:hangingChars="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6"/>
        <w:tblW w:w="9152"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50"/>
        <w:gridCol w:w="1038"/>
        <w:gridCol w:w="992"/>
        <w:gridCol w:w="85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75"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材料名称或维修项目</w:t>
            </w:r>
          </w:p>
        </w:tc>
        <w:tc>
          <w:tcPr>
            <w:tcW w:w="24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材料型号</w:t>
            </w:r>
          </w:p>
        </w:tc>
        <w:tc>
          <w:tcPr>
            <w:tcW w:w="1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材料价格</w:t>
            </w:r>
          </w:p>
        </w:tc>
        <w:tc>
          <w:tcPr>
            <w:tcW w:w="99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挂牌  工时费</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工时费折扣率</w:t>
            </w:r>
          </w:p>
        </w:tc>
        <w:tc>
          <w:tcPr>
            <w:tcW w:w="13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发动机润滑油</w:t>
            </w:r>
          </w:p>
        </w:tc>
        <w:tc>
          <w:tcPr>
            <w:tcW w:w="24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戴文（4升）</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汽车蓄电瓶</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瓦尔塔6-QW-60型（个）</w:t>
            </w:r>
          </w:p>
        </w:tc>
        <w:tc>
          <w:tcPr>
            <w:tcW w:w="10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992"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85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c>
          <w:tcPr>
            <w:tcW w:w="1347"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75" w:type="dxa"/>
            <w:vAlign w:val="center"/>
          </w:tcPr>
          <w:p>
            <w:pPr>
              <w:keepNext w:val="0"/>
              <w:keepLines w:val="0"/>
              <w:widowControl/>
              <w:suppressLineNumbers w:val="0"/>
              <w:ind w:firstLine="557" w:firstLineChars="0"/>
              <w:jc w:val="left"/>
              <w:textAlignment w:val="center"/>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2"/>
                <w:sz w:val="21"/>
                <w:szCs w:val="21"/>
                <w:u w:val="none"/>
                <w:lang w:val="en-US" w:eastAsia="zh-CN" w:bidi="ar-SA"/>
              </w:rPr>
              <w:t>汽车蓄电瓶</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瓦尔塔6-QW-80型（个）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kern w:val="2"/>
                <w:sz w:val="21"/>
                <w:szCs w:val="21"/>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前刹车片（付）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火花塞（颗）</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轮毂油封（个）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刹车盘（个）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下悬臂（根）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传动轴（根）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十字节（个）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空气格（个）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机油格（个）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粤海牌YH5100TQZ025P</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刹车油（瓶）</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火花塞（颗）</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轮毂油封（个）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刹车盘（个）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下悬臂（根）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传动轴（根）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五十铃牌QL1033ADHW</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十字节（个）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空气格（个）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机油格（个）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刹车油（瓶）</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火花塞（颗）</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轮毂油封（个）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刹车盘（个）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下悬臂（根）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传动轴（根）</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十字节（个）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空气格（个）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机油格（个）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五十铃牌QL10302DWS</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刹车油（瓶）</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金龙牌KLQ6702E3</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金龙牌KLQ6702E3</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后刹车片（付）</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金龙牌KLQ6702E3</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前轮轴承（个）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75"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金龙牌KLQ6702E3</w:t>
            </w:r>
          </w:p>
        </w:tc>
        <w:tc>
          <w:tcPr>
            <w:tcW w:w="245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后轮轴承（个）</w:t>
            </w:r>
          </w:p>
        </w:tc>
        <w:tc>
          <w:tcPr>
            <w:tcW w:w="1038"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i w:val="0"/>
                <w:color w:val="000000"/>
                <w:kern w:val="0"/>
                <w:sz w:val="21"/>
                <w:szCs w:val="21"/>
                <w:u w:val="none"/>
                <w:lang w:val="en-US" w:eastAsia="zh-CN" w:bidi="ar"/>
              </w:rPr>
              <w:t xml:space="preserve"> </w:t>
            </w:r>
          </w:p>
        </w:tc>
        <w:tc>
          <w:tcPr>
            <w:tcW w:w="99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85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c>
          <w:tcPr>
            <w:tcW w:w="1347"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 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auto"/>
          <w:sz w:val="32"/>
          <w:szCs w:val="32"/>
          <w:lang w:val="en-US" w:eastAsia="zh-CN"/>
        </w:rPr>
        <w:t>南川</w:t>
      </w:r>
      <w:r>
        <w:rPr>
          <w:rFonts w:hint="eastAsia" w:ascii="方正仿宋_GBK" w:hAnsi="方正仿宋_GBK" w:eastAsia="方正仿宋_GBK" w:cs="方正仿宋_GBK"/>
          <w:color w:val="auto"/>
          <w:sz w:val="32"/>
          <w:szCs w:val="32"/>
          <w:lang w:eastAsia="zh-CN"/>
        </w:rPr>
        <w:t>管理中心</w:t>
      </w:r>
      <w:r>
        <w:rPr>
          <w:rFonts w:hint="eastAsia" w:ascii="方正仿宋_GBK" w:hAnsi="方正仿宋_GBK" w:eastAsia="方正仿宋_GBK" w:cs="方正仿宋_GBK"/>
          <w:sz w:val="32"/>
          <w:szCs w:val="32"/>
        </w:rPr>
        <w:t>提供以下售后服务：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和南方公司南川管理中心辖区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089CA"/>
    <w:multiLevelType w:val="singleLevel"/>
    <w:tmpl w:val="5FD089CA"/>
    <w:lvl w:ilvl="0" w:tentative="0">
      <w:start w:val="3"/>
      <w:numFmt w:val="chineseCounting"/>
      <w:suff w:val="space"/>
      <w:lvlText w:val="第%1章"/>
      <w:lvlJc w:val="left"/>
    </w:lvl>
  </w:abstractNum>
  <w:abstractNum w:abstractNumId="2">
    <w:nsid w:val="5FD08B16"/>
    <w:multiLevelType w:val="singleLevel"/>
    <w:tmpl w:val="5FD08B16"/>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22C3D"/>
    <w:rsid w:val="04787230"/>
    <w:rsid w:val="059D53E3"/>
    <w:rsid w:val="08BA7736"/>
    <w:rsid w:val="09291284"/>
    <w:rsid w:val="0AB14674"/>
    <w:rsid w:val="0AC85D8E"/>
    <w:rsid w:val="0D44636F"/>
    <w:rsid w:val="0EFA5E61"/>
    <w:rsid w:val="11BA567A"/>
    <w:rsid w:val="12527F22"/>
    <w:rsid w:val="13A906C6"/>
    <w:rsid w:val="14485FCE"/>
    <w:rsid w:val="1547063F"/>
    <w:rsid w:val="154B5556"/>
    <w:rsid w:val="166360B9"/>
    <w:rsid w:val="17961944"/>
    <w:rsid w:val="1CB129ED"/>
    <w:rsid w:val="1D5B21DA"/>
    <w:rsid w:val="1D8873AD"/>
    <w:rsid w:val="1DFC19BB"/>
    <w:rsid w:val="1F3F22F4"/>
    <w:rsid w:val="1FB006AE"/>
    <w:rsid w:val="22B25323"/>
    <w:rsid w:val="22B322D4"/>
    <w:rsid w:val="27E82551"/>
    <w:rsid w:val="27EC7E50"/>
    <w:rsid w:val="29B10AA3"/>
    <w:rsid w:val="2BA568A2"/>
    <w:rsid w:val="2BFE79A9"/>
    <w:rsid w:val="2ECF5E14"/>
    <w:rsid w:val="37442B6B"/>
    <w:rsid w:val="37F32766"/>
    <w:rsid w:val="38571E81"/>
    <w:rsid w:val="3A1E025B"/>
    <w:rsid w:val="3A8176EA"/>
    <w:rsid w:val="3C03002A"/>
    <w:rsid w:val="3E113772"/>
    <w:rsid w:val="3EC25407"/>
    <w:rsid w:val="41D83A9B"/>
    <w:rsid w:val="43030E72"/>
    <w:rsid w:val="43123EC6"/>
    <w:rsid w:val="43E609B5"/>
    <w:rsid w:val="453321DA"/>
    <w:rsid w:val="46150BF5"/>
    <w:rsid w:val="46196586"/>
    <w:rsid w:val="46B73DD8"/>
    <w:rsid w:val="47851401"/>
    <w:rsid w:val="4AB7048F"/>
    <w:rsid w:val="4B1E66BB"/>
    <w:rsid w:val="4C5F317A"/>
    <w:rsid w:val="4F866757"/>
    <w:rsid w:val="50F02695"/>
    <w:rsid w:val="513E0510"/>
    <w:rsid w:val="518C1329"/>
    <w:rsid w:val="52357A8E"/>
    <w:rsid w:val="52BD737B"/>
    <w:rsid w:val="556F33F8"/>
    <w:rsid w:val="559B6B82"/>
    <w:rsid w:val="55DA61F1"/>
    <w:rsid w:val="573D489B"/>
    <w:rsid w:val="59895714"/>
    <w:rsid w:val="5B0C6405"/>
    <w:rsid w:val="5B9D6EEA"/>
    <w:rsid w:val="5CA82E62"/>
    <w:rsid w:val="5D345950"/>
    <w:rsid w:val="63F32569"/>
    <w:rsid w:val="64BC78B9"/>
    <w:rsid w:val="64E519EB"/>
    <w:rsid w:val="6ACE4CEB"/>
    <w:rsid w:val="6B877372"/>
    <w:rsid w:val="74D92141"/>
    <w:rsid w:val="75827653"/>
    <w:rsid w:val="77A82EDA"/>
    <w:rsid w:val="786836C4"/>
    <w:rsid w:val="7D9B4749"/>
    <w:rsid w:val="7DB475A1"/>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6</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邹寒伊</cp:lastModifiedBy>
  <cp:lastPrinted>2020-11-16T02:08:00Z</cp:lastPrinted>
  <dcterms:modified xsi:type="dcterms:W3CDTF">2020-12-15T07:29:50Z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