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jc w:val="center"/>
        <w:rPr>
          <w:rFonts w:hint="default"/>
          <w:shd w:val="clear" w:color="auto" w:fill="F5F5F5"/>
        </w:rPr>
      </w:pPr>
      <w:r>
        <w:rPr>
          <w:shd w:val="clear" w:color="auto" w:fill="F5F5F5"/>
        </w:rPr>
        <w:t>重庆高速公路集团有限公司</w:t>
      </w:r>
    </w:p>
    <w:p>
      <w:pPr>
        <w:pStyle w:val="2"/>
        <w:widowControl/>
        <w:spacing w:before="150" w:beforeAutospacing="0" w:after="100"/>
        <w:jc w:val="center"/>
        <w:rPr>
          <w:rFonts w:hint="default"/>
          <w:shd w:val="clear" w:color="auto" w:fill="F5F5F5"/>
        </w:rPr>
      </w:pPr>
      <w:r>
        <w:rPr>
          <w:shd w:val="clear" w:color="auto" w:fill="F5F5F5"/>
        </w:rPr>
        <w:t>关于征集非必须招标项目临时合格供方库单位的公告</w:t>
      </w:r>
    </w:p>
    <w:p>
      <w:pPr>
        <w:pStyle w:val="5"/>
        <w:widowControl/>
        <w:spacing w:before="150" w:beforeAutospacing="0" w:line="368" w:lineRule="atLeast"/>
        <w:ind w:firstLine="645"/>
      </w:pPr>
      <w:r>
        <w:rPr>
          <w:rFonts w:hint="eastAsia" w:ascii="宋体" w:hAnsi="宋体" w:eastAsia="宋体" w:cs="宋体"/>
          <w:shd w:val="clear" w:color="auto" w:fill="F5F5F5"/>
        </w:rPr>
        <w:t>重庆高速集团拟建立部分业务临时非必须招标项目合格供方库，现诚邀满足条件的单位申请入库。现将有关事项公告如下：</w:t>
      </w:r>
    </w:p>
    <w:p>
      <w:pPr>
        <w:pStyle w:val="5"/>
        <w:widowControl/>
        <w:spacing w:before="150" w:beforeAutospacing="0" w:line="368" w:lineRule="atLeast"/>
        <w:ind w:firstLine="645"/>
      </w:pPr>
      <w:r>
        <w:rPr>
          <w:rFonts w:hint="eastAsia" w:ascii="宋体" w:hAnsi="宋体" w:eastAsia="宋体" w:cs="宋体"/>
          <w:shd w:val="clear" w:color="auto" w:fill="F5F5F5"/>
        </w:rPr>
        <w:t>一、合格供方库内容</w:t>
      </w:r>
    </w:p>
    <w:tbl>
      <w:tblPr>
        <w:tblStyle w:val="9"/>
        <w:tblW w:w="8640" w:type="dxa"/>
        <w:tblInd w:w="0" w:type="dxa"/>
        <w:tblLayout w:type="fixed"/>
        <w:tblCellMar>
          <w:top w:w="15" w:type="dxa"/>
          <w:left w:w="15" w:type="dxa"/>
          <w:bottom w:w="15" w:type="dxa"/>
          <w:right w:w="15" w:type="dxa"/>
        </w:tblCellMar>
      </w:tblPr>
      <w:tblGrid>
        <w:gridCol w:w="1196"/>
        <w:gridCol w:w="4924"/>
        <w:gridCol w:w="2520"/>
      </w:tblGrid>
      <w:tr>
        <w:tblPrEx>
          <w:tblLayout w:type="fixed"/>
        </w:tblPrEx>
        <w:trPr>
          <w:trHeight w:val="450" w:hRule="atLeast"/>
        </w:trPr>
        <w:tc>
          <w:tcPr>
            <w:tcW w:w="1196"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5"/>
              <w:widowControl/>
              <w:spacing w:line="368" w:lineRule="atLeast"/>
              <w:jc w:val="center"/>
            </w:pPr>
            <w:r>
              <w:rPr>
                <w:rFonts w:hint="eastAsia" w:ascii="宋体" w:hAnsi="宋体" w:eastAsia="宋体" w:cs="宋体"/>
              </w:rPr>
              <w:t>序号</w:t>
            </w:r>
          </w:p>
        </w:tc>
        <w:tc>
          <w:tcPr>
            <w:tcW w:w="4924"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5"/>
              <w:widowControl/>
              <w:spacing w:line="368" w:lineRule="atLeast"/>
              <w:jc w:val="center"/>
            </w:pPr>
            <w:r>
              <w:rPr>
                <w:rFonts w:hint="eastAsia" w:ascii="宋体" w:hAnsi="宋体" w:eastAsia="宋体" w:cs="宋体"/>
              </w:rPr>
              <w:t>合格供方库类别</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5"/>
              <w:widowControl/>
              <w:spacing w:line="368" w:lineRule="atLeast"/>
              <w:jc w:val="center"/>
            </w:pPr>
            <w:r>
              <w:rPr>
                <w:rFonts w:hint="eastAsia" w:ascii="宋体" w:hAnsi="宋体" w:eastAsia="宋体" w:cs="宋体"/>
              </w:rPr>
              <w:t>入库单位数量</w:t>
            </w:r>
          </w:p>
        </w:tc>
      </w:tr>
      <w:tr>
        <w:tblPrEx>
          <w:tblLayout w:type="fixed"/>
          <w:tblCellMar>
            <w:top w:w="15" w:type="dxa"/>
            <w:left w:w="15" w:type="dxa"/>
            <w:bottom w:w="15" w:type="dxa"/>
            <w:right w:w="15" w:type="dxa"/>
          </w:tblCellMar>
        </w:tblPrEx>
        <w:trPr>
          <w:trHeight w:val="750" w:hRule="atLeast"/>
        </w:trPr>
        <w:tc>
          <w:tcPr>
            <w:tcW w:w="1196"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5"/>
              <w:widowControl/>
              <w:spacing w:line="368" w:lineRule="atLeast"/>
              <w:ind w:firstLine="645"/>
            </w:pPr>
            <w:r>
              <w:rPr>
                <w:rFonts w:hint="eastAsia" w:ascii="宋体" w:hAnsi="宋体" w:eastAsia="宋体" w:cs="宋体"/>
              </w:rPr>
              <w:t>01</w:t>
            </w:r>
          </w:p>
        </w:tc>
        <w:tc>
          <w:tcPr>
            <w:tcW w:w="4924"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5"/>
              <w:widowControl/>
              <w:spacing w:line="368" w:lineRule="atLeast"/>
            </w:pPr>
            <w:r>
              <w:rPr>
                <w:rFonts w:hint="eastAsia" w:ascii="宋体" w:hAnsi="宋体" w:eastAsia="宋体" w:cs="宋体"/>
              </w:rPr>
              <w:t>地形测绘、放线打桩及勘测定界类（高速公路）</w:t>
            </w:r>
          </w:p>
        </w:tc>
        <w:tc>
          <w:tcPr>
            <w:tcW w:w="2520"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5"/>
              <w:widowControl/>
              <w:spacing w:line="368" w:lineRule="atLeast"/>
              <w:ind w:firstLine="645"/>
            </w:pPr>
            <w:r>
              <w:rPr>
                <w:rFonts w:hint="eastAsia" w:ascii="宋体" w:hAnsi="宋体" w:eastAsia="宋体" w:cs="宋体"/>
              </w:rPr>
              <w:t>≥4家</w:t>
            </w:r>
          </w:p>
        </w:tc>
      </w:tr>
    </w:tbl>
    <w:p>
      <w:pPr>
        <w:pStyle w:val="5"/>
        <w:widowControl/>
        <w:spacing w:before="150" w:beforeAutospacing="0" w:line="368" w:lineRule="atLeast"/>
        <w:ind w:firstLine="645"/>
      </w:pPr>
      <w:r>
        <w:rPr>
          <w:rFonts w:hint="eastAsia" w:ascii="宋体" w:hAnsi="宋体" w:eastAsia="宋体" w:cs="宋体"/>
          <w:shd w:val="clear" w:color="auto" w:fill="F5F5F5"/>
        </w:rPr>
        <w:t>二、申请入库资格要求</w:t>
      </w:r>
    </w:p>
    <w:p>
      <w:pPr>
        <w:pStyle w:val="5"/>
        <w:widowControl/>
        <w:spacing w:before="150" w:beforeAutospacing="0" w:line="368" w:lineRule="atLeast"/>
        <w:ind w:firstLine="645"/>
      </w:pPr>
      <w:r>
        <w:rPr>
          <w:rFonts w:hint="eastAsia" w:ascii="宋体" w:hAnsi="宋体" w:eastAsia="宋体" w:cs="宋体"/>
          <w:shd w:val="clear" w:color="auto" w:fill="F5F5F5"/>
        </w:rPr>
        <w:t>（一）具有独立法人资格。</w:t>
      </w:r>
    </w:p>
    <w:p>
      <w:pPr>
        <w:pStyle w:val="5"/>
        <w:widowControl/>
        <w:spacing w:before="150" w:beforeAutospacing="0" w:line="368" w:lineRule="atLeast"/>
        <w:ind w:firstLine="645"/>
      </w:pPr>
      <w:r>
        <w:rPr>
          <w:rFonts w:hint="eastAsia" w:ascii="宋体" w:hAnsi="宋体" w:eastAsia="宋体" w:cs="宋体"/>
          <w:shd w:val="clear" w:color="auto" w:fill="F5F5F5"/>
        </w:rPr>
        <w:t>（二）具备乙级及以上测绘资质，资质范围包括不动产测绘（地籍测绘）和地形测量。</w:t>
      </w:r>
    </w:p>
    <w:p>
      <w:pPr>
        <w:pStyle w:val="5"/>
        <w:widowControl/>
        <w:spacing w:before="150" w:beforeAutospacing="0" w:line="368" w:lineRule="atLeast"/>
        <w:ind w:firstLine="645"/>
        <w:rPr>
          <w:rFonts w:ascii="宋体" w:hAnsi="宋体" w:eastAsia="宋体" w:cs="宋体"/>
          <w:shd w:val="clear" w:color="auto" w:fill="F5F5F5"/>
        </w:rPr>
      </w:pPr>
      <w:r>
        <w:rPr>
          <w:rFonts w:hint="eastAsia" w:ascii="宋体" w:hAnsi="宋体" w:eastAsia="宋体" w:cs="宋体"/>
          <w:shd w:val="clear" w:color="auto" w:fill="F5F5F5"/>
        </w:rPr>
        <w:t>（三）2018年9月30日至今（以合同签订时间为准）独立承担过至少1项重庆市境内高速公路或铁路地形图测量或放线打桩或勘测定界工作，单个合同金额不少于10万元。</w:t>
      </w:r>
    </w:p>
    <w:p>
      <w:pPr>
        <w:pStyle w:val="5"/>
        <w:widowControl/>
        <w:spacing w:before="150" w:beforeAutospacing="0" w:line="368" w:lineRule="atLeast"/>
        <w:ind w:firstLine="645"/>
      </w:pPr>
      <w:r>
        <w:rPr>
          <w:rFonts w:hint="eastAsia" w:ascii="宋体" w:hAnsi="宋体" w:eastAsia="宋体" w:cs="宋体"/>
          <w:shd w:val="clear" w:color="auto" w:fill="F5F5F5"/>
        </w:rPr>
        <w:t>（四）未被“信用中国”网站(www.creditchina.gov.cn/)中列入失信</w:t>
      </w:r>
      <w:r>
        <w:rPr>
          <w:rFonts w:hint="eastAsia" w:ascii="宋体" w:hAnsi="宋体" w:eastAsia="宋体" w:cs="宋体"/>
          <w:shd w:val="clear" w:color="auto" w:fill="F5F5F5"/>
          <w:lang w:val="en-US" w:eastAsia="zh-CN"/>
        </w:rPr>
        <w:t>惩戒对象</w:t>
      </w:r>
      <w:bookmarkStart w:id="0" w:name="_GoBack"/>
      <w:bookmarkEnd w:id="0"/>
      <w:r>
        <w:rPr>
          <w:rFonts w:hint="eastAsia" w:ascii="宋体" w:hAnsi="宋体" w:eastAsia="宋体" w:cs="宋体"/>
          <w:shd w:val="clear" w:color="auto" w:fill="F5F5F5"/>
        </w:rPr>
        <w:t>名单。</w:t>
      </w:r>
    </w:p>
    <w:p>
      <w:pPr>
        <w:pStyle w:val="5"/>
        <w:widowControl/>
        <w:spacing w:before="150" w:beforeAutospacing="0" w:line="368" w:lineRule="atLeast"/>
        <w:ind w:firstLine="645"/>
      </w:pPr>
      <w:r>
        <w:rPr>
          <w:rFonts w:hint="eastAsia" w:ascii="宋体" w:hAnsi="宋体" w:eastAsia="宋体" w:cs="宋体"/>
          <w:shd w:val="clear" w:color="auto" w:fill="F5F5F5"/>
        </w:rPr>
        <w:t>三、申请入库材料要求</w:t>
      </w:r>
    </w:p>
    <w:p>
      <w:pPr>
        <w:pStyle w:val="5"/>
        <w:widowControl/>
        <w:spacing w:before="150" w:beforeAutospacing="0" w:line="368" w:lineRule="atLeast"/>
        <w:ind w:firstLine="645"/>
      </w:pPr>
      <w:r>
        <w:rPr>
          <w:rFonts w:hint="eastAsia" w:ascii="宋体" w:hAnsi="宋体" w:eastAsia="宋体" w:cs="宋体"/>
          <w:shd w:val="clear" w:color="auto" w:fill="F5F5F5"/>
        </w:rPr>
        <w:t>（一）企业营业执照（扫描件）</w:t>
      </w:r>
    </w:p>
    <w:p>
      <w:pPr>
        <w:pStyle w:val="5"/>
        <w:widowControl/>
        <w:spacing w:before="150" w:beforeAutospacing="0" w:line="368" w:lineRule="atLeast"/>
        <w:ind w:firstLine="645"/>
      </w:pPr>
      <w:r>
        <w:rPr>
          <w:rFonts w:hint="eastAsia" w:ascii="宋体" w:hAnsi="宋体" w:eastAsia="宋体" w:cs="宋体"/>
          <w:shd w:val="clear" w:color="auto" w:fill="F5F5F5"/>
        </w:rPr>
        <w:t>（二）法定代表人身份证及法定代表人授权委托书（扫描件）</w:t>
      </w:r>
    </w:p>
    <w:p>
      <w:pPr>
        <w:pStyle w:val="5"/>
        <w:widowControl/>
        <w:spacing w:before="150" w:beforeAutospacing="0" w:line="368" w:lineRule="atLeast"/>
        <w:ind w:firstLine="645"/>
      </w:pPr>
      <w:r>
        <w:rPr>
          <w:rFonts w:hint="eastAsia" w:ascii="宋体" w:hAnsi="宋体" w:eastAsia="宋体" w:cs="宋体"/>
          <w:shd w:val="clear" w:color="auto" w:fill="F5F5F5"/>
        </w:rPr>
        <w:t>（三）企业资质证明(扫描件）</w:t>
      </w:r>
    </w:p>
    <w:p>
      <w:pPr>
        <w:pStyle w:val="5"/>
        <w:widowControl/>
        <w:spacing w:before="150" w:beforeAutospacing="0" w:line="368" w:lineRule="atLeast"/>
        <w:ind w:firstLine="645"/>
      </w:pPr>
      <w:r>
        <w:rPr>
          <w:rFonts w:hint="eastAsia" w:ascii="宋体" w:hAnsi="宋体" w:eastAsia="宋体" w:cs="宋体"/>
          <w:shd w:val="clear" w:color="auto" w:fill="F5F5F5"/>
        </w:rPr>
        <w:t>（四）业绩证明（合同及批复扫描件）</w:t>
      </w:r>
    </w:p>
    <w:p>
      <w:pPr>
        <w:pStyle w:val="5"/>
        <w:widowControl/>
        <w:spacing w:before="150" w:beforeAutospacing="0" w:line="368" w:lineRule="atLeast"/>
        <w:ind w:firstLine="645"/>
      </w:pPr>
      <w:r>
        <w:rPr>
          <w:rFonts w:hint="eastAsia" w:ascii="宋体" w:hAnsi="宋体" w:eastAsia="宋体" w:cs="宋体"/>
          <w:shd w:val="clear" w:color="auto" w:fill="F5F5F5"/>
        </w:rPr>
        <w:t>（五）企业征信证明（提供“信用中国”查询截图）</w:t>
      </w:r>
    </w:p>
    <w:p>
      <w:pPr>
        <w:pStyle w:val="5"/>
        <w:widowControl/>
        <w:spacing w:before="150" w:beforeAutospacing="0" w:line="368" w:lineRule="atLeast"/>
        <w:ind w:firstLine="645"/>
      </w:pPr>
      <w:r>
        <w:rPr>
          <w:rFonts w:hint="eastAsia" w:ascii="宋体" w:hAnsi="宋体" w:eastAsia="宋体" w:cs="宋体"/>
          <w:shd w:val="clear" w:color="auto" w:fill="F5F5F5"/>
        </w:rPr>
        <w:t>（六）其他证明材料。</w:t>
      </w:r>
    </w:p>
    <w:p>
      <w:pPr>
        <w:pStyle w:val="5"/>
        <w:widowControl/>
        <w:spacing w:before="150" w:beforeAutospacing="0" w:line="368" w:lineRule="atLeast"/>
        <w:ind w:firstLine="645"/>
      </w:pPr>
      <w:r>
        <w:rPr>
          <w:rFonts w:hint="eastAsia" w:ascii="宋体" w:hAnsi="宋体" w:eastAsia="宋体" w:cs="宋体"/>
          <w:shd w:val="clear" w:color="auto" w:fill="F5F5F5"/>
        </w:rPr>
        <w:t>四、申请入库注意事项</w:t>
      </w:r>
    </w:p>
    <w:p>
      <w:pPr>
        <w:pStyle w:val="5"/>
        <w:widowControl/>
        <w:spacing w:before="150" w:beforeAutospacing="0" w:line="368" w:lineRule="atLeast"/>
        <w:ind w:firstLine="645"/>
      </w:pPr>
      <w:r>
        <w:rPr>
          <w:rFonts w:hint="eastAsia" w:ascii="宋体" w:hAnsi="宋体" w:eastAsia="宋体" w:cs="宋体"/>
          <w:shd w:val="clear" w:color="auto" w:fill="F5F5F5"/>
        </w:rPr>
        <w:t>（一）申请入库单位符合资格条件可进行申请；对存在不良行为被联合惩戒的单位申请将被拒绝。</w:t>
      </w:r>
    </w:p>
    <w:p>
      <w:pPr>
        <w:pStyle w:val="5"/>
        <w:widowControl/>
        <w:spacing w:before="150" w:beforeAutospacing="0" w:line="368" w:lineRule="atLeast"/>
        <w:ind w:firstLine="645"/>
      </w:pPr>
      <w:r>
        <w:rPr>
          <w:rFonts w:hint="eastAsia" w:ascii="宋体" w:hAnsi="宋体" w:eastAsia="宋体" w:cs="宋体"/>
          <w:shd w:val="clear" w:color="auto" w:fill="F5F5F5"/>
        </w:rPr>
        <w:t>（二）申请入库单位登陆重庆高速公路集团招投标系统（http://43.240.249.109:8081）注册并按要求上传相关材料扫描件。</w:t>
      </w:r>
    </w:p>
    <w:p>
      <w:pPr>
        <w:pStyle w:val="5"/>
        <w:widowControl/>
        <w:spacing w:before="150" w:beforeAutospacing="0" w:line="368" w:lineRule="atLeast"/>
        <w:ind w:firstLine="645"/>
      </w:pPr>
      <w:r>
        <w:rPr>
          <w:rFonts w:hint="eastAsia" w:ascii="宋体" w:hAnsi="宋体" w:eastAsia="宋体" w:cs="宋体"/>
          <w:shd w:val="clear" w:color="auto" w:fill="F5F5F5"/>
        </w:rPr>
        <w:t>（三）业绩时间以委托或合同签订时间为准。</w:t>
      </w:r>
    </w:p>
    <w:p>
      <w:pPr>
        <w:pStyle w:val="5"/>
        <w:widowControl/>
        <w:spacing w:before="150" w:beforeAutospacing="0" w:line="368" w:lineRule="atLeast"/>
        <w:ind w:firstLine="645"/>
      </w:pPr>
      <w:r>
        <w:rPr>
          <w:rFonts w:hint="eastAsia" w:ascii="宋体" w:hAnsi="宋体" w:eastAsia="宋体" w:cs="宋体"/>
          <w:shd w:val="clear" w:color="auto" w:fill="F5F5F5"/>
        </w:rPr>
        <w:t>（四）入库申请单位须于2021年</w:t>
      </w:r>
      <w:r>
        <w:rPr>
          <w:rFonts w:hint="eastAsia" w:ascii="宋体" w:hAnsi="宋体" w:eastAsia="宋体" w:cs="宋体"/>
          <w:shd w:val="clear" w:color="auto" w:fill="F5F5F5"/>
          <w:lang w:val="en-US" w:eastAsia="zh-CN"/>
        </w:rPr>
        <w:t>10</w:t>
      </w:r>
      <w:r>
        <w:rPr>
          <w:rFonts w:hint="eastAsia" w:ascii="宋体" w:hAnsi="宋体" w:eastAsia="宋体" w:cs="宋体"/>
          <w:shd w:val="clear" w:color="auto" w:fill="F5F5F5"/>
        </w:rPr>
        <w:t>月</w:t>
      </w:r>
      <w:r>
        <w:rPr>
          <w:rFonts w:hint="eastAsia" w:ascii="宋体" w:hAnsi="宋体" w:eastAsia="宋体" w:cs="宋体"/>
          <w:shd w:val="clear" w:color="auto" w:fill="F5F5F5"/>
          <w:lang w:val="en-US" w:eastAsia="zh-CN"/>
        </w:rPr>
        <w:t>15</w:t>
      </w:r>
      <w:r>
        <w:rPr>
          <w:rFonts w:hint="eastAsia" w:ascii="宋体" w:hAnsi="宋体" w:eastAsia="宋体" w:cs="宋体"/>
          <w:shd w:val="clear" w:color="auto" w:fill="F5F5F5"/>
        </w:rPr>
        <w:t>日之前提交申请，逾期不再受理（另行通知除外）。</w:t>
      </w:r>
    </w:p>
    <w:p>
      <w:pPr>
        <w:pStyle w:val="5"/>
        <w:widowControl/>
        <w:spacing w:before="150" w:beforeAutospacing="0" w:line="368" w:lineRule="atLeast"/>
        <w:ind w:firstLine="645"/>
      </w:pPr>
      <w:r>
        <w:rPr>
          <w:rFonts w:hint="eastAsia" w:ascii="宋体" w:hAnsi="宋体" w:eastAsia="宋体" w:cs="宋体"/>
          <w:shd w:val="clear" w:color="auto" w:fill="F5F5F5"/>
        </w:rPr>
        <w:t>五、其他事项</w:t>
      </w:r>
    </w:p>
    <w:p>
      <w:pPr>
        <w:pStyle w:val="5"/>
        <w:widowControl/>
        <w:spacing w:before="150" w:beforeAutospacing="0" w:line="368" w:lineRule="atLeast"/>
        <w:ind w:firstLine="645"/>
      </w:pPr>
      <w:r>
        <w:rPr>
          <w:rFonts w:hint="eastAsia" w:ascii="宋体" w:hAnsi="宋体" w:eastAsia="宋体" w:cs="宋体"/>
          <w:shd w:val="clear" w:color="auto" w:fill="F5F5F5"/>
        </w:rPr>
        <w:t>入库申请单位提供的资质、业绩、人员等资料存在弄虚作假情况的，将取消其入选资格，并禁止其参与重庆高速公路集团有限公司其它业务。</w:t>
      </w:r>
    </w:p>
    <w:p>
      <w:pPr>
        <w:pStyle w:val="5"/>
        <w:widowControl/>
        <w:spacing w:before="150" w:beforeAutospacing="0" w:line="368" w:lineRule="atLeast"/>
      </w:pPr>
      <w:r>
        <w:rPr>
          <w:rFonts w:hint="eastAsia" w:ascii="宋体" w:hAnsi="宋体" w:eastAsia="宋体" w:cs="宋体"/>
          <w:shd w:val="clear" w:color="auto" w:fill="F5F5F5"/>
        </w:rPr>
        <w:t> </w:t>
      </w:r>
    </w:p>
    <w:p>
      <w:pPr>
        <w:pStyle w:val="5"/>
        <w:widowControl/>
        <w:spacing w:before="150" w:beforeAutospacing="0" w:line="368" w:lineRule="atLeast"/>
        <w:ind w:firstLine="645"/>
        <w:jc w:val="right"/>
        <w:rPr>
          <w:rFonts w:hint="eastAsia" w:ascii="宋体" w:hAnsi="宋体" w:eastAsia="宋体" w:cs="宋体"/>
          <w:shd w:val="clear" w:color="auto" w:fill="F5F5F5"/>
        </w:rPr>
      </w:pPr>
      <w:r>
        <w:rPr>
          <w:rFonts w:hint="eastAsia" w:ascii="宋体" w:hAnsi="宋体" w:eastAsia="宋体" w:cs="宋体"/>
          <w:shd w:val="clear" w:color="auto" w:fill="F5F5F5"/>
        </w:rPr>
        <w:t>2021年9月</w:t>
      </w:r>
      <w:r>
        <w:rPr>
          <w:rFonts w:hint="eastAsia" w:ascii="宋体" w:hAnsi="宋体" w:eastAsia="宋体" w:cs="宋体"/>
          <w:shd w:val="clear" w:color="auto" w:fill="F5F5F5"/>
          <w:lang w:val="en-US" w:eastAsia="zh-CN"/>
        </w:rPr>
        <w:t>29</w:t>
      </w:r>
      <w:r>
        <w:rPr>
          <w:rFonts w:hint="eastAsia" w:ascii="宋体" w:hAnsi="宋体" w:eastAsia="宋体" w:cs="宋体"/>
          <w:shd w:val="clear" w:color="auto" w:fill="F5F5F5"/>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B47845"/>
    <w:rsid w:val="0013618C"/>
    <w:rsid w:val="001D405E"/>
    <w:rsid w:val="0020009F"/>
    <w:rsid w:val="003876CA"/>
    <w:rsid w:val="00393C9F"/>
    <w:rsid w:val="003C38C1"/>
    <w:rsid w:val="004758A2"/>
    <w:rsid w:val="00537C46"/>
    <w:rsid w:val="005454A1"/>
    <w:rsid w:val="00581C1C"/>
    <w:rsid w:val="00583A7F"/>
    <w:rsid w:val="00593174"/>
    <w:rsid w:val="007B4180"/>
    <w:rsid w:val="008A4F87"/>
    <w:rsid w:val="00940EEE"/>
    <w:rsid w:val="009F6087"/>
    <w:rsid w:val="00A3538B"/>
    <w:rsid w:val="00BC700C"/>
    <w:rsid w:val="00C66719"/>
    <w:rsid w:val="00F02BB8"/>
    <w:rsid w:val="00F77970"/>
    <w:rsid w:val="00FC3101"/>
    <w:rsid w:val="0FB47845"/>
    <w:rsid w:val="154C4B07"/>
    <w:rsid w:val="1920754E"/>
    <w:rsid w:val="2FD910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444444"/>
      <w:u w:val="single"/>
    </w:rPr>
  </w:style>
  <w:style w:type="character" w:styleId="8">
    <w:name w:val="Hyperlink"/>
    <w:basedOn w:val="6"/>
    <w:qFormat/>
    <w:uiPriority w:val="0"/>
    <w:rPr>
      <w:color w:val="444444"/>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630</Characters>
  <Lines>5</Lines>
  <Paragraphs>1</Paragraphs>
  <ScaleCrop>false</ScaleCrop>
  <LinksUpToDate>false</LinksUpToDate>
  <CharactersWithSpaces>739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2021-09-24T02:26:00Z</dcterms:created>
  <dc:creator>龚静</dc:creator>
  <cp:lastModifiedBy>张世基</cp:lastModifiedBy>
  <dcterms:modified xsi:type="dcterms:W3CDTF">2021-09-29T13:03:23Z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