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t>嘉陵江梯级渠化利泽航运枢纽工程</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2</w:t>
      </w:r>
      <w:r>
        <w:rPr>
          <w:rFonts w:hint="eastAsia" w:ascii="Times New Roman" w:hAnsi="Times New Roman" w:eastAsia="方正小标宋_GBK" w:cs="Times New Roman"/>
          <w:bCs/>
          <w:color w:val="auto"/>
          <w:sz w:val="48"/>
          <w:szCs w:val="48"/>
          <w:highlight w:val="none"/>
          <w:lang w:val="zh-CN" w:eastAsia="zh-CN"/>
        </w:rPr>
        <w:t>20V直流系统、交流不停电电源（UPS）系统、-48V通信电源系统设备采购（</w:t>
      </w:r>
      <w:r>
        <w:rPr>
          <w:rFonts w:hint="eastAsia" w:ascii="Times New Roman" w:hAnsi="Times New Roman" w:eastAsia="方正小标宋_GBK" w:cs="Times New Roman"/>
          <w:bCs/>
          <w:color w:val="auto"/>
          <w:sz w:val="48"/>
          <w:szCs w:val="48"/>
          <w:highlight w:val="none"/>
          <w:lang w:val="en-US" w:eastAsia="zh-CN"/>
        </w:rPr>
        <w:t>第二次）</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eastAsia" w:ascii="Times New Roman" w:hAnsi="Times New Roman" w:eastAsia="方正小标宋_GBK" w:cs="Times New Roman"/>
          <w:bCs/>
          <w:color w:val="auto"/>
          <w:sz w:val="32"/>
          <w:szCs w:val="32"/>
          <w:highlight w:val="none"/>
          <w:lang w:val="en-US" w:eastAsia="zh-CN"/>
        </w:rPr>
        <w:t>2022</w:t>
      </w:r>
      <w:r>
        <w:rPr>
          <w:rFonts w:hint="default" w:ascii="Times New Roman" w:hAnsi="Times New Roman" w:eastAsia="方正小标宋_GBK" w:cs="Times New Roman"/>
          <w:bCs/>
          <w:color w:val="auto"/>
          <w:sz w:val="32"/>
          <w:szCs w:val="32"/>
          <w:highlight w:val="none"/>
          <w:lang w:val="zh-CN" w:eastAsia="zh-CN"/>
        </w:rPr>
        <w:t>年</w:t>
      </w:r>
      <w:r>
        <w:rPr>
          <w:rFonts w:hint="default" w:ascii="Times New Roman" w:hAnsi="Times New Roman" w:eastAsia="方正小标宋_GBK" w:cs="Times New Roman"/>
          <w:bCs/>
          <w:color w:val="auto"/>
          <w:sz w:val="32"/>
          <w:szCs w:val="32"/>
          <w:highlight w:val="none"/>
          <w:lang w:val="en-US" w:eastAsia="zh-CN"/>
        </w:rPr>
        <w:t>1</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2"/>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64"/>
            </w:tabs>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eastAsia="方正小标宋_GBK" w:cs="Times New Roman"/>
              <w:color w:val="auto"/>
              <w:highlight w:val="none"/>
            </w:rPr>
            <w:fldChar w:fldCharType="begin"/>
          </w:r>
          <w:r>
            <w:rPr>
              <w:rFonts w:hint="default" w:ascii="Times New Roman" w:hAnsi="Times New Roman" w:eastAsia="方正小标宋_GBK" w:cs="Times New Roman"/>
              <w:highlight w:val="none"/>
            </w:rPr>
            <w:instrText xml:space="preserve"> HYPERLINK \l _Toc8993 </w:instrText>
          </w:r>
          <w:r>
            <w:rPr>
              <w:rFonts w:hint="default" w:ascii="Times New Roman" w:hAnsi="Times New Roman" w:eastAsia="方正小标宋_GBK" w:cs="Times New Roman"/>
              <w:highlight w:val="none"/>
            </w:rPr>
            <w:fldChar w:fldCharType="separate"/>
          </w:r>
          <w:r>
            <w:rPr>
              <w:rFonts w:hint="default" w:ascii="Times New Roman" w:hAnsi="Times New Roman" w:eastAsia="方正小标宋_GBK" w:cs="Times New Roman"/>
              <w:bCs/>
              <w:szCs w:val="44"/>
              <w:highlight w:val="none"/>
              <w:lang w:val="zh-CN" w:eastAsia="zh-CN"/>
            </w:rPr>
            <w:t>第一章 询价公告</w:t>
          </w:r>
          <w:r>
            <w:tab/>
          </w:r>
          <w:r>
            <w:fldChar w:fldCharType="begin"/>
          </w:r>
          <w:r>
            <w:instrText xml:space="preserve"> PAGEREF _Toc8993 \h </w:instrText>
          </w:r>
          <w:r>
            <w:fldChar w:fldCharType="separate"/>
          </w:r>
          <w:r>
            <w:t>2</w:t>
          </w:r>
          <w:r>
            <w:fldChar w:fldCharType="end"/>
          </w:r>
          <w:r>
            <w:rPr>
              <w:rFonts w:hint="default" w:ascii="Times New Roman" w:hAnsi="Times New Roman" w:eastAsia="方正小标宋_GBK" w:cs="Times New Roman"/>
              <w:color w:val="auto"/>
              <w:highlight w:val="none"/>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_Toc11032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1.询价条件</w:t>
          </w:r>
          <w:r>
            <w:tab/>
          </w:r>
          <w:r>
            <w:fldChar w:fldCharType="begin"/>
          </w:r>
          <w:r>
            <w:instrText xml:space="preserve"> PAGEREF _Toc11032 \h </w:instrText>
          </w:r>
          <w:r>
            <w:fldChar w:fldCharType="separate"/>
          </w:r>
          <w:r>
            <w:t>2</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_Toc29819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2.项目概况与询价工作范围</w:t>
          </w:r>
          <w:r>
            <w:tab/>
          </w:r>
          <w:r>
            <w:fldChar w:fldCharType="begin"/>
          </w:r>
          <w:r>
            <w:instrText xml:space="preserve"> PAGEREF _Toc29819 \h </w:instrText>
          </w:r>
          <w:r>
            <w:fldChar w:fldCharType="separate"/>
          </w:r>
          <w:r>
            <w:t>2</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_Toc19949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3.报价人资格要求</w:t>
          </w:r>
          <w:r>
            <w:tab/>
          </w:r>
          <w:r>
            <w:fldChar w:fldCharType="begin"/>
          </w:r>
          <w:r>
            <w:instrText xml:space="preserve"> PAGEREF _Toc19949 \h </w:instrText>
          </w:r>
          <w:r>
            <w:fldChar w:fldCharType="separate"/>
          </w:r>
          <w:r>
            <w:t>3</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_Toc21627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4.报价文件的递交</w:t>
          </w:r>
          <w:r>
            <w:tab/>
          </w:r>
          <w:r>
            <w:fldChar w:fldCharType="begin"/>
          </w:r>
          <w:r>
            <w:instrText xml:space="preserve"> PAGEREF _Toc21627 \h </w:instrText>
          </w:r>
          <w:r>
            <w:fldChar w:fldCharType="separate"/>
          </w:r>
          <w:r>
            <w:t>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_Toc11539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5.发布公告的媒介</w:t>
          </w:r>
          <w:r>
            <w:tab/>
          </w:r>
          <w:r>
            <w:fldChar w:fldCharType="begin"/>
          </w:r>
          <w:r>
            <w:instrText xml:space="preserve"> PAGEREF _Toc11539 \h </w:instrText>
          </w:r>
          <w:r>
            <w:fldChar w:fldCharType="separate"/>
          </w:r>
          <w:r>
            <w:t>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_Toc12212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6.联系方式</w:t>
          </w:r>
          <w:r>
            <w:tab/>
          </w:r>
          <w:r>
            <w:fldChar w:fldCharType="begin"/>
          </w:r>
          <w:r>
            <w:instrText xml:space="preserve"> PAGEREF _Toc12212 \h </w:instrText>
          </w:r>
          <w:r>
            <w:fldChar w:fldCharType="separate"/>
          </w:r>
          <w:r>
            <w:t>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_Toc20232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val="en-US" w:eastAsia="zh-CN"/>
            </w:rPr>
            <w:t>7.监督电话：023-4257</w:t>
          </w:r>
          <w:r>
            <w:rPr>
              <w:rFonts w:hint="eastAsia" w:ascii="Times New Roman" w:hAnsi="Times New Roman" w:eastAsia="黑体" w:cs="Times New Roman"/>
              <w:highlight w:val="none"/>
              <w:lang w:val="en-US" w:eastAsia="zh-CN"/>
            </w:rPr>
            <w:t>0</w:t>
          </w:r>
          <w:r>
            <w:rPr>
              <w:rFonts w:hint="default" w:ascii="Times New Roman" w:hAnsi="Times New Roman" w:eastAsia="黑体" w:cs="Times New Roman"/>
              <w:highlight w:val="none"/>
              <w:lang w:val="en-US" w:eastAsia="zh-CN"/>
            </w:rPr>
            <w:t>6</w:t>
          </w:r>
          <w:r>
            <w:rPr>
              <w:rFonts w:hint="eastAsia" w:ascii="Times New Roman" w:hAnsi="Times New Roman" w:eastAsia="黑体" w:cs="Times New Roman"/>
              <w:highlight w:val="none"/>
              <w:lang w:val="en-US" w:eastAsia="zh-CN"/>
            </w:rPr>
            <w:t>26</w:t>
          </w:r>
          <w:r>
            <w:tab/>
          </w:r>
          <w:r>
            <w:fldChar w:fldCharType="begin"/>
          </w:r>
          <w:r>
            <w:instrText xml:space="preserve"> PAGEREF _Toc20232 \h </w:instrText>
          </w:r>
          <w:r>
            <w:fldChar w:fldCharType="separate"/>
          </w:r>
          <w:r>
            <w:t>5</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0"/>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_Toc22037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bCs/>
              <w:szCs w:val="44"/>
              <w:highlight w:val="none"/>
              <w:lang w:val="zh-CN" w:eastAsia="zh-CN"/>
            </w:rPr>
            <w:t>第二章 报价文件要求与评审办法</w:t>
          </w:r>
          <w:r>
            <w:tab/>
          </w:r>
          <w:r>
            <w:fldChar w:fldCharType="begin"/>
          </w:r>
          <w:r>
            <w:instrText xml:space="preserve"> PAGEREF _Toc22037 \h </w:instrText>
          </w:r>
          <w:r>
            <w:fldChar w:fldCharType="separate"/>
          </w:r>
          <w:r>
            <w:t>6</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_Toc16830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1.报价文件要求</w:t>
          </w:r>
          <w:r>
            <w:tab/>
          </w:r>
          <w:r>
            <w:fldChar w:fldCharType="begin"/>
          </w:r>
          <w:r>
            <w:instrText xml:space="preserve"> PAGEREF _Toc16830 \h </w:instrText>
          </w:r>
          <w:r>
            <w:fldChar w:fldCharType="separate"/>
          </w:r>
          <w:r>
            <w:t>6</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_Toc11400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2.评审办法</w:t>
          </w:r>
          <w:r>
            <w:rPr>
              <w:rFonts w:hint="eastAsia" w:ascii="Times New Roman" w:hAnsi="Times New Roman" w:eastAsia="黑体" w:cs="Times New Roman"/>
              <w:highlight w:val="none"/>
              <w:lang w:val="en-US" w:eastAsia="zh-CN"/>
            </w:rPr>
            <w:t>及要求</w:t>
          </w:r>
          <w:r>
            <w:tab/>
          </w:r>
          <w:r>
            <w:fldChar w:fldCharType="begin"/>
          </w:r>
          <w:r>
            <w:instrText xml:space="preserve"> PAGEREF _Toc11400 \h </w:instrText>
          </w:r>
          <w:r>
            <w:fldChar w:fldCharType="separate"/>
          </w:r>
          <w:r>
            <w:t>6</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_Toc4683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kern w:val="0"/>
              <w:szCs w:val="32"/>
              <w:highlight w:val="none"/>
              <w:lang w:val="en-US" w:eastAsia="zh-CN" w:bidi="ar-SA"/>
            </w:rPr>
            <w:t>3</w:t>
          </w:r>
          <w:r>
            <w:rPr>
              <w:rFonts w:hint="default" w:ascii="Times New Roman" w:hAnsi="Times New Roman" w:eastAsia="黑体" w:cs="Times New Roman"/>
              <w:bCs/>
              <w:kern w:val="0"/>
              <w:szCs w:val="32"/>
              <w:highlight w:val="none"/>
              <w:lang w:val="en-US" w:eastAsia="zh-CN" w:bidi="ar-SA"/>
            </w:rPr>
            <w:t>.</w:t>
          </w:r>
          <w:r>
            <w:rPr>
              <w:rFonts w:hint="eastAsia" w:ascii="Times New Roman" w:hAnsi="Times New Roman" w:eastAsia="黑体" w:cs="Times New Roman"/>
              <w:bCs/>
              <w:kern w:val="0"/>
              <w:szCs w:val="32"/>
              <w:highlight w:val="none"/>
              <w:lang w:val="en-US" w:eastAsia="zh-CN" w:bidi="ar-SA"/>
            </w:rPr>
            <w:t>质量技术要求</w:t>
          </w:r>
          <w:r>
            <w:tab/>
          </w:r>
          <w:r>
            <w:fldChar w:fldCharType="begin"/>
          </w:r>
          <w:r>
            <w:instrText xml:space="preserve"> PAGEREF _Toc4683 \h </w:instrText>
          </w:r>
          <w:r>
            <w:fldChar w:fldCharType="separate"/>
          </w:r>
          <w:r>
            <w:t>7</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0"/>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_Toc8272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bCs/>
              <w:szCs w:val="44"/>
              <w:highlight w:val="none"/>
              <w:lang w:val="zh-CN" w:eastAsia="zh-CN"/>
            </w:rPr>
            <w:t>第三章 合同条款</w:t>
          </w:r>
          <w:r>
            <w:rPr>
              <w:rFonts w:hint="eastAsia" w:ascii="Times New Roman" w:hAnsi="Times New Roman" w:eastAsia="方正小标宋_GBK" w:cs="Times New Roman"/>
              <w:bCs/>
              <w:szCs w:val="44"/>
              <w:highlight w:val="none"/>
              <w:lang w:val="en-US" w:eastAsia="zh-CN"/>
            </w:rPr>
            <w:t>与格式</w:t>
          </w:r>
          <w:r>
            <w:tab/>
          </w:r>
          <w:r>
            <w:fldChar w:fldCharType="begin"/>
          </w:r>
          <w:r>
            <w:instrText xml:space="preserve"> PAGEREF _Toc8272 \h </w:instrText>
          </w:r>
          <w:r>
            <w:fldChar w:fldCharType="separate"/>
          </w:r>
          <w:r>
            <w:t>8</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_Toc25416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第一条 项目的基本情况</w:t>
          </w:r>
          <w:r>
            <w:tab/>
          </w:r>
          <w:r>
            <w:fldChar w:fldCharType="begin"/>
          </w:r>
          <w:r>
            <w:instrText xml:space="preserve"> PAGEREF _Toc25416 \h </w:instrText>
          </w:r>
          <w:r>
            <w:fldChar w:fldCharType="separate"/>
          </w:r>
          <w:r>
            <w:t>8</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_Toc4733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第二条 工作范围和内容</w:t>
          </w:r>
          <w:r>
            <w:tab/>
          </w:r>
          <w:r>
            <w:fldChar w:fldCharType="begin"/>
          </w:r>
          <w:r>
            <w:instrText xml:space="preserve"> PAGEREF _Toc4733 \h </w:instrText>
          </w:r>
          <w:r>
            <w:fldChar w:fldCharType="separate"/>
          </w:r>
          <w:r>
            <w:t>8</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_Toc7925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第三条 工作经费及其支付方式</w:t>
          </w:r>
          <w:r>
            <w:tab/>
          </w:r>
          <w:r>
            <w:fldChar w:fldCharType="begin"/>
          </w:r>
          <w:r>
            <w:instrText xml:space="preserve"> PAGEREF _Toc7925 \h </w:instrText>
          </w:r>
          <w:r>
            <w:fldChar w:fldCharType="separate"/>
          </w:r>
          <w:r>
            <w:t>8</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_Toc25594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第四条 低价风险担保</w:t>
          </w:r>
          <w:r>
            <w:tab/>
          </w:r>
          <w:r>
            <w:fldChar w:fldCharType="begin"/>
          </w:r>
          <w:r>
            <w:instrText xml:space="preserve"> PAGEREF _Toc25594 \h </w:instrText>
          </w:r>
          <w:r>
            <w:fldChar w:fldCharType="separate"/>
          </w:r>
          <w:r>
            <w:t>9</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_Toc27540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第五条 甲方的权利和义务</w:t>
          </w:r>
          <w:r>
            <w:tab/>
          </w:r>
          <w:r>
            <w:fldChar w:fldCharType="begin"/>
          </w:r>
          <w:r>
            <w:instrText xml:space="preserve"> PAGEREF _Toc27540 \h </w:instrText>
          </w:r>
          <w:r>
            <w:fldChar w:fldCharType="separate"/>
          </w:r>
          <w:r>
            <w:t>10</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_Toc20216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第六条 乙方的权利和义务</w:t>
          </w:r>
          <w:r>
            <w:tab/>
          </w:r>
          <w:r>
            <w:fldChar w:fldCharType="begin"/>
          </w:r>
          <w:r>
            <w:instrText xml:space="preserve"> PAGEREF _Toc20216 \h </w:instrText>
          </w:r>
          <w:r>
            <w:fldChar w:fldCharType="separate"/>
          </w:r>
          <w:r>
            <w:t>10</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_Toc31653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第七条 合同的变更与终止</w:t>
          </w:r>
          <w:r>
            <w:tab/>
          </w:r>
          <w:r>
            <w:fldChar w:fldCharType="begin"/>
          </w:r>
          <w:r>
            <w:instrText xml:space="preserve"> PAGEREF _Toc31653 \h </w:instrText>
          </w:r>
          <w:r>
            <w:fldChar w:fldCharType="separate"/>
          </w:r>
          <w:r>
            <w:t>11</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_Toc24773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第八条 违约责任</w:t>
          </w:r>
          <w:r>
            <w:tab/>
          </w:r>
          <w:r>
            <w:fldChar w:fldCharType="begin"/>
          </w:r>
          <w:r>
            <w:instrText xml:space="preserve"> PAGEREF _Toc24773 \h </w:instrText>
          </w:r>
          <w:r>
            <w:fldChar w:fldCharType="separate"/>
          </w:r>
          <w:r>
            <w:t>12</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_Toc24799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第九条 不可抗力</w:t>
          </w:r>
          <w:r>
            <w:tab/>
          </w:r>
          <w:r>
            <w:fldChar w:fldCharType="begin"/>
          </w:r>
          <w:r>
            <w:instrText xml:space="preserve"> PAGEREF _Toc24799 \h </w:instrText>
          </w:r>
          <w:r>
            <w:fldChar w:fldCharType="separate"/>
          </w:r>
          <w:r>
            <w:t>13</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_Toc16210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第十条 争议解决条款</w:t>
          </w:r>
          <w:r>
            <w:tab/>
          </w:r>
          <w:r>
            <w:fldChar w:fldCharType="begin"/>
          </w:r>
          <w:r>
            <w:instrText xml:space="preserve"> PAGEREF _Toc16210 \h </w:instrText>
          </w:r>
          <w:r>
            <w:fldChar w:fldCharType="separate"/>
          </w:r>
          <w:r>
            <w:t>13</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_Toc31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第十一条 合同份数及时效</w:t>
          </w:r>
          <w:r>
            <w:tab/>
          </w:r>
          <w:r>
            <w:fldChar w:fldCharType="begin"/>
          </w:r>
          <w:r>
            <w:instrText xml:space="preserve"> PAGEREF _Toc31 \h </w:instrText>
          </w:r>
          <w:r>
            <w:fldChar w:fldCharType="separate"/>
          </w:r>
          <w:r>
            <w:t>13</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_Toc32759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黑体" w:cs="Times New Roman"/>
              <w:bCs w:val="0"/>
              <w:kern w:val="0"/>
              <w:szCs w:val="32"/>
              <w:highlight w:val="none"/>
              <w:lang w:val="en-US" w:eastAsia="zh-CN" w:bidi="ar-SA"/>
            </w:rPr>
            <w:t>附件1：廉政合同格式</w:t>
          </w:r>
          <w:r>
            <w:tab/>
          </w:r>
          <w:r>
            <w:fldChar w:fldCharType="begin"/>
          </w:r>
          <w:r>
            <w:instrText xml:space="preserve"> PAGEREF _Toc32759 \h </w:instrText>
          </w:r>
          <w:r>
            <w:fldChar w:fldCharType="separate"/>
          </w:r>
          <w:r>
            <w:t>15</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0"/>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_Toc30116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方正小标宋_GBK" w:cs="Times New Roman"/>
              <w:bCs/>
              <w:szCs w:val="44"/>
              <w:highlight w:val="none"/>
              <w:lang w:val="en-US" w:eastAsia="zh-CN"/>
            </w:rPr>
            <w:t xml:space="preserve">第四章 </w:t>
          </w:r>
          <w:r>
            <w:rPr>
              <w:rFonts w:hint="default" w:ascii="Times New Roman" w:hAnsi="Times New Roman" w:eastAsia="方正小标宋_GBK" w:cs="Times New Roman"/>
              <w:bCs/>
              <w:szCs w:val="44"/>
              <w:highlight w:val="none"/>
              <w:lang w:val="zh-CN" w:eastAsia="zh-CN"/>
            </w:rPr>
            <w:t>报价文件格式</w:t>
          </w:r>
          <w:r>
            <w:tab/>
          </w:r>
          <w:r>
            <w:fldChar w:fldCharType="begin"/>
          </w:r>
          <w:r>
            <w:instrText xml:space="preserve"> PAGEREF _Toc30116 \h </w:instrText>
          </w:r>
          <w:r>
            <w:fldChar w:fldCharType="separate"/>
          </w:r>
          <w:r>
            <w:t>18</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_Toc16687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szCs w:val="44"/>
              <w:highlight w:val="none"/>
            </w:rPr>
            <w:t>一、法定代表人身份证明或授权委托书</w:t>
          </w:r>
          <w:r>
            <w:tab/>
          </w:r>
          <w:r>
            <w:fldChar w:fldCharType="begin"/>
          </w:r>
          <w:r>
            <w:instrText xml:space="preserve"> PAGEREF _Toc16687 \h </w:instrText>
          </w:r>
          <w:r>
            <w:fldChar w:fldCharType="separate"/>
          </w:r>
          <w:r>
            <w:t>21</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_Toc29773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szCs w:val="44"/>
              <w:highlight w:val="none"/>
            </w:rPr>
            <w:t>二、报价函</w:t>
          </w:r>
          <w:r>
            <w:tab/>
          </w:r>
          <w:r>
            <w:fldChar w:fldCharType="begin"/>
          </w:r>
          <w:r>
            <w:instrText xml:space="preserve"> PAGEREF _Toc29773 \h </w:instrText>
          </w:r>
          <w:r>
            <w:fldChar w:fldCharType="separate"/>
          </w:r>
          <w:r>
            <w:t>22</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rPr>
              <w:rFonts w:hint="default" w:ascii="Times New Roman" w:hAnsi="Times New Roman" w:eastAsia="方正小标宋_GBK" w:cs="Times New Roman"/>
              <w:bCs/>
              <w:color w:val="auto"/>
              <w:kern w:val="0"/>
              <w:szCs w:val="22"/>
              <w:highlight w:val="none"/>
              <w:lang w:val="zh-CN"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_Toc1892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szCs w:val="44"/>
              <w:highlight w:val="none"/>
            </w:rPr>
            <w:t>三、报价表</w:t>
          </w:r>
          <w:r>
            <w:tab/>
          </w:r>
          <w:r>
            <w:fldChar w:fldCharType="begin"/>
          </w:r>
          <w:r>
            <w:instrText xml:space="preserve"> PAGEREF _Toc1892 \h </w:instrText>
          </w:r>
          <w:r>
            <w:fldChar w:fldCharType="separate"/>
          </w:r>
          <w:r>
            <w:t>24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en-US" w:eastAsia="zh-CN" w:bidi="ar-SA"/>
            </w:rPr>
            <w:t>四、资格审查资料</w:t>
          </w:r>
          <w:r>
            <w:tab/>
          </w:r>
          <w:r>
            <w:fldChar w:fldCharType="begin"/>
          </w:r>
          <w:r>
            <w:instrText xml:space="preserve"> PAGEREF _Toc1892 \h </w:instrText>
          </w:r>
          <w:r>
            <w:fldChar w:fldCharType="separate"/>
          </w:r>
          <w:r>
            <w:t>2</w:t>
          </w:r>
          <w:r>
            <w:rPr>
              <w:rFonts w:hint="eastAsia"/>
              <w:lang w:val="en-US" w:eastAsia="zh-CN"/>
            </w:rPr>
            <w:t>9</w:t>
          </w:r>
          <w: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_Toc16316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方正小标宋_GBK" w:cs="Times New Roman"/>
              <w:szCs w:val="44"/>
              <w:highlight w:val="none"/>
              <w:lang w:val="en-US" w:eastAsia="zh-CN"/>
            </w:rPr>
            <w:t>五、</w:t>
          </w:r>
          <w:r>
            <w:rPr>
              <w:rFonts w:hint="default" w:ascii="Times New Roman" w:hAnsi="Times New Roman" w:eastAsia="方正小标宋_GBK" w:cs="Times New Roman"/>
              <w:szCs w:val="44"/>
              <w:highlight w:val="none"/>
              <w:lang w:val="en-US" w:eastAsia="zh-CN"/>
            </w:rPr>
            <w:t>项目方案及进度安排</w:t>
          </w:r>
          <w:r>
            <w:tab/>
          </w:r>
          <w:r>
            <w:fldChar w:fldCharType="begin"/>
          </w:r>
          <w:r>
            <w:instrText xml:space="preserve"> PAGEREF _Toc16316 \h </w:instrText>
          </w:r>
          <w:r>
            <w:fldChar w:fldCharType="separate"/>
          </w:r>
          <w:r>
            <w:t>32</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_Toc7435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szCs w:val="44"/>
            </w:rPr>
            <w:t xml:space="preserve">六、 </w:t>
          </w:r>
          <w:r>
            <w:rPr>
              <w:rFonts w:hint="default" w:ascii="Times New Roman" w:hAnsi="Times New Roman" w:eastAsia="方正小标宋_GBK" w:cs="Times New Roman"/>
              <w:szCs w:val="44"/>
              <w:highlight w:val="none"/>
            </w:rPr>
            <w:t>其他资料</w:t>
          </w:r>
          <w:r>
            <w:tab/>
          </w:r>
          <w:r>
            <w:fldChar w:fldCharType="begin"/>
          </w:r>
          <w:r>
            <w:instrText xml:space="preserve"> PAGEREF _Toc7435 \h </w:instrText>
          </w:r>
          <w:r>
            <w:fldChar w:fldCharType="separate"/>
          </w:r>
          <w:r>
            <w:t>33</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0"/>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_Toc8324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方正小标宋_GBK" w:cs="Times New Roman"/>
              <w:bCs/>
              <w:szCs w:val="44"/>
              <w:highlight w:val="none"/>
              <w:lang w:val="en-US" w:eastAsia="zh-CN"/>
            </w:rPr>
            <w:t>第五章 技术标准和要求</w:t>
          </w:r>
          <w:r>
            <w:tab/>
          </w:r>
          <w:r>
            <w:fldChar w:fldCharType="begin"/>
          </w:r>
          <w:r>
            <w:instrText xml:space="preserve"> PAGEREF _Toc8324 \h </w:instrText>
          </w:r>
          <w:r>
            <w:fldChar w:fldCharType="separate"/>
          </w:r>
          <w:r>
            <w:t>34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Cs/>
              <w:color w:val="auto"/>
              <w:kern w:val="0"/>
              <w:szCs w:val="22"/>
              <w:highlight w:val="none"/>
              <w:lang w:val="zh-CN" w:eastAsia="en-US" w:bidi="ar-SA"/>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bookmarkStart w:id="95" w:name="_GoBack"/>
      <w:bookmarkEnd w:id="95"/>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 w:name="_Toc8993"/>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spacing w:line="510" w:lineRule="exact"/>
        <w:jc w:val="center"/>
        <w:rPr>
          <w:rFonts w:hint="default" w:ascii="Times New Roman" w:hAnsi="Times New Roman" w:eastAsia="方正小标宋_GBK" w:cs="Times New Roman"/>
          <w:color w:val="auto"/>
          <w:sz w:val="36"/>
          <w:szCs w:val="36"/>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val="en-US" w:eastAsia="zh-CN"/>
        </w:rPr>
      </w:pPr>
      <w:r>
        <w:rPr>
          <w:rFonts w:hint="default" w:ascii="Times New Roman" w:hAnsi="Times New Roman" w:eastAsia="方正小标宋_GBK" w:cs="Times New Roman"/>
          <w:color w:val="auto"/>
          <w:sz w:val="36"/>
          <w:szCs w:val="36"/>
          <w:highlight w:val="none"/>
          <w:lang w:val="en-US" w:eastAsia="zh-CN"/>
        </w:rPr>
        <w:t>嘉陵江梯级渠化利泽航运枢纽工程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lang w:val="en-US" w:eastAsia="zh-CN"/>
        </w:rPr>
        <w:t>2</w:t>
      </w:r>
      <w:r>
        <w:rPr>
          <w:rFonts w:hint="default" w:ascii="Times New Roman" w:hAnsi="Times New Roman" w:eastAsia="方正小标宋_GBK" w:cs="Times New Roman"/>
          <w:color w:val="auto"/>
          <w:sz w:val="36"/>
          <w:szCs w:val="36"/>
          <w:highlight w:val="none"/>
          <w:lang w:val="zh-CN" w:eastAsia="zh-CN"/>
        </w:rPr>
        <w:t>20V直流系统、交流不停电电源（UPS）系统、-48V通信电源系统设备采购</w:t>
      </w:r>
      <w:r>
        <w:rPr>
          <w:rFonts w:hint="eastAsia" w:ascii="Times New Roman" w:hAnsi="Times New Roman" w:eastAsia="方正小标宋_GBK" w:cs="Times New Roman"/>
          <w:color w:val="auto"/>
          <w:sz w:val="36"/>
          <w:szCs w:val="36"/>
          <w:highlight w:val="none"/>
          <w:lang w:val="zh-CN" w:eastAsia="zh-CN"/>
        </w:rPr>
        <w:t>（</w:t>
      </w:r>
      <w:r>
        <w:rPr>
          <w:rFonts w:hint="eastAsia" w:ascii="Times New Roman" w:hAnsi="Times New Roman" w:eastAsia="方正小标宋_GBK" w:cs="Times New Roman"/>
          <w:color w:val="auto"/>
          <w:sz w:val="36"/>
          <w:szCs w:val="36"/>
          <w:highlight w:val="none"/>
          <w:lang w:val="en-US" w:eastAsia="zh-CN"/>
        </w:rPr>
        <w:t>第二次）</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 w:name="_Toc6230450"/>
      <w:bookmarkStart w:id="3" w:name="_Toc375641571"/>
      <w:bookmarkStart w:id="4" w:name="_Toc370126361"/>
      <w:bookmarkStart w:id="5" w:name="_Toc29194681"/>
      <w:bookmarkStart w:id="6" w:name="_Toc11032"/>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项目嘉陵江梯级渠化利泽航运枢纽工程已由审批机关批准建设，询价人为重庆嘉陵江利泽航电开发有限公司。为顺利完成嘉陵江利泽航运枢纽工程220V直流系统、交流不停电电源（UPS）系统、-48V通信电源系统设备采购（第二次），现计划对该项目采取公开询价方式确定供应单位。</w:t>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7" w:name="_Toc29194682"/>
      <w:bookmarkStart w:id="8" w:name="_Toc6230451"/>
      <w:bookmarkStart w:id="9" w:name="_Toc29819"/>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bookmarkStart w:id="10" w:name="_Toc324429695"/>
      <w:bookmarkStart w:id="11" w:name="_Toc21092"/>
      <w:bookmarkStart w:id="12" w:name="_Toc323734100"/>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重庆市合川区大石街道利泽码头嘉陵江干流上游约3.5km处。</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嘉陵江梯级渠化利泽航运枢纽工程位于重庆市合川区大石街道利泽码头嘉陵江干流上游约3.5km处，开发任务以航运为主、航电结合、以电促航。本工程属河床式开发，总库容6.19亿m</w:t>
      </w:r>
      <w:r>
        <w:rPr>
          <w:rFonts w:hint="eastAsia" w:ascii="Times New Roman" w:hAnsi="Times New Roman" w:eastAsia="方正仿宋_GBK" w:cs="Times New Roman"/>
          <w:bCs/>
          <w:color w:val="auto"/>
          <w:sz w:val="32"/>
          <w:szCs w:val="32"/>
          <w:highlight w:val="none"/>
          <w:vertAlign w:val="superscript"/>
          <w:lang w:val="en-US" w:eastAsia="zh-CN"/>
        </w:rPr>
        <w:t>3</w:t>
      </w:r>
      <w:r>
        <w:rPr>
          <w:rFonts w:hint="eastAsia" w:ascii="Times New Roman" w:hAnsi="Times New Roman" w:eastAsia="方正仿宋_GBK" w:cs="Times New Roman"/>
          <w:bCs/>
          <w:color w:val="auto"/>
          <w:sz w:val="32"/>
          <w:szCs w:val="32"/>
          <w:highlight w:val="none"/>
          <w:lang w:val="en-US" w:eastAsia="zh-CN"/>
        </w:rPr>
        <w:t>，水库正常蓄水位210.725m，相应库容为0.5282亿m</w:t>
      </w:r>
      <w:r>
        <w:rPr>
          <w:rFonts w:hint="eastAsia" w:ascii="Times New Roman" w:hAnsi="Times New Roman" w:eastAsia="方正仿宋_GBK" w:cs="Times New Roman"/>
          <w:bCs/>
          <w:color w:val="auto"/>
          <w:sz w:val="32"/>
          <w:szCs w:val="32"/>
          <w:highlight w:val="none"/>
          <w:vertAlign w:val="superscript"/>
          <w:lang w:val="en-US" w:eastAsia="zh-CN"/>
        </w:rPr>
        <w:t>3</w:t>
      </w:r>
      <w:r>
        <w:rPr>
          <w:rFonts w:hint="eastAsia" w:ascii="Times New Roman" w:hAnsi="Times New Roman" w:eastAsia="方正仿宋_GBK" w:cs="Times New Roman"/>
          <w:bCs/>
          <w:color w:val="auto"/>
          <w:sz w:val="32"/>
          <w:szCs w:val="32"/>
          <w:highlight w:val="none"/>
          <w:lang w:val="en-US" w:eastAsia="zh-CN"/>
        </w:rPr>
        <w:t>。航道和船闸为Ⅳ级，可通航500t级船舶。电站总装机容量74MW，单台装机容量为18.5MW。</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w:t>
      </w:r>
      <w:r>
        <w:rPr>
          <w:rFonts w:hint="eastAsia" w:ascii="Times New Roman" w:hAnsi="Times New Roman" w:eastAsia="方正仿宋_GBK" w:cs="Times New Roman"/>
          <w:b/>
          <w:bCs w:val="0"/>
          <w:color w:val="auto"/>
          <w:sz w:val="32"/>
          <w:szCs w:val="32"/>
          <w:highlight w:val="none"/>
          <w:lang w:val="en-US" w:eastAsia="zh-CN"/>
        </w:rPr>
        <w:t>金额</w:t>
      </w:r>
      <w:r>
        <w:rPr>
          <w:rFonts w:hint="default" w:ascii="Times New Roman" w:hAnsi="Times New Roman" w:eastAsia="方正仿宋_GBK" w:cs="Times New Roman"/>
          <w:b/>
          <w:bCs w:val="0"/>
          <w:color w:val="auto"/>
          <w:sz w:val="32"/>
          <w:szCs w:val="32"/>
          <w:highlight w:val="none"/>
          <w:lang w:eastAsia="zh-CN"/>
        </w:rPr>
        <w:t>：</w:t>
      </w:r>
      <w:r>
        <w:rPr>
          <w:rFonts w:hint="eastAsia" w:ascii="Times New Roman" w:hAnsi="Times New Roman" w:eastAsia="方正仿宋_GBK" w:cs="Times New Roman"/>
          <w:b/>
          <w:bCs w:val="0"/>
          <w:color w:val="auto"/>
          <w:sz w:val="32"/>
          <w:szCs w:val="32"/>
          <w:highlight w:val="none"/>
          <w:lang w:val="en-US" w:eastAsia="zh-CN"/>
        </w:rPr>
        <w:t>105.98万</w:t>
      </w:r>
      <w:r>
        <w:rPr>
          <w:rFonts w:hint="default" w:ascii="Times New Roman" w:hAnsi="Times New Roman" w:eastAsia="方正仿宋_GBK" w:cs="Times New Roman"/>
          <w:b/>
          <w:bCs w:val="0"/>
          <w:color w:val="auto"/>
          <w:sz w:val="32"/>
          <w:szCs w:val="32"/>
          <w:highlight w:val="none"/>
          <w:lang w:val="en-US" w:eastAsia="zh-CN"/>
        </w:rPr>
        <w:t>元</w:t>
      </w:r>
      <w:r>
        <w:rPr>
          <w:rFonts w:hint="default" w:ascii="Times New Roman" w:hAnsi="Times New Roman" w:eastAsia="方正仿宋_GBK" w:cs="Times New Roman"/>
          <w:bCs/>
          <w:color w:val="auto"/>
          <w:sz w:val="32"/>
          <w:szCs w:val="32"/>
          <w:highlight w:val="none"/>
          <w:lang w:val="en-US"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报价人的报价不得高于最高限价，否则其报价文件将被否决。其它要求详见报价表中的报价说明。</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报价人负责</w:t>
      </w:r>
      <w:r>
        <w:rPr>
          <w:rFonts w:hint="default" w:ascii="Times New Roman" w:hAnsi="Times New Roman" w:eastAsia="方正仿宋_GBK" w:cs="Times New Roman"/>
          <w:bCs/>
          <w:color w:val="auto"/>
          <w:sz w:val="32"/>
          <w:szCs w:val="32"/>
          <w:highlight w:val="none"/>
          <w:lang w:val="en-US" w:eastAsia="zh-CN"/>
        </w:rPr>
        <w:t>利泽航运枢纽工程220V直流系统、交流不停电电源（UPS）系统、-48V通信电源系统</w:t>
      </w:r>
      <w:r>
        <w:rPr>
          <w:rFonts w:hint="eastAsia" w:ascii="Times New Roman" w:hAnsi="Times New Roman" w:eastAsia="方正仿宋_GBK" w:cs="Times New Roman"/>
          <w:bCs/>
          <w:color w:val="auto"/>
          <w:sz w:val="32"/>
          <w:szCs w:val="32"/>
          <w:highlight w:val="none"/>
          <w:lang w:val="en-US" w:eastAsia="zh-CN"/>
        </w:rPr>
        <w:t>相关设备的制造、厂内试验及调试、包装运输、保险、直至交货至利泽二期工程施工现场。具体要求详见第五章 技术标准和要求。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交货期：2023年6月10日</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以上为暂定时间，具体交货时间由询价人（发包人）根据工程进度需要书面通知中标人为准。</w:t>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13" w:name="_Toc6230452"/>
      <w:bookmarkStart w:id="14" w:name="_Toc29194683"/>
      <w:bookmarkStart w:id="15" w:name="_Toc19949"/>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（1）报价人为中国境内注册的独立法人企业。</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（2）报价人具有以下全部资质：</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eastAsia="zh-CN"/>
        </w:rPr>
        <w:t>①</w:t>
      </w:r>
      <w:r>
        <w:rPr>
          <w:rFonts w:hint="default" w:ascii="Times New Roman" w:hAnsi="Times New Roman" w:eastAsia="方正仿宋_GBK" w:cs="Times New Roman"/>
          <w:bCs/>
          <w:color w:val="auto"/>
          <w:sz w:val="32"/>
          <w:szCs w:val="32"/>
          <w:highlight w:val="none"/>
          <w:lang w:val="en-US" w:eastAsia="zh-CN"/>
        </w:rPr>
        <w:t>具有有效营业执照/事业单位法人证书、税务登记证、组织机构代码证的单位，多证合一的需备注；</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②</w:t>
      </w:r>
      <w:r>
        <w:rPr>
          <w:rFonts w:hint="eastAsia" w:ascii="Times New Roman" w:hAnsi="Times New Roman" w:eastAsia="方正仿宋_GBK" w:cs="Times New Roman"/>
          <w:bCs/>
          <w:color w:val="auto"/>
          <w:sz w:val="32"/>
          <w:szCs w:val="32"/>
          <w:highlight w:val="none"/>
          <w:lang w:val="en-US" w:eastAsia="zh-CN"/>
        </w:rPr>
        <w:t>制造企业需具备有直流系统制造的相关资质。</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注：提供有效的资质证书和有效的试验报告复印件。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本项目外购的重要核心设备（电池及UPS）需原厂授权。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报价人自2016年1月1日至报价截止日（以合同签订时间为准），至少有一个合同金额在100万的类似业绩。</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color w:val="auto"/>
          <w:highlight w:val="none"/>
          <w:lang w:val="en-US" w:eastAsia="zh-CN"/>
        </w:rPr>
      </w:pPr>
      <w:r>
        <w:rPr>
          <w:rFonts w:hint="eastAsia" w:ascii="Times New Roman" w:hAnsi="Times New Roman" w:eastAsia="方正仿宋_GBK" w:cs="Times New Roman"/>
          <w:bCs/>
          <w:color w:val="auto"/>
          <w:kern w:val="0"/>
          <w:sz w:val="32"/>
          <w:szCs w:val="32"/>
          <w:highlight w:val="none"/>
          <w:lang w:val="en-US" w:eastAsia="zh-CN" w:bidi="ar-SA"/>
        </w:rPr>
        <w:t>提供：有效的业绩证明材料。</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w:t>
      </w:r>
      <w:r>
        <w:rPr>
          <w:rFonts w:hint="eastAsia" w:ascii="Times New Roman" w:hAnsi="Times New Roman" w:eastAsia="方正仿宋_GBK" w:cs="Times New Roman"/>
          <w:bCs/>
          <w:color w:val="auto"/>
          <w:kern w:val="0"/>
          <w:sz w:val="32"/>
          <w:szCs w:val="32"/>
          <w:highlight w:val="none"/>
          <w:lang w:val="en-US" w:eastAsia="zh-CN" w:bidi="ar-SA"/>
        </w:rPr>
        <w:t>在国家企业信用信息公示系统（http://gsxt.gdgs.gov.cn/）中未被列入严重违法失信企业名单（黑名单），在“信用中国”网站（www.creditchina.gov.cn）未被列入失信被执行人名单且在被执行期内。</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kern w:val="0"/>
          <w:sz w:val="32"/>
          <w:szCs w:val="32"/>
          <w:highlight w:val="none"/>
          <w:lang w:val="en-US" w:eastAsia="zh-CN" w:bidi="ar-SA"/>
        </w:rPr>
        <w:t>3.3</w:t>
      </w:r>
      <w:r>
        <w:rPr>
          <w:rFonts w:hint="default" w:ascii="Times New Roman" w:hAnsi="Times New Roman" w:eastAsia="方正仿宋_GBK" w:cs="Times New Roman"/>
          <w:bCs/>
          <w:color w:val="auto"/>
          <w:kern w:val="0"/>
          <w:sz w:val="32"/>
          <w:szCs w:val="32"/>
          <w:highlight w:val="none"/>
          <w:lang w:val="en-US" w:eastAsia="zh-CN" w:bidi="ar-SA"/>
        </w:rPr>
        <w:t>本项目</w:t>
      </w:r>
      <w:r>
        <w:rPr>
          <w:rFonts w:hint="eastAsia" w:ascii="Times New Roman" w:hAnsi="Times New Roman" w:eastAsia="方正仿宋_GBK" w:cs="Times New Roman"/>
          <w:bCs/>
          <w:color w:val="auto"/>
          <w:kern w:val="0"/>
          <w:sz w:val="32"/>
          <w:szCs w:val="32"/>
          <w:highlight w:val="none"/>
          <w:lang w:val="en-US" w:eastAsia="zh-CN" w:bidi="ar-SA"/>
        </w:rPr>
        <w:t>不</w:t>
      </w:r>
      <w:r>
        <w:rPr>
          <w:rFonts w:hint="default" w:ascii="Times New Roman" w:hAnsi="Times New Roman" w:eastAsia="方正仿宋_GBK" w:cs="Times New Roman"/>
          <w:bCs/>
          <w:color w:val="auto"/>
          <w:kern w:val="0"/>
          <w:sz w:val="32"/>
          <w:szCs w:val="32"/>
          <w:highlight w:val="none"/>
          <w:lang w:val="en-US" w:eastAsia="zh-CN" w:bidi="ar-SA"/>
        </w:rPr>
        <w:t>接受联合体询价。</w:t>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16" w:name="_Toc21627"/>
      <w:bookmarkStart w:id="17" w:name="_Toc323734101"/>
      <w:bookmarkStart w:id="18" w:name="_Toc29194684"/>
      <w:bookmarkStart w:id="19" w:name="_Toc13014"/>
      <w:bookmarkStart w:id="20" w:name="_Toc324429696"/>
      <w:bookmarkStart w:id="21" w:name="_Toc6230453"/>
      <w:r>
        <w:rPr>
          <w:rFonts w:hint="default" w:ascii="Times New Roman" w:hAnsi="Times New Roman" w:eastAsia="黑体" w:cs="Times New Roman"/>
          <w:b w:val="0"/>
          <w:color w:val="auto"/>
          <w:highlight w:val="none"/>
          <w:lang w:eastAsia="zh-CN"/>
        </w:rPr>
        <w:t>4.报价文件的递交</w:t>
      </w:r>
      <w:bookmarkEnd w:id="16"/>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w:t>
      </w:r>
      <w:r>
        <w:rPr>
          <w:rFonts w:hint="eastAsia" w:ascii="Times New Roman" w:hAnsi="Times New Roman" w:eastAsia="方正仿宋_GBK" w:cs="Times New Roman"/>
          <w:bCs/>
          <w:color w:val="auto"/>
          <w:sz w:val="32"/>
          <w:szCs w:val="32"/>
          <w:highlight w:val="none"/>
          <w:lang w:val="en-US" w:eastAsia="zh-CN"/>
        </w:rPr>
        <w:t>方式或</w:t>
      </w:r>
      <w:r>
        <w:rPr>
          <w:rFonts w:hint="default" w:ascii="Times New Roman" w:hAnsi="Times New Roman" w:eastAsia="方正仿宋_GBK" w:cs="Times New Roman"/>
          <w:bCs/>
          <w:color w:val="auto"/>
          <w:sz w:val="32"/>
          <w:szCs w:val="32"/>
          <w:highlight w:val="none"/>
          <w:lang w:eastAsia="zh-CN"/>
        </w:rPr>
        <w:t>地点：</w:t>
      </w:r>
      <w:r>
        <w:rPr>
          <w:rFonts w:hint="default" w:ascii="Times New Roman" w:hAnsi="Times New Roman" w:eastAsia="方正仿宋_GBK" w:cs="Times New Roman"/>
          <w:bCs/>
          <w:color w:val="auto"/>
          <w:sz w:val="32"/>
          <w:szCs w:val="32"/>
          <w:highlight w:val="none"/>
          <w:u w:val="thick"/>
          <w:lang w:val="en-US" w:eastAsia="zh-CN"/>
        </w:rPr>
        <w:t>重庆市合川区</w:t>
      </w:r>
      <w:r>
        <w:rPr>
          <w:rFonts w:hint="eastAsia" w:ascii="Times New Roman" w:hAnsi="Times New Roman" w:eastAsia="方正仿宋_GBK" w:cs="Times New Roman"/>
          <w:bCs/>
          <w:color w:val="auto"/>
          <w:sz w:val="32"/>
          <w:szCs w:val="32"/>
          <w:highlight w:val="none"/>
          <w:u w:val="thick"/>
          <w:lang w:val="en-US" w:eastAsia="zh-CN"/>
        </w:rPr>
        <w:t>大石街道金钟村</w:t>
      </w:r>
      <w:r>
        <w:rPr>
          <w:rFonts w:hint="default" w:ascii="Times New Roman" w:hAnsi="Times New Roman" w:eastAsia="方正仿宋_GBK" w:cs="Times New Roman"/>
          <w:bCs/>
          <w:color w:val="auto"/>
          <w:sz w:val="32"/>
          <w:szCs w:val="32"/>
          <w:highlight w:val="none"/>
          <w:u w:val="thick"/>
          <w:lang w:val="en-US" w:eastAsia="zh-CN"/>
        </w:rPr>
        <w:t>利泽公司</w:t>
      </w:r>
      <w:r>
        <w:rPr>
          <w:rFonts w:hint="eastAsia" w:ascii="Times New Roman" w:hAnsi="Times New Roman" w:eastAsia="方正仿宋_GBK" w:cs="Times New Roman"/>
          <w:bCs/>
          <w:color w:val="auto"/>
          <w:sz w:val="32"/>
          <w:szCs w:val="32"/>
          <w:highlight w:val="none"/>
          <w:u w:val="thick"/>
          <w:lang w:val="en-US" w:eastAsia="zh-CN"/>
        </w:rPr>
        <w:t>合同管理部（可邮寄，邮寄地址：重庆市合川区大石街道金钟村，收件人：唐老师，</w:t>
      </w:r>
      <w:r>
        <w:rPr>
          <w:rFonts w:hint="default" w:ascii="Times New Roman" w:hAnsi="Times New Roman" w:eastAsia="方正仿宋_GBK" w:cs="Times New Roman"/>
          <w:bCs/>
          <w:color w:val="auto"/>
          <w:sz w:val="32"/>
          <w:szCs w:val="32"/>
          <w:highlight w:val="none"/>
          <w:u w:val="thick"/>
          <w:lang w:eastAsia="zh-CN"/>
        </w:rPr>
        <w:t>电  话：</w:t>
      </w:r>
      <w:r>
        <w:rPr>
          <w:rFonts w:hint="eastAsia" w:ascii="Times New Roman" w:hAnsi="Times New Roman" w:eastAsia="方正仿宋_GBK" w:cs="Times New Roman"/>
          <w:bCs/>
          <w:color w:val="auto"/>
          <w:sz w:val="32"/>
          <w:szCs w:val="32"/>
          <w:highlight w:val="none"/>
          <w:u w:val="thick"/>
          <w:lang w:val="en-US" w:eastAsia="zh-CN"/>
        </w:rPr>
        <w:t>13982653996）</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eastAsia="zh-CN"/>
        </w:rPr>
        <w:t>公告发布之日起第</w:t>
      </w: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个工作日（含发布当日）</w:t>
      </w:r>
      <w:r>
        <w:rPr>
          <w:rFonts w:hint="eastAsia" w:ascii="Times New Roman" w:hAnsi="Times New Roman" w:eastAsia="方正仿宋_GBK" w:cs="Times New Roman"/>
          <w:bCs/>
          <w:color w:val="auto"/>
          <w:sz w:val="32"/>
          <w:szCs w:val="32"/>
          <w:highlight w:val="none"/>
          <w:lang w:val="en-US" w:eastAsia="zh-CN"/>
        </w:rPr>
        <w:t>18:00截止</w:t>
      </w:r>
      <w:r>
        <w:rPr>
          <w:rFonts w:hint="default" w:ascii="Times New Roman" w:hAnsi="Times New Roman" w:eastAsia="方正仿宋_GBK" w:cs="Times New Roman"/>
          <w:bCs/>
          <w:color w:val="auto"/>
          <w:sz w:val="32"/>
          <w:szCs w:val="32"/>
          <w:highlight w:val="none"/>
          <w:lang w:eastAsia="zh-CN"/>
        </w:rPr>
        <w:t>（北京时间）。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4"/>
        <w:rPr>
          <w:rFonts w:hint="eastAsia"/>
          <w:lang w:val="en-US"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2" w:name="_Toc11539"/>
      <w:r>
        <w:rPr>
          <w:rFonts w:hint="default" w:ascii="Times New Roman" w:hAnsi="Times New Roman" w:eastAsia="黑体" w:cs="Times New Roman"/>
          <w:b w:val="0"/>
          <w:color w:val="auto"/>
          <w:highlight w:val="none"/>
          <w:lang w:eastAsia="zh-CN"/>
        </w:rPr>
        <w:t>5.发布公告的媒介</w:t>
      </w:r>
      <w:bookmarkEnd w:id="22"/>
    </w:p>
    <w:p>
      <w:pPr>
        <w:keepNext w:val="0"/>
        <w:keepLines w:val="0"/>
        <w:pageBreakBefore w:val="0"/>
        <w:kinsoku/>
        <w:wordWrap w:val="0"/>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3" w:name="_Toc12212"/>
      <w:r>
        <w:rPr>
          <w:rFonts w:hint="default" w:ascii="Times New Roman" w:hAnsi="Times New Roman" w:eastAsia="黑体" w:cs="Times New Roman"/>
          <w:b w:val="0"/>
          <w:color w:val="auto"/>
          <w:highlight w:val="none"/>
          <w:lang w:eastAsia="zh-CN"/>
        </w:rPr>
        <w:t>6.联系方式</w:t>
      </w:r>
      <w:bookmarkEnd w:id="23"/>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重庆嘉陵江利泽航电开发有限</w:t>
      </w:r>
      <w:r>
        <w:rPr>
          <w:rFonts w:hint="default" w:ascii="Times New Roman" w:hAnsi="Times New Roman" w:eastAsia="方正仿宋_GBK" w:cs="Times New Roman"/>
          <w:bCs/>
          <w:color w:val="auto"/>
          <w:sz w:val="32"/>
          <w:szCs w:val="32"/>
          <w:highlight w:val="none"/>
          <w:lang w:eastAsia="zh-CN"/>
        </w:rPr>
        <w:t>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default" w:ascii="Times New Roman" w:hAnsi="Times New Roman" w:eastAsia="方正仿宋_GBK" w:cs="Times New Roman"/>
          <w:bCs/>
          <w:color w:val="auto"/>
          <w:sz w:val="32"/>
          <w:szCs w:val="32"/>
          <w:highlight w:val="none"/>
          <w:lang w:val="en-US" w:eastAsia="zh-CN"/>
        </w:rPr>
        <w:t>重庆市合川区大石街道金钟村</w:t>
      </w:r>
      <w:r>
        <w:rPr>
          <w:rFonts w:hint="eastAsia" w:ascii="Times New Roman" w:hAnsi="Times New Roman" w:eastAsia="方正仿宋_GBK" w:cs="Times New Roman"/>
          <w:bCs/>
          <w:color w:val="auto"/>
          <w:sz w:val="32"/>
          <w:szCs w:val="32"/>
          <w:highlight w:val="none"/>
          <w:lang w:val="en-US" w:eastAsia="zh-CN"/>
        </w:rPr>
        <w:t>利泽公司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 xml:space="preserve">唐老师   </w:t>
      </w: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13982653996</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val="en-US" w:eastAsia="zh-CN"/>
        </w:rPr>
      </w:pPr>
      <w:bookmarkStart w:id="24" w:name="_Toc20232"/>
      <w:r>
        <w:rPr>
          <w:rFonts w:hint="default" w:ascii="Times New Roman" w:hAnsi="Times New Roman" w:eastAsia="黑体" w:cs="Times New Roman"/>
          <w:b w:val="0"/>
          <w:color w:val="auto"/>
          <w:highlight w:val="none"/>
          <w:lang w:val="en-US" w:eastAsia="zh-CN"/>
        </w:rPr>
        <w:t>7.</w:t>
      </w:r>
      <w:bookmarkStart w:id="25" w:name="_Toc19495"/>
      <w:bookmarkStart w:id="26" w:name="_Toc8719"/>
      <w:r>
        <w:rPr>
          <w:rFonts w:hint="default" w:ascii="Times New Roman" w:hAnsi="Times New Roman" w:eastAsia="黑体" w:cs="Times New Roman"/>
          <w:b w:val="0"/>
          <w:color w:val="auto"/>
          <w:highlight w:val="none"/>
          <w:lang w:val="en-US" w:eastAsia="zh-CN"/>
        </w:rPr>
        <w:t>监督电话：</w:t>
      </w:r>
      <w:bookmarkEnd w:id="25"/>
      <w:r>
        <w:rPr>
          <w:rFonts w:hint="default" w:ascii="Times New Roman" w:hAnsi="Times New Roman" w:eastAsia="黑体" w:cs="Times New Roman"/>
          <w:b w:val="0"/>
          <w:color w:val="auto"/>
          <w:highlight w:val="none"/>
          <w:lang w:val="en-US" w:eastAsia="zh-CN"/>
        </w:rPr>
        <w:t>023-4257</w:t>
      </w:r>
      <w:r>
        <w:rPr>
          <w:rFonts w:hint="eastAsia" w:ascii="Times New Roman" w:hAnsi="Times New Roman" w:eastAsia="黑体" w:cs="Times New Roman"/>
          <w:b w:val="0"/>
          <w:color w:val="auto"/>
          <w:highlight w:val="none"/>
          <w:lang w:val="en-US" w:eastAsia="zh-CN"/>
        </w:rPr>
        <w:t>0</w:t>
      </w:r>
      <w:r>
        <w:rPr>
          <w:rFonts w:hint="default" w:ascii="Times New Roman" w:hAnsi="Times New Roman" w:eastAsia="黑体" w:cs="Times New Roman"/>
          <w:b w:val="0"/>
          <w:color w:val="auto"/>
          <w:highlight w:val="none"/>
          <w:lang w:val="en-US" w:eastAsia="zh-CN"/>
        </w:rPr>
        <w:t>6</w:t>
      </w:r>
      <w:r>
        <w:rPr>
          <w:rFonts w:hint="eastAsia" w:ascii="Times New Roman" w:hAnsi="Times New Roman" w:eastAsia="黑体" w:cs="Times New Roman"/>
          <w:b w:val="0"/>
          <w:color w:val="auto"/>
          <w:highlight w:val="none"/>
          <w:lang w:val="en-US" w:eastAsia="zh-CN"/>
        </w:rPr>
        <w:t>2</w:t>
      </w:r>
      <w:bookmarkEnd w:id="26"/>
      <w:r>
        <w:rPr>
          <w:rFonts w:hint="eastAsia" w:ascii="Times New Roman" w:hAnsi="Times New Roman" w:eastAsia="黑体" w:cs="Times New Roman"/>
          <w:b w:val="0"/>
          <w:color w:val="auto"/>
          <w:highlight w:val="none"/>
          <w:lang w:val="en-US" w:eastAsia="zh-CN"/>
        </w:rPr>
        <w:t>6</w:t>
      </w:r>
      <w:bookmarkEnd w:id="24"/>
    </w:p>
    <w:p>
      <w:pPr>
        <w:rPr>
          <w:rFonts w:hint="default" w:ascii="Times New Roman" w:hAnsi="Times New Roman" w:cs="Times New Roman" w:eastAsiaTheme="minorEastAsia"/>
          <w:color w:val="auto"/>
          <w:sz w:val="24"/>
          <w:szCs w:val="21"/>
          <w:highlight w:val="none"/>
          <w:lang w:eastAsia="zh-CN"/>
        </w:rPr>
      </w:pPr>
      <w:r>
        <w:rPr>
          <w:rFonts w:hint="default" w:ascii="Times New Roman" w:hAnsi="Times New Roman" w:cs="Times New Roman" w:eastAsiaTheme="minorEastAsia"/>
          <w:color w:val="auto"/>
          <w:sz w:val="24"/>
          <w:szCs w:val="21"/>
          <w:highlight w:val="none"/>
          <w:lang w:eastAsia="zh-CN"/>
        </w:rPr>
        <w:br w:type="page"/>
      </w:r>
    </w:p>
    <w:p>
      <w:pPr>
        <w:pStyle w:val="44"/>
        <w:rPr>
          <w:rFonts w:hint="default"/>
          <w:lang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7" w:name="_Toc22037"/>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27"/>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0" w:firstLineChars="0"/>
        <w:jc w:val="left"/>
        <w:textAlignment w:val="auto"/>
        <w:outlineLvl w:val="9"/>
        <w:rPr>
          <w:rFonts w:hint="default" w:ascii="Times New Roman" w:hAnsi="Times New Roman" w:eastAsia="黑体" w:cs="Times New Roman"/>
          <w:b w:val="0"/>
          <w:color w:val="auto"/>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8" w:name="_Toc16830"/>
      <w:r>
        <w:rPr>
          <w:rFonts w:hint="default" w:ascii="Times New Roman" w:hAnsi="Times New Roman" w:eastAsia="黑体" w:cs="Times New Roman"/>
          <w:b w:val="0"/>
          <w:color w:val="auto"/>
          <w:highlight w:val="none"/>
          <w:lang w:eastAsia="zh-CN"/>
        </w:rPr>
        <w:t>1.报价文件要求</w:t>
      </w:r>
      <w:bookmarkEnd w:id="28"/>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val="en-US" w:eastAsia="zh-CN"/>
        </w:rPr>
        <w:t>大写：</w:t>
      </w:r>
      <w:r>
        <w:rPr>
          <w:rFonts w:hint="eastAsia" w:ascii="Times New Roman" w:hAnsi="Times New Roman" w:eastAsia="方正仿宋_GBK" w:cs="Times New Roman"/>
          <w:b/>
          <w:bCs w:val="0"/>
          <w:color w:val="auto"/>
          <w:sz w:val="32"/>
          <w:szCs w:val="32"/>
          <w:highlight w:val="none"/>
          <w:u w:val="single"/>
          <w:lang w:val="en-US" w:eastAsia="zh-CN"/>
        </w:rPr>
        <w:t>壹佰零伍万玖仟捌佰元整</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
          <w:bCs w:val="0"/>
          <w:color w:val="auto"/>
          <w:sz w:val="32"/>
          <w:szCs w:val="32"/>
          <w:highlight w:val="none"/>
          <w:lang w:eastAsia="zh-CN"/>
        </w:rPr>
        <w:t>￥</w:t>
      </w:r>
      <w:r>
        <w:rPr>
          <w:rFonts w:hint="eastAsia" w:ascii="Times New Roman" w:hAnsi="Times New Roman" w:eastAsia="方正仿宋_GBK" w:cs="Times New Roman"/>
          <w:b/>
          <w:bCs w:val="0"/>
          <w:color w:val="auto"/>
          <w:sz w:val="32"/>
          <w:szCs w:val="32"/>
          <w:highlight w:val="none"/>
          <w:lang w:val="en-US" w:eastAsia="zh-CN"/>
        </w:rPr>
        <w:t>105 9800.00</w:t>
      </w:r>
      <w:r>
        <w:rPr>
          <w:rFonts w:hint="default" w:ascii="Times New Roman" w:hAnsi="Times New Roman" w:eastAsia="方正仿宋_GBK" w:cs="Times New Roman"/>
          <w:bCs/>
          <w:color w:val="auto"/>
          <w:sz w:val="32"/>
          <w:szCs w:val="32"/>
          <w:highlight w:val="none"/>
          <w:lang w:eastAsia="zh-CN"/>
        </w:rPr>
        <w:t>元）。报价人的报价不得高于最高限价，否则其报价文件将被否决。其它要求详见报价表中的报价说明。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u w:val="single"/>
          <w:lang w:val="en-US" w:eastAsia="zh-CN"/>
        </w:rPr>
        <w:t>嘉陵江利泽航运枢纽工程220V直流系统、交流不停电电源（UPS）系统、-48V通信电源系统设备采购</w:t>
      </w:r>
      <w:r>
        <w:rPr>
          <w:rFonts w:hint="eastAsia" w:ascii="Times New Roman" w:hAnsi="Times New Roman" w:eastAsia="方正仿宋_GBK" w:cs="Times New Roman"/>
          <w:bCs/>
          <w:color w:val="auto"/>
          <w:sz w:val="32"/>
          <w:szCs w:val="32"/>
          <w:highlight w:val="none"/>
          <w:u w:val="single"/>
          <w:lang w:val="en-US" w:eastAsia="zh-CN"/>
        </w:rPr>
        <w:t>（第二次）</w:t>
      </w:r>
      <w:r>
        <w:rPr>
          <w:rFonts w:hint="default" w:ascii="Times New Roman" w:hAnsi="Times New Roman" w:eastAsia="方正仿宋_GBK" w:cs="Times New Roman"/>
          <w:bCs/>
          <w:color w:val="auto"/>
          <w:sz w:val="32"/>
          <w:szCs w:val="32"/>
          <w:highlight w:val="none"/>
          <w:u w:val="single"/>
          <w:lang w:eastAsia="zh-CN"/>
        </w:rPr>
        <w:t>，报价文件在</w:t>
      </w:r>
      <w:r>
        <w:rPr>
          <w:rFonts w:hint="eastAsia" w:ascii="Times New Roman" w:hAnsi="Times New Roman" w:eastAsia="方正仿宋_GBK" w:cs="Times New Roman"/>
          <w:bCs/>
          <w:color w:val="auto"/>
          <w:sz w:val="32"/>
          <w:szCs w:val="32"/>
          <w:highlight w:val="none"/>
          <w:u w:val="single"/>
          <w:lang w:eastAsia="zh-CN"/>
        </w:rPr>
        <w:t>投标截止时间前不得开启</w:t>
      </w:r>
      <w:r>
        <w:rPr>
          <w:rFonts w:hint="default" w:ascii="Times New Roman" w:hAnsi="Times New Roman" w:eastAsia="方正仿宋_GBK" w:cs="Times New Roman"/>
          <w:bCs/>
          <w:color w:val="auto"/>
          <w:sz w:val="32"/>
          <w:szCs w:val="32"/>
          <w:highlight w:val="none"/>
          <w:u w:val="single"/>
          <w:lang w:eastAsia="zh-CN"/>
        </w:rPr>
        <w:t>。</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val="en-US" w:eastAsia="zh-CN"/>
        </w:rPr>
      </w:pPr>
      <w:bookmarkStart w:id="29" w:name="_Toc11400"/>
      <w:r>
        <w:rPr>
          <w:rFonts w:hint="default" w:ascii="Times New Roman" w:hAnsi="Times New Roman" w:eastAsia="黑体" w:cs="Times New Roman"/>
          <w:b w:val="0"/>
          <w:color w:val="auto"/>
          <w:highlight w:val="none"/>
          <w:lang w:eastAsia="zh-CN"/>
        </w:rPr>
        <w:t>2.评审办法</w:t>
      </w:r>
      <w:r>
        <w:rPr>
          <w:rFonts w:hint="eastAsia" w:ascii="Times New Roman" w:hAnsi="Times New Roman" w:eastAsia="黑体" w:cs="Times New Roman"/>
          <w:b w:val="0"/>
          <w:color w:val="auto"/>
          <w:highlight w:val="none"/>
          <w:lang w:val="en-US" w:eastAsia="zh-CN"/>
        </w:rPr>
        <w:t>及要求</w:t>
      </w:r>
      <w:bookmarkEnd w:id="29"/>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本项目采</w:t>
      </w:r>
      <w:r>
        <w:rPr>
          <w:rFonts w:hint="default" w:ascii="Times New Roman" w:hAnsi="Times New Roman" w:eastAsia="方正仿宋_GBK" w:cs="Times New Roman"/>
          <w:b/>
          <w:bCs w:val="0"/>
          <w:color w:val="auto"/>
          <w:sz w:val="32"/>
          <w:szCs w:val="32"/>
          <w:highlight w:val="none"/>
          <w:lang w:eastAsia="zh-CN"/>
        </w:rPr>
        <w:t>用经评审的</w:t>
      </w:r>
      <w:r>
        <w:rPr>
          <w:rFonts w:hint="eastAsia" w:ascii="Times New Roman" w:hAnsi="Times New Roman" w:eastAsia="方正仿宋_GBK" w:cs="Times New Roman"/>
          <w:b/>
          <w:bCs w:val="0"/>
          <w:color w:val="auto"/>
          <w:sz w:val="32"/>
          <w:szCs w:val="32"/>
          <w:highlight w:val="none"/>
          <w:lang w:val="en-US" w:eastAsia="zh-CN"/>
        </w:rPr>
        <w:t>最低价法</w:t>
      </w:r>
      <w:r>
        <w:rPr>
          <w:rFonts w:hint="default" w:ascii="Times New Roman" w:hAnsi="Times New Roman" w:eastAsia="方正仿宋_GBK" w:cs="Times New Roman"/>
          <w:b/>
          <w:bCs w:val="0"/>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评审小组对通过初步评审的报价人，按报价由低至高的顺序推荐中标候选人</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最低投标价相同的，由评审小组自行决定中标候选人</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val="en-US" w:eastAsia="zh-CN"/>
        </w:rPr>
        <w:t>若</w:t>
      </w:r>
      <w:r>
        <w:rPr>
          <w:rFonts w:hint="eastAsia" w:ascii="Times New Roman" w:hAnsi="Times New Roman" w:eastAsia="方正仿宋_GBK" w:cs="Times New Roman"/>
          <w:bCs/>
          <w:color w:val="auto"/>
          <w:sz w:val="32"/>
          <w:szCs w:val="32"/>
          <w:highlight w:val="none"/>
          <w:lang w:val="en-US" w:eastAsia="zh-CN"/>
        </w:rPr>
        <w:t>中标候选人的中标价低于最高限价的85%时，中标候选人应在中标公示结束3日内提供低价风险担保金，担保金额为（最高限价×85%-中标价）×3，如中标候选人未在规定时间内提供低价风险担保金的，询价人有权取消中标候选人的中标资格，确定下一名中标候选人为中标人。</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olor w:val="auto"/>
          <w:sz w:val="32"/>
          <w:szCs w:val="32"/>
          <w:highlight w:val="none"/>
          <w:lang w:val="en-US" w:eastAsia="zh-CN"/>
        </w:rPr>
      </w:pPr>
      <w:bookmarkStart w:id="30" w:name="_Toc4683"/>
      <w:r>
        <w:rPr>
          <w:rFonts w:hint="eastAsia" w:ascii="Times New Roman" w:hAnsi="Times New Roman" w:eastAsia="黑体" w:cs="Times New Roman"/>
          <w:b w:val="0"/>
          <w:bCs/>
          <w:color w:val="auto"/>
          <w:kern w:val="0"/>
          <w:sz w:val="32"/>
          <w:szCs w:val="32"/>
          <w:highlight w:val="none"/>
          <w:lang w:val="en-US" w:eastAsia="zh-CN" w:bidi="ar-SA"/>
        </w:rPr>
        <w:t>3</w:t>
      </w:r>
      <w:r>
        <w:rPr>
          <w:rFonts w:hint="default" w:ascii="Times New Roman" w:hAnsi="Times New Roman" w:eastAsia="黑体" w:cs="Times New Roman"/>
          <w:b w:val="0"/>
          <w:bCs/>
          <w:color w:val="auto"/>
          <w:kern w:val="0"/>
          <w:sz w:val="32"/>
          <w:szCs w:val="32"/>
          <w:highlight w:val="none"/>
          <w:lang w:val="en-US" w:eastAsia="zh-CN" w:bidi="ar-SA"/>
        </w:rPr>
        <w:t>.</w:t>
      </w:r>
      <w:r>
        <w:rPr>
          <w:rFonts w:hint="eastAsia" w:ascii="Times New Roman" w:hAnsi="Times New Roman" w:eastAsia="黑体" w:cs="Times New Roman"/>
          <w:b w:val="0"/>
          <w:bCs/>
          <w:color w:val="auto"/>
          <w:kern w:val="0"/>
          <w:sz w:val="32"/>
          <w:szCs w:val="32"/>
          <w:highlight w:val="none"/>
          <w:lang w:val="en-US" w:eastAsia="zh-CN" w:bidi="ar-SA"/>
        </w:rPr>
        <w:t>质量技术要求</w:t>
      </w:r>
      <w:bookmarkEnd w:id="30"/>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（1）技术要求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kern w:val="0"/>
          <w:sz w:val="32"/>
          <w:szCs w:val="32"/>
          <w:highlight w:val="none"/>
          <w:lang w:val="en-US" w:eastAsia="zh-CN" w:bidi="ar-SA"/>
        </w:rPr>
        <w:t>技术要求详见</w:t>
      </w:r>
      <w:r>
        <w:rPr>
          <w:rFonts w:hint="eastAsia" w:ascii="Times New Roman" w:hAnsi="Times New Roman" w:eastAsia="方正仿宋_GBK" w:cs="Times New Roman"/>
          <w:bCs/>
          <w:color w:val="auto"/>
          <w:sz w:val="32"/>
          <w:szCs w:val="32"/>
          <w:highlight w:val="none"/>
          <w:lang w:val="en-US" w:eastAsia="zh-CN"/>
        </w:rPr>
        <w:t>第五章 技术标准和要求。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（2）质量要求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报价人投标响应的品牌质量要求如下：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220V直流蓄电池</w:t>
      </w:r>
      <w:r>
        <w:rPr>
          <w:rFonts w:hint="eastAsia" w:ascii="Times New Roman" w:hAnsi="Times New Roman" w:eastAsia="方正仿宋_GBK" w:cs="Times New Roman"/>
          <w:bCs/>
          <w:color w:val="auto"/>
          <w:sz w:val="32"/>
          <w:szCs w:val="32"/>
          <w:highlight w:val="none"/>
          <w:lang w:val="en-US" w:eastAsia="zh-CN"/>
        </w:rPr>
        <w:t>：选用不得低于美国德克8G系列、德国阳光的A602系列、美国维谛技术H系列或同等档次产品。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交流不停电电源（UPS）</w:t>
      </w:r>
      <w:r>
        <w:rPr>
          <w:rFonts w:hint="eastAsia" w:ascii="Times New Roman" w:hAnsi="Times New Roman" w:eastAsia="方正仿宋_GBK" w:cs="Times New Roman"/>
          <w:bCs/>
          <w:color w:val="auto"/>
          <w:sz w:val="32"/>
          <w:szCs w:val="32"/>
          <w:highlight w:val="none"/>
          <w:lang w:val="en-US" w:eastAsia="zh-CN"/>
        </w:rPr>
        <w:t>:选用不得低于维谛、普罗泰克、施耐德等同档次品牌的电力专用UPS。</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-48V通信电源</w:t>
      </w:r>
      <w:r>
        <w:rPr>
          <w:rFonts w:hint="eastAsia" w:ascii="Times New Roman" w:hAnsi="Times New Roman" w:eastAsia="方正仿宋_GBK" w:cs="Times New Roman"/>
          <w:bCs/>
          <w:color w:val="auto"/>
          <w:sz w:val="32"/>
          <w:szCs w:val="32"/>
          <w:highlight w:val="none"/>
          <w:lang w:val="en-US" w:eastAsia="zh-CN"/>
        </w:rPr>
        <w:t>：选用不得低于美国德克8G系列、德国阳光的A602系列、美国维谛技术H系列或同等档次产品。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rPr>
        <w:t>开关（包括交流接触器）：应选用不得低于ABB、施耐德、西门子或同等档次品牌产品，直流开关选用直流专用，不可使用交流替代，额定电压必须满足系统需求。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报价人应将投标响应的品牌填入第四章中报价表备注栏。并提供详细的技术参数资料，按第五章 技术标准和要求填报</w:t>
      </w:r>
      <w:bookmarkStart w:id="31" w:name="_Toc308103666"/>
      <w:bookmarkStart w:id="32" w:name="_Toc79682049"/>
      <w:r>
        <w:rPr>
          <w:rFonts w:hint="eastAsia" w:ascii="Times New Roman" w:hAnsi="Times New Roman" w:eastAsia="方正仿宋_GBK" w:cs="Times New Roman"/>
          <w:bCs/>
          <w:color w:val="auto"/>
          <w:sz w:val="32"/>
          <w:szCs w:val="32"/>
          <w:highlight w:val="none"/>
          <w:lang w:val="en-US" w:eastAsia="zh-CN"/>
        </w:rPr>
        <w:t>设备技术参数和性能要求响应表</w:t>
      </w:r>
      <w:bookmarkEnd w:id="31"/>
      <w:bookmarkEnd w:id="32"/>
      <w:r>
        <w:rPr>
          <w:rFonts w:hint="eastAsia" w:ascii="Times New Roman" w:hAnsi="Times New Roman" w:eastAsia="方正仿宋_GBK" w:cs="Times New Roman"/>
          <w:bCs/>
          <w:color w:val="auto"/>
          <w:sz w:val="32"/>
          <w:szCs w:val="32"/>
          <w:highlight w:val="none"/>
          <w:lang w:val="en-US" w:eastAsia="zh-CN"/>
        </w:rPr>
        <w:t>和供货清单等表格资料。</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p>
    <w:bookmarkEnd w:id="17"/>
    <w:bookmarkEnd w:id="18"/>
    <w:bookmarkEnd w:id="19"/>
    <w:bookmarkEnd w:id="20"/>
    <w:bookmarkEnd w:id="21"/>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33" w:name="_Toc29194756"/>
    </w:p>
    <w:bookmarkEnd w:id="33"/>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34" w:name="_Toc29194791"/>
      <w:bookmarkStart w:id="35" w:name="_Toc52097542"/>
      <w:bookmarkStart w:id="36" w:name="_Toc8272"/>
      <w:r>
        <w:rPr>
          <w:rFonts w:hint="default" w:ascii="Times New Roman" w:hAnsi="Times New Roman" w:eastAsia="方正小标宋_GBK" w:cs="Times New Roman"/>
          <w:bCs/>
          <w:color w:val="auto"/>
          <w:sz w:val="44"/>
          <w:szCs w:val="44"/>
          <w:highlight w:val="none"/>
          <w:lang w:val="zh-CN" w:eastAsia="zh-CN"/>
        </w:rPr>
        <w:t>第三章</w:t>
      </w:r>
      <w:bookmarkEnd w:id="34"/>
      <w:bookmarkEnd w:id="35"/>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bookmarkEnd w:id="36"/>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pacing w:line="50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委托人</w:t>
      </w:r>
      <w:r>
        <w:rPr>
          <w:rFonts w:hint="default"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u w:val="single"/>
          <w:lang w:eastAsia="zh-CN"/>
        </w:rPr>
        <w:t xml:space="preserve"> </w:t>
      </w:r>
      <w:r>
        <w:rPr>
          <w:rFonts w:hint="default" w:ascii="Times New Roman" w:hAnsi="Times New Roman" w:eastAsia="方正仿宋_GBK" w:cs="Times New Roman"/>
          <w:bCs/>
          <w:color w:val="auto"/>
          <w:sz w:val="32"/>
          <w:szCs w:val="32"/>
          <w:highlight w:val="none"/>
          <w:lang w:eastAsia="zh-CN"/>
        </w:rPr>
        <w:t>(以下简称“甲方”)与受托人</w:t>
      </w:r>
      <w:r>
        <w:rPr>
          <w:rFonts w:hint="default"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u w:val="single"/>
          <w:lang w:eastAsia="zh-CN"/>
        </w:rPr>
        <w:t xml:space="preserve"> </w:t>
      </w:r>
      <w:r>
        <w:rPr>
          <w:rFonts w:hint="default" w:ascii="Times New Roman" w:hAnsi="Times New Roman" w:eastAsia="方正仿宋_GBK" w:cs="Times New Roman"/>
          <w:bCs/>
          <w:color w:val="auto"/>
          <w:sz w:val="32"/>
          <w:szCs w:val="32"/>
          <w:highlight w:val="none"/>
          <w:lang w:eastAsia="zh-CN"/>
        </w:rPr>
        <w:t>(以下简称“乙方”)依照《中华人民共和国</w:t>
      </w:r>
      <w:r>
        <w:rPr>
          <w:rFonts w:hint="eastAsia" w:ascii="Times New Roman" w:hAnsi="Times New Roman" w:eastAsia="方正仿宋_GBK" w:cs="Times New Roman"/>
          <w:bCs/>
          <w:color w:val="auto"/>
          <w:sz w:val="32"/>
          <w:szCs w:val="32"/>
          <w:highlight w:val="none"/>
          <w:lang w:val="en-US" w:eastAsia="zh-CN"/>
        </w:rPr>
        <w:t>民法典</w:t>
      </w:r>
      <w:r>
        <w:rPr>
          <w:rFonts w:hint="default" w:ascii="Times New Roman" w:hAnsi="Times New Roman" w:eastAsia="方正仿宋_GBK" w:cs="Times New Roman"/>
          <w:bCs/>
          <w:color w:val="auto"/>
          <w:sz w:val="32"/>
          <w:szCs w:val="32"/>
          <w:highlight w:val="none"/>
          <w:lang w:eastAsia="zh-CN"/>
        </w:rPr>
        <w:t>》及其他有关法律、行政法规、部门规章、地方性法规和规章，主管部门相关要求、</w:t>
      </w:r>
      <w:r>
        <w:rPr>
          <w:rFonts w:hint="eastAsia" w:ascii="Times New Roman" w:hAnsi="Times New Roman" w:eastAsia="方正仿宋_GBK" w:cs="Times New Roman"/>
          <w:bCs/>
          <w:color w:val="auto"/>
          <w:sz w:val="32"/>
          <w:szCs w:val="32"/>
          <w:highlight w:val="none"/>
          <w:lang w:val="en-US" w:eastAsia="zh-CN"/>
        </w:rPr>
        <w:t>利泽</w:t>
      </w:r>
      <w:r>
        <w:rPr>
          <w:rFonts w:hint="default" w:ascii="Times New Roman" w:hAnsi="Times New Roman" w:eastAsia="方正仿宋_GBK" w:cs="Times New Roman"/>
          <w:bCs/>
          <w:color w:val="auto"/>
          <w:sz w:val="32"/>
          <w:szCs w:val="32"/>
          <w:highlight w:val="none"/>
          <w:lang w:eastAsia="zh-CN"/>
        </w:rPr>
        <w:t>航电枢纽工程项目的有关文件，遵循平等、自愿、公平和诚实信用的原则，经协商一致，双方就</w:t>
      </w:r>
      <w:r>
        <w:rPr>
          <w:rFonts w:hint="default" w:ascii="Times New Roman" w:hAnsi="Times New Roman" w:eastAsia="方正仿宋_GBK" w:cs="Times New Roman"/>
          <w:bCs/>
          <w:color w:val="auto"/>
          <w:sz w:val="32"/>
          <w:szCs w:val="32"/>
          <w:highlight w:val="none"/>
          <w:u w:val="single"/>
          <w:lang w:val="en-US" w:eastAsia="zh-CN"/>
        </w:rPr>
        <w:t>嘉陵江利泽航运枢纽工程220V直流系统、交流不停电电源（UPS）系统、-48V通信电源系统设备采购</w:t>
      </w:r>
      <w:r>
        <w:rPr>
          <w:rFonts w:hint="eastAsia" w:ascii="Times New Roman" w:hAnsi="Times New Roman" w:eastAsia="方正仿宋_GBK" w:cs="Times New Roman"/>
          <w:bCs/>
          <w:color w:val="auto"/>
          <w:sz w:val="32"/>
          <w:szCs w:val="32"/>
          <w:highlight w:val="none"/>
          <w:u w:val="single"/>
          <w:lang w:val="en-US" w:eastAsia="zh-CN"/>
        </w:rPr>
        <w:t>（第二次）</w:t>
      </w:r>
      <w:r>
        <w:rPr>
          <w:rFonts w:hint="default" w:ascii="Times New Roman" w:hAnsi="Times New Roman" w:eastAsia="方正仿宋_GBK" w:cs="Times New Roman"/>
          <w:bCs/>
          <w:color w:val="auto"/>
          <w:sz w:val="32"/>
          <w:szCs w:val="32"/>
          <w:highlight w:val="none"/>
          <w:lang w:eastAsia="zh-CN"/>
        </w:rPr>
        <w:t>事宜，订立本合同。</w:t>
      </w:r>
    </w:p>
    <w:p>
      <w:pPr>
        <w:pStyle w:val="4"/>
        <w:keepNext w:val="0"/>
        <w:keepLines w:val="0"/>
        <w:pageBreakBefore w:val="0"/>
        <w:widowControl w:val="0"/>
        <w:kinsoku/>
        <w:wordWrap/>
        <w:overflowPunct/>
        <w:topLinePunct w:val="0"/>
        <w:autoSpaceDE/>
        <w:autoSpaceDN/>
        <w:bidi w:val="0"/>
        <w:spacing w:line="500" w:lineRule="exact"/>
        <w:rPr>
          <w:rFonts w:hint="eastAsia" w:ascii="Times New Roman" w:hAnsi="Times New Roman" w:eastAsia="黑体" w:cs="Times New Roman"/>
          <w:b w:val="0"/>
          <w:bCs w:val="0"/>
          <w:color w:val="auto"/>
          <w:kern w:val="0"/>
          <w:sz w:val="32"/>
          <w:szCs w:val="32"/>
          <w:highlight w:val="none"/>
          <w:lang w:val="en-US" w:eastAsia="zh-CN" w:bidi="ar-SA"/>
        </w:rPr>
      </w:pPr>
      <w:bookmarkStart w:id="37" w:name="_Toc11058213"/>
      <w:bookmarkStart w:id="38" w:name="_Toc32420"/>
      <w:bookmarkStart w:id="39" w:name="_Toc25416"/>
      <w:r>
        <w:rPr>
          <w:rFonts w:hint="eastAsia" w:ascii="Times New Roman" w:hAnsi="Times New Roman" w:eastAsia="黑体" w:cs="Times New Roman"/>
          <w:b w:val="0"/>
          <w:bCs w:val="0"/>
          <w:color w:val="auto"/>
          <w:kern w:val="0"/>
          <w:sz w:val="32"/>
          <w:szCs w:val="32"/>
          <w:highlight w:val="none"/>
          <w:lang w:val="en-US" w:eastAsia="zh-CN" w:bidi="ar-SA"/>
        </w:rPr>
        <w:t>第一条 项目的基本情况</w:t>
      </w:r>
      <w:bookmarkEnd w:id="37"/>
      <w:bookmarkEnd w:id="38"/>
      <w:bookmarkEnd w:id="39"/>
    </w:p>
    <w:p>
      <w:pPr>
        <w:keepNext w:val="0"/>
        <w:keepLines w:val="0"/>
        <w:pageBreakBefore w:val="0"/>
        <w:widowControl w:val="0"/>
        <w:kinsoku/>
        <w:wordWrap/>
        <w:overflowPunct/>
        <w:topLinePunct w:val="0"/>
        <w:autoSpaceDE/>
        <w:autoSpaceDN/>
        <w:bidi w:val="0"/>
        <w:spacing w:line="50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（一）工程名称：</w:t>
      </w:r>
      <w:r>
        <w:rPr>
          <w:rFonts w:hint="default" w:ascii="Times New Roman" w:hAnsi="Times New Roman" w:eastAsia="方正仿宋_GBK" w:cs="Times New Roman"/>
          <w:bCs/>
          <w:color w:val="auto"/>
          <w:sz w:val="32"/>
          <w:szCs w:val="32"/>
          <w:highlight w:val="none"/>
          <w:lang w:val="en-US" w:eastAsia="zh-CN"/>
        </w:rPr>
        <w:t>嘉陵江梯级渠化利泽航运枢纽工程</w:t>
      </w:r>
    </w:p>
    <w:p>
      <w:pPr>
        <w:keepNext w:val="0"/>
        <w:keepLines w:val="0"/>
        <w:pageBreakBefore w:val="0"/>
        <w:widowControl w:val="0"/>
        <w:kinsoku/>
        <w:wordWrap/>
        <w:overflowPunct/>
        <w:topLinePunct w:val="0"/>
        <w:autoSpaceDE/>
        <w:autoSpaceDN/>
        <w:bidi w:val="0"/>
        <w:spacing w:line="50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（二）工程地点：</w:t>
      </w:r>
      <w:r>
        <w:rPr>
          <w:rFonts w:hint="eastAsia" w:ascii="Times New Roman" w:hAnsi="Times New Roman" w:eastAsia="方正仿宋_GBK" w:cs="Times New Roman"/>
          <w:bCs/>
          <w:color w:val="auto"/>
          <w:sz w:val="32"/>
          <w:szCs w:val="32"/>
          <w:highlight w:val="none"/>
          <w:lang w:val="en-US" w:eastAsia="zh-CN"/>
        </w:rPr>
        <w:t>重庆市合川区利泽公司</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0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（三）工程规模：装机</w:t>
      </w:r>
      <w:r>
        <w:rPr>
          <w:rFonts w:hint="eastAsia" w:ascii="Times New Roman" w:hAnsi="Times New Roman" w:eastAsia="方正仿宋_GBK" w:cs="Times New Roman"/>
          <w:bCs/>
          <w:color w:val="auto"/>
          <w:sz w:val="32"/>
          <w:szCs w:val="32"/>
          <w:highlight w:val="none"/>
          <w:lang w:val="en-US" w:eastAsia="zh-CN"/>
        </w:rPr>
        <w:t>74</w:t>
      </w:r>
      <w:r>
        <w:rPr>
          <w:rFonts w:hint="default" w:ascii="Times New Roman" w:hAnsi="Times New Roman" w:eastAsia="方正仿宋_GBK" w:cs="Times New Roman"/>
          <w:bCs/>
          <w:color w:val="auto"/>
          <w:sz w:val="32"/>
          <w:szCs w:val="32"/>
          <w:highlight w:val="none"/>
          <w:lang w:eastAsia="zh-CN"/>
        </w:rPr>
        <w:t>MW、船闸IV级。</w:t>
      </w:r>
    </w:p>
    <w:p>
      <w:pPr>
        <w:keepNext w:val="0"/>
        <w:keepLines w:val="0"/>
        <w:pageBreakBefore w:val="0"/>
        <w:widowControl w:val="0"/>
        <w:kinsoku/>
        <w:wordWrap/>
        <w:overflowPunct/>
        <w:topLinePunct w:val="0"/>
        <w:autoSpaceDE/>
        <w:autoSpaceDN/>
        <w:bidi w:val="0"/>
        <w:spacing w:line="500" w:lineRule="exact"/>
        <w:ind w:firstLine="440" w:firstLineChars="200"/>
        <w:jc w:val="both"/>
        <w:rPr>
          <w:color w:val="auto"/>
          <w:highlight w:val="none"/>
        </w:rPr>
      </w:pPr>
    </w:p>
    <w:p>
      <w:pPr>
        <w:pStyle w:val="4"/>
        <w:keepNext w:val="0"/>
        <w:keepLines w:val="0"/>
        <w:pageBreakBefore w:val="0"/>
        <w:widowControl w:val="0"/>
        <w:kinsoku/>
        <w:wordWrap/>
        <w:overflowPunct/>
        <w:topLinePunct w:val="0"/>
        <w:autoSpaceDE/>
        <w:autoSpaceDN/>
        <w:bidi w:val="0"/>
        <w:spacing w:line="500" w:lineRule="exact"/>
        <w:rPr>
          <w:rFonts w:hint="eastAsia" w:ascii="Times New Roman" w:hAnsi="Times New Roman" w:eastAsia="黑体" w:cs="Times New Roman"/>
          <w:b w:val="0"/>
          <w:bCs w:val="0"/>
          <w:color w:val="auto"/>
          <w:kern w:val="0"/>
          <w:sz w:val="32"/>
          <w:szCs w:val="32"/>
          <w:highlight w:val="none"/>
          <w:lang w:val="en-US" w:eastAsia="zh-CN" w:bidi="ar-SA"/>
        </w:rPr>
      </w:pPr>
      <w:bookmarkStart w:id="40" w:name="_Toc4689"/>
      <w:bookmarkStart w:id="41" w:name="_Toc11058214"/>
      <w:bookmarkStart w:id="42" w:name="_Toc4733"/>
      <w:r>
        <w:rPr>
          <w:rFonts w:hint="eastAsia" w:ascii="Times New Roman" w:hAnsi="Times New Roman" w:eastAsia="黑体" w:cs="Times New Roman"/>
          <w:b w:val="0"/>
          <w:bCs w:val="0"/>
          <w:color w:val="auto"/>
          <w:kern w:val="0"/>
          <w:sz w:val="32"/>
          <w:szCs w:val="32"/>
          <w:highlight w:val="none"/>
          <w:lang w:val="en-US" w:eastAsia="zh-CN" w:bidi="ar-SA"/>
        </w:rPr>
        <w:t>第二条 工作范围和内容</w:t>
      </w:r>
      <w:bookmarkEnd w:id="40"/>
      <w:bookmarkEnd w:id="41"/>
      <w:bookmarkEnd w:id="42"/>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（一）工作范围：</w:t>
      </w:r>
      <w:r>
        <w:rPr>
          <w:rFonts w:hint="eastAsia" w:ascii="Times New Roman" w:hAnsi="Times New Roman" w:eastAsia="方正仿宋_GBK" w:cs="Times New Roman"/>
          <w:bCs/>
          <w:color w:val="auto"/>
          <w:sz w:val="32"/>
          <w:szCs w:val="32"/>
          <w:highlight w:val="none"/>
          <w:lang w:val="en-US" w:eastAsia="zh-CN"/>
        </w:rPr>
        <w:t>负责嘉陵江利泽航运枢纽工程220V直流系统、交流不停电电源（UPS）系统、-48V通信电源系统设备</w:t>
      </w:r>
      <w:r>
        <w:rPr>
          <w:rFonts w:hint="default" w:ascii="Times New Roman" w:hAnsi="Times New Roman" w:eastAsia="方正仿宋_GBK" w:cs="Times New Roman"/>
          <w:bCs/>
          <w:color w:val="auto"/>
          <w:sz w:val="32"/>
          <w:szCs w:val="32"/>
          <w:highlight w:val="none"/>
          <w:lang w:val="en-US" w:eastAsia="zh-CN"/>
        </w:rPr>
        <w:t>、备品备件、专用工具和仪器</w:t>
      </w:r>
      <w:r>
        <w:rPr>
          <w:rFonts w:hint="eastAsia" w:ascii="Times New Roman" w:hAnsi="Times New Roman" w:eastAsia="方正仿宋_GBK" w:cs="Times New Roman"/>
          <w:bCs/>
          <w:color w:val="auto"/>
          <w:sz w:val="32"/>
          <w:szCs w:val="32"/>
          <w:highlight w:val="none"/>
          <w:lang w:val="en-US" w:eastAsia="zh-CN"/>
        </w:rPr>
        <w:t>等设备的采购、制造、厂内试验及调试、包装运输、保险、直至交货至工地现场。</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具体要求详见第五章 技术标准和要求。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（二）交货期：2023年6月10日</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以上为暂定时间，具体交货时间由询价人（发包人）根据工程进度需要书面通知中标人为准。</w:t>
      </w:r>
    </w:p>
    <w:p>
      <w:pPr>
        <w:pStyle w:val="4"/>
        <w:keepNext w:val="0"/>
        <w:keepLines w:val="0"/>
        <w:pageBreakBefore w:val="0"/>
        <w:widowControl w:val="0"/>
        <w:kinsoku/>
        <w:wordWrap/>
        <w:overflowPunct/>
        <w:topLinePunct w:val="0"/>
        <w:autoSpaceDE/>
        <w:autoSpaceDN/>
        <w:bidi w:val="0"/>
        <w:spacing w:line="500" w:lineRule="exact"/>
        <w:rPr>
          <w:rFonts w:hint="eastAsia" w:ascii="Times New Roman" w:hAnsi="Times New Roman" w:eastAsia="黑体" w:cs="Times New Roman"/>
          <w:b w:val="0"/>
          <w:bCs w:val="0"/>
          <w:color w:val="auto"/>
          <w:kern w:val="0"/>
          <w:sz w:val="32"/>
          <w:szCs w:val="32"/>
          <w:highlight w:val="none"/>
          <w:lang w:val="en-US" w:eastAsia="zh-CN" w:bidi="ar-SA"/>
        </w:rPr>
      </w:pPr>
      <w:bookmarkStart w:id="43" w:name="_Toc28379"/>
      <w:bookmarkStart w:id="44" w:name="_Toc11058216"/>
      <w:bookmarkStart w:id="45" w:name="_Toc7925"/>
      <w:r>
        <w:rPr>
          <w:rFonts w:hint="eastAsia" w:ascii="Times New Roman" w:hAnsi="Times New Roman" w:eastAsia="黑体" w:cs="Times New Roman"/>
          <w:b w:val="0"/>
          <w:bCs w:val="0"/>
          <w:color w:val="auto"/>
          <w:kern w:val="0"/>
          <w:sz w:val="32"/>
          <w:szCs w:val="32"/>
          <w:highlight w:val="none"/>
          <w:lang w:val="en-US" w:eastAsia="zh-CN" w:bidi="ar-SA"/>
        </w:rPr>
        <w:t>第三条 工作经费及其支付方式</w:t>
      </w:r>
      <w:bookmarkEnd w:id="43"/>
      <w:bookmarkEnd w:id="44"/>
      <w:bookmarkEnd w:id="45"/>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（一）合同金额</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1、合同总价为人民币</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lang w:eastAsia="zh-CN"/>
        </w:rPr>
        <w:t>元（大写：</w:t>
      </w:r>
      <w:r>
        <w:rPr>
          <w:rFonts w:hint="eastAsia" w:ascii="Times New Roman" w:hAnsi="Times New Roman" w:eastAsia="方正仿宋_GBK" w:cs="Times New Roman"/>
          <w:bCs/>
          <w:color w:val="auto"/>
          <w:sz w:val="32"/>
          <w:szCs w:val="32"/>
          <w:highlight w:val="none"/>
          <w:lang w:val="en-US" w:eastAsia="zh-CN"/>
        </w:rPr>
        <w:t xml:space="preserve">     </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签约合同价为：固定总价。承包人所报单价和合价在合同有效期内固定不变，即合同价格不因国家和地方政策调整、物价变动等因数的影响而调整。</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（二）付款方式</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本合同采用分期方式进行支付，发包人将按以下方式和比例向承包人支付合同价款。</w:t>
      </w:r>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338"/>
        <w:gridCol w:w="2450"/>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序号</w:t>
            </w:r>
          </w:p>
        </w:tc>
        <w:tc>
          <w:tcPr>
            <w:tcW w:w="233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项目名称</w:t>
            </w:r>
          </w:p>
        </w:tc>
        <w:tc>
          <w:tcPr>
            <w:tcW w:w="245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支付比例和金额</w:t>
            </w:r>
          </w:p>
        </w:tc>
        <w:tc>
          <w:tcPr>
            <w:tcW w:w="305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233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第一次支付（预付款）</w:t>
            </w:r>
          </w:p>
        </w:tc>
        <w:tc>
          <w:tcPr>
            <w:tcW w:w="245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支付合同总价的10%</w:t>
            </w:r>
          </w:p>
        </w:tc>
        <w:tc>
          <w:tcPr>
            <w:tcW w:w="305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本合同生效。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233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第二次支付（中间款）</w:t>
            </w:r>
          </w:p>
        </w:tc>
        <w:tc>
          <w:tcPr>
            <w:tcW w:w="245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支付合同总价的60%</w:t>
            </w:r>
          </w:p>
        </w:tc>
        <w:tc>
          <w:tcPr>
            <w:tcW w:w="305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出厂验收合格及设备运抵现场交接验收合格。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3</w:t>
            </w:r>
          </w:p>
        </w:tc>
        <w:tc>
          <w:tcPr>
            <w:tcW w:w="233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第三次支付（中间款）</w:t>
            </w:r>
          </w:p>
        </w:tc>
        <w:tc>
          <w:tcPr>
            <w:tcW w:w="245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支付合同总价的27%</w:t>
            </w:r>
          </w:p>
        </w:tc>
        <w:tc>
          <w:tcPr>
            <w:tcW w:w="305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安装调试完毕初步验收合格，移交发包人使用。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4</w:t>
            </w:r>
          </w:p>
        </w:tc>
        <w:tc>
          <w:tcPr>
            <w:tcW w:w="2338"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第四次支付（结清款）</w:t>
            </w:r>
          </w:p>
        </w:tc>
        <w:tc>
          <w:tcPr>
            <w:tcW w:w="2450"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支付合同总价的3%</w:t>
            </w:r>
          </w:p>
        </w:tc>
        <w:tc>
          <w:tcPr>
            <w:tcW w:w="3052" w:type="dxa"/>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全部产品质量保证期满，最终验收合格。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505" w:type="dxa"/>
            <w:gridSpan w:val="4"/>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备注：（1）乙方提交各阶段的成果报告纸质版不少于10份，PDF及可编辑word格式电子档文件2份（U盘），甲方根据实际情况需要增加报告份数，乙方应无条件提供；</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（2）每次付款前，乙方应提供符合现行税务规定的等额增值税专用发票、付款申请等相关资料，甲方在收到乙方提交完整付款申请资料并经审核无误后10日历天内支付。</w:t>
            </w:r>
          </w:p>
        </w:tc>
      </w:tr>
    </w:tbl>
    <w:p>
      <w:pPr>
        <w:pStyle w:val="4"/>
        <w:keepNext w:val="0"/>
        <w:keepLines w:val="0"/>
        <w:pageBreakBefore w:val="0"/>
        <w:widowControl w:val="0"/>
        <w:kinsoku/>
        <w:wordWrap/>
        <w:overflowPunct/>
        <w:topLinePunct w:val="0"/>
        <w:autoSpaceDE/>
        <w:autoSpaceDN/>
        <w:bidi w:val="0"/>
        <w:spacing w:line="500" w:lineRule="exact"/>
        <w:rPr>
          <w:rFonts w:hint="eastAsia" w:ascii="Times New Roman" w:hAnsi="Times New Roman" w:eastAsia="黑体" w:cs="Times New Roman"/>
          <w:b w:val="0"/>
          <w:bCs w:val="0"/>
          <w:color w:val="auto"/>
          <w:kern w:val="0"/>
          <w:sz w:val="32"/>
          <w:szCs w:val="32"/>
          <w:highlight w:val="none"/>
          <w:lang w:val="en-US" w:eastAsia="zh-CN" w:bidi="ar-SA"/>
        </w:rPr>
      </w:pPr>
      <w:bookmarkStart w:id="46" w:name="_Toc11058217"/>
      <w:bookmarkStart w:id="47" w:name="_Toc18768"/>
    </w:p>
    <w:p>
      <w:pPr>
        <w:pStyle w:val="4"/>
        <w:keepNext w:val="0"/>
        <w:keepLines w:val="0"/>
        <w:pageBreakBefore w:val="0"/>
        <w:widowControl w:val="0"/>
        <w:kinsoku/>
        <w:wordWrap/>
        <w:overflowPunct/>
        <w:topLinePunct w:val="0"/>
        <w:autoSpaceDE/>
        <w:autoSpaceDN/>
        <w:bidi w:val="0"/>
        <w:spacing w:line="500" w:lineRule="exact"/>
        <w:rPr>
          <w:rFonts w:hint="eastAsia" w:ascii="Times New Roman" w:hAnsi="Times New Roman" w:eastAsia="黑体" w:cs="Times New Roman"/>
          <w:b w:val="0"/>
          <w:bCs w:val="0"/>
          <w:color w:val="auto"/>
          <w:kern w:val="0"/>
          <w:sz w:val="32"/>
          <w:szCs w:val="32"/>
          <w:highlight w:val="none"/>
          <w:lang w:val="en-US" w:eastAsia="zh-CN" w:bidi="ar-SA"/>
        </w:rPr>
      </w:pPr>
      <w:bookmarkStart w:id="48" w:name="_Toc25594"/>
      <w:r>
        <w:rPr>
          <w:rFonts w:hint="eastAsia" w:ascii="Times New Roman" w:hAnsi="Times New Roman" w:eastAsia="黑体" w:cs="Times New Roman"/>
          <w:b w:val="0"/>
          <w:bCs w:val="0"/>
          <w:color w:val="auto"/>
          <w:kern w:val="0"/>
          <w:sz w:val="32"/>
          <w:szCs w:val="32"/>
          <w:highlight w:val="none"/>
          <w:lang w:val="en-US" w:eastAsia="zh-CN" w:bidi="ar-SA"/>
        </w:rPr>
        <w:t>第四条 低价风险担保</w:t>
      </w:r>
      <w:bookmarkEnd w:id="48"/>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承包人提供低价风险担保的情形：采用经评审的最低投标价法的项目投标报价低于最高限价85%时。</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承包人提供低价风险担保的形式、金额及期限：</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（1）低价风险担保的形式：现金或银行保函或现金+银行保函的组合；采用保函形式的，保函必须为不可撤销、不可转让且见索即付的独立保函；</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（2）低价风险担保的金额：            ；</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（3）低价风险担保的提交时间：</w:t>
      </w:r>
      <w:r>
        <w:rPr>
          <w:rFonts w:hint="eastAsia" w:ascii="Times New Roman" w:hAnsi="Times New Roman" w:eastAsia="方正仿宋_GBK" w:cs="Times New Roman"/>
          <w:bCs/>
          <w:color w:val="auto"/>
          <w:sz w:val="32"/>
          <w:szCs w:val="32"/>
          <w:highlight w:val="none"/>
          <w:lang w:val="en-US" w:eastAsia="zh-CN"/>
        </w:rPr>
        <w:t>中标候选人应在中选公示结束3日内提供低价风险担保金</w:t>
      </w:r>
      <w:r>
        <w:rPr>
          <w:rFonts w:hint="eastAsia" w:ascii="Times New Roman" w:hAnsi="Times New Roman" w:eastAsia="方正仿宋_GBK" w:cs="Times New Roman"/>
          <w:bCs/>
          <w:color w:val="auto"/>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（4）低价风险担保的期限：自低价风险担保生效之日起至竣工验收合格之日止。</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低价风险担保的退还时间：工程竣工验收合格后14天内退还。</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（5）低价风险担保的扣减：</w:t>
      </w:r>
    </w:p>
    <w:p>
      <w:pPr>
        <w:keepNext w:val="0"/>
        <w:keepLines w:val="0"/>
        <w:pageBreakBefore w:val="0"/>
        <w:widowControl w:val="0"/>
        <w:numPr>
          <w:ilvl w:val="0"/>
          <w:numId w:val="1"/>
        </w:numPr>
        <w:tabs>
          <w:tab w:val="left" w:pos="480"/>
        </w:tabs>
        <w:kinsoku/>
        <w:wordWrap/>
        <w:overflowPunct/>
        <w:topLinePunct w:val="0"/>
        <w:autoSpaceDE/>
        <w:autoSpaceDN/>
        <w:bidi w:val="0"/>
        <w:adjustRightInd w:val="0"/>
        <w:snapToGrid w:val="0"/>
        <w:spacing w:line="500" w:lineRule="exact"/>
        <w:ind w:left="0" w:leftChars="0"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承包人</w:t>
      </w:r>
      <w:r>
        <w:rPr>
          <w:rFonts w:hint="eastAsia" w:ascii="Times New Roman" w:hAnsi="Times New Roman" w:eastAsia="方正仿宋_GBK" w:cs="Times New Roman"/>
          <w:bCs/>
          <w:color w:val="auto"/>
          <w:sz w:val="32"/>
          <w:szCs w:val="32"/>
          <w:highlight w:val="none"/>
          <w:lang w:val="en-US" w:eastAsia="zh-CN"/>
        </w:rPr>
        <w:t>提供的设备在安装过程中</w:t>
      </w:r>
      <w:r>
        <w:rPr>
          <w:rFonts w:hint="eastAsia" w:ascii="Times New Roman" w:hAnsi="Times New Roman" w:eastAsia="方正仿宋_GBK" w:cs="Times New Roman"/>
          <w:bCs/>
          <w:color w:val="auto"/>
          <w:sz w:val="32"/>
          <w:szCs w:val="32"/>
          <w:highlight w:val="none"/>
          <w:lang w:eastAsia="zh-CN"/>
        </w:rPr>
        <w:t>或竣工验收时，</w:t>
      </w:r>
      <w:r>
        <w:rPr>
          <w:rFonts w:hint="eastAsia" w:ascii="Times New Roman" w:hAnsi="Times New Roman" w:eastAsia="方正仿宋_GBK" w:cs="Times New Roman"/>
          <w:bCs/>
          <w:color w:val="auto"/>
          <w:sz w:val="32"/>
          <w:szCs w:val="32"/>
          <w:highlight w:val="none"/>
          <w:lang w:val="en-US" w:eastAsia="zh-CN"/>
        </w:rPr>
        <w:t>设备</w:t>
      </w:r>
      <w:r>
        <w:rPr>
          <w:rFonts w:hint="eastAsia" w:ascii="Times New Roman" w:hAnsi="Times New Roman" w:eastAsia="方正仿宋_GBK" w:cs="Times New Roman"/>
          <w:bCs/>
          <w:color w:val="auto"/>
          <w:sz w:val="32"/>
          <w:szCs w:val="32"/>
          <w:highlight w:val="none"/>
          <w:lang w:eastAsia="zh-CN"/>
        </w:rPr>
        <w:t>质量不符合国家现行有关质量验收规范要求的，按低价风险担保金额的50～100%扣减，直至解除合同；</w:t>
      </w:r>
    </w:p>
    <w:p>
      <w:pPr>
        <w:keepNext w:val="0"/>
        <w:keepLines w:val="0"/>
        <w:pageBreakBefore w:val="0"/>
        <w:widowControl w:val="0"/>
        <w:numPr>
          <w:ilvl w:val="0"/>
          <w:numId w:val="1"/>
        </w:numPr>
        <w:tabs>
          <w:tab w:val="left" w:pos="480"/>
        </w:tabs>
        <w:kinsoku/>
        <w:wordWrap/>
        <w:overflowPunct/>
        <w:topLinePunct w:val="0"/>
        <w:autoSpaceDE/>
        <w:autoSpaceDN/>
        <w:bidi w:val="0"/>
        <w:adjustRightInd w:val="0"/>
        <w:snapToGrid w:val="0"/>
        <w:spacing w:line="500" w:lineRule="exact"/>
        <w:ind w:left="0" w:leftChars="0" w:firstLine="640" w:firstLineChars="20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因承包人违约解除合同，低价风险担保将全额扣除。</w:t>
      </w:r>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49" w:name="_Toc27540"/>
      <w:r>
        <w:rPr>
          <w:rFonts w:hint="eastAsia" w:ascii="Times New Roman" w:hAnsi="Times New Roman" w:eastAsia="黑体" w:cs="Times New Roman"/>
          <w:b w:val="0"/>
          <w:bCs w:val="0"/>
          <w:color w:val="auto"/>
          <w:kern w:val="0"/>
          <w:sz w:val="32"/>
          <w:szCs w:val="32"/>
          <w:highlight w:val="none"/>
          <w:lang w:val="en-US" w:eastAsia="zh-CN" w:bidi="ar-SA"/>
        </w:rPr>
        <w:t>第五条 甲方的权利和义务</w:t>
      </w:r>
      <w:bookmarkEnd w:id="46"/>
      <w:bookmarkEnd w:id="47"/>
      <w:bookmarkEnd w:id="49"/>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（一）甲方的权利</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1、甲方有对</w:t>
      </w:r>
      <w:r>
        <w:rPr>
          <w:rFonts w:hint="eastAsia" w:ascii="Times New Roman" w:hAnsi="Times New Roman" w:eastAsia="方正仿宋_GBK" w:cs="Times New Roman"/>
          <w:bCs/>
          <w:color w:val="auto"/>
          <w:sz w:val="32"/>
          <w:szCs w:val="32"/>
          <w:highlight w:val="none"/>
          <w:lang w:val="en-US" w:eastAsia="zh-CN"/>
        </w:rPr>
        <w:t>采购设备相关</w:t>
      </w:r>
      <w:r>
        <w:rPr>
          <w:rFonts w:hint="eastAsia" w:ascii="Times New Roman" w:hAnsi="Times New Roman" w:eastAsia="方正仿宋_GBK" w:cs="Times New Roman"/>
          <w:bCs/>
          <w:color w:val="auto"/>
          <w:sz w:val="32"/>
          <w:szCs w:val="32"/>
          <w:highlight w:val="none"/>
          <w:lang w:eastAsia="zh-CN"/>
        </w:rPr>
        <w:t>项目的认定权，以及对</w:t>
      </w:r>
      <w:r>
        <w:rPr>
          <w:rFonts w:hint="eastAsia" w:ascii="Times New Roman" w:hAnsi="Times New Roman" w:eastAsia="方正仿宋_GBK" w:cs="Times New Roman"/>
          <w:bCs/>
          <w:color w:val="auto"/>
          <w:sz w:val="32"/>
          <w:szCs w:val="32"/>
          <w:highlight w:val="none"/>
          <w:lang w:val="en-US" w:eastAsia="zh-CN"/>
        </w:rPr>
        <w:t>采购设备</w:t>
      </w:r>
      <w:r>
        <w:rPr>
          <w:rFonts w:hint="eastAsia" w:ascii="Times New Roman" w:hAnsi="Times New Roman" w:eastAsia="方正仿宋_GBK" w:cs="Times New Roman"/>
          <w:bCs/>
          <w:color w:val="auto"/>
          <w:sz w:val="32"/>
          <w:szCs w:val="32"/>
          <w:highlight w:val="none"/>
          <w:lang w:eastAsia="zh-CN"/>
        </w:rPr>
        <w:t>相关项目</w:t>
      </w:r>
      <w:r>
        <w:rPr>
          <w:rFonts w:hint="eastAsia" w:ascii="Times New Roman" w:hAnsi="Times New Roman" w:eastAsia="方正仿宋_GBK" w:cs="Times New Roman"/>
          <w:bCs/>
          <w:color w:val="auto"/>
          <w:sz w:val="32"/>
          <w:szCs w:val="32"/>
          <w:highlight w:val="none"/>
          <w:lang w:val="en-US" w:eastAsia="zh-CN"/>
        </w:rPr>
        <w:t>的</w:t>
      </w:r>
      <w:r>
        <w:rPr>
          <w:rFonts w:hint="eastAsia" w:ascii="Times New Roman" w:hAnsi="Times New Roman" w:eastAsia="方正仿宋_GBK" w:cs="Times New Roman"/>
          <w:bCs/>
          <w:color w:val="auto"/>
          <w:sz w:val="32"/>
          <w:szCs w:val="32"/>
          <w:highlight w:val="none"/>
          <w:lang w:eastAsia="zh-CN"/>
        </w:rPr>
        <w:t>变更审批权。</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2、乙方调换</w:t>
      </w:r>
      <w:r>
        <w:rPr>
          <w:rFonts w:hint="eastAsia" w:ascii="Times New Roman" w:hAnsi="Times New Roman" w:eastAsia="方正仿宋_GBK" w:cs="Times New Roman"/>
          <w:bCs/>
          <w:color w:val="auto"/>
          <w:sz w:val="32"/>
          <w:szCs w:val="32"/>
          <w:highlight w:val="none"/>
          <w:lang w:val="en-US" w:eastAsia="zh-CN"/>
        </w:rPr>
        <w:t>本项目的</w:t>
      </w:r>
      <w:r>
        <w:rPr>
          <w:rFonts w:hint="eastAsia" w:ascii="Times New Roman" w:hAnsi="Times New Roman" w:eastAsia="方正仿宋_GBK" w:cs="Times New Roman"/>
          <w:bCs/>
          <w:color w:val="auto"/>
          <w:sz w:val="32"/>
          <w:szCs w:val="32"/>
          <w:highlight w:val="none"/>
          <w:lang w:eastAsia="zh-CN"/>
        </w:rPr>
        <w:t>项目负责人须事先经甲方同意。</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3、甲方有权要求乙方提交</w:t>
      </w:r>
      <w:r>
        <w:rPr>
          <w:rFonts w:hint="eastAsia" w:ascii="Times New Roman" w:hAnsi="Times New Roman" w:eastAsia="方正仿宋_GBK" w:cs="Times New Roman"/>
          <w:bCs/>
          <w:color w:val="auto"/>
          <w:sz w:val="32"/>
          <w:szCs w:val="32"/>
          <w:highlight w:val="none"/>
          <w:lang w:val="en-US" w:eastAsia="zh-CN"/>
        </w:rPr>
        <w:t>采购设备相关</w:t>
      </w:r>
      <w:r>
        <w:rPr>
          <w:rFonts w:hint="eastAsia"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的</w:t>
      </w:r>
      <w:r>
        <w:rPr>
          <w:rFonts w:hint="eastAsia" w:ascii="Times New Roman" w:hAnsi="Times New Roman" w:eastAsia="方正仿宋_GBK" w:cs="Times New Roman"/>
          <w:bCs/>
          <w:color w:val="auto"/>
          <w:sz w:val="32"/>
          <w:szCs w:val="32"/>
          <w:highlight w:val="none"/>
          <w:lang w:eastAsia="zh-CN"/>
        </w:rPr>
        <w:t>成果报告。</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4、当甲方发现乙方人员不按合同履行职责时，甲方有权要求乙方更换人员。</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5、本合同工作成果的知识产权属双方共有。</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（二）甲方的义务</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1、向乙方提供本项目的</w:t>
      </w:r>
      <w:r>
        <w:rPr>
          <w:rFonts w:hint="eastAsia" w:ascii="Times New Roman" w:hAnsi="Times New Roman" w:eastAsia="方正仿宋_GBK" w:cs="Times New Roman"/>
          <w:bCs/>
          <w:color w:val="auto"/>
          <w:sz w:val="32"/>
          <w:szCs w:val="32"/>
          <w:highlight w:val="none"/>
          <w:lang w:val="en-US" w:eastAsia="zh-CN"/>
        </w:rPr>
        <w:t>相关资料</w:t>
      </w:r>
      <w:r>
        <w:rPr>
          <w:rFonts w:hint="eastAsia" w:ascii="Times New Roman" w:hAnsi="Times New Roman" w:eastAsia="方正仿宋_GBK" w:cs="Times New Roman"/>
          <w:bCs/>
          <w:color w:val="auto"/>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eastAsia="zh-CN"/>
        </w:rPr>
        <w:t>、甲方应在7日内对乙方书面提交并要求作出决定的事宜作出书面答复。</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、甲方应按合同约定支付相应报酬。</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4</w:t>
      </w:r>
      <w:r>
        <w:rPr>
          <w:rFonts w:hint="eastAsia" w:ascii="Times New Roman" w:hAnsi="Times New Roman" w:eastAsia="方正仿宋_GBK" w:cs="Times New Roman"/>
          <w:bCs/>
          <w:color w:val="auto"/>
          <w:sz w:val="32"/>
          <w:szCs w:val="32"/>
          <w:highlight w:val="none"/>
          <w:lang w:eastAsia="zh-CN"/>
        </w:rPr>
        <w:t>、本合同有关条款规定的或补充协议中约定的甲方应负的其它责任。</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480" w:firstLineChars="200"/>
        <w:rPr>
          <w:rFonts w:hint="eastAsia"/>
          <w:color w:val="auto"/>
          <w:sz w:val="24"/>
          <w:highlight w:val="none"/>
          <w:lang w:eastAsia="zh-CN"/>
        </w:rPr>
      </w:pPr>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50" w:name="_Toc6308"/>
      <w:bookmarkStart w:id="51" w:name="_Toc11058218"/>
      <w:bookmarkStart w:id="52" w:name="_Toc20216"/>
      <w:r>
        <w:rPr>
          <w:rFonts w:hint="eastAsia" w:ascii="Times New Roman" w:hAnsi="Times New Roman" w:eastAsia="黑体" w:cs="Times New Roman"/>
          <w:b w:val="0"/>
          <w:bCs w:val="0"/>
          <w:color w:val="auto"/>
          <w:kern w:val="0"/>
          <w:sz w:val="32"/>
          <w:szCs w:val="32"/>
          <w:highlight w:val="none"/>
          <w:lang w:val="en-US" w:eastAsia="zh-CN" w:bidi="ar-SA"/>
        </w:rPr>
        <w:t>第六条 乙方的权利和义务</w:t>
      </w:r>
      <w:bookmarkEnd w:id="50"/>
      <w:bookmarkEnd w:id="51"/>
      <w:bookmarkEnd w:id="52"/>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（一）乙方的权利</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eastAsia="zh-CN"/>
        </w:rPr>
        <w:t>、当发现工程不符合国家颁布的建设工程质量标准或合同约定的质量标准时，乙方应当书面报告甲方。</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eastAsia="zh-CN"/>
        </w:rPr>
        <w:t>、向甲方提供切实可行的</w:t>
      </w:r>
      <w:r>
        <w:rPr>
          <w:rFonts w:hint="eastAsia" w:ascii="Times New Roman" w:hAnsi="Times New Roman" w:eastAsia="方正仿宋_GBK" w:cs="Times New Roman"/>
          <w:bCs/>
          <w:color w:val="auto"/>
          <w:sz w:val="32"/>
          <w:szCs w:val="32"/>
          <w:highlight w:val="none"/>
          <w:lang w:val="en-US" w:eastAsia="zh-CN"/>
        </w:rPr>
        <w:t>采购设备相关</w:t>
      </w:r>
      <w:r>
        <w:rPr>
          <w:rFonts w:hint="eastAsia"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的成果</w:t>
      </w:r>
      <w:r>
        <w:rPr>
          <w:rFonts w:hint="eastAsia" w:ascii="Times New Roman" w:hAnsi="Times New Roman" w:eastAsia="方正仿宋_GBK" w:cs="Times New Roman"/>
          <w:bCs/>
          <w:color w:val="auto"/>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、主持相关协作单位的业务协调工作，重要协调事项应当事先向甲方报告。</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4</w:t>
      </w:r>
      <w:r>
        <w:rPr>
          <w:rFonts w:hint="eastAsia" w:ascii="Times New Roman" w:hAnsi="Times New Roman" w:eastAsia="方正仿宋_GBK" w:cs="Times New Roman"/>
          <w:bCs/>
          <w:color w:val="auto"/>
          <w:sz w:val="32"/>
          <w:szCs w:val="32"/>
          <w:highlight w:val="none"/>
          <w:lang w:eastAsia="zh-CN"/>
        </w:rPr>
        <w:t>、甲方授权乙方行使的其他职权。</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5</w:t>
      </w:r>
      <w:r>
        <w:rPr>
          <w:rFonts w:hint="eastAsia" w:ascii="Times New Roman" w:hAnsi="Times New Roman" w:eastAsia="方正仿宋_GBK" w:cs="Times New Roman"/>
          <w:bCs/>
          <w:color w:val="auto"/>
          <w:sz w:val="32"/>
          <w:szCs w:val="32"/>
          <w:highlight w:val="none"/>
          <w:lang w:eastAsia="zh-CN"/>
        </w:rPr>
        <w:t>、本合同中约定的乙方的权利应当理解为甲方赋予乙方的职权，乙方必须履行。</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（二）乙方的义务</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1、按有关规定</w:t>
      </w:r>
      <w:r>
        <w:rPr>
          <w:rFonts w:hint="eastAsia" w:ascii="Times New Roman" w:hAnsi="Times New Roman" w:eastAsia="方正仿宋_GBK" w:cs="Times New Roman"/>
          <w:bCs/>
          <w:color w:val="auto"/>
          <w:sz w:val="32"/>
          <w:szCs w:val="32"/>
          <w:highlight w:val="none"/>
          <w:lang w:val="en-US" w:eastAsia="zh-CN"/>
        </w:rPr>
        <w:t>采购设备相关</w:t>
      </w:r>
      <w:r>
        <w:rPr>
          <w:rFonts w:hint="eastAsia"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eastAsia="zh-CN"/>
        </w:rPr>
        <w:t>、乙方应根据业务性质及内容，配备相应专业的技术人员</w:t>
      </w:r>
      <w:r>
        <w:rPr>
          <w:rFonts w:hint="eastAsia" w:ascii="Times New Roman" w:hAnsi="Times New Roman" w:eastAsia="方正仿宋_GBK" w:cs="Times New Roman"/>
          <w:bCs/>
          <w:color w:val="auto"/>
          <w:sz w:val="32"/>
          <w:szCs w:val="32"/>
          <w:highlight w:val="none"/>
          <w:lang w:val="en-US" w:eastAsia="zh-CN"/>
        </w:rPr>
        <w:t>现场指导安装</w:t>
      </w:r>
      <w:r>
        <w:rPr>
          <w:rFonts w:hint="eastAsia" w:ascii="Times New Roman" w:hAnsi="Times New Roman" w:eastAsia="方正仿宋_GBK" w:cs="Times New Roman"/>
          <w:bCs/>
          <w:color w:val="auto"/>
          <w:sz w:val="32"/>
          <w:szCs w:val="32"/>
          <w:highlight w:val="none"/>
          <w:lang w:eastAsia="zh-CN"/>
        </w:rPr>
        <w:t>，未经甲方同意不得调换。</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乙方在合同执行期间，接受甲方的安全监督和管理，自觉遵守现场的有关规定，做好现场的安全防护措施，保证现场人员人身及设备财产安全，承担现场的全部安全、环保责任，对现场安全事故、环保事故以及造成的经济损失承担全部责任。</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480" w:firstLineChars="200"/>
        <w:rPr>
          <w:rFonts w:hint="eastAsia"/>
          <w:color w:val="auto"/>
          <w:sz w:val="24"/>
          <w:highlight w:val="none"/>
          <w:lang w:eastAsia="zh-CN"/>
        </w:rPr>
      </w:pPr>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53" w:name="_Toc23547"/>
      <w:bookmarkStart w:id="54" w:name="_Toc11058219"/>
      <w:bookmarkStart w:id="55" w:name="_Toc31653"/>
      <w:r>
        <w:rPr>
          <w:rFonts w:hint="eastAsia" w:ascii="Times New Roman" w:hAnsi="Times New Roman" w:eastAsia="黑体" w:cs="Times New Roman"/>
          <w:b w:val="0"/>
          <w:bCs w:val="0"/>
          <w:color w:val="auto"/>
          <w:kern w:val="0"/>
          <w:sz w:val="32"/>
          <w:szCs w:val="32"/>
          <w:highlight w:val="none"/>
          <w:lang w:val="en-US" w:eastAsia="zh-CN" w:bidi="ar-SA"/>
        </w:rPr>
        <w:t>第七条 合同的变更与终止</w:t>
      </w:r>
      <w:bookmarkEnd w:id="53"/>
      <w:bookmarkEnd w:id="54"/>
      <w:bookmarkEnd w:id="55"/>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一</w:t>
      </w:r>
      <w:r>
        <w:rPr>
          <w:rFonts w:hint="eastAsia" w:ascii="Times New Roman" w:hAnsi="Times New Roman" w:eastAsia="方正仿宋_GBK" w:cs="Times New Roman"/>
          <w:bCs/>
          <w:color w:val="auto"/>
          <w:sz w:val="32"/>
          <w:szCs w:val="32"/>
          <w:highlight w:val="none"/>
          <w:lang w:eastAsia="zh-CN"/>
        </w:rPr>
        <w:t>） 合同签订后，因甲方原因，使得</w:t>
      </w:r>
      <w:r>
        <w:rPr>
          <w:rFonts w:hint="eastAsia" w:ascii="Times New Roman" w:hAnsi="Times New Roman" w:eastAsia="方正仿宋_GBK" w:cs="Times New Roman"/>
          <w:bCs/>
          <w:color w:val="auto"/>
          <w:sz w:val="32"/>
          <w:szCs w:val="32"/>
          <w:highlight w:val="none"/>
          <w:lang w:val="en-US" w:eastAsia="zh-CN"/>
        </w:rPr>
        <w:t>服务工作不能如期开展的，甲方可通知乙方进行工期</w:t>
      </w:r>
      <w:r>
        <w:rPr>
          <w:rFonts w:hint="eastAsia" w:ascii="Times New Roman" w:hAnsi="Times New Roman" w:eastAsia="方正仿宋_GBK" w:cs="Times New Roman"/>
          <w:bCs/>
          <w:color w:val="auto"/>
          <w:sz w:val="32"/>
          <w:szCs w:val="32"/>
          <w:highlight w:val="none"/>
          <w:lang w:eastAsia="zh-CN"/>
        </w:rPr>
        <w:t>延长，</w:t>
      </w:r>
      <w:r>
        <w:rPr>
          <w:rFonts w:hint="eastAsia" w:ascii="Times New Roman" w:hAnsi="Times New Roman" w:eastAsia="方正仿宋_GBK" w:cs="Times New Roman"/>
          <w:bCs/>
          <w:color w:val="auto"/>
          <w:sz w:val="32"/>
          <w:szCs w:val="32"/>
          <w:highlight w:val="none"/>
          <w:lang w:val="en-US" w:eastAsia="zh-CN"/>
        </w:rPr>
        <w:t>乙方不得要求增加费用</w:t>
      </w:r>
      <w:r>
        <w:rPr>
          <w:rFonts w:hint="eastAsia" w:ascii="Times New Roman" w:hAnsi="Times New Roman" w:eastAsia="方正仿宋_GBK" w:cs="Times New Roman"/>
          <w:bCs/>
          <w:color w:val="auto"/>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二</w:t>
      </w:r>
      <w:r>
        <w:rPr>
          <w:rFonts w:hint="eastAsia" w:ascii="Times New Roman" w:hAnsi="Times New Roman" w:eastAsia="方正仿宋_GBK" w:cs="Times New Roman"/>
          <w:bCs/>
          <w:color w:val="auto"/>
          <w:sz w:val="32"/>
          <w:szCs w:val="32"/>
          <w:highlight w:val="none"/>
          <w:lang w:eastAsia="zh-CN"/>
        </w:rPr>
        <w:t>）没有甲方的同意，乙方不得减少或者省略任何工作。</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三</w:t>
      </w:r>
      <w:r>
        <w:rPr>
          <w:rFonts w:hint="eastAsia" w:ascii="Times New Roman" w:hAnsi="Times New Roman" w:eastAsia="方正仿宋_GBK" w:cs="Times New Roman"/>
          <w:bCs/>
          <w:color w:val="auto"/>
          <w:sz w:val="32"/>
          <w:szCs w:val="32"/>
          <w:highlight w:val="none"/>
          <w:lang w:eastAsia="zh-CN"/>
        </w:rPr>
        <w:t>）乙方向甲方办理完成果移交手续，乙方收到服务费结清款，</w:t>
      </w:r>
      <w:r>
        <w:rPr>
          <w:rFonts w:hint="eastAsia" w:ascii="Times New Roman" w:hAnsi="Times New Roman" w:eastAsia="方正仿宋_GBK" w:cs="Times New Roman"/>
          <w:bCs/>
          <w:color w:val="auto"/>
          <w:sz w:val="32"/>
          <w:szCs w:val="32"/>
          <w:highlight w:val="none"/>
          <w:lang w:val="en-US" w:eastAsia="zh-CN"/>
        </w:rPr>
        <w:t>本</w:t>
      </w:r>
      <w:r>
        <w:rPr>
          <w:rFonts w:hint="eastAsia" w:ascii="Times New Roman" w:hAnsi="Times New Roman" w:eastAsia="方正仿宋_GBK" w:cs="Times New Roman"/>
          <w:bCs/>
          <w:color w:val="auto"/>
          <w:sz w:val="32"/>
          <w:szCs w:val="32"/>
          <w:highlight w:val="none"/>
          <w:lang w:eastAsia="zh-CN"/>
        </w:rPr>
        <w:t>合同即终止。</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四</w:t>
      </w:r>
      <w:r>
        <w:rPr>
          <w:rFonts w:hint="eastAsia" w:ascii="Times New Roman" w:hAnsi="Times New Roman" w:eastAsia="方正仿宋_GBK" w:cs="Times New Roman"/>
          <w:bCs/>
          <w:color w:val="auto"/>
          <w:sz w:val="32"/>
          <w:szCs w:val="32"/>
          <w:highlight w:val="none"/>
          <w:lang w:eastAsia="zh-CN"/>
        </w:rPr>
        <w:t>）当事人一方要求变更或解除合同时，应当在30日前通知对方，因解除合同使一方遭受损失的，除依法可以免除责任的外，应由责任方负责赔偿。变更或解除合同的通知或协议必须采取书面形式，协议未达成之前，原合同仍然有效。</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五</w:t>
      </w:r>
      <w:r>
        <w:rPr>
          <w:rFonts w:hint="eastAsia" w:ascii="Times New Roman" w:hAnsi="Times New Roman" w:eastAsia="方正仿宋_GBK" w:cs="Times New Roman"/>
          <w:bCs/>
          <w:color w:val="auto"/>
          <w:sz w:val="32"/>
          <w:szCs w:val="32"/>
          <w:highlight w:val="none"/>
          <w:lang w:eastAsia="zh-CN"/>
        </w:rPr>
        <w:t>）乙方未按合同约定严格履行合同义务的，甲方有权向乙方发出通知要求乙方限期纠正违约行为。若甲方发出通知后10日内没收到乙方答复，可在通知发出后10日后发出终止本合同的声明，合同即行终止。乙方承担违约责任。</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56" w:name="_Toc21937"/>
      <w:bookmarkStart w:id="57" w:name="_Toc11058220"/>
      <w:bookmarkStart w:id="58" w:name="_Toc24773"/>
      <w:r>
        <w:rPr>
          <w:rFonts w:hint="eastAsia" w:ascii="Times New Roman" w:hAnsi="Times New Roman" w:eastAsia="黑体" w:cs="Times New Roman"/>
          <w:b w:val="0"/>
          <w:bCs w:val="0"/>
          <w:color w:val="auto"/>
          <w:kern w:val="0"/>
          <w:sz w:val="32"/>
          <w:szCs w:val="32"/>
          <w:highlight w:val="none"/>
          <w:lang w:val="en-US" w:eastAsia="zh-CN" w:bidi="ar-SA"/>
        </w:rPr>
        <w:t>第八条 违约责任</w:t>
      </w:r>
      <w:bookmarkEnd w:id="56"/>
      <w:bookmarkEnd w:id="57"/>
      <w:bookmarkEnd w:id="58"/>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bookmarkStart w:id="59" w:name="_Toc445363454"/>
      <w:bookmarkStart w:id="60" w:name="_Toc11058221"/>
      <w:r>
        <w:rPr>
          <w:rFonts w:hint="eastAsia" w:ascii="Times New Roman" w:hAnsi="Times New Roman" w:eastAsia="方正仿宋_GBK" w:cs="Times New Roman"/>
          <w:b w:val="0"/>
          <w:bCs/>
          <w:color w:val="auto"/>
          <w:kern w:val="0"/>
          <w:sz w:val="32"/>
          <w:szCs w:val="32"/>
          <w:highlight w:val="none"/>
          <w:lang w:val="en-US" w:eastAsia="zh-CN" w:bidi="ar-SA"/>
        </w:rPr>
        <w:t>（一）甲方违约的情形及承担违约责任的方式</w:t>
      </w:r>
      <w:bookmarkEnd w:id="59"/>
      <w:bookmarkEnd w:id="60"/>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甲方不按时支付工作费的，除支付本合同约定的前期工作费外，未按期支付部分的款项还应按同期银行存款利率给乙方计讨利息，造成乙方停工的工期顺延。</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bookmarkStart w:id="61" w:name="_Toc445363455"/>
      <w:bookmarkStart w:id="62" w:name="_Toc11058222"/>
      <w:r>
        <w:rPr>
          <w:rFonts w:hint="eastAsia" w:ascii="Times New Roman" w:hAnsi="Times New Roman" w:eastAsia="方正仿宋_GBK" w:cs="Times New Roman"/>
          <w:b w:val="0"/>
          <w:bCs/>
          <w:color w:val="auto"/>
          <w:kern w:val="0"/>
          <w:sz w:val="32"/>
          <w:szCs w:val="32"/>
          <w:highlight w:val="none"/>
          <w:lang w:val="en-US" w:eastAsia="zh-CN" w:bidi="ar-SA"/>
        </w:rPr>
        <w:t>（二）乙方违约的情形及承担违约责任的方式</w:t>
      </w:r>
      <w:bookmarkEnd w:id="61"/>
      <w:bookmarkEnd w:id="62"/>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1、当乙方无正当理由履行或没有充分履行其相关承诺义务时，甲方有权书面通知乙方，指明其未能履约内容和甲方要求其承担的违约责任。</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2、为保证本试验有序、规范和顺利，乙方必须主动配合甲方工作，对甲方的指令和书面通知，若无正当理由又未提前报告、得到认可，而公开或变相拒不执行，按乙方违约处理，乙方应承担5000元/次的违约金，由甲方在结算时直接扣除。</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3、乙方未按照合同约定和各项工作计划的承诺组织建立组织架构、配备技术人员和投入设备，乙方必须按甲方要求期限整改；如果乙方拒不配合，未在甲方提出限期改正的期限内进行整改的，甲方有权要求乙方承担双倍前期工作费的违约金和承担由此造成的甲方损失。</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4、因乙方原因给甲方造成损失的，甲方有权要求乙方进行赔偿，但累计赔偿金额不应超过合同总金额。</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63" w:name="_Toc22097"/>
      <w:bookmarkStart w:id="64" w:name="_Toc11058223"/>
      <w:bookmarkStart w:id="65" w:name="_Toc24799"/>
      <w:r>
        <w:rPr>
          <w:rFonts w:hint="eastAsia" w:ascii="Times New Roman" w:hAnsi="Times New Roman" w:eastAsia="黑体" w:cs="Times New Roman"/>
          <w:b w:val="0"/>
          <w:bCs w:val="0"/>
          <w:color w:val="auto"/>
          <w:kern w:val="0"/>
          <w:sz w:val="32"/>
          <w:szCs w:val="32"/>
          <w:highlight w:val="none"/>
          <w:lang w:val="en-US" w:eastAsia="zh-CN" w:bidi="ar-SA"/>
        </w:rPr>
        <w:t>第九条 不可抗力</w:t>
      </w:r>
      <w:bookmarkEnd w:id="63"/>
      <w:bookmarkEnd w:id="64"/>
      <w:bookmarkEnd w:id="65"/>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（一）不可抗力，是指不能预见、不能避免且不能克服，对本合同的</w:t>
      </w:r>
      <w:r>
        <w:rPr>
          <w:rFonts w:hint="eastAsia" w:ascii="Times New Roman" w:hAnsi="Times New Roman" w:eastAsia="方正仿宋_GBK" w:cs="Times New Roman"/>
          <w:bCs/>
          <w:color w:val="auto"/>
          <w:sz w:val="32"/>
          <w:szCs w:val="32"/>
          <w:highlight w:val="none"/>
          <w:lang w:val="en-US" w:eastAsia="zh-CN"/>
        </w:rPr>
        <w:t>采购设备相关</w:t>
      </w:r>
      <w:r>
        <w:rPr>
          <w:rFonts w:hint="eastAsia"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 w:val="0"/>
          <w:bCs/>
          <w:color w:val="auto"/>
          <w:kern w:val="0"/>
          <w:sz w:val="32"/>
          <w:szCs w:val="32"/>
          <w:highlight w:val="none"/>
          <w:lang w:val="en-US" w:eastAsia="zh-CN" w:bidi="ar-SA"/>
        </w:rPr>
        <w:t>造成实质性影响的自然灾害和战争、动乱（不包括甲乙方内部的任何纠纷和纷争）等社会事件。</w:t>
      </w:r>
    </w:p>
    <w:p>
      <w:pPr>
        <w:keepNext w:val="0"/>
        <w:keepLines w:val="0"/>
        <w:pageBreakBefore w:val="0"/>
        <w:widowControl w:val="0"/>
        <w:tabs>
          <w:tab w:val="left" w:pos="225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（二）政府关于本工程的重大调整或规划方案重大功能性调整，也属不可抗力。</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66" w:name="_Toc8279"/>
      <w:bookmarkStart w:id="67" w:name="_Toc11058224"/>
      <w:bookmarkStart w:id="68" w:name="_Toc16210"/>
      <w:r>
        <w:rPr>
          <w:rFonts w:hint="eastAsia" w:ascii="Times New Roman" w:hAnsi="Times New Roman" w:eastAsia="黑体" w:cs="Times New Roman"/>
          <w:b w:val="0"/>
          <w:bCs w:val="0"/>
          <w:color w:val="auto"/>
          <w:kern w:val="0"/>
          <w:sz w:val="32"/>
          <w:szCs w:val="32"/>
          <w:highlight w:val="none"/>
          <w:lang w:val="en-US" w:eastAsia="zh-CN" w:bidi="ar-SA"/>
        </w:rPr>
        <w:t>第十条 争议解决条款</w:t>
      </w:r>
      <w:bookmarkEnd w:id="66"/>
      <w:bookmarkEnd w:id="67"/>
      <w:bookmarkEnd w:id="68"/>
    </w:p>
    <w:p>
      <w:pPr>
        <w:keepNext w:val="0"/>
        <w:keepLines w:val="0"/>
        <w:pageBreakBefore w:val="0"/>
        <w:widowControl w:val="0"/>
        <w:tabs>
          <w:tab w:val="left" w:pos="1080"/>
          <w:tab w:val="left" w:pos="1260"/>
          <w:tab w:val="left" w:pos="2100"/>
        </w:tabs>
        <w:kinsoku/>
        <w:wordWrap/>
        <w:overflowPunct/>
        <w:topLinePunct w:val="0"/>
        <w:autoSpaceDE/>
        <w:autoSpaceDN/>
        <w:bidi w:val="0"/>
        <w:adjustRightInd w:val="0"/>
        <w:snapToGrid w:val="0"/>
        <w:spacing w:line="500" w:lineRule="exact"/>
        <w:ind w:firstLine="800" w:firstLineChars="250"/>
        <w:textAlignment w:val="auto"/>
        <w:rPr>
          <w:rFonts w:hint="eastAsia" w:ascii="Times New Roman" w:hAnsi="Times New Roman" w:eastAsia="方正仿宋_GBK" w:cs="Times New Roman"/>
          <w:b w:val="0"/>
          <w:bCs/>
          <w:color w:val="auto"/>
          <w:kern w:val="0"/>
          <w:sz w:val="32"/>
          <w:szCs w:val="32"/>
          <w:highlight w:val="none"/>
          <w:lang w:val="en-US" w:eastAsia="zh-CN" w:bidi="ar-SA"/>
        </w:rPr>
      </w:pPr>
      <w:r>
        <w:rPr>
          <w:rFonts w:hint="eastAsia" w:ascii="Times New Roman" w:hAnsi="Times New Roman" w:eastAsia="方正仿宋_GBK" w:cs="Times New Roman"/>
          <w:b w:val="0"/>
          <w:bCs/>
          <w:color w:val="auto"/>
          <w:kern w:val="0"/>
          <w:sz w:val="32"/>
          <w:szCs w:val="32"/>
          <w:highlight w:val="none"/>
          <w:lang w:val="en-US" w:eastAsia="zh-CN" w:bidi="ar-SA"/>
        </w:rPr>
        <w:t>因本合同或履行本合同发生争议，双方当事人应友好协商解决或由有关主管单位进行调解，协商或调解不成，任何一方均应向甲方所在地的人民法院提起诉讼。</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黑体" w:cs="Times New Roman"/>
          <w:b w:val="0"/>
          <w:bCs w:val="0"/>
          <w:color w:val="auto"/>
          <w:kern w:val="0"/>
          <w:sz w:val="32"/>
          <w:szCs w:val="32"/>
          <w:highlight w:val="none"/>
          <w:lang w:val="en-US" w:eastAsia="zh-CN" w:bidi="ar-SA"/>
        </w:rPr>
      </w:pPr>
      <w:bookmarkStart w:id="69" w:name="_Toc11058227"/>
      <w:bookmarkStart w:id="70" w:name="_Toc2926"/>
      <w:bookmarkStart w:id="71" w:name="_Toc31"/>
      <w:r>
        <w:rPr>
          <w:rFonts w:hint="eastAsia" w:ascii="Times New Roman" w:hAnsi="Times New Roman" w:eastAsia="黑体" w:cs="Times New Roman"/>
          <w:b w:val="0"/>
          <w:bCs w:val="0"/>
          <w:color w:val="auto"/>
          <w:kern w:val="0"/>
          <w:sz w:val="32"/>
          <w:szCs w:val="32"/>
          <w:highlight w:val="none"/>
          <w:lang w:val="en-US" w:eastAsia="zh-CN" w:bidi="ar-SA"/>
        </w:rPr>
        <w:t>第十一条 合同份数及时效</w:t>
      </w:r>
      <w:bookmarkEnd w:id="69"/>
      <w:bookmarkEnd w:id="70"/>
      <w:bookmarkEnd w:id="71"/>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bookmarkStart w:id="72" w:name="_Toc5808"/>
      <w:r>
        <w:rPr>
          <w:rFonts w:hint="eastAsia" w:ascii="Times New Roman" w:hAnsi="Times New Roman" w:eastAsia="方正仿宋_GBK" w:cs="Times New Roman"/>
          <w:b w:val="0"/>
          <w:bCs/>
          <w:color w:val="auto"/>
          <w:kern w:val="0"/>
          <w:sz w:val="32"/>
          <w:szCs w:val="32"/>
          <w:highlight w:val="none"/>
          <w:lang w:val="en-US" w:eastAsia="zh-CN" w:bidi="ar-SA"/>
        </w:rPr>
        <w:t>本合同一式 6 份，其中甲方 4 份，乙方 2 份。本合同自合同双方签字盖章之日起生效，合同双方权利义务完成之后自然失效。</w:t>
      </w:r>
      <w:bookmarkEnd w:id="72"/>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 w:val="0"/>
          <w:bCs/>
          <w:color w:val="auto"/>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640" w:firstLineChars="200"/>
        <w:jc w:val="left"/>
        <w:textAlignment w:val="auto"/>
        <w:outlineLvl w:val="9"/>
        <w:rPr>
          <w:rFonts w:hint="eastAsia" w:ascii="Times New Roman" w:hAnsi="Times New Roman" w:eastAsia="方正仿宋_GBK" w:cs="Times New Roman"/>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en-US" w:eastAsia="zh-CN"/>
        </w:rPr>
        <w:t>甲方</w:t>
      </w:r>
      <w:r>
        <w:rPr>
          <w:rFonts w:hint="default" w:ascii="Times New Roman" w:hAnsi="Times New Roman" w:eastAsia="方正仿宋_GBK" w:cs="Times New Roman"/>
          <w:bCs/>
          <w:color w:val="auto"/>
          <w:sz w:val="32"/>
          <w:szCs w:val="32"/>
          <w:highlight w:val="none"/>
          <w:lang w:val="zh-CN" w:eastAsia="zh-CN"/>
        </w:rPr>
        <w:t xml:space="preserve">：                     </w:t>
      </w:r>
      <w:r>
        <w:rPr>
          <w:rFonts w:hint="eastAsia" w:ascii="Times New Roman" w:hAnsi="Times New Roman" w:eastAsia="方正仿宋_GBK" w:cs="Times New Roman"/>
          <w:bCs/>
          <w:color w:val="auto"/>
          <w:sz w:val="32"/>
          <w:szCs w:val="32"/>
          <w:highlight w:val="none"/>
          <w:lang w:val="en-US" w:eastAsia="zh-CN"/>
        </w:rPr>
        <w:t>乙方</w:t>
      </w:r>
      <w:r>
        <w:rPr>
          <w:rFonts w:hint="default" w:ascii="Times New Roman" w:hAnsi="Times New Roman" w:eastAsia="方正仿宋_GBK" w:cs="Times New Roman"/>
          <w:bCs/>
          <w:color w:val="auto"/>
          <w:sz w:val="32"/>
          <w:szCs w:val="32"/>
          <w:highlight w:val="none"/>
          <w:lang w:val="zh-CN" w:eastAsia="zh-CN"/>
        </w:rPr>
        <w:t xml:space="preserve">：             </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val="zh-CN" w:eastAsia="zh-CN"/>
        </w:rPr>
        <w:t>法定代表人：               法定代表人：</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val="zh-CN" w:eastAsia="zh-CN"/>
        </w:rPr>
        <w:t>或其授权的代理人：         或其授权的代理人：</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jc w:val="left"/>
        <w:rPr>
          <w:rFonts w:hint="eastAsia"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val="zh-CN" w:eastAsia="zh-CN"/>
        </w:rPr>
        <w:t xml:space="preserve">日期：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日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日期：</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日</w:t>
      </w:r>
    </w:p>
    <w:p>
      <w:pPr>
        <w:keepNext w:val="0"/>
        <w:keepLines w:val="0"/>
        <w:pageBreakBefore w:val="0"/>
        <w:widowControl w:val="0"/>
        <w:tabs>
          <w:tab w:val="left" w:pos="480"/>
        </w:tabs>
        <w:kinsoku/>
        <w:wordWrap/>
        <w:overflowPunct/>
        <w:topLinePunct w:val="0"/>
        <w:autoSpaceDE/>
        <w:autoSpaceDN/>
        <w:bidi w:val="0"/>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73" w:name="_Toc80627904"/>
      <w:bookmarkStart w:id="74" w:name="_Toc32759"/>
      <w:r>
        <w:rPr>
          <w:rFonts w:hint="eastAsia" w:ascii="Times New Roman" w:hAnsi="Times New Roman" w:eastAsia="黑体" w:cs="Times New Roman"/>
          <w:b w:val="0"/>
          <w:bCs w:val="0"/>
          <w:color w:val="auto"/>
          <w:kern w:val="0"/>
          <w:sz w:val="32"/>
          <w:szCs w:val="32"/>
          <w:highlight w:val="none"/>
          <w:lang w:val="en-US" w:eastAsia="zh-CN" w:bidi="ar-SA"/>
        </w:rPr>
        <w:t>附件1：廉政合同格式</w:t>
      </w:r>
      <w:bookmarkEnd w:id="73"/>
      <w:bookmarkEnd w:id="74"/>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bookmarkStart w:id="75" w:name="_Toc416788188"/>
      <w:bookmarkStart w:id="76" w:name="_Toc420995178"/>
      <w:bookmarkStart w:id="77" w:name="_Toc24117"/>
      <w:bookmarkStart w:id="78" w:name="_Toc418517429"/>
      <w:bookmarkStart w:id="79" w:name="_Toc420995074"/>
      <w:bookmarkStart w:id="80" w:name="_Toc421798219"/>
      <w:r>
        <w:rPr>
          <w:rFonts w:hint="default" w:ascii="Times New Roman" w:hAnsi="Times New Roman" w:eastAsia="方正仿宋_GBK" w:cs="Times New Roman"/>
          <w:b/>
          <w:bCs w:val="0"/>
          <w:color w:val="auto"/>
          <w:kern w:val="0"/>
          <w:sz w:val="32"/>
          <w:szCs w:val="32"/>
          <w:highlight w:val="none"/>
          <w:lang w:val="zh-CN" w:eastAsia="zh-CN" w:bidi="ar-SA"/>
        </w:rPr>
        <w:t>廉政合同</w:t>
      </w:r>
      <w:bookmarkEnd w:id="75"/>
      <w:bookmarkEnd w:id="76"/>
      <w:bookmarkEnd w:id="77"/>
      <w:bookmarkEnd w:id="78"/>
      <w:bookmarkEnd w:id="79"/>
      <w:bookmarkEnd w:id="80"/>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根据有关工程建设、廉政建设的规定，为做好工程建设中的党风廉政建设，保证工程建设高效优质，保证建设资金的安全和有效使用以及投资效益，（发包人）与（承包人），特订立如下合同：</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textAlignment w:val="auto"/>
        <w:outlineLvl w:val="9"/>
        <w:rPr>
          <w:rFonts w:hint="eastAsia" w:ascii="Times New Roman" w:hAnsi="Times New Roman" w:eastAsia="方正仿宋_GBK" w:cs="Times New Roman"/>
          <w:b/>
          <w:bCs w:val="0"/>
          <w:color w:val="auto"/>
          <w:kern w:val="0"/>
          <w:sz w:val="32"/>
          <w:szCs w:val="32"/>
          <w:highlight w:val="none"/>
          <w:lang w:val="zh-CN" w:eastAsia="zh-CN" w:bidi="ar-SA"/>
        </w:rPr>
      </w:pPr>
      <w:r>
        <w:rPr>
          <w:rFonts w:hint="default" w:ascii="Times New Roman" w:hAnsi="Times New Roman" w:eastAsia="方正仿宋_GBK" w:cs="Times New Roman"/>
          <w:b/>
          <w:bCs w:val="0"/>
          <w:color w:val="auto"/>
          <w:kern w:val="0"/>
          <w:sz w:val="32"/>
          <w:szCs w:val="32"/>
          <w:highlight w:val="none"/>
          <w:lang w:val="zh-CN" w:eastAsia="zh-CN" w:bidi="ar-SA"/>
        </w:rPr>
        <w:t>1.一般约定</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（1）严格遵守党的政策规定和国家有关法律法规及行业部门的有关规定。</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（2）严格执行合同文件，自觉按合同办事。</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（3）双方的业务活动坚持公开、公正、诚信、透明的原则（法律认定的商业秘密和合同文件另有规定除外），不得损害国家和集体利益，违反工程建设管理规章制度。</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（4）建立健全廉政制度，开展廉政教育，设立廉政告示牌，公布举报电话，监督并认真查处违法违纪行为。</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（5）发现对方在业务活动中有违反廉政规定的行为，有及时提醒对方纠正的权利和义务。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（6）发现对方严重违反本合同义务条款的行为，有向其上级有关部门举报、建议给予处理并要求告知处理结果的权利。</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textAlignment w:val="auto"/>
        <w:outlineLvl w:val="9"/>
        <w:rPr>
          <w:rFonts w:hint="eastAsia" w:ascii="Times New Roman" w:hAnsi="Times New Roman" w:eastAsia="方正仿宋_GBK" w:cs="Times New Roman"/>
          <w:b/>
          <w:bCs w:val="0"/>
          <w:color w:val="auto"/>
          <w:kern w:val="0"/>
          <w:sz w:val="32"/>
          <w:szCs w:val="32"/>
          <w:highlight w:val="none"/>
          <w:lang w:val="zh-CN" w:eastAsia="zh-CN" w:bidi="ar-SA"/>
        </w:rPr>
      </w:pPr>
      <w:r>
        <w:rPr>
          <w:rFonts w:hint="default" w:ascii="Times New Roman" w:hAnsi="Times New Roman" w:eastAsia="方正仿宋_GBK" w:cs="Times New Roman"/>
          <w:b/>
          <w:bCs w:val="0"/>
          <w:color w:val="auto"/>
          <w:kern w:val="0"/>
          <w:sz w:val="32"/>
          <w:szCs w:val="32"/>
          <w:highlight w:val="none"/>
          <w:lang w:val="zh-CN" w:eastAsia="zh-CN" w:bidi="ar-SA"/>
        </w:rPr>
        <w:t>2.发包人的义务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（2）发包人工作人员不得参加承包人安排的超标准宴请和娱乐活动；不得接受承包人提供的通讯工具、交通工具和高档办公用品等。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（3）发包人及其工作人员不得要求或者接受承包人为其住房装修、婚丧嫁娶活动、配偶子女的工作安排以及出国出境、旅游等提供方便等。</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（4）发包人工作人员及其配偶、子女不得从事与发包人工程有关的材料设备供应、工程分包、劳务等经济活动。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（5）发包人及其工作人员不得以任何理由向承包人推荐分包单位或推销材料，不得要求承包人购买合同规定外的材料和设备。</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（6）发包人工作人员要秉公办事，不准营私舞弊，不准利用职权从事各种个人有偿中介活动和安排个人施工队伍。</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textAlignment w:val="auto"/>
        <w:outlineLvl w:val="9"/>
        <w:rPr>
          <w:rFonts w:hint="eastAsia" w:ascii="Times New Roman" w:hAnsi="Times New Roman" w:eastAsia="方正仿宋_GBK" w:cs="Times New Roman"/>
          <w:b/>
          <w:bCs w:val="0"/>
          <w:color w:val="auto"/>
          <w:kern w:val="0"/>
          <w:sz w:val="32"/>
          <w:szCs w:val="32"/>
          <w:highlight w:val="none"/>
          <w:lang w:val="zh-CN" w:eastAsia="zh-CN" w:bidi="ar-SA"/>
        </w:rPr>
      </w:pPr>
      <w:r>
        <w:rPr>
          <w:rFonts w:hint="default" w:ascii="Times New Roman" w:hAnsi="Times New Roman" w:eastAsia="方正仿宋_GBK" w:cs="Times New Roman"/>
          <w:b/>
          <w:bCs w:val="0"/>
          <w:color w:val="auto"/>
          <w:kern w:val="0"/>
          <w:sz w:val="32"/>
          <w:szCs w:val="32"/>
          <w:highlight w:val="none"/>
          <w:lang w:val="zh-CN" w:eastAsia="zh-CN" w:bidi="ar-SA"/>
        </w:rPr>
        <w:t>3.承包人义务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（1）承包人不得以任何理由向发包人及其工作人员行贿或馈赠礼金、有价证券、贵重礼品。</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（2）承包人不得以任何名义为发包人及其工作人员报销应由发包人单位或个人支付的任何费用。</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（3）承包人不得以任何理由安排发包人工作人员参加超标准宴请及娱乐活动。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（4）承包人不得为发包人单位和个人购置或提供通讯工具、交通工具和高档办公用品等。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3" w:firstLineChars="200"/>
        <w:textAlignment w:val="auto"/>
        <w:outlineLvl w:val="9"/>
        <w:rPr>
          <w:rFonts w:hint="eastAsia" w:ascii="Times New Roman" w:hAnsi="Times New Roman" w:eastAsia="方正仿宋_GBK" w:cs="Times New Roman"/>
          <w:b/>
          <w:bCs w:val="0"/>
          <w:color w:val="auto"/>
          <w:kern w:val="0"/>
          <w:sz w:val="32"/>
          <w:szCs w:val="32"/>
          <w:highlight w:val="none"/>
          <w:lang w:val="zh-CN" w:eastAsia="zh-CN" w:bidi="ar-SA"/>
        </w:rPr>
      </w:pPr>
      <w:r>
        <w:rPr>
          <w:rFonts w:hint="default" w:ascii="Times New Roman" w:hAnsi="Times New Roman" w:eastAsia="方正仿宋_GBK" w:cs="Times New Roman"/>
          <w:b/>
          <w:bCs w:val="0"/>
          <w:color w:val="auto"/>
          <w:kern w:val="0"/>
          <w:sz w:val="32"/>
          <w:szCs w:val="32"/>
          <w:highlight w:val="none"/>
          <w:lang w:val="zh-CN" w:eastAsia="zh-CN" w:bidi="ar-SA"/>
        </w:rPr>
        <w:t>4.违约责任</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6.本合同有效期为甲乙双方签署之日起至该工程项目竣工验收后止。</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7.本合同作为承包合同的附件，与承包合同具有同等的法律效力，经合同双方签署立即生效。</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 w:val="0"/>
          <w:bCs/>
          <w:color w:val="auto"/>
          <w:kern w:val="0"/>
          <w:sz w:val="32"/>
          <w:szCs w:val="32"/>
          <w:highlight w:val="none"/>
          <w:lang w:val="zh-CN" w:eastAsia="zh-CN" w:bidi="ar-SA"/>
        </w:rPr>
        <w:t>8.本合同</w:t>
      </w:r>
      <w:r>
        <w:rPr>
          <w:rFonts w:hint="eastAsia" w:ascii="Times New Roman" w:hAnsi="Times New Roman" w:eastAsia="方正仿宋_GBK" w:cs="Times New Roman"/>
          <w:b w:val="0"/>
          <w:bCs/>
          <w:color w:val="auto"/>
          <w:kern w:val="0"/>
          <w:sz w:val="32"/>
          <w:szCs w:val="32"/>
          <w:highlight w:val="none"/>
          <w:lang w:val="en-US" w:eastAsia="zh-CN" w:bidi="ar-SA"/>
        </w:rPr>
        <w:t>份数与主合同一致。</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en-US" w:eastAsia="zh-CN"/>
        </w:rPr>
        <w:t>甲方</w:t>
      </w:r>
      <w:r>
        <w:rPr>
          <w:rFonts w:hint="default" w:ascii="Times New Roman" w:hAnsi="Times New Roman" w:eastAsia="方正仿宋_GBK" w:cs="Times New Roman"/>
          <w:bCs/>
          <w:color w:val="auto"/>
          <w:sz w:val="32"/>
          <w:szCs w:val="32"/>
          <w:highlight w:val="none"/>
          <w:lang w:val="zh-CN" w:eastAsia="zh-CN"/>
        </w:rPr>
        <w:t xml:space="preserve">：                     </w:t>
      </w:r>
      <w:r>
        <w:rPr>
          <w:rFonts w:hint="eastAsia" w:ascii="Times New Roman" w:hAnsi="Times New Roman" w:eastAsia="方正仿宋_GBK" w:cs="Times New Roman"/>
          <w:bCs/>
          <w:color w:val="auto"/>
          <w:sz w:val="32"/>
          <w:szCs w:val="32"/>
          <w:highlight w:val="none"/>
          <w:lang w:val="en-US" w:eastAsia="zh-CN"/>
        </w:rPr>
        <w:t>乙方</w:t>
      </w:r>
      <w:r>
        <w:rPr>
          <w:rFonts w:hint="default" w:ascii="Times New Roman" w:hAnsi="Times New Roman" w:eastAsia="方正仿宋_GBK" w:cs="Times New Roman"/>
          <w:bCs/>
          <w:color w:val="auto"/>
          <w:sz w:val="32"/>
          <w:szCs w:val="32"/>
          <w:highlight w:val="none"/>
          <w:lang w:val="zh-CN" w:eastAsia="zh-CN"/>
        </w:rPr>
        <w:t xml:space="preserve">： </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val="zh-CN" w:eastAsia="zh-CN"/>
        </w:rPr>
        <w:t>法定代表人：               法定代表人：</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val="zh-CN" w:eastAsia="zh-CN"/>
        </w:rPr>
        <w:t>或其授权的代理人：         或其授权的代理人：</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right="0" w:rightChars="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r>
        <w:rPr>
          <w:rFonts w:hint="default" w:ascii="Times New Roman" w:hAnsi="Times New Roman" w:eastAsia="方正仿宋_GBK" w:cs="Times New Roman"/>
          <w:bCs/>
          <w:color w:val="auto"/>
          <w:sz w:val="32"/>
          <w:szCs w:val="32"/>
          <w:highlight w:val="none"/>
          <w:lang w:val="zh-CN" w:eastAsia="zh-CN"/>
        </w:rPr>
        <w:t xml:space="preserve">日期：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日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日期：</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zh-CN" w:eastAsia="zh-CN"/>
        </w:rPr>
        <w:t>日</w:t>
      </w:r>
    </w:p>
    <w:p>
      <w:pPr>
        <w:keepNext w:val="0"/>
        <w:keepLines w:val="0"/>
        <w:pageBreakBefore w:val="0"/>
        <w:widowControl w:val="0"/>
        <w:tabs>
          <w:tab w:val="left" w:pos="1213"/>
        </w:tabs>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Times New Roman" w:hAnsi="Times New Roman" w:eastAsia="方正仿宋_GBK" w:cs="Times New Roman"/>
          <w:b w:val="0"/>
          <w:bCs/>
          <w:color w:val="auto"/>
          <w:kern w:val="0"/>
          <w:sz w:val="32"/>
          <w:szCs w:val="32"/>
          <w:highlight w:val="none"/>
          <w:lang w:val="zh-CN" w:eastAsia="zh-CN" w:bidi="ar-SA"/>
        </w:rPr>
      </w:pP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44"/>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81" w:name="_Toc30116"/>
      <w:r>
        <w:rPr>
          <w:rFonts w:hint="eastAsia" w:ascii="Times New Roman" w:hAnsi="Times New Roman" w:eastAsia="方正小标宋_GBK" w:cs="Times New Roman"/>
          <w:bCs/>
          <w:color w:val="auto"/>
          <w:sz w:val="44"/>
          <w:szCs w:val="44"/>
          <w:highlight w:val="none"/>
          <w:lang w:val="en-US" w:eastAsia="zh-CN"/>
        </w:rPr>
        <w:t xml:space="preserve">第四章 </w:t>
      </w:r>
      <w:r>
        <w:rPr>
          <w:rFonts w:hint="default" w:ascii="Times New Roman" w:hAnsi="Times New Roman" w:eastAsia="方正小标宋_GBK" w:cs="Times New Roman"/>
          <w:bCs/>
          <w:color w:val="auto"/>
          <w:sz w:val="44"/>
          <w:szCs w:val="44"/>
          <w:highlight w:val="none"/>
          <w:lang w:val="zh-CN" w:eastAsia="zh-CN"/>
        </w:rPr>
        <w:t>报价文件格式</w:t>
      </w:r>
      <w:bookmarkEnd w:id="81"/>
    </w:p>
    <w:p>
      <w:pPr>
        <w:pStyle w:val="44"/>
        <w:rPr>
          <w:rFonts w:hint="default"/>
          <w:color w:val="auto"/>
          <w:highlight w:val="none"/>
          <w:lang w:val="zh-CN" w:eastAsia="zh-CN"/>
        </w:rPr>
      </w:pPr>
    </w:p>
    <w:p>
      <w:pPr>
        <w:pStyle w:val="44"/>
        <w:rPr>
          <w:rFonts w:hint="default"/>
          <w:color w:val="auto"/>
          <w:highlight w:val="none"/>
          <w:lang w:val="zh-CN" w:eastAsia="zh-CN"/>
        </w:rPr>
      </w:pPr>
    </w:p>
    <w:p>
      <w:pPr>
        <w:pStyle w:val="44"/>
        <w:rPr>
          <w:rFonts w:hint="default"/>
          <w:color w:val="auto"/>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44"/>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2022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100"/>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82"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82"/>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83" w:name="_Toc16687"/>
      <w:bookmarkStart w:id="84" w:name="bookmark292"/>
      <w:bookmarkStart w:id="85" w:name="_Toc29194793"/>
      <w:bookmarkStart w:id="86" w:name="_Toc10710824"/>
      <w:r>
        <w:rPr>
          <w:rFonts w:hint="default" w:ascii="Times New Roman" w:hAnsi="Times New Roman" w:eastAsia="方正小标宋_GBK" w:cs="Times New Roman"/>
          <w:color w:val="auto"/>
          <w:sz w:val="44"/>
          <w:szCs w:val="44"/>
          <w:highlight w:val="none"/>
        </w:rPr>
        <w:t>一、法定代表人身份证明或授权委托书</w:t>
      </w:r>
      <w:bookmarkEnd w:id="83"/>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87" w:name="_Toc29773"/>
      <w:r>
        <w:rPr>
          <w:rFonts w:hint="default" w:ascii="Times New Roman" w:hAnsi="Times New Roman" w:eastAsia="方正小标宋_GBK" w:cs="Times New Roman"/>
          <w:color w:val="auto"/>
          <w:sz w:val="44"/>
          <w:szCs w:val="44"/>
          <w:highlight w:val="none"/>
        </w:rPr>
        <w:t>二、报价函</w:t>
      </w:r>
      <w:bookmarkEnd w:id="84"/>
      <w:bookmarkEnd w:id="85"/>
      <w:bookmarkEnd w:id="86"/>
      <w:bookmarkEnd w:id="87"/>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88"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88"/>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（1）投标函；</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（2）法定代表人身份证明或授权委托书；</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（3）报价表；</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（4）资格审查资料；</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（5）项目方案及进度安排；</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6）其它。</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（1）在收到中标通知后，在规定的期限内与你方签订合同；</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（2）在签订合同时不向你方提出附加条件；</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w:t>
      </w:r>
      <w:r>
        <w:rPr>
          <w:rFonts w:hint="eastAsia" w:ascii="Times New Roman" w:hAnsi="Times New Roman" w:eastAsia="方正仿宋_GBK" w:cs="Times New Roman"/>
          <w:color w:val="auto"/>
          <w:sz w:val="32"/>
          <w:szCs w:val="32"/>
          <w:highlight w:val="none"/>
          <w:lang w:val="en-US" w:eastAsia="zh-CN" w:bidi="en-US"/>
        </w:rPr>
        <w:t>3</w:t>
      </w:r>
      <w:r>
        <w:rPr>
          <w:rFonts w:hint="default" w:ascii="Times New Roman" w:hAnsi="Times New Roman" w:eastAsia="方正仿宋_GBK" w:cs="Times New Roman"/>
          <w:color w:val="auto"/>
          <w:sz w:val="32"/>
          <w:szCs w:val="32"/>
          <w:highlight w:val="none"/>
          <w:lang w:eastAsia="zh-CN" w:bidi="en-US"/>
        </w:rPr>
        <w:t>）在合同约定的期限内完成合同规定的全部义务。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89" w:name="_Toc29194794"/>
      <w:bookmarkStart w:id="90" w:name="_Toc10710825"/>
      <w:bookmarkStart w:id="91" w:name="_Toc1892"/>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89"/>
      <w:bookmarkEnd w:id="90"/>
      <w:bookmarkEnd w:id="91"/>
    </w:p>
    <w:p>
      <w:pPr>
        <w:tabs>
          <w:tab w:val="left" w:pos="939"/>
        </w:tabs>
        <w:adjustRightInd w:val="0"/>
        <w:spacing w:line="510" w:lineRule="exact"/>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1.报价说明</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（1）价格应按照本说明的要求报价，以人民币计价，单位为元，精确到个数位。</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（2）报价表中的价格，</w:t>
      </w:r>
      <w:r>
        <w:rPr>
          <w:rFonts w:hint="eastAsia" w:ascii="Times New Roman" w:hAnsi="Times New Roman" w:eastAsia="方正仿宋_GBK" w:cs="Times New Roman"/>
          <w:color w:val="auto"/>
          <w:sz w:val="32"/>
          <w:szCs w:val="32"/>
          <w:highlight w:val="none"/>
          <w:lang w:val="en-US" w:eastAsia="zh-CN" w:bidi="en-US"/>
        </w:rPr>
        <w:t>复询</w:t>
      </w:r>
      <w:r>
        <w:rPr>
          <w:rFonts w:hint="default" w:ascii="Times New Roman" w:hAnsi="Times New Roman" w:eastAsia="方正仿宋_GBK" w:cs="Times New Roman"/>
          <w:color w:val="auto"/>
          <w:sz w:val="32"/>
          <w:szCs w:val="32"/>
          <w:highlight w:val="none"/>
          <w:lang w:eastAsia="zh-CN" w:bidi="en-US"/>
        </w:rPr>
        <w:t>人应按</w:t>
      </w:r>
      <w:r>
        <w:rPr>
          <w:rFonts w:hint="eastAsia" w:ascii="Times New Roman" w:hAnsi="Times New Roman" w:eastAsia="方正仿宋_GBK" w:cs="Times New Roman"/>
          <w:color w:val="auto"/>
          <w:sz w:val="32"/>
          <w:szCs w:val="32"/>
          <w:highlight w:val="none"/>
          <w:lang w:val="en-US" w:eastAsia="zh-CN" w:bidi="en-US"/>
        </w:rPr>
        <w:t>询价</w:t>
      </w:r>
      <w:r>
        <w:rPr>
          <w:rFonts w:hint="default" w:ascii="Times New Roman" w:hAnsi="Times New Roman" w:eastAsia="方正仿宋_GBK" w:cs="Times New Roman"/>
          <w:color w:val="auto"/>
          <w:sz w:val="32"/>
          <w:szCs w:val="32"/>
          <w:highlight w:val="none"/>
          <w:lang w:eastAsia="zh-CN" w:bidi="en-US"/>
        </w:rPr>
        <w:t>文件</w:t>
      </w:r>
      <w:r>
        <w:rPr>
          <w:rFonts w:hint="eastAsia" w:ascii="Times New Roman" w:hAnsi="Times New Roman" w:eastAsia="方正仿宋_GBK" w:cs="Times New Roman"/>
          <w:color w:val="auto"/>
          <w:sz w:val="32"/>
          <w:szCs w:val="32"/>
          <w:highlight w:val="none"/>
          <w:lang w:val="en-US" w:eastAsia="zh-CN" w:bidi="en-US"/>
        </w:rPr>
        <w:t>的</w:t>
      </w:r>
      <w:r>
        <w:rPr>
          <w:rFonts w:hint="default" w:ascii="Times New Roman" w:hAnsi="Times New Roman" w:eastAsia="方正仿宋_GBK" w:cs="Times New Roman"/>
          <w:color w:val="auto"/>
          <w:sz w:val="32"/>
          <w:szCs w:val="32"/>
          <w:highlight w:val="none"/>
          <w:lang w:eastAsia="zh-CN" w:bidi="en-US"/>
        </w:rPr>
        <w:t>要求对</w:t>
      </w:r>
      <w:r>
        <w:rPr>
          <w:rFonts w:hint="default" w:ascii="Times New Roman" w:hAnsi="Times New Roman" w:eastAsia="方正仿宋_GBK" w:cs="Times New Roman"/>
          <w:color w:val="auto"/>
          <w:sz w:val="32"/>
          <w:szCs w:val="32"/>
          <w:highlight w:val="none"/>
          <w:lang w:val="en-US" w:eastAsia="zh-CN" w:bidi="en-US"/>
        </w:rPr>
        <w:t>嘉陵江利泽航运枢纽工程220V直流系统、交流不停电电源（UPS）系统、-48V通信电源系统设备采购</w:t>
      </w:r>
      <w:r>
        <w:rPr>
          <w:rFonts w:hint="eastAsia" w:ascii="Times New Roman" w:hAnsi="Times New Roman" w:eastAsia="方正仿宋_GBK" w:cs="Times New Roman"/>
          <w:color w:val="auto"/>
          <w:sz w:val="32"/>
          <w:szCs w:val="32"/>
          <w:highlight w:val="none"/>
          <w:lang w:val="en-US" w:eastAsia="zh-CN" w:bidi="en-US"/>
        </w:rPr>
        <w:t>（第二次）</w:t>
      </w:r>
      <w:r>
        <w:rPr>
          <w:rFonts w:hint="default" w:ascii="Times New Roman" w:hAnsi="Times New Roman" w:eastAsia="方正仿宋_GBK" w:cs="Times New Roman"/>
          <w:color w:val="auto"/>
          <w:sz w:val="32"/>
          <w:szCs w:val="32"/>
          <w:highlight w:val="none"/>
          <w:lang w:eastAsia="zh-CN" w:bidi="en-US"/>
        </w:rPr>
        <w:t>的</w:t>
      </w:r>
      <w:r>
        <w:rPr>
          <w:rFonts w:hint="default" w:ascii="Times New Roman" w:hAnsi="Times New Roman" w:eastAsia="方正仿宋_GBK" w:cs="Times New Roman"/>
          <w:color w:val="auto"/>
          <w:sz w:val="32"/>
          <w:szCs w:val="32"/>
          <w:highlight w:val="none"/>
          <w:lang w:val="en-US" w:eastAsia="zh-CN" w:bidi="en-US"/>
        </w:rPr>
        <w:t>全部内容进行报价，本合同的直接费、间接费、保险费、税金、风险费和其他有关费用以及为完成本合同所规定的全部责任和义务可能产生的</w:t>
      </w:r>
      <w:r>
        <w:rPr>
          <w:rFonts w:hint="eastAsia" w:ascii="Times New Roman" w:hAnsi="Times New Roman" w:eastAsia="方正仿宋_GBK" w:cs="Times New Roman"/>
          <w:color w:val="auto"/>
          <w:sz w:val="32"/>
          <w:szCs w:val="32"/>
          <w:highlight w:val="none"/>
          <w:lang w:val="en-US" w:eastAsia="zh-CN" w:bidi="en-US"/>
        </w:rPr>
        <w:t>费用</w:t>
      </w:r>
      <w:r>
        <w:rPr>
          <w:rFonts w:hint="default" w:ascii="Times New Roman" w:hAnsi="Times New Roman" w:eastAsia="方正仿宋_GBK" w:cs="Times New Roman"/>
          <w:color w:val="auto"/>
          <w:sz w:val="32"/>
          <w:szCs w:val="32"/>
          <w:highlight w:val="none"/>
          <w:lang w:val="en-US" w:eastAsia="zh-CN" w:bidi="en-US"/>
        </w:rPr>
        <w:t>，而</w:t>
      </w:r>
      <w:r>
        <w:rPr>
          <w:rFonts w:hint="eastAsia" w:ascii="Times New Roman" w:hAnsi="Times New Roman" w:eastAsia="方正仿宋_GBK" w:cs="Times New Roman"/>
          <w:color w:val="auto"/>
          <w:sz w:val="32"/>
          <w:szCs w:val="32"/>
          <w:highlight w:val="none"/>
          <w:lang w:val="en-US" w:eastAsia="zh-CN" w:bidi="en-US"/>
        </w:rPr>
        <w:t>询价</w:t>
      </w:r>
      <w:r>
        <w:rPr>
          <w:rFonts w:hint="default" w:ascii="Times New Roman" w:hAnsi="Times New Roman" w:eastAsia="方正仿宋_GBK" w:cs="Times New Roman"/>
          <w:color w:val="auto"/>
          <w:sz w:val="32"/>
          <w:szCs w:val="32"/>
          <w:highlight w:val="none"/>
          <w:lang w:val="en-US" w:eastAsia="zh-CN" w:bidi="en-US"/>
        </w:rPr>
        <w:t>文件又未明示或者</w:t>
      </w:r>
      <w:r>
        <w:rPr>
          <w:rFonts w:hint="eastAsia" w:ascii="Times New Roman" w:hAnsi="Times New Roman" w:eastAsia="方正仿宋_GBK" w:cs="Times New Roman"/>
          <w:color w:val="auto"/>
          <w:sz w:val="32"/>
          <w:szCs w:val="32"/>
          <w:highlight w:val="none"/>
          <w:lang w:val="en-US" w:eastAsia="zh-CN" w:bidi="en-US"/>
        </w:rPr>
        <w:t>复询</w:t>
      </w:r>
      <w:r>
        <w:rPr>
          <w:rFonts w:hint="default" w:ascii="Times New Roman" w:hAnsi="Times New Roman" w:eastAsia="方正仿宋_GBK" w:cs="Times New Roman"/>
          <w:color w:val="auto"/>
          <w:sz w:val="32"/>
          <w:szCs w:val="32"/>
          <w:highlight w:val="none"/>
          <w:lang w:val="en-US" w:eastAsia="zh-CN" w:bidi="en-US"/>
        </w:rPr>
        <w:t>人认为应由甲方支付的费用，均计入投标总报价中。报价表中未列出项目的费用（如</w:t>
      </w:r>
      <w:r>
        <w:rPr>
          <w:rFonts w:hint="eastAsia" w:ascii="Times New Roman" w:hAnsi="Times New Roman" w:eastAsia="方正仿宋_GBK" w:cs="Times New Roman"/>
          <w:color w:val="auto"/>
          <w:sz w:val="32"/>
          <w:szCs w:val="32"/>
          <w:highlight w:val="none"/>
          <w:lang w:val="en-US" w:eastAsia="zh-CN" w:bidi="en-US"/>
        </w:rPr>
        <w:t>复询人</w:t>
      </w:r>
      <w:r>
        <w:rPr>
          <w:rFonts w:hint="default" w:ascii="Times New Roman" w:hAnsi="Times New Roman" w:eastAsia="方正仿宋_GBK" w:cs="Times New Roman"/>
          <w:color w:val="auto"/>
          <w:sz w:val="32"/>
          <w:szCs w:val="32"/>
          <w:highlight w:val="none"/>
          <w:lang w:val="en-US" w:eastAsia="zh-CN" w:bidi="en-US"/>
        </w:rPr>
        <w:t>的办公费、差旅费、食宿费、试验材料费、</w:t>
      </w:r>
      <w:r>
        <w:rPr>
          <w:rFonts w:hint="eastAsia" w:ascii="Times New Roman" w:hAnsi="Times New Roman" w:eastAsia="方正仿宋_GBK" w:cs="Times New Roman"/>
          <w:color w:val="auto"/>
          <w:sz w:val="32"/>
          <w:szCs w:val="32"/>
          <w:highlight w:val="none"/>
          <w:lang w:val="en-US" w:eastAsia="zh-CN" w:bidi="en-US"/>
        </w:rPr>
        <w:t>安全费</w:t>
      </w:r>
      <w:r>
        <w:rPr>
          <w:rFonts w:hint="default" w:ascii="Times New Roman" w:hAnsi="Times New Roman" w:eastAsia="方正仿宋_GBK" w:cs="Times New Roman"/>
          <w:color w:val="auto"/>
          <w:sz w:val="32"/>
          <w:szCs w:val="32"/>
          <w:highlight w:val="none"/>
          <w:lang w:val="en-US" w:eastAsia="zh-CN" w:bidi="en-US"/>
        </w:rPr>
        <w:t>、报告印刷出版费等）均包含于投标总报价中。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r>
        <w:rPr>
          <w:rFonts w:hint="default" w:ascii="Times New Roman" w:hAnsi="Times New Roman" w:eastAsia="方正仿宋_GBK" w:cs="Times New Roman"/>
          <w:color w:val="auto"/>
          <w:sz w:val="32"/>
          <w:szCs w:val="32"/>
          <w:highlight w:val="none"/>
          <w:lang w:val="en-US" w:eastAsia="zh-CN" w:bidi="en-US"/>
        </w:rPr>
        <w:t>（</w:t>
      </w:r>
      <w:r>
        <w:rPr>
          <w:rFonts w:hint="eastAsia" w:ascii="Times New Roman" w:hAnsi="Times New Roman" w:eastAsia="方正仿宋_GBK" w:cs="Times New Roman"/>
          <w:color w:val="auto"/>
          <w:sz w:val="32"/>
          <w:szCs w:val="32"/>
          <w:highlight w:val="none"/>
          <w:lang w:val="en-US" w:eastAsia="zh-CN" w:bidi="en-US"/>
        </w:rPr>
        <w:t>3</w:t>
      </w:r>
      <w:r>
        <w:rPr>
          <w:rFonts w:hint="default" w:ascii="Times New Roman" w:hAnsi="Times New Roman" w:eastAsia="方正仿宋_GBK" w:cs="Times New Roman"/>
          <w:color w:val="auto"/>
          <w:sz w:val="32"/>
          <w:szCs w:val="32"/>
          <w:highlight w:val="none"/>
          <w:lang w:val="en-US" w:eastAsia="zh-CN" w:bidi="en-US"/>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w:t>
      </w:r>
      <w:r>
        <w:rPr>
          <w:rFonts w:hint="eastAsia" w:ascii="Times New Roman" w:hAnsi="Times New Roman" w:eastAsia="方正仿宋_GBK" w:cs="Times New Roman"/>
          <w:color w:val="auto"/>
          <w:sz w:val="32"/>
          <w:szCs w:val="32"/>
          <w:highlight w:val="none"/>
          <w:lang w:val="en-US" w:eastAsia="zh-CN" w:bidi="en-US"/>
        </w:rPr>
        <w:t>4</w:t>
      </w:r>
      <w:r>
        <w:rPr>
          <w:rFonts w:hint="default" w:ascii="Times New Roman" w:hAnsi="Times New Roman" w:eastAsia="方正仿宋_GBK" w:cs="Times New Roman"/>
          <w:color w:val="auto"/>
          <w:sz w:val="32"/>
          <w:szCs w:val="32"/>
          <w:highlight w:val="none"/>
          <w:lang w:eastAsia="zh-CN" w:bidi="en-US"/>
        </w:rPr>
        <w:t>）报价在合同有效期内固定不变，即合同价格不因国家和</w:t>
      </w:r>
      <w:r>
        <w:rPr>
          <w:rFonts w:hint="default" w:ascii="Times New Roman" w:hAnsi="Times New Roman" w:eastAsia="方正仿宋_GBK" w:cs="Times New Roman"/>
          <w:color w:val="auto"/>
          <w:sz w:val="32"/>
          <w:szCs w:val="32"/>
          <w:highlight w:val="none"/>
          <w:lang w:eastAsia="zh-CN"/>
        </w:rPr>
        <w:t>地方政策调整、物价变动等因数的影响而调整。</w:t>
      </w:r>
    </w:p>
    <w:p>
      <w:pPr>
        <w:tabs>
          <w:tab w:val="left" w:pos="939"/>
        </w:tabs>
        <w:adjustRightInd w:val="0"/>
        <w:spacing w:line="510" w:lineRule="exact"/>
        <w:ind w:firstLine="640" w:firstLineChars="200"/>
        <w:rPr>
          <w:rFonts w:hint="default" w:ascii="Times New Roman" w:hAnsi="Times New Roman" w:eastAsia="方正仿宋_GBK" w:cs="Times New Roman"/>
          <w:color w:val="auto"/>
          <w:kern w:val="0"/>
          <w:sz w:val="32"/>
          <w:szCs w:val="32"/>
          <w:highlight w:val="none"/>
          <w:lang w:val="en-US" w:eastAsia="zh-CN" w:bidi="en-US"/>
        </w:rPr>
      </w:pPr>
      <w:r>
        <w:rPr>
          <w:rFonts w:hint="eastAsia" w:ascii="Times New Roman" w:hAnsi="Times New Roman" w:eastAsia="方正仿宋_GBK" w:cs="Times New Roman"/>
          <w:color w:val="auto"/>
          <w:kern w:val="0"/>
          <w:sz w:val="32"/>
          <w:szCs w:val="32"/>
          <w:highlight w:val="none"/>
          <w:lang w:val="en-US" w:eastAsia="zh-CN" w:bidi="en-US"/>
        </w:rPr>
        <w:t>（5）</w:t>
      </w:r>
      <w:r>
        <w:rPr>
          <w:rFonts w:hint="eastAsia" w:ascii="Times New Roman" w:hAnsi="Times New Roman" w:eastAsia="方正仿宋_GBK" w:cs="Times New Roman"/>
          <w:color w:val="auto"/>
          <w:sz w:val="32"/>
          <w:szCs w:val="32"/>
          <w:highlight w:val="none"/>
          <w:lang w:val="en-US" w:eastAsia="zh-CN" w:bidi="en-US"/>
        </w:rPr>
        <w:t>报价</w:t>
      </w:r>
      <w:r>
        <w:rPr>
          <w:rFonts w:hint="eastAsia" w:ascii="Times New Roman" w:hAnsi="Times New Roman" w:eastAsia="方正仿宋_GBK" w:cs="Times New Roman"/>
          <w:color w:val="auto"/>
          <w:kern w:val="0"/>
          <w:sz w:val="32"/>
          <w:szCs w:val="32"/>
          <w:highlight w:val="none"/>
          <w:lang w:val="en-US" w:eastAsia="zh-CN" w:bidi="en-US"/>
        </w:rPr>
        <w:t>表中的单价、合价及总价等在合同有效期内均固定不变。</w:t>
      </w:r>
    </w:p>
    <w:p>
      <w:pPr>
        <w:tabs>
          <w:tab w:val="left" w:pos="939"/>
        </w:tabs>
        <w:adjustRightInd w:val="0"/>
        <w:spacing w:line="510" w:lineRule="exact"/>
        <w:ind w:firstLine="640" w:firstLineChars="200"/>
        <w:rPr>
          <w:rFonts w:hint="default" w:ascii="Times New Roman" w:hAnsi="Times New Roman" w:eastAsia="方正仿宋_GBK" w:cs="Times New Roman"/>
          <w:color w:val="auto"/>
          <w:kern w:val="0"/>
          <w:sz w:val="32"/>
          <w:szCs w:val="32"/>
          <w:highlight w:val="none"/>
          <w:lang w:val="en-US" w:eastAsia="zh-CN" w:bidi="en-US"/>
        </w:rPr>
      </w:pPr>
      <w:r>
        <w:rPr>
          <w:rFonts w:hint="eastAsia" w:ascii="Times New Roman" w:hAnsi="Times New Roman" w:eastAsia="方正仿宋_GBK" w:cs="Times New Roman"/>
          <w:color w:val="auto"/>
          <w:sz w:val="32"/>
          <w:szCs w:val="32"/>
          <w:highlight w:val="none"/>
          <w:lang w:val="en-US" w:eastAsia="zh-CN" w:bidi="en-US"/>
        </w:rPr>
        <w:t>（6）</w:t>
      </w:r>
      <w:r>
        <w:rPr>
          <w:rFonts w:hint="default" w:ascii="Times New Roman" w:hAnsi="Times New Roman" w:eastAsia="方正仿宋_GBK" w:cs="Times New Roman"/>
          <w:color w:val="auto"/>
          <w:sz w:val="32"/>
          <w:szCs w:val="32"/>
          <w:highlight w:val="none"/>
          <w:lang w:val="en-US" w:eastAsia="zh-CN" w:bidi="en-US"/>
        </w:rPr>
        <w:t>其他</w:t>
      </w:r>
      <w:r>
        <w:rPr>
          <w:rFonts w:hint="default" w:ascii="Times New Roman" w:hAnsi="Times New Roman" w:eastAsia="方正仿宋_GBK" w:cs="Times New Roman"/>
          <w:color w:val="auto"/>
          <w:kern w:val="0"/>
          <w:sz w:val="32"/>
          <w:szCs w:val="32"/>
          <w:highlight w:val="none"/>
          <w:lang w:val="en-US" w:eastAsia="zh-CN" w:bidi="en-US"/>
        </w:rPr>
        <w:t>有关</w:t>
      </w:r>
      <w:r>
        <w:rPr>
          <w:rFonts w:hint="default" w:ascii="Times New Roman" w:hAnsi="Times New Roman" w:eastAsia="方正仿宋_GBK" w:cs="Times New Roman"/>
          <w:color w:val="auto"/>
          <w:sz w:val="32"/>
          <w:szCs w:val="32"/>
          <w:highlight w:val="none"/>
          <w:lang w:val="en-US" w:eastAsia="zh-CN" w:bidi="en-US"/>
        </w:rPr>
        <w:t>费用</w:t>
      </w:r>
      <w:r>
        <w:rPr>
          <w:rFonts w:hint="eastAsia" w:ascii="Times New Roman" w:hAnsi="Times New Roman" w:eastAsia="方正仿宋_GBK" w:cs="Times New Roman"/>
          <w:color w:val="auto"/>
          <w:sz w:val="32"/>
          <w:szCs w:val="32"/>
          <w:highlight w:val="none"/>
          <w:lang w:val="en-US" w:eastAsia="zh-CN" w:bidi="en-US"/>
        </w:rPr>
        <w:t>包括</w:t>
      </w:r>
      <w:r>
        <w:rPr>
          <w:rFonts w:hint="eastAsia" w:ascii="Times New Roman" w:hAnsi="Times New Roman" w:eastAsia="方正仿宋_GBK" w:cs="Times New Roman"/>
          <w:bCs/>
          <w:color w:val="auto"/>
          <w:sz w:val="32"/>
          <w:szCs w:val="32"/>
          <w:highlight w:val="none"/>
          <w:lang w:val="en-US" w:eastAsia="zh-CN"/>
        </w:rPr>
        <w:t>但不限于：所需的设备制造费、组装调试费、试验费、防腐费、包装费、保管费、运杂费，指导安装调试费、验收费、管理费、利润、税费，以及合同明示或暗示的风险、责任和义务等所发生的其他全部费用。</w:t>
      </w:r>
    </w:p>
    <w:p>
      <w:pPr>
        <w:tabs>
          <w:tab w:val="left" w:pos="939"/>
        </w:tabs>
        <w:adjustRightInd w:val="0"/>
        <w:spacing w:line="510" w:lineRule="exact"/>
        <w:ind w:firstLine="640" w:firstLineChars="200"/>
        <w:rPr>
          <w:rFonts w:hint="eastAsia" w:ascii="Times New Roman" w:hAnsi="Times New Roman" w:eastAsia="方正仿宋_GBK" w:cs="Times New Roman"/>
          <w:color w:val="auto"/>
          <w:sz w:val="32"/>
          <w:szCs w:val="32"/>
          <w:highlight w:val="none"/>
          <w:lang w:val="en-US" w:eastAsia="zh-CN" w:bidi="en-US"/>
        </w:rPr>
      </w:pPr>
      <w:r>
        <w:rPr>
          <w:rFonts w:hint="eastAsia" w:ascii="Times New Roman" w:hAnsi="Times New Roman" w:eastAsia="方正仿宋_GBK" w:cs="Times New Roman"/>
          <w:color w:val="auto"/>
          <w:sz w:val="32"/>
          <w:szCs w:val="32"/>
          <w:highlight w:val="none"/>
          <w:lang w:val="en-US" w:eastAsia="zh-CN" w:bidi="en-US"/>
        </w:rPr>
        <w:t>（7）在价格清单中没有专门提及的、但对一套完整的性能优良的合同设备必不可少的或对改善合同设备运行品质所必需的设备及元器件亦应包含在合同设备供货范围内，承包人仍应全部、完整的提供。</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r>
        <w:rPr>
          <w:rFonts w:hint="eastAsia" w:ascii="Times New Roman" w:hAnsi="Times New Roman" w:eastAsia="方正仿宋_GBK" w:cs="Times New Roman"/>
          <w:color w:val="auto"/>
          <w:sz w:val="32"/>
          <w:szCs w:val="32"/>
          <w:highlight w:val="none"/>
          <w:lang w:val="en-US" w:eastAsia="zh-CN" w:bidi="en-US"/>
        </w:rPr>
        <w:t>（8）为了防止设备运输及现场保管变形，承包人应负责按相关规范标准对设备采取支托、加固、包装等措施，相关费用均已包含在投标报价中。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numPr>
          <w:ilvl w:val="0"/>
          <w:numId w:val="0"/>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bidi="en-US"/>
        </w:rPr>
        <w:t>2.</w:t>
      </w:r>
      <w:r>
        <w:rPr>
          <w:rFonts w:hint="default" w:ascii="Times New Roman" w:hAnsi="Times New Roman" w:eastAsia="方正仿宋_GBK" w:cs="Times New Roman"/>
          <w:color w:val="auto"/>
          <w:sz w:val="32"/>
          <w:szCs w:val="32"/>
          <w:highlight w:val="none"/>
          <w:lang w:eastAsia="zh-CN" w:bidi="en-US"/>
        </w:rPr>
        <w:t>报价表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_GBK" w:cs="Times New Roman"/>
          <w:bCs/>
          <w:color w:val="auto"/>
          <w:sz w:val="32"/>
          <w:szCs w:val="32"/>
          <w:highlight w:val="none"/>
          <w:lang w:eastAsia="zh-CN"/>
        </w:rPr>
      </w:pPr>
      <w:r>
        <w:rPr>
          <w:rFonts w:hint="eastAsia" w:ascii="Times New Roman" w:hAnsi="Times New Roman" w:eastAsia="方正小标宋_GBK" w:cs="Times New Roman"/>
          <w:bCs/>
          <w:color w:val="auto"/>
          <w:sz w:val="32"/>
          <w:szCs w:val="32"/>
          <w:highlight w:val="none"/>
          <w:lang w:val="en-US" w:eastAsia="zh-CN"/>
        </w:rPr>
        <w:t>采购</w:t>
      </w:r>
      <w:r>
        <w:rPr>
          <w:rFonts w:hint="default" w:ascii="Times New Roman" w:hAnsi="Times New Roman" w:eastAsia="方正小标宋_GBK" w:cs="Times New Roman"/>
          <w:bCs/>
          <w:color w:val="auto"/>
          <w:sz w:val="32"/>
          <w:szCs w:val="32"/>
          <w:highlight w:val="none"/>
          <w:lang w:eastAsia="zh-CN"/>
        </w:rPr>
        <w:t>报价表</w:t>
      </w:r>
    </w:p>
    <w:tbl>
      <w:tblPr>
        <w:tblStyle w:val="45"/>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114"/>
        <w:gridCol w:w="1623"/>
        <w:gridCol w:w="790"/>
        <w:gridCol w:w="830"/>
        <w:gridCol w:w="1150"/>
        <w:gridCol w:w="1190"/>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blHeader/>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序号</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设备名称</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规格及型号</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单位</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数量</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单价（元）</w:t>
            </w: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合价（元）</w:t>
            </w: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一</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220V直流系统</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充电装置</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1.1</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微机直流系统监控装置</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台</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每套各1台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1.2</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充电模块装置</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单个模块额定电流20A，共4+1个模块</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组</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每套各1组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1.3</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直流采样盒</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按需</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1.4</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交流采样盒</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按需</w:t>
            </w:r>
          </w:p>
        </w:tc>
        <w:tc>
          <w:tcPr>
            <w:tcW w:w="115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1.5</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绝缘检测装置</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按需</w:t>
            </w:r>
          </w:p>
        </w:tc>
        <w:tc>
          <w:tcPr>
            <w:tcW w:w="115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1.6</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接地告警和选线装置</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按需</w:t>
            </w:r>
          </w:p>
        </w:tc>
        <w:tc>
          <w:tcPr>
            <w:tcW w:w="115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1.7</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电源防雷器</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C级、D级</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按需</w:t>
            </w:r>
          </w:p>
        </w:tc>
        <w:tc>
          <w:tcPr>
            <w:tcW w:w="115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1.8</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控制开关</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LW系列</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按需</w:t>
            </w:r>
          </w:p>
        </w:tc>
        <w:tc>
          <w:tcPr>
            <w:tcW w:w="115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1.9</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综合测量模块</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带温度传感</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按需</w:t>
            </w:r>
          </w:p>
        </w:tc>
        <w:tc>
          <w:tcPr>
            <w:tcW w:w="115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1.10</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交流进线开关及电源自动切换装置</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组</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每套各1组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1.11</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屏体及辅件</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含2260×800×600mm机柜、端子、熔断器等</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面</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每套各1面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馈电装置</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2.1</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电流、电压表计</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2.2</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馈出线单元</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2.3</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母联分段开关</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台</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2.4</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屏体及辅件</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含2260×800×600mm机柜、端子、熔断器等</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面</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4</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每套各2面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3</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蓄电池组</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3.1</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免维护阀控式铅酸蓄电池</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400Ah、2V</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只</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208</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每套含104只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3.2</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蓄电池管理装置</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组</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每套各含1组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3.3</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蓄电池组安装支架</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组</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每套各含1组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4</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全套监控系统软件（程序）</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按需</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5</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其它设备和附件</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按需</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6</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连接电缆</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屏柜之间连接电缆、电池与充电屏间的直流充电机的动力电缆</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米</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按需</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7</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移动式放电装置</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8</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放电仪</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RYU-ZF220V/50A-XY</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台</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二</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UPS系统</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电力专用UPS</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15kVA</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台</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监控单元</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台</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3</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数字表计</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只</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4</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4</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防雷保护器及空气开关</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4</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5</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交流主断路器</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只</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4</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6</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直流主断路器</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只</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2" w:type="dxa"/>
            <w:vMerge w:val="restart"/>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7</w:t>
            </w:r>
          </w:p>
        </w:tc>
        <w:tc>
          <w:tcPr>
            <w:tcW w:w="2114" w:type="dxa"/>
            <w:vMerge w:val="restart"/>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馈线开关</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10A（两极）</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只</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60</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每套30回</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馈线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vMerge w:val="continue"/>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2114" w:type="dxa"/>
            <w:vMerge w:val="continue"/>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6A（两极）</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只</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20</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每套10回</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馈线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8</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母联断路器</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只</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9</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屏柜（含屏内配接线、小开关、按钮、端子排、连片等）</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前后开门</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（2260mm×800mm ×600mm）</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面</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3</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电源柜1面，馈线柜2面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三</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-48V通信电源系统</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充电装置</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r>
              <w:rPr>
                <w:rFonts w:hint="eastAsia" w:ascii="Times New Roman" w:hAnsi="Times New Roman" w:eastAsia="方正仿宋_GBK" w:cs="Times New Roman"/>
                <w:color w:val="auto"/>
                <w:sz w:val="13"/>
                <w:szCs w:val="13"/>
                <w:highlight w:val="none"/>
                <w:lang w:val="en-US" w:eastAsia="zh-CN"/>
              </w:rPr>
              <w:t>以下为单套配置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1.1</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微机直流系统监控装置</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台</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1.2</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充电模块装置</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单个模块额定电流20A，共4+1个模块</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组</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3"/>
                <w:szCs w:val="13"/>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1.3</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直流采集模块</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1.4</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交流采集模块</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5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1.5</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绝缘监测装置</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83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5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1.6</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电源进线防雷器</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C级、D级</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5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1.7</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控制开关</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top"/>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1.8</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屏体及辅件</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含2260 mm×800 mm×600mm机柜、端子、熔断器等</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面</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馈电装置</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11"/>
                <w:szCs w:val="11"/>
                <w:highlight w:val="none"/>
                <w:lang w:val="en-US" w:eastAsia="zh-CN"/>
              </w:rPr>
              <w:t>以下为单套配置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2.1</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电流、电压表计</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2.2</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馈出线单元</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20回馈线，其中额定电流40A的回路10回，额定电流20A的回路10回。</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2.3</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开关量检测单元</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2.4</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屏体及辅件</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含2260mm×800mm×600mm机柜、端子、熔断器等</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面</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3</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蓄电池</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11"/>
                <w:szCs w:val="11"/>
                <w:highlight w:val="none"/>
                <w:lang w:val="en-US" w:eastAsia="zh-CN"/>
              </w:rPr>
              <w:t>以下为单套配置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3.1</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免维护阀控式铅酸蓄电池</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400Ah、2V</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只</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24</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3.2</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电池自动巡检装置</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3.3</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蓄电池组安装支架</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套</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4</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连接电缆</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11"/>
                <w:szCs w:val="11"/>
                <w:highlight w:val="none"/>
                <w:lang w:val="en-US" w:eastAsia="zh-CN"/>
              </w:rPr>
            </w:pPr>
            <w:r>
              <w:rPr>
                <w:rFonts w:hint="eastAsia" w:ascii="Times New Roman" w:hAnsi="Times New Roman" w:eastAsia="方正仿宋_GBK" w:cs="Times New Roman"/>
                <w:color w:val="auto"/>
                <w:sz w:val="11"/>
                <w:szCs w:val="11"/>
                <w:highlight w:val="none"/>
                <w:lang w:val="en-US" w:eastAsia="zh-CN"/>
              </w:rPr>
              <w:t>屏柜之间连接电缆、蓄电池与充电屏间的直流充电电缆</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米</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按需</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5</w:t>
            </w:r>
          </w:p>
        </w:tc>
        <w:tc>
          <w:tcPr>
            <w:tcW w:w="2114"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1</w:t>
            </w:r>
          </w:p>
        </w:tc>
        <w:tc>
          <w:tcPr>
            <w:tcW w:w="1623"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放电仪</w:t>
            </w:r>
          </w:p>
        </w:tc>
        <w:tc>
          <w:tcPr>
            <w:tcW w:w="7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11"/>
                <w:szCs w:val="11"/>
                <w:highlight w:val="none"/>
                <w:lang w:val="en-US" w:eastAsia="zh-CN"/>
              </w:rPr>
              <w:t>RYU-ZF48V/50A-XY</w:t>
            </w:r>
          </w:p>
        </w:tc>
        <w:tc>
          <w:tcPr>
            <w:tcW w:w="83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color w:val="auto"/>
                <w:sz w:val="22"/>
                <w:szCs w:val="22"/>
                <w:highlight w:val="none"/>
                <w:lang w:val="en-US" w:eastAsia="zh-CN"/>
              </w:rPr>
              <w:t>台</w:t>
            </w:r>
          </w:p>
        </w:tc>
        <w:tc>
          <w:tcPr>
            <w:tcW w:w="115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19" w:type="dxa"/>
            <w:gridSpan w:val="6"/>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b/>
                <w:bCs/>
                <w:color w:val="auto"/>
                <w:sz w:val="22"/>
                <w:szCs w:val="22"/>
                <w:highlight w:val="none"/>
                <w:lang w:val="en-US" w:eastAsia="zh-CN"/>
              </w:rPr>
            </w:pPr>
            <w:r>
              <w:rPr>
                <w:rFonts w:hint="eastAsia" w:ascii="Times New Roman" w:hAnsi="Times New Roman" w:eastAsia="方正仿宋_GBK" w:cs="Times New Roman"/>
                <w:b/>
                <w:bCs/>
                <w:color w:val="auto"/>
                <w:sz w:val="22"/>
                <w:szCs w:val="22"/>
                <w:highlight w:val="none"/>
                <w:lang w:val="en-US" w:eastAsia="zh-CN"/>
              </w:rPr>
              <w:t>合价（元）</w:t>
            </w:r>
            <w:r>
              <w:rPr>
                <w:rFonts w:hint="eastAsia" w:ascii="Times New Roman" w:hAnsi="Times New Roman" w:eastAsia="方正仿宋_GBK" w:cs="Times New Roman"/>
                <w:b/>
                <w:bCs/>
                <w:color w:val="auto"/>
                <w:szCs w:val="22"/>
                <w:highlight w:val="none"/>
                <w:lang w:eastAsia="zh-CN"/>
              </w:rPr>
              <w:t>=</w:t>
            </w:r>
            <w:r>
              <w:rPr>
                <w:rFonts w:hint="eastAsia" w:ascii="Times New Roman" w:hAnsi="Times New Roman" w:eastAsia="方正仿宋_GBK" w:cs="Times New Roman"/>
                <w:b/>
                <w:bCs/>
                <w:color w:val="auto"/>
                <w:szCs w:val="22"/>
                <w:highlight w:val="none"/>
                <w:lang w:val="en-US" w:eastAsia="zh-CN"/>
              </w:rPr>
              <w:t>一</w:t>
            </w:r>
            <w:r>
              <w:rPr>
                <w:rFonts w:hint="eastAsia" w:ascii="Times New Roman" w:hAnsi="Times New Roman" w:eastAsia="方正仿宋_GBK" w:cs="Times New Roman"/>
                <w:b/>
                <w:bCs/>
                <w:color w:val="auto"/>
                <w:szCs w:val="22"/>
                <w:highlight w:val="none"/>
                <w:lang w:eastAsia="zh-CN"/>
              </w:rPr>
              <w:t>+</w:t>
            </w:r>
            <w:r>
              <w:rPr>
                <w:rFonts w:hint="eastAsia" w:ascii="Times New Roman" w:hAnsi="Times New Roman" w:eastAsia="方正仿宋_GBK" w:cs="Times New Roman"/>
                <w:b/>
                <w:bCs/>
                <w:color w:val="auto"/>
                <w:szCs w:val="22"/>
                <w:highlight w:val="none"/>
                <w:lang w:val="en-US" w:eastAsia="zh-CN"/>
              </w:rPr>
              <w:t>二</w:t>
            </w:r>
            <w:r>
              <w:rPr>
                <w:rFonts w:hint="eastAsia" w:ascii="Times New Roman" w:hAnsi="Times New Roman" w:eastAsia="方正仿宋_GBK" w:cs="Times New Roman"/>
                <w:b/>
                <w:bCs/>
                <w:color w:val="auto"/>
                <w:szCs w:val="22"/>
                <w:highlight w:val="none"/>
                <w:lang w:eastAsia="zh-CN"/>
              </w:rPr>
              <w:t>+</w:t>
            </w:r>
            <w:r>
              <w:rPr>
                <w:rFonts w:hint="eastAsia" w:ascii="Times New Roman" w:hAnsi="Times New Roman" w:eastAsia="方正仿宋_GBK" w:cs="Times New Roman"/>
                <w:b/>
                <w:bCs/>
                <w:color w:val="auto"/>
                <w:szCs w:val="22"/>
                <w:highlight w:val="none"/>
                <w:lang w:val="en-US" w:eastAsia="zh-CN"/>
              </w:rPr>
              <w:t>三</w:t>
            </w:r>
            <w:r>
              <w:rPr>
                <w:rFonts w:hint="eastAsia" w:ascii="Times New Roman" w:hAnsi="Times New Roman" w:eastAsia="方正仿宋_GBK" w:cs="Times New Roman"/>
                <w:b/>
                <w:bCs/>
                <w:color w:val="auto"/>
                <w:szCs w:val="22"/>
                <w:highlight w:val="none"/>
                <w:lang w:eastAsia="zh-CN"/>
              </w:rPr>
              <w:t>（投标总报价，填入</w:t>
            </w:r>
            <w:r>
              <w:rPr>
                <w:rFonts w:hint="eastAsia" w:ascii="Times New Roman" w:hAnsi="Times New Roman" w:eastAsia="方正仿宋_GBK" w:cs="Times New Roman"/>
                <w:b/>
                <w:bCs/>
                <w:color w:val="auto"/>
                <w:szCs w:val="22"/>
                <w:highlight w:val="none"/>
                <w:lang w:val="en-US" w:eastAsia="zh-CN"/>
              </w:rPr>
              <w:t>报价</w:t>
            </w:r>
            <w:r>
              <w:rPr>
                <w:rFonts w:hint="eastAsia" w:ascii="Times New Roman" w:hAnsi="Times New Roman" w:eastAsia="方正仿宋_GBK" w:cs="Times New Roman"/>
                <w:b/>
                <w:bCs/>
                <w:color w:val="auto"/>
                <w:szCs w:val="22"/>
                <w:highlight w:val="none"/>
                <w:lang w:eastAsia="zh-CN"/>
              </w:rPr>
              <w:t>函）</w:t>
            </w:r>
          </w:p>
        </w:tc>
        <w:tc>
          <w:tcPr>
            <w:tcW w:w="1190"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p>
        </w:tc>
        <w:tc>
          <w:tcPr>
            <w:tcW w:w="917" w:type="dxa"/>
            <w:noWrap w:val="0"/>
            <w:vAlign w:val="center"/>
          </w:tcPr>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auto"/>
                <w:sz w:val="22"/>
                <w:szCs w:val="22"/>
                <w:highlight w:val="none"/>
                <w:lang w:val="en-US" w:eastAsia="zh-CN"/>
              </w:rPr>
            </w:pPr>
          </w:p>
        </w:tc>
      </w:tr>
    </w:tbl>
    <w:p>
      <w:pPr>
        <w:tabs>
          <w:tab w:val="left" w:pos="939"/>
        </w:tabs>
        <w:adjustRightInd w:val="0"/>
        <w:spacing w:line="510" w:lineRule="exact"/>
        <w:rPr>
          <w:rFonts w:hint="default" w:ascii="Times New Roman" w:hAnsi="Times New Roman" w:eastAsia="方正仿宋_GBK" w:cs="Times New Roman"/>
          <w:color w:val="auto"/>
          <w:sz w:val="32"/>
          <w:szCs w:val="32"/>
          <w:highlight w:val="none"/>
          <w:lang w:val="en-US" w:eastAsia="zh-CN" w:bidi="en-US"/>
        </w:rPr>
      </w:pPr>
    </w:p>
    <w:p>
      <w:pPr>
        <w:tabs>
          <w:tab w:val="left" w:pos="939"/>
        </w:tabs>
        <w:adjustRightInd w:val="0"/>
        <w:spacing w:line="510" w:lineRule="exact"/>
        <w:ind w:firstLine="440" w:firstLineChars="200"/>
        <w:jc w:val="right"/>
        <w:rPr>
          <w:rFonts w:hint="eastAsia" w:ascii="宋体" w:hAnsi="宋体"/>
          <w:color w:val="auto"/>
          <w:szCs w:val="21"/>
          <w:highlight w:val="none"/>
        </w:rPr>
      </w:pPr>
      <w:r>
        <w:rPr>
          <w:rFonts w:hint="eastAsia"/>
          <w:color w:val="auto"/>
          <w:szCs w:val="21"/>
          <w:highlight w:val="none"/>
          <w:lang w:val="en-US" w:eastAsia="zh-CN"/>
        </w:rPr>
        <w:t>报价人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（盖单位法人章）</w:t>
      </w:r>
    </w:p>
    <w:p>
      <w:pPr>
        <w:tabs>
          <w:tab w:val="left" w:pos="939"/>
        </w:tabs>
        <w:adjustRightInd w:val="0"/>
        <w:spacing w:line="510" w:lineRule="exact"/>
        <w:ind w:firstLine="440" w:firstLineChars="200"/>
        <w:jc w:val="right"/>
        <w:rPr>
          <w:color w:val="auto"/>
          <w:highlight w:val="none"/>
        </w:rPr>
      </w:pPr>
    </w:p>
    <w:p>
      <w:pPr>
        <w:tabs>
          <w:tab w:val="left" w:pos="939"/>
        </w:tabs>
        <w:adjustRightInd w:val="0"/>
        <w:spacing w:line="510" w:lineRule="exact"/>
        <w:ind w:firstLine="440" w:firstLineChars="200"/>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tabs>
          <w:tab w:val="left" w:pos="939"/>
        </w:tabs>
        <w:adjustRightInd w:val="0"/>
        <w:spacing w:line="510" w:lineRule="exact"/>
        <w:ind w:firstLine="640" w:firstLineChars="200"/>
        <w:jc w:val="right"/>
        <w:rPr>
          <w:rFonts w:hint="default" w:ascii="Times New Roman" w:hAnsi="Times New Roman" w:eastAsia="方正仿宋_GBK" w:cs="Times New Roman"/>
          <w:color w:val="auto"/>
          <w:sz w:val="32"/>
          <w:szCs w:val="32"/>
          <w:highlight w:val="none"/>
          <w:lang w:val="en-US" w:eastAsia="zh-CN" w:bidi="en-US"/>
        </w:rPr>
      </w:pPr>
    </w:p>
    <w:p>
      <w:pPr>
        <w:tabs>
          <w:tab w:val="left" w:pos="939"/>
        </w:tabs>
        <w:adjustRightInd w:val="0"/>
        <w:spacing w:line="510" w:lineRule="exact"/>
        <w:ind w:firstLine="440" w:firstLineChars="200"/>
        <w:jc w:val="right"/>
        <w:rPr>
          <w:rFonts w:hint="default" w:ascii="Times New Roman" w:hAnsi="Times New Roman" w:eastAsia="方正仿宋_GBK" w:cs="Times New Roman"/>
          <w:color w:val="auto"/>
          <w:sz w:val="32"/>
          <w:szCs w:val="32"/>
          <w:highlight w:val="none"/>
          <w:lang w:val="en-US" w:eastAsia="zh-CN" w:bidi="en-US"/>
        </w:rPr>
      </w:pP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日</w:t>
      </w:r>
    </w:p>
    <w:p>
      <w:pPr>
        <w:jc w:val="center"/>
        <w:rPr>
          <w:rFonts w:hint="default" w:ascii="Times New Roman" w:hAnsi="Times New Roman" w:eastAsia="方正小标宋_GBK" w:cs="Times New Roman"/>
          <w:color w:val="auto"/>
          <w:kern w:val="2"/>
          <w:sz w:val="44"/>
          <w:szCs w:val="44"/>
          <w:highlight w:val="none"/>
          <w:lang w:val="en-US" w:eastAsia="zh-CN" w:bidi="ar-SA"/>
        </w:rPr>
      </w:pPr>
      <w:r>
        <w:rPr>
          <w:rFonts w:hint="default" w:ascii="Times New Roman" w:hAnsi="Times New Roman" w:eastAsia="方正小标宋_GBK" w:cs="Times New Roman"/>
          <w:color w:val="auto"/>
          <w:kern w:val="2"/>
          <w:sz w:val="44"/>
          <w:szCs w:val="44"/>
          <w:highlight w:val="none"/>
          <w:lang w:val="en-US" w:eastAsia="zh-CN" w:bidi="ar-SA"/>
        </w:rPr>
        <w:t>四、资格审查资料</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3.业绩证明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人力资源配备</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重庆</w:t>
      </w:r>
      <w:r>
        <w:rPr>
          <w:rFonts w:hint="eastAsia" w:ascii="Times New Roman" w:hAnsi="Times New Roman" w:eastAsia="方正仿宋_GBK" w:cs="Times New Roman"/>
          <w:color w:val="auto"/>
          <w:sz w:val="32"/>
          <w:szCs w:val="32"/>
          <w:highlight w:val="none"/>
          <w:lang w:val="en-US" w:eastAsia="zh-CN"/>
        </w:rPr>
        <w:t>嘉陵江利泽航电开发有限公司</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val="en-US" w:eastAsia="zh-CN"/>
        </w:rPr>
        <w:t>项目的询价，自愿作出以下承诺：</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1、询价截止日投标资格情况不存在下列情形之一：</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（1）被人民法院在“信用中国”网站（www.creditchina.gov.cn）列入失信被执行人名单且在被执行期内；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（2）被列入《重庆市工程建设领域招标投标信用管理暂行办法》规定的重点关注名单且记分达到12分且在记分有效期内；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（3）被列入《重庆市工程建设领域招标投标信用管理暂行办法》规定的黑名单且在有效期内；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（4）被国家、重庆市（含市或任</w:t>
      </w:r>
      <w:r>
        <w:rPr>
          <w:rFonts w:hint="default" w:ascii="Times New Roman" w:hAnsi="Times New Roman" w:eastAsia="方正仿宋_GBK" w:cs="Times New Roman"/>
          <w:color w:val="auto"/>
          <w:sz w:val="32"/>
          <w:szCs w:val="32"/>
          <w:highlight w:val="none"/>
          <w:lang w:eastAsia="zh-CN"/>
        </w:rPr>
        <w:t>意区县）有关行政部门处以暂停投标资格行政处罚，且在处罚期限内；</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val="en-US" w:eastAsia="zh-CN"/>
        </w:rPr>
        <w:t>格式”规定，询价文件中没有询价人不能接受的条件。</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5、询价文件符合 “技术标准和要求”规定。</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w:t>
      </w:r>
      <w:r>
        <w:rPr>
          <w:rFonts w:hint="eastAsia" w:ascii="Times New Roman" w:hAnsi="Times New Roman" w:eastAsia="方正仿宋_GBK" w:cs="Times New Roman"/>
          <w:color w:val="auto"/>
          <w:sz w:val="32"/>
          <w:szCs w:val="32"/>
          <w:highlight w:val="none"/>
          <w:lang w:val="en-US" w:eastAsia="zh-CN"/>
        </w:rPr>
        <w:t>其他</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特此承诺。</w:t>
      </w:r>
    </w:p>
    <w:p>
      <w:pPr>
        <w:pStyle w:val="44"/>
        <w:rPr>
          <w:rFonts w:hint="default" w:ascii="Times New Roman" w:hAnsi="Times New Roman" w:eastAsia="方正仿宋_GBK" w:cs="Times New Roman"/>
          <w:color w:val="auto"/>
          <w:sz w:val="32"/>
          <w:szCs w:val="32"/>
          <w:highlight w:val="none"/>
          <w:lang w:val="en-US" w:eastAsia="zh-CN"/>
        </w:rPr>
      </w:pPr>
    </w:p>
    <w:p>
      <w:pPr>
        <w:pStyle w:val="44"/>
        <w:rPr>
          <w:rFonts w:hint="default" w:ascii="Times New Roman" w:hAnsi="Times New Roman" w:eastAsia="方正仿宋_GBK" w:cs="Times New Roman"/>
          <w:color w:val="auto"/>
          <w:sz w:val="32"/>
          <w:szCs w:val="32"/>
          <w:highlight w:val="none"/>
          <w:lang w:val="en-US" w:eastAsia="zh-CN"/>
        </w:rPr>
      </w:pPr>
    </w:p>
    <w:p>
      <w:pPr>
        <w:pStyle w:val="44"/>
        <w:rPr>
          <w:rFonts w:hint="default" w:ascii="Times New Roman" w:hAnsi="Times New Roman" w:eastAsia="方正仿宋_GBK" w:cs="Times New Roman"/>
          <w:color w:val="auto"/>
          <w:sz w:val="32"/>
          <w:szCs w:val="32"/>
          <w:highlight w:val="none"/>
          <w:lang w:val="en-US" w:eastAsia="zh-CN"/>
        </w:rPr>
      </w:pP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报价人：         （盖单位法人章）</w:t>
      </w: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法定代表人：       （签字或盖章）</w:t>
      </w: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年    月    日</w:t>
      </w:r>
    </w:p>
    <w:p>
      <w:pPr>
        <w:pStyle w:val="44"/>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bookmarkStart w:id="92" w:name="_Toc16316"/>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End w:id="92"/>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包含但不限于对项目的认识（结合项目背景、区域概况、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val="en-US" w:eastAsia="zh-CN"/>
        </w:rPr>
        <w:t>书面资料）、技术方案（结合项目需求，编制相应专项研究方案、工作程序等）、项目管理及质量保证措施、进度计划与措施</w:t>
      </w: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val="en-US" w:eastAsia="zh-CN"/>
        </w:rPr>
        <w:t>试验设备</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numPr>
          <w:ilvl w:val="0"/>
          <w:numId w:val="2"/>
        </w:numPr>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93" w:name="_Toc7435"/>
      <w:r>
        <w:rPr>
          <w:rFonts w:hint="default" w:ascii="Times New Roman" w:hAnsi="Times New Roman" w:eastAsia="方正小标宋_GBK" w:cs="Times New Roman"/>
          <w:color w:val="auto"/>
          <w:sz w:val="44"/>
          <w:szCs w:val="44"/>
          <w:highlight w:val="none"/>
        </w:rPr>
        <w:t>其他资料</w:t>
      </w:r>
      <w:bookmarkEnd w:id="93"/>
    </w:p>
    <w:p>
      <w:pPr>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p>
    <w:p>
      <w:pPr>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94" w:name="_Toc8324"/>
      <w:r>
        <w:rPr>
          <w:rFonts w:hint="eastAsia" w:ascii="Times New Roman" w:hAnsi="Times New Roman" w:eastAsia="方正小标宋_GBK" w:cs="Times New Roman"/>
          <w:bCs/>
          <w:color w:val="auto"/>
          <w:sz w:val="44"/>
          <w:szCs w:val="44"/>
          <w:highlight w:val="none"/>
          <w:lang w:val="en-US" w:eastAsia="zh-CN"/>
        </w:rPr>
        <w:t>第五章 技术标准和要求</w:t>
      </w:r>
      <w:bookmarkEnd w:id="94"/>
    </w:p>
    <w:p>
      <w:pPr>
        <w:spacing w:line="510" w:lineRule="exact"/>
        <w:ind w:firstLine="640" w:firstLineChars="200"/>
        <w:rPr>
          <w:rFonts w:hint="eastAsia" w:ascii="Times New Roman" w:hAnsi="Times New Roman" w:eastAsia="方正仿宋_GBK" w:cs="Times New Roman"/>
          <w:color w:val="auto"/>
          <w:kern w:val="0"/>
          <w:sz w:val="32"/>
          <w:szCs w:val="32"/>
          <w:highlight w:val="none"/>
          <w:lang w:val="en-US" w:eastAsia="zh-CN" w:bidi="ar-SA"/>
        </w:rPr>
      </w:pPr>
    </w:p>
    <w:p>
      <w:pPr>
        <w:spacing w:line="510" w:lineRule="exact"/>
        <w:ind w:firstLine="640" w:firstLineChars="200"/>
        <w:rPr>
          <w:rFonts w:hint="eastAsia"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lang w:val="en-US" w:eastAsia="zh-CN" w:bidi="ar-SA"/>
        </w:rPr>
        <w:t>附件1：嘉陵江梯级渠化利泽航运枢纽工程交流220V直流系统技术标准和要求</w:t>
      </w:r>
    </w:p>
    <w:p>
      <w:pPr>
        <w:pStyle w:val="44"/>
        <w:ind w:left="0" w:leftChars="0" w:firstLine="640" w:firstLineChars="200"/>
        <w:rPr>
          <w:rFonts w:hint="eastAsia"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lang w:val="en-US" w:eastAsia="zh-CN" w:bidi="ar-SA"/>
        </w:rPr>
        <w:t>附件2：嘉陵江梯级渠化利泽航运枢纽工程不停电电源（UPS）系统技术标准和要求。</w:t>
      </w:r>
    </w:p>
    <w:p>
      <w:pPr>
        <w:pStyle w:val="44"/>
        <w:ind w:left="0" w:leftChars="0" w:firstLine="640" w:firstLineChars="200"/>
        <w:rPr>
          <w:rFonts w:hint="default"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lang w:val="en-US" w:eastAsia="zh-CN" w:bidi="ar-SA"/>
        </w:rPr>
        <w:t>附件3：嘉陵江梯级渠化利泽航运枢纽工程-48V通信电源系统技术标准和要求。</w:t>
      </w:r>
    </w:p>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943E4A-BDBF-45AF-98A9-0E6B4D0F3A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ivaldi">
    <w:panose1 w:val="03020602050506090804"/>
    <w:charset w:val="00"/>
    <w:family w:val="auto"/>
    <w:pitch w:val="default"/>
    <w:sig w:usb0="00000003" w:usb1="00000000" w:usb2="00000000" w:usb3="00000000" w:csb0="20000001"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E0000" w:usb2="00000000" w:usb3="00000000" w:csb0="00040000" w:csb1="00000000"/>
    <w:embedRegular r:id="rId2" w:fontKey="{4799F05C-94F9-4818-8589-AE766CD8D408}"/>
  </w:font>
  <w:font w:name="方正仿宋_GBK">
    <w:panose1 w:val="03000509000000000000"/>
    <w:charset w:val="86"/>
    <w:family w:val="auto"/>
    <w:pitch w:val="default"/>
    <w:sig w:usb0="00000001" w:usb1="080E0000" w:usb2="00000000" w:usb3="00000000" w:csb0="00040000" w:csb1="00000000"/>
    <w:embedRegular r:id="rId3" w:fontKey="{AA1168A6-11CB-4309-A889-D9D6FB505DE2}"/>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9DE94"/>
    <w:multiLevelType w:val="singleLevel"/>
    <w:tmpl w:val="CCB9DE94"/>
    <w:lvl w:ilvl="0" w:tentative="0">
      <w:start w:val="1"/>
      <w:numFmt w:val="decimalEnclosedCircleChinese"/>
      <w:suff w:val="nothing"/>
      <w:lvlText w:val="%1　"/>
      <w:lvlJc w:val="left"/>
      <w:pPr>
        <w:ind w:left="0" w:firstLine="400"/>
      </w:pPr>
      <w:rPr>
        <w:rFonts w:hint="eastAsia"/>
      </w:rPr>
    </w:lvl>
  </w:abstractNum>
  <w:abstractNum w:abstractNumId="1">
    <w:nsid w:val="6194FC2F"/>
    <w:multiLevelType w:val="singleLevel"/>
    <w:tmpl w:val="6194FC2F"/>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ZDZjOWJjNzFhZTU5OTAyMzAyMDU5MWVmMWUxYjI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352552C"/>
    <w:rsid w:val="048A3FA3"/>
    <w:rsid w:val="04C75BA9"/>
    <w:rsid w:val="052F1662"/>
    <w:rsid w:val="0636605F"/>
    <w:rsid w:val="065344DE"/>
    <w:rsid w:val="067A2C61"/>
    <w:rsid w:val="06FD65F2"/>
    <w:rsid w:val="07DB11AE"/>
    <w:rsid w:val="08651193"/>
    <w:rsid w:val="08F93D5B"/>
    <w:rsid w:val="09CD7F8F"/>
    <w:rsid w:val="0B02546B"/>
    <w:rsid w:val="0B4A7F72"/>
    <w:rsid w:val="0BB95CD2"/>
    <w:rsid w:val="0BFE4292"/>
    <w:rsid w:val="0CD07E15"/>
    <w:rsid w:val="0CE06514"/>
    <w:rsid w:val="0CFA4A65"/>
    <w:rsid w:val="0FB66909"/>
    <w:rsid w:val="10A81391"/>
    <w:rsid w:val="117A6EEF"/>
    <w:rsid w:val="11AD7344"/>
    <w:rsid w:val="128F2A8B"/>
    <w:rsid w:val="13916DEF"/>
    <w:rsid w:val="13B86C2F"/>
    <w:rsid w:val="14295DAF"/>
    <w:rsid w:val="142A7E51"/>
    <w:rsid w:val="14840E85"/>
    <w:rsid w:val="1491177B"/>
    <w:rsid w:val="14E84C4F"/>
    <w:rsid w:val="159E24E8"/>
    <w:rsid w:val="15A10B00"/>
    <w:rsid w:val="15DB6778"/>
    <w:rsid w:val="15EC3FE7"/>
    <w:rsid w:val="160C4C85"/>
    <w:rsid w:val="162417DF"/>
    <w:rsid w:val="16A76DEE"/>
    <w:rsid w:val="17AC5B95"/>
    <w:rsid w:val="18645561"/>
    <w:rsid w:val="198130EF"/>
    <w:rsid w:val="19927A96"/>
    <w:rsid w:val="19AE416C"/>
    <w:rsid w:val="19DD43BA"/>
    <w:rsid w:val="1A4B45F5"/>
    <w:rsid w:val="1ACB4284"/>
    <w:rsid w:val="1AEB3291"/>
    <w:rsid w:val="1CD8468B"/>
    <w:rsid w:val="1CE809DB"/>
    <w:rsid w:val="1CEB3111"/>
    <w:rsid w:val="1D1E25DF"/>
    <w:rsid w:val="1D652848"/>
    <w:rsid w:val="1DD736C3"/>
    <w:rsid w:val="1DE176F4"/>
    <w:rsid w:val="1DEC1A04"/>
    <w:rsid w:val="1ED764BA"/>
    <w:rsid w:val="214F77BD"/>
    <w:rsid w:val="21CC3BA7"/>
    <w:rsid w:val="22102401"/>
    <w:rsid w:val="224C673C"/>
    <w:rsid w:val="228765EB"/>
    <w:rsid w:val="23DB5A36"/>
    <w:rsid w:val="241174C5"/>
    <w:rsid w:val="24304B96"/>
    <w:rsid w:val="24430E72"/>
    <w:rsid w:val="244671F3"/>
    <w:rsid w:val="24B738C2"/>
    <w:rsid w:val="24DB5C0B"/>
    <w:rsid w:val="24E95961"/>
    <w:rsid w:val="255178E6"/>
    <w:rsid w:val="255E1927"/>
    <w:rsid w:val="26710645"/>
    <w:rsid w:val="26997893"/>
    <w:rsid w:val="26A91696"/>
    <w:rsid w:val="272F2851"/>
    <w:rsid w:val="275D345E"/>
    <w:rsid w:val="279C6923"/>
    <w:rsid w:val="27BD1AEB"/>
    <w:rsid w:val="27FB689C"/>
    <w:rsid w:val="28FC289D"/>
    <w:rsid w:val="2914405B"/>
    <w:rsid w:val="29156EF2"/>
    <w:rsid w:val="29257B04"/>
    <w:rsid w:val="2BC53552"/>
    <w:rsid w:val="2BF539B5"/>
    <w:rsid w:val="2C61237F"/>
    <w:rsid w:val="2D280A7E"/>
    <w:rsid w:val="2D3D6524"/>
    <w:rsid w:val="2E0326AE"/>
    <w:rsid w:val="2E3C1B78"/>
    <w:rsid w:val="2F3F177A"/>
    <w:rsid w:val="2FF7090A"/>
    <w:rsid w:val="304C71E7"/>
    <w:rsid w:val="305C3F87"/>
    <w:rsid w:val="306E0CE5"/>
    <w:rsid w:val="31900874"/>
    <w:rsid w:val="319A23E2"/>
    <w:rsid w:val="32141918"/>
    <w:rsid w:val="32757FD6"/>
    <w:rsid w:val="328937F3"/>
    <w:rsid w:val="33C83BC3"/>
    <w:rsid w:val="33D87B23"/>
    <w:rsid w:val="345614B9"/>
    <w:rsid w:val="35153592"/>
    <w:rsid w:val="35996867"/>
    <w:rsid w:val="36A15BA1"/>
    <w:rsid w:val="36A87205"/>
    <w:rsid w:val="36CA2FA0"/>
    <w:rsid w:val="37910835"/>
    <w:rsid w:val="38500738"/>
    <w:rsid w:val="387B5356"/>
    <w:rsid w:val="389F0583"/>
    <w:rsid w:val="39FD3435"/>
    <w:rsid w:val="3AE01ADD"/>
    <w:rsid w:val="3B3B1938"/>
    <w:rsid w:val="3B536115"/>
    <w:rsid w:val="3B896557"/>
    <w:rsid w:val="3C607658"/>
    <w:rsid w:val="3CE95A7A"/>
    <w:rsid w:val="3D12686E"/>
    <w:rsid w:val="3DA446E9"/>
    <w:rsid w:val="3E0A4684"/>
    <w:rsid w:val="3E415AC4"/>
    <w:rsid w:val="3E5507CB"/>
    <w:rsid w:val="3EC066EC"/>
    <w:rsid w:val="3ED20001"/>
    <w:rsid w:val="3EE322BE"/>
    <w:rsid w:val="3EED6A2E"/>
    <w:rsid w:val="3EF25A32"/>
    <w:rsid w:val="408814E1"/>
    <w:rsid w:val="415B1EBD"/>
    <w:rsid w:val="418D49B0"/>
    <w:rsid w:val="41B25D59"/>
    <w:rsid w:val="42615AA3"/>
    <w:rsid w:val="426A5D19"/>
    <w:rsid w:val="4281410E"/>
    <w:rsid w:val="42A713D5"/>
    <w:rsid w:val="42EE0B57"/>
    <w:rsid w:val="42FC2B26"/>
    <w:rsid w:val="453756CC"/>
    <w:rsid w:val="46240E54"/>
    <w:rsid w:val="469E20DF"/>
    <w:rsid w:val="46B20E2E"/>
    <w:rsid w:val="46E4318C"/>
    <w:rsid w:val="471F4D88"/>
    <w:rsid w:val="479E3A47"/>
    <w:rsid w:val="47D87266"/>
    <w:rsid w:val="48324764"/>
    <w:rsid w:val="486E0728"/>
    <w:rsid w:val="49A2577D"/>
    <w:rsid w:val="4A321E22"/>
    <w:rsid w:val="4A3546F1"/>
    <w:rsid w:val="4B106456"/>
    <w:rsid w:val="4C6F2EDA"/>
    <w:rsid w:val="4CC9645D"/>
    <w:rsid w:val="4E03626B"/>
    <w:rsid w:val="4F7B084B"/>
    <w:rsid w:val="4F7B2533"/>
    <w:rsid w:val="508711A9"/>
    <w:rsid w:val="510E35CE"/>
    <w:rsid w:val="517B4EC0"/>
    <w:rsid w:val="51B322DA"/>
    <w:rsid w:val="51CC3CA7"/>
    <w:rsid w:val="53366EE7"/>
    <w:rsid w:val="534E6498"/>
    <w:rsid w:val="54271112"/>
    <w:rsid w:val="54523A5C"/>
    <w:rsid w:val="555C3065"/>
    <w:rsid w:val="55987088"/>
    <w:rsid w:val="55D43B94"/>
    <w:rsid w:val="563F0B60"/>
    <w:rsid w:val="565372A1"/>
    <w:rsid w:val="56A32E66"/>
    <w:rsid w:val="56EF6751"/>
    <w:rsid w:val="577747A6"/>
    <w:rsid w:val="577A27D6"/>
    <w:rsid w:val="593C56D0"/>
    <w:rsid w:val="593F171A"/>
    <w:rsid w:val="5962713E"/>
    <w:rsid w:val="59995821"/>
    <w:rsid w:val="59E454CF"/>
    <w:rsid w:val="59F726F3"/>
    <w:rsid w:val="5B052582"/>
    <w:rsid w:val="5B297B8D"/>
    <w:rsid w:val="5B396C7A"/>
    <w:rsid w:val="5B57543C"/>
    <w:rsid w:val="5B953C9A"/>
    <w:rsid w:val="5BE066C1"/>
    <w:rsid w:val="5C1726A7"/>
    <w:rsid w:val="5C1B578B"/>
    <w:rsid w:val="5C50666A"/>
    <w:rsid w:val="5CA00DF1"/>
    <w:rsid w:val="5CFD0956"/>
    <w:rsid w:val="5D313A8F"/>
    <w:rsid w:val="5DA1040B"/>
    <w:rsid w:val="5DBD4136"/>
    <w:rsid w:val="5E7D7B12"/>
    <w:rsid w:val="5F4571B2"/>
    <w:rsid w:val="5F566E06"/>
    <w:rsid w:val="5FA74DF5"/>
    <w:rsid w:val="60895210"/>
    <w:rsid w:val="60936B26"/>
    <w:rsid w:val="60DC0379"/>
    <w:rsid w:val="60F91A9B"/>
    <w:rsid w:val="61681DAA"/>
    <w:rsid w:val="62137647"/>
    <w:rsid w:val="62280861"/>
    <w:rsid w:val="645271F1"/>
    <w:rsid w:val="64761A1E"/>
    <w:rsid w:val="65585085"/>
    <w:rsid w:val="67015D83"/>
    <w:rsid w:val="676C3643"/>
    <w:rsid w:val="67B30A70"/>
    <w:rsid w:val="68562C5D"/>
    <w:rsid w:val="69280027"/>
    <w:rsid w:val="69BE3E7E"/>
    <w:rsid w:val="69E81028"/>
    <w:rsid w:val="6AD53C58"/>
    <w:rsid w:val="6DE06576"/>
    <w:rsid w:val="70656815"/>
    <w:rsid w:val="7094702E"/>
    <w:rsid w:val="709655A9"/>
    <w:rsid w:val="710D7515"/>
    <w:rsid w:val="7139605B"/>
    <w:rsid w:val="71775C8E"/>
    <w:rsid w:val="72B14FD5"/>
    <w:rsid w:val="73B35CB1"/>
    <w:rsid w:val="74181201"/>
    <w:rsid w:val="743D400A"/>
    <w:rsid w:val="74590E55"/>
    <w:rsid w:val="754C1305"/>
    <w:rsid w:val="755A6876"/>
    <w:rsid w:val="755F3CFE"/>
    <w:rsid w:val="756555F5"/>
    <w:rsid w:val="758B4057"/>
    <w:rsid w:val="760D0BC5"/>
    <w:rsid w:val="762D6621"/>
    <w:rsid w:val="76575395"/>
    <w:rsid w:val="77AD20AE"/>
    <w:rsid w:val="78286988"/>
    <w:rsid w:val="7861167A"/>
    <w:rsid w:val="78E04108"/>
    <w:rsid w:val="78E34E78"/>
    <w:rsid w:val="7A3E4002"/>
    <w:rsid w:val="7AAF6562"/>
    <w:rsid w:val="7C4D729D"/>
    <w:rsid w:val="7CD262A7"/>
    <w:rsid w:val="7D4A5FDC"/>
    <w:rsid w:val="7DCC7838"/>
    <w:rsid w:val="7EB76CAC"/>
    <w:rsid w:val="7EBD184F"/>
    <w:rsid w:val="7ED70349"/>
    <w:rsid w:val="7F49148B"/>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1"/>
    <w:qFormat/>
    <w:uiPriority w:val="0"/>
    <w:pPr>
      <w:ind w:left="237" w:right="113"/>
      <w:outlineLvl w:val="2"/>
    </w:pPr>
    <w:rPr>
      <w:sz w:val="28"/>
      <w:szCs w:val="28"/>
    </w:rPr>
  </w:style>
  <w:style w:type="paragraph" w:styleId="6">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6"/>
    <w:qFormat/>
    <w:uiPriority w:val="0"/>
    <w:rPr>
      <w:rFonts w:asciiTheme="minorHAnsi" w:hAnsiTheme="minorHAnsi" w:cstheme="minorBidi"/>
      <w:kern w:val="2"/>
      <w:sz w:val="21"/>
      <w:szCs w:val="24"/>
      <w:lang w:eastAsia="zh-CN"/>
    </w:rPr>
  </w:style>
  <w:style w:type="paragraph" w:styleId="17">
    <w:name w:val="Body Text 3"/>
    <w:basedOn w:val="1"/>
    <w:link w:val="101"/>
    <w:qFormat/>
    <w:uiPriority w:val="0"/>
    <w:pPr>
      <w:jc w:val="both"/>
    </w:pPr>
    <w:rPr>
      <w:rFonts w:hAnsiTheme="minorHAnsi" w:eastAsiaTheme="minorEastAsia" w:cstheme="minorBidi"/>
      <w:kern w:val="2"/>
      <w:sz w:val="24"/>
      <w:lang w:eastAsia="zh-CN"/>
    </w:rPr>
  </w:style>
  <w:style w:type="paragraph" w:styleId="18">
    <w:name w:val="Body Text"/>
    <w:basedOn w:val="1"/>
    <w:next w:val="1"/>
    <w:link w:val="56"/>
    <w:qFormat/>
    <w:uiPriority w:val="0"/>
    <w:rPr>
      <w:sz w:val="21"/>
      <w:szCs w:val="21"/>
    </w:rPr>
  </w:style>
  <w:style w:type="paragraph" w:styleId="19">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8"/>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5"/>
    <w:unhideWhenUsed/>
    <w:qFormat/>
    <w:uiPriority w:val="0"/>
    <w:pPr>
      <w:ind w:left="100" w:leftChars="2500"/>
    </w:pPr>
  </w:style>
  <w:style w:type="paragraph" w:styleId="25">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1"/>
    <w:unhideWhenUsed/>
    <w:qFormat/>
    <w:uiPriority w:val="0"/>
    <w:rPr>
      <w:sz w:val="18"/>
      <w:szCs w:val="18"/>
    </w:rPr>
  </w:style>
  <w:style w:type="paragraph" w:styleId="28">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6"/>
    <w:next w:val="16"/>
    <w:link w:val="97"/>
    <w:unhideWhenUsed/>
    <w:qFormat/>
    <w:uiPriority w:val="0"/>
    <w:rPr>
      <w:rFonts w:ascii="宋体" w:hAnsi="宋体" w:cs="宋体"/>
      <w:b/>
      <w:bCs/>
    </w:rPr>
  </w:style>
  <w:style w:type="paragraph" w:styleId="43">
    <w:name w:val="Body Text First Indent"/>
    <w:basedOn w:val="18"/>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44">
    <w:name w:val="Body Text First Indent 2"/>
    <w:basedOn w:val="19"/>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正文文本 Char"/>
    <w:basedOn w:val="47"/>
    <w:qFormat/>
    <w:uiPriority w:val="0"/>
    <w:rPr>
      <w:rFonts w:ascii="宋体" w:hAnsi="宋体" w:eastAsia="宋体" w:cs="宋体"/>
      <w:kern w:val="0"/>
      <w:sz w:val="22"/>
      <w:lang w:eastAsia="en-US"/>
    </w:rPr>
  </w:style>
  <w:style w:type="character" w:customStyle="1" w:styleId="56">
    <w:name w:val="正文文本 Char1"/>
    <w:basedOn w:val="47"/>
    <w:link w:val="18"/>
    <w:qFormat/>
    <w:uiPriority w:val="1"/>
    <w:rPr>
      <w:rFonts w:ascii="宋体" w:hAnsi="宋体" w:eastAsia="宋体" w:cs="宋体"/>
      <w:kern w:val="0"/>
      <w:szCs w:val="21"/>
      <w:lang w:eastAsia="en-US"/>
    </w:rPr>
  </w:style>
  <w:style w:type="character" w:customStyle="1" w:styleId="57">
    <w:name w:val="页脚 Char2"/>
    <w:link w:val="28"/>
    <w:qFormat/>
    <w:uiPriority w:val="99"/>
    <w:rPr>
      <w:sz w:val="18"/>
      <w:szCs w:val="18"/>
    </w:rPr>
  </w:style>
  <w:style w:type="character" w:customStyle="1" w:styleId="58">
    <w:name w:val="页脚 Char"/>
    <w:basedOn w:val="47"/>
    <w:qFormat/>
    <w:uiPriority w:val="99"/>
    <w:rPr>
      <w:rFonts w:ascii="宋体" w:hAnsi="宋体" w:eastAsia="宋体" w:cs="宋体"/>
      <w:kern w:val="0"/>
      <w:sz w:val="18"/>
      <w:szCs w:val="18"/>
      <w:lang w:eastAsia="en-US"/>
    </w:rPr>
  </w:style>
  <w:style w:type="character" w:customStyle="1" w:styleId="59">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0">
    <w:name w:val="标题 2 Char1"/>
    <w:basedOn w:val="47"/>
    <w:link w:val="4"/>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7"/>
    <w:link w:val="7"/>
    <w:qFormat/>
    <w:uiPriority w:val="0"/>
    <w:rPr>
      <w:rFonts w:ascii="Times New Roman" w:hAnsi="Times New Roman" w:eastAsia="宋体" w:cs="Times New Roman"/>
      <w:b/>
      <w:bCs/>
      <w:sz w:val="28"/>
      <w:szCs w:val="28"/>
    </w:rPr>
  </w:style>
  <w:style w:type="character" w:customStyle="1" w:styleId="66">
    <w:name w:val="标题 6 Char"/>
    <w:basedOn w:val="47"/>
    <w:link w:val="8"/>
    <w:qFormat/>
    <w:uiPriority w:val="0"/>
    <w:rPr>
      <w:rFonts w:ascii="Arial" w:hAnsi="Arial" w:eastAsia="黑体" w:cs="Times New Roman"/>
      <w:b/>
      <w:bCs/>
      <w:kern w:val="0"/>
      <w:sz w:val="24"/>
      <w:szCs w:val="24"/>
    </w:rPr>
  </w:style>
  <w:style w:type="character" w:customStyle="1" w:styleId="67">
    <w:name w:val="标题 7 Char"/>
    <w:basedOn w:val="47"/>
    <w:link w:val="9"/>
    <w:qFormat/>
    <w:uiPriority w:val="0"/>
    <w:rPr>
      <w:rFonts w:ascii="Times New Roman" w:hAnsi="Times New Roman" w:eastAsia="宋体" w:cs="Times New Roman"/>
      <w:b/>
      <w:bCs/>
      <w:kern w:val="0"/>
      <w:sz w:val="24"/>
      <w:szCs w:val="24"/>
    </w:rPr>
  </w:style>
  <w:style w:type="character" w:customStyle="1" w:styleId="68">
    <w:name w:val="标题 8 Char"/>
    <w:basedOn w:val="47"/>
    <w:link w:val="10"/>
    <w:qFormat/>
    <w:uiPriority w:val="0"/>
    <w:rPr>
      <w:rFonts w:ascii="Arial" w:hAnsi="Arial" w:eastAsia="黑体" w:cs="Times New Roman"/>
      <w:kern w:val="0"/>
      <w:sz w:val="24"/>
      <w:szCs w:val="24"/>
    </w:rPr>
  </w:style>
  <w:style w:type="character" w:customStyle="1" w:styleId="69">
    <w:name w:val="标题 9 Char"/>
    <w:basedOn w:val="47"/>
    <w:link w:val="11"/>
    <w:qFormat/>
    <w:uiPriority w:val="0"/>
    <w:rPr>
      <w:rFonts w:ascii="Arial" w:hAnsi="Arial" w:eastAsia="黑体" w:cs="Times New Roman"/>
      <w:kern w:val="0"/>
      <w:szCs w:val="21"/>
    </w:rPr>
  </w:style>
  <w:style w:type="character" w:customStyle="1" w:styleId="70">
    <w:name w:val="标题 1 Char1"/>
    <w:basedOn w:val="47"/>
    <w:link w:val="3"/>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7"/>
    <w:link w:val="5"/>
    <w:qFormat/>
    <w:uiPriority w:val="0"/>
    <w:rPr>
      <w:rFonts w:ascii="宋体" w:hAnsi="宋体" w:eastAsia="宋体" w:cs="宋体"/>
      <w:kern w:val="0"/>
      <w:sz w:val="28"/>
      <w:szCs w:val="28"/>
      <w:lang w:eastAsia="en-US"/>
    </w:rPr>
  </w:style>
  <w:style w:type="character" w:customStyle="1" w:styleId="72">
    <w:name w:val="标题 4 Char1"/>
    <w:basedOn w:val="47"/>
    <w:link w:val="6"/>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4">
    <w:name w:val="List Paragraph"/>
    <w:basedOn w:val="1"/>
    <w:qFormat/>
    <w:uiPriority w:val="1"/>
  </w:style>
  <w:style w:type="paragraph" w:customStyle="1" w:styleId="75">
    <w:name w:val="Table Paragraph"/>
    <w:basedOn w:val="1"/>
    <w:qFormat/>
    <w:uiPriority w:val="1"/>
  </w:style>
  <w:style w:type="character" w:customStyle="1" w:styleId="76">
    <w:name w:val="页眉 Char2"/>
    <w:link w:val="29"/>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Char1"/>
    <w:basedOn w:val="47"/>
    <w:link w:val="27"/>
    <w:semiHidden/>
    <w:qFormat/>
    <w:uiPriority w:val="0"/>
    <w:rPr>
      <w:rFonts w:ascii="宋体" w:hAnsi="宋体" w:eastAsia="宋体" w:cs="宋体"/>
      <w:kern w:val="0"/>
      <w:sz w:val="18"/>
      <w:szCs w:val="18"/>
      <w:lang w:eastAsia="en-US"/>
    </w:rPr>
  </w:style>
  <w:style w:type="paragraph" w:customStyle="1" w:styleId="82">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Char"/>
    <w:link w:val="16"/>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Char2"/>
    <w:link w:val="22"/>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Char1"/>
    <w:basedOn w:val="47"/>
    <w:link w:val="24"/>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2"/>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7"/>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Char"/>
    <w:link w:val="19"/>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6"/>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Char"/>
    <w:link w:val="43"/>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3"/>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5"/>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5"/>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Char"/>
    <w:link w:val="35"/>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Char"/>
    <w:link w:val="41"/>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5"/>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7"/>
    <w:link w:val="38"/>
    <w:semiHidden/>
    <w:qFormat/>
    <w:uiPriority w:val="99"/>
    <w:rPr>
      <w:rFonts w:ascii="宋体" w:hAnsi="宋体" w:eastAsia="宋体" w:cs="宋体"/>
      <w:kern w:val="0"/>
      <w:sz w:val="22"/>
      <w:lang w:eastAsia="en-US"/>
    </w:rPr>
  </w:style>
  <w:style w:type="character" w:customStyle="1" w:styleId="190">
    <w:name w:val="docpro"/>
    <w:basedOn w:val="47"/>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纯文本1"/>
    <w:basedOn w:val="1"/>
    <w:qFormat/>
    <w:uiPriority w:val="0"/>
    <w:rPr>
      <w:rFonts w:ascii="宋体" w:hAnsi="Courier New"/>
      <w:kern w:val="0"/>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10058</Words>
  <Characters>10790</Characters>
  <Lines>72</Lines>
  <Paragraphs>20</Paragraphs>
  <TotalTime>0</TotalTime>
  <ScaleCrop>false</ScaleCrop>
  <LinksUpToDate>false</LinksUpToDate>
  <CharactersWithSpaces>11280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勤劳的马</cp:lastModifiedBy>
  <dcterms:modified xsi:type="dcterms:W3CDTF">2022-12-28T06:56:49Z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0D907DBB05F84B37847F04C8CD718D8C</vt:lpwstr>
  </property>
</Properties>
</file>