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17" w:leftChars="-95" w:hanging="1816" w:hangingChars="500"/>
        <w:jc w:val="left"/>
        <w:rPr>
          <w:b/>
          <w:sz w:val="32"/>
          <w:szCs w:val="32"/>
        </w:rPr>
      </w:pPr>
      <w:r>
        <w:rPr>
          <w:rFonts w:hint="eastAsia" w:ascii="宋体" w:hAnsi="宋体" w:cs="宋体"/>
          <w:b/>
          <w:spacing w:val="21"/>
          <w:kern w:val="1"/>
          <w:sz w:val="32"/>
          <w:szCs w:val="52"/>
          <w:shd w:val="clear" w:color="auto" w:fill="FFFFFF"/>
        </w:rPr>
        <w:t>项目名称</w:t>
      </w:r>
      <w:r>
        <w:rPr>
          <w:rFonts w:ascii="宋体" w:hAnsi="宋体" w:cs="宋体"/>
          <w:b/>
          <w:spacing w:val="21"/>
          <w:kern w:val="1"/>
          <w:sz w:val="32"/>
          <w:szCs w:val="52"/>
          <w:shd w:val="clear" w:color="auto" w:fill="FFFFFF"/>
        </w:rPr>
        <w:t>：</w:t>
      </w:r>
      <w:r>
        <w:rPr>
          <w:rFonts w:hint="eastAsia" w:ascii="宋体" w:hAnsi="宋体" w:cs="宋体"/>
          <w:b/>
          <w:spacing w:val="21"/>
          <w:kern w:val="1"/>
          <w:sz w:val="32"/>
          <w:szCs w:val="52"/>
          <w:shd w:val="clear" w:color="auto" w:fill="FFFFFF"/>
          <w:lang w:eastAsia="zh-CN"/>
        </w:rPr>
        <w:t>渝蓉高速围龙服务区</w:t>
      </w:r>
      <w:r>
        <w:rPr>
          <w:rFonts w:hint="eastAsia"/>
          <w:b/>
          <w:sz w:val="32"/>
          <w:szCs w:val="32"/>
        </w:rPr>
        <w:t>（</w:t>
      </w:r>
      <w:r>
        <w:rPr>
          <w:rFonts w:hint="eastAsia"/>
          <w:b/>
          <w:sz w:val="32"/>
          <w:szCs w:val="32"/>
          <w:lang w:eastAsia="zh-CN"/>
        </w:rPr>
        <w:t>南、北</w:t>
      </w:r>
      <w:r>
        <w:rPr>
          <w:rFonts w:hint="eastAsia"/>
          <w:b/>
          <w:sz w:val="32"/>
          <w:szCs w:val="32"/>
        </w:rPr>
        <w:t>）LNG加气站环保技术服务项目</w:t>
      </w:r>
    </w:p>
    <w:p>
      <w:pPr>
        <w:jc w:val="center"/>
        <w:rPr>
          <w:rFonts w:ascii="宋体" w:hAnsi="宋体" w:cs="宋体"/>
          <w:b/>
          <w:spacing w:val="21"/>
          <w:kern w:val="1"/>
          <w:sz w:val="52"/>
          <w:szCs w:val="52"/>
          <w:shd w:val="clear" w:color="auto" w:fill="FFFFFF"/>
        </w:rPr>
      </w:pPr>
    </w:p>
    <w:p>
      <w:pPr>
        <w:pStyle w:val="2"/>
        <w:rPr>
          <w:rFonts w:ascii="宋体" w:hAnsi="宋体" w:cs="宋体"/>
          <w:spacing w:val="21"/>
          <w:kern w:val="1"/>
          <w:sz w:val="52"/>
          <w:szCs w:val="52"/>
          <w:shd w:val="clear" w:color="auto" w:fill="FFFFFF"/>
        </w:rPr>
      </w:pPr>
    </w:p>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52"/>
          <w:szCs w:val="52"/>
          <w:shd w:val="clear" w:color="auto" w:fill="FFFFFF"/>
        </w:rPr>
      </w:pPr>
    </w:p>
    <w:p>
      <w:pPr>
        <w:jc w:val="center"/>
        <w:rPr>
          <w:rFonts w:ascii="宋体" w:hAnsi="宋体" w:cs="宋体"/>
          <w:b/>
          <w:spacing w:val="21"/>
          <w:kern w:val="1"/>
          <w:sz w:val="72"/>
          <w:szCs w:val="52"/>
          <w:shd w:val="clear" w:color="auto" w:fill="FFFFFF"/>
        </w:rPr>
      </w:pPr>
      <w:r>
        <w:rPr>
          <w:rFonts w:hint="eastAsia" w:ascii="宋体" w:hAnsi="宋体" w:cs="宋体"/>
          <w:b/>
          <w:spacing w:val="21"/>
          <w:kern w:val="1"/>
          <w:sz w:val="72"/>
          <w:szCs w:val="52"/>
          <w:shd w:val="clear" w:color="auto" w:fill="FFFFFF"/>
        </w:rPr>
        <w:t>竞争性比选</w:t>
      </w:r>
      <w:r>
        <w:rPr>
          <w:rFonts w:ascii="宋体" w:hAnsi="宋体" w:cs="宋体"/>
          <w:b/>
          <w:spacing w:val="21"/>
          <w:kern w:val="1"/>
          <w:sz w:val="72"/>
          <w:szCs w:val="52"/>
          <w:shd w:val="clear" w:color="auto" w:fill="FFFFFF"/>
        </w:rPr>
        <w:t>文件</w:t>
      </w: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kern w:val="1"/>
          <w:szCs w:val="21"/>
          <w:shd w:val="clear" w:color="auto" w:fill="FFFFFF"/>
        </w:rPr>
      </w:pPr>
    </w:p>
    <w:p>
      <w:pPr>
        <w:rPr>
          <w:rFonts w:ascii="宋体" w:hAnsi="宋体" w:cs="宋体"/>
          <w:spacing w:val="93"/>
          <w:kern w:val="1"/>
          <w:szCs w:val="21"/>
          <w:shd w:val="clear" w:color="auto" w:fill="FFFFFF"/>
        </w:rPr>
      </w:pPr>
    </w:p>
    <w:p>
      <w:pPr>
        <w:pStyle w:val="10"/>
        <w:spacing w:line="360" w:lineRule="auto"/>
        <w:ind w:left="96"/>
        <w:jc w:val="center"/>
        <w:rPr>
          <w:rFonts w:hint="eastAsia" w:ascii="宋体" w:hAnsi="宋体" w:cs="宋体"/>
          <w:b/>
          <w:sz w:val="36"/>
          <w:szCs w:val="32"/>
          <w:shd w:val="clear" w:color="auto" w:fill="FFFFFF"/>
          <w:lang w:eastAsia="zh-CN"/>
        </w:rPr>
      </w:pPr>
      <w:r>
        <w:rPr>
          <w:rFonts w:hint="eastAsia" w:ascii="宋体" w:hAnsi="宋体" w:cs="宋体"/>
          <w:b/>
          <w:sz w:val="36"/>
          <w:szCs w:val="32"/>
          <w:shd w:val="clear" w:color="auto" w:fill="FFFFFF"/>
          <w:lang w:eastAsia="zh-CN"/>
        </w:rPr>
        <w:t>重庆渝蓉高速中油能源发展有限公司</w:t>
      </w:r>
    </w:p>
    <w:p>
      <w:pPr>
        <w:pStyle w:val="10"/>
        <w:spacing w:line="360" w:lineRule="auto"/>
        <w:ind w:left="96"/>
        <w:jc w:val="center"/>
        <w:rPr>
          <w:rFonts w:ascii="宋体" w:hAnsi="宋体"/>
          <w:b/>
          <w:sz w:val="36"/>
          <w:szCs w:val="30"/>
          <w:shd w:val="clear" w:color="auto" w:fill="FFFFFF"/>
        </w:rPr>
      </w:pPr>
      <w:r>
        <w:rPr>
          <w:rFonts w:ascii="宋体" w:hAnsi="宋体" w:cs="宋体"/>
          <w:b/>
          <w:sz w:val="36"/>
          <w:szCs w:val="32"/>
          <w:shd w:val="clear" w:color="auto" w:fill="FFFFFF"/>
        </w:rPr>
        <w:t>202</w:t>
      </w:r>
      <w:r>
        <w:rPr>
          <w:rFonts w:hint="eastAsia" w:ascii="宋体" w:hAnsi="宋体" w:cs="宋体"/>
          <w:b/>
          <w:sz w:val="36"/>
          <w:szCs w:val="32"/>
          <w:shd w:val="clear" w:color="auto" w:fill="FFFFFF"/>
          <w:lang w:val="en-US" w:eastAsia="zh-CN"/>
        </w:rPr>
        <w:t>2</w:t>
      </w:r>
      <w:r>
        <w:rPr>
          <w:rFonts w:ascii="宋体" w:hAnsi="宋体" w:cs="宋体"/>
          <w:b/>
          <w:sz w:val="36"/>
          <w:szCs w:val="32"/>
          <w:shd w:val="clear" w:color="auto" w:fill="FFFFFF"/>
        </w:rPr>
        <w:t>年</w:t>
      </w:r>
      <w:r>
        <w:rPr>
          <w:rFonts w:hint="eastAsia" w:ascii="宋体" w:hAnsi="宋体" w:cs="宋体"/>
          <w:b/>
          <w:sz w:val="36"/>
          <w:szCs w:val="32"/>
          <w:shd w:val="clear" w:color="auto" w:fill="FFFFFF"/>
          <w:lang w:val="en-US" w:eastAsia="zh-CN"/>
        </w:rPr>
        <w:t>9</w:t>
      </w:r>
      <w:r>
        <w:rPr>
          <w:rFonts w:ascii="宋体" w:hAnsi="宋体" w:cs="宋体"/>
          <w:b/>
          <w:sz w:val="36"/>
          <w:szCs w:val="32"/>
          <w:shd w:val="clear" w:color="auto" w:fill="FFFFFF"/>
        </w:rPr>
        <w:t>月</w:t>
      </w:r>
    </w:p>
    <w:p>
      <w:pPr>
        <w:jc w:val="center"/>
        <w:rPr>
          <w:rFonts w:ascii="宋体" w:hAnsi="宋体"/>
          <w:b/>
          <w:color w:val="000000"/>
          <w:sz w:val="36"/>
          <w:szCs w:val="36"/>
        </w:rPr>
        <w:sectPr>
          <w:headerReference r:id="rId3" w:type="default"/>
          <w:footerReference r:id="rId4" w:type="default"/>
          <w:pgSz w:w="11906" w:h="16838"/>
          <w:pgMar w:top="567" w:right="1797" w:bottom="1276" w:left="1797" w:header="851" w:footer="992" w:gutter="0"/>
          <w:cols w:space="720" w:num="1"/>
          <w:docGrid w:type="lines" w:linePitch="312" w:charSpace="0"/>
        </w:sect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一篇</w:t>
      </w:r>
      <w:r>
        <w:rPr>
          <w:rFonts w:hint="eastAsia" w:ascii="宋体" w:hAnsi="宋体"/>
          <w:shd w:val="clear" w:color="auto" w:fill="FFFFFF"/>
        </w:rPr>
        <w:t xml:space="preserve"> 竞争性比选公告</w:t>
      </w:r>
    </w:p>
    <w:p>
      <w:pPr>
        <w:keepNext w:val="0"/>
        <w:keepLines w:val="0"/>
        <w:pageBreakBefore w:val="0"/>
        <w:widowControl w:val="0"/>
        <w:kinsoku/>
        <w:wordWrap/>
        <w:overflowPunct/>
        <w:topLinePunct w:val="0"/>
        <w:bidi w:val="0"/>
        <w:snapToGrid/>
        <w:spacing w:line="400" w:lineRule="exact"/>
        <w:ind w:right="0" w:rightChars="0"/>
        <w:textAlignment w:val="auto"/>
        <w:outlineLvl w:val="9"/>
        <w:rPr>
          <w:rFonts w:ascii="宋体" w:hAnsi="宋体" w:cs="仿宋"/>
          <w:b/>
          <w:bCs/>
          <w:sz w:val="24"/>
          <w:shd w:val="clear" w:color="auto" w:fill="FFFFFF"/>
        </w:rPr>
      </w:pPr>
      <w:bookmarkStart w:id="0" w:name="_Toc363658624"/>
      <w:bookmarkStart w:id="1" w:name="_Toc364092047"/>
      <w:bookmarkStart w:id="2" w:name="_Toc363658041"/>
      <w:bookmarkStart w:id="3" w:name="_Toc18337216"/>
      <w:r>
        <w:rPr>
          <w:rFonts w:hint="eastAsia" w:ascii="宋体" w:hAnsi="宋体" w:cs="仿宋"/>
          <w:b/>
          <w:bCs/>
          <w:sz w:val="24"/>
          <w:shd w:val="clear" w:color="auto" w:fill="FFFFFF"/>
        </w:rPr>
        <w:t>一、竞争性比选</w:t>
      </w:r>
      <w:r>
        <w:rPr>
          <w:rFonts w:ascii="宋体" w:hAnsi="宋体" w:cs="仿宋"/>
          <w:b/>
          <w:bCs/>
          <w:sz w:val="24"/>
          <w:shd w:val="clear" w:color="auto" w:fill="FFFFFF"/>
        </w:rPr>
        <w:t>条件</w:t>
      </w:r>
      <w:bookmarkEnd w:id="0"/>
      <w:bookmarkEnd w:id="1"/>
      <w:bookmarkEnd w:id="2"/>
      <w:bookmarkEnd w:id="3"/>
    </w:p>
    <w:p>
      <w:pPr>
        <w:pStyle w:val="10"/>
        <w:keepNext w:val="0"/>
        <w:keepLines w:val="0"/>
        <w:pageBreakBefore w:val="0"/>
        <w:widowControl w:val="0"/>
        <w:kinsoku/>
        <w:wordWrap/>
        <w:overflowPunct/>
        <w:topLinePunct w:val="0"/>
        <w:bidi w:val="0"/>
        <w:snapToGrid/>
        <w:spacing w:line="400" w:lineRule="exact"/>
        <w:ind w:left="96" w:right="0" w:rightChars="0" w:firstLine="420" w:firstLineChars="200"/>
        <w:jc w:val="left"/>
        <w:textAlignment w:val="auto"/>
        <w:outlineLvl w:val="9"/>
        <w:rPr>
          <w:rFonts w:ascii="宋体" w:hAnsi="宋体" w:cs="宋体"/>
          <w:b/>
          <w:bCs/>
          <w:szCs w:val="28"/>
        </w:rPr>
      </w:pPr>
      <w:r>
        <w:rPr>
          <w:rFonts w:hint="eastAsia" w:ascii="宋体" w:hAnsi="宋体" w:cs="宋体"/>
          <w:szCs w:val="28"/>
        </w:rPr>
        <w:t>本</w:t>
      </w:r>
      <w:r>
        <w:rPr>
          <w:rFonts w:hint="eastAsia" w:ascii="宋体" w:hAnsi="宋体" w:cs="宋体"/>
          <w:szCs w:val="28"/>
          <w:lang w:val="zh-CN"/>
        </w:rPr>
        <w:t>竞争性比选</w:t>
      </w:r>
      <w:r>
        <w:rPr>
          <w:rFonts w:hint="eastAsia" w:ascii="宋体" w:hAnsi="宋体" w:cs="宋体"/>
          <w:szCs w:val="28"/>
        </w:rPr>
        <w:t>项目</w:t>
      </w:r>
      <w:r>
        <w:rPr>
          <w:rFonts w:hint="eastAsia" w:ascii="宋体" w:hAnsi="宋体" w:cs="宋体"/>
          <w:b/>
          <w:bCs/>
          <w:szCs w:val="28"/>
          <w:u w:val="single"/>
          <w:lang w:eastAsia="zh-CN"/>
        </w:rPr>
        <w:t>渝蓉高速围龙服务区</w:t>
      </w:r>
      <w:r>
        <w:rPr>
          <w:rFonts w:hint="eastAsia" w:ascii="宋体" w:hAnsi="宋体" w:cs="宋体"/>
          <w:b/>
          <w:bCs/>
          <w:szCs w:val="28"/>
          <w:u w:val="single"/>
        </w:rPr>
        <w:t>（</w:t>
      </w:r>
      <w:r>
        <w:rPr>
          <w:rFonts w:hint="eastAsia" w:ascii="宋体" w:hAnsi="宋体" w:cs="宋体"/>
          <w:b/>
          <w:bCs/>
          <w:szCs w:val="28"/>
          <w:u w:val="single"/>
          <w:lang w:eastAsia="zh-CN"/>
        </w:rPr>
        <w:t>南、北</w:t>
      </w:r>
      <w:r>
        <w:rPr>
          <w:rFonts w:hint="eastAsia" w:ascii="宋体" w:hAnsi="宋体" w:cs="宋体"/>
          <w:b/>
          <w:bCs/>
          <w:szCs w:val="28"/>
          <w:u w:val="single"/>
        </w:rPr>
        <w:t>）</w:t>
      </w:r>
      <w:r>
        <w:rPr>
          <w:rFonts w:hint="eastAsia" w:ascii="宋体" w:hAnsi="宋体" w:cs="宋体"/>
          <w:b/>
          <w:bCs/>
          <w:szCs w:val="28"/>
          <w:u w:val="single"/>
          <w:lang w:eastAsia="zh-CN"/>
        </w:rPr>
        <w:t>LNG加气站</w:t>
      </w:r>
      <w:r>
        <w:rPr>
          <w:rFonts w:hint="eastAsia" w:ascii="宋体" w:hAnsi="宋体" w:cs="宋体"/>
          <w:b/>
          <w:bCs/>
          <w:szCs w:val="28"/>
          <w:u w:val="single"/>
        </w:rPr>
        <w:t>环保技术服务项目</w:t>
      </w:r>
      <w:r>
        <w:rPr>
          <w:rFonts w:hint="eastAsia" w:ascii="宋体" w:hAnsi="宋体" w:cs="宋体"/>
          <w:szCs w:val="28"/>
        </w:rPr>
        <w:t>，项目业主为</w:t>
      </w:r>
      <w:r>
        <w:rPr>
          <w:rFonts w:hint="eastAsia" w:ascii="宋体" w:hAnsi="宋体" w:cs="宋体"/>
          <w:b/>
          <w:bCs/>
          <w:szCs w:val="28"/>
          <w:u w:val="single"/>
          <w:lang w:eastAsia="zh-CN"/>
        </w:rPr>
        <w:t>重庆渝蓉高速中油能源发展有限公司</w:t>
      </w:r>
      <w:r>
        <w:rPr>
          <w:rFonts w:hint="eastAsia" w:ascii="宋体" w:hAnsi="宋体" w:cs="宋体"/>
          <w:szCs w:val="28"/>
        </w:rPr>
        <w:t>，建设资金来自</w:t>
      </w:r>
      <w:r>
        <w:rPr>
          <w:rFonts w:hint="eastAsia" w:ascii="宋体" w:hAnsi="宋体" w:cs="宋体"/>
          <w:b/>
          <w:bCs/>
          <w:szCs w:val="28"/>
          <w:u w:val="single"/>
        </w:rPr>
        <w:t>业主自筹</w:t>
      </w:r>
      <w:r>
        <w:rPr>
          <w:rFonts w:hint="eastAsia" w:ascii="宋体" w:hAnsi="宋体" w:cs="宋体"/>
          <w:szCs w:val="28"/>
        </w:rPr>
        <w:t>，项目已具备</w:t>
      </w:r>
      <w:r>
        <w:rPr>
          <w:rFonts w:hint="eastAsia" w:ascii="宋体" w:hAnsi="宋体" w:cs="宋体"/>
          <w:szCs w:val="28"/>
          <w:lang w:val="zh-CN"/>
        </w:rPr>
        <w:t>竞争性比选</w:t>
      </w:r>
      <w:r>
        <w:rPr>
          <w:rFonts w:hint="eastAsia" w:ascii="宋体" w:hAnsi="宋体" w:cs="宋体"/>
          <w:szCs w:val="28"/>
        </w:rPr>
        <w:t>条件，现欢迎各</w:t>
      </w:r>
      <w:r>
        <w:rPr>
          <w:rFonts w:ascii="宋体" w:hAnsi="宋体" w:cs="宋体"/>
          <w:szCs w:val="28"/>
        </w:rPr>
        <w:t>潜</w:t>
      </w:r>
      <w:r>
        <w:rPr>
          <w:rFonts w:hint="eastAsia" w:ascii="宋体" w:hAnsi="宋体" w:cs="宋体"/>
          <w:szCs w:val="28"/>
        </w:rPr>
        <w:t>在比选申请人参加本项目的公开竞争性比选报价。</w:t>
      </w:r>
    </w:p>
    <w:p>
      <w:pPr>
        <w:keepNext w:val="0"/>
        <w:keepLines w:val="0"/>
        <w:pageBreakBefore w:val="0"/>
        <w:widowControl w:val="0"/>
        <w:kinsoku/>
        <w:wordWrap/>
        <w:overflowPunct/>
        <w:topLinePunct w:val="0"/>
        <w:bidi w:val="0"/>
        <w:snapToGrid/>
        <w:spacing w:line="400" w:lineRule="exact"/>
        <w:ind w:right="0" w:rightChars="0"/>
        <w:textAlignment w:val="auto"/>
        <w:outlineLvl w:val="9"/>
        <w:rPr>
          <w:rFonts w:ascii="宋体" w:hAnsi="宋体" w:cs="仿宋"/>
          <w:b/>
          <w:bCs/>
          <w:sz w:val="24"/>
          <w:shd w:val="clear" w:color="auto" w:fill="FFFFFF"/>
        </w:rPr>
      </w:pPr>
      <w:bookmarkStart w:id="4" w:name="_Toc144974481"/>
      <w:bookmarkStart w:id="5" w:name="_Toc364092049"/>
      <w:bookmarkStart w:id="6" w:name="_Toc363658043"/>
      <w:bookmarkStart w:id="7" w:name="_Toc363658626"/>
      <w:bookmarkStart w:id="8" w:name="_Toc152042289"/>
      <w:bookmarkStart w:id="9" w:name="_Toc18337217"/>
      <w:bookmarkStart w:id="10" w:name="_Toc152045513"/>
      <w:r>
        <w:rPr>
          <w:rFonts w:hint="eastAsia" w:ascii="宋体" w:hAnsi="宋体" w:cs="仿宋"/>
          <w:b/>
          <w:bCs/>
          <w:sz w:val="24"/>
          <w:shd w:val="clear" w:color="auto" w:fill="FFFFFF"/>
        </w:rPr>
        <w:t>二、</w:t>
      </w:r>
      <w:r>
        <w:rPr>
          <w:rFonts w:ascii="宋体" w:hAnsi="宋体" w:cs="仿宋"/>
          <w:b/>
          <w:bCs/>
          <w:sz w:val="24"/>
          <w:shd w:val="clear" w:color="auto" w:fill="FFFFFF"/>
        </w:rPr>
        <w:t>项目概况</w:t>
      </w:r>
      <w:bookmarkEnd w:id="4"/>
      <w:bookmarkEnd w:id="5"/>
      <w:bookmarkEnd w:id="6"/>
      <w:bookmarkEnd w:id="7"/>
      <w:bookmarkEnd w:id="8"/>
      <w:bookmarkEnd w:id="9"/>
      <w:bookmarkEnd w:id="10"/>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hint="eastAsia" w:ascii="宋体" w:hAnsi="宋体" w:cs="宋体"/>
          <w:szCs w:val="28"/>
          <w:lang w:val="en-US" w:eastAsia="zh-CN"/>
        </w:rPr>
      </w:pPr>
      <w:r>
        <w:rPr>
          <w:rFonts w:hint="eastAsia" w:ascii="宋体" w:hAnsi="宋体" w:cs="宋体"/>
          <w:szCs w:val="28"/>
        </w:rPr>
        <w:t>1</w:t>
      </w:r>
      <w:r>
        <w:rPr>
          <w:rFonts w:hint="eastAsia" w:ascii="宋体" w:hAnsi="宋体" w:cs="宋体"/>
          <w:szCs w:val="28"/>
          <w:lang w:eastAsia="zh-CN"/>
        </w:rPr>
        <w:t>、项目概况：</w:t>
      </w:r>
      <w:r>
        <w:rPr>
          <w:rFonts w:hint="eastAsia" w:ascii="宋体" w:hAnsi="宋体" w:cs="宋体"/>
          <w:szCs w:val="28"/>
          <w:lang w:val="en-US" w:eastAsia="zh-CN"/>
        </w:rPr>
        <w:t>渝蓉高速围龙服务区（南、北）LNG加气站工程环保技术服务，主要包括渝蓉高速围龙服务区（南、北）LNG加气站环境风险评估报告编制及专家评审、环境应急预案编制及专家评审、环保专项竣工验收及检测、LNG加气站职业病防护设施“三同时”评价及专家评审等 。</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ascii="宋体" w:hAnsi="宋体" w:cs="宋体"/>
          <w:szCs w:val="28"/>
        </w:rPr>
      </w:pPr>
      <w:r>
        <w:rPr>
          <w:rFonts w:hint="eastAsia" w:ascii="宋体" w:hAnsi="宋体" w:cs="宋体"/>
          <w:szCs w:val="28"/>
        </w:rPr>
        <w:t>2、项目名称：</w:t>
      </w:r>
      <w:r>
        <w:rPr>
          <w:rFonts w:hint="eastAsia" w:ascii="宋体" w:hAnsi="宋体" w:cs="宋体"/>
          <w:szCs w:val="28"/>
          <w:lang w:eastAsia="zh-CN"/>
        </w:rPr>
        <w:t>渝蓉高速围龙服务区</w:t>
      </w:r>
      <w:r>
        <w:rPr>
          <w:rFonts w:hint="eastAsia" w:ascii="宋体" w:hAnsi="宋体" w:cs="宋体"/>
          <w:szCs w:val="28"/>
        </w:rPr>
        <w:t>（</w:t>
      </w:r>
      <w:r>
        <w:rPr>
          <w:rFonts w:hint="eastAsia" w:ascii="宋体" w:hAnsi="宋体" w:cs="宋体"/>
          <w:szCs w:val="28"/>
          <w:lang w:eastAsia="zh-CN"/>
        </w:rPr>
        <w:t>南、北</w:t>
      </w:r>
      <w:r>
        <w:rPr>
          <w:rFonts w:hint="eastAsia" w:ascii="宋体" w:hAnsi="宋体" w:cs="宋体"/>
          <w:szCs w:val="28"/>
        </w:rPr>
        <w:t>）</w:t>
      </w:r>
      <w:r>
        <w:rPr>
          <w:rFonts w:hint="eastAsia" w:ascii="宋体" w:hAnsi="宋体" w:cs="宋体"/>
          <w:szCs w:val="28"/>
          <w:lang w:eastAsia="zh-CN"/>
        </w:rPr>
        <w:t>LNG加气站</w:t>
      </w:r>
      <w:r>
        <w:rPr>
          <w:rFonts w:hint="eastAsia" w:ascii="宋体" w:hAnsi="宋体" w:cs="宋体"/>
          <w:szCs w:val="28"/>
        </w:rPr>
        <w:t>环保技术服务项目。</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ascii="宋体" w:hAnsi="宋体" w:cs="宋体"/>
          <w:szCs w:val="28"/>
        </w:rPr>
      </w:pPr>
      <w:r>
        <w:rPr>
          <w:rFonts w:hint="eastAsia" w:ascii="宋体" w:hAnsi="宋体" w:cs="宋体"/>
          <w:szCs w:val="28"/>
        </w:rPr>
        <w:t>3、项目地点：</w:t>
      </w:r>
      <w:r>
        <w:rPr>
          <w:rFonts w:hint="eastAsia" w:ascii="宋体" w:hAnsi="宋体" w:cs="宋体"/>
          <w:szCs w:val="28"/>
          <w:lang w:eastAsia="zh-CN"/>
        </w:rPr>
        <w:t>渝蓉高速围龙服务区</w:t>
      </w:r>
      <w:r>
        <w:rPr>
          <w:rFonts w:hint="eastAsia" w:ascii="宋体" w:hAnsi="宋体" w:cs="宋体"/>
          <w:szCs w:val="28"/>
        </w:rPr>
        <w:t>（</w:t>
      </w:r>
      <w:r>
        <w:rPr>
          <w:rFonts w:hint="eastAsia" w:ascii="宋体" w:hAnsi="宋体" w:cs="宋体"/>
          <w:szCs w:val="28"/>
          <w:lang w:eastAsia="zh-CN"/>
        </w:rPr>
        <w:t>南、北</w:t>
      </w:r>
      <w:r>
        <w:rPr>
          <w:rFonts w:hint="eastAsia" w:ascii="宋体" w:hAnsi="宋体" w:cs="宋体"/>
          <w:szCs w:val="28"/>
        </w:rPr>
        <w:t>）加油站位于重庆市</w:t>
      </w:r>
      <w:r>
        <w:rPr>
          <w:rFonts w:hint="eastAsia" w:ascii="宋体" w:hAnsi="宋体" w:cs="宋体"/>
          <w:szCs w:val="28"/>
          <w:lang w:eastAsia="zh-CN"/>
        </w:rPr>
        <w:t>铜梁区围龙</w:t>
      </w:r>
      <w:r>
        <w:rPr>
          <w:rFonts w:hint="eastAsia" w:ascii="宋体" w:hAnsi="宋体" w:cs="宋体"/>
          <w:szCs w:val="28"/>
        </w:rPr>
        <w:t>镇。</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ascii="宋体" w:hAnsi="宋体" w:cs="宋体"/>
          <w:szCs w:val="28"/>
        </w:rPr>
      </w:pPr>
      <w:r>
        <w:rPr>
          <w:rFonts w:hint="eastAsia" w:ascii="宋体" w:hAnsi="宋体" w:cs="宋体"/>
          <w:szCs w:val="28"/>
        </w:rPr>
        <w:t>4、服务期：比选人发出通知后20个工作日内完成各分项服务内容。</w:t>
      </w:r>
    </w:p>
    <w:p>
      <w:pPr>
        <w:keepNext w:val="0"/>
        <w:keepLines w:val="0"/>
        <w:pageBreakBefore w:val="0"/>
        <w:widowControl w:val="0"/>
        <w:tabs>
          <w:tab w:val="left" w:pos="360"/>
        </w:tabs>
        <w:kinsoku/>
        <w:wordWrap/>
        <w:overflowPunct/>
        <w:topLinePunct w:val="0"/>
        <w:bidi w:val="0"/>
        <w:snapToGrid/>
        <w:spacing w:line="400" w:lineRule="exact"/>
        <w:ind w:right="0" w:rightChars="0" w:firstLine="420" w:firstLineChars="200"/>
        <w:textAlignment w:val="auto"/>
        <w:outlineLvl w:val="9"/>
        <w:rPr>
          <w:rFonts w:ascii="宋体" w:hAnsi="宋体" w:cs="宋体"/>
          <w:szCs w:val="28"/>
        </w:rPr>
      </w:pPr>
      <w:r>
        <w:rPr>
          <w:rFonts w:hint="eastAsia" w:ascii="宋体" w:hAnsi="宋体" w:cs="宋体"/>
          <w:szCs w:val="28"/>
        </w:rPr>
        <w:t>5、本次竞争性比选不接受联合体。</w:t>
      </w:r>
    </w:p>
    <w:p>
      <w:pPr>
        <w:keepNext w:val="0"/>
        <w:keepLines w:val="0"/>
        <w:pageBreakBefore w:val="0"/>
        <w:widowControl w:val="0"/>
        <w:kinsoku/>
        <w:wordWrap/>
        <w:overflowPunct/>
        <w:topLinePunct w:val="0"/>
        <w:bidi w:val="0"/>
        <w:snapToGrid/>
        <w:spacing w:line="400" w:lineRule="exact"/>
        <w:ind w:right="0" w:rightChars="0"/>
        <w:textAlignment w:val="auto"/>
        <w:outlineLvl w:val="9"/>
        <w:rPr>
          <w:rFonts w:ascii="宋体" w:hAnsi="宋体" w:cs="仿宋"/>
          <w:b/>
          <w:bCs/>
          <w:sz w:val="24"/>
          <w:shd w:val="clear" w:color="auto" w:fill="FFFFFF"/>
        </w:rPr>
      </w:pPr>
      <w:r>
        <w:rPr>
          <w:rFonts w:hint="eastAsia" w:ascii="宋体" w:hAnsi="宋体" w:cs="仿宋"/>
          <w:b/>
          <w:bCs/>
          <w:sz w:val="24"/>
          <w:shd w:val="clear" w:color="auto" w:fill="FFFFFF"/>
        </w:rPr>
        <w:t>三、竞争性比选申请人资格要求（须同时满足以下要求）：</w:t>
      </w:r>
      <w:bookmarkStart w:id="11" w:name="_Toc296602413"/>
      <w:bookmarkEnd w:id="11"/>
      <w:bookmarkStart w:id="12" w:name="_Toc152042298"/>
      <w:bookmarkEnd w:id="12"/>
      <w:bookmarkStart w:id="13" w:name="_Toc246996912"/>
      <w:bookmarkEnd w:id="13"/>
      <w:bookmarkStart w:id="14" w:name="_Toc179632539"/>
      <w:bookmarkEnd w:id="14"/>
      <w:bookmarkStart w:id="15" w:name="_Toc246996169"/>
      <w:bookmarkEnd w:id="15"/>
      <w:bookmarkStart w:id="16" w:name="_Toc152045522"/>
      <w:bookmarkEnd w:id="16"/>
      <w:bookmarkStart w:id="17" w:name="_Toc247085683"/>
      <w:bookmarkEnd w:id="17"/>
      <w:bookmarkStart w:id="18" w:name="_Toc144974490"/>
      <w:bookmarkEnd w:id="18"/>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ascii="宋体" w:hAnsi="宋体" w:cs="宋体"/>
          <w:szCs w:val="28"/>
        </w:rPr>
      </w:pPr>
      <w:r>
        <w:rPr>
          <w:rFonts w:hint="eastAsia" w:ascii="宋体" w:hAnsi="宋体" w:cs="宋体"/>
          <w:szCs w:val="28"/>
        </w:rPr>
        <w:t>1.资质要求：具备有效的营业执照；具备环境污染治理丙级及以上资质。</w:t>
      </w:r>
      <w:r>
        <w:rPr>
          <w:rFonts w:hint="eastAsia" w:ascii="宋体" w:hAnsi="宋体" w:cs="宋体"/>
          <w:szCs w:val="28"/>
          <w:lang w:eastAsia="zh-CN"/>
        </w:rPr>
        <w:t>（</w:t>
      </w:r>
      <w:r>
        <w:rPr>
          <w:rFonts w:hint="eastAsia" w:ascii="宋体" w:hAnsi="宋体" w:cs="宋体"/>
          <w:szCs w:val="28"/>
        </w:rPr>
        <w:t>提供营业执照、资质证书的复印件或扫描件。</w:t>
      </w:r>
      <w:r>
        <w:rPr>
          <w:rFonts w:hint="eastAsia" w:ascii="宋体" w:hAnsi="宋体" w:cs="宋体"/>
          <w:szCs w:val="28"/>
          <w:lang w:eastAsia="zh-CN"/>
        </w:rPr>
        <w:t>）</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ascii="宋体" w:hAnsi="宋体" w:cs="宋体"/>
          <w:color w:val="auto"/>
          <w:szCs w:val="28"/>
        </w:rPr>
      </w:pPr>
      <w:r>
        <w:rPr>
          <w:rFonts w:hint="eastAsia" w:ascii="宋体" w:hAnsi="宋体" w:cs="宋体"/>
          <w:color w:val="auto"/>
          <w:szCs w:val="28"/>
        </w:rPr>
        <w:t>2. 业绩要求：在近</w:t>
      </w:r>
      <w:r>
        <w:rPr>
          <w:rFonts w:hint="eastAsia" w:ascii="宋体" w:hAnsi="宋体" w:cs="宋体"/>
          <w:color w:val="auto"/>
          <w:szCs w:val="28"/>
          <w:lang w:val="en-US" w:eastAsia="zh-CN"/>
        </w:rPr>
        <w:t>3</w:t>
      </w:r>
      <w:r>
        <w:rPr>
          <w:rFonts w:hint="eastAsia" w:ascii="宋体" w:hAnsi="宋体" w:cs="宋体"/>
          <w:color w:val="auto"/>
          <w:szCs w:val="28"/>
        </w:rPr>
        <w:t>年（20</w:t>
      </w:r>
      <w:r>
        <w:rPr>
          <w:rFonts w:hint="eastAsia" w:ascii="宋体" w:hAnsi="宋体" w:cs="宋体"/>
          <w:color w:val="auto"/>
          <w:szCs w:val="28"/>
          <w:lang w:val="en-US" w:eastAsia="zh-CN"/>
        </w:rPr>
        <w:t>19</w:t>
      </w:r>
      <w:r>
        <w:rPr>
          <w:rFonts w:hint="eastAsia" w:ascii="宋体" w:hAnsi="宋体" w:cs="宋体"/>
          <w:color w:val="auto"/>
          <w:szCs w:val="28"/>
        </w:rPr>
        <w:t>年</w:t>
      </w:r>
      <w:r>
        <w:rPr>
          <w:rFonts w:hint="eastAsia" w:ascii="宋体" w:hAnsi="宋体" w:cs="宋体"/>
          <w:color w:val="auto"/>
          <w:szCs w:val="28"/>
          <w:lang w:val="en-US" w:eastAsia="zh-CN"/>
        </w:rPr>
        <w:t>1</w:t>
      </w:r>
      <w:r>
        <w:rPr>
          <w:rFonts w:hint="eastAsia" w:ascii="宋体" w:hAnsi="宋体" w:cs="宋体"/>
          <w:color w:val="auto"/>
          <w:szCs w:val="28"/>
        </w:rPr>
        <w:t>月1日至投标截止日），独立完成过</w:t>
      </w:r>
      <w:r>
        <w:rPr>
          <w:rFonts w:hint="eastAsia" w:ascii="宋体" w:hAnsi="宋体" w:cs="宋体"/>
          <w:color w:val="auto"/>
          <w:szCs w:val="28"/>
          <w:lang w:val="en-US" w:eastAsia="zh-CN"/>
        </w:rPr>
        <w:t>加油或</w:t>
      </w:r>
      <w:r>
        <w:rPr>
          <w:rFonts w:hint="eastAsia" w:ascii="宋体" w:hAnsi="宋体" w:cs="宋体"/>
          <w:color w:val="auto"/>
          <w:szCs w:val="28"/>
          <w:lang w:eastAsia="zh-CN"/>
        </w:rPr>
        <w:t>加气站</w:t>
      </w:r>
      <w:r>
        <w:rPr>
          <w:rFonts w:hint="eastAsia" w:ascii="宋体" w:hAnsi="宋体" w:cs="宋体"/>
          <w:color w:val="auto"/>
          <w:szCs w:val="28"/>
          <w:lang w:val="en-US" w:eastAsia="zh-CN"/>
        </w:rPr>
        <w:t>环保项目</w:t>
      </w:r>
      <w:r>
        <w:rPr>
          <w:rFonts w:hint="eastAsia" w:ascii="宋体" w:hAnsi="宋体" w:cs="宋体"/>
          <w:color w:val="auto"/>
          <w:szCs w:val="28"/>
        </w:rPr>
        <w:t>的业绩不少于</w:t>
      </w:r>
      <w:r>
        <w:rPr>
          <w:rFonts w:hint="eastAsia" w:ascii="宋体" w:hAnsi="宋体" w:cs="宋体"/>
          <w:color w:val="auto"/>
          <w:szCs w:val="28"/>
          <w:lang w:val="en-US" w:eastAsia="zh-CN"/>
        </w:rPr>
        <w:t>1</w:t>
      </w:r>
      <w:r>
        <w:rPr>
          <w:rFonts w:hint="eastAsia" w:ascii="宋体" w:hAnsi="宋体" w:cs="宋体"/>
          <w:color w:val="auto"/>
          <w:szCs w:val="28"/>
        </w:rPr>
        <w:t>个。</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pPr>
      <w:r>
        <w:rPr>
          <w:rFonts w:hint="eastAsia" w:ascii="宋体" w:hAnsi="宋体" w:cs="宋体"/>
          <w:szCs w:val="28"/>
        </w:rPr>
        <w:t>3.人员要求：项目负责人须具备高级环保工程师或注册环评工程师资格</w:t>
      </w:r>
      <w:r>
        <w:rPr>
          <w:rFonts w:hint="eastAsia" w:ascii="宋体" w:hAnsi="宋体" w:cs="宋体"/>
          <w:szCs w:val="28"/>
          <w:lang w:eastAsia="zh-CN"/>
        </w:rPr>
        <w:t>。</w:t>
      </w:r>
      <w:r>
        <w:rPr>
          <w:rFonts w:hint="eastAsia" w:ascii="宋体" w:hAnsi="宋体" w:cs="宋体"/>
          <w:szCs w:val="28"/>
        </w:rPr>
        <w:t>（提供资质证书的复印件或扫描件。）</w:t>
      </w:r>
    </w:p>
    <w:p>
      <w:pPr>
        <w:keepNext w:val="0"/>
        <w:keepLines w:val="0"/>
        <w:pageBreakBefore w:val="0"/>
        <w:widowControl w:val="0"/>
        <w:kinsoku/>
        <w:wordWrap/>
        <w:overflowPunct/>
        <w:topLinePunct w:val="0"/>
        <w:bidi w:val="0"/>
        <w:snapToGrid/>
        <w:spacing w:line="400" w:lineRule="exact"/>
        <w:ind w:right="0" w:rightChars="0"/>
        <w:textAlignment w:val="auto"/>
        <w:outlineLvl w:val="9"/>
        <w:rPr>
          <w:rFonts w:ascii="宋体" w:hAnsi="宋体" w:cs="仿宋"/>
          <w:b/>
          <w:bCs/>
          <w:sz w:val="24"/>
          <w:shd w:val="clear" w:color="auto" w:fill="FFFFFF"/>
        </w:rPr>
      </w:pPr>
      <w:r>
        <w:rPr>
          <w:rFonts w:hint="eastAsia" w:ascii="宋体" w:hAnsi="宋体" w:cs="仿宋"/>
          <w:b/>
          <w:bCs/>
          <w:sz w:val="24"/>
          <w:shd w:val="clear" w:color="auto" w:fill="FFFFFF"/>
        </w:rPr>
        <w:t>四、竞争性比选文件的获取</w:t>
      </w:r>
    </w:p>
    <w:p>
      <w:pPr>
        <w:keepNext w:val="0"/>
        <w:keepLines w:val="0"/>
        <w:pageBreakBefore w:val="0"/>
        <w:widowControl w:val="0"/>
        <w:tabs>
          <w:tab w:val="left" w:pos="525"/>
          <w:tab w:val="left" w:pos="5080"/>
        </w:tabs>
        <w:kinsoku/>
        <w:wordWrap/>
        <w:overflowPunct/>
        <w:topLinePunct w:val="0"/>
        <w:autoSpaceDE w:val="0"/>
        <w:autoSpaceDN w:val="0"/>
        <w:bidi w:val="0"/>
        <w:adjustRightInd w:val="0"/>
        <w:snapToGrid/>
        <w:spacing w:line="400" w:lineRule="exact"/>
        <w:ind w:right="0" w:rightChars="0" w:firstLine="420" w:firstLineChars="200"/>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4.1凡有意参加竞标者，请于  2022  年  9  月  20  日（北京时间，下同）起在高速集团官网（http://www.cegc.com.cn/gw/index）、高速集团招投标平台（</w:t>
      </w:r>
      <w:r>
        <w:rPr>
          <w:rFonts w:hint="eastAsia" w:ascii="宋体" w:hAnsi="宋体" w:cs="宋体"/>
          <w:color w:val="auto"/>
          <w:sz w:val="21"/>
          <w:szCs w:val="21"/>
          <w:lang w:val="en-US" w:eastAsia="zh-CN"/>
        </w:rPr>
        <w:fldChar w:fldCharType="begin"/>
      </w:r>
      <w:r>
        <w:rPr>
          <w:rFonts w:hint="eastAsia" w:ascii="宋体" w:hAnsi="宋体" w:cs="宋体"/>
          <w:color w:val="auto"/>
          <w:sz w:val="21"/>
          <w:szCs w:val="21"/>
          <w:lang w:val="en-US" w:eastAsia="zh-CN"/>
        </w:rPr>
        <w:instrText xml:space="preserve"> HYPERLINK "http://43.240.249.108:8088" </w:instrText>
      </w:r>
      <w:r>
        <w:rPr>
          <w:rFonts w:hint="eastAsia" w:ascii="宋体" w:hAnsi="宋体" w:cs="宋体"/>
          <w:color w:val="auto"/>
          <w:sz w:val="21"/>
          <w:szCs w:val="21"/>
          <w:lang w:val="en-US" w:eastAsia="zh-CN"/>
        </w:rPr>
        <w:fldChar w:fldCharType="separate"/>
      </w:r>
      <w:r>
        <w:rPr>
          <w:rFonts w:hint="eastAsia" w:ascii="宋体" w:hAnsi="宋体" w:cs="宋体"/>
          <w:color w:val="auto"/>
          <w:sz w:val="21"/>
          <w:szCs w:val="21"/>
          <w:lang w:val="en-US" w:eastAsia="zh-CN"/>
        </w:rPr>
        <w:t>http://43.240.249.108:8088</w:t>
      </w:r>
      <w:r>
        <w:rPr>
          <w:rFonts w:hint="eastAsia" w:ascii="宋体" w:hAnsi="宋体" w:cs="宋体"/>
          <w:color w:val="auto"/>
          <w:sz w:val="21"/>
          <w:szCs w:val="21"/>
          <w:lang w:val="en-US" w:eastAsia="zh-CN"/>
        </w:rPr>
        <w:fldChar w:fldCharType="end"/>
      </w:r>
      <w:r>
        <w:rPr>
          <w:rFonts w:hint="eastAsia" w:ascii="宋体" w:hAnsi="宋体" w:cs="宋体"/>
          <w:color w:val="auto"/>
          <w:sz w:val="21"/>
          <w:szCs w:val="21"/>
          <w:lang w:val="en-US" w:eastAsia="zh-CN"/>
        </w:rPr>
        <w:t>）上自行下载竞争性比选文件等全部内容。不管下载与否都视为潜在比选申请人全部知晓有关比选过程和全部内容。</w:t>
      </w:r>
    </w:p>
    <w:p>
      <w:pPr>
        <w:keepNext w:val="0"/>
        <w:keepLines w:val="0"/>
        <w:pageBreakBefore w:val="0"/>
        <w:widowControl w:val="0"/>
        <w:tabs>
          <w:tab w:val="left" w:pos="525"/>
          <w:tab w:val="left" w:pos="5080"/>
        </w:tabs>
        <w:kinsoku/>
        <w:wordWrap/>
        <w:overflowPunct/>
        <w:topLinePunct w:val="0"/>
        <w:autoSpaceDE w:val="0"/>
        <w:autoSpaceDN w:val="0"/>
        <w:bidi w:val="0"/>
        <w:adjustRightInd w:val="0"/>
        <w:snapToGrid/>
        <w:spacing w:line="400" w:lineRule="exact"/>
        <w:ind w:right="0" w:rightChars="0" w:firstLine="420" w:firstLineChars="200"/>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4.2竞争性比选报价文件提交截止时间（开标时间）： 2022   年 9   月 27   日 9 时 00 分（北京时间）。</w:t>
      </w:r>
    </w:p>
    <w:p>
      <w:pPr>
        <w:keepNext w:val="0"/>
        <w:keepLines w:val="0"/>
        <w:pageBreakBefore w:val="0"/>
        <w:widowControl w:val="0"/>
        <w:tabs>
          <w:tab w:val="left" w:pos="525"/>
          <w:tab w:val="left" w:pos="5080"/>
        </w:tabs>
        <w:kinsoku/>
        <w:wordWrap/>
        <w:overflowPunct/>
        <w:topLinePunct w:val="0"/>
        <w:autoSpaceDE w:val="0"/>
        <w:autoSpaceDN w:val="0"/>
        <w:bidi w:val="0"/>
        <w:adjustRightInd w:val="0"/>
        <w:snapToGrid/>
        <w:spacing w:line="400" w:lineRule="exact"/>
        <w:ind w:right="0" w:rightChars="0" w:firstLine="420" w:firstLineChars="200"/>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4.3竞争性比选地点：重庆市渝北区龙溪街道锦龙支路19号1幢201会议室。</w:t>
      </w:r>
    </w:p>
    <w:p>
      <w:pPr>
        <w:keepNext w:val="0"/>
        <w:keepLines w:val="0"/>
        <w:pageBreakBefore w:val="0"/>
        <w:widowControl w:val="0"/>
        <w:tabs>
          <w:tab w:val="left" w:pos="525"/>
          <w:tab w:val="left" w:pos="5080"/>
        </w:tabs>
        <w:kinsoku/>
        <w:wordWrap/>
        <w:overflowPunct/>
        <w:topLinePunct w:val="0"/>
        <w:autoSpaceDE w:val="0"/>
        <w:autoSpaceDN w:val="0"/>
        <w:bidi w:val="0"/>
        <w:adjustRightInd w:val="0"/>
        <w:snapToGrid/>
        <w:spacing w:line="400" w:lineRule="exact"/>
        <w:ind w:right="0" w:rightChars="0" w:firstLine="420" w:firstLineChars="200"/>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4.4逾期送达的或者未送达指定地点的比选申请文件，比选人不予受理。</w:t>
      </w:r>
    </w:p>
    <w:p>
      <w:pPr>
        <w:keepNext w:val="0"/>
        <w:keepLines w:val="0"/>
        <w:pageBreakBefore w:val="0"/>
        <w:widowControl w:val="0"/>
        <w:tabs>
          <w:tab w:val="left" w:pos="525"/>
          <w:tab w:val="left" w:pos="5080"/>
        </w:tabs>
        <w:kinsoku/>
        <w:wordWrap/>
        <w:overflowPunct/>
        <w:topLinePunct w:val="0"/>
        <w:autoSpaceDE w:val="0"/>
        <w:autoSpaceDN w:val="0"/>
        <w:bidi w:val="0"/>
        <w:adjustRightInd w:val="0"/>
        <w:snapToGrid/>
        <w:spacing w:line="400" w:lineRule="exact"/>
        <w:ind w:right="0" w:rightChars="0" w:firstLine="420" w:firstLineChars="200"/>
        <w:jc w:val="left"/>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4.5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keepNext w:val="0"/>
        <w:keepLines w:val="0"/>
        <w:pageBreakBefore w:val="0"/>
        <w:widowControl w:val="0"/>
        <w:kinsoku/>
        <w:wordWrap/>
        <w:overflowPunct/>
        <w:topLinePunct w:val="0"/>
        <w:bidi w:val="0"/>
        <w:snapToGrid/>
        <w:spacing w:line="400" w:lineRule="exact"/>
        <w:ind w:right="0" w:rightChars="0"/>
        <w:textAlignment w:val="auto"/>
        <w:outlineLvl w:val="9"/>
        <w:rPr>
          <w:rFonts w:ascii="宋体" w:hAnsi="宋体" w:cs="仿宋"/>
          <w:b/>
          <w:bCs/>
          <w:sz w:val="24"/>
          <w:shd w:val="clear" w:color="auto" w:fill="FFFFFF"/>
        </w:rPr>
      </w:pPr>
      <w:r>
        <w:rPr>
          <w:rFonts w:hint="eastAsia" w:ascii="宋体" w:hAnsi="宋体" w:cs="仿宋"/>
          <w:b/>
          <w:bCs/>
          <w:sz w:val="24"/>
          <w:shd w:val="clear" w:color="auto" w:fill="FFFFFF"/>
        </w:rPr>
        <w:t>五、监督部门</w:t>
      </w:r>
    </w:p>
    <w:p>
      <w:pPr>
        <w:pStyle w:val="10"/>
        <w:keepNext w:val="0"/>
        <w:keepLines w:val="0"/>
        <w:pageBreakBefore w:val="0"/>
        <w:widowControl w:val="0"/>
        <w:kinsoku/>
        <w:wordWrap/>
        <w:overflowPunct/>
        <w:topLinePunct w:val="0"/>
        <w:bidi w:val="0"/>
        <w:snapToGrid/>
        <w:spacing w:line="400" w:lineRule="exact"/>
        <w:ind w:left="0" w:right="0" w:rightChars="0" w:firstLine="420" w:firstLineChars="200"/>
        <w:jc w:val="left"/>
        <w:textAlignment w:val="auto"/>
        <w:outlineLvl w:val="9"/>
        <w:rPr>
          <w:rFonts w:ascii="宋体" w:hAnsi="宋体"/>
          <w:szCs w:val="28"/>
        </w:rPr>
      </w:pPr>
      <w:r>
        <w:rPr>
          <w:rFonts w:hint="eastAsia" w:ascii="宋体" w:hAnsi="宋体"/>
          <w:szCs w:val="28"/>
        </w:rPr>
        <w:t>本竞争性比选项目的监督部门为</w:t>
      </w:r>
      <w:r>
        <w:rPr>
          <w:rFonts w:hint="eastAsia" w:ascii="宋体" w:hAnsi="宋体"/>
          <w:szCs w:val="28"/>
          <w:lang w:eastAsia="zh-CN"/>
        </w:rPr>
        <w:t>重庆渝蓉高速中油能源发展有限公司</w:t>
      </w:r>
      <w:r>
        <w:rPr>
          <w:rFonts w:hint="eastAsia" w:ascii="宋体" w:hAnsi="宋体"/>
          <w:szCs w:val="28"/>
        </w:rPr>
        <w:t>。</w:t>
      </w:r>
    </w:p>
    <w:p>
      <w:pPr>
        <w:keepNext w:val="0"/>
        <w:keepLines w:val="0"/>
        <w:pageBreakBefore w:val="0"/>
        <w:widowControl w:val="0"/>
        <w:kinsoku/>
        <w:wordWrap/>
        <w:overflowPunct/>
        <w:topLinePunct w:val="0"/>
        <w:bidi w:val="0"/>
        <w:snapToGrid/>
        <w:spacing w:line="400" w:lineRule="exact"/>
        <w:ind w:right="0" w:rightChars="0"/>
        <w:textAlignment w:val="auto"/>
        <w:outlineLvl w:val="9"/>
        <w:rPr>
          <w:rFonts w:ascii="宋体" w:hAnsi="宋体" w:cs="仿宋"/>
          <w:b/>
          <w:bCs/>
          <w:sz w:val="24"/>
          <w:shd w:val="clear" w:color="auto" w:fill="FFFFFF"/>
        </w:rPr>
      </w:pPr>
      <w:r>
        <w:rPr>
          <w:rFonts w:hint="eastAsia" w:ascii="宋体" w:hAnsi="宋体" w:cs="仿宋"/>
          <w:b/>
          <w:bCs/>
          <w:sz w:val="24"/>
          <w:shd w:val="clear" w:color="auto" w:fill="FFFFFF"/>
        </w:rPr>
        <w:t>六、竞争性比选申请文件组成及密封、份数要求</w:t>
      </w:r>
    </w:p>
    <w:p>
      <w:pPr>
        <w:keepNext w:val="0"/>
        <w:keepLines w:val="0"/>
        <w:pageBreakBefore w:val="0"/>
        <w:widowControl w:val="0"/>
        <w:kinsoku/>
        <w:wordWrap/>
        <w:overflowPunct/>
        <w:topLinePunct w:val="0"/>
        <w:bidi w:val="0"/>
        <w:snapToGrid/>
        <w:spacing w:line="400" w:lineRule="exact"/>
        <w:ind w:right="0" w:rightChars="0" w:firstLine="422" w:firstLineChars="200"/>
        <w:textAlignment w:val="auto"/>
        <w:outlineLvl w:val="9"/>
        <w:rPr>
          <w:rFonts w:ascii="宋体" w:hAnsi="宋体"/>
          <w:b/>
          <w:bCs/>
          <w:szCs w:val="28"/>
        </w:rPr>
      </w:pPr>
      <w:r>
        <w:rPr>
          <w:rFonts w:hint="eastAsia" w:ascii="宋体" w:hAnsi="宋体"/>
          <w:b/>
          <w:bCs/>
          <w:szCs w:val="28"/>
        </w:rPr>
        <w:t>1、竞争性比选申请文件组成：</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ascii="宋体" w:hAnsi="宋体"/>
          <w:szCs w:val="28"/>
        </w:rPr>
      </w:pPr>
      <w:r>
        <w:rPr>
          <w:rFonts w:hint="eastAsia" w:ascii="宋体" w:hAnsi="宋体"/>
          <w:szCs w:val="28"/>
        </w:rPr>
        <w:t>①报价函</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ascii="宋体" w:hAnsi="宋体"/>
          <w:szCs w:val="28"/>
        </w:rPr>
      </w:pPr>
      <w:r>
        <w:rPr>
          <w:rFonts w:hint="eastAsia" w:ascii="宋体" w:hAnsi="宋体"/>
          <w:szCs w:val="28"/>
        </w:rPr>
        <w:t>②法定代表人身份证明及授权委托书</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ascii="宋体" w:hAnsi="宋体"/>
          <w:szCs w:val="28"/>
        </w:rPr>
      </w:pPr>
      <w:r>
        <w:rPr>
          <w:rFonts w:hint="eastAsia" w:ascii="宋体" w:hAnsi="宋体"/>
          <w:szCs w:val="28"/>
        </w:rPr>
        <w:t>③有效的营业执照</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ascii="宋体" w:hAnsi="宋体"/>
          <w:szCs w:val="28"/>
        </w:rPr>
      </w:pPr>
      <w:r>
        <w:rPr>
          <w:rFonts w:hint="eastAsia" w:ascii="宋体" w:hAnsi="宋体"/>
          <w:szCs w:val="28"/>
        </w:rPr>
        <w:t>④有效的</w:t>
      </w:r>
      <w:r>
        <w:rPr>
          <w:rFonts w:hint="eastAsia" w:ascii="宋体" w:hAnsi="宋体" w:cs="宋体"/>
          <w:szCs w:val="28"/>
        </w:rPr>
        <w:t>资质</w:t>
      </w:r>
      <w:r>
        <w:rPr>
          <w:rFonts w:hint="eastAsia" w:ascii="宋体" w:hAnsi="宋体"/>
          <w:szCs w:val="28"/>
        </w:rPr>
        <w:t>证书</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hint="eastAsia" w:ascii="宋体" w:hAnsi="宋体" w:eastAsia="宋体"/>
          <w:color w:val="auto"/>
          <w:szCs w:val="28"/>
          <w:lang w:eastAsia="zh-CN"/>
        </w:rPr>
      </w:pPr>
      <w:r>
        <w:rPr>
          <w:rFonts w:hint="eastAsia" w:ascii="宋体" w:hAnsi="宋体"/>
          <w:color w:val="auto"/>
          <w:szCs w:val="28"/>
        </w:rPr>
        <w:t>⑤</w:t>
      </w:r>
      <w:r>
        <w:rPr>
          <w:rFonts w:hint="eastAsia" w:ascii="宋体" w:hAnsi="宋体"/>
          <w:color w:val="auto"/>
          <w:szCs w:val="28"/>
          <w:lang w:eastAsia="zh-CN"/>
        </w:rPr>
        <w:t>商务部分</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hint="eastAsia" w:ascii="宋体" w:hAnsi="宋体"/>
          <w:color w:val="auto"/>
          <w:szCs w:val="28"/>
        </w:rPr>
      </w:pPr>
      <w:r>
        <w:rPr>
          <w:rFonts w:hint="eastAsia" w:ascii="宋体" w:hAnsi="宋体"/>
          <w:color w:val="auto"/>
          <w:szCs w:val="28"/>
        </w:rPr>
        <w:t>⑥技术部分</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hint="eastAsia" w:ascii="宋体" w:hAnsi="宋体"/>
          <w:color w:val="auto"/>
          <w:szCs w:val="28"/>
          <w:lang w:eastAsia="zh-CN"/>
        </w:rPr>
      </w:pPr>
      <w:r>
        <w:rPr>
          <w:rFonts w:hint="eastAsia" w:ascii="宋体" w:hAnsi="宋体"/>
          <w:color w:val="auto"/>
          <w:szCs w:val="28"/>
          <w:lang w:eastAsia="zh-CN"/>
        </w:rPr>
        <w:t>⑦单项报价表</w:t>
      </w:r>
    </w:p>
    <w:p>
      <w:pPr>
        <w:keepNext w:val="0"/>
        <w:keepLines w:val="0"/>
        <w:pageBreakBefore w:val="0"/>
        <w:widowControl w:val="0"/>
        <w:kinsoku/>
        <w:wordWrap/>
        <w:overflowPunct/>
        <w:topLinePunct w:val="0"/>
        <w:bidi w:val="0"/>
        <w:snapToGrid/>
        <w:spacing w:line="400" w:lineRule="exact"/>
        <w:ind w:right="0" w:rightChars="0" w:firstLine="422" w:firstLineChars="200"/>
        <w:textAlignment w:val="auto"/>
        <w:outlineLvl w:val="9"/>
        <w:rPr>
          <w:color w:val="auto"/>
          <w:szCs w:val="21"/>
        </w:rPr>
      </w:pPr>
      <w:r>
        <w:rPr>
          <w:b/>
          <w:color w:val="auto"/>
          <w:szCs w:val="21"/>
        </w:rPr>
        <w:t>（注：以上所有文件均须</w:t>
      </w:r>
      <w:r>
        <w:rPr>
          <w:rFonts w:hint="eastAsia"/>
          <w:b/>
          <w:color w:val="auto"/>
          <w:szCs w:val="21"/>
        </w:rPr>
        <w:t>比选申请人</w:t>
      </w:r>
      <w:r>
        <w:rPr>
          <w:b/>
          <w:color w:val="auto"/>
          <w:szCs w:val="21"/>
        </w:rPr>
        <w:t>法定代表人或其授权代理人签署并加盖单位公章）</w:t>
      </w:r>
    </w:p>
    <w:p>
      <w:pPr>
        <w:keepNext w:val="0"/>
        <w:keepLines w:val="0"/>
        <w:pageBreakBefore w:val="0"/>
        <w:widowControl w:val="0"/>
        <w:kinsoku/>
        <w:wordWrap/>
        <w:overflowPunct/>
        <w:topLinePunct w:val="0"/>
        <w:bidi w:val="0"/>
        <w:snapToGrid/>
        <w:spacing w:line="400" w:lineRule="exact"/>
        <w:ind w:right="0" w:rightChars="0" w:firstLine="422" w:firstLineChars="200"/>
        <w:textAlignment w:val="auto"/>
        <w:outlineLvl w:val="9"/>
        <w:rPr>
          <w:rFonts w:ascii="宋体" w:hAnsi="宋体"/>
          <w:b/>
          <w:bCs/>
          <w:color w:val="auto"/>
          <w:szCs w:val="28"/>
        </w:rPr>
      </w:pPr>
      <w:r>
        <w:rPr>
          <w:rFonts w:hint="eastAsia" w:ascii="宋体" w:hAnsi="宋体"/>
          <w:b/>
          <w:bCs/>
          <w:color w:val="auto"/>
          <w:szCs w:val="28"/>
        </w:rPr>
        <w:t>2、密封要求：</w:t>
      </w:r>
    </w:p>
    <w:p>
      <w:pPr>
        <w:keepNext w:val="0"/>
        <w:keepLines w:val="0"/>
        <w:pageBreakBefore w:val="0"/>
        <w:widowControl w:val="0"/>
        <w:kinsoku/>
        <w:wordWrap/>
        <w:overflowPunct/>
        <w:topLinePunct w:val="0"/>
        <w:bidi w:val="0"/>
        <w:snapToGrid/>
        <w:spacing w:line="400" w:lineRule="exact"/>
        <w:ind w:right="0" w:rightChars="0" w:firstLine="480"/>
        <w:textAlignment w:val="auto"/>
        <w:outlineLvl w:val="9"/>
        <w:rPr>
          <w:rFonts w:ascii="宋体" w:hAnsi="宋体" w:cs="宋体"/>
          <w:b/>
          <w:color w:val="auto"/>
          <w:kern w:val="1"/>
          <w:sz w:val="24"/>
          <w:shd w:val="clear" w:color="auto" w:fill="FFFFFF"/>
        </w:rPr>
      </w:pPr>
      <w:r>
        <w:rPr>
          <w:rFonts w:hint="eastAsia" w:ascii="宋体" w:hAnsi="宋体" w:cs="宋体"/>
          <w:b/>
          <w:color w:val="auto"/>
          <w:kern w:val="1"/>
          <w:sz w:val="24"/>
          <w:shd w:val="clear" w:color="auto" w:fill="FFFFFF"/>
        </w:rPr>
        <w:t>将竞争性比选申请文件</w:t>
      </w:r>
      <w:r>
        <w:rPr>
          <w:rFonts w:ascii="宋体" w:hAnsi="宋体" w:cs="宋体"/>
          <w:b/>
          <w:color w:val="auto"/>
          <w:kern w:val="1"/>
          <w:sz w:val="24"/>
          <w:shd w:val="clear" w:color="auto" w:fill="FFFFFF"/>
        </w:rPr>
        <w:t>密封到一个封套中，再在封套上写明</w:t>
      </w:r>
      <w:r>
        <w:rPr>
          <w:rFonts w:hint="eastAsia" w:ascii="宋体" w:hAnsi="宋体" w:cs="宋体"/>
          <w:b/>
          <w:color w:val="auto"/>
          <w:kern w:val="1"/>
          <w:sz w:val="24"/>
          <w:shd w:val="clear" w:color="auto" w:fill="FFFFFF"/>
        </w:rPr>
        <w:t>以下内容：</w:t>
      </w:r>
    </w:p>
    <w:p>
      <w:pPr>
        <w:keepNext w:val="0"/>
        <w:keepLines w:val="0"/>
        <w:pageBreakBefore w:val="0"/>
        <w:widowControl w:val="0"/>
        <w:kinsoku/>
        <w:wordWrap/>
        <w:overflowPunct/>
        <w:topLinePunct w:val="0"/>
        <w:bidi w:val="0"/>
        <w:snapToGrid/>
        <w:spacing w:line="400" w:lineRule="exact"/>
        <w:ind w:right="0" w:rightChars="0"/>
        <w:jc w:val="center"/>
        <w:textAlignment w:val="auto"/>
        <w:outlineLvl w:val="9"/>
        <w:rPr>
          <w:rFonts w:ascii="宋体" w:hAnsi="宋体" w:cs="宋体"/>
          <w:b/>
          <w:color w:val="auto"/>
          <w:kern w:val="1"/>
          <w:sz w:val="24"/>
          <w:u w:val="single"/>
          <w:shd w:val="clear" w:color="auto" w:fill="FFFFFF"/>
        </w:rPr>
      </w:pPr>
      <w:r>
        <w:rPr>
          <w:rFonts w:hint="eastAsia" w:ascii="宋体" w:hAnsi="宋体" w:cs="宋体"/>
          <w:b/>
          <w:color w:val="auto"/>
          <w:kern w:val="1"/>
          <w:sz w:val="24"/>
          <w:u w:val="single"/>
          <w:shd w:val="clear" w:color="auto" w:fill="FFFFFF"/>
        </w:rPr>
        <w:t>《</w:t>
      </w:r>
      <w:r>
        <w:rPr>
          <w:rFonts w:hint="eastAsia" w:ascii="宋体" w:hAnsi="宋体" w:cs="宋体"/>
          <w:b/>
          <w:color w:val="auto"/>
          <w:kern w:val="1"/>
          <w:sz w:val="24"/>
          <w:u w:val="single"/>
          <w:shd w:val="clear" w:color="auto" w:fill="FFFFFF"/>
          <w:lang w:eastAsia="zh-CN"/>
        </w:rPr>
        <w:t>渝蓉高速围龙服务区</w:t>
      </w:r>
      <w:r>
        <w:rPr>
          <w:rFonts w:hint="eastAsia" w:ascii="宋体" w:hAnsi="宋体" w:cs="宋体"/>
          <w:b/>
          <w:color w:val="auto"/>
          <w:kern w:val="1"/>
          <w:sz w:val="24"/>
          <w:u w:val="single"/>
          <w:shd w:val="clear" w:color="auto" w:fill="FFFFFF"/>
        </w:rPr>
        <w:t>（</w:t>
      </w:r>
      <w:r>
        <w:rPr>
          <w:rFonts w:hint="eastAsia" w:ascii="宋体" w:hAnsi="宋体" w:cs="宋体"/>
          <w:b/>
          <w:color w:val="auto"/>
          <w:kern w:val="1"/>
          <w:sz w:val="24"/>
          <w:u w:val="single"/>
          <w:shd w:val="clear" w:color="auto" w:fill="FFFFFF"/>
          <w:lang w:eastAsia="zh-CN"/>
        </w:rPr>
        <w:t>南、北</w:t>
      </w:r>
      <w:r>
        <w:rPr>
          <w:rFonts w:hint="eastAsia" w:ascii="宋体" w:hAnsi="宋体" w:cs="宋体"/>
          <w:b/>
          <w:color w:val="auto"/>
          <w:kern w:val="1"/>
          <w:sz w:val="24"/>
          <w:u w:val="single"/>
          <w:shd w:val="clear" w:color="auto" w:fill="FFFFFF"/>
        </w:rPr>
        <w:t>）</w:t>
      </w:r>
      <w:r>
        <w:rPr>
          <w:rFonts w:hint="eastAsia" w:ascii="宋体" w:hAnsi="宋体" w:cs="宋体"/>
          <w:b/>
          <w:color w:val="auto"/>
          <w:kern w:val="1"/>
          <w:sz w:val="24"/>
          <w:u w:val="single"/>
          <w:shd w:val="clear" w:color="auto" w:fill="FFFFFF"/>
          <w:lang w:eastAsia="zh-CN"/>
        </w:rPr>
        <w:t>LNG加气站</w:t>
      </w:r>
      <w:r>
        <w:rPr>
          <w:rFonts w:hint="eastAsia" w:ascii="宋体" w:hAnsi="宋体" w:cs="宋体"/>
          <w:b/>
          <w:color w:val="auto"/>
          <w:kern w:val="1"/>
          <w:sz w:val="24"/>
          <w:u w:val="single"/>
          <w:shd w:val="clear" w:color="auto" w:fill="FFFFFF"/>
        </w:rPr>
        <w:t>环保技术服务项目</w:t>
      </w:r>
      <w:r>
        <w:rPr>
          <w:rFonts w:ascii="宋体" w:hAnsi="宋体" w:cs="宋体"/>
          <w:b/>
          <w:color w:val="auto"/>
          <w:kern w:val="1"/>
          <w:sz w:val="24"/>
          <w:u w:val="single"/>
          <w:shd w:val="clear" w:color="auto" w:fill="FFFFFF"/>
        </w:rPr>
        <w:t>》</w:t>
      </w:r>
    </w:p>
    <w:p>
      <w:pPr>
        <w:keepNext w:val="0"/>
        <w:keepLines w:val="0"/>
        <w:pageBreakBefore w:val="0"/>
        <w:widowControl w:val="0"/>
        <w:kinsoku/>
        <w:wordWrap/>
        <w:overflowPunct/>
        <w:topLinePunct w:val="0"/>
        <w:bidi w:val="0"/>
        <w:snapToGrid/>
        <w:spacing w:line="400" w:lineRule="exact"/>
        <w:ind w:right="0" w:rightChars="0"/>
        <w:jc w:val="center"/>
        <w:textAlignment w:val="auto"/>
        <w:outlineLvl w:val="9"/>
        <w:rPr>
          <w:rFonts w:ascii="宋体" w:hAnsi="宋体" w:cs="宋体"/>
          <w:b/>
          <w:color w:val="auto"/>
          <w:kern w:val="1"/>
          <w:sz w:val="24"/>
          <w:u w:val="single"/>
          <w:shd w:val="clear" w:color="auto" w:fill="FFFFFF"/>
        </w:rPr>
      </w:pPr>
      <w:r>
        <w:rPr>
          <w:rFonts w:hint="eastAsia" w:ascii="宋体" w:hAnsi="宋体" w:cs="宋体"/>
          <w:b/>
          <w:color w:val="auto"/>
          <w:kern w:val="1"/>
          <w:sz w:val="24"/>
          <w:u w:val="single"/>
          <w:shd w:val="clear" w:color="auto" w:fill="FFFFFF"/>
        </w:rPr>
        <w:t>竞争性比选申请</w:t>
      </w:r>
      <w:r>
        <w:rPr>
          <w:rFonts w:ascii="宋体" w:hAnsi="宋体" w:cs="宋体"/>
          <w:b/>
          <w:color w:val="auto"/>
          <w:kern w:val="1"/>
          <w:sz w:val="24"/>
          <w:u w:val="single"/>
          <w:shd w:val="clear" w:color="auto" w:fill="FFFFFF"/>
        </w:rPr>
        <w:t>文件</w:t>
      </w:r>
    </w:p>
    <w:p>
      <w:pPr>
        <w:keepNext w:val="0"/>
        <w:keepLines w:val="0"/>
        <w:pageBreakBefore w:val="0"/>
        <w:widowControl w:val="0"/>
        <w:kinsoku/>
        <w:wordWrap/>
        <w:overflowPunct/>
        <w:topLinePunct w:val="0"/>
        <w:bidi w:val="0"/>
        <w:snapToGrid/>
        <w:spacing w:line="400" w:lineRule="exact"/>
        <w:ind w:right="0" w:rightChars="0"/>
        <w:jc w:val="center"/>
        <w:textAlignment w:val="auto"/>
        <w:outlineLvl w:val="9"/>
        <w:rPr>
          <w:rFonts w:ascii="宋体" w:hAnsi="宋体" w:cs="宋体"/>
          <w:b/>
          <w:color w:val="auto"/>
          <w:kern w:val="1"/>
          <w:sz w:val="24"/>
          <w:u w:val="single"/>
          <w:shd w:val="clear" w:color="auto" w:fill="FFFFFF"/>
        </w:rPr>
      </w:pPr>
      <w:r>
        <w:rPr>
          <w:rFonts w:ascii="宋体" w:hAnsi="宋体" w:cs="宋体"/>
          <w:b/>
          <w:color w:val="auto"/>
          <w:kern w:val="1"/>
          <w:sz w:val="24"/>
          <w:u w:val="single"/>
          <w:shd w:val="clear" w:color="auto" w:fill="FFFFFF"/>
        </w:rPr>
        <w:t>在2</w:t>
      </w:r>
      <w:r>
        <w:rPr>
          <w:rFonts w:hint="eastAsia" w:ascii="宋体" w:hAnsi="宋体" w:cs="宋体"/>
          <w:b/>
          <w:color w:val="auto"/>
          <w:kern w:val="1"/>
          <w:sz w:val="24"/>
          <w:u w:val="single"/>
          <w:shd w:val="clear" w:color="auto" w:fill="FFFFFF"/>
        </w:rPr>
        <w:t>02</w:t>
      </w:r>
      <w:r>
        <w:rPr>
          <w:rFonts w:hint="eastAsia" w:ascii="宋体" w:hAnsi="宋体" w:cs="宋体"/>
          <w:b/>
          <w:color w:val="auto"/>
          <w:kern w:val="1"/>
          <w:sz w:val="24"/>
          <w:u w:val="single"/>
          <w:shd w:val="clear" w:color="auto" w:fill="FFFFFF"/>
          <w:lang w:val="en-US" w:eastAsia="zh-CN"/>
        </w:rPr>
        <w:t>2</w:t>
      </w:r>
      <w:r>
        <w:rPr>
          <w:rFonts w:hint="eastAsia" w:ascii="宋体" w:hAnsi="宋体" w:cs="宋体"/>
          <w:b/>
          <w:color w:val="auto"/>
          <w:kern w:val="1"/>
          <w:sz w:val="24"/>
          <w:u w:val="single"/>
          <w:shd w:val="clear" w:color="auto" w:fill="FFFFFF"/>
        </w:rPr>
        <w:t>年</w:t>
      </w:r>
      <w:r>
        <w:rPr>
          <w:rFonts w:hint="eastAsia" w:ascii="宋体" w:hAnsi="宋体" w:cs="宋体"/>
          <w:b/>
          <w:color w:val="auto"/>
          <w:kern w:val="1"/>
          <w:sz w:val="24"/>
          <w:u w:val="single"/>
          <w:shd w:val="clear" w:color="auto" w:fill="FFFFFF"/>
          <w:lang w:val="en-US" w:eastAsia="zh-CN"/>
        </w:rPr>
        <w:t xml:space="preserve"> 9 </w:t>
      </w:r>
      <w:r>
        <w:rPr>
          <w:rFonts w:hint="eastAsia" w:ascii="宋体" w:hAnsi="宋体" w:cs="宋体"/>
          <w:b/>
          <w:color w:val="auto"/>
          <w:kern w:val="1"/>
          <w:sz w:val="24"/>
          <w:u w:val="single"/>
          <w:shd w:val="clear" w:color="auto" w:fill="FFFFFF"/>
        </w:rPr>
        <w:t>月</w:t>
      </w:r>
      <w:r>
        <w:rPr>
          <w:rFonts w:hint="eastAsia" w:ascii="宋体" w:hAnsi="宋体" w:cs="宋体"/>
          <w:b/>
          <w:color w:val="auto"/>
          <w:kern w:val="1"/>
          <w:sz w:val="24"/>
          <w:u w:val="single"/>
          <w:shd w:val="clear" w:color="auto" w:fill="FFFFFF"/>
          <w:lang w:val="en-US" w:eastAsia="zh-CN"/>
        </w:rPr>
        <w:t xml:space="preserve">  27</w:t>
      </w:r>
      <w:bookmarkStart w:id="24" w:name="_GoBack"/>
      <w:bookmarkEnd w:id="24"/>
      <w:r>
        <w:rPr>
          <w:rFonts w:hint="eastAsia" w:ascii="宋体" w:hAnsi="宋体" w:cs="宋体"/>
          <w:b/>
          <w:color w:val="auto"/>
          <w:kern w:val="1"/>
          <w:sz w:val="24"/>
          <w:u w:val="single"/>
          <w:shd w:val="clear" w:color="auto" w:fill="FFFFFF"/>
          <w:lang w:val="en-US" w:eastAsia="zh-CN"/>
        </w:rPr>
        <w:t xml:space="preserve"> </w:t>
      </w:r>
      <w:r>
        <w:rPr>
          <w:rFonts w:hint="eastAsia" w:ascii="宋体" w:hAnsi="宋体" w:cs="宋体"/>
          <w:b/>
          <w:color w:val="auto"/>
          <w:kern w:val="1"/>
          <w:sz w:val="24"/>
          <w:u w:val="single"/>
          <w:shd w:val="clear" w:color="auto" w:fill="FFFFFF"/>
        </w:rPr>
        <w:t xml:space="preserve">日 </w:t>
      </w:r>
      <w:r>
        <w:rPr>
          <w:rFonts w:hint="eastAsia" w:ascii="宋体" w:hAnsi="宋体" w:cs="宋体"/>
          <w:b/>
          <w:color w:val="auto"/>
          <w:kern w:val="1"/>
          <w:sz w:val="24"/>
          <w:u w:val="single"/>
          <w:shd w:val="clear" w:color="auto" w:fill="FFFFFF"/>
          <w:lang w:val="en-US" w:eastAsia="zh-CN"/>
        </w:rPr>
        <w:t>9</w:t>
      </w:r>
      <w:r>
        <w:rPr>
          <w:rFonts w:hint="eastAsia" w:ascii="宋体" w:hAnsi="宋体" w:cs="宋体"/>
          <w:b/>
          <w:color w:val="auto"/>
          <w:kern w:val="1"/>
          <w:sz w:val="24"/>
          <w:u w:val="single"/>
          <w:shd w:val="clear" w:color="auto" w:fill="FFFFFF"/>
        </w:rPr>
        <w:t>时 00 分</w:t>
      </w:r>
      <w:r>
        <w:rPr>
          <w:rFonts w:ascii="宋体" w:hAnsi="宋体" w:cs="宋体"/>
          <w:b/>
          <w:color w:val="auto"/>
          <w:kern w:val="1"/>
          <w:sz w:val="24"/>
          <w:u w:val="single"/>
          <w:shd w:val="clear" w:color="auto" w:fill="FFFFFF"/>
        </w:rPr>
        <w:t>前不得开启</w:t>
      </w:r>
      <w:r>
        <w:rPr>
          <w:rFonts w:hint="eastAsia" w:ascii="宋体" w:hAnsi="宋体" w:cs="宋体"/>
          <w:b/>
          <w:color w:val="auto"/>
          <w:kern w:val="1"/>
          <w:sz w:val="24"/>
          <w:u w:val="single"/>
          <w:shd w:val="clear" w:color="auto" w:fill="FFFFFF"/>
        </w:rPr>
        <w:t>（盖单位章）</w:t>
      </w:r>
    </w:p>
    <w:p>
      <w:pPr>
        <w:keepNext w:val="0"/>
        <w:keepLines w:val="0"/>
        <w:pageBreakBefore w:val="0"/>
        <w:widowControl w:val="0"/>
        <w:kinsoku/>
        <w:wordWrap/>
        <w:overflowPunct/>
        <w:topLinePunct w:val="0"/>
        <w:bidi w:val="0"/>
        <w:snapToGrid/>
        <w:spacing w:line="400" w:lineRule="exact"/>
        <w:ind w:right="0" w:rightChars="0" w:firstLine="422" w:firstLineChars="200"/>
        <w:textAlignment w:val="auto"/>
        <w:outlineLvl w:val="9"/>
        <w:rPr>
          <w:rFonts w:ascii="宋体" w:hAnsi="宋体"/>
          <w:b/>
          <w:bCs/>
          <w:color w:val="auto"/>
          <w:szCs w:val="28"/>
        </w:rPr>
      </w:pPr>
      <w:r>
        <w:rPr>
          <w:rFonts w:hint="eastAsia" w:ascii="宋体" w:hAnsi="宋体"/>
          <w:b/>
          <w:bCs/>
          <w:color w:val="auto"/>
          <w:szCs w:val="28"/>
        </w:rPr>
        <w:t>3、份数要求：</w:t>
      </w:r>
    </w:p>
    <w:p>
      <w:pPr>
        <w:keepNext w:val="0"/>
        <w:keepLines w:val="0"/>
        <w:pageBreakBefore w:val="0"/>
        <w:widowControl w:val="0"/>
        <w:kinsoku/>
        <w:wordWrap/>
        <w:overflowPunct/>
        <w:topLinePunct w:val="0"/>
        <w:bidi w:val="0"/>
        <w:snapToGrid/>
        <w:spacing w:line="400" w:lineRule="exact"/>
        <w:ind w:right="0" w:rightChars="0" w:firstLine="422" w:firstLineChars="200"/>
        <w:textAlignment w:val="auto"/>
        <w:outlineLvl w:val="9"/>
        <w:rPr>
          <w:rFonts w:ascii="宋体" w:hAnsi="宋体"/>
          <w:b/>
          <w:bCs/>
          <w:color w:val="auto"/>
          <w:szCs w:val="28"/>
        </w:rPr>
      </w:pPr>
      <w:r>
        <w:rPr>
          <w:rFonts w:hint="eastAsia" w:ascii="宋体" w:hAnsi="宋体"/>
          <w:b/>
          <w:bCs/>
          <w:color w:val="auto"/>
          <w:szCs w:val="28"/>
        </w:rPr>
        <w:t>竞争性比选申请文件一式两份，其中正本一份，副本一份，每套纸质竞争性比选文件须在封面清楚地标明“正本”或“副本”的字样，副本应为正本的完整复印件，副本与正本不一致时以正本为准。</w:t>
      </w:r>
    </w:p>
    <w:p>
      <w:pPr>
        <w:keepNext w:val="0"/>
        <w:keepLines w:val="0"/>
        <w:pageBreakBefore w:val="0"/>
        <w:widowControl w:val="0"/>
        <w:kinsoku/>
        <w:wordWrap/>
        <w:overflowPunct/>
        <w:topLinePunct w:val="0"/>
        <w:bidi w:val="0"/>
        <w:snapToGrid/>
        <w:spacing w:line="400" w:lineRule="exact"/>
        <w:ind w:right="0" w:rightChars="0"/>
        <w:textAlignment w:val="auto"/>
        <w:outlineLvl w:val="9"/>
        <w:rPr>
          <w:rFonts w:ascii="宋体" w:hAnsi="宋体" w:cs="仿宋"/>
          <w:b/>
          <w:bCs/>
          <w:color w:val="auto"/>
          <w:sz w:val="24"/>
          <w:shd w:val="clear" w:color="auto" w:fill="FFFFFF"/>
        </w:rPr>
      </w:pPr>
      <w:r>
        <w:rPr>
          <w:rFonts w:hint="eastAsia" w:ascii="宋体" w:hAnsi="宋体" w:cs="仿宋"/>
          <w:b/>
          <w:bCs/>
          <w:color w:val="auto"/>
          <w:sz w:val="24"/>
          <w:shd w:val="clear" w:color="auto" w:fill="FFFFFF"/>
        </w:rPr>
        <w:t>七</w:t>
      </w:r>
      <w:r>
        <w:rPr>
          <w:rFonts w:ascii="宋体" w:hAnsi="宋体" w:cs="仿宋"/>
          <w:b/>
          <w:bCs/>
          <w:color w:val="auto"/>
          <w:sz w:val="24"/>
          <w:shd w:val="clear" w:color="auto" w:fill="FFFFFF"/>
        </w:rPr>
        <w:t>、评</w:t>
      </w:r>
      <w:r>
        <w:rPr>
          <w:rFonts w:hint="eastAsia" w:ascii="宋体" w:hAnsi="宋体" w:cs="仿宋"/>
          <w:b/>
          <w:bCs/>
          <w:color w:val="auto"/>
          <w:sz w:val="24"/>
          <w:shd w:val="clear" w:color="auto" w:fill="FFFFFF"/>
        </w:rPr>
        <w:t>标办法</w:t>
      </w:r>
    </w:p>
    <w:p>
      <w:pPr>
        <w:keepNext w:val="0"/>
        <w:keepLines w:val="0"/>
        <w:pageBreakBefore w:val="0"/>
        <w:widowControl w:val="0"/>
        <w:kinsoku/>
        <w:wordWrap/>
        <w:overflowPunct/>
        <w:topLinePunct w:val="0"/>
        <w:bidi w:val="0"/>
        <w:snapToGrid/>
        <w:spacing w:line="400" w:lineRule="exact"/>
        <w:ind w:right="0" w:rightChars="0" w:firstLine="420" w:firstLineChars="200"/>
        <w:textAlignment w:val="auto"/>
        <w:outlineLvl w:val="9"/>
        <w:rPr>
          <w:rFonts w:ascii="宋体" w:hAnsi="宋体"/>
          <w:color w:val="auto"/>
          <w:szCs w:val="28"/>
        </w:rPr>
      </w:pPr>
      <w:r>
        <w:rPr>
          <w:rFonts w:hint="eastAsia" w:ascii="宋体" w:hAnsi="宋体"/>
          <w:color w:val="auto"/>
          <w:szCs w:val="28"/>
        </w:rPr>
        <w:t>本次竞争性比选采用综合评估法。</w:t>
      </w:r>
    </w:p>
    <w:p>
      <w:pPr>
        <w:keepNext w:val="0"/>
        <w:keepLines w:val="0"/>
        <w:pageBreakBefore w:val="0"/>
        <w:widowControl w:val="0"/>
        <w:kinsoku/>
        <w:wordWrap/>
        <w:overflowPunct/>
        <w:topLinePunct w:val="0"/>
        <w:bidi w:val="0"/>
        <w:snapToGrid/>
        <w:spacing w:line="400" w:lineRule="exact"/>
        <w:ind w:right="0" w:rightChars="0"/>
        <w:textAlignment w:val="auto"/>
        <w:outlineLvl w:val="9"/>
        <w:rPr>
          <w:rFonts w:ascii="宋体" w:hAnsi="宋体" w:cs="仿宋"/>
          <w:b/>
          <w:bCs/>
          <w:color w:val="auto"/>
          <w:sz w:val="24"/>
          <w:shd w:val="clear" w:color="auto" w:fill="FFFFFF"/>
        </w:rPr>
      </w:pPr>
      <w:bookmarkStart w:id="19" w:name="_Toc19552714"/>
      <w:r>
        <w:rPr>
          <w:rFonts w:hint="eastAsia" w:ascii="宋体" w:hAnsi="宋体" w:cs="仿宋"/>
          <w:b/>
          <w:bCs/>
          <w:color w:val="auto"/>
          <w:sz w:val="24"/>
          <w:shd w:val="clear" w:color="auto" w:fill="FFFFFF"/>
        </w:rPr>
        <w:t>八、联系方式</w:t>
      </w:r>
      <w:bookmarkEnd w:id="19"/>
    </w:p>
    <w:p>
      <w:pPr>
        <w:keepNext w:val="0"/>
        <w:keepLines w:val="0"/>
        <w:pageBreakBefore w:val="0"/>
        <w:widowControl w:val="0"/>
        <w:kinsoku/>
        <w:wordWrap/>
        <w:overflowPunct/>
        <w:topLinePunct w:val="0"/>
        <w:bidi w:val="0"/>
        <w:snapToGrid/>
        <w:spacing w:line="400" w:lineRule="exact"/>
        <w:ind w:right="0" w:rightChars="0" w:firstLine="420" w:firstLineChars="200"/>
        <w:jc w:val="left"/>
        <w:textAlignment w:val="auto"/>
        <w:outlineLvl w:val="9"/>
        <w:rPr>
          <w:rFonts w:hint="eastAsia" w:eastAsia="宋体"/>
          <w:color w:val="auto"/>
          <w:szCs w:val="21"/>
          <w:lang w:eastAsia="zh-CN"/>
        </w:rPr>
      </w:pPr>
      <w:r>
        <w:rPr>
          <w:rFonts w:hint="eastAsia"/>
          <w:color w:val="auto"/>
          <w:szCs w:val="21"/>
        </w:rPr>
        <w:t>比选人：</w:t>
      </w:r>
      <w:r>
        <w:rPr>
          <w:rFonts w:hint="eastAsia"/>
          <w:color w:val="auto"/>
          <w:szCs w:val="21"/>
          <w:lang w:eastAsia="zh-CN"/>
        </w:rPr>
        <w:t>重庆渝蓉高速中油能源发展有限公司</w:t>
      </w:r>
    </w:p>
    <w:p>
      <w:pPr>
        <w:keepNext w:val="0"/>
        <w:keepLines w:val="0"/>
        <w:pageBreakBefore w:val="0"/>
        <w:widowControl w:val="0"/>
        <w:kinsoku/>
        <w:wordWrap/>
        <w:overflowPunct/>
        <w:topLinePunct w:val="0"/>
        <w:bidi w:val="0"/>
        <w:snapToGrid/>
        <w:spacing w:line="400" w:lineRule="exact"/>
        <w:ind w:right="0" w:rightChars="0" w:firstLine="420" w:firstLineChars="200"/>
        <w:jc w:val="left"/>
        <w:textAlignment w:val="auto"/>
        <w:outlineLvl w:val="9"/>
        <w:rPr>
          <w:color w:val="auto"/>
          <w:szCs w:val="21"/>
        </w:rPr>
      </w:pPr>
      <w:r>
        <w:rPr>
          <w:rFonts w:hint="eastAsia"/>
          <w:color w:val="auto"/>
          <w:szCs w:val="21"/>
        </w:rPr>
        <w:t>地址：重庆市</w:t>
      </w:r>
      <w:r>
        <w:rPr>
          <w:rFonts w:hint="eastAsia"/>
          <w:color w:val="auto"/>
          <w:szCs w:val="21"/>
          <w:lang w:eastAsia="zh-CN"/>
        </w:rPr>
        <w:t>渝北区龙溪街道</w:t>
      </w:r>
      <w:r>
        <w:rPr>
          <w:rFonts w:hint="eastAsia"/>
          <w:color w:val="auto"/>
          <w:szCs w:val="21"/>
        </w:rPr>
        <w:t>锦龙支路19号</w:t>
      </w:r>
    </w:p>
    <w:p>
      <w:pPr>
        <w:keepNext w:val="0"/>
        <w:keepLines w:val="0"/>
        <w:pageBreakBefore w:val="0"/>
        <w:widowControl w:val="0"/>
        <w:kinsoku/>
        <w:wordWrap/>
        <w:overflowPunct/>
        <w:topLinePunct w:val="0"/>
        <w:bidi w:val="0"/>
        <w:snapToGrid/>
        <w:spacing w:line="400" w:lineRule="exact"/>
        <w:ind w:right="0" w:rightChars="0" w:firstLine="420" w:firstLineChars="200"/>
        <w:jc w:val="left"/>
        <w:textAlignment w:val="auto"/>
        <w:outlineLvl w:val="9"/>
        <w:rPr>
          <w:color w:val="auto"/>
          <w:szCs w:val="21"/>
        </w:rPr>
      </w:pPr>
      <w:r>
        <w:rPr>
          <w:rFonts w:hint="eastAsia"/>
          <w:color w:val="auto"/>
          <w:szCs w:val="21"/>
        </w:rPr>
        <w:t>联系人：肖琅天     电话：13452139220</w:t>
      </w:r>
    </w:p>
    <w:p>
      <w:pPr>
        <w:pStyle w:val="23"/>
        <w:spacing w:line="360" w:lineRule="exact"/>
      </w:pPr>
    </w:p>
    <w:p>
      <w:pPr>
        <w:pStyle w:val="3"/>
        <w:tabs>
          <w:tab w:val="left" w:pos="3360"/>
        </w:tabs>
        <w:spacing w:before="0" w:after="0" w:line="360" w:lineRule="auto"/>
        <w:jc w:val="center"/>
        <w:rPr>
          <w:rFonts w:ascii="宋体" w:hAnsi="宋体"/>
          <w:color w:val="000000"/>
        </w:rPr>
      </w:pPr>
      <w:bookmarkStart w:id="20" w:name="_Toc18337225"/>
    </w:p>
    <w:p>
      <w:pPr>
        <w:rPr>
          <w:rFonts w:ascii="宋体" w:hAnsi="宋体"/>
          <w:color w:val="000000"/>
        </w:rPr>
      </w:pPr>
    </w:p>
    <w:p>
      <w:pPr>
        <w:pStyle w:val="2"/>
        <w:rPr>
          <w:rFonts w:ascii="宋体" w:hAnsi="宋体"/>
          <w:color w:val="000000"/>
        </w:rPr>
      </w:pPr>
    </w:p>
    <w:p>
      <w:pPr>
        <w:rPr>
          <w:rFonts w:ascii="宋体" w:hAnsi="宋体"/>
          <w:color w:val="000000"/>
        </w:rPr>
      </w:pPr>
    </w:p>
    <w:p>
      <w:pPr>
        <w:pStyle w:val="2"/>
        <w:rPr>
          <w:rFonts w:ascii="宋体" w:hAnsi="宋体"/>
          <w:color w:val="000000"/>
        </w:rPr>
      </w:pPr>
    </w:p>
    <w:p>
      <w:pPr>
        <w:rPr>
          <w:rFonts w:ascii="宋体" w:hAnsi="宋体"/>
          <w:color w:val="000000"/>
        </w:rPr>
      </w:pPr>
    </w:p>
    <w:p>
      <w:pPr>
        <w:pStyle w:val="2"/>
        <w:rPr>
          <w:rFonts w:ascii="宋体" w:hAnsi="宋体"/>
          <w:color w:val="000000"/>
        </w:rPr>
      </w:pPr>
    </w:p>
    <w:p>
      <w:pPr>
        <w:pStyle w:val="3"/>
        <w:tabs>
          <w:tab w:val="left" w:pos="3360"/>
        </w:tabs>
        <w:spacing w:before="0" w:after="0" w:line="360" w:lineRule="auto"/>
        <w:jc w:val="center"/>
        <w:rPr>
          <w:rFonts w:ascii="宋体" w:hAnsi="宋体"/>
          <w:color w:val="000000"/>
        </w:rPr>
      </w:pPr>
    </w:p>
    <w:p>
      <w:pPr>
        <w:pStyle w:val="3"/>
        <w:tabs>
          <w:tab w:val="left" w:pos="3360"/>
        </w:tabs>
        <w:spacing w:before="0" w:after="0" w:line="360" w:lineRule="auto"/>
        <w:jc w:val="center"/>
        <w:rPr>
          <w:rFonts w:ascii="宋体" w:hAnsi="宋体"/>
          <w:color w:val="000000"/>
        </w:rPr>
      </w:pPr>
      <w:r>
        <w:rPr>
          <w:rFonts w:hint="eastAsia" w:ascii="宋体" w:hAnsi="宋体"/>
          <w:color w:val="000000"/>
        </w:rPr>
        <w:t>第二篇  项目竞争性比选要求</w:t>
      </w:r>
      <w:bookmarkEnd w:id="20"/>
    </w:p>
    <w:p>
      <w:pPr>
        <w:spacing w:line="360" w:lineRule="auto"/>
        <w:ind w:firstLine="420" w:firstLineChars="200"/>
        <w:rPr>
          <w:rFonts w:ascii="宋体" w:hAnsi="宋体" w:cs="宋体"/>
          <w:color w:val="auto"/>
          <w:szCs w:val="28"/>
        </w:rPr>
      </w:pPr>
      <w:bookmarkStart w:id="21" w:name="page12"/>
      <w:bookmarkEnd w:id="21"/>
      <w:r>
        <w:rPr>
          <w:rFonts w:hint="eastAsia" w:ascii="宋体" w:hAnsi="宋体" w:cs="宋体"/>
          <w:bCs/>
          <w:color w:val="auto"/>
          <w:szCs w:val="28"/>
        </w:rPr>
        <w:t>1、项目地点：</w:t>
      </w:r>
      <w:r>
        <w:rPr>
          <w:rFonts w:hint="eastAsia" w:ascii="宋体" w:hAnsi="宋体" w:cs="宋体"/>
          <w:bCs/>
          <w:color w:val="auto"/>
          <w:szCs w:val="28"/>
          <w:lang w:eastAsia="zh-CN"/>
        </w:rPr>
        <w:t>渝蓉高速围龙服务区</w:t>
      </w:r>
      <w:r>
        <w:rPr>
          <w:rFonts w:hint="eastAsia" w:ascii="宋体" w:hAnsi="宋体" w:cs="宋体"/>
          <w:color w:val="auto"/>
          <w:szCs w:val="28"/>
        </w:rPr>
        <w:t>位于重庆市</w:t>
      </w:r>
      <w:r>
        <w:rPr>
          <w:rFonts w:hint="eastAsia" w:ascii="宋体" w:hAnsi="宋体" w:cs="宋体"/>
          <w:color w:val="auto"/>
          <w:szCs w:val="28"/>
          <w:lang w:eastAsia="zh-CN"/>
        </w:rPr>
        <w:t>铜梁区围龙</w:t>
      </w:r>
      <w:r>
        <w:rPr>
          <w:rFonts w:hint="eastAsia" w:ascii="宋体" w:hAnsi="宋体" w:cs="宋体"/>
          <w:color w:val="auto"/>
          <w:szCs w:val="28"/>
        </w:rPr>
        <w:t>镇。</w:t>
      </w:r>
    </w:p>
    <w:p>
      <w:pPr>
        <w:spacing w:line="276" w:lineRule="auto"/>
        <w:ind w:firstLine="420" w:firstLineChars="200"/>
        <w:rPr>
          <w:rFonts w:ascii="宋体" w:hAnsi="宋体" w:cs="宋体"/>
          <w:bCs/>
          <w:color w:val="auto"/>
          <w:szCs w:val="28"/>
        </w:rPr>
      </w:pPr>
      <w:r>
        <w:rPr>
          <w:rFonts w:hint="eastAsia" w:ascii="宋体" w:hAnsi="宋体" w:cs="宋体"/>
          <w:bCs/>
          <w:color w:val="auto"/>
          <w:szCs w:val="28"/>
        </w:rPr>
        <w:t>2、服务期：</w:t>
      </w:r>
      <w:r>
        <w:rPr>
          <w:rFonts w:hint="eastAsia" w:ascii="宋体" w:hAnsi="宋体" w:cs="宋体"/>
          <w:color w:val="auto"/>
          <w:szCs w:val="28"/>
        </w:rPr>
        <w:t>比选人发出通知后20个工作日内完成各分项服务内容。</w:t>
      </w:r>
    </w:p>
    <w:p>
      <w:pPr>
        <w:spacing w:line="360" w:lineRule="auto"/>
        <w:ind w:firstLine="420" w:firstLineChars="200"/>
        <w:rPr>
          <w:rFonts w:ascii="宋体" w:hAnsi="宋体" w:cs="宋体"/>
          <w:bCs/>
          <w:color w:val="auto"/>
          <w:szCs w:val="28"/>
        </w:rPr>
      </w:pPr>
      <w:r>
        <w:rPr>
          <w:rFonts w:hint="eastAsia" w:ascii="宋体" w:hAnsi="宋体" w:cs="宋体"/>
          <w:bCs/>
          <w:color w:val="auto"/>
          <w:szCs w:val="28"/>
        </w:rPr>
        <w:t>3、竞争性比选范围：主要包括</w:t>
      </w:r>
      <w:r>
        <w:rPr>
          <w:rFonts w:hint="eastAsia" w:ascii="宋体" w:hAnsi="宋体" w:cs="宋体"/>
          <w:color w:val="auto"/>
          <w:szCs w:val="28"/>
          <w:lang w:eastAsia="zh-CN"/>
        </w:rPr>
        <w:t>渝蓉高速围龙服务区</w:t>
      </w:r>
      <w:r>
        <w:rPr>
          <w:rFonts w:hint="eastAsia" w:ascii="宋体" w:hAnsi="宋体" w:cs="宋体"/>
          <w:color w:val="auto"/>
          <w:szCs w:val="28"/>
        </w:rPr>
        <w:t>（</w:t>
      </w:r>
      <w:r>
        <w:rPr>
          <w:rFonts w:hint="eastAsia" w:ascii="宋体" w:hAnsi="宋体" w:cs="宋体"/>
          <w:color w:val="auto"/>
          <w:szCs w:val="28"/>
          <w:lang w:eastAsia="zh-CN"/>
        </w:rPr>
        <w:t>南、北</w:t>
      </w:r>
      <w:r>
        <w:rPr>
          <w:rFonts w:hint="eastAsia" w:ascii="宋体" w:hAnsi="宋体" w:cs="宋体"/>
          <w:color w:val="auto"/>
          <w:szCs w:val="28"/>
        </w:rPr>
        <w:t>）</w:t>
      </w:r>
      <w:r>
        <w:rPr>
          <w:rFonts w:hint="eastAsia" w:ascii="宋体" w:hAnsi="宋体" w:cs="宋体"/>
          <w:color w:val="auto"/>
          <w:szCs w:val="28"/>
          <w:lang w:eastAsia="zh-CN"/>
        </w:rPr>
        <w:t>LNG加气站</w:t>
      </w:r>
      <w:r>
        <w:rPr>
          <w:rFonts w:hint="eastAsia" w:ascii="宋体" w:hAnsi="宋体" w:cs="宋体"/>
          <w:bCs/>
          <w:color w:val="auto"/>
          <w:szCs w:val="28"/>
        </w:rPr>
        <w:t>环境风险评估报告编制及专家评审、环境应急预案编制及专家评审、环保</w:t>
      </w:r>
      <w:r>
        <w:rPr>
          <w:rFonts w:hint="eastAsia" w:ascii="宋体" w:hAnsi="宋体" w:cs="宋体"/>
          <w:bCs/>
          <w:color w:val="auto"/>
          <w:szCs w:val="28"/>
          <w:lang w:val="en-US" w:eastAsia="zh-CN"/>
        </w:rPr>
        <w:t>专项</w:t>
      </w:r>
      <w:r>
        <w:rPr>
          <w:rFonts w:hint="eastAsia" w:ascii="宋体" w:hAnsi="宋体" w:cs="宋体"/>
          <w:bCs/>
          <w:color w:val="auto"/>
          <w:szCs w:val="28"/>
        </w:rPr>
        <w:t>竣工验收</w:t>
      </w:r>
      <w:r>
        <w:rPr>
          <w:rFonts w:hint="eastAsia" w:ascii="宋体" w:hAnsi="宋体" w:cs="宋体"/>
          <w:bCs/>
          <w:color w:val="auto"/>
          <w:szCs w:val="28"/>
          <w:lang w:eastAsia="zh-CN"/>
        </w:rPr>
        <w:t>及</w:t>
      </w:r>
      <w:r>
        <w:rPr>
          <w:rFonts w:hint="eastAsia" w:ascii="宋体" w:hAnsi="宋体" w:cs="宋体"/>
          <w:bCs/>
          <w:color w:val="auto"/>
          <w:szCs w:val="28"/>
        </w:rPr>
        <w:t>检测</w:t>
      </w:r>
      <w:r>
        <w:rPr>
          <w:rFonts w:hint="eastAsia" w:ascii="宋体" w:hAnsi="宋体" w:cs="宋体"/>
          <w:bCs/>
          <w:color w:val="auto"/>
          <w:szCs w:val="28"/>
          <w:lang w:eastAsia="zh-CN"/>
        </w:rPr>
        <w:t>、</w:t>
      </w:r>
      <w:r>
        <w:rPr>
          <w:rFonts w:hint="eastAsia" w:ascii="宋体" w:hAnsi="宋体" w:cs="宋体"/>
          <w:bCs/>
          <w:color w:val="auto"/>
          <w:szCs w:val="28"/>
          <w:lang w:val="en-US" w:eastAsia="zh-CN"/>
        </w:rPr>
        <w:t>LNG加气站</w:t>
      </w:r>
      <w:r>
        <w:rPr>
          <w:rFonts w:hint="eastAsia" w:ascii="宋体" w:hAnsi="宋体" w:cs="宋体"/>
          <w:bCs/>
          <w:color w:val="FF0000"/>
          <w:szCs w:val="28"/>
          <w:lang w:val="en-US" w:eastAsia="zh-CN"/>
        </w:rPr>
        <w:t>职业病防护设施“三同时”</w:t>
      </w:r>
      <w:r>
        <w:rPr>
          <w:rFonts w:hint="eastAsia" w:ascii="宋体" w:hAnsi="宋体" w:cs="宋体"/>
          <w:bCs/>
          <w:color w:val="auto"/>
          <w:szCs w:val="28"/>
          <w:lang w:val="en-US" w:eastAsia="zh-CN"/>
        </w:rPr>
        <w:t>评价及专家评审</w:t>
      </w:r>
      <w:r>
        <w:rPr>
          <w:rFonts w:hint="eastAsia" w:ascii="宋体" w:hAnsi="宋体" w:cs="宋体"/>
          <w:bCs/>
          <w:color w:val="auto"/>
          <w:szCs w:val="28"/>
        </w:rPr>
        <w:t>等工作内容。</w:t>
      </w:r>
    </w:p>
    <w:p>
      <w:pPr>
        <w:spacing w:line="276" w:lineRule="auto"/>
        <w:ind w:firstLine="420" w:firstLineChars="200"/>
        <w:rPr>
          <w:rFonts w:ascii="宋体" w:hAnsi="宋体" w:cs="宋体"/>
          <w:color w:val="auto"/>
          <w:szCs w:val="28"/>
        </w:rPr>
      </w:pPr>
      <w:r>
        <w:rPr>
          <w:rFonts w:hint="eastAsia" w:ascii="宋体" w:hAnsi="宋体" w:cs="宋体"/>
          <w:bCs/>
          <w:color w:val="auto"/>
          <w:szCs w:val="28"/>
        </w:rPr>
        <w:t>4、本项目的最高限价为：</w:t>
      </w:r>
      <w:r>
        <w:rPr>
          <w:rFonts w:hint="eastAsia" w:ascii="宋体" w:hAnsi="宋体" w:cs="宋体"/>
          <w:bCs/>
          <w:color w:val="auto"/>
          <w:szCs w:val="28"/>
          <w:lang w:val="en-US" w:eastAsia="zh-CN"/>
        </w:rPr>
        <w:t>35.75</w:t>
      </w:r>
      <w:r>
        <w:rPr>
          <w:rFonts w:hint="eastAsia" w:ascii="宋体" w:hAnsi="宋体" w:cs="宋体"/>
          <w:bCs/>
          <w:color w:val="auto"/>
          <w:szCs w:val="28"/>
        </w:rPr>
        <w:t>万元，根据国家现行法律法规、《重庆市招标投标条例》及高速集团相关规定，拟采取竞争性比选方式确定项目环保咨询单位，</w:t>
      </w:r>
      <w:r>
        <w:rPr>
          <w:rFonts w:hint="eastAsia" w:ascii="宋体" w:hAnsi="宋体" w:cs="宋体"/>
          <w:color w:val="auto"/>
          <w:szCs w:val="28"/>
        </w:rPr>
        <w:t>比选对象为满足竞争性比选文件的所有比选申请人。</w:t>
      </w:r>
    </w:p>
    <w:p>
      <w:pPr>
        <w:spacing w:line="360" w:lineRule="auto"/>
        <w:ind w:firstLine="420" w:firstLineChars="200"/>
        <w:jc w:val="left"/>
        <w:rPr>
          <w:rFonts w:ascii="宋体" w:hAnsi="宋体" w:cs="宋体"/>
          <w:bCs/>
          <w:color w:val="auto"/>
          <w:szCs w:val="28"/>
        </w:rPr>
      </w:pPr>
      <w:r>
        <w:rPr>
          <w:rFonts w:hint="eastAsia" w:ascii="宋体" w:hAnsi="宋体" w:cs="宋体"/>
          <w:bCs/>
          <w:color w:val="auto"/>
          <w:szCs w:val="28"/>
        </w:rPr>
        <w:t>5、成交单位须在成交通知书发出后7个工作日内与业主单位签订合同。若因成交单位的原因导致未在规定时间内签订合同，业主则有权选择排名第二成交候选人签订合同。</w:t>
      </w:r>
    </w:p>
    <w:p>
      <w:pPr>
        <w:spacing w:line="360" w:lineRule="auto"/>
        <w:ind w:firstLine="420" w:firstLineChars="200"/>
        <w:jc w:val="left"/>
        <w:rPr>
          <w:rFonts w:ascii="宋体" w:hAnsi="宋体" w:cs="宋体"/>
          <w:bCs/>
          <w:szCs w:val="28"/>
        </w:rPr>
      </w:pPr>
      <w:r>
        <w:rPr>
          <w:rFonts w:hint="eastAsia" w:ascii="宋体" w:hAnsi="宋体" w:cs="宋体"/>
          <w:bCs/>
          <w:color w:val="auto"/>
          <w:szCs w:val="28"/>
        </w:rPr>
        <w:t>6、成交单位须在比选人规定的时间内提交项目各阶段成果资料，成果资料一式四份，其中，</w:t>
      </w:r>
      <w:r>
        <w:rPr>
          <w:rFonts w:hint="eastAsia" w:ascii="宋体" w:hAnsi="宋体" w:cs="宋体"/>
          <w:bCs/>
          <w:color w:val="auto"/>
          <w:szCs w:val="28"/>
          <w:lang w:eastAsia="zh-CN"/>
        </w:rPr>
        <w:t>围龙</w:t>
      </w:r>
      <w:r>
        <w:rPr>
          <w:rFonts w:hint="eastAsia" w:ascii="宋体" w:hAnsi="宋体" w:cs="宋体"/>
          <w:bCs/>
          <w:color w:val="auto"/>
          <w:szCs w:val="28"/>
        </w:rPr>
        <w:t>服务区</w:t>
      </w:r>
      <w:r>
        <w:rPr>
          <w:rFonts w:hint="eastAsia" w:ascii="宋体" w:hAnsi="宋体" w:cs="宋体"/>
          <w:bCs/>
          <w:color w:val="auto"/>
          <w:szCs w:val="28"/>
          <w:lang w:eastAsia="zh-CN"/>
        </w:rPr>
        <w:t>南</w:t>
      </w:r>
      <w:r>
        <w:rPr>
          <w:rFonts w:hint="eastAsia" w:ascii="宋体" w:hAnsi="宋体" w:cs="宋体"/>
          <w:bCs/>
          <w:color w:val="auto"/>
          <w:szCs w:val="28"/>
        </w:rPr>
        <w:t>侧</w:t>
      </w:r>
      <w:r>
        <w:rPr>
          <w:rFonts w:hint="eastAsia" w:ascii="宋体" w:hAnsi="宋体" w:cs="宋体"/>
          <w:bCs/>
          <w:color w:val="auto"/>
          <w:szCs w:val="28"/>
          <w:lang w:eastAsia="zh-CN"/>
        </w:rPr>
        <w:t>LNG加气站</w:t>
      </w:r>
      <w:r>
        <w:rPr>
          <w:rFonts w:hint="eastAsia" w:ascii="宋体" w:hAnsi="宋体" w:cs="宋体"/>
          <w:bCs/>
          <w:color w:val="auto"/>
          <w:szCs w:val="28"/>
        </w:rPr>
        <w:t>、</w:t>
      </w:r>
      <w:r>
        <w:rPr>
          <w:rFonts w:hint="eastAsia" w:ascii="宋体" w:hAnsi="宋体" w:cs="宋体"/>
          <w:bCs/>
          <w:color w:val="auto"/>
          <w:szCs w:val="28"/>
          <w:lang w:eastAsia="zh-CN"/>
        </w:rPr>
        <w:t>北</w:t>
      </w:r>
      <w:r>
        <w:rPr>
          <w:rFonts w:hint="eastAsia" w:ascii="宋体" w:hAnsi="宋体" w:cs="宋体"/>
          <w:bCs/>
          <w:color w:val="auto"/>
          <w:szCs w:val="28"/>
        </w:rPr>
        <w:t>侧</w:t>
      </w:r>
      <w:r>
        <w:rPr>
          <w:rFonts w:hint="eastAsia" w:ascii="宋体" w:hAnsi="宋体" w:cs="宋体"/>
          <w:bCs/>
          <w:color w:val="auto"/>
          <w:szCs w:val="28"/>
          <w:lang w:eastAsia="zh-CN"/>
        </w:rPr>
        <w:t>LNG加气站</w:t>
      </w:r>
      <w:r>
        <w:rPr>
          <w:rFonts w:hint="eastAsia" w:ascii="宋体" w:hAnsi="宋体" w:cs="宋体"/>
          <w:bCs/>
          <w:color w:val="auto"/>
          <w:szCs w:val="28"/>
        </w:rPr>
        <w:t>成果资料应单独成册并通过专家审查合格。在</w:t>
      </w:r>
      <w:r>
        <w:rPr>
          <w:rFonts w:hint="eastAsia" w:ascii="宋体" w:hAnsi="宋体" w:cs="宋体"/>
          <w:bCs/>
          <w:color w:val="auto"/>
          <w:szCs w:val="28"/>
          <w:lang w:eastAsia="zh-CN"/>
        </w:rPr>
        <w:t>LNG加气站</w:t>
      </w:r>
      <w:r>
        <w:rPr>
          <w:rFonts w:hint="eastAsia" w:ascii="宋体" w:hAnsi="宋体" w:cs="宋体"/>
          <w:bCs/>
          <w:color w:val="auto"/>
          <w:szCs w:val="28"/>
        </w:rPr>
        <w:t>环保相关手续办理过程中，成交单位应无条件配合比选人完善相关手续，否则成交单位应支付成交总额10%的违约金，并承担由此导致的比选人全部损失。</w:t>
      </w:r>
    </w:p>
    <w:p>
      <w:pPr>
        <w:spacing w:line="360" w:lineRule="auto"/>
        <w:ind w:firstLine="420" w:firstLineChars="200"/>
        <w:rPr>
          <w:rFonts w:ascii="宋体" w:hAnsi="宋体" w:cs="宋体"/>
          <w:bCs/>
          <w:color w:val="FF0000"/>
          <w:szCs w:val="28"/>
        </w:rPr>
      </w:pPr>
    </w:p>
    <w:p>
      <w:pPr>
        <w:rPr>
          <w:rFonts w:ascii="宋体" w:hAnsi="宋体" w:cs="宋体"/>
          <w:bCs/>
          <w:szCs w:val="28"/>
        </w:rPr>
      </w:pPr>
    </w:p>
    <w:p>
      <w:pPr>
        <w:pStyle w:val="2"/>
        <w:rPr>
          <w:rFonts w:ascii="宋体" w:hAnsi="宋体" w:cs="宋体"/>
          <w:bCs w:val="0"/>
          <w:szCs w:val="28"/>
        </w:rPr>
      </w:pPr>
    </w:p>
    <w:p>
      <w:pPr>
        <w:rPr>
          <w:rFonts w:ascii="宋体" w:hAnsi="宋体" w:cs="宋体"/>
          <w:bCs/>
          <w:szCs w:val="28"/>
        </w:rPr>
      </w:pPr>
    </w:p>
    <w:p>
      <w:pPr>
        <w:pStyle w:val="2"/>
        <w:rPr>
          <w:rFonts w:ascii="宋体" w:hAnsi="宋体" w:cs="宋体"/>
          <w:bCs w:val="0"/>
          <w:szCs w:val="28"/>
        </w:rPr>
      </w:pPr>
    </w:p>
    <w:p>
      <w:pPr>
        <w:rPr>
          <w:rFonts w:ascii="宋体" w:hAnsi="宋体" w:cs="宋体"/>
          <w:bCs/>
          <w:szCs w:val="28"/>
        </w:rPr>
      </w:pPr>
    </w:p>
    <w:p>
      <w:pPr>
        <w:pStyle w:val="2"/>
        <w:rPr>
          <w:rFonts w:hint="eastAsia" w:ascii="宋体" w:hAnsi="宋体" w:cs="宋体"/>
          <w:bCs w:val="0"/>
          <w:szCs w:val="28"/>
        </w:rPr>
      </w:pPr>
    </w:p>
    <w:p/>
    <w:p>
      <w:pPr>
        <w:rPr>
          <w:rFonts w:ascii="宋体" w:hAnsi="宋体" w:cs="宋体"/>
          <w:bCs/>
          <w:szCs w:val="28"/>
        </w:rPr>
      </w:pPr>
    </w:p>
    <w:p>
      <w:pPr>
        <w:pStyle w:val="2"/>
        <w:rPr>
          <w:rFonts w:ascii="宋体" w:hAnsi="宋体" w:cs="宋体"/>
          <w:bCs w:val="0"/>
          <w:szCs w:val="28"/>
        </w:rPr>
      </w:pPr>
    </w:p>
    <w:p>
      <w:pPr>
        <w:rPr>
          <w:rFonts w:ascii="宋体" w:hAnsi="宋体" w:cs="宋体"/>
          <w:bCs/>
          <w:szCs w:val="28"/>
        </w:rPr>
      </w:pPr>
    </w:p>
    <w:p>
      <w:pPr>
        <w:pStyle w:val="2"/>
      </w:pPr>
    </w:p>
    <w:p>
      <w:pPr>
        <w:pStyle w:val="2"/>
        <w:tabs>
          <w:tab w:val="right" w:leader="dot" w:pos="8805"/>
        </w:tabs>
        <w:spacing w:before="0" w:after="0" w:line="460" w:lineRule="exact"/>
        <w:jc w:val="both"/>
        <w:rPr>
          <w:rFonts w:hint="eastAsia" w:ascii="方正仿宋_GBK" w:hAnsi="方正仿宋_GBK" w:eastAsia="方正仿宋_GBK" w:cs="方正仿宋_GBK"/>
          <w:b w:val="0"/>
          <w:caps w:val="0"/>
          <w:color w:val="000000"/>
          <w:sz w:val="32"/>
          <w:szCs w:val="32"/>
        </w:rPr>
      </w:pPr>
    </w:p>
    <w:p>
      <w:pPr>
        <w:rPr>
          <w:rFonts w:hint="eastAsia"/>
        </w:rPr>
      </w:pPr>
    </w:p>
    <w:p>
      <w:pPr>
        <w:pStyle w:val="2"/>
      </w:pPr>
    </w:p>
    <w:p/>
    <w:p>
      <w:pPr>
        <w:pStyle w:val="2"/>
        <w:rPr>
          <w:rFonts w:hint="eastAsia" w:eastAsia="宋体"/>
          <w:lang w:eastAsia="zh-CN"/>
        </w:rPr>
        <w:sectPr>
          <w:pgSz w:w="11906" w:h="16838"/>
          <w:pgMar w:top="567" w:right="1797" w:bottom="1276" w:left="1797" w:header="851" w:footer="992" w:gutter="0"/>
          <w:cols w:space="720" w:num="1"/>
          <w:docGrid w:type="lines" w:linePitch="312" w:charSpace="0"/>
        </w:sectPr>
      </w:pPr>
    </w:p>
    <w:p>
      <w:pPr>
        <w:pStyle w:val="3"/>
        <w:numPr>
          <w:ilvl w:val="0"/>
          <w:numId w:val="1"/>
        </w:numPr>
        <w:tabs>
          <w:tab w:val="left" w:pos="3360"/>
        </w:tabs>
        <w:spacing w:before="0" w:after="0" w:line="360" w:lineRule="auto"/>
        <w:jc w:val="center"/>
        <w:rPr>
          <w:rFonts w:ascii="宋体" w:hAnsi="宋体"/>
          <w:color w:val="000000"/>
        </w:rPr>
      </w:pPr>
      <w:r>
        <w:rPr>
          <w:rFonts w:hint="eastAsia" w:ascii="宋体" w:hAnsi="宋体"/>
          <w:color w:val="000000"/>
        </w:rPr>
        <w:t>竞争性比选方法（综合评估法）</w:t>
      </w:r>
    </w:p>
    <w:p>
      <w:pPr>
        <w:jc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评标办法（综合评估法）</w:t>
      </w:r>
    </w:p>
    <w:tbl>
      <w:tblPr>
        <w:tblStyle w:val="16"/>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4"/>
        <w:gridCol w:w="733"/>
        <w:gridCol w:w="760"/>
        <w:gridCol w:w="7"/>
        <w:gridCol w:w="833"/>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3" w:type="dxa"/>
            <w:gridSpan w:val="2"/>
            <w:vAlign w:val="center"/>
          </w:tcPr>
          <w:p>
            <w:pPr>
              <w:jc w:val="center"/>
              <w:rPr>
                <w:rFonts w:ascii="宋体" w:hAnsi="宋体"/>
                <w:b/>
                <w:szCs w:val="21"/>
              </w:rPr>
            </w:pPr>
            <w:r>
              <w:rPr>
                <w:rFonts w:ascii="宋体" w:hAnsi="宋体"/>
                <w:b/>
                <w:szCs w:val="21"/>
              </w:rPr>
              <w:t>条款名称</w:t>
            </w:r>
          </w:p>
        </w:tc>
        <w:tc>
          <w:tcPr>
            <w:tcW w:w="7550" w:type="dxa"/>
            <w:gridSpan w:val="5"/>
            <w:vAlign w:val="center"/>
          </w:tcPr>
          <w:p>
            <w:pPr>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3" w:type="dxa"/>
            <w:gridSpan w:val="2"/>
            <w:vAlign w:val="center"/>
          </w:tcPr>
          <w:p>
            <w:pPr>
              <w:jc w:val="center"/>
              <w:rPr>
                <w:rFonts w:ascii="宋体" w:hAnsi="宋体"/>
                <w:szCs w:val="21"/>
              </w:rPr>
            </w:pPr>
            <w:r>
              <w:rPr>
                <w:rFonts w:ascii="宋体" w:hAnsi="宋体"/>
                <w:szCs w:val="21"/>
              </w:rPr>
              <w:t>初步评审</w:t>
            </w:r>
          </w:p>
        </w:tc>
        <w:tc>
          <w:tcPr>
            <w:tcW w:w="7550" w:type="dxa"/>
            <w:gridSpan w:val="5"/>
            <w:vAlign w:val="center"/>
          </w:tcPr>
          <w:p>
            <w:pPr>
              <w:spacing w:line="324" w:lineRule="auto"/>
              <w:rPr>
                <w:rFonts w:ascii="宋体" w:hAnsi="宋体"/>
                <w:szCs w:val="21"/>
              </w:rPr>
            </w:pPr>
            <w:r>
              <w:rPr>
                <w:rFonts w:hint="eastAsia" w:ascii="宋体" w:hAnsi="宋体"/>
                <w:szCs w:val="21"/>
              </w:rPr>
              <w:t>（1）竞争性比选申请文件</w:t>
            </w:r>
            <w:r>
              <w:rPr>
                <w:rFonts w:ascii="宋体" w:hAnsi="宋体"/>
                <w:szCs w:val="21"/>
              </w:rPr>
              <w:t>按照</w:t>
            </w:r>
            <w:r>
              <w:rPr>
                <w:rFonts w:hint="eastAsia" w:ascii="宋体" w:hAnsi="宋体"/>
                <w:szCs w:val="21"/>
              </w:rPr>
              <w:t>竞争性比选文件</w:t>
            </w:r>
            <w:r>
              <w:rPr>
                <w:rFonts w:ascii="宋体" w:hAnsi="宋体"/>
                <w:szCs w:val="21"/>
              </w:rPr>
              <w:t>规定的格式、内容填写，字迹清晰可辨；</w:t>
            </w:r>
            <w:r>
              <w:rPr>
                <w:rFonts w:hint="eastAsia" w:ascii="宋体" w:hAnsi="宋体"/>
                <w:szCs w:val="21"/>
              </w:rPr>
              <w:t xml:space="preserve"> </w:t>
            </w:r>
          </w:p>
          <w:p>
            <w:pPr>
              <w:spacing w:line="324" w:lineRule="auto"/>
              <w:rPr>
                <w:rFonts w:ascii="宋体" w:hAnsi="宋体"/>
                <w:szCs w:val="21"/>
              </w:rPr>
            </w:pPr>
            <w:r>
              <w:rPr>
                <w:rFonts w:hint="eastAsia" w:ascii="宋体" w:hAnsi="宋体"/>
                <w:szCs w:val="21"/>
              </w:rPr>
              <w:t>（2）竞争性比选申请文件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竞争性比选文件</w:t>
            </w:r>
            <w:r>
              <w:rPr>
                <w:rFonts w:ascii="宋体" w:hAnsi="宋体"/>
                <w:szCs w:val="21"/>
              </w:rPr>
              <w:t>规定；</w:t>
            </w:r>
          </w:p>
          <w:p>
            <w:pPr>
              <w:spacing w:line="324" w:lineRule="auto"/>
              <w:rPr>
                <w:rFonts w:ascii="宋体" w:hAnsi="宋体"/>
                <w:szCs w:val="21"/>
              </w:rPr>
            </w:pPr>
            <w:r>
              <w:rPr>
                <w:rFonts w:hint="eastAsia" w:ascii="宋体" w:hAnsi="宋体"/>
                <w:szCs w:val="21"/>
              </w:rPr>
              <w:t>（3）比选申请人按照前述要求提供了法定代表人的授权委托书或法定代表人身份证明。</w:t>
            </w:r>
          </w:p>
          <w:p>
            <w:pPr>
              <w:spacing w:line="324" w:lineRule="auto"/>
              <w:rPr>
                <w:rFonts w:ascii="宋体" w:hAnsi="宋体"/>
                <w:szCs w:val="21"/>
              </w:rPr>
            </w:pPr>
            <w:r>
              <w:rPr>
                <w:rFonts w:hint="eastAsia" w:ascii="宋体" w:hAnsi="宋体"/>
                <w:szCs w:val="21"/>
              </w:rPr>
              <w:t>（4）比选申请人未提供虚假资料；</w:t>
            </w:r>
          </w:p>
          <w:p>
            <w:pPr>
              <w:spacing w:line="324" w:lineRule="auto"/>
              <w:rPr>
                <w:rFonts w:ascii="宋体" w:hAnsi="宋体"/>
                <w:szCs w:val="21"/>
              </w:rPr>
            </w:pPr>
            <w:r>
              <w:rPr>
                <w:rFonts w:hint="eastAsia" w:ascii="宋体" w:hAnsi="宋体"/>
                <w:szCs w:val="21"/>
              </w:rPr>
              <w:t>（5）在报价函上填写了竞标总价（包括大写金额和小写金额），竞标总价不高于比选人公布的最高竞标限价，且报价唯一；</w:t>
            </w:r>
          </w:p>
          <w:p>
            <w:pPr>
              <w:spacing w:line="324" w:lineRule="auto"/>
              <w:rPr>
                <w:rFonts w:ascii="宋体" w:hAnsi="宋体"/>
                <w:szCs w:val="21"/>
              </w:rPr>
            </w:pPr>
            <w:r>
              <w:rPr>
                <w:rFonts w:hint="eastAsia" w:ascii="宋体" w:hAnsi="宋体"/>
                <w:szCs w:val="21"/>
              </w:rPr>
              <w:t>（6）比选申请人没有围标串标行为。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6" w:type="dxa"/>
            <w:gridSpan w:val="3"/>
            <w:vAlign w:val="center"/>
          </w:tcPr>
          <w:p>
            <w:pPr>
              <w:rPr>
                <w:rFonts w:ascii="宋体" w:hAnsi="宋体"/>
                <w:b/>
                <w:szCs w:val="21"/>
              </w:rPr>
            </w:pPr>
            <w:r>
              <w:rPr>
                <w:rFonts w:ascii="宋体" w:hAnsi="宋体"/>
                <w:b/>
                <w:szCs w:val="21"/>
              </w:rPr>
              <w:t>条款名称</w:t>
            </w:r>
          </w:p>
        </w:tc>
        <w:tc>
          <w:tcPr>
            <w:tcW w:w="6817" w:type="dxa"/>
            <w:gridSpan w:val="4"/>
            <w:vAlign w:val="center"/>
          </w:tcPr>
          <w:p>
            <w:pPr>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gridSpan w:val="3"/>
            <w:vAlign w:val="center"/>
          </w:tcPr>
          <w:p>
            <w:pPr>
              <w:spacing w:line="400" w:lineRule="exact"/>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详细评审</w:t>
            </w:r>
          </w:p>
        </w:tc>
        <w:tc>
          <w:tcPr>
            <w:tcW w:w="6817" w:type="dxa"/>
            <w:gridSpan w:val="4"/>
            <w:vAlign w:val="center"/>
          </w:tcPr>
          <w:p>
            <w:pPr>
              <w:spacing w:line="40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评审因素</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评分值</w:t>
            </w:r>
          </w:p>
          <w:p>
            <w:pPr>
              <w:numPr>
                <w:ilvl w:val="0"/>
                <w:numId w:val="2"/>
              </w:numPr>
              <w:spacing w:line="400" w:lineRule="exact"/>
              <w:jc w:val="left"/>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技术部分：                           </w:t>
            </w:r>
            <w:r>
              <w:rPr>
                <w:rFonts w:hint="eastAsia" w:ascii="宋体" w:hAnsi="宋体" w:eastAsia="宋体" w:cs="宋体"/>
                <w:color w:val="auto"/>
                <w:highlight w:val="none"/>
                <w:u w:val="single"/>
              </w:rPr>
              <w:t xml:space="preserve"> </w:t>
            </w:r>
            <w:r>
              <w:rPr>
                <w:rFonts w:hint="eastAsia" w:ascii="宋体" w:hAnsi="宋体" w:cs="宋体"/>
                <w:color w:val="auto"/>
                <w:highlight w:val="none"/>
                <w:u w:val="single"/>
                <w:lang w:val="en-US" w:eastAsia="zh-CN"/>
              </w:rPr>
              <w:t>20</w:t>
            </w:r>
            <w:r>
              <w:rPr>
                <w:rFonts w:hint="eastAsia" w:ascii="宋体" w:hAnsi="宋体" w:eastAsia="宋体" w:cs="宋体"/>
                <w:color w:val="auto"/>
                <w:highlight w:val="none"/>
                <w:u w:val="single"/>
              </w:rPr>
              <w:t>分</w:t>
            </w:r>
          </w:p>
          <w:p>
            <w:pPr>
              <w:pStyle w:val="2"/>
              <w:numPr>
                <w:ilvl w:val="0"/>
                <w:numId w:val="0"/>
              </w:numPr>
              <w:rPr>
                <w:rFonts w:hint="eastAsia"/>
                <w:b w:val="0"/>
                <w:bCs w:val="0"/>
                <w:color w:val="auto"/>
              </w:rPr>
            </w:pPr>
            <w:r>
              <w:rPr>
                <w:rFonts w:hint="eastAsia" w:ascii="宋体" w:hAnsi="宋体" w:eastAsia="宋体" w:cs="宋体"/>
                <w:b w:val="0"/>
                <w:bCs w:val="0"/>
                <w:color w:val="auto"/>
                <w:szCs w:val="21"/>
                <w:highlight w:val="none"/>
                <w:lang w:val="en-US" w:eastAsia="zh-CN"/>
              </w:rPr>
              <w:t>（</w:t>
            </w:r>
            <w:r>
              <w:rPr>
                <w:rFonts w:hint="eastAsia" w:ascii="宋体" w:hAnsi="宋体" w:cs="宋体"/>
                <w:b w:val="0"/>
                <w:bCs w:val="0"/>
                <w:color w:val="auto"/>
                <w:szCs w:val="21"/>
                <w:highlight w:val="none"/>
                <w:lang w:val="en-US" w:eastAsia="zh-CN"/>
              </w:rPr>
              <w:t>二</w:t>
            </w:r>
            <w:r>
              <w:rPr>
                <w:rFonts w:hint="eastAsia" w:ascii="宋体" w:hAnsi="宋体" w:eastAsia="宋体" w:cs="宋体"/>
                <w:b w:val="0"/>
                <w:bCs w:val="0"/>
                <w:color w:val="auto"/>
                <w:szCs w:val="21"/>
                <w:highlight w:val="none"/>
                <w:lang w:val="en-US" w:eastAsia="zh-CN"/>
              </w:rPr>
              <w:t>）商务部分</w:t>
            </w:r>
            <w:r>
              <w:rPr>
                <w:rFonts w:hint="eastAsia" w:ascii="宋体" w:hAnsi="宋体" w:eastAsia="宋体" w:cs="宋体"/>
                <w:b w:val="0"/>
                <w:bCs w:val="0"/>
                <w:color w:val="auto"/>
                <w:szCs w:val="21"/>
                <w:highlight w:val="none"/>
              </w:rPr>
              <w:t>：</w:t>
            </w:r>
            <w:r>
              <w:rPr>
                <w:rFonts w:hint="eastAsia" w:ascii="宋体" w:hAnsi="宋体" w:eastAsia="宋体" w:cs="宋体"/>
                <w:b w:val="0"/>
                <w:bCs w:val="0"/>
                <w:color w:val="auto"/>
                <w:szCs w:val="21"/>
                <w:highlight w:val="none"/>
                <w:lang w:val="en-US" w:eastAsia="zh-CN"/>
              </w:rPr>
              <w:t xml:space="preserve">                             </w:t>
            </w:r>
            <w:r>
              <w:rPr>
                <w:rFonts w:hint="eastAsia" w:ascii="宋体" w:hAnsi="宋体" w:eastAsia="宋体" w:cs="宋体"/>
                <w:b w:val="0"/>
                <w:bCs w:val="0"/>
                <w:color w:val="auto"/>
                <w:szCs w:val="21"/>
                <w:highlight w:val="none"/>
                <w:u w:val="single"/>
                <w:lang w:val="en-US" w:eastAsia="zh-CN"/>
              </w:rPr>
              <w:t xml:space="preserve"> </w:t>
            </w:r>
            <w:r>
              <w:rPr>
                <w:rFonts w:hint="eastAsia" w:ascii="宋体" w:hAnsi="宋体" w:cs="宋体"/>
                <w:b w:val="0"/>
                <w:bCs w:val="0"/>
                <w:color w:val="auto"/>
                <w:highlight w:val="none"/>
                <w:u w:val="single"/>
                <w:lang w:val="en-US" w:eastAsia="zh-CN"/>
              </w:rPr>
              <w:t>10</w:t>
            </w:r>
            <w:r>
              <w:rPr>
                <w:rFonts w:hint="eastAsia" w:ascii="宋体" w:hAnsi="宋体" w:eastAsia="宋体" w:cs="宋体"/>
                <w:b w:val="0"/>
                <w:bCs w:val="0"/>
                <w:color w:val="auto"/>
                <w:highlight w:val="none"/>
                <w:u w:val="single"/>
              </w:rPr>
              <w:t>分</w:t>
            </w:r>
          </w:p>
          <w:p>
            <w:pPr>
              <w:snapToGrid w:val="0"/>
              <w:spacing w:line="360" w:lineRule="exact"/>
              <w:rPr>
                <w:color w:val="auto"/>
                <w:szCs w:val="20"/>
                <w:u w:val="single"/>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val="en-US" w:eastAsia="zh-CN"/>
              </w:rPr>
              <w:t>）竞</w:t>
            </w:r>
            <w:r>
              <w:rPr>
                <w:rFonts w:hint="eastAsia" w:ascii="宋体" w:hAnsi="宋体" w:eastAsia="宋体" w:cs="宋体"/>
                <w:color w:val="auto"/>
                <w:szCs w:val="21"/>
                <w:highlight w:val="none"/>
              </w:rPr>
              <w:t>标总报价：</w:t>
            </w:r>
            <w:r>
              <w:rPr>
                <w:rFonts w:hint="eastAsia" w:ascii="宋体" w:hAnsi="宋体" w:eastAsia="宋体" w:cs="宋体"/>
                <w:color w:val="auto"/>
                <w:szCs w:val="21"/>
                <w:highlight w:val="none"/>
              </w:rPr>
              <w:tab/>
            </w:r>
            <w:r>
              <w:rPr>
                <w:rFonts w:hint="eastAsia" w:ascii="宋体" w:hAnsi="宋体" w:eastAsia="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cs="宋体"/>
                <w:color w:val="auto"/>
                <w:szCs w:val="22"/>
                <w:highlight w:val="none"/>
                <w:u w:val="single"/>
                <w:lang w:val="en-US" w:eastAsia="zh-CN"/>
              </w:rPr>
              <w:t>70</w:t>
            </w:r>
            <w:r>
              <w:rPr>
                <w:rFonts w:hint="eastAsia" w:ascii="宋体" w:hAnsi="宋体" w:eastAsia="宋体" w:cs="宋体"/>
                <w:color w:val="auto"/>
                <w:szCs w:val="22"/>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66" w:type="dxa"/>
            <w:gridSpan w:val="3"/>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澄清</w:t>
            </w:r>
          </w:p>
        </w:tc>
        <w:tc>
          <w:tcPr>
            <w:tcW w:w="6817" w:type="dxa"/>
            <w:gridSpan w:val="4"/>
            <w:vAlign w:val="center"/>
          </w:tcPr>
          <w:p>
            <w:pPr>
              <w:spacing w:line="400" w:lineRule="exact"/>
              <w:ind w:right="420" w:rightChars="200"/>
              <w:rPr>
                <w:rFonts w:ascii="宋体" w:hAnsi="宋体"/>
                <w:szCs w:val="21"/>
              </w:rPr>
            </w:pPr>
            <w:r>
              <w:rPr>
                <w:rFonts w:hint="eastAsia" w:ascii="宋体" w:hAnsi="宋体"/>
                <w:szCs w:val="21"/>
              </w:rPr>
              <w:t>发生以下任一情形的，作废标处理：</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66" w:type="dxa"/>
            <w:gridSpan w:val="3"/>
            <w:vAlign w:val="center"/>
          </w:tcPr>
          <w:p>
            <w:pPr>
              <w:spacing w:line="400" w:lineRule="exact"/>
              <w:jc w:val="center"/>
              <w:rPr>
                <w:rFonts w:ascii="宋体" w:hAnsi="宋体"/>
                <w:szCs w:val="21"/>
              </w:rPr>
            </w:pPr>
            <w:r>
              <w:rPr>
                <w:rFonts w:hint="eastAsia" w:ascii="宋体" w:hAnsi="宋体"/>
                <w:szCs w:val="21"/>
              </w:rPr>
              <w:t>视为比选申请人相互串通投标的情形</w:t>
            </w:r>
          </w:p>
        </w:tc>
        <w:tc>
          <w:tcPr>
            <w:tcW w:w="6817" w:type="dxa"/>
            <w:gridSpan w:val="4"/>
            <w:vAlign w:val="center"/>
          </w:tcPr>
          <w:p>
            <w:pPr>
              <w:spacing w:line="400" w:lineRule="exact"/>
              <w:ind w:right="420" w:rightChars="200"/>
            </w:pPr>
            <w:r>
              <w:rPr>
                <w:rFonts w:hint="eastAsia"/>
              </w:rPr>
              <w:t>有下列情况之一的，视为比选申请人相互串通投标，做废标处理。</w:t>
            </w:r>
          </w:p>
          <w:p>
            <w:pPr>
              <w:numPr>
                <w:ilvl w:val="0"/>
                <w:numId w:val="3"/>
              </w:numPr>
              <w:spacing w:line="400" w:lineRule="exact"/>
              <w:ind w:right="420" w:rightChars="200"/>
            </w:pPr>
            <w:r>
              <w:rPr>
                <w:rFonts w:hint="eastAsia"/>
              </w:rPr>
              <w:t>不同比选申请人的竞争性比选申请文件由同一单位或者个人编制；</w:t>
            </w:r>
          </w:p>
          <w:p>
            <w:pPr>
              <w:numPr>
                <w:ilvl w:val="0"/>
                <w:numId w:val="3"/>
              </w:numPr>
              <w:spacing w:line="400" w:lineRule="exact"/>
              <w:ind w:right="420" w:rightChars="200"/>
            </w:pPr>
            <w:r>
              <w:rPr>
                <w:rFonts w:hint="eastAsia"/>
              </w:rPr>
              <w:t>不同比选申请人委托同一单位或者个人办理投标事宜；</w:t>
            </w:r>
          </w:p>
          <w:p>
            <w:pPr>
              <w:numPr>
                <w:ilvl w:val="0"/>
                <w:numId w:val="3"/>
              </w:numPr>
              <w:spacing w:line="400" w:lineRule="exact"/>
              <w:ind w:right="420" w:rightChars="200"/>
            </w:pPr>
            <w:r>
              <w:rPr>
                <w:rFonts w:hint="eastAsia"/>
              </w:rPr>
              <w:t>不同比选申请人的竞争性比选申请文件载明的项目管理成员为同一人；</w:t>
            </w:r>
          </w:p>
          <w:p>
            <w:pPr>
              <w:numPr>
                <w:ilvl w:val="0"/>
                <w:numId w:val="3"/>
              </w:numPr>
              <w:spacing w:line="400" w:lineRule="exact"/>
              <w:ind w:right="420" w:rightChars="200"/>
            </w:pPr>
            <w:r>
              <w:rPr>
                <w:rFonts w:hint="eastAsia"/>
              </w:rPr>
              <w:t>不同比选申请人的竞争性比选申请文件异常一致或者投标报价呈规律性差异；</w:t>
            </w:r>
          </w:p>
          <w:p>
            <w:pPr>
              <w:numPr>
                <w:ilvl w:val="0"/>
                <w:numId w:val="3"/>
              </w:numPr>
              <w:spacing w:line="400" w:lineRule="exact"/>
              <w:ind w:right="420" w:rightChars="200"/>
            </w:pPr>
            <w:r>
              <w:rPr>
                <w:rFonts w:hint="eastAsia"/>
              </w:rPr>
              <w:t>不同比选申请人的竞争性比选申请文件相互混装；</w:t>
            </w:r>
          </w:p>
          <w:p>
            <w:pPr>
              <w:pStyle w:val="2"/>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66" w:type="dxa"/>
            <w:gridSpan w:val="6"/>
            <w:vAlign w:val="center"/>
          </w:tcPr>
          <w:p>
            <w:pPr>
              <w:spacing w:line="360" w:lineRule="exact"/>
              <w:rPr>
                <w:rFonts w:hint="eastAsia" w:ascii="宋体" w:hAnsi="宋体" w:eastAsia="宋体"/>
                <w:b/>
                <w:szCs w:val="21"/>
                <w:lang w:eastAsia="zh-CN"/>
              </w:rPr>
            </w:pPr>
            <w:r>
              <w:rPr>
                <w:rFonts w:hint="eastAsia" w:ascii="宋体" w:hAnsi="宋体" w:eastAsia="宋体" w:cs="宋体"/>
                <w:b/>
                <w:color w:val="auto"/>
                <w:sz w:val="21"/>
                <w:szCs w:val="21"/>
              </w:rPr>
              <w:t>评审因素与评分值</w:t>
            </w:r>
          </w:p>
        </w:tc>
        <w:tc>
          <w:tcPr>
            <w:tcW w:w="5217" w:type="dxa"/>
            <w:vMerge w:val="restart"/>
            <w:vAlign w:val="center"/>
          </w:tcPr>
          <w:p>
            <w:pPr>
              <w:spacing w:line="360" w:lineRule="exact"/>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9" w:type="dxa"/>
            <w:vAlign w:val="center"/>
          </w:tcPr>
          <w:p>
            <w:pPr>
              <w:spacing w:line="240" w:lineRule="exact"/>
              <w:jc w:val="center"/>
              <w:rPr>
                <w:rFonts w:ascii="宋体" w:hAnsi="宋体"/>
                <w:b/>
                <w:szCs w:val="21"/>
              </w:rPr>
            </w:pPr>
            <w:r>
              <w:rPr>
                <w:rFonts w:ascii="宋体" w:hAnsi="宋体"/>
                <w:b/>
                <w:szCs w:val="21"/>
              </w:rPr>
              <w:t>序号</w:t>
            </w:r>
          </w:p>
        </w:tc>
        <w:tc>
          <w:tcPr>
            <w:tcW w:w="1647" w:type="dxa"/>
            <w:gridSpan w:val="3"/>
            <w:vAlign w:val="center"/>
          </w:tcPr>
          <w:p>
            <w:pPr>
              <w:spacing w:line="240" w:lineRule="exact"/>
              <w:jc w:val="center"/>
              <w:rPr>
                <w:rFonts w:ascii="宋体" w:hAnsi="宋体"/>
                <w:b/>
                <w:szCs w:val="21"/>
              </w:rPr>
            </w:pPr>
            <w:r>
              <w:rPr>
                <w:rFonts w:ascii="宋体" w:hAnsi="宋体"/>
                <w:b/>
                <w:szCs w:val="21"/>
              </w:rPr>
              <w:t>评审</w:t>
            </w:r>
          </w:p>
          <w:p>
            <w:pPr>
              <w:spacing w:line="240" w:lineRule="exact"/>
              <w:jc w:val="center"/>
              <w:rPr>
                <w:rFonts w:ascii="宋体" w:hAnsi="宋体"/>
                <w:b/>
                <w:szCs w:val="21"/>
              </w:rPr>
            </w:pPr>
            <w:r>
              <w:rPr>
                <w:rFonts w:ascii="宋体" w:hAnsi="宋体"/>
                <w:b/>
                <w:szCs w:val="21"/>
              </w:rPr>
              <w:t>因素</w:t>
            </w:r>
          </w:p>
        </w:tc>
        <w:tc>
          <w:tcPr>
            <w:tcW w:w="840" w:type="dxa"/>
            <w:gridSpan w:val="2"/>
            <w:vAlign w:val="center"/>
          </w:tcPr>
          <w:p>
            <w:pPr>
              <w:spacing w:line="240" w:lineRule="exact"/>
              <w:jc w:val="center"/>
              <w:rPr>
                <w:rFonts w:ascii="宋体" w:hAnsi="宋体"/>
                <w:b/>
                <w:szCs w:val="21"/>
              </w:rPr>
            </w:pPr>
            <w:r>
              <w:rPr>
                <w:rFonts w:ascii="宋体" w:hAnsi="宋体"/>
                <w:b/>
                <w:szCs w:val="21"/>
              </w:rPr>
              <w:t>评审因素评分值</w:t>
            </w:r>
          </w:p>
        </w:tc>
        <w:tc>
          <w:tcPr>
            <w:tcW w:w="5217" w:type="dxa"/>
            <w:vMerge w:val="continue"/>
            <w:vAlign w:val="center"/>
          </w:tcPr>
          <w:p>
            <w:pPr>
              <w:spacing w:line="3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579" w:type="dxa"/>
            <w:vAlign w:val="center"/>
          </w:tcPr>
          <w:p>
            <w:pPr>
              <w:spacing w:line="324" w:lineRule="auto"/>
              <w:rPr>
                <w:rFonts w:hint="eastAsia" w:ascii="宋体" w:hAnsi="宋体" w:eastAsia="宋体" w:cs="宋体"/>
                <w:kern w:val="0"/>
                <w:szCs w:val="21"/>
                <w:lang w:val="en-US" w:eastAsia="zh-CN"/>
              </w:rPr>
            </w:pPr>
            <w:r>
              <w:rPr>
                <w:rFonts w:hint="eastAsia" w:ascii="宋体" w:hAnsi="宋体" w:cs="宋体"/>
                <w:kern w:val="0"/>
                <w:szCs w:val="21"/>
                <w:lang w:val="en-US" w:eastAsia="zh-CN"/>
              </w:rPr>
              <w:t>A</w:t>
            </w:r>
          </w:p>
        </w:tc>
        <w:tc>
          <w:tcPr>
            <w:tcW w:w="1654" w:type="dxa"/>
            <w:gridSpan w:val="4"/>
            <w:vMerge w:val="restart"/>
            <w:vAlign w:val="center"/>
          </w:tcPr>
          <w:p>
            <w:pPr>
              <w:spacing w:line="324" w:lineRule="auto"/>
              <w:jc w:val="left"/>
              <w:rPr>
                <w:rFonts w:ascii="宋体" w:hAnsi="宋体" w:cs="宋体"/>
                <w:kern w:val="0"/>
                <w:szCs w:val="21"/>
              </w:rPr>
            </w:pPr>
            <w:r>
              <w:rPr>
                <w:rFonts w:hint="eastAsia" w:ascii="宋体" w:hAnsi="宋体" w:eastAsia="宋体" w:cs="宋体"/>
                <w:color w:val="auto"/>
                <w:sz w:val="21"/>
                <w:szCs w:val="21"/>
              </w:rPr>
              <w:t>技术方案</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cs="宋体"/>
                <w:kern w:val="0"/>
                <w:szCs w:val="21"/>
              </w:rPr>
              <w:t>本项目环境情况的理解与分析</w:t>
            </w:r>
            <w:r>
              <w:rPr>
                <w:rFonts w:hint="eastAsia" w:ascii="宋体" w:hAnsi="宋体" w:cs="宋体"/>
                <w:kern w:val="0"/>
                <w:szCs w:val="21"/>
                <w:lang w:eastAsia="zh-CN"/>
              </w:rPr>
              <w:t>，</w:t>
            </w:r>
            <w:r>
              <w:rPr>
                <w:rFonts w:hint="eastAsia" w:ascii="宋体" w:hAnsi="宋体"/>
                <w:szCs w:val="21"/>
              </w:rPr>
              <w:t>根据编制水平的优劣打分。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hint="eastAsia" w:ascii="宋体" w:hAnsi="宋体" w:eastAsia="宋体" w:cs="宋体"/>
                <w:kern w:val="0"/>
                <w:szCs w:val="21"/>
                <w:lang w:val="en-US" w:eastAsia="zh-CN"/>
              </w:rPr>
            </w:pPr>
            <w:r>
              <w:rPr>
                <w:rFonts w:hint="eastAsia" w:ascii="宋体" w:hAnsi="宋体" w:cs="宋体"/>
                <w:kern w:val="0"/>
                <w:szCs w:val="21"/>
                <w:lang w:val="en-US" w:eastAsia="zh-CN"/>
              </w:rPr>
              <w:t>B</w:t>
            </w:r>
          </w:p>
        </w:tc>
        <w:tc>
          <w:tcPr>
            <w:tcW w:w="1654" w:type="dxa"/>
            <w:gridSpan w:val="4"/>
            <w:vMerge w:val="continue"/>
            <w:vAlign w:val="center"/>
          </w:tcPr>
          <w:p>
            <w:pPr>
              <w:spacing w:line="324" w:lineRule="auto"/>
              <w:jc w:val="left"/>
              <w:rPr>
                <w:rFonts w:ascii="宋体" w:hAnsi="宋体" w:cs="宋体"/>
                <w:kern w:val="0"/>
                <w:szCs w:val="21"/>
              </w:rPr>
            </w:pP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cs="宋体"/>
                <w:color w:val="000000"/>
                <w:kern w:val="0"/>
                <w:szCs w:val="21"/>
              </w:rPr>
              <w:t>本项目环境风险评估报告</w:t>
            </w:r>
            <w:r>
              <w:rPr>
                <w:rFonts w:hint="eastAsia" w:ascii="宋体" w:hAnsi="宋体" w:cs="宋体"/>
                <w:color w:val="000000"/>
                <w:kern w:val="0"/>
                <w:szCs w:val="21"/>
                <w:lang w:eastAsia="zh-CN"/>
              </w:rPr>
              <w:t>、环境应急预案、环保</w:t>
            </w:r>
            <w:r>
              <w:rPr>
                <w:rFonts w:hint="eastAsia" w:ascii="宋体" w:hAnsi="宋体" w:cs="宋体"/>
                <w:color w:val="000000"/>
                <w:kern w:val="0"/>
                <w:szCs w:val="21"/>
                <w:lang w:val="en-US" w:eastAsia="zh-CN"/>
              </w:rPr>
              <w:t xml:space="preserve">专项 </w:t>
            </w:r>
            <w:r>
              <w:rPr>
                <w:rFonts w:hint="eastAsia" w:ascii="宋体" w:hAnsi="宋体" w:cs="宋体"/>
                <w:color w:val="000000"/>
                <w:kern w:val="0"/>
                <w:szCs w:val="21"/>
                <w:lang w:eastAsia="zh-CN"/>
              </w:rPr>
              <w:t>竣工验收、</w:t>
            </w:r>
            <w:r>
              <w:rPr>
                <w:rFonts w:hint="eastAsia" w:ascii="宋体" w:hAnsi="宋体" w:cs="宋体"/>
                <w:bCs/>
                <w:color w:val="FF0000"/>
                <w:szCs w:val="28"/>
                <w:lang w:val="en-US" w:eastAsia="zh-CN"/>
              </w:rPr>
              <w:t>职业病防护设施“三同时”评价</w:t>
            </w:r>
            <w:r>
              <w:rPr>
                <w:rFonts w:hint="eastAsia" w:ascii="宋体" w:hAnsi="宋体" w:cs="宋体"/>
                <w:color w:val="000000"/>
                <w:kern w:val="0"/>
                <w:szCs w:val="21"/>
              </w:rPr>
              <w:t>工作组织及技术措施</w:t>
            </w:r>
            <w:r>
              <w:rPr>
                <w:rFonts w:hint="eastAsia" w:ascii="宋体" w:hAnsi="宋体" w:cs="宋体"/>
                <w:color w:val="000000"/>
                <w:kern w:val="0"/>
                <w:szCs w:val="21"/>
                <w:lang w:eastAsia="zh-CN"/>
              </w:rPr>
              <w:t>，</w:t>
            </w:r>
            <w:r>
              <w:rPr>
                <w:rFonts w:hint="eastAsia" w:ascii="宋体" w:hAnsi="宋体"/>
                <w:szCs w:val="21"/>
              </w:rPr>
              <w:t>根据优劣打分。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hint="eastAsia" w:ascii="宋体" w:hAnsi="宋体" w:eastAsia="宋体" w:cs="宋体"/>
                <w:kern w:val="0"/>
                <w:szCs w:val="21"/>
                <w:lang w:val="en-US" w:eastAsia="zh-CN"/>
              </w:rPr>
            </w:pPr>
            <w:r>
              <w:rPr>
                <w:rFonts w:hint="eastAsia" w:ascii="宋体" w:hAnsi="宋体" w:cs="宋体"/>
                <w:kern w:val="0"/>
                <w:szCs w:val="21"/>
                <w:lang w:val="en-US" w:eastAsia="zh-CN"/>
              </w:rPr>
              <w:t>C</w:t>
            </w:r>
          </w:p>
        </w:tc>
        <w:tc>
          <w:tcPr>
            <w:tcW w:w="1654" w:type="dxa"/>
            <w:gridSpan w:val="4"/>
            <w:vMerge w:val="continue"/>
            <w:vAlign w:val="center"/>
          </w:tcPr>
          <w:p>
            <w:pPr>
              <w:spacing w:line="324" w:lineRule="auto"/>
              <w:jc w:val="left"/>
              <w:rPr>
                <w:rFonts w:ascii="宋体"/>
                <w:szCs w:val="20"/>
                <w:shd w:val="clear" w:color="000000" w:fill="FFFFFF"/>
              </w:rPr>
            </w:pP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分</w:t>
            </w:r>
          </w:p>
        </w:tc>
        <w:tc>
          <w:tcPr>
            <w:tcW w:w="5217" w:type="dxa"/>
            <w:vAlign w:val="center"/>
          </w:tcPr>
          <w:p>
            <w:pPr>
              <w:spacing w:line="324" w:lineRule="auto"/>
              <w:rPr>
                <w:rFonts w:hint="eastAsia" w:ascii="宋体" w:eastAsia="宋体"/>
                <w:szCs w:val="20"/>
                <w:shd w:val="clear" w:color="000000" w:fill="FFFFFF"/>
                <w:lang w:eastAsia="zh-CN"/>
              </w:rPr>
            </w:pPr>
            <w:r>
              <w:rPr>
                <w:rFonts w:hint="eastAsia" w:ascii="宋体" w:hAnsi="宋体" w:cs="宋体"/>
                <w:color w:val="000000"/>
                <w:kern w:val="0"/>
                <w:szCs w:val="21"/>
              </w:rPr>
              <w:t>工期安排及进度保证措施</w:t>
            </w:r>
            <w:r>
              <w:rPr>
                <w:rFonts w:hint="eastAsia" w:ascii="宋体" w:hAnsi="宋体" w:cs="宋体"/>
                <w:color w:val="000000"/>
                <w:kern w:val="0"/>
                <w:szCs w:val="21"/>
                <w:lang w:eastAsia="zh-CN"/>
              </w:rPr>
              <w:t>，</w:t>
            </w:r>
            <w:r>
              <w:rPr>
                <w:rFonts w:hint="eastAsia" w:ascii="宋体" w:hAnsi="宋体" w:cs="宋体"/>
                <w:color w:val="000000"/>
              </w:rPr>
              <w:t>根据优劣打分</w:t>
            </w:r>
            <w:r>
              <w:rPr>
                <w:rFonts w:hint="eastAsia" w:ascii="宋体" w:hAnsi="宋体" w:cs="宋体"/>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hint="eastAsia" w:ascii="宋体" w:hAnsi="宋体" w:eastAsia="宋体" w:cs="宋体"/>
                <w:kern w:val="0"/>
                <w:szCs w:val="21"/>
                <w:lang w:val="en-US" w:eastAsia="zh-CN"/>
              </w:rPr>
            </w:pPr>
            <w:r>
              <w:rPr>
                <w:rFonts w:hint="eastAsia" w:ascii="宋体" w:hAnsi="宋体" w:cs="宋体"/>
                <w:kern w:val="0"/>
                <w:szCs w:val="21"/>
                <w:lang w:val="en-US" w:eastAsia="zh-CN"/>
              </w:rPr>
              <w:t>D</w:t>
            </w:r>
          </w:p>
        </w:tc>
        <w:tc>
          <w:tcPr>
            <w:tcW w:w="1654" w:type="dxa"/>
            <w:gridSpan w:val="4"/>
            <w:vMerge w:val="continue"/>
            <w:vAlign w:val="center"/>
          </w:tcPr>
          <w:p>
            <w:pPr>
              <w:spacing w:line="324" w:lineRule="auto"/>
              <w:jc w:val="left"/>
              <w:rPr>
                <w:rFonts w:ascii="宋体" w:hAnsi="宋体" w:cs="宋体"/>
                <w:color w:val="000000"/>
                <w:kern w:val="0"/>
                <w:szCs w:val="21"/>
              </w:rPr>
            </w:pP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c>
          <w:tcPr>
            <w:tcW w:w="5217" w:type="dxa"/>
            <w:vAlign w:val="center"/>
          </w:tcPr>
          <w:p>
            <w:pPr>
              <w:spacing w:line="324" w:lineRule="auto"/>
              <w:rPr>
                <w:rFonts w:ascii="宋体" w:hAnsi="宋体" w:cs="宋体"/>
                <w:color w:val="000000"/>
              </w:rPr>
            </w:pPr>
            <w:r>
              <w:rPr>
                <w:rFonts w:hint="eastAsia" w:ascii="宋体" w:hAnsi="宋体" w:cs="宋体"/>
                <w:color w:val="000000"/>
                <w:kern w:val="0"/>
                <w:szCs w:val="21"/>
              </w:rPr>
              <w:t>本项目的合理化建议及服务承诺</w:t>
            </w:r>
            <w:r>
              <w:rPr>
                <w:rFonts w:hint="eastAsia" w:ascii="宋体" w:hAnsi="宋体" w:cs="宋体"/>
                <w:color w:val="000000"/>
                <w:kern w:val="0"/>
                <w:szCs w:val="21"/>
                <w:lang w:eastAsia="zh-CN"/>
              </w:rPr>
              <w:t>，</w:t>
            </w:r>
            <w:r>
              <w:rPr>
                <w:rFonts w:hint="eastAsia" w:ascii="宋体" w:hAnsi="宋体" w:cs="宋体"/>
                <w:color w:val="000000"/>
              </w:rPr>
              <w:t>根据编制水平的优劣打分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hint="default" w:ascii="宋体" w:hAnsi="宋体" w:cs="宋体"/>
                <w:kern w:val="0"/>
                <w:szCs w:val="21"/>
                <w:lang w:val="en-US" w:eastAsia="zh-CN"/>
              </w:rPr>
            </w:pPr>
            <w:r>
              <w:rPr>
                <w:rFonts w:hint="eastAsia" w:ascii="宋体" w:hAnsi="宋体" w:cs="宋体"/>
                <w:kern w:val="0"/>
                <w:szCs w:val="21"/>
                <w:lang w:val="en-US" w:eastAsia="zh-CN"/>
              </w:rPr>
              <w:t>E</w:t>
            </w:r>
          </w:p>
        </w:tc>
        <w:tc>
          <w:tcPr>
            <w:tcW w:w="1654" w:type="dxa"/>
            <w:gridSpan w:val="4"/>
            <w:vAlign w:val="center"/>
          </w:tcPr>
          <w:p>
            <w:pPr>
              <w:spacing w:line="324" w:lineRule="auto"/>
              <w:jc w:val="left"/>
              <w:rPr>
                <w:rFonts w:ascii="宋体" w:hAnsi="宋体" w:cs="宋体"/>
                <w:color w:val="000000"/>
                <w:kern w:val="0"/>
                <w:szCs w:val="21"/>
              </w:rPr>
            </w:pPr>
            <w:r>
              <w:rPr>
                <w:rFonts w:hint="eastAsia" w:ascii="宋体" w:hAnsi="宋体" w:eastAsia="宋体" w:cs="宋体"/>
                <w:color w:val="auto"/>
                <w:sz w:val="21"/>
                <w:szCs w:val="21"/>
                <w:lang w:val="en-US" w:eastAsia="zh-CN"/>
              </w:rPr>
              <w:t>商务部分</w:t>
            </w:r>
          </w:p>
        </w:tc>
        <w:tc>
          <w:tcPr>
            <w:tcW w:w="833" w:type="dxa"/>
            <w:vAlign w:val="center"/>
          </w:tcPr>
          <w:p>
            <w:pPr>
              <w:spacing w:line="324" w:lineRule="auto"/>
              <w:jc w:val="left"/>
              <w:rPr>
                <w:rFonts w:hint="default" w:ascii="宋体" w:hAnsi="宋体" w:eastAsia="宋体" w:cs="宋体"/>
                <w:kern w:val="0"/>
                <w:szCs w:val="21"/>
                <w:lang w:val="en-US" w:eastAsia="zh-CN"/>
              </w:rPr>
            </w:pPr>
            <w:r>
              <w:rPr>
                <w:rFonts w:hint="eastAsia" w:ascii="宋体" w:hAnsi="宋体" w:cs="宋体"/>
                <w:kern w:val="0"/>
                <w:szCs w:val="21"/>
                <w:lang w:val="en-US" w:eastAsia="zh-CN"/>
              </w:rPr>
              <w:t>10分</w:t>
            </w:r>
          </w:p>
        </w:tc>
        <w:tc>
          <w:tcPr>
            <w:tcW w:w="5217" w:type="dxa"/>
            <w:vAlign w:val="center"/>
          </w:tcPr>
          <w:p>
            <w:pPr>
              <w:spacing w:line="324" w:lineRule="auto"/>
              <w:rPr>
                <w:rFonts w:hint="eastAsia" w:ascii="宋体" w:hAnsi="宋体" w:cs="宋体"/>
                <w:color w:val="auto"/>
                <w:kern w:val="0"/>
                <w:szCs w:val="21"/>
              </w:rPr>
            </w:pPr>
            <w:r>
              <w:rPr>
                <w:rFonts w:hint="eastAsia" w:ascii="宋体" w:hAnsi="宋体" w:eastAsia="宋体" w:cs="宋体"/>
                <w:b w:val="0"/>
                <w:bCs/>
                <w:color w:val="auto"/>
                <w:kern w:val="1"/>
                <w:sz w:val="21"/>
                <w:szCs w:val="21"/>
                <w:lang w:val="en-US" w:eastAsia="zh-CN" w:bidi="ar-SA"/>
              </w:rPr>
              <w:t>业绩要求：201</w:t>
            </w:r>
            <w:r>
              <w:rPr>
                <w:rFonts w:hint="eastAsia" w:ascii="宋体" w:hAnsi="宋体" w:cs="宋体"/>
                <w:b w:val="0"/>
                <w:bCs/>
                <w:color w:val="auto"/>
                <w:kern w:val="1"/>
                <w:sz w:val="21"/>
                <w:szCs w:val="21"/>
                <w:lang w:val="en-US" w:eastAsia="zh-CN" w:bidi="ar-SA"/>
              </w:rPr>
              <w:t>9</w:t>
            </w:r>
            <w:r>
              <w:rPr>
                <w:rFonts w:hint="eastAsia" w:ascii="宋体" w:hAnsi="宋体" w:eastAsia="宋体" w:cs="宋体"/>
                <w:b w:val="0"/>
                <w:bCs/>
                <w:color w:val="auto"/>
                <w:kern w:val="1"/>
                <w:sz w:val="21"/>
                <w:szCs w:val="21"/>
                <w:lang w:val="en-US" w:eastAsia="zh-CN" w:bidi="ar-SA"/>
              </w:rPr>
              <w:t>年1月1日至比选截止日（以合同签订时间为准）内比选申请人每增加一个独立完成的</w:t>
            </w:r>
            <w:r>
              <w:rPr>
                <w:rFonts w:hint="eastAsia" w:ascii="宋体" w:hAnsi="宋体" w:eastAsia="宋体" w:cs="宋体"/>
                <w:bCs/>
                <w:color w:val="auto"/>
                <w:kern w:val="1"/>
                <w:sz w:val="21"/>
                <w:szCs w:val="21"/>
                <w:lang w:val="en-US" w:eastAsia="zh-CN"/>
              </w:rPr>
              <w:t>加气站或加油</w:t>
            </w:r>
            <w:r>
              <w:rPr>
                <w:rFonts w:hint="eastAsia" w:ascii="宋体" w:hAnsi="宋体" w:eastAsia="宋体" w:cs="宋体"/>
                <w:bCs/>
                <w:color w:val="auto"/>
                <w:kern w:val="1"/>
                <w:sz w:val="21"/>
                <w:szCs w:val="21"/>
                <w:lang w:eastAsia="zh-CN"/>
              </w:rPr>
              <w:t>站</w:t>
            </w:r>
            <w:r>
              <w:rPr>
                <w:rFonts w:hint="eastAsia" w:ascii="宋体" w:hAnsi="宋体" w:eastAsia="宋体" w:cs="宋体"/>
                <w:b w:val="0"/>
                <w:bCs/>
                <w:color w:val="auto"/>
                <w:kern w:val="1"/>
                <w:sz w:val="21"/>
                <w:szCs w:val="21"/>
                <w:lang w:val="en-US" w:eastAsia="zh-CN" w:bidi="ar-SA"/>
              </w:rPr>
              <w:t>的</w:t>
            </w:r>
            <w:r>
              <w:rPr>
                <w:rFonts w:hint="eastAsia" w:ascii="宋体" w:hAnsi="宋体" w:cs="宋体"/>
                <w:b w:val="0"/>
                <w:bCs/>
                <w:color w:val="auto"/>
                <w:kern w:val="1"/>
                <w:sz w:val="21"/>
                <w:szCs w:val="21"/>
                <w:lang w:val="en-US" w:eastAsia="zh-CN" w:bidi="ar-SA"/>
              </w:rPr>
              <w:t>环保技术服务</w:t>
            </w:r>
            <w:r>
              <w:rPr>
                <w:rFonts w:hint="eastAsia" w:ascii="宋体" w:hAnsi="宋体" w:eastAsia="宋体" w:cs="宋体"/>
                <w:b w:val="0"/>
                <w:bCs/>
                <w:color w:val="auto"/>
                <w:kern w:val="1"/>
                <w:sz w:val="21"/>
                <w:szCs w:val="21"/>
                <w:lang w:val="en-US" w:eastAsia="zh-CN" w:bidi="ar-SA"/>
              </w:rPr>
              <w:t>项目业绩得</w:t>
            </w:r>
            <w:r>
              <w:rPr>
                <w:rFonts w:hint="eastAsia" w:ascii="宋体" w:hAnsi="宋体" w:cs="宋体"/>
                <w:b w:val="0"/>
                <w:bCs/>
                <w:color w:val="auto"/>
                <w:kern w:val="1"/>
                <w:sz w:val="21"/>
                <w:szCs w:val="21"/>
                <w:lang w:val="en-US" w:eastAsia="zh-CN" w:bidi="ar-SA"/>
              </w:rPr>
              <w:t>2</w:t>
            </w:r>
            <w:r>
              <w:rPr>
                <w:rFonts w:hint="eastAsia" w:ascii="宋体" w:hAnsi="宋体" w:eastAsia="宋体" w:cs="宋体"/>
                <w:b w:val="0"/>
                <w:bCs/>
                <w:color w:val="auto"/>
                <w:kern w:val="1"/>
                <w:sz w:val="21"/>
                <w:szCs w:val="21"/>
                <w:lang w:val="en-US" w:eastAsia="zh-CN" w:bidi="ar-SA"/>
              </w:rPr>
              <w:t>分。本项最多得10分。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restart"/>
            <w:vAlign w:val="center"/>
          </w:tcPr>
          <w:p>
            <w:pPr>
              <w:spacing w:line="324" w:lineRule="auto"/>
              <w:rPr>
                <w:rFonts w:hint="eastAsia" w:ascii="宋体" w:hAnsi="宋体" w:eastAsia="宋体" w:cs="宋体"/>
                <w:kern w:val="0"/>
                <w:szCs w:val="21"/>
                <w:lang w:val="en-US" w:eastAsia="zh-CN"/>
              </w:rPr>
            </w:pPr>
            <w:r>
              <w:rPr>
                <w:rFonts w:hint="eastAsia" w:ascii="宋体" w:hAnsi="宋体" w:cs="宋体"/>
                <w:kern w:val="0"/>
                <w:szCs w:val="21"/>
                <w:lang w:val="en-US" w:eastAsia="zh-CN"/>
              </w:rPr>
              <w:t>F</w:t>
            </w:r>
          </w:p>
        </w:tc>
        <w:tc>
          <w:tcPr>
            <w:tcW w:w="1654" w:type="dxa"/>
            <w:gridSpan w:val="4"/>
            <w:vMerge w:val="restart"/>
            <w:vAlign w:val="center"/>
          </w:tcPr>
          <w:p>
            <w:pPr>
              <w:spacing w:line="324" w:lineRule="auto"/>
              <w:rPr>
                <w:rFonts w:ascii="宋体" w:hAnsi="宋体" w:cs="宋体"/>
                <w:kern w:val="0"/>
                <w:szCs w:val="21"/>
              </w:rPr>
            </w:pPr>
            <w:r>
              <w:rPr>
                <w:rFonts w:hint="eastAsia"/>
                <w:szCs w:val="21"/>
              </w:rPr>
              <w:t>竞标价</w:t>
            </w:r>
          </w:p>
        </w:tc>
        <w:tc>
          <w:tcPr>
            <w:tcW w:w="833" w:type="dxa"/>
            <w:vMerge w:val="restart"/>
            <w:vAlign w:val="center"/>
          </w:tcPr>
          <w:p>
            <w:pPr>
              <w:spacing w:line="324" w:lineRule="auto"/>
              <w:rPr>
                <w:rFonts w:ascii="宋体" w:hAnsi="宋体" w:cs="宋体"/>
                <w:kern w:val="0"/>
                <w:szCs w:val="21"/>
              </w:rPr>
            </w:pPr>
            <w:r>
              <w:rPr>
                <w:rFonts w:hint="eastAsia" w:ascii="宋体" w:hAnsi="宋体" w:cs="宋体"/>
                <w:kern w:val="0"/>
                <w:szCs w:val="21"/>
              </w:rPr>
              <w:t>70分</w:t>
            </w:r>
          </w:p>
        </w:tc>
        <w:tc>
          <w:tcPr>
            <w:tcW w:w="5217" w:type="dxa"/>
          </w:tcPr>
          <w:p>
            <w:pPr>
              <w:spacing w:line="324" w:lineRule="auto"/>
              <w:rPr>
                <w:rFonts w:ascii="宋体" w:hAnsi="宋体" w:cs="宋体"/>
                <w:color w:val="auto"/>
                <w:kern w:val="0"/>
                <w:szCs w:val="21"/>
              </w:rPr>
            </w:pPr>
            <w:r>
              <w:rPr>
                <w:rFonts w:hint="eastAsia"/>
                <w:color w:val="auto"/>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continue"/>
            <w:vAlign w:val="center"/>
          </w:tcPr>
          <w:p>
            <w:pPr>
              <w:spacing w:line="324" w:lineRule="auto"/>
              <w:rPr>
                <w:rFonts w:ascii="宋体" w:hAnsi="宋体" w:cs="宋体"/>
                <w:kern w:val="0"/>
                <w:szCs w:val="21"/>
              </w:rPr>
            </w:pPr>
          </w:p>
        </w:tc>
        <w:tc>
          <w:tcPr>
            <w:tcW w:w="1654" w:type="dxa"/>
            <w:gridSpan w:val="4"/>
            <w:vMerge w:val="continue"/>
            <w:vAlign w:val="center"/>
          </w:tcPr>
          <w:p>
            <w:pPr>
              <w:spacing w:line="324" w:lineRule="auto"/>
              <w:rPr>
                <w:rFonts w:ascii="宋体" w:hAnsi="宋体" w:cs="宋体"/>
                <w:kern w:val="0"/>
                <w:szCs w:val="21"/>
              </w:rPr>
            </w:pPr>
          </w:p>
        </w:tc>
        <w:tc>
          <w:tcPr>
            <w:tcW w:w="833" w:type="dxa"/>
            <w:vMerge w:val="continue"/>
            <w:vAlign w:val="center"/>
          </w:tcPr>
          <w:p>
            <w:pPr>
              <w:spacing w:line="324" w:lineRule="auto"/>
              <w:rPr>
                <w:rFonts w:ascii="宋体" w:hAnsi="宋体" w:cs="宋体"/>
                <w:kern w:val="0"/>
                <w:szCs w:val="21"/>
              </w:rPr>
            </w:pPr>
          </w:p>
        </w:tc>
        <w:tc>
          <w:tcPr>
            <w:tcW w:w="5217" w:type="dxa"/>
          </w:tcPr>
          <w:p>
            <w:pPr>
              <w:spacing w:line="360" w:lineRule="auto"/>
              <w:rPr>
                <w:rFonts w:ascii="宋体" w:hAnsi="宋体" w:cs="宋体"/>
                <w:color w:val="auto"/>
                <w:szCs w:val="28"/>
              </w:rPr>
            </w:pPr>
            <w:r>
              <w:rPr>
                <w:rFonts w:hint="eastAsia" w:ascii="宋体" w:hAnsi="宋体" w:cs="宋体"/>
                <w:color w:val="auto"/>
                <w:szCs w:val="28"/>
              </w:rPr>
              <w:t>本项目的最高限价为：</w:t>
            </w:r>
            <w:r>
              <w:rPr>
                <w:rFonts w:hint="eastAsia" w:ascii="宋体" w:hAnsi="宋体" w:cs="宋体"/>
                <w:color w:val="auto"/>
                <w:szCs w:val="28"/>
                <w:lang w:val="en-US" w:eastAsia="zh-CN"/>
              </w:rPr>
              <w:t>35.75</w:t>
            </w:r>
            <w:r>
              <w:rPr>
                <w:rFonts w:hint="eastAsia" w:ascii="宋体" w:hAnsi="宋体" w:cs="宋体"/>
                <w:color w:val="auto"/>
                <w:szCs w:val="28"/>
              </w:rPr>
              <w:t>万元，根据国家现行法律法规、《重庆市招标投标条例》及高速集团相关规定，拟采取竞争性比选方式确定项目环保咨询单位，比选对象为满足竞争性比选文件的所有比选申请人。</w:t>
            </w:r>
          </w:p>
          <w:p>
            <w:pPr>
              <w:spacing w:line="360" w:lineRule="auto"/>
              <w:rPr>
                <w:rFonts w:ascii="宋体" w:hAnsi="宋体"/>
                <w:color w:val="auto"/>
                <w:szCs w:val="21"/>
              </w:rPr>
            </w:pPr>
            <w:r>
              <w:rPr>
                <w:rFonts w:hint="eastAsia" w:ascii="宋体" w:hAnsi="宋体"/>
                <w:color w:val="auto"/>
                <w:szCs w:val="21"/>
              </w:rPr>
              <w:t>竞标价</w:t>
            </w:r>
            <w:r>
              <w:rPr>
                <w:rFonts w:ascii="宋体" w:hAnsi="宋体"/>
                <w:color w:val="auto"/>
                <w:szCs w:val="21"/>
              </w:rPr>
              <w:t>得分的计算程序：</w:t>
            </w:r>
          </w:p>
          <w:p>
            <w:pPr>
              <w:spacing w:line="360" w:lineRule="auto"/>
              <w:rPr>
                <w:rFonts w:ascii="宋体" w:hAnsi="宋体"/>
                <w:color w:val="auto"/>
                <w:szCs w:val="21"/>
              </w:rPr>
            </w:pPr>
            <w:r>
              <w:rPr>
                <w:rFonts w:hint="eastAsia" w:ascii="宋体" w:hAnsi="宋体"/>
                <w:color w:val="auto"/>
                <w:szCs w:val="21"/>
              </w:rPr>
              <w:t>（1）有效竞标价的确定：不大于最高竞标限价A的竞标价，高于最高竞标限价的投标报价按废标处理，不予进一步评审，并不参与评标基准价的计算。</w:t>
            </w:r>
          </w:p>
          <w:p>
            <w:pPr>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竞标基准价</w:t>
            </w:r>
            <w:r>
              <w:rPr>
                <w:rFonts w:ascii="宋体" w:hAnsi="宋体"/>
                <w:color w:val="auto"/>
                <w:szCs w:val="21"/>
              </w:rPr>
              <w:t>（</w:t>
            </w:r>
            <w:r>
              <w:rPr>
                <w:rFonts w:hint="eastAsia" w:ascii="宋体" w:hAnsi="宋体"/>
                <w:color w:val="auto"/>
                <w:szCs w:val="21"/>
              </w:rPr>
              <w:t>D</w:t>
            </w:r>
            <w:r>
              <w:rPr>
                <w:rFonts w:ascii="宋体" w:hAnsi="宋体"/>
                <w:color w:val="auto"/>
                <w:szCs w:val="21"/>
              </w:rPr>
              <w:t>）的计算：</w:t>
            </w:r>
          </w:p>
          <w:p>
            <w:pPr>
              <w:spacing w:line="360" w:lineRule="auto"/>
              <w:rPr>
                <w:rFonts w:ascii="宋体" w:hAnsi="宋体"/>
                <w:color w:val="auto"/>
                <w:szCs w:val="21"/>
              </w:rPr>
            </w:pPr>
            <w:r>
              <w:rPr>
                <w:rFonts w:hint="eastAsia" w:ascii="宋体" w:hAnsi="宋体"/>
                <w:color w:val="auto"/>
                <w:szCs w:val="21"/>
              </w:rPr>
              <w:t>a．所有通过初步评审合格的竞争性比选申请人（比选人设有最高限价的，则竞标总报价高于最高限价的除外）的竞标总报价中去掉六分之一（不能整除的按小数点前整数取整，不足六家报价则不去掉）的最低价和相同家数的最高价后的算术平均值即为竞标总报价的评标基准价。</w:t>
            </w:r>
          </w:p>
          <w:p>
            <w:pPr>
              <w:spacing w:line="360" w:lineRule="auto"/>
              <w:rPr>
                <w:rFonts w:ascii="宋体" w:hAnsi="宋体"/>
                <w:color w:val="auto"/>
                <w:szCs w:val="21"/>
              </w:rPr>
            </w:pPr>
            <w:r>
              <w:rPr>
                <w:rFonts w:hint="eastAsia" w:ascii="宋体" w:hAnsi="宋体"/>
                <w:color w:val="auto"/>
                <w:szCs w:val="21"/>
              </w:rPr>
              <w:t>以上计算取小数点后两位，第三位四舍五入。</w:t>
            </w:r>
          </w:p>
          <w:p>
            <w:pPr>
              <w:spacing w:line="360" w:lineRule="auto"/>
              <w:rPr>
                <w:rFonts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）当</w:t>
            </w:r>
            <w:r>
              <w:rPr>
                <w:rFonts w:hint="eastAsia" w:ascii="宋体" w:hAnsi="宋体"/>
                <w:color w:val="auto"/>
                <w:szCs w:val="21"/>
              </w:rPr>
              <w:t>比选申请人竞标价</w:t>
            </w:r>
            <w:r>
              <w:rPr>
                <w:rFonts w:ascii="宋体" w:hAnsi="宋体"/>
                <w:color w:val="auto"/>
                <w:szCs w:val="21"/>
              </w:rPr>
              <w:t>等于D时得满分（</w:t>
            </w:r>
            <w:r>
              <w:rPr>
                <w:rFonts w:hint="eastAsia" w:ascii="宋体" w:hAnsi="宋体"/>
                <w:color w:val="auto"/>
                <w:szCs w:val="21"/>
              </w:rPr>
              <w:t>70</w:t>
            </w:r>
            <w:r>
              <w:rPr>
                <w:rFonts w:ascii="宋体" w:hAnsi="宋体"/>
                <w:color w:val="auto"/>
                <w:szCs w:val="21"/>
              </w:rPr>
              <w:t>分），</w:t>
            </w:r>
            <w:r>
              <w:rPr>
                <w:rFonts w:hint="eastAsia" w:ascii="宋体" w:hAnsi="宋体"/>
                <w:color w:val="auto"/>
                <w:szCs w:val="21"/>
              </w:rPr>
              <w:t>在此基础上，投标总报价与评标准基价相比，每增加1%扣</w:t>
            </w:r>
            <w:r>
              <w:rPr>
                <w:rFonts w:hint="eastAsia" w:ascii="宋体" w:hAnsi="宋体"/>
                <w:color w:val="auto"/>
                <w:szCs w:val="21"/>
                <w:u w:val="single"/>
              </w:rPr>
              <w:t>0.2</w:t>
            </w:r>
            <w:r>
              <w:rPr>
                <w:rFonts w:hint="eastAsia" w:ascii="宋体" w:hAnsi="宋体"/>
                <w:color w:val="auto"/>
                <w:szCs w:val="21"/>
              </w:rPr>
              <w:t>分，每减少1%扣</w:t>
            </w:r>
            <w:r>
              <w:rPr>
                <w:rFonts w:hint="eastAsia" w:ascii="宋体" w:hAnsi="宋体"/>
                <w:color w:val="auto"/>
                <w:szCs w:val="21"/>
                <w:u w:val="single"/>
              </w:rPr>
              <w:t>　0.1　</w:t>
            </w:r>
            <w:r>
              <w:rPr>
                <w:rFonts w:hint="eastAsia" w:ascii="宋体" w:hAnsi="宋体"/>
                <w:color w:val="auto"/>
                <w:szCs w:val="21"/>
              </w:rPr>
              <w:t>分。</w:t>
            </w:r>
          </w:p>
          <w:p>
            <w:pPr>
              <w:spacing w:line="360" w:lineRule="auto"/>
              <w:ind w:firstLine="480"/>
              <w:rPr>
                <w:rFonts w:ascii="宋体" w:hAnsi="宋体"/>
                <w:color w:val="auto"/>
                <w:szCs w:val="21"/>
              </w:rPr>
            </w:pPr>
            <w:r>
              <w:rPr>
                <w:rFonts w:hint="eastAsia" w:ascii="宋体" w:hAnsi="宋体"/>
                <w:color w:val="auto"/>
                <w:szCs w:val="21"/>
              </w:rPr>
              <w:t>竞标价</w:t>
            </w:r>
            <w:r>
              <w:rPr>
                <w:rFonts w:ascii="宋体" w:hAnsi="宋体"/>
                <w:color w:val="auto"/>
                <w:szCs w:val="21"/>
              </w:rPr>
              <w:t>得分用</w:t>
            </w:r>
            <w:r>
              <w:rPr>
                <w:rFonts w:hint="eastAsia" w:ascii="宋体" w:hAnsi="宋体"/>
                <w:color w:val="auto"/>
                <w:szCs w:val="21"/>
              </w:rPr>
              <w:t>公</w:t>
            </w:r>
            <w:r>
              <w:rPr>
                <w:rFonts w:ascii="宋体" w:hAnsi="宋体"/>
                <w:color w:val="auto"/>
                <w:szCs w:val="21"/>
              </w:rPr>
              <w:t>式表示如下：</w:t>
            </w:r>
          </w:p>
          <w:p>
            <w:pPr>
              <w:spacing w:line="360" w:lineRule="auto"/>
              <w:ind w:firstLine="480"/>
              <w:jc w:val="center"/>
              <w:rPr>
                <w:rFonts w:ascii="宋体" w:hAnsi="宋体"/>
                <w:color w:val="auto"/>
                <w:szCs w:val="21"/>
              </w:rPr>
            </w:pPr>
            <w:r>
              <w:rPr>
                <w:rFonts w:ascii="宋体" w:hAnsi="宋体"/>
                <w:color w:val="auto"/>
                <w:szCs w:val="21"/>
              </w:rPr>
              <w:object>
                <v:shape id="_x0000_i1025" o:spt="75" type="#_x0000_t75" style="height:31.8pt;width:139.8pt;" o:ole="t" fillcolor="#595959"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line="360" w:lineRule="auto"/>
              <w:ind w:firstLine="480"/>
              <w:rPr>
                <w:rFonts w:ascii="宋体" w:hAnsi="宋体"/>
                <w:color w:val="auto"/>
                <w:szCs w:val="21"/>
              </w:rPr>
            </w:pPr>
            <w:r>
              <w:rPr>
                <w:rFonts w:ascii="宋体" w:hAnsi="宋体"/>
                <w:color w:val="auto"/>
                <w:szCs w:val="21"/>
              </w:rPr>
              <w:t>式中：F</w:t>
            </w:r>
            <w:r>
              <w:rPr>
                <w:rFonts w:ascii="宋体" w:hAnsi="宋体"/>
                <w:color w:val="auto"/>
                <w:szCs w:val="21"/>
                <w:vertAlign w:val="subscript"/>
              </w:rPr>
              <w:t>1</w:t>
            </w:r>
            <w:r>
              <w:rPr>
                <w:rFonts w:ascii="宋体" w:hAnsi="宋体"/>
                <w:color w:val="auto"/>
                <w:szCs w:val="21"/>
              </w:rPr>
              <w:t>=</w:t>
            </w:r>
            <w:r>
              <w:rPr>
                <w:rFonts w:hint="eastAsia" w:ascii="宋体" w:hAnsi="宋体"/>
                <w:color w:val="auto"/>
                <w:szCs w:val="21"/>
              </w:rPr>
              <w:t>竞标价</w:t>
            </w:r>
            <w:r>
              <w:rPr>
                <w:rFonts w:ascii="宋体" w:hAnsi="宋体"/>
                <w:color w:val="auto"/>
                <w:szCs w:val="21"/>
              </w:rPr>
              <w:t>得分；</w:t>
            </w:r>
          </w:p>
          <w:p>
            <w:pPr>
              <w:tabs>
                <w:tab w:val="left" w:pos="5060"/>
              </w:tabs>
              <w:spacing w:line="360" w:lineRule="auto"/>
              <w:ind w:firstLine="480"/>
              <w:rPr>
                <w:rFonts w:ascii="宋体" w:hAnsi="宋体"/>
                <w:color w:val="auto"/>
                <w:szCs w:val="21"/>
              </w:rPr>
            </w:pPr>
            <w:r>
              <w:rPr>
                <w:rFonts w:ascii="宋体" w:hAnsi="宋体"/>
                <w:color w:val="auto"/>
                <w:szCs w:val="21"/>
              </w:rPr>
              <w:t>F=</w:t>
            </w:r>
            <w:r>
              <w:rPr>
                <w:rFonts w:hint="eastAsia" w:ascii="宋体" w:hAnsi="宋体"/>
                <w:color w:val="auto"/>
                <w:szCs w:val="21"/>
              </w:rPr>
              <w:t>70</w:t>
            </w:r>
            <w:r>
              <w:rPr>
                <w:rFonts w:ascii="宋体" w:hAnsi="宋体"/>
                <w:color w:val="auto"/>
                <w:szCs w:val="21"/>
              </w:rPr>
              <w:t>；</w:t>
            </w:r>
          </w:p>
          <w:p>
            <w:pPr>
              <w:spacing w:line="360" w:lineRule="auto"/>
              <w:ind w:firstLine="480"/>
              <w:rPr>
                <w:rFonts w:ascii="宋体" w:hAnsi="宋体"/>
                <w:color w:val="auto"/>
                <w:szCs w:val="21"/>
              </w:rPr>
            </w:pPr>
            <w:r>
              <w:rPr>
                <w:rFonts w:ascii="宋体" w:hAnsi="宋体"/>
                <w:color w:val="auto"/>
                <w:szCs w:val="21"/>
              </w:rPr>
              <w:t>D</w:t>
            </w:r>
            <w:r>
              <w:rPr>
                <w:rFonts w:ascii="宋体" w:hAnsi="宋体"/>
                <w:color w:val="auto"/>
                <w:szCs w:val="21"/>
                <w:vertAlign w:val="subscript"/>
              </w:rPr>
              <w:t>1</w:t>
            </w:r>
            <w:r>
              <w:rPr>
                <w:rFonts w:ascii="宋体" w:hAnsi="宋体"/>
                <w:color w:val="auto"/>
                <w:szCs w:val="21"/>
              </w:rPr>
              <w:t>=</w:t>
            </w:r>
            <w:r>
              <w:rPr>
                <w:rFonts w:hint="eastAsia" w:ascii="宋体" w:hAnsi="宋体"/>
                <w:color w:val="auto"/>
                <w:szCs w:val="21"/>
              </w:rPr>
              <w:t>比选申请人</w:t>
            </w:r>
            <w:r>
              <w:rPr>
                <w:rFonts w:ascii="宋体" w:hAnsi="宋体"/>
                <w:color w:val="auto"/>
                <w:szCs w:val="21"/>
              </w:rPr>
              <w:t>的</w:t>
            </w:r>
            <w:r>
              <w:rPr>
                <w:rFonts w:hint="eastAsia" w:ascii="宋体" w:hAnsi="宋体"/>
                <w:color w:val="auto"/>
                <w:szCs w:val="21"/>
              </w:rPr>
              <w:t>竞标价</w:t>
            </w:r>
            <w:r>
              <w:rPr>
                <w:rFonts w:ascii="宋体" w:hAnsi="宋体"/>
                <w:color w:val="auto"/>
                <w:szCs w:val="21"/>
              </w:rPr>
              <w:t>；</w:t>
            </w:r>
          </w:p>
          <w:p>
            <w:pPr>
              <w:spacing w:line="360" w:lineRule="auto"/>
              <w:ind w:firstLine="480"/>
              <w:rPr>
                <w:rFonts w:ascii="宋体" w:hAnsi="宋体"/>
                <w:color w:val="auto"/>
                <w:szCs w:val="21"/>
              </w:rPr>
            </w:pPr>
            <w:r>
              <w:rPr>
                <w:rFonts w:ascii="宋体" w:hAnsi="宋体"/>
                <w:color w:val="auto"/>
                <w:szCs w:val="21"/>
              </w:rPr>
              <w:t>D=评标基准价。</w:t>
            </w:r>
          </w:p>
          <w:p>
            <w:pPr>
              <w:tabs>
                <w:tab w:val="left" w:pos="5920"/>
              </w:tabs>
              <w:snapToGrid w:val="0"/>
              <w:spacing w:line="360" w:lineRule="auto"/>
              <w:ind w:firstLine="480"/>
              <w:rPr>
                <w:rFonts w:ascii="宋体" w:hAnsi="宋体"/>
                <w:color w:val="auto"/>
                <w:szCs w:val="21"/>
              </w:rPr>
            </w:pPr>
            <w:r>
              <w:rPr>
                <w:rFonts w:ascii="宋体" w:hAnsi="宋体"/>
                <w:color w:val="auto"/>
                <w:szCs w:val="21"/>
              </w:rPr>
              <w:t>若D</w:t>
            </w:r>
            <w:r>
              <w:rPr>
                <w:rFonts w:ascii="宋体" w:hAnsi="宋体"/>
                <w:color w:val="auto"/>
                <w:szCs w:val="21"/>
                <w:vertAlign w:val="subscript"/>
              </w:rPr>
              <w:t>1</w:t>
            </w:r>
            <w:r>
              <w:rPr>
                <w:rFonts w:hint="eastAsia" w:ascii="宋体" w:hAnsi="宋体"/>
                <w:color w:val="auto"/>
                <w:sz w:val="36"/>
                <w:szCs w:val="36"/>
                <w:vertAlign w:val="subscript"/>
              </w:rPr>
              <w:t>＞</w:t>
            </w:r>
            <w:r>
              <w:rPr>
                <w:rFonts w:ascii="宋体" w:hAnsi="宋体"/>
                <w:color w:val="auto"/>
                <w:szCs w:val="21"/>
              </w:rPr>
              <w:t>D，则E=</w:t>
            </w:r>
            <w:r>
              <w:rPr>
                <w:rFonts w:hint="eastAsia" w:ascii="宋体" w:hAnsi="宋体"/>
                <w:color w:val="auto"/>
                <w:szCs w:val="21"/>
              </w:rPr>
              <w:t>0.2</w:t>
            </w:r>
            <w:r>
              <w:rPr>
                <w:rFonts w:ascii="宋体" w:hAnsi="宋体"/>
                <w:color w:val="auto"/>
                <w:szCs w:val="21"/>
              </w:rPr>
              <w:t>；若D</w:t>
            </w:r>
            <w:r>
              <w:rPr>
                <w:rFonts w:ascii="宋体" w:hAnsi="宋体"/>
                <w:color w:val="auto"/>
                <w:szCs w:val="21"/>
                <w:vertAlign w:val="subscript"/>
              </w:rPr>
              <w:t>1</w:t>
            </w:r>
            <w:r>
              <w:rPr>
                <w:rFonts w:ascii="宋体" w:hAnsi="宋体"/>
                <w:color w:val="auto"/>
                <w:szCs w:val="21"/>
              </w:rPr>
              <w:t>&lt;D，则E=</w:t>
            </w:r>
            <w:r>
              <w:rPr>
                <w:rFonts w:hint="eastAsia" w:ascii="宋体" w:hAnsi="宋体"/>
                <w:color w:val="auto"/>
                <w:szCs w:val="21"/>
              </w:rPr>
              <w:t>0.1</w:t>
            </w:r>
            <w:r>
              <w:rPr>
                <w:rFonts w:ascii="宋体" w:hAnsi="宋体"/>
                <w:color w:val="auto"/>
                <w:szCs w:val="21"/>
              </w:rPr>
              <w:t>。</w:t>
            </w:r>
          </w:p>
          <w:p>
            <w:pPr>
              <w:spacing w:line="324" w:lineRule="auto"/>
              <w:rPr>
                <w:rFonts w:ascii="宋体" w:hAnsi="宋体" w:cs="宋体"/>
                <w:color w:val="auto"/>
                <w:kern w:val="0"/>
                <w:szCs w:val="21"/>
              </w:rPr>
            </w:pPr>
            <w:r>
              <w:rPr>
                <w:rFonts w:hint="eastAsia" w:ascii="宋体" w:hAnsi="宋体"/>
                <w:color w:val="auto"/>
                <w:szCs w:val="21"/>
              </w:rPr>
              <w:t>即使某竞争性比选申请文件竞标报价未通过初步评审及资格审查，如其报价处于参与评标基准价的计算的投标报价的有效范围以内，其报价仍应参与评标基准价的计算。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3" w:type="dxa"/>
            <w:gridSpan w:val="5"/>
            <w:vAlign w:val="center"/>
          </w:tcPr>
          <w:p>
            <w:pPr>
              <w:spacing w:line="324" w:lineRule="auto"/>
              <w:rPr>
                <w:szCs w:val="21"/>
              </w:rPr>
            </w:pPr>
            <w:r>
              <w:rPr>
                <w:rFonts w:hint="eastAsia"/>
                <w:szCs w:val="21"/>
              </w:rPr>
              <w:t>成交候选人最终得分</w:t>
            </w:r>
          </w:p>
        </w:tc>
        <w:tc>
          <w:tcPr>
            <w:tcW w:w="6050" w:type="dxa"/>
            <w:gridSpan w:val="2"/>
            <w:vAlign w:val="center"/>
          </w:tcPr>
          <w:p>
            <w:pPr>
              <w:spacing w:line="324" w:lineRule="auto"/>
              <w:rPr>
                <w:rFonts w:ascii="宋体" w:hAnsi="宋体" w:cs="宋体"/>
                <w:kern w:val="0"/>
                <w:szCs w:val="21"/>
              </w:rPr>
            </w:pPr>
            <w:r>
              <w:rPr>
                <w:rFonts w:hint="eastAsia" w:ascii="宋体" w:hAnsi="宋体"/>
                <w:szCs w:val="21"/>
              </w:rPr>
              <w:t>竞争性比选申请人评标得分＝综合得分（竞标</w:t>
            </w:r>
            <w:r>
              <w:rPr>
                <w:rFonts w:hint="eastAsia" w:ascii="宋体" w:hAnsi="宋体"/>
                <w:color w:val="000000"/>
              </w:rPr>
              <w:t>报价</w:t>
            </w:r>
            <w:r>
              <w:rPr>
                <w:rFonts w:hint="eastAsia" w:ascii="宋体" w:hAnsi="宋体" w:cs="宋体"/>
                <w:color w:val="000000"/>
                <w:kern w:val="0"/>
              </w:rPr>
              <w:t>得分</w:t>
            </w:r>
            <w:r>
              <w:rPr>
                <w:rFonts w:hint="eastAsia" w:ascii="宋体" w:hAnsi="宋体"/>
                <w:szCs w:val="21"/>
              </w:rPr>
              <w:t>+</w:t>
            </w:r>
            <w:r>
              <w:rPr>
                <w:rFonts w:hint="eastAsia" w:ascii="宋体" w:hAnsi="宋体" w:cs="宋体"/>
                <w:color w:val="000000"/>
                <w:kern w:val="0"/>
                <w:szCs w:val="21"/>
              </w:rPr>
              <w:t>服务方案得分</w:t>
            </w:r>
            <w:r>
              <w:rPr>
                <w:rFonts w:hint="eastAsia" w:ascii="宋体" w:hAnsi="宋体"/>
                <w:szCs w:val="21"/>
              </w:rPr>
              <w:t>）</w:t>
            </w:r>
          </w:p>
        </w:tc>
      </w:tr>
    </w:tbl>
    <w:p>
      <w:pPr>
        <w:pStyle w:val="2"/>
        <w:tabs>
          <w:tab w:val="right" w:leader="dot" w:pos="8805"/>
        </w:tabs>
        <w:rPr>
          <w:rFonts w:ascii="宋体" w:hAnsi="宋体" w:cs="宋体"/>
          <w:color w:val="000000"/>
          <w:kern w:val="0"/>
          <w:sz w:val="32"/>
          <w:szCs w:val="32"/>
          <w:lang w:bidi="ar"/>
        </w:rPr>
      </w:pPr>
    </w:p>
    <w:p/>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p>
    <w:p>
      <w:pPr>
        <w:pStyle w:val="3"/>
        <w:keepLines w:val="0"/>
        <w:tabs>
          <w:tab w:val="left" w:pos="1530"/>
          <w:tab w:val="left" w:pos="3360"/>
          <w:tab w:val="left" w:pos="4082"/>
        </w:tabs>
        <w:snapToGrid w:val="0"/>
        <w:spacing w:before="0" w:after="0" w:line="360" w:lineRule="auto"/>
        <w:rPr>
          <w:rFonts w:ascii="宋体" w:hAnsi="宋体"/>
          <w:shd w:val="clear" w:color="auto" w:fill="FFFFFF"/>
        </w:rPr>
      </w:pPr>
    </w:p>
    <w:p>
      <w:pPr>
        <w:rPr>
          <w:rFonts w:ascii="宋体" w:hAnsi="宋体"/>
          <w:shd w:val="clear" w:color="auto" w:fill="FFFFFF"/>
        </w:rPr>
      </w:pPr>
    </w:p>
    <w:p>
      <w:pPr>
        <w:pStyle w:val="23"/>
        <w:rPr>
          <w:rFonts w:ascii="宋体" w:hAnsi="宋体"/>
          <w:shd w:val="clear" w:color="auto" w:fill="FFFFFF"/>
        </w:rPr>
      </w:pPr>
    </w:p>
    <w:p>
      <w:pPr>
        <w:pStyle w:val="23"/>
        <w:rPr>
          <w:rFonts w:ascii="宋体" w:hAnsi="宋体"/>
          <w:shd w:val="clear" w:color="auto" w:fill="FFFFFF"/>
        </w:r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w:t>
      </w:r>
      <w:r>
        <w:rPr>
          <w:rFonts w:ascii="宋体" w:hAnsi="宋体"/>
          <w:shd w:val="clear" w:color="auto" w:fill="FFFFFF"/>
        </w:rPr>
        <w:t>四篇</w:t>
      </w:r>
      <w:r>
        <w:rPr>
          <w:rFonts w:hint="eastAsia" w:ascii="宋体" w:hAnsi="宋体"/>
          <w:shd w:val="clear" w:color="auto" w:fill="FFFFFF"/>
        </w:rPr>
        <w:t xml:space="preserve"> 合</w:t>
      </w:r>
      <w:r>
        <w:rPr>
          <w:rFonts w:ascii="宋体" w:hAnsi="宋体"/>
          <w:shd w:val="clear" w:color="auto" w:fill="FFFFFF"/>
        </w:rPr>
        <w:t>同协议书</w:t>
      </w:r>
    </w:p>
    <w:p>
      <w:pPr>
        <w:rPr>
          <w:rFonts w:ascii="宋体" w:hAnsi="宋体"/>
          <w:color w:val="000000"/>
          <w:sz w:val="28"/>
          <w:szCs w:val="28"/>
        </w:rPr>
      </w:pPr>
    </w:p>
    <w:p>
      <w:pPr>
        <w:pStyle w:val="23"/>
        <w:rPr>
          <w:rFonts w:ascii="宋体" w:hAnsi="宋体" w:eastAsia="宋体" w:cs="Times New Roman"/>
          <w:color w:val="000000"/>
        </w:rPr>
      </w:pPr>
      <w:r>
        <w:rPr>
          <w:rFonts w:hint="eastAsia" w:ascii="宋体" w:hAnsi="宋体"/>
          <w:sz w:val="28"/>
          <w:szCs w:val="28"/>
        </w:rPr>
        <w:t xml:space="preserve">                         （中标后签订）</w:t>
      </w:r>
    </w:p>
    <w:p>
      <w:pPr>
        <w:spacing w:line="520" w:lineRule="exact"/>
        <w:rPr>
          <w:rFonts w:ascii="宋体" w:hAnsi="宋体" w:eastAsia="宋体" w:cs="Times New Roman"/>
          <w:color w:val="000000"/>
        </w:rPr>
      </w:pPr>
    </w:p>
    <w:p>
      <w:pPr>
        <w:spacing w:line="520" w:lineRule="exact"/>
        <w:rPr>
          <w:rFonts w:ascii="宋体" w:hAnsi="宋体" w:eastAsia="宋体" w:cs="Times New Roman"/>
          <w:color w:val="000000"/>
        </w:rPr>
      </w:pPr>
    </w:p>
    <w:p>
      <w:pPr>
        <w:spacing w:line="520" w:lineRule="exact"/>
        <w:rPr>
          <w:rFonts w:ascii="宋体" w:hAnsi="宋体" w:eastAsia="宋体" w:cs="Times New Roman"/>
          <w:color w:val="000000"/>
        </w:rPr>
      </w:pPr>
    </w:p>
    <w:p>
      <w:pPr>
        <w:spacing w:line="520" w:lineRule="exact"/>
        <w:rPr>
          <w:rFonts w:ascii="宋体" w:hAnsi="宋体" w:eastAsia="宋体" w:cs="Times New Roman"/>
          <w:color w:val="000000"/>
        </w:rPr>
      </w:pPr>
    </w:p>
    <w:p>
      <w:pPr>
        <w:ind w:left="-199" w:leftChars="-95"/>
        <w:jc w:val="center"/>
        <w:rPr>
          <w:rFonts w:hint="eastAsia" w:ascii="Calibri" w:hAnsi="Calibri" w:eastAsia="宋体" w:cs="Times New Roman"/>
          <w:b/>
          <w:sz w:val="36"/>
          <w:szCs w:val="36"/>
          <w:lang w:eastAsia="zh-CN"/>
        </w:rPr>
      </w:pPr>
      <w:r>
        <w:rPr>
          <w:rFonts w:hint="eastAsia" w:ascii="宋体" w:hAnsi="宋体" w:eastAsia="宋体" w:cs="Times New Roman"/>
          <w:b/>
          <w:color w:val="000000"/>
          <w:sz w:val="44"/>
          <w:szCs w:val="44"/>
        </w:rPr>
        <w:t xml:space="preserve">  </w:t>
      </w:r>
      <w:r>
        <w:rPr>
          <w:rFonts w:hint="eastAsia" w:ascii="宋体" w:hAnsi="宋体" w:eastAsia="宋体" w:cs="Times New Roman"/>
          <w:b/>
          <w:color w:val="000000"/>
          <w:sz w:val="36"/>
          <w:szCs w:val="36"/>
        </w:rPr>
        <w:t xml:space="preserve"> </w:t>
      </w:r>
      <w:r>
        <w:rPr>
          <w:rFonts w:hint="eastAsia" w:ascii="宋体" w:hAnsi="宋体" w:cs="Times New Roman"/>
          <w:b/>
          <w:color w:val="000000"/>
          <w:sz w:val="36"/>
          <w:szCs w:val="36"/>
          <w:lang w:eastAsia="zh-CN"/>
        </w:rPr>
        <w:t>渝蓉高速围龙服务区（南、北）LNG加气站</w:t>
      </w:r>
    </w:p>
    <w:p>
      <w:pPr>
        <w:spacing w:line="480" w:lineRule="auto"/>
        <w:ind w:right="964"/>
        <w:jc w:val="center"/>
        <w:rPr>
          <w:rFonts w:ascii="宋体" w:hAnsi="宋体" w:eastAsia="宋体" w:cs="Times New Roman"/>
          <w:b/>
          <w:color w:val="000000"/>
          <w:sz w:val="36"/>
          <w:szCs w:val="36"/>
        </w:rPr>
      </w:pPr>
      <w:r>
        <w:rPr>
          <w:rFonts w:hint="eastAsia" w:ascii="宋体" w:hAnsi="宋体" w:eastAsia="宋体" w:cs="Times New Roman"/>
          <w:b/>
          <w:color w:val="000000"/>
          <w:sz w:val="36"/>
          <w:szCs w:val="36"/>
        </w:rPr>
        <w:t xml:space="preserve"> </w:t>
      </w:r>
      <w:r>
        <w:rPr>
          <w:rFonts w:hint="eastAsia" w:ascii="宋体" w:hAnsi="宋体" w:cs="Times New Roman"/>
          <w:b/>
          <w:color w:val="000000"/>
          <w:sz w:val="36"/>
          <w:szCs w:val="36"/>
          <w:lang w:val="en-US" w:eastAsia="zh-CN"/>
        </w:rPr>
        <w:t xml:space="preserve">   </w:t>
      </w:r>
      <w:r>
        <w:rPr>
          <w:rFonts w:hint="eastAsia" w:ascii="宋体" w:hAnsi="宋体" w:eastAsia="宋体" w:cs="Times New Roman"/>
          <w:b/>
          <w:color w:val="000000"/>
          <w:sz w:val="36"/>
          <w:szCs w:val="36"/>
        </w:rPr>
        <w:t xml:space="preserve"> 环保技术服务合同</w:t>
      </w:r>
    </w:p>
    <w:p>
      <w:pPr>
        <w:spacing w:line="520" w:lineRule="exact"/>
        <w:rPr>
          <w:rFonts w:ascii="宋体" w:hAnsi="宋体" w:eastAsia="宋体" w:cs="Times New Roman"/>
          <w:color w:val="000000"/>
        </w:rPr>
      </w:pPr>
    </w:p>
    <w:p>
      <w:pPr>
        <w:spacing w:line="520" w:lineRule="exact"/>
        <w:rPr>
          <w:rFonts w:ascii="宋体" w:hAnsi="宋体" w:eastAsia="宋体" w:cs="Times New Roman"/>
          <w:color w:val="000000"/>
        </w:rPr>
      </w:pPr>
    </w:p>
    <w:p>
      <w:pPr>
        <w:spacing w:line="520" w:lineRule="exact"/>
        <w:rPr>
          <w:rFonts w:ascii="宋体" w:hAnsi="宋体" w:eastAsia="宋体" w:cs="Times New Roman"/>
          <w:color w:val="000000"/>
        </w:rPr>
      </w:pPr>
    </w:p>
    <w:p>
      <w:pPr>
        <w:spacing w:line="520" w:lineRule="exact"/>
        <w:rPr>
          <w:rFonts w:ascii="宋体" w:hAnsi="宋体" w:eastAsia="宋体" w:cs="Times New Roman"/>
          <w:color w:val="000000"/>
        </w:rPr>
      </w:pPr>
    </w:p>
    <w:p>
      <w:pPr>
        <w:spacing w:line="520" w:lineRule="exact"/>
        <w:ind w:left="2516" w:leftChars="341" w:hanging="1800" w:hangingChars="500"/>
        <w:rPr>
          <w:rFonts w:hint="eastAsia" w:ascii="宋体" w:hAnsi="宋体" w:eastAsia="宋体" w:cs="Times New Roman"/>
          <w:bCs/>
          <w:color w:val="000000"/>
          <w:sz w:val="36"/>
        </w:rPr>
      </w:pPr>
    </w:p>
    <w:p>
      <w:pPr>
        <w:spacing w:line="520" w:lineRule="exact"/>
        <w:ind w:left="1996" w:leftChars="341" w:hanging="1280" w:hangingChars="400"/>
        <w:rPr>
          <w:rFonts w:ascii="宋体" w:hAnsi="宋体" w:eastAsia="宋体" w:cs="Times New Roman"/>
          <w:bCs/>
          <w:color w:val="000000"/>
          <w:sz w:val="28"/>
          <w:szCs w:val="28"/>
          <w:u w:val="single"/>
        </w:rPr>
      </w:pPr>
      <w:r>
        <w:rPr>
          <w:rFonts w:hint="eastAsia" w:ascii="宋体" w:hAnsi="宋体" w:eastAsia="宋体" w:cs="Times New Roman"/>
          <w:bCs/>
          <w:color w:val="000000"/>
          <w:sz w:val="32"/>
          <w:szCs w:val="22"/>
        </w:rPr>
        <w:t>项目名称</w:t>
      </w:r>
      <w:r>
        <w:rPr>
          <w:rFonts w:hint="eastAsia" w:ascii="宋体" w:hAnsi="宋体" w:eastAsia="宋体" w:cs="Times New Roman"/>
          <w:bCs/>
          <w:color w:val="000000"/>
          <w:sz w:val="32"/>
          <w:szCs w:val="22"/>
          <w:u w:val="single"/>
        </w:rPr>
        <w:t xml:space="preserve">:    </w:t>
      </w:r>
      <w:r>
        <w:rPr>
          <w:rFonts w:hint="eastAsia" w:ascii="宋体" w:hAnsi="宋体" w:cs="Times New Roman"/>
          <w:bCs/>
          <w:color w:val="000000"/>
          <w:sz w:val="28"/>
          <w:szCs w:val="28"/>
          <w:u w:val="single"/>
          <w:lang w:eastAsia="zh-CN"/>
        </w:rPr>
        <w:t>渝蓉高速围龙服务区（南、北）LNG加气站</w:t>
      </w:r>
      <w:r>
        <w:rPr>
          <w:rFonts w:hint="eastAsia" w:ascii="宋体" w:hAnsi="宋体" w:eastAsia="宋体" w:cs="Times New Roman"/>
          <w:bCs/>
          <w:color w:val="000000"/>
          <w:sz w:val="28"/>
          <w:szCs w:val="28"/>
          <w:u w:val="single"/>
        </w:rPr>
        <w:t xml:space="preserve">     </w:t>
      </w:r>
    </w:p>
    <w:p>
      <w:pPr>
        <w:spacing w:line="520" w:lineRule="exact"/>
        <w:ind w:firstLine="1960" w:firstLineChars="700"/>
        <w:rPr>
          <w:rFonts w:hint="eastAsia" w:ascii="宋体" w:hAnsi="宋体" w:eastAsia="宋体" w:cs="Times New Roman"/>
          <w:bCs/>
          <w:color w:val="000000"/>
          <w:sz w:val="28"/>
          <w:szCs w:val="28"/>
          <w:u w:val="single"/>
        </w:rPr>
      </w:pPr>
      <w:r>
        <w:rPr>
          <w:rFonts w:hint="eastAsia" w:ascii="宋体" w:hAnsi="宋体" w:eastAsia="宋体" w:cs="Times New Roman"/>
          <w:bCs/>
          <w:color w:val="000000"/>
          <w:sz w:val="28"/>
          <w:szCs w:val="28"/>
          <w:u w:val="single"/>
        </w:rPr>
        <w:t xml:space="preserve">               环保技术服务合同                   </w:t>
      </w:r>
    </w:p>
    <w:p>
      <w:pPr>
        <w:spacing w:line="520" w:lineRule="exact"/>
        <w:ind w:left="2316" w:leftChars="341" w:hanging="1600" w:hangingChars="500"/>
        <w:rPr>
          <w:rFonts w:hint="eastAsia" w:ascii="宋体" w:hAnsi="宋体" w:eastAsia="宋体" w:cs="Times New Roman"/>
          <w:bCs/>
          <w:color w:val="000000"/>
          <w:sz w:val="28"/>
          <w:szCs w:val="28"/>
          <w:u w:val="single"/>
        </w:rPr>
      </w:pPr>
      <w:r>
        <w:rPr>
          <w:rFonts w:hint="eastAsia" w:ascii="宋体" w:hAnsi="宋体" w:eastAsia="宋体" w:cs="Times New Roman"/>
          <w:bCs/>
          <w:color w:val="000000"/>
          <w:sz w:val="32"/>
          <w:szCs w:val="22"/>
        </w:rPr>
        <w:t>委 托 方:</w:t>
      </w:r>
      <w:r>
        <w:rPr>
          <w:rFonts w:hint="eastAsia" w:ascii="宋体" w:hAnsi="宋体" w:eastAsia="宋体" w:cs="Times New Roman"/>
          <w:bCs/>
          <w:color w:val="000000"/>
          <w:sz w:val="32"/>
          <w:szCs w:val="22"/>
          <w:u w:val="single"/>
        </w:rPr>
        <w:t xml:space="preserve"> </w:t>
      </w:r>
      <w:r>
        <w:rPr>
          <w:rFonts w:hint="eastAsia" w:ascii="宋体" w:hAnsi="宋体" w:eastAsia="宋体" w:cs="Times New Roman"/>
          <w:bCs/>
          <w:color w:val="000000"/>
          <w:sz w:val="28"/>
          <w:szCs w:val="28"/>
          <w:u w:val="single"/>
        </w:rPr>
        <w:t> </w:t>
      </w:r>
      <w:r>
        <w:rPr>
          <w:rFonts w:hint="eastAsia" w:ascii="宋体" w:hAnsi="宋体" w:cs="Times New Roman"/>
          <w:bCs/>
          <w:color w:val="000000"/>
          <w:sz w:val="28"/>
          <w:szCs w:val="28"/>
          <w:u w:val="single"/>
          <w:lang w:val="en-US" w:eastAsia="zh-CN"/>
        </w:rPr>
        <w:t xml:space="preserve">  </w:t>
      </w:r>
      <w:r>
        <w:rPr>
          <w:rFonts w:hint="eastAsia" w:ascii="宋体" w:hAnsi="宋体" w:cs="Times New Roman"/>
          <w:bCs/>
          <w:color w:val="000000"/>
          <w:sz w:val="28"/>
          <w:szCs w:val="28"/>
          <w:u w:val="single"/>
          <w:lang w:eastAsia="zh-CN"/>
        </w:rPr>
        <w:t>重庆渝蓉高速中油能源发展有限公司</w:t>
      </w:r>
      <w:r>
        <w:rPr>
          <w:rFonts w:hint="eastAsia" w:ascii="宋体" w:hAnsi="宋体" w:eastAsia="宋体" w:cs="Times New Roman"/>
          <w:bCs/>
          <w:color w:val="000000"/>
          <w:sz w:val="28"/>
          <w:szCs w:val="28"/>
          <w:u w:val="single"/>
        </w:rPr>
        <w:t xml:space="preserve">                     </w:t>
      </w:r>
    </w:p>
    <w:p>
      <w:pPr>
        <w:spacing w:line="520" w:lineRule="exact"/>
        <w:ind w:left="2116" w:leftChars="341" w:hanging="1400" w:hangingChars="500"/>
        <w:rPr>
          <w:rFonts w:hint="eastAsia" w:ascii="宋体" w:hAnsi="宋体" w:eastAsia="宋体" w:cs="Times New Roman"/>
          <w:color w:val="000000"/>
          <w:sz w:val="28"/>
          <w:szCs w:val="28"/>
          <w:u w:val="single"/>
        </w:rPr>
      </w:pPr>
    </w:p>
    <w:p>
      <w:pPr>
        <w:spacing w:line="520" w:lineRule="exact"/>
        <w:ind w:firstLine="705"/>
        <w:rPr>
          <w:rFonts w:hint="eastAsia" w:ascii="宋体" w:hAnsi="宋体" w:eastAsia="宋体" w:cs="Times New Roman"/>
          <w:color w:val="000000"/>
          <w:sz w:val="28"/>
          <w:szCs w:val="28"/>
          <w:u w:val="single"/>
        </w:rPr>
      </w:pPr>
      <w:r>
        <w:rPr>
          <w:rFonts w:hint="eastAsia" w:ascii="宋体" w:hAnsi="宋体" w:eastAsia="宋体" w:cs="Times New Roman"/>
          <w:bCs/>
          <w:color w:val="000000"/>
          <w:sz w:val="32"/>
          <w:szCs w:val="22"/>
        </w:rPr>
        <w:t>受 托 方:</w:t>
      </w:r>
      <w:r>
        <w:rPr>
          <w:rFonts w:hint="eastAsia" w:ascii="宋体" w:hAnsi="宋体" w:eastAsia="宋体" w:cs="Times New Roman"/>
          <w:color w:val="000000"/>
          <w:sz w:val="28"/>
          <w:szCs w:val="28"/>
          <w:u w:val="single"/>
        </w:rPr>
        <w:t xml:space="preserve">      </w:t>
      </w:r>
      <w:r>
        <w:rPr>
          <w:rFonts w:hint="eastAsia" w:ascii="宋体" w:hAnsi="宋体" w:cs="Times New Roman"/>
          <w:color w:val="000000"/>
          <w:sz w:val="28"/>
          <w:szCs w:val="28"/>
          <w:u w:val="single"/>
          <w:lang w:val="en-US" w:eastAsia="zh-CN"/>
        </w:rPr>
        <w:t xml:space="preserve">                       </w:t>
      </w:r>
      <w:r>
        <w:rPr>
          <w:rFonts w:hint="eastAsia" w:ascii="宋体" w:hAnsi="宋体" w:eastAsia="宋体" w:cs="Times New Roman"/>
          <w:color w:val="000000"/>
          <w:sz w:val="28"/>
          <w:szCs w:val="28"/>
          <w:u w:val="single"/>
        </w:rPr>
        <w:t xml:space="preserve">                    </w:t>
      </w:r>
    </w:p>
    <w:p>
      <w:pPr>
        <w:spacing w:line="520" w:lineRule="exact"/>
        <w:ind w:firstLine="705"/>
        <w:rPr>
          <w:rFonts w:hint="eastAsia" w:ascii="宋体" w:hAnsi="宋体" w:eastAsia="宋体" w:cs="Times New Roman"/>
          <w:color w:val="000000"/>
          <w:sz w:val="28"/>
          <w:szCs w:val="28"/>
        </w:rPr>
      </w:pPr>
    </w:p>
    <w:p>
      <w:pPr>
        <w:spacing w:before="120" w:beforeLines="50" w:after="120" w:afterLines="50" w:line="520" w:lineRule="exact"/>
        <w:ind w:firstLine="640" w:firstLineChars="200"/>
        <w:rPr>
          <w:rFonts w:hint="eastAsia" w:ascii="宋体" w:hAnsi="宋体" w:eastAsia="宋体" w:cs="Times New Roman"/>
          <w:bCs/>
          <w:color w:val="000000"/>
          <w:sz w:val="32"/>
          <w:szCs w:val="22"/>
        </w:rPr>
      </w:pPr>
      <w:r>
        <w:rPr>
          <w:rFonts w:hint="eastAsia" w:ascii="宋体" w:hAnsi="宋体" w:eastAsia="宋体" w:cs="Times New Roman"/>
          <w:bCs/>
          <w:color w:val="000000"/>
          <w:sz w:val="32"/>
          <w:szCs w:val="22"/>
        </w:rPr>
        <w:t xml:space="preserve">签订时间: </w:t>
      </w:r>
      <w:r>
        <w:rPr>
          <w:rFonts w:hint="eastAsia" w:ascii="宋体" w:hAnsi="宋体" w:eastAsia="宋体" w:cs="Times New Roman"/>
          <w:color w:val="000000"/>
          <w:sz w:val="28"/>
          <w:szCs w:val="28"/>
          <w:u w:val="single"/>
        </w:rPr>
        <w:t xml:space="preserve"> </w:t>
      </w:r>
      <w:r>
        <w:rPr>
          <w:rFonts w:hint="eastAsia" w:ascii="宋体" w:hAnsi="宋体" w:eastAsia="宋体" w:cs="Times New Roman"/>
          <w:bCs/>
          <w:color w:val="000000"/>
          <w:sz w:val="28"/>
          <w:szCs w:val="28"/>
          <w:u w:val="single"/>
        </w:rPr>
        <w:t xml:space="preserve">      202</w:t>
      </w:r>
      <w:r>
        <w:rPr>
          <w:rFonts w:hint="eastAsia" w:ascii="宋体" w:hAnsi="宋体" w:cs="Times New Roman"/>
          <w:bCs/>
          <w:color w:val="000000"/>
          <w:sz w:val="28"/>
          <w:szCs w:val="28"/>
          <w:u w:val="single"/>
          <w:lang w:val="en-US" w:eastAsia="zh-CN"/>
        </w:rPr>
        <w:t>2</w:t>
      </w:r>
      <w:r>
        <w:rPr>
          <w:rFonts w:hint="eastAsia" w:ascii="宋体" w:hAnsi="宋体" w:eastAsia="宋体" w:cs="Times New Roman"/>
          <w:bCs/>
          <w:color w:val="000000"/>
          <w:sz w:val="28"/>
          <w:szCs w:val="28"/>
          <w:u w:val="single"/>
        </w:rPr>
        <w:t xml:space="preserve">年     月     日     </w:t>
      </w:r>
      <w:r>
        <w:rPr>
          <w:rFonts w:hint="eastAsia" w:ascii="宋体" w:hAnsi="宋体" w:eastAsia="宋体" w:cs="Times New Roman"/>
          <w:color w:val="000000"/>
          <w:sz w:val="28"/>
          <w:szCs w:val="28"/>
          <w:u w:val="single"/>
        </w:rPr>
        <w:t xml:space="preserve">                  </w:t>
      </w:r>
      <w:r>
        <w:rPr>
          <w:rFonts w:hint="eastAsia" w:ascii="宋体" w:hAnsi="宋体" w:eastAsia="宋体" w:cs="Times New Roman"/>
          <w:color w:val="000000"/>
          <w:sz w:val="28"/>
          <w:szCs w:val="22"/>
          <w:u w:val="single"/>
        </w:rPr>
        <w:t xml:space="preserve"> </w:t>
      </w:r>
    </w:p>
    <w:p>
      <w:pPr>
        <w:spacing w:before="120" w:beforeLines="50" w:after="120" w:afterLines="50" w:line="520" w:lineRule="exact"/>
        <w:ind w:right="-63" w:rightChars="-30" w:firstLine="640" w:firstLineChars="200"/>
        <w:rPr>
          <w:rFonts w:hint="eastAsia" w:ascii="宋体" w:hAnsi="宋体" w:eastAsia="宋体" w:cs="Times New Roman"/>
          <w:bCs/>
          <w:color w:val="000000"/>
          <w:sz w:val="32"/>
          <w:szCs w:val="22"/>
        </w:rPr>
      </w:pPr>
    </w:p>
    <w:p>
      <w:pPr>
        <w:spacing w:before="120" w:beforeLines="50" w:after="120" w:afterLines="50" w:line="520" w:lineRule="exact"/>
        <w:ind w:right="-63" w:rightChars="-30" w:firstLine="640" w:firstLineChars="200"/>
        <w:rPr>
          <w:rFonts w:hint="eastAsia" w:ascii="宋体" w:hAnsi="宋体" w:eastAsia="宋体" w:cs="Times New Roman"/>
          <w:color w:val="000000"/>
          <w:sz w:val="28"/>
          <w:szCs w:val="22"/>
          <w:u w:val="single"/>
        </w:rPr>
      </w:pPr>
      <w:r>
        <w:rPr>
          <w:rFonts w:hint="eastAsia" w:ascii="宋体" w:hAnsi="宋体" w:eastAsia="宋体" w:cs="Times New Roman"/>
          <w:bCs/>
          <w:color w:val="000000"/>
          <w:sz w:val="32"/>
          <w:szCs w:val="22"/>
        </w:rPr>
        <w:t xml:space="preserve">签订地点: </w:t>
      </w:r>
      <w:r>
        <w:rPr>
          <w:rFonts w:hint="eastAsia" w:ascii="宋体" w:hAnsi="宋体" w:eastAsia="宋体" w:cs="Times New Roman"/>
          <w:bCs/>
          <w:color w:val="000000"/>
          <w:sz w:val="32"/>
          <w:szCs w:val="22"/>
          <w:u w:val="single"/>
        </w:rPr>
        <w:t xml:space="preserve">     </w:t>
      </w:r>
      <w:r>
        <w:rPr>
          <w:rFonts w:hint="eastAsia" w:ascii="宋体" w:hAnsi="宋体" w:eastAsia="宋体" w:cs="Times New Roman"/>
          <w:color w:val="000000"/>
          <w:sz w:val="28"/>
          <w:szCs w:val="28"/>
          <w:u w:val="single"/>
        </w:rPr>
        <w:t xml:space="preserve"> 重庆市渝北区</w:t>
      </w:r>
      <w:r>
        <w:rPr>
          <w:rFonts w:hint="eastAsia" w:ascii="宋体" w:hAnsi="宋体" w:eastAsia="宋体" w:cs="Times New Roman"/>
          <w:color w:val="000000"/>
          <w:sz w:val="28"/>
          <w:szCs w:val="28"/>
          <w:u w:val="single"/>
          <w:lang w:val="en-US" w:eastAsia="zh-CN"/>
        </w:rPr>
        <w:t>龙溪街道</w:t>
      </w:r>
      <w:r>
        <w:rPr>
          <w:rFonts w:hint="eastAsia" w:ascii="宋体" w:hAnsi="宋体" w:eastAsia="宋体" w:cs="Times New Roman"/>
          <w:color w:val="000000"/>
          <w:sz w:val="28"/>
          <w:szCs w:val="28"/>
          <w:u w:val="single"/>
        </w:rPr>
        <w:t xml:space="preserve">锦龙支路19号                        </w:t>
      </w:r>
    </w:p>
    <w:p>
      <w:pPr>
        <w:spacing w:before="120" w:beforeLines="50" w:after="120" w:afterLines="50" w:line="520" w:lineRule="exact"/>
        <w:rPr>
          <w:rFonts w:hint="eastAsia" w:ascii="宋体" w:hAnsi="宋体" w:eastAsia="宋体" w:cs="Times New Roman"/>
          <w:color w:val="000000"/>
          <w:sz w:val="28"/>
          <w:szCs w:val="22"/>
          <w:u w:val="single"/>
        </w:rPr>
      </w:pPr>
    </w:p>
    <w:p>
      <w:pPr>
        <w:pStyle w:val="2"/>
        <w:rPr>
          <w:rFonts w:hint="eastAsia" w:eastAsia="宋体" w:cs="Times New Roman"/>
        </w:rPr>
      </w:pPr>
    </w:p>
    <w:p>
      <w:pPr>
        <w:spacing w:line="520" w:lineRule="exact"/>
        <w:ind w:firstLine="420" w:firstLineChars="150"/>
        <w:rPr>
          <w:rFonts w:hint="eastAsia" w:ascii="宋体" w:hAnsi="宋体" w:eastAsia="宋体" w:cs="方正仿宋_GBK"/>
          <w:color w:val="000000"/>
          <w:sz w:val="28"/>
          <w:szCs w:val="28"/>
          <w:lang w:eastAsia="zh-CN"/>
        </w:rPr>
      </w:pPr>
      <w:r>
        <w:rPr>
          <w:rFonts w:hint="eastAsia" w:ascii="宋体" w:hAnsi="宋体" w:eastAsia="宋体" w:cs="方正仿宋_GBK"/>
          <w:color w:val="000000"/>
          <w:sz w:val="28"/>
          <w:szCs w:val="28"/>
        </w:rPr>
        <w:t>委托方（甲方）：</w:t>
      </w:r>
      <w:r>
        <w:rPr>
          <w:rFonts w:hint="eastAsia" w:ascii="宋体" w:hAnsi="宋体" w:cs="方正仿宋_GBK"/>
          <w:color w:val="000000"/>
          <w:sz w:val="28"/>
          <w:szCs w:val="28"/>
          <w:lang w:eastAsia="zh-CN"/>
        </w:rPr>
        <w:t>重庆渝蓉高速中油能源发展有限公司</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承接方（乙方）：</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甲方通过公开询价确定由乙方为</w:t>
      </w:r>
      <w:r>
        <w:rPr>
          <w:rFonts w:hint="eastAsia" w:ascii="宋体" w:hAnsi="宋体" w:cs="方正仿宋_GBK"/>
          <w:color w:val="000000"/>
          <w:sz w:val="28"/>
          <w:szCs w:val="28"/>
          <w:lang w:eastAsia="zh-CN"/>
        </w:rPr>
        <w:t>渝蓉高速围龙服务区（南、北）LNG加气站</w:t>
      </w:r>
      <w:r>
        <w:rPr>
          <w:rFonts w:hint="eastAsia" w:ascii="宋体" w:hAnsi="宋体" w:eastAsia="宋体" w:cs="方正仿宋_GBK"/>
          <w:color w:val="000000"/>
          <w:sz w:val="28"/>
          <w:szCs w:val="28"/>
        </w:rPr>
        <w:t>项目提供环保技术服务，双方经过平等协商，在真实、充分地表达各自意愿的基础上，根据《中华人民共和国民法典》的规定，达成如下协议，并由双方共同恪守。</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第一条 甲方委托乙方进行技术服务的内容如下：</w:t>
      </w:r>
    </w:p>
    <w:p>
      <w:pPr>
        <w:spacing w:line="520" w:lineRule="exact"/>
        <w:ind w:firstLine="560" w:firstLineChars="200"/>
        <w:rPr>
          <w:rFonts w:hint="eastAsia" w:ascii="宋体" w:hAnsi="宋体" w:eastAsia="宋体" w:cs="方正仿宋_GBK"/>
          <w:color w:val="000000"/>
          <w:sz w:val="28"/>
          <w:szCs w:val="28"/>
          <w:u w:val="single"/>
        </w:rPr>
      </w:pPr>
      <w:r>
        <w:rPr>
          <w:rFonts w:hint="eastAsia" w:ascii="宋体" w:hAnsi="宋体" w:eastAsia="宋体" w:cs="方正仿宋_GBK"/>
          <w:color w:val="000000"/>
          <w:sz w:val="28"/>
          <w:szCs w:val="28"/>
        </w:rPr>
        <w:t>1．服务内容：</w:t>
      </w:r>
      <w:r>
        <w:rPr>
          <w:rFonts w:hint="eastAsia" w:ascii="宋体" w:hAnsi="宋体" w:eastAsia="宋体" w:cs="方正仿宋_GBK"/>
          <w:color w:val="000000"/>
          <w:sz w:val="28"/>
          <w:szCs w:val="28"/>
          <w:u w:val="single"/>
        </w:rPr>
        <w:t>为</w:t>
      </w:r>
      <w:r>
        <w:rPr>
          <w:rFonts w:hint="eastAsia" w:ascii="宋体" w:hAnsi="宋体" w:cs="方正仿宋_GBK"/>
          <w:color w:val="000000"/>
          <w:sz w:val="28"/>
          <w:szCs w:val="28"/>
          <w:u w:val="single"/>
          <w:lang w:eastAsia="zh-CN"/>
        </w:rPr>
        <w:t>渝蓉高速围龙服务区（南、北）LNG加气站</w:t>
      </w:r>
      <w:r>
        <w:rPr>
          <w:rFonts w:hint="eastAsia" w:ascii="宋体" w:hAnsi="宋体" w:eastAsia="宋体" w:cs="方正仿宋_GBK"/>
          <w:color w:val="000000"/>
          <w:sz w:val="28"/>
          <w:szCs w:val="28"/>
          <w:u w:val="single"/>
        </w:rPr>
        <w:t xml:space="preserve">提供环保技术服务   </w:t>
      </w:r>
      <w:r>
        <w:rPr>
          <w:rFonts w:hint="eastAsia" w:ascii="宋体" w:hAnsi="宋体" w:eastAsia="宋体" w:cs="方正仿宋_GBK"/>
          <w:color w:val="000000"/>
          <w:sz w:val="28"/>
          <w:szCs w:val="28"/>
        </w:rPr>
        <w:t>。</w:t>
      </w:r>
    </w:p>
    <w:p>
      <w:pPr>
        <w:spacing w:line="520" w:lineRule="exact"/>
        <w:ind w:firstLine="560" w:firstLineChars="200"/>
        <w:rPr>
          <w:rFonts w:hint="eastAsia" w:ascii="宋体" w:hAnsi="宋体" w:eastAsia="宋体" w:cs="方正仿宋_GBK"/>
          <w:color w:val="000000"/>
          <w:sz w:val="28"/>
          <w:szCs w:val="28"/>
          <w:u w:val="single"/>
        </w:rPr>
      </w:pPr>
      <w:r>
        <w:rPr>
          <w:rFonts w:hint="eastAsia" w:ascii="宋体" w:hAnsi="宋体" w:eastAsia="宋体" w:cs="方正仿宋_GBK"/>
          <w:color w:val="000000"/>
          <w:sz w:val="28"/>
          <w:szCs w:val="28"/>
        </w:rPr>
        <w:t>2．技术服务要求：</w:t>
      </w:r>
      <w:r>
        <w:rPr>
          <w:rFonts w:hint="eastAsia" w:ascii="宋体" w:hAnsi="宋体" w:eastAsia="宋体" w:cs="方正仿宋_GBK"/>
          <w:color w:val="000000"/>
          <w:sz w:val="28"/>
          <w:szCs w:val="28"/>
          <w:u w:val="single"/>
        </w:rPr>
        <w:t xml:space="preserve"> </w:t>
      </w:r>
      <w:r>
        <w:rPr>
          <w:rFonts w:hint="eastAsia" w:ascii="宋体" w:hAnsi="宋体" w:cs="方正仿宋_GBK"/>
          <w:color w:val="000000"/>
          <w:sz w:val="28"/>
          <w:szCs w:val="28"/>
          <w:u w:val="single"/>
          <w:lang w:eastAsia="zh-CN"/>
        </w:rPr>
        <w:t>渝蓉高速围龙服务区（南、北）LNG加气站</w:t>
      </w:r>
      <w:r>
        <w:rPr>
          <w:rFonts w:hint="eastAsia" w:ascii="宋体" w:hAnsi="宋体" w:eastAsia="宋体" w:cs="方正仿宋_GBK"/>
          <w:color w:val="000000"/>
          <w:sz w:val="28"/>
          <w:szCs w:val="28"/>
          <w:u w:val="single"/>
        </w:rPr>
        <w:t>环境风险评估报告编制及通过专家评审，取得环保部门的备案回执批文、环保应急预案编制及通过专家评审取得环保部门的备案回执批文、环保专项竣工验收及检测</w:t>
      </w:r>
      <w:r>
        <w:rPr>
          <w:rFonts w:hint="eastAsia" w:ascii="宋体" w:hAnsi="宋体" w:cs="方正仿宋_GBK"/>
          <w:color w:val="000000"/>
          <w:sz w:val="28"/>
          <w:szCs w:val="28"/>
          <w:u w:val="single"/>
          <w:lang w:val="en-US" w:eastAsia="zh-CN"/>
        </w:rPr>
        <w:t>并完成专家评审</w:t>
      </w:r>
      <w:r>
        <w:rPr>
          <w:rFonts w:hint="eastAsia" w:ascii="宋体" w:hAnsi="宋体" w:eastAsia="宋体" w:cs="方正仿宋_GBK"/>
          <w:color w:val="000000"/>
          <w:sz w:val="28"/>
          <w:szCs w:val="28"/>
          <w:u w:val="single"/>
        </w:rPr>
        <w:t>、LNG加气站职业病防护设施“三同时”评价及专家评审等，应严格按照国家相关评价导则的要求进行专项报告的编制。</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第二条　乙方应按下列要求进行本合同的技术服务工作：</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1．乙方根据甲方通知之日起在30个工作日内分阶段完成各项技术服务工作。包含突发环境事件风险评估报告及突发环境事件应急预案、</w:t>
      </w:r>
      <w:r>
        <w:rPr>
          <w:rFonts w:hint="eastAsia" w:ascii="宋体" w:hAnsi="宋体" w:cs="方正仿宋_GBK"/>
          <w:color w:val="000000"/>
          <w:sz w:val="28"/>
          <w:szCs w:val="28"/>
          <w:lang w:val="en-US" w:eastAsia="zh-CN"/>
        </w:rPr>
        <w:t>环保专项</w:t>
      </w:r>
      <w:r>
        <w:rPr>
          <w:rFonts w:hint="eastAsia" w:ascii="宋体" w:hAnsi="宋体" w:eastAsia="宋体" w:cs="方正仿宋_GBK"/>
          <w:color w:val="000000"/>
          <w:sz w:val="28"/>
          <w:szCs w:val="28"/>
        </w:rPr>
        <w:t>验收</w:t>
      </w:r>
      <w:r>
        <w:rPr>
          <w:rFonts w:hint="eastAsia" w:ascii="宋体" w:hAnsi="宋体" w:eastAsia="宋体" w:cs="方正仿宋_GBK"/>
          <w:color w:val="000000"/>
          <w:sz w:val="28"/>
          <w:szCs w:val="28"/>
          <w:lang w:val="en-US" w:eastAsia="zh-CN"/>
        </w:rPr>
        <w:t>监测</w:t>
      </w:r>
      <w:r>
        <w:rPr>
          <w:rFonts w:hint="eastAsia" w:ascii="宋体" w:hAnsi="宋体" w:eastAsia="宋体" w:cs="方正仿宋_GBK"/>
          <w:color w:val="000000"/>
          <w:sz w:val="28"/>
          <w:szCs w:val="28"/>
        </w:rPr>
        <w:t>报告</w:t>
      </w:r>
      <w:r>
        <w:rPr>
          <w:rFonts w:hint="eastAsia" w:ascii="宋体" w:hAnsi="宋体" w:cs="方正仿宋_GBK"/>
          <w:color w:val="000000"/>
          <w:sz w:val="28"/>
          <w:szCs w:val="28"/>
          <w:lang w:eastAsia="zh-CN"/>
        </w:rPr>
        <w:t>、</w:t>
      </w:r>
      <w:r>
        <w:rPr>
          <w:rFonts w:hint="eastAsia" w:ascii="宋体" w:hAnsi="宋体" w:eastAsia="宋体" w:cs="方正仿宋_GBK"/>
          <w:color w:val="000000"/>
          <w:sz w:val="28"/>
          <w:szCs w:val="28"/>
          <w:u w:val="none"/>
        </w:rPr>
        <w:t>职业病防护设施“三同时”评价</w:t>
      </w:r>
      <w:r>
        <w:rPr>
          <w:rFonts w:hint="eastAsia" w:ascii="宋体" w:hAnsi="宋体" w:eastAsia="宋体" w:cs="方正仿宋_GBK"/>
          <w:color w:val="000000"/>
          <w:sz w:val="28"/>
          <w:szCs w:val="28"/>
        </w:rPr>
        <w:t>等文字资料交付成果；</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2．依照合同书的有关要求完成技术服务工作；</w:t>
      </w:r>
    </w:p>
    <w:p>
      <w:pPr>
        <w:spacing w:line="520" w:lineRule="exact"/>
        <w:ind w:firstLine="560" w:firstLineChars="200"/>
        <w:rPr>
          <w:rFonts w:hint="eastAsia" w:ascii="宋体" w:hAnsi="宋体" w:eastAsia="宋体" w:cs="方正仿宋_GBK"/>
          <w:color w:val="000000"/>
          <w:sz w:val="28"/>
          <w:szCs w:val="28"/>
          <w:u w:val="single"/>
        </w:rPr>
      </w:pPr>
      <w:r>
        <w:rPr>
          <w:rFonts w:hint="eastAsia" w:ascii="宋体" w:hAnsi="宋体" w:eastAsia="宋体" w:cs="方正仿宋_GBK"/>
          <w:color w:val="000000"/>
          <w:sz w:val="28"/>
          <w:szCs w:val="28"/>
        </w:rPr>
        <w:t>3．及时向甲方反馈工作进展情况；</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4．未经甲方同意，不得公开甲方相关信息。</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5．其他：具体相关事宜双方协商解决。 </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第三条 为保证乙方有效进行技术服务工作，甲方应当向乙方提供下列工作条件和协作事项：</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1．甲方及时向乙方提供 </w:t>
      </w:r>
      <w:r>
        <w:rPr>
          <w:rFonts w:hint="eastAsia" w:ascii="宋体" w:hAnsi="宋体" w:cs="方正仿宋_GBK"/>
          <w:color w:val="000000"/>
          <w:sz w:val="28"/>
          <w:szCs w:val="28"/>
          <w:lang w:eastAsia="zh-CN"/>
        </w:rPr>
        <w:t>渝蓉高速围龙服务区（南、北）LNG加气站</w:t>
      </w:r>
      <w:r>
        <w:rPr>
          <w:rFonts w:hint="eastAsia" w:ascii="宋体" w:hAnsi="宋体" w:eastAsia="宋体" w:cs="方正仿宋_GBK"/>
          <w:color w:val="000000"/>
          <w:sz w:val="28"/>
          <w:szCs w:val="28"/>
        </w:rPr>
        <w:t>办理环保技术服务</w:t>
      </w:r>
      <w:r>
        <w:rPr>
          <w:rFonts w:hint="eastAsia" w:ascii="宋体" w:hAnsi="宋体" w:eastAsia="宋体" w:cs="方正仿宋_GBK"/>
          <w:bCs/>
          <w:color w:val="000000"/>
          <w:sz w:val="28"/>
          <w:szCs w:val="28"/>
        </w:rPr>
        <w:t>事</w:t>
      </w:r>
      <w:r>
        <w:rPr>
          <w:rFonts w:hint="eastAsia" w:ascii="宋体" w:hAnsi="宋体" w:eastAsia="宋体" w:cs="方正仿宋_GBK"/>
          <w:color w:val="000000"/>
          <w:sz w:val="28"/>
          <w:szCs w:val="28"/>
        </w:rPr>
        <w:t>宜的相关资料文件；</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2．甲方提供的相关资料必须符合相关法律法规、标准的规定要求，并对提供资料的真实性负责。</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3．提供工作条件：</w:t>
      </w:r>
    </w:p>
    <w:p>
      <w:pPr>
        <w:spacing w:line="520" w:lineRule="exact"/>
        <w:ind w:firstLine="560" w:firstLineChars="200"/>
        <w:rPr>
          <w:rFonts w:hint="eastAsia" w:ascii="宋体" w:hAnsi="宋体" w:eastAsia="宋体" w:cs="方正仿宋_GBK"/>
          <w:color w:val="auto"/>
          <w:sz w:val="28"/>
          <w:szCs w:val="28"/>
        </w:rPr>
      </w:pPr>
      <w:r>
        <w:rPr>
          <w:rFonts w:hint="eastAsia" w:ascii="宋体" w:hAnsi="宋体" w:eastAsia="宋体" w:cs="方正仿宋_GBK"/>
          <w:color w:val="auto"/>
          <w:sz w:val="28"/>
          <w:szCs w:val="28"/>
        </w:rPr>
        <w:t>（1）配合乙方进行调研、现场勘查；</w:t>
      </w:r>
    </w:p>
    <w:p>
      <w:pPr>
        <w:spacing w:line="520" w:lineRule="exact"/>
        <w:ind w:firstLine="560" w:firstLineChars="200"/>
        <w:rPr>
          <w:rFonts w:hint="eastAsia" w:ascii="宋体" w:hAnsi="宋体" w:eastAsia="宋体" w:cs="方正仿宋_GBK"/>
          <w:color w:val="auto"/>
          <w:sz w:val="28"/>
          <w:szCs w:val="28"/>
        </w:rPr>
      </w:pPr>
      <w:r>
        <w:rPr>
          <w:rFonts w:hint="eastAsia" w:ascii="宋体" w:hAnsi="宋体" w:eastAsia="宋体" w:cs="方正仿宋_GBK"/>
          <w:color w:val="auto"/>
          <w:sz w:val="28"/>
          <w:szCs w:val="28"/>
        </w:rPr>
        <w:t>（2）按时提供相应资料（等）；</w:t>
      </w:r>
    </w:p>
    <w:p>
      <w:pPr>
        <w:spacing w:line="520" w:lineRule="exact"/>
        <w:ind w:firstLine="560" w:firstLineChars="200"/>
        <w:rPr>
          <w:rFonts w:hint="eastAsia" w:ascii="宋体" w:hAnsi="宋体" w:eastAsia="宋体" w:cs="方正仿宋_GBK"/>
          <w:color w:val="auto"/>
          <w:sz w:val="28"/>
          <w:szCs w:val="28"/>
        </w:rPr>
      </w:pPr>
      <w:r>
        <w:rPr>
          <w:rFonts w:hint="eastAsia" w:ascii="宋体" w:hAnsi="宋体" w:eastAsia="宋体" w:cs="方正仿宋_GBK"/>
          <w:color w:val="auto"/>
          <w:sz w:val="28"/>
          <w:szCs w:val="28"/>
        </w:rPr>
        <w:t>4．其他：具体事宜双方协商。</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第四条 合同费用及支付方式</w:t>
      </w:r>
    </w:p>
    <w:p>
      <w:pPr>
        <w:spacing w:line="520" w:lineRule="exact"/>
        <w:ind w:firstLine="560" w:firstLineChars="200"/>
        <w:rPr>
          <w:rFonts w:hint="eastAsia" w:ascii="宋体" w:hAnsi="宋体" w:eastAsia="宋体" w:cs="宋体"/>
          <w:bCs/>
          <w:color w:val="auto"/>
          <w:sz w:val="28"/>
          <w:szCs w:val="28"/>
        </w:rPr>
      </w:pPr>
      <w:r>
        <w:rPr>
          <w:rFonts w:hint="eastAsia" w:ascii="宋体" w:hAnsi="宋体" w:eastAsia="宋体" w:cs="宋体"/>
          <w:color w:val="auto"/>
          <w:sz w:val="28"/>
          <w:szCs w:val="28"/>
        </w:rPr>
        <w:t>1．</w:t>
      </w:r>
      <w:r>
        <w:rPr>
          <w:rFonts w:hint="eastAsia" w:ascii="宋体" w:hAnsi="宋体" w:eastAsia="宋体" w:cs="宋体"/>
          <w:bCs/>
          <w:color w:val="auto"/>
          <w:sz w:val="28"/>
          <w:szCs w:val="28"/>
        </w:rPr>
        <w:t>合同费用：本合同金额为</w:t>
      </w:r>
      <w:r>
        <w:rPr>
          <w:rFonts w:hint="eastAsia" w:ascii="宋体" w:hAnsi="宋体" w:eastAsia="宋体" w:cs="宋体"/>
          <w:bCs/>
          <w:color w:val="auto"/>
          <w:sz w:val="28"/>
          <w:szCs w:val="28"/>
          <w:u w:val="single"/>
        </w:rPr>
        <w:t>人民币</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元（大写：</w:t>
      </w: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w:t>
      </w:r>
      <w:r>
        <w:rPr>
          <w:rFonts w:hint="eastAsia" w:ascii="宋体" w:hAnsi="宋体" w:eastAsia="宋体" w:cs="宋体"/>
          <w:bCs/>
          <w:color w:val="auto"/>
          <w:sz w:val="28"/>
          <w:szCs w:val="28"/>
        </w:rPr>
        <w:t>。费用清单如下：</w:t>
      </w:r>
    </w:p>
    <w:tbl>
      <w:tblPr>
        <w:tblStyle w:val="16"/>
        <w:tblpPr w:leftFromText="180" w:rightFromText="180" w:vertAnchor="text" w:horzAnchor="page" w:tblpX="1382" w:tblpY="230"/>
        <w:tblOverlap w:val="never"/>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16"/>
        <w:gridCol w:w="3796"/>
        <w:gridCol w:w="808"/>
        <w:gridCol w:w="1230"/>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003"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围龙（南、北）服务区新增加LNG油加气站环保工程项目报价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序号</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项目名称</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工作内容</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数量</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单价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（万元）</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总价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新增LNG加油加气环境风险评估报告编制</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编制LNG加油加气专章的环境风险评估报告，并通过专家评审工作，完成网上备案工作。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新增LNG加油加气急预案备案编制</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编制LNG加油加气专章的应急预案备案报告，并通过专家评审，完成网上备案工作。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新增LNG加油加气环保竣工验收</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1、LNG加油加气的环保竣工验收（LNG特征因子）监测；</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2、编制LNG加油加气专章环保竣工验收报告并完成自主验收工作；</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8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141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新增LNG加油加气职业卫生三同时评价</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1、编制新增LNG加油加气职业卫生预评价报告</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2、编制新增LNG加油加气职业卫生设施设计专篇。</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8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41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3、编制新增LNG加油加气职业卫生控制效果评价报告、职业病危害“三同时”验收。</w:t>
            </w: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4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4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小计</w:t>
            </w:r>
          </w:p>
        </w:tc>
        <w:tc>
          <w:tcPr>
            <w:tcW w:w="379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80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90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合计金额</w:t>
            </w:r>
          </w:p>
        </w:tc>
        <w:tc>
          <w:tcPr>
            <w:tcW w:w="5834"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lang w:val="en-US" w:eastAsia="zh-CN"/>
              </w:rPr>
            </w:pPr>
          </w:p>
        </w:tc>
      </w:tr>
    </w:tbl>
    <w:p>
      <w:pPr>
        <w:pStyle w:val="2"/>
        <w:rPr>
          <w:rFonts w:eastAsia="宋体" w:cs="Times New Roman"/>
          <w:color w:val="auto"/>
        </w:rPr>
      </w:pPr>
    </w:p>
    <w:p>
      <w:pPr>
        <w:spacing w:line="520" w:lineRule="exact"/>
        <w:ind w:firstLine="480" w:firstLineChars="200"/>
        <w:rPr>
          <w:rFonts w:hint="eastAsia" w:ascii="宋体" w:hAnsi="宋体" w:eastAsia="宋体" w:cs="方正仿宋_GBK"/>
          <w:color w:val="auto"/>
          <w:sz w:val="28"/>
          <w:szCs w:val="28"/>
        </w:rPr>
      </w:pPr>
      <w:r>
        <w:rPr>
          <w:rFonts w:hint="eastAsia" w:ascii="宋体" w:hAnsi="宋体" w:eastAsia="宋体" w:cs="Times New Roman"/>
          <w:color w:val="auto"/>
          <w:sz w:val="24"/>
        </w:rPr>
        <w:t xml:space="preserve"> </w:t>
      </w:r>
      <w:r>
        <w:rPr>
          <w:rFonts w:hint="eastAsia" w:ascii="宋体" w:hAnsi="宋体" w:eastAsia="宋体" w:cs="方正仿宋_GBK"/>
          <w:color w:val="auto"/>
          <w:sz w:val="28"/>
          <w:szCs w:val="28"/>
        </w:rPr>
        <w:t>2．支付方式</w:t>
      </w:r>
    </w:p>
    <w:p>
      <w:pPr>
        <w:spacing w:line="520" w:lineRule="exact"/>
        <w:ind w:firstLine="420" w:firstLineChars="150"/>
        <w:rPr>
          <w:rFonts w:hint="eastAsia" w:ascii="宋体" w:hAnsi="宋体" w:eastAsia="宋体" w:cs="方正仿宋_GBK"/>
          <w:color w:val="auto"/>
          <w:sz w:val="28"/>
          <w:szCs w:val="28"/>
        </w:rPr>
      </w:pPr>
      <w:r>
        <w:rPr>
          <w:rFonts w:hint="eastAsia" w:ascii="宋体" w:hAnsi="宋体" w:eastAsia="宋体" w:cs="方正仿宋_GBK"/>
          <w:color w:val="auto"/>
          <w:sz w:val="28"/>
          <w:szCs w:val="28"/>
        </w:rPr>
        <w:t>2.1合同签订后，乙方完成本项目的单项环保服务工作后一个月内，甲方向乙方全额支付相应阶段的环保技术服务费用，甲方支付每期款项前，乙方需出具符合甲方要求的足额有效的增值税发票原件（税率</w:t>
      </w:r>
      <w:r>
        <w:rPr>
          <w:rFonts w:hint="eastAsia" w:ascii="宋体" w:hAnsi="宋体" w:cs="方正仿宋_GBK"/>
          <w:color w:val="auto"/>
          <w:sz w:val="28"/>
          <w:szCs w:val="28"/>
          <w:lang w:val="en-US" w:eastAsia="zh-CN"/>
        </w:rPr>
        <w:t>3</w:t>
      </w:r>
      <w:r>
        <w:rPr>
          <w:rFonts w:hint="eastAsia" w:ascii="宋体" w:hAnsi="宋体" w:eastAsia="宋体" w:cs="方正仿宋_GBK"/>
          <w:color w:val="auto"/>
          <w:sz w:val="28"/>
          <w:szCs w:val="28"/>
        </w:rPr>
        <w:t>%增值税专用发票，如遇国家税率调整，按国家规定执行），否则甲方有权拒付相应款项，并不承担任何的违约责任，所产生的任何后果由乙方自负。合同费用可根据工作完成情况单站分阶段进行支付，具体按照以下方式进行支付：</w:t>
      </w:r>
    </w:p>
    <w:p>
      <w:pPr>
        <w:numPr>
          <w:ilvl w:val="0"/>
          <w:numId w:val="4"/>
        </w:numPr>
        <w:spacing w:line="520" w:lineRule="exact"/>
        <w:ind w:left="0" w:leftChars="0" w:firstLine="560" w:firstLineChars="200"/>
        <w:jc w:val="left"/>
        <w:rPr>
          <w:rFonts w:hint="eastAsia" w:ascii="宋体" w:hAnsi="宋体" w:eastAsia="宋体" w:cs="方正仿宋_GBK"/>
          <w:color w:val="auto"/>
          <w:sz w:val="28"/>
          <w:szCs w:val="28"/>
        </w:rPr>
      </w:pPr>
      <w:r>
        <w:rPr>
          <w:rFonts w:hint="eastAsia" w:ascii="宋体" w:hAnsi="宋体" w:cs="方正仿宋_GBK"/>
          <w:color w:val="auto"/>
          <w:sz w:val="28"/>
          <w:szCs w:val="28"/>
          <w:lang w:eastAsia="zh-CN"/>
        </w:rPr>
        <w:t>、</w:t>
      </w:r>
      <w:r>
        <w:rPr>
          <w:rFonts w:hint="eastAsia" w:ascii="宋体" w:hAnsi="宋体" w:eastAsia="宋体" w:cs="方正仿宋_GBK"/>
          <w:color w:val="auto"/>
          <w:sz w:val="28"/>
          <w:szCs w:val="28"/>
        </w:rPr>
        <w:t>完成</w:t>
      </w:r>
      <w:r>
        <w:rPr>
          <w:rFonts w:hint="eastAsia" w:ascii="宋体" w:hAnsi="宋体" w:cs="方正仿宋_GBK"/>
          <w:color w:val="auto"/>
          <w:sz w:val="28"/>
          <w:szCs w:val="28"/>
          <w:lang w:eastAsia="zh-CN"/>
        </w:rPr>
        <w:t>渝蓉高速围龙服务区（南、北）LNG加气站</w:t>
      </w:r>
      <w:r>
        <w:rPr>
          <w:rFonts w:hint="eastAsia" w:ascii="宋体" w:hAnsi="宋体" w:eastAsia="宋体" w:cs="方正仿宋_GBK"/>
          <w:color w:val="auto"/>
          <w:sz w:val="28"/>
          <w:szCs w:val="28"/>
        </w:rPr>
        <w:t>环境风险评估报告编制及通过专家评审，取得环保部门的备案回执批文后一个月内，甲方一次支付乙方服务费用：</w:t>
      </w:r>
      <w:r>
        <w:rPr>
          <w:rFonts w:hint="eastAsia" w:ascii="宋体" w:hAnsi="宋体" w:cs="方正仿宋_GBK"/>
          <w:color w:val="auto"/>
          <w:sz w:val="28"/>
          <w:szCs w:val="28"/>
          <w:u w:val="single"/>
          <w:lang w:val="en-US" w:eastAsia="zh-CN"/>
        </w:rPr>
        <w:t xml:space="preserve">      </w:t>
      </w:r>
      <w:r>
        <w:rPr>
          <w:rFonts w:hint="eastAsia" w:ascii="宋体" w:hAnsi="宋体" w:eastAsia="宋体" w:cs="方正仿宋_GBK"/>
          <w:color w:val="auto"/>
          <w:sz w:val="28"/>
          <w:szCs w:val="28"/>
        </w:rPr>
        <w:t>。</w:t>
      </w:r>
    </w:p>
    <w:p>
      <w:pPr>
        <w:numPr>
          <w:ilvl w:val="0"/>
          <w:numId w:val="4"/>
        </w:numPr>
        <w:spacing w:line="520" w:lineRule="exact"/>
        <w:ind w:left="0" w:leftChars="0" w:firstLine="560" w:firstLineChars="200"/>
        <w:jc w:val="left"/>
        <w:rPr>
          <w:rFonts w:hint="eastAsia" w:ascii="宋体" w:hAnsi="宋体" w:eastAsia="宋体" w:cs="方正仿宋_GBK"/>
          <w:color w:val="auto"/>
          <w:sz w:val="28"/>
          <w:szCs w:val="28"/>
        </w:rPr>
      </w:pPr>
      <w:r>
        <w:rPr>
          <w:rFonts w:hint="eastAsia" w:ascii="宋体" w:hAnsi="宋体" w:eastAsia="宋体" w:cs="方正仿宋_GBK"/>
          <w:color w:val="auto"/>
          <w:sz w:val="28"/>
          <w:szCs w:val="28"/>
        </w:rPr>
        <w:t>、完成</w:t>
      </w:r>
      <w:r>
        <w:rPr>
          <w:rFonts w:hint="eastAsia" w:ascii="宋体" w:hAnsi="宋体" w:cs="方正仿宋_GBK"/>
          <w:color w:val="auto"/>
          <w:sz w:val="28"/>
          <w:szCs w:val="28"/>
          <w:lang w:eastAsia="zh-CN"/>
        </w:rPr>
        <w:t>渝蓉高速围龙服务区（南、北）LNG加气站</w:t>
      </w:r>
      <w:r>
        <w:rPr>
          <w:rFonts w:hint="eastAsia" w:ascii="宋体" w:hAnsi="宋体" w:eastAsia="宋体" w:cs="方正仿宋_GBK"/>
          <w:color w:val="auto"/>
          <w:sz w:val="28"/>
          <w:szCs w:val="28"/>
        </w:rPr>
        <w:t>环保应急预案编制及通过专家评审，取得环保部门的备案回执批文后一个月内，甲方一次支付乙方服务费用：</w:t>
      </w:r>
      <w:r>
        <w:rPr>
          <w:rFonts w:hint="eastAsia" w:ascii="宋体" w:hAnsi="宋体" w:cs="方正仿宋_GBK"/>
          <w:color w:val="auto"/>
          <w:sz w:val="28"/>
          <w:szCs w:val="28"/>
          <w:u w:val="single"/>
          <w:lang w:val="en-US" w:eastAsia="zh-CN"/>
        </w:rPr>
        <w:t xml:space="preserve">      </w:t>
      </w:r>
      <w:r>
        <w:rPr>
          <w:rFonts w:hint="eastAsia" w:ascii="宋体" w:hAnsi="宋体" w:eastAsia="宋体" w:cs="方正仿宋_GBK"/>
          <w:color w:val="auto"/>
          <w:sz w:val="28"/>
          <w:szCs w:val="28"/>
        </w:rPr>
        <w:t>。</w:t>
      </w:r>
    </w:p>
    <w:p>
      <w:pPr>
        <w:spacing w:line="520" w:lineRule="exact"/>
        <w:ind w:firstLine="420" w:firstLineChars="150"/>
        <w:rPr>
          <w:rFonts w:hint="eastAsia" w:ascii="宋体" w:hAnsi="宋体" w:eastAsia="宋体" w:cs="方正仿宋_GBK"/>
          <w:color w:val="auto"/>
          <w:sz w:val="28"/>
          <w:szCs w:val="28"/>
        </w:rPr>
      </w:pPr>
      <w:r>
        <w:rPr>
          <w:rFonts w:hint="eastAsia" w:ascii="宋体" w:hAnsi="宋体" w:eastAsia="宋体" w:cs="方正仿宋_GBK"/>
          <w:color w:val="auto"/>
          <w:sz w:val="28"/>
          <w:szCs w:val="28"/>
        </w:rPr>
        <w:t>③、完成</w:t>
      </w:r>
      <w:r>
        <w:rPr>
          <w:rFonts w:hint="eastAsia" w:ascii="宋体" w:hAnsi="宋体" w:cs="方正仿宋_GBK"/>
          <w:color w:val="auto"/>
          <w:sz w:val="28"/>
          <w:szCs w:val="28"/>
          <w:lang w:eastAsia="zh-CN"/>
        </w:rPr>
        <w:t>渝蓉高速围龙服务区（南、北）LNG加气站环保竣工验收（LNG特征因子）监测</w:t>
      </w:r>
      <w:r>
        <w:rPr>
          <w:rFonts w:hint="eastAsia" w:ascii="宋体" w:hAnsi="宋体" w:eastAsia="宋体" w:cs="方正仿宋_GBK"/>
          <w:color w:val="auto"/>
          <w:sz w:val="28"/>
          <w:szCs w:val="28"/>
        </w:rPr>
        <w:t>，编制LNG加气</w:t>
      </w:r>
      <w:r>
        <w:rPr>
          <w:rFonts w:hint="eastAsia" w:ascii="宋体" w:hAnsi="宋体" w:cs="方正仿宋_GBK"/>
          <w:color w:val="auto"/>
          <w:sz w:val="28"/>
          <w:szCs w:val="28"/>
          <w:lang w:val="en-US" w:eastAsia="zh-CN"/>
        </w:rPr>
        <w:t>专项</w:t>
      </w:r>
      <w:r>
        <w:rPr>
          <w:rFonts w:hint="eastAsia" w:ascii="宋体" w:hAnsi="宋体" w:eastAsia="宋体" w:cs="方正仿宋_GBK"/>
          <w:color w:val="auto"/>
          <w:sz w:val="28"/>
          <w:szCs w:val="28"/>
        </w:rPr>
        <w:t>环保竣工验收报告</w:t>
      </w:r>
      <w:r>
        <w:rPr>
          <w:rFonts w:hint="eastAsia" w:ascii="宋体" w:hAnsi="宋体" w:cs="方正仿宋_GBK"/>
          <w:color w:val="auto"/>
          <w:sz w:val="28"/>
          <w:szCs w:val="28"/>
          <w:lang w:eastAsia="zh-CN"/>
        </w:rPr>
        <w:t>，</w:t>
      </w:r>
      <w:r>
        <w:rPr>
          <w:rFonts w:hint="eastAsia" w:ascii="宋体" w:hAnsi="宋体" w:eastAsia="宋体" w:cs="方正仿宋_GBK"/>
          <w:color w:val="auto"/>
          <w:sz w:val="28"/>
          <w:szCs w:val="28"/>
          <w:lang w:val="en-US" w:eastAsia="zh-CN"/>
        </w:rPr>
        <w:t>并取得专家验收意见，</w:t>
      </w:r>
      <w:r>
        <w:rPr>
          <w:rFonts w:hint="eastAsia" w:ascii="宋体" w:hAnsi="宋体" w:eastAsia="宋体" w:cs="方正仿宋_GBK"/>
          <w:color w:val="auto"/>
          <w:sz w:val="28"/>
          <w:szCs w:val="28"/>
        </w:rPr>
        <w:t>甲方一次支付乙方服务费用：</w:t>
      </w:r>
      <w:r>
        <w:rPr>
          <w:rFonts w:hint="eastAsia" w:ascii="宋体" w:hAnsi="宋体" w:cs="方正仿宋_GBK"/>
          <w:color w:val="auto"/>
          <w:sz w:val="28"/>
          <w:szCs w:val="28"/>
          <w:u w:val="single"/>
          <w:lang w:val="en-US" w:eastAsia="zh-CN"/>
        </w:rPr>
        <w:t xml:space="preserve">      </w:t>
      </w:r>
      <w:r>
        <w:rPr>
          <w:rFonts w:hint="eastAsia" w:ascii="宋体" w:hAnsi="宋体" w:eastAsia="宋体" w:cs="方正仿宋_GBK"/>
          <w:color w:val="auto"/>
          <w:sz w:val="28"/>
          <w:szCs w:val="28"/>
        </w:rPr>
        <w:t>。</w:t>
      </w:r>
    </w:p>
    <w:p>
      <w:pPr>
        <w:spacing w:line="520" w:lineRule="exact"/>
        <w:ind w:firstLine="420" w:firstLineChars="150"/>
        <w:rPr>
          <w:rFonts w:hint="eastAsia" w:ascii="宋体" w:hAnsi="宋体" w:eastAsia="宋体" w:cs="方正仿宋_GBK"/>
          <w:color w:val="auto"/>
          <w:sz w:val="28"/>
          <w:szCs w:val="28"/>
        </w:rPr>
      </w:pPr>
      <w:r>
        <w:rPr>
          <w:rFonts w:hint="eastAsia" w:ascii="宋体" w:hAnsi="宋体" w:eastAsia="宋体" w:cs="方正仿宋_GBK"/>
          <w:color w:val="auto"/>
          <w:sz w:val="28"/>
          <w:szCs w:val="28"/>
        </w:rPr>
        <w:t>④、完成</w:t>
      </w:r>
      <w:r>
        <w:rPr>
          <w:rFonts w:hint="eastAsia" w:ascii="宋体" w:hAnsi="宋体" w:cs="方正仿宋_GBK"/>
          <w:color w:val="auto"/>
          <w:sz w:val="28"/>
          <w:szCs w:val="28"/>
          <w:lang w:eastAsia="zh-CN"/>
        </w:rPr>
        <w:t>渝蓉高速围龙服务区（南、北）LNG加气站新增LNG加气职业卫生预评价报告</w:t>
      </w:r>
      <w:r>
        <w:rPr>
          <w:rFonts w:hint="eastAsia" w:ascii="宋体" w:hAnsi="宋体" w:cs="方正仿宋_GBK"/>
          <w:color w:val="auto"/>
          <w:sz w:val="28"/>
          <w:szCs w:val="28"/>
          <w:lang w:val="en-US" w:eastAsia="zh-CN"/>
        </w:rPr>
        <w:t>编制</w:t>
      </w:r>
      <w:r>
        <w:rPr>
          <w:rFonts w:hint="eastAsia" w:ascii="宋体" w:hAnsi="宋体" w:eastAsia="宋体" w:cs="方正仿宋_GBK"/>
          <w:color w:val="auto"/>
          <w:sz w:val="28"/>
          <w:szCs w:val="28"/>
        </w:rPr>
        <w:t>，</w:t>
      </w:r>
      <w:r>
        <w:rPr>
          <w:rFonts w:hint="eastAsia" w:ascii="宋体" w:hAnsi="宋体" w:eastAsia="宋体" w:cs="方正仿宋_GBK"/>
          <w:color w:val="auto"/>
          <w:sz w:val="28"/>
          <w:szCs w:val="28"/>
          <w:lang w:val="en-US" w:eastAsia="zh-CN"/>
        </w:rPr>
        <w:t>并取得专家</w:t>
      </w:r>
      <w:r>
        <w:rPr>
          <w:rFonts w:hint="eastAsia" w:ascii="宋体" w:hAnsi="宋体" w:cs="方正仿宋_GBK"/>
          <w:color w:val="auto"/>
          <w:sz w:val="28"/>
          <w:szCs w:val="28"/>
          <w:lang w:val="en-US" w:eastAsia="zh-CN"/>
        </w:rPr>
        <w:t>评审</w:t>
      </w:r>
      <w:r>
        <w:rPr>
          <w:rFonts w:hint="eastAsia" w:ascii="宋体" w:hAnsi="宋体" w:eastAsia="宋体" w:cs="方正仿宋_GBK"/>
          <w:color w:val="auto"/>
          <w:sz w:val="28"/>
          <w:szCs w:val="28"/>
          <w:lang w:val="en-US" w:eastAsia="zh-CN"/>
        </w:rPr>
        <w:t>意见，</w:t>
      </w:r>
      <w:r>
        <w:rPr>
          <w:rFonts w:hint="eastAsia" w:ascii="宋体" w:hAnsi="宋体" w:eastAsia="宋体" w:cs="方正仿宋_GBK"/>
          <w:color w:val="auto"/>
          <w:sz w:val="28"/>
          <w:szCs w:val="28"/>
        </w:rPr>
        <w:t>甲方一次支付乙方服务费用：</w:t>
      </w:r>
      <w:r>
        <w:rPr>
          <w:rFonts w:hint="eastAsia" w:ascii="宋体" w:hAnsi="宋体" w:cs="方正仿宋_GBK"/>
          <w:color w:val="auto"/>
          <w:sz w:val="28"/>
          <w:szCs w:val="28"/>
          <w:u w:val="single"/>
          <w:lang w:val="en-US" w:eastAsia="zh-CN"/>
        </w:rPr>
        <w:t xml:space="preserve">      </w:t>
      </w:r>
      <w:r>
        <w:rPr>
          <w:rFonts w:hint="eastAsia" w:ascii="宋体" w:hAnsi="宋体" w:eastAsia="宋体" w:cs="方正仿宋_GBK"/>
          <w:color w:val="auto"/>
          <w:sz w:val="28"/>
          <w:szCs w:val="28"/>
        </w:rPr>
        <w:t>。</w:t>
      </w:r>
    </w:p>
    <w:p>
      <w:pPr>
        <w:spacing w:line="520" w:lineRule="exact"/>
        <w:ind w:firstLine="420" w:firstLineChars="150"/>
        <w:rPr>
          <w:rFonts w:hint="eastAsia" w:ascii="宋体" w:hAnsi="宋体" w:eastAsia="宋体" w:cs="方正仿宋_GBK"/>
          <w:color w:val="auto"/>
          <w:sz w:val="28"/>
          <w:szCs w:val="28"/>
        </w:rPr>
      </w:pPr>
      <w:r>
        <w:rPr>
          <w:rFonts w:hint="eastAsia"/>
          <w:b w:val="0"/>
          <w:bCs w:val="0"/>
          <w:color w:val="auto"/>
          <w:sz w:val="28"/>
          <w:szCs w:val="28"/>
          <w:lang w:val="en-US" w:eastAsia="zh-CN"/>
        </w:rPr>
        <w:t>⑤</w:t>
      </w:r>
      <w:r>
        <w:rPr>
          <w:rFonts w:hint="eastAsia"/>
          <w:color w:val="auto"/>
          <w:sz w:val="24"/>
          <w:szCs w:val="24"/>
          <w:lang w:val="en-US" w:eastAsia="zh-CN"/>
        </w:rPr>
        <w:t>、</w:t>
      </w:r>
      <w:r>
        <w:rPr>
          <w:rFonts w:hint="eastAsia" w:ascii="宋体" w:hAnsi="宋体" w:eastAsia="宋体" w:cs="方正仿宋_GBK"/>
          <w:color w:val="auto"/>
          <w:sz w:val="28"/>
          <w:szCs w:val="28"/>
        </w:rPr>
        <w:t>完成</w:t>
      </w:r>
      <w:r>
        <w:rPr>
          <w:rFonts w:hint="eastAsia" w:ascii="宋体" w:hAnsi="宋体" w:cs="方正仿宋_GBK"/>
          <w:color w:val="auto"/>
          <w:sz w:val="28"/>
          <w:szCs w:val="28"/>
          <w:lang w:eastAsia="zh-CN"/>
        </w:rPr>
        <w:t>渝蓉高速围龙服务区（南、北）LNG加气站新增LNG加气</w:t>
      </w:r>
      <w:r>
        <w:rPr>
          <w:rFonts w:hint="eastAsia" w:ascii="宋体" w:hAnsi="宋体" w:cs="方正仿宋_GBK"/>
          <w:color w:val="auto"/>
          <w:sz w:val="28"/>
          <w:szCs w:val="28"/>
          <w:lang w:val="en-US" w:eastAsia="zh-CN"/>
        </w:rPr>
        <w:t>职业卫生设施设计专篇编制</w:t>
      </w:r>
      <w:r>
        <w:rPr>
          <w:rFonts w:hint="eastAsia" w:ascii="宋体" w:hAnsi="宋体" w:cs="方正仿宋_GBK"/>
          <w:color w:val="auto"/>
          <w:sz w:val="28"/>
          <w:szCs w:val="28"/>
          <w:lang w:eastAsia="zh-CN"/>
        </w:rPr>
        <w:t>，</w:t>
      </w:r>
      <w:r>
        <w:rPr>
          <w:rFonts w:hint="eastAsia" w:ascii="宋体" w:hAnsi="宋体" w:cs="方正仿宋_GBK"/>
          <w:color w:val="auto"/>
          <w:sz w:val="28"/>
          <w:szCs w:val="28"/>
          <w:lang w:val="en-US" w:eastAsia="zh-CN"/>
        </w:rPr>
        <w:t>并取得专家评审意见，</w:t>
      </w:r>
      <w:r>
        <w:rPr>
          <w:rFonts w:hint="eastAsia" w:ascii="宋体" w:hAnsi="宋体" w:cs="方正仿宋_GBK"/>
          <w:color w:val="auto"/>
          <w:sz w:val="28"/>
          <w:szCs w:val="28"/>
          <w:lang w:eastAsia="zh-CN"/>
        </w:rPr>
        <w:t>甲方一次支付乙方服务费用</w:t>
      </w:r>
      <w:r>
        <w:rPr>
          <w:rFonts w:hint="eastAsia" w:ascii="宋体" w:hAnsi="宋体" w:eastAsia="宋体" w:cs="方正仿宋_GBK"/>
          <w:color w:val="auto"/>
          <w:sz w:val="28"/>
          <w:szCs w:val="28"/>
        </w:rPr>
        <w:t>：</w:t>
      </w:r>
      <w:r>
        <w:rPr>
          <w:rFonts w:hint="eastAsia" w:ascii="宋体" w:hAnsi="宋体" w:cs="方正仿宋_GBK"/>
          <w:color w:val="auto"/>
          <w:sz w:val="28"/>
          <w:szCs w:val="28"/>
          <w:u w:val="single"/>
          <w:lang w:val="en-US" w:eastAsia="zh-CN"/>
        </w:rPr>
        <w:t xml:space="preserve">      </w:t>
      </w:r>
      <w:r>
        <w:rPr>
          <w:rFonts w:hint="eastAsia" w:ascii="宋体" w:hAnsi="宋体" w:eastAsia="宋体" w:cs="方正仿宋_GBK"/>
          <w:color w:val="auto"/>
          <w:sz w:val="28"/>
          <w:szCs w:val="28"/>
        </w:rPr>
        <w:t>。</w:t>
      </w:r>
    </w:p>
    <w:p>
      <w:pPr>
        <w:spacing w:line="520" w:lineRule="exact"/>
        <w:ind w:firstLine="420" w:firstLineChars="150"/>
        <w:rPr>
          <w:rFonts w:hint="eastAsia" w:ascii="宋体" w:hAnsi="宋体" w:eastAsia="宋体" w:cs="方正仿宋_GBK"/>
          <w:color w:val="auto"/>
          <w:sz w:val="28"/>
          <w:szCs w:val="28"/>
        </w:rPr>
      </w:pPr>
      <w:r>
        <w:rPr>
          <w:rFonts w:hint="eastAsia"/>
          <w:b w:val="0"/>
          <w:bCs w:val="0"/>
          <w:color w:val="auto"/>
          <w:sz w:val="28"/>
          <w:szCs w:val="28"/>
          <w:lang w:val="en-US" w:eastAsia="zh-CN"/>
        </w:rPr>
        <w:t>⑥、</w:t>
      </w:r>
      <w:r>
        <w:rPr>
          <w:rFonts w:hint="eastAsia" w:ascii="宋体" w:hAnsi="宋体" w:eastAsia="宋体" w:cs="方正仿宋_GBK"/>
          <w:color w:val="auto"/>
          <w:sz w:val="28"/>
          <w:szCs w:val="28"/>
        </w:rPr>
        <w:t>完成</w:t>
      </w:r>
      <w:r>
        <w:rPr>
          <w:rFonts w:hint="eastAsia" w:ascii="宋体" w:hAnsi="宋体" w:cs="方正仿宋_GBK"/>
          <w:color w:val="auto"/>
          <w:sz w:val="28"/>
          <w:szCs w:val="28"/>
          <w:lang w:eastAsia="zh-CN"/>
        </w:rPr>
        <w:t>渝蓉高速围龙服务区（南、北）LNG加气站新增LNG加</w:t>
      </w:r>
      <w:r>
        <w:rPr>
          <w:rFonts w:hint="eastAsia" w:ascii="宋体" w:hAnsi="宋体" w:cs="方正仿宋_GBK"/>
          <w:color w:val="auto"/>
          <w:sz w:val="28"/>
          <w:szCs w:val="28"/>
          <w:lang w:val="en-US" w:eastAsia="zh-CN"/>
        </w:rPr>
        <w:t>气职业卫生控制效果评价报告、职业病危害“三同时”验收</w:t>
      </w:r>
      <w:r>
        <w:rPr>
          <w:rFonts w:hint="eastAsia" w:ascii="宋体" w:hAnsi="宋体" w:cs="方正仿宋_GBK"/>
          <w:color w:val="auto"/>
          <w:sz w:val="28"/>
          <w:szCs w:val="28"/>
          <w:lang w:eastAsia="zh-CN"/>
        </w:rPr>
        <w:t>，</w:t>
      </w:r>
      <w:r>
        <w:rPr>
          <w:rFonts w:hint="eastAsia" w:ascii="宋体" w:hAnsi="宋体" w:cs="方正仿宋_GBK"/>
          <w:color w:val="auto"/>
          <w:sz w:val="28"/>
          <w:szCs w:val="28"/>
          <w:lang w:val="en-US" w:eastAsia="zh-CN"/>
        </w:rPr>
        <w:t>并取得专家评审意见，</w:t>
      </w:r>
      <w:r>
        <w:rPr>
          <w:rFonts w:hint="eastAsia" w:ascii="宋体" w:hAnsi="宋体" w:cs="方正仿宋_GBK"/>
          <w:color w:val="auto"/>
          <w:sz w:val="28"/>
          <w:szCs w:val="28"/>
          <w:lang w:eastAsia="zh-CN"/>
        </w:rPr>
        <w:t>甲方一次支付乙方服务费用</w:t>
      </w:r>
      <w:r>
        <w:rPr>
          <w:rFonts w:hint="eastAsia" w:ascii="宋体" w:hAnsi="宋体" w:eastAsia="宋体" w:cs="方正仿宋_GBK"/>
          <w:color w:val="auto"/>
          <w:sz w:val="28"/>
          <w:szCs w:val="28"/>
        </w:rPr>
        <w:t>：</w:t>
      </w:r>
      <w:r>
        <w:rPr>
          <w:rFonts w:hint="eastAsia" w:ascii="宋体" w:hAnsi="宋体" w:cs="方正仿宋_GBK"/>
          <w:color w:val="auto"/>
          <w:sz w:val="28"/>
          <w:szCs w:val="28"/>
          <w:u w:val="single"/>
          <w:lang w:val="en-US" w:eastAsia="zh-CN"/>
        </w:rPr>
        <w:t xml:space="preserve">      </w:t>
      </w:r>
      <w:r>
        <w:rPr>
          <w:rFonts w:hint="eastAsia" w:ascii="宋体" w:hAnsi="宋体" w:eastAsia="宋体" w:cs="方正仿宋_GBK"/>
          <w:color w:val="auto"/>
          <w:sz w:val="28"/>
          <w:szCs w:val="28"/>
        </w:rPr>
        <w:t>。</w:t>
      </w:r>
    </w:p>
    <w:p>
      <w:pPr>
        <w:spacing w:line="520" w:lineRule="exact"/>
        <w:ind w:firstLine="280" w:firstLineChars="100"/>
        <w:rPr>
          <w:rFonts w:ascii="宋体" w:hAnsi="宋体" w:eastAsia="宋体" w:cs="方正仿宋_GBK"/>
          <w:bCs/>
          <w:color w:val="auto"/>
          <w:sz w:val="28"/>
          <w:szCs w:val="28"/>
        </w:rPr>
      </w:pPr>
      <w:r>
        <w:rPr>
          <w:rFonts w:hint="eastAsia" w:ascii="宋体" w:hAnsi="宋体" w:eastAsia="宋体" w:cs="方正仿宋_GBK"/>
          <w:bCs/>
          <w:color w:val="auto"/>
          <w:sz w:val="28"/>
          <w:szCs w:val="28"/>
        </w:rPr>
        <w:t xml:space="preserve"> 以上各项可单项支付。</w:t>
      </w:r>
    </w:p>
    <w:p>
      <w:pPr>
        <w:spacing w:line="520" w:lineRule="exact"/>
        <w:ind w:firstLine="562" w:firstLineChars="200"/>
        <w:rPr>
          <w:rFonts w:hint="eastAsia" w:ascii="宋体" w:hAnsi="宋体" w:eastAsia="宋体" w:cs="方正仿宋_GBK"/>
          <w:b/>
          <w:color w:val="000000"/>
          <w:sz w:val="28"/>
          <w:szCs w:val="28"/>
        </w:rPr>
      </w:pPr>
      <w:r>
        <w:rPr>
          <w:rFonts w:hint="eastAsia" w:ascii="宋体" w:hAnsi="宋体" w:eastAsia="宋体" w:cs="方正仿宋_GBK"/>
          <w:b/>
          <w:color w:val="000000"/>
          <w:sz w:val="28"/>
          <w:szCs w:val="28"/>
        </w:rPr>
        <w:t>2.2收款方信息：</w:t>
      </w:r>
    </w:p>
    <w:p>
      <w:pPr>
        <w:spacing w:line="520" w:lineRule="exact"/>
        <w:ind w:firstLine="562" w:firstLineChars="200"/>
        <w:rPr>
          <w:rFonts w:hint="eastAsia" w:ascii="宋体" w:hAnsi="宋体" w:eastAsia="宋体" w:cs="方正仿宋_GBK"/>
          <w:b/>
          <w:color w:val="000000"/>
          <w:sz w:val="28"/>
          <w:szCs w:val="28"/>
        </w:rPr>
      </w:pPr>
      <w:r>
        <w:rPr>
          <w:rFonts w:hint="eastAsia" w:ascii="宋体" w:hAnsi="宋体" w:eastAsia="宋体" w:cs="方正仿宋_GBK"/>
          <w:b/>
          <w:color w:val="000000"/>
          <w:sz w:val="28"/>
          <w:szCs w:val="28"/>
        </w:rPr>
        <w:t>单位名称：</w:t>
      </w:r>
    </w:p>
    <w:p>
      <w:pPr>
        <w:spacing w:line="520" w:lineRule="exact"/>
        <w:ind w:firstLine="562" w:firstLineChars="200"/>
        <w:rPr>
          <w:rFonts w:hint="eastAsia" w:ascii="宋体" w:hAnsi="宋体" w:eastAsia="宋体" w:cs="方正仿宋_GBK"/>
          <w:b/>
          <w:color w:val="000000"/>
          <w:sz w:val="28"/>
          <w:szCs w:val="28"/>
        </w:rPr>
      </w:pPr>
      <w:r>
        <w:rPr>
          <w:rFonts w:hint="eastAsia" w:ascii="宋体" w:hAnsi="宋体" w:eastAsia="宋体" w:cs="方正仿宋_GBK"/>
          <w:b/>
          <w:color w:val="000000"/>
          <w:sz w:val="28"/>
          <w:szCs w:val="28"/>
        </w:rPr>
        <w:t>开户银行：</w:t>
      </w:r>
    </w:p>
    <w:p>
      <w:pPr>
        <w:spacing w:line="520" w:lineRule="exact"/>
        <w:rPr>
          <w:rFonts w:hint="eastAsia" w:ascii="宋体" w:hAnsi="宋体" w:eastAsia="宋体" w:cs="方正仿宋_GBK"/>
          <w:b/>
          <w:color w:val="000000"/>
          <w:spacing w:val="20"/>
          <w:sz w:val="28"/>
          <w:szCs w:val="28"/>
        </w:rPr>
      </w:pPr>
      <w:r>
        <w:rPr>
          <w:rFonts w:hint="eastAsia" w:ascii="宋体" w:hAnsi="宋体" w:eastAsia="宋体" w:cs="方正仿宋_GBK"/>
          <w:b/>
          <w:color w:val="000000"/>
          <w:sz w:val="28"/>
          <w:szCs w:val="28"/>
        </w:rPr>
        <w:tab/>
      </w:r>
      <w:r>
        <w:rPr>
          <w:rFonts w:hint="eastAsia" w:ascii="宋体" w:hAnsi="宋体" w:eastAsia="宋体" w:cs="方正仿宋_GBK"/>
          <w:b/>
          <w:color w:val="000000"/>
          <w:sz w:val="28"/>
          <w:szCs w:val="28"/>
        </w:rPr>
        <w:t xml:space="preserve"> 账    号：</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bCs/>
          <w:color w:val="000000"/>
          <w:sz w:val="28"/>
          <w:szCs w:val="28"/>
        </w:rPr>
        <w:t>第五条 双方确定因履行本合同应遵</w:t>
      </w:r>
      <w:r>
        <w:rPr>
          <w:rFonts w:hint="eastAsia" w:ascii="宋体" w:hAnsi="宋体" w:eastAsia="宋体" w:cs="方正仿宋_GBK"/>
          <w:color w:val="000000"/>
          <w:sz w:val="28"/>
          <w:szCs w:val="28"/>
        </w:rPr>
        <w:t>守的保密义务如下：</w:t>
      </w:r>
    </w:p>
    <w:p>
      <w:pPr>
        <w:pStyle w:val="2"/>
        <w:spacing w:line="520" w:lineRule="exact"/>
        <w:ind w:firstLine="468"/>
        <w:rPr>
          <w:rFonts w:hint="eastAsia" w:ascii="宋体" w:hAnsi="宋体" w:eastAsia="宋体" w:cs="方正仿宋_GBK"/>
          <w:b w:val="0"/>
          <w:caps w:val="0"/>
          <w:color w:val="000000"/>
          <w:sz w:val="28"/>
          <w:szCs w:val="28"/>
        </w:rPr>
      </w:pPr>
      <w:r>
        <w:rPr>
          <w:rFonts w:hint="eastAsia" w:ascii="宋体" w:hAnsi="宋体" w:eastAsia="宋体" w:cs="方正仿宋_GBK"/>
          <w:b w:val="0"/>
          <w:caps w:val="0"/>
          <w:color w:val="000000"/>
          <w:sz w:val="28"/>
          <w:szCs w:val="28"/>
        </w:rPr>
        <w:t>1、甲方义务</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1）保密内容: </w:t>
      </w:r>
      <w:r>
        <w:rPr>
          <w:rFonts w:hint="eastAsia" w:ascii="宋体" w:hAnsi="宋体" w:eastAsia="宋体" w:cs="方正仿宋_GBK"/>
          <w:color w:val="000000"/>
          <w:sz w:val="28"/>
          <w:szCs w:val="28"/>
          <w:u w:val="single"/>
        </w:rPr>
        <w:t xml:space="preserve"> 本项目技术资料和评价报告书、备案回执批文及验收报告</w:t>
      </w:r>
      <w:r>
        <w:rPr>
          <w:rFonts w:hint="eastAsia" w:ascii="宋体" w:hAnsi="宋体" w:eastAsia="宋体" w:cs="方正仿宋_GBK"/>
          <w:color w:val="000000"/>
          <w:sz w:val="28"/>
          <w:szCs w:val="28"/>
        </w:rPr>
        <w:t>。</w:t>
      </w:r>
    </w:p>
    <w:p>
      <w:pPr>
        <w:spacing w:line="520" w:lineRule="exact"/>
        <w:ind w:firstLine="560" w:firstLineChars="200"/>
        <w:rPr>
          <w:rFonts w:hint="eastAsia" w:ascii="宋体" w:hAnsi="宋体" w:eastAsia="宋体" w:cs="方正仿宋_GBK"/>
          <w:color w:val="000000"/>
          <w:sz w:val="28"/>
          <w:szCs w:val="28"/>
          <w:u w:val="single"/>
        </w:rPr>
      </w:pPr>
      <w:r>
        <w:rPr>
          <w:rFonts w:hint="eastAsia" w:ascii="宋体" w:hAnsi="宋体" w:eastAsia="宋体" w:cs="方正仿宋_GBK"/>
          <w:color w:val="000000"/>
          <w:sz w:val="28"/>
          <w:szCs w:val="28"/>
        </w:rPr>
        <w:t xml:space="preserve">2）涉密人员范围: </w:t>
      </w:r>
      <w:r>
        <w:rPr>
          <w:rFonts w:hint="eastAsia" w:ascii="宋体" w:hAnsi="宋体" w:eastAsia="宋体" w:cs="方正仿宋_GBK"/>
          <w:color w:val="000000"/>
          <w:sz w:val="28"/>
          <w:szCs w:val="28"/>
          <w:u w:val="single"/>
        </w:rPr>
        <w:t xml:space="preserve"> 项目相关人员</w:t>
      </w:r>
      <w:r>
        <w:rPr>
          <w:rFonts w:hint="eastAsia" w:ascii="宋体" w:hAnsi="宋体" w:eastAsia="宋体" w:cs="方正仿宋_GBK"/>
          <w:color w:val="000000"/>
          <w:sz w:val="28"/>
          <w:szCs w:val="28"/>
        </w:rPr>
        <w:t>。</w:t>
      </w:r>
    </w:p>
    <w:p>
      <w:pPr>
        <w:spacing w:line="520" w:lineRule="exact"/>
        <w:ind w:firstLine="560" w:firstLineChars="200"/>
        <w:rPr>
          <w:rFonts w:hint="eastAsia" w:ascii="宋体" w:hAnsi="宋体" w:eastAsia="宋体" w:cs="方正仿宋_GBK"/>
          <w:color w:val="000000"/>
          <w:sz w:val="28"/>
          <w:szCs w:val="28"/>
          <w:u w:val="single"/>
        </w:rPr>
      </w:pPr>
      <w:r>
        <w:rPr>
          <w:rFonts w:hint="eastAsia" w:ascii="宋体" w:hAnsi="宋体" w:eastAsia="宋体" w:cs="方正仿宋_GBK"/>
          <w:color w:val="000000"/>
          <w:sz w:val="28"/>
          <w:szCs w:val="28"/>
        </w:rPr>
        <w:t>3）保密期限：</w:t>
      </w:r>
      <w:r>
        <w:rPr>
          <w:rFonts w:hint="eastAsia" w:ascii="宋体" w:hAnsi="宋体" w:eastAsia="宋体" w:cs="方正仿宋_GBK"/>
          <w:color w:val="000000"/>
          <w:sz w:val="28"/>
          <w:szCs w:val="28"/>
          <w:u w:val="single"/>
        </w:rPr>
        <w:t>五年</w:t>
      </w:r>
      <w:r>
        <w:rPr>
          <w:rFonts w:hint="eastAsia" w:ascii="宋体" w:hAnsi="宋体" w:eastAsia="宋体" w:cs="方正仿宋_GBK"/>
          <w:color w:val="000000"/>
          <w:sz w:val="28"/>
          <w:szCs w:val="28"/>
        </w:rPr>
        <w:t>。</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4）泄密责任：</w:t>
      </w:r>
      <w:r>
        <w:rPr>
          <w:rFonts w:hint="eastAsia" w:ascii="宋体" w:hAnsi="宋体" w:eastAsia="宋体" w:cs="方正仿宋_GBK"/>
          <w:color w:val="000000"/>
          <w:sz w:val="28"/>
          <w:szCs w:val="28"/>
          <w:u w:val="single"/>
        </w:rPr>
        <w:t>泄密追究法律责任</w:t>
      </w:r>
      <w:r>
        <w:rPr>
          <w:rFonts w:hint="eastAsia" w:ascii="宋体" w:hAnsi="宋体" w:eastAsia="宋体" w:cs="方正仿宋_GBK"/>
          <w:color w:val="000000"/>
          <w:sz w:val="28"/>
          <w:szCs w:val="28"/>
        </w:rPr>
        <w:t>。</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2、乙方义务</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1）保密内容: </w:t>
      </w:r>
      <w:r>
        <w:rPr>
          <w:rFonts w:hint="eastAsia" w:ascii="宋体" w:hAnsi="宋体" w:eastAsia="宋体" w:cs="方正仿宋_GBK"/>
          <w:color w:val="000000"/>
          <w:sz w:val="28"/>
          <w:szCs w:val="28"/>
          <w:u w:val="single"/>
        </w:rPr>
        <w:t>本技术服务服务项目所涉及的技术资料</w:t>
      </w:r>
      <w:r>
        <w:rPr>
          <w:rFonts w:hint="eastAsia" w:ascii="宋体" w:hAnsi="宋体" w:eastAsia="宋体" w:cs="方正仿宋_GBK"/>
          <w:color w:val="000000"/>
          <w:sz w:val="28"/>
          <w:szCs w:val="28"/>
        </w:rPr>
        <w:t>。</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2）涉密人员范围：</w:t>
      </w:r>
      <w:r>
        <w:rPr>
          <w:rFonts w:hint="eastAsia" w:ascii="宋体" w:hAnsi="宋体" w:eastAsia="宋体" w:cs="方正仿宋_GBK"/>
          <w:color w:val="000000"/>
          <w:sz w:val="28"/>
          <w:szCs w:val="28"/>
          <w:u w:val="single"/>
        </w:rPr>
        <w:t>参加本技术服务项目工作的人员。</w:t>
      </w:r>
    </w:p>
    <w:p>
      <w:pPr>
        <w:spacing w:line="520" w:lineRule="exact"/>
        <w:ind w:firstLine="560" w:firstLineChars="200"/>
        <w:rPr>
          <w:rFonts w:hint="eastAsia" w:ascii="宋体" w:hAnsi="宋体" w:eastAsia="宋体" w:cs="方正仿宋_GBK"/>
          <w:color w:val="000000"/>
          <w:sz w:val="28"/>
          <w:szCs w:val="28"/>
          <w:u w:val="single"/>
        </w:rPr>
      </w:pPr>
      <w:r>
        <w:rPr>
          <w:rFonts w:hint="eastAsia" w:ascii="宋体" w:hAnsi="宋体" w:eastAsia="宋体" w:cs="方正仿宋_GBK"/>
          <w:color w:val="000000"/>
          <w:sz w:val="28"/>
          <w:szCs w:val="28"/>
        </w:rPr>
        <w:t xml:space="preserve">3）保密期限： </w:t>
      </w:r>
      <w:r>
        <w:rPr>
          <w:rFonts w:hint="eastAsia" w:ascii="宋体" w:hAnsi="宋体" w:eastAsia="宋体" w:cs="方正仿宋_GBK"/>
          <w:color w:val="000000"/>
          <w:sz w:val="28"/>
          <w:szCs w:val="28"/>
          <w:u w:val="single"/>
        </w:rPr>
        <w:t>伍拾年</w:t>
      </w:r>
      <w:r>
        <w:rPr>
          <w:rFonts w:hint="eastAsia" w:ascii="宋体" w:hAnsi="宋体" w:eastAsia="宋体" w:cs="方正仿宋_GBK"/>
          <w:color w:val="000000"/>
          <w:sz w:val="28"/>
          <w:szCs w:val="28"/>
        </w:rPr>
        <w:t>。</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4）泄密责任： </w:t>
      </w:r>
      <w:r>
        <w:rPr>
          <w:rFonts w:hint="eastAsia" w:ascii="宋体" w:hAnsi="宋体" w:eastAsia="宋体" w:cs="方正仿宋_GBK"/>
          <w:color w:val="000000"/>
          <w:sz w:val="28"/>
          <w:szCs w:val="28"/>
          <w:u w:val="single"/>
        </w:rPr>
        <w:t>泄密追究法律责任，违约金按本合同总金额10%计付</w:t>
      </w:r>
      <w:r>
        <w:rPr>
          <w:rFonts w:hint="eastAsia" w:ascii="宋体" w:hAnsi="宋体" w:eastAsia="宋体" w:cs="方正仿宋_GBK"/>
          <w:color w:val="000000"/>
          <w:sz w:val="28"/>
          <w:szCs w:val="28"/>
        </w:rPr>
        <w:t xml:space="preserve">。   </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第六条 本合同的变更必须由双方协商一致，并以书面形式确定。</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第七条 双方确定以下列标准和方式对乙方的技术服务工作成果进行验收：</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1．乙方完成技术服务工作的形式：</w:t>
      </w:r>
      <w:r>
        <w:rPr>
          <w:rFonts w:hint="eastAsia" w:ascii="宋体" w:hAnsi="宋体" w:eastAsia="宋体" w:cs="方正仿宋_GBK"/>
          <w:color w:val="000000"/>
          <w:sz w:val="28"/>
          <w:szCs w:val="28"/>
          <w:u w:val="single"/>
        </w:rPr>
        <w:t>向甲方提交环境影响评价报告、突发环境事件风险评估报告书、突发环境事件应急预案、竣工验收报告，并对其质量负全面责任</w:t>
      </w:r>
      <w:r>
        <w:rPr>
          <w:rFonts w:hint="eastAsia" w:ascii="宋体" w:hAnsi="宋体" w:eastAsia="宋体" w:cs="方正仿宋_GBK"/>
          <w:color w:val="000000"/>
          <w:sz w:val="28"/>
          <w:szCs w:val="28"/>
        </w:rPr>
        <w:t>。</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2．技术服务工作成果的验收标准：</w:t>
      </w:r>
      <w:r>
        <w:rPr>
          <w:rFonts w:hint="eastAsia" w:ascii="宋体" w:hAnsi="宋体" w:eastAsia="宋体" w:cs="方正仿宋_GBK"/>
          <w:color w:val="000000"/>
          <w:sz w:val="28"/>
          <w:szCs w:val="28"/>
          <w:u w:val="single"/>
        </w:rPr>
        <w:t xml:space="preserve"> 所有报告符合国家及地方生态环境局的要求</w:t>
      </w:r>
      <w:r>
        <w:rPr>
          <w:rFonts w:hint="eastAsia" w:ascii="宋体" w:hAnsi="宋体" w:eastAsia="宋体" w:cs="方正仿宋_GBK"/>
          <w:color w:val="000000"/>
          <w:sz w:val="28"/>
          <w:szCs w:val="28"/>
        </w:rPr>
        <w:t>。</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3．技术服务工作成果的验收方法：①</w:t>
      </w:r>
      <w:r>
        <w:rPr>
          <w:rFonts w:hint="eastAsia" w:ascii="宋体" w:hAnsi="宋体" w:eastAsia="宋体" w:cs="方正仿宋_GBK"/>
          <w:color w:val="000000"/>
          <w:sz w:val="28"/>
          <w:szCs w:val="28"/>
          <w:u w:val="single"/>
        </w:rPr>
        <w:t>乙方根据国家主管部门及专家审查意见，对突发环境事件风险评估报告、突发环境事件应急预案进行修改达到要求，取得主管部门的批文或备案回执；</w:t>
      </w:r>
      <w:r>
        <w:rPr>
          <w:rFonts w:hint="eastAsia" w:ascii="宋体" w:hAnsi="宋体" w:eastAsia="宋体" w:cs="方正仿宋_GBK"/>
          <w:color w:val="000000"/>
          <w:sz w:val="28"/>
          <w:szCs w:val="28"/>
        </w:rPr>
        <w:t>②</w:t>
      </w:r>
      <w:r>
        <w:rPr>
          <w:rFonts w:hint="eastAsia" w:ascii="宋体" w:hAnsi="宋体" w:eastAsia="宋体" w:cs="方正仿宋_GBK"/>
          <w:color w:val="000000"/>
          <w:sz w:val="28"/>
          <w:szCs w:val="28"/>
          <w:u w:val="single"/>
        </w:rPr>
        <w:t>完成</w:t>
      </w:r>
      <w:r>
        <w:rPr>
          <w:rFonts w:hint="eastAsia" w:ascii="宋体" w:hAnsi="宋体" w:eastAsia="宋体" w:cs="方正仿宋_GBK"/>
          <w:color w:val="000000"/>
          <w:sz w:val="28"/>
          <w:szCs w:val="28"/>
          <w:u w:val="single"/>
          <w:lang w:val="en-US" w:eastAsia="zh-CN"/>
        </w:rPr>
        <w:t>竣工</w:t>
      </w:r>
      <w:r>
        <w:rPr>
          <w:rFonts w:hint="eastAsia" w:ascii="宋体" w:hAnsi="宋体" w:eastAsia="宋体" w:cs="方正仿宋_GBK"/>
          <w:color w:val="000000"/>
          <w:sz w:val="28"/>
          <w:szCs w:val="28"/>
          <w:u w:val="single"/>
        </w:rPr>
        <w:t>验收</w:t>
      </w:r>
      <w:r>
        <w:rPr>
          <w:rFonts w:hint="eastAsia" w:ascii="宋体" w:hAnsi="宋体" w:eastAsia="宋体" w:cs="方正仿宋_GBK"/>
          <w:color w:val="000000"/>
          <w:sz w:val="28"/>
          <w:szCs w:val="28"/>
          <w:u w:val="single"/>
          <w:lang w:val="en-US" w:eastAsia="zh-CN"/>
        </w:rPr>
        <w:t>监测并取得合格的报告</w:t>
      </w:r>
      <w:r>
        <w:rPr>
          <w:rFonts w:hint="eastAsia" w:ascii="宋体" w:hAnsi="宋体" w:eastAsia="宋体" w:cs="方正仿宋_GBK"/>
          <w:color w:val="000000"/>
          <w:sz w:val="28"/>
          <w:szCs w:val="28"/>
          <w:u w:val="single"/>
        </w:rPr>
        <w:t>，通过专家验收意见</w:t>
      </w:r>
      <w:r>
        <w:rPr>
          <w:rFonts w:hint="eastAsia" w:ascii="宋体" w:hAnsi="宋体" w:cs="方正仿宋_GBK"/>
          <w:color w:val="000000"/>
          <w:sz w:val="28"/>
          <w:szCs w:val="28"/>
          <w:u w:val="single"/>
          <w:lang w:eastAsia="zh-CN"/>
        </w:rPr>
        <w:t>；</w:t>
      </w:r>
      <w:r>
        <w:rPr>
          <w:rFonts w:hint="eastAsia" w:ascii="宋体" w:hAnsi="宋体" w:cs="方正仿宋_GBK"/>
          <w:color w:val="000000"/>
          <w:sz w:val="28"/>
          <w:szCs w:val="28"/>
          <w:u w:val="single"/>
          <w:lang w:val="en-US" w:eastAsia="zh-CN"/>
        </w:rPr>
        <w:t>③完成</w:t>
      </w:r>
      <w:r>
        <w:rPr>
          <w:rFonts w:hint="eastAsia" w:ascii="宋体" w:hAnsi="宋体" w:eastAsia="宋体" w:cs="方正仿宋_GBK"/>
          <w:color w:val="000000"/>
          <w:sz w:val="28"/>
          <w:szCs w:val="28"/>
          <w:u w:val="single"/>
          <w:lang w:val="en-US" w:eastAsia="zh-CN"/>
        </w:rPr>
        <w:t>新增LNG加油加气职业卫生三同时评价</w:t>
      </w:r>
      <w:r>
        <w:rPr>
          <w:rFonts w:hint="eastAsia" w:ascii="宋体" w:hAnsi="宋体" w:cs="方正仿宋_GBK"/>
          <w:color w:val="000000"/>
          <w:sz w:val="28"/>
          <w:szCs w:val="28"/>
          <w:u w:val="single"/>
          <w:lang w:val="en-US" w:eastAsia="zh-CN"/>
        </w:rPr>
        <w:t>，</w:t>
      </w:r>
      <w:r>
        <w:rPr>
          <w:rFonts w:hint="eastAsia" w:ascii="宋体" w:hAnsi="宋体" w:eastAsia="宋体" w:cs="方正仿宋_GBK"/>
          <w:color w:val="000000"/>
          <w:sz w:val="28"/>
          <w:szCs w:val="28"/>
          <w:u w:val="single"/>
        </w:rPr>
        <w:t>通过专家验收意见</w:t>
      </w:r>
      <w:r>
        <w:rPr>
          <w:rFonts w:hint="eastAsia" w:ascii="宋体" w:hAnsi="宋体" w:eastAsia="宋体" w:cs="方正仿宋_GBK"/>
          <w:color w:val="000000"/>
          <w:sz w:val="28"/>
          <w:szCs w:val="28"/>
        </w:rPr>
        <w:t>。完成以上单项工作后，将各单项资料提交甲方。</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第八条 双方确定：按以下约定承担各自的违约责任</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1．由于甲方原因致使评价工作返工或误时，其费用由甲方负担，乙方可延期交付报告，具体交付日期双方另行议定。</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由于乙方评价报告质量不符合要求等原因，造成返工时，所需费用由乙方负担；乙方未按第二条1款、第四条1、2款的约定完成任意各项技术服务工作，每逾期一日，按本合同总金额的千分之五向甲方支付违约金，每逾期超过10日，甲方有权单方解除本合同，且乙方应当返还甲方已支付的合同价款，且乙方还应赔偿由此给甲方造成的损失（直接损失、间接损失、律师费等乙方因维权而支出的合理费用等）。</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第九条 双方确定： </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本项目报告成果归属甲方，乙方未经甲方同意不得将成果转让给第三方使用。</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第十条 双方确定，出现下列情形，致使本合同的履行成为不必要或不可能的，可以解除本合同：</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1．发生不可抗力；</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2．经双方协商同意。任何一方不得强制对方解除合同。</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第十一条　双方因履行本合同而发生的争议，应协商、调解解决。协商、调解不成的，可依法向甲方所在地人民法院起诉。 </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第十二条 本合同一式</w:t>
      </w:r>
      <w:r>
        <w:rPr>
          <w:rFonts w:hint="eastAsia" w:ascii="宋体" w:hAnsi="宋体" w:eastAsia="宋体" w:cs="方正仿宋_GBK"/>
          <w:color w:val="000000"/>
          <w:sz w:val="28"/>
          <w:szCs w:val="28"/>
          <w:u w:val="single"/>
        </w:rPr>
        <w:t>陆</w:t>
      </w:r>
      <w:r>
        <w:rPr>
          <w:rFonts w:hint="eastAsia" w:ascii="宋体" w:hAnsi="宋体" w:eastAsia="宋体" w:cs="方正仿宋_GBK"/>
          <w:color w:val="000000"/>
          <w:sz w:val="28"/>
          <w:szCs w:val="28"/>
        </w:rPr>
        <w:t>份，甲方执</w:t>
      </w:r>
      <w:r>
        <w:rPr>
          <w:rFonts w:hint="eastAsia" w:ascii="宋体" w:hAnsi="宋体" w:eastAsia="宋体" w:cs="方正仿宋_GBK"/>
          <w:color w:val="000000"/>
          <w:sz w:val="28"/>
          <w:szCs w:val="28"/>
          <w:u w:val="single"/>
        </w:rPr>
        <w:t>肆</w:t>
      </w:r>
      <w:r>
        <w:rPr>
          <w:rFonts w:hint="eastAsia" w:ascii="宋体" w:hAnsi="宋体" w:eastAsia="宋体" w:cs="方正仿宋_GBK"/>
          <w:color w:val="000000"/>
          <w:sz w:val="28"/>
          <w:szCs w:val="28"/>
        </w:rPr>
        <w:t>份，乙方执</w:t>
      </w:r>
      <w:r>
        <w:rPr>
          <w:rFonts w:hint="eastAsia" w:ascii="宋体" w:hAnsi="宋体" w:eastAsia="宋体" w:cs="方正仿宋_GBK"/>
          <w:color w:val="000000"/>
          <w:sz w:val="28"/>
          <w:szCs w:val="28"/>
          <w:u w:val="single"/>
        </w:rPr>
        <w:t>贰</w:t>
      </w:r>
      <w:r>
        <w:rPr>
          <w:rFonts w:hint="eastAsia" w:ascii="宋体" w:hAnsi="宋体" w:eastAsia="宋体" w:cs="方正仿宋_GBK"/>
          <w:color w:val="000000"/>
          <w:sz w:val="28"/>
          <w:szCs w:val="28"/>
        </w:rPr>
        <w:t>份，具有同等法律效力。</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第十三条 本合同经双方签字盖章后生效。</w:t>
      </w:r>
    </w:p>
    <w:p>
      <w:pPr>
        <w:spacing w:line="520" w:lineRule="exact"/>
        <w:ind w:firstLine="560" w:firstLineChars="200"/>
        <w:rPr>
          <w:rFonts w:ascii="宋体" w:hAnsi="宋体" w:eastAsia="宋体" w:cs="方正仿宋_GBK"/>
          <w:color w:val="000000"/>
          <w:sz w:val="28"/>
          <w:szCs w:val="28"/>
        </w:rPr>
      </w:pPr>
      <w:r>
        <w:rPr>
          <w:rFonts w:hint="eastAsia" w:ascii="宋体" w:hAnsi="宋体" w:eastAsia="宋体" w:cs="方正仿宋_GBK"/>
          <w:color w:val="000000"/>
          <w:sz w:val="28"/>
          <w:szCs w:val="28"/>
        </w:rPr>
        <w:t>第十四条 乙方向甲方提供合法经营的证照和资质，复印件一份并加盖公章作为附件。</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第十五条 </w:t>
      </w:r>
      <w:r>
        <w:rPr>
          <w:rFonts w:ascii="宋体" w:hAnsi="宋体" w:eastAsia="宋体" w:cs="方正仿宋_GBK"/>
          <w:color w:val="000000"/>
          <w:sz w:val="28"/>
          <w:szCs w:val="28"/>
        </w:rPr>
        <w:t xml:space="preserve"> </w:t>
      </w:r>
      <w:r>
        <w:rPr>
          <w:rFonts w:hint="eastAsia" w:ascii="宋体" w:hAnsi="宋体" w:eastAsia="宋体" w:cs="方正仿宋_GBK"/>
          <w:color w:val="000000"/>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spacing w:line="520" w:lineRule="exact"/>
        <w:ind w:left="559" w:leftChars="266"/>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甲方送达地址：重庆市渝北区龙溪街道锦龙支路19号1幢           联系人：</w:t>
      </w:r>
    </w:p>
    <w:p>
      <w:pPr>
        <w:spacing w:line="520" w:lineRule="exact"/>
        <w:ind w:left="559" w:leftChars="266"/>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联系电话：           </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邮箱：  </w:t>
      </w:r>
    </w:p>
    <w:p>
      <w:pPr>
        <w:spacing w:line="520" w:lineRule="exact"/>
        <w:ind w:left="559" w:leftChars="266"/>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乙方送达地址：          </w:t>
      </w:r>
    </w:p>
    <w:p>
      <w:pPr>
        <w:spacing w:line="520" w:lineRule="exact"/>
        <w:ind w:left="559" w:leftChars="266"/>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联系人：</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联系电话：              </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邮箱：       </w:t>
      </w:r>
    </w:p>
    <w:p>
      <w:pPr>
        <w:spacing w:line="520" w:lineRule="exact"/>
        <w:ind w:firstLine="480" w:firstLineChars="200"/>
        <w:jc w:val="left"/>
        <w:rPr>
          <w:rFonts w:hint="eastAsia" w:ascii="宋体" w:hAnsi="宋体" w:eastAsia="宋体" w:cs="Times New Roman"/>
          <w:color w:val="000000"/>
          <w:sz w:val="24"/>
        </w:rPr>
      </w:pPr>
    </w:p>
    <w:p>
      <w:pPr>
        <w:pStyle w:val="2"/>
        <w:rPr>
          <w:rFonts w:hint="eastAsia" w:ascii="宋体" w:hAnsi="宋体" w:eastAsia="宋体" w:cs="Times New Roman"/>
          <w:color w:val="000000"/>
          <w:sz w:val="24"/>
        </w:rPr>
      </w:pPr>
    </w:p>
    <w:p>
      <w:pPr>
        <w:rPr>
          <w:rFonts w:hint="eastAsia" w:ascii="宋体" w:hAnsi="宋体" w:eastAsia="宋体" w:cs="Times New Roman"/>
          <w:color w:val="000000"/>
          <w:sz w:val="24"/>
        </w:rPr>
      </w:pPr>
    </w:p>
    <w:p>
      <w:pPr>
        <w:pStyle w:val="2"/>
        <w:rPr>
          <w:rFonts w:hint="eastAsia" w:ascii="宋体" w:hAnsi="宋体" w:eastAsia="宋体" w:cs="Times New Roman"/>
          <w:color w:val="000000"/>
          <w:sz w:val="24"/>
        </w:rPr>
      </w:pPr>
    </w:p>
    <w:p>
      <w:pPr>
        <w:rPr>
          <w:rFonts w:hint="eastAsia" w:ascii="宋体" w:hAnsi="宋体" w:eastAsia="宋体" w:cs="Times New Roman"/>
          <w:color w:val="000000"/>
          <w:sz w:val="24"/>
        </w:rPr>
      </w:pPr>
    </w:p>
    <w:p>
      <w:pPr>
        <w:pStyle w:val="2"/>
        <w:rPr>
          <w:rFonts w:hint="eastAsia" w:eastAsia="宋体" w:cs="Times New Roman"/>
        </w:rPr>
      </w:pPr>
    </w:p>
    <w:p>
      <w:pPr>
        <w:pStyle w:val="2"/>
        <w:rPr>
          <w:rFonts w:hint="eastAsia" w:eastAsia="宋体" w:cs="Times New Roman"/>
        </w:rPr>
      </w:pPr>
    </w:p>
    <w:p>
      <w:pPr>
        <w:rPr>
          <w:rFonts w:hint="eastAsia" w:ascii="Calibri" w:hAnsi="Calibri" w:eastAsia="宋体" w:cs="Times New Roman"/>
        </w:rPr>
      </w:pPr>
    </w:p>
    <w:p>
      <w:pPr>
        <w:pStyle w:val="2"/>
        <w:rPr>
          <w:rFonts w:hint="eastAsia" w:eastAsia="宋体" w:cs="Times New Roman"/>
        </w:rPr>
      </w:pPr>
    </w:p>
    <w:tbl>
      <w:tblPr>
        <w:tblStyle w:val="1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814" w:type="dxa"/>
            <w:tcBorders>
              <w:top w:val="nil"/>
              <w:left w:val="nil"/>
              <w:bottom w:val="nil"/>
              <w:right w:val="nil"/>
            </w:tcBorders>
            <w:vAlign w:val="center"/>
          </w:tcPr>
          <w:p>
            <w:pPr>
              <w:spacing w:line="780" w:lineRule="auto"/>
              <w:rPr>
                <w:rFonts w:hint="eastAsia" w:ascii="宋体" w:hAnsi="宋体" w:eastAsia="宋体" w:cs="Times New Roman"/>
                <w:sz w:val="28"/>
                <w:szCs w:val="28"/>
              </w:rPr>
            </w:pPr>
            <w:r>
              <w:rPr>
                <w:rFonts w:hint="eastAsia" w:ascii="宋体" w:hAnsi="宋体" w:eastAsia="宋体" w:cs="Times New Roman"/>
                <w:sz w:val="28"/>
                <w:szCs w:val="28"/>
              </w:rPr>
              <w:t>甲方名称：（盖章）</w:t>
            </w:r>
          </w:p>
        </w:tc>
        <w:tc>
          <w:tcPr>
            <w:tcW w:w="4814" w:type="dxa"/>
            <w:tcBorders>
              <w:top w:val="nil"/>
              <w:left w:val="nil"/>
              <w:bottom w:val="nil"/>
              <w:right w:val="nil"/>
            </w:tcBorders>
            <w:vAlign w:val="center"/>
          </w:tcPr>
          <w:p>
            <w:pPr>
              <w:spacing w:line="780" w:lineRule="auto"/>
              <w:rPr>
                <w:rFonts w:hint="eastAsia" w:ascii="宋体" w:hAnsi="宋体" w:eastAsia="宋体" w:cs="Times New Roman"/>
                <w:sz w:val="28"/>
                <w:szCs w:val="28"/>
              </w:rPr>
            </w:pPr>
            <w:r>
              <w:rPr>
                <w:rFonts w:hint="eastAsia" w:ascii="宋体" w:hAnsi="宋体" w:eastAsia="宋体" w:cs="Times New Roman"/>
                <w:sz w:val="28"/>
                <w:szCs w:val="28"/>
              </w:rPr>
              <w:t>乙方名称：（盖章）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4814" w:type="dxa"/>
            <w:tcBorders>
              <w:top w:val="nil"/>
              <w:left w:val="nil"/>
              <w:bottom w:val="nil"/>
              <w:right w:val="nil"/>
            </w:tcBorders>
            <w:vAlign w:val="center"/>
          </w:tcPr>
          <w:p>
            <w:pPr>
              <w:spacing w:line="780" w:lineRule="auto"/>
              <w:rPr>
                <w:rFonts w:hint="eastAsia" w:ascii="宋体" w:hAnsi="宋体" w:eastAsia="宋体" w:cs="Times New Roman"/>
                <w:sz w:val="28"/>
                <w:szCs w:val="28"/>
                <w:lang w:eastAsia="zh-CN"/>
              </w:rPr>
            </w:pPr>
            <w:r>
              <w:rPr>
                <w:rFonts w:hint="eastAsia" w:ascii="宋体" w:hAnsi="宋体" w:cs="Times New Roman"/>
                <w:sz w:val="28"/>
                <w:szCs w:val="28"/>
                <w:lang w:eastAsia="zh-CN"/>
              </w:rPr>
              <w:t>重庆渝蓉高速中油能源发展有限公司</w:t>
            </w:r>
          </w:p>
        </w:tc>
        <w:tc>
          <w:tcPr>
            <w:tcW w:w="4814" w:type="dxa"/>
            <w:tcBorders>
              <w:top w:val="nil"/>
              <w:left w:val="nil"/>
              <w:bottom w:val="nil"/>
              <w:right w:val="nil"/>
            </w:tcBorders>
            <w:vAlign w:val="center"/>
          </w:tcPr>
          <w:p>
            <w:pPr>
              <w:spacing w:line="780" w:lineRule="auto"/>
              <w:rPr>
                <w:rFonts w:hint="eastAsia" w:ascii="宋体" w:hAnsi="宋体"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4814" w:type="dxa"/>
            <w:tcBorders>
              <w:top w:val="nil"/>
              <w:left w:val="nil"/>
              <w:bottom w:val="nil"/>
              <w:right w:val="nil"/>
            </w:tcBorders>
            <w:vAlign w:val="center"/>
          </w:tcPr>
          <w:p>
            <w:pPr>
              <w:spacing w:line="780" w:lineRule="auto"/>
              <w:rPr>
                <w:rFonts w:hint="eastAsia" w:ascii="宋体" w:hAnsi="宋体" w:eastAsia="宋体" w:cs="Times New Roman"/>
                <w:sz w:val="28"/>
                <w:szCs w:val="28"/>
              </w:rPr>
            </w:pPr>
            <w:r>
              <w:rPr>
                <w:rFonts w:hint="eastAsia" w:ascii="宋体" w:hAnsi="宋体" w:eastAsia="宋体" w:cs="Times New Roman"/>
                <w:sz w:val="28"/>
                <w:szCs w:val="28"/>
              </w:rPr>
              <w:t>法定代表人（签章）：</w:t>
            </w:r>
          </w:p>
        </w:tc>
        <w:tc>
          <w:tcPr>
            <w:tcW w:w="4814" w:type="dxa"/>
            <w:tcBorders>
              <w:top w:val="nil"/>
              <w:left w:val="nil"/>
              <w:bottom w:val="nil"/>
              <w:right w:val="nil"/>
            </w:tcBorders>
            <w:vAlign w:val="center"/>
          </w:tcPr>
          <w:p>
            <w:pPr>
              <w:spacing w:line="780" w:lineRule="auto"/>
              <w:rPr>
                <w:rFonts w:hint="eastAsia" w:ascii="宋体" w:hAnsi="宋体" w:eastAsia="宋体" w:cs="Times New Roman"/>
                <w:sz w:val="28"/>
                <w:szCs w:val="28"/>
              </w:rPr>
            </w:pPr>
            <w:r>
              <w:rPr>
                <w:rFonts w:hint="eastAsia" w:ascii="宋体" w:hAnsi="宋体" w:eastAsia="宋体" w:cs="Times New Roman"/>
                <w:sz w:val="28"/>
                <w:szCs w:val="28"/>
              </w:rPr>
              <w:t>法定代表人（签章）：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4814" w:type="dxa"/>
            <w:tcBorders>
              <w:top w:val="nil"/>
              <w:left w:val="nil"/>
              <w:bottom w:val="nil"/>
              <w:right w:val="nil"/>
            </w:tcBorders>
            <w:vAlign w:val="center"/>
          </w:tcPr>
          <w:p>
            <w:pPr>
              <w:spacing w:line="400" w:lineRule="exact"/>
              <w:rPr>
                <w:rFonts w:hint="eastAsia" w:ascii="宋体" w:hAnsi="宋体" w:eastAsia="宋体" w:cs="Times New Roman"/>
                <w:sz w:val="28"/>
                <w:szCs w:val="28"/>
              </w:rPr>
            </w:pPr>
          </w:p>
        </w:tc>
        <w:tc>
          <w:tcPr>
            <w:tcW w:w="4814" w:type="dxa"/>
            <w:tcBorders>
              <w:top w:val="nil"/>
              <w:left w:val="nil"/>
              <w:bottom w:val="nil"/>
              <w:right w:val="nil"/>
            </w:tcBorders>
            <w:vAlign w:val="center"/>
          </w:tcPr>
          <w:p>
            <w:pPr>
              <w:spacing w:line="400" w:lineRule="exact"/>
              <w:rPr>
                <w:rFonts w:hint="eastAsia" w:ascii="宋体" w:hAnsi="宋体" w:eastAsia="宋体" w:cs="Times New Roman"/>
                <w:sz w:val="28"/>
                <w:szCs w:val="28"/>
              </w:rPr>
            </w:pPr>
          </w:p>
        </w:tc>
      </w:tr>
    </w:tbl>
    <w:p>
      <w:pPr>
        <w:spacing w:line="520" w:lineRule="exact"/>
        <w:ind w:firstLine="560" w:firstLineChars="200"/>
        <w:jc w:val="left"/>
        <w:rPr>
          <w:rFonts w:hint="eastAsia" w:ascii="宋体" w:hAnsi="宋体" w:eastAsia="宋体" w:cs="Times New Roman"/>
          <w:color w:val="000000"/>
          <w:sz w:val="28"/>
          <w:szCs w:val="28"/>
        </w:rPr>
      </w:pPr>
    </w:p>
    <w:p>
      <w:pPr>
        <w:spacing w:line="520" w:lineRule="exact"/>
        <w:ind w:firstLine="560" w:firstLineChars="200"/>
        <w:jc w:val="left"/>
        <w:rPr>
          <w:rFonts w:hint="eastAsia" w:ascii="宋体" w:hAnsi="宋体" w:eastAsia="宋体" w:cs="方正仿宋_GBK"/>
          <w:color w:val="000000"/>
          <w:sz w:val="28"/>
          <w:szCs w:val="28"/>
        </w:rPr>
      </w:pPr>
    </w:p>
    <w:p>
      <w:pPr>
        <w:pStyle w:val="2"/>
        <w:rPr>
          <w:rFonts w:hint="eastAsia" w:eastAsia="宋体" w:cs="Times New Roman"/>
        </w:rPr>
      </w:pPr>
    </w:p>
    <w:p>
      <w:pPr>
        <w:rPr>
          <w:rFonts w:hint="eastAsia" w:ascii="Calibri" w:hAnsi="Calibri" w:eastAsia="宋体" w:cs="Times New Roman"/>
        </w:rPr>
      </w:pPr>
    </w:p>
    <w:p>
      <w:pPr>
        <w:pStyle w:val="2"/>
        <w:rPr>
          <w:rFonts w:hint="eastAsia" w:eastAsia="宋体" w:cs="Times New Roman"/>
        </w:rPr>
      </w:pPr>
    </w:p>
    <w:p>
      <w:pPr>
        <w:spacing w:line="520" w:lineRule="exact"/>
        <w:jc w:val="center"/>
        <w:rPr>
          <w:rFonts w:hint="eastAsia" w:ascii="宋体" w:hAnsi="宋体" w:eastAsia="宋体" w:cs="方正仿宋_GBK"/>
          <w:b/>
          <w:bCs/>
          <w:color w:val="000000"/>
          <w:sz w:val="30"/>
          <w:szCs w:val="30"/>
          <w:lang w:eastAsia="zh-CN"/>
        </w:rPr>
      </w:pPr>
      <w:r>
        <w:rPr>
          <w:rFonts w:hint="eastAsia" w:ascii="宋体" w:hAnsi="宋体" w:cs="宋体"/>
          <w:b/>
          <w:spacing w:val="21"/>
          <w:kern w:val="1"/>
          <w:sz w:val="30"/>
          <w:szCs w:val="30"/>
          <w:shd w:val="clear" w:color="auto" w:fill="FFFFFF"/>
          <w:lang w:eastAsia="zh-CN"/>
        </w:rPr>
        <w:t>渝蓉高速围龙服务区（南、北）LNG加气站</w:t>
      </w:r>
    </w:p>
    <w:p>
      <w:pPr>
        <w:spacing w:line="520" w:lineRule="exact"/>
        <w:jc w:val="center"/>
        <w:rPr>
          <w:rFonts w:hint="eastAsia" w:ascii="宋体" w:hAnsi="宋体" w:eastAsia="宋体" w:cs="方正仿宋_GBK"/>
          <w:b/>
          <w:bCs/>
          <w:color w:val="000000"/>
          <w:sz w:val="30"/>
          <w:szCs w:val="30"/>
        </w:rPr>
      </w:pPr>
      <w:r>
        <w:rPr>
          <w:rFonts w:hint="eastAsia" w:ascii="宋体" w:hAnsi="宋体" w:eastAsia="宋体" w:cs="方正仿宋_GBK"/>
          <w:b/>
          <w:bCs/>
          <w:color w:val="000000"/>
          <w:sz w:val="30"/>
          <w:szCs w:val="30"/>
        </w:rPr>
        <w:t>环保技术服务合同之</w:t>
      </w:r>
    </w:p>
    <w:p>
      <w:pPr>
        <w:spacing w:line="520" w:lineRule="exact"/>
        <w:jc w:val="center"/>
        <w:rPr>
          <w:rFonts w:hint="eastAsia" w:ascii="宋体" w:hAnsi="宋体" w:eastAsia="宋体" w:cs="方正仿宋_GBK"/>
          <w:b/>
          <w:bCs/>
          <w:color w:val="000000"/>
          <w:sz w:val="30"/>
          <w:szCs w:val="30"/>
        </w:rPr>
      </w:pPr>
      <w:r>
        <w:rPr>
          <w:rFonts w:hint="eastAsia" w:ascii="宋体" w:hAnsi="宋体" w:eastAsia="宋体" w:cs="方正仿宋_GBK"/>
          <w:b/>
          <w:bCs/>
          <w:color w:val="000000"/>
          <w:sz w:val="30"/>
          <w:szCs w:val="30"/>
        </w:rPr>
        <w:t>廉  政  合  同</w:t>
      </w:r>
    </w:p>
    <w:p>
      <w:pPr>
        <w:pStyle w:val="2"/>
        <w:rPr>
          <w:rFonts w:hint="eastAsia" w:eastAsia="宋体" w:cs="Times New Roman"/>
        </w:rPr>
      </w:pPr>
    </w:p>
    <w:p>
      <w:pPr>
        <w:spacing w:line="520" w:lineRule="exact"/>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    甲方：</w:t>
      </w:r>
      <w:r>
        <w:rPr>
          <w:rFonts w:hint="eastAsia" w:ascii="宋体" w:hAnsi="宋体" w:cs="方正仿宋_GBK"/>
          <w:color w:val="000000"/>
          <w:sz w:val="28"/>
          <w:szCs w:val="28"/>
          <w:lang w:eastAsia="zh-CN"/>
        </w:rPr>
        <w:t>重庆渝蓉高速中油能源发展有限公司</w:t>
      </w:r>
      <w:r>
        <w:rPr>
          <w:rFonts w:hint="eastAsia" w:ascii="宋体" w:hAnsi="宋体" w:eastAsia="宋体" w:cs="方正仿宋_GBK"/>
          <w:color w:val="000000"/>
          <w:sz w:val="28"/>
          <w:szCs w:val="28"/>
        </w:rPr>
        <w:t>（以下称甲方）</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乙方：</w:t>
      </w:r>
      <w:r>
        <w:rPr>
          <w:rFonts w:hint="eastAsia" w:ascii="宋体" w:hAnsi="宋体" w:cs="方正仿宋_GBK"/>
          <w:color w:val="000000"/>
          <w:sz w:val="28"/>
          <w:szCs w:val="28"/>
          <w:lang w:val="en-US" w:eastAsia="zh-CN"/>
        </w:rPr>
        <w:t xml:space="preserve">                </w:t>
      </w:r>
      <w:r>
        <w:rPr>
          <w:rFonts w:hint="eastAsia" w:ascii="宋体" w:hAnsi="宋体" w:eastAsia="宋体" w:cs="方正仿宋_GBK"/>
          <w:color w:val="000000"/>
          <w:sz w:val="28"/>
          <w:szCs w:val="28"/>
        </w:rPr>
        <w:t>（以下称乙方）</w:t>
      </w:r>
    </w:p>
    <w:p>
      <w:pPr>
        <w:spacing w:line="520" w:lineRule="exact"/>
        <w:ind w:firstLine="560" w:firstLineChars="2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根据交通运输部《关于在交通基础设施建设中加强廉政建设的若干意见》和《关于在交通基础设施建设中推行廉政合同的通知》以及有关工程建设、廉政建设的规定，为搞好项目的党风廉政建设，保证工作高效优质，保证资金的安全和有效使用， 经甲乙双方协商，特订立如下合同。</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1、甲乙双方的权利和义务</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（1）严格遵守党的政策规定和国家有关法律法规及交通部的有关规定。</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（2）双方的业务活动坚持公开、公正、诚信、透明的原则（除法律认定的商业秘密和合同文件另有规定之外），不得损害国家和集体利益，违反工程管理规章制度。</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（3）建立健全廉政制度，开展廉政教育，设立廉政告示牌，公布举报电话，监督并认真查处违法违纪行为。</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（4）发现对方在业务活动中有违反廉政规定的行为，有及时提醒对方纠正的权利和义务。</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（5）发现对方严重违反本合同义务条款的行为，有向上级有关部门举报、建议给予处理并要求告知处理结果的权利。</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2．甲方的义务</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（1）甲方及其工作人员不得索要或接受乙方的礼金、有价证券和贵重物品，不得在乙方报销任何应由甲方或甲方工作人员个人支付的费用等。</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（2）甲方工作人员不得参加乙方安排的超标准宴请和娱乐活动；不得接受乙方提供的通讯工具、交通工具和高档办公用品等。</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（3）甲方及其工作人员不得要求或者接受乙方为其住房装修、婚丧嫁娶活动、配偶子女的工作安排以及出国出境、旅游等提供方便等。</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（4）甲方工作人员及其配偶、子女不得从事与甲方工程有关部门的材料设备供应、工程分包、劳务等经济活动等。</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（5）甲方及其工作人员不得以任何理由向乙方推荐分包单位或推销材料。</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3．乙方义务</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（1）乙方不得以任何理由向甲方及其工作人员行贿或馈赠礼金、有价证券、贵重物品。</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（2）乙方不得以任何名义为甲方及其工作人员报销应由甲方单位或个人支付的任何费用。</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（3）乙方不得以任何理由邀请甲方工作人员外出旅游或安排甲方人员参加超标准宴请及娱乐活动。</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（4）乙方不得为甲方单位和个人购置或提供通讯工具、交通工具和高档办公用品等。</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（5）乙方及其工作人员不得为谋取私利进行非法行贿，私下串通，损坏甲方利益。</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6）乙方如果发现甲方工作人员有违反廉政规定的行为，应向甲方组织或上级举报。甲方不得找任何借口对乙方进行报复。甲方对举报属实或严格遵守廉政合同的乙方，在同等条件下给予承接后续工程的优先邀请投标权。</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4．违约责任</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（1）甲方及其工作人员违反本合同第一、二条，按管理权限，依据有关部门规定给予党纪、政纪或组织处理；涉嫌犯罪的，移交司法机关追究刑事责任；给乙方单位造成经济损失的，应予以赔偿。</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（2）乙方及其工作人员违反本合同第一、三条，按管理权限，依据有关部门规定给予党纪、政纪或组织处理；给甲方单位造成经济损失的，应予以赔偿。</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6．本合同有效期为甲乙双方签署之日起至合同约定的义务履行完毕后止。</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7．本合同作为环保技术服务合同的附件，与环保技术服务合同具有同等的法律效力，合同双方签署立即生效。</w:t>
      </w:r>
    </w:p>
    <w:p>
      <w:pPr>
        <w:spacing w:line="520" w:lineRule="exact"/>
        <w:ind w:firstLine="420" w:firstLineChars="15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8．本合同一式陆份，甲方肆份，乙方贰份。</w:t>
      </w:r>
    </w:p>
    <w:p>
      <w:pPr>
        <w:pStyle w:val="2"/>
        <w:spacing w:line="520" w:lineRule="exact"/>
        <w:rPr>
          <w:rFonts w:hint="eastAsia" w:ascii="宋体" w:hAnsi="宋体" w:eastAsia="宋体" w:cs="方正仿宋_GBK"/>
          <w:b w:val="0"/>
          <w:color w:val="000000"/>
          <w:sz w:val="28"/>
          <w:szCs w:val="28"/>
        </w:rPr>
      </w:pPr>
    </w:p>
    <w:p>
      <w:pPr>
        <w:rPr>
          <w:rFonts w:hint="eastAsia" w:ascii="Calibri" w:hAnsi="Calibri" w:eastAsia="宋体" w:cs="Times New Roman"/>
        </w:rPr>
      </w:pPr>
    </w:p>
    <w:p>
      <w:pPr>
        <w:pStyle w:val="2"/>
        <w:rPr>
          <w:rFonts w:hint="eastAsia" w:eastAsia="宋体" w:cs="Times New Roman"/>
        </w:rPr>
      </w:pPr>
    </w:p>
    <w:p>
      <w:pPr>
        <w:rPr>
          <w:rFonts w:hint="eastAsia" w:ascii="Calibri" w:hAnsi="Calibri" w:eastAsia="宋体" w:cs="Times New Roman"/>
        </w:rPr>
      </w:pPr>
    </w:p>
    <w:p>
      <w:pPr>
        <w:pStyle w:val="2"/>
        <w:rPr>
          <w:rFonts w:hint="eastAsia" w:eastAsia="宋体" w:cs="Times New Roman"/>
        </w:rPr>
      </w:pPr>
    </w:p>
    <w:p>
      <w:pPr>
        <w:spacing w:line="520" w:lineRule="exact"/>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甲方: </w:t>
      </w:r>
      <w:r>
        <w:rPr>
          <w:rFonts w:hint="eastAsia" w:ascii="宋体" w:hAnsi="宋体" w:cs="方正仿宋_GBK"/>
          <w:color w:val="000000"/>
          <w:sz w:val="28"/>
          <w:szCs w:val="28"/>
          <w:lang w:eastAsia="zh-CN"/>
        </w:rPr>
        <w:t>重庆渝蓉高速中油能源发展有限公司</w:t>
      </w:r>
      <w:r>
        <w:rPr>
          <w:rFonts w:hint="eastAsia" w:ascii="宋体" w:hAnsi="宋体" w:eastAsia="宋体" w:cs="方正仿宋_GBK"/>
          <w:color w:val="000000"/>
          <w:sz w:val="28"/>
          <w:szCs w:val="28"/>
          <w:lang w:val="en-US" w:eastAsia="zh-CN"/>
        </w:rPr>
        <w:t xml:space="preserve"> </w:t>
      </w:r>
      <w:r>
        <w:rPr>
          <w:rFonts w:hint="eastAsia" w:ascii="宋体" w:hAnsi="宋体" w:eastAsia="宋体" w:cs="方正仿宋_GBK"/>
          <w:color w:val="000000"/>
          <w:sz w:val="28"/>
          <w:szCs w:val="28"/>
        </w:rPr>
        <w:t>乙方:</w:t>
      </w:r>
    </w:p>
    <w:p>
      <w:pPr>
        <w:spacing w:line="520" w:lineRule="exact"/>
        <w:ind w:firstLine="840" w:firstLineChars="300"/>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                             </w:t>
      </w:r>
    </w:p>
    <w:p>
      <w:pPr>
        <w:spacing w:line="520" w:lineRule="exact"/>
        <w:ind w:left="6160" w:hanging="6160" w:hangingChars="2200"/>
        <w:jc w:val="left"/>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       </w:t>
      </w:r>
    </w:p>
    <w:p>
      <w:pPr>
        <w:spacing w:line="520" w:lineRule="exact"/>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法定代表人                           </w:t>
      </w:r>
      <w:r>
        <w:rPr>
          <w:rFonts w:hint="eastAsia" w:ascii="宋体" w:hAnsi="宋体" w:eastAsia="宋体" w:cs="方正仿宋_GBK"/>
          <w:color w:val="000000"/>
          <w:sz w:val="28"/>
          <w:szCs w:val="28"/>
          <w:lang w:val="en-US" w:eastAsia="zh-CN"/>
        </w:rPr>
        <w:t xml:space="preserve">  </w:t>
      </w:r>
      <w:r>
        <w:rPr>
          <w:rFonts w:hint="eastAsia" w:ascii="宋体" w:hAnsi="宋体" w:eastAsia="宋体" w:cs="方正仿宋_GBK"/>
          <w:color w:val="000000"/>
          <w:sz w:val="28"/>
          <w:szCs w:val="28"/>
        </w:rPr>
        <w:t xml:space="preserve">法定代表人 </w:t>
      </w:r>
    </w:p>
    <w:p>
      <w:pPr>
        <w:spacing w:line="520" w:lineRule="exact"/>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 xml:space="preserve">或授权代表人：                      </w:t>
      </w:r>
      <w:r>
        <w:rPr>
          <w:rFonts w:hint="eastAsia" w:ascii="宋体" w:hAnsi="宋体" w:eastAsia="宋体" w:cs="方正仿宋_GBK"/>
          <w:color w:val="000000"/>
          <w:sz w:val="28"/>
          <w:szCs w:val="28"/>
          <w:lang w:val="en-US" w:eastAsia="zh-CN"/>
        </w:rPr>
        <w:t xml:space="preserve">   </w:t>
      </w:r>
      <w:r>
        <w:rPr>
          <w:rFonts w:hint="eastAsia" w:ascii="宋体" w:hAnsi="宋体" w:eastAsia="宋体" w:cs="方正仿宋_GBK"/>
          <w:color w:val="000000"/>
          <w:sz w:val="28"/>
          <w:szCs w:val="28"/>
        </w:rPr>
        <w:t>或授权代表人：</w:t>
      </w:r>
    </w:p>
    <w:p>
      <w:pPr>
        <w:spacing w:line="520" w:lineRule="exact"/>
        <w:rPr>
          <w:rFonts w:hint="eastAsia" w:ascii="宋体" w:hAnsi="宋体" w:eastAsia="宋体" w:cs="方正仿宋_GBK"/>
          <w:color w:val="000000"/>
          <w:sz w:val="28"/>
          <w:szCs w:val="28"/>
        </w:rPr>
      </w:pPr>
    </w:p>
    <w:p>
      <w:pPr>
        <w:pStyle w:val="2"/>
        <w:rPr>
          <w:rFonts w:hint="eastAsia" w:eastAsia="宋体" w:cs="Times New Roman"/>
        </w:rPr>
      </w:pPr>
    </w:p>
    <w:p>
      <w:pPr>
        <w:spacing w:line="520" w:lineRule="exact"/>
        <w:rPr>
          <w:rFonts w:hint="eastAsia" w:ascii="宋体" w:hAnsi="宋体" w:eastAsia="宋体" w:cs="方正仿宋_GBK"/>
          <w:color w:val="000000"/>
          <w:sz w:val="28"/>
          <w:szCs w:val="28"/>
        </w:rPr>
      </w:pPr>
      <w:r>
        <w:rPr>
          <w:rFonts w:hint="eastAsia" w:ascii="宋体" w:hAnsi="宋体" w:eastAsia="宋体" w:cs="方正仿宋_GBK"/>
          <w:color w:val="000000"/>
          <w:sz w:val="28"/>
          <w:szCs w:val="28"/>
        </w:rPr>
        <w:t>签订日期：   年    月  日        签订日期：   年   月   日</w:t>
      </w:r>
    </w:p>
    <w:p>
      <w:pPr>
        <w:pStyle w:val="23"/>
        <w:rPr>
          <w:rFonts w:hint="eastAsia" w:ascii="宋体" w:hAnsi="宋体"/>
          <w:sz w:val="28"/>
          <w:szCs w:val="28"/>
        </w:rPr>
        <w:sectPr>
          <w:pgSz w:w="11906" w:h="16838"/>
          <w:pgMar w:top="567" w:right="1797" w:bottom="1276" w:left="1797" w:header="851" w:footer="992" w:gutter="0"/>
          <w:cols w:space="720" w:num="1"/>
          <w:docGrid w:type="lines" w:linePitch="312" w:charSpace="0"/>
        </w:sectPr>
      </w:pPr>
    </w:p>
    <w:p>
      <w:pPr>
        <w:pStyle w:val="3"/>
        <w:keepLines w:val="0"/>
        <w:tabs>
          <w:tab w:val="left" w:pos="1530"/>
          <w:tab w:val="left" w:pos="3360"/>
          <w:tab w:val="left" w:pos="4082"/>
        </w:tabs>
        <w:snapToGrid w:val="0"/>
        <w:spacing w:before="0" w:after="0" w:line="360" w:lineRule="auto"/>
        <w:ind w:firstLine="663" w:firstLineChars="150"/>
        <w:jc w:val="center"/>
        <w:rPr>
          <w:rFonts w:ascii="宋体" w:hAnsi="宋体"/>
          <w:shd w:val="clear" w:color="auto" w:fill="FFFFFF"/>
        </w:rPr>
      </w:pPr>
      <w:r>
        <w:rPr>
          <w:rFonts w:hint="eastAsia" w:ascii="宋体" w:hAnsi="宋体"/>
          <w:shd w:val="clear" w:color="auto" w:fill="FFFFFF"/>
        </w:rPr>
        <w:t>第五篇  竞争性比选申请</w:t>
      </w:r>
      <w:r>
        <w:rPr>
          <w:rFonts w:ascii="宋体" w:hAnsi="宋体"/>
          <w:shd w:val="clear" w:color="auto" w:fill="FFFFFF"/>
        </w:rPr>
        <w:t>文件格式</w:t>
      </w: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竞争性比选申请</w:t>
      </w:r>
      <w:r>
        <w:rPr>
          <w:rFonts w:ascii="宋体" w:hAnsi="宋体"/>
          <w:b/>
          <w:kern w:val="1"/>
          <w:sz w:val="24"/>
          <w:shd w:val="clear" w:color="auto" w:fill="FFFFFF"/>
        </w:rPr>
        <w:t>文件封面</w:t>
      </w:r>
    </w:p>
    <w:p>
      <w:pPr>
        <w:jc w:val="center"/>
        <w:rPr>
          <w:rFonts w:ascii="宋体" w:hAnsi="宋体"/>
          <w:b/>
          <w:kern w:val="1"/>
          <w:sz w:val="24"/>
          <w:shd w:val="clear" w:color="auto" w:fill="FFFFFF"/>
        </w:rPr>
        <w:sectPr>
          <w:pgSz w:w="11906" w:h="16838"/>
          <w:pgMar w:top="567" w:right="1797" w:bottom="1276" w:left="1797" w:header="851" w:footer="992" w:gutter="0"/>
          <w:cols w:space="720" w:num="1"/>
          <w:docGrid w:type="lines" w:linePitch="312" w:charSpace="0"/>
        </w:sectPr>
      </w:pPr>
      <w:r>
        <w:rPr>
          <w:rFonts w:ascii="宋体" w:hAnsi="宋体"/>
          <w:b/>
          <w:kern w:val="1"/>
          <w:sz w:val="24"/>
          <w:shd w:val="clear" w:color="auto" w:fill="FFFFFF"/>
        </w:rPr>
        <w:t>（以下内容为示例）</w:t>
      </w:r>
    </w:p>
    <w:p>
      <w:pPr>
        <w:ind w:left="-199" w:leftChars="-95"/>
        <w:jc w:val="center"/>
        <w:rPr>
          <w:rFonts w:hint="eastAsia" w:eastAsia="宋体"/>
          <w:b/>
          <w:sz w:val="36"/>
          <w:szCs w:val="36"/>
          <w:lang w:eastAsia="zh-CN"/>
        </w:rPr>
      </w:pPr>
      <w:r>
        <w:rPr>
          <w:rFonts w:hint="eastAsia" w:ascii="宋体" w:hAnsi="宋体" w:cs="宋体"/>
          <w:b/>
          <w:spacing w:val="21"/>
          <w:kern w:val="1"/>
          <w:sz w:val="36"/>
          <w:szCs w:val="36"/>
          <w:shd w:val="clear" w:color="auto" w:fill="FFFFFF"/>
          <w:lang w:eastAsia="zh-CN"/>
        </w:rPr>
        <w:t>渝蓉高速围龙服务区</w:t>
      </w:r>
      <w:r>
        <w:rPr>
          <w:rFonts w:hint="eastAsia"/>
          <w:b/>
          <w:sz w:val="36"/>
          <w:szCs w:val="36"/>
        </w:rPr>
        <w:t>（</w:t>
      </w:r>
      <w:r>
        <w:rPr>
          <w:rFonts w:hint="eastAsia"/>
          <w:b/>
          <w:sz w:val="36"/>
          <w:szCs w:val="36"/>
          <w:lang w:eastAsia="zh-CN"/>
        </w:rPr>
        <w:t>南、北</w:t>
      </w:r>
      <w:r>
        <w:rPr>
          <w:rFonts w:hint="eastAsia"/>
          <w:b/>
          <w:sz w:val="36"/>
          <w:szCs w:val="36"/>
        </w:rPr>
        <w:t>）</w:t>
      </w:r>
      <w:r>
        <w:rPr>
          <w:rFonts w:hint="eastAsia"/>
          <w:b/>
          <w:sz w:val="36"/>
          <w:szCs w:val="36"/>
          <w:lang w:eastAsia="zh-CN"/>
        </w:rPr>
        <w:t>LNG加气站</w:t>
      </w:r>
    </w:p>
    <w:p>
      <w:pPr>
        <w:ind w:left="-199" w:leftChars="-95"/>
        <w:jc w:val="center"/>
        <w:rPr>
          <w:b/>
          <w:sz w:val="36"/>
          <w:szCs w:val="36"/>
        </w:rPr>
      </w:pPr>
      <w:r>
        <w:rPr>
          <w:rFonts w:hint="eastAsia"/>
          <w:b/>
          <w:sz w:val="36"/>
          <w:szCs w:val="36"/>
        </w:rPr>
        <w:t>环保技术服务项目</w:t>
      </w:r>
    </w:p>
    <w:p>
      <w:pPr>
        <w:pStyle w:val="23"/>
        <w:jc w:val="center"/>
        <w:rPr>
          <w:rFonts w:ascii="宋体" w:hAnsi="宋体" w:eastAsia="宋体" w:cs="Times New Roman"/>
          <w:b/>
          <w:bCs/>
          <w:kern w:val="1"/>
          <w:sz w:val="36"/>
          <w:szCs w:val="36"/>
          <w:shd w:val="clear" w:color="auto" w:fill="FFFFFF"/>
        </w:rPr>
      </w:pPr>
    </w:p>
    <w:p>
      <w:pPr>
        <w:pStyle w:val="23"/>
        <w:jc w:val="center"/>
        <w:rPr>
          <w:rFonts w:ascii="宋体" w:hAnsi="宋体" w:eastAsia="宋体" w:cs="Times New Roman"/>
          <w:b/>
          <w:bCs/>
          <w:kern w:val="1"/>
          <w:sz w:val="36"/>
          <w:szCs w:val="36"/>
          <w:shd w:val="clear" w:color="auto" w:fill="FFFFFF"/>
        </w:rPr>
      </w:pPr>
    </w:p>
    <w:p>
      <w:pPr>
        <w:pStyle w:val="23"/>
        <w:jc w:val="center"/>
      </w:pPr>
    </w:p>
    <w:p>
      <w:pPr>
        <w:pStyle w:val="23"/>
      </w:pPr>
    </w:p>
    <w:p>
      <w:pPr>
        <w:pStyle w:val="23"/>
      </w:pPr>
    </w:p>
    <w:p>
      <w:pPr>
        <w:pStyle w:val="23"/>
      </w:pPr>
    </w:p>
    <w:p>
      <w:pPr>
        <w:pStyle w:val="23"/>
      </w:pPr>
    </w:p>
    <w:p>
      <w:pPr>
        <w:pStyle w:val="23"/>
      </w:pPr>
    </w:p>
    <w:p>
      <w:pPr>
        <w:pStyle w:val="23"/>
      </w:pPr>
    </w:p>
    <w:p>
      <w:pPr>
        <w:pStyle w:val="23"/>
      </w:pPr>
    </w:p>
    <w:p>
      <w:pPr>
        <w:pStyle w:val="23"/>
      </w:pPr>
    </w:p>
    <w:p>
      <w:pPr>
        <w:jc w:val="center"/>
        <w:rPr>
          <w:rFonts w:ascii="宋体" w:hAnsi="宋体"/>
          <w:kern w:val="1"/>
          <w:sz w:val="52"/>
          <w:szCs w:val="52"/>
          <w:shd w:val="clear" w:color="auto" w:fill="FFFFFF"/>
        </w:rPr>
      </w:pPr>
      <w:r>
        <w:rPr>
          <w:rFonts w:hint="eastAsia" w:ascii="宋体" w:hAnsi="宋体"/>
          <w:kern w:val="1"/>
          <w:sz w:val="52"/>
          <w:szCs w:val="52"/>
          <w:shd w:val="clear" w:color="auto" w:fill="FFFFFF"/>
        </w:rPr>
        <w:t>竞争性比选申请</w:t>
      </w:r>
      <w:r>
        <w:rPr>
          <w:rFonts w:ascii="宋体" w:hAnsi="宋体"/>
          <w:kern w:val="1"/>
          <w:sz w:val="52"/>
          <w:szCs w:val="52"/>
          <w:shd w:val="clear" w:color="auto" w:fill="FFFFFF"/>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pStyle w:val="4"/>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2</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5" w:type="default"/>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目录</w:t>
      </w: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hint="eastAsia" w:ascii="宋体" w:hAnsi="宋体" w:cs="Arial"/>
          <w:b/>
          <w:kern w:val="1"/>
          <w:sz w:val="24"/>
          <w:shd w:val="clear" w:color="auto" w:fill="FFFFFF"/>
        </w:rPr>
        <w:t>报价函</w:t>
      </w:r>
    </w:p>
    <w:p>
      <w:pPr>
        <w:spacing w:line="360" w:lineRule="auto"/>
        <w:rPr>
          <w:rFonts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spacing w:line="360" w:lineRule="auto"/>
        <w:rPr>
          <w:rFonts w:ascii="宋体" w:hAnsi="宋体"/>
          <w:b/>
          <w:kern w:val="1"/>
          <w:sz w:val="24"/>
          <w:shd w:val="clear" w:color="auto" w:fill="FFFFFF"/>
        </w:rPr>
      </w:pPr>
      <w:r>
        <w:rPr>
          <w:rFonts w:ascii="宋体" w:hAnsi="宋体"/>
          <w:b/>
          <w:kern w:val="1"/>
          <w:sz w:val="24"/>
          <w:shd w:val="clear" w:color="auto" w:fill="FFFFFF"/>
        </w:rPr>
        <w:t>三、有效</w:t>
      </w:r>
      <w:r>
        <w:rPr>
          <w:rFonts w:hint="eastAsia" w:ascii="宋体" w:hAnsi="宋体"/>
          <w:b/>
          <w:kern w:val="1"/>
          <w:sz w:val="24"/>
          <w:shd w:val="clear" w:color="auto" w:fill="FFFFFF"/>
        </w:rPr>
        <w:t>的</w:t>
      </w:r>
      <w:r>
        <w:rPr>
          <w:rFonts w:ascii="宋体" w:hAnsi="宋体"/>
          <w:b/>
          <w:kern w:val="1"/>
          <w:sz w:val="24"/>
          <w:shd w:val="clear" w:color="auto" w:fill="FFFFFF"/>
        </w:rPr>
        <w:t>营业执照</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四</w:t>
      </w:r>
      <w:r>
        <w:rPr>
          <w:rFonts w:ascii="宋体" w:hAnsi="宋体"/>
          <w:b/>
          <w:kern w:val="1"/>
          <w:sz w:val="24"/>
          <w:shd w:val="clear" w:color="auto" w:fill="FFFFFF"/>
        </w:rPr>
        <w:t>、有效</w:t>
      </w:r>
      <w:r>
        <w:rPr>
          <w:rFonts w:hint="eastAsia" w:ascii="宋体" w:hAnsi="宋体"/>
          <w:b/>
          <w:kern w:val="1"/>
          <w:sz w:val="24"/>
          <w:shd w:val="clear" w:color="auto" w:fill="FFFFFF"/>
        </w:rPr>
        <w:t>的资质证书</w:t>
      </w:r>
    </w:p>
    <w:p>
      <w:pPr>
        <w:spacing w:line="360" w:lineRule="auto"/>
        <w:rPr>
          <w:rFonts w:hint="eastAsia" w:ascii="宋体" w:hAnsi="宋体" w:eastAsia="宋体"/>
          <w:b/>
          <w:kern w:val="1"/>
          <w:sz w:val="24"/>
          <w:shd w:val="clear" w:color="auto" w:fill="FFFFFF"/>
          <w:lang w:eastAsia="zh-CN"/>
        </w:rPr>
      </w:pPr>
      <w:r>
        <w:rPr>
          <w:rFonts w:hint="eastAsia" w:ascii="宋体" w:hAnsi="宋体"/>
          <w:b/>
          <w:kern w:val="1"/>
          <w:sz w:val="24"/>
          <w:shd w:val="clear" w:color="auto" w:fill="FFFFFF"/>
        </w:rPr>
        <w:t>五、</w:t>
      </w:r>
      <w:r>
        <w:rPr>
          <w:rFonts w:hint="eastAsia" w:ascii="宋体" w:hAnsi="宋体"/>
          <w:b/>
          <w:kern w:val="1"/>
          <w:sz w:val="24"/>
          <w:shd w:val="clear" w:color="auto" w:fill="FFFFFF"/>
          <w:lang w:eastAsia="zh-CN"/>
        </w:rPr>
        <w:t>商务部分</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六、技术部分</w:t>
      </w:r>
    </w:p>
    <w:p>
      <w:pPr>
        <w:spacing w:line="360" w:lineRule="auto"/>
        <w:rPr>
          <w:rFonts w:hint="eastAsia" w:ascii="宋体" w:hAnsi="宋体"/>
          <w:b/>
          <w:kern w:val="1"/>
          <w:sz w:val="24"/>
          <w:shd w:val="clear" w:color="auto" w:fill="FFFFFF"/>
          <w:lang w:eastAsia="zh-CN"/>
        </w:rPr>
      </w:pPr>
      <w:r>
        <w:rPr>
          <w:rFonts w:hint="eastAsia" w:ascii="宋体" w:hAnsi="宋体"/>
          <w:b/>
          <w:kern w:val="1"/>
          <w:sz w:val="24"/>
          <w:shd w:val="clear" w:color="auto" w:fill="FFFFFF"/>
          <w:lang w:eastAsia="zh-CN"/>
        </w:rPr>
        <w:t>七、单项报价表</w:t>
      </w:r>
    </w:p>
    <w:p>
      <w:pPr>
        <w:tabs>
          <w:tab w:val="left" w:pos="900"/>
          <w:tab w:val="left" w:pos="1080"/>
        </w:tabs>
        <w:spacing w:line="300" w:lineRule="auto"/>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tabs>
          <w:tab w:val="left" w:pos="900"/>
          <w:tab w:val="left" w:pos="1080"/>
        </w:tabs>
        <w:spacing w:line="300" w:lineRule="auto"/>
        <w:jc w:val="center"/>
        <w:outlineLvl w:val="0"/>
        <w:rPr>
          <w:rFonts w:ascii="宋体" w:hAnsi="宋体" w:cs="Arial"/>
          <w:b/>
          <w:kern w:val="1"/>
          <w:sz w:val="24"/>
          <w:shd w:val="clear" w:color="auto" w:fill="FFFFFF"/>
        </w:rPr>
      </w:pPr>
    </w:p>
    <w:p>
      <w:pPr>
        <w:spacing w:line="440" w:lineRule="exact"/>
        <w:ind w:firstLine="2003"/>
        <w:outlineLvl w:val="1"/>
        <w:rPr>
          <w:rFonts w:ascii="宋体" w:hAnsi="宋体"/>
          <w:b/>
          <w:kern w:val="1"/>
          <w:shd w:val="clear" w:color="auto" w:fill="FFFFFF"/>
        </w:rPr>
        <w:sectPr>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15"/>
        <w:jc w:val="both"/>
        <w:rPr>
          <w:u w:val="single"/>
          <w:shd w:val="clear" w:color="auto" w:fill="FFFFFF"/>
        </w:rPr>
      </w:pPr>
    </w:p>
    <w:p>
      <w:pPr>
        <w:spacing w:line="360" w:lineRule="auto"/>
        <w:rPr>
          <w:rFonts w:ascii="宋体" w:hAnsi="宋体"/>
          <w:b/>
          <w:szCs w:val="21"/>
        </w:rPr>
      </w:pPr>
      <w:r>
        <w:rPr>
          <w:rFonts w:hint="eastAsia"/>
          <w:szCs w:val="21"/>
          <w:lang w:eastAsia="zh-CN"/>
        </w:rPr>
        <w:t>重庆渝蓉高速中油能源发展有限公司</w:t>
      </w:r>
      <w:r>
        <w:rPr>
          <w:rFonts w:ascii="宋体" w:hAnsi="宋体"/>
          <w:b/>
          <w:szCs w:val="21"/>
        </w:rPr>
        <w:t>：</w:t>
      </w:r>
    </w:p>
    <w:p>
      <w:pPr>
        <w:spacing w:line="360" w:lineRule="auto"/>
        <w:ind w:firstLine="420" w:firstLineChars="200"/>
        <w:rPr>
          <w:rFonts w:ascii="宋体" w:hAnsi="宋体"/>
          <w:szCs w:val="21"/>
        </w:rPr>
      </w:pPr>
      <w:r>
        <w:rPr>
          <w:rFonts w:ascii="宋体" w:hAnsi="宋体"/>
          <w:szCs w:val="21"/>
        </w:rPr>
        <w:t>1．我方已仔细研究了</w:t>
      </w:r>
      <w:r>
        <w:rPr>
          <w:rFonts w:hint="eastAsia" w:ascii="宋体" w:hAnsi="宋体"/>
          <w:b/>
          <w:bCs/>
          <w:szCs w:val="21"/>
          <w:u w:val="single"/>
          <w:lang w:eastAsia="zh-CN"/>
        </w:rPr>
        <w:t>渝蓉高速围龙服务区</w:t>
      </w:r>
      <w:r>
        <w:rPr>
          <w:rFonts w:hint="eastAsia" w:ascii="宋体" w:hAnsi="宋体"/>
          <w:b/>
          <w:bCs/>
          <w:szCs w:val="21"/>
          <w:u w:val="single"/>
        </w:rPr>
        <w:t>（</w:t>
      </w:r>
      <w:r>
        <w:rPr>
          <w:rFonts w:hint="eastAsia" w:ascii="宋体" w:hAnsi="宋体"/>
          <w:b/>
          <w:bCs/>
          <w:szCs w:val="21"/>
          <w:u w:val="single"/>
          <w:lang w:eastAsia="zh-CN"/>
        </w:rPr>
        <w:t>南、北</w:t>
      </w:r>
      <w:r>
        <w:rPr>
          <w:rFonts w:hint="eastAsia" w:ascii="宋体" w:hAnsi="宋体"/>
          <w:b/>
          <w:bCs/>
          <w:szCs w:val="21"/>
          <w:u w:val="single"/>
        </w:rPr>
        <w:t>）</w:t>
      </w:r>
      <w:r>
        <w:rPr>
          <w:rFonts w:hint="eastAsia" w:ascii="宋体" w:hAnsi="宋体"/>
          <w:b/>
          <w:bCs/>
          <w:szCs w:val="21"/>
          <w:u w:val="single"/>
          <w:lang w:eastAsia="zh-CN"/>
        </w:rPr>
        <w:t>LNG加气站</w:t>
      </w:r>
      <w:r>
        <w:rPr>
          <w:rFonts w:hint="eastAsia" w:ascii="宋体" w:hAnsi="宋体"/>
          <w:b/>
          <w:bCs/>
          <w:szCs w:val="21"/>
          <w:u w:val="single"/>
        </w:rPr>
        <w:t>环保技术服务项目</w:t>
      </w:r>
    </w:p>
    <w:p>
      <w:pPr>
        <w:spacing w:line="360" w:lineRule="auto"/>
        <w:rPr>
          <w:rFonts w:ascii="宋体" w:hAnsi="宋体"/>
          <w:szCs w:val="21"/>
        </w:rPr>
      </w:pPr>
      <w:r>
        <w:rPr>
          <w:rFonts w:hint="eastAsia" w:ascii="宋体" w:hAnsi="宋体"/>
          <w:szCs w:val="21"/>
        </w:rPr>
        <w:t>竞争性比选文件</w:t>
      </w:r>
      <w:r>
        <w:rPr>
          <w:rFonts w:ascii="宋体" w:hAnsi="宋体"/>
          <w:szCs w:val="21"/>
        </w:rPr>
        <w:t>的全部内容，愿意以人民币（大写）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）的</w:t>
      </w:r>
      <w:r>
        <w:rPr>
          <w:rFonts w:hint="eastAsia" w:ascii="宋体" w:hAnsi="宋体"/>
          <w:szCs w:val="21"/>
        </w:rPr>
        <w:t>竞标</w:t>
      </w:r>
      <w:r>
        <w:rPr>
          <w:rFonts w:ascii="宋体" w:hAnsi="宋体"/>
          <w:szCs w:val="21"/>
        </w:rPr>
        <w:t>总报价</w:t>
      </w:r>
      <w:r>
        <w:rPr>
          <w:rFonts w:hint="eastAsia" w:ascii="宋体" w:hAnsi="宋体"/>
          <w:szCs w:val="21"/>
        </w:rPr>
        <w:t>，</w:t>
      </w:r>
      <w:r>
        <w:rPr>
          <w:rFonts w:ascii="宋体" w:hAnsi="宋体"/>
          <w:szCs w:val="21"/>
        </w:rPr>
        <w:t>按合同约定实施和完成承包工程。</w:t>
      </w:r>
    </w:p>
    <w:p>
      <w:pPr>
        <w:spacing w:line="360" w:lineRule="auto"/>
        <w:ind w:firstLine="420" w:firstLineChars="200"/>
        <w:rPr>
          <w:rFonts w:ascii="宋体" w:hAnsi="宋体"/>
          <w:szCs w:val="21"/>
        </w:rPr>
      </w:pPr>
      <w:r>
        <w:rPr>
          <w:rFonts w:hint="eastAsia" w:ascii="宋体" w:hAnsi="宋体"/>
          <w:szCs w:val="21"/>
        </w:rPr>
        <w:t>2.我方承诺在竞争性比选文件规定的竞标有效期内不修改、撤销竞争性比选申请文件。</w:t>
      </w:r>
    </w:p>
    <w:p>
      <w:pPr>
        <w:spacing w:line="360" w:lineRule="auto"/>
        <w:rPr>
          <w:rFonts w:ascii="宋体" w:hAnsi="宋体"/>
          <w:szCs w:val="21"/>
        </w:rPr>
      </w:pPr>
    </w:p>
    <w:p>
      <w:pPr>
        <w:spacing w:line="360" w:lineRule="auto"/>
        <w:jc w:val="right"/>
        <w:rPr>
          <w:rFonts w:ascii="宋体" w:hAnsi="宋体"/>
          <w:szCs w:val="21"/>
        </w:rPr>
      </w:pPr>
      <w:r>
        <w:rPr>
          <w:rFonts w:hint="eastAsia" w:ascii="宋体" w:hAnsi="宋体"/>
          <w:szCs w:val="21"/>
        </w:rPr>
        <w:t xml:space="preserve"> 竞争性比选申请</w:t>
      </w:r>
      <w:r>
        <w:rPr>
          <w:rFonts w:ascii="宋体" w:hAnsi="宋体"/>
          <w:szCs w:val="21"/>
        </w:rPr>
        <w:t>人：</w:t>
      </w:r>
      <w:r>
        <w:rPr>
          <w:rFonts w:ascii="宋体" w:hAnsi="宋体"/>
          <w:szCs w:val="21"/>
          <w:u w:val="single"/>
        </w:rPr>
        <w:t xml:space="preserve">                      </w:t>
      </w:r>
      <w:r>
        <w:rPr>
          <w:rFonts w:ascii="宋体" w:hAnsi="宋体"/>
          <w:szCs w:val="21"/>
        </w:rPr>
        <w:t>（盖单位章）</w:t>
      </w:r>
    </w:p>
    <w:p>
      <w:pPr>
        <w:spacing w:line="360" w:lineRule="auto"/>
        <w:jc w:val="right"/>
        <w:rPr>
          <w:rFonts w:ascii="宋体" w:hAnsi="宋体"/>
          <w:szCs w:val="21"/>
        </w:rPr>
      </w:pP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right"/>
        <w:rPr>
          <w:rFonts w:ascii="宋体" w:hAnsi="宋体"/>
          <w:szCs w:val="21"/>
        </w:rPr>
        <w:sectPr>
          <w:pgSz w:w="11906" w:h="16838"/>
          <w:pgMar w:top="1440" w:right="1800" w:bottom="1440" w:left="1800" w:header="851" w:footer="992" w:gutter="0"/>
          <w:cols w:space="720" w:num="1"/>
        </w:sectPr>
      </w:pP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22" w:name="_Toc262547328"/>
      <w:bookmarkEnd w:id="22"/>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竞争性比选申请人名称：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（竞争性比选申请人名称）的法定代表人。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竞争性比选申请人</w:t>
      </w:r>
      <w:r>
        <w:rPr>
          <w:rFonts w:ascii="宋体" w:hAnsi="宋体"/>
          <w:kern w:val="1"/>
          <w:szCs w:val="21"/>
          <w:shd w:val="clear" w:color="auto" w:fill="FFFFFF"/>
        </w:rPr>
        <w:t xml:space="preserve"> </w:t>
      </w:r>
      <w:r>
        <w:rPr>
          <w:rFonts w:hint="eastAsia" w:ascii="宋体" w:hAnsi="宋体"/>
          <w:kern w:val="1"/>
          <w:szCs w:val="21"/>
          <w:shd w:val="clear" w:color="auto" w:fill="FFFFFF"/>
        </w:rPr>
        <w:t>：</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b/>
          <w:kern w:val="1"/>
          <w:sz w:val="24"/>
          <w:shd w:val="clear" w:color="auto" w:fill="FFFFFF"/>
        </w:rPr>
      </w:pPr>
      <w:r>
        <w:rPr>
          <w:rFonts w:ascii="宋体" w:hAnsi="宋体" w:cs="宋体"/>
          <w:kern w:val="1"/>
          <w:szCs w:val="21"/>
          <w:shd w:val="clear" w:color="auto" w:fill="FFFFFF"/>
        </w:rPr>
        <w:br w:type="page"/>
      </w:r>
      <w:bookmarkStart w:id="23" w:name="_Toc262547329"/>
      <w:bookmarkEnd w:id="23"/>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12"/>
          <w:szCs w:val="12"/>
          <w:shd w:val="clear" w:color="auto" w:fill="FFFFFF"/>
        </w:rPr>
      </w:pPr>
    </w:p>
    <w:p>
      <w:pPr>
        <w:spacing w:line="360" w:lineRule="auto"/>
        <w:jc w:val="left"/>
        <w:rPr>
          <w:rFonts w:ascii="宋体" w:hAnsi="宋体" w:cs="PMingLiU-ExtB"/>
          <w:sz w:val="20"/>
          <w:shd w:val="clear" w:color="auto" w:fill="FFFFFF"/>
        </w:rPr>
      </w:pP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竞争性比选申请人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cs="PMingLiU-ExtB"/>
          <w:b/>
          <w:bCs/>
          <w:szCs w:val="21"/>
          <w:u w:val="single"/>
          <w:shd w:val="clear" w:color="auto" w:fill="FFFFFF"/>
          <w:lang w:eastAsia="zh-CN"/>
        </w:rPr>
        <w:t>渝蓉高速围龙服务区</w:t>
      </w:r>
      <w:r>
        <w:rPr>
          <w:rFonts w:hint="eastAsia" w:ascii="宋体" w:hAnsi="宋体" w:cs="PMingLiU-ExtB"/>
          <w:b/>
          <w:bCs/>
          <w:szCs w:val="21"/>
          <w:u w:val="single"/>
          <w:shd w:val="clear" w:color="auto" w:fill="FFFFFF"/>
        </w:rPr>
        <w:t>（</w:t>
      </w:r>
      <w:r>
        <w:rPr>
          <w:rFonts w:hint="eastAsia" w:ascii="宋体" w:hAnsi="宋体" w:cs="PMingLiU-ExtB"/>
          <w:b/>
          <w:bCs/>
          <w:szCs w:val="21"/>
          <w:u w:val="single"/>
          <w:shd w:val="clear" w:color="auto" w:fill="FFFFFF"/>
          <w:lang w:eastAsia="zh-CN"/>
        </w:rPr>
        <w:t>南、北</w:t>
      </w:r>
      <w:r>
        <w:rPr>
          <w:rFonts w:hint="eastAsia" w:ascii="宋体" w:hAnsi="宋体" w:cs="PMingLiU-ExtB"/>
          <w:b/>
          <w:bCs/>
          <w:szCs w:val="21"/>
          <w:u w:val="single"/>
          <w:shd w:val="clear" w:color="auto" w:fill="FFFFFF"/>
        </w:rPr>
        <w:t>）</w:t>
      </w:r>
      <w:r>
        <w:rPr>
          <w:rFonts w:hint="eastAsia" w:ascii="宋体" w:hAnsi="宋体" w:cs="PMingLiU-ExtB"/>
          <w:b/>
          <w:bCs/>
          <w:szCs w:val="21"/>
          <w:u w:val="single"/>
          <w:shd w:val="clear" w:color="auto" w:fill="FFFFFF"/>
          <w:lang w:eastAsia="zh-CN"/>
        </w:rPr>
        <w:t>LNG加气站</w:t>
      </w:r>
      <w:r>
        <w:rPr>
          <w:rFonts w:hint="eastAsia" w:ascii="宋体" w:hAnsi="宋体" w:cs="PMingLiU-ExtB"/>
          <w:b/>
          <w:bCs/>
          <w:szCs w:val="21"/>
          <w:u w:val="single"/>
          <w:shd w:val="clear" w:color="auto" w:fill="FFFFFF"/>
        </w:rPr>
        <w:t>环保技术服务项目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竞争性比选申请人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spacing w:line="600" w:lineRule="exact"/>
        <w:jc w:val="center"/>
        <w:rPr>
          <w:rFonts w:ascii="宋体" w:hAnsi="宋体" w:cs="Arial"/>
          <w:b/>
          <w:kern w:val="1"/>
          <w:sz w:val="32"/>
          <w:szCs w:val="22"/>
          <w:shd w:val="clear" w:color="auto" w:fill="FFFFFF"/>
        </w:rPr>
      </w:pPr>
      <w:r>
        <w:rPr>
          <w:rFonts w:ascii="宋体" w:hAnsi="宋体"/>
          <w:kern w:val="1"/>
          <w:sz w:val="28"/>
          <w:szCs w:val="28"/>
          <w:shd w:val="clear" w:color="auto" w:fill="FFFFFF"/>
        </w:rPr>
        <w:br w:type="page"/>
      </w:r>
      <w:r>
        <w:rPr>
          <w:rFonts w:hint="eastAsia" w:ascii="宋体" w:hAnsi="宋体" w:cs="Arial"/>
          <w:b/>
          <w:kern w:val="1"/>
          <w:sz w:val="32"/>
          <w:szCs w:val="22"/>
          <w:shd w:val="clear" w:color="auto" w:fill="FFFFFF"/>
        </w:rPr>
        <w:t>三</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tabs>
          <w:tab w:val="left" w:pos="900"/>
          <w:tab w:val="left" w:pos="1080"/>
        </w:tabs>
        <w:spacing w:line="300" w:lineRule="auto"/>
        <w:jc w:val="left"/>
        <w:outlineLvl w:val="0"/>
        <w:rPr>
          <w:rFonts w:ascii="宋体" w:hAnsi="宋体" w:cs="Arial"/>
          <w:b/>
          <w:kern w:val="1"/>
          <w:sz w:val="24"/>
          <w:shd w:val="clear" w:color="auto" w:fill="FFFFFF"/>
        </w:rPr>
      </w:pPr>
    </w:p>
    <w:p>
      <w:pPr>
        <w:spacing w:line="600" w:lineRule="exact"/>
        <w:jc w:val="center"/>
        <w:rPr>
          <w:rFonts w:ascii="宋体" w:hAnsi="宋体" w:cs="Arial"/>
          <w:b/>
          <w:kern w:val="1"/>
          <w:sz w:val="32"/>
          <w:szCs w:val="22"/>
          <w:shd w:val="clear" w:color="auto" w:fill="FFFFFF"/>
        </w:rPr>
        <w:sectPr>
          <w:pgSz w:w="11906" w:h="16838"/>
          <w:pgMar w:top="567" w:right="1797" w:bottom="1276" w:left="1797" w:header="851" w:footer="992" w:gutter="0"/>
          <w:cols w:space="720" w:num="1"/>
          <w:docGrid w:type="lines" w:linePitch="312" w:charSpace="0"/>
        </w:sectPr>
      </w:pPr>
      <w:r>
        <w:rPr>
          <w:rFonts w:ascii="宋体" w:hAnsi="宋体" w:cs="Arial"/>
          <w:b/>
          <w:kern w:val="1"/>
          <w:sz w:val="24"/>
          <w:shd w:val="clear" w:color="auto" w:fill="FFFFFF"/>
        </w:rPr>
        <w:br w:type="page"/>
      </w:r>
      <w:r>
        <w:rPr>
          <w:rFonts w:hint="eastAsia" w:ascii="宋体" w:hAnsi="宋体" w:cs="Arial"/>
          <w:b/>
          <w:kern w:val="1"/>
          <w:sz w:val="32"/>
          <w:szCs w:val="22"/>
          <w:shd w:val="clear" w:color="auto" w:fill="FFFFFF"/>
        </w:rPr>
        <w:t>四</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有效的资质证书</w:t>
      </w:r>
    </w:p>
    <w:p>
      <w:pPr>
        <w:spacing w:line="360" w:lineRule="auto"/>
        <w:jc w:val="center"/>
        <w:rPr>
          <w:rFonts w:hint="eastAsia" w:ascii="宋体" w:hAnsi="宋体" w:eastAsia="宋体" w:cs="Arial"/>
          <w:b/>
          <w:kern w:val="1"/>
          <w:sz w:val="32"/>
          <w:szCs w:val="22"/>
          <w:shd w:val="clear" w:color="auto" w:fill="FFFFFF"/>
          <w:lang w:eastAsia="zh-CN"/>
        </w:rPr>
      </w:pPr>
      <w:r>
        <w:rPr>
          <w:rFonts w:hint="eastAsia" w:ascii="宋体" w:hAnsi="宋体" w:cs="Arial"/>
          <w:b/>
          <w:kern w:val="1"/>
          <w:sz w:val="32"/>
          <w:szCs w:val="22"/>
          <w:shd w:val="clear" w:color="auto" w:fill="FFFFFF"/>
        </w:rPr>
        <w:t>五、</w:t>
      </w:r>
      <w:r>
        <w:rPr>
          <w:rFonts w:hint="eastAsia" w:ascii="宋体" w:hAnsi="宋体" w:cs="Arial"/>
          <w:b/>
          <w:kern w:val="1"/>
          <w:sz w:val="32"/>
          <w:szCs w:val="22"/>
          <w:shd w:val="clear" w:color="auto" w:fill="FFFFFF"/>
          <w:lang w:eastAsia="zh-CN"/>
        </w:rPr>
        <w:t>商务部分</w:t>
      </w: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pStyle w:val="23"/>
      </w:pPr>
    </w:p>
    <w:p>
      <w:pPr>
        <w:numPr>
          <w:ilvl w:val="0"/>
          <w:numId w:val="5"/>
        </w:numPr>
        <w:spacing w:line="360" w:lineRule="auto"/>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技术部分</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Pr>
        <w:pStyle w:val="2"/>
      </w:pPr>
    </w:p>
    <w:p/>
    <w:p>
      <w:pPr>
        <w:pStyle w:val="2"/>
      </w:pPr>
    </w:p>
    <w:p/>
    <w:p>
      <w:pPr>
        <w:pStyle w:val="2"/>
      </w:pPr>
    </w:p>
    <w:p/>
    <w:p>
      <w:pPr>
        <w:pStyle w:val="2"/>
      </w:pPr>
    </w:p>
    <w:p>
      <w:pPr>
        <w:numPr>
          <w:ilvl w:val="0"/>
          <w:numId w:val="5"/>
        </w:numPr>
        <w:spacing w:line="360" w:lineRule="auto"/>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lang w:eastAsia="zh-CN"/>
        </w:rPr>
        <w:t>单项报价表</w:t>
      </w:r>
    </w:p>
    <w:p>
      <w:pPr>
        <w:pStyle w:val="2"/>
      </w:pPr>
    </w:p>
    <w:p>
      <w:pPr>
        <w:pStyle w:val="2"/>
        <w:tabs>
          <w:tab w:val="right" w:leader="dot" w:pos="8805"/>
        </w:tabs>
        <w:spacing w:before="0" w:after="0" w:line="460" w:lineRule="exact"/>
        <w:jc w:val="center"/>
        <w:rPr>
          <w:rFonts w:hint="eastAsia" w:ascii="方正黑体_GBK" w:hAnsi="宋体" w:eastAsia="方正黑体_GBK"/>
          <w:sz w:val="32"/>
          <w:szCs w:val="32"/>
          <w:lang w:eastAsia="zh-CN"/>
        </w:rPr>
      </w:pPr>
      <w:r>
        <w:rPr>
          <w:rFonts w:hint="eastAsia" w:ascii="方正黑体_GBK" w:hAnsi="宋体" w:eastAsia="方正黑体_GBK"/>
          <w:sz w:val="32"/>
          <w:szCs w:val="32"/>
          <w:lang w:eastAsia="zh-CN"/>
        </w:rPr>
        <w:t>渝蓉高速围龙服务区</w:t>
      </w:r>
      <w:r>
        <w:rPr>
          <w:rFonts w:hint="eastAsia" w:ascii="方正黑体_GBK" w:hAnsi="宋体" w:eastAsia="方正黑体_GBK"/>
          <w:sz w:val="32"/>
          <w:szCs w:val="32"/>
        </w:rPr>
        <w:t>（</w:t>
      </w:r>
      <w:r>
        <w:rPr>
          <w:rFonts w:hint="eastAsia" w:ascii="方正黑体_GBK" w:hAnsi="宋体" w:eastAsia="方正黑体_GBK"/>
          <w:sz w:val="32"/>
          <w:szCs w:val="32"/>
          <w:lang w:eastAsia="zh-CN"/>
        </w:rPr>
        <w:t>南、北</w:t>
      </w:r>
      <w:r>
        <w:rPr>
          <w:rFonts w:hint="eastAsia" w:ascii="方正黑体_GBK" w:hAnsi="宋体" w:eastAsia="方正黑体_GBK"/>
          <w:sz w:val="32"/>
          <w:szCs w:val="32"/>
        </w:rPr>
        <w:t>）</w:t>
      </w:r>
      <w:r>
        <w:rPr>
          <w:rFonts w:hint="eastAsia" w:ascii="方正黑体_GBK" w:hAnsi="宋体" w:eastAsia="方正黑体_GBK"/>
          <w:sz w:val="32"/>
          <w:szCs w:val="32"/>
          <w:lang w:eastAsia="zh-CN"/>
        </w:rPr>
        <w:t>LNG加气站</w:t>
      </w:r>
    </w:p>
    <w:p>
      <w:pPr>
        <w:pStyle w:val="2"/>
        <w:tabs>
          <w:tab w:val="right" w:leader="dot" w:pos="8805"/>
        </w:tabs>
        <w:spacing w:before="0" w:after="0" w:line="460" w:lineRule="exact"/>
        <w:jc w:val="center"/>
      </w:pPr>
      <w:r>
        <w:rPr>
          <w:rFonts w:hint="eastAsia" w:ascii="方正黑体_GBK" w:hAnsi="宋体" w:eastAsia="方正黑体_GBK"/>
          <w:sz w:val="32"/>
          <w:szCs w:val="32"/>
        </w:rPr>
        <w:t>环保技术服务项目</w:t>
      </w:r>
      <w:r>
        <w:rPr>
          <w:rFonts w:hint="eastAsia" w:ascii="方正黑体_GBK" w:hAnsi="宋体" w:eastAsia="方正黑体_GBK"/>
          <w:sz w:val="32"/>
          <w:szCs w:val="32"/>
          <w:lang w:eastAsia="zh-CN"/>
        </w:rPr>
        <w:t>单项报价</w:t>
      </w:r>
    </w:p>
    <w:tbl>
      <w:tblPr>
        <w:tblStyle w:val="16"/>
        <w:tblpPr w:leftFromText="180" w:rightFromText="180" w:vertAnchor="text" w:horzAnchor="page" w:tblpX="1219" w:tblpY="230"/>
        <w:tblOverlap w:val="never"/>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227"/>
        <w:gridCol w:w="3933"/>
        <w:gridCol w:w="684"/>
        <w:gridCol w:w="125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 w:type="dxa"/>
            <w:vAlign w:val="center"/>
          </w:tcPr>
          <w:p>
            <w:pPr>
              <w:spacing w:line="240" w:lineRule="exact"/>
              <w:jc w:val="center"/>
              <w:rPr>
                <w:rFonts w:hint="eastAsia" w:ascii="宋体" w:hAnsi="宋体" w:eastAsia="宋体" w:cs="宋体"/>
                <w:b/>
                <w:bCs/>
                <w:snapToGrid w:val="0"/>
                <w:kern w:val="0"/>
                <w:sz w:val="24"/>
                <w:szCs w:val="24"/>
              </w:rPr>
            </w:pPr>
            <w:r>
              <w:rPr>
                <w:rFonts w:hint="eastAsia" w:ascii="宋体" w:hAnsi="宋体" w:eastAsia="宋体" w:cs="宋体"/>
                <w:b/>
                <w:bCs/>
                <w:kern w:val="0"/>
                <w:sz w:val="24"/>
                <w:szCs w:val="24"/>
              </w:rPr>
              <w:t>序号</w:t>
            </w:r>
          </w:p>
        </w:tc>
        <w:tc>
          <w:tcPr>
            <w:tcW w:w="1227" w:type="dxa"/>
            <w:vAlign w:val="center"/>
          </w:tcPr>
          <w:p>
            <w:pPr>
              <w:spacing w:line="240" w:lineRule="exact"/>
              <w:jc w:val="center"/>
              <w:rPr>
                <w:rFonts w:hint="eastAsia" w:ascii="宋体" w:hAnsi="宋体" w:eastAsia="宋体" w:cs="宋体"/>
                <w:b/>
                <w:bCs/>
                <w:snapToGrid w:val="0"/>
                <w:kern w:val="0"/>
                <w:sz w:val="24"/>
                <w:szCs w:val="24"/>
              </w:rPr>
            </w:pPr>
            <w:r>
              <w:rPr>
                <w:rFonts w:hint="eastAsia" w:ascii="宋体" w:hAnsi="宋体" w:eastAsia="宋体" w:cs="宋体"/>
                <w:b/>
                <w:bCs/>
                <w:kern w:val="0"/>
                <w:sz w:val="24"/>
                <w:szCs w:val="24"/>
              </w:rPr>
              <w:t>项目名称</w:t>
            </w:r>
          </w:p>
        </w:tc>
        <w:tc>
          <w:tcPr>
            <w:tcW w:w="3933" w:type="dxa"/>
            <w:vAlign w:val="center"/>
          </w:tcPr>
          <w:p>
            <w:pPr>
              <w:spacing w:line="240" w:lineRule="exact"/>
              <w:ind w:firstLine="602"/>
              <w:jc w:val="center"/>
              <w:rPr>
                <w:rFonts w:hint="eastAsia" w:ascii="宋体" w:hAnsi="宋体" w:eastAsia="宋体" w:cs="宋体"/>
                <w:b/>
                <w:bCs/>
                <w:snapToGrid w:val="0"/>
                <w:kern w:val="0"/>
                <w:sz w:val="24"/>
                <w:szCs w:val="24"/>
              </w:rPr>
            </w:pPr>
            <w:r>
              <w:rPr>
                <w:rFonts w:hint="eastAsia" w:ascii="宋体" w:hAnsi="宋体" w:eastAsia="宋体" w:cs="宋体"/>
                <w:b/>
                <w:bCs/>
                <w:kern w:val="0"/>
                <w:sz w:val="24"/>
                <w:szCs w:val="24"/>
              </w:rPr>
              <w:t>工 作 内 容</w:t>
            </w:r>
          </w:p>
        </w:tc>
        <w:tc>
          <w:tcPr>
            <w:tcW w:w="684" w:type="dxa"/>
            <w:vAlign w:val="center"/>
          </w:tcPr>
          <w:p>
            <w:pPr>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 xml:space="preserve">数量 </w:t>
            </w:r>
          </w:p>
        </w:tc>
        <w:tc>
          <w:tcPr>
            <w:tcW w:w="1250" w:type="dxa"/>
            <w:vAlign w:val="center"/>
          </w:tcPr>
          <w:p>
            <w:pPr>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单价</w:t>
            </w:r>
          </w:p>
          <w:p>
            <w:pPr>
              <w:spacing w:line="240" w:lineRule="exact"/>
              <w:jc w:val="center"/>
              <w:rPr>
                <w:rFonts w:hint="eastAsia" w:ascii="宋体" w:hAnsi="宋体" w:eastAsia="宋体" w:cs="宋体"/>
                <w:sz w:val="24"/>
                <w:szCs w:val="24"/>
              </w:rPr>
            </w:pPr>
            <w:r>
              <w:rPr>
                <w:rFonts w:hint="eastAsia" w:ascii="宋体" w:hAnsi="宋体" w:eastAsia="宋体" w:cs="宋体"/>
                <w:b/>
                <w:bCs/>
                <w:kern w:val="0"/>
                <w:sz w:val="24"/>
                <w:szCs w:val="24"/>
              </w:rPr>
              <w:t>（万元）</w:t>
            </w:r>
          </w:p>
        </w:tc>
        <w:tc>
          <w:tcPr>
            <w:tcW w:w="1283" w:type="dxa"/>
            <w:vAlign w:val="center"/>
          </w:tcPr>
          <w:p>
            <w:pPr>
              <w:spacing w:line="240" w:lineRule="exact"/>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总价格</w:t>
            </w:r>
          </w:p>
          <w:p>
            <w:pPr>
              <w:spacing w:line="240" w:lineRule="exact"/>
              <w:jc w:val="center"/>
              <w:rPr>
                <w:rFonts w:hint="eastAsia" w:ascii="宋体" w:hAnsi="宋体" w:eastAsia="宋体" w:cs="宋体"/>
                <w:b/>
                <w:bCs/>
                <w:snapToGrid w:val="0"/>
                <w:kern w:val="0"/>
                <w:sz w:val="24"/>
                <w:szCs w:val="24"/>
              </w:rPr>
            </w:pPr>
            <w:r>
              <w:rPr>
                <w:rFonts w:hint="eastAsia" w:ascii="宋体" w:hAnsi="宋体" w:eastAsia="宋体" w:cs="宋体"/>
                <w:b/>
                <w:bCs/>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988" w:type="dxa"/>
            <w:gridSpan w:val="6"/>
            <w:vAlign w:val="center"/>
          </w:tcPr>
          <w:p>
            <w:pPr>
              <w:spacing w:line="300" w:lineRule="exact"/>
              <w:jc w:val="left"/>
              <w:rPr>
                <w:rFonts w:hint="eastAsia" w:ascii="宋体" w:hAnsi="宋体" w:eastAsia="宋体" w:cs="宋体"/>
                <w:b/>
                <w:bCs/>
                <w:kern w:val="0"/>
                <w:sz w:val="24"/>
                <w:szCs w:val="24"/>
              </w:rPr>
            </w:pPr>
            <w:r>
              <w:rPr>
                <w:rFonts w:hint="eastAsia" w:ascii="宋体" w:hAnsi="宋体" w:eastAsia="宋体" w:cs="宋体"/>
                <w:sz w:val="24"/>
                <w:szCs w:val="24"/>
              </w:rPr>
              <w:t>一、</w:t>
            </w:r>
            <w:r>
              <w:rPr>
                <w:rFonts w:hint="eastAsia" w:ascii="宋体" w:hAnsi="宋体" w:eastAsia="宋体" w:cs="宋体"/>
                <w:sz w:val="24"/>
                <w:szCs w:val="24"/>
                <w:lang w:eastAsia="zh-CN"/>
              </w:rPr>
              <w:t>围龙</w:t>
            </w:r>
            <w:r>
              <w:rPr>
                <w:rFonts w:hint="eastAsia" w:ascii="宋体" w:hAnsi="宋体" w:eastAsia="宋体" w:cs="宋体"/>
                <w:sz w:val="24"/>
                <w:szCs w:val="24"/>
              </w:rPr>
              <w:t>（</w:t>
            </w:r>
            <w:r>
              <w:rPr>
                <w:rFonts w:hint="eastAsia" w:ascii="宋体" w:hAnsi="宋体" w:eastAsia="宋体" w:cs="宋体"/>
                <w:sz w:val="24"/>
                <w:szCs w:val="24"/>
                <w:lang w:eastAsia="zh-CN"/>
              </w:rPr>
              <w:t>南、北</w:t>
            </w:r>
            <w:r>
              <w:rPr>
                <w:rFonts w:hint="eastAsia" w:ascii="宋体" w:hAnsi="宋体" w:eastAsia="宋体" w:cs="宋体"/>
                <w:sz w:val="24"/>
                <w:szCs w:val="24"/>
              </w:rPr>
              <w:t>）服务区</w:t>
            </w:r>
            <w:r>
              <w:rPr>
                <w:rFonts w:hint="eastAsia" w:ascii="宋体" w:hAnsi="宋体" w:eastAsia="宋体" w:cs="宋体"/>
                <w:sz w:val="24"/>
                <w:szCs w:val="24"/>
                <w:lang w:eastAsia="zh-CN"/>
              </w:rPr>
              <w:t>LNG加气站</w:t>
            </w:r>
            <w:r>
              <w:rPr>
                <w:rFonts w:hint="eastAsia" w:ascii="宋体" w:hAnsi="宋体" w:eastAsia="宋体" w:cs="宋体"/>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11" w:type="dxa"/>
            <w:vAlign w:val="center"/>
          </w:tcPr>
          <w:p>
            <w:pPr>
              <w:spacing w:line="2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27" w:type="dxa"/>
            <w:vAlign w:val="center"/>
          </w:tcPr>
          <w:p>
            <w:pPr>
              <w:spacing w:line="240" w:lineRule="exact"/>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新增</w:t>
            </w:r>
            <w:r>
              <w:rPr>
                <w:rFonts w:hint="eastAsia" w:ascii="宋体" w:hAnsi="宋体" w:eastAsia="宋体" w:cs="宋体"/>
                <w:color w:val="auto"/>
                <w:kern w:val="0"/>
                <w:sz w:val="24"/>
                <w:szCs w:val="24"/>
                <w:lang w:val="en-US" w:eastAsia="zh-CN"/>
              </w:rPr>
              <w:t>LNG加气</w:t>
            </w:r>
            <w:r>
              <w:rPr>
                <w:rFonts w:hint="eastAsia" w:ascii="宋体" w:hAnsi="宋体" w:eastAsia="宋体" w:cs="宋体"/>
                <w:color w:val="auto"/>
                <w:kern w:val="0"/>
                <w:sz w:val="24"/>
                <w:szCs w:val="24"/>
              </w:rPr>
              <w:t>环境风险评估报告编制</w:t>
            </w:r>
          </w:p>
        </w:tc>
        <w:tc>
          <w:tcPr>
            <w:tcW w:w="3933" w:type="dxa"/>
            <w:vAlign w:val="center"/>
          </w:tcPr>
          <w:p>
            <w:pPr>
              <w:spacing w:line="240" w:lineRule="exact"/>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编制新增</w:t>
            </w:r>
            <w:r>
              <w:rPr>
                <w:rFonts w:hint="eastAsia" w:ascii="宋体" w:hAnsi="宋体" w:eastAsia="宋体" w:cs="宋体"/>
                <w:color w:val="auto"/>
                <w:kern w:val="0"/>
                <w:sz w:val="24"/>
                <w:szCs w:val="24"/>
                <w:lang w:val="en-US" w:eastAsia="zh-CN"/>
              </w:rPr>
              <w:t>LNG加气的环境风险评估报告，并通过专家评审工作，完成网上备案工作。</w:t>
            </w:r>
          </w:p>
        </w:tc>
        <w:tc>
          <w:tcPr>
            <w:tcW w:w="684" w:type="dxa"/>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50" w:type="dxa"/>
            <w:vAlign w:val="center"/>
          </w:tcPr>
          <w:p>
            <w:pPr>
              <w:spacing w:line="240" w:lineRule="exact"/>
              <w:jc w:val="center"/>
              <w:rPr>
                <w:rFonts w:hint="eastAsia" w:ascii="宋体" w:hAnsi="宋体" w:eastAsia="宋体" w:cs="宋体"/>
                <w:color w:val="auto"/>
                <w:kern w:val="0"/>
                <w:sz w:val="24"/>
                <w:szCs w:val="24"/>
              </w:rPr>
            </w:pPr>
          </w:p>
        </w:tc>
        <w:tc>
          <w:tcPr>
            <w:tcW w:w="1283" w:type="dxa"/>
            <w:vAlign w:val="center"/>
          </w:tcPr>
          <w:p>
            <w:pPr>
              <w:spacing w:line="24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11" w:type="dxa"/>
            <w:vAlign w:val="center"/>
          </w:tcPr>
          <w:p>
            <w:pPr>
              <w:spacing w:line="2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227" w:type="dxa"/>
            <w:vAlign w:val="center"/>
          </w:tcPr>
          <w:p>
            <w:pPr>
              <w:spacing w:line="240" w:lineRule="exact"/>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新增</w:t>
            </w:r>
            <w:r>
              <w:rPr>
                <w:rFonts w:hint="eastAsia" w:ascii="宋体" w:hAnsi="宋体" w:eastAsia="宋体" w:cs="宋体"/>
                <w:color w:val="auto"/>
                <w:kern w:val="0"/>
                <w:sz w:val="24"/>
                <w:szCs w:val="24"/>
                <w:lang w:val="en-US" w:eastAsia="zh-CN"/>
              </w:rPr>
              <w:t>LNG加气</w:t>
            </w:r>
            <w:r>
              <w:rPr>
                <w:rFonts w:hint="eastAsia" w:ascii="宋体" w:hAnsi="宋体" w:eastAsia="宋体" w:cs="宋体"/>
                <w:color w:val="auto"/>
                <w:kern w:val="0"/>
                <w:sz w:val="24"/>
                <w:szCs w:val="24"/>
                <w:lang w:eastAsia="zh-CN"/>
              </w:rPr>
              <w:t>环境</w:t>
            </w:r>
            <w:r>
              <w:rPr>
                <w:rFonts w:hint="eastAsia" w:ascii="宋体" w:hAnsi="宋体" w:eastAsia="宋体" w:cs="宋体"/>
                <w:color w:val="auto"/>
                <w:kern w:val="0"/>
                <w:sz w:val="24"/>
                <w:szCs w:val="24"/>
              </w:rPr>
              <w:t>应急预案备案编制</w:t>
            </w:r>
          </w:p>
        </w:tc>
        <w:tc>
          <w:tcPr>
            <w:tcW w:w="3933" w:type="dxa"/>
            <w:vAlign w:val="center"/>
          </w:tcPr>
          <w:p>
            <w:pPr>
              <w:spacing w:line="240" w:lineRule="exact"/>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编制新增</w:t>
            </w:r>
            <w:r>
              <w:rPr>
                <w:rFonts w:hint="eastAsia" w:ascii="宋体" w:hAnsi="宋体" w:eastAsia="宋体" w:cs="宋体"/>
                <w:color w:val="auto"/>
                <w:kern w:val="0"/>
                <w:sz w:val="24"/>
                <w:szCs w:val="24"/>
                <w:lang w:val="en-US" w:eastAsia="zh-CN"/>
              </w:rPr>
              <w:t>LNG加气的环境应急预案备案报告，并通过专家评审工作，完成网上备案工作。</w:t>
            </w:r>
          </w:p>
        </w:tc>
        <w:tc>
          <w:tcPr>
            <w:tcW w:w="684" w:type="dxa"/>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50" w:type="dxa"/>
            <w:vAlign w:val="center"/>
          </w:tcPr>
          <w:p>
            <w:pPr>
              <w:spacing w:line="240" w:lineRule="exact"/>
              <w:jc w:val="center"/>
              <w:rPr>
                <w:rFonts w:hint="eastAsia" w:ascii="宋体" w:hAnsi="宋体" w:eastAsia="宋体" w:cs="宋体"/>
                <w:color w:val="auto"/>
                <w:kern w:val="0"/>
                <w:sz w:val="24"/>
                <w:szCs w:val="24"/>
              </w:rPr>
            </w:pPr>
          </w:p>
        </w:tc>
        <w:tc>
          <w:tcPr>
            <w:tcW w:w="1283" w:type="dxa"/>
            <w:vAlign w:val="center"/>
          </w:tcPr>
          <w:p>
            <w:pPr>
              <w:spacing w:line="240" w:lineRule="exact"/>
              <w:jc w:val="center"/>
              <w:rPr>
                <w:rFonts w:hint="eastAsia" w:ascii="宋体" w:hAnsi="宋体" w:eastAsia="宋体" w:cs="宋体"/>
                <w:color w:val="auto"/>
                <w:kern w:val="0"/>
                <w:sz w:val="24"/>
                <w:szCs w:val="24"/>
              </w:rPr>
            </w:pPr>
          </w:p>
          <w:p>
            <w:pPr>
              <w:spacing w:line="24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11" w:type="dxa"/>
            <w:vAlign w:val="center"/>
          </w:tcPr>
          <w:p>
            <w:pPr>
              <w:spacing w:line="2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27" w:type="dxa"/>
            <w:vAlign w:val="center"/>
          </w:tcPr>
          <w:p>
            <w:pPr>
              <w:spacing w:line="240" w:lineRule="exact"/>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新增</w:t>
            </w:r>
            <w:r>
              <w:rPr>
                <w:rFonts w:hint="eastAsia" w:ascii="宋体" w:hAnsi="宋体" w:eastAsia="宋体" w:cs="宋体"/>
                <w:color w:val="auto"/>
                <w:kern w:val="0"/>
                <w:sz w:val="24"/>
                <w:szCs w:val="24"/>
                <w:lang w:val="en-US" w:eastAsia="zh-CN"/>
              </w:rPr>
              <w:t>LNG加气环保专项竣工验收</w:t>
            </w:r>
          </w:p>
        </w:tc>
        <w:tc>
          <w:tcPr>
            <w:tcW w:w="3933" w:type="dxa"/>
            <w:vAlign w:val="center"/>
          </w:tcPr>
          <w:p>
            <w:pPr>
              <w:spacing w:line="240" w:lineRule="exact"/>
              <w:jc w:val="both"/>
              <w:rPr>
                <w:rFonts w:hint="eastAsia" w:ascii="宋体" w:hAnsi="宋体" w:eastAsia="宋体" w:cs="宋体"/>
                <w:color w:val="auto"/>
                <w:kern w:val="0"/>
                <w:sz w:val="24"/>
                <w:szCs w:val="24"/>
              </w:rPr>
            </w:pPr>
          </w:p>
          <w:p>
            <w:pPr>
              <w:numPr>
                <w:ilvl w:val="0"/>
                <w:numId w:val="6"/>
              </w:numPr>
              <w:spacing w:line="240" w:lineRule="exact"/>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新增LNG加气站</w:t>
            </w:r>
            <w:r>
              <w:rPr>
                <w:rFonts w:hint="eastAsia" w:ascii="宋体" w:hAnsi="宋体" w:eastAsia="宋体" w:cs="宋体"/>
                <w:color w:val="auto"/>
                <w:kern w:val="0"/>
                <w:sz w:val="24"/>
                <w:szCs w:val="24"/>
              </w:rPr>
              <w:t>的</w:t>
            </w:r>
            <w:r>
              <w:rPr>
                <w:rFonts w:hint="eastAsia" w:ascii="宋体" w:hAnsi="宋体" w:eastAsia="宋体" w:cs="宋体"/>
                <w:color w:val="auto"/>
                <w:kern w:val="0"/>
                <w:sz w:val="24"/>
                <w:szCs w:val="24"/>
                <w:lang w:eastAsia="zh-CN"/>
              </w:rPr>
              <w:t>环保</w:t>
            </w:r>
            <w:r>
              <w:rPr>
                <w:rFonts w:hint="eastAsia" w:ascii="宋体" w:hAnsi="宋体" w:eastAsia="宋体" w:cs="宋体"/>
                <w:color w:val="auto"/>
                <w:kern w:val="0"/>
                <w:sz w:val="24"/>
                <w:szCs w:val="24"/>
                <w:lang w:val="en-US" w:eastAsia="zh-CN"/>
              </w:rPr>
              <w:t>专项</w:t>
            </w:r>
            <w:r>
              <w:rPr>
                <w:rFonts w:hint="eastAsia" w:ascii="宋体" w:hAnsi="宋体" w:eastAsia="宋体" w:cs="宋体"/>
                <w:color w:val="auto"/>
                <w:kern w:val="0"/>
                <w:sz w:val="24"/>
                <w:szCs w:val="24"/>
                <w:lang w:eastAsia="zh-CN"/>
              </w:rPr>
              <w:t>竣工</w:t>
            </w:r>
            <w:r>
              <w:rPr>
                <w:rFonts w:hint="eastAsia" w:ascii="宋体" w:hAnsi="宋体" w:eastAsia="宋体" w:cs="宋体"/>
                <w:color w:val="auto"/>
                <w:kern w:val="0"/>
                <w:sz w:val="24"/>
                <w:szCs w:val="24"/>
              </w:rPr>
              <w:t>验收</w:t>
            </w:r>
            <w:r>
              <w:rPr>
                <w:rFonts w:hint="eastAsia" w:ascii="宋体" w:hAnsi="宋体" w:eastAsia="宋体" w:cs="宋体"/>
                <w:color w:val="auto"/>
                <w:kern w:val="0"/>
                <w:sz w:val="24"/>
                <w:szCs w:val="24"/>
                <w:lang w:val="en-US" w:eastAsia="zh-CN"/>
              </w:rPr>
              <w:t>（特征因子）</w:t>
            </w:r>
            <w:r>
              <w:rPr>
                <w:rFonts w:hint="eastAsia" w:ascii="宋体" w:hAnsi="宋体" w:eastAsia="宋体" w:cs="宋体"/>
                <w:color w:val="auto"/>
                <w:kern w:val="0"/>
                <w:sz w:val="24"/>
                <w:szCs w:val="24"/>
              </w:rPr>
              <w:t>监测；</w:t>
            </w:r>
          </w:p>
          <w:p>
            <w:pPr>
              <w:numPr>
                <w:ilvl w:val="0"/>
                <w:numId w:val="6"/>
              </w:numPr>
              <w:spacing w:line="240" w:lineRule="exact"/>
              <w:jc w:val="both"/>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编制</w:t>
            </w:r>
            <w:r>
              <w:rPr>
                <w:rFonts w:hint="eastAsia" w:ascii="宋体" w:hAnsi="宋体" w:eastAsia="宋体" w:cs="宋体"/>
                <w:color w:val="auto"/>
                <w:kern w:val="0"/>
                <w:sz w:val="24"/>
                <w:szCs w:val="24"/>
                <w:lang w:eastAsia="zh-CN"/>
              </w:rPr>
              <w:t>新增</w:t>
            </w:r>
            <w:r>
              <w:rPr>
                <w:rFonts w:hint="eastAsia" w:ascii="宋体" w:hAnsi="宋体" w:eastAsia="宋体" w:cs="宋体"/>
                <w:color w:val="auto"/>
                <w:kern w:val="0"/>
                <w:sz w:val="24"/>
                <w:szCs w:val="24"/>
                <w:lang w:val="en-US" w:eastAsia="zh-CN"/>
              </w:rPr>
              <w:t>LNG加气环保专项竣工</w:t>
            </w:r>
            <w:r>
              <w:rPr>
                <w:rFonts w:hint="eastAsia" w:ascii="宋体" w:hAnsi="宋体" w:eastAsia="宋体" w:cs="宋体"/>
                <w:color w:val="auto"/>
                <w:kern w:val="0"/>
                <w:sz w:val="24"/>
                <w:szCs w:val="24"/>
              </w:rPr>
              <w:t>验收报告</w:t>
            </w:r>
            <w:r>
              <w:rPr>
                <w:rFonts w:hint="eastAsia" w:ascii="宋体" w:hAnsi="宋体" w:eastAsia="宋体" w:cs="宋体"/>
                <w:color w:val="auto"/>
                <w:kern w:val="0"/>
                <w:sz w:val="24"/>
                <w:szCs w:val="24"/>
                <w:lang w:val="en-US" w:eastAsia="zh-CN"/>
              </w:rPr>
              <w:t>工作</w:t>
            </w:r>
            <w:r>
              <w:rPr>
                <w:rFonts w:hint="eastAsia" w:ascii="宋体" w:hAnsi="宋体" w:eastAsia="宋体" w:cs="宋体"/>
                <w:color w:val="auto"/>
                <w:kern w:val="0"/>
                <w:sz w:val="24"/>
                <w:szCs w:val="24"/>
              </w:rPr>
              <w:t>。</w:t>
            </w:r>
          </w:p>
        </w:tc>
        <w:tc>
          <w:tcPr>
            <w:tcW w:w="684" w:type="dxa"/>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250" w:type="dxa"/>
            <w:vAlign w:val="center"/>
          </w:tcPr>
          <w:p>
            <w:pPr>
              <w:spacing w:line="240" w:lineRule="exact"/>
              <w:jc w:val="center"/>
              <w:rPr>
                <w:rFonts w:hint="eastAsia" w:ascii="宋体" w:hAnsi="宋体" w:eastAsia="宋体" w:cs="宋体"/>
                <w:color w:val="auto"/>
                <w:kern w:val="0"/>
                <w:sz w:val="24"/>
                <w:szCs w:val="24"/>
              </w:rPr>
            </w:pPr>
          </w:p>
        </w:tc>
        <w:tc>
          <w:tcPr>
            <w:tcW w:w="1283" w:type="dxa"/>
            <w:vAlign w:val="center"/>
          </w:tcPr>
          <w:p>
            <w:pPr>
              <w:spacing w:line="24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611" w:type="dxa"/>
            <w:vMerge w:val="restart"/>
            <w:vAlign w:val="center"/>
          </w:tcPr>
          <w:p>
            <w:pPr>
              <w:spacing w:line="2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227" w:type="dxa"/>
            <w:vMerge w:val="restart"/>
            <w:vAlign w:val="center"/>
          </w:tcPr>
          <w:p>
            <w:pPr>
              <w:spacing w:line="240" w:lineRule="exact"/>
              <w:jc w:val="both"/>
              <w:rPr>
                <w:rFonts w:hint="eastAsia" w:ascii="宋体" w:hAnsi="宋体" w:eastAsia="宋体" w:cs="宋体"/>
                <w:color w:val="auto"/>
                <w:kern w:val="0"/>
                <w:sz w:val="24"/>
                <w:szCs w:val="24"/>
                <w:lang w:eastAsia="zh-CN"/>
              </w:rPr>
            </w:pPr>
            <w:r>
              <w:rPr>
                <w:rFonts w:hint="eastAsia" w:ascii="宋体" w:hAnsi="宋体" w:eastAsia="宋体" w:cs="宋体"/>
                <w:bCs/>
                <w:color w:val="auto"/>
                <w:sz w:val="24"/>
                <w:szCs w:val="24"/>
                <w:lang w:val="en-US" w:eastAsia="zh-CN"/>
              </w:rPr>
              <w:t>新增LNG加气职业卫生三同时评价</w:t>
            </w:r>
          </w:p>
        </w:tc>
        <w:tc>
          <w:tcPr>
            <w:tcW w:w="3933" w:type="dxa"/>
            <w:vAlign w:val="center"/>
          </w:tcPr>
          <w:p>
            <w:pPr>
              <w:spacing w:line="240" w:lineRule="exact"/>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编制新增</w:t>
            </w:r>
            <w:r>
              <w:rPr>
                <w:rFonts w:hint="eastAsia" w:ascii="宋体" w:hAnsi="宋体" w:eastAsia="宋体" w:cs="宋体"/>
                <w:color w:val="auto"/>
                <w:kern w:val="0"/>
                <w:sz w:val="24"/>
                <w:szCs w:val="24"/>
                <w:lang w:val="en-US" w:eastAsia="zh-CN"/>
              </w:rPr>
              <w:t>LNG加气职业卫生预评价报告，并通过专家评审工作；</w:t>
            </w:r>
          </w:p>
        </w:tc>
        <w:tc>
          <w:tcPr>
            <w:tcW w:w="684" w:type="dxa"/>
            <w:vMerge w:val="restart"/>
            <w:vAlign w:val="center"/>
          </w:tcPr>
          <w:p>
            <w:pPr>
              <w:spacing w:line="240" w:lineRule="exact"/>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250" w:type="dxa"/>
            <w:vMerge w:val="restart"/>
            <w:vAlign w:val="center"/>
          </w:tcPr>
          <w:p>
            <w:pPr>
              <w:spacing w:line="240" w:lineRule="exact"/>
              <w:jc w:val="center"/>
              <w:rPr>
                <w:rFonts w:hint="eastAsia" w:ascii="宋体" w:hAnsi="宋体" w:eastAsia="宋体" w:cs="宋体"/>
                <w:color w:val="auto"/>
                <w:kern w:val="0"/>
                <w:sz w:val="24"/>
                <w:szCs w:val="24"/>
              </w:rPr>
            </w:pPr>
          </w:p>
        </w:tc>
        <w:tc>
          <w:tcPr>
            <w:tcW w:w="1283" w:type="dxa"/>
            <w:vMerge w:val="restart"/>
            <w:vAlign w:val="center"/>
          </w:tcPr>
          <w:p>
            <w:pPr>
              <w:spacing w:line="240" w:lineRule="exact"/>
              <w:jc w:val="center"/>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611" w:type="dxa"/>
            <w:vMerge w:val="continue"/>
            <w:vAlign w:val="center"/>
          </w:tcPr>
          <w:p>
            <w:pPr>
              <w:spacing w:line="240" w:lineRule="exact"/>
              <w:jc w:val="left"/>
              <w:rPr>
                <w:rFonts w:hint="eastAsia" w:ascii="宋体" w:hAnsi="宋体" w:eastAsia="宋体" w:cs="宋体"/>
                <w:sz w:val="24"/>
                <w:szCs w:val="24"/>
              </w:rPr>
            </w:pPr>
          </w:p>
        </w:tc>
        <w:tc>
          <w:tcPr>
            <w:tcW w:w="1227" w:type="dxa"/>
            <w:vMerge w:val="continue"/>
            <w:vAlign w:val="center"/>
          </w:tcPr>
          <w:p>
            <w:pPr>
              <w:spacing w:line="240" w:lineRule="exact"/>
              <w:jc w:val="both"/>
              <w:rPr>
                <w:rFonts w:hint="eastAsia" w:ascii="宋体" w:hAnsi="宋体" w:eastAsia="宋体" w:cs="宋体"/>
                <w:sz w:val="24"/>
                <w:szCs w:val="24"/>
              </w:rPr>
            </w:pPr>
          </w:p>
        </w:tc>
        <w:tc>
          <w:tcPr>
            <w:tcW w:w="3933" w:type="dxa"/>
            <w:vAlign w:val="center"/>
          </w:tcPr>
          <w:p>
            <w:pPr>
              <w:spacing w:line="240" w:lineRule="exact"/>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lang w:eastAsia="zh-CN"/>
              </w:rPr>
              <w:t>编制新增</w:t>
            </w:r>
            <w:r>
              <w:rPr>
                <w:rFonts w:hint="eastAsia" w:ascii="宋体" w:hAnsi="宋体" w:eastAsia="宋体" w:cs="宋体"/>
                <w:kern w:val="0"/>
                <w:sz w:val="24"/>
                <w:szCs w:val="24"/>
                <w:lang w:val="en-US" w:eastAsia="zh-CN"/>
              </w:rPr>
              <w:t>LNG加气职业卫生设施设计专篇，并通过专家评审工作。</w:t>
            </w:r>
          </w:p>
        </w:tc>
        <w:tc>
          <w:tcPr>
            <w:tcW w:w="684" w:type="dxa"/>
            <w:vMerge w:val="continue"/>
            <w:vAlign w:val="center"/>
          </w:tcPr>
          <w:p>
            <w:pPr>
              <w:spacing w:line="240" w:lineRule="exact"/>
              <w:jc w:val="left"/>
              <w:rPr>
                <w:rFonts w:hint="eastAsia" w:ascii="宋体" w:hAnsi="宋体" w:eastAsia="宋体" w:cs="宋体"/>
                <w:kern w:val="0"/>
                <w:sz w:val="24"/>
                <w:szCs w:val="24"/>
                <w:lang w:val="en-US" w:eastAsia="zh-CN"/>
              </w:rPr>
            </w:pPr>
          </w:p>
        </w:tc>
        <w:tc>
          <w:tcPr>
            <w:tcW w:w="1250" w:type="dxa"/>
            <w:vMerge w:val="continue"/>
            <w:vAlign w:val="center"/>
          </w:tcPr>
          <w:p>
            <w:pPr>
              <w:spacing w:line="240" w:lineRule="exact"/>
              <w:jc w:val="left"/>
              <w:rPr>
                <w:rFonts w:hint="eastAsia" w:ascii="宋体" w:hAnsi="宋体" w:eastAsia="宋体" w:cs="宋体"/>
                <w:kern w:val="0"/>
                <w:sz w:val="24"/>
                <w:szCs w:val="24"/>
                <w:lang w:val="en-US" w:eastAsia="zh-CN"/>
              </w:rPr>
            </w:pPr>
          </w:p>
        </w:tc>
        <w:tc>
          <w:tcPr>
            <w:tcW w:w="1283" w:type="dxa"/>
            <w:vMerge w:val="continue"/>
            <w:vAlign w:val="center"/>
          </w:tcPr>
          <w:p>
            <w:pPr>
              <w:spacing w:line="240" w:lineRule="exact"/>
              <w:jc w:val="left"/>
              <w:rPr>
                <w:rFonts w:hint="eastAsia" w:ascii="宋体" w:hAnsi="宋体" w:eastAsia="宋体"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611" w:type="dxa"/>
            <w:vMerge w:val="continue"/>
            <w:vAlign w:val="center"/>
          </w:tcPr>
          <w:p>
            <w:pPr>
              <w:spacing w:line="240" w:lineRule="exact"/>
              <w:jc w:val="left"/>
              <w:rPr>
                <w:rFonts w:hint="eastAsia" w:ascii="宋体" w:hAnsi="宋体" w:eastAsia="宋体" w:cs="宋体"/>
                <w:kern w:val="0"/>
                <w:sz w:val="24"/>
                <w:szCs w:val="24"/>
                <w:lang w:val="en-US" w:eastAsia="zh-CN"/>
              </w:rPr>
            </w:pPr>
          </w:p>
        </w:tc>
        <w:tc>
          <w:tcPr>
            <w:tcW w:w="1227" w:type="dxa"/>
            <w:vMerge w:val="continue"/>
            <w:vAlign w:val="center"/>
          </w:tcPr>
          <w:p>
            <w:pPr>
              <w:spacing w:line="240" w:lineRule="exact"/>
              <w:jc w:val="both"/>
              <w:rPr>
                <w:rFonts w:hint="eastAsia" w:ascii="宋体" w:hAnsi="宋体" w:eastAsia="宋体" w:cs="宋体"/>
                <w:kern w:val="0"/>
                <w:sz w:val="24"/>
                <w:szCs w:val="24"/>
                <w:lang w:val="en-US" w:eastAsia="zh-CN"/>
              </w:rPr>
            </w:pPr>
          </w:p>
        </w:tc>
        <w:tc>
          <w:tcPr>
            <w:tcW w:w="3933" w:type="dxa"/>
            <w:vAlign w:val="center"/>
          </w:tcPr>
          <w:p>
            <w:pPr>
              <w:spacing w:line="240" w:lineRule="exact"/>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lang w:eastAsia="zh-CN"/>
              </w:rPr>
              <w:t>编制新增</w:t>
            </w:r>
            <w:r>
              <w:rPr>
                <w:rFonts w:hint="eastAsia" w:ascii="宋体" w:hAnsi="宋体" w:eastAsia="宋体" w:cs="宋体"/>
                <w:kern w:val="0"/>
                <w:sz w:val="24"/>
                <w:szCs w:val="24"/>
                <w:lang w:val="en-US" w:eastAsia="zh-CN"/>
              </w:rPr>
              <w:t>LNG加气职业卫生控制效果评价报告、职业病危害“三同时”验收，并通过专家评审工作。</w:t>
            </w:r>
          </w:p>
        </w:tc>
        <w:tc>
          <w:tcPr>
            <w:tcW w:w="684" w:type="dxa"/>
            <w:vMerge w:val="continue"/>
            <w:vAlign w:val="center"/>
          </w:tcPr>
          <w:p>
            <w:pPr>
              <w:spacing w:line="240" w:lineRule="exact"/>
              <w:jc w:val="left"/>
              <w:rPr>
                <w:rFonts w:hint="eastAsia" w:ascii="宋体" w:hAnsi="宋体" w:eastAsia="宋体" w:cs="宋体"/>
                <w:kern w:val="0"/>
                <w:sz w:val="24"/>
                <w:szCs w:val="24"/>
                <w:lang w:val="en-US" w:eastAsia="zh-CN"/>
              </w:rPr>
            </w:pPr>
          </w:p>
        </w:tc>
        <w:tc>
          <w:tcPr>
            <w:tcW w:w="1250" w:type="dxa"/>
            <w:vMerge w:val="continue"/>
            <w:vAlign w:val="center"/>
          </w:tcPr>
          <w:p>
            <w:pPr>
              <w:spacing w:line="240" w:lineRule="exact"/>
              <w:jc w:val="left"/>
              <w:rPr>
                <w:rFonts w:hint="eastAsia" w:ascii="宋体" w:hAnsi="宋体" w:eastAsia="宋体" w:cs="宋体"/>
                <w:kern w:val="0"/>
                <w:sz w:val="24"/>
                <w:szCs w:val="24"/>
                <w:lang w:val="en-US" w:eastAsia="zh-CN"/>
              </w:rPr>
            </w:pPr>
          </w:p>
        </w:tc>
        <w:tc>
          <w:tcPr>
            <w:tcW w:w="1283" w:type="dxa"/>
            <w:vMerge w:val="continue"/>
            <w:vAlign w:val="center"/>
          </w:tcPr>
          <w:p>
            <w:pPr>
              <w:spacing w:line="240" w:lineRule="exact"/>
              <w:jc w:val="left"/>
              <w:rPr>
                <w:rFonts w:hint="eastAsia" w:ascii="宋体" w:hAnsi="宋体" w:eastAsia="宋体" w:cs="宋体"/>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11" w:type="dxa"/>
            <w:vAlign w:val="center"/>
          </w:tcPr>
          <w:p>
            <w:pPr>
              <w:spacing w:line="24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227" w:type="dxa"/>
            <w:vAlign w:val="center"/>
          </w:tcPr>
          <w:p>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小计</w:t>
            </w:r>
          </w:p>
        </w:tc>
        <w:tc>
          <w:tcPr>
            <w:tcW w:w="3933" w:type="dxa"/>
            <w:vAlign w:val="center"/>
          </w:tcPr>
          <w:p>
            <w:pPr>
              <w:spacing w:line="240" w:lineRule="exact"/>
              <w:jc w:val="left"/>
              <w:rPr>
                <w:rFonts w:hint="eastAsia" w:ascii="宋体" w:hAnsi="宋体" w:eastAsia="宋体" w:cs="宋体"/>
                <w:kern w:val="0"/>
                <w:sz w:val="24"/>
                <w:szCs w:val="24"/>
              </w:rPr>
            </w:pPr>
          </w:p>
        </w:tc>
        <w:tc>
          <w:tcPr>
            <w:tcW w:w="684" w:type="dxa"/>
            <w:vAlign w:val="center"/>
          </w:tcPr>
          <w:p>
            <w:pPr>
              <w:spacing w:line="240" w:lineRule="exact"/>
              <w:jc w:val="center"/>
              <w:rPr>
                <w:rFonts w:hint="eastAsia" w:ascii="宋体" w:hAnsi="宋体" w:eastAsia="宋体" w:cs="宋体"/>
                <w:color w:val="FF0000"/>
                <w:kern w:val="0"/>
                <w:sz w:val="24"/>
                <w:szCs w:val="24"/>
                <w:lang w:val="en-US" w:eastAsia="zh-CN"/>
              </w:rPr>
            </w:pPr>
          </w:p>
        </w:tc>
        <w:tc>
          <w:tcPr>
            <w:tcW w:w="1250" w:type="dxa"/>
            <w:vAlign w:val="center"/>
          </w:tcPr>
          <w:p>
            <w:pPr>
              <w:spacing w:line="240" w:lineRule="exact"/>
              <w:jc w:val="center"/>
              <w:rPr>
                <w:rFonts w:hint="eastAsia" w:ascii="宋体" w:hAnsi="宋体" w:eastAsia="宋体" w:cs="宋体"/>
                <w:color w:val="FF0000"/>
                <w:kern w:val="0"/>
                <w:sz w:val="24"/>
                <w:szCs w:val="24"/>
              </w:rPr>
            </w:pPr>
          </w:p>
        </w:tc>
        <w:tc>
          <w:tcPr>
            <w:tcW w:w="1283" w:type="dxa"/>
            <w:vAlign w:val="center"/>
          </w:tcPr>
          <w:p>
            <w:pPr>
              <w:spacing w:line="240" w:lineRule="exact"/>
              <w:jc w:val="center"/>
              <w:rPr>
                <w:rFonts w:hint="eastAsia"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838" w:type="dxa"/>
            <w:gridSpan w:val="2"/>
            <w:vAlign w:val="center"/>
          </w:tcPr>
          <w:p>
            <w:pPr>
              <w:spacing w:line="2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合计金额</w:t>
            </w:r>
          </w:p>
        </w:tc>
        <w:tc>
          <w:tcPr>
            <w:tcW w:w="5867" w:type="dxa"/>
            <w:gridSpan w:val="3"/>
            <w:vAlign w:val="center"/>
          </w:tcPr>
          <w:p>
            <w:pPr>
              <w:spacing w:line="24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大写：</w:t>
            </w:r>
          </w:p>
        </w:tc>
        <w:tc>
          <w:tcPr>
            <w:tcW w:w="1283" w:type="dxa"/>
            <w:vAlign w:val="center"/>
          </w:tcPr>
          <w:p>
            <w:pPr>
              <w:spacing w:line="240" w:lineRule="exact"/>
              <w:jc w:val="center"/>
              <w:rPr>
                <w:rFonts w:hint="eastAsia" w:ascii="宋体" w:hAnsi="宋体" w:eastAsia="宋体" w:cs="宋体"/>
                <w:kern w:val="0"/>
                <w:sz w:val="24"/>
                <w:szCs w:val="24"/>
              </w:rPr>
            </w:pPr>
          </w:p>
        </w:tc>
      </w:tr>
    </w:tbl>
    <w:p>
      <w:pPr>
        <w:pStyle w:val="2"/>
      </w:pPr>
    </w:p>
    <w:p/>
    <w:p/>
    <w:p>
      <w:pPr>
        <w:pStyle w:val="2"/>
      </w:pPr>
    </w:p>
    <w:p/>
    <w:p>
      <w:pPr>
        <w:pStyle w:val="2"/>
      </w:pPr>
    </w:p>
    <w:p/>
    <w:p>
      <w:pPr>
        <w:pStyle w:val="2"/>
      </w:pPr>
    </w:p>
    <w:sectPr>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9B6E7"/>
    <w:multiLevelType w:val="singleLevel"/>
    <w:tmpl w:val="A979B6E7"/>
    <w:lvl w:ilvl="0" w:tentative="0">
      <w:start w:val="1"/>
      <w:numFmt w:val="decimalEnclosedCircleChinese"/>
      <w:suff w:val="nothing"/>
      <w:lvlText w:val="%1　"/>
      <w:lvlJc w:val="left"/>
      <w:pPr>
        <w:ind w:left="0" w:firstLine="400"/>
      </w:pPr>
      <w:rPr>
        <w:rFonts w:hint="eastAsia"/>
        <w:sz w:val="24"/>
        <w:szCs w:val="24"/>
      </w:rPr>
    </w:lvl>
  </w:abstractNum>
  <w:abstractNum w:abstractNumId="1">
    <w:nsid w:val="D915E08D"/>
    <w:multiLevelType w:val="singleLevel"/>
    <w:tmpl w:val="D915E08D"/>
    <w:lvl w:ilvl="0" w:tentative="0">
      <w:start w:val="6"/>
      <w:numFmt w:val="chineseCounting"/>
      <w:suff w:val="nothing"/>
      <w:lvlText w:val="%1、"/>
      <w:lvlJc w:val="left"/>
      <w:rPr>
        <w:rFonts w:hint="eastAsia"/>
      </w:rPr>
    </w:lvl>
  </w:abstractNum>
  <w:abstractNum w:abstractNumId="2">
    <w:nsid w:val="E8590B63"/>
    <w:multiLevelType w:val="singleLevel"/>
    <w:tmpl w:val="E8590B63"/>
    <w:lvl w:ilvl="0" w:tentative="0">
      <w:start w:val="1"/>
      <w:numFmt w:val="decimal"/>
      <w:lvlText w:val="%1."/>
      <w:lvlJc w:val="left"/>
      <w:pPr>
        <w:tabs>
          <w:tab w:val="left" w:pos="312"/>
        </w:tabs>
      </w:p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DFB6AE"/>
    <w:multiLevelType w:val="singleLevel"/>
    <w:tmpl w:val="41DFB6AE"/>
    <w:lvl w:ilvl="0" w:tentative="0">
      <w:start w:val="3"/>
      <w:numFmt w:val="chineseCounting"/>
      <w:suff w:val="space"/>
      <w:lvlText w:val="第%1篇"/>
      <w:lvlJc w:val="left"/>
      <w:rPr>
        <w:rFonts w:hint="eastAsia"/>
      </w:rPr>
    </w:lvl>
  </w:abstractNum>
  <w:abstractNum w:abstractNumId="5">
    <w:nsid w:val="7036786E"/>
    <w:multiLevelType w:val="singleLevel"/>
    <w:tmpl w:val="7036786E"/>
    <w:lvl w:ilvl="0" w:tentative="0">
      <w:start w:val="1"/>
      <w:numFmt w:val="chineseCounting"/>
      <w:suff w:val="nothing"/>
      <w:lvlText w:val="（%1）"/>
      <w:lvlJc w:val="left"/>
      <w:rPr>
        <w:rFonts w:hint="eastAsia"/>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M2MwODI0MTY2NzQ1NDJlZjhhMTg4YTNiZmY0ZTYifQ=="/>
  </w:docVars>
  <w:rsids>
    <w:rsidRoot w:val="00172A27"/>
    <w:rsid w:val="000E43B3"/>
    <w:rsid w:val="00172A27"/>
    <w:rsid w:val="001B2396"/>
    <w:rsid w:val="001D5FD4"/>
    <w:rsid w:val="002931B1"/>
    <w:rsid w:val="005927C7"/>
    <w:rsid w:val="00652392"/>
    <w:rsid w:val="00743D73"/>
    <w:rsid w:val="007E58D1"/>
    <w:rsid w:val="00814279"/>
    <w:rsid w:val="00AF1E78"/>
    <w:rsid w:val="00C429F9"/>
    <w:rsid w:val="00C65E07"/>
    <w:rsid w:val="00C67970"/>
    <w:rsid w:val="00DC1B44"/>
    <w:rsid w:val="00E8470F"/>
    <w:rsid w:val="00EC1581"/>
    <w:rsid w:val="00F6750A"/>
    <w:rsid w:val="03D67B65"/>
    <w:rsid w:val="06B56705"/>
    <w:rsid w:val="06C26997"/>
    <w:rsid w:val="081663F3"/>
    <w:rsid w:val="094D6E25"/>
    <w:rsid w:val="0A794E96"/>
    <w:rsid w:val="0A932A24"/>
    <w:rsid w:val="0D441CBC"/>
    <w:rsid w:val="0FF24370"/>
    <w:rsid w:val="10304311"/>
    <w:rsid w:val="109E0A4B"/>
    <w:rsid w:val="189C2CC0"/>
    <w:rsid w:val="19181CEE"/>
    <w:rsid w:val="1AA64081"/>
    <w:rsid w:val="1B244771"/>
    <w:rsid w:val="1F325B36"/>
    <w:rsid w:val="20857532"/>
    <w:rsid w:val="223F6F38"/>
    <w:rsid w:val="271A64ED"/>
    <w:rsid w:val="2AA1613D"/>
    <w:rsid w:val="2BBC3AEB"/>
    <w:rsid w:val="2CCB30CC"/>
    <w:rsid w:val="32E47FB6"/>
    <w:rsid w:val="33381582"/>
    <w:rsid w:val="340D1016"/>
    <w:rsid w:val="35ED78DF"/>
    <w:rsid w:val="36081665"/>
    <w:rsid w:val="363A6787"/>
    <w:rsid w:val="3A2567A0"/>
    <w:rsid w:val="3D6B7051"/>
    <w:rsid w:val="3E7013C9"/>
    <w:rsid w:val="485C1F79"/>
    <w:rsid w:val="4B4E7643"/>
    <w:rsid w:val="4D5D0C8E"/>
    <w:rsid w:val="4E09180D"/>
    <w:rsid w:val="508036EE"/>
    <w:rsid w:val="53BC5B7E"/>
    <w:rsid w:val="54273E81"/>
    <w:rsid w:val="548B7AD8"/>
    <w:rsid w:val="56A553BB"/>
    <w:rsid w:val="56EC696B"/>
    <w:rsid w:val="57EB33DD"/>
    <w:rsid w:val="5AE30DDA"/>
    <w:rsid w:val="604A39F1"/>
    <w:rsid w:val="63D46F31"/>
    <w:rsid w:val="66733BD1"/>
    <w:rsid w:val="66AD3DD8"/>
    <w:rsid w:val="6755062E"/>
    <w:rsid w:val="687432CC"/>
    <w:rsid w:val="694777B6"/>
    <w:rsid w:val="6AA574FF"/>
    <w:rsid w:val="70865EA2"/>
    <w:rsid w:val="72864BA2"/>
    <w:rsid w:val="72B24530"/>
    <w:rsid w:val="742E786B"/>
    <w:rsid w:val="75D755D5"/>
    <w:rsid w:val="77B87477"/>
    <w:rsid w:val="77EF557F"/>
    <w:rsid w:val="7E852A20"/>
    <w:rsid w:val="7FDE4E7F"/>
    <w:rsid w:val="7FFF1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6"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3"/>
    <w:basedOn w:val="1"/>
    <w:next w:val="1"/>
    <w:link w:val="22"/>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5">
    <w:name w:val="Document Map"/>
    <w:basedOn w:val="1"/>
    <w:link w:val="21"/>
    <w:qFormat/>
    <w:uiPriority w:val="0"/>
    <w:rPr>
      <w:rFonts w:ascii="宋体"/>
      <w:sz w:val="18"/>
      <w:szCs w:val="18"/>
    </w:rPr>
  </w:style>
  <w:style w:type="paragraph" w:styleId="6">
    <w:name w:val="annotation text"/>
    <w:basedOn w:val="1"/>
    <w:qFormat/>
    <w:uiPriority w:val="0"/>
    <w:pPr>
      <w:jc w:val="left"/>
    </w:pPr>
  </w:style>
  <w:style w:type="paragraph" w:styleId="7">
    <w:name w:val="Body Text"/>
    <w:basedOn w:val="1"/>
    <w:qFormat/>
    <w:uiPriority w:val="6"/>
    <w:pPr>
      <w:spacing w:after="120"/>
    </w:pPr>
    <w:rPr>
      <w:kern w:val="1"/>
    </w:rPr>
  </w:style>
  <w:style w:type="paragraph" w:styleId="8">
    <w:name w:val="Body Text Indent"/>
    <w:basedOn w:val="1"/>
    <w:qFormat/>
    <w:uiPriority w:val="6"/>
    <w:pPr>
      <w:spacing w:after="120"/>
      <w:ind w:left="420"/>
    </w:pPr>
    <w:rPr>
      <w:kern w:val="1"/>
    </w:rPr>
  </w:style>
  <w:style w:type="paragraph" w:styleId="9">
    <w:name w:val="Plain Text"/>
    <w:basedOn w:val="1"/>
    <w:unhideWhenUsed/>
    <w:qFormat/>
    <w:uiPriority w:val="99"/>
    <w:rPr>
      <w:rFonts w:ascii="宋体" w:hAnsi="Courier New"/>
      <w:szCs w:val="21"/>
    </w:rPr>
  </w:style>
  <w:style w:type="paragraph" w:styleId="10">
    <w:name w:val="Date"/>
    <w:basedOn w:val="1"/>
    <w:next w:val="1"/>
    <w:qFormat/>
    <w:uiPriority w:val="7"/>
    <w:pPr>
      <w:ind w:left="100"/>
    </w:pPr>
    <w:rPr>
      <w:kern w:val="1"/>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index 1"/>
    <w:basedOn w:val="1"/>
    <w:next w:val="1"/>
    <w:qFormat/>
    <w:uiPriority w:val="6"/>
    <w:pPr>
      <w:spacing w:line="360" w:lineRule="auto"/>
      <w:jc w:val="center"/>
    </w:pPr>
    <w:rPr>
      <w:rFonts w:ascii="宋体" w:hAnsi="宋体" w:cs="Arial"/>
      <w:b/>
      <w:kern w:val="1"/>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nhideWhenUsed/>
    <w:qFormat/>
    <w:uiPriority w:val="99"/>
    <w:rPr>
      <w:color w:val="0000FF"/>
      <w:u w:val="single"/>
    </w:rPr>
  </w:style>
  <w:style w:type="character" w:customStyle="1" w:styleId="20">
    <w:name w:val="HTML 预设格式 Char"/>
    <w:link w:val="14"/>
    <w:qFormat/>
    <w:uiPriority w:val="99"/>
    <w:rPr>
      <w:rFonts w:ascii="宋体" w:hAnsi="宋体" w:cs="宋体"/>
      <w:sz w:val="24"/>
      <w:szCs w:val="24"/>
    </w:rPr>
  </w:style>
  <w:style w:type="character" w:customStyle="1" w:styleId="21">
    <w:name w:val="文档结构图 Char"/>
    <w:link w:val="5"/>
    <w:qFormat/>
    <w:uiPriority w:val="0"/>
    <w:rPr>
      <w:rFonts w:ascii="宋体"/>
      <w:kern w:val="2"/>
      <w:sz w:val="18"/>
      <w:szCs w:val="18"/>
    </w:rPr>
  </w:style>
  <w:style w:type="character" w:customStyle="1" w:styleId="22">
    <w:name w:val="标题 3 Char"/>
    <w:link w:val="4"/>
    <w:qFormat/>
    <w:uiPriority w:val="0"/>
    <w:rPr>
      <w:rFonts w:ascii="仿宋_GB2312" w:eastAsia="仿宋_GB2312" w:cs="MingLiU"/>
      <w:b/>
      <w:kern w:val="2"/>
      <w:sz w:val="24"/>
      <w:szCs w:val="28"/>
    </w:rPr>
  </w:style>
  <w:style w:type="paragraph" w:customStyle="1" w:styleId="2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4">
    <w:name w:val="6'"/>
    <w:basedOn w:val="1"/>
    <w:qFormat/>
    <w:uiPriority w:val="0"/>
    <w:pPr>
      <w:spacing w:line="320" w:lineRule="exact"/>
      <w:jc w:val="center"/>
    </w:pPr>
    <w:rPr>
      <w:spacing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4380</Words>
  <Characters>4594</Characters>
  <Lines>12</Lines>
  <Paragraphs>12</Paragraphs>
  <TotalTime>3</TotalTime>
  <ScaleCrop>false</ScaleCrop>
  <LinksUpToDate>false</LinksUpToDate>
  <CharactersWithSpaces>5311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2020-04-14T08:54:00Z</dcterms:created>
  <dc:creator>微软用户</dc:creator>
  <cp:lastModifiedBy>WPS_1606287783</cp:lastModifiedBy>
  <cp:lastPrinted>2020-04-02T08:14:00Z</cp:lastPrinted>
  <dcterms:modified xsi:type="dcterms:W3CDTF">2022-09-19T07:46:30Z</dcterms:modified>
  <dc:title>重庆市北碚交通建设发展有限公司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5E0CC6EA38024D19BA9FF890BCAD08B1</vt:lpwstr>
  </property>
</Properties>
</file>