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val="en-US" w:eastAsia="zh-CN"/>
        </w:rPr>
      </w:pPr>
      <w:r>
        <w:rPr>
          <w:rFonts w:hint="eastAsia" w:ascii="方正小标宋_GBK" w:hAnsi="方正小标宋_GBK" w:eastAsia="方正小标宋_GBK" w:cs="方正小标宋_GBK"/>
          <w:b w:val="0"/>
          <w:bCs w:val="0"/>
          <w:sz w:val="44"/>
          <w:szCs w:val="44"/>
          <w:u w:val="none"/>
          <w:lang w:val="en-US" w:eastAsia="zh-CN"/>
        </w:rPr>
        <w:t>嘉陵江井口生态航运枢纽纪实宣传片</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10</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32"/>
          <w:szCs w:val="3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64"/>
            </w:tabs>
            <w:spacing w:line="480" w:lineRule="auto"/>
            <w:rPr>
              <w:sz w:val="32"/>
              <w:szCs w:val="32"/>
            </w:rPr>
          </w:pPr>
          <w:r>
            <w:rPr>
              <w:rFonts w:hint="default" w:ascii="Times New Roman" w:hAnsi="Times New Roman" w:eastAsia="方正小标宋_GBK" w:cs="Times New Roman"/>
              <w:color w:val="auto"/>
              <w:sz w:val="32"/>
              <w:szCs w:val="32"/>
              <w:highlight w:val="none"/>
            </w:rPr>
            <w:fldChar w:fldCharType="begin"/>
          </w:r>
          <w:r>
            <w:rPr>
              <w:rFonts w:hint="default" w:ascii="Times New Roman" w:hAnsi="Times New Roman" w:eastAsia="方正小标宋_GBK" w:cs="Times New Roman"/>
              <w:color w:val="auto"/>
              <w:sz w:val="32"/>
              <w:szCs w:val="32"/>
              <w:highlight w:val="none"/>
            </w:rPr>
            <w:instrText xml:space="preserve"> TOC \o "1-3" \h \z \u </w:instrText>
          </w:r>
          <w:r>
            <w:rPr>
              <w:rFonts w:hint="default" w:ascii="Times New Roman" w:hAnsi="Times New Roman" w:eastAsia="方正小标宋_GBK" w:cs="Times New Roman"/>
              <w:color w:val="auto"/>
              <w:sz w:val="32"/>
              <w:szCs w:val="32"/>
              <w:highlight w:val="none"/>
            </w:rPr>
            <w:fldChar w:fldCharType="separate"/>
          </w:r>
          <w:r>
            <w:rPr>
              <w:rFonts w:hint="default" w:ascii="Times New Roman" w:hAnsi="Times New Roman" w:eastAsia="方正小标宋_GBK" w:cs="Times New Roman"/>
              <w:color w:val="auto"/>
              <w:sz w:val="32"/>
              <w:szCs w:val="32"/>
              <w:highlight w:val="none"/>
            </w:rPr>
            <w:fldChar w:fldCharType="begin"/>
          </w:r>
          <w:r>
            <w:rPr>
              <w:rFonts w:hint="default" w:ascii="Times New Roman" w:hAnsi="Times New Roman" w:eastAsia="方正小标宋_GBK" w:cs="Times New Roman"/>
              <w:sz w:val="32"/>
              <w:szCs w:val="32"/>
              <w:highlight w:val="none"/>
            </w:rPr>
            <w:instrText xml:space="preserve"> HYPERLINK \l _Toc25563 </w:instrText>
          </w:r>
          <w:r>
            <w:rPr>
              <w:rFonts w:hint="default" w:ascii="Times New Roman" w:hAnsi="Times New Roman" w:eastAsia="方正小标宋_GBK" w:cs="Times New Roman"/>
              <w:sz w:val="32"/>
              <w:szCs w:val="32"/>
              <w:highlight w:val="none"/>
            </w:rPr>
            <w:fldChar w:fldCharType="separate"/>
          </w:r>
          <w:r>
            <w:rPr>
              <w:rFonts w:hint="default" w:ascii="Times New Roman" w:hAnsi="Times New Roman" w:eastAsia="方正小标宋_GBK" w:cs="Times New Roman"/>
              <w:bCs/>
              <w:sz w:val="32"/>
              <w:szCs w:val="32"/>
              <w:highlight w:val="none"/>
              <w:lang w:val="zh-CN" w:eastAsia="zh-CN"/>
            </w:rPr>
            <w:t>第一章 询价</w:t>
          </w:r>
          <w:r>
            <w:rPr>
              <w:rFonts w:hint="eastAsia" w:ascii="Times New Roman" w:hAnsi="Times New Roman" w:eastAsia="方正小标宋_GBK" w:cs="Times New Roman"/>
              <w:bCs/>
              <w:sz w:val="32"/>
              <w:szCs w:val="32"/>
              <w:highlight w:val="none"/>
              <w:lang w:val="en-US" w:eastAsia="zh-CN"/>
            </w:rPr>
            <w:t>函</w:t>
          </w:r>
          <w:r>
            <w:rPr>
              <w:sz w:val="32"/>
              <w:szCs w:val="32"/>
            </w:rPr>
            <w:tab/>
          </w:r>
          <w:r>
            <w:rPr>
              <w:sz w:val="32"/>
              <w:szCs w:val="32"/>
            </w:rPr>
            <w:fldChar w:fldCharType="begin"/>
          </w:r>
          <w:r>
            <w:rPr>
              <w:sz w:val="32"/>
              <w:szCs w:val="32"/>
            </w:rPr>
            <w:instrText xml:space="preserve"> PAGEREF _Toc25563 \h </w:instrText>
          </w:r>
          <w:r>
            <w:rPr>
              <w:sz w:val="32"/>
              <w:szCs w:val="32"/>
            </w:rPr>
            <w:fldChar w:fldCharType="separate"/>
          </w:r>
          <w:r>
            <w:rPr>
              <w:sz w:val="32"/>
              <w:szCs w:val="32"/>
            </w:rPr>
            <w:t>2</w:t>
          </w:r>
          <w:r>
            <w:rPr>
              <w:sz w:val="32"/>
              <w:szCs w:val="32"/>
            </w:rPr>
            <w:fldChar w:fldCharType="end"/>
          </w:r>
          <w:r>
            <w:rPr>
              <w:rFonts w:hint="default" w:ascii="Times New Roman" w:hAnsi="Times New Roman" w:eastAsia="方正小标宋_GBK" w:cs="Times New Roman"/>
              <w:color w:val="auto"/>
              <w:sz w:val="32"/>
              <w:szCs w:val="32"/>
              <w:highlight w:val="none"/>
            </w:rPr>
            <w:fldChar w:fldCharType="end"/>
          </w:r>
        </w:p>
        <w:p>
          <w:pPr>
            <w:pStyle w:val="36"/>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_Toc14332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1.询价条件</w:t>
          </w:r>
          <w:r>
            <w:rPr>
              <w:sz w:val="32"/>
              <w:szCs w:val="32"/>
            </w:rPr>
            <w:tab/>
          </w:r>
          <w:r>
            <w:rPr>
              <w:sz w:val="32"/>
              <w:szCs w:val="32"/>
            </w:rPr>
            <w:fldChar w:fldCharType="begin"/>
          </w:r>
          <w:r>
            <w:rPr>
              <w:sz w:val="32"/>
              <w:szCs w:val="32"/>
            </w:rPr>
            <w:instrText xml:space="preserve"> PAGEREF _Toc14332 \h </w:instrText>
          </w:r>
          <w:r>
            <w:rPr>
              <w:sz w:val="32"/>
              <w:szCs w:val="32"/>
            </w:rPr>
            <w:fldChar w:fldCharType="separate"/>
          </w:r>
          <w:r>
            <w:rPr>
              <w:sz w:val="32"/>
              <w:szCs w:val="32"/>
            </w:rPr>
            <w:t>2</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6"/>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_Toc23083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2.项目概况与询价工作范围</w:t>
          </w:r>
          <w:r>
            <w:rPr>
              <w:sz w:val="32"/>
              <w:szCs w:val="32"/>
            </w:rPr>
            <w:tab/>
          </w:r>
          <w:r>
            <w:rPr>
              <w:sz w:val="32"/>
              <w:szCs w:val="32"/>
            </w:rPr>
            <w:fldChar w:fldCharType="begin"/>
          </w:r>
          <w:r>
            <w:rPr>
              <w:sz w:val="32"/>
              <w:szCs w:val="32"/>
            </w:rPr>
            <w:instrText xml:space="preserve"> PAGEREF _Toc23083 \h </w:instrText>
          </w:r>
          <w:r>
            <w:rPr>
              <w:sz w:val="32"/>
              <w:szCs w:val="32"/>
            </w:rPr>
            <w:fldChar w:fldCharType="separate"/>
          </w:r>
          <w:r>
            <w:rPr>
              <w:sz w:val="32"/>
              <w:szCs w:val="32"/>
            </w:rPr>
            <w:t>2</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6"/>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_Toc19223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5.发布公告的媒介</w:t>
          </w:r>
          <w:r>
            <w:rPr>
              <w:sz w:val="32"/>
              <w:szCs w:val="32"/>
            </w:rPr>
            <w:tab/>
          </w:r>
          <w:r>
            <w:rPr>
              <w:sz w:val="32"/>
              <w:szCs w:val="32"/>
            </w:rPr>
            <w:fldChar w:fldCharType="begin"/>
          </w:r>
          <w:r>
            <w:rPr>
              <w:sz w:val="32"/>
              <w:szCs w:val="32"/>
            </w:rPr>
            <w:instrText xml:space="preserve"> PAGEREF _Toc19223 \h </w:instrText>
          </w:r>
          <w:r>
            <w:rPr>
              <w:sz w:val="32"/>
              <w:szCs w:val="32"/>
            </w:rPr>
            <w:fldChar w:fldCharType="separate"/>
          </w:r>
          <w:r>
            <w:rPr>
              <w:sz w:val="32"/>
              <w:szCs w:val="32"/>
            </w:rPr>
            <w:t>4</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6"/>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_Toc6239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6.联系方式</w:t>
          </w:r>
          <w:r>
            <w:rPr>
              <w:sz w:val="32"/>
              <w:szCs w:val="32"/>
            </w:rPr>
            <w:tab/>
          </w:r>
          <w:r>
            <w:rPr>
              <w:sz w:val="32"/>
              <w:szCs w:val="32"/>
            </w:rPr>
            <w:fldChar w:fldCharType="begin"/>
          </w:r>
          <w:r>
            <w:rPr>
              <w:sz w:val="32"/>
              <w:szCs w:val="32"/>
            </w:rPr>
            <w:instrText xml:space="preserve"> PAGEREF _Toc6239 \h </w:instrText>
          </w:r>
          <w:r>
            <w:rPr>
              <w:sz w:val="32"/>
              <w:szCs w:val="32"/>
            </w:rPr>
            <w:fldChar w:fldCharType="separate"/>
          </w:r>
          <w:r>
            <w:rPr>
              <w:sz w:val="32"/>
              <w:szCs w:val="32"/>
            </w:rPr>
            <w:t>5</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0"/>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_Toc7444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方正小标宋_GBK" w:cs="Times New Roman"/>
              <w:bCs/>
              <w:sz w:val="32"/>
              <w:szCs w:val="32"/>
              <w:highlight w:val="none"/>
              <w:lang w:val="zh-CN" w:eastAsia="zh-CN"/>
            </w:rPr>
            <w:t>第二章 报价文件要求与评审办法</w:t>
          </w:r>
          <w:r>
            <w:rPr>
              <w:sz w:val="32"/>
              <w:szCs w:val="32"/>
            </w:rPr>
            <w:tab/>
          </w:r>
          <w:r>
            <w:rPr>
              <w:sz w:val="32"/>
              <w:szCs w:val="32"/>
            </w:rPr>
            <w:fldChar w:fldCharType="begin"/>
          </w:r>
          <w:r>
            <w:rPr>
              <w:sz w:val="32"/>
              <w:szCs w:val="32"/>
            </w:rPr>
            <w:instrText xml:space="preserve"> PAGEREF _Toc7444 \h </w:instrText>
          </w:r>
          <w:r>
            <w:rPr>
              <w:sz w:val="32"/>
              <w:szCs w:val="32"/>
            </w:rPr>
            <w:fldChar w:fldCharType="separate"/>
          </w:r>
          <w:r>
            <w:rPr>
              <w:sz w:val="32"/>
              <w:szCs w:val="32"/>
            </w:rPr>
            <w:t>6</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6"/>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_Toc9018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1.报价文件要求</w:t>
          </w:r>
          <w:r>
            <w:rPr>
              <w:sz w:val="32"/>
              <w:szCs w:val="32"/>
            </w:rPr>
            <w:tab/>
          </w:r>
          <w:r>
            <w:rPr>
              <w:sz w:val="32"/>
              <w:szCs w:val="32"/>
            </w:rPr>
            <w:fldChar w:fldCharType="begin"/>
          </w:r>
          <w:r>
            <w:rPr>
              <w:sz w:val="32"/>
              <w:szCs w:val="32"/>
            </w:rPr>
            <w:instrText xml:space="preserve"> PAGEREF _Toc9018 \h </w:instrText>
          </w:r>
          <w:r>
            <w:rPr>
              <w:sz w:val="32"/>
              <w:szCs w:val="32"/>
            </w:rPr>
            <w:fldChar w:fldCharType="separate"/>
          </w:r>
          <w:r>
            <w:rPr>
              <w:sz w:val="32"/>
              <w:szCs w:val="32"/>
            </w:rPr>
            <w:t>6</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6"/>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_Toc1574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2.评审办法</w:t>
          </w:r>
          <w:r>
            <w:rPr>
              <w:sz w:val="32"/>
              <w:szCs w:val="32"/>
            </w:rPr>
            <w:tab/>
          </w:r>
          <w:r>
            <w:rPr>
              <w:sz w:val="32"/>
              <w:szCs w:val="32"/>
            </w:rPr>
            <w:fldChar w:fldCharType="begin"/>
          </w:r>
          <w:r>
            <w:rPr>
              <w:sz w:val="32"/>
              <w:szCs w:val="32"/>
            </w:rPr>
            <w:instrText xml:space="preserve"> PAGEREF _Toc1574 \h </w:instrText>
          </w:r>
          <w:r>
            <w:rPr>
              <w:sz w:val="32"/>
              <w:szCs w:val="32"/>
            </w:rPr>
            <w:fldChar w:fldCharType="separate"/>
          </w:r>
          <w:r>
            <w:rPr>
              <w:sz w:val="32"/>
              <w:szCs w:val="32"/>
            </w:rPr>
            <w:t>6</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spacing w:line="480" w:lineRule="auto"/>
            <w:rPr>
              <w:rFonts w:hint="default" w:ascii="Times New Roman" w:hAnsi="Times New Roman" w:cs="Times New Roman"/>
              <w:color w:val="auto"/>
              <w:sz w:val="32"/>
              <w:szCs w:val="32"/>
              <w:highlight w:val="none"/>
            </w:rPr>
          </w:pPr>
          <w:r>
            <w:rPr>
              <w:rFonts w:hint="default" w:ascii="Times New Roman" w:hAnsi="Times New Roman" w:eastAsia="方正小标宋_GBK" w:cs="Times New Roman"/>
              <w:bCs/>
              <w:color w:val="auto"/>
              <w:sz w:val="32"/>
              <w:szCs w:val="32"/>
              <w:highlight w:val="none"/>
              <w:lang w:val="zh-CN"/>
            </w:rPr>
            <w:fldChar w:fldCharType="end"/>
          </w:r>
        </w:p>
      </w:sdtContent>
    </w:sdt>
    <w:p>
      <w:pPr>
        <w:widowControl/>
        <w:spacing w:line="480" w:lineRule="auto"/>
        <w:rPr>
          <w:rFonts w:hint="default" w:ascii="Times New Roman" w:hAnsi="Times New Roman" w:cs="Times New Roman" w:eastAsiaTheme="minorEastAsia"/>
          <w:b/>
          <w:bCs/>
          <w:color w:val="auto"/>
          <w:sz w:val="32"/>
          <w:szCs w:val="32"/>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en-US" w:eastAsia="zh-CN"/>
        </w:rPr>
      </w:pPr>
      <w:bookmarkStart w:id="1" w:name="_Toc25563"/>
      <w:r>
        <w:rPr>
          <w:rFonts w:hint="default" w:ascii="Times New Roman" w:hAnsi="Times New Roman" w:eastAsia="方正小标宋_GBK" w:cs="Times New Roman"/>
          <w:bCs/>
          <w:color w:val="auto"/>
          <w:sz w:val="44"/>
          <w:szCs w:val="44"/>
          <w:highlight w:val="none"/>
          <w:lang w:val="zh-CN" w:eastAsia="zh-CN"/>
        </w:rPr>
        <w:t>第一章 询价</w:t>
      </w:r>
      <w:bookmarkEnd w:id="0"/>
      <w:r>
        <w:rPr>
          <w:rFonts w:hint="eastAsia" w:ascii="Times New Roman" w:hAnsi="Times New Roman" w:eastAsia="方正小标宋_GBK" w:cs="Times New Roman"/>
          <w:bCs/>
          <w:color w:val="auto"/>
          <w:sz w:val="44"/>
          <w:szCs w:val="44"/>
          <w:highlight w:val="none"/>
          <w:lang w:val="en-US" w:eastAsia="zh-CN"/>
        </w:rPr>
        <w:t>函</w:t>
      </w:r>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val="en-US" w:eastAsia="zh-CN"/>
        </w:rPr>
      </w:pPr>
      <w:r>
        <w:rPr>
          <w:rFonts w:hint="default" w:ascii="Times New Roman" w:hAnsi="Times New Roman" w:eastAsia="方正小标宋_GBK" w:cs="Times New Roman"/>
          <w:color w:val="auto"/>
          <w:sz w:val="36"/>
          <w:szCs w:val="36"/>
          <w:highlight w:val="none"/>
          <w:lang w:val="en-US" w:eastAsia="zh-CN"/>
        </w:rPr>
        <w:t>嘉陵江井口生态航运枢纽纪实宣传片</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2" w:name="_Toc370126361"/>
      <w:bookmarkStart w:id="3" w:name="_Toc6230450"/>
      <w:bookmarkStart w:id="4" w:name="_Toc29194681"/>
      <w:bookmarkStart w:id="5" w:name="_Toc375641571"/>
      <w:bookmarkStart w:id="6" w:name="_Toc14332"/>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本项目</w:t>
      </w:r>
      <w:r>
        <w:rPr>
          <w:rFonts w:hint="eastAsia" w:ascii="方正仿宋_GBK" w:hAnsi="方正仿宋_GBK" w:eastAsia="方正仿宋_GBK" w:cs="方正仿宋_GBK"/>
          <w:bCs/>
          <w:color w:val="auto"/>
          <w:sz w:val="32"/>
          <w:szCs w:val="32"/>
          <w:highlight w:val="none"/>
          <w:u w:val="single"/>
          <w:lang w:val="en-US" w:eastAsia="zh-CN"/>
        </w:rPr>
        <w:t>嘉陵江井口生态航运枢纽纪实宣传片</w:t>
      </w:r>
      <w:r>
        <w:rPr>
          <w:rFonts w:hint="default" w:ascii="方正仿宋_GBK" w:hAnsi="方正仿宋_GBK" w:eastAsia="方正仿宋_GBK" w:cs="方正仿宋_GBK"/>
          <w:bCs/>
          <w:color w:val="auto"/>
          <w:sz w:val="32"/>
          <w:szCs w:val="32"/>
          <w:highlight w:val="none"/>
          <w:lang w:val="en-US" w:eastAsia="zh-CN"/>
        </w:rPr>
        <w:t>已具备发包条件，发包人为</w:t>
      </w:r>
      <w:r>
        <w:rPr>
          <w:rFonts w:hint="eastAsia" w:ascii="方正仿宋_GBK" w:hAnsi="方正仿宋_GBK" w:eastAsia="方正仿宋_GBK" w:cs="方正仿宋_GBK"/>
          <w:bCs/>
          <w:color w:val="auto"/>
          <w:sz w:val="32"/>
          <w:szCs w:val="32"/>
          <w:highlight w:val="none"/>
          <w:u w:val="single"/>
          <w:lang w:val="en-US" w:eastAsia="zh-CN"/>
        </w:rPr>
        <w:t>重庆航运建设发展（集团）有限公司</w:t>
      </w:r>
      <w:r>
        <w:rPr>
          <w:rFonts w:hint="default" w:ascii="方正仿宋_GBK" w:hAnsi="方正仿宋_GBK" w:eastAsia="方正仿宋_GBK" w:cs="方正仿宋_GBK"/>
          <w:bCs/>
          <w:color w:val="auto"/>
          <w:sz w:val="32"/>
          <w:szCs w:val="32"/>
          <w:highlight w:val="none"/>
          <w:lang w:val="en-US" w:eastAsia="zh-CN"/>
        </w:rPr>
        <w:t>。根据实际工作需要，</w:t>
      </w:r>
      <w:r>
        <w:rPr>
          <w:rFonts w:hint="eastAsia" w:ascii="方正仿宋_GBK" w:hAnsi="方正仿宋_GBK" w:eastAsia="方正仿宋_GBK" w:cs="方正仿宋_GBK"/>
          <w:bCs/>
          <w:color w:val="auto"/>
          <w:sz w:val="32"/>
          <w:szCs w:val="32"/>
          <w:highlight w:val="none"/>
          <w:lang w:val="en-US" w:eastAsia="zh-CN"/>
        </w:rPr>
        <w:t>因该事项无合格供方库，</w:t>
      </w:r>
      <w:r>
        <w:rPr>
          <w:rFonts w:hint="default" w:ascii="方正仿宋_GBK" w:hAnsi="方正仿宋_GBK" w:eastAsia="方正仿宋_GBK" w:cs="方正仿宋_GBK"/>
          <w:bCs/>
          <w:color w:val="auto"/>
          <w:sz w:val="32"/>
          <w:szCs w:val="32"/>
          <w:highlight w:val="none"/>
          <w:lang w:val="en-US" w:eastAsia="zh-CN"/>
        </w:rPr>
        <w:t>现计划对</w:t>
      </w:r>
      <w:r>
        <w:rPr>
          <w:rFonts w:hint="eastAsia" w:ascii="方正仿宋_GBK" w:hAnsi="方正仿宋_GBK" w:eastAsia="方正仿宋_GBK" w:cs="方正仿宋_GBK"/>
          <w:bCs/>
          <w:color w:val="auto"/>
          <w:sz w:val="32"/>
          <w:szCs w:val="32"/>
          <w:highlight w:val="none"/>
          <w:lang w:val="en-US" w:eastAsia="zh-CN"/>
        </w:rPr>
        <w:t>该项目</w:t>
      </w:r>
      <w:r>
        <w:rPr>
          <w:rFonts w:hint="default" w:ascii="方正仿宋_GBK" w:hAnsi="方正仿宋_GBK" w:eastAsia="方正仿宋_GBK" w:cs="方正仿宋_GBK"/>
          <w:bCs/>
          <w:color w:val="auto"/>
          <w:sz w:val="32"/>
          <w:szCs w:val="32"/>
          <w:highlight w:val="none"/>
          <w:lang w:val="en-US" w:eastAsia="zh-CN"/>
        </w:rPr>
        <w:t>采取</w:t>
      </w:r>
      <w:r>
        <w:rPr>
          <w:rFonts w:hint="eastAsia" w:ascii="方正仿宋_GBK" w:hAnsi="方正仿宋_GBK" w:eastAsia="方正仿宋_GBK" w:cs="方正仿宋_GBK"/>
          <w:bCs/>
          <w:color w:val="auto"/>
          <w:sz w:val="32"/>
          <w:szCs w:val="32"/>
          <w:highlight w:val="none"/>
          <w:lang w:val="en-US" w:eastAsia="zh-CN"/>
        </w:rPr>
        <w:t>公开询价</w:t>
      </w:r>
      <w:r>
        <w:rPr>
          <w:rFonts w:hint="default" w:ascii="方正仿宋_GBK" w:hAnsi="方正仿宋_GBK" w:eastAsia="方正仿宋_GBK" w:cs="方正仿宋_GBK"/>
          <w:bCs/>
          <w:color w:val="auto"/>
          <w:sz w:val="32"/>
          <w:szCs w:val="32"/>
          <w:highlight w:val="none"/>
          <w:lang w:val="en-US" w:eastAsia="zh-CN"/>
        </w:rPr>
        <w:t>方式确定单位。</w:t>
      </w:r>
    </w:p>
    <w:p>
      <w:pPr>
        <w:pStyle w:val="5"/>
        <w:spacing w:line="510" w:lineRule="exact"/>
        <w:rPr>
          <w:rFonts w:hint="default" w:ascii="Times New Roman" w:hAnsi="Times New Roman" w:eastAsia="黑体" w:cs="Times New Roman"/>
          <w:b w:val="0"/>
          <w:color w:val="auto"/>
          <w:highlight w:val="none"/>
          <w:lang w:eastAsia="zh-CN"/>
        </w:rPr>
      </w:pPr>
      <w:bookmarkStart w:id="7" w:name="_Toc29194682"/>
      <w:bookmarkStart w:id="8" w:name="_Toc23083"/>
      <w:bookmarkStart w:id="9" w:name="_Toc623045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bookmarkStart w:id="10" w:name="_Toc21092"/>
      <w:bookmarkStart w:id="11" w:name="_Toc324429695"/>
      <w:bookmarkStart w:id="12" w:name="_Toc323734100"/>
      <w:r>
        <w:rPr>
          <w:rFonts w:hint="default" w:ascii="方正仿宋_GBK" w:hAnsi="方正仿宋_GBK" w:eastAsia="方正仿宋_GBK" w:cs="方正仿宋_GBK"/>
          <w:bCs/>
          <w:color w:val="auto"/>
          <w:sz w:val="32"/>
          <w:szCs w:val="32"/>
          <w:highlight w:val="none"/>
          <w:lang w:val="en-US" w:eastAsia="zh-CN"/>
        </w:rPr>
        <w:t>2.1项目</w:t>
      </w:r>
      <w:r>
        <w:rPr>
          <w:rFonts w:hint="eastAsia" w:ascii="方正仿宋_GBK" w:hAnsi="方正仿宋_GBK" w:eastAsia="方正仿宋_GBK" w:cs="方正仿宋_GBK"/>
          <w:bCs/>
          <w:color w:val="auto"/>
          <w:sz w:val="32"/>
          <w:szCs w:val="32"/>
          <w:highlight w:val="none"/>
          <w:lang w:val="en-US" w:eastAsia="zh-CN"/>
        </w:rPr>
        <w:t>地址：嘉陵江流域</w:t>
      </w:r>
      <w:r>
        <w:rPr>
          <w:rFonts w:hint="default" w:ascii="方正仿宋_GBK" w:hAnsi="方正仿宋_GBK" w:eastAsia="方正仿宋_GBK" w:cs="方正仿宋_GBK"/>
          <w:bCs/>
          <w:color w:val="auto"/>
          <w:sz w:val="32"/>
          <w:szCs w:val="32"/>
          <w:highlight w:val="none"/>
          <w:lang w:val="en-US" w:eastAsia="zh-CN"/>
        </w:rPr>
        <w:t xml:space="preserve">                             </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2.2</w:t>
      </w:r>
      <w:r>
        <w:rPr>
          <w:rFonts w:hint="eastAsia" w:ascii="方正仿宋_GBK" w:hAnsi="方正仿宋_GBK" w:eastAsia="方正仿宋_GBK" w:cs="方正仿宋_GBK"/>
          <w:bCs/>
          <w:color w:val="auto"/>
          <w:sz w:val="32"/>
          <w:szCs w:val="32"/>
          <w:highlight w:val="none"/>
          <w:lang w:val="en-US" w:eastAsia="zh-CN"/>
        </w:rPr>
        <w:t>项目概况：</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嘉陵江，长江上游一级</w:t>
      </w:r>
      <w:r>
        <w:rPr>
          <w:rFonts w:hint="default" w:ascii="方正仿宋_GBK" w:hAnsi="方正仿宋_GBK" w:eastAsia="方正仿宋_GBK" w:cs="方正仿宋_GBK"/>
          <w:bCs/>
          <w:color w:val="auto"/>
          <w:sz w:val="32"/>
          <w:szCs w:val="32"/>
          <w:highlight w:val="none"/>
          <w:lang w:val="en-US" w:eastAsia="zh-CN"/>
        </w:rPr>
        <w:fldChar w:fldCharType="begin"/>
      </w:r>
      <w:r>
        <w:rPr>
          <w:rFonts w:hint="default" w:ascii="方正仿宋_GBK" w:hAnsi="方正仿宋_GBK" w:eastAsia="方正仿宋_GBK" w:cs="方正仿宋_GBK"/>
          <w:bCs/>
          <w:color w:val="auto"/>
          <w:sz w:val="32"/>
          <w:szCs w:val="32"/>
          <w:highlight w:val="none"/>
          <w:lang w:val="en-US" w:eastAsia="zh-CN"/>
        </w:rPr>
        <w:instrText xml:space="preserve"> HYPERLINK "https://baike.so.com/doc/6187909-6401161.html" \t "https://baike.so.com/doc/_blank" </w:instrText>
      </w:r>
      <w:r>
        <w:rPr>
          <w:rFonts w:hint="default" w:ascii="方正仿宋_GBK" w:hAnsi="方正仿宋_GBK" w:eastAsia="方正仿宋_GBK" w:cs="方正仿宋_GBK"/>
          <w:bCs/>
          <w:color w:val="auto"/>
          <w:sz w:val="32"/>
          <w:szCs w:val="32"/>
          <w:highlight w:val="none"/>
          <w:lang w:val="en-US" w:eastAsia="zh-CN"/>
        </w:rPr>
        <w:fldChar w:fldCharType="separate"/>
      </w:r>
      <w:r>
        <w:rPr>
          <w:rFonts w:hint="default" w:ascii="方正仿宋_GBK" w:hAnsi="方正仿宋_GBK" w:eastAsia="方正仿宋_GBK" w:cs="方正仿宋_GBK"/>
          <w:bCs/>
          <w:color w:val="auto"/>
          <w:sz w:val="32"/>
          <w:szCs w:val="32"/>
          <w:highlight w:val="none"/>
          <w:lang w:val="en-US" w:eastAsia="zh-CN"/>
        </w:rPr>
        <w:t>支流</w:t>
      </w:r>
      <w:r>
        <w:rPr>
          <w:rFonts w:hint="default" w:ascii="方正仿宋_GBK" w:hAnsi="方正仿宋_GBK" w:eastAsia="方正仿宋_GBK" w:cs="方正仿宋_GBK"/>
          <w:bCs/>
          <w:color w:val="auto"/>
          <w:sz w:val="32"/>
          <w:szCs w:val="32"/>
          <w:highlight w:val="none"/>
          <w:lang w:val="en-US" w:eastAsia="zh-CN"/>
        </w:rPr>
        <w:fldChar w:fldCharType="end"/>
      </w:r>
      <w:r>
        <w:rPr>
          <w:rFonts w:hint="default" w:ascii="方正仿宋_GBK" w:hAnsi="方正仿宋_GBK" w:eastAsia="方正仿宋_GBK" w:cs="方正仿宋_GBK"/>
          <w:bCs/>
          <w:color w:val="auto"/>
          <w:sz w:val="32"/>
          <w:szCs w:val="32"/>
          <w:highlight w:val="none"/>
          <w:lang w:val="en-US" w:eastAsia="zh-CN"/>
        </w:rPr>
        <w:t>，自古以来的黄金水道，是陕西、甘肃、四川和重庆等省市的重要水运通道，是通过长江延伸至中国西部内陆最深的水运通道。嘉陵江重庆段长168km，渠江、涪江在合川汇入嘉陵江，在</w:t>
      </w:r>
      <w:r>
        <w:rPr>
          <w:rFonts w:hint="default" w:ascii="方正仿宋_GBK" w:hAnsi="方正仿宋_GBK" w:eastAsia="方正仿宋_GBK" w:cs="方正仿宋_GBK"/>
          <w:bCs/>
          <w:color w:val="auto"/>
          <w:sz w:val="32"/>
          <w:szCs w:val="32"/>
          <w:highlight w:val="none"/>
          <w:lang w:val="en-US" w:eastAsia="zh-CN"/>
        </w:rPr>
        <w:fldChar w:fldCharType="begin"/>
      </w:r>
      <w:r>
        <w:rPr>
          <w:rFonts w:hint="default" w:ascii="方正仿宋_GBK" w:hAnsi="方正仿宋_GBK" w:eastAsia="方正仿宋_GBK" w:cs="方正仿宋_GBK"/>
          <w:bCs/>
          <w:color w:val="auto"/>
          <w:sz w:val="32"/>
          <w:szCs w:val="32"/>
          <w:highlight w:val="none"/>
          <w:lang w:val="en-US" w:eastAsia="zh-CN"/>
        </w:rPr>
        <w:instrText xml:space="preserve"> HYPERLINK "https://baike.baidu.com/item/%E6%B8%9D%E4%B8%AD%E5%8C%BA?fromModule=lemma_inlink" \t "https://baike.baidu.com/item/%E5%98%89%E9%99%B5%E6%B1%9F/_blank" </w:instrText>
      </w:r>
      <w:r>
        <w:rPr>
          <w:rFonts w:hint="default" w:ascii="方正仿宋_GBK" w:hAnsi="方正仿宋_GBK" w:eastAsia="方正仿宋_GBK" w:cs="方正仿宋_GBK"/>
          <w:bCs/>
          <w:color w:val="auto"/>
          <w:sz w:val="32"/>
          <w:szCs w:val="32"/>
          <w:highlight w:val="none"/>
          <w:lang w:val="en-US" w:eastAsia="zh-CN"/>
        </w:rPr>
        <w:fldChar w:fldCharType="separate"/>
      </w:r>
      <w:r>
        <w:rPr>
          <w:rFonts w:hint="default" w:ascii="方正仿宋_GBK" w:hAnsi="方正仿宋_GBK" w:eastAsia="方正仿宋_GBK" w:cs="方正仿宋_GBK"/>
          <w:bCs/>
          <w:color w:val="auto"/>
          <w:sz w:val="32"/>
          <w:szCs w:val="32"/>
          <w:highlight w:val="none"/>
          <w:lang w:val="en-US" w:eastAsia="zh-CN"/>
        </w:rPr>
        <w:t>渝中区</w:t>
      </w:r>
      <w:r>
        <w:rPr>
          <w:rFonts w:hint="default" w:ascii="方正仿宋_GBK" w:hAnsi="方正仿宋_GBK" w:eastAsia="方正仿宋_GBK" w:cs="方正仿宋_GBK"/>
          <w:bCs/>
          <w:color w:val="auto"/>
          <w:sz w:val="32"/>
          <w:szCs w:val="32"/>
          <w:highlight w:val="none"/>
          <w:lang w:val="en-US" w:eastAsia="zh-CN"/>
        </w:rPr>
        <w:fldChar w:fldCharType="end"/>
      </w:r>
      <w:r>
        <w:rPr>
          <w:rFonts w:hint="default" w:ascii="方正仿宋_GBK" w:hAnsi="方正仿宋_GBK" w:eastAsia="方正仿宋_GBK" w:cs="方正仿宋_GBK"/>
          <w:bCs/>
          <w:color w:val="auto"/>
          <w:sz w:val="32"/>
          <w:szCs w:val="32"/>
          <w:highlight w:val="none"/>
          <w:lang w:val="en-US" w:eastAsia="zh-CN"/>
        </w:rPr>
        <w:fldChar w:fldCharType="begin"/>
      </w:r>
      <w:r>
        <w:rPr>
          <w:rFonts w:hint="default" w:ascii="方正仿宋_GBK" w:hAnsi="方正仿宋_GBK" w:eastAsia="方正仿宋_GBK" w:cs="方正仿宋_GBK"/>
          <w:bCs/>
          <w:color w:val="auto"/>
          <w:sz w:val="32"/>
          <w:szCs w:val="32"/>
          <w:highlight w:val="none"/>
          <w:lang w:val="en-US" w:eastAsia="zh-CN"/>
        </w:rPr>
        <w:instrText xml:space="preserve"> HYPERLINK "https://baike.baidu.com/item/%E6%9C%9D%E5%A4%A9%E9%97%A8/15222?fromModule=lemma_inlink" \t "https://baike.baidu.com/item/%E5%98%89%E9%99%B5%E6%B1%9F/_blank" </w:instrText>
      </w:r>
      <w:r>
        <w:rPr>
          <w:rFonts w:hint="default" w:ascii="方正仿宋_GBK" w:hAnsi="方正仿宋_GBK" w:eastAsia="方正仿宋_GBK" w:cs="方正仿宋_GBK"/>
          <w:bCs/>
          <w:color w:val="auto"/>
          <w:sz w:val="32"/>
          <w:szCs w:val="32"/>
          <w:highlight w:val="none"/>
          <w:lang w:val="en-US" w:eastAsia="zh-CN"/>
        </w:rPr>
        <w:fldChar w:fldCharType="separate"/>
      </w:r>
      <w:r>
        <w:rPr>
          <w:rFonts w:hint="default" w:ascii="方正仿宋_GBK" w:hAnsi="方正仿宋_GBK" w:eastAsia="方正仿宋_GBK" w:cs="方正仿宋_GBK"/>
          <w:bCs/>
          <w:color w:val="auto"/>
          <w:sz w:val="32"/>
          <w:szCs w:val="32"/>
          <w:highlight w:val="none"/>
          <w:lang w:val="en-US" w:eastAsia="zh-CN"/>
        </w:rPr>
        <w:t>朝天门</w:t>
      </w:r>
      <w:r>
        <w:rPr>
          <w:rFonts w:hint="default" w:ascii="方正仿宋_GBK" w:hAnsi="方正仿宋_GBK" w:eastAsia="方正仿宋_GBK" w:cs="方正仿宋_GBK"/>
          <w:bCs/>
          <w:color w:val="auto"/>
          <w:sz w:val="32"/>
          <w:szCs w:val="32"/>
          <w:highlight w:val="none"/>
          <w:lang w:val="en-US" w:eastAsia="zh-CN"/>
        </w:rPr>
        <w:fldChar w:fldCharType="end"/>
      </w:r>
      <w:r>
        <w:rPr>
          <w:rFonts w:hint="default" w:ascii="方正仿宋_GBK" w:hAnsi="方正仿宋_GBK" w:eastAsia="方正仿宋_GBK" w:cs="方正仿宋_GBK"/>
          <w:bCs/>
          <w:color w:val="auto"/>
          <w:sz w:val="32"/>
          <w:szCs w:val="32"/>
          <w:highlight w:val="none"/>
          <w:lang w:val="en-US" w:eastAsia="zh-CN"/>
        </w:rPr>
        <w:t>汇入长江。</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嘉陵江干线规划16座通航梯级中，已建和在建项目15座，仅剩最下游的井口梯级尚未建设，成为嘉陵江流域1500公里国家高等级航道畅通的瓶颈制约。拟建井口生态航运枢纽位于嘉陵江草街至河口段，建成后将全面畅通嘉陵江、渠江</w:t>
      </w:r>
      <w:r>
        <w:rPr>
          <w:rFonts w:hint="eastAsia" w:ascii="方正仿宋_GBK" w:hAnsi="方正仿宋_GBK" w:eastAsia="方正仿宋_GBK" w:cs="方正仿宋_GBK"/>
          <w:bCs/>
          <w:color w:val="auto"/>
          <w:sz w:val="32"/>
          <w:szCs w:val="32"/>
          <w:highlight w:val="none"/>
          <w:lang w:val="en-US" w:eastAsia="zh-CN"/>
        </w:rPr>
        <w:t>、涪江</w:t>
      </w:r>
      <w:r>
        <w:rPr>
          <w:rFonts w:hint="default" w:ascii="方正仿宋_GBK" w:hAnsi="方正仿宋_GBK" w:eastAsia="方正仿宋_GBK" w:cs="方正仿宋_GBK"/>
          <w:bCs/>
          <w:color w:val="auto"/>
          <w:sz w:val="32"/>
          <w:szCs w:val="32"/>
          <w:highlight w:val="none"/>
          <w:lang w:val="en-US" w:eastAsia="zh-CN"/>
        </w:rPr>
        <w:t>等航道。充分发挥水运比较优势，对强化水资源安全防护能力、筑牢长江上游重要生态屏障具有重要意义。</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2.3本次</w:t>
      </w:r>
      <w:r>
        <w:rPr>
          <w:rFonts w:hint="eastAsia" w:ascii="方正仿宋_GBK" w:hAnsi="方正仿宋_GBK" w:eastAsia="方正仿宋_GBK" w:cs="方正仿宋_GBK"/>
          <w:bCs/>
          <w:color w:val="auto"/>
          <w:sz w:val="32"/>
          <w:szCs w:val="32"/>
          <w:highlight w:val="none"/>
          <w:lang w:val="en-US" w:eastAsia="zh-CN"/>
        </w:rPr>
        <w:t>询价</w:t>
      </w:r>
      <w:r>
        <w:rPr>
          <w:rFonts w:hint="default" w:ascii="方正仿宋_GBK" w:hAnsi="方正仿宋_GBK" w:eastAsia="方正仿宋_GBK" w:cs="方正仿宋_GBK"/>
          <w:bCs/>
          <w:color w:val="auto"/>
          <w:sz w:val="32"/>
          <w:szCs w:val="32"/>
          <w:highlight w:val="none"/>
          <w:lang w:val="en-US" w:eastAsia="zh-CN"/>
        </w:rPr>
        <w:t>项目</w:t>
      </w:r>
      <w:r>
        <w:rPr>
          <w:rFonts w:hint="eastAsia" w:ascii="方正仿宋_GBK" w:hAnsi="方正仿宋_GBK" w:eastAsia="方正仿宋_GBK" w:cs="方正仿宋_GBK"/>
          <w:bCs/>
          <w:color w:val="auto"/>
          <w:sz w:val="32"/>
          <w:szCs w:val="32"/>
          <w:highlight w:val="none"/>
          <w:lang w:val="en-US" w:eastAsia="zh-CN"/>
        </w:rPr>
        <w:t>最高限价金额</w:t>
      </w:r>
      <w:r>
        <w:rPr>
          <w:rFonts w:hint="default" w:ascii="方正仿宋_GBK" w:hAnsi="方正仿宋_GBK" w:eastAsia="方正仿宋_GBK" w:cs="方正仿宋_GBK"/>
          <w:bCs/>
          <w:color w:val="auto"/>
          <w:sz w:val="32"/>
          <w:szCs w:val="32"/>
          <w:highlight w:val="none"/>
          <w:lang w:val="en-US" w:eastAsia="zh-CN"/>
        </w:rPr>
        <w:t>：</w:t>
      </w:r>
      <w:r>
        <w:rPr>
          <w:rFonts w:hint="eastAsia" w:ascii="方正仿宋_GBK" w:hAnsi="方正仿宋_GBK" w:eastAsia="方正仿宋_GBK" w:cs="方正仿宋_GBK"/>
          <w:bCs/>
          <w:color w:val="auto"/>
          <w:sz w:val="32"/>
          <w:szCs w:val="32"/>
          <w:highlight w:val="none"/>
          <w:u w:val="single"/>
          <w:lang w:val="en-US" w:eastAsia="zh-CN"/>
        </w:rPr>
        <w:t>15万</w:t>
      </w:r>
      <w:r>
        <w:rPr>
          <w:rFonts w:hint="default" w:ascii="方正仿宋_GBK" w:hAnsi="方正仿宋_GBK" w:eastAsia="方正仿宋_GBK" w:cs="方正仿宋_GBK"/>
          <w:bCs/>
          <w:color w:val="auto"/>
          <w:sz w:val="32"/>
          <w:szCs w:val="32"/>
          <w:highlight w:val="none"/>
          <w:u w:val="single"/>
          <w:lang w:val="en-US" w:eastAsia="zh-CN"/>
        </w:rPr>
        <w:t>元</w:t>
      </w:r>
      <w:r>
        <w:rPr>
          <w:rFonts w:hint="eastAsia" w:ascii="方正仿宋_GBK" w:hAnsi="方正仿宋_GBK" w:eastAsia="方正仿宋_GBK" w:cs="方正仿宋_GBK"/>
          <w:bCs/>
          <w:color w:val="auto"/>
          <w:sz w:val="32"/>
          <w:szCs w:val="32"/>
          <w:highlight w:val="none"/>
          <w:u w:val="single"/>
          <w:lang w:val="en-US" w:eastAsia="zh-CN"/>
        </w:rPr>
        <w:t>。</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2.4</w:t>
      </w:r>
      <w:r>
        <w:rPr>
          <w:rFonts w:hint="default" w:ascii="方正仿宋_GBK" w:hAnsi="方正仿宋_GBK" w:eastAsia="方正仿宋_GBK" w:cs="方正仿宋_GBK"/>
          <w:bCs/>
          <w:color w:val="auto"/>
          <w:sz w:val="32"/>
          <w:szCs w:val="32"/>
          <w:highlight w:val="none"/>
          <w:lang w:val="en-US" w:eastAsia="zh-CN"/>
        </w:rPr>
        <w:t>询价范围：</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2.4.1纪实宣传片时长在15分钟以内，具体时长以拍摄内容及剪辑制作效果确定，要求展示嘉陵江草街至河口段18处滩险情况，采访记录水运建设的呼声（四川、重庆沿江企业家和水运行业专家采访），嘉陵江井口生态航运枢纽规划情况、社会效益等内容，体现嘉陵江井口生态航运枢纽建设的必要性和迫切性。</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2.4.</w:t>
      </w: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质量要求：符合</w:t>
      </w:r>
      <w:r>
        <w:rPr>
          <w:rFonts w:hint="eastAsia" w:ascii="方正仿宋_GBK" w:hAnsi="方正仿宋_GBK" w:eastAsia="方正仿宋_GBK" w:cs="方正仿宋_GBK"/>
          <w:bCs/>
          <w:color w:val="auto"/>
          <w:sz w:val="32"/>
          <w:szCs w:val="32"/>
          <w:highlight w:val="none"/>
          <w:lang w:val="en-US" w:eastAsia="zh-CN"/>
        </w:rPr>
        <w:t>国家有关</w:t>
      </w:r>
      <w:r>
        <w:rPr>
          <w:rFonts w:hint="eastAsia" w:ascii="方正仿宋_GBK" w:hAnsi="方正仿宋_GBK" w:eastAsia="方正仿宋_GBK" w:cs="方正仿宋_GBK"/>
          <w:bCs/>
          <w:color w:val="auto"/>
          <w:sz w:val="32"/>
          <w:szCs w:val="32"/>
          <w:highlight w:val="none"/>
          <w:lang w:eastAsia="zh-CN"/>
        </w:rPr>
        <w:t>规程规范、技术标准要求</w:t>
      </w:r>
      <w:r>
        <w:rPr>
          <w:rFonts w:hint="eastAsia" w:ascii="方正仿宋_GBK" w:hAnsi="方正仿宋_GBK" w:eastAsia="方正仿宋_GBK" w:cs="方正仿宋_GBK"/>
          <w:bCs/>
          <w:color w:val="auto"/>
          <w:sz w:val="32"/>
          <w:szCs w:val="32"/>
          <w:highlight w:val="none"/>
          <w:lang w:val="en-US" w:eastAsia="zh-CN"/>
        </w:rPr>
        <w:t>等</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lang w:val="en-US" w:eastAsia="zh-CN"/>
        </w:rPr>
        <w:t>拍摄内容要充分反应项目情况，内容需具有足够的严谨性和表现力、感染力，达到正式纪录片拍摄的水平。拍摄和成片分辨率要求为4K（3840×2160P）及以上，成片格式为MP4，音频采样率不低于24000HZ。</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2.4.</w:t>
      </w: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w:t>
      </w:r>
      <w:r>
        <w:rPr>
          <w:rFonts w:hint="eastAsia" w:ascii="方正仿宋_GBK" w:hAnsi="方正仿宋_GBK" w:eastAsia="方正仿宋_GBK" w:cs="方正仿宋_GBK"/>
          <w:bCs/>
          <w:color w:val="auto"/>
          <w:sz w:val="32"/>
          <w:szCs w:val="32"/>
          <w:highlight w:val="none"/>
          <w:lang w:val="en-US" w:eastAsia="zh-CN"/>
        </w:rPr>
        <w:t>工作</w:t>
      </w:r>
      <w:r>
        <w:rPr>
          <w:rFonts w:hint="eastAsia" w:ascii="方正仿宋_GBK" w:hAnsi="方正仿宋_GBK" w:eastAsia="方正仿宋_GBK" w:cs="方正仿宋_GBK"/>
          <w:bCs/>
          <w:color w:val="auto"/>
          <w:sz w:val="32"/>
          <w:szCs w:val="32"/>
          <w:highlight w:val="none"/>
          <w:lang w:eastAsia="zh-CN"/>
        </w:rPr>
        <w:t>范围确定的所有工作内容的全部费用。供应商为完成合同工作内容所需的</w:t>
      </w:r>
      <w:r>
        <w:rPr>
          <w:rFonts w:hint="eastAsia" w:ascii="方正仿宋_GBK" w:hAnsi="方正仿宋_GBK" w:eastAsia="方正仿宋_GBK" w:cs="方正仿宋_GBK"/>
          <w:bCs/>
          <w:color w:val="auto"/>
          <w:sz w:val="32"/>
          <w:szCs w:val="32"/>
          <w:highlight w:val="none"/>
          <w:lang w:val="en-US" w:eastAsia="zh-CN"/>
        </w:rPr>
        <w:t>文案编辑、拍摄费、配音费、剪辑费、</w:t>
      </w:r>
      <w:r>
        <w:rPr>
          <w:rFonts w:hint="eastAsia" w:ascii="方正仿宋_GBK" w:hAnsi="方正仿宋_GBK" w:eastAsia="方正仿宋_GBK" w:cs="方正仿宋_GBK"/>
          <w:bCs/>
          <w:color w:val="auto"/>
          <w:sz w:val="32"/>
          <w:szCs w:val="32"/>
          <w:highlight w:val="none"/>
          <w:lang w:eastAsia="zh-CN"/>
        </w:rPr>
        <w:t>人员费、交通费、差旅费、保险费、调研费、复印费、培训费、服务费、一切税费和公司取费（企业管理费、利润等）等一切相关费用均由供应商承担，并包含在供应商的响应报价之内。</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u w:val="single"/>
          <w:lang w:val="en-US" w:eastAsia="zh-CN"/>
        </w:rPr>
      </w:pPr>
      <w:r>
        <w:rPr>
          <w:rFonts w:hint="eastAsia" w:ascii="方正仿宋_GBK" w:hAnsi="方正仿宋_GBK" w:eastAsia="方正仿宋_GBK" w:cs="方正仿宋_GBK"/>
          <w:bCs/>
          <w:color w:val="auto"/>
          <w:sz w:val="32"/>
          <w:szCs w:val="32"/>
          <w:highlight w:val="none"/>
          <w:lang w:val="en-US" w:eastAsia="zh-CN"/>
        </w:rPr>
        <w:t>2.4.4工</w:t>
      </w:r>
      <w:r>
        <w:rPr>
          <w:rFonts w:hint="default" w:ascii="方正仿宋_GBK" w:hAnsi="方正仿宋_GBK" w:eastAsia="方正仿宋_GBK" w:cs="方正仿宋_GBK"/>
          <w:bCs/>
          <w:color w:val="auto"/>
          <w:sz w:val="32"/>
          <w:szCs w:val="32"/>
          <w:highlight w:val="none"/>
          <w:lang w:val="en-US" w:eastAsia="zh-CN"/>
        </w:rPr>
        <w:t>期：</w:t>
      </w:r>
      <w:r>
        <w:rPr>
          <w:rFonts w:hint="eastAsia" w:ascii="方正仿宋_GBK" w:hAnsi="方正仿宋_GBK" w:eastAsia="方正仿宋_GBK" w:cs="方正仿宋_GBK"/>
          <w:bCs/>
          <w:color w:val="auto"/>
          <w:sz w:val="32"/>
          <w:szCs w:val="32"/>
          <w:highlight w:val="none"/>
          <w:lang w:val="en-US" w:eastAsia="zh-CN"/>
        </w:rPr>
        <w:t>合同签订之日起10日（自然日）内，承包人提交</w:t>
      </w:r>
      <w:r>
        <w:rPr>
          <w:rFonts w:hint="default" w:ascii="方正仿宋_GBK" w:hAnsi="方正仿宋_GBK" w:eastAsia="方正仿宋_GBK" w:cs="方正仿宋_GBK"/>
          <w:bCs/>
          <w:color w:val="auto"/>
          <w:sz w:val="32"/>
          <w:szCs w:val="32"/>
          <w:highlight w:val="none"/>
          <w:u w:val="single"/>
          <w:lang w:val="en-US" w:eastAsia="zh-CN"/>
        </w:rPr>
        <w:t>嘉陵江井口生态航运枢纽纪实宣传片</w:t>
      </w:r>
      <w:r>
        <w:rPr>
          <w:rFonts w:hint="eastAsia" w:ascii="方正仿宋_GBK" w:hAnsi="方正仿宋_GBK" w:eastAsia="方正仿宋_GBK" w:cs="方正仿宋_GBK"/>
          <w:bCs/>
          <w:color w:val="auto"/>
          <w:sz w:val="32"/>
          <w:szCs w:val="32"/>
          <w:highlight w:val="none"/>
          <w:u w:val="single"/>
          <w:lang w:val="en-US" w:eastAsia="zh-CN"/>
        </w:rPr>
        <w:t>拍摄计划</w:t>
      </w:r>
      <w:r>
        <w:rPr>
          <w:rFonts w:hint="eastAsia" w:ascii="方正仿宋_GBK" w:hAnsi="方正仿宋_GBK" w:eastAsia="方正仿宋_GBK" w:cs="方正仿宋_GBK"/>
          <w:bCs/>
          <w:color w:val="auto"/>
          <w:sz w:val="32"/>
          <w:szCs w:val="32"/>
          <w:highlight w:val="none"/>
          <w:lang w:val="en-US" w:eastAsia="zh-CN"/>
        </w:rPr>
        <w:t>，提交拍摄计划后30日内提交</w:t>
      </w:r>
      <w:r>
        <w:rPr>
          <w:rFonts w:hint="default" w:ascii="方正仿宋_GBK" w:hAnsi="方正仿宋_GBK" w:eastAsia="方正仿宋_GBK" w:cs="方正仿宋_GBK"/>
          <w:bCs/>
          <w:color w:val="auto"/>
          <w:sz w:val="32"/>
          <w:szCs w:val="32"/>
          <w:highlight w:val="none"/>
          <w:u w:val="single"/>
          <w:lang w:val="en-US" w:eastAsia="zh-CN"/>
        </w:rPr>
        <w:t>嘉陵江井口生态航运枢纽</w:t>
      </w:r>
      <w:r>
        <w:rPr>
          <w:rFonts w:hint="eastAsia" w:ascii="方正仿宋_GBK" w:hAnsi="方正仿宋_GBK" w:eastAsia="方正仿宋_GBK" w:cs="方正仿宋_GBK"/>
          <w:bCs/>
          <w:color w:val="auto"/>
          <w:sz w:val="32"/>
          <w:szCs w:val="32"/>
          <w:highlight w:val="none"/>
          <w:u w:val="single"/>
          <w:lang w:val="en-US" w:eastAsia="zh-CN"/>
        </w:rPr>
        <w:t>纪实宣传片初稿，</w:t>
      </w:r>
      <w:r>
        <w:rPr>
          <w:rFonts w:hint="eastAsia" w:ascii="方正仿宋_GBK" w:hAnsi="方正仿宋_GBK" w:eastAsia="方正仿宋_GBK" w:cs="方正仿宋_GBK"/>
          <w:bCs/>
          <w:color w:val="auto"/>
          <w:sz w:val="32"/>
          <w:szCs w:val="32"/>
          <w:highlight w:val="none"/>
          <w:u w:val="none"/>
          <w:lang w:val="en-US" w:eastAsia="zh-CN"/>
        </w:rPr>
        <w:t>提交宣传片初稿后10日内，根据业主要求，修改形成最终稿</w:t>
      </w:r>
      <w:r>
        <w:rPr>
          <w:rFonts w:hint="default" w:ascii="方正仿宋_GBK" w:hAnsi="方正仿宋_GBK" w:eastAsia="方正仿宋_GBK" w:cs="方正仿宋_GBK"/>
          <w:bCs/>
          <w:color w:val="auto"/>
          <w:sz w:val="32"/>
          <w:szCs w:val="32"/>
          <w:highlight w:val="none"/>
          <w:u w:val="single"/>
          <w:lang w:val="en-US" w:eastAsia="zh-CN"/>
        </w:rPr>
        <w:t>嘉陵江井口生态航运枢纽纪实宣传片</w:t>
      </w:r>
      <w:r>
        <w:rPr>
          <w:rFonts w:hint="eastAsia" w:ascii="方正仿宋_GBK" w:hAnsi="方正仿宋_GBK" w:eastAsia="方正仿宋_GBK" w:cs="方正仿宋_GBK"/>
          <w:bCs/>
          <w:color w:val="auto"/>
          <w:sz w:val="32"/>
          <w:szCs w:val="32"/>
          <w:highlight w:val="none"/>
          <w:u w:val="single"/>
          <w:lang w:val="en-US" w:eastAsia="zh-CN"/>
        </w:rPr>
        <w:t>。</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2.4.5支付方式：合同签订后</w:t>
      </w:r>
      <w:r>
        <w:rPr>
          <w:rFonts w:hint="eastAsia" w:ascii="方正仿宋_GBK" w:hAnsi="方正仿宋_GBK" w:eastAsia="方正仿宋_GBK" w:cs="方正仿宋_GBK"/>
          <w:bCs/>
          <w:color w:val="auto"/>
          <w:sz w:val="32"/>
          <w:szCs w:val="32"/>
          <w:highlight w:val="none"/>
          <w:lang w:val="zh-CN" w:eastAsia="zh-CN"/>
        </w:rPr>
        <w:t>，</w:t>
      </w:r>
      <w:r>
        <w:rPr>
          <w:rFonts w:hint="eastAsia" w:ascii="方正仿宋_GBK" w:hAnsi="方正仿宋_GBK" w:eastAsia="方正仿宋_GBK" w:cs="方正仿宋_GBK"/>
          <w:bCs/>
          <w:color w:val="auto"/>
          <w:sz w:val="32"/>
          <w:szCs w:val="32"/>
          <w:highlight w:val="none"/>
          <w:lang w:val="en-US" w:eastAsia="zh-CN"/>
        </w:rPr>
        <w:t>支付合同总价的50%；提交最终成果后，支付合同总价的50%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bookmarkStart w:id="13" w:name="_Toc29194683"/>
      <w:bookmarkStart w:id="14" w:name="_Toc6230452"/>
      <w:r>
        <w:rPr>
          <w:rFonts w:hint="default" w:ascii="方正仿宋_GBK" w:hAnsi="方正仿宋_GBK" w:eastAsia="方正仿宋_GBK" w:cs="方正仿宋_GBK"/>
          <w:bCs/>
          <w:color w:val="auto"/>
          <w:sz w:val="32"/>
          <w:szCs w:val="32"/>
          <w:highlight w:val="none"/>
          <w:lang w:val="en-US" w:eastAsia="zh-CN"/>
        </w:rPr>
        <w:t>3.报价人资格要求</w:t>
      </w:r>
      <w:bookmarkEnd w:id="10"/>
      <w:bookmarkEnd w:id="11"/>
      <w:bookmarkEnd w:id="12"/>
      <w:bookmarkEnd w:id="13"/>
      <w:bookmarkEnd w:id="14"/>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3.1报价人应同时满足下列资格条件：</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（1）报价人为中国境内注册的独立法人企业</w:t>
      </w:r>
      <w:r>
        <w:rPr>
          <w:rFonts w:hint="eastAsia" w:ascii="方正仿宋_GBK" w:hAnsi="方正仿宋_GBK" w:eastAsia="方正仿宋_GBK" w:cs="方正仿宋_GBK"/>
          <w:bCs/>
          <w:color w:val="auto"/>
          <w:sz w:val="32"/>
          <w:szCs w:val="32"/>
          <w:highlight w:val="none"/>
          <w:lang w:val="en-US" w:eastAsia="zh-CN"/>
        </w:rPr>
        <w:t>，</w:t>
      </w:r>
      <w:r>
        <w:rPr>
          <w:rFonts w:hint="default" w:ascii="方正仿宋_GBK" w:hAnsi="方正仿宋_GBK" w:eastAsia="方正仿宋_GBK" w:cs="方正仿宋_GBK"/>
          <w:bCs/>
          <w:color w:val="auto"/>
          <w:sz w:val="32"/>
          <w:szCs w:val="32"/>
          <w:highlight w:val="none"/>
          <w:lang w:val="en-US" w:eastAsia="zh-CN"/>
        </w:rPr>
        <w:t>具有有效营业执照。</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（2）报价</w:t>
      </w:r>
      <w:r>
        <w:rPr>
          <w:rFonts w:hint="eastAsia" w:ascii="方正仿宋_GBK" w:hAnsi="方正仿宋_GBK" w:eastAsia="方正仿宋_GBK" w:cs="方正仿宋_GBK"/>
          <w:bCs/>
          <w:color w:val="auto"/>
          <w:sz w:val="32"/>
          <w:szCs w:val="32"/>
          <w:highlight w:val="none"/>
          <w:lang w:val="en-US" w:eastAsia="zh-CN"/>
        </w:rPr>
        <w:t>人具备互联网新闻信息服务许可证。</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（3）报价人自</w:t>
      </w:r>
      <w:r>
        <w:rPr>
          <w:rFonts w:hint="eastAsia" w:ascii="方正仿宋_GBK" w:hAnsi="方正仿宋_GBK" w:eastAsia="方正仿宋_GBK" w:cs="方正仿宋_GBK"/>
          <w:bCs/>
          <w:color w:val="auto"/>
          <w:sz w:val="32"/>
          <w:szCs w:val="32"/>
          <w:highlight w:val="none"/>
          <w:lang w:val="en-US" w:eastAsia="zh-CN"/>
        </w:rPr>
        <w:t>2020</w:t>
      </w:r>
      <w:r>
        <w:rPr>
          <w:rFonts w:hint="default" w:ascii="方正仿宋_GBK" w:hAnsi="方正仿宋_GBK" w:eastAsia="方正仿宋_GBK" w:cs="方正仿宋_GBK"/>
          <w:bCs/>
          <w:color w:val="auto"/>
          <w:sz w:val="32"/>
          <w:szCs w:val="32"/>
          <w:highlight w:val="none"/>
          <w:lang w:val="en-US" w:eastAsia="zh-CN"/>
        </w:rPr>
        <w:t>年1月1日至报价截止日（以合同</w:t>
      </w:r>
      <w:r>
        <w:rPr>
          <w:rFonts w:hint="default" w:ascii="Times New Roman" w:hAnsi="Times New Roman" w:eastAsia="方正仿宋_GBK" w:cs="Times New Roman"/>
          <w:bCs/>
          <w:color w:val="auto"/>
          <w:sz w:val="32"/>
          <w:szCs w:val="32"/>
          <w:highlight w:val="none"/>
          <w:lang w:eastAsia="zh-CN"/>
        </w:rPr>
        <w:t>签订时间为准），至少具有</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val="en-US" w:eastAsia="zh-CN"/>
        </w:rPr>
        <w:t>与省部级政府单位、部门合作10分钟及以上的</w:t>
      </w:r>
      <w:r>
        <w:rPr>
          <w:rFonts w:hint="eastAsia" w:ascii="方正仿宋_GBK" w:hAnsi="方正仿宋_GBK" w:eastAsia="方正仿宋_GBK" w:cs="方正仿宋_GBK"/>
          <w:bCs/>
          <w:color w:val="auto"/>
          <w:sz w:val="32"/>
          <w:szCs w:val="32"/>
          <w:highlight w:val="none"/>
          <w:lang w:val="en-US" w:eastAsia="zh-CN"/>
        </w:rPr>
        <w:t>相关</w:t>
      </w:r>
      <w:r>
        <w:rPr>
          <w:rFonts w:hint="eastAsia" w:ascii="Times New Roman" w:hAnsi="Times New Roman" w:eastAsia="方正仿宋_GBK" w:cs="Times New Roman"/>
          <w:bCs/>
          <w:color w:val="auto"/>
          <w:sz w:val="32"/>
          <w:szCs w:val="32"/>
          <w:highlight w:val="none"/>
          <w:lang w:val="en-US" w:eastAsia="zh-CN"/>
        </w:rPr>
        <w:t>视频</w:t>
      </w:r>
      <w:r>
        <w:rPr>
          <w:rFonts w:hint="default" w:ascii="方正仿宋_GBK" w:hAnsi="方正仿宋_GBK" w:eastAsia="方正仿宋_GBK" w:cs="方正仿宋_GBK"/>
          <w:bCs/>
          <w:color w:val="auto"/>
          <w:sz w:val="32"/>
          <w:szCs w:val="32"/>
          <w:highlight w:val="none"/>
          <w:lang w:val="en-US" w:eastAsia="zh-CN"/>
        </w:rPr>
        <w:t>业绩。</w:t>
      </w:r>
      <w:r>
        <w:rPr>
          <w:rFonts w:hint="eastAsia" w:ascii="方正仿宋_GBK" w:hAnsi="方正仿宋_GBK" w:eastAsia="方正仿宋_GBK" w:cs="方正仿宋_GBK"/>
          <w:bCs/>
          <w:color w:val="auto"/>
          <w:sz w:val="32"/>
          <w:szCs w:val="32"/>
          <w:highlight w:val="none"/>
          <w:lang w:val="en-US" w:eastAsia="zh-CN"/>
        </w:rPr>
        <w:t>至少具有</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val="en-US" w:eastAsia="zh-CN"/>
        </w:rPr>
        <w:t>与省部级政府单位、部门合作的直播类业绩。</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3.</w:t>
      </w:r>
      <w:r>
        <w:rPr>
          <w:rFonts w:hint="eastAsia" w:ascii="方正仿宋_GBK" w:hAnsi="方正仿宋_GBK" w:eastAsia="方正仿宋_GBK" w:cs="方正仿宋_GBK"/>
          <w:bCs/>
          <w:color w:val="auto"/>
          <w:sz w:val="32"/>
          <w:szCs w:val="32"/>
          <w:highlight w:val="none"/>
          <w:lang w:val="en-US" w:eastAsia="zh-CN"/>
        </w:rPr>
        <w:t>2报价人没有被列入重庆高速公路集团有限公司黑名单。</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3.3</w:t>
      </w:r>
      <w:r>
        <w:rPr>
          <w:rFonts w:hint="default" w:ascii="方正仿宋_GBK" w:hAnsi="方正仿宋_GBK" w:eastAsia="方正仿宋_GBK" w:cs="方正仿宋_GBK"/>
          <w:bCs/>
          <w:color w:val="auto"/>
          <w:sz w:val="32"/>
          <w:szCs w:val="32"/>
          <w:highlight w:val="none"/>
          <w:lang w:val="en-US" w:eastAsia="zh-CN"/>
        </w:rPr>
        <w:t>本项目</w:t>
      </w:r>
      <w:r>
        <w:rPr>
          <w:rFonts w:hint="eastAsia" w:ascii="方正仿宋_GBK" w:hAnsi="方正仿宋_GBK" w:eastAsia="方正仿宋_GBK" w:cs="方正仿宋_GBK"/>
          <w:bCs/>
          <w:color w:val="auto"/>
          <w:sz w:val="32"/>
          <w:szCs w:val="32"/>
          <w:highlight w:val="none"/>
          <w:lang w:val="en-US" w:eastAsia="zh-CN"/>
        </w:rPr>
        <w:t>不接受</w:t>
      </w:r>
      <w:r>
        <w:rPr>
          <w:rFonts w:hint="default" w:ascii="方正仿宋_GBK" w:hAnsi="方正仿宋_GBK" w:eastAsia="方正仿宋_GBK" w:cs="方正仿宋_GBK"/>
          <w:bCs/>
          <w:color w:val="auto"/>
          <w:sz w:val="32"/>
          <w:szCs w:val="32"/>
          <w:highlight w:val="none"/>
          <w:lang w:val="en-US" w:eastAsia="zh-CN"/>
        </w:rPr>
        <w:t>联合体</w:t>
      </w:r>
      <w:r>
        <w:rPr>
          <w:rFonts w:hint="eastAsia" w:ascii="方正仿宋_GBK" w:hAnsi="方正仿宋_GBK" w:eastAsia="方正仿宋_GBK" w:cs="方正仿宋_GBK"/>
          <w:bCs/>
          <w:color w:val="auto"/>
          <w:sz w:val="32"/>
          <w:szCs w:val="32"/>
          <w:highlight w:val="none"/>
          <w:lang w:val="en-US" w:eastAsia="zh-CN"/>
        </w:rPr>
        <w:t>报</w:t>
      </w:r>
      <w:r>
        <w:rPr>
          <w:rFonts w:hint="default" w:ascii="方正仿宋_GBK" w:hAnsi="方正仿宋_GBK" w:eastAsia="方正仿宋_GBK" w:cs="方正仿宋_GBK"/>
          <w:bCs/>
          <w:color w:val="auto"/>
          <w:sz w:val="32"/>
          <w:szCs w:val="32"/>
          <w:highlight w:val="none"/>
          <w:lang w:val="en-US" w:eastAsia="zh-CN"/>
        </w:rPr>
        <w:t>价。</w:t>
      </w:r>
      <w:bookmarkStart w:id="15" w:name="_Toc324429696"/>
      <w:bookmarkStart w:id="16" w:name="_Toc323734101"/>
      <w:bookmarkStart w:id="17" w:name="_Toc13014"/>
      <w:bookmarkStart w:id="18" w:name="_Toc6230453"/>
      <w:bookmarkStart w:id="19" w:name="_Toc29194684"/>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4.1报价文件递交地点：</w:t>
      </w:r>
      <w:r>
        <w:rPr>
          <w:rFonts w:hint="eastAsia" w:ascii="方正仿宋_GBK" w:hAnsi="方正仿宋_GBK" w:eastAsia="方正仿宋_GBK" w:cs="方正仿宋_GBK"/>
          <w:bCs/>
          <w:color w:val="auto"/>
          <w:sz w:val="32"/>
          <w:szCs w:val="32"/>
          <w:highlight w:val="none"/>
          <w:lang w:val="en-US" w:eastAsia="zh-CN"/>
        </w:rPr>
        <w:t>重庆市渝北区星光大道76号天王星B座23楼总工办。</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4.2报价文件递交截止时间：202</w:t>
      </w:r>
      <w:r>
        <w:rPr>
          <w:rFonts w:hint="eastAsia" w:ascii="方正仿宋_GBK" w:hAnsi="方正仿宋_GBK" w:eastAsia="方正仿宋_GBK" w:cs="方正仿宋_GBK"/>
          <w:bCs/>
          <w:color w:val="auto"/>
          <w:sz w:val="32"/>
          <w:szCs w:val="32"/>
          <w:highlight w:val="none"/>
          <w:lang w:val="en-US" w:eastAsia="zh-CN"/>
        </w:rPr>
        <w:t>2</w:t>
      </w:r>
      <w:r>
        <w:rPr>
          <w:rFonts w:hint="default" w:ascii="方正仿宋_GBK" w:hAnsi="方正仿宋_GBK" w:eastAsia="方正仿宋_GBK" w:cs="方正仿宋_GBK"/>
          <w:bCs/>
          <w:color w:val="auto"/>
          <w:sz w:val="32"/>
          <w:szCs w:val="32"/>
          <w:highlight w:val="none"/>
          <w:lang w:val="en-US" w:eastAsia="zh-CN"/>
        </w:rPr>
        <w:t>年_</w:t>
      </w:r>
      <w:r>
        <w:rPr>
          <w:rFonts w:hint="eastAsia" w:ascii="方正仿宋_GBK" w:hAnsi="方正仿宋_GBK" w:eastAsia="方正仿宋_GBK" w:cs="方正仿宋_GBK"/>
          <w:bCs/>
          <w:color w:val="auto"/>
          <w:sz w:val="32"/>
          <w:szCs w:val="32"/>
          <w:highlight w:val="none"/>
          <w:lang w:val="en-US" w:eastAsia="zh-CN"/>
        </w:rPr>
        <w:t>10</w:t>
      </w:r>
      <w:r>
        <w:rPr>
          <w:rFonts w:hint="default" w:ascii="方正仿宋_GBK" w:hAnsi="方正仿宋_GBK" w:eastAsia="方正仿宋_GBK" w:cs="方正仿宋_GBK"/>
          <w:bCs/>
          <w:color w:val="auto"/>
          <w:sz w:val="32"/>
          <w:szCs w:val="32"/>
          <w:highlight w:val="none"/>
          <w:lang w:val="en-US" w:eastAsia="zh-CN"/>
        </w:rPr>
        <w:t>_月_</w:t>
      </w:r>
      <w:r>
        <w:rPr>
          <w:rFonts w:hint="eastAsia" w:ascii="方正仿宋_GBK" w:hAnsi="方正仿宋_GBK" w:eastAsia="方正仿宋_GBK" w:cs="方正仿宋_GBK"/>
          <w:bCs/>
          <w:color w:val="auto"/>
          <w:sz w:val="32"/>
          <w:szCs w:val="32"/>
          <w:highlight w:val="none"/>
          <w:lang w:val="en-US" w:eastAsia="zh-CN"/>
        </w:rPr>
        <w:t>26</w:t>
      </w:r>
      <w:r>
        <w:rPr>
          <w:rFonts w:hint="default" w:ascii="方正仿宋_GBK" w:hAnsi="方正仿宋_GBK" w:eastAsia="方正仿宋_GBK" w:cs="方正仿宋_GBK"/>
          <w:bCs/>
          <w:color w:val="auto"/>
          <w:sz w:val="32"/>
          <w:szCs w:val="32"/>
          <w:highlight w:val="none"/>
          <w:lang w:val="en-US" w:eastAsia="zh-CN"/>
        </w:rPr>
        <w:t>_日_</w:t>
      </w:r>
      <w:r>
        <w:rPr>
          <w:rFonts w:hint="eastAsia" w:ascii="方正仿宋_GBK" w:hAnsi="方正仿宋_GBK" w:eastAsia="方正仿宋_GBK" w:cs="方正仿宋_GBK"/>
          <w:bCs/>
          <w:color w:val="auto"/>
          <w:sz w:val="32"/>
          <w:szCs w:val="32"/>
          <w:highlight w:val="none"/>
          <w:lang w:val="en-US" w:eastAsia="zh-CN"/>
        </w:rPr>
        <w:t>16</w:t>
      </w:r>
      <w:r>
        <w:rPr>
          <w:rFonts w:hint="default" w:ascii="方正仿宋_GBK" w:hAnsi="方正仿宋_GBK" w:eastAsia="方正仿宋_GBK" w:cs="方正仿宋_GBK"/>
          <w:bCs/>
          <w:color w:val="auto"/>
          <w:sz w:val="32"/>
          <w:szCs w:val="32"/>
          <w:highlight w:val="none"/>
          <w:lang w:val="en-US" w:eastAsia="zh-CN"/>
        </w:rPr>
        <w:t>_时00分（北京时间）。</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val="en-US" w:eastAsia="zh-CN"/>
        </w:rPr>
        <w:t>4.4</w:t>
      </w:r>
      <w:r>
        <w:rPr>
          <w:rFonts w:hint="eastAsia" w:ascii="方正仿宋_GBK" w:hAnsi="方正仿宋_GBK" w:eastAsia="方正仿宋_GBK" w:cs="方正仿宋_GBK"/>
          <w:bCs/>
          <w:color w:val="auto"/>
          <w:sz w:val="32"/>
          <w:szCs w:val="32"/>
          <w:highlight w:val="none"/>
          <w:lang w:val="en-US" w:eastAsia="zh-CN"/>
        </w:rPr>
        <w:t>纸质件按递交要求送达，</w:t>
      </w:r>
      <w:r>
        <w:rPr>
          <w:rFonts w:hint="default" w:ascii="Times New Roman" w:hAnsi="Times New Roman" w:eastAsia="方正仿宋_GBK" w:cs="Times New Roman"/>
          <w:bCs/>
          <w:color w:val="auto"/>
          <w:sz w:val="32"/>
          <w:szCs w:val="32"/>
          <w:highlight w:val="none"/>
          <w:lang w:eastAsia="zh-CN"/>
        </w:rPr>
        <w:t>采用邮寄等其他方式递交报价文件的，所有风险由报价人自行承担。</w:t>
      </w:r>
    </w:p>
    <w:p>
      <w:pPr>
        <w:pStyle w:val="5"/>
        <w:spacing w:line="510" w:lineRule="exact"/>
        <w:rPr>
          <w:rFonts w:hint="default" w:ascii="Times New Roman" w:hAnsi="Times New Roman" w:eastAsia="黑体" w:cs="Times New Roman"/>
          <w:b w:val="0"/>
          <w:color w:val="auto"/>
          <w:highlight w:val="none"/>
          <w:lang w:eastAsia="zh-CN"/>
        </w:rPr>
      </w:pPr>
      <w:bookmarkStart w:id="20" w:name="_Toc19223"/>
      <w:r>
        <w:rPr>
          <w:rFonts w:hint="default" w:ascii="Times New Roman" w:hAnsi="Times New Roman" w:eastAsia="黑体" w:cs="Times New Roman"/>
          <w:b w:val="0"/>
          <w:color w:val="auto"/>
          <w:highlight w:val="none"/>
          <w:lang w:eastAsia="zh-CN"/>
        </w:rPr>
        <w:t>5.发布公告的媒介</w:t>
      </w:r>
      <w:bookmarkEnd w:id="20"/>
    </w:p>
    <w:p>
      <w:pPr>
        <w:wordWrap w:val="0"/>
        <w:spacing w:line="510" w:lineRule="exact"/>
        <w:ind w:firstLine="640" w:firstLineChars="200"/>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hint="default" w:ascii="Times New Roman" w:hAnsi="Times New Roman" w:eastAsia="黑体" w:cs="Times New Roman"/>
          <w:b w:val="0"/>
          <w:color w:val="auto"/>
          <w:highlight w:val="none"/>
          <w:lang w:eastAsia="zh-CN"/>
        </w:rPr>
      </w:pPr>
      <w:bookmarkStart w:id="21" w:name="_Toc6239"/>
      <w:r>
        <w:rPr>
          <w:rFonts w:hint="default" w:ascii="Times New Roman" w:hAnsi="Times New Roman" w:eastAsia="黑体" w:cs="Times New Roman"/>
          <w:b w:val="0"/>
          <w:color w:val="auto"/>
          <w:highlight w:val="none"/>
          <w:lang w:eastAsia="zh-CN"/>
        </w:rPr>
        <w:t>6.联系方式</w:t>
      </w:r>
      <w:bookmarkEnd w:id="21"/>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吴先生</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2022年10月19日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22" w:name="_Toc7444"/>
      <w:r>
        <w:rPr>
          <w:rFonts w:hint="default" w:ascii="Times New Roman" w:hAnsi="Times New Roman" w:eastAsia="方正小标宋_GBK" w:cs="Times New Roman"/>
          <w:bCs/>
          <w:color w:val="auto"/>
          <w:sz w:val="44"/>
          <w:szCs w:val="44"/>
          <w:highlight w:val="none"/>
          <w:lang w:val="zh-CN" w:eastAsia="zh-CN"/>
        </w:rPr>
        <w:t>第二章 报价文件要求与评审办法</w:t>
      </w:r>
      <w:bookmarkEnd w:id="22"/>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ind w:firstLine="640" w:firstLineChars="200"/>
        <w:rPr>
          <w:rFonts w:hint="default" w:ascii="Times New Roman" w:hAnsi="Times New Roman" w:eastAsia="黑体" w:cs="Times New Roman"/>
          <w:b w:val="0"/>
          <w:color w:val="auto"/>
          <w:highlight w:val="none"/>
          <w:lang w:eastAsia="zh-CN"/>
        </w:rPr>
      </w:pPr>
      <w:bookmarkStart w:id="23" w:name="_Toc9018"/>
      <w:r>
        <w:rPr>
          <w:rFonts w:hint="default" w:ascii="Times New Roman" w:hAnsi="Times New Roman" w:eastAsia="黑体" w:cs="Times New Roman"/>
          <w:b w:val="0"/>
          <w:color w:val="auto"/>
          <w:highlight w:val="none"/>
          <w:lang w:eastAsia="zh-CN"/>
        </w:rPr>
        <w:t>1.报价文件要求</w:t>
      </w:r>
      <w:bookmarkEnd w:id="23"/>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default" w:ascii="Times New Roman" w:hAnsi="Times New Roman" w:eastAsia="方正仿宋_GBK" w:cs="Times New Roman"/>
          <w:bCs/>
          <w:color w:val="auto"/>
          <w:sz w:val="32"/>
          <w:szCs w:val="32"/>
          <w:highlight w:val="none"/>
          <w:lang w:val="en-US" w:eastAsia="zh-CN"/>
        </w:rPr>
        <w:t>____</w:t>
      </w:r>
      <w:r>
        <w:rPr>
          <w:rFonts w:hint="eastAsia" w:ascii="Times New Roman" w:hAnsi="Times New Roman" w:eastAsia="方正仿宋_GBK" w:cs="Times New Roman"/>
          <w:bCs/>
          <w:color w:val="auto"/>
          <w:sz w:val="32"/>
          <w:szCs w:val="32"/>
          <w:highlight w:val="none"/>
          <w:u w:val="single"/>
          <w:lang w:val="en-US" w:eastAsia="zh-CN"/>
        </w:rPr>
        <w:t>150000</w:t>
      </w:r>
      <w:r>
        <w:rPr>
          <w:rFonts w:hint="default" w:ascii="Times New Roman" w:hAnsi="Times New Roman" w:eastAsia="方正仿宋_GBK" w:cs="Times New Roman"/>
          <w:bCs/>
          <w:color w:val="auto"/>
          <w:sz w:val="32"/>
          <w:szCs w:val="32"/>
          <w:highlight w:val="none"/>
          <w:lang w:val="en-US" w:eastAsia="zh-CN"/>
        </w:rPr>
        <w:t>____</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15</w:t>
      </w:r>
      <w:r>
        <w:rPr>
          <w:rFonts w:hint="default" w:ascii="Times New Roman" w:hAnsi="Times New Roman" w:eastAsia="方正仿宋_GBK" w:cs="Times New Roman"/>
          <w:bCs/>
          <w:color w:val="auto"/>
          <w:sz w:val="32"/>
          <w:szCs w:val="32"/>
          <w:highlight w:val="none"/>
          <w:lang w:val="en-US" w:eastAsia="zh-CN"/>
        </w:rPr>
        <w:t>__</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采用A4纸幅面。</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w:t>
      </w:r>
      <w:r>
        <w:rPr>
          <w:rFonts w:hint="eastAsia" w:ascii="Times New Roman" w:hAnsi="Times New Roman" w:eastAsia="方正仿宋_GBK" w:cs="Times New Roman"/>
          <w:bCs/>
          <w:color w:val="auto"/>
          <w:sz w:val="32"/>
          <w:szCs w:val="32"/>
          <w:highlight w:val="none"/>
          <w:lang w:val="en-US" w:eastAsia="zh-CN"/>
        </w:rPr>
        <w:t>每个单位递交</w:t>
      </w:r>
      <w:r>
        <w:rPr>
          <w:rFonts w:hint="default" w:ascii="Times New Roman" w:hAnsi="Times New Roman" w:eastAsia="方正仿宋_GBK" w:cs="Times New Roman"/>
          <w:bCs/>
          <w:color w:val="auto"/>
          <w:sz w:val="32"/>
          <w:szCs w:val="32"/>
          <w:highlight w:val="none"/>
          <w:lang w:eastAsia="zh-CN"/>
        </w:rPr>
        <w:t>报价文件1份。</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__</w:t>
      </w:r>
      <w:r>
        <w:rPr>
          <w:rFonts w:hint="eastAsia" w:ascii="方正仿宋_GBK" w:hAnsi="方正仿宋_GBK" w:eastAsia="方正仿宋_GBK" w:cs="方正仿宋_GBK"/>
          <w:bCs/>
          <w:color w:val="auto"/>
          <w:sz w:val="32"/>
          <w:szCs w:val="32"/>
          <w:highlight w:val="none"/>
          <w:u w:val="single"/>
          <w:lang w:val="en-US" w:eastAsia="zh-CN"/>
        </w:rPr>
        <w:t>嘉陵江井口生态航运枢纽纪实宣传片</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2</w:t>
      </w:r>
      <w:r>
        <w:rPr>
          <w:rFonts w:hint="default" w:ascii="Times New Roman" w:hAnsi="Times New Roman" w:eastAsia="方正仿宋_GBK" w:cs="Times New Roman"/>
          <w:bCs/>
          <w:color w:val="auto"/>
          <w:sz w:val="32"/>
          <w:szCs w:val="32"/>
          <w:highlight w:val="none"/>
          <w:u w:val="single"/>
          <w:lang w:eastAsia="zh-CN"/>
        </w:rPr>
        <w:t>年</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10</w:t>
      </w:r>
      <w:r>
        <w:rPr>
          <w:rFonts w:hint="default" w:ascii="Times New Roman" w:hAnsi="Times New Roman" w:eastAsia="方正仿宋_GBK" w:cs="Times New Roman"/>
          <w:bCs/>
          <w:color w:val="auto"/>
          <w:sz w:val="32"/>
          <w:szCs w:val="32"/>
          <w:highlight w:val="none"/>
          <w:u w:val="single"/>
          <w:lang w:val="en-US" w:eastAsia="zh-CN"/>
        </w:rPr>
        <w:t>_</w:t>
      </w:r>
      <w:r>
        <w:rPr>
          <w:rFonts w:hint="default" w:ascii="Times New Roman" w:hAnsi="Times New Roman" w:eastAsia="方正仿宋_GBK" w:cs="Times New Roman"/>
          <w:bCs/>
          <w:color w:val="auto"/>
          <w:sz w:val="32"/>
          <w:szCs w:val="32"/>
          <w:highlight w:val="none"/>
          <w:u w:val="single"/>
          <w:lang w:eastAsia="zh-CN"/>
        </w:rPr>
        <w:t>月</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26</w:t>
      </w:r>
      <w:r>
        <w:rPr>
          <w:rFonts w:hint="default" w:ascii="Times New Roman" w:hAnsi="Times New Roman" w:eastAsia="方正仿宋_GBK" w:cs="Times New Roman"/>
          <w:bCs/>
          <w:color w:val="auto"/>
          <w:sz w:val="32"/>
          <w:szCs w:val="32"/>
          <w:highlight w:val="none"/>
          <w:u w:val="single"/>
          <w:lang w:eastAsia="zh-CN"/>
        </w:rPr>
        <w:t>日</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16</w:t>
      </w:r>
      <w:r>
        <w:rPr>
          <w:rFonts w:hint="default" w:ascii="Times New Roman" w:hAnsi="Times New Roman" w:eastAsia="方正仿宋_GBK" w:cs="Times New Roman"/>
          <w:bCs/>
          <w:color w:val="auto"/>
          <w:sz w:val="32"/>
          <w:szCs w:val="32"/>
          <w:highlight w:val="none"/>
          <w:u w:val="single"/>
          <w:lang w:val="en-US" w:eastAsia="zh-CN"/>
        </w:rPr>
        <w:t>_</w:t>
      </w:r>
      <w:r>
        <w:rPr>
          <w:rFonts w:hint="default" w:ascii="Times New Roman" w:hAnsi="Times New Roman" w:eastAsia="方正仿宋_GBK" w:cs="Times New Roman"/>
          <w:bCs/>
          <w:color w:val="auto"/>
          <w:sz w:val="32"/>
          <w:szCs w:val="32"/>
          <w:highlight w:val="none"/>
          <w:u w:val="single"/>
          <w:lang w:eastAsia="zh-CN"/>
        </w:rPr>
        <w:t xml:space="preserve">时 00 </w:t>
      </w:r>
      <w:r>
        <w:rPr>
          <w:rFonts w:hint="default" w:ascii="Times New Roman" w:hAnsi="Times New Roman" w:eastAsia="方正仿宋_GBK" w:cs="Times New Roman"/>
          <w:bCs/>
          <w:color w:val="auto"/>
          <w:sz w:val="32"/>
          <w:szCs w:val="32"/>
          <w:highlight w:val="none"/>
          <w:lang w:eastAsia="zh-CN"/>
        </w:rPr>
        <w:t>分前不得开启。</w:t>
      </w:r>
    </w:p>
    <w:p>
      <w:pPr>
        <w:pStyle w:val="19"/>
        <w:ind w:firstLine="64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1.5报价文件组成（包括但不限于）：</w:t>
      </w:r>
    </w:p>
    <w:p>
      <w:pPr>
        <w:pStyle w:val="19"/>
        <w:ind w:firstLine="64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1.5.1 报价函，需加盖单位</w:t>
      </w:r>
      <w:bookmarkStart w:id="25" w:name="_GoBack"/>
      <w:bookmarkEnd w:id="25"/>
      <w:r>
        <w:rPr>
          <w:rFonts w:hint="eastAsia" w:ascii="Times New Roman" w:hAnsi="Times New Roman" w:eastAsia="方正仿宋_GBK" w:cs="Times New Roman"/>
          <w:bCs/>
          <w:color w:val="auto"/>
          <w:sz w:val="32"/>
          <w:szCs w:val="32"/>
          <w:highlight w:val="none"/>
          <w:lang w:val="en-US" w:eastAsia="zh-CN"/>
        </w:rPr>
        <w:t>公章；</w:t>
      </w:r>
    </w:p>
    <w:p>
      <w:pPr>
        <w:pStyle w:val="19"/>
        <w:ind w:firstLine="640"/>
        <w:rPr>
          <w:rFonts w:hint="eastAsia" w:ascii="方正仿宋_GBK" w:hAnsi="方正仿宋_GBK" w:eastAsia="方正仿宋_GBK" w:cs="方正仿宋_GBK"/>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1.5.2 营业执照</w:t>
      </w:r>
      <w:r>
        <w:rPr>
          <w:rFonts w:hint="eastAsia" w:ascii="方正仿宋_GBK" w:hAnsi="方正仿宋_GBK" w:eastAsia="方正仿宋_GBK" w:cs="方正仿宋_GBK"/>
          <w:bCs/>
          <w:color w:val="auto"/>
          <w:sz w:val="32"/>
          <w:szCs w:val="32"/>
          <w:highlight w:val="none"/>
          <w:lang w:val="en-US" w:eastAsia="zh-CN"/>
        </w:rPr>
        <w:t>复印件或扫描件，需加盖单位公章；</w:t>
      </w:r>
    </w:p>
    <w:p>
      <w:pPr>
        <w:pStyle w:val="19"/>
        <w:ind w:firstLine="640"/>
        <w:rPr>
          <w:rFonts w:hint="default" w:ascii="方正仿宋_GBK" w:hAnsi="方正仿宋_GBK" w:eastAsia="方正仿宋_GBK" w:cs="方正仿宋_GBK"/>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1.5.3 资</w:t>
      </w:r>
      <w:r>
        <w:rPr>
          <w:rFonts w:hint="eastAsia" w:ascii="方正仿宋_GBK" w:hAnsi="方正仿宋_GBK" w:eastAsia="方正仿宋_GBK" w:cs="方正仿宋_GBK"/>
          <w:bCs/>
          <w:color w:val="auto"/>
          <w:sz w:val="32"/>
          <w:szCs w:val="32"/>
          <w:highlight w:val="none"/>
          <w:lang w:val="en-US" w:eastAsia="zh-CN"/>
        </w:rPr>
        <w:t>质及证书复印件或扫描件，需加盖单位公章；</w:t>
      </w:r>
    </w:p>
    <w:p>
      <w:pPr>
        <w:pStyle w:val="19"/>
        <w:ind w:firstLine="64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1.5.4 业绩证明材料（合同协议书）；</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1.5.5 未被列入重庆高速公路集团有限公司黑名单承诺函（格式自拟）。</w:t>
      </w:r>
    </w:p>
    <w:p>
      <w:pPr>
        <w:pStyle w:val="5"/>
        <w:spacing w:line="510" w:lineRule="exact"/>
        <w:ind w:firstLine="640" w:firstLineChars="200"/>
        <w:rPr>
          <w:rFonts w:hint="default" w:ascii="Times New Roman" w:hAnsi="Times New Roman" w:eastAsia="黑体" w:cs="Times New Roman"/>
          <w:b w:val="0"/>
          <w:color w:val="auto"/>
          <w:highlight w:val="none"/>
          <w:lang w:eastAsia="zh-CN"/>
        </w:rPr>
      </w:pPr>
      <w:bookmarkStart w:id="24" w:name="_Toc1574"/>
      <w:r>
        <w:rPr>
          <w:rFonts w:hint="default" w:ascii="Times New Roman" w:hAnsi="Times New Roman" w:eastAsia="黑体" w:cs="Times New Roman"/>
          <w:b w:val="0"/>
          <w:color w:val="auto"/>
          <w:highlight w:val="none"/>
          <w:lang w:eastAsia="zh-CN"/>
        </w:rPr>
        <w:t>2.评审办法</w:t>
      </w:r>
      <w:bookmarkEnd w:id="24"/>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eastAsia="zh-CN"/>
        </w:rPr>
        <w:t>本项目采用综合评估法。评标委员会按照本章第 2.2 款规定的评分标准进行打分，按得分由高到低顺序推荐中标候选人。综合评分相等时，以投标报价低的优先；投标报价也相等的，以技术得分高的优先；如果技术得分也相等，由评标委员会投票确定。</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2.2评分标准</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eastAsia="zh-CN"/>
        </w:rPr>
        <w:t>综合评估法</w:t>
      </w:r>
      <w:r>
        <w:rPr>
          <w:rFonts w:hint="eastAsia" w:ascii="Times New Roman" w:hAnsi="Times New Roman" w:eastAsia="方正仿宋_GBK" w:cs="Times New Roman"/>
          <w:bCs/>
          <w:color w:val="auto"/>
          <w:sz w:val="32"/>
          <w:szCs w:val="32"/>
          <w:highlight w:val="none"/>
          <w:lang w:eastAsia="zh-CN"/>
        </w:rPr>
        <w:t>）</w:t>
      </w:r>
    </w:p>
    <w:tbl>
      <w:tblPr>
        <w:tblStyle w:val="44"/>
        <w:tblW w:w="8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
      <w:tblGrid>
        <w:gridCol w:w="585"/>
        <w:gridCol w:w="1224"/>
        <w:gridCol w:w="849"/>
        <w:gridCol w:w="5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49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评分因素及权重</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分值</w:t>
            </w:r>
          </w:p>
        </w:tc>
        <w:tc>
          <w:tcPr>
            <w:tcW w:w="5526"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400" w:lineRule="exact"/>
              <w:jc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47"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报价</w:t>
            </w:r>
          </w:p>
          <w:p>
            <w:pPr>
              <w:snapToGrid w:val="0"/>
              <w:spacing w:line="240" w:lineRule="atLeast"/>
              <w:ind w:firstLine="28"/>
              <w:jc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w:t>
            </w:r>
            <w:r>
              <w:rPr>
                <w:rFonts w:hint="eastAsia" w:ascii="Times New Roman" w:hAnsi="Times New Roman" w:cs="Times New Roman" w:eastAsiaTheme="minorEastAsia"/>
                <w:color w:val="auto"/>
                <w:sz w:val="22"/>
                <w:szCs w:val="22"/>
                <w:highlight w:val="none"/>
                <w:lang w:val="en-US" w:eastAsia="zh-CN"/>
              </w:rPr>
              <w:t>20分</w:t>
            </w:r>
            <w:r>
              <w:rPr>
                <w:rFonts w:hint="default" w:ascii="Times New Roman" w:hAnsi="Times New Roman" w:cs="Times New Roman" w:eastAsiaTheme="minorEastAsia"/>
                <w:color w:val="auto"/>
                <w:sz w:val="22"/>
                <w:szCs w:val="22"/>
                <w:highlight w:val="none"/>
                <w:lang w:eastAsia="zh-CN"/>
              </w:rPr>
              <w:t>）</w:t>
            </w:r>
          </w:p>
        </w:tc>
        <w:tc>
          <w:tcPr>
            <w:tcW w:w="6375" w:type="dxa"/>
            <w:gridSpan w:val="2"/>
            <w:tcBorders>
              <w:top w:val="single" w:color="000000" w:sz="4" w:space="0"/>
              <w:left w:val="single" w:color="000000" w:sz="4" w:space="0"/>
              <w:bottom w:val="single" w:color="000000" w:sz="4" w:space="0"/>
              <w:right w:val="single" w:color="auto" w:sz="4" w:space="0"/>
            </w:tcBorders>
            <w:shd w:val="clear" w:color="auto" w:fill="FFE599"/>
            <w:vAlign w:val="center"/>
          </w:tcPr>
          <w:p>
            <w:pPr>
              <w:spacing w:line="400" w:lineRule="exact"/>
              <w:jc w:val="left"/>
              <w:rPr>
                <w:rFonts w:hint="default"/>
                <w:sz w:val="22"/>
                <w:szCs w:val="22"/>
                <w:lang w:val="en-US" w:eastAsia="zh-CN"/>
              </w:rPr>
            </w:pPr>
            <w:r>
              <w:rPr>
                <w:rFonts w:hint="default"/>
                <w:sz w:val="22"/>
                <w:szCs w:val="22"/>
                <w:lang w:val="en-US" w:eastAsia="zh-CN"/>
              </w:rPr>
              <w:t>①对所有有效报价进行算术平均，所得的算术平均值作为基准价。</w:t>
            </w:r>
          </w:p>
          <w:p>
            <w:pPr>
              <w:spacing w:line="400" w:lineRule="exact"/>
              <w:jc w:val="left"/>
              <w:rPr>
                <w:rFonts w:hint="default"/>
                <w:sz w:val="22"/>
                <w:szCs w:val="22"/>
                <w:lang w:val="en-US" w:eastAsia="zh-CN"/>
              </w:rPr>
            </w:pPr>
            <w:r>
              <w:rPr>
                <w:rFonts w:hint="default"/>
                <w:sz w:val="22"/>
                <w:szCs w:val="22"/>
                <w:lang w:val="en-US" w:eastAsia="zh-CN"/>
              </w:rPr>
              <w:t>基准价：所有通过初步评审的总报价中去掉六分之一（不能整除的按小数点前整数取整，不足六家报价则不去掉）的最低价和相同家数的最高价后的，取算术平均值。</w:t>
            </w:r>
          </w:p>
          <w:p>
            <w:pPr>
              <w:spacing w:line="400" w:lineRule="exact"/>
              <w:jc w:val="left"/>
              <w:rPr>
                <w:rFonts w:hint="default" w:ascii="Times New Roman" w:hAnsi="Times New Roman" w:cs="Times New Roman" w:eastAsiaTheme="minorEastAsia"/>
                <w:color w:val="auto"/>
                <w:sz w:val="22"/>
                <w:szCs w:val="22"/>
                <w:highlight w:val="none"/>
                <w:lang w:eastAsia="zh-CN"/>
              </w:rPr>
            </w:pPr>
            <w:r>
              <w:rPr>
                <w:rFonts w:hint="default"/>
                <w:sz w:val="22"/>
                <w:szCs w:val="22"/>
                <w:lang w:val="en-US" w:eastAsia="zh-CN"/>
              </w:rPr>
              <w:t>②报价与基准价相比，等于基准价的得</w:t>
            </w:r>
            <w:r>
              <w:rPr>
                <w:rFonts w:hint="eastAsia"/>
                <w:sz w:val="22"/>
                <w:szCs w:val="22"/>
                <w:lang w:val="en-US" w:eastAsia="zh-CN"/>
              </w:rPr>
              <w:t>20</w:t>
            </w:r>
            <w:r>
              <w:rPr>
                <w:rFonts w:hint="default"/>
                <w:sz w:val="22"/>
                <w:szCs w:val="22"/>
                <w:lang w:val="en-US" w:eastAsia="zh-CN"/>
              </w:rPr>
              <w:t>分；每上浮1%扣1分，依此类推；每下浮1%扣0.5分，依此类推；不带整数的按插入法计算，结果保留小数点后两位。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2282" w:hRule="atLeast"/>
          <w:tblHeader/>
          <w:jc w:val="center"/>
        </w:trPr>
        <w:tc>
          <w:tcPr>
            <w:tcW w:w="585" w:type="dxa"/>
            <w:tcBorders>
              <w:top w:val="single" w:color="000000" w:sz="4" w:space="0"/>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2</w:t>
            </w:r>
          </w:p>
        </w:tc>
        <w:tc>
          <w:tcPr>
            <w:tcW w:w="1224" w:type="dxa"/>
            <w:tcBorders>
              <w:top w:val="single" w:color="000000" w:sz="4" w:space="0"/>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技术部分</w:t>
            </w:r>
          </w:p>
          <w:p>
            <w:pPr>
              <w:snapToGrid w:val="0"/>
              <w:spacing w:line="240" w:lineRule="atLeast"/>
              <w:ind w:firstLine="28"/>
              <w:jc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w:t>
            </w:r>
            <w:r>
              <w:rPr>
                <w:rFonts w:hint="eastAsia" w:ascii="Times New Roman" w:hAnsi="Times New Roman" w:cs="Times New Roman" w:eastAsiaTheme="minorEastAsia"/>
                <w:color w:val="auto"/>
                <w:sz w:val="22"/>
                <w:szCs w:val="22"/>
                <w:highlight w:val="none"/>
                <w:lang w:val="en-US" w:eastAsia="zh-CN"/>
              </w:rPr>
              <w:t>60分</w:t>
            </w:r>
            <w:r>
              <w:rPr>
                <w:rFonts w:hint="default" w:ascii="Times New Roman" w:hAnsi="Times New Roman" w:cs="Times New Roman" w:eastAsiaTheme="minorEastAsia"/>
                <w:color w:val="auto"/>
                <w:sz w:val="22"/>
                <w:szCs w:val="22"/>
                <w:highlight w:val="none"/>
                <w:lang w:eastAsia="zh-CN"/>
              </w:rPr>
              <w:t>）</w:t>
            </w:r>
          </w:p>
        </w:tc>
        <w:tc>
          <w:tcPr>
            <w:tcW w:w="6375" w:type="dxa"/>
            <w:gridSpan w:val="2"/>
            <w:tcBorders>
              <w:top w:val="single" w:color="000000" w:sz="4" w:space="0"/>
              <w:left w:val="single" w:color="000000" w:sz="4" w:space="0"/>
              <w:right w:val="single" w:color="auto" w:sz="4" w:space="0"/>
            </w:tcBorders>
            <w:shd w:val="clear" w:color="auto" w:fill="FFE599"/>
            <w:vAlign w:val="center"/>
          </w:tcPr>
          <w:p>
            <w:pPr>
              <w:spacing w:line="400" w:lineRule="exact"/>
              <w:jc w:val="left"/>
              <w:rPr>
                <w:rFonts w:hint="default"/>
                <w:sz w:val="22"/>
                <w:szCs w:val="22"/>
                <w:lang w:val="en-US" w:eastAsia="zh-CN"/>
              </w:rPr>
            </w:pPr>
            <w:r>
              <w:rPr>
                <w:rFonts w:hint="eastAsia"/>
                <w:sz w:val="22"/>
                <w:szCs w:val="22"/>
                <w:lang w:val="en-US" w:eastAsia="zh-CN"/>
              </w:rPr>
              <w:t>（1）拍摄计划</w:t>
            </w:r>
            <w:r>
              <w:rPr>
                <w:rFonts w:hint="default"/>
                <w:sz w:val="22"/>
                <w:szCs w:val="22"/>
                <w:lang w:val="en-US" w:eastAsia="zh-CN"/>
              </w:rPr>
              <w:t>详细程度</w:t>
            </w:r>
            <w:r>
              <w:rPr>
                <w:rFonts w:hint="eastAsia"/>
                <w:sz w:val="22"/>
                <w:szCs w:val="22"/>
                <w:lang w:val="en-US" w:eastAsia="zh-CN"/>
              </w:rPr>
              <w:t>；</w:t>
            </w:r>
          </w:p>
          <w:p>
            <w:pPr>
              <w:spacing w:line="400" w:lineRule="exact"/>
              <w:jc w:val="left"/>
              <w:rPr>
                <w:rFonts w:hint="default"/>
                <w:sz w:val="22"/>
                <w:szCs w:val="22"/>
                <w:lang w:val="en-US" w:eastAsia="zh-CN"/>
              </w:rPr>
            </w:pPr>
            <w:r>
              <w:rPr>
                <w:rFonts w:hint="default"/>
                <w:sz w:val="22"/>
                <w:szCs w:val="22"/>
                <w:lang w:val="en-US" w:eastAsia="zh-CN"/>
              </w:rPr>
              <w:t>优秀：20-</w:t>
            </w:r>
            <w:r>
              <w:rPr>
                <w:rFonts w:hint="eastAsia"/>
                <w:sz w:val="22"/>
                <w:szCs w:val="22"/>
                <w:lang w:val="en-US" w:eastAsia="zh-CN"/>
              </w:rPr>
              <w:t>30</w:t>
            </w:r>
            <w:r>
              <w:rPr>
                <w:rFonts w:hint="default"/>
                <w:sz w:val="22"/>
                <w:szCs w:val="22"/>
                <w:lang w:val="en-US" w:eastAsia="zh-CN"/>
              </w:rPr>
              <w:t xml:space="preserve">  一般：</w:t>
            </w:r>
            <w:r>
              <w:rPr>
                <w:rFonts w:hint="eastAsia"/>
                <w:sz w:val="22"/>
                <w:szCs w:val="22"/>
                <w:lang w:val="en-US" w:eastAsia="zh-CN"/>
              </w:rPr>
              <w:t>10</w:t>
            </w:r>
            <w:r>
              <w:rPr>
                <w:rFonts w:hint="default"/>
                <w:sz w:val="22"/>
                <w:szCs w:val="22"/>
                <w:lang w:val="en-US" w:eastAsia="zh-CN"/>
              </w:rPr>
              <w:t>-</w:t>
            </w:r>
            <w:r>
              <w:rPr>
                <w:rFonts w:hint="eastAsia"/>
                <w:sz w:val="22"/>
                <w:szCs w:val="22"/>
                <w:lang w:val="en-US" w:eastAsia="zh-CN"/>
              </w:rPr>
              <w:t>20</w:t>
            </w:r>
            <w:r>
              <w:rPr>
                <w:rFonts w:hint="default"/>
                <w:sz w:val="22"/>
                <w:szCs w:val="22"/>
                <w:lang w:val="en-US" w:eastAsia="zh-CN"/>
              </w:rPr>
              <w:t xml:space="preserve">  差：</w:t>
            </w:r>
            <w:r>
              <w:rPr>
                <w:rFonts w:hint="eastAsia"/>
                <w:sz w:val="22"/>
                <w:szCs w:val="22"/>
                <w:lang w:val="en-US" w:eastAsia="zh-CN"/>
              </w:rPr>
              <w:t>0</w:t>
            </w:r>
            <w:r>
              <w:rPr>
                <w:rFonts w:hint="default"/>
                <w:sz w:val="22"/>
                <w:szCs w:val="22"/>
                <w:lang w:val="en-US" w:eastAsia="zh-CN"/>
              </w:rPr>
              <w:t>-</w:t>
            </w:r>
            <w:r>
              <w:rPr>
                <w:rFonts w:hint="eastAsia"/>
                <w:sz w:val="22"/>
                <w:szCs w:val="22"/>
                <w:lang w:val="en-US" w:eastAsia="zh-CN"/>
              </w:rPr>
              <w:t>10</w:t>
            </w:r>
          </w:p>
          <w:p>
            <w:pPr>
              <w:spacing w:line="400" w:lineRule="exact"/>
              <w:jc w:val="left"/>
              <w:rPr>
                <w:rFonts w:hint="default"/>
                <w:sz w:val="22"/>
                <w:szCs w:val="22"/>
                <w:lang w:val="en-US" w:eastAsia="zh-CN"/>
              </w:rPr>
            </w:pPr>
            <w:r>
              <w:rPr>
                <w:rFonts w:hint="eastAsia"/>
                <w:sz w:val="22"/>
                <w:szCs w:val="22"/>
                <w:lang w:val="en-US" w:eastAsia="zh-CN"/>
              </w:rPr>
              <w:t>（2）</w:t>
            </w:r>
            <w:r>
              <w:rPr>
                <w:rFonts w:hint="default"/>
                <w:sz w:val="22"/>
                <w:szCs w:val="22"/>
                <w:lang w:val="en-US" w:eastAsia="zh-CN"/>
              </w:rPr>
              <w:t>思路清晰，逻辑严明，创意新颖</w:t>
            </w:r>
            <w:r>
              <w:rPr>
                <w:rFonts w:hint="eastAsia"/>
                <w:sz w:val="22"/>
                <w:szCs w:val="22"/>
                <w:lang w:val="en-US" w:eastAsia="zh-CN"/>
              </w:rPr>
              <w:t>；</w:t>
            </w:r>
          </w:p>
          <w:p>
            <w:pPr>
              <w:spacing w:line="400" w:lineRule="exact"/>
              <w:jc w:val="left"/>
              <w:rPr>
                <w:rFonts w:hint="eastAsia"/>
                <w:sz w:val="22"/>
                <w:szCs w:val="22"/>
                <w:lang w:val="en-US" w:eastAsia="zh-CN"/>
              </w:rPr>
            </w:pPr>
            <w:r>
              <w:rPr>
                <w:rFonts w:hint="default"/>
                <w:sz w:val="22"/>
                <w:szCs w:val="22"/>
                <w:lang w:val="en-US" w:eastAsia="zh-CN"/>
              </w:rPr>
              <w:t>优秀：</w:t>
            </w:r>
            <w:r>
              <w:rPr>
                <w:rFonts w:hint="eastAsia"/>
                <w:sz w:val="22"/>
                <w:szCs w:val="22"/>
                <w:lang w:val="en-US" w:eastAsia="zh-CN"/>
              </w:rPr>
              <w:t>7</w:t>
            </w:r>
            <w:r>
              <w:rPr>
                <w:rFonts w:hint="default"/>
                <w:sz w:val="22"/>
                <w:szCs w:val="22"/>
                <w:lang w:val="en-US" w:eastAsia="zh-CN"/>
              </w:rPr>
              <w:t>-</w:t>
            </w:r>
            <w:r>
              <w:rPr>
                <w:rFonts w:hint="eastAsia"/>
                <w:sz w:val="22"/>
                <w:szCs w:val="22"/>
                <w:lang w:val="en-US" w:eastAsia="zh-CN"/>
              </w:rPr>
              <w:t>10</w:t>
            </w:r>
            <w:r>
              <w:rPr>
                <w:rFonts w:hint="default"/>
                <w:sz w:val="22"/>
                <w:szCs w:val="22"/>
                <w:lang w:val="en-US" w:eastAsia="zh-CN"/>
              </w:rPr>
              <w:t xml:space="preserve">   一般：</w:t>
            </w:r>
            <w:r>
              <w:rPr>
                <w:rFonts w:hint="eastAsia"/>
                <w:sz w:val="22"/>
                <w:szCs w:val="22"/>
                <w:lang w:val="en-US" w:eastAsia="zh-CN"/>
              </w:rPr>
              <w:t>5</w:t>
            </w:r>
            <w:r>
              <w:rPr>
                <w:rFonts w:hint="default"/>
                <w:sz w:val="22"/>
                <w:szCs w:val="22"/>
                <w:lang w:val="en-US" w:eastAsia="zh-CN"/>
              </w:rPr>
              <w:t>-</w:t>
            </w:r>
            <w:r>
              <w:rPr>
                <w:rFonts w:hint="eastAsia"/>
                <w:sz w:val="22"/>
                <w:szCs w:val="22"/>
                <w:lang w:val="en-US" w:eastAsia="zh-CN"/>
              </w:rPr>
              <w:t>7</w:t>
            </w:r>
            <w:r>
              <w:rPr>
                <w:rFonts w:hint="default"/>
                <w:sz w:val="22"/>
                <w:szCs w:val="22"/>
                <w:lang w:val="en-US" w:eastAsia="zh-CN"/>
              </w:rPr>
              <w:t xml:space="preserve"> 差：</w:t>
            </w:r>
            <w:r>
              <w:rPr>
                <w:rFonts w:hint="eastAsia"/>
                <w:sz w:val="22"/>
                <w:szCs w:val="22"/>
                <w:lang w:val="en-US" w:eastAsia="zh-CN"/>
              </w:rPr>
              <w:t>0</w:t>
            </w:r>
            <w:r>
              <w:rPr>
                <w:rFonts w:hint="default"/>
                <w:sz w:val="22"/>
                <w:szCs w:val="22"/>
                <w:lang w:val="en-US" w:eastAsia="zh-CN"/>
              </w:rPr>
              <w:t>-</w:t>
            </w:r>
            <w:r>
              <w:rPr>
                <w:rFonts w:hint="eastAsia"/>
                <w:sz w:val="22"/>
                <w:szCs w:val="22"/>
                <w:lang w:val="en-US" w:eastAsia="zh-CN"/>
              </w:rPr>
              <w:t>5</w:t>
            </w:r>
          </w:p>
          <w:p>
            <w:pPr>
              <w:spacing w:line="400" w:lineRule="exact"/>
              <w:jc w:val="left"/>
              <w:rPr>
                <w:rFonts w:hint="default"/>
                <w:sz w:val="22"/>
                <w:szCs w:val="22"/>
                <w:lang w:val="en-US" w:eastAsia="zh-CN"/>
              </w:rPr>
            </w:pPr>
            <w:r>
              <w:rPr>
                <w:rFonts w:hint="eastAsia"/>
                <w:sz w:val="22"/>
                <w:szCs w:val="22"/>
                <w:lang w:val="en-US" w:eastAsia="zh-CN"/>
              </w:rPr>
              <w:t>（3）提交的相关的业绩，</w:t>
            </w:r>
            <w:r>
              <w:rPr>
                <w:rFonts w:hint="default"/>
                <w:sz w:val="22"/>
                <w:szCs w:val="22"/>
                <w:lang w:val="en-US" w:eastAsia="zh-CN"/>
              </w:rPr>
              <w:t>与本案匹配度</w:t>
            </w:r>
            <w:r>
              <w:rPr>
                <w:rFonts w:hint="eastAsia"/>
                <w:sz w:val="22"/>
                <w:szCs w:val="22"/>
                <w:lang w:val="en-US" w:eastAsia="zh-CN"/>
              </w:rPr>
              <w:t>：</w:t>
            </w:r>
          </w:p>
          <w:p>
            <w:pPr>
              <w:spacing w:line="400" w:lineRule="exact"/>
              <w:jc w:val="left"/>
              <w:rPr>
                <w:rFonts w:hint="default"/>
                <w:sz w:val="22"/>
                <w:szCs w:val="22"/>
                <w:lang w:eastAsia="zh-CN"/>
              </w:rPr>
            </w:pPr>
            <w:r>
              <w:rPr>
                <w:rFonts w:hint="default"/>
                <w:sz w:val="22"/>
                <w:szCs w:val="22"/>
                <w:lang w:val="en-US" w:eastAsia="zh-CN"/>
              </w:rPr>
              <w:t>极度匹配：</w:t>
            </w:r>
            <w:r>
              <w:rPr>
                <w:rFonts w:hint="eastAsia"/>
                <w:sz w:val="22"/>
                <w:szCs w:val="22"/>
                <w:lang w:val="en-US" w:eastAsia="zh-CN"/>
              </w:rPr>
              <w:t>15</w:t>
            </w:r>
            <w:r>
              <w:rPr>
                <w:rFonts w:hint="default"/>
                <w:sz w:val="22"/>
                <w:szCs w:val="22"/>
                <w:lang w:val="en-US" w:eastAsia="zh-CN"/>
              </w:rPr>
              <w:t>-</w:t>
            </w:r>
            <w:r>
              <w:rPr>
                <w:rFonts w:hint="eastAsia"/>
                <w:sz w:val="22"/>
                <w:szCs w:val="22"/>
                <w:lang w:val="en-US" w:eastAsia="zh-CN"/>
              </w:rPr>
              <w:t>2</w:t>
            </w:r>
            <w:r>
              <w:rPr>
                <w:rFonts w:hint="default"/>
                <w:sz w:val="22"/>
                <w:szCs w:val="22"/>
                <w:lang w:val="en-US" w:eastAsia="zh-CN"/>
              </w:rPr>
              <w:t>0；；基本匹配：</w:t>
            </w:r>
            <w:r>
              <w:rPr>
                <w:rFonts w:hint="eastAsia"/>
                <w:sz w:val="22"/>
                <w:szCs w:val="22"/>
                <w:lang w:val="en-US" w:eastAsia="zh-CN"/>
              </w:rPr>
              <w:t>10</w:t>
            </w:r>
            <w:r>
              <w:rPr>
                <w:rFonts w:hint="default"/>
                <w:sz w:val="22"/>
                <w:szCs w:val="22"/>
                <w:lang w:val="en-US" w:eastAsia="zh-CN"/>
              </w:rPr>
              <w:t>-</w:t>
            </w:r>
            <w:r>
              <w:rPr>
                <w:rFonts w:hint="eastAsia"/>
                <w:sz w:val="22"/>
                <w:szCs w:val="22"/>
                <w:lang w:val="en-US" w:eastAsia="zh-CN"/>
              </w:rPr>
              <w:t>1</w:t>
            </w:r>
            <w:r>
              <w:rPr>
                <w:rFonts w:hint="default"/>
                <w:sz w:val="22"/>
                <w:szCs w:val="22"/>
                <w:lang w:val="en-US" w:eastAsia="zh-CN"/>
              </w:rPr>
              <w:t>5；不</w:t>
            </w:r>
            <w:r>
              <w:rPr>
                <w:rFonts w:hint="eastAsia"/>
                <w:sz w:val="22"/>
                <w:szCs w:val="22"/>
                <w:lang w:val="en-US" w:eastAsia="zh-CN"/>
              </w:rPr>
              <w:t>太</w:t>
            </w:r>
            <w:r>
              <w:rPr>
                <w:rFonts w:hint="default"/>
                <w:sz w:val="22"/>
                <w:szCs w:val="22"/>
                <w:lang w:val="en-US" w:eastAsia="zh-CN"/>
              </w:rPr>
              <w:t>匹配：</w:t>
            </w:r>
            <w:r>
              <w:rPr>
                <w:rFonts w:hint="eastAsia"/>
                <w:sz w:val="22"/>
                <w:szCs w:val="22"/>
                <w:lang w:val="en-US" w:eastAsia="zh-CN"/>
              </w:rPr>
              <w:t>0</w:t>
            </w:r>
            <w:r>
              <w:rPr>
                <w:rFonts w:hint="default"/>
                <w:sz w:val="22"/>
                <w:szCs w:val="22"/>
                <w:lang w:val="en-US" w:eastAsia="zh-CN"/>
              </w:rPr>
              <w:t>-</w:t>
            </w:r>
            <w:r>
              <w:rPr>
                <w:rFonts w:hint="eastAsia"/>
                <w:sz w:val="22"/>
                <w:szCs w:val="22"/>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760" w:hRule="atLeast"/>
          <w:tblHeader/>
          <w:jc w:val="center"/>
        </w:trPr>
        <w:tc>
          <w:tcPr>
            <w:tcW w:w="585" w:type="dxa"/>
            <w:tcBorders>
              <w:top w:val="single" w:color="000000" w:sz="4" w:space="0"/>
              <w:left w:val="single" w:color="000000" w:sz="4" w:space="0"/>
              <w:right w:val="single" w:color="000000" w:sz="4" w:space="0"/>
            </w:tcBorders>
            <w:shd w:val="clear" w:color="auto" w:fill="FFE599"/>
            <w:vAlign w:val="center"/>
          </w:tcPr>
          <w:p>
            <w:pPr>
              <w:spacing w:line="400" w:lineRule="exact"/>
              <w:jc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3</w:t>
            </w:r>
          </w:p>
        </w:tc>
        <w:tc>
          <w:tcPr>
            <w:tcW w:w="1224" w:type="dxa"/>
            <w:tcBorders>
              <w:top w:val="single" w:color="000000" w:sz="4" w:space="0"/>
              <w:left w:val="single" w:color="000000" w:sz="4" w:space="0"/>
              <w:right w:val="single" w:color="000000" w:sz="4" w:space="0"/>
            </w:tcBorders>
            <w:shd w:val="clear" w:color="auto" w:fill="FFE599"/>
            <w:vAlign w:val="center"/>
          </w:tcPr>
          <w:p>
            <w:pPr>
              <w:spacing w:line="400" w:lineRule="exact"/>
              <w:jc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商务部分</w:t>
            </w:r>
          </w:p>
          <w:p>
            <w:pPr>
              <w:spacing w:line="400" w:lineRule="exact"/>
              <w:jc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w:t>
            </w:r>
            <w:r>
              <w:rPr>
                <w:rFonts w:hint="eastAsia" w:ascii="Times New Roman" w:hAnsi="Times New Roman" w:cs="Times New Roman" w:eastAsiaTheme="minorEastAsia"/>
                <w:color w:val="auto"/>
                <w:sz w:val="22"/>
                <w:szCs w:val="22"/>
                <w:highlight w:val="none"/>
                <w:lang w:val="en-US" w:eastAsia="zh-CN"/>
              </w:rPr>
              <w:t>20分</w:t>
            </w:r>
            <w:r>
              <w:rPr>
                <w:rFonts w:hint="default" w:ascii="Times New Roman" w:hAnsi="Times New Roman" w:cs="Times New Roman" w:eastAsiaTheme="minorEastAsia"/>
                <w:color w:val="auto"/>
                <w:sz w:val="22"/>
                <w:szCs w:val="22"/>
                <w:highlight w:val="none"/>
                <w:lang w:eastAsia="zh-CN"/>
              </w:rPr>
              <w:t>）</w:t>
            </w:r>
          </w:p>
        </w:tc>
        <w:tc>
          <w:tcPr>
            <w:tcW w:w="6375" w:type="dxa"/>
            <w:gridSpan w:val="2"/>
            <w:tcBorders>
              <w:top w:val="single" w:color="000000" w:sz="4" w:space="0"/>
              <w:left w:val="single" w:color="000000" w:sz="4" w:space="0"/>
              <w:right w:val="single" w:color="auto" w:sz="4" w:space="0"/>
            </w:tcBorders>
            <w:shd w:val="clear" w:color="auto" w:fill="FFE599"/>
            <w:vAlign w:val="center"/>
          </w:tcPr>
          <w:p>
            <w:pPr>
              <w:spacing w:line="400" w:lineRule="exact"/>
              <w:jc w:val="left"/>
              <w:rPr>
                <w:rFonts w:hint="default"/>
                <w:sz w:val="22"/>
                <w:szCs w:val="22"/>
                <w:lang w:val="en-US" w:eastAsia="zh-CN"/>
              </w:rPr>
            </w:pPr>
            <w:r>
              <w:rPr>
                <w:rFonts w:hint="eastAsia"/>
                <w:sz w:val="22"/>
                <w:szCs w:val="22"/>
                <w:lang w:val="en-US" w:eastAsia="zh-CN"/>
              </w:rPr>
              <w:t>资格条件业绩不参与评分：</w:t>
            </w:r>
          </w:p>
          <w:p>
            <w:pPr>
              <w:spacing w:line="400" w:lineRule="exact"/>
              <w:jc w:val="left"/>
              <w:rPr>
                <w:rFonts w:hint="eastAsia"/>
                <w:sz w:val="22"/>
                <w:szCs w:val="22"/>
                <w:lang w:val="en-US" w:eastAsia="zh-CN"/>
              </w:rPr>
            </w:pPr>
            <w:r>
              <w:rPr>
                <w:rFonts w:hint="eastAsia"/>
                <w:sz w:val="22"/>
                <w:szCs w:val="22"/>
                <w:lang w:val="en-US" w:eastAsia="zh-CN"/>
              </w:rPr>
              <w:t>（1）每</w:t>
            </w:r>
            <w:r>
              <w:rPr>
                <w:rFonts w:hint="default"/>
                <w:sz w:val="22"/>
                <w:szCs w:val="22"/>
                <w:lang w:val="en-US" w:eastAsia="zh-CN"/>
              </w:rPr>
              <w:t>具有_</w:t>
            </w:r>
            <w:r>
              <w:rPr>
                <w:rFonts w:hint="eastAsia"/>
                <w:sz w:val="22"/>
                <w:szCs w:val="22"/>
                <w:lang w:val="en-US" w:eastAsia="zh-CN"/>
              </w:rPr>
              <w:t>1</w:t>
            </w:r>
            <w:r>
              <w:rPr>
                <w:rFonts w:hint="default"/>
                <w:sz w:val="22"/>
                <w:szCs w:val="22"/>
                <w:lang w:val="en-US" w:eastAsia="zh-CN"/>
              </w:rPr>
              <w:t>_个</w:t>
            </w:r>
            <w:r>
              <w:rPr>
                <w:rFonts w:hint="eastAsia"/>
                <w:sz w:val="22"/>
                <w:szCs w:val="22"/>
                <w:lang w:val="en-US" w:eastAsia="zh-CN"/>
              </w:rPr>
              <w:t>与省部级政府单位、部门合作10分钟及以上的相关视频</w:t>
            </w:r>
            <w:r>
              <w:rPr>
                <w:rFonts w:hint="default"/>
                <w:sz w:val="22"/>
                <w:szCs w:val="22"/>
                <w:lang w:val="en-US" w:eastAsia="zh-CN"/>
              </w:rPr>
              <w:t>业绩</w:t>
            </w:r>
            <w:r>
              <w:rPr>
                <w:rFonts w:hint="eastAsia"/>
                <w:sz w:val="22"/>
                <w:szCs w:val="22"/>
                <w:lang w:val="en-US" w:eastAsia="zh-CN"/>
              </w:rPr>
              <w:t>得5分，最多得10分。</w:t>
            </w:r>
          </w:p>
          <w:p>
            <w:pPr>
              <w:spacing w:line="400" w:lineRule="exact"/>
              <w:jc w:val="left"/>
              <w:rPr>
                <w:rFonts w:hint="default" w:ascii="Times New Roman" w:hAnsi="Times New Roman" w:cs="Times New Roman" w:eastAsiaTheme="minorEastAsia"/>
                <w:color w:val="auto"/>
                <w:sz w:val="22"/>
                <w:szCs w:val="22"/>
                <w:highlight w:val="none"/>
                <w:lang w:eastAsia="zh-CN"/>
              </w:rPr>
            </w:pPr>
            <w:r>
              <w:rPr>
                <w:rFonts w:hint="eastAsia"/>
                <w:sz w:val="22"/>
                <w:szCs w:val="22"/>
                <w:lang w:val="en-US" w:eastAsia="zh-CN"/>
              </w:rPr>
              <w:t>（2）经营范围包括广播电视节目制作和视频制作的，得10分。</w:t>
            </w:r>
          </w:p>
        </w:tc>
      </w:tr>
    </w:tbl>
    <w:p>
      <w:pPr>
        <w:snapToGrid w:val="0"/>
        <w:spacing w:line="400" w:lineRule="exact"/>
        <w:jc w:val="center"/>
        <w:rPr>
          <w:rFonts w:hint="default" w:ascii="Times New Roman" w:hAnsi="Times New Roman" w:cs="Times New Roman"/>
          <w:b/>
          <w:color w:val="auto"/>
          <w:sz w:val="21"/>
          <w:szCs w:val="21"/>
          <w:highlight w:val="none"/>
          <w:lang w:eastAsia="zh-CN"/>
        </w:rPr>
      </w:pPr>
      <w:r>
        <w:rPr>
          <w:rFonts w:hint="default" w:ascii="Times New Roman" w:hAnsi="Times New Roman" w:cs="Times New Roman"/>
          <w:b/>
          <w:color w:val="auto"/>
          <w:sz w:val="21"/>
          <w:szCs w:val="21"/>
          <w:highlight w:val="none"/>
          <w:lang w:eastAsia="zh-CN"/>
        </w:rPr>
        <w:t>备注：以上所有证明材料均需提供复印件，并加盖公章，统一装订入报价文件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2.3若报价文件组成不全、未加盖单位公章、未满足资格要求，报价文件将被否决。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2.4若本次询价报价单位不足三家，由评审小组做询价失败处理</w:t>
      </w:r>
      <w:r>
        <w:rPr>
          <w:rFonts w:hint="default" w:ascii="Times New Roman" w:hAnsi="Times New Roman" w:eastAsia="方正仿宋_GBK" w:cs="Times New Roman"/>
          <w:bCs/>
          <w:color w:val="auto"/>
          <w:sz w:val="32"/>
          <w:szCs w:val="32"/>
          <w:highlight w:val="none"/>
          <w:lang w:eastAsia="zh-CN"/>
        </w:rPr>
        <w:t>。</w:t>
      </w:r>
      <w:bookmarkEnd w:id="15"/>
      <w:bookmarkEnd w:id="16"/>
      <w:bookmarkEnd w:id="17"/>
      <w:bookmarkEnd w:id="18"/>
      <w:bookmarkEnd w:id="19"/>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EC0B9E-83EA-40DF-BE1F-CDDC29C751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2" w:fontKey="{D08A64DF-01A2-40EA-A1FD-AF5B6C414DFC}"/>
  </w:font>
  <w:font w:name="方正仿宋_GBK">
    <w:panose1 w:val="03000509000000000000"/>
    <w:charset w:val="86"/>
    <w:family w:val="auto"/>
    <w:pitch w:val="default"/>
    <w:sig w:usb0="00000001" w:usb1="080E0000" w:usb2="00000000" w:usb3="00000000" w:csb0="00040000" w:csb1="00000000"/>
    <w:embedRegular r:id="rId3" w:fontKey="{FFAC5C0B-0F8B-4F24-A5A4-98EC6A1BBB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NDg1MDk5NmUyYmRmNmNmMzhhYzAxZGRlYjcxZm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05E6C"/>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33771DF"/>
    <w:rsid w:val="04094C11"/>
    <w:rsid w:val="048A3FA3"/>
    <w:rsid w:val="04C75BA9"/>
    <w:rsid w:val="05046843"/>
    <w:rsid w:val="05CD3DA5"/>
    <w:rsid w:val="0636605F"/>
    <w:rsid w:val="066E658D"/>
    <w:rsid w:val="067A2C61"/>
    <w:rsid w:val="06ED263D"/>
    <w:rsid w:val="07501833"/>
    <w:rsid w:val="07502F82"/>
    <w:rsid w:val="07B745E5"/>
    <w:rsid w:val="08651193"/>
    <w:rsid w:val="08F93D5B"/>
    <w:rsid w:val="09CD7F8F"/>
    <w:rsid w:val="09D87D6A"/>
    <w:rsid w:val="0A95138C"/>
    <w:rsid w:val="0BB95CD2"/>
    <w:rsid w:val="0BFE4292"/>
    <w:rsid w:val="0C292867"/>
    <w:rsid w:val="0CD07E15"/>
    <w:rsid w:val="0CEF255C"/>
    <w:rsid w:val="0CFA4A65"/>
    <w:rsid w:val="0D406B8E"/>
    <w:rsid w:val="0E707BD8"/>
    <w:rsid w:val="0F7A0D2D"/>
    <w:rsid w:val="0FB66909"/>
    <w:rsid w:val="1022461B"/>
    <w:rsid w:val="10A81391"/>
    <w:rsid w:val="11427629"/>
    <w:rsid w:val="117A6EEF"/>
    <w:rsid w:val="12711EC4"/>
    <w:rsid w:val="13B86C2F"/>
    <w:rsid w:val="14295DAF"/>
    <w:rsid w:val="142A7E51"/>
    <w:rsid w:val="159E24E8"/>
    <w:rsid w:val="16156766"/>
    <w:rsid w:val="162417DF"/>
    <w:rsid w:val="16A76DEE"/>
    <w:rsid w:val="17AC5B95"/>
    <w:rsid w:val="19421CE6"/>
    <w:rsid w:val="198130EF"/>
    <w:rsid w:val="19AE416C"/>
    <w:rsid w:val="19DD43BA"/>
    <w:rsid w:val="1A4B45F5"/>
    <w:rsid w:val="1AEB3291"/>
    <w:rsid w:val="1AFA7273"/>
    <w:rsid w:val="1B163FDB"/>
    <w:rsid w:val="1BAC22F3"/>
    <w:rsid w:val="1C4D4E8D"/>
    <w:rsid w:val="1CEB3111"/>
    <w:rsid w:val="1D1E25DF"/>
    <w:rsid w:val="1D4E223C"/>
    <w:rsid w:val="1D652848"/>
    <w:rsid w:val="1DD736C3"/>
    <w:rsid w:val="214F773B"/>
    <w:rsid w:val="21CC3BA7"/>
    <w:rsid w:val="21E3769E"/>
    <w:rsid w:val="22102401"/>
    <w:rsid w:val="228765EB"/>
    <w:rsid w:val="234E4979"/>
    <w:rsid w:val="23F35FBC"/>
    <w:rsid w:val="241174C5"/>
    <w:rsid w:val="24304B96"/>
    <w:rsid w:val="24430E72"/>
    <w:rsid w:val="24B738C2"/>
    <w:rsid w:val="255178E6"/>
    <w:rsid w:val="255E1927"/>
    <w:rsid w:val="25F14B98"/>
    <w:rsid w:val="26710645"/>
    <w:rsid w:val="26971D6D"/>
    <w:rsid w:val="26A91696"/>
    <w:rsid w:val="26EA7C92"/>
    <w:rsid w:val="272F2851"/>
    <w:rsid w:val="274F3DB2"/>
    <w:rsid w:val="279C6923"/>
    <w:rsid w:val="27BD1AEB"/>
    <w:rsid w:val="28FC289D"/>
    <w:rsid w:val="2914405B"/>
    <w:rsid w:val="29156EF2"/>
    <w:rsid w:val="293435B5"/>
    <w:rsid w:val="298A738D"/>
    <w:rsid w:val="29B35EB8"/>
    <w:rsid w:val="2B052B73"/>
    <w:rsid w:val="2B6948BD"/>
    <w:rsid w:val="2BF539B5"/>
    <w:rsid w:val="2C2963F3"/>
    <w:rsid w:val="2C61237F"/>
    <w:rsid w:val="2D280A7E"/>
    <w:rsid w:val="2FCD04BE"/>
    <w:rsid w:val="30770EFE"/>
    <w:rsid w:val="319A23E2"/>
    <w:rsid w:val="3206472E"/>
    <w:rsid w:val="320A5AE9"/>
    <w:rsid w:val="328937F3"/>
    <w:rsid w:val="32F017EB"/>
    <w:rsid w:val="32F120C8"/>
    <w:rsid w:val="33254D78"/>
    <w:rsid w:val="33C83BC3"/>
    <w:rsid w:val="35153592"/>
    <w:rsid w:val="35276BCD"/>
    <w:rsid w:val="35996867"/>
    <w:rsid w:val="37985144"/>
    <w:rsid w:val="387B5356"/>
    <w:rsid w:val="389F0583"/>
    <w:rsid w:val="3A5B7CB2"/>
    <w:rsid w:val="3B3B1938"/>
    <w:rsid w:val="3B536115"/>
    <w:rsid w:val="3B896557"/>
    <w:rsid w:val="3D12686E"/>
    <w:rsid w:val="3D18578A"/>
    <w:rsid w:val="3DA55E6C"/>
    <w:rsid w:val="3E0A4684"/>
    <w:rsid w:val="3E415AC4"/>
    <w:rsid w:val="3EC066EC"/>
    <w:rsid w:val="3ED20001"/>
    <w:rsid w:val="3EE322BE"/>
    <w:rsid w:val="3EED6A2E"/>
    <w:rsid w:val="3EF25A32"/>
    <w:rsid w:val="40201E32"/>
    <w:rsid w:val="408814E1"/>
    <w:rsid w:val="418D49B0"/>
    <w:rsid w:val="41DC2462"/>
    <w:rsid w:val="42615AA3"/>
    <w:rsid w:val="426A5D19"/>
    <w:rsid w:val="42740C54"/>
    <w:rsid w:val="429947A2"/>
    <w:rsid w:val="42A713D5"/>
    <w:rsid w:val="42EE0B57"/>
    <w:rsid w:val="42FC2B26"/>
    <w:rsid w:val="43EF3495"/>
    <w:rsid w:val="453756CC"/>
    <w:rsid w:val="454A4722"/>
    <w:rsid w:val="455255E8"/>
    <w:rsid w:val="45912351"/>
    <w:rsid w:val="45B11EFA"/>
    <w:rsid w:val="45D85AE0"/>
    <w:rsid w:val="46E4318C"/>
    <w:rsid w:val="471F4D88"/>
    <w:rsid w:val="47584AE5"/>
    <w:rsid w:val="479E3A47"/>
    <w:rsid w:val="47D87266"/>
    <w:rsid w:val="48324764"/>
    <w:rsid w:val="48975CAF"/>
    <w:rsid w:val="48BD6EB4"/>
    <w:rsid w:val="49222A1C"/>
    <w:rsid w:val="49A2577D"/>
    <w:rsid w:val="4A321E22"/>
    <w:rsid w:val="4A3546F1"/>
    <w:rsid w:val="4B106456"/>
    <w:rsid w:val="4C6F2EDA"/>
    <w:rsid w:val="4DDF79D2"/>
    <w:rsid w:val="4E03626B"/>
    <w:rsid w:val="4E4C658E"/>
    <w:rsid w:val="4EBB21ED"/>
    <w:rsid w:val="4ECA3387"/>
    <w:rsid w:val="4F7B2533"/>
    <w:rsid w:val="508711A9"/>
    <w:rsid w:val="510E35CE"/>
    <w:rsid w:val="517B4EC0"/>
    <w:rsid w:val="51B322DA"/>
    <w:rsid w:val="51CC3CA7"/>
    <w:rsid w:val="51F850A8"/>
    <w:rsid w:val="526D2EBF"/>
    <w:rsid w:val="53366EE7"/>
    <w:rsid w:val="53A76132"/>
    <w:rsid w:val="54271112"/>
    <w:rsid w:val="54523A5C"/>
    <w:rsid w:val="555C3065"/>
    <w:rsid w:val="55987088"/>
    <w:rsid w:val="56A32E66"/>
    <w:rsid w:val="56E44605"/>
    <w:rsid w:val="56EF6751"/>
    <w:rsid w:val="577747A6"/>
    <w:rsid w:val="577A27D6"/>
    <w:rsid w:val="584B30B0"/>
    <w:rsid w:val="593C56D0"/>
    <w:rsid w:val="593F171A"/>
    <w:rsid w:val="59E454CF"/>
    <w:rsid w:val="59F726F3"/>
    <w:rsid w:val="5B052582"/>
    <w:rsid w:val="5B297B8D"/>
    <w:rsid w:val="5B57543C"/>
    <w:rsid w:val="5BAF33C3"/>
    <w:rsid w:val="5BE066C1"/>
    <w:rsid w:val="5C1726A7"/>
    <w:rsid w:val="5C1B578B"/>
    <w:rsid w:val="5CA00DF1"/>
    <w:rsid w:val="5CFD0956"/>
    <w:rsid w:val="5D313A8F"/>
    <w:rsid w:val="5D32446E"/>
    <w:rsid w:val="5DA1040B"/>
    <w:rsid w:val="5DA77392"/>
    <w:rsid w:val="5DBD4136"/>
    <w:rsid w:val="5E7D7B12"/>
    <w:rsid w:val="5E96017E"/>
    <w:rsid w:val="5EB934BF"/>
    <w:rsid w:val="5EF2527F"/>
    <w:rsid w:val="5F293FEF"/>
    <w:rsid w:val="5F4768A1"/>
    <w:rsid w:val="5F684F4C"/>
    <w:rsid w:val="5FA74DF5"/>
    <w:rsid w:val="60895210"/>
    <w:rsid w:val="60DC0379"/>
    <w:rsid w:val="60F91A9B"/>
    <w:rsid w:val="61033B4B"/>
    <w:rsid w:val="61681DAA"/>
    <w:rsid w:val="62137647"/>
    <w:rsid w:val="638216B1"/>
    <w:rsid w:val="64761A1E"/>
    <w:rsid w:val="65585085"/>
    <w:rsid w:val="664F4D81"/>
    <w:rsid w:val="67015D83"/>
    <w:rsid w:val="676C3643"/>
    <w:rsid w:val="67B30A70"/>
    <w:rsid w:val="68466749"/>
    <w:rsid w:val="68562C5D"/>
    <w:rsid w:val="68762F5B"/>
    <w:rsid w:val="689313CC"/>
    <w:rsid w:val="69E81028"/>
    <w:rsid w:val="6C427458"/>
    <w:rsid w:val="6D541C74"/>
    <w:rsid w:val="6DAD722E"/>
    <w:rsid w:val="6DE06576"/>
    <w:rsid w:val="70656815"/>
    <w:rsid w:val="70833368"/>
    <w:rsid w:val="709655A9"/>
    <w:rsid w:val="70D83866"/>
    <w:rsid w:val="710D7515"/>
    <w:rsid w:val="7139605B"/>
    <w:rsid w:val="71B25E42"/>
    <w:rsid w:val="72AE6B22"/>
    <w:rsid w:val="72B14FD5"/>
    <w:rsid w:val="736D23B4"/>
    <w:rsid w:val="737F3A69"/>
    <w:rsid w:val="74181201"/>
    <w:rsid w:val="743D400A"/>
    <w:rsid w:val="74590E55"/>
    <w:rsid w:val="755A6876"/>
    <w:rsid w:val="755F3CFE"/>
    <w:rsid w:val="756555F5"/>
    <w:rsid w:val="760D0BC5"/>
    <w:rsid w:val="762D6621"/>
    <w:rsid w:val="76575395"/>
    <w:rsid w:val="77AC105E"/>
    <w:rsid w:val="77AD20AE"/>
    <w:rsid w:val="77B51620"/>
    <w:rsid w:val="77C850D7"/>
    <w:rsid w:val="78286988"/>
    <w:rsid w:val="7861167A"/>
    <w:rsid w:val="78E04108"/>
    <w:rsid w:val="797A11F6"/>
    <w:rsid w:val="7A0553E8"/>
    <w:rsid w:val="7A3E4002"/>
    <w:rsid w:val="7AAF6562"/>
    <w:rsid w:val="7C4D729D"/>
    <w:rsid w:val="7D100213"/>
    <w:rsid w:val="7DCC7838"/>
    <w:rsid w:val="7E4F19DC"/>
    <w:rsid w:val="7EBD184F"/>
    <w:rsid w:val="7F227A7B"/>
    <w:rsid w:val="7F49148B"/>
    <w:rsid w:val="7F7108CD"/>
    <w:rsid w:val="7FAF02EF"/>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2739</Words>
  <Characters>3077</Characters>
  <Lines>72</Lines>
  <Paragraphs>20</Paragraphs>
  <TotalTime>2</TotalTime>
  <ScaleCrop>false</ScaleCrop>
  <LinksUpToDate>false</LinksUpToDate>
  <CharactersWithSpaces>3156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李光彬</cp:lastModifiedBy>
  <cp:lastPrinted>2022-05-23T02:37:00Z</cp:lastPrinted>
  <dcterms:modified xsi:type="dcterms:W3CDTF">2022-10-19T01:09:45Z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E7A90FFB4C5D4B7DAF85CFA834C8B9CF</vt:lpwstr>
  </property>
</Properties>
</file>