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7" w:hanging="1807" w:hangingChars="500"/>
        <w:jc w:val="left"/>
        <w:rPr>
          <w:rFonts w:ascii="宋体" w:hAnsi="宋体" w:cs="宋体"/>
          <w:b/>
          <w:sz w:val="36"/>
          <w:szCs w:val="36"/>
          <w:highlight w:val="none"/>
        </w:rPr>
      </w:pPr>
    </w:p>
    <w:p>
      <w:pPr>
        <w:ind w:left="1807" w:hanging="1807" w:hangingChars="500"/>
        <w:jc w:val="center"/>
        <w:rPr>
          <w:rFonts w:ascii="宋体" w:hAnsi="宋体" w:cs="宋体"/>
          <w:b/>
          <w:sz w:val="32"/>
          <w:szCs w:val="32"/>
          <w:highlight w:val="none"/>
        </w:rPr>
      </w:pPr>
      <w:r>
        <w:rPr>
          <w:rFonts w:hint="eastAsia" w:ascii="宋体" w:hAnsi="宋体" w:cs="宋体"/>
          <w:b/>
          <w:sz w:val="36"/>
          <w:szCs w:val="36"/>
          <w:highlight w:val="none"/>
        </w:rPr>
        <w:t>项目名称：</w:t>
      </w:r>
      <w:r>
        <w:rPr>
          <w:rFonts w:hint="eastAsia" w:ascii="宋体" w:hAnsi="宋体" w:cs="宋体"/>
          <w:b/>
          <w:sz w:val="32"/>
          <w:szCs w:val="32"/>
          <w:highlight w:val="none"/>
        </w:rPr>
        <w:t>安全环保智慧平台（一期）软件开发项目</w:t>
      </w:r>
    </w:p>
    <w:p>
      <w:pPr>
        <w:jc w:val="center"/>
        <w:rPr>
          <w:rFonts w:ascii="宋体" w:hAnsi="宋体" w:cs="宋体"/>
          <w:b/>
          <w:spacing w:val="20"/>
          <w:sz w:val="72"/>
          <w:szCs w:val="72"/>
          <w:highlight w:val="none"/>
        </w:rPr>
      </w:pPr>
    </w:p>
    <w:p>
      <w:pPr>
        <w:pStyle w:val="13"/>
        <w:tabs>
          <w:tab w:val="right" w:leader="dot" w:pos="8805"/>
        </w:tabs>
        <w:rPr>
          <w:highlight w:val="none"/>
        </w:rPr>
      </w:pPr>
    </w:p>
    <w:p>
      <w:pPr>
        <w:rPr>
          <w:highlight w:val="none"/>
        </w:rPr>
      </w:pPr>
    </w:p>
    <w:p>
      <w:pPr>
        <w:pStyle w:val="13"/>
        <w:tabs>
          <w:tab w:val="right" w:leader="dot" w:pos="8805"/>
        </w:tabs>
        <w:rPr>
          <w:highlight w:val="none"/>
        </w:rPr>
      </w:pPr>
    </w:p>
    <w:p>
      <w:pPr>
        <w:jc w:val="center"/>
        <w:rPr>
          <w:rFonts w:ascii="宋体" w:hAnsi="宋体" w:cs="宋体"/>
          <w:b/>
          <w:spacing w:val="20"/>
          <w:sz w:val="72"/>
          <w:szCs w:val="72"/>
          <w:highlight w:val="none"/>
        </w:rPr>
      </w:pPr>
    </w:p>
    <w:p>
      <w:pPr>
        <w:pStyle w:val="13"/>
        <w:tabs>
          <w:tab w:val="right" w:leader="dot" w:pos="8805"/>
        </w:tabs>
        <w:rPr>
          <w:highlight w:val="none"/>
        </w:rPr>
      </w:pPr>
    </w:p>
    <w:p>
      <w:pPr>
        <w:pStyle w:val="13"/>
        <w:tabs>
          <w:tab w:val="right" w:leader="dot" w:pos="8805"/>
        </w:tabs>
        <w:rPr>
          <w:highlight w:val="none"/>
        </w:rPr>
      </w:pPr>
    </w:p>
    <w:p>
      <w:pPr>
        <w:rPr>
          <w:highlight w:val="none"/>
        </w:rPr>
      </w:pPr>
    </w:p>
    <w:p>
      <w:pPr>
        <w:jc w:val="center"/>
        <w:rPr>
          <w:rFonts w:ascii="宋体" w:hAnsi="宋体" w:cs="宋体"/>
          <w:b/>
          <w:spacing w:val="20"/>
          <w:sz w:val="84"/>
          <w:szCs w:val="84"/>
          <w:highlight w:val="none"/>
        </w:rPr>
      </w:pPr>
      <w:r>
        <w:rPr>
          <w:rFonts w:hint="eastAsia" w:ascii="宋体" w:hAnsi="宋体" w:cs="宋体"/>
          <w:b/>
          <w:spacing w:val="20"/>
          <w:sz w:val="84"/>
          <w:szCs w:val="84"/>
          <w:highlight w:val="none"/>
        </w:rPr>
        <w:t>竞争性比选文件</w:t>
      </w: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pacing w:val="100"/>
          <w:szCs w:val="21"/>
          <w:highlight w:val="none"/>
        </w:rPr>
      </w:pPr>
    </w:p>
    <w:p>
      <w:pPr>
        <w:pStyle w:val="13"/>
        <w:tabs>
          <w:tab w:val="right" w:leader="dot" w:pos="8805"/>
        </w:tabs>
        <w:rPr>
          <w:rFonts w:ascii="宋体" w:hAnsi="宋体" w:cs="宋体"/>
          <w:spacing w:val="100"/>
          <w:szCs w:val="21"/>
          <w:highlight w:val="none"/>
        </w:rPr>
      </w:pPr>
    </w:p>
    <w:p>
      <w:pPr>
        <w:rPr>
          <w:rFonts w:ascii="宋体" w:hAnsi="宋体" w:cs="宋体"/>
          <w:spacing w:val="100"/>
          <w:szCs w:val="21"/>
          <w:highlight w:val="none"/>
        </w:rPr>
      </w:pPr>
    </w:p>
    <w:p>
      <w:pPr>
        <w:pStyle w:val="13"/>
        <w:tabs>
          <w:tab w:val="right" w:leader="dot" w:pos="8805"/>
        </w:tabs>
        <w:rPr>
          <w:rFonts w:ascii="宋体" w:hAnsi="宋体" w:cs="宋体"/>
          <w:spacing w:val="100"/>
          <w:szCs w:val="21"/>
          <w:highlight w:val="none"/>
        </w:rPr>
      </w:pPr>
    </w:p>
    <w:p>
      <w:pPr>
        <w:rPr>
          <w:highlight w:val="none"/>
        </w:rPr>
      </w:pPr>
    </w:p>
    <w:p>
      <w:pPr>
        <w:pStyle w:val="9"/>
        <w:spacing w:line="360" w:lineRule="auto"/>
        <w:ind w:left="99" w:leftChars="47"/>
        <w:jc w:val="center"/>
        <w:rPr>
          <w:rFonts w:ascii="宋体" w:hAnsi="宋体" w:cs="宋体"/>
          <w:b/>
          <w:sz w:val="32"/>
          <w:szCs w:val="32"/>
          <w:highlight w:val="none"/>
        </w:rPr>
      </w:pPr>
      <w:r>
        <w:rPr>
          <w:rFonts w:hint="eastAsia" w:ascii="宋体" w:hAnsi="宋体" w:cs="宋体"/>
          <w:b/>
          <w:sz w:val="32"/>
          <w:szCs w:val="32"/>
          <w:highlight w:val="none"/>
        </w:rPr>
        <w:t>重庆高速公路集团有限公司东南营运分公司</w:t>
      </w:r>
    </w:p>
    <w:p>
      <w:pPr>
        <w:pStyle w:val="9"/>
        <w:spacing w:line="360" w:lineRule="auto"/>
        <w:ind w:left="99" w:leftChars="47"/>
        <w:jc w:val="center"/>
        <w:rPr>
          <w:rFonts w:ascii="宋体" w:hAnsi="宋体" w:cs="宋体"/>
          <w:b/>
          <w:sz w:val="32"/>
          <w:szCs w:val="32"/>
          <w:highlight w:val="none"/>
        </w:rPr>
      </w:pPr>
      <w:r>
        <w:rPr>
          <w:rFonts w:hint="eastAsia" w:ascii="宋体" w:hAnsi="宋体" w:cs="宋体"/>
          <w:b/>
          <w:sz w:val="32"/>
          <w:szCs w:val="32"/>
          <w:highlight w:val="none"/>
        </w:rPr>
        <w:t>2022年10月</w:t>
      </w:r>
    </w:p>
    <w:p>
      <w:pPr>
        <w:rPr>
          <w:rFonts w:ascii="宋体" w:hAnsi="宋体" w:cs="宋体"/>
          <w:b/>
          <w:sz w:val="32"/>
          <w:szCs w:val="32"/>
          <w:highlight w:val="none"/>
        </w:rPr>
      </w:pPr>
    </w:p>
    <w:p>
      <w:pPr>
        <w:spacing w:line="440" w:lineRule="exact"/>
        <w:jc w:val="center"/>
        <w:rPr>
          <w:rFonts w:ascii="宋体" w:hAnsi="宋体" w:cs="宋体"/>
          <w:b/>
          <w:sz w:val="30"/>
          <w:szCs w:val="30"/>
          <w:highlight w:val="none"/>
        </w:rPr>
      </w:pPr>
      <w:r>
        <w:rPr>
          <w:rFonts w:hint="eastAsia" w:ascii="宋体" w:hAnsi="宋体" w:cs="宋体"/>
          <w:b/>
          <w:sz w:val="30"/>
          <w:szCs w:val="30"/>
          <w:highlight w:val="none"/>
        </w:rPr>
        <w:t>安全环保智慧平台（一期）软件开发项目竞争性比选公告</w:t>
      </w:r>
      <w:bookmarkStart w:id="0" w:name="_Toc246996909"/>
      <w:bookmarkStart w:id="1" w:name="_Toc296602410"/>
      <w:bookmarkStart w:id="2" w:name="_Toc144974487"/>
      <w:bookmarkStart w:id="3" w:name="_Toc152045519"/>
      <w:bookmarkStart w:id="4" w:name="_Toc179632536"/>
      <w:bookmarkStart w:id="5" w:name="_Toc247085680"/>
      <w:bookmarkStart w:id="6" w:name="_Toc246996166"/>
      <w:bookmarkStart w:id="7" w:name="_Toc152042295"/>
    </w:p>
    <w:p>
      <w:pPr>
        <w:pStyle w:val="13"/>
        <w:tabs>
          <w:tab w:val="right" w:leader="dot" w:pos="8805"/>
        </w:tabs>
        <w:spacing w:line="440" w:lineRule="exact"/>
        <w:rPr>
          <w:highlight w:val="none"/>
        </w:rPr>
      </w:pPr>
    </w:p>
    <w:bookmarkEnd w:id="0"/>
    <w:bookmarkEnd w:id="1"/>
    <w:bookmarkEnd w:id="2"/>
    <w:bookmarkEnd w:id="3"/>
    <w:bookmarkEnd w:id="4"/>
    <w:bookmarkEnd w:id="5"/>
    <w:bookmarkEnd w:id="6"/>
    <w:bookmarkEnd w:id="7"/>
    <w:p>
      <w:pPr>
        <w:ind w:firstLine="560" w:firstLineChars="200"/>
        <w:jc w:val="left"/>
        <w:rPr>
          <w:sz w:val="28"/>
          <w:szCs w:val="28"/>
          <w:highlight w:val="none"/>
        </w:rPr>
      </w:pPr>
      <w:bookmarkStart w:id="8" w:name="_Toc246996168"/>
      <w:bookmarkStart w:id="9" w:name="_Toc296602412"/>
      <w:bookmarkStart w:id="10" w:name="_Toc179632538"/>
      <w:bookmarkStart w:id="11" w:name="_Toc246996911"/>
      <w:bookmarkStart w:id="12" w:name="_Toc144974489"/>
      <w:bookmarkStart w:id="13" w:name="_Toc152042297"/>
      <w:bookmarkStart w:id="14" w:name="_Toc152045521"/>
      <w:bookmarkStart w:id="15" w:name="_Toc247085682"/>
      <w:r>
        <w:rPr>
          <w:sz w:val="28"/>
          <w:szCs w:val="28"/>
          <w:highlight w:val="none"/>
        </w:rPr>
        <w:t>本项目</w:t>
      </w:r>
      <w:r>
        <w:rPr>
          <w:rFonts w:hint="eastAsia"/>
          <w:b/>
          <w:bCs/>
          <w:sz w:val="28"/>
          <w:szCs w:val="28"/>
          <w:highlight w:val="none"/>
          <w:u w:val="single"/>
        </w:rPr>
        <w:t>安全环保智慧平台（一期）软件开发项目</w:t>
      </w:r>
      <w:r>
        <w:rPr>
          <w:sz w:val="28"/>
          <w:szCs w:val="28"/>
          <w:highlight w:val="none"/>
        </w:rPr>
        <w:t>准备组织实施，</w:t>
      </w:r>
      <w:r>
        <w:rPr>
          <w:rFonts w:hint="eastAsia"/>
          <w:sz w:val="28"/>
          <w:szCs w:val="28"/>
          <w:highlight w:val="none"/>
        </w:rPr>
        <w:t>重庆高速公路集团有限公司东南营运分公司</w:t>
      </w:r>
      <w:r>
        <w:rPr>
          <w:sz w:val="28"/>
          <w:szCs w:val="28"/>
          <w:highlight w:val="none"/>
        </w:rPr>
        <w:t>计划以</w:t>
      </w:r>
      <w:r>
        <w:rPr>
          <w:rFonts w:hint="eastAsia"/>
          <w:sz w:val="28"/>
          <w:szCs w:val="28"/>
          <w:highlight w:val="none"/>
        </w:rPr>
        <w:t>竞争性比选</w:t>
      </w:r>
      <w:r>
        <w:rPr>
          <w:sz w:val="28"/>
          <w:szCs w:val="28"/>
          <w:highlight w:val="none"/>
        </w:rPr>
        <w:t>方式确定成交单位，具体情况如下：</w:t>
      </w:r>
    </w:p>
    <w:p>
      <w:pPr>
        <w:ind w:firstLine="562" w:firstLineChars="200"/>
        <w:rPr>
          <w:b/>
          <w:sz w:val="28"/>
          <w:szCs w:val="28"/>
          <w:highlight w:val="none"/>
        </w:rPr>
      </w:pPr>
      <w:bookmarkStart w:id="16" w:name="_Toc152045520"/>
      <w:bookmarkStart w:id="17" w:name="_Toc247085681"/>
      <w:bookmarkStart w:id="18" w:name="_Toc246996910"/>
      <w:bookmarkStart w:id="19" w:name="_Toc179632537"/>
      <w:bookmarkStart w:id="20" w:name="_Toc296602411"/>
      <w:bookmarkStart w:id="21" w:name="_Toc152042296"/>
      <w:bookmarkStart w:id="22" w:name="_Toc144974488"/>
      <w:bookmarkStart w:id="23" w:name="_Toc246996167"/>
      <w:r>
        <w:rPr>
          <w:b/>
          <w:sz w:val="28"/>
          <w:szCs w:val="28"/>
          <w:highlight w:val="none"/>
        </w:rPr>
        <w:t>一、</w:t>
      </w:r>
      <w:r>
        <w:rPr>
          <w:rFonts w:hint="eastAsia"/>
          <w:b/>
          <w:sz w:val="28"/>
          <w:szCs w:val="28"/>
          <w:highlight w:val="none"/>
        </w:rPr>
        <w:t>项目概况与竞争性比选</w:t>
      </w:r>
      <w:r>
        <w:rPr>
          <w:b/>
          <w:sz w:val="28"/>
          <w:szCs w:val="28"/>
          <w:highlight w:val="none"/>
        </w:rPr>
        <w:t>范围</w:t>
      </w:r>
      <w:bookmarkEnd w:id="16"/>
      <w:bookmarkEnd w:id="17"/>
      <w:bookmarkEnd w:id="18"/>
      <w:bookmarkEnd w:id="19"/>
      <w:bookmarkEnd w:id="20"/>
      <w:bookmarkEnd w:id="21"/>
      <w:bookmarkEnd w:id="22"/>
      <w:bookmarkEnd w:id="23"/>
    </w:p>
    <w:p>
      <w:pPr>
        <w:ind w:firstLine="537" w:firstLineChars="192"/>
        <w:textAlignment w:val="baseline"/>
        <w:rPr>
          <w:rFonts w:ascii="Times New Roman" w:hAnsi="宋体"/>
          <w:color w:val="000000"/>
          <w:sz w:val="28"/>
          <w:szCs w:val="28"/>
          <w:highlight w:val="none"/>
        </w:rPr>
      </w:pPr>
      <w:r>
        <w:rPr>
          <w:rFonts w:hint="eastAsia" w:asciiTheme="majorEastAsia" w:hAnsiTheme="majorEastAsia" w:eastAsiaTheme="majorEastAsia" w:cstheme="majorEastAsia"/>
          <w:sz w:val="28"/>
          <w:szCs w:val="28"/>
          <w:highlight w:val="none"/>
        </w:rPr>
        <w:t>安全环保智慧平台（一期）软件开发项目功能性需求：</w:t>
      </w:r>
      <w:r>
        <w:rPr>
          <w:rFonts w:hint="eastAsia" w:ascii="Times New Roman" w:hAnsi="宋体"/>
          <w:color w:val="000000"/>
          <w:sz w:val="28"/>
          <w:szCs w:val="28"/>
          <w:highlight w:val="none"/>
        </w:rPr>
        <w:t>实现安全</w:t>
      </w:r>
      <w:r>
        <w:rPr>
          <w:rFonts w:ascii="Times New Roman" w:hAnsi="宋体"/>
          <w:color w:val="000000"/>
          <w:sz w:val="28"/>
          <w:szCs w:val="28"/>
          <w:highlight w:val="none"/>
        </w:rPr>
        <w:t>环保</w:t>
      </w:r>
      <w:r>
        <w:rPr>
          <w:rFonts w:hint="eastAsia" w:ascii="Times New Roman" w:hAnsi="宋体"/>
          <w:color w:val="000000"/>
          <w:sz w:val="28"/>
          <w:szCs w:val="28"/>
          <w:highlight w:val="none"/>
        </w:rPr>
        <w:t>业务管理的系统化、规范化和自动化，减少管理工作量，提高管理效率，降低管理成本，做到信息的规范管理和快速查询。具体竞争性比选范围（业务需求）如下：</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（一）功能需求</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1.安全环保管理</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实现安全环保的计划下达功能，支持按日、周、月等固定周期下达巡查计划或新增临时性检查计划；</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实现通过手机APP进行检查功能，并记录检查结果，包含检查内容、检查情况及相应的图片和视频资料信息；</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对于巡查到的各项安全环保问题进行整改功能，记录整改结果；</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形成安全、环保基础库。</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2.应急管理</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实现应急预案管理、应急资源和队伍的管理功能；</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实现应急演练功能，支持对应急演练结果进行总结和分析；</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3.劳动防护用品管理</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实现劳动防护用品管理功能，包含采购、领用、调拔、盘点等出入库管理功能；</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4.集团报表采集</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支持在线填报集团安办要求的各类数据，包含</w:t>
      </w:r>
      <w:bookmarkStart w:id="24" w:name="_Toc111023781"/>
      <w:r>
        <w:rPr>
          <w:rFonts w:hint="eastAsia" w:ascii="Times New Roman" w:hAnsi="宋体"/>
          <w:color w:val="000000"/>
          <w:sz w:val="28"/>
          <w:szCs w:val="28"/>
          <w:highlight w:val="none"/>
        </w:rPr>
        <w:t>安全生产处理月度统计表</w:t>
      </w:r>
      <w:bookmarkEnd w:id="24"/>
      <w:r>
        <w:rPr>
          <w:rFonts w:hint="eastAsia" w:ascii="Times New Roman" w:hAnsi="宋体"/>
          <w:color w:val="000000"/>
          <w:sz w:val="28"/>
          <w:szCs w:val="28"/>
          <w:highlight w:val="none"/>
        </w:rPr>
        <w:t>、一般安全隐患排查治理情况统计月度报表、重大安全隐患排查治理情况汇总表等各类报表数据的采集和汇总上报；</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5.交通事故数据采集和分析</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通过与一键救援平台对接，或手动采集交通事故数据，并形成相应的统计分析报表；</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6.营运一张图</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根据安全环保、交通事故等数据，形成相应的一张图，要求能够在地图上进行实时体现相应数据，支持明细数据的查询和调阅；</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7.文档管理</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支持对应急预案、应急管理的分析研判、总结报告、创新事项等各类文档进行管理，方便查阅；</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8.数据查询和统计分析</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提供各项业务数据的查询功能；</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实现安全环保、劳动防护用品及交通事故等项的数据统计分析功能；</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9.平台对接功能</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与</w:t>
      </w:r>
      <w:bookmarkStart w:id="25" w:name="_Toc111023750"/>
      <w:r>
        <w:rPr>
          <w:rFonts w:hint="eastAsia" w:ascii="Times New Roman" w:hAnsi="宋体"/>
          <w:color w:val="000000"/>
          <w:sz w:val="28"/>
          <w:szCs w:val="28"/>
          <w:highlight w:val="none"/>
        </w:rPr>
        <w:t>重庆高速一键救援平台</w:t>
      </w:r>
      <w:bookmarkEnd w:id="25"/>
      <w:r>
        <w:rPr>
          <w:rFonts w:hint="eastAsia" w:ascii="Times New Roman" w:hAnsi="宋体"/>
          <w:color w:val="000000"/>
          <w:sz w:val="28"/>
          <w:szCs w:val="28"/>
          <w:highlight w:val="none"/>
        </w:rPr>
        <w:t>进行数据对接，获取高速事件和救援数据，以减少交通事故数据的采集工作，实现对交通事故进行汇总分析功能；</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与</w:t>
      </w:r>
      <w:bookmarkStart w:id="26" w:name="_Toc111023752"/>
      <w:r>
        <w:rPr>
          <w:rFonts w:hint="eastAsia" w:ascii="Times New Roman" w:hAnsi="宋体"/>
          <w:color w:val="000000"/>
          <w:sz w:val="28"/>
          <w:szCs w:val="28"/>
          <w:highlight w:val="none"/>
        </w:rPr>
        <w:t>通力非现场移动可视化安全管理平台</w:t>
      </w:r>
      <w:bookmarkEnd w:id="26"/>
      <w:r>
        <w:rPr>
          <w:rFonts w:hint="eastAsia" w:ascii="Times New Roman" w:hAnsi="宋体"/>
          <w:color w:val="000000"/>
          <w:sz w:val="28"/>
          <w:szCs w:val="28"/>
          <w:highlight w:val="none"/>
        </w:rPr>
        <w:t>进行对接，获取养护相关信息、养护作业的现场情况，以实现现场情况进行监督管理；</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支持与高速集团现有的其它相关业务平台进行对接。</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10.以上所有功能，需要同时实现电脑端和手机端（Android系统）。</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（二）非功能性需求</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1.性能要求</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在网络畅通时，一般时段响应时间不超过1.5秒，高峰时段不超过4秒，复杂查询不超过5秒。</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（2）安全性需求</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严格权限访问控制，用户在经过身份认证后，只能访问其权限范围内的数据，只能进行其权限范围内的操作。</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不同的用户具有不同的身份和权限，需要在用户身份真实可信的前提下，提供可信的授权管理服务，保护数据不被非法/越权访问和篡改，要确保数据的机密性和完整性。</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提供运行日志管理功能，可追踪系统的历史使用情况。</w:t>
      </w:r>
    </w:p>
    <w:p>
      <w:pPr>
        <w:ind w:firstLine="537" w:firstLineChars="192"/>
        <w:textAlignment w:val="baseline"/>
        <w:rPr>
          <w:rFonts w:hint="eastAsia" w:ascii="Times New Roman" w:hAnsi="宋体"/>
          <w:color w:val="000000"/>
          <w:sz w:val="28"/>
          <w:szCs w:val="28"/>
          <w:highlight w:val="none"/>
        </w:rPr>
      </w:pPr>
      <w:r>
        <w:rPr>
          <w:rFonts w:hint="eastAsia" w:ascii="Times New Roman" w:hAnsi="宋体"/>
          <w:color w:val="000000"/>
          <w:sz w:val="28"/>
          <w:szCs w:val="28"/>
          <w:highlight w:val="none"/>
        </w:rPr>
        <w:t>（3）兼容性需求</w:t>
      </w:r>
    </w:p>
    <w:p>
      <w:pPr>
        <w:ind w:firstLine="537" w:firstLineChars="192"/>
        <w:textAlignment w:val="baseline"/>
        <w:rPr>
          <w:rFonts w:hint="eastAsia" w:ascii="Times New Roman" w:hAnsi="宋体"/>
          <w:color w:val="000000"/>
          <w:sz w:val="28"/>
          <w:szCs w:val="28"/>
          <w:highlight w:val="none"/>
        </w:rPr>
      </w:pPr>
      <w:r>
        <w:rPr>
          <w:rFonts w:hint="eastAsia" w:ascii="Times New Roman" w:hAnsi="宋体"/>
          <w:color w:val="000000"/>
          <w:sz w:val="28"/>
          <w:szCs w:val="28"/>
          <w:highlight w:val="none"/>
        </w:rPr>
        <w:t>手机端系统应支持目前主流Android手机，如华为、小米、OPPO、Vivo等。</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lang w:eastAsia="zh-CN"/>
        </w:rPr>
        <w:t>（三）</w:t>
      </w:r>
      <w:r>
        <w:rPr>
          <w:rFonts w:hint="eastAsia" w:ascii="Times New Roman" w:hAnsi="宋体"/>
          <w:color w:val="000000"/>
          <w:sz w:val="28"/>
          <w:szCs w:val="28"/>
          <w:highlight w:val="none"/>
        </w:rPr>
        <w:t>其他需求</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1.本安全环保智慧平台（一期）软件的源代码所有权归属重庆高速公路集团有限公司东南营运分公司。</w:t>
      </w:r>
    </w:p>
    <w:p>
      <w:pPr>
        <w:ind w:firstLine="537" w:firstLineChars="192"/>
        <w:textAlignment w:val="baseline"/>
        <w:rPr>
          <w:rFonts w:hint="eastAsia" w:ascii="Times New Roman" w:hAnsi="宋体"/>
          <w:color w:val="000000"/>
          <w:sz w:val="28"/>
          <w:szCs w:val="28"/>
          <w:highlight w:val="none"/>
        </w:rPr>
      </w:pPr>
      <w:r>
        <w:rPr>
          <w:rFonts w:hint="eastAsia" w:ascii="Times New Roman" w:hAnsi="宋体"/>
          <w:color w:val="000000"/>
          <w:sz w:val="28"/>
          <w:szCs w:val="28"/>
          <w:highlight w:val="none"/>
        </w:rPr>
        <w:t>2.服务期：</w:t>
      </w:r>
    </w:p>
    <w:p>
      <w:pPr>
        <w:ind w:firstLine="537" w:firstLineChars="192"/>
        <w:textAlignment w:val="baseline"/>
        <w:rPr>
          <w:rFonts w:hint="eastAsia" w:ascii="Times New Roman" w:hAnsi="宋体" w:eastAsiaTheme="minorEastAsia"/>
          <w:color w:val="000000"/>
          <w:sz w:val="28"/>
          <w:szCs w:val="28"/>
          <w:highlight w:val="none"/>
          <w:lang w:eastAsia="zh-CN"/>
        </w:rPr>
      </w:pPr>
      <w:r>
        <w:rPr>
          <w:rFonts w:hint="eastAsia" w:ascii="Times New Roman" w:hAnsi="宋体"/>
          <w:color w:val="000000"/>
          <w:sz w:val="28"/>
          <w:szCs w:val="28"/>
          <w:highlight w:val="none"/>
        </w:rPr>
        <w:t>（1）计划阶段：2022年11月0</w:t>
      </w:r>
      <w:r>
        <w:rPr>
          <w:rFonts w:hint="eastAsia" w:ascii="Times New Roman" w:hAnsi="宋体"/>
          <w:color w:val="000000"/>
          <w:sz w:val="28"/>
          <w:szCs w:val="28"/>
          <w:highlight w:val="none"/>
          <w:lang w:val="en-US" w:eastAsia="zh-CN"/>
        </w:rPr>
        <w:t>2</w:t>
      </w:r>
      <w:r>
        <w:rPr>
          <w:rFonts w:hint="eastAsia" w:ascii="Times New Roman" w:hAnsi="宋体"/>
          <w:color w:val="000000"/>
          <w:sz w:val="28"/>
          <w:szCs w:val="28"/>
          <w:highlight w:val="none"/>
        </w:rPr>
        <w:t>日-11月15日，《项目计划书》</w:t>
      </w:r>
      <w:r>
        <w:rPr>
          <w:rFonts w:hint="eastAsia" w:ascii="Times New Roman" w:hAnsi="宋体"/>
          <w:color w:val="000000"/>
          <w:sz w:val="28"/>
          <w:szCs w:val="28"/>
          <w:highlight w:val="none"/>
          <w:lang w:eastAsia="zh-CN"/>
        </w:rPr>
        <w:t>。</w:t>
      </w:r>
    </w:p>
    <w:p>
      <w:pPr>
        <w:ind w:firstLine="537" w:firstLineChars="192"/>
        <w:textAlignment w:val="baseline"/>
        <w:rPr>
          <w:rFonts w:hint="eastAsia" w:ascii="Times New Roman" w:hAnsi="宋体" w:eastAsiaTheme="minorEastAsia"/>
          <w:color w:val="000000"/>
          <w:sz w:val="28"/>
          <w:szCs w:val="28"/>
          <w:highlight w:val="none"/>
          <w:lang w:eastAsia="zh-CN"/>
        </w:rPr>
      </w:pPr>
      <w:r>
        <w:rPr>
          <w:rFonts w:hint="eastAsia" w:ascii="Times New Roman" w:hAnsi="宋体"/>
          <w:color w:val="000000"/>
          <w:sz w:val="28"/>
          <w:szCs w:val="28"/>
          <w:highlight w:val="none"/>
        </w:rPr>
        <w:t>（2）需求阶段：2022年11月16日-12月31日，《用户需求说明书》</w:t>
      </w:r>
      <w:r>
        <w:rPr>
          <w:rFonts w:hint="eastAsia" w:ascii="Times New Roman" w:hAnsi="宋体"/>
          <w:color w:val="000000"/>
          <w:sz w:val="28"/>
          <w:szCs w:val="28"/>
          <w:highlight w:val="none"/>
          <w:lang w:eastAsia="zh-CN"/>
        </w:rPr>
        <w:t>。</w:t>
      </w:r>
    </w:p>
    <w:p>
      <w:pPr>
        <w:ind w:firstLine="537" w:firstLineChars="192"/>
        <w:textAlignment w:val="baseline"/>
        <w:rPr>
          <w:rFonts w:hint="eastAsia" w:ascii="Times New Roman" w:hAnsi="宋体" w:eastAsiaTheme="minorEastAsia"/>
          <w:color w:val="000000"/>
          <w:sz w:val="28"/>
          <w:szCs w:val="28"/>
          <w:highlight w:val="none"/>
          <w:lang w:eastAsia="zh-CN"/>
        </w:rPr>
      </w:pPr>
      <w:r>
        <w:rPr>
          <w:rFonts w:hint="eastAsia" w:ascii="Times New Roman" w:hAnsi="宋体"/>
          <w:color w:val="000000"/>
          <w:sz w:val="28"/>
          <w:szCs w:val="28"/>
          <w:highlight w:val="none"/>
        </w:rPr>
        <w:t>（3）设计阶段：2023年01月01日-02月15日，《数据库设计》、《概要设计》及上述全部内容的《详细设计》</w:t>
      </w:r>
      <w:r>
        <w:rPr>
          <w:rFonts w:hint="eastAsia" w:ascii="Times New Roman" w:hAnsi="宋体"/>
          <w:color w:val="000000"/>
          <w:sz w:val="28"/>
          <w:szCs w:val="28"/>
          <w:highlight w:val="none"/>
          <w:lang w:eastAsia="zh-CN"/>
        </w:rPr>
        <w:t>。</w:t>
      </w:r>
    </w:p>
    <w:p>
      <w:pPr>
        <w:ind w:firstLine="537" w:firstLineChars="192"/>
        <w:textAlignment w:val="baseline"/>
        <w:rPr>
          <w:rFonts w:hint="eastAsia" w:ascii="Times New Roman" w:hAnsi="宋体"/>
          <w:color w:val="000000"/>
          <w:sz w:val="28"/>
          <w:szCs w:val="28"/>
          <w:highlight w:val="none"/>
        </w:rPr>
      </w:pPr>
      <w:r>
        <w:rPr>
          <w:rFonts w:hint="eastAsia" w:ascii="Times New Roman" w:hAnsi="宋体"/>
          <w:color w:val="000000"/>
          <w:sz w:val="28"/>
          <w:szCs w:val="28"/>
          <w:highlight w:val="none"/>
        </w:rPr>
        <w:t>（4）编程阶段：2022年02月16日-03月15日，源代码；</w:t>
      </w:r>
    </w:p>
    <w:p>
      <w:pPr>
        <w:ind w:firstLine="537" w:firstLineChars="192"/>
        <w:textAlignment w:val="baseline"/>
        <w:rPr>
          <w:rFonts w:hint="eastAsia" w:ascii="Times New Roman" w:hAnsi="宋体" w:eastAsiaTheme="minorEastAsia"/>
          <w:color w:val="000000"/>
          <w:sz w:val="28"/>
          <w:szCs w:val="28"/>
          <w:highlight w:val="none"/>
          <w:lang w:val="en-US" w:eastAsia="zh-CN"/>
        </w:rPr>
      </w:pPr>
      <w:r>
        <w:rPr>
          <w:rFonts w:hint="eastAsia" w:ascii="Times New Roman" w:hAnsi="宋体"/>
          <w:color w:val="000000"/>
          <w:sz w:val="28"/>
          <w:szCs w:val="28"/>
          <w:highlight w:val="none"/>
        </w:rPr>
        <w:t>（5）测试阶段：2023年03月16日-04月15日，《测试计划》、《测试用例》、《测试报告》</w:t>
      </w:r>
      <w:r>
        <w:rPr>
          <w:rFonts w:hint="eastAsia" w:ascii="Times New Roman" w:hAnsi="宋体"/>
          <w:color w:val="000000"/>
          <w:sz w:val="28"/>
          <w:szCs w:val="28"/>
          <w:highlight w:val="none"/>
          <w:lang w:eastAsia="zh-CN"/>
        </w:rPr>
        <w:t>。</w:t>
      </w:r>
    </w:p>
    <w:p>
      <w:pPr>
        <w:ind w:firstLine="537" w:firstLineChars="192"/>
        <w:textAlignment w:val="baseline"/>
        <w:rPr>
          <w:rFonts w:hint="eastAsia" w:ascii="Times New Roman" w:hAnsi="宋体"/>
          <w:color w:val="000000"/>
          <w:sz w:val="28"/>
          <w:szCs w:val="28"/>
          <w:highlight w:val="none"/>
        </w:rPr>
      </w:pPr>
      <w:r>
        <w:rPr>
          <w:rFonts w:hint="eastAsia" w:ascii="Times New Roman" w:hAnsi="宋体"/>
          <w:color w:val="000000"/>
          <w:sz w:val="28"/>
          <w:szCs w:val="28"/>
          <w:highlight w:val="none"/>
        </w:rPr>
        <w:t>（6）部署上线阶段：2023年04月16日-04月30日，培训、安装调试。</w:t>
      </w:r>
    </w:p>
    <w:p>
      <w:pPr>
        <w:ind w:left="581" w:leftChars="266" w:hanging="22" w:hangingChars="8"/>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（7）试运行阶段：2023年05月01日-6月30日，《系统操作手册》。</w:t>
      </w:r>
      <w:r>
        <w:rPr>
          <w:rFonts w:hint="eastAsia" w:ascii="Times New Roman" w:hAnsi="宋体"/>
          <w:color w:val="000000"/>
          <w:sz w:val="28"/>
          <w:szCs w:val="28"/>
          <w:highlight w:val="none"/>
        </w:rPr>
        <w:t>3.本次竞争性比选不接受联合体竞标。</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4.本次比选为一个合同包。</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5.本项目限价为：安全环保智慧平台（一期）软件开发项目上限总价为198509元（大写：壹拾玖万捌仟伍佰零玖元），投标人的报价不得超过业主发布的最高总限价，且不得低于业主发布的最高总限价的40%时，否则按否决投标处理。</w:t>
      </w:r>
    </w:p>
    <w:p>
      <w:pPr>
        <w:ind w:firstLine="540" w:firstLineChars="192"/>
        <w:textAlignment w:val="baseline"/>
        <w:rPr>
          <w:rFonts w:ascii="Times New Roman" w:hAnsi="宋体"/>
          <w:b/>
          <w:bCs/>
          <w:color w:val="000000"/>
          <w:sz w:val="28"/>
          <w:szCs w:val="28"/>
          <w:highlight w:val="none"/>
        </w:rPr>
      </w:pPr>
      <w:r>
        <w:rPr>
          <w:rFonts w:hint="eastAsia" w:ascii="Times New Roman" w:hAnsi="宋体"/>
          <w:b/>
          <w:bCs/>
          <w:color w:val="000000"/>
          <w:sz w:val="28"/>
          <w:szCs w:val="28"/>
          <w:highlight w:val="none"/>
        </w:rPr>
        <w:t>二、比选申请人资格要求：</w:t>
      </w:r>
    </w:p>
    <w:bookmarkEnd w:id="8"/>
    <w:bookmarkEnd w:id="9"/>
    <w:bookmarkEnd w:id="10"/>
    <w:bookmarkEnd w:id="11"/>
    <w:bookmarkEnd w:id="12"/>
    <w:bookmarkEnd w:id="13"/>
    <w:bookmarkEnd w:id="14"/>
    <w:bookmarkEnd w:id="15"/>
    <w:p>
      <w:pPr>
        <w:ind w:firstLine="537" w:firstLineChars="192"/>
        <w:textAlignment w:val="baseline"/>
        <w:rPr>
          <w:rFonts w:ascii="Times New Roman" w:hAnsi="宋体"/>
          <w:color w:val="000000"/>
          <w:sz w:val="28"/>
          <w:szCs w:val="28"/>
          <w:highlight w:val="none"/>
        </w:rPr>
      </w:pPr>
      <w:bookmarkStart w:id="27" w:name="_Toc246996912"/>
      <w:bookmarkStart w:id="28" w:name="_Toc179632539"/>
      <w:bookmarkStart w:id="29" w:name="_Toc296602413"/>
      <w:bookmarkStart w:id="30" w:name="_Toc246996169"/>
      <w:bookmarkStart w:id="31" w:name="_Toc152042298"/>
      <w:bookmarkStart w:id="32" w:name="_Toc144974490"/>
      <w:bookmarkStart w:id="33" w:name="_Toc152045522"/>
      <w:bookmarkStart w:id="34" w:name="_Toc247085683"/>
      <w:r>
        <w:rPr>
          <w:rFonts w:hint="eastAsia" w:ascii="Times New Roman" w:hAnsi="宋体"/>
          <w:color w:val="000000"/>
          <w:sz w:val="28"/>
          <w:szCs w:val="28"/>
          <w:highlight w:val="none"/>
        </w:rPr>
        <w:t>1.资质要求：</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（1）有效的营业执照，且具备信息化产品</w:t>
      </w:r>
      <w:r>
        <w:rPr>
          <w:rFonts w:hint="eastAsia" w:ascii="Times New Roman" w:hAnsi="宋体"/>
          <w:color w:val="000000"/>
          <w:sz w:val="28"/>
          <w:szCs w:val="28"/>
          <w:highlight w:val="none"/>
          <w:lang w:eastAsia="zh-CN"/>
        </w:rPr>
        <w:t>开发</w:t>
      </w:r>
      <w:r>
        <w:rPr>
          <w:rFonts w:hint="eastAsia" w:ascii="Times New Roman" w:hAnsi="宋体"/>
          <w:color w:val="000000"/>
          <w:sz w:val="28"/>
          <w:szCs w:val="28"/>
          <w:highlight w:val="none"/>
        </w:rPr>
        <w:t>与服务能力的系统集成商（以营业执照中营业范围为准）；</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w:t>
      </w:r>
      <w:r>
        <w:rPr>
          <w:rFonts w:hint="eastAsia" w:ascii="Times New Roman" w:hAnsi="宋体"/>
          <w:color w:val="000000"/>
          <w:sz w:val="28"/>
          <w:szCs w:val="28"/>
          <w:highlight w:val="none"/>
          <w:lang w:val="en-US" w:eastAsia="zh-CN"/>
        </w:rPr>
        <w:t>2</w:t>
      </w:r>
      <w:r>
        <w:rPr>
          <w:rFonts w:hint="eastAsia" w:ascii="Times New Roman" w:hAnsi="宋体"/>
          <w:color w:val="000000"/>
          <w:sz w:val="28"/>
          <w:szCs w:val="28"/>
          <w:highlight w:val="none"/>
        </w:rPr>
        <w:t>）参加本次</w:t>
      </w:r>
      <w:r>
        <w:rPr>
          <w:rFonts w:hint="eastAsia" w:ascii="Times New Roman" w:hAnsi="宋体"/>
          <w:color w:val="000000"/>
          <w:sz w:val="28"/>
          <w:szCs w:val="28"/>
          <w:highlight w:val="none"/>
          <w:lang w:eastAsia="zh-CN"/>
        </w:rPr>
        <w:t>招标</w:t>
      </w:r>
      <w:r>
        <w:rPr>
          <w:rFonts w:hint="eastAsia" w:ascii="Times New Roman" w:hAnsi="宋体"/>
          <w:color w:val="000000"/>
          <w:sz w:val="28"/>
          <w:szCs w:val="28"/>
          <w:highlight w:val="none"/>
        </w:rPr>
        <w:t>活动前三年内，在经营活动中没有重大违法记录；未被列入失信被执行人名单（投标人自行承诺并提供 “信用中国”网站、"中国政府采购网"站截图）</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（注：须提供营业执照、资质证书的复印件或扫描件）</w:t>
      </w:r>
    </w:p>
    <w:p>
      <w:pPr>
        <w:ind w:firstLine="537" w:firstLineChars="192"/>
        <w:textAlignment w:val="baseline"/>
        <w:rPr>
          <w:rFonts w:hint="eastAsia" w:ascii="Times New Roman" w:hAnsi="宋体"/>
          <w:color w:val="000000"/>
          <w:sz w:val="28"/>
          <w:szCs w:val="28"/>
          <w:highlight w:val="none"/>
        </w:rPr>
      </w:pPr>
      <w:r>
        <w:rPr>
          <w:rFonts w:hint="eastAsia" w:ascii="Times New Roman" w:hAnsi="宋体"/>
          <w:color w:val="000000"/>
          <w:sz w:val="28"/>
          <w:szCs w:val="28"/>
          <w:highlight w:val="none"/>
        </w:rPr>
        <w:t>2.业绩要求：2019年1月1日至投标截止日（以合同签订日期为准），</w:t>
      </w:r>
      <w:r>
        <w:rPr>
          <w:rFonts w:hint="eastAsia" w:ascii="Times New Roman" w:hAnsi="宋体"/>
          <w:color w:val="000000"/>
          <w:sz w:val="28"/>
          <w:szCs w:val="28"/>
          <w:highlight w:val="none"/>
          <w:lang w:eastAsia="zh-CN"/>
        </w:rPr>
        <w:t>提供</w:t>
      </w:r>
      <w:r>
        <w:rPr>
          <w:rFonts w:hint="eastAsia" w:ascii="Times New Roman" w:hAnsi="宋体"/>
          <w:color w:val="000000"/>
          <w:sz w:val="28"/>
          <w:szCs w:val="28"/>
          <w:highlight w:val="none"/>
        </w:rPr>
        <w:t>规模不小于本项目的至少三个软件系统开发项目。</w:t>
      </w:r>
    </w:p>
    <w:p>
      <w:pPr>
        <w:ind w:firstLine="537" w:firstLineChars="192"/>
        <w:textAlignment w:val="baseline"/>
        <w:rPr>
          <w:rFonts w:hint="eastAsia" w:ascii="Times New Roman" w:hAnsi="宋体"/>
          <w:color w:val="000000"/>
          <w:sz w:val="28"/>
          <w:szCs w:val="28"/>
          <w:highlight w:val="none"/>
          <w:lang w:val="en-US" w:eastAsia="zh-CN"/>
        </w:rPr>
      </w:pPr>
      <w:r>
        <w:rPr>
          <w:rFonts w:hint="eastAsia" w:ascii="Times New Roman" w:hAnsi="宋体"/>
          <w:color w:val="000000"/>
          <w:sz w:val="28"/>
          <w:szCs w:val="28"/>
          <w:highlight w:val="none"/>
          <w:lang w:val="en-US" w:eastAsia="zh-CN"/>
        </w:rPr>
        <w:t>3.投标保证金要求：有意向参与本项目投标的单位，需在开标截止日前向招标人缴纳投标保证金人民币10000元（大写：壹万元）至招标方账户内。投标结束后，参照公招项目投标保证金的退还原则予以退还。</w:t>
      </w:r>
    </w:p>
    <w:p>
      <w:pPr>
        <w:ind w:firstLine="537" w:firstLineChars="192"/>
        <w:textAlignment w:val="baseline"/>
        <w:rPr>
          <w:rFonts w:hint="eastAsia" w:ascii="Times New Roman" w:hAnsi="宋体"/>
          <w:color w:val="000000"/>
          <w:sz w:val="28"/>
          <w:szCs w:val="28"/>
          <w:highlight w:val="none"/>
          <w:lang w:val="en-US" w:eastAsia="zh-CN"/>
        </w:rPr>
      </w:pPr>
      <w:r>
        <w:rPr>
          <w:rFonts w:hint="eastAsia" w:ascii="Times New Roman" w:hAnsi="宋体"/>
          <w:color w:val="000000"/>
          <w:sz w:val="28"/>
          <w:szCs w:val="28"/>
          <w:highlight w:val="none"/>
          <w:lang w:val="en-US" w:eastAsia="zh-CN"/>
        </w:rPr>
        <w:t>（1）缴纳时须备注招标项目名称：东南公司安全环保智慧平台（一期）软件开发项目投标保证金。</w:t>
      </w:r>
    </w:p>
    <w:p>
      <w:pPr>
        <w:ind w:firstLine="537" w:firstLineChars="192"/>
        <w:textAlignment w:val="baseline"/>
        <w:rPr>
          <w:rFonts w:hint="eastAsia" w:ascii="Times New Roman" w:hAnsi="宋体"/>
          <w:color w:val="000000"/>
          <w:sz w:val="28"/>
          <w:szCs w:val="28"/>
          <w:highlight w:val="none"/>
          <w:lang w:val="en-US" w:eastAsia="zh-CN"/>
        </w:rPr>
      </w:pPr>
      <w:r>
        <w:rPr>
          <w:rFonts w:hint="eastAsia" w:ascii="Times New Roman" w:hAnsi="宋体"/>
          <w:color w:val="000000"/>
          <w:sz w:val="28"/>
          <w:szCs w:val="28"/>
          <w:highlight w:val="none"/>
          <w:lang w:val="en-US" w:eastAsia="zh-CN"/>
        </w:rPr>
        <w:t>（2）账户信息：</w:t>
      </w:r>
    </w:p>
    <w:p>
      <w:pPr>
        <w:ind w:firstLine="537" w:firstLineChars="192"/>
        <w:textAlignment w:val="baseline"/>
        <w:rPr>
          <w:rFonts w:hint="eastAsia" w:ascii="Times New Roman" w:hAnsi="宋体"/>
          <w:color w:val="000000"/>
          <w:sz w:val="28"/>
          <w:szCs w:val="28"/>
          <w:highlight w:val="none"/>
          <w:lang w:val="en-US" w:eastAsia="zh-CN"/>
        </w:rPr>
      </w:pPr>
      <w:r>
        <w:rPr>
          <w:rFonts w:hint="eastAsia" w:ascii="Times New Roman" w:hAnsi="宋体"/>
          <w:color w:val="000000"/>
          <w:sz w:val="28"/>
          <w:szCs w:val="28"/>
          <w:highlight w:val="none"/>
          <w:lang w:val="en-US" w:eastAsia="zh-CN"/>
        </w:rPr>
        <w:t>单位名称：重庆高速公路集团有限公司东南营运分公司</w:t>
      </w:r>
    </w:p>
    <w:p>
      <w:pPr>
        <w:ind w:firstLine="537" w:firstLineChars="192"/>
        <w:textAlignment w:val="baseline"/>
        <w:rPr>
          <w:rFonts w:hint="eastAsia" w:ascii="Times New Roman" w:hAnsi="宋体"/>
          <w:color w:val="000000"/>
          <w:sz w:val="28"/>
          <w:szCs w:val="28"/>
          <w:highlight w:val="none"/>
          <w:lang w:val="en-US" w:eastAsia="zh-CN"/>
        </w:rPr>
      </w:pPr>
      <w:r>
        <w:rPr>
          <w:rFonts w:hint="eastAsia" w:ascii="Times New Roman" w:hAnsi="宋体"/>
          <w:color w:val="000000"/>
          <w:sz w:val="28"/>
          <w:szCs w:val="28"/>
          <w:highlight w:val="none"/>
          <w:lang w:val="en-US" w:eastAsia="zh-CN"/>
        </w:rPr>
        <w:t>开户行：中国工商银行两路口较场口支行</w:t>
      </w:r>
    </w:p>
    <w:p>
      <w:pPr>
        <w:ind w:firstLine="537" w:firstLineChars="192"/>
        <w:textAlignment w:val="baseline"/>
        <w:rPr>
          <w:rFonts w:hint="eastAsia" w:ascii="Times New Roman" w:hAnsi="宋体"/>
          <w:color w:val="000000"/>
          <w:sz w:val="28"/>
          <w:szCs w:val="28"/>
          <w:highlight w:val="none"/>
          <w:lang w:val="en-US" w:eastAsia="zh-CN"/>
        </w:rPr>
      </w:pPr>
      <w:r>
        <w:rPr>
          <w:rFonts w:hint="eastAsia" w:ascii="Times New Roman" w:hAnsi="宋体"/>
          <w:color w:val="000000"/>
          <w:sz w:val="28"/>
          <w:szCs w:val="28"/>
          <w:highlight w:val="none"/>
          <w:lang w:val="en-US" w:eastAsia="zh-CN"/>
        </w:rPr>
        <w:t>账号：3100 0215 1920 0109 657</w:t>
      </w:r>
    </w:p>
    <w:p>
      <w:pPr>
        <w:ind w:firstLine="537" w:firstLineChars="192"/>
        <w:textAlignment w:val="baseline"/>
        <w:rPr>
          <w:rFonts w:hint="eastAsia" w:ascii="Times New Roman" w:hAnsi="宋体"/>
          <w:color w:val="000000"/>
          <w:sz w:val="28"/>
          <w:szCs w:val="28"/>
          <w:highlight w:val="none"/>
          <w:lang w:val="en-US" w:eastAsia="zh-CN"/>
        </w:rPr>
      </w:pPr>
      <w:r>
        <w:rPr>
          <w:rFonts w:hint="eastAsia" w:ascii="Times New Roman" w:hAnsi="宋体"/>
          <w:color w:val="000000"/>
          <w:sz w:val="28"/>
          <w:szCs w:val="28"/>
          <w:highlight w:val="none"/>
          <w:lang w:val="en-US" w:eastAsia="zh-CN"/>
        </w:rPr>
        <w:t>单位地址：重庆市渝北区银杉路66号</w:t>
      </w:r>
    </w:p>
    <w:p>
      <w:pPr>
        <w:ind w:firstLine="537" w:firstLineChars="192"/>
        <w:textAlignment w:val="baseline"/>
        <w:rPr>
          <w:rFonts w:hint="eastAsia" w:ascii="Times New Roman" w:hAnsi="宋体"/>
          <w:color w:val="000000"/>
          <w:sz w:val="28"/>
          <w:szCs w:val="28"/>
          <w:highlight w:val="none"/>
          <w:lang w:val="en-US" w:eastAsia="zh-CN"/>
        </w:rPr>
      </w:pPr>
      <w:r>
        <w:rPr>
          <w:rFonts w:hint="eastAsia" w:ascii="Times New Roman" w:hAnsi="宋体"/>
          <w:color w:val="000000"/>
          <w:sz w:val="28"/>
          <w:szCs w:val="28"/>
          <w:highlight w:val="none"/>
          <w:lang w:val="en-US" w:eastAsia="zh-CN"/>
        </w:rPr>
        <w:t>联系电话：023-89138815</w:t>
      </w:r>
    </w:p>
    <w:p>
      <w:pPr>
        <w:ind w:firstLine="537" w:firstLineChars="192"/>
        <w:textAlignment w:val="baseline"/>
        <w:rPr>
          <w:rFonts w:hint="default" w:ascii="Times New Roman" w:hAnsi="宋体"/>
          <w:color w:val="000000"/>
          <w:sz w:val="28"/>
          <w:szCs w:val="28"/>
          <w:highlight w:val="none"/>
          <w:lang w:val="en-US" w:eastAsia="zh-CN"/>
        </w:rPr>
      </w:pPr>
      <w:r>
        <w:rPr>
          <w:rFonts w:hint="eastAsia" w:ascii="Times New Roman" w:hAnsi="宋体"/>
          <w:color w:val="000000"/>
          <w:sz w:val="28"/>
          <w:szCs w:val="28"/>
          <w:highlight w:val="none"/>
          <w:lang w:val="en-US" w:eastAsia="zh-CN"/>
        </w:rPr>
        <w:t>纳税人识别号：915 00000 55200 5870D</w:t>
      </w:r>
    </w:p>
    <w:p>
      <w:pPr>
        <w:ind w:firstLine="540" w:firstLineChars="192"/>
        <w:textAlignment w:val="baseline"/>
        <w:rPr>
          <w:rFonts w:ascii="Times New Roman" w:hAnsi="宋体"/>
          <w:b/>
          <w:bCs/>
          <w:color w:val="000000"/>
          <w:sz w:val="28"/>
          <w:szCs w:val="28"/>
          <w:highlight w:val="none"/>
        </w:rPr>
      </w:pPr>
      <w:r>
        <w:rPr>
          <w:rFonts w:hint="eastAsia" w:ascii="Times New Roman" w:hAnsi="宋体"/>
          <w:b/>
          <w:bCs/>
          <w:color w:val="000000"/>
          <w:sz w:val="28"/>
          <w:szCs w:val="28"/>
          <w:highlight w:val="none"/>
        </w:rPr>
        <w:t>三、竞争性比选申请文件的相关要求</w:t>
      </w:r>
    </w:p>
    <w:bookmarkEnd w:id="27"/>
    <w:bookmarkEnd w:id="28"/>
    <w:bookmarkEnd w:id="29"/>
    <w:bookmarkEnd w:id="30"/>
    <w:bookmarkEnd w:id="31"/>
    <w:bookmarkEnd w:id="32"/>
    <w:bookmarkEnd w:id="33"/>
    <w:bookmarkEnd w:id="34"/>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（一）本次比选申请文件的组成：</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1.报价书；</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2.法定代表人（单位负责人）身份证明及授权委托书；</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3.比选申请单位有效的营业执照、资质证书等证明材料；</w:t>
      </w:r>
    </w:p>
    <w:p>
      <w:pPr>
        <w:ind w:firstLine="537" w:firstLineChars="192"/>
        <w:textAlignment w:val="baseline"/>
        <w:rPr>
          <w:rFonts w:hint="eastAsia" w:ascii="Times New Roman" w:hAnsi="宋体" w:eastAsiaTheme="minorEastAsia"/>
          <w:color w:val="000000"/>
          <w:sz w:val="28"/>
          <w:szCs w:val="28"/>
          <w:highlight w:val="none"/>
          <w:lang w:eastAsia="zh-CN"/>
        </w:rPr>
      </w:pPr>
      <w:r>
        <w:rPr>
          <w:rFonts w:hint="eastAsia" w:ascii="Times New Roman" w:hAnsi="宋体"/>
          <w:color w:val="000000"/>
          <w:sz w:val="28"/>
          <w:szCs w:val="28"/>
          <w:highlight w:val="none"/>
        </w:rPr>
        <w:t>4.比选申请单位的业绩证明材料</w:t>
      </w:r>
      <w:r>
        <w:rPr>
          <w:rFonts w:hint="eastAsia" w:ascii="Times New Roman" w:hAnsi="宋体"/>
          <w:color w:val="000000"/>
          <w:sz w:val="28"/>
          <w:szCs w:val="28"/>
          <w:highlight w:val="none"/>
          <w:lang w:eastAsia="zh-CN"/>
        </w:rPr>
        <w:t>（提供正式合同复印件）</w:t>
      </w:r>
      <w:r>
        <w:rPr>
          <w:rFonts w:hint="eastAsia" w:ascii="Times New Roman" w:hAnsi="宋体"/>
          <w:color w:val="000000"/>
          <w:sz w:val="28"/>
          <w:szCs w:val="28"/>
          <w:highlight w:val="none"/>
        </w:rPr>
        <w:t>；</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5.比选申请单位技术部分（若有）；</w:t>
      </w:r>
    </w:p>
    <w:p>
      <w:pPr>
        <w:ind w:firstLine="537" w:firstLineChars="192"/>
        <w:textAlignment w:val="baseline"/>
        <w:rPr>
          <w:rFonts w:hint="eastAsia" w:ascii="Times New Roman" w:hAnsi="宋体"/>
          <w:color w:val="000000"/>
          <w:sz w:val="28"/>
          <w:szCs w:val="28"/>
          <w:highlight w:val="none"/>
        </w:rPr>
      </w:pPr>
      <w:r>
        <w:rPr>
          <w:rFonts w:hint="eastAsia" w:ascii="Times New Roman" w:hAnsi="宋体"/>
          <w:color w:val="000000"/>
          <w:sz w:val="28"/>
          <w:szCs w:val="28"/>
          <w:highlight w:val="none"/>
        </w:rPr>
        <w:t>6.报价清单</w:t>
      </w:r>
    </w:p>
    <w:p>
      <w:pPr>
        <w:ind w:firstLine="537" w:firstLineChars="192"/>
        <w:textAlignment w:val="baseline"/>
        <w:rPr>
          <w:rFonts w:hint="default" w:ascii="Times New Roman" w:hAnsi="宋体" w:eastAsiaTheme="minorEastAsia"/>
          <w:color w:val="000000"/>
          <w:sz w:val="28"/>
          <w:szCs w:val="28"/>
          <w:highlight w:val="none"/>
          <w:lang w:val="en-US" w:eastAsia="zh-CN"/>
        </w:rPr>
      </w:pPr>
      <w:r>
        <w:rPr>
          <w:rFonts w:hint="eastAsia" w:ascii="Times New Roman" w:hAnsi="宋体"/>
          <w:color w:val="000000"/>
          <w:sz w:val="28"/>
          <w:szCs w:val="28"/>
          <w:highlight w:val="none"/>
          <w:lang w:val="en-US" w:eastAsia="zh-CN"/>
        </w:rPr>
        <w:t>7.投标保证金回执</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lang w:val="en-US" w:eastAsia="zh-CN"/>
        </w:rPr>
        <w:t>8</w:t>
      </w:r>
      <w:r>
        <w:rPr>
          <w:rFonts w:hint="eastAsia" w:ascii="Times New Roman" w:hAnsi="宋体"/>
          <w:color w:val="000000"/>
          <w:sz w:val="28"/>
          <w:szCs w:val="28"/>
          <w:highlight w:val="none"/>
        </w:rPr>
        <w:t>.详细设计方案（需提供清晰的解决思路，技术架构，以及软件设计功能）</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（注：须比选申请单位法定代表人（单位负责人）或其授权代理人签署并加盖单位公章，并装订成册）</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（二）比选申请文件的份数及编制要求：</w:t>
      </w:r>
    </w:p>
    <w:p>
      <w:pPr>
        <w:ind w:firstLine="537" w:firstLineChars="192"/>
        <w:textAlignment w:val="baseline"/>
        <w:rPr>
          <w:rFonts w:hint="default" w:eastAsia="仿宋_GB2312"/>
          <w:highlight w:val="none"/>
          <w:lang w:val="en-US" w:eastAsia="zh-CN"/>
        </w:rPr>
      </w:pPr>
      <w:r>
        <w:rPr>
          <w:rFonts w:hint="eastAsia" w:ascii="Times New Roman" w:hAnsi="宋体"/>
          <w:color w:val="000000"/>
          <w:sz w:val="28"/>
          <w:szCs w:val="28"/>
          <w:highlight w:val="none"/>
        </w:rPr>
        <w:t>比选申请文件2份（正本1份、副本1份，副本可为正本的复印件，比选人应在比选申请文件右上角清楚的标记“正本”“副本”字样，当正本与副本不一致时，以正本为准），比选申请文件按竞争性比选文件中规定格式排版。</w:t>
      </w:r>
    </w:p>
    <w:p>
      <w:pPr>
        <w:ind w:firstLine="540" w:firstLineChars="192"/>
        <w:textAlignment w:val="baseline"/>
        <w:rPr>
          <w:rFonts w:ascii="Times New Roman" w:hAnsi="宋体"/>
          <w:b/>
          <w:bCs/>
          <w:color w:val="000000"/>
          <w:sz w:val="28"/>
          <w:szCs w:val="28"/>
          <w:highlight w:val="none"/>
        </w:rPr>
      </w:pPr>
      <w:r>
        <w:rPr>
          <w:rFonts w:hint="eastAsia" w:ascii="Times New Roman" w:hAnsi="宋体"/>
          <w:b/>
          <w:bCs/>
          <w:color w:val="000000"/>
          <w:sz w:val="28"/>
          <w:szCs w:val="28"/>
          <w:highlight w:val="none"/>
        </w:rPr>
        <w:t>四、评标办法</w:t>
      </w:r>
    </w:p>
    <w:p>
      <w:pPr>
        <w:ind w:firstLine="540" w:firstLineChars="192"/>
        <w:textAlignment w:val="baseline"/>
        <w:rPr>
          <w:rFonts w:ascii="Times New Roman" w:hAnsi="宋体"/>
          <w:b/>
          <w:bCs/>
          <w:color w:val="000000"/>
          <w:sz w:val="28"/>
          <w:szCs w:val="28"/>
          <w:highlight w:val="none"/>
        </w:rPr>
      </w:pPr>
      <w:r>
        <w:rPr>
          <w:rFonts w:hint="eastAsia" w:ascii="Times New Roman" w:hAnsi="宋体"/>
          <w:b/>
          <w:bCs/>
          <w:color w:val="000000"/>
          <w:sz w:val="28"/>
          <w:szCs w:val="28"/>
          <w:highlight w:val="none"/>
        </w:rPr>
        <w:t>本项目采用最低竞标评审价法进行评审。</w:t>
      </w:r>
    </w:p>
    <w:p>
      <w:pPr>
        <w:ind w:firstLine="540" w:firstLineChars="192"/>
        <w:textAlignment w:val="baseline"/>
        <w:rPr>
          <w:rFonts w:ascii="Times New Roman" w:hAnsi="宋体"/>
          <w:b/>
          <w:bCs/>
          <w:color w:val="000000"/>
          <w:sz w:val="28"/>
          <w:szCs w:val="28"/>
          <w:highlight w:val="none"/>
        </w:rPr>
      </w:pPr>
      <w:r>
        <w:rPr>
          <w:rFonts w:hint="eastAsia" w:ascii="Times New Roman" w:hAnsi="宋体"/>
          <w:b/>
          <w:bCs/>
          <w:color w:val="000000"/>
          <w:sz w:val="28"/>
          <w:szCs w:val="28"/>
          <w:highlight w:val="none"/>
        </w:rPr>
        <w:t>五、竞争性比选须知:</w:t>
      </w:r>
    </w:p>
    <w:p>
      <w:pPr>
        <w:ind w:firstLine="537" w:firstLineChars="192"/>
        <w:jc w:val="both"/>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（一）凡有意参加竞标者，请于</w:t>
      </w:r>
      <w:r>
        <w:rPr>
          <w:rFonts w:hint="eastAsia" w:ascii="Times New Roman" w:hAnsi="宋体"/>
          <w:color w:val="000000"/>
          <w:sz w:val="28"/>
          <w:szCs w:val="28"/>
          <w:highlight w:val="none"/>
        </w:rPr>
        <w:t>2022年10月</w:t>
      </w:r>
      <w:r>
        <w:rPr>
          <w:rFonts w:hint="eastAsia" w:ascii="Times New Roman" w:hAnsi="宋体"/>
          <w:color w:val="000000"/>
          <w:sz w:val="28"/>
          <w:szCs w:val="28"/>
          <w:highlight w:val="none"/>
          <w:lang w:val="en-US" w:eastAsia="zh-CN"/>
        </w:rPr>
        <w:t>25</w:t>
      </w:r>
      <w:r>
        <w:rPr>
          <w:rFonts w:hint="eastAsia" w:ascii="Times New Roman" w:hAnsi="宋体"/>
          <w:color w:val="000000"/>
          <w:sz w:val="28"/>
          <w:szCs w:val="28"/>
          <w:highlight w:val="none"/>
        </w:rPr>
        <w:t>日起</w:t>
      </w:r>
      <w:r>
        <w:rPr>
          <w:rFonts w:hint="eastAsia" w:ascii="Times New Roman" w:hAnsi="宋体"/>
          <w:color w:val="000000"/>
          <w:sz w:val="28"/>
          <w:szCs w:val="28"/>
          <w:highlight w:val="none"/>
        </w:rPr>
        <w:t>在高速集团官网（http://www.cegc.com.cn/gw/index）、高速集团招投标平台（</w:t>
      </w:r>
      <w:r>
        <w:rPr>
          <w:sz w:val="28"/>
          <w:szCs w:val="28"/>
          <w:highlight w:val="none"/>
        </w:rPr>
        <w:fldChar w:fldCharType="begin"/>
      </w:r>
      <w:r>
        <w:rPr>
          <w:sz w:val="28"/>
          <w:szCs w:val="28"/>
          <w:highlight w:val="none"/>
        </w:rPr>
        <w:instrText xml:space="preserve"> HYPERLINK "http://43.240.249.108:8088" </w:instrText>
      </w:r>
      <w:r>
        <w:rPr>
          <w:sz w:val="28"/>
          <w:szCs w:val="28"/>
          <w:highlight w:val="none"/>
        </w:rPr>
        <w:fldChar w:fldCharType="separate"/>
      </w:r>
      <w:r>
        <w:rPr>
          <w:rFonts w:hint="eastAsia" w:ascii="Times New Roman" w:hAnsi="宋体"/>
          <w:color w:val="000000"/>
          <w:sz w:val="28"/>
          <w:szCs w:val="28"/>
          <w:highlight w:val="none"/>
        </w:rPr>
        <w:t>http://43.240.249.108:8088</w:t>
      </w:r>
      <w:r>
        <w:rPr>
          <w:rFonts w:hint="eastAsia" w:ascii="Times New Roman" w:hAnsi="宋体"/>
          <w:color w:val="000000"/>
          <w:sz w:val="28"/>
          <w:szCs w:val="28"/>
          <w:highlight w:val="none"/>
        </w:rPr>
        <w:fldChar w:fldCharType="end"/>
      </w:r>
      <w:r>
        <w:rPr>
          <w:rFonts w:hint="eastAsia" w:ascii="Times New Roman" w:hAnsi="宋体"/>
          <w:color w:val="000000"/>
          <w:sz w:val="28"/>
          <w:szCs w:val="28"/>
          <w:highlight w:val="none"/>
        </w:rPr>
        <w:t>）上自行下载竞争性比选文件等全部内容。不管下载与否都视为潜在比选申请人全部知晓有关比选过程和全部内容。</w:t>
      </w:r>
    </w:p>
    <w:p>
      <w:pPr>
        <w:ind w:firstLine="537" w:firstLineChars="192"/>
        <w:jc w:val="both"/>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（二）竞争性比选报价文件提交截止时间（即开标时间）：</w:t>
      </w:r>
      <w:r>
        <w:rPr>
          <w:rFonts w:hint="eastAsia" w:ascii="Times New Roman" w:hAnsi="宋体"/>
          <w:color w:val="000000"/>
          <w:sz w:val="28"/>
          <w:szCs w:val="28"/>
          <w:highlight w:val="none"/>
        </w:rPr>
        <w:t>2022年1</w:t>
      </w:r>
      <w:r>
        <w:rPr>
          <w:rFonts w:hint="eastAsia" w:ascii="Times New Roman" w:hAnsi="宋体"/>
          <w:color w:val="000000"/>
          <w:sz w:val="28"/>
          <w:szCs w:val="28"/>
          <w:highlight w:val="none"/>
          <w:lang w:val="en-US" w:eastAsia="zh-CN"/>
        </w:rPr>
        <w:t>1</w:t>
      </w:r>
      <w:r>
        <w:rPr>
          <w:rFonts w:hint="eastAsia" w:ascii="Times New Roman" w:hAnsi="宋体"/>
          <w:color w:val="000000"/>
          <w:sz w:val="28"/>
          <w:szCs w:val="28"/>
          <w:highlight w:val="none"/>
        </w:rPr>
        <w:t>月1日14时00分（北京时间）。</w:t>
      </w:r>
      <w:bookmarkStart w:id="42" w:name="_GoBack"/>
      <w:bookmarkEnd w:id="42"/>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（三）竞争性比选地点：重庆市黔江区大庄一组东南营运分公司221会议室。</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（四）逾期送达的或者未送达指定地点的比选申请文件，比选人不予受理。</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五）各竞标人应根据本次竞争性比选的具体要求，编制规范的竞争性比选响应文件（竞争性比选响应文件，要求填写规范，密封完好并在封口处加盖单位公章，所有竞争性比选响应文件均只能作一次性提交，提交后不得更改。</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（六）竞标人发生以下条款情况之一者，视为无效询价，其竞标文件将被拒绝：</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 xml:space="preserve">1.法定代表人或法人授权代表未参加询价。 </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 xml:space="preserve">2.竞标文件不按规定签字、盖章。 </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3.竞标人的报价超出规定的竞标限价。</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4.竞标人的资质</w:t>
      </w:r>
      <w:r>
        <w:rPr>
          <w:rFonts w:hint="eastAsia" w:ascii="Times New Roman" w:hAnsi="宋体"/>
          <w:color w:val="000000"/>
          <w:sz w:val="28"/>
          <w:szCs w:val="28"/>
          <w:highlight w:val="none"/>
          <w:lang w:eastAsia="zh-CN"/>
        </w:rPr>
        <w:t>及业绩</w:t>
      </w:r>
      <w:r>
        <w:rPr>
          <w:rFonts w:hint="eastAsia" w:ascii="Times New Roman" w:hAnsi="宋体"/>
          <w:color w:val="000000"/>
          <w:sz w:val="28"/>
          <w:szCs w:val="28"/>
          <w:highlight w:val="none"/>
        </w:rPr>
        <w:t>不符合比选申请人资格要求、竞争性比选申请文件的相关要求的内容。</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（七）竞争性比选响应文件的份数及编制要求</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竞争性比选响应文件正本1份，副本1份，竞争性比选响应文件按竞争性比选文件中规定格式排版，并应编制目录，逐页标注页码。</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（八）密封要求</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将竞争性比选响应文件密封到一个封套中，再在封套上写明：</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安全环保智慧平台（一期）软件开发项目竞争性比选申请文件</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在2022年 1</w:t>
      </w:r>
      <w:r>
        <w:rPr>
          <w:rFonts w:hint="eastAsia" w:ascii="Times New Roman" w:hAnsi="宋体"/>
          <w:color w:val="000000"/>
          <w:sz w:val="28"/>
          <w:szCs w:val="28"/>
          <w:highlight w:val="none"/>
          <w:lang w:val="en-US" w:eastAsia="zh-CN"/>
        </w:rPr>
        <w:t>1</w:t>
      </w:r>
      <w:r>
        <w:rPr>
          <w:rFonts w:hint="eastAsia" w:ascii="Times New Roman" w:hAnsi="宋体"/>
          <w:color w:val="000000"/>
          <w:sz w:val="28"/>
          <w:szCs w:val="28"/>
          <w:highlight w:val="none"/>
        </w:rPr>
        <w:t xml:space="preserve"> 月</w:t>
      </w:r>
      <w:r>
        <w:rPr>
          <w:rFonts w:hint="eastAsia" w:ascii="Times New Roman" w:hAnsi="宋体"/>
          <w:color w:val="000000"/>
          <w:sz w:val="28"/>
          <w:szCs w:val="28"/>
          <w:highlight w:val="none"/>
          <w:lang w:val="en-US" w:eastAsia="zh-CN"/>
        </w:rPr>
        <w:t>1</w:t>
      </w:r>
      <w:r>
        <w:rPr>
          <w:rFonts w:hint="eastAsia" w:ascii="Times New Roman" w:hAnsi="宋体"/>
          <w:color w:val="000000"/>
          <w:sz w:val="28"/>
          <w:szCs w:val="28"/>
          <w:highlight w:val="none"/>
        </w:rPr>
        <w:t xml:space="preserve"> 日  14 时 00 (北京时间)分前不得开启</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（九）投标人应做好疫情防控工作，参加投标当日应全程佩戴口罩。同时，潜在比选申请人应考虑健康码、行程码、核酸检测证明等因素的影响。</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（十）联系方式</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询价人：重庆高速公路集团有限公司东南营运分公司</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地  址：重庆市黔江区大庄一组东南营运分公司221会议室</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 xml:space="preserve">联系人：何老师     </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 xml:space="preserve">电  话：13896830507 </w:t>
      </w:r>
    </w:p>
    <w:p>
      <w:pPr>
        <w:ind w:firstLine="540" w:firstLineChars="192"/>
        <w:textAlignment w:val="baseline"/>
        <w:rPr>
          <w:rFonts w:ascii="Times New Roman" w:hAnsi="宋体"/>
          <w:b/>
          <w:bCs/>
          <w:color w:val="000000"/>
          <w:sz w:val="28"/>
          <w:szCs w:val="28"/>
          <w:highlight w:val="none"/>
        </w:rPr>
      </w:pPr>
      <w:r>
        <w:rPr>
          <w:rFonts w:hint="eastAsia" w:ascii="Times New Roman" w:hAnsi="宋体"/>
          <w:b/>
          <w:bCs/>
          <w:color w:val="000000"/>
          <w:sz w:val="28"/>
          <w:szCs w:val="28"/>
          <w:highlight w:val="none"/>
        </w:rPr>
        <w:t>六、合同主要条款</w:t>
      </w:r>
      <w:bookmarkStart w:id="35" w:name="_Toc467144688"/>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（一）实施时间、地点及验收方式</w:t>
      </w:r>
      <w:bookmarkEnd w:id="35"/>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1.实施时间：</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合同工期为合同签订后</w:t>
      </w:r>
      <w:r>
        <w:rPr>
          <w:rFonts w:hint="eastAsia" w:ascii="Times New Roman" w:hAnsi="宋体"/>
          <w:color w:val="000000"/>
          <w:sz w:val="28"/>
          <w:szCs w:val="28"/>
          <w:highlight w:val="none"/>
          <w:lang w:val="en-US" w:eastAsia="zh-CN"/>
        </w:rPr>
        <w:t>179</w:t>
      </w:r>
      <w:r>
        <w:rPr>
          <w:rFonts w:hint="eastAsia" w:ascii="Times New Roman" w:hAnsi="宋体"/>
          <w:color w:val="000000"/>
          <w:sz w:val="28"/>
          <w:szCs w:val="28"/>
          <w:highlight w:val="none"/>
          <w:lang w:eastAsia="zh-CN"/>
        </w:rPr>
        <w:t>日历天，具体工期以招标方下发通知书之日起顺延</w:t>
      </w:r>
      <w:r>
        <w:rPr>
          <w:rFonts w:hint="eastAsia" w:ascii="Times New Roman" w:hAnsi="宋体"/>
          <w:color w:val="000000"/>
          <w:sz w:val="28"/>
          <w:szCs w:val="28"/>
          <w:highlight w:val="none"/>
          <w:lang w:val="en-US" w:eastAsia="zh-CN"/>
        </w:rPr>
        <w:t>179日历天</w:t>
      </w:r>
      <w:r>
        <w:rPr>
          <w:rFonts w:hint="eastAsia" w:ascii="Times New Roman" w:hAnsi="宋体"/>
          <w:color w:val="000000"/>
          <w:sz w:val="28"/>
          <w:szCs w:val="28"/>
          <w:highlight w:val="none"/>
          <w:lang w:eastAsia="zh-CN"/>
        </w:rPr>
        <w:t>为准</w:t>
      </w:r>
      <w:r>
        <w:rPr>
          <w:rFonts w:hint="eastAsia" w:ascii="Times New Roman" w:hAnsi="宋体"/>
          <w:color w:val="000000"/>
          <w:sz w:val="28"/>
          <w:szCs w:val="28"/>
          <w:highlight w:val="none"/>
        </w:rPr>
        <w:t>。</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2.交货地点：</w:t>
      </w:r>
      <w:r>
        <w:rPr>
          <w:rFonts w:hint="eastAsia" w:ascii="Times New Roman" w:hAnsi="宋体"/>
          <w:color w:val="000000"/>
          <w:sz w:val="28"/>
          <w:szCs w:val="28"/>
          <w:highlight w:val="none"/>
          <w:lang w:eastAsia="zh-CN"/>
        </w:rPr>
        <w:t>招标人</w:t>
      </w:r>
      <w:r>
        <w:rPr>
          <w:rFonts w:hint="eastAsia" w:ascii="Times New Roman" w:hAnsi="宋体"/>
          <w:color w:val="000000"/>
          <w:sz w:val="28"/>
          <w:szCs w:val="28"/>
          <w:highlight w:val="none"/>
        </w:rPr>
        <w:t>指定地点。</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3.验收：系统开发完成，各项功能测试正常，可申请验收。《验收申请》应由投标人提前一周提交给</w:t>
      </w:r>
      <w:r>
        <w:rPr>
          <w:rFonts w:hint="eastAsia" w:ascii="Times New Roman" w:hAnsi="宋体"/>
          <w:color w:val="000000"/>
          <w:sz w:val="28"/>
          <w:szCs w:val="28"/>
          <w:highlight w:val="none"/>
          <w:lang w:eastAsia="zh-CN"/>
        </w:rPr>
        <w:t>招标人</w:t>
      </w:r>
      <w:r>
        <w:rPr>
          <w:rFonts w:hint="eastAsia" w:ascii="Times New Roman" w:hAnsi="宋体"/>
          <w:color w:val="000000"/>
          <w:sz w:val="28"/>
          <w:szCs w:val="28"/>
          <w:highlight w:val="none"/>
        </w:rPr>
        <w:t>，由</w:t>
      </w:r>
      <w:r>
        <w:rPr>
          <w:rFonts w:hint="eastAsia" w:ascii="Times New Roman" w:hAnsi="宋体"/>
          <w:color w:val="000000"/>
          <w:sz w:val="28"/>
          <w:szCs w:val="28"/>
          <w:highlight w:val="none"/>
          <w:lang w:eastAsia="zh-CN"/>
        </w:rPr>
        <w:t>招标人</w:t>
      </w:r>
      <w:r>
        <w:rPr>
          <w:rFonts w:hint="eastAsia" w:ascii="Times New Roman" w:hAnsi="宋体"/>
          <w:color w:val="000000"/>
          <w:sz w:val="28"/>
          <w:szCs w:val="28"/>
          <w:highlight w:val="none"/>
        </w:rPr>
        <w:t>组织对项目进行验收。本项目质保期为验收通过后的12个月。</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（二）交付物</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1.投标人应向</w:t>
      </w:r>
      <w:r>
        <w:rPr>
          <w:rFonts w:hint="eastAsia" w:ascii="Times New Roman" w:hAnsi="宋体"/>
          <w:color w:val="000000"/>
          <w:sz w:val="28"/>
          <w:szCs w:val="28"/>
          <w:highlight w:val="none"/>
          <w:lang w:eastAsia="zh-CN"/>
        </w:rPr>
        <w:t>招标人</w:t>
      </w:r>
      <w:r>
        <w:rPr>
          <w:rFonts w:hint="eastAsia" w:ascii="Times New Roman" w:hAnsi="宋体"/>
          <w:color w:val="000000"/>
          <w:sz w:val="28"/>
          <w:szCs w:val="28"/>
          <w:highlight w:val="none"/>
        </w:rPr>
        <w:t>提供所有系统和服务的详细文件资料。所有的文件资料必须采用中文书写。</w:t>
      </w:r>
    </w:p>
    <w:p>
      <w:pPr>
        <w:ind w:firstLine="537" w:firstLineChars="192"/>
        <w:textAlignment w:val="baseline"/>
        <w:rPr>
          <w:rFonts w:ascii="Times New Roman" w:hAnsi="宋体"/>
          <w:color w:val="000000"/>
          <w:sz w:val="28"/>
          <w:szCs w:val="28"/>
          <w:highlight w:val="none"/>
        </w:rPr>
      </w:pPr>
      <w:bookmarkStart w:id="36" w:name="_Toc467144689"/>
      <w:r>
        <w:rPr>
          <w:rFonts w:hint="eastAsia" w:ascii="Times New Roman" w:hAnsi="宋体"/>
          <w:color w:val="000000"/>
          <w:sz w:val="28"/>
          <w:szCs w:val="28"/>
          <w:highlight w:val="none"/>
        </w:rPr>
        <w:t>（三）质量保证及售后服务内容</w:t>
      </w:r>
      <w:bookmarkEnd w:id="36"/>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1.安装调试及培训：</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成交人负责现场安装、调测和开通，提供上门安装调试服务。成交人应确保其技术以及所提供系统的完整性和可用性，保证系统能够按时投入正常运行。若出现由于成交人提供的系统不满足要求或其所提供的技术支持和服务不全面而导致系统功能无法实现或不能完全实现，由成交人负全部责任。软件的安装调试由中标人派技术人员执行，费用计入投标报价中。</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2.优惠承诺：按照投标人承诺为准。</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3.投标人需要其他详细阐明的：</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（1）免费质量保证期</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应对本次投标所有软件提供质保期1年。</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（2）质保期内服务基本要求：</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质保期内接到</w:t>
      </w:r>
      <w:r>
        <w:rPr>
          <w:rFonts w:hint="eastAsia" w:ascii="Times New Roman" w:hAnsi="宋体"/>
          <w:color w:val="000000"/>
          <w:sz w:val="28"/>
          <w:szCs w:val="28"/>
          <w:highlight w:val="none"/>
          <w:lang w:eastAsia="zh-CN"/>
        </w:rPr>
        <w:t>招标人</w:t>
      </w:r>
      <w:r>
        <w:rPr>
          <w:rFonts w:hint="eastAsia" w:ascii="Times New Roman" w:hAnsi="宋体"/>
          <w:color w:val="000000"/>
          <w:sz w:val="28"/>
          <w:szCs w:val="28"/>
          <w:highlight w:val="none"/>
        </w:rPr>
        <w:t>产品出现问题需要上门服务的通知后，成交人技术服务人员在承诺时间内到达使用现场，进行处理，</w:t>
      </w:r>
      <w:r>
        <w:rPr>
          <w:rFonts w:hint="eastAsia" w:ascii="Times New Roman" w:hAnsi="宋体"/>
          <w:color w:val="000000"/>
          <w:sz w:val="28"/>
          <w:szCs w:val="28"/>
          <w:highlight w:val="none"/>
          <w:lang w:eastAsia="zh-CN"/>
        </w:rPr>
        <w:t>招标人</w:t>
      </w:r>
      <w:r>
        <w:rPr>
          <w:rFonts w:hint="eastAsia" w:ascii="Times New Roman" w:hAnsi="宋体"/>
          <w:color w:val="000000"/>
          <w:sz w:val="28"/>
          <w:szCs w:val="28"/>
          <w:highlight w:val="none"/>
        </w:rPr>
        <w:t>不承担所产生的费用。质保期内产品质量经权威机构鉴定不符合质量要求的，按合同约定承担违约责任。</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（3）质保期外服务基本要求：</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成交人负责产品的终身维护，质保期外采取有偿服务，费用另行协商。</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4.售后服务和技术支持要求</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投标产品的售后服务及故障处理要求：有专业的维护部门与维护队伍提供故障处理，所有服务请求必须在4小时内响应；提供一站式服务（咨询、受理、申告、监管、技术支持等），统一标准的服务规范，并与用户签订服务质量保障协议。</w:t>
      </w:r>
    </w:p>
    <w:p>
      <w:pPr>
        <w:ind w:firstLine="537" w:firstLineChars="192"/>
        <w:textAlignment w:val="baseline"/>
        <w:rPr>
          <w:rFonts w:ascii="Times New Roman" w:hAnsi="宋体"/>
          <w:color w:val="000000"/>
          <w:sz w:val="28"/>
          <w:szCs w:val="28"/>
          <w:highlight w:val="none"/>
        </w:rPr>
      </w:pPr>
      <w:bookmarkStart w:id="37" w:name="_Toc467144690"/>
      <w:r>
        <w:rPr>
          <w:rFonts w:hint="eastAsia" w:ascii="Times New Roman" w:hAnsi="宋体"/>
          <w:color w:val="000000"/>
          <w:sz w:val="28"/>
          <w:szCs w:val="28"/>
          <w:highlight w:val="none"/>
        </w:rPr>
        <w:t>（四）付款方式</w:t>
      </w:r>
      <w:bookmarkEnd w:id="37"/>
    </w:p>
    <w:p>
      <w:pPr>
        <w:ind w:firstLine="537" w:firstLineChars="192"/>
        <w:textAlignment w:val="baseline"/>
        <w:rPr>
          <w:rFonts w:ascii="Times New Roman" w:hAnsi="宋体"/>
          <w:color w:val="000000"/>
          <w:sz w:val="28"/>
          <w:szCs w:val="28"/>
          <w:highlight w:val="none"/>
        </w:rPr>
      </w:pPr>
      <w:bookmarkStart w:id="38" w:name="_Toc320107349"/>
      <w:r>
        <w:rPr>
          <w:rFonts w:hint="eastAsia" w:ascii="Times New Roman" w:hAnsi="宋体"/>
          <w:color w:val="000000"/>
          <w:sz w:val="28"/>
          <w:szCs w:val="28"/>
          <w:highlight w:val="none"/>
        </w:rPr>
        <w:t>项目通过验收后，支付合同金额的95%；质保期满后支付5%的质保金。</w:t>
      </w:r>
      <w:bookmarkEnd w:id="38"/>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（五）其他说明：</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出现以下情况之一的，作为</w:t>
      </w:r>
      <w:r>
        <w:rPr>
          <w:rFonts w:hint="eastAsia" w:ascii="Times New Roman" w:hAnsi="宋体"/>
          <w:color w:val="000000"/>
          <w:sz w:val="28"/>
          <w:szCs w:val="28"/>
          <w:highlight w:val="none"/>
          <w:lang w:eastAsia="zh-CN"/>
        </w:rPr>
        <w:t>招标</w:t>
      </w:r>
      <w:r>
        <w:rPr>
          <w:rFonts w:hint="eastAsia" w:ascii="Times New Roman" w:hAnsi="宋体"/>
          <w:color w:val="000000"/>
          <w:sz w:val="28"/>
          <w:szCs w:val="28"/>
          <w:highlight w:val="none"/>
        </w:rPr>
        <w:t>失败处理，应重新组织</w:t>
      </w:r>
      <w:r>
        <w:rPr>
          <w:rFonts w:hint="eastAsia" w:ascii="Times New Roman" w:hAnsi="宋体"/>
          <w:color w:val="000000"/>
          <w:sz w:val="28"/>
          <w:szCs w:val="28"/>
          <w:highlight w:val="none"/>
          <w:lang w:eastAsia="zh-CN"/>
        </w:rPr>
        <w:t>招标</w:t>
      </w:r>
      <w:r>
        <w:rPr>
          <w:rFonts w:hint="eastAsia" w:ascii="Times New Roman" w:hAnsi="宋体"/>
          <w:color w:val="000000"/>
          <w:sz w:val="28"/>
          <w:szCs w:val="28"/>
          <w:highlight w:val="none"/>
        </w:rPr>
        <w:t>：</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1.出现影响</w:t>
      </w:r>
      <w:r>
        <w:rPr>
          <w:rFonts w:hint="eastAsia" w:ascii="Times New Roman" w:hAnsi="宋体"/>
          <w:color w:val="000000"/>
          <w:sz w:val="28"/>
          <w:szCs w:val="28"/>
          <w:highlight w:val="none"/>
          <w:lang w:eastAsia="zh-CN"/>
        </w:rPr>
        <w:t>招标</w:t>
      </w:r>
      <w:r>
        <w:rPr>
          <w:rFonts w:hint="eastAsia" w:ascii="Times New Roman" w:hAnsi="宋体"/>
          <w:color w:val="000000"/>
          <w:sz w:val="28"/>
          <w:szCs w:val="28"/>
          <w:highlight w:val="none"/>
        </w:rPr>
        <w:t>公正的违法、违规行为的；</w:t>
      </w:r>
    </w:p>
    <w:p>
      <w:pPr>
        <w:ind w:firstLine="537" w:firstLineChars="192"/>
        <w:textAlignment w:val="baseline"/>
        <w:rPr>
          <w:rFonts w:ascii="Times New Roman" w:hAnsi="宋体"/>
          <w:color w:val="000000"/>
          <w:sz w:val="28"/>
          <w:szCs w:val="28"/>
          <w:highlight w:val="none"/>
        </w:rPr>
      </w:pPr>
      <w:r>
        <w:rPr>
          <w:rFonts w:hint="eastAsia" w:ascii="Times New Roman" w:hAnsi="宋体"/>
          <w:color w:val="000000"/>
          <w:sz w:val="28"/>
          <w:szCs w:val="28"/>
          <w:highlight w:val="none"/>
        </w:rPr>
        <w:t>2.竞标人的报价均超过了最高限价</w:t>
      </w:r>
      <w:r>
        <w:rPr>
          <w:rFonts w:hint="eastAsia" w:ascii="Times New Roman" w:hAnsi="宋体"/>
          <w:color w:val="000000"/>
          <w:sz w:val="28"/>
          <w:szCs w:val="28"/>
          <w:highlight w:val="none"/>
          <w:lang w:eastAsia="zh-CN"/>
        </w:rPr>
        <w:t>招标人</w:t>
      </w:r>
      <w:r>
        <w:rPr>
          <w:rFonts w:hint="eastAsia" w:ascii="Times New Roman" w:hAnsi="宋体"/>
          <w:color w:val="000000"/>
          <w:sz w:val="28"/>
          <w:szCs w:val="28"/>
          <w:highlight w:val="none"/>
        </w:rPr>
        <w:t>不能支付的；</w:t>
      </w:r>
    </w:p>
    <w:p>
      <w:pPr>
        <w:ind w:firstLine="537" w:firstLineChars="192"/>
        <w:textAlignment w:val="baseline"/>
        <w:rPr>
          <w:rFonts w:hint="eastAsia" w:ascii="Times New Roman" w:hAnsi="宋体"/>
          <w:color w:val="000000"/>
          <w:sz w:val="28"/>
          <w:szCs w:val="28"/>
          <w:highlight w:val="none"/>
        </w:rPr>
      </w:pPr>
      <w:r>
        <w:rPr>
          <w:rFonts w:hint="eastAsia" w:ascii="Times New Roman" w:hAnsi="宋体"/>
          <w:color w:val="000000"/>
          <w:sz w:val="28"/>
          <w:szCs w:val="28"/>
          <w:highlight w:val="none"/>
        </w:rPr>
        <w:t>3.因不可抗力导致重大变故，</w:t>
      </w:r>
      <w:r>
        <w:rPr>
          <w:rFonts w:hint="eastAsia" w:ascii="Times New Roman" w:hAnsi="宋体"/>
          <w:color w:val="000000"/>
          <w:sz w:val="28"/>
          <w:szCs w:val="28"/>
          <w:highlight w:val="none"/>
          <w:lang w:eastAsia="zh-CN"/>
        </w:rPr>
        <w:t>招标</w:t>
      </w:r>
      <w:r>
        <w:rPr>
          <w:rFonts w:hint="eastAsia" w:ascii="Times New Roman" w:hAnsi="宋体"/>
          <w:color w:val="000000"/>
          <w:sz w:val="28"/>
          <w:szCs w:val="28"/>
          <w:highlight w:val="none"/>
        </w:rPr>
        <w:t>任务取消的。</w:t>
      </w:r>
    </w:p>
    <w:p>
      <w:pPr>
        <w:ind w:firstLine="537" w:firstLineChars="192"/>
        <w:textAlignment w:val="baseline"/>
        <w:rPr>
          <w:rFonts w:hint="eastAsia" w:ascii="Times New Roman" w:hAnsi="宋体"/>
          <w:b w:val="0"/>
          <w:bCs w:val="0"/>
          <w:color w:val="000000"/>
          <w:sz w:val="28"/>
          <w:szCs w:val="28"/>
          <w:highlight w:val="none"/>
          <w:lang w:val="en-US" w:eastAsia="zh-CN"/>
        </w:rPr>
      </w:pPr>
      <w:r>
        <w:rPr>
          <w:rFonts w:hint="eastAsia" w:ascii="Times New Roman" w:hAnsi="宋体"/>
          <w:b w:val="0"/>
          <w:bCs w:val="0"/>
          <w:color w:val="000000"/>
          <w:sz w:val="28"/>
          <w:szCs w:val="28"/>
          <w:highlight w:val="none"/>
          <w:lang w:val="en-US" w:eastAsia="zh-CN"/>
        </w:rPr>
        <w:t>（六）流标处理办法：</w:t>
      </w:r>
    </w:p>
    <w:p>
      <w:pPr>
        <w:ind w:firstLine="537" w:firstLineChars="192"/>
        <w:textAlignment w:val="baseline"/>
        <w:rPr>
          <w:rFonts w:hint="eastAsia" w:ascii="Times New Roman" w:hAnsi="宋体"/>
          <w:b w:val="0"/>
          <w:bCs w:val="0"/>
          <w:color w:val="000000"/>
          <w:sz w:val="28"/>
          <w:szCs w:val="28"/>
          <w:highlight w:val="none"/>
          <w:lang w:val="en-US" w:eastAsia="zh-CN"/>
        </w:rPr>
      </w:pPr>
      <w:r>
        <w:rPr>
          <w:rFonts w:hint="eastAsia" w:ascii="Times New Roman" w:hAnsi="宋体"/>
          <w:b w:val="0"/>
          <w:bCs w:val="0"/>
          <w:color w:val="000000"/>
          <w:sz w:val="28"/>
          <w:szCs w:val="28"/>
          <w:highlight w:val="none"/>
          <w:lang w:val="en-US" w:eastAsia="zh-CN"/>
        </w:rPr>
        <w:t>1.若项目询价因故流标，招标方按重新询价处理。</w:t>
      </w:r>
    </w:p>
    <w:p>
      <w:pPr>
        <w:ind w:firstLine="537" w:firstLineChars="192"/>
        <w:textAlignment w:val="baseline"/>
        <w:rPr>
          <w:rFonts w:ascii="Times New Roman" w:hAnsi="宋体"/>
          <w:color w:val="000000"/>
          <w:szCs w:val="21"/>
          <w:highlight w:val="none"/>
        </w:rPr>
      </w:pPr>
      <w:r>
        <w:rPr>
          <w:rFonts w:hint="eastAsia" w:ascii="Times New Roman" w:hAnsi="宋体"/>
          <w:b w:val="0"/>
          <w:bCs w:val="0"/>
          <w:color w:val="000000"/>
          <w:sz w:val="28"/>
          <w:szCs w:val="28"/>
          <w:highlight w:val="none"/>
          <w:lang w:val="en-US" w:eastAsia="zh-CN"/>
        </w:rPr>
        <w:t>2.若第一投标人中标后30日历天内未与招标方签订合同，招标方可取消其中标资格，并按第二顺位投标人补缺原则处理，以此类推。</w:t>
      </w:r>
    </w:p>
    <w:p>
      <w:pPr>
        <w:pStyle w:val="13"/>
        <w:rPr>
          <w:rFonts w:asciiTheme="majorEastAsia" w:hAnsiTheme="majorEastAsia" w:eastAsiaTheme="majorEastAsia" w:cstheme="majorEastAsia"/>
          <w:b w:val="0"/>
          <w:caps w:val="0"/>
          <w:sz w:val="24"/>
          <w:highlight w:val="none"/>
        </w:rPr>
      </w:pPr>
    </w:p>
    <w:p>
      <w:pPr>
        <w:rPr>
          <w:rFonts w:asciiTheme="majorEastAsia" w:hAnsiTheme="majorEastAsia" w:eastAsiaTheme="majorEastAsia" w:cstheme="majorEastAsia"/>
          <w:sz w:val="24"/>
          <w:highlight w:val="none"/>
        </w:rPr>
      </w:pPr>
    </w:p>
    <w:p>
      <w:pPr>
        <w:pStyle w:val="13"/>
        <w:rPr>
          <w:rFonts w:asciiTheme="majorEastAsia" w:hAnsiTheme="majorEastAsia" w:eastAsiaTheme="majorEastAsia" w:cstheme="majorEastAsia"/>
          <w:b w:val="0"/>
          <w:caps w:val="0"/>
          <w:sz w:val="24"/>
          <w:highlight w:val="none"/>
        </w:rPr>
      </w:pPr>
    </w:p>
    <w:p>
      <w:pPr>
        <w:rPr>
          <w:rFonts w:asciiTheme="majorEastAsia" w:hAnsiTheme="majorEastAsia" w:eastAsiaTheme="majorEastAsia" w:cstheme="majorEastAsia"/>
          <w:sz w:val="24"/>
          <w:highlight w:val="none"/>
        </w:rPr>
      </w:pPr>
    </w:p>
    <w:p>
      <w:pPr>
        <w:pStyle w:val="13"/>
        <w:rPr>
          <w:rFonts w:asciiTheme="majorEastAsia" w:hAnsiTheme="majorEastAsia" w:eastAsiaTheme="majorEastAsia" w:cstheme="majorEastAsia"/>
          <w:b w:val="0"/>
          <w:caps w:val="0"/>
          <w:sz w:val="24"/>
          <w:highlight w:val="none"/>
        </w:rPr>
      </w:pPr>
    </w:p>
    <w:p>
      <w:pPr>
        <w:rPr>
          <w:rFonts w:asciiTheme="majorEastAsia" w:hAnsiTheme="majorEastAsia" w:eastAsiaTheme="majorEastAsia" w:cstheme="majorEastAsia"/>
          <w:sz w:val="24"/>
          <w:highlight w:val="none"/>
        </w:rPr>
      </w:pPr>
    </w:p>
    <w:p>
      <w:pPr>
        <w:pStyle w:val="13"/>
        <w:rPr>
          <w:rFonts w:asciiTheme="majorEastAsia" w:hAnsiTheme="majorEastAsia" w:eastAsiaTheme="majorEastAsia" w:cstheme="majorEastAsia"/>
          <w:b w:val="0"/>
          <w:caps w:val="0"/>
          <w:sz w:val="24"/>
          <w:highlight w:val="none"/>
        </w:rPr>
      </w:pPr>
    </w:p>
    <w:p>
      <w:pPr>
        <w:rPr>
          <w:rFonts w:asciiTheme="majorEastAsia" w:hAnsiTheme="majorEastAsia" w:eastAsiaTheme="majorEastAsia" w:cstheme="majorEastAsia"/>
          <w:sz w:val="24"/>
          <w:highlight w:val="none"/>
        </w:rPr>
      </w:pPr>
    </w:p>
    <w:p>
      <w:pPr>
        <w:pStyle w:val="13"/>
        <w:rPr>
          <w:rFonts w:asciiTheme="majorEastAsia" w:hAnsiTheme="majorEastAsia" w:eastAsiaTheme="majorEastAsia" w:cstheme="majorEastAsia"/>
          <w:b w:val="0"/>
          <w:caps w:val="0"/>
          <w:sz w:val="24"/>
          <w:highlight w:val="none"/>
        </w:rPr>
      </w:pPr>
    </w:p>
    <w:p>
      <w:pPr>
        <w:rPr>
          <w:rFonts w:asciiTheme="majorEastAsia" w:hAnsiTheme="majorEastAsia" w:eastAsiaTheme="majorEastAsia" w:cstheme="majorEastAsia"/>
          <w:sz w:val="24"/>
          <w:highlight w:val="none"/>
        </w:rPr>
      </w:pPr>
    </w:p>
    <w:p>
      <w:pPr>
        <w:pStyle w:val="13"/>
        <w:rPr>
          <w:rFonts w:asciiTheme="majorEastAsia" w:hAnsiTheme="majorEastAsia" w:eastAsiaTheme="majorEastAsia" w:cstheme="majorEastAsia"/>
          <w:b w:val="0"/>
          <w:caps w:val="0"/>
          <w:sz w:val="24"/>
          <w:highlight w:val="none"/>
        </w:rPr>
      </w:pPr>
    </w:p>
    <w:p>
      <w:pPr>
        <w:rPr>
          <w:rFonts w:asciiTheme="majorEastAsia" w:hAnsiTheme="majorEastAsia" w:eastAsiaTheme="majorEastAsia" w:cstheme="majorEastAsia"/>
          <w:sz w:val="24"/>
          <w:highlight w:val="none"/>
        </w:rPr>
      </w:pPr>
    </w:p>
    <w:p>
      <w:pPr>
        <w:pStyle w:val="13"/>
        <w:rPr>
          <w:rFonts w:asciiTheme="majorEastAsia" w:hAnsiTheme="majorEastAsia" w:eastAsiaTheme="majorEastAsia" w:cstheme="majorEastAsia"/>
          <w:b w:val="0"/>
          <w:caps w:val="0"/>
          <w:sz w:val="24"/>
          <w:highlight w:val="none"/>
        </w:rPr>
      </w:pPr>
    </w:p>
    <w:p>
      <w:pPr>
        <w:rPr>
          <w:rFonts w:asciiTheme="majorEastAsia" w:hAnsiTheme="majorEastAsia" w:eastAsiaTheme="majorEastAsia" w:cstheme="majorEastAsia"/>
          <w:b w:val="0"/>
          <w:caps w:val="0"/>
          <w:sz w:val="24"/>
          <w:highlight w:val="none"/>
        </w:rPr>
      </w:pPr>
    </w:p>
    <w:p>
      <w:pPr>
        <w:pStyle w:val="2"/>
        <w:rPr>
          <w:rFonts w:asciiTheme="majorEastAsia" w:hAnsiTheme="majorEastAsia" w:eastAsiaTheme="majorEastAsia" w:cstheme="majorEastAsia"/>
          <w:b w:val="0"/>
          <w:caps w:val="0"/>
          <w:sz w:val="24"/>
          <w:highlight w:val="none"/>
        </w:rPr>
      </w:pPr>
    </w:p>
    <w:p>
      <w:pPr>
        <w:rPr>
          <w:rFonts w:asciiTheme="majorEastAsia" w:hAnsiTheme="majorEastAsia" w:eastAsiaTheme="majorEastAsia" w:cstheme="majorEastAsia"/>
          <w:b w:val="0"/>
          <w:caps w:val="0"/>
          <w:sz w:val="24"/>
          <w:highlight w:val="none"/>
        </w:rPr>
      </w:pPr>
    </w:p>
    <w:p>
      <w:pPr>
        <w:pStyle w:val="2"/>
        <w:rPr>
          <w:rFonts w:asciiTheme="majorEastAsia" w:hAnsiTheme="majorEastAsia" w:eastAsiaTheme="majorEastAsia" w:cstheme="majorEastAsia"/>
          <w:b w:val="0"/>
          <w:caps w:val="0"/>
          <w:sz w:val="24"/>
          <w:highlight w:val="none"/>
        </w:rPr>
      </w:pPr>
    </w:p>
    <w:p>
      <w:pPr>
        <w:rPr>
          <w:highlight w:val="none"/>
        </w:rPr>
      </w:pPr>
    </w:p>
    <w:p>
      <w:pPr>
        <w:rPr>
          <w:rFonts w:asciiTheme="majorEastAsia" w:hAnsiTheme="majorEastAsia" w:eastAsiaTheme="majorEastAsia" w:cstheme="majorEastAsia"/>
          <w:sz w:val="24"/>
          <w:highlight w:val="none"/>
        </w:rPr>
      </w:pPr>
    </w:p>
    <w:p>
      <w:pPr>
        <w:pStyle w:val="13"/>
        <w:rPr>
          <w:rFonts w:asciiTheme="majorEastAsia" w:hAnsiTheme="majorEastAsia" w:eastAsiaTheme="majorEastAsia" w:cstheme="majorEastAsia"/>
          <w:b w:val="0"/>
          <w:caps w:val="0"/>
          <w:sz w:val="24"/>
          <w:highlight w:val="none"/>
        </w:rPr>
      </w:pPr>
    </w:p>
    <w:p>
      <w:pPr>
        <w:rPr>
          <w:rFonts w:asciiTheme="majorEastAsia" w:hAnsiTheme="majorEastAsia" w:eastAsiaTheme="majorEastAsia" w:cstheme="majorEastAsia"/>
          <w:sz w:val="24"/>
          <w:highlight w:val="none"/>
        </w:rPr>
      </w:pPr>
    </w:p>
    <w:p>
      <w:pPr>
        <w:pStyle w:val="13"/>
        <w:rPr>
          <w:rFonts w:asciiTheme="majorEastAsia" w:hAnsiTheme="majorEastAsia" w:eastAsiaTheme="majorEastAsia" w:cstheme="majorEastAsia"/>
          <w:b w:val="0"/>
          <w:caps w:val="0"/>
          <w:sz w:val="24"/>
          <w:highlight w:val="none"/>
        </w:rPr>
      </w:pPr>
    </w:p>
    <w:p>
      <w:pPr>
        <w:rPr>
          <w:rFonts w:asciiTheme="majorEastAsia" w:hAnsiTheme="majorEastAsia" w:eastAsiaTheme="majorEastAsia" w:cstheme="majorEastAsia"/>
          <w:sz w:val="24"/>
          <w:highlight w:val="none"/>
        </w:rPr>
      </w:pPr>
    </w:p>
    <w:p>
      <w:pPr>
        <w:pStyle w:val="13"/>
        <w:rPr>
          <w:highlight w:val="none"/>
        </w:rPr>
      </w:pPr>
    </w:p>
    <w:p>
      <w:pPr>
        <w:jc w:val="center"/>
        <w:rPr>
          <w:rFonts w:ascii="宋体" w:hAnsi="宋体" w:cs="宋体"/>
          <w:b/>
          <w:sz w:val="36"/>
          <w:highlight w:val="none"/>
        </w:rPr>
      </w:pPr>
      <w:r>
        <w:rPr>
          <w:rFonts w:hint="eastAsia" w:ascii="宋体" w:hAnsi="宋体" w:cs="宋体"/>
          <w:b/>
          <w:sz w:val="36"/>
          <w:highlight w:val="none"/>
        </w:rPr>
        <w:t>竞争性比选申请文件格式</w:t>
      </w:r>
    </w:p>
    <w:p>
      <w:pPr>
        <w:jc w:val="center"/>
        <w:rPr>
          <w:rFonts w:ascii="宋体" w:hAnsi="宋体" w:cs="宋体"/>
          <w:b/>
          <w:sz w:val="24"/>
          <w:highlight w:val="none"/>
        </w:rPr>
      </w:pPr>
    </w:p>
    <w:p>
      <w:pPr>
        <w:jc w:val="center"/>
        <w:rPr>
          <w:rFonts w:ascii="宋体" w:hAnsi="宋体" w:cs="宋体"/>
          <w:b/>
          <w:sz w:val="24"/>
          <w:highlight w:val="none"/>
        </w:rPr>
      </w:pPr>
      <w:r>
        <w:rPr>
          <w:rFonts w:hint="eastAsia" w:ascii="宋体" w:hAnsi="宋体" w:cs="宋体"/>
          <w:b/>
          <w:sz w:val="24"/>
          <w:highlight w:val="none"/>
        </w:rPr>
        <w:t>（以下内容为示例）</w:t>
      </w:r>
    </w:p>
    <w:p>
      <w:pPr>
        <w:jc w:val="center"/>
        <w:rPr>
          <w:rFonts w:ascii="宋体" w:hAnsi="宋体" w:cs="宋体"/>
          <w:b/>
          <w:sz w:val="24"/>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right"/>
        <w:rPr>
          <w:rFonts w:ascii="宋体" w:hAnsi="宋体" w:cs="宋体"/>
          <w:b/>
          <w:sz w:val="32"/>
          <w:szCs w:val="36"/>
          <w:highlight w:val="none"/>
        </w:rPr>
      </w:pPr>
      <w:r>
        <w:rPr>
          <w:rFonts w:hint="eastAsia" w:ascii="宋体" w:hAnsi="宋体" w:cs="宋体"/>
          <w:b/>
          <w:sz w:val="32"/>
          <w:szCs w:val="36"/>
          <w:highlight w:val="none"/>
        </w:rPr>
        <w:t>正本（或副本）</w:t>
      </w:r>
    </w:p>
    <w:p>
      <w:pPr>
        <w:jc w:val="center"/>
        <w:rPr>
          <w:rFonts w:ascii="宋体" w:hAnsi="宋体" w:cs="宋体"/>
          <w:b/>
          <w:sz w:val="40"/>
          <w:szCs w:val="44"/>
          <w:highlight w:val="none"/>
          <w:u w:val="single"/>
        </w:rPr>
      </w:pPr>
    </w:p>
    <w:p>
      <w:pPr>
        <w:jc w:val="center"/>
        <w:rPr>
          <w:rFonts w:ascii="宋体" w:hAnsi="宋体" w:cs="宋体"/>
          <w:b/>
          <w:sz w:val="40"/>
          <w:szCs w:val="44"/>
          <w:highlight w:val="none"/>
          <w:u w:val="single"/>
        </w:rPr>
      </w:pPr>
      <w:r>
        <w:rPr>
          <w:rFonts w:hint="eastAsia" w:ascii="宋体" w:hAnsi="宋体" w:cs="宋体"/>
          <w:b/>
          <w:sz w:val="40"/>
          <w:szCs w:val="44"/>
          <w:highlight w:val="none"/>
          <w:u w:val="single"/>
        </w:rPr>
        <w:t>安全环保智慧平台（一期）软件开发项目</w:t>
      </w:r>
    </w:p>
    <w:p>
      <w:pPr>
        <w:jc w:val="center"/>
        <w:rPr>
          <w:rFonts w:ascii="宋体" w:hAnsi="宋体" w:cs="宋体"/>
          <w:b/>
          <w:sz w:val="40"/>
          <w:szCs w:val="44"/>
          <w:highlight w:val="none"/>
        </w:rPr>
      </w:pPr>
      <w:r>
        <w:rPr>
          <w:rFonts w:hint="eastAsia" w:ascii="宋体" w:hAnsi="宋体" w:cs="宋体"/>
          <w:b/>
          <w:sz w:val="40"/>
          <w:szCs w:val="44"/>
          <w:highlight w:val="none"/>
          <w:u w:val="single"/>
        </w:rPr>
        <w:t>竞争性比选申请文件</w:t>
      </w: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rPr>
      </w:pPr>
    </w:p>
    <w:p>
      <w:pPr>
        <w:jc w:val="center"/>
        <w:rPr>
          <w:rFonts w:ascii="宋体" w:hAnsi="宋体" w:cs="宋体"/>
          <w:sz w:val="32"/>
          <w:szCs w:val="32"/>
          <w:highlight w:val="none"/>
          <w:u w:val="single"/>
        </w:rPr>
      </w:pPr>
      <w:r>
        <w:rPr>
          <w:rFonts w:hint="eastAsia" w:ascii="宋体" w:hAnsi="宋体" w:cs="宋体"/>
          <w:sz w:val="32"/>
          <w:szCs w:val="32"/>
          <w:highlight w:val="none"/>
          <w:u w:val="single"/>
        </w:rPr>
        <w:t>比选申请单位名称全称（盖单位公章）</w:t>
      </w:r>
    </w:p>
    <w:p>
      <w:pPr>
        <w:jc w:val="center"/>
        <w:rPr>
          <w:rFonts w:ascii="宋体" w:hAnsi="宋体" w:cs="宋体"/>
          <w:sz w:val="32"/>
          <w:szCs w:val="32"/>
          <w:highlight w:val="none"/>
          <w:u w:val="single"/>
        </w:rPr>
      </w:pPr>
    </w:p>
    <w:p>
      <w:pPr>
        <w:pStyle w:val="19"/>
        <w:rPr>
          <w:color w:val="auto"/>
          <w:highlight w:val="none"/>
        </w:rPr>
      </w:pPr>
    </w:p>
    <w:p>
      <w:pPr>
        <w:pStyle w:val="19"/>
        <w:rPr>
          <w:color w:val="auto"/>
          <w:highlight w:val="none"/>
        </w:rPr>
      </w:pPr>
    </w:p>
    <w:p>
      <w:pPr>
        <w:tabs>
          <w:tab w:val="left" w:pos="900"/>
          <w:tab w:val="left" w:pos="1080"/>
        </w:tabs>
        <w:spacing w:line="300" w:lineRule="auto"/>
        <w:jc w:val="center"/>
        <w:outlineLvl w:val="0"/>
        <w:rPr>
          <w:rFonts w:ascii="Arial" w:hAnsi="Arial" w:cs="Arial"/>
          <w:b/>
          <w:sz w:val="24"/>
          <w:highlight w:val="none"/>
        </w:rPr>
      </w:pPr>
    </w:p>
    <w:p>
      <w:pPr>
        <w:tabs>
          <w:tab w:val="left" w:pos="900"/>
          <w:tab w:val="left" w:pos="1080"/>
        </w:tabs>
        <w:spacing w:line="300" w:lineRule="auto"/>
        <w:jc w:val="center"/>
        <w:outlineLvl w:val="0"/>
        <w:rPr>
          <w:rFonts w:ascii="Arial" w:hAnsi="Arial" w:cs="Arial"/>
          <w:b/>
          <w:sz w:val="24"/>
          <w:highlight w:val="none"/>
        </w:rPr>
      </w:pPr>
    </w:p>
    <w:p>
      <w:pPr>
        <w:tabs>
          <w:tab w:val="left" w:pos="900"/>
          <w:tab w:val="left" w:pos="1080"/>
        </w:tabs>
        <w:spacing w:line="300" w:lineRule="auto"/>
        <w:jc w:val="center"/>
        <w:outlineLvl w:val="0"/>
        <w:rPr>
          <w:rFonts w:ascii="Arial" w:hAnsi="Arial" w:cs="Arial"/>
          <w:b/>
          <w:sz w:val="24"/>
          <w:highlight w:val="none"/>
        </w:rPr>
      </w:pPr>
      <w:r>
        <w:rPr>
          <w:rFonts w:hint="eastAsia" w:ascii="Arial" w:hAnsi="Arial" w:cs="Arial"/>
          <w:b/>
          <w:sz w:val="24"/>
          <w:highlight w:val="none"/>
        </w:rPr>
        <w:t>目  录</w:t>
      </w:r>
    </w:p>
    <w:p>
      <w:pPr>
        <w:tabs>
          <w:tab w:val="left" w:pos="900"/>
          <w:tab w:val="left" w:pos="1080"/>
        </w:tabs>
        <w:spacing w:line="300" w:lineRule="auto"/>
        <w:jc w:val="center"/>
        <w:outlineLvl w:val="0"/>
        <w:rPr>
          <w:rFonts w:ascii="Arial" w:hAnsi="Arial" w:cs="Arial"/>
          <w:b/>
          <w:sz w:val="24"/>
          <w:highlight w:val="none"/>
        </w:rPr>
      </w:pPr>
    </w:p>
    <w:p>
      <w:pPr>
        <w:spacing w:line="360" w:lineRule="auto"/>
        <w:rPr>
          <w:highlight w:val="none"/>
        </w:rPr>
      </w:pPr>
      <w:r>
        <w:rPr>
          <w:rFonts w:hint="eastAsia"/>
          <w:highlight w:val="none"/>
        </w:rPr>
        <w:t>一、报价书</w:t>
      </w:r>
    </w:p>
    <w:p>
      <w:pPr>
        <w:spacing w:line="360" w:lineRule="auto"/>
        <w:rPr>
          <w:highlight w:val="none"/>
        </w:rPr>
      </w:pPr>
      <w:r>
        <w:rPr>
          <w:rFonts w:hint="eastAsia"/>
          <w:highlight w:val="none"/>
        </w:rPr>
        <w:t>二、法定代表人（单位负责人）身份证明及授权委托书</w:t>
      </w:r>
    </w:p>
    <w:p>
      <w:pPr>
        <w:spacing w:line="360" w:lineRule="auto"/>
        <w:rPr>
          <w:highlight w:val="none"/>
        </w:rPr>
      </w:pPr>
      <w:r>
        <w:rPr>
          <w:rFonts w:hint="eastAsia"/>
          <w:highlight w:val="none"/>
        </w:rPr>
        <w:t>三、比选申请单位有效的营业执照、资质证书等证明材料</w:t>
      </w:r>
    </w:p>
    <w:p>
      <w:pPr>
        <w:spacing w:line="360" w:lineRule="auto"/>
        <w:rPr>
          <w:highlight w:val="none"/>
        </w:rPr>
      </w:pPr>
      <w:r>
        <w:rPr>
          <w:rFonts w:hint="eastAsia"/>
          <w:highlight w:val="none"/>
        </w:rPr>
        <w:t>四、比选申请单位的业绩证明材料</w:t>
      </w:r>
    </w:p>
    <w:p>
      <w:pPr>
        <w:spacing w:line="360" w:lineRule="auto"/>
        <w:rPr>
          <w:highlight w:val="none"/>
        </w:rPr>
      </w:pPr>
      <w:r>
        <w:rPr>
          <w:rFonts w:hint="eastAsia"/>
          <w:highlight w:val="none"/>
        </w:rPr>
        <w:t>五、比选申请单位技术部分</w:t>
      </w:r>
    </w:p>
    <w:p>
      <w:pPr>
        <w:spacing w:line="360" w:lineRule="auto"/>
        <w:rPr>
          <w:rFonts w:ascii="Calibri" w:hAnsi="Calibri"/>
          <w:highlight w:val="none"/>
        </w:rPr>
      </w:pPr>
      <w:r>
        <w:rPr>
          <w:rFonts w:hint="eastAsia"/>
          <w:highlight w:val="none"/>
        </w:rPr>
        <w:t>六</w:t>
      </w:r>
      <w:r>
        <w:rPr>
          <w:rFonts w:hint="eastAsia" w:ascii="Calibri" w:hAnsi="Calibri"/>
          <w:color w:val="0000FF"/>
          <w:highlight w:val="none"/>
        </w:rPr>
        <w:t>、</w:t>
      </w:r>
      <w:r>
        <w:rPr>
          <w:rFonts w:hint="eastAsia" w:ascii="Calibri" w:hAnsi="Calibri"/>
          <w:highlight w:val="none"/>
        </w:rPr>
        <w:t>报价清单</w:t>
      </w:r>
    </w:p>
    <w:p>
      <w:pPr>
        <w:spacing w:line="360" w:lineRule="auto"/>
        <w:rPr>
          <w:highlight w:val="none"/>
        </w:rPr>
      </w:pPr>
      <w:r>
        <w:rPr>
          <w:rFonts w:hint="eastAsia"/>
          <w:highlight w:val="none"/>
        </w:rPr>
        <w:t>七、其他材料</w:t>
      </w:r>
    </w:p>
    <w:p>
      <w:pPr>
        <w:rPr>
          <w:highlight w:val="none"/>
        </w:rPr>
      </w:pPr>
    </w:p>
    <w:p>
      <w:pPr>
        <w:rPr>
          <w:highlight w:val="none"/>
        </w:rPr>
      </w:pPr>
    </w:p>
    <w:p>
      <w:pPr>
        <w:rPr>
          <w:rFonts w:ascii="宋体" w:hAnsi="宋体" w:cs="宋体"/>
          <w:b/>
          <w:sz w:val="24"/>
          <w:highlight w:val="none"/>
        </w:rPr>
      </w:pPr>
    </w:p>
    <w:p>
      <w:pPr>
        <w:rPr>
          <w:highlight w:val="none"/>
        </w:rPr>
      </w:pPr>
    </w:p>
    <w:p>
      <w:pPr>
        <w:rPr>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bookmarkStart w:id="39" w:name="_Toc265510122"/>
    </w:p>
    <w:p>
      <w:pPr>
        <w:rPr>
          <w:highlight w:val="none"/>
        </w:rPr>
      </w:pPr>
    </w:p>
    <w:p>
      <w:pPr>
        <w:pStyle w:val="13"/>
        <w:rPr>
          <w:highlight w:val="none"/>
        </w:rPr>
      </w:pPr>
    </w:p>
    <w:p>
      <w:pPr>
        <w:rPr>
          <w:highlight w:val="none"/>
        </w:rPr>
      </w:pPr>
    </w:p>
    <w:p>
      <w:pPr>
        <w:tabs>
          <w:tab w:val="left" w:pos="900"/>
          <w:tab w:val="left" w:pos="1080"/>
        </w:tabs>
        <w:spacing w:line="300" w:lineRule="auto"/>
        <w:jc w:val="center"/>
        <w:outlineLvl w:val="0"/>
        <w:rPr>
          <w:rFonts w:ascii="宋体" w:hAnsi="宋体" w:cs="宋体"/>
          <w:b/>
          <w:sz w:val="28"/>
          <w:szCs w:val="28"/>
          <w:highlight w:val="none"/>
        </w:rPr>
      </w:pPr>
    </w:p>
    <w:p>
      <w:pPr>
        <w:tabs>
          <w:tab w:val="left" w:pos="900"/>
          <w:tab w:val="left" w:pos="1080"/>
        </w:tabs>
        <w:spacing w:line="300" w:lineRule="auto"/>
        <w:jc w:val="center"/>
        <w:outlineLvl w:val="0"/>
        <w:rPr>
          <w:rFonts w:ascii="宋体" w:hAnsi="宋体" w:cs="宋体"/>
          <w:b/>
          <w:sz w:val="28"/>
          <w:szCs w:val="28"/>
          <w:highlight w:val="none"/>
        </w:rPr>
      </w:pPr>
      <w:r>
        <w:rPr>
          <w:rFonts w:hint="eastAsia" w:ascii="宋体" w:hAnsi="宋体" w:cs="宋体"/>
          <w:b/>
          <w:sz w:val="28"/>
          <w:szCs w:val="28"/>
          <w:highlight w:val="none"/>
        </w:rPr>
        <w:t>一、报价书</w:t>
      </w:r>
      <w:bookmarkEnd w:id="39"/>
    </w:p>
    <w:p>
      <w:pPr>
        <w:spacing w:line="440" w:lineRule="exact"/>
        <w:rPr>
          <w:rFonts w:ascii="宋体" w:hAnsi="宋体"/>
          <w:b/>
          <w:highlight w:val="none"/>
          <w:u w:val="single"/>
        </w:rPr>
      </w:pPr>
      <w:r>
        <w:rPr>
          <w:rFonts w:hint="eastAsia" w:ascii="宋体" w:hAnsi="宋体"/>
          <w:b/>
          <w:highlight w:val="none"/>
          <w:u w:val="single"/>
        </w:rPr>
        <w:t>致：重庆高速公路集团有限公司东南营运分公司</w:t>
      </w:r>
    </w:p>
    <w:p>
      <w:pPr>
        <w:spacing w:line="276" w:lineRule="auto"/>
        <w:ind w:firstLine="420" w:firstLineChars="200"/>
        <w:rPr>
          <w:highlight w:val="none"/>
        </w:rPr>
      </w:pPr>
    </w:p>
    <w:p>
      <w:pPr>
        <w:spacing w:line="276" w:lineRule="auto"/>
        <w:ind w:firstLine="420" w:firstLineChars="200"/>
        <w:rPr>
          <w:highlight w:val="none"/>
        </w:rPr>
      </w:pPr>
      <w:r>
        <w:rPr>
          <w:rFonts w:hint="eastAsia"/>
          <w:highlight w:val="none"/>
        </w:rPr>
        <w:t>1、我们已经仔细地研究了（项目名称）竞争性比选文件的全部内容，包括但不限于比选申请人须知、合同条件、咨询工作要求，以及全部补遗和澄清文件。我们已了解并完全理解了比选文件规定的合同范围、工作要求、技术标准和要求，并考虑到了潜在所有风险。据此，我方愿意以人民币（大写）</w:t>
      </w:r>
      <w:r>
        <w:rPr>
          <w:rFonts w:hint="eastAsia"/>
          <w:sz w:val="24"/>
          <w:highlight w:val="none"/>
        </w:rPr>
        <w:t>（</w:t>
      </w:r>
      <w:r>
        <w:rPr>
          <w:sz w:val="24"/>
          <w:highlight w:val="none"/>
        </w:rPr>
        <w:t>¥</w:t>
      </w:r>
      <w:r>
        <w:rPr>
          <w:rFonts w:hint="eastAsia"/>
          <w:sz w:val="24"/>
          <w:highlight w:val="none"/>
        </w:rPr>
        <w:t>）</w:t>
      </w:r>
      <w:r>
        <w:rPr>
          <w:highlight w:val="none"/>
        </w:rPr>
        <w:t>的</w:t>
      </w:r>
      <w:r>
        <w:rPr>
          <w:rFonts w:hint="eastAsia"/>
          <w:highlight w:val="none"/>
        </w:rPr>
        <w:t>竞标报价</w:t>
      </w:r>
      <w:r>
        <w:rPr>
          <w:rFonts w:hint="eastAsia"/>
          <w:sz w:val="24"/>
          <w:highlight w:val="none"/>
        </w:rPr>
        <w:t>，</w:t>
      </w:r>
      <w:r>
        <w:rPr>
          <w:rFonts w:hint="eastAsia"/>
          <w:highlight w:val="none"/>
        </w:rPr>
        <w:t>作为本工程咨询工作所需的全部费用。</w:t>
      </w:r>
    </w:p>
    <w:p>
      <w:pPr>
        <w:spacing w:line="276" w:lineRule="auto"/>
        <w:ind w:firstLine="420" w:firstLineChars="200"/>
        <w:rPr>
          <w:highlight w:val="none"/>
        </w:rPr>
      </w:pPr>
      <w:r>
        <w:rPr>
          <w:rFonts w:hint="eastAsia"/>
          <w:highlight w:val="none"/>
        </w:rPr>
        <w:t xml:space="preserve">2. 服务期：自竞争性比选人提供相应阶段的基础资料后日内提交审查合格的成果资料。 </w:t>
      </w:r>
    </w:p>
    <w:p>
      <w:pPr>
        <w:spacing w:line="276" w:lineRule="auto"/>
        <w:ind w:firstLine="420" w:firstLineChars="200"/>
        <w:rPr>
          <w:highlight w:val="none"/>
        </w:rPr>
      </w:pPr>
      <w:r>
        <w:rPr>
          <w:rFonts w:hint="eastAsia"/>
          <w:highlight w:val="none"/>
        </w:rPr>
        <w:t>3.如果贵方接受我单位中标，我单位保证在竞争性比选文件规定的期限内，按本比选申请配备的人员和设备开始本工程的咨询工作，否则，贵方有权单方面终止合同。</w:t>
      </w:r>
    </w:p>
    <w:p>
      <w:pPr>
        <w:spacing w:line="276" w:lineRule="auto"/>
        <w:ind w:firstLine="420" w:firstLineChars="200"/>
        <w:rPr>
          <w:highlight w:val="none"/>
        </w:rPr>
      </w:pPr>
      <w:r>
        <w:rPr>
          <w:rFonts w:hint="eastAsia"/>
          <w:highlight w:val="none"/>
        </w:rPr>
        <w:t>4.我们同意在从规定的递交比选申请文件截止之日起到投标有效期满前遵守本比选申请文件。且本比选申请文件一直对我们具有约束力，并可随时被接受中标。</w:t>
      </w:r>
    </w:p>
    <w:p>
      <w:pPr>
        <w:spacing w:line="276" w:lineRule="auto"/>
        <w:ind w:firstLine="420" w:firstLineChars="200"/>
        <w:rPr>
          <w:highlight w:val="none"/>
        </w:rPr>
      </w:pPr>
      <w:r>
        <w:rPr>
          <w:rFonts w:hint="eastAsia"/>
          <w:highlight w:val="none"/>
        </w:rPr>
        <w:t>5.如果我们中标，我们将及时签订合同。</w:t>
      </w:r>
    </w:p>
    <w:p>
      <w:pPr>
        <w:spacing w:line="276" w:lineRule="auto"/>
        <w:ind w:firstLine="420" w:firstLineChars="200"/>
        <w:rPr>
          <w:highlight w:val="none"/>
        </w:rPr>
      </w:pPr>
      <w:r>
        <w:rPr>
          <w:rFonts w:hint="eastAsia"/>
          <w:highlight w:val="none"/>
        </w:rPr>
        <w:t>6.在制定和签署一份正式协议书之前，本比选申请文件连同你方的书面成交通知，应构成在我们双方之间有约束力的合同。</w:t>
      </w:r>
    </w:p>
    <w:p>
      <w:pPr>
        <w:spacing w:line="276" w:lineRule="auto"/>
        <w:ind w:firstLine="420" w:firstLineChars="200"/>
        <w:rPr>
          <w:highlight w:val="none"/>
        </w:rPr>
      </w:pPr>
      <w:r>
        <w:rPr>
          <w:rFonts w:hint="eastAsia"/>
          <w:highlight w:val="none"/>
        </w:rPr>
        <w:t>7.我们声明，本比选申请文件的全部内容都已了解和熟悉，并承诺成交后严格按此竞争性比选申请文件执行。</w:t>
      </w:r>
    </w:p>
    <w:p>
      <w:pPr>
        <w:spacing w:line="276" w:lineRule="auto"/>
        <w:ind w:firstLine="3675" w:firstLineChars="1750"/>
        <w:rPr>
          <w:szCs w:val="21"/>
          <w:highlight w:val="none"/>
        </w:rPr>
      </w:pPr>
    </w:p>
    <w:p>
      <w:pPr>
        <w:spacing w:line="276" w:lineRule="auto"/>
        <w:ind w:firstLine="3255" w:firstLineChars="1550"/>
        <w:rPr>
          <w:szCs w:val="21"/>
          <w:highlight w:val="none"/>
        </w:rPr>
      </w:pPr>
      <w:r>
        <w:rPr>
          <w:rFonts w:hint="eastAsia"/>
          <w:szCs w:val="21"/>
          <w:highlight w:val="none"/>
        </w:rPr>
        <w:t>比选申请人</w:t>
      </w:r>
      <w:r>
        <w:rPr>
          <w:szCs w:val="21"/>
          <w:highlight w:val="none"/>
        </w:rPr>
        <w:t>：（盖单位章）</w:t>
      </w:r>
    </w:p>
    <w:p>
      <w:pPr>
        <w:spacing w:line="276" w:lineRule="auto"/>
        <w:ind w:firstLine="3255" w:firstLineChars="1550"/>
        <w:rPr>
          <w:szCs w:val="21"/>
          <w:highlight w:val="none"/>
        </w:rPr>
      </w:pPr>
      <w:r>
        <w:rPr>
          <w:rFonts w:hint="eastAsia"/>
          <w:szCs w:val="21"/>
          <w:highlight w:val="none"/>
        </w:rPr>
        <w:t>法定代表人（单位负责人）</w:t>
      </w:r>
      <w:r>
        <w:rPr>
          <w:szCs w:val="21"/>
          <w:highlight w:val="none"/>
        </w:rPr>
        <w:t>或其委托代理人：（签字）</w:t>
      </w:r>
    </w:p>
    <w:p>
      <w:pPr>
        <w:spacing w:line="276" w:lineRule="auto"/>
        <w:ind w:firstLine="3255" w:firstLineChars="1550"/>
        <w:rPr>
          <w:szCs w:val="21"/>
          <w:highlight w:val="none"/>
        </w:rPr>
      </w:pPr>
      <w:r>
        <w:rPr>
          <w:szCs w:val="21"/>
          <w:highlight w:val="none"/>
        </w:rPr>
        <w:t>地址：</w:t>
      </w:r>
    </w:p>
    <w:p>
      <w:pPr>
        <w:spacing w:line="276" w:lineRule="auto"/>
        <w:ind w:firstLine="3255" w:firstLineChars="1550"/>
        <w:rPr>
          <w:szCs w:val="21"/>
          <w:highlight w:val="none"/>
        </w:rPr>
      </w:pPr>
      <w:r>
        <w:rPr>
          <w:szCs w:val="21"/>
          <w:highlight w:val="none"/>
        </w:rPr>
        <w:t>网址：</w:t>
      </w:r>
    </w:p>
    <w:p>
      <w:pPr>
        <w:spacing w:line="276" w:lineRule="auto"/>
        <w:ind w:firstLine="3255" w:firstLineChars="1550"/>
        <w:rPr>
          <w:szCs w:val="21"/>
          <w:highlight w:val="none"/>
        </w:rPr>
      </w:pPr>
      <w:r>
        <w:rPr>
          <w:szCs w:val="21"/>
          <w:highlight w:val="none"/>
        </w:rPr>
        <w:t>电话：</w:t>
      </w:r>
    </w:p>
    <w:p>
      <w:pPr>
        <w:spacing w:line="276" w:lineRule="auto"/>
        <w:ind w:firstLine="3255" w:firstLineChars="1550"/>
        <w:rPr>
          <w:szCs w:val="21"/>
          <w:highlight w:val="none"/>
        </w:rPr>
      </w:pPr>
      <w:r>
        <w:rPr>
          <w:szCs w:val="21"/>
          <w:highlight w:val="none"/>
        </w:rPr>
        <w:t>传真：</w:t>
      </w:r>
    </w:p>
    <w:p>
      <w:pPr>
        <w:spacing w:line="276" w:lineRule="auto"/>
        <w:ind w:firstLine="3255" w:firstLineChars="1550"/>
        <w:rPr>
          <w:szCs w:val="21"/>
          <w:highlight w:val="none"/>
        </w:rPr>
      </w:pPr>
      <w:r>
        <w:rPr>
          <w:szCs w:val="21"/>
          <w:highlight w:val="none"/>
        </w:rPr>
        <w:t>邮政编码：</w:t>
      </w:r>
    </w:p>
    <w:p>
      <w:pPr>
        <w:spacing w:line="276" w:lineRule="auto"/>
        <w:ind w:firstLine="3675" w:firstLineChars="1750"/>
        <w:rPr>
          <w:szCs w:val="21"/>
          <w:highlight w:val="none"/>
        </w:rPr>
      </w:pPr>
    </w:p>
    <w:p>
      <w:pPr>
        <w:spacing w:line="276" w:lineRule="auto"/>
        <w:jc w:val="right"/>
        <w:rPr>
          <w:szCs w:val="21"/>
          <w:highlight w:val="none"/>
        </w:rPr>
      </w:pPr>
      <w:r>
        <w:rPr>
          <w:szCs w:val="21"/>
          <w:highlight w:val="none"/>
        </w:rPr>
        <w:t>年月日</w:t>
      </w:r>
    </w:p>
    <w:p>
      <w:pPr>
        <w:spacing w:line="400" w:lineRule="atLeast"/>
        <w:jc w:val="center"/>
        <w:rPr>
          <w:rFonts w:ascii="宋体" w:hAnsi="宋体" w:cs="宋体"/>
          <w:b/>
          <w:sz w:val="28"/>
          <w:szCs w:val="28"/>
          <w:highlight w:val="none"/>
        </w:rPr>
      </w:pPr>
    </w:p>
    <w:p>
      <w:pPr>
        <w:spacing w:line="400" w:lineRule="atLeast"/>
        <w:jc w:val="center"/>
        <w:rPr>
          <w:rFonts w:ascii="宋体" w:hAnsi="宋体" w:cs="宋体"/>
          <w:b/>
          <w:sz w:val="28"/>
          <w:szCs w:val="28"/>
          <w:highlight w:val="none"/>
        </w:rPr>
        <w:sectPr>
          <w:pgSz w:w="11906" w:h="16838"/>
          <w:pgMar w:top="1418" w:right="1725" w:bottom="1418" w:left="1781" w:header="851" w:footer="992" w:gutter="0"/>
          <w:cols w:space="720" w:num="1"/>
          <w:docGrid w:type="lines" w:linePitch="312" w:charSpace="0"/>
        </w:sectPr>
      </w:pPr>
    </w:p>
    <w:p>
      <w:pPr>
        <w:tabs>
          <w:tab w:val="left" w:pos="900"/>
          <w:tab w:val="left" w:pos="1080"/>
        </w:tabs>
        <w:spacing w:line="300" w:lineRule="auto"/>
        <w:jc w:val="center"/>
        <w:outlineLvl w:val="0"/>
        <w:rPr>
          <w:rFonts w:ascii="宋体" w:hAnsi="宋体" w:cs="宋体"/>
          <w:b/>
          <w:sz w:val="28"/>
          <w:szCs w:val="28"/>
          <w:highlight w:val="none"/>
        </w:rPr>
      </w:pPr>
      <w:r>
        <w:rPr>
          <w:rFonts w:hint="eastAsia" w:ascii="宋体" w:hAnsi="宋体" w:cs="宋体"/>
          <w:b/>
          <w:sz w:val="28"/>
          <w:szCs w:val="28"/>
          <w:highlight w:val="none"/>
        </w:rPr>
        <w:t>二、法定代表人（单位负责人）身份证明及授权委托书</w:t>
      </w:r>
    </w:p>
    <w:p>
      <w:pPr>
        <w:spacing w:line="440" w:lineRule="exact"/>
        <w:rPr>
          <w:rFonts w:ascii="宋体" w:hAnsi="宋体" w:cs="宋体"/>
          <w:sz w:val="20"/>
          <w:highlight w:val="none"/>
        </w:rPr>
      </w:pPr>
    </w:p>
    <w:p>
      <w:pPr>
        <w:topLinePunct/>
        <w:spacing w:line="440" w:lineRule="exact"/>
        <w:ind w:firstLine="422" w:firstLineChars="200"/>
        <w:jc w:val="center"/>
        <w:outlineLvl w:val="2"/>
        <w:rPr>
          <w:b/>
          <w:szCs w:val="21"/>
          <w:highlight w:val="none"/>
        </w:rPr>
      </w:pPr>
      <w:bookmarkStart w:id="40" w:name="_Toc262547328"/>
      <w:r>
        <w:rPr>
          <w:rFonts w:hint="eastAsia"/>
          <w:b/>
          <w:szCs w:val="21"/>
          <w:highlight w:val="none"/>
        </w:rPr>
        <w:t>（一）法定代表人（单位负责人）身份证明</w:t>
      </w:r>
      <w:bookmarkEnd w:id="40"/>
    </w:p>
    <w:p>
      <w:pPr>
        <w:spacing w:line="440" w:lineRule="exact"/>
        <w:rPr>
          <w:szCs w:val="21"/>
          <w:highlight w:val="none"/>
        </w:rPr>
      </w:pPr>
      <w:r>
        <w:rPr>
          <w:rFonts w:hint="eastAsia"/>
          <w:szCs w:val="21"/>
          <w:highlight w:val="none"/>
        </w:rPr>
        <w:t>比选申请人名称：</w:t>
      </w:r>
    </w:p>
    <w:p>
      <w:pPr>
        <w:spacing w:line="440" w:lineRule="exact"/>
        <w:rPr>
          <w:szCs w:val="21"/>
          <w:highlight w:val="none"/>
        </w:rPr>
      </w:pPr>
      <w:r>
        <w:rPr>
          <w:rFonts w:hint="eastAsia"/>
          <w:szCs w:val="21"/>
          <w:highlight w:val="none"/>
        </w:rPr>
        <w:t>单位性质：</w:t>
      </w:r>
    </w:p>
    <w:p>
      <w:pPr>
        <w:spacing w:line="440" w:lineRule="exact"/>
        <w:rPr>
          <w:szCs w:val="21"/>
          <w:highlight w:val="none"/>
        </w:rPr>
      </w:pPr>
      <w:r>
        <w:rPr>
          <w:rFonts w:hint="eastAsia"/>
          <w:szCs w:val="21"/>
          <w:highlight w:val="none"/>
        </w:rPr>
        <w:t>地址：</w:t>
      </w:r>
    </w:p>
    <w:p>
      <w:pPr>
        <w:spacing w:line="440" w:lineRule="exact"/>
        <w:rPr>
          <w:szCs w:val="21"/>
          <w:highlight w:val="none"/>
        </w:rPr>
      </w:pPr>
      <w:r>
        <w:rPr>
          <w:rFonts w:hint="eastAsia"/>
          <w:szCs w:val="21"/>
          <w:highlight w:val="none"/>
        </w:rPr>
        <w:t>成立时间：年月日</w:t>
      </w:r>
    </w:p>
    <w:p>
      <w:pPr>
        <w:spacing w:line="440" w:lineRule="exact"/>
        <w:rPr>
          <w:szCs w:val="21"/>
          <w:highlight w:val="none"/>
        </w:rPr>
      </w:pPr>
      <w:r>
        <w:rPr>
          <w:rFonts w:hint="eastAsia"/>
          <w:szCs w:val="21"/>
          <w:highlight w:val="none"/>
        </w:rPr>
        <w:t>经营期限：</w:t>
      </w:r>
    </w:p>
    <w:p>
      <w:pPr>
        <w:spacing w:line="440" w:lineRule="exact"/>
        <w:rPr>
          <w:szCs w:val="21"/>
          <w:highlight w:val="none"/>
        </w:rPr>
      </w:pPr>
      <w:r>
        <w:rPr>
          <w:rFonts w:hint="eastAsia"/>
          <w:szCs w:val="21"/>
          <w:highlight w:val="none"/>
        </w:rPr>
        <w:t>姓名：</w:t>
      </w:r>
      <w:r>
        <w:rPr>
          <w:rFonts w:hint="eastAsia"/>
          <w:szCs w:val="21"/>
          <w:highlight w:val="none"/>
          <w:u w:val="single"/>
        </w:rPr>
        <w:t xml:space="preserve"> （法定代表人（单位负责人）手签）</w:t>
      </w:r>
      <w:r>
        <w:rPr>
          <w:rFonts w:hint="eastAsia"/>
          <w:szCs w:val="21"/>
          <w:highlight w:val="none"/>
        </w:rPr>
        <w:t>性别：年龄：职务：系（比选申请人名称）的法定代表人（单位负责人）。</w:t>
      </w:r>
    </w:p>
    <w:p>
      <w:pPr>
        <w:spacing w:line="440" w:lineRule="exact"/>
        <w:ind w:firstLine="420" w:firstLineChars="200"/>
        <w:rPr>
          <w:szCs w:val="21"/>
          <w:highlight w:val="none"/>
        </w:rPr>
      </w:pPr>
      <w:r>
        <w:rPr>
          <w:rFonts w:hint="eastAsia"/>
          <w:szCs w:val="21"/>
          <w:highlight w:val="none"/>
        </w:rPr>
        <w:t>特此证明。</w:t>
      </w:r>
    </w:p>
    <w:p>
      <w:pPr>
        <w:spacing w:line="440" w:lineRule="exact"/>
        <w:rPr>
          <w:b/>
          <w:szCs w:val="21"/>
          <w:highlight w:val="none"/>
        </w:rPr>
      </w:pPr>
      <w:r>
        <w:rPr>
          <w:b/>
          <w:szCs w:val="21"/>
          <w:highlight w:val="none"/>
        </w:rPr>
        <w:t>附</w:t>
      </w:r>
      <w:r>
        <w:rPr>
          <w:rFonts w:hint="eastAsia"/>
          <w:b/>
          <w:szCs w:val="21"/>
          <w:highlight w:val="none"/>
        </w:rPr>
        <w:t>：法定代表人（单位负责人）身份证明</w:t>
      </w:r>
    </w:p>
    <w:p>
      <w:pPr>
        <w:rPr>
          <w:highlight w:val="none"/>
        </w:rPr>
      </w:pPr>
    </w:p>
    <w:p>
      <w:pPr>
        <w:spacing w:line="440" w:lineRule="exact"/>
        <w:rPr>
          <w:szCs w:val="21"/>
          <w:highlight w:val="none"/>
        </w:rPr>
      </w:pPr>
      <w:r>
        <w:rPr>
          <w:rFonts w:hint="eastAsia"/>
          <w:szCs w:val="21"/>
          <w:highlight w:val="none"/>
        </w:rPr>
        <w:t>比选申请人：（盖单位章）</w:t>
      </w:r>
    </w:p>
    <w:p>
      <w:pPr>
        <w:spacing w:line="440" w:lineRule="exact"/>
        <w:rPr>
          <w:szCs w:val="21"/>
          <w:highlight w:val="none"/>
        </w:rPr>
      </w:pPr>
      <w:r>
        <w:rPr>
          <w:rFonts w:hint="eastAsia"/>
          <w:szCs w:val="21"/>
          <w:highlight w:val="none"/>
        </w:rPr>
        <w:t>年月日</w:t>
      </w:r>
    </w:p>
    <w:p>
      <w:pPr>
        <w:ind w:firstLine="105" w:firstLineChars="50"/>
        <w:rPr>
          <w:rFonts w:ascii="宋体" w:hAnsi="宋体"/>
          <w:szCs w:val="21"/>
          <w:highlight w:val="none"/>
        </w:rPr>
      </w:pPr>
    </w:p>
    <w:p>
      <w:pPr>
        <w:ind w:firstLine="105" w:firstLineChars="50"/>
        <w:rPr>
          <w:rFonts w:ascii="宋体" w:hAnsi="宋体"/>
          <w:szCs w:val="21"/>
          <w:highlight w:val="none"/>
        </w:rPr>
      </w:pPr>
    </w:p>
    <w:p>
      <w:pPr>
        <w:ind w:firstLine="105" w:firstLineChars="50"/>
        <w:rPr>
          <w:rFonts w:ascii="宋体" w:hAnsi="宋体"/>
          <w:szCs w:val="21"/>
          <w:highlight w:val="none"/>
        </w:rPr>
      </w:pPr>
    </w:p>
    <w:p>
      <w:pPr>
        <w:ind w:firstLine="105" w:firstLineChars="50"/>
        <w:rPr>
          <w:rFonts w:ascii="宋体" w:hAnsi="宋体"/>
          <w:szCs w:val="21"/>
          <w:highlight w:val="none"/>
        </w:rPr>
      </w:pPr>
    </w:p>
    <w:p>
      <w:pPr>
        <w:ind w:firstLine="105" w:firstLineChars="50"/>
        <w:rPr>
          <w:rFonts w:ascii="宋体" w:hAnsi="宋体"/>
          <w:szCs w:val="21"/>
          <w:highlight w:val="none"/>
        </w:rPr>
      </w:pPr>
      <w:r>
        <w:rPr>
          <w:rFonts w:hint="eastAsia" w:ascii="宋体" w:hAnsi="宋体"/>
          <w:szCs w:val="21"/>
          <w:highlight w:val="none"/>
        </w:rPr>
        <w:t>注：法定代表人（单位负责人）的签字必须是亲笔签名，不得用印章、签名章或其他电子制版签名。</w:t>
      </w:r>
    </w:p>
    <w:p>
      <w:pPr>
        <w:topLinePunct/>
        <w:spacing w:line="440" w:lineRule="exact"/>
        <w:jc w:val="center"/>
        <w:outlineLvl w:val="2"/>
        <w:rPr>
          <w:rFonts w:ascii="宋体" w:hAnsi="宋体" w:cs="宋体"/>
          <w:b/>
          <w:szCs w:val="21"/>
          <w:highlight w:val="none"/>
        </w:rPr>
      </w:pPr>
      <w:r>
        <w:rPr>
          <w:rFonts w:hint="eastAsia" w:ascii="宋体" w:hAnsi="宋体" w:cs="宋体"/>
          <w:sz w:val="20"/>
          <w:highlight w:val="none"/>
        </w:rPr>
        <w:br w:type="page"/>
      </w:r>
      <w:bookmarkStart w:id="41" w:name="_Toc262547329"/>
      <w:r>
        <w:rPr>
          <w:rFonts w:hint="eastAsia" w:ascii="宋体" w:hAnsi="宋体" w:cs="宋体"/>
          <w:b/>
          <w:szCs w:val="21"/>
          <w:highlight w:val="none"/>
        </w:rPr>
        <w:t>（二）授权委托书</w:t>
      </w:r>
      <w:bookmarkEnd w:id="41"/>
    </w:p>
    <w:p>
      <w:pPr>
        <w:autoSpaceDE w:val="0"/>
        <w:autoSpaceDN w:val="0"/>
        <w:adjustRightInd w:val="0"/>
        <w:snapToGrid w:val="0"/>
        <w:spacing w:line="360" w:lineRule="auto"/>
        <w:jc w:val="left"/>
        <w:rPr>
          <w:rFonts w:ascii="宋体" w:hAnsi="宋体" w:cs="宋体"/>
          <w:kern w:val="0"/>
          <w:sz w:val="12"/>
          <w:szCs w:val="12"/>
          <w:highlight w:val="none"/>
        </w:rPr>
      </w:pPr>
    </w:p>
    <w:p>
      <w:pPr>
        <w:autoSpaceDE w:val="0"/>
        <w:autoSpaceDN w:val="0"/>
        <w:adjustRightInd w:val="0"/>
        <w:snapToGrid w:val="0"/>
        <w:spacing w:line="360" w:lineRule="auto"/>
        <w:jc w:val="left"/>
        <w:rPr>
          <w:rFonts w:ascii="宋体" w:hAnsi="宋体" w:cs="宋体"/>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本人</w:t>
      </w:r>
      <w:r>
        <w:rPr>
          <w:rFonts w:hint="eastAsia" w:ascii="宋体" w:hAnsi="宋体" w:cs="宋体"/>
          <w:kern w:val="0"/>
          <w:szCs w:val="21"/>
          <w:highlight w:val="none"/>
          <w:u w:val="single"/>
        </w:rPr>
        <w:tab/>
      </w:r>
      <w:r>
        <w:rPr>
          <w:rFonts w:hint="eastAsia" w:ascii="宋体" w:hAnsi="宋体" w:cs="宋体"/>
          <w:kern w:val="0"/>
          <w:szCs w:val="21"/>
          <w:highlight w:val="none"/>
        </w:rPr>
        <w:t>（姓名）系（比选申请人名称</w:t>
      </w:r>
      <w:r>
        <w:rPr>
          <w:rFonts w:hint="eastAsia" w:ascii="宋体" w:hAnsi="宋体" w:cs="宋体"/>
          <w:spacing w:val="1"/>
          <w:kern w:val="0"/>
          <w:szCs w:val="21"/>
          <w:highlight w:val="none"/>
        </w:rPr>
        <w:t>）</w:t>
      </w:r>
      <w:r>
        <w:rPr>
          <w:rFonts w:hint="eastAsia" w:ascii="宋体" w:hAnsi="宋体" w:cs="宋体"/>
          <w:kern w:val="0"/>
          <w:szCs w:val="21"/>
          <w:highlight w:val="none"/>
        </w:rPr>
        <w:t>的</w:t>
      </w:r>
      <w:r>
        <w:rPr>
          <w:rFonts w:hint="eastAsia"/>
          <w:szCs w:val="21"/>
          <w:highlight w:val="none"/>
        </w:rPr>
        <w:t>法定代表人（单位负责人）</w:t>
      </w:r>
      <w:r>
        <w:rPr>
          <w:rFonts w:hint="eastAsia" w:ascii="宋体" w:hAnsi="宋体" w:cs="宋体"/>
          <w:kern w:val="0"/>
          <w:szCs w:val="21"/>
          <w:highlight w:val="none"/>
        </w:rPr>
        <w:t>，现委托（姓名）为我方代理人。代理人根据授权，以我方名义签署、澄清、说明、补正、递交、撤回、修改</w:t>
      </w:r>
      <w:r>
        <w:rPr>
          <w:rFonts w:hint="eastAsia" w:ascii="宋体" w:hAnsi="宋体" w:cs="宋体"/>
          <w:kern w:val="0"/>
          <w:szCs w:val="21"/>
          <w:highlight w:val="none"/>
          <w:u w:val="single"/>
        </w:rPr>
        <w:t xml:space="preserve">     （项目名称）</w:t>
      </w:r>
      <w:r>
        <w:rPr>
          <w:rFonts w:hint="eastAsia" w:ascii="宋体" w:hAnsi="宋体" w:cs="宋体"/>
          <w:kern w:val="0"/>
          <w:szCs w:val="21"/>
          <w:highlight w:val="none"/>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highlight w:val="none"/>
          <w:u w:val="single"/>
        </w:rPr>
      </w:pPr>
      <w:r>
        <w:rPr>
          <w:rFonts w:hint="eastAsia" w:ascii="宋体" w:hAnsi="宋体" w:cs="宋体"/>
          <w:kern w:val="0"/>
          <w:szCs w:val="21"/>
          <w:highlight w:val="none"/>
        </w:rPr>
        <w:t>委托</w:t>
      </w:r>
      <w:r>
        <w:rPr>
          <w:rFonts w:hint="eastAsia" w:ascii="宋体" w:hAnsi="宋体" w:cs="宋体"/>
          <w:spacing w:val="-1"/>
          <w:kern w:val="0"/>
          <w:szCs w:val="21"/>
          <w:highlight w:val="none"/>
        </w:rPr>
        <w:t>期</w:t>
      </w:r>
      <w:r>
        <w:rPr>
          <w:rFonts w:hint="eastAsia" w:ascii="宋体" w:hAnsi="宋体" w:cs="宋体"/>
          <w:kern w:val="0"/>
          <w:szCs w:val="21"/>
          <w:highlight w:val="none"/>
        </w:rPr>
        <w:t>限：。</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highlight w:val="none"/>
        </w:rPr>
      </w:pPr>
      <w:r>
        <w:rPr>
          <w:rFonts w:hint="eastAsia" w:ascii="宋体" w:hAnsi="宋体" w:cs="宋体"/>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b/>
          <w:bCs/>
          <w:kern w:val="0"/>
          <w:szCs w:val="21"/>
          <w:highlight w:val="none"/>
        </w:rPr>
      </w:pPr>
      <w:r>
        <w:rPr>
          <w:rFonts w:hint="eastAsia" w:ascii="宋体" w:hAnsi="宋体" w:cs="宋体"/>
          <w:b/>
          <w:bCs/>
          <w:kern w:val="0"/>
          <w:szCs w:val="21"/>
          <w:highlight w:val="none"/>
        </w:rPr>
        <w:t>附：</w:t>
      </w:r>
      <w:r>
        <w:rPr>
          <w:rFonts w:hint="eastAsia"/>
          <w:b/>
          <w:szCs w:val="21"/>
          <w:highlight w:val="none"/>
        </w:rPr>
        <w:t>法定代表人（单位负责人）及授权人的</w:t>
      </w:r>
      <w:r>
        <w:rPr>
          <w:rFonts w:hint="eastAsia" w:ascii="宋体" w:hAnsi="宋体" w:cs="宋体"/>
          <w:b/>
          <w:bCs/>
          <w:kern w:val="0"/>
          <w:szCs w:val="21"/>
          <w:highlight w:val="none"/>
        </w:rPr>
        <w:t>身份证明。</w:t>
      </w:r>
    </w:p>
    <w:p>
      <w:pPr>
        <w:autoSpaceDE w:val="0"/>
        <w:autoSpaceDN w:val="0"/>
        <w:adjustRightInd w:val="0"/>
        <w:snapToGrid w:val="0"/>
        <w:spacing w:line="360" w:lineRule="auto"/>
        <w:jc w:val="left"/>
        <w:rPr>
          <w:rFonts w:ascii="宋体" w:hAnsi="宋体" w:cs="宋体"/>
          <w:kern w:val="0"/>
          <w:sz w:val="12"/>
          <w:szCs w:val="12"/>
          <w:highlight w:val="none"/>
        </w:rPr>
      </w:pPr>
    </w:p>
    <w:p>
      <w:pPr>
        <w:autoSpaceDE w:val="0"/>
        <w:autoSpaceDN w:val="0"/>
        <w:adjustRightInd w:val="0"/>
        <w:snapToGrid w:val="0"/>
        <w:spacing w:line="360" w:lineRule="auto"/>
        <w:jc w:val="left"/>
        <w:rPr>
          <w:rFonts w:ascii="宋体" w:hAnsi="宋体" w:cs="宋体"/>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highlight w:val="none"/>
        </w:rPr>
      </w:pPr>
      <w:r>
        <w:rPr>
          <w:rFonts w:hint="eastAsia" w:ascii="宋体" w:hAnsi="宋体" w:cs="宋体"/>
          <w:kern w:val="0"/>
          <w:szCs w:val="21"/>
          <w:highlight w:val="none"/>
        </w:rPr>
        <w:t>比选申请人：</w:t>
      </w:r>
      <w:r>
        <w:rPr>
          <w:rFonts w:hint="eastAsia" w:ascii="宋体" w:hAnsi="宋体" w:cs="宋体"/>
          <w:kern w:val="0"/>
          <w:szCs w:val="21"/>
          <w:highlight w:val="none"/>
          <w:u w:val="single"/>
        </w:rPr>
        <w:tab/>
      </w:r>
      <w:r>
        <w:rPr>
          <w:rFonts w:hint="eastAsia" w:ascii="宋体" w:hAnsi="宋体" w:cs="宋体"/>
          <w:kern w:val="0"/>
          <w:szCs w:val="21"/>
          <w:highlight w:val="none"/>
        </w:rPr>
        <w:t>（</w:t>
      </w:r>
      <w:r>
        <w:rPr>
          <w:rFonts w:hint="eastAsia" w:ascii="宋体" w:hAnsi="宋体" w:cs="宋体"/>
          <w:spacing w:val="-1"/>
          <w:kern w:val="0"/>
          <w:szCs w:val="21"/>
          <w:highlight w:val="none"/>
        </w:rPr>
        <w:t>盖</w:t>
      </w:r>
      <w:r>
        <w:rPr>
          <w:rFonts w:hint="eastAsia" w:ascii="宋体" w:hAnsi="宋体" w:cs="宋体"/>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szCs w:val="21"/>
          <w:highlight w:val="none"/>
        </w:rPr>
        <w:t>法定代表人（单位负责人）</w:t>
      </w:r>
      <w:r>
        <w:rPr>
          <w:rFonts w:hint="eastAsia" w:ascii="宋体" w:hAnsi="宋体" w:cs="宋体"/>
          <w:kern w:val="0"/>
          <w:szCs w:val="21"/>
          <w:highlight w:val="none"/>
        </w:rPr>
        <w:t>：</w:t>
      </w:r>
      <w:r>
        <w:rPr>
          <w:rFonts w:hint="eastAsia" w:ascii="宋体" w:hAnsi="宋体" w:cs="宋体"/>
          <w:kern w:val="0"/>
          <w:szCs w:val="21"/>
          <w:highlight w:val="none"/>
          <w:u w:val="single"/>
        </w:rPr>
        <w:tab/>
      </w:r>
      <w:r>
        <w:rPr>
          <w:rFonts w:hint="eastAsia" w:ascii="宋体" w:hAnsi="宋体" w:cs="宋体"/>
          <w:kern w:val="0"/>
          <w:szCs w:val="21"/>
          <w:highlight w:val="none"/>
          <w:u w:val="single"/>
        </w:rPr>
        <w:tab/>
      </w:r>
      <w:r>
        <w:rPr>
          <w:rFonts w:hint="eastAsia" w:ascii="宋体" w:hAnsi="宋体" w:cs="宋体"/>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身份证号码：</w:t>
      </w:r>
      <w:r>
        <w:rPr>
          <w:rFonts w:hint="eastAsia" w:ascii="宋体" w:hAnsi="宋体" w:cs="宋体"/>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委托代理人：</w:t>
      </w:r>
      <w:r>
        <w:rPr>
          <w:rFonts w:hint="eastAsia" w:ascii="宋体" w:hAnsi="宋体" w:cs="宋体"/>
          <w:kern w:val="0"/>
          <w:szCs w:val="21"/>
          <w:highlight w:val="none"/>
          <w:u w:val="single"/>
        </w:rPr>
        <w:tab/>
      </w:r>
      <w:r>
        <w:rPr>
          <w:rFonts w:hint="eastAsia" w:ascii="宋体" w:hAnsi="宋体" w:cs="宋体"/>
          <w:kern w:val="0"/>
          <w:szCs w:val="21"/>
          <w:highlight w:val="none"/>
        </w:rPr>
        <w:t>（签</w:t>
      </w:r>
      <w:r>
        <w:rPr>
          <w:rFonts w:hint="eastAsia" w:ascii="宋体" w:hAnsi="宋体" w:cs="宋体"/>
          <w:spacing w:val="-1"/>
          <w:kern w:val="0"/>
          <w:szCs w:val="21"/>
          <w:highlight w:val="none"/>
        </w:rPr>
        <w:t>字</w:t>
      </w:r>
      <w:r>
        <w:rPr>
          <w:rFonts w:hint="eastAsia" w:ascii="宋体" w:hAnsi="宋体" w:cs="宋体"/>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kern w:val="0"/>
          <w:szCs w:val="21"/>
          <w:highlight w:val="none"/>
        </w:rPr>
      </w:pPr>
      <w:r>
        <w:rPr>
          <w:rFonts w:hint="eastAsia" w:ascii="宋体" w:hAnsi="宋体" w:cs="宋体"/>
          <w:kern w:val="0"/>
          <w:szCs w:val="21"/>
          <w:highlight w:val="none"/>
        </w:rPr>
        <w:t>身份证号码：</w:t>
      </w:r>
      <w:r>
        <w:rPr>
          <w:rFonts w:hint="eastAsia" w:ascii="宋体" w:hAnsi="宋体" w:cs="宋体"/>
          <w:kern w:val="0"/>
          <w:szCs w:val="21"/>
          <w:highlight w:val="none"/>
          <w:u w:val="single"/>
        </w:rPr>
        <w:tab/>
      </w:r>
    </w:p>
    <w:p>
      <w:pPr>
        <w:autoSpaceDE w:val="0"/>
        <w:autoSpaceDN w:val="0"/>
        <w:adjustRightInd w:val="0"/>
        <w:snapToGrid w:val="0"/>
        <w:spacing w:line="360" w:lineRule="auto"/>
        <w:jc w:val="left"/>
        <w:rPr>
          <w:rFonts w:ascii="宋体" w:hAnsi="宋体" w:cs="宋体"/>
          <w:kern w:val="0"/>
          <w:sz w:val="20"/>
          <w:highlight w:val="none"/>
        </w:rPr>
      </w:pPr>
    </w:p>
    <w:p>
      <w:pPr>
        <w:autoSpaceDE w:val="0"/>
        <w:autoSpaceDN w:val="0"/>
        <w:adjustRightInd w:val="0"/>
        <w:snapToGrid w:val="0"/>
        <w:spacing w:line="360" w:lineRule="auto"/>
        <w:jc w:val="left"/>
        <w:rPr>
          <w:rFonts w:ascii="宋体" w:hAnsi="宋体" w:cs="宋体"/>
          <w:kern w:val="0"/>
          <w:sz w:val="20"/>
          <w:highlight w:val="none"/>
        </w:rPr>
      </w:pPr>
    </w:p>
    <w:p>
      <w:pPr>
        <w:autoSpaceDE w:val="0"/>
        <w:autoSpaceDN w:val="0"/>
        <w:adjustRightInd w:val="0"/>
        <w:snapToGrid w:val="0"/>
        <w:spacing w:line="360" w:lineRule="auto"/>
        <w:jc w:val="left"/>
        <w:rPr>
          <w:rFonts w:ascii="宋体" w:hAnsi="宋体" w:cs="宋体"/>
          <w:kern w:val="0"/>
          <w:sz w:val="20"/>
          <w:highlight w:val="none"/>
        </w:rPr>
      </w:pPr>
    </w:p>
    <w:p>
      <w:pPr>
        <w:autoSpaceDE w:val="0"/>
        <w:autoSpaceDN w:val="0"/>
        <w:adjustRightInd w:val="0"/>
        <w:snapToGrid w:val="0"/>
        <w:spacing w:line="360" w:lineRule="auto"/>
        <w:jc w:val="left"/>
        <w:rPr>
          <w:rFonts w:ascii="宋体" w:hAnsi="宋体" w:cs="宋体"/>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highlight w:val="none"/>
        </w:rPr>
        <w:sectPr>
          <w:pgSz w:w="11906" w:h="16838"/>
          <w:pgMar w:top="1418" w:right="991" w:bottom="1418" w:left="1361" w:header="851" w:footer="992" w:gutter="0"/>
          <w:cols w:space="720" w:num="1"/>
          <w:docGrid w:type="lines" w:linePitch="312" w:charSpace="0"/>
        </w:sectPr>
      </w:pPr>
      <w:r>
        <w:rPr>
          <w:rFonts w:hint="eastAsia" w:ascii="宋体" w:hAnsi="宋体" w:cs="宋体"/>
          <w:kern w:val="0"/>
          <w:szCs w:val="21"/>
          <w:highlight w:val="none"/>
          <w:u w:val="single"/>
        </w:rPr>
        <w:tab/>
      </w:r>
      <w:r>
        <w:rPr>
          <w:rFonts w:hint="eastAsia" w:ascii="宋体" w:hAnsi="宋体" w:cs="宋体"/>
          <w:kern w:val="0"/>
          <w:szCs w:val="21"/>
          <w:highlight w:val="none"/>
        </w:rPr>
        <w:t>年</w:t>
      </w:r>
      <w:r>
        <w:rPr>
          <w:rFonts w:hint="eastAsia" w:ascii="宋体" w:hAnsi="宋体" w:cs="宋体"/>
          <w:kern w:val="0"/>
          <w:szCs w:val="21"/>
          <w:highlight w:val="none"/>
          <w:u w:val="single"/>
        </w:rPr>
        <w:tab/>
      </w:r>
      <w:r>
        <w:rPr>
          <w:rFonts w:hint="eastAsia" w:ascii="宋体" w:hAnsi="宋体" w:cs="宋体"/>
          <w:kern w:val="0"/>
          <w:szCs w:val="21"/>
          <w:highlight w:val="none"/>
        </w:rPr>
        <w:t>月</w:t>
      </w:r>
      <w:r>
        <w:rPr>
          <w:rFonts w:hint="eastAsia" w:ascii="宋体" w:hAnsi="宋体" w:cs="宋体"/>
          <w:kern w:val="0"/>
          <w:szCs w:val="21"/>
          <w:highlight w:val="none"/>
          <w:u w:val="single"/>
        </w:rPr>
        <w:tab/>
      </w:r>
      <w:r>
        <w:rPr>
          <w:rFonts w:hint="eastAsia" w:ascii="宋体" w:hAnsi="宋体" w:cs="宋体"/>
          <w:kern w:val="0"/>
          <w:szCs w:val="21"/>
          <w:highlight w:val="none"/>
        </w:rPr>
        <w:t>日</w:t>
      </w:r>
    </w:p>
    <w:p>
      <w:pPr>
        <w:tabs>
          <w:tab w:val="left" w:pos="900"/>
          <w:tab w:val="left" w:pos="1080"/>
        </w:tabs>
        <w:spacing w:line="300" w:lineRule="auto"/>
        <w:jc w:val="center"/>
        <w:outlineLvl w:val="0"/>
        <w:rPr>
          <w:rFonts w:ascii="宋体" w:hAnsi="宋体" w:cs="宋体"/>
          <w:b/>
          <w:sz w:val="28"/>
          <w:szCs w:val="28"/>
          <w:highlight w:val="none"/>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highlight w:val="none"/>
        </w:rPr>
        <w:t>（三）比选申请单位有效的营业执照、资质证书等证明材料</w:t>
      </w:r>
    </w:p>
    <w:p>
      <w:pPr>
        <w:tabs>
          <w:tab w:val="left" w:pos="900"/>
          <w:tab w:val="left" w:pos="1080"/>
        </w:tabs>
        <w:spacing w:line="300" w:lineRule="auto"/>
        <w:jc w:val="center"/>
        <w:outlineLvl w:val="0"/>
        <w:rPr>
          <w:rFonts w:ascii="宋体" w:hAnsi="宋体" w:cs="宋体"/>
          <w:b/>
          <w:sz w:val="28"/>
          <w:szCs w:val="28"/>
          <w:highlight w:val="none"/>
        </w:rPr>
        <w:sectPr>
          <w:headerReference r:id="rId5" w:type="default"/>
          <w:pgSz w:w="11906" w:h="16838"/>
          <w:pgMar w:top="1440" w:right="1800" w:bottom="1440" w:left="1800" w:header="851" w:footer="992" w:gutter="0"/>
          <w:cols w:space="720" w:num="1"/>
          <w:docGrid w:type="lines" w:linePitch="312" w:charSpace="0"/>
        </w:sectPr>
      </w:pPr>
      <w:r>
        <w:rPr>
          <w:rFonts w:hint="eastAsia" w:ascii="宋体" w:hAnsi="宋体" w:cs="宋体"/>
          <w:b/>
          <w:sz w:val="28"/>
          <w:szCs w:val="28"/>
          <w:highlight w:val="none"/>
        </w:rPr>
        <w:t>（四）比选申请单位的业绩证明材料</w:t>
      </w:r>
    </w:p>
    <w:p>
      <w:pPr>
        <w:tabs>
          <w:tab w:val="left" w:pos="900"/>
          <w:tab w:val="left" w:pos="1080"/>
        </w:tabs>
        <w:spacing w:line="300" w:lineRule="auto"/>
        <w:jc w:val="center"/>
        <w:outlineLvl w:val="0"/>
        <w:rPr>
          <w:rFonts w:ascii="宋体" w:hAnsi="宋体" w:cs="宋体"/>
          <w:b/>
          <w:sz w:val="28"/>
          <w:szCs w:val="28"/>
          <w:highlight w:val="none"/>
        </w:rPr>
      </w:pPr>
      <w:r>
        <w:rPr>
          <w:rFonts w:hint="eastAsia" w:ascii="宋体" w:hAnsi="宋体" w:cs="宋体"/>
          <w:b/>
          <w:sz w:val="28"/>
          <w:szCs w:val="28"/>
          <w:highlight w:val="none"/>
        </w:rPr>
        <w:t>（五）比选申请单位技术部分</w:t>
      </w:r>
    </w:p>
    <w:p>
      <w:pPr>
        <w:rPr>
          <w:b/>
          <w:bCs/>
          <w:highlight w:val="none"/>
        </w:rPr>
      </w:pPr>
      <w:r>
        <w:rPr>
          <w:rFonts w:hint="eastAsia"/>
          <w:b/>
          <w:bCs/>
          <w:highlight w:val="none"/>
        </w:rPr>
        <w:t>由比选申请单位根据比选文件自行编制，格式自拟。</w:t>
      </w:r>
    </w:p>
    <w:p>
      <w:pPr>
        <w:pStyle w:val="13"/>
        <w:tabs>
          <w:tab w:val="right" w:leader="dot" w:pos="8805"/>
        </w:tabs>
        <w:rPr>
          <w:highlight w:val="none"/>
        </w:rPr>
      </w:pPr>
    </w:p>
    <w:p>
      <w:pPr>
        <w:rPr>
          <w:highlight w:val="none"/>
        </w:rPr>
      </w:pPr>
    </w:p>
    <w:p>
      <w:pPr>
        <w:pStyle w:val="13"/>
        <w:tabs>
          <w:tab w:val="right" w:leader="dot" w:pos="8805"/>
        </w:tabs>
        <w:rPr>
          <w:highlight w:val="none"/>
        </w:rPr>
      </w:pPr>
    </w:p>
    <w:p>
      <w:pPr>
        <w:rPr>
          <w:highlight w:val="none"/>
        </w:rPr>
      </w:pPr>
    </w:p>
    <w:p>
      <w:pPr>
        <w:pStyle w:val="13"/>
        <w:tabs>
          <w:tab w:val="right" w:leader="dot" w:pos="8805"/>
        </w:tabs>
        <w:rPr>
          <w:highlight w:val="none"/>
        </w:rPr>
      </w:pPr>
    </w:p>
    <w:p>
      <w:pPr>
        <w:rPr>
          <w:highlight w:val="none"/>
        </w:rPr>
      </w:pPr>
    </w:p>
    <w:p>
      <w:pPr>
        <w:pStyle w:val="13"/>
        <w:tabs>
          <w:tab w:val="right" w:leader="dot" w:pos="8805"/>
        </w:tabs>
        <w:rPr>
          <w:highlight w:val="none"/>
        </w:rPr>
      </w:pPr>
    </w:p>
    <w:p>
      <w:pPr>
        <w:rPr>
          <w:highlight w:val="none"/>
        </w:rPr>
      </w:pPr>
    </w:p>
    <w:p>
      <w:pPr>
        <w:pStyle w:val="13"/>
        <w:tabs>
          <w:tab w:val="right" w:leader="dot" w:pos="8805"/>
        </w:tabs>
        <w:rPr>
          <w:highlight w:val="none"/>
        </w:rPr>
      </w:pPr>
    </w:p>
    <w:p>
      <w:pPr>
        <w:rPr>
          <w:highlight w:val="none"/>
        </w:rPr>
      </w:pPr>
    </w:p>
    <w:p>
      <w:pPr>
        <w:pStyle w:val="13"/>
        <w:tabs>
          <w:tab w:val="right" w:leader="dot" w:pos="8805"/>
        </w:tabs>
        <w:rPr>
          <w:highlight w:val="none"/>
        </w:rPr>
      </w:pPr>
    </w:p>
    <w:p>
      <w:pPr>
        <w:rPr>
          <w:highlight w:val="none"/>
        </w:rPr>
      </w:pPr>
    </w:p>
    <w:p>
      <w:pPr>
        <w:pStyle w:val="13"/>
        <w:tabs>
          <w:tab w:val="right" w:leader="dot" w:pos="8805"/>
        </w:tabs>
        <w:rPr>
          <w:highlight w:val="none"/>
        </w:rPr>
      </w:pPr>
    </w:p>
    <w:p>
      <w:pPr>
        <w:rPr>
          <w:highlight w:val="none"/>
        </w:rPr>
      </w:pPr>
    </w:p>
    <w:p>
      <w:pPr>
        <w:pStyle w:val="13"/>
        <w:tabs>
          <w:tab w:val="right" w:leader="dot" w:pos="8805"/>
        </w:tabs>
        <w:rPr>
          <w:highlight w:val="none"/>
        </w:rPr>
      </w:pPr>
    </w:p>
    <w:p>
      <w:pPr>
        <w:rPr>
          <w:highlight w:val="none"/>
        </w:rPr>
      </w:pPr>
    </w:p>
    <w:p>
      <w:pPr>
        <w:pStyle w:val="13"/>
        <w:tabs>
          <w:tab w:val="right" w:leader="dot" w:pos="8805"/>
        </w:tabs>
        <w:rPr>
          <w:highlight w:val="none"/>
        </w:rPr>
      </w:pPr>
    </w:p>
    <w:p>
      <w:pPr>
        <w:rPr>
          <w:highlight w:val="none"/>
        </w:rPr>
      </w:pPr>
    </w:p>
    <w:p>
      <w:pPr>
        <w:pStyle w:val="13"/>
        <w:tabs>
          <w:tab w:val="right" w:leader="dot" w:pos="8805"/>
        </w:tabs>
        <w:rPr>
          <w:highlight w:val="none"/>
        </w:rPr>
      </w:pPr>
    </w:p>
    <w:p>
      <w:pPr>
        <w:rPr>
          <w:highlight w:val="none"/>
        </w:rPr>
      </w:pPr>
    </w:p>
    <w:p>
      <w:pPr>
        <w:pStyle w:val="13"/>
        <w:tabs>
          <w:tab w:val="right" w:leader="dot" w:pos="8805"/>
        </w:tabs>
        <w:rPr>
          <w:highlight w:val="none"/>
        </w:rPr>
      </w:pPr>
    </w:p>
    <w:p>
      <w:pPr>
        <w:rPr>
          <w:highlight w:val="none"/>
        </w:rPr>
      </w:pPr>
    </w:p>
    <w:p>
      <w:pPr>
        <w:rPr>
          <w:highlight w:val="none"/>
        </w:rPr>
      </w:pPr>
    </w:p>
    <w:p>
      <w:pPr>
        <w:tabs>
          <w:tab w:val="left" w:pos="900"/>
          <w:tab w:val="left" w:pos="1080"/>
        </w:tabs>
        <w:spacing w:line="360" w:lineRule="auto"/>
        <w:jc w:val="center"/>
        <w:outlineLvl w:val="0"/>
        <w:rPr>
          <w:b/>
          <w:bCs/>
          <w:sz w:val="28"/>
          <w:szCs w:val="28"/>
          <w:highlight w:val="none"/>
        </w:rPr>
        <w:sectPr>
          <w:pgSz w:w="11906" w:h="16838"/>
          <w:pgMar w:top="1440" w:right="1800" w:bottom="1440" w:left="1800" w:header="851" w:footer="992" w:gutter="0"/>
          <w:cols w:space="720" w:num="1"/>
          <w:docGrid w:type="lines" w:linePitch="312" w:charSpace="0"/>
        </w:sectPr>
      </w:pPr>
    </w:p>
    <w:p>
      <w:pPr>
        <w:tabs>
          <w:tab w:val="left" w:pos="900"/>
          <w:tab w:val="left" w:pos="1080"/>
        </w:tabs>
        <w:spacing w:line="360" w:lineRule="auto"/>
        <w:jc w:val="center"/>
        <w:outlineLvl w:val="0"/>
        <w:rPr>
          <w:b/>
          <w:bCs/>
          <w:sz w:val="28"/>
          <w:szCs w:val="28"/>
          <w:highlight w:val="none"/>
        </w:rPr>
      </w:pPr>
      <w:r>
        <w:rPr>
          <w:rFonts w:hint="eastAsia"/>
          <w:b/>
          <w:bCs/>
          <w:sz w:val="28"/>
          <w:szCs w:val="28"/>
          <w:highlight w:val="none"/>
        </w:rPr>
        <w:t>（六）报价清单</w:t>
      </w:r>
    </w:p>
    <w:tbl>
      <w:tblPr>
        <w:tblStyle w:val="18"/>
        <w:tblW w:w="76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588"/>
        <w:gridCol w:w="1113"/>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692" w:type="dxa"/>
          </w:tcPr>
          <w:p>
            <w:pPr>
              <w:pStyle w:val="13"/>
              <w:jc w:val="center"/>
              <w:rPr>
                <w:highlight w:val="none"/>
              </w:rPr>
            </w:pPr>
            <w:r>
              <w:rPr>
                <w:rFonts w:hint="eastAsia"/>
                <w:highlight w:val="none"/>
              </w:rPr>
              <w:t>序号</w:t>
            </w:r>
          </w:p>
        </w:tc>
        <w:tc>
          <w:tcPr>
            <w:tcW w:w="1588" w:type="dxa"/>
          </w:tcPr>
          <w:p>
            <w:pPr>
              <w:pStyle w:val="13"/>
              <w:jc w:val="center"/>
              <w:rPr>
                <w:highlight w:val="none"/>
              </w:rPr>
            </w:pPr>
            <w:r>
              <w:rPr>
                <w:rFonts w:hint="eastAsia"/>
                <w:highlight w:val="none"/>
              </w:rPr>
              <w:t>限价</w:t>
            </w:r>
          </w:p>
        </w:tc>
        <w:tc>
          <w:tcPr>
            <w:tcW w:w="1113" w:type="dxa"/>
          </w:tcPr>
          <w:p>
            <w:pPr>
              <w:pStyle w:val="13"/>
              <w:jc w:val="center"/>
              <w:rPr>
                <w:highlight w:val="none"/>
              </w:rPr>
            </w:pPr>
            <w:r>
              <w:rPr>
                <w:rFonts w:hint="eastAsia"/>
                <w:highlight w:val="none"/>
              </w:rPr>
              <w:t>总报价</w:t>
            </w:r>
          </w:p>
        </w:tc>
        <w:tc>
          <w:tcPr>
            <w:tcW w:w="4280" w:type="dxa"/>
          </w:tcPr>
          <w:p>
            <w:pPr>
              <w:pStyle w:val="13"/>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692" w:type="dxa"/>
            <w:vAlign w:val="center"/>
          </w:tcPr>
          <w:p>
            <w:pPr>
              <w:pStyle w:val="13"/>
              <w:jc w:val="center"/>
              <w:rPr>
                <w:highlight w:val="none"/>
              </w:rPr>
            </w:pPr>
            <w:r>
              <w:rPr>
                <w:rFonts w:hint="eastAsia"/>
                <w:highlight w:val="none"/>
              </w:rPr>
              <w:t>1</w:t>
            </w:r>
          </w:p>
        </w:tc>
        <w:tc>
          <w:tcPr>
            <w:tcW w:w="1588" w:type="dxa"/>
            <w:vAlign w:val="center"/>
          </w:tcPr>
          <w:p>
            <w:pPr>
              <w:pStyle w:val="13"/>
              <w:jc w:val="center"/>
              <w:rPr>
                <w:highlight w:val="none"/>
              </w:rPr>
            </w:pPr>
            <w:r>
              <w:rPr>
                <w:rFonts w:hint="eastAsia" w:asciiTheme="majorEastAsia" w:hAnsiTheme="majorEastAsia" w:eastAsiaTheme="majorEastAsia" w:cstheme="majorEastAsia"/>
                <w:b w:val="0"/>
                <w:caps w:val="0"/>
                <w:sz w:val="24"/>
                <w:highlight w:val="none"/>
              </w:rPr>
              <w:t>198509元</w:t>
            </w:r>
          </w:p>
        </w:tc>
        <w:tc>
          <w:tcPr>
            <w:tcW w:w="1113" w:type="dxa"/>
            <w:vAlign w:val="center"/>
          </w:tcPr>
          <w:p>
            <w:pPr>
              <w:pStyle w:val="13"/>
              <w:jc w:val="center"/>
              <w:rPr>
                <w:highlight w:val="none"/>
              </w:rPr>
            </w:pPr>
          </w:p>
        </w:tc>
        <w:tc>
          <w:tcPr>
            <w:tcW w:w="4280" w:type="dxa"/>
            <w:vAlign w:val="center"/>
          </w:tcPr>
          <w:p>
            <w:pPr>
              <w:pStyle w:val="13"/>
              <w:jc w:val="center"/>
              <w:rPr>
                <w:highlight w:val="none"/>
              </w:rPr>
            </w:pPr>
            <w:r>
              <w:rPr>
                <w:rFonts w:hint="eastAsia" w:asciiTheme="majorEastAsia" w:hAnsiTheme="majorEastAsia" w:eastAsiaTheme="majorEastAsia" w:cstheme="majorEastAsia"/>
                <w:b w:val="0"/>
                <w:caps w:val="0"/>
                <w:sz w:val="24"/>
                <w:highlight w:val="none"/>
              </w:rPr>
              <w:t>投标人的报价不得超过业主发布的最高总限价，且不得低于业主发布的最高总限价的40%时，否则按否决投标处理。</w:t>
            </w:r>
          </w:p>
        </w:tc>
      </w:tr>
    </w:tbl>
    <w:p>
      <w:pPr>
        <w:pStyle w:val="13"/>
        <w:rPr>
          <w:highlight w:val="none"/>
        </w:rPr>
      </w:pPr>
    </w:p>
    <w:p>
      <w:pPr>
        <w:rPr>
          <w:highlight w:val="none"/>
        </w:rPr>
      </w:pPr>
    </w:p>
    <w:p>
      <w:pPr>
        <w:rPr>
          <w:highlight w:val="none"/>
        </w:rPr>
      </w:pPr>
    </w:p>
    <w:p>
      <w:pPr>
        <w:rPr>
          <w:b/>
          <w:bCs/>
          <w:sz w:val="28"/>
          <w:szCs w:val="28"/>
          <w:highlight w:val="none"/>
        </w:rPr>
      </w:pPr>
    </w:p>
    <w:p>
      <w:pPr>
        <w:pStyle w:val="13"/>
        <w:tabs>
          <w:tab w:val="right" w:leader="dot" w:pos="8805"/>
        </w:tabs>
        <w:rPr>
          <w:sz w:val="28"/>
          <w:szCs w:val="28"/>
          <w:highlight w:val="none"/>
        </w:rPr>
      </w:pPr>
    </w:p>
    <w:p>
      <w:pPr>
        <w:rPr>
          <w:b/>
          <w:bCs/>
          <w:sz w:val="28"/>
          <w:szCs w:val="28"/>
          <w:highlight w:val="none"/>
        </w:rPr>
      </w:pPr>
    </w:p>
    <w:p>
      <w:pPr>
        <w:pStyle w:val="13"/>
        <w:tabs>
          <w:tab w:val="right" w:leader="dot" w:pos="8805"/>
        </w:tabs>
        <w:rPr>
          <w:sz w:val="28"/>
          <w:szCs w:val="28"/>
          <w:highlight w:val="none"/>
        </w:rPr>
      </w:pPr>
    </w:p>
    <w:p>
      <w:pPr>
        <w:rPr>
          <w:b/>
          <w:bCs/>
          <w:sz w:val="28"/>
          <w:szCs w:val="28"/>
          <w:highlight w:val="none"/>
        </w:rPr>
      </w:pPr>
    </w:p>
    <w:p>
      <w:pPr>
        <w:pStyle w:val="13"/>
        <w:rPr>
          <w:sz w:val="28"/>
          <w:szCs w:val="28"/>
          <w:highlight w:val="none"/>
        </w:rPr>
      </w:pPr>
    </w:p>
    <w:p>
      <w:pPr>
        <w:rPr>
          <w:b/>
          <w:bCs/>
          <w:sz w:val="28"/>
          <w:szCs w:val="28"/>
          <w:highlight w:val="none"/>
        </w:rPr>
      </w:pPr>
    </w:p>
    <w:p>
      <w:pPr>
        <w:pStyle w:val="13"/>
        <w:rPr>
          <w:sz w:val="28"/>
          <w:szCs w:val="28"/>
          <w:highlight w:val="none"/>
        </w:rPr>
      </w:pPr>
    </w:p>
    <w:p>
      <w:pPr>
        <w:rPr>
          <w:highlight w:val="none"/>
        </w:rPr>
      </w:pPr>
    </w:p>
    <w:p>
      <w:pPr>
        <w:pStyle w:val="13"/>
        <w:tabs>
          <w:tab w:val="right" w:leader="dot" w:pos="8805"/>
        </w:tabs>
        <w:rPr>
          <w:sz w:val="28"/>
          <w:szCs w:val="28"/>
          <w:highlight w:val="none"/>
        </w:rPr>
      </w:pPr>
    </w:p>
    <w:p>
      <w:pPr>
        <w:tabs>
          <w:tab w:val="left" w:pos="900"/>
          <w:tab w:val="left" w:pos="1080"/>
        </w:tabs>
        <w:spacing w:line="360" w:lineRule="auto"/>
        <w:jc w:val="center"/>
        <w:outlineLvl w:val="0"/>
        <w:rPr>
          <w:b/>
          <w:bCs/>
          <w:sz w:val="28"/>
          <w:szCs w:val="28"/>
          <w:highlight w:val="none"/>
        </w:rPr>
      </w:pPr>
    </w:p>
    <w:p>
      <w:pPr>
        <w:tabs>
          <w:tab w:val="left" w:pos="900"/>
          <w:tab w:val="left" w:pos="1080"/>
        </w:tabs>
        <w:spacing w:line="360" w:lineRule="auto"/>
        <w:jc w:val="center"/>
        <w:outlineLvl w:val="0"/>
        <w:rPr>
          <w:b/>
          <w:bCs/>
          <w:sz w:val="28"/>
          <w:szCs w:val="28"/>
          <w:highlight w:val="none"/>
        </w:rPr>
      </w:pPr>
    </w:p>
    <w:p>
      <w:pPr>
        <w:tabs>
          <w:tab w:val="left" w:pos="900"/>
          <w:tab w:val="left" w:pos="1080"/>
        </w:tabs>
        <w:spacing w:line="360" w:lineRule="auto"/>
        <w:jc w:val="center"/>
        <w:outlineLvl w:val="0"/>
        <w:rPr>
          <w:b/>
          <w:bCs/>
          <w:sz w:val="28"/>
          <w:szCs w:val="28"/>
          <w:highlight w:val="none"/>
        </w:rPr>
      </w:pPr>
    </w:p>
    <w:p>
      <w:pPr>
        <w:tabs>
          <w:tab w:val="left" w:pos="900"/>
          <w:tab w:val="left" w:pos="1080"/>
        </w:tabs>
        <w:spacing w:line="360" w:lineRule="auto"/>
        <w:jc w:val="center"/>
        <w:outlineLvl w:val="0"/>
        <w:rPr>
          <w:b/>
          <w:bCs/>
          <w:sz w:val="28"/>
          <w:szCs w:val="28"/>
          <w:highlight w:val="none"/>
        </w:rPr>
      </w:pPr>
    </w:p>
    <w:p>
      <w:pPr>
        <w:tabs>
          <w:tab w:val="left" w:pos="900"/>
          <w:tab w:val="left" w:pos="1080"/>
        </w:tabs>
        <w:spacing w:line="360" w:lineRule="auto"/>
        <w:jc w:val="center"/>
        <w:outlineLvl w:val="0"/>
        <w:rPr>
          <w:b/>
          <w:bCs/>
          <w:sz w:val="28"/>
          <w:szCs w:val="28"/>
          <w:highlight w:val="none"/>
        </w:rPr>
      </w:pPr>
    </w:p>
    <w:p>
      <w:pPr>
        <w:tabs>
          <w:tab w:val="left" w:pos="900"/>
          <w:tab w:val="left" w:pos="1080"/>
        </w:tabs>
        <w:spacing w:line="360" w:lineRule="auto"/>
        <w:jc w:val="center"/>
        <w:outlineLvl w:val="0"/>
        <w:rPr>
          <w:b/>
          <w:bCs/>
          <w:sz w:val="28"/>
          <w:szCs w:val="28"/>
          <w:highlight w:val="none"/>
        </w:rPr>
      </w:pPr>
      <w:r>
        <w:rPr>
          <w:rFonts w:hint="eastAsia"/>
          <w:b/>
          <w:bCs/>
          <w:sz w:val="28"/>
          <w:szCs w:val="28"/>
          <w:highlight w:val="none"/>
        </w:rPr>
        <w:t>（七）其他材料</w:t>
      </w:r>
    </w:p>
    <w:p>
      <w:pPr>
        <w:pStyle w:val="13"/>
        <w:tabs>
          <w:tab w:val="right" w:leader="dot" w:pos="8805"/>
        </w:tabs>
        <w:rPr>
          <w:highlight w:val="none"/>
        </w:rPr>
      </w:pPr>
      <w:r>
        <w:rPr>
          <w:rFonts w:hint="eastAsia"/>
          <w:highlight w:val="none"/>
        </w:rPr>
        <w:t>由比选申请人自行提供，格式自拟。</w:t>
      </w:r>
    </w:p>
    <w:p>
      <w:pPr>
        <w:rPr>
          <w:rFonts w:ascii="宋体" w:hAnsi="宋体"/>
          <w:b/>
          <w:sz w:val="36"/>
          <w:highlight w:val="none"/>
        </w:rPr>
      </w:pPr>
    </w:p>
    <w:p>
      <w:pPr>
        <w:rPr>
          <w:highlight w:val="none"/>
        </w:rPr>
      </w:pPr>
    </w:p>
    <w:p>
      <w:pPr>
        <w:spacing w:line="360" w:lineRule="auto"/>
        <w:rPr>
          <w:rFonts w:ascii="方正仿宋_GBK" w:hAnsi="方正仿宋_GBK" w:eastAsia="方正仿宋_GBK" w:cs="方正仿宋_GBK"/>
          <w:color w:val="000000"/>
          <w:sz w:val="32"/>
          <w:szCs w:val="32"/>
          <w:highlight w:val="none"/>
        </w:rPr>
      </w:pPr>
    </w:p>
    <w:p>
      <w:pPr>
        <w:pStyle w:val="13"/>
        <w:rPr>
          <w:highlight w:val="none"/>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8E30827-317F-4220-91ED-09EC9A7FC63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A5CBF22-184A-41E5-B0B3-AF5E56E44906}"/>
  </w:font>
  <w:font w:name="仿宋_GB2312">
    <w:panose1 w:val="02010609030101010101"/>
    <w:charset w:val="86"/>
    <w:family w:val="auto"/>
    <w:pitch w:val="default"/>
    <w:sig w:usb0="00000001" w:usb1="080E0000" w:usb2="00000000" w:usb3="00000000" w:csb0="00040000" w:csb1="00000000"/>
    <w:embedRegular r:id="rId3" w:fontKey="{FDC2FCD7-7E4E-4160-8396-C4D83CA96E25}"/>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embedRegular r:id="rId4" w:fontKey="{B4BD6DAB-904F-492A-BD9C-156922868B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fzykYtgEAAFcDAAAOAAAAAAAAAAEAIAAAACIBAABkcnMvZTJvRG9jLnhtbFBLBQYAAAAABgAG&#10;AFkBAABKBQAAAAA=&#10;">
              <v:fill on="f" focussize="0,0"/>
              <v:stroke on="f" weight="1.2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2D7809"/>
    <w:multiLevelType w:val="multilevel"/>
    <w:tmpl w:val="792D7809"/>
    <w:lvl w:ilvl="0" w:tentative="0">
      <w:start w:val="1"/>
      <w:numFmt w:val="japaneseCounting"/>
      <w:lvlText w:val="%1、"/>
      <w:lvlJc w:val="left"/>
      <w:pPr>
        <w:tabs>
          <w:tab w:val="left" w:pos="1245"/>
        </w:tabs>
        <w:ind w:left="1245" w:hanging="720"/>
      </w:pPr>
      <w:rPr>
        <w:rFonts w:hint="eastAsia" w:cs="Times New Roman"/>
      </w:rPr>
    </w:lvl>
    <w:lvl w:ilvl="1" w:tentative="0">
      <w:start w:val="9"/>
      <w:numFmt w:val="decimal"/>
      <w:lvlText w:val="%2．"/>
      <w:lvlJc w:val="left"/>
      <w:pPr>
        <w:tabs>
          <w:tab w:val="left" w:pos="1665"/>
        </w:tabs>
        <w:ind w:left="1665" w:hanging="720"/>
      </w:pPr>
      <w:rPr>
        <w:rFonts w:hint="eastAsia" w:cs="Times New Roman"/>
      </w:rPr>
    </w:lvl>
    <w:lvl w:ilvl="2" w:tentative="0">
      <w:start w:val="1"/>
      <w:numFmt w:val="upperLetter"/>
      <w:pStyle w:val="5"/>
      <w:lvlText w:val="%3、"/>
      <w:lvlJc w:val="left"/>
      <w:pPr>
        <w:tabs>
          <w:tab w:val="left" w:pos="2085"/>
        </w:tabs>
        <w:ind w:left="2085" w:hanging="720"/>
      </w:pPr>
      <w:rPr>
        <w:rFonts w:hint="eastAsia" w:cs="Times New Roman"/>
      </w:rPr>
    </w:lvl>
    <w:lvl w:ilvl="3" w:tentative="0">
      <w:start w:val="1"/>
      <w:numFmt w:val="decimal"/>
      <w:lvlText w:val="%4、"/>
      <w:lvlJc w:val="left"/>
      <w:pPr>
        <w:tabs>
          <w:tab w:val="left" w:pos="2505"/>
        </w:tabs>
        <w:ind w:left="2505" w:hanging="720"/>
      </w:pPr>
      <w:rPr>
        <w:rFonts w:hint="eastAsia"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ZjI2MTRiZTFlNGFlY2ZlMmU4ZTgyZjhjNTkyZjQifQ=="/>
  </w:docVars>
  <w:rsids>
    <w:rsidRoot w:val="3AED6E94"/>
    <w:rsid w:val="00304112"/>
    <w:rsid w:val="00577299"/>
    <w:rsid w:val="007A3B2B"/>
    <w:rsid w:val="00A27BE0"/>
    <w:rsid w:val="029F1D38"/>
    <w:rsid w:val="06255BC2"/>
    <w:rsid w:val="06426774"/>
    <w:rsid w:val="0E4C7B2F"/>
    <w:rsid w:val="0EA82087"/>
    <w:rsid w:val="0EDE0A7E"/>
    <w:rsid w:val="106B671D"/>
    <w:rsid w:val="10772A46"/>
    <w:rsid w:val="11A97C5B"/>
    <w:rsid w:val="135F4C6B"/>
    <w:rsid w:val="13714B00"/>
    <w:rsid w:val="169A6A25"/>
    <w:rsid w:val="177C150E"/>
    <w:rsid w:val="19152730"/>
    <w:rsid w:val="196B2B0B"/>
    <w:rsid w:val="1C5A7EA7"/>
    <w:rsid w:val="1D42718A"/>
    <w:rsid w:val="1E28447F"/>
    <w:rsid w:val="1F5D4085"/>
    <w:rsid w:val="20060188"/>
    <w:rsid w:val="200E5441"/>
    <w:rsid w:val="20D319B6"/>
    <w:rsid w:val="21420E07"/>
    <w:rsid w:val="21BB52DB"/>
    <w:rsid w:val="23306766"/>
    <w:rsid w:val="23A210B2"/>
    <w:rsid w:val="26E46610"/>
    <w:rsid w:val="276C4FA7"/>
    <w:rsid w:val="2A1B2604"/>
    <w:rsid w:val="2E5F1414"/>
    <w:rsid w:val="2EEB2541"/>
    <w:rsid w:val="303F7EAD"/>
    <w:rsid w:val="30F64771"/>
    <w:rsid w:val="31182A9D"/>
    <w:rsid w:val="32240EF7"/>
    <w:rsid w:val="32897BBE"/>
    <w:rsid w:val="366A008A"/>
    <w:rsid w:val="377B54DD"/>
    <w:rsid w:val="38207E14"/>
    <w:rsid w:val="38471CCB"/>
    <w:rsid w:val="3A6E60FC"/>
    <w:rsid w:val="3AD94202"/>
    <w:rsid w:val="3AED6E94"/>
    <w:rsid w:val="3B2F78BA"/>
    <w:rsid w:val="3B924A32"/>
    <w:rsid w:val="3BA71A45"/>
    <w:rsid w:val="3C175AA7"/>
    <w:rsid w:val="3D7F73A8"/>
    <w:rsid w:val="3E9C1071"/>
    <w:rsid w:val="3FD20CB9"/>
    <w:rsid w:val="400B1CC0"/>
    <w:rsid w:val="407E5EF5"/>
    <w:rsid w:val="41962EF5"/>
    <w:rsid w:val="431247FD"/>
    <w:rsid w:val="4380125F"/>
    <w:rsid w:val="446D4EFB"/>
    <w:rsid w:val="44A1200F"/>
    <w:rsid w:val="44A81A97"/>
    <w:rsid w:val="457156B5"/>
    <w:rsid w:val="461E7D91"/>
    <w:rsid w:val="48E64762"/>
    <w:rsid w:val="49A00942"/>
    <w:rsid w:val="49A36C61"/>
    <w:rsid w:val="4A950C79"/>
    <w:rsid w:val="4CAA24A7"/>
    <w:rsid w:val="4D080A4A"/>
    <w:rsid w:val="4D697CAD"/>
    <w:rsid w:val="4EEC49E1"/>
    <w:rsid w:val="4FEF2C9F"/>
    <w:rsid w:val="51AB479B"/>
    <w:rsid w:val="52694A84"/>
    <w:rsid w:val="58852950"/>
    <w:rsid w:val="5A07403A"/>
    <w:rsid w:val="5B1C2D39"/>
    <w:rsid w:val="5D0E5B44"/>
    <w:rsid w:val="5E223066"/>
    <w:rsid w:val="5FE2736F"/>
    <w:rsid w:val="60E05C74"/>
    <w:rsid w:val="61E17D65"/>
    <w:rsid w:val="62C17F5C"/>
    <w:rsid w:val="62CA5B82"/>
    <w:rsid w:val="66E64CFC"/>
    <w:rsid w:val="679F4002"/>
    <w:rsid w:val="684A528A"/>
    <w:rsid w:val="690E7951"/>
    <w:rsid w:val="6E021EC3"/>
    <w:rsid w:val="6EDD4411"/>
    <w:rsid w:val="6F8306AD"/>
    <w:rsid w:val="70E02BA2"/>
    <w:rsid w:val="719939CC"/>
    <w:rsid w:val="72EF5BF4"/>
    <w:rsid w:val="75AE40D6"/>
    <w:rsid w:val="79640A17"/>
    <w:rsid w:val="7CBC4D1A"/>
    <w:rsid w:val="7D5664F7"/>
    <w:rsid w:val="7E857A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120" w:after="120" w:line="560" w:lineRule="exact"/>
      <w:outlineLvl w:val="1"/>
    </w:pPr>
    <w:rPr>
      <w:rFonts w:ascii="Arial" w:hAnsi="Arial"/>
      <w:b/>
    </w:rPr>
  </w:style>
  <w:style w:type="paragraph" w:styleId="5">
    <w:name w:val="heading 3"/>
    <w:basedOn w:val="1"/>
    <w:next w:val="1"/>
    <w:qFormat/>
    <w:uiPriority w:val="0"/>
    <w:pPr>
      <w:keepNext/>
      <w:numPr>
        <w:ilvl w:val="2"/>
        <w:numId w:val="1"/>
      </w:numPr>
      <w:spacing w:line="360" w:lineRule="auto"/>
      <w:outlineLvl w:val="2"/>
    </w:pPr>
    <w:rPr>
      <w:rFonts w:eastAsia="仿宋_GB2312"/>
      <w:sz w:val="28"/>
      <w:szCs w:val="20"/>
    </w:rPr>
  </w:style>
  <w:style w:type="paragraph" w:styleId="6">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customStyle="1" w:styleId="4">
    <w:name w:val="正文缩进1"/>
    <w:basedOn w:val="1"/>
    <w:qFormat/>
    <w:uiPriority w:val="0"/>
    <w:pPr>
      <w:autoSpaceDE w:val="0"/>
      <w:autoSpaceDN w:val="0"/>
      <w:adjustRightInd w:val="0"/>
      <w:ind w:firstLine="420"/>
      <w:jc w:val="left"/>
    </w:pPr>
    <w:rPr>
      <w:rFonts w:ascii="宋体"/>
      <w:kern w:val="0"/>
      <w:sz w:val="24"/>
    </w:rPr>
  </w:style>
  <w:style w:type="paragraph" w:styleId="7">
    <w:name w:val="Document Map"/>
    <w:basedOn w:val="1"/>
    <w:link w:val="22"/>
    <w:qFormat/>
    <w:uiPriority w:val="0"/>
    <w:rPr>
      <w:rFonts w:ascii="宋体" w:eastAsia="宋体"/>
      <w:sz w:val="18"/>
      <w:szCs w:val="18"/>
    </w:rPr>
  </w:style>
  <w:style w:type="paragraph" w:styleId="8">
    <w:name w:val="Plain Text"/>
    <w:basedOn w:val="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ody Text Indent 2"/>
    <w:basedOn w:val="1"/>
    <w:qFormat/>
    <w:uiPriority w:val="0"/>
    <w:pPr>
      <w:snapToGrid w:val="0"/>
      <w:spacing w:line="560" w:lineRule="atLeast"/>
      <w:ind w:firstLine="540"/>
    </w:p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before="120" w:after="120"/>
      <w:jc w:val="left"/>
    </w:pPr>
    <w:rPr>
      <w:rFonts w:ascii="Calibri" w:hAnsi="Calibri"/>
      <w:b/>
      <w:bCs/>
      <w:caps/>
      <w:sz w:val="20"/>
      <w:szCs w:val="20"/>
    </w:rPr>
  </w:style>
  <w:style w:type="character" w:styleId="15">
    <w:name w:val="page number"/>
    <w:basedOn w:val="14"/>
    <w:qFormat/>
    <w:uiPriority w:val="0"/>
  </w:style>
  <w:style w:type="character" w:styleId="16">
    <w:name w:val="Emphasis"/>
    <w:basedOn w:val="14"/>
    <w:qFormat/>
    <w:uiPriority w:val="0"/>
    <w:rPr>
      <w:i/>
    </w:rPr>
  </w:style>
  <w:style w:type="table" w:styleId="18">
    <w:name w:val="Table Grid"/>
    <w:basedOn w:val="1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9">
    <w:name w:val="Default"/>
    <w:next w:val="1"/>
    <w:qFormat/>
    <w:uiPriority w:val="99"/>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20">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0"/>
    <w:pPr>
      <w:ind w:firstLine="420" w:firstLineChars="200"/>
    </w:pPr>
  </w:style>
  <w:style w:type="character" w:customStyle="1" w:styleId="22">
    <w:name w:val="文档结构图 Char"/>
    <w:basedOn w:val="14"/>
    <w:link w:val="7"/>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5420</Words>
  <Characters>5709</Characters>
  <Lines>41</Lines>
  <Paragraphs>11</Paragraphs>
  <TotalTime>32</TotalTime>
  <ScaleCrop>false</ScaleCrop>
  <LinksUpToDate>false</LinksUpToDate>
  <CharactersWithSpaces>5759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2021-10-11T02:00:00Z</dcterms:created>
  <dc:creator>申飞</dc:creator>
  <cp:lastModifiedBy>阳光下的雨点</cp:lastModifiedBy>
  <cp:lastPrinted>2021-10-15T08:40:00Z</cp:lastPrinted>
  <dcterms:modified xsi:type="dcterms:W3CDTF">2022-10-24T02:08:33Z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4F6711340227472881311E7BE1FF0B93</vt:lpwstr>
  </property>
</Properties>
</file>