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ind w:right="190"/>
        <w:jc w:val="right"/>
        <w:rPr>
          <w:rFonts w:ascii="宋体" w:hAnsi="宋体" w:cs="宋体"/>
          <w:sz w:val="28"/>
          <w:szCs w:val="28"/>
        </w:rPr>
      </w:pPr>
      <w:r>
        <w:rPr>
          <w:rFonts w:hint="eastAsia" w:ascii="宋体" w:hAnsi="宋体" w:cs="宋体"/>
          <w:sz w:val="28"/>
          <w:szCs w:val="28"/>
        </w:rPr>
        <w:t>项目编号:</w:t>
      </w:r>
    </w:p>
    <w:p>
      <w:pPr>
        <w:wordWrap w:val="0"/>
        <w:ind w:right="1120" w:firstLine="3920" w:firstLineChars="1400"/>
        <w:rPr>
          <w:rFonts w:ascii="宋体" w:hAnsi="宋体" w:cs="宋体"/>
          <w:sz w:val="28"/>
          <w:szCs w:val="28"/>
        </w:rPr>
      </w:pPr>
    </w:p>
    <w:p>
      <w:pPr>
        <w:spacing w:line="700" w:lineRule="exact"/>
        <w:jc w:val="center"/>
        <w:rPr>
          <w:rFonts w:ascii="宋体" w:hAnsi="宋体" w:cs="宋体"/>
          <w:bCs/>
          <w:sz w:val="52"/>
          <w:szCs w:val="52"/>
        </w:rPr>
      </w:pPr>
    </w:p>
    <w:p>
      <w:pPr>
        <w:spacing w:line="700" w:lineRule="exact"/>
        <w:jc w:val="center"/>
        <w:rPr>
          <w:rFonts w:ascii="宋体" w:hAnsi="宋体" w:cs="宋体"/>
          <w:bCs/>
          <w:sz w:val="52"/>
          <w:szCs w:val="52"/>
        </w:rPr>
      </w:pPr>
    </w:p>
    <w:p>
      <w:pPr>
        <w:pStyle w:val="2"/>
        <w:rPr>
          <w:rFonts w:ascii="宋体" w:hAnsi="宋体" w:cs="宋体"/>
        </w:rPr>
      </w:pPr>
    </w:p>
    <w:p>
      <w:pPr>
        <w:spacing w:line="700" w:lineRule="exact"/>
        <w:jc w:val="center"/>
        <w:rPr>
          <w:rFonts w:ascii="宋体" w:hAnsi="宋体" w:cs="宋体"/>
          <w:bCs/>
          <w:sz w:val="52"/>
          <w:szCs w:val="52"/>
        </w:rPr>
      </w:pPr>
    </w:p>
    <w:p>
      <w:pPr>
        <w:pStyle w:val="2"/>
      </w:pPr>
    </w:p>
    <w:p>
      <w:pPr>
        <w:spacing w:line="700" w:lineRule="exact"/>
        <w:jc w:val="center"/>
        <w:rPr>
          <w:rFonts w:ascii="宋体" w:hAnsi="宋体" w:cs="宋体"/>
          <w:bCs/>
          <w:sz w:val="72"/>
          <w:szCs w:val="72"/>
        </w:rPr>
      </w:pPr>
      <w:r>
        <w:rPr>
          <w:rFonts w:hint="eastAsia" w:ascii="宋体" w:hAnsi="宋体" w:cs="宋体"/>
          <w:bCs/>
          <w:sz w:val="72"/>
          <w:szCs w:val="72"/>
        </w:rPr>
        <w:t>竞争性比选文件</w:t>
      </w:r>
    </w:p>
    <w:p>
      <w:pPr>
        <w:ind w:firstLine="674"/>
        <w:jc w:val="center"/>
        <w:rPr>
          <w:rFonts w:ascii="宋体" w:hAnsi="宋体" w:cs="宋体"/>
          <w:b/>
          <w:spacing w:val="32"/>
          <w:w w:val="90"/>
          <w:sz w:val="30"/>
          <w:szCs w:val="30"/>
        </w:rPr>
      </w:pPr>
    </w:p>
    <w:p>
      <w:pPr>
        <w:ind w:firstLine="674"/>
        <w:jc w:val="center"/>
        <w:rPr>
          <w:rFonts w:ascii="宋体" w:hAnsi="宋体" w:cs="宋体"/>
          <w:b/>
          <w:spacing w:val="32"/>
          <w:w w:val="90"/>
          <w:sz w:val="30"/>
          <w:szCs w:val="30"/>
        </w:rPr>
      </w:pPr>
    </w:p>
    <w:p>
      <w:pPr>
        <w:snapToGrid w:val="0"/>
        <w:jc w:val="center"/>
        <w:rPr>
          <w:rFonts w:ascii="宋体" w:hAnsi="宋体" w:cs="宋体"/>
          <w:b/>
          <w:spacing w:val="32"/>
          <w:w w:val="90"/>
          <w:sz w:val="48"/>
          <w:szCs w:val="48"/>
        </w:rPr>
      </w:pPr>
    </w:p>
    <w:p>
      <w:pPr>
        <w:snapToGrid w:val="0"/>
        <w:jc w:val="center"/>
        <w:rPr>
          <w:rFonts w:ascii="宋体" w:hAnsi="宋体" w:cs="宋体"/>
          <w:b/>
          <w:spacing w:val="32"/>
          <w:w w:val="90"/>
          <w:sz w:val="48"/>
          <w:szCs w:val="48"/>
        </w:rPr>
      </w:pPr>
    </w:p>
    <w:p>
      <w:pPr>
        <w:snapToGrid w:val="0"/>
        <w:jc w:val="center"/>
        <w:rPr>
          <w:rFonts w:ascii="宋体" w:hAnsi="宋体" w:cs="宋体"/>
          <w:b/>
          <w:spacing w:val="32"/>
          <w:w w:val="90"/>
          <w:sz w:val="48"/>
          <w:szCs w:val="48"/>
        </w:rPr>
      </w:pPr>
    </w:p>
    <w:p>
      <w:pPr>
        <w:spacing w:line="360" w:lineRule="auto"/>
        <w:ind w:firstLine="2278" w:firstLineChars="700"/>
        <w:rPr>
          <w:rFonts w:ascii="宋体" w:hAnsi="宋体" w:cs="宋体"/>
          <w:b/>
          <w:bCs/>
          <w:w w:val="90"/>
          <w:sz w:val="36"/>
          <w:szCs w:val="36"/>
        </w:rPr>
      </w:pPr>
    </w:p>
    <w:p>
      <w:pPr>
        <w:spacing w:line="360" w:lineRule="auto"/>
        <w:ind w:firstLine="2278" w:firstLineChars="700"/>
        <w:rPr>
          <w:rFonts w:ascii="宋体" w:hAnsi="宋体" w:cs="宋体"/>
          <w:b/>
          <w:bCs/>
          <w:w w:val="90"/>
          <w:sz w:val="36"/>
          <w:szCs w:val="36"/>
        </w:rPr>
      </w:pPr>
    </w:p>
    <w:p>
      <w:pPr>
        <w:spacing w:line="360" w:lineRule="auto"/>
        <w:ind w:firstLine="1627" w:firstLineChars="600"/>
        <w:rPr>
          <w:rFonts w:ascii="宋体" w:hAnsi="宋体" w:cs="宋体"/>
          <w:b/>
          <w:bCs/>
          <w:w w:val="90"/>
          <w:sz w:val="30"/>
          <w:szCs w:val="30"/>
        </w:rPr>
      </w:pPr>
      <w:r>
        <w:rPr>
          <w:rFonts w:hint="eastAsia" w:ascii="宋体" w:hAnsi="宋体" w:cs="宋体"/>
          <w:b/>
          <w:bCs/>
          <w:w w:val="90"/>
          <w:sz w:val="30"/>
          <w:szCs w:val="30"/>
        </w:rPr>
        <w:t>比选人：重庆渝邻高速公路有限公司</w:t>
      </w:r>
    </w:p>
    <w:p>
      <w:pPr>
        <w:spacing w:line="360" w:lineRule="auto"/>
        <w:jc w:val="center"/>
        <w:rPr>
          <w:rFonts w:ascii="宋体" w:hAnsi="宋体" w:cs="宋体"/>
          <w:b/>
          <w:bCs/>
          <w:w w:val="90"/>
          <w:sz w:val="30"/>
          <w:szCs w:val="30"/>
        </w:rPr>
      </w:pPr>
      <w:r>
        <w:rPr>
          <w:rFonts w:hint="eastAsia" w:ascii="宋体" w:hAnsi="宋体" w:cs="宋体"/>
          <w:b/>
          <w:bCs/>
          <w:w w:val="90"/>
          <w:sz w:val="30"/>
          <w:szCs w:val="30"/>
        </w:rPr>
        <w:t>二0二一年</w:t>
      </w:r>
      <w:r>
        <w:rPr>
          <w:rFonts w:hint="eastAsia" w:ascii="宋体" w:hAnsi="宋体" w:cs="宋体"/>
          <w:b/>
          <w:bCs/>
          <w:w w:val="90"/>
          <w:sz w:val="30"/>
          <w:szCs w:val="30"/>
          <w:lang w:val="en-US" w:eastAsia="zh-CN"/>
        </w:rPr>
        <w:t>七</w:t>
      </w:r>
      <w:r>
        <w:rPr>
          <w:rFonts w:hint="eastAsia" w:ascii="宋体" w:hAnsi="宋体" w:cs="宋体"/>
          <w:b/>
          <w:bCs/>
          <w:w w:val="90"/>
          <w:sz w:val="30"/>
          <w:szCs w:val="30"/>
        </w:rPr>
        <w:t>月</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center"/>
        <w:rPr>
          <w:rFonts w:ascii="仿宋" w:hAnsi="仿宋" w:eastAsia="仿宋" w:cs="仿宋"/>
          <w:b/>
          <w:sz w:val="30"/>
          <w:szCs w:val="30"/>
        </w:rPr>
        <w:sectPr>
          <w:footerReference r:id="rId3" w:type="default"/>
          <w:footerReference r:id="rId4" w:type="even"/>
          <w:pgSz w:w="11906" w:h="16838"/>
          <w:pgMar w:top="1440" w:right="1588" w:bottom="1440" w:left="1588" w:header="851" w:footer="992" w:gutter="0"/>
          <w:cols w:space="720" w:num="1"/>
          <w:docGrid w:type="lines" w:linePitch="312" w:charSpace="0"/>
        </w:sect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jc w:val="center"/>
        <w:rPr>
          <w:rFonts w:ascii="仿宋" w:hAnsi="仿宋" w:eastAsia="仿宋" w:cs="仿宋"/>
          <w:b/>
          <w:sz w:val="30"/>
          <w:szCs w:val="30"/>
        </w:rPr>
      </w:pPr>
      <w:r>
        <w:rPr>
          <w:rFonts w:hint="eastAsia" w:ascii="仿宋" w:hAnsi="仿宋" w:eastAsia="仿宋" w:cs="仿宋"/>
          <w:b/>
          <w:sz w:val="30"/>
          <w:szCs w:val="30"/>
        </w:rPr>
        <w:t>目  录</w:t>
      </w:r>
    </w:p>
    <w:p>
      <w:pPr>
        <w:pStyle w:val="23"/>
        <w:tabs>
          <w:tab w:val="right" w:leader="dot" w:pos="8730"/>
        </w:tabs>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TOC \o "1-3" \h \z \u </w:instrText>
      </w:r>
      <w:r>
        <w:rPr>
          <w:rFonts w:hint="eastAsia" w:ascii="宋体" w:hAnsi="宋体" w:cs="宋体"/>
          <w:sz w:val="21"/>
          <w:szCs w:val="21"/>
        </w:rPr>
        <w:fldChar w:fldCharType="separate"/>
      </w:r>
      <w:r>
        <w:fldChar w:fldCharType="begin"/>
      </w:r>
      <w:r>
        <w:instrText xml:space="preserve"> HYPERLINK \l "_Toc5608" </w:instrText>
      </w:r>
      <w:r>
        <w:fldChar w:fldCharType="separate"/>
      </w:r>
      <w:r>
        <w:rPr>
          <w:rFonts w:hint="eastAsia" w:ascii="宋体" w:hAnsi="宋体" w:cs="宋体"/>
          <w:kern w:val="44"/>
          <w:sz w:val="21"/>
          <w:szCs w:val="21"/>
          <w:lang w:val="zh-CN"/>
        </w:rPr>
        <w:t>第一章  竞争性比选邀请书</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"_Toc17645" </w:instrText>
      </w:r>
      <w:r>
        <w:fldChar w:fldCharType="separate"/>
      </w:r>
      <w:r>
        <w:rPr>
          <w:rFonts w:hint="eastAsia" w:ascii="宋体" w:hAnsi="宋体" w:cs="宋体"/>
          <w:bCs/>
          <w:sz w:val="21"/>
          <w:szCs w:val="21"/>
          <w:lang w:val="zh-CN"/>
        </w:rPr>
        <w:t>1</w:t>
      </w:r>
      <w:r>
        <w:rPr>
          <w:rFonts w:hint="eastAsia" w:ascii="宋体" w:hAnsi="宋体" w:cs="宋体"/>
          <w:bCs/>
          <w:sz w:val="21"/>
          <w:szCs w:val="21"/>
        </w:rPr>
        <w:t>.</w:t>
      </w:r>
      <w:r>
        <w:rPr>
          <w:rFonts w:hint="eastAsia" w:ascii="宋体" w:hAnsi="宋体" w:cs="宋体"/>
          <w:kern w:val="44"/>
          <w:sz w:val="21"/>
          <w:szCs w:val="21"/>
          <w:lang w:val="zh-CN"/>
        </w:rPr>
        <w:t>比选</w:t>
      </w:r>
      <w:r>
        <w:rPr>
          <w:rFonts w:hint="eastAsia" w:ascii="宋体" w:hAnsi="宋体" w:cs="宋体"/>
          <w:bCs/>
          <w:sz w:val="21"/>
          <w:szCs w:val="21"/>
          <w:lang w:val="zh-CN"/>
        </w:rPr>
        <w:t>条件</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"_Toc4082" </w:instrText>
      </w:r>
      <w:r>
        <w:fldChar w:fldCharType="separate"/>
      </w:r>
      <w:r>
        <w:rPr>
          <w:rFonts w:hint="eastAsia" w:ascii="宋体" w:hAnsi="宋体" w:cs="宋体"/>
          <w:bCs/>
          <w:sz w:val="21"/>
          <w:szCs w:val="21"/>
          <w:lang w:val="zh-CN"/>
        </w:rPr>
        <w:t>2</w:t>
      </w:r>
      <w:r>
        <w:rPr>
          <w:rFonts w:hint="eastAsia" w:ascii="宋体" w:hAnsi="宋体" w:cs="宋体"/>
          <w:bCs/>
          <w:sz w:val="21"/>
          <w:szCs w:val="21"/>
        </w:rPr>
        <w:t>.</w:t>
      </w:r>
      <w:r>
        <w:rPr>
          <w:rFonts w:hint="eastAsia" w:ascii="宋体" w:hAnsi="宋体" w:cs="宋体"/>
          <w:bCs/>
          <w:sz w:val="21"/>
          <w:szCs w:val="21"/>
          <w:lang w:val="zh-CN"/>
        </w:rPr>
        <w:t>项目概况与</w:t>
      </w:r>
      <w:r>
        <w:rPr>
          <w:rFonts w:hint="eastAsia" w:ascii="宋体" w:hAnsi="宋体" w:cs="宋体"/>
          <w:kern w:val="44"/>
          <w:sz w:val="21"/>
          <w:szCs w:val="21"/>
          <w:lang w:val="zh-CN"/>
        </w:rPr>
        <w:t>比选</w:t>
      </w:r>
      <w:r>
        <w:rPr>
          <w:rFonts w:hint="eastAsia" w:ascii="宋体" w:hAnsi="宋体" w:cs="宋体"/>
          <w:bCs/>
          <w:sz w:val="21"/>
          <w:szCs w:val="21"/>
          <w:lang w:val="zh-CN"/>
        </w:rPr>
        <w:t>范围</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"_Toc4082" </w:instrText>
      </w:r>
      <w:r>
        <w:fldChar w:fldCharType="separate"/>
      </w:r>
      <w:r>
        <w:rPr>
          <w:rFonts w:hint="eastAsia" w:ascii="宋体" w:hAnsi="宋体" w:cs="宋体"/>
          <w:bCs/>
          <w:sz w:val="21"/>
          <w:szCs w:val="21"/>
        </w:rPr>
        <w:t>3.本项目工期要求</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"_Toc16985" </w:instrText>
      </w:r>
      <w:r>
        <w:fldChar w:fldCharType="separate"/>
      </w:r>
      <w:r>
        <w:rPr>
          <w:rFonts w:hint="eastAsia" w:ascii="宋体" w:hAnsi="宋体" w:cs="宋体"/>
          <w:bCs/>
          <w:sz w:val="21"/>
          <w:szCs w:val="21"/>
        </w:rPr>
        <w:t>4.参选</w:t>
      </w:r>
      <w:r>
        <w:rPr>
          <w:rFonts w:hint="eastAsia" w:ascii="宋体" w:hAnsi="宋体" w:cs="宋体"/>
          <w:bCs/>
          <w:sz w:val="21"/>
          <w:szCs w:val="21"/>
          <w:lang w:val="zh-CN"/>
        </w:rPr>
        <w:t>人资格要求</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"_Toc23984" </w:instrText>
      </w:r>
      <w:r>
        <w:fldChar w:fldCharType="separate"/>
      </w:r>
      <w:r>
        <w:rPr>
          <w:rFonts w:hint="eastAsia" w:ascii="宋体" w:hAnsi="宋体" w:cs="宋体"/>
          <w:bCs/>
          <w:sz w:val="21"/>
          <w:szCs w:val="21"/>
        </w:rPr>
        <w:t>5.</w:t>
      </w:r>
      <w:r>
        <w:rPr>
          <w:rFonts w:hint="eastAsia" w:ascii="宋体" w:hAnsi="宋体" w:cs="宋体"/>
          <w:kern w:val="44"/>
          <w:sz w:val="21"/>
          <w:szCs w:val="21"/>
          <w:lang w:val="zh-CN"/>
        </w:rPr>
        <w:t>比选</w:t>
      </w:r>
      <w:r>
        <w:rPr>
          <w:rFonts w:hint="eastAsia" w:ascii="宋体" w:hAnsi="宋体" w:cs="宋体"/>
          <w:bCs/>
          <w:sz w:val="21"/>
          <w:szCs w:val="21"/>
          <w:lang w:val="zh-CN"/>
        </w:rPr>
        <w:t>文件的获取</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"_Toc27958" </w:instrText>
      </w:r>
      <w:r>
        <w:fldChar w:fldCharType="separate"/>
      </w:r>
      <w:r>
        <w:rPr>
          <w:rFonts w:hint="eastAsia" w:ascii="宋体" w:hAnsi="宋体" w:cs="宋体"/>
          <w:bCs/>
          <w:sz w:val="21"/>
          <w:szCs w:val="21"/>
        </w:rPr>
        <w:t>6.参选申请书</w:t>
      </w:r>
      <w:r>
        <w:rPr>
          <w:rFonts w:hint="eastAsia" w:ascii="宋体" w:hAnsi="宋体" w:cs="宋体"/>
          <w:bCs/>
          <w:sz w:val="21"/>
          <w:szCs w:val="21"/>
          <w:lang w:val="zh-CN"/>
        </w:rPr>
        <w:t>的递交及相关事宜</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"_Toc28277" </w:instrText>
      </w:r>
      <w:r>
        <w:fldChar w:fldCharType="separate"/>
      </w:r>
      <w:r>
        <w:rPr>
          <w:rFonts w:hint="eastAsia" w:ascii="宋体" w:hAnsi="宋体" w:cs="宋体"/>
          <w:bCs/>
          <w:sz w:val="21"/>
          <w:szCs w:val="21"/>
        </w:rPr>
        <w:t>7.</w:t>
      </w:r>
      <w:r>
        <w:rPr>
          <w:rFonts w:hint="eastAsia" w:ascii="宋体" w:hAnsi="宋体" w:cs="宋体"/>
          <w:bCs/>
          <w:sz w:val="21"/>
          <w:szCs w:val="21"/>
          <w:lang w:val="zh-CN"/>
        </w:rPr>
        <w:t>确认</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"_Toc7669" </w:instrText>
      </w:r>
      <w:r>
        <w:fldChar w:fldCharType="separate"/>
      </w:r>
      <w:r>
        <w:rPr>
          <w:rFonts w:hint="eastAsia" w:ascii="宋体" w:hAnsi="宋体" w:cs="宋体"/>
          <w:bCs/>
          <w:sz w:val="21"/>
          <w:szCs w:val="21"/>
        </w:rPr>
        <w:t>8.</w:t>
      </w:r>
      <w:r>
        <w:rPr>
          <w:rFonts w:hint="eastAsia" w:ascii="宋体" w:hAnsi="宋体" w:cs="宋体"/>
          <w:bCs/>
          <w:sz w:val="21"/>
          <w:szCs w:val="21"/>
          <w:lang w:val="zh-CN"/>
        </w:rPr>
        <w:t>联系方式</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p>
    <w:p>
      <w:pPr>
        <w:pStyle w:val="23"/>
        <w:tabs>
          <w:tab w:val="right" w:leader="dot" w:pos="8730"/>
        </w:tabs>
        <w:rPr>
          <w:rFonts w:ascii="宋体" w:hAnsi="宋体" w:cs="宋体"/>
          <w:sz w:val="21"/>
          <w:szCs w:val="21"/>
        </w:rPr>
      </w:pPr>
      <w:r>
        <w:fldChar w:fldCharType="begin"/>
      </w:r>
      <w:r>
        <w:instrText xml:space="preserve"> HYPERLINK \l "_Toc15376" </w:instrText>
      </w:r>
      <w:r>
        <w:fldChar w:fldCharType="separate"/>
      </w:r>
      <w:r>
        <w:rPr>
          <w:rFonts w:hint="eastAsia" w:ascii="宋体" w:hAnsi="宋体" w:cs="宋体"/>
          <w:kern w:val="44"/>
          <w:sz w:val="21"/>
          <w:szCs w:val="21"/>
          <w:lang w:val="zh-CN"/>
        </w:rPr>
        <w:t xml:space="preserve">第二章  </w:t>
      </w:r>
      <w:r>
        <w:rPr>
          <w:rFonts w:hint="eastAsia" w:ascii="宋体" w:hAnsi="宋体" w:cs="宋体"/>
          <w:kern w:val="44"/>
          <w:sz w:val="21"/>
          <w:szCs w:val="21"/>
        </w:rPr>
        <w:t>参选</w:t>
      </w:r>
      <w:r>
        <w:rPr>
          <w:rFonts w:hint="eastAsia" w:ascii="宋体" w:hAnsi="宋体" w:cs="宋体"/>
          <w:kern w:val="44"/>
          <w:sz w:val="21"/>
          <w:szCs w:val="21"/>
          <w:lang w:val="zh-CN"/>
        </w:rPr>
        <w:t>人须知</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"_Toc20413" </w:instrText>
      </w:r>
      <w:r>
        <w:fldChar w:fldCharType="separate"/>
      </w:r>
      <w:r>
        <w:rPr>
          <w:rFonts w:hint="eastAsia" w:ascii="宋体" w:hAnsi="宋体" w:cs="宋体"/>
          <w:sz w:val="21"/>
          <w:szCs w:val="21"/>
        </w:rPr>
        <w:t>参选人须知前附表</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"_Toc23511" </w:instrText>
      </w:r>
      <w:r>
        <w:fldChar w:fldCharType="separate"/>
      </w:r>
      <w:r>
        <w:rPr>
          <w:rFonts w:hint="eastAsia" w:ascii="宋体" w:hAnsi="宋体" w:cs="宋体"/>
          <w:bCs/>
          <w:sz w:val="21"/>
          <w:szCs w:val="21"/>
          <w:lang w:val="zh-CN"/>
        </w:rPr>
        <w:t>1</w:t>
      </w:r>
      <w:r>
        <w:rPr>
          <w:rFonts w:hint="eastAsia" w:ascii="宋体" w:hAnsi="宋体" w:cs="宋体"/>
          <w:bCs/>
          <w:sz w:val="21"/>
          <w:szCs w:val="21"/>
        </w:rPr>
        <w:t>.</w:t>
      </w:r>
      <w:r>
        <w:rPr>
          <w:rFonts w:hint="eastAsia" w:ascii="宋体" w:hAnsi="宋体" w:cs="宋体"/>
          <w:bCs/>
          <w:sz w:val="21"/>
          <w:szCs w:val="21"/>
          <w:lang w:val="zh-CN"/>
        </w:rPr>
        <w:t>踏勘现场</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"_Toc2696" </w:instrText>
      </w:r>
      <w:r>
        <w:fldChar w:fldCharType="separate"/>
      </w:r>
      <w:r>
        <w:rPr>
          <w:rFonts w:hint="eastAsia" w:ascii="宋体" w:hAnsi="宋体" w:cs="宋体"/>
          <w:bCs/>
          <w:sz w:val="21"/>
          <w:szCs w:val="21"/>
          <w:lang w:val="zh-CN"/>
        </w:rPr>
        <w:t>2</w:t>
      </w:r>
      <w:r>
        <w:rPr>
          <w:rFonts w:hint="eastAsia" w:ascii="宋体" w:hAnsi="宋体" w:cs="宋体"/>
          <w:bCs/>
          <w:sz w:val="21"/>
          <w:szCs w:val="21"/>
        </w:rPr>
        <w:t>.比选</w:t>
      </w:r>
      <w:r>
        <w:rPr>
          <w:rFonts w:hint="eastAsia" w:ascii="宋体" w:hAnsi="宋体" w:cs="宋体"/>
          <w:bCs/>
          <w:sz w:val="21"/>
          <w:szCs w:val="21"/>
          <w:lang w:val="zh-CN"/>
        </w:rPr>
        <w:t>文件</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"_Toc11349" </w:instrText>
      </w:r>
      <w:r>
        <w:fldChar w:fldCharType="separate"/>
      </w:r>
      <w:r>
        <w:rPr>
          <w:rFonts w:hint="eastAsia" w:ascii="宋体" w:hAnsi="宋体" w:cs="宋体"/>
          <w:bCs/>
          <w:sz w:val="21"/>
          <w:szCs w:val="21"/>
          <w:lang w:val="zh-CN"/>
        </w:rPr>
        <w:t>3</w:t>
      </w:r>
      <w:r>
        <w:rPr>
          <w:rFonts w:hint="eastAsia" w:ascii="宋体" w:hAnsi="宋体" w:cs="宋体"/>
          <w:bCs/>
          <w:sz w:val="21"/>
          <w:szCs w:val="21"/>
        </w:rPr>
        <w:t>.参选申请书</w:t>
      </w:r>
      <w:r>
        <w:rPr>
          <w:rFonts w:hint="eastAsia" w:ascii="宋体" w:hAnsi="宋体" w:cs="宋体"/>
          <w:bCs/>
          <w:sz w:val="21"/>
          <w:szCs w:val="21"/>
          <w:lang w:val="zh-CN"/>
        </w:rPr>
        <w:t>的编制</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"_Toc22653" </w:instrText>
      </w:r>
      <w:r>
        <w:fldChar w:fldCharType="separate"/>
      </w:r>
      <w:r>
        <w:rPr>
          <w:rFonts w:hint="eastAsia" w:ascii="宋体" w:hAnsi="宋体" w:cs="宋体"/>
          <w:bCs/>
          <w:sz w:val="21"/>
          <w:szCs w:val="21"/>
          <w:lang w:val="zh-CN"/>
        </w:rPr>
        <w:t>4</w:t>
      </w:r>
      <w:r>
        <w:rPr>
          <w:rFonts w:hint="eastAsia" w:ascii="宋体" w:hAnsi="宋体" w:cs="宋体"/>
          <w:bCs/>
          <w:sz w:val="21"/>
          <w:szCs w:val="21"/>
        </w:rPr>
        <w:t>.</w:t>
      </w:r>
      <w:r>
        <w:rPr>
          <w:rFonts w:hint="eastAsia" w:ascii="宋体" w:hAnsi="宋体" w:cs="宋体"/>
          <w:bCs/>
          <w:sz w:val="21"/>
          <w:szCs w:val="21"/>
          <w:lang w:val="zh-CN"/>
        </w:rPr>
        <w:t>开标</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"_Toc13235" </w:instrText>
      </w:r>
      <w:r>
        <w:fldChar w:fldCharType="separate"/>
      </w:r>
      <w:r>
        <w:rPr>
          <w:rFonts w:hint="eastAsia" w:ascii="宋体" w:hAnsi="宋体" w:cs="宋体"/>
          <w:bCs/>
          <w:sz w:val="21"/>
          <w:szCs w:val="21"/>
          <w:lang w:val="zh-CN"/>
        </w:rPr>
        <w:t>5</w:t>
      </w:r>
      <w:r>
        <w:rPr>
          <w:rFonts w:hint="eastAsia" w:ascii="宋体" w:hAnsi="宋体" w:cs="宋体"/>
          <w:bCs/>
          <w:sz w:val="21"/>
          <w:szCs w:val="21"/>
        </w:rPr>
        <w:t>.</w:t>
      </w:r>
      <w:r>
        <w:rPr>
          <w:rFonts w:hint="eastAsia" w:ascii="宋体" w:hAnsi="宋体" w:cs="宋体"/>
          <w:bCs/>
          <w:sz w:val="21"/>
          <w:szCs w:val="21"/>
          <w:lang w:val="zh-CN"/>
        </w:rPr>
        <w:t>合同授予</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"_Toc2410" </w:instrText>
      </w:r>
      <w:r>
        <w:fldChar w:fldCharType="separate"/>
      </w:r>
      <w:r>
        <w:rPr>
          <w:rFonts w:hint="eastAsia" w:ascii="宋体" w:hAnsi="宋体" w:cs="宋体"/>
          <w:bCs/>
          <w:sz w:val="21"/>
          <w:szCs w:val="21"/>
          <w:lang w:val="zh-CN"/>
        </w:rPr>
        <w:t>6</w:t>
      </w:r>
      <w:r>
        <w:rPr>
          <w:rFonts w:hint="eastAsia" w:ascii="宋体" w:hAnsi="宋体" w:cs="宋体"/>
          <w:bCs/>
          <w:sz w:val="21"/>
          <w:szCs w:val="21"/>
        </w:rPr>
        <w:t>.</w:t>
      </w:r>
      <w:r>
        <w:rPr>
          <w:rFonts w:hint="eastAsia" w:ascii="宋体" w:hAnsi="宋体" w:cs="宋体"/>
          <w:bCs/>
          <w:sz w:val="21"/>
          <w:szCs w:val="21"/>
          <w:lang w:val="zh-CN"/>
        </w:rPr>
        <w:t>纪律和监督</w:t>
      </w:r>
      <w:r>
        <w:rPr>
          <w:rFonts w:hint="eastAsia" w:ascii="宋体" w:hAnsi="宋体" w:cs="宋体"/>
          <w:sz w:val="21"/>
          <w:szCs w:val="21"/>
        </w:rPr>
        <w:tab/>
      </w:r>
      <w:r>
        <w:rPr>
          <w:rFonts w:hint="eastAsia" w:ascii="宋体" w:hAnsi="宋体" w:cs="宋体"/>
          <w:sz w:val="21"/>
          <w:szCs w:val="21"/>
        </w:rPr>
        <w:fldChar w:fldCharType="end"/>
      </w:r>
    </w:p>
    <w:p>
      <w:pPr>
        <w:pStyle w:val="23"/>
        <w:tabs>
          <w:tab w:val="right" w:leader="dot" w:pos="8730"/>
        </w:tabs>
        <w:rPr>
          <w:rFonts w:ascii="宋体" w:hAnsi="宋体" w:cs="宋体"/>
          <w:sz w:val="21"/>
          <w:szCs w:val="21"/>
        </w:rPr>
      </w:pPr>
      <w:r>
        <w:fldChar w:fldCharType="begin"/>
      </w:r>
      <w:r>
        <w:instrText xml:space="preserve"> HYPERLINK \l "_Toc23781" </w:instrText>
      </w:r>
      <w:r>
        <w:fldChar w:fldCharType="separate"/>
      </w:r>
      <w:r>
        <w:rPr>
          <w:rFonts w:hint="eastAsia" w:ascii="宋体" w:hAnsi="宋体" w:cs="宋体"/>
          <w:kern w:val="44"/>
          <w:sz w:val="21"/>
          <w:szCs w:val="21"/>
          <w:lang w:val="zh-CN"/>
        </w:rPr>
        <w:t>第三章  合同条款及格式</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"_Toc27439" </w:instrText>
      </w:r>
      <w:r>
        <w:fldChar w:fldCharType="separate"/>
      </w:r>
      <w:r>
        <w:rPr>
          <w:rFonts w:hint="eastAsia" w:ascii="宋体" w:hAnsi="宋体" w:cs="宋体"/>
          <w:bCs/>
          <w:sz w:val="21"/>
          <w:szCs w:val="21"/>
          <w:lang w:val="zh-CN"/>
        </w:rPr>
        <w:t>合同</w:t>
      </w:r>
      <w:r>
        <w:rPr>
          <w:rFonts w:hint="eastAsia" w:ascii="宋体" w:hAnsi="宋体" w:cs="宋体"/>
          <w:bCs/>
          <w:sz w:val="21"/>
          <w:szCs w:val="21"/>
        </w:rPr>
        <w:t>协议书</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"_Toc27439" </w:instrText>
      </w:r>
      <w:r>
        <w:fldChar w:fldCharType="separate"/>
      </w:r>
      <w:r>
        <w:rPr>
          <w:rFonts w:hint="eastAsia" w:ascii="宋体" w:hAnsi="宋体" w:cs="宋体"/>
          <w:bCs/>
          <w:sz w:val="21"/>
          <w:szCs w:val="21"/>
        </w:rPr>
        <w:t>安全</w:t>
      </w:r>
      <w:r>
        <w:rPr>
          <w:rFonts w:hint="eastAsia" w:ascii="宋体" w:hAnsi="宋体" w:cs="宋体"/>
          <w:bCs/>
          <w:sz w:val="21"/>
          <w:szCs w:val="21"/>
          <w:lang w:val="zh-CN"/>
        </w:rPr>
        <w:t>合同</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"_Toc22354" </w:instrText>
      </w:r>
      <w:r>
        <w:fldChar w:fldCharType="separate"/>
      </w:r>
      <w:r>
        <w:rPr>
          <w:rFonts w:hint="eastAsia" w:ascii="宋体" w:hAnsi="宋体" w:cs="宋体"/>
          <w:bCs/>
          <w:sz w:val="21"/>
          <w:szCs w:val="21"/>
          <w:lang w:val="zh-CN"/>
        </w:rPr>
        <w:t>廉政合同</w:t>
      </w:r>
      <w:r>
        <w:rPr>
          <w:rFonts w:hint="eastAsia" w:ascii="宋体" w:hAnsi="宋体" w:cs="宋体"/>
          <w:sz w:val="21"/>
          <w:szCs w:val="21"/>
        </w:rPr>
        <w:tab/>
      </w:r>
      <w:r>
        <w:rPr>
          <w:rFonts w:hint="eastAsia" w:ascii="宋体" w:hAnsi="宋体" w:cs="宋体"/>
          <w:sz w:val="21"/>
          <w:szCs w:val="21"/>
        </w:rPr>
        <w:fldChar w:fldCharType="end"/>
      </w:r>
    </w:p>
    <w:p>
      <w:pPr>
        <w:pStyle w:val="23"/>
        <w:tabs>
          <w:tab w:val="right" w:leader="dot" w:pos="8730"/>
        </w:tabs>
        <w:rPr>
          <w:rFonts w:ascii="宋体" w:hAnsi="宋体" w:cs="宋体"/>
          <w:sz w:val="21"/>
          <w:szCs w:val="21"/>
        </w:rPr>
      </w:pPr>
      <w:r>
        <w:fldChar w:fldCharType="begin"/>
      </w:r>
      <w:r>
        <w:instrText xml:space="preserve"> HYPERLINK \l "_Toc31319" </w:instrText>
      </w:r>
      <w:r>
        <w:fldChar w:fldCharType="separate"/>
      </w:r>
      <w:r>
        <w:rPr>
          <w:rFonts w:hint="eastAsia" w:ascii="宋体" w:hAnsi="宋体" w:cs="宋体"/>
          <w:kern w:val="44"/>
          <w:sz w:val="21"/>
          <w:szCs w:val="21"/>
          <w:lang w:val="zh-CN"/>
        </w:rPr>
        <w:t>第四章</w:t>
      </w:r>
      <w:r>
        <w:rPr>
          <w:rFonts w:hint="eastAsia" w:ascii="宋体" w:hAnsi="宋体" w:cs="宋体"/>
          <w:sz w:val="21"/>
          <w:szCs w:val="21"/>
        </w:rPr>
        <w:t>参选申请书</w:t>
      </w:r>
      <w:r>
        <w:rPr>
          <w:rFonts w:hint="eastAsia" w:ascii="宋体" w:hAnsi="宋体" w:cs="宋体"/>
          <w:kern w:val="44"/>
          <w:sz w:val="21"/>
          <w:szCs w:val="21"/>
          <w:lang w:val="zh-CN"/>
        </w:rPr>
        <w:t>格式</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"_Toc5547" </w:instrText>
      </w:r>
      <w:r>
        <w:fldChar w:fldCharType="separate"/>
      </w:r>
      <w:r>
        <w:rPr>
          <w:rFonts w:hint="eastAsia" w:ascii="宋体" w:hAnsi="宋体" w:cs="宋体"/>
          <w:sz w:val="21"/>
          <w:szCs w:val="21"/>
          <w:lang w:val="zh-CN"/>
        </w:rPr>
        <w:t>一、</w:t>
      </w:r>
      <w:r>
        <w:rPr>
          <w:rFonts w:hint="eastAsia" w:ascii="宋体" w:hAnsi="宋体" w:cs="宋体"/>
          <w:bCs/>
          <w:sz w:val="21"/>
          <w:szCs w:val="21"/>
        </w:rPr>
        <w:t>参选人</w:t>
      </w:r>
      <w:r>
        <w:rPr>
          <w:rFonts w:hint="eastAsia" w:ascii="宋体" w:hAnsi="宋体" w:cs="宋体"/>
          <w:sz w:val="21"/>
          <w:szCs w:val="21"/>
          <w:lang w:val="zh-CN"/>
        </w:rPr>
        <w:t>报价函</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"_Toc18036" </w:instrText>
      </w:r>
      <w:r>
        <w:fldChar w:fldCharType="separate"/>
      </w:r>
      <w:r>
        <w:rPr>
          <w:rFonts w:hint="eastAsia" w:ascii="宋体" w:hAnsi="宋体" w:cs="宋体"/>
          <w:sz w:val="21"/>
          <w:szCs w:val="21"/>
          <w:lang w:val="zh-CN"/>
        </w:rPr>
        <w:t>二、法定代表人授权委托书</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"_Toc15351" </w:instrText>
      </w:r>
      <w:r>
        <w:fldChar w:fldCharType="separate"/>
      </w:r>
      <w:r>
        <w:rPr>
          <w:rFonts w:hint="eastAsia" w:ascii="宋体" w:hAnsi="宋体" w:cs="宋体"/>
          <w:sz w:val="21"/>
          <w:szCs w:val="21"/>
          <w:lang w:val="zh-CN"/>
        </w:rPr>
        <w:t>三、</w:t>
      </w:r>
      <w:r>
        <w:rPr>
          <w:rFonts w:hint="eastAsia" w:ascii="宋体" w:hAnsi="宋体" w:cs="宋体"/>
          <w:sz w:val="21"/>
          <w:szCs w:val="21"/>
        </w:rPr>
        <w:t>工程量清单</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"_Toc21319" </w:instrText>
      </w:r>
      <w:r>
        <w:fldChar w:fldCharType="separate"/>
      </w:r>
      <w:r>
        <w:rPr>
          <w:rFonts w:hint="eastAsia" w:ascii="宋体" w:hAnsi="宋体" w:cs="宋体"/>
          <w:sz w:val="21"/>
          <w:szCs w:val="21"/>
          <w:lang w:val="zh-CN"/>
        </w:rPr>
        <w:t>四、</w:t>
      </w:r>
      <w:r>
        <w:rPr>
          <w:rFonts w:hint="eastAsia" w:ascii="宋体" w:hAnsi="宋体" w:cs="宋体"/>
          <w:bCs/>
          <w:sz w:val="21"/>
          <w:szCs w:val="21"/>
        </w:rPr>
        <w:t>参选人</w:t>
      </w:r>
      <w:r>
        <w:rPr>
          <w:rFonts w:hint="eastAsia" w:ascii="宋体" w:hAnsi="宋体" w:cs="宋体"/>
          <w:sz w:val="21"/>
          <w:szCs w:val="21"/>
          <w:lang w:val="zh-CN"/>
        </w:rPr>
        <w:t>基本信息表</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rPr>
          <w:rFonts w:hint="eastAsia" w:ascii="宋体" w:hAnsi="宋体" w:cs="宋体"/>
          <w:sz w:val="21"/>
          <w:szCs w:val="21"/>
        </w:rPr>
        <w:t>五、</w:t>
      </w:r>
      <w:r>
        <w:fldChar w:fldCharType="begin"/>
      </w:r>
      <w:r>
        <w:instrText xml:space="preserve"> HYPERLINK \l "_Toc29051" </w:instrText>
      </w:r>
      <w:r>
        <w:fldChar w:fldCharType="separate"/>
      </w:r>
      <w:r>
        <w:rPr>
          <w:rFonts w:hint="eastAsia" w:ascii="宋体" w:hAnsi="宋体" w:cs="宋体"/>
          <w:sz w:val="21"/>
          <w:szCs w:val="21"/>
          <w:lang w:val="zh-CN"/>
        </w:rPr>
        <w:t>拟投入的主要人员要求</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"_Toc22627" </w:instrText>
      </w:r>
      <w:r>
        <w:fldChar w:fldCharType="separate"/>
      </w:r>
      <w:r>
        <w:rPr>
          <w:rFonts w:hint="eastAsia" w:ascii="宋体" w:hAnsi="宋体" w:cs="宋体"/>
          <w:sz w:val="21"/>
          <w:szCs w:val="21"/>
        </w:rPr>
        <w:t>六</w:t>
      </w:r>
      <w:r>
        <w:rPr>
          <w:rFonts w:hint="eastAsia" w:ascii="宋体" w:hAnsi="宋体" w:cs="宋体"/>
          <w:sz w:val="21"/>
          <w:szCs w:val="21"/>
          <w:lang w:val="zh-CN"/>
        </w:rPr>
        <w:t>、最近三年类似业绩资料</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"_Toc14205" </w:instrText>
      </w:r>
      <w:r>
        <w:fldChar w:fldCharType="separate"/>
      </w:r>
      <w:r>
        <w:rPr>
          <w:rFonts w:hint="eastAsia" w:ascii="宋体" w:hAnsi="宋体" w:cs="宋体"/>
          <w:sz w:val="21"/>
          <w:szCs w:val="21"/>
        </w:rPr>
        <w:t>七</w:t>
      </w:r>
      <w:r>
        <w:rPr>
          <w:rFonts w:hint="eastAsia" w:ascii="宋体" w:hAnsi="宋体" w:cs="宋体"/>
          <w:sz w:val="21"/>
          <w:szCs w:val="21"/>
          <w:lang w:val="zh-CN"/>
        </w:rPr>
        <w:t>、</w:t>
      </w:r>
      <w:r>
        <w:rPr>
          <w:rFonts w:hint="eastAsia" w:ascii="宋体" w:hAnsi="宋体" w:cs="宋体"/>
          <w:sz w:val="21"/>
          <w:szCs w:val="21"/>
        </w:rPr>
        <w:t>施工方案</w:t>
      </w:r>
      <w:r>
        <w:rPr>
          <w:rFonts w:hint="eastAsia" w:ascii="宋体" w:hAnsi="宋体" w:cs="宋体"/>
          <w:sz w:val="21"/>
          <w:szCs w:val="21"/>
        </w:rPr>
        <w:tab/>
      </w:r>
      <w:r>
        <w:rPr>
          <w:rFonts w:hint="eastAsia" w:ascii="宋体" w:hAnsi="宋体" w:cs="宋体"/>
          <w:sz w:val="21"/>
          <w:szCs w:val="21"/>
        </w:rPr>
        <w:fldChar w:fldCharType="end"/>
      </w:r>
    </w:p>
    <w:p>
      <w:pPr>
        <w:pStyle w:val="28"/>
        <w:tabs>
          <w:tab w:val="right" w:leader="dot" w:pos="8730"/>
        </w:tabs>
        <w:rPr>
          <w:rFonts w:ascii="宋体" w:hAnsi="宋体" w:cs="宋体"/>
          <w:sz w:val="21"/>
          <w:szCs w:val="21"/>
        </w:rPr>
      </w:pPr>
      <w:r>
        <w:fldChar w:fldCharType="begin"/>
      </w:r>
      <w:r>
        <w:instrText xml:space="preserve"> HYPERLINK \l "_Toc23665" </w:instrText>
      </w:r>
      <w:r>
        <w:fldChar w:fldCharType="separate"/>
      </w:r>
      <w:r>
        <w:rPr>
          <w:rFonts w:hint="eastAsia" w:ascii="宋体" w:hAnsi="宋体" w:cs="宋体"/>
          <w:sz w:val="21"/>
          <w:szCs w:val="21"/>
          <w:lang w:val="zh-CN"/>
        </w:rPr>
        <w:t>八、其它资料</w:t>
      </w:r>
      <w:r>
        <w:rPr>
          <w:rFonts w:hint="eastAsia" w:ascii="宋体" w:hAnsi="宋体" w:cs="宋体"/>
          <w:sz w:val="21"/>
          <w:szCs w:val="21"/>
        </w:rPr>
        <w:tab/>
      </w:r>
      <w:r>
        <w:rPr>
          <w:rFonts w:hint="eastAsia" w:ascii="宋体" w:hAnsi="宋体" w:cs="宋体"/>
          <w:sz w:val="21"/>
          <w:szCs w:val="21"/>
        </w:rPr>
        <w:fldChar w:fldCharType="end"/>
      </w:r>
    </w:p>
    <w:p>
      <w:pPr>
        <w:ind w:firstLine="669" w:firstLineChars="319"/>
        <w:jc w:val="center"/>
        <w:rPr>
          <w:rFonts w:ascii="宋体" w:hAnsi="宋体" w:cs="宋体"/>
          <w:szCs w:val="21"/>
        </w:rPr>
      </w:pPr>
      <w:r>
        <w:rPr>
          <w:rFonts w:hint="eastAsia" w:ascii="宋体" w:hAnsi="宋体" w:cs="宋体"/>
          <w:szCs w:val="21"/>
        </w:rPr>
        <w:fldChar w:fldCharType="end"/>
      </w:r>
    </w:p>
    <w:p>
      <w:pPr>
        <w:ind w:firstLine="669" w:firstLineChars="319"/>
        <w:jc w:val="center"/>
        <w:rPr>
          <w:rFonts w:ascii="宋体" w:hAnsi="宋体" w:cs="宋体"/>
          <w:szCs w:val="21"/>
        </w:rPr>
      </w:pPr>
    </w:p>
    <w:p>
      <w:pPr>
        <w:ind w:firstLine="765" w:firstLineChars="319"/>
        <w:jc w:val="center"/>
        <w:rPr>
          <w:rFonts w:ascii="仿宋" w:hAnsi="仿宋" w:eastAsia="仿宋" w:cs="仿宋"/>
          <w:sz w:val="24"/>
          <w:szCs w:val="24"/>
        </w:rPr>
      </w:pPr>
    </w:p>
    <w:p>
      <w:pPr>
        <w:keepNext/>
        <w:keepLines/>
        <w:spacing w:before="120" w:after="120" w:line="360" w:lineRule="auto"/>
        <w:jc w:val="center"/>
        <w:outlineLvl w:val="0"/>
        <w:rPr>
          <w:rFonts w:ascii="宋体" w:hAnsi="宋体" w:cs="宋体"/>
          <w:b/>
          <w:bCs/>
          <w:kern w:val="44"/>
          <w:sz w:val="30"/>
          <w:szCs w:val="30"/>
          <w:lang w:val="zh-CN"/>
        </w:rPr>
        <w:sectPr>
          <w:footerReference r:id="rId5" w:type="default"/>
          <w:pgSz w:w="11906" w:h="16838"/>
          <w:pgMar w:top="1440" w:right="1588" w:bottom="1440" w:left="1588" w:header="851" w:footer="992" w:gutter="0"/>
          <w:pgNumType w:start="1"/>
          <w:cols w:space="720" w:num="1"/>
          <w:docGrid w:type="lines" w:linePitch="312" w:charSpace="0"/>
        </w:sectPr>
      </w:pPr>
      <w:bookmarkStart w:id="0" w:name="_Toc5608"/>
      <w:bookmarkStart w:id="1" w:name="_Toc3291"/>
      <w:bookmarkStart w:id="2" w:name="_Toc449101774"/>
      <w:bookmarkStart w:id="3" w:name="_Toc152045520"/>
      <w:bookmarkStart w:id="4" w:name="_Toc337797823"/>
      <w:bookmarkStart w:id="5" w:name="_Toc246996167"/>
      <w:bookmarkStart w:id="6" w:name="_Toc179632537"/>
      <w:bookmarkStart w:id="7" w:name="_Toc144974488"/>
      <w:bookmarkStart w:id="8" w:name="_Toc246996910"/>
      <w:bookmarkStart w:id="9" w:name="_Toc152042296"/>
      <w:bookmarkStart w:id="10" w:name="_Toc247085681"/>
    </w:p>
    <w:p>
      <w:pPr>
        <w:keepNext/>
        <w:keepLines/>
        <w:spacing w:before="120" w:after="120" w:line="360" w:lineRule="auto"/>
        <w:jc w:val="center"/>
        <w:outlineLvl w:val="0"/>
        <w:rPr>
          <w:rFonts w:ascii="宋体" w:hAnsi="宋体" w:cs="宋体"/>
          <w:b/>
          <w:bCs/>
          <w:kern w:val="44"/>
          <w:sz w:val="30"/>
          <w:szCs w:val="30"/>
          <w:lang w:val="zh-CN"/>
        </w:rPr>
      </w:pPr>
      <w:r>
        <w:rPr>
          <w:rFonts w:hint="eastAsia" w:ascii="宋体" w:hAnsi="宋体" w:cs="宋体"/>
          <w:b/>
          <w:bCs/>
          <w:kern w:val="44"/>
          <w:sz w:val="30"/>
          <w:szCs w:val="30"/>
          <w:lang w:val="zh-CN"/>
        </w:rPr>
        <w:t>第一章  竞争性比选邀请书</w:t>
      </w:r>
      <w:bookmarkEnd w:id="0"/>
      <w:bookmarkEnd w:id="1"/>
      <w:bookmarkEnd w:id="2"/>
    </w:p>
    <w:p>
      <w:pPr>
        <w:keepNext/>
        <w:keepLines/>
        <w:spacing w:before="120" w:after="120" w:line="360" w:lineRule="auto"/>
        <w:outlineLvl w:val="0"/>
        <w:rPr>
          <w:rFonts w:ascii="宋体" w:hAnsi="宋体" w:cs="宋体"/>
          <w:b/>
          <w:bCs/>
          <w:kern w:val="44"/>
          <w:sz w:val="30"/>
          <w:szCs w:val="30"/>
          <w:lang w:val="zh-CN"/>
        </w:rPr>
      </w:pPr>
      <w:r>
        <w:rPr>
          <w:rFonts w:hint="eastAsia" w:ascii="宋体" w:hAnsi="宋体" w:cs="宋体"/>
          <w:b/>
          <w:bCs/>
          <w:kern w:val="44"/>
          <w:sz w:val="30"/>
          <w:szCs w:val="30"/>
          <w:lang w:val="zh-CN"/>
        </w:rPr>
        <w:t>（被邀请单位名称）：</w:t>
      </w:r>
    </w:p>
    <w:p>
      <w:pPr>
        <w:keepNext/>
        <w:keepLines/>
        <w:spacing w:line="360" w:lineRule="auto"/>
        <w:outlineLvl w:val="1"/>
        <w:rPr>
          <w:rFonts w:ascii="宋体" w:hAnsi="宋体" w:cs="宋体"/>
          <w:b/>
          <w:bCs/>
          <w:kern w:val="0"/>
          <w:szCs w:val="21"/>
          <w:lang w:val="zh-CN"/>
        </w:rPr>
      </w:pPr>
      <w:bookmarkStart w:id="11" w:name="_Toc337797822"/>
      <w:bookmarkStart w:id="12" w:name="_Toc246996166"/>
      <w:bookmarkStart w:id="13" w:name="_Toc179632536"/>
      <w:bookmarkStart w:id="14" w:name="_Toc449101775"/>
      <w:bookmarkStart w:id="15" w:name="_Toc246996909"/>
      <w:bookmarkStart w:id="16" w:name="_Toc247085680"/>
      <w:bookmarkStart w:id="17" w:name="_Toc152042295"/>
      <w:bookmarkStart w:id="18" w:name="_Toc144974487"/>
      <w:bookmarkStart w:id="19" w:name="_Toc152045519"/>
      <w:bookmarkStart w:id="20" w:name="_Toc17645"/>
      <w:bookmarkStart w:id="21" w:name="_Toc20767"/>
      <w:bookmarkStart w:id="22" w:name="招标条件"/>
      <w:r>
        <w:rPr>
          <w:rFonts w:hint="eastAsia" w:ascii="宋体" w:hAnsi="宋体" w:cs="宋体"/>
          <w:b/>
          <w:bCs/>
          <w:kern w:val="0"/>
          <w:szCs w:val="21"/>
          <w:lang w:val="zh-CN"/>
        </w:rPr>
        <w:t>1</w:t>
      </w:r>
      <w:bookmarkEnd w:id="11"/>
      <w:bookmarkEnd w:id="12"/>
      <w:bookmarkEnd w:id="13"/>
      <w:bookmarkEnd w:id="14"/>
      <w:bookmarkEnd w:id="15"/>
      <w:bookmarkEnd w:id="16"/>
      <w:bookmarkEnd w:id="17"/>
      <w:bookmarkEnd w:id="18"/>
      <w:bookmarkEnd w:id="19"/>
      <w:r>
        <w:rPr>
          <w:rFonts w:hint="eastAsia" w:ascii="宋体" w:hAnsi="宋体" w:cs="宋体"/>
          <w:b/>
          <w:bCs/>
          <w:kern w:val="0"/>
          <w:szCs w:val="21"/>
        </w:rPr>
        <w:t>.</w:t>
      </w:r>
      <w:r>
        <w:rPr>
          <w:rFonts w:hint="eastAsia" w:ascii="宋体" w:hAnsi="宋体" w:cs="宋体"/>
          <w:b/>
          <w:bCs/>
          <w:kern w:val="0"/>
          <w:szCs w:val="21"/>
          <w:lang w:val="zh-CN"/>
        </w:rPr>
        <w:t>比选条件</w:t>
      </w:r>
      <w:bookmarkEnd w:id="20"/>
      <w:bookmarkEnd w:id="21"/>
    </w:p>
    <w:bookmarkEnd w:id="22"/>
    <w:p>
      <w:pPr>
        <w:tabs>
          <w:tab w:val="left" w:pos="1062"/>
        </w:tabs>
        <w:spacing w:line="400" w:lineRule="exact"/>
        <w:ind w:firstLine="420" w:firstLineChars="200"/>
        <w:jc w:val="left"/>
        <w:rPr>
          <w:rFonts w:ascii="宋体" w:hAnsi="宋体" w:cs="宋体"/>
          <w:b/>
          <w:bCs/>
          <w:szCs w:val="21"/>
        </w:rPr>
      </w:pPr>
      <w:r>
        <w:rPr>
          <w:rFonts w:hint="eastAsia" w:ascii="宋体" w:hAnsi="宋体" w:cs="宋体"/>
          <w:kern w:val="0"/>
          <w:szCs w:val="21"/>
        </w:rPr>
        <w:t>本</w:t>
      </w:r>
      <w:r>
        <w:rPr>
          <w:rFonts w:hint="eastAsia" w:ascii="宋体" w:hAnsi="宋体" w:cs="宋体"/>
          <w:kern w:val="0"/>
          <w:szCs w:val="21"/>
          <w:lang w:val="zh-CN"/>
        </w:rPr>
        <w:t>比选</w:t>
      </w:r>
      <w:r>
        <w:rPr>
          <w:rFonts w:hint="eastAsia" w:ascii="宋体" w:hAnsi="宋体" w:cs="宋体"/>
          <w:kern w:val="0"/>
          <w:szCs w:val="21"/>
        </w:rPr>
        <w:t>项目</w:t>
      </w:r>
      <w:r>
        <w:rPr>
          <w:rFonts w:hint="eastAsia" w:ascii="宋体" w:hAnsi="宋体" w:cs="宋体"/>
          <w:kern w:val="0"/>
          <w:szCs w:val="21"/>
          <w:u w:val="single"/>
        </w:rPr>
        <w:t>重庆市高速公路省界交通设施优化项目</w:t>
      </w:r>
      <w:r>
        <w:rPr>
          <w:rFonts w:hint="eastAsia" w:ascii="宋体" w:hAnsi="宋体" w:cs="宋体"/>
          <w:kern w:val="0"/>
          <w:szCs w:val="21"/>
        </w:rPr>
        <w:t>（项目名称），项目业主为</w:t>
      </w:r>
      <w:r>
        <w:rPr>
          <w:rFonts w:hint="eastAsia" w:ascii="宋体" w:hAnsi="宋体" w:cs="宋体"/>
          <w:kern w:val="0"/>
          <w:szCs w:val="21"/>
          <w:u w:val="single"/>
        </w:rPr>
        <w:t>重庆渝邻高速公路有限公司</w:t>
      </w:r>
      <w:r>
        <w:rPr>
          <w:rFonts w:hint="eastAsia" w:ascii="宋体" w:hAnsi="宋体" w:cs="宋体"/>
          <w:kern w:val="0"/>
          <w:szCs w:val="21"/>
        </w:rPr>
        <w:t>，建设资金来</w:t>
      </w:r>
      <w:r>
        <w:rPr>
          <w:rFonts w:hint="eastAsia" w:ascii="宋体" w:hAnsi="宋体" w:cs="宋体"/>
          <w:kern w:val="0"/>
          <w:szCs w:val="21"/>
          <w:u w:val="single"/>
        </w:rPr>
        <w:t>自业主自筹</w:t>
      </w:r>
      <w:r>
        <w:rPr>
          <w:rFonts w:hint="eastAsia" w:ascii="宋体" w:hAnsi="宋体" w:cs="宋体"/>
          <w:kern w:val="0"/>
          <w:szCs w:val="21"/>
        </w:rPr>
        <w:t>，</w:t>
      </w:r>
      <w:r>
        <w:rPr>
          <w:rFonts w:hint="eastAsia" w:ascii="宋体" w:hAnsi="宋体" w:cs="宋体"/>
          <w:kern w:val="0"/>
          <w:szCs w:val="21"/>
          <w:lang w:val="zh-CN"/>
        </w:rPr>
        <w:t>比选</w:t>
      </w:r>
      <w:r>
        <w:rPr>
          <w:rFonts w:hint="eastAsia" w:ascii="宋体" w:hAnsi="宋体" w:cs="宋体"/>
          <w:kern w:val="0"/>
          <w:szCs w:val="21"/>
        </w:rPr>
        <w:t>人为</w:t>
      </w:r>
      <w:r>
        <w:rPr>
          <w:rFonts w:hint="eastAsia" w:ascii="宋体" w:hAnsi="宋体" w:cs="宋体"/>
          <w:kern w:val="0"/>
          <w:szCs w:val="21"/>
          <w:u w:val="single"/>
        </w:rPr>
        <w:t>项目业主</w:t>
      </w:r>
      <w:r>
        <w:rPr>
          <w:rFonts w:hint="eastAsia" w:ascii="宋体" w:hAnsi="宋体" w:cs="宋体"/>
          <w:kern w:val="0"/>
          <w:szCs w:val="21"/>
        </w:rPr>
        <w:t>。项目已具备</w:t>
      </w:r>
      <w:r>
        <w:rPr>
          <w:rFonts w:hint="eastAsia" w:ascii="宋体" w:hAnsi="宋体" w:cs="宋体"/>
          <w:kern w:val="0"/>
          <w:szCs w:val="21"/>
          <w:lang w:val="zh-CN"/>
        </w:rPr>
        <w:t>比选</w:t>
      </w:r>
      <w:r>
        <w:rPr>
          <w:rFonts w:hint="eastAsia" w:ascii="宋体" w:hAnsi="宋体" w:cs="宋体"/>
          <w:kern w:val="0"/>
          <w:szCs w:val="21"/>
        </w:rPr>
        <w:t>条件，现邀请你单位参加</w:t>
      </w:r>
      <w:r>
        <w:rPr>
          <w:rFonts w:hint="eastAsia" w:ascii="宋体" w:hAnsi="宋体" w:cs="宋体"/>
          <w:kern w:val="0"/>
          <w:szCs w:val="21"/>
          <w:u w:val="single"/>
        </w:rPr>
        <w:t>重庆市高速公路省界交通设施优化项目</w:t>
      </w:r>
      <w:r>
        <w:rPr>
          <w:rFonts w:hint="eastAsia" w:ascii="宋体" w:hAnsi="宋体" w:cs="宋体"/>
          <w:kern w:val="0"/>
          <w:szCs w:val="21"/>
        </w:rPr>
        <w:t>竞争性比选报价。</w:t>
      </w:r>
    </w:p>
    <w:p>
      <w:pPr>
        <w:keepNext/>
        <w:keepLines/>
        <w:numPr>
          <w:ilvl w:val="0"/>
          <w:numId w:val="3"/>
        </w:numPr>
        <w:spacing w:line="360" w:lineRule="auto"/>
        <w:outlineLvl w:val="1"/>
        <w:rPr>
          <w:rFonts w:ascii="宋体" w:hAnsi="宋体" w:cs="宋体"/>
          <w:b/>
          <w:bCs/>
          <w:kern w:val="0"/>
          <w:szCs w:val="21"/>
          <w:lang w:val="zh-CN"/>
        </w:rPr>
      </w:pPr>
      <w:bookmarkStart w:id="23" w:name="工程概况与招标范围"/>
      <w:bookmarkStart w:id="24" w:name="_Toc449101776"/>
      <w:bookmarkStart w:id="25" w:name="_Toc4082"/>
      <w:bookmarkStart w:id="26" w:name="_Toc29150"/>
      <w:r>
        <w:rPr>
          <w:rFonts w:hint="eastAsia" w:ascii="宋体" w:hAnsi="宋体" w:cs="宋体"/>
          <w:b/>
          <w:bCs/>
          <w:kern w:val="0"/>
          <w:szCs w:val="21"/>
          <w:lang w:val="zh-CN"/>
        </w:rPr>
        <w:t>项目概况</w:t>
      </w:r>
      <w:bookmarkEnd w:id="3"/>
      <w:bookmarkEnd w:id="4"/>
      <w:bookmarkEnd w:id="5"/>
      <w:bookmarkEnd w:id="6"/>
      <w:bookmarkEnd w:id="7"/>
      <w:bookmarkEnd w:id="8"/>
      <w:bookmarkEnd w:id="9"/>
      <w:bookmarkEnd w:id="10"/>
      <w:bookmarkEnd w:id="23"/>
      <w:bookmarkEnd w:id="24"/>
      <w:r>
        <w:rPr>
          <w:rFonts w:hint="eastAsia" w:ascii="宋体" w:hAnsi="宋体" w:cs="宋体"/>
          <w:b/>
          <w:bCs/>
          <w:kern w:val="0"/>
          <w:szCs w:val="21"/>
          <w:lang w:val="zh-CN"/>
        </w:rPr>
        <w:t>与比选范围</w:t>
      </w:r>
      <w:bookmarkEnd w:id="25"/>
      <w:bookmarkEnd w:id="26"/>
    </w:p>
    <w:p>
      <w:pPr>
        <w:spacing w:line="440" w:lineRule="exact"/>
        <w:ind w:firstLine="630" w:firstLineChars="300"/>
        <w:jc w:val="left"/>
        <w:rPr>
          <w:rFonts w:hint="default" w:ascii="宋体" w:hAnsi="宋体" w:eastAsia="宋体" w:cs="宋体"/>
          <w:bCs/>
          <w:color w:val="auto"/>
          <w:szCs w:val="21"/>
          <w:lang w:val="en-US" w:eastAsia="zh-CN"/>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1</w:t>
      </w:r>
      <w:r>
        <w:rPr>
          <w:rFonts w:hint="eastAsia" w:ascii="宋体" w:hAnsi="宋体" w:cs="宋体"/>
          <w:bCs/>
          <w:color w:val="auto"/>
          <w:szCs w:val="21"/>
          <w:lang w:eastAsia="zh-CN"/>
        </w:rPr>
        <w:t>）</w:t>
      </w:r>
      <w:r>
        <w:rPr>
          <w:rFonts w:hint="eastAsia" w:ascii="宋体" w:hAnsi="宋体" w:cs="宋体"/>
          <w:bCs/>
          <w:color w:val="auto"/>
          <w:szCs w:val="21"/>
        </w:rPr>
        <w:t>工程概况:</w:t>
      </w:r>
      <w:r>
        <w:rPr>
          <w:rFonts w:hint="eastAsia" w:ascii="宋体" w:hAnsi="宋体" w:cs="宋体"/>
          <w:bCs/>
          <w:color w:val="auto"/>
          <w:szCs w:val="21"/>
          <w:lang w:val="en-US" w:eastAsia="zh-CN"/>
        </w:rPr>
        <w:t>为贯彻落实重庆市政府胡明朗副市长对高速公路省界道路交通面貌改善和安全品质提升指示要求，对高速公路省界路段开展交通设施优化工作。通过“光”、“视”、“防”、“感”、“宣”、“采”六项措施，全面提升高速公路省界路段交通安全及面貌。</w:t>
      </w:r>
    </w:p>
    <w:p>
      <w:pPr>
        <w:numPr>
          <w:ilvl w:val="0"/>
          <w:numId w:val="0"/>
        </w:numPr>
        <w:spacing w:line="440" w:lineRule="exact"/>
        <w:ind w:left="630" w:leftChars="0"/>
        <w:jc w:val="left"/>
        <w:rPr>
          <w:rFonts w:ascii="宋体" w:hAnsi="宋体" w:cs="宋体"/>
          <w:color w:val="auto"/>
          <w:kern w:val="0"/>
          <w:szCs w:val="21"/>
          <w:u w:val="none"/>
        </w:rPr>
      </w:pPr>
      <w:r>
        <w:rPr>
          <w:rFonts w:hint="eastAsia" w:ascii="宋体" w:hAnsi="宋体" w:cs="宋体"/>
          <w:bCs/>
          <w:color w:val="auto"/>
          <w:szCs w:val="21"/>
          <w:lang w:eastAsia="zh-CN"/>
        </w:rPr>
        <w:t>（</w:t>
      </w:r>
      <w:r>
        <w:rPr>
          <w:rFonts w:hint="eastAsia" w:ascii="宋体" w:hAnsi="宋体" w:cs="宋体"/>
          <w:bCs/>
          <w:color w:val="auto"/>
          <w:szCs w:val="21"/>
          <w:lang w:val="en-US" w:eastAsia="zh-CN"/>
        </w:rPr>
        <w:t>2）</w:t>
      </w:r>
      <w:r>
        <w:rPr>
          <w:rFonts w:hint="eastAsia" w:ascii="宋体" w:hAnsi="宋体" w:cs="宋体"/>
          <w:bCs/>
          <w:color w:val="auto"/>
          <w:szCs w:val="21"/>
        </w:rPr>
        <w:t>工程名称：</w:t>
      </w:r>
      <w:r>
        <w:rPr>
          <w:rFonts w:hint="eastAsia" w:ascii="宋体" w:hAnsi="宋体" w:cs="宋体"/>
          <w:kern w:val="0"/>
          <w:szCs w:val="21"/>
          <w:u w:val="none"/>
        </w:rPr>
        <w:t>重庆市高速公路省界交通设施优化项目</w:t>
      </w:r>
    </w:p>
    <w:p>
      <w:pPr>
        <w:spacing w:line="440" w:lineRule="exact"/>
        <w:ind w:left="420" w:leftChars="200" w:firstLine="210" w:firstLineChars="100"/>
        <w:jc w:val="left"/>
        <w:rPr>
          <w:rFonts w:hint="default" w:ascii="宋体" w:hAnsi="宋体" w:eastAsia="宋体" w:cs="宋体"/>
          <w:bCs/>
          <w:color w:val="auto"/>
          <w:szCs w:val="21"/>
          <w:lang w:val="en-US" w:eastAsia="zh-CN"/>
        </w:rPr>
      </w:pPr>
      <w:r>
        <w:rPr>
          <w:rFonts w:hint="eastAsia" w:ascii="宋体" w:hAnsi="宋体" w:cs="宋体"/>
          <w:bCs/>
          <w:color w:val="auto"/>
          <w:szCs w:val="21"/>
        </w:rPr>
        <w:t>（3）项目地点：</w:t>
      </w:r>
      <w:r>
        <w:rPr>
          <w:rFonts w:hint="eastAsia" w:ascii="宋体" w:hAnsi="宋体" w:cs="宋体"/>
          <w:bCs/>
          <w:color w:val="auto"/>
          <w:szCs w:val="21"/>
          <w:lang w:val="en-US" w:eastAsia="zh-CN"/>
        </w:rPr>
        <w:t>渝邻高速草坝场</w:t>
      </w:r>
    </w:p>
    <w:p>
      <w:pPr>
        <w:keepNext/>
        <w:keepLines/>
        <w:spacing w:line="360" w:lineRule="auto"/>
        <w:ind w:firstLine="420" w:firstLineChars="200"/>
        <w:outlineLvl w:val="1"/>
        <w:rPr>
          <w:rFonts w:hint="default" w:ascii="宋体" w:hAnsi="宋体" w:eastAsia="宋体" w:cs="宋体"/>
          <w:bCs/>
          <w:color w:val="auto"/>
          <w:szCs w:val="21"/>
          <w:lang w:val="en-US" w:eastAsia="zh-CN"/>
        </w:rPr>
      </w:pPr>
      <w:r>
        <w:rPr>
          <w:rFonts w:hint="eastAsia" w:ascii="宋体" w:hAnsi="宋体" w:cs="宋体"/>
          <w:bCs/>
          <w:color w:val="auto"/>
          <w:szCs w:val="21"/>
        </w:rPr>
        <w:t>(4）</w:t>
      </w:r>
      <w:r>
        <w:rPr>
          <w:rFonts w:hint="eastAsia" w:ascii="宋体" w:hAnsi="宋体" w:cs="宋体"/>
          <w:bCs/>
          <w:color w:val="auto"/>
          <w:szCs w:val="21"/>
          <w:lang w:val="zh-CN"/>
        </w:rPr>
        <w:t>工程内容：</w:t>
      </w:r>
      <w:r>
        <w:rPr>
          <w:rFonts w:hint="eastAsia" w:ascii="宋体" w:hAnsi="宋体" w:cs="宋体"/>
          <w:bCs/>
          <w:color w:val="auto"/>
          <w:szCs w:val="21"/>
          <w:u w:val="none"/>
          <w:lang w:val="en-US" w:eastAsia="zh-CN"/>
        </w:rPr>
        <w:t>拆</w:t>
      </w:r>
      <w:r>
        <w:rPr>
          <w:rFonts w:hint="eastAsia" w:ascii="宋体" w:hAnsi="宋体" w:cs="宋体"/>
          <w:bCs/>
          <w:color w:val="auto"/>
          <w:szCs w:val="21"/>
          <w:lang w:val="en-US" w:eastAsia="zh-CN"/>
        </w:rPr>
        <w:t>除原有标志牌</w:t>
      </w:r>
      <w:r>
        <w:rPr>
          <w:rFonts w:hint="eastAsia" w:ascii="宋体" w:hAnsi="宋体" w:cs="宋体"/>
          <w:bCs/>
          <w:color w:val="auto"/>
          <w:szCs w:val="21"/>
          <w:lang w:eastAsia="zh-CN"/>
        </w:rPr>
        <w:t>、</w:t>
      </w:r>
      <w:r>
        <w:rPr>
          <w:rFonts w:hint="eastAsia" w:ascii="宋体" w:hAnsi="宋体" w:cs="宋体"/>
          <w:bCs/>
          <w:color w:val="auto"/>
          <w:szCs w:val="21"/>
          <w:lang w:val="en-US" w:eastAsia="zh-CN"/>
        </w:rPr>
        <w:t>安装</w:t>
      </w:r>
      <w:r>
        <w:rPr>
          <w:rFonts w:hint="eastAsia" w:ascii="宋体" w:hAnsi="宋体" w:cs="宋体"/>
          <w:bCs/>
          <w:color w:val="auto"/>
          <w:szCs w:val="21"/>
        </w:rPr>
        <w:t>主动发光标志</w:t>
      </w:r>
      <w:r>
        <w:rPr>
          <w:rFonts w:hint="eastAsia" w:ascii="宋体" w:hAnsi="宋体" w:cs="宋体"/>
          <w:bCs/>
          <w:color w:val="auto"/>
          <w:szCs w:val="21"/>
          <w:lang w:eastAsia="zh-CN"/>
        </w:rPr>
        <w:t>、波形梁护栏立柱</w:t>
      </w:r>
      <w:r>
        <w:rPr>
          <w:rFonts w:hint="eastAsia" w:ascii="宋体" w:hAnsi="宋体" w:cs="宋体"/>
          <w:bCs/>
          <w:color w:val="auto"/>
          <w:szCs w:val="21"/>
          <w:lang w:val="en-US" w:eastAsia="zh-CN"/>
        </w:rPr>
        <w:t>上贴反光膜，铺抗滑薄层、画标线及安装突起路标等工作。</w:t>
      </w:r>
    </w:p>
    <w:p>
      <w:pPr>
        <w:keepNext/>
        <w:keepLines/>
        <w:numPr>
          <w:ilvl w:val="0"/>
          <w:numId w:val="3"/>
        </w:numPr>
        <w:spacing w:line="360" w:lineRule="auto"/>
        <w:outlineLvl w:val="1"/>
        <w:rPr>
          <w:rFonts w:hint="eastAsia" w:ascii="宋体" w:hAnsi="宋体" w:cs="宋体"/>
          <w:b/>
          <w:bCs/>
          <w:kern w:val="0"/>
          <w:szCs w:val="21"/>
          <w:lang w:val="zh-CN"/>
        </w:rPr>
      </w:pPr>
      <w:bookmarkStart w:id="27" w:name="_Toc449101777"/>
      <w:bookmarkStart w:id="28" w:name="_Toc361696746"/>
      <w:bookmarkStart w:id="29" w:name="_Toc361405196"/>
      <w:bookmarkStart w:id="30" w:name="_Toc431150198"/>
      <w:bookmarkStart w:id="31" w:name="_Toc434479598"/>
      <w:bookmarkStart w:id="32" w:name="_Toc387826427"/>
      <w:bookmarkStart w:id="33" w:name="_Toc407910006"/>
      <w:bookmarkStart w:id="34" w:name="竞争性谈判文件的获取"/>
      <w:bookmarkStart w:id="35" w:name="_Toc391385896"/>
      <w:bookmarkStart w:id="36" w:name="_Toc361404515"/>
      <w:bookmarkStart w:id="37" w:name="_Toc152042297"/>
      <w:bookmarkStart w:id="38" w:name="_Toc179632538"/>
      <w:bookmarkStart w:id="39" w:name="_Toc144974489"/>
      <w:bookmarkStart w:id="40" w:name="_Toc246996911"/>
      <w:bookmarkStart w:id="41" w:name="_Toc247085682"/>
      <w:bookmarkStart w:id="42" w:name="_Toc152045521"/>
      <w:bookmarkStart w:id="43" w:name="_Toc246996168"/>
      <w:r>
        <w:rPr>
          <w:rFonts w:hint="eastAsia" w:ascii="宋体" w:hAnsi="宋体" w:cs="宋体"/>
          <w:b/>
          <w:bCs/>
          <w:kern w:val="0"/>
          <w:szCs w:val="21"/>
          <w:lang w:val="zh-CN"/>
        </w:rPr>
        <w:t>本项目工期要求：</w:t>
      </w:r>
    </w:p>
    <w:p>
      <w:pPr>
        <w:keepNext/>
        <w:keepLines/>
        <w:spacing w:line="360" w:lineRule="auto"/>
        <w:ind w:firstLine="420" w:firstLineChars="200"/>
        <w:outlineLvl w:val="1"/>
        <w:rPr>
          <w:rFonts w:ascii="宋体" w:hAnsi="宋体" w:cs="宋体"/>
          <w:bCs/>
          <w:color w:val="auto"/>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1 \* GB2 </w:instrText>
      </w:r>
      <w:r>
        <w:rPr>
          <w:rFonts w:hint="eastAsia" w:ascii="宋体" w:hAnsi="宋体" w:cs="宋体"/>
          <w:bCs/>
          <w:color w:val="auto"/>
          <w:szCs w:val="21"/>
        </w:rPr>
        <w:fldChar w:fldCharType="separate"/>
      </w:r>
      <w:r>
        <w:rPr>
          <w:rFonts w:hint="eastAsia" w:ascii="宋体" w:hAnsi="宋体" w:cs="宋体"/>
          <w:bCs/>
          <w:color w:val="auto"/>
          <w:szCs w:val="21"/>
        </w:rPr>
        <w:t>⑴</w:t>
      </w:r>
      <w:r>
        <w:rPr>
          <w:rFonts w:hint="eastAsia" w:ascii="宋体" w:hAnsi="宋体" w:cs="宋体"/>
          <w:bCs/>
          <w:color w:val="auto"/>
          <w:szCs w:val="21"/>
        </w:rPr>
        <w:fldChar w:fldCharType="end"/>
      </w:r>
      <w:r>
        <w:rPr>
          <w:rFonts w:hint="eastAsia" w:ascii="宋体" w:hAnsi="宋体" w:cs="宋体"/>
          <w:bCs/>
          <w:color w:val="auto"/>
          <w:szCs w:val="21"/>
        </w:rPr>
        <w:t>进场时间要求：协议签定后2个工作日内，</w:t>
      </w:r>
      <w:r>
        <w:rPr>
          <w:rFonts w:hint="eastAsia" w:ascii="宋体" w:hAnsi="宋体" w:cs="宋体"/>
          <w:color w:val="auto"/>
          <w:kern w:val="0"/>
          <w:szCs w:val="21"/>
        </w:rPr>
        <w:t>并不得迟于2021年</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9</w:t>
      </w:r>
      <w:r>
        <w:rPr>
          <w:rFonts w:hint="eastAsia" w:ascii="宋体" w:hAnsi="宋体" w:cs="宋体"/>
          <w:color w:val="auto"/>
          <w:kern w:val="0"/>
          <w:szCs w:val="21"/>
        </w:rPr>
        <w:t xml:space="preserve">日；       </w:t>
      </w:r>
    </w:p>
    <w:p>
      <w:pPr>
        <w:spacing w:line="440" w:lineRule="exact"/>
        <w:ind w:firstLine="420" w:firstLineChars="200"/>
        <w:rPr>
          <w:rFonts w:ascii="宋体" w:hAnsi="宋体" w:cs="宋体"/>
          <w:color w:val="auto"/>
          <w:kern w:val="0"/>
          <w:szCs w:val="21"/>
        </w:rPr>
      </w:pPr>
      <w:r>
        <w:rPr>
          <w:rFonts w:hint="eastAsia" w:ascii="宋体" w:hAnsi="宋体" w:cs="宋体"/>
          <w:bCs/>
          <w:color w:val="auto"/>
          <w:szCs w:val="21"/>
        </w:rPr>
        <w:fldChar w:fldCharType="begin"/>
      </w:r>
      <w:r>
        <w:rPr>
          <w:rFonts w:hint="eastAsia" w:ascii="宋体" w:hAnsi="宋体" w:cs="宋体"/>
          <w:bCs/>
          <w:color w:val="auto"/>
          <w:szCs w:val="21"/>
        </w:rPr>
        <w:instrText xml:space="preserve"> = 2 \* GB2 </w:instrText>
      </w:r>
      <w:r>
        <w:rPr>
          <w:rFonts w:hint="eastAsia" w:ascii="宋体" w:hAnsi="宋体" w:cs="宋体"/>
          <w:bCs/>
          <w:color w:val="auto"/>
          <w:szCs w:val="21"/>
        </w:rPr>
        <w:fldChar w:fldCharType="separate"/>
      </w:r>
      <w:r>
        <w:rPr>
          <w:rFonts w:hint="eastAsia" w:ascii="宋体" w:hAnsi="宋体" w:cs="宋体"/>
          <w:bCs/>
          <w:color w:val="auto"/>
          <w:szCs w:val="21"/>
        </w:rPr>
        <w:t>⑵</w:t>
      </w:r>
      <w:r>
        <w:rPr>
          <w:rFonts w:hint="eastAsia" w:ascii="宋体" w:hAnsi="宋体" w:cs="宋体"/>
          <w:bCs/>
          <w:color w:val="auto"/>
          <w:szCs w:val="21"/>
        </w:rPr>
        <w:fldChar w:fldCharType="end"/>
      </w:r>
      <w:r>
        <w:rPr>
          <w:rFonts w:hint="eastAsia" w:ascii="宋体" w:hAnsi="宋体" w:cs="宋体"/>
          <w:bCs/>
          <w:color w:val="auto"/>
          <w:szCs w:val="21"/>
        </w:rPr>
        <w:t>工期要求：合同总工期</w:t>
      </w:r>
      <w:r>
        <w:rPr>
          <w:rFonts w:hint="eastAsia" w:ascii="宋体" w:hAnsi="宋体" w:cs="宋体"/>
          <w:b/>
          <w:bCs w:val="0"/>
          <w:color w:val="auto"/>
          <w:szCs w:val="21"/>
        </w:rPr>
        <w:t>：</w:t>
      </w:r>
      <w:r>
        <w:rPr>
          <w:rFonts w:hint="eastAsia" w:ascii="宋体" w:hAnsi="宋体" w:cs="宋体"/>
          <w:b w:val="0"/>
          <w:bCs/>
          <w:color w:val="auto"/>
          <w:szCs w:val="21"/>
          <w:lang w:val="en-US" w:eastAsia="zh-CN"/>
        </w:rPr>
        <w:t>25</w:t>
      </w:r>
      <w:r>
        <w:rPr>
          <w:rFonts w:hint="eastAsia" w:ascii="宋体" w:hAnsi="宋体" w:cs="宋体"/>
          <w:b w:val="0"/>
          <w:bCs/>
          <w:color w:val="auto"/>
          <w:szCs w:val="21"/>
        </w:rPr>
        <w:t>日历天,</w:t>
      </w:r>
      <w:r>
        <w:rPr>
          <w:rFonts w:hint="eastAsia" w:ascii="宋体" w:hAnsi="宋体" w:cs="宋体"/>
          <w:bCs/>
          <w:color w:val="auto"/>
          <w:szCs w:val="21"/>
        </w:rPr>
        <w:t>本次</w:t>
      </w:r>
      <w:r>
        <w:rPr>
          <w:rFonts w:hint="eastAsia" w:ascii="宋体" w:hAnsi="宋体" w:cs="宋体"/>
          <w:color w:val="auto"/>
          <w:kern w:val="0"/>
          <w:szCs w:val="21"/>
          <w:u w:val="single"/>
        </w:rPr>
        <w:t>重庆市高速公路省界交通设施优化项目</w:t>
      </w:r>
      <w:r>
        <w:rPr>
          <w:rFonts w:hint="eastAsia" w:ascii="宋体" w:hAnsi="宋体" w:cs="宋体"/>
          <w:bCs/>
          <w:color w:val="auto"/>
          <w:szCs w:val="21"/>
        </w:rPr>
        <w:t>应在2021年</w:t>
      </w:r>
      <w:r>
        <w:rPr>
          <w:rFonts w:hint="eastAsia" w:ascii="宋体" w:hAnsi="宋体" w:cs="宋体"/>
          <w:bCs/>
          <w:color w:val="auto"/>
          <w:szCs w:val="21"/>
          <w:lang w:val="en-US" w:eastAsia="zh-CN"/>
        </w:rPr>
        <w:t>9</w:t>
      </w:r>
      <w:r>
        <w:rPr>
          <w:rFonts w:hint="eastAsia" w:ascii="宋体" w:hAnsi="宋体" w:cs="宋体"/>
          <w:bCs/>
          <w:color w:val="auto"/>
          <w:szCs w:val="21"/>
        </w:rPr>
        <w:t>月</w:t>
      </w:r>
      <w:r>
        <w:rPr>
          <w:rFonts w:hint="eastAsia" w:ascii="宋体" w:hAnsi="宋体" w:cs="宋体"/>
          <w:bCs/>
          <w:color w:val="auto"/>
          <w:szCs w:val="21"/>
          <w:lang w:val="en-US" w:eastAsia="zh-CN"/>
        </w:rPr>
        <w:t>2</w:t>
      </w:r>
      <w:r>
        <w:rPr>
          <w:rFonts w:hint="eastAsia" w:ascii="宋体" w:hAnsi="宋体" w:cs="宋体"/>
          <w:bCs/>
          <w:color w:val="auto"/>
          <w:szCs w:val="21"/>
        </w:rPr>
        <w:t>日前完成，竣工文件的提交时间不得迟于</w:t>
      </w:r>
      <w:r>
        <w:rPr>
          <w:rFonts w:hint="eastAsia" w:ascii="宋体" w:hAnsi="宋体" w:cs="宋体"/>
          <w:color w:val="auto"/>
          <w:kern w:val="0"/>
          <w:szCs w:val="21"/>
        </w:rPr>
        <w:t>2021年</w:t>
      </w:r>
      <w:r>
        <w:rPr>
          <w:rFonts w:hint="eastAsia" w:ascii="宋体" w:hAnsi="宋体" w:cs="宋体"/>
          <w:color w:val="auto"/>
          <w:kern w:val="0"/>
          <w:szCs w:val="21"/>
          <w:lang w:val="en-US" w:eastAsia="zh-CN"/>
        </w:rPr>
        <w:t>9</w:t>
      </w:r>
      <w:r>
        <w:rPr>
          <w:rFonts w:hint="eastAsia" w:ascii="宋体" w:hAnsi="宋体" w:cs="宋体"/>
          <w:color w:val="auto"/>
          <w:kern w:val="0"/>
          <w:szCs w:val="21"/>
        </w:rPr>
        <w:t>月15日；</w:t>
      </w:r>
    </w:p>
    <w:p>
      <w:pPr>
        <w:spacing w:line="440" w:lineRule="exact"/>
        <w:ind w:firstLine="420" w:firstLineChars="200"/>
        <w:rPr>
          <w:rFonts w:ascii="宋体" w:hAnsi="宋体" w:cs="宋体"/>
          <w:kern w:val="0"/>
          <w:szCs w:val="21"/>
        </w:rPr>
      </w:pPr>
      <w:r>
        <w:rPr>
          <w:rFonts w:hint="eastAsia" w:ascii="宋体" w:hAnsi="宋体" w:cs="宋体"/>
          <w:kern w:val="0"/>
          <w:szCs w:val="21"/>
        </w:rPr>
        <w:fldChar w:fldCharType="begin"/>
      </w:r>
      <w:r>
        <w:rPr>
          <w:rFonts w:hint="eastAsia" w:ascii="宋体" w:hAnsi="宋体" w:cs="宋体"/>
          <w:kern w:val="0"/>
          <w:szCs w:val="21"/>
        </w:rPr>
        <w:instrText xml:space="preserve"> = 3 \* GB2 </w:instrText>
      </w:r>
      <w:r>
        <w:rPr>
          <w:rFonts w:hint="eastAsia" w:ascii="宋体" w:hAnsi="宋体" w:cs="宋体"/>
          <w:kern w:val="0"/>
          <w:szCs w:val="21"/>
        </w:rPr>
        <w:fldChar w:fldCharType="separate"/>
      </w:r>
      <w:r>
        <w:rPr>
          <w:rFonts w:hint="eastAsia" w:ascii="宋体" w:hAnsi="宋体" w:cs="宋体"/>
          <w:kern w:val="0"/>
          <w:szCs w:val="21"/>
        </w:rPr>
        <w:t>⑶</w:t>
      </w:r>
      <w:r>
        <w:rPr>
          <w:rFonts w:hint="eastAsia" w:ascii="宋体" w:hAnsi="宋体" w:cs="宋体"/>
          <w:kern w:val="0"/>
          <w:szCs w:val="21"/>
        </w:rPr>
        <w:fldChar w:fldCharType="end"/>
      </w:r>
      <w:r>
        <w:rPr>
          <w:rFonts w:hint="eastAsia" w:ascii="宋体" w:hAnsi="宋体" w:cs="宋体"/>
          <w:kern w:val="0"/>
          <w:szCs w:val="21"/>
        </w:rPr>
        <w:t>拖期损失偿金按人民币500.00元/天计算。</w:t>
      </w:r>
    </w:p>
    <w:bookmarkEnd w:id="27"/>
    <w:p>
      <w:pPr>
        <w:keepNext/>
        <w:keepLines/>
        <w:numPr>
          <w:ilvl w:val="0"/>
          <w:numId w:val="3"/>
        </w:numPr>
        <w:spacing w:line="360" w:lineRule="auto"/>
        <w:outlineLvl w:val="1"/>
        <w:rPr>
          <w:rFonts w:ascii="宋体" w:hAnsi="宋体" w:cs="宋体"/>
          <w:b/>
          <w:bCs/>
          <w:kern w:val="0"/>
          <w:szCs w:val="21"/>
          <w:lang w:val="zh-CN"/>
        </w:rPr>
      </w:pPr>
      <w:r>
        <w:rPr>
          <w:rFonts w:hint="eastAsia" w:ascii="宋体" w:hAnsi="宋体" w:cs="宋体"/>
        </w:rPr>
        <w:t>参选人资格要求</w:t>
      </w:r>
      <w:r>
        <w:rPr>
          <w:rFonts w:hint="eastAsia" w:ascii="宋体" w:hAnsi="宋体" w:cs="宋体"/>
          <w:b/>
          <w:bCs/>
          <w:kern w:val="0"/>
          <w:szCs w:val="21"/>
          <w:lang w:val="zh-CN"/>
        </w:rPr>
        <w:t>：</w:t>
      </w:r>
    </w:p>
    <w:p>
      <w:pPr>
        <w:spacing w:line="440" w:lineRule="exact"/>
        <w:ind w:firstLine="210" w:firstLineChars="100"/>
        <w:rPr>
          <w:rFonts w:ascii="宋体" w:hAnsi="宋体" w:cs="宋体"/>
          <w:kern w:val="0"/>
          <w:szCs w:val="21"/>
        </w:rPr>
      </w:pPr>
      <w:r>
        <w:rPr>
          <w:rFonts w:hint="eastAsia" w:ascii="宋体" w:hAnsi="宋体" w:cs="宋体"/>
          <w:kern w:val="0"/>
          <w:szCs w:val="21"/>
        </w:rPr>
        <w:t>（1)本次比选实行资格后审，参选</w:t>
      </w:r>
      <w:r>
        <w:rPr>
          <w:rFonts w:hint="eastAsia" w:ascii="宋体" w:hAnsi="宋体" w:cs="宋体"/>
          <w:kern w:val="0"/>
          <w:szCs w:val="21"/>
          <w:lang w:val="zh-CN"/>
        </w:rPr>
        <w:t>人</w:t>
      </w:r>
      <w:r>
        <w:rPr>
          <w:rFonts w:hint="eastAsia" w:ascii="宋体" w:hAnsi="宋体" w:cs="宋体"/>
          <w:kern w:val="0"/>
          <w:szCs w:val="21"/>
        </w:rPr>
        <w:t>应满足下列资质和业绩要求，并在人员、资金组成结构等方面具有相应的能力。</w:t>
      </w:r>
    </w:p>
    <w:p>
      <w:pPr>
        <w:spacing w:line="440" w:lineRule="exact"/>
        <w:ind w:firstLine="210" w:firstLineChars="100"/>
        <w:rPr>
          <w:rFonts w:hint="eastAsia" w:ascii="宋体" w:hAnsi="宋体" w:cs="宋体"/>
          <w:kern w:val="0"/>
          <w:szCs w:val="21"/>
        </w:rPr>
      </w:pPr>
      <w:r>
        <w:rPr>
          <w:rFonts w:hint="eastAsia" w:ascii="宋体" w:hAnsi="宋体" w:cs="宋体"/>
          <w:kern w:val="0"/>
          <w:szCs w:val="21"/>
        </w:rPr>
        <w:t>（2)资质要求：具有独立法人资格，</w:t>
      </w:r>
      <w:r>
        <w:rPr>
          <w:rFonts w:hint="eastAsia" w:ascii="宋体" w:hAnsi="宋体" w:cs="宋体"/>
          <w:kern w:val="0"/>
          <w:szCs w:val="21"/>
          <w:lang w:val="en-US" w:eastAsia="zh-CN"/>
        </w:rPr>
        <w:t>同时具备公路交通工程（公路安全设施）专业承包贰级及以上的资质</w:t>
      </w:r>
      <w:r>
        <w:rPr>
          <w:rFonts w:hint="eastAsia" w:ascii="宋体" w:hAnsi="宋体" w:cs="宋体"/>
          <w:kern w:val="0"/>
          <w:szCs w:val="21"/>
          <w:lang w:eastAsia="zh-CN"/>
        </w:rPr>
        <w:t>，</w:t>
      </w:r>
      <w:r>
        <w:rPr>
          <w:rFonts w:hint="eastAsia" w:ascii="宋体" w:hAnsi="宋体" w:cs="宋体"/>
          <w:kern w:val="0"/>
          <w:szCs w:val="21"/>
        </w:rPr>
        <w:t>并具有安全生产许可证。</w:t>
      </w:r>
    </w:p>
    <w:p>
      <w:pPr>
        <w:spacing w:line="440" w:lineRule="exact"/>
        <w:ind w:firstLine="210" w:firstLineChars="100"/>
        <w:rPr>
          <w:rFonts w:hint="eastAsia" w:ascii="宋体" w:hAnsi="宋体" w:cs="宋体"/>
          <w:kern w:val="0"/>
          <w:szCs w:val="21"/>
        </w:rPr>
      </w:pPr>
      <w:r>
        <w:rPr>
          <w:rFonts w:hint="eastAsia" w:ascii="宋体" w:hAnsi="宋体" w:cs="宋体"/>
          <w:kern w:val="0"/>
          <w:szCs w:val="21"/>
        </w:rPr>
        <w:t>（3)业绩要求：</w:t>
      </w:r>
      <w:r>
        <w:rPr>
          <w:rFonts w:hint="eastAsia" w:ascii="宋体" w:hAnsi="宋体" w:cs="宋体"/>
          <w:kern w:val="0"/>
          <w:szCs w:val="21"/>
          <w:lang w:val="en-US" w:eastAsia="zh-CN"/>
        </w:rPr>
        <w:t>参选</w:t>
      </w:r>
      <w:r>
        <w:rPr>
          <w:rFonts w:hint="eastAsia" w:ascii="宋体" w:hAnsi="宋体" w:cs="宋体"/>
          <w:kern w:val="0"/>
          <w:szCs w:val="21"/>
          <w:lang w:val="zh-CN" w:eastAsia="zh-CN"/>
        </w:rPr>
        <w:t>人</w:t>
      </w:r>
      <w:r>
        <w:rPr>
          <w:rFonts w:hint="eastAsia" w:ascii="宋体" w:hAnsi="宋体" w:cs="宋体"/>
          <w:kern w:val="0"/>
          <w:szCs w:val="21"/>
          <w:lang w:val="en-US" w:eastAsia="zh-CN"/>
        </w:rPr>
        <w:t>近三年（2018年1月1日至今）完成1个类似交通工程（公路安全设施）等施工业绩</w:t>
      </w:r>
      <w:r>
        <w:rPr>
          <w:rFonts w:hint="eastAsia" w:ascii="宋体" w:hAnsi="宋体" w:cs="宋体"/>
          <w:kern w:val="0"/>
          <w:szCs w:val="21"/>
        </w:rPr>
        <w:t>。</w:t>
      </w:r>
    </w:p>
    <w:p>
      <w:pPr>
        <w:spacing w:line="440" w:lineRule="exact"/>
        <w:rPr>
          <w:rFonts w:hint="eastAsia" w:eastAsia="宋体"/>
          <w:lang w:val="zh-CN" w:eastAsia="zh-CN"/>
        </w:rPr>
      </w:pPr>
      <w:r>
        <w:rPr>
          <w:rFonts w:hint="eastAsia" w:ascii="宋体" w:hAnsi="宋体" w:cs="宋体"/>
          <w:kern w:val="0"/>
          <w:szCs w:val="21"/>
        </w:rPr>
        <w:t>（4）参选</w:t>
      </w:r>
      <w:r>
        <w:rPr>
          <w:rFonts w:hint="eastAsia" w:ascii="宋体" w:hAnsi="宋体" w:cs="宋体"/>
          <w:kern w:val="0"/>
          <w:szCs w:val="21"/>
          <w:lang w:val="zh-CN"/>
        </w:rPr>
        <w:t>人</w:t>
      </w:r>
      <w:r>
        <w:rPr>
          <w:rFonts w:hint="eastAsia" w:ascii="宋体" w:hAnsi="宋体" w:cs="宋体"/>
          <w:kern w:val="0"/>
          <w:szCs w:val="21"/>
        </w:rPr>
        <w:t>派往本工程的项目负责人应具备二级以上（含二级）注册建造师，</w:t>
      </w:r>
      <w:r>
        <w:rPr>
          <w:rFonts w:hint="eastAsia" w:ascii="宋体" w:hAnsi="宋体" w:eastAsia="宋体" w:cs="宋体"/>
          <w:b w:val="0"/>
          <w:bCs w:val="0"/>
          <w:color w:val="auto"/>
          <w:sz w:val="21"/>
          <w:szCs w:val="21"/>
        </w:rPr>
        <w:t>并具备交安B证</w:t>
      </w:r>
      <w:r>
        <w:rPr>
          <w:rFonts w:hint="eastAsia" w:ascii="宋体" w:hAnsi="宋体" w:cs="宋体"/>
          <w:b w:val="0"/>
          <w:bCs w:val="0"/>
          <w:color w:val="auto"/>
          <w:sz w:val="21"/>
          <w:szCs w:val="21"/>
          <w:lang w:eastAsia="zh-CN"/>
        </w:rPr>
        <w:t>。</w:t>
      </w:r>
    </w:p>
    <w:p>
      <w:pPr>
        <w:spacing w:line="440" w:lineRule="exact"/>
        <w:rPr>
          <w:rFonts w:ascii="宋体" w:hAnsi="宋体" w:cs="宋体"/>
          <w:kern w:val="0"/>
          <w:szCs w:val="21"/>
        </w:rPr>
      </w:pPr>
      <w:r>
        <w:rPr>
          <w:rFonts w:hint="eastAsia" w:ascii="宋体" w:hAnsi="宋体" w:cs="宋体"/>
          <w:kern w:val="0"/>
          <w:szCs w:val="21"/>
        </w:rPr>
        <w:t>（5）本项目不接受联合体投标。</w:t>
      </w:r>
    </w:p>
    <w:bookmarkEnd w:id="28"/>
    <w:bookmarkEnd w:id="29"/>
    <w:bookmarkEnd w:id="30"/>
    <w:bookmarkEnd w:id="31"/>
    <w:bookmarkEnd w:id="32"/>
    <w:bookmarkEnd w:id="33"/>
    <w:bookmarkEnd w:id="34"/>
    <w:bookmarkEnd w:id="35"/>
    <w:bookmarkEnd w:id="36"/>
    <w:p>
      <w:pPr>
        <w:keepNext/>
        <w:keepLines/>
        <w:spacing w:line="360" w:lineRule="auto"/>
        <w:outlineLvl w:val="1"/>
        <w:rPr>
          <w:rFonts w:ascii="宋体" w:hAnsi="宋体" w:cs="宋体"/>
          <w:b/>
          <w:bCs/>
          <w:kern w:val="0"/>
          <w:szCs w:val="21"/>
        </w:rPr>
      </w:pPr>
      <w:bookmarkStart w:id="44" w:name="_Toc23984"/>
      <w:bookmarkStart w:id="45" w:name="_Toc449101778"/>
      <w:bookmarkStart w:id="46" w:name="_Toc14346"/>
      <w:r>
        <w:rPr>
          <w:rFonts w:hint="eastAsia" w:ascii="宋体" w:hAnsi="宋体" w:cs="宋体"/>
          <w:b/>
          <w:bCs/>
          <w:kern w:val="0"/>
          <w:szCs w:val="21"/>
        </w:rPr>
        <w:t>5.</w:t>
      </w:r>
      <w:r>
        <w:rPr>
          <w:rFonts w:hint="eastAsia" w:ascii="宋体" w:hAnsi="宋体" w:cs="宋体"/>
          <w:b/>
          <w:bCs/>
          <w:kern w:val="0"/>
          <w:szCs w:val="21"/>
          <w:lang w:val="zh-CN"/>
        </w:rPr>
        <w:t>比选文件的获取</w:t>
      </w:r>
      <w:bookmarkEnd w:id="44"/>
      <w:bookmarkEnd w:id="45"/>
      <w:bookmarkEnd w:id="46"/>
    </w:p>
    <w:p>
      <w:pPr>
        <w:spacing w:line="440" w:lineRule="exact"/>
        <w:ind w:firstLine="210" w:firstLineChars="100"/>
        <w:rPr>
          <w:rFonts w:hint="eastAsia" w:ascii="宋体" w:hAnsi="宋体" w:cs="宋体"/>
          <w:kern w:val="0"/>
          <w:szCs w:val="21"/>
        </w:rPr>
      </w:pPr>
      <w:bookmarkStart w:id="47" w:name="_Toc21195"/>
      <w:bookmarkStart w:id="48" w:name="_Toc27958"/>
      <w:bookmarkStart w:id="49" w:name="_Toc28277"/>
      <w:bookmarkStart w:id="50" w:name="_Toc15214"/>
      <w:r>
        <w:rPr>
          <w:rFonts w:hint="eastAsia" w:ascii="宋体" w:hAnsi="宋体" w:cs="宋体"/>
          <w:kern w:val="0"/>
          <w:szCs w:val="21"/>
          <w:lang w:val="en-US" w:eastAsia="zh-CN"/>
        </w:rPr>
        <w:t>参选</w:t>
      </w:r>
      <w:r>
        <w:rPr>
          <w:rFonts w:hint="eastAsia" w:ascii="宋体" w:hAnsi="宋体" w:cs="宋体"/>
          <w:kern w:val="0"/>
          <w:szCs w:val="21"/>
          <w:lang w:val="zh-CN"/>
        </w:rPr>
        <w:t>人请在</w:t>
      </w:r>
      <w:r>
        <w:rPr>
          <w:rFonts w:hint="eastAsia" w:ascii="宋体" w:hAnsi="宋体" w:cs="宋体"/>
          <w:kern w:val="0"/>
          <w:szCs w:val="21"/>
        </w:rPr>
        <w:t xml:space="preserve"> 20</w:t>
      </w:r>
      <w:r>
        <w:rPr>
          <w:rFonts w:hint="eastAsia" w:ascii="宋体" w:hAnsi="宋体" w:cs="宋体"/>
          <w:kern w:val="0"/>
          <w:szCs w:val="21"/>
          <w:lang w:val="en-US" w:eastAsia="zh-CN"/>
        </w:rPr>
        <w:t>20</w:t>
      </w:r>
      <w:r>
        <w:rPr>
          <w:rFonts w:hint="eastAsia" w:ascii="宋体" w:hAnsi="宋体" w:cs="宋体"/>
          <w:kern w:val="0"/>
          <w:szCs w:val="21"/>
        </w:rPr>
        <w:t xml:space="preserve"> 年</w:t>
      </w:r>
      <w:r>
        <w:rPr>
          <w:rFonts w:hint="eastAsia" w:ascii="宋体" w:hAnsi="宋体" w:cs="宋体"/>
          <w:kern w:val="0"/>
          <w:szCs w:val="21"/>
          <w:lang w:val="en-US" w:eastAsia="zh-CN"/>
        </w:rPr>
        <w:t>8</w:t>
      </w:r>
      <w:r>
        <w:rPr>
          <w:rFonts w:hint="eastAsia" w:ascii="宋体" w:hAnsi="宋体" w:cs="宋体"/>
          <w:kern w:val="0"/>
          <w:szCs w:val="21"/>
        </w:rPr>
        <w:t>月</w:t>
      </w:r>
      <w:r>
        <w:rPr>
          <w:rFonts w:hint="eastAsia" w:ascii="宋体" w:hAnsi="宋体" w:cs="宋体"/>
          <w:kern w:val="0"/>
          <w:szCs w:val="21"/>
          <w:lang w:val="en-US" w:eastAsia="zh-CN"/>
        </w:rPr>
        <w:t>2</w:t>
      </w:r>
      <w:r>
        <w:rPr>
          <w:rFonts w:hint="eastAsia" w:ascii="宋体" w:hAnsi="宋体" w:cs="宋体"/>
          <w:kern w:val="0"/>
          <w:szCs w:val="21"/>
        </w:rPr>
        <w:t>日</w:t>
      </w:r>
      <w:r>
        <w:rPr>
          <w:rFonts w:hint="eastAsia" w:ascii="宋体" w:hAnsi="宋体" w:cs="宋体"/>
          <w:kern w:val="0"/>
          <w:szCs w:val="21"/>
          <w:lang w:val="en-US" w:eastAsia="zh-CN"/>
        </w:rPr>
        <w:t>-8月4</w:t>
      </w:r>
      <w:r>
        <w:rPr>
          <w:rFonts w:hint="eastAsia" w:ascii="宋体" w:hAnsi="宋体" w:cs="宋体"/>
          <w:kern w:val="0"/>
          <w:szCs w:val="21"/>
        </w:rPr>
        <w:t>日</w:t>
      </w:r>
      <w:r>
        <w:rPr>
          <w:rFonts w:hint="eastAsia" w:ascii="宋体" w:hAnsi="宋体" w:cs="宋体"/>
          <w:kern w:val="0"/>
          <w:szCs w:val="21"/>
          <w:lang w:val="en-US" w:eastAsia="zh-CN"/>
        </w:rPr>
        <w:t>在重庆高速信息网下载竟争性比选文件</w:t>
      </w:r>
      <w:r>
        <w:rPr>
          <w:rFonts w:hint="eastAsia" w:ascii="宋体" w:hAnsi="宋体" w:cs="宋体"/>
          <w:kern w:val="0"/>
          <w:szCs w:val="21"/>
        </w:rPr>
        <w:t>。</w:t>
      </w:r>
    </w:p>
    <w:p>
      <w:pPr>
        <w:pStyle w:val="5"/>
        <w:rPr>
          <w:rFonts w:hint="eastAsia"/>
          <w:highlight w:val="yellow"/>
          <w:lang w:val="en-US" w:eastAsia="zh-CN"/>
        </w:rPr>
      </w:pPr>
    </w:p>
    <w:p>
      <w:pPr>
        <w:keepNext/>
        <w:keepLines/>
        <w:spacing w:line="360" w:lineRule="auto"/>
        <w:outlineLvl w:val="1"/>
        <w:rPr>
          <w:rFonts w:ascii="宋体" w:hAnsi="宋体" w:cs="宋体"/>
          <w:b/>
          <w:bCs/>
          <w:kern w:val="0"/>
          <w:szCs w:val="21"/>
          <w:lang w:val="zh-CN"/>
        </w:rPr>
      </w:pPr>
      <w:r>
        <w:rPr>
          <w:rFonts w:hint="eastAsia" w:ascii="宋体" w:hAnsi="宋体" w:cs="宋体"/>
          <w:b/>
          <w:bCs/>
          <w:kern w:val="0"/>
          <w:szCs w:val="21"/>
        </w:rPr>
        <w:t>6.参选申请书</w:t>
      </w:r>
      <w:r>
        <w:rPr>
          <w:rFonts w:hint="eastAsia" w:ascii="宋体" w:hAnsi="宋体" w:cs="宋体"/>
          <w:b/>
          <w:bCs/>
          <w:kern w:val="0"/>
          <w:szCs w:val="21"/>
          <w:lang w:val="zh-CN"/>
        </w:rPr>
        <w:t>的递交及相关事宜</w:t>
      </w:r>
      <w:bookmarkEnd w:id="47"/>
      <w:bookmarkEnd w:id="48"/>
    </w:p>
    <w:p>
      <w:pPr>
        <w:spacing w:line="440" w:lineRule="exact"/>
        <w:ind w:firstLine="420" w:firstLineChars="200"/>
        <w:rPr>
          <w:rFonts w:ascii="宋体" w:hAnsi="宋体" w:cs="宋体"/>
          <w:kern w:val="0"/>
          <w:szCs w:val="21"/>
        </w:rPr>
      </w:pPr>
      <w:r>
        <w:rPr>
          <w:rFonts w:hint="eastAsia" w:ascii="宋体" w:hAnsi="宋体" w:cs="宋体"/>
          <w:kern w:val="0"/>
          <w:szCs w:val="21"/>
          <w:lang w:val="en-US" w:eastAsia="zh-CN"/>
        </w:rPr>
        <w:t>参选申请书递交的截止时间（报价截止时间，下同）为 2021年8月6日10时00分；参选申请书递交地点为：重庆渝邻高速公路有限公司101室。逾期送达的或者未送达指定地点的参选</w:t>
      </w:r>
      <w:r>
        <w:rPr>
          <w:rFonts w:hint="eastAsia" w:ascii="宋体" w:hAnsi="宋体" w:cs="宋体"/>
          <w:kern w:val="0"/>
          <w:szCs w:val="21"/>
        </w:rPr>
        <w:t>申请书，比选人不予受理。</w:t>
      </w:r>
    </w:p>
    <w:p>
      <w:pPr>
        <w:pStyle w:val="44"/>
      </w:pPr>
    </w:p>
    <w:p>
      <w:pPr>
        <w:spacing w:line="440" w:lineRule="exact"/>
        <w:rPr>
          <w:rFonts w:ascii="宋体" w:hAnsi="宋体" w:cs="宋体"/>
          <w:kern w:val="0"/>
          <w:szCs w:val="21"/>
          <w:lang w:val="zh-CN"/>
        </w:rPr>
      </w:pPr>
      <w:r>
        <w:rPr>
          <w:rFonts w:hint="eastAsia" w:ascii="宋体" w:hAnsi="宋体" w:cs="宋体"/>
          <w:kern w:val="0"/>
          <w:szCs w:val="21"/>
        </w:rPr>
        <w:t>8.</w:t>
      </w:r>
      <w:bookmarkEnd w:id="37"/>
      <w:bookmarkEnd w:id="38"/>
      <w:bookmarkEnd w:id="39"/>
      <w:bookmarkEnd w:id="40"/>
      <w:bookmarkEnd w:id="41"/>
      <w:bookmarkEnd w:id="42"/>
      <w:bookmarkEnd w:id="43"/>
      <w:bookmarkEnd w:id="49"/>
      <w:bookmarkEnd w:id="50"/>
      <w:bookmarkStart w:id="51" w:name="_Toc144974493"/>
      <w:bookmarkStart w:id="52" w:name="_Toc449101780"/>
      <w:bookmarkStart w:id="53" w:name="联系方式"/>
      <w:bookmarkStart w:id="54" w:name="_Toc246996172"/>
      <w:bookmarkStart w:id="55" w:name="_Toc246996915"/>
      <w:bookmarkStart w:id="56" w:name="_Toc179632542"/>
      <w:bookmarkStart w:id="57" w:name="_Toc152042301"/>
      <w:bookmarkStart w:id="58" w:name="_Toc152045525"/>
      <w:bookmarkStart w:id="59" w:name="_Toc337797826"/>
      <w:bookmarkStart w:id="60" w:name="_Toc7669"/>
      <w:bookmarkStart w:id="61" w:name="_Toc11008"/>
      <w:bookmarkStart w:id="62" w:name="_Toc247085686"/>
      <w:r>
        <w:rPr>
          <w:rFonts w:hint="eastAsia" w:ascii="宋体" w:hAnsi="宋体" w:cs="宋体"/>
          <w:kern w:val="0"/>
          <w:szCs w:val="21"/>
          <w:lang w:val="zh-CN"/>
        </w:rPr>
        <w:t>联系方式</w:t>
      </w:r>
      <w:bookmarkEnd w:id="51"/>
      <w:bookmarkEnd w:id="52"/>
      <w:bookmarkEnd w:id="53"/>
      <w:bookmarkEnd w:id="54"/>
      <w:bookmarkEnd w:id="55"/>
      <w:bookmarkEnd w:id="56"/>
      <w:bookmarkEnd w:id="57"/>
      <w:bookmarkEnd w:id="58"/>
      <w:bookmarkEnd w:id="59"/>
      <w:bookmarkEnd w:id="60"/>
      <w:bookmarkEnd w:id="61"/>
      <w:bookmarkEnd w:id="62"/>
    </w:p>
    <w:p>
      <w:pPr>
        <w:spacing w:line="440" w:lineRule="exact"/>
        <w:rPr>
          <w:rFonts w:ascii="宋体" w:hAnsi="宋体" w:cs="宋体"/>
          <w:kern w:val="0"/>
          <w:szCs w:val="21"/>
        </w:rPr>
      </w:pPr>
      <w:r>
        <w:rPr>
          <w:rFonts w:hint="eastAsia" w:ascii="宋体" w:hAnsi="宋体" w:cs="宋体"/>
          <w:kern w:val="0"/>
          <w:szCs w:val="21"/>
        </w:rPr>
        <w:t>比 选 人：重庆渝邻高速公路有限公司</w:t>
      </w:r>
    </w:p>
    <w:p>
      <w:pPr>
        <w:spacing w:line="440" w:lineRule="exact"/>
        <w:rPr>
          <w:rFonts w:ascii="宋体" w:hAnsi="宋体" w:cs="宋体"/>
          <w:kern w:val="0"/>
          <w:szCs w:val="21"/>
        </w:rPr>
      </w:pPr>
      <w:r>
        <w:rPr>
          <w:rFonts w:hint="eastAsia" w:ascii="宋体" w:hAnsi="宋体" w:cs="宋体"/>
          <w:kern w:val="0"/>
          <w:szCs w:val="21"/>
        </w:rPr>
        <w:t>地    址：重庆市渝北区</w:t>
      </w:r>
    </w:p>
    <w:p>
      <w:pPr>
        <w:spacing w:line="440" w:lineRule="exact"/>
        <w:rPr>
          <w:rFonts w:ascii="宋体" w:hAnsi="宋体" w:cs="宋体"/>
          <w:kern w:val="0"/>
          <w:szCs w:val="21"/>
        </w:rPr>
      </w:pPr>
      <w:r>
        <w:rPr>
          <w:rFonts w:hint="eastAsia" w:ascii="宋体" w:hAnsi="宋体" w:cs="宋体"/>
          <w:kern w:val="0"/>
          <w:szCs w:val="21"/>
        </w:rPr>
        <w:t>邮    编：</w:t>
      </w:r>
      <w:r>
        <w:rPr>
          <w:rFonts w:hint="eastAsia" w:ascii="宋体" w:hAnsi="宋体" w:eastAsia="宋体" w:cs="宋体"/>
          <w:color w:val="auto"/>
          <w:kern w:val="0"/>
          <w:sz w:val="21"/>
          <w:szCs w:val="21"/>
        </w:rPr>
        <w:t>401147</w:t>
      </w:r>
    </w:p>
    <w:p>
      <w:pPr>
        <w:spacing w:line="440" w:lineRule="exact"/>
        <w:rPr>
          <w:rFonts w:ascii="宋体" w:hAnsi="宋体" w:cs="宋体"/>
          <w:kern w:val="0"/>
          <w:szCs w:val="21"/>
        </w:rPr>
      </w:pPr>
      <w:r>
        <w:rPr>
          <w:rFonts w:hint="eastAsia" w:ascii="宋体" w:hAnsi="宋体" w:cs="宋体"/>
          <w:kern w:val="0"/>
          <w:szCs w:val="21"/>
        </w:rPr>
        <w:t>联 系 人：杨先生  宋女士</w:t>
      </w:r>
    </w:p>
    <w:p>
      <w:pPr>
        <w:spacing w:line="440" w:lineRule="exact"/>
        <w:rPr>
          <w:rFonts w:ascii="宋体" w:hAnsi="宋体" w:cs="宋体"/>
          <w:kern w:val="0"/>
          <w:szCs w:val="21"/>
        </w:rPr>
      </w:pPr>
      <w:r>
        <w:rPr>
          <w:rFonts w:hint="eastAsia" w:ascii="宋体" w:hAnsi="宋体" w:cs="宋体"/>
          <w:kern w:val="0"/>
          <w:szCs w:val="21"/>
        </w:rPr>
        <w:t>电    话： 023-88633018</w:t>
      </w:r>
    </w:p>
    <w:p>
      <w:pPr>
        <w:spacing w:line="440" w:lineRule="exact"/>
        <w:rPr>
          <w:rFonts w:ascii="宋体" w:hAnsi="宋体" w:cs="宋体"/>
          <w:kern w:val="0"/>
          <w:szCs w:val="21"/>
        </w:rPr>
      </w:pPr>
    </w:p>
    <w:p>
      <w:pPr>
        <w:spacing w:line="440" w:lineRule="exact"/>
        <w:rPr>
          <w:rFonts w:ascii="宋体" w:hAnsi="宋体" w:cs="宋体"/>
          <w:kern w:val="0"/>
          <w:szCs w:val="21"/>
        </w:rPr>
      </w:pPr>
    </w:p>
    <w:p>
      <w:pPr>
        <w:spacing w:line="440" w:lineRule="exact"/>
        <w:ind w:firstLine="6510" w:firstLineChars="3100"/>
        <w:rPr>
          <w:rFonts w:ascii="宋体" w:hAnsi="宋体" w:cs="宋体"/>
          <w:kern w:val="0"/>
          <w:szCs w:val="21"/>
        </w:rPr>
      </w:pPr>
      <w:r>
        <w:rPr>
          <w:rFonts w:hint="eastAsia" w:ascii="宋体" w:hAnsi="宋体" w:cs="宋体"/>
          <w:kern w:val="0"/>
          <w:szCs w:val="21"/>
        </w:rPr>
        <w:t>2021年</w:t>
      </w:r>
      <w:r>
        <w:rPr>
          <w:rFonts w:hint="eastAsia" w:ascii="宋体" w:hAnsi="宋体" w:cs="宋体"/>
          <w:kern w:val="0"/>
          <w:szCs w:val="21"/>
          <w:lang w:val="en-US" w:eastAsia="zh-CN"/>
        </w:rPr>
        <w:t>7</w:t>
      </w:r>
      <w:r>
        <w:rPr>
          <w:rFonts w:hint="eastAsia" w:ascii="宋体" w:hAnsi="宋体" w:cs="宋体"/>
          <w:kern w:val="0"/>
          <w:szCs w:val="21"/>
        </w:rPr>
        <w:t>月</w:t>
      </w:r>
      <w:r>
        <w:rPr>
          <w:rFonts w:hint="eastAsia" w:ascii="宋体" w:hAnsi="宋体" w:cs="宋体"/>
          <w:kern w:val="0"/>
          <w:szCs w:val="21"/>
          <w:lang w:val="en-US" w:eastAsia="zh-CN"/>
        </w:rPr>
        <w:t>9</w:t>
      </w:r>
      <w:r>
        <w:rPr>
          <w:rFonts w:hint="eastAsia" w:ascii="宋体" w:hAnsi="宋体" w:cs="宋体"/>
          <w:kern w:val="0"/>
          <w:szCs w:val="21"/>
        </w:rPr>
        <w:t>日</w:t>
      </w:r>
    </w:p>
    <w:p>
      <w:pPr>
        <w:spacing w:line="440" w:lineRule="exact"/>
        <w:rPr>
          <w:rFonts w:ascii="宋体" w:hAnsi="宋体" w:cs="宋体"/>
          <w:kern w:val="0"/>
          <w:szCs w:val="21"/>
        </w:rPr>
      </w:pPr>
      <w:r>
        <w:rPr>
          <w:rFonts w:hint="eastAsia" w:ascii="宋体" w:hAnsi="宋体" w:cs="宋体"/>
          <w:kern w:val="0"/>
          <w:szCs w:val="21"/>
        </w:rPr>
        <w:br w:type="page"/>
      </w:r>
    </w:p>
    <w:p>
      <w:pPr>
        <w:numPr>
          <w:ilvl w:val="0"/>
          <w:numId w:val="4"/>
        </w:numPr>
        <w:spacing w:line="440" w:lineRule="exact"/>
        <w:jc w:val="center"/>
        <w:rPr>
          <w:rFonts w:ascii="宋体" w:hAnsi="宋体" w:cs="宋体"/>
          <w:kern w:val="44"/>
          <w:sz w:val="30"/>
          <w:szCs w:val="30"/>
          <w:lang w:val="zh-CN"/>
        </w:rPr>
      </w:pPr>
      <w:bookmarkStart w:id="63" w:name="_Toc20413"/>
      <w:bookmarkStart w:id="64" w:name="_Toc449101783"/>
      <w:bookmarkStart w:id="65" w:name="_Toc12446"/>
      <w:bookmarkStart w:id="66" w:name="投标人须知前附表"/>
      <w:r>
        <w:rPr>
          <w:rFonts w:hint="eastAsia" w:ascii="宋体" w:hAnsi="宋体" w:cs="宋体"/>
          <w:kern w:val="44"/>
          <w:sz w:val="30"/>
          <w:szCs w:val="30"/>
        </w:rPr>
        <w:t>参选</w:t>
      </w:r>
      <w:r>
        <w:rPr>
          <w:rFonts w:hint="eastAsia" w:ascii="宋体" w:hAnsi="宋体" w:cs="宋体"/>
          <w:kern w:val="44"/>
          <w:sz w:val="30"/>
          <w:szCs w:val="30"/>
          <w:lang w:val="zh-CN"/>
        </w:rPr>
        <w:t>人须知</w:t>
      </w:r>
    </w:p>
    <w:p>
      <w:pPr>
        <w:spacing w:line="440" w:lineRule="exact"/>
        <w:jc w:val="center"/>
        <w:rPr>
          <w:rFonts w:ascii="仿宋" w:hAnsi="仿宋" w:eastAsia="仿宋" w:cs="仿宋"/>
          <w:kern w:val="0"/>
          <w:sz w:val="30"/>
          <w:szCs w:val="30"/>
        </w:rPr>
      </w:pPr>
      <w:r>
        <w:rPr>
          <w:rFonts w:hint="eastAsia" w:ascii="宋体" w:hAnsi="宋体" w:cs="宋体"/>
          <w:kern w:val="44"/>
          <w:sz w:val="30"/>
          <w:szCs w:val="30"/>
        </w:rPr>
        <w:t>参选</w:t>
      </w:r>
      <w:r>
        <w:rPr>
          <w:rFonts w:hint="eastAsia" w:ascii="宋体" w:hAnsi="宋体" w:cs="宋体"/>
          <w:kern w:val="44"/>
          <w:sz w:val="30"/>
          <w:szCs w:val="30"/>
          <w:lang w:val="zh-CN"/>
        </w:rPr>
        <w:t>人</w:t>
      </w:r>
      <w:r>
        <w:rPr>
          <w:rFonts w:hint="eastAsia" w:ascii="仿宋" w:hAnsi="仿宋" w:eastAsia="仿宋" w:cs="仿宋"/>
          <w:kern w:val="0"/>
          <w:sz w:val="30"/>
          <w:szCs w:val="30"/>
        </w:rPr>
        <w:t>须知前附表</w:t>
      </w:r>
      <w:bookmarkEnd w:id="63"/>
      <w:bookmarkEnd w:id="64"/>
      <w:bookmarkEnd w:id="65"/>
    </w:p>
    <w:bookmarkEnd w:id="66"/>
    <w:tbl>
      <w:tblPr>
        <w:tblStyle w:val="36"/>
        <w:tblW w:w="100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2345"/>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40" w:lineRule="exact"/>
              <w:rPr>
                <w:rFonts w:ascii="宋体" w:hAnsi="宋体" w:cs="宋体"/>
                <w:kern w:val="0"/>
                <w:szCs w:val="21"/>
              </w:rPr>
            </w:pPr>
            <w:r>
              <w:rPr>
                <w:rFonts w:hint="eastAsia" w:ascii="宋体" w:hAnsi="宋体" w:cs="宋体"/>
                <w:kern w:val="0"/>
                <w:szCs w:val="21"/>
              </w:rPr>
              <w:t>序号</w:t>
            </w:r>
          </w:p>
        </w:tc>
        <w:tc>
          <w:tcPr>
            <w:tcW w:w="2345" w:type="dxa"/>
            <w:vAlign w:val="center"/>
          </w:tcPr>
          <w:p>
            <w:pPr>
              <w:spacing w:line="440" w:lineRule="exact"/>
              <w:rPr>
                <w:rFonts w:ascii="宋体" w:hAnsi="宋体" w:cs="宋体"/>
                <w:kern w:val="0"/>
                <w:szCs w:val="21"/>
              </w:rPr>
            </w:pPr>
            <w:r>
              <w:rPr>
                <w:rFonts w:hint="eastAsia" w:ascii="宋体" w:hAnsi="宋体" w:cs="宋体"/>
                <w:kern w:val="0"/>
                <w:szCs w:val="21"/>
              </w:rPr>
              <w:t>条款名称</w:t>
            </w:r>
          </w:p>
        </w:tc>
        <w:tc>
          <w:tcPr>
            <w:tcW w:w="6926" w:type="dxa"/>
            <w:vAlign w:val="center"/>
          </w:tcPr>
          <w:p>
            <w:pPr>
              <w:spacing w:line="440" w:lineRule="exact"/>
              <w:rPr>
                <w:rFonts w:ascii="宋体" w:hAnsi="宋体" w:cs="宋体"/>
                <w:kern w:val="0"/>
                <w:szCs w:val="21"/>
              </w:rPr>
            </w:pPr>
            <w:r>
              <w:rPr>
                <w:rFonts w:hint="eastAsia" w:ascii="宋体" w:hAnsi="宋体" w:cs="宋体"/>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40" w:lineRule="exact"/>
              <w:rPr>
                <w:rFonts w:ascii="宋体" w:hAnsi="宋体" w:cs="宋体"/>
                <w:kern w:val="0"/>
                <w:szCs w:val="21"/>
              </w:rPr>
            </w:pPr>
            <w:r>
              <w:rPr>
                <w:rFonts w:hint="eastAsia" w:ascii="宋体" w:hAnsi="宋体" w:cs="宋体"/>
                <w:kern w:val="0"/>
                <w:szCs w:val="21"/>
              </w:rPr>
              <w:t>1</w:t>
            </w:r>
          </w:p>
        </w:tc>
        <w:tc>
          <w:tcPr>
            <w:tcW w:w="2345" w:type="dxa"/>
            <w:vAlign w:val="center"/>
          </w:tcPr>
          <w:p>
            <w:pPr>
              <w:spacing w:line="440" w:lineRule="exact"/>
              <w:jc w:val="center"/>
              <w:rPr>
                <w:rFonts w:ascii="宋体" w:hAnsi="宋体" w:cs="宋体"/>
                <w:kern w:val="0"/>
                <w:szCs w:val="21"/>
              </w:rPr>
            </w:pPr>
            <w:r>
              <w:rPr>
                <w:rFonts w:hint="eastAsia" w:ascii="宋体" w:hAnsi="宋体" w:cs="宋体"/>
                <w:kern w:val="0"/>
                <w:szCs w:val="21"/>
              </w:rPr>
              <w:t>比选人</w:t>
            </w:r>
          </w:p>
        </w:tc>
        <w:tc>
          <w:tcPr>
            <w:tcW w:w="6926" w:type="dxa"/>
            <w:vAlign w:val="center"/>
          </w:tcPr>
          <w:p>
            <w:pPr>
              <w:spacing w:line="440" w:lineRule="exact"/>
              <w:rPr>
                <w:rFonts w:ascii="宋体" w:hAnsi="宋体" w:cs="宋体"/>
                <w:kern w:val="0"/>
                <w:szCs w:val="21"/>
              </w:rPr>
            </w:pPr>
            <w:r>
              <w:rPr>
                <w:rFonts w:hint="eastAsia" w:ascii="宋体" w:hAnsi="宋体" w:cs="宋体"/>
                <w:kern w:val="0"/>
                <w:szCs w:val="21"/>
              </w:rPr>
              <w:t>名称：重庆渝邻高速公路有限公司</w:t>
            </w:r>
          </w:p>
          <w:p>
            <w:pPr>
              <w:spacing w:line="440" w:lineRule="exact"/>
              <w:rPr>
                <w:rFonts w:ascii="宋体" w:hAnsi="宋体" w:cs="宋体"/>
                <w:kern w:val="0"/>
                <w:szCs w:val="21"/>
              </w:rPr>
            </w:pPr>
            <w:r>
              <w:rPr>
                <w:rFonts w:hint="eastAsia" w:ascii="宋体" w:hAnsi="宋体" w:cs="宋体"/>
                <w:kern w:val="0"/>
                <w:szCs w:val="21"/>
              </w:rPr>
              <w:t>地址：重庆市渝北区锦橙路28号北岸新洲5 栋101室</w:t>
            </w:r>
          </w:p>
          <w:p>
            <w:pPr>
              <w:spacing w:line="440" w:lineRule="exact"/>
              <w:rPr>
                <w:rFonts w:ascii="宋体" w:hAnsi="宋体" w:cs="宋体"/>
                <w:kern w:val="0"/>
                <w:szCs w:val="21"/>
              </w:rPr>
            </w:pPr>
            <w:r>
              <w:rPr>
                <w:rFonts w:hint="eastAsia" w:ascii="宋体" w:hAnsi="宋体" w:cs="宋体"/>
                <w:kern w:val="0"/>
                <w:szCs w:val="21"/>
              </w:rPr>
              <w:t>联系人： 杨先生  宋女士</w:t>
            </w:r>
          </w:p>
          <w:p>
            <w:pPr>
              <w:spacing w:line="440" w:lineRule="exact"/>
              <w:rPr>
                <w:rFonts w:ascii="宋体" w:hAnsi="宋体" w:cs="宋体"/>
                <w:kern w:val="0"/>
                <w:szCs w:val="21"/>
              </w:rPr>
            </w:pPr>
            <w:r>
              <w:rPr>
                <w:rFonts w:hint="eastAsia" w:ascii="宋体" w:hAnsi="宋体" w:cs="宋体"/>
                <w:kern w:val="0"/>
                <w:szCs w:val="21"/>
              </w:rPr>
              <w:t>电  话：023-88633018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40" w:lineRule="exact"/>
              <w:rPr>
                <w:rFonts w:ascii="宋体" w:hAnsi="宋体" w:cs="宋体"/>
                <w:kern w:val="0"/>
                <w:szCs w:val="21"/>
              </w:rPr>
            </w:pPr>
            <w:r>
              <w:rPr>
                <w:rFonts w:hint="eastAsia" w:ascii="宋体" w:hAnsi="宋体" w:cs="宋体"/>
                <w:kern w:val="0"/>
                <w:szCs w:val="21"/>
              </w:rPr>
              <w:t>2</w:t>
            </w:r>
          </w:p>
        </w:tc>
        <w:tc>
          <w:tcPr>
            <w:tcW w:w="2345" w:type="dxa"/>
            <w:vAlign w:val="center"/>
          </w:tcPr>
          <w:p>
            <w:pPr>
              <w:spacing w:line="440" w:lineRule="exact"/>
              <w:jc w:val="center"/>
              <w:rPr>
                <w:rFonts w:ascii="宋体" w:hAnsi="宋体" w:cs="宋体"/>
                <w:kern w:val="0"/>
                <w:szCs w:val="21"/>
              </w:rPr>
            </w:pPr>
            <w:r>
              <w:rPr>
                <w:rFonts w:hint="eastAsia" w:ascii="宋体" w:hAnsi="宋体" w:cs="宋体"/>
                <w:kern w:val="0"/>
                <w:szCs w:val="21"/>
              </w:rPr>
              <w:t>项目名称</w:t>
            </w:r>
          </w:p>
        </w:tc>
        <w:tc>
          <w:tcPr>
            <w:tcW w:w="6926" w:type="dxa"/>
            <w:vAlign w:val="center"/>
          </w:tcPr>
          <w:p>
            <w:pPr>
              <w:spacing w:line="440" w:lineRule="exact"/>
              <w:rPr>
                <w:rFonts w:ascii="宋体" w:hAnsi="宋体" w:cs="宋体"/>
                <w:kern w:val="0"/>
                <w:szCs w:val="21"/>
              </w:rPr>
            </w:pPr>
            <w:r>
              <w:rPr>
                <w:rFonts w:hint="eastAsia" w:ascii="宋体" w:hAnsi="宋体" w:cs="宋体"/>
                <w:kern w:val="0"/>
                <w:szCs w:val="21"/>
                <w:u w:val="none"/>
              </w:rPr>
              <w:t>重庆市高速公路省界交通设施优化项目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40" w:lineRule="exact"/>
              <w:rPr>
                <w:rFonts w:ascii="宋体" w:hAnsi="宋体" w:cs="宋体"/>
                <w:kern w:val="0"/>
                <w:szCs w:val="21"/>
              </w:rPr>
            </w:pPr>
            <w:r>
              <w:rPr>
                <w:rFonts w:hint="eastAsia" w:ascii="宋体" w:hAnsi="宋体" w:cs="宋体"/>
                <w:kern w:val="0"/>
                <w:szCs w:val="21"/>
              </w:rPr>
              <w:t>3</w:t>
            </w:r>
          </w:p>
        </w:tc>
        <w:tc>
          <w:tcPr>
            <w:tcW w:w="2345" w:type="dxa"/>
            <w:vAlign w:val="center"/>
          </w:tcPr>
          <w:p>
            <w:pPr>
              <w:spacing w:line="440" w:lineRule="exact"/>
              <w:jc w:val="center"/>
              <w:rPr>
                <w:rFonts w:ascii="宋体" w:hAnsi="宋体" w:cs="宋体"/>
                <w:kern w:val="0"/>
                <w:szCs w:val="21"/>
              </w:rPr>
            </w:pPr>
            <w:r>
              <w:rPr>
                <w:rFonts w:hint="eastAsia" w:ascii="宋体" w:hAnsi="宋体" w:cs="宋体"/>
                <w:kern w:val="0"/>
                <w:szCs w:val="21"/>
              </w:rPr>
              <w:t>报价</w:t>
            </w:r>
          </w:p>
        </w:tc>
        <w:tc>
          <w:tcPr>
            <w:tcW w:w="6926" w:type="dxa"/>
            <w:vAlign w:val="center"/>
          </w:tcPr>
          <w:p>
            <w:pPr>
              <w:spacing w:line="440" w:lineRule="exact"/>
              <w:rPr>
                <w:rFonts w:ascii="宋体" w:hAnsi="宋体" w:cs="宋体"/>
                <w:kern w:val="0"/>
                <w:szCs w:val="21"/>
              </w:rPr>
            </w:pPr>
            <w:r>
              <w:rPr>
                <w:rFonts w:hint="eastAsia" w:ascii="宋体" w:hAnsi="宋体" w:cs="宋体"/>
                <w:kern w:val="0"/>
                <w:szCs w:val="21"/>
              </w:rPr>
              <w:t>参选人报价函（报价函）的大写金额与小写金额不一致时以大写金额为准；如果参选人报价函（报价函）大写金额与工程量清单中汇总金额不一致时，以废标处理。（参选人报价函不得超出比选人发布的最高限价，否则直接以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00" w:lineRule="exact"/>
              <w:jc w:val="center"/>
              <w:rPr>
                <w:rFonts w:ascii="宋体" w:hAnsi="宋体" w:cs="宋体"/>
                <w:szCs w:val="21"/>
              </w:rPr>
            </w:pPr>
            <w:r>
              <w:rPr>
                <w:rFonts w:hint="eastAsia" w:ascii="宋体" w:hAnsi="宋体" w:cs="宋体"/>
                <w:kern w:val="0"/>
                <w:szCs w:val="21"/>
              </w:rPr>
              <w:t>4</w:t>
            </w:r>
          </w:p>
        </w:tc>
        <w:tc>
          <w:tcPr>
            <w:tcW w:w="2345" w:type="dxa"/>
            <w:vAlign w:val="center"/>
          </w:tcPr>
          <w:p>
            <w:pPr>
              <w:spacing w:line="400" w:lineRule="exact"/>
              <w:jc w:val="center"/>
              <w:rPr>
                <w:rFonts w:ascii="宋体" w:hAnsi="宋体" w:cs="宋体"/>
                <w:szCs w:val="21"/>
              </w:rPr>
            </w:pPr>
            <w:r>
              <w:rPr>
                <w:rFonts w:hint="eastAsia" w:ascii="宋体" w:hAnsi="宋体" w:cs="宋体"/>
                <w:szCs w:val="21"/>
              </w:rPr>
              <w:t>工程量清单的填写方式</w:t>
            </w:r>
          </w:p>
        </w:tc>
        <w:tc>
          <w:tcPr>
            <w:tcW w:w="6926" w:type="dxa"/>
          </w:tcPr>
          <w:p>
            <w:pPr>
              <w:spacing w:line="400" w:lineRule="exact"/>
              <w:jc w:val="left"/>
              <w:rPr>
                <w:szCs w:val="21"/>
              </w:rPr>
            </w:pPr>
            <w:r>
              <w:rPr>
                <w:rFonts w:hint="eastAsia"/>
                <w:szCs w:val="21"/>
              </w:rPr>
              <w:t>报价人按照比选人提供的工程量清单填写工程量清单</w:t>
            </w:r>
          </w:p>
          <w:p>
            <w:pPr>
              <w:spacing w:line="400" w:lineRule="exact"/>
              <w:jc w:val="left"/>
              <w:rPr>
                <w:szCs w:val="21"/>
              </w:rPr>
            </w:pPr>
            <w:r>
              <w:rPr>
                <w:rFonts w:hint="eastAsia"/>
                <w:szCs w:val="21"/>
              </w:rPr>
              <w:t>综合单价取小数点后两位，小数点后第三位四舍五入。</w:t>
            </w:r>
          </w:p>
          <w:p>
            <w:pPr>
              <w:spacing w:line="400" w:lineRule="exact"/>
              <w:jc w:val="left"/>
              <w:rPr>
                <w:rFonts w:ascii="宋体" w:hAnsi="宋体" w:cs="宋体"/>
                <w:kern w:val="0"/>
                <w:szCs w:val="21"/>
              </w:rPr>
            </w:pPr>
            <w:r>
              <w:rPr>
                <w:rFonts w:hint="eastAsia"/>
                <w:szCs w:val="21"/>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5</w:t>
            </w:r>
          </w:p>
        </w:tc>
        <w:tc>
          <w:tcPr>
            <w:tcW w:w="2345" w:type="dxa"/>
            <w:vAlign w:val="center"/>
          </w:tcPr>
          <w:p>
            <w:pPr>
              <w:spacing w:line="320" w:lineRule="exact"/>
              <w:jc w:val="center"/>
              <w:rPr>
                <w:rFonts w:ascii="宋体" w:hAnsi="宋体" w:cs="宋体"/>
                <w:szCs w:val="21"/>
              </w:rPr>
            </w:pPr>
            <w:r>
              <w:rPr>
                <w:rFonts w:hint="eastAsia" w:ascii="宋体" w:hAnsi="宋体" w:cs="宋体"/>
                <w:szCs w:val="21"/>
              </w:rPr>
              <w:t>参选申请书份数</w:t>
            </w:r>
          </w:p>
        </w:tc>
        <w:tc>
          <w:tcPr>
            <w:tcW w:w="6926" w:type="dxa"/>
            <w:vAlign w:val="center"/>
          </w:tcPr>
          <w:p>
            <w:pPr>
              <w:spacing w:line="320" w:lineRule="exact"/>
              <w:rPr>
                <w:rFonts w:ascii="宋体" w:hAnsi="宋体" w:cs="宋体"/>
                <w:szCs w:val="21"/>
              </w:rPr>
            </w:pPr>
            <w:r>
              <w:rPr>
                <w:rFonts w:hint="eastAsia" w:ascii="宋体" w:hAnsi="宋体" w:cs="宋体"/>
                <w:kern w:val="0"/>
                <w:szCs w:val="21"/>
              </w:rPr>
              <w:t>正本</w:t>
            </w:r>
            <w:r>
              <w:rPr>
                <w:rFonts w:hint="eastAsia" w:ascii="宋体" w:hAnsi="宋体" w:cs="宋体"/>
                <w:iCs/>
                <w:kern w:val="0"/>
                <w:szCs w:val="21"/>
              </w:rPr>
              <w:t>壹</w:t>
            </w:r>
            <w:r>
              <w:rPr>
                <w:rFonts w:hint="eastAsia" w:ascii="宋体" w:hAnsi="宋体" w:cs="宋体"/>
                <w:kern w:val="0"/>
                <w:szCs w:val="21"/>
              </w:rPr>
              <w:t>份副本</w:t>
            </w:r>
            <w:r>
              <w:rPr>
                <w:rFonts w:hint="eastAsia" w:ascii="宋体" w:hAnsi="宋体" w:cs="宋体"/>
                <w:iCs/>
                <w:kern w:val="0"/>
                <w:szCs w:val="21"/>
              </w:rPr>
              <w:t>壹</w:t>
            </w:r>
            <w:r>
              <w:rPr>
                <w:rFonts w:hint="eastAsia" w:ascii="宋体" w:hAnsi="宋体" w:cs="宋体"/>
                <w:kern w:val="0"/>
                <w:szCs w:val="21"/>
              </w:rPr>
              <w:t>份</w:t>
            </w:r>
            <w:r>
              <w:rPr>
                <w:rFonts w:hint="eastAsia" w:ascii="宋体" w:hAnsi="宋体" w:cs="宋体"/>
                <w:iCs/>
                <w:kern w:val="0"/>
                <w:szCs w:val="21"/>
              </w:rPr>
              <w:t>，须密封提交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6</w:t>
            </w:r>
          </w:p>
        </w:tc>
        <w:tc>
          <w:tcPr>
            <w:tcW w:w="2345" w:type="dxa"/>
            <w:vAlign w:val="center"/>
          </w:tcPr>
          <w:p>
            <w:pPr>
              <w:autoSpaceDE w:val="0"/>
              <w:autoSpaceDN w:val="0"/>
              <w:adjustRightInd w:val="0"/>
              <w:spacing w:line="360" w:lineRule="auto"/>
              <w:jc w:val="center"/>
              <w:rPr>
                <w:rFonts w:ascii="宋体" w:hAnsi="宋体" w:cs="宋体"/>
                <w:szCs w:val="21"/>
              </w:rPr>
            </w:pPr>
            <w:r>
              <w:rPr>
                <w:rFonts w:hint="eastAsia" w:ascii="宋体" w:hAnsi="宋体" w:cs="宋体"/>
                <w:kern w:val="0"/>
                <w:szCs w:val="21"/>
              </w:rPr>
              <w:t>装订要求</w:t>
            </w:r>
          </w:p>
        </w:tc>
        <w:tc>
          <w:tcPr>
            <w:tcW w:w="6926" w:type="dxa"/>
            <w:vAlign w:val="center"/>
          </w:tcPr>
          <w:p>
            <w:pPr>
              <w:snapToGrid w:val="0"/>
              <w:jc w:val="left"/>
              <w:outlineLvl w:val="0"/>
              <w:rPr>
                <w:rFonts w:ascii="宋体" w:hAnsi="宋体" w:cs="宋体"/>
                <w:szCs w:val="21"/>
                <w:lang w:val="zh-CN"/>
              </w:rPr>
            </w:pPr>
            <w:bookmarkStart w:id="67" w:name="_Toc449101784"/>
            <w:bookmarkStart w:id="68" w:name="_Toc23661"/>
            <w:bookmarkStart w:id="69" w:name="_Toc12759"/>
            <w:r>
              <w:rPr>
                <w:rFonts w:hint="eastAsia" w:ascii="宋体" w:hAnsi="宋体" w:cs="宋体"/>
                <w:szCs w:val="21"/>
                <w:lang w:val="zh-CN"/>
              </w:rPr>
              <w:t>1、</w:t>
            </w:r>
            <w:r>
              <w:rPr>
                <w:rFonts w:hint="eastAsia" w:ascii="宋体" w:hAnsi="宋体" w:cs="宋体"/>
                <w:szCs w:val="21"/>
              </w:rPr>
              <w:t>参选申请书</w:t>
            </w:r>
            <w:r>
              <w:rPr>
                <w:rFonts w:hint="eastAsia" w:ascii="宋体" w:hAnsi="宋体" w:cs="宋体"/>
                <w:szCs w:val="21"/>
                <w:lang w:val="zh-CN"/>
              </w:rPr>
              <w:t>按邀请</w:t>
            </w:r>
            <w:r>
              <w:rPr>
                <w:rFonts w:hint="eastAsia" w:ascii="宋体" w:hAnsi="宋体" w:cs="宋体"/>
                <w:szCs w:val="21"/>
              </w:rPr>
              <w:t>比选</w:t>
            </w:r>
            <w:r>
              <w:rPr>
                <w:rFonts w:hint="eastAsia" w:ascii="宋体" w:hAnsi="宋体" w:cs="宋体"/>
                <w:szCs w:val="21"/>
                <w:lang w:val="zh-CN"/>
              </w:rPr>
              <w:t>文件“第四章</w:t>
            </w:r>
            <w:r>
              <w:rPr>
                <w:rFonts w:hint="eastAsia" w:ascii="宋体" w:hAnsi="宋体" w:cs="宋体"/>
                <w:szCs w:val="21"/>
              </w:rPr>
              <w:t>参选申请书</w:t>
            </w:r>
            <w:r>
              <w:rPr>
                <w:rFonts w:hint="eastAsia" w:ascii="宋体" w:hAnsi="宋体" w:cs="宋体"/>
                <w:szCs w:val="21"/>
                <w:lang w:val="zh-CN"/>
              </w:rPr>
              <w:t>格式”要求装订，装订成一册或分册装订由</w:t>
            </w:r>
            <w:r>
              <w:rPr>
                <w:rFonts w:hint="eastAsia" w:ascii="宋体" w:hAnsi="宋体" w:cs="宋体"/>
                <w:szCs w:val="21"/>
              </w:rPr>
              <w:t>参选</w:t>
            </w:r>
            <w:r>
              <w:rPr>
                <w:rFonts w:hint="eastAsia" w:ascii="宋体" w:hAnsi="宋体" w:cs="宋体"/>
                <w:szCs w:val="21"/>
                <w:lang w:val="zh-CN"/>
              </w:rPr>
              <w:t>人自行决定，不作统一要求。</w:t>
            </w:r>
            <w:bookmarkEnd w:id="67"/>
            <w:bookmarkEnd w:id="68"/>
            <w:bookmarkEnd w:id="69"/>
          </w:p>
          <w:p>
            <w:pPr>
              <w:snapToGrid w:val="0"/>
              <w:jc w:val="left"/>
              <w:outlineLvl w:val="0"/>
              <w:rPr>
                <w:rFonts w:ascii="宋体" w:hAnsi="宋体" w:cs="宋体"/>
                <w:szCs w:val="21"/>
                <w:lang w:val="zh-CN"/>
              </w:rPr>
            </w:pPr>
            <w:bookmarkStart w:id="70" w:name="_Toc449101786"/>
            <w:bookmarkStart w:id="71" w:name="_Toc10007"/>
            <w:bookmarkStart w:id="72" w:name="_Toc10824"/>
            <w:r>
              <w:rPr>
                <w:rFonts w:hint="eastAsia" w:ascii="宋体" w:hAnsi="宋体" w:cs="宋体"/>
                <w:szCs w:val="21"/>
                <w:lang w:val="zh-CN"/>
              </w:rPr>
              <w:t>2、投标文件必须固定胶装，不允许使用活页夹、订书钉等可能导致投标文件散落或脱页的装订方式，否则文件失散引起的后果自负。</w:t>
            </w:r>
            <w:bookmarkEnd w:id="70"/>
            <w:bookmarkEnd w:id="71"/>
            <w:bookmarkEnd w:id="72"/>
          </w:p>
          <w:p>
            <w:pPr>
              <w:autoSpaceDE w:val="0"/>
              <w:autoSpaceDN w:val="0"/>
              <w:adjustRightInd w:val="0"/>
              <w:rPr>
                <w:rFonts w:ascii="宋体" w:hAnsi="宋体" w:cs="宋体"/>
                <w:kern w:val="0"/>
                <w:szCs w:val="21"/>
              </w:rPr>
            </w:pPr>
            <w:r>
              <w:rPr>
                <w:rFonts w:hint="eastAsia" w:ascii="宋体" w:hAnsi="宋体" w:cs="宋体"/>
                <w:szCs w:val="21"/>
                <w:lang w:val="zh-CN"/>
              </w:rPr>
              <w:t>3、提供</w:t>
            </w:r>
            <w:r>
              <w:rPr>
                <w:rFonts w:hint="eastAsia" w:ascii="宋体" w:hAnsi="宋体" w:cs="宋体"/>
                <w:szCs w:val="21"/>
              </w:rPr>
              <w:t>参选申请书</w:t>
            </w:r>
            <w:r>
              <w:rPr>
                <w:rFonts w:hint="eastAsia" w:ascii="宋体" w:hAnsi="宋体" w:cs="宋体"/>
                <w:szCs w:val="21"/>
                <w:lang w:val="zh-CN"/>
              </w:rPr>
              <w:t>电子文件一份（U盘）。电子文件应为可编辑的WORD、EXCEL、</w:t>
            </w:r>
            <w:r>
              <w:rPr>
                <w:rFonts w:hint="eastAsia" w:ascii="宋体" w:hAnsi="宋体" w:cs="宋体"/>
                <w:szCs w:val="21"/>
              </w:rPr>
              <w:t>图片</w:t>
            </w:r>
            <w:r>
              <w:rPr>
                <w:rFonts w:hint="eastAsia" w:ascii="宋体" w:hAnsi="宋体" w:cs="宋体"/>
                <w:szCs w:val="21"/>
                <w:lang w:val="zh-CN"/>
              </w:rPr>
              <w:t>格式，为全部完整投标文件。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7</w:t>
            </w:r>
          </w:p>
        </w:tc>
        <w:tc>
          <w:tcPr>
            <w:tcW w:w="2345" w:type="dxa"/>
            <w:vAlign w:val="center"/>
          </w:tcPr>
          <w:p>
            <w:pPr>
              <w:spacing w:line="320" w:lineRule="exact"/>
              <w:jc w:val="center"/>
              <w:rPr>
                <w:rFonts w:ascii="宋体" w:hAnsi="宋体" w:cs="宋体"/>
                <w:szCs w:val="21"/>
              </w:rPr>
            </w:pPr>
            <w:r>
              <w:rPr>
                <w:rFonts w:hint="eastAsia" w:ascii="宋体" w:hAnsi="宋体" w:cs="宋体"/>
                <w:kern w:val="0"/>
                <w:szCs w:val="21"/>
              </w:rPr>
              <w:t>密封要求</w:t>
            </w:r>
          </w:p>
        </w:tc>
        <w:tc>
          <w:tcPr>
            <w:tcW w:w="6926" w:type="dxa"/>
            <w:vAlign w:val="center"/>
          </w:tcPr>
          <w:p>
            <w:pPr>
              <w:autoSpaceDE w:val="0"/>
              <w:autoSpaceDN w:val="0"/>
              <w:adjustRightInd w:val="0"/>
              <w:jc w:val="left"/>
              <w:rPr>
                <w:rFonts w:ascii="宋体" w:hAnsi="宋体" w:cs="宋体"/>
                <w:kern w:val="0"/>
                <w:szCs w:val="21"/>
              </w:rPr>
            </w:pPr>
            <w:r>
              <w:rPr>
                <w:rFonts w:hint="eastAsia" w:ascii="宋体" w:hAnsi="宋体" w:cs="宋体"/>
                <w:szCs w:val="21"/>
              </w:rPr>
              <w:t>参选申请书</w:t>
            </w:r>
            <w:r>
              <w:rPr>
                <w:rFonts w:hint="eastAsia" w:ascii="宋体" w:hAnsi="宋体" w:cs="宋体"/>
                <w:szCs w:val="21"/>
                <w:lang w:val="zh-CN"/>
              </w:rPr>
              <w:t>应全部密封递交。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00" w:lineRule="exact"/>
              <w:jc w:val="center"/>
              <w:rPr>
                <w:rFonts w:ascii="宋体" w:hAnsi="宋体" w:cs="宋体"/>
                <w:szCs w:val="21"/>
              </w:rPr>
            </w:pPr>
            <w:r>
              <w:rPr>
                <w:rFonts w:hint="eastAsia" w:ascii="宋体" w:hAnsi="宋体" w:cs="宋体"/>
                <w:kern w:val="0"/>
                <w:szCs w:val="21"/>
              </w:rPr>
              <w:t>8</w:t>
            </w:r>
          </w:p>
        </w:tc>
        <w:tc>
          <w:tcPr>
            <w:tcW w:w="2345" w:type="dxa"/>
            <w:vAlign w:val="center"/>
          </w:tcPr>
          <w:p>
            <w:pPr>
              <w:spacing w:line="400" w:lineRule="exact"/>
              <w:jc w:val="center"/>
              <w:rPr>
                <w:rFonts w:ascii="宋体" w:hAnsi="宋体" w:cs="宋体"/>
                <w:szCs w:val="21"/>
              </w:rPr>
            </w:pPr>
            <w:r>
              <w:rPr>
                <w:rFonts w:hint="eastAsia" w:ascii="宋体" w:hAnsi="宋体" w:cs="宋体"/>
                <w:kern w:val="0"/>
                <w:szCs w:val="21"/>
              </w:rPr>
              <w:t>质量要求</w:t>
            </w:r>
          </w:p>
        </w:tc>
        <w:tc>
          <w:tcPr>
            <w:tcW w:w="6926" w:type="dxa"/>
          </w:tcPr>
          <w:p>
            <w:pPr>
              <w:spacing w:line="400" w:lineRule="exact"/>
              <w:ind w:firstLine="420" w:firstLineChars="200"/>
              <w:rPr>
                <w:rFonts w:ascii="宋体" w:hAnsi="宋体" w:cs="宋体"/>
                <w:szCs w:val="21"/>
              </w:rPr>
            </w:pPr>
            <w:r>
              <w:rPr>
                <w:rFonts w:hint="eastAsia" w:ascii="宋体" w:hAnsi="宋体" w:cs="宋体"/>
                <w:szCs w:val="21"/>
              </w:rPr>
              <w:t>达到国家和地方现行有关质量标准并且一次性验收合格，缺陷责任期为24个月。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9</w:t>
            </w:r>
          </w:p>
        </w:tc>
        <w:tc>
          <w:tcPr>
            <w:tcW w:w="2345" w:type="dxa"/>
            <w:vAlign w:val="center"/>
          </w:tcPr>
          <w:p>
            <w:pPr>
              <w:spacing w:line="400" w:lineRule="exact"/>
              <w:jc w:val="center"/>
              <w:rPr>
                <w:rFonts w:ascii="宋体" w:hAnsi="宋体" w:cs="宋体"/>
                <w:color w:val="auto"/>
                <w:szCs w:val="21"/>
                <w:highlight w:val="none"/>
              </w:rPr>
            </w:pPr>
            <w:r>
              <w:rPr>
                <w:rFonts w:hint="eastAsia" w:ascii="宋体" w:hAnsi="宋体" w:cs="宋体"/>
                <w:color w:val="auto"/>
                <w:kern w:val="0"/>
                <w:szCs w:val="21"/>
                <w:highlight w:val="none"/>
              </w:rPr>
              <w:t>安全目标</w:t>
            </w:r>
          </w:p>
        </w:tc>
        <w:tc>
          <w:tcPr>
            <w:tcW w:w="6926" w:type="dxa"/>
          </w:tcPr>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2345" w:type="dxa"/>
            <w:vAlign w:val="center"/>
          </w:tcPr>
          <w:p>
            <w:pPr>
              <w:spacing w:line="320" w:lineRule="exact"/>
              <w:jc w:val="center"/>
              <w:rPr>
                <w:rFonts w:ascii="宋体" w:hAnsi="宋体" w:cs="宋体"/>
                <w:color w:val="auto"/>
                <w:kern w:val="0"/>
                <w:szCs w:val="21"/>
                <w:highlight w:val="none"/>
              </w:rPr>
            </w:pPr>
            <w:r>
              <w:rPr>
                <w:rFonts w:hint="eastAsia" w:ascii="宋体" w:hAnsi="宋体" w:cs="宋体"/>
                <w:color w:val="auto"/>
                <w:szCs w:val="21"/>
                <w:highlight w:val="none"/>
              </w:rPr>
              <w:t>参选申请书</w:t>
            </w:r>
            <w:r>
              <w:rPr>
                <w:rFonts w:hint="eastAsia" w:ascii="宋体" w:hAnsi="宋体" w:cs="宋体"/>
                <w:color w:val="auto"/>
                <w:kern w:val="0"/>
                <w:szCs w:val="21"/>
                <w:highlight w:val="none"/>
              </w:rPr>
              <w:t>递交时间和地点</w:t>
            </w:r>
          </w:p>
        </w:tc>
        <w:tc>
          <w:tcPr>
            <w:tcW w:w="6926" w:type="dxa"/>
            <w:vAlign w:val="center"/>
          </w:tcPr>
          <w:p>
            <w:pPr>
              <w:autoSpaceDE w:val="0"/>
              <w:autoSpaceDN w:val="0"/>
              <w:adjustRightInd w:val="0"/>
              <w:ind w:left="420" w:hanging="420" w:hangingChars="200"/>
              <w:jc w:val="left"/>
              <w:rPr>
                <w:rFonts w:ascii="宋体" w:hAnsi="宋体" w:cs="宋体"/>
                <w:color w:val="auto"/>
                <w:szCs w:val="21"/>
                <w:highlight w:val="none"/>
                <w:lang w:val="zh-CN"/>
              </w:rPr>
            </w:pPr>
            <w:r>
              <w:rPr>
                <w:rFonts w:hint="eastAsia" w:ascii="宋体" w:hAnsi="宋体" w:cs="宋体"/>
                <w:color w:val="auto"/>
                <w:szCs w:val="21"/>
                <w:highlight w:val="none"/>
              </w:rPr>
              <w:t>参选申请书</w:t>
            </w:r>
            <w:r>
              <w:rPr>
                <w:rFonts w:hint="eastAsia" w:ascii="宋体" w:hAnsi="宋体" w:cs="宋体"/>
                <w:color w:val="auto"/>
                <w:szCs w:val="21"/>
                <w:highlight w:val="none"/>
                <w:lang w:val="zh-CN"/>
              </w:rPr>
              <w:t>递交的截止时间为</w:t>
            </w:r>
            <w:r>
              <w:rPr>
                <w:rFonts w:hint="eastAsia" w:ascii="宋体" w:hAnsi="宋体" w:cs="宋体"/>
                <w:color w:val="auto"/>
                <w:szCs w:val="21"/>
                <w:highlight w:val="none"/>
                <w:u w:val="single"/>
                <w:lang w:val="zh-CN"/>
              </w:rPr>
              <w:t>20</w:t>
            </w:r>
            <w:r>
              <w:rPr>
                <w:rFonts w:hint="eastAsia" w:ascii="宋体" w:hAnsi="宋体" w:cs="宋体"/>
                <w:color w:val="auto"/>
                <w:szCs w:val="21"/>
                <w:highlight w:val="none"/>
                <w:u w:val="single"/>
              </w:rPr>
              <w:t>21</w:t>
            </w:r>
            <w:r>
              <w:rPr>
                <w:rFonts w:hint="eastAsia" w:ascii="宋体" w:hAnsi="宋体" w:cs="宋体"/>
                <w:color w:val="auto"/>
                <w:szCs w:val="21"/>
                <w:highlight w:val="none"/>
                <w:lang w:val="zh-CN"/>
              </w:rPr>
              <w:t xml:space="preserve">年  </w:t>
            </w:r>
            <w:r>
              <w:rPr>
                <w:rFonts w:hint="eastAsia" w:ascii="宋体" w:hAnsi="宋体" w:cs="宋体"/>
                <w:color w:val="auto"/>
                <w:szCs w:val="21"/>
                <w:highlight w:val="none"/>
                <w:u w:val="single"/>
                <w:lang w:val="en-US" w:eastAsia="zh-CN"/>
              </w:rPr>
              <w:t>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u w:val="single"/>
                <w:lang w:val="en-US" w:eastAsia="zh-CN"/>
              </w:rPr>
              <w:t>6</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u w:val="single"/>
              </w:rPr>
              <w:t xml:space="preserve"> 10</w:t>
            </w:r>
            <w:r>
              <w:rPr>
                <w:rFonts w:hint="eastAsia" w:ascii="宋体" w:hAnsi="宋体" w:cs="宋体"/>
                <w:color w:val="auto"/>
                <w:szCs w:val="21"/>
                <w:highlight w:val="none"/>
                <w:lang w:val="zh-CN"/>
              </w:rPr>
              <w:t>时</w:t>
            </w:r>
            <w:r>
              <w:rPr>
                <w:rFonts w:hint="eastAsia" w:ascii="宋体" w:hAnsi="宋体" w:cs="宋体"/>
                <w:color w:val="auto"/>
                <w:szCs w:val="21"/>
                <w:highlight w:val="none"/>
              </w:rPr>
              <w:t>00分</w:t>
            </w:r>
            <w:r>
              <w:rPr>
                <w:rFonts w:hint="eastAsia" w:ascii="宋体" w:hAnsi="宋体" w:cs="宋体"/>
                <w:color w:val="auto"/>
                <w:szCs w:val="21"/>
                <w:highlight w:val="none"/>
                <w:lang w:val="zh-CN"/>
              </w:rPr>
              <w:t>；地点为：</w:t>
            </w:r>
            <w:r>
              <w:rPr>
                <w:rFonts w:hint="eastAsia" w:ascii="宋体" w:hAnsi="宋体" w:cs="宋体"/>
                <w:color w:val="auto"/>
                <w:szCs w:val="21"/>
                <w:highlight w:val="none"/>
              </w:rPr>
              <w:t>渝邻公司养护技术部101室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234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926" w:type="dxa"/>
            <w:vAlign w:val="center"/>
          </w:tcPr>
          <w:p>
            <w:pPr>
              <w:autoSpaceDE w:val="0"/>
              <w:autoSpaceDN w:val="0"/>
              <w:adjustRightInd w:val="0"/>
              <w:snapToGrid w:val="0"/>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开标时间：同投标截止时间</w:t>
            </w:r>
          </w:p>
          <w:p>
            <w:pPr>
              <w:autoSpaceDE w:val="0"/>
              <w:autoSpaceDN w:val="0"/>
              <w:adjustRightInd w:val="0"/>
              <w:snapToGrid w:val="0"/>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开标地点：重庆渝邻高速公路有限公司二楼会议室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2345" w:type="dxa"/>
            <w:vAlign w:val="center"/>
          </w:tcPr>
          <w:p>
            <w:pPr>
              <w:spacing w:line="320" w:lineRule="exact"/>
              <w:jc w:val="center"/>
              <w:rPr>
                <w:rFonts w:ascii="宋体" w:hAnsi="宋体" w:cs="宋体"/>
                <w:color w:val="auto"/>
                <w:szCs w:val="21"/>
                <w:highlight w:val="none"/>
                <w:lang w:val="zh-CN"/>
              </w:rPr>
            </w:pPr>
            <w:r>
              <w:rPr>
                <w:rFonts w:hint="eastAsia" w:ascii="宋体" w:hAnsi="宋体" w:cs="宋体"/>
                <w:color w:val="auto"/>
                <w:szCs w:val="21"/>
                <w:highlight w:val="none"/>
              </w:rPr>
              <w:t>开标</w:t>
            </w:r>
          </w:p>
        </w:tc>
        <w:tc>
          <w:tcPr>
            <w:tcW w:w="6926" w:type="dxa"/>
            <w:vAlign w:val="center"/>
          </w:tcPr>
          <w:p>
            <w:pPr>
              <w:autoSpaceDE w:val="0"/>
              <w:autoSpaceDN w:val="0"/>
              <w:adjustRightInd w:val="0"/>
              <w:snapToGrid w:val="0"/>
              <w:spacing w:line="240" w:lineRule="atLeast"/>
              <w:jc w:val="left"/>
              <w:rPr>
                <w:rFonts w:ascii="宋体" w:hAnsi="宋体" w:cs="宋体"/>
                <w:color w:val="auto"/>
                <w:szCs w:val="21"/>
                <w:highlight w:val="none"/>
              </w:rPr>
            </w:pPr>
            <w:r>
              <w:rPr>
                <w:rFonts w:hint="eastAsia" w:ascii="宋体" w:hAnsi="宋体" w:cs="宋体"/>
                <w:color w:val="auto"/>
                <w:szCs w:val="21"/>
                <w:highlight w:val="none"/>
              </w:rPr>
              <w:t>参选人的法定代表人或委托代理人（携带身份证原件）和相关人员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2345" w:type="dxa"/>
            <w:vAlign w:val="center"/>
          </w:tcPr>
          <w:p>
            <w:pPr>
              <w:spacing w:line="320" w:lineRule="exact"/>
              <w:jc w:val="center"/>
              <w:rPr>
                <w:rFonts w:ascii="宋体" w:hAnsi="宋体" w:cs="宋体"/>
                <w:color w:val="auto"/>
                <w:szCs w:val="21"/>
                <w:highlight w:val="none"/>
              </w:rPr>
            </w:pPr>
            <w:r>
              <w:rPr>
                <w:rFonts w:hint="eastAsia" w:ascii="宋体" w:hAnsi="宋体" w:cs="宋体"/>
                <w:color w:val="auto"/>
                <w:szCs w:val="21"/>
                <w:highlight w:val="none"/>
              </w:rPr>
              <w:t>比选控制价</w:t>
            </w:r>
          </w:p>
        </w:tc>
        <w:tc>
          <w:tcPr>
            <w:tcW w:w="6926" w:type="dxa"/>
            <w:vAlign w:val="center"/>
          </w:tcPr>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本项目最高限价</w:t>
            </w:r>
            <w:r>
              <w:rPr>
                <w:rFonts w:hint="eastAsia" w:ascii="宋体" w:hAnsi="宋体"/>
                <w:color w:val="auto"/>
                <w:szCs w:val="21"/>
                <w:highlight w:val="none"/>
                <w:u w:val="single"/>
                <w:lang w:val="en-US" w:eastAsia="zh-CN"/>
              </w:rPr>
              <w:t>484910</w:t>
            </w:r>
            <w:r>
              <w:rPr>
                <w:rFonts w:hint="eastAsia" w:ascii="宋体" w:hAnsi="宋体"/>
                <w:color w:val="auto"/>
                <w:szCs w:val="21"/>
                <w:highlight w:val="none"/>
              </w:rPr>
              <w:t>元。</w:t>
            </w:r>
          </w:p>
          <w:p>
            <w:pPr>
              <w:spacing w:line="320" w:lineRule="exact"/>
              <w:jc w:val="left"/>
              <w:rPr>
                <w:rFonts w:ascii="宋体" w:hAnsi="宋体" w:cs="宋体"/>
                <w:color w:val="auto"/>
                <w:szCs w:val="21"/>
                <w:highlight w:val="none"/>
              </w:rPr>
            </w:pPr>
            <w:r>
              <w:rPr>
                <w:rFonts w:hint="eastAsia" w:ascii="宋体" w:hAnsi="宋体" w:cs="宋体"/>
                <w:color w:val="auto"/>
                <w:szCs w:val="21"/>
                <w:highlight w:val="none"/>
              </w:rPr>
              <w:t>参选人总价及单价均不得高于比选人发布的最高限价和单价，否则其竞争性比选响应文件视为重大偏差，竞争性比选响应文件将按否决报价处理</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14</w:t>
            </w:r>
          </w:p>
        </w:tc>
        <w:tc>
          <w:tcPr>
            <w:tcW w:w="2345" w:type="dxa"/>
            <w:vAlign w:val="center"/>
          </w:tcPr>
          <w:p>
            <w:pPr>
              <w:spacing w:line="320" w:lineRule="exact"/>
              <w:jc w:val="center"/>
              <w:rPr>
                <w:rFonts w:ascii="宋体" w:hAnsi="宋体" w:cs="宋体"/>
                <w:szCs w:val="21"/>
              </w:rPr>
            </w:pPr>
            <w:r>
              <w:rPr>
                <w:rFonts w:hint="eastAsia" w:ascii="宋体" w:hAnsi="宋体" w:cs="宋体"/>
                <w:szCs w:val="21"/>
              </w:rPr>
              <w:t>评标办法</w:t>
            </w:r>
          </w:p>
        </w:tc>
        <w:tc>
          <w:tcPr>
            <w:tcW w:w="6926" w:type="dxa"/>
            <w:vAlign w:val="center"/>
          </w:tcPr>
          <w:p>
            <w:pPr>
              <w:spacing w:line="320" w:lineRule="exact"/>
              <w:rPr>
                <w:rFonts w:ascii="宋体" w:hAnsi="宋体" w:cs="宋体"/>
                <w:szCs w:val="21"/>
              </w:rPr>
            </w:pPr>
            <w:r>
              <w:rPr>
                <w:rFonts w:hint="eastAsia" w:ascii="宋体" w:hAnsi="宋体" w:cs="宋体"/>
                <w:szCs w:val="21"/>
              </w:rPr>
              <w:t>经评审的最低投标价法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15</w:t>
            </w:r>
          </w:p>
        </w:tc>
        <w:tc>
          <w:tcPr>
            <w:tcW w:w="2345" w:type="dxa"/>
            <w:vAlign w:val="center"/>
          </w:tcPr>
          <w:p>
            <w:pPr>
              <w:spacing w:line="320" w:lineRule="exact"/>
              <w:jc w:val="center"/>
              <w:rPr>
                <w:rFonts w:ascii="宋体" w:hAnsi="宋体" w:cs="宋体"/>
                <w:color w:val="C00000"/>
                <w:szCs w:val="21"/>
              </w:rPr>
            </w:pPr>
            <w:r>
              <w:rPr>
                <w:rFonts w:hint="eastAsia" w:ascii="宋体" w:hAnsi="宋体" w:cs="宋体"/>
                <w:szCs w:val="21"/>
              </w:rPr>
              <w:t>低价风险担保</w:t>
            </w:r>
          </w:p>
        </w:tc>
        <w:tc>
          <w:tcPr>
            <w:tcW w:w="6926" w:type="dxa"/>
            <w:vAlign w:val="center"/>
          </w:tcPr>
          <w:p>
            <w:pPr>
              <w:spacing w:line="320" w:lineRule="exact"/>
              <w:jc w:val="left"/>
              <w:rPr>
                <w:rFonts w:hint="eastAsia" w:ascii="宋体" w:hAnsi="宋体" w:cs="宋体"/>
                <w:szCs w:val="21"/>
              </w:rPr>
            </w:pPr>
            <w:r>
              <w:rPr>
                <w:rFonts w:hint="eastAsia" w:ascii="宋体" w:hAnsi="宋体" w:cs="宋体"/>
                <w:szCs w:val="21"/>
              </w:rPr>
              <w:t>低价风险担保</w:t>
            </w:r>
          </w:p>
          <w:p>
            <w:pPr>
              <w:spacing w:line="320" w:lineRule="exact"/>
              <w:jc w:val="left"/>
              <w:rPr>
                <w:rFonts w:hint="eastAsia" w:ascii="宋体" w:hAnsi="宋体" w:cs="宋体"/>
                <w:szCs w:val="21"/>
              </w:rPr>
            </w:pPr>
            <w:r>
              <w:rPr>
                <w:rFonts w:hint="eastAsia" w:ascii="宋体" w:hAnsi="宋体" w:cs="宋体"/>
                <w:szCs w:val="21"/>
              </w:rPr>
              <w:t>采用经评审的最低投标价法的，中标候选人的中标价格低于招标项目最高限价85%的，招标人在发出中标通知书之前，公示期结束后，必须要求中标候选人额外提供低价风险担保（现金或银行保函），担保额度＝(最高投标限价*0.85-投标人中标价)*3。</w:t>
            </w:r>
          </w:p>
          <w:p>
            <w:pPr>
              <w:spacing w:line="320" w:lineRule="exact"/>
              <w:jc w:val="left"/>
              <w:rPr>
                <w:rFonts w:hint="eastAsia" w:ascii="宋体" w:hAnsi="宋体" w:cs="宋体"/>
                <w:szCs w:val="21"/>
              </w:rPr>
            </w:pPr>
            <w:r>
              <w:rPr>
                <w:rFonts w:hint="eastAsia" w:ascii="宋体" w:hAnsi="宋体" w:cs="宋体"/>
                <w:szCs w:val="21"/>
              </w:rPr>
              <w:t>拟中标单位凭〔低价风险担保缴存确认单或银行保函〕才能领取中标通知书。</w:t>
            </w:r>
          </w:p>
          <w:p>
            <w:pPr>
              <w:spacing w:line="320" w:lineRule="exact"/>
              <w:jc w:val="left"/>
              <w:rPr>
                <w:rFonts w:ascii="宋体" w:hAnsi="宋体" w:cs="宋体"/>
                <w:color w:val="C00000"/>
                <w:szCs w:val="21"/>
              </w:rPr>
            </w:pPr>
            <w:r>
              <w:rPr>
                <w:rFonts w:hint="eastAsia" w:ascii="宋体" w:hAnsi="宋体" w:cs="宋体"/>
                <w:szCs w:val="21"/>
              </w:rPr>
              <w:t>低价风险担保金或保函应在完成合同约定的所有事项，并经甲方组织相关部门现场验收通过后，15个工作日内无息退还。中标人不能按照合同约定的标的、价款、履行期限等主要条款完成工程建设内容的，应当依法承担相应的担保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825"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16</w:t>
            </w:r>
          </w:p>
        </w:tc>
        <w:tc>
          <w:tcPr>
            <w:tcW w:w="2345" w:type="dxa"/>
            <w:tcBorders>
              <w:bottom w:val="single" w:color="auto" w:sz="4" w:space="0"/>
            </w:tcBorders>
            <w:vAlign w:val="center"/>
          </w:tcPr>
          <w:p>
            <w:pPr>
              <w:spacing w:line="400" w:lineRule="exact"/>
              <w:jc w:val="center"/>
              <w:rPr>
                <w:rFonts w:ascii="宋体" w:hAnsi="宋体" w:cs="宋体"/>
                <w:kern w:val="0"/>
                <w:szCs w:val="21"/>
              </w:rPr>
            </w:pPr>
            <w:r>
              <w:rPr>
                <w:rFonts w:hint="eastAsia" w:ascii="宋体" w:hAnsi="宋体" w:cs="宋体"/>
                <w:kern w:val="0"/>
                <w:szCs w:val="21"/>
              </w:rPr>
              <w:t>合同支付办法</w:t>
            </w:r>
          </w:p>
        </w:tc>
        <w:tc>
          <w:tcPr>
            <w:tcW w:w="6926" w:type="dxa"/>
            <w:tcBorders>
              <w:bottom w:val="single" w:color="auto" w:sz="4" w:space="0"/>
            </w:tcBorders>
          </w:tcPr>
          <w:p>
            <w:pPr>
              <w:spacing w:line="400" w:lineRule="exact"/>
              <w:ind w:firstLine="420" w:firstLineChars="200"/>
              <w:rPr>
                <w:rFonts w:ascii="宋体" w:hAnsi="宋体" w:cs="宋体"/>
                <w:szCs w:val="21"/>
              </w:rPr>
            </w:pPr>
            <w:r>
              <w:rPr>
                <w:rFonts w:hint="eastAsia" w:ascii="宋体" w:hAnsi="宋体" w:cs="宋体"/>
                <w:szCs w:val="21"/>
              </w:rPr>
              <w:t>工程施工完成后并通过业主单位组织的验收合格后支付到工程款的97%，缺陷责任期两年满后支付到工程款的100%。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825" w:type="dxa"/>
            <w:vAlign w:val="center"/>
          </w:tcPr>
          <w:p>
            <w:pPr>
              <w:pStyle w:val="44"/>
              <w:spacing w:line="400" w:lineRule="exact"/>
              <w:jc w:val="center"/>
              <w:rPr>
                <w:rFonts w:hAnsi="宋体" w:eastAsia="宋体"/>
                <w:color w:val="auto"/>
                <w:sz w:val="21"/>
                <w:szCs w:val="21"/>
              </w:rPr>
            </w:pPr>
            <w:r>
              <w:rPr>
                <w:rFonts w:hint="eastAsia" w:hAnsi="宋体"/>
                <w:color w:val="auto"/>
                <w:kern w:val="2"/>
                <w:sz w:val="21"/>
                <w:szCs w:val="21"/>
              </w:rPr>
              <w:t>17</w:t>
            </w:r>
          </w:p>
        </w:tc>
        <w:tc>
          <w:tcPr>
            <w:tcW w:w="2345" w:type="dxa"/>
            <w:vAlign w:val="center"/>
          </w:tcPr>
          <w:p>
            <w:pPr>
              <w:spacing w:line="400" w:lineRule="exact"/>
              <w:jc w:val="center"/>
              <w:rPr>
                <w:rFonts w:ascii="宋体" w:hAnsi="宋体" w:cs="宋体"/>
                <w:kern w:val="0"/>
                <w:szCs w:val="21"/>
              </w:rPr>
            </w:pPr>
            <w:r>
              <w:rPr>
                <w:rFonts w:hint="eastAsia" w:ascii="宋体" w:hAnsi="宋体" w:cs="宋体"/>
                <w:kern w:val="0"/>
                <w:szCs w:val="21"/>
              </w:rPr>
              <w:t>监督部门</w:t>
            </w:r>
          </w:p>
        </w:tc>
        <w:tc>
          <w:tcPr>
            <w:tcW w:w="6926" w:type="dxa"/>
            <w:vAlign w:val="center"/>
          </w:tcPr>
          <w:p>
            <w:pPr>
              <w:spacing w:line="400" w:lineRule="exact"/>
              <w:jc w:val="left"/>
              <w:rPr>
                <w:rFonts w:ascii="宋体" w:hAnsi="宋体" w:cs="宋体"/>
                <w:kern w:val="0"/>
                <w:szCs w:val="21"/>
              </w:rPr>
            </w:pPr>
            <w:r>
              <w:rPr>
                <w:rFonts w:hint="eastAsia" w:ascii="宋体" w:hAnsi="宋体" w:cs="宋体"/>
                <w:kern w:val="0"/>
                <w:szCs w:val="21"/>
              </w:rPr>
              <w:t>监督部门：重庆渝邻高速公路有限公司党群人力部</w:t>
            </w:r>
          </w:p>
          <w:p>
            <w:pPr>
              <w:spacing w:line="400" w:lineRule="exact"/>
              <w:jc w:val="left"/>
              <w:rPr>
                <w:rFonts w:ascii="宋体" w:hAnsi="宋体" w:cs="宋体"/>
                <w:kern w:val="0"/>
                <w:szCs w:val="21"/>
              </w:rPr>
            </w:pPr>
            <w:r>
              <w:rPr>
                <w:rFonts w:hint="eastAsia" w:ascii="宋体" w:hAnsi="宋体" w:cs="宋体"/>
                <w:kern w:val="0"/>
                <w:szCs w:val="21"/>
              </w:rPr>
              <w:t>地    址：重庆市渝北区锦橙路28号北岸新州203室</w:t>
            </w:r>
          </w:p>
          <w:p>
            <w:pPr>
              <w:spacing w:line="400" w:lineRule="exact"/>
              <w:jc w:val="left"/>
              <w:rPr>
                <w:rFonts w:ascii="宋体" w:hAnsi="宋体" w:cs="宋体"/>
                <w:kern w:val="0"/>
                <w:szCs w:val="21"/>
              </w:rPr>
            </w:pPr>
            <w:r>
              <w:rPr>
                <w:rFonts w:hint="eastAsia" w:ascii="宋体" w:hAnsi="宋体" w:cs="宋体"/>
                <w:kern w:val="0"/>
                <w:szCs w:val="21"/>
              </w:rPr>
              <w:t>电    话：023-88633003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25" w:type="dxa"/>
            <w:vAlign w:val="center"/>
          </w:tcPr>
          <w:p>
            <w:pPr>
              <w:spacing w:line="320" w:lineRule="exact"/>
              <w:jc w:val="center"/>
              <w:rPr>
                <w:rFonts w:ascii="宋体" w:hAnsi="宋体" w:cs="宋体"/>
                <w:szCs w:val="21"/>
              </w:rPr>
            </w:pPr>
            <w:r>
              <w:rPr>
                <w:rFonts w:hint="eastAsia" w:ascii="宋体" w:hAnsi="宋体" w:cs="宋体"/>
                <w:szCs w:val="21"/>
              </w:rPr>
              <w:t>18</w:t>
            </w:r>
          </w:p>
        </w:tc>
        <w:tc>
          <w:tcPr>
            <w:tcW w:w="9271" w:type="dxa"/>
            <w:gridSpan w:val="2"/>
            <w:vAlign w:val="center"/>
          </w:tcPr>
          <w:p>
            <w:pPr>
              <w:autoSpaceDE w:val="0"/>
              <w:autoSpaceDN w:val="0"/>
              <w:adjustRightInd w:val="0"/>
              <w:spacing w:line="240" w:lineRule="atLeast"/>
              <w:jc w:val="left"/>
              <w:rPr>
                <w:rFonts w:ascii="宋体" w:hAnsi="宋体" w:cs="宋体"/>
                <w:szCs w:val="21"/>
              </w:rPr>
            </w:pPr>
            <w:r>
              <w:rPr>
                <w:rFonts w:hint="eastAsia" w:hAnsi="宋体"/>
                <w:szCs w:val="21"/>
              </w:rPr>
              <w:t>截止竞争性比选响应文件递交时间，递交竞争性比选响应文件不足3家的不得开启竞争性比选文件。</w:t>
            </w:r>
          </w:p>
        </w:tc>
      </w:tr>
    </w:tbl>
    <w:p>
      <w:pPr>
        <w:autoSpaceDE w:val="0"/>
        <w:autoSpaceDN w:val="0"/>
        <w:adjustRightInd w:val="0"/>
        <w:spacing w:line="360" w:lineRule="auto"/>
        <w:ind w:firstLine="482"/>
        <w:jc w:val="center"/>
        <w:rPr>
          <w:rFonts w:ascii="仿宋" w:hAnsi="仿宋" w:eastAsia="仿宋" w:cs="仿宋"/>
          <w:kern w:val="0"/>
          <w:sz w:val="24"/>
        </w:rPr>
      </w:pPr>
      <w:r>
        <w:rPr>
          <w:rFonts w:hint="eastAsia" w:ascii="仿宋" w:hAnsi="仿宋" w:eastAsia="仿宋" w:cs="仿宋"/>
          <w:b/>
          <w:bCs/>
          <w:kern w:val="0"/>
          <w:sz w:val="24"/>
          <w:szCs w:val="28"/>
          <w:lang w:val="zh-CN"/>
        </w:rPr>
        <w:br w:type="page"/>
      </w:r>
      <w:bookmarkStart w:id="73" w:name="第四章"/>
      <w:bookmarkEnd w:id="73"/>
      <w:bookmarkStart w:id="74" w:name="_Toc457323164"/>
      <w:bookmarkStart w:id="75" w:name="_Toc426320042"/>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1</w:t>
      </w:r>
      <w:r>
        <w:rPr>
          <w:rFonts w:hint="eastAsia" w:ascii="宋体" w:hAnsi="宋体" w:cs="宋体"/>
          <w:b/>
          <w:bCs/>
          <w:kern w:val="0"/>
          <w:szCs w:val="21"/>
        </w:rPr>
        <w:t>.</w:t>
      </w:r>
      <w:r>
        <w:rPr>
          <w:rFonts w:hint="eastAsia" w:ascii="宋体" w:hAnsi="宋体" w:cs="宋体"/>
          <w:b/>
          <w:bCs/>
          <w:kern w:val="0"/>
          <w:szCs w:val="21"/>
          <w:lang w:val="zh-CN"/>
        </w:rPr>
        <w:t>踏勘现场</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 xml:space="preserve">参选人参与本次报价、现场踏勘过程中的一切费用均由参选人自理。 </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2</w:t>
      </w:r>
      <w:r>
        <w:rPr>
          <w:rFonts w:hint="eastAsia" w:ascii="宋体" w:hAnsi="宋体" w:cs="宋体"/>
          <w:b/>
          <w:bCs/>
          <w:kern w:val="0"/>
          <w:szCs w:val="21"/>
        </w:rPr>
        <w:t>.比选</w:t>
      </w:r>
      <w:r>
        <w:rPr>
          <w:rFonts w:hint="eastAsia" w:ascii="宋体" w:hAnsi="宋体" w:cs="宋体"/>
          <w:b/>
          <w:bCs/>
          <w:kern w:val="0"/>
          <w:szCs w:val="21"/>
          <w:lang w:val="zh-CN"/>
        </w:rPr>
        <w:t xml:space="preserve">文件 </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2.1  </w:t>
      </w:r>
      <w:r>
        <w:rPr>
          <w:rFonts w:hint="eastAsia" w:ascii="宋体" w:hAnsi="宋体" w:cs="宋体"/>
          <w:b/>
          <w:bCs/>
          <w:kern w:val="0"/>
          <w:szCs w:val="21"/>
        </w:rPr>
        <w:t>比选</w:t>
      </w:r>
      <w:r>
        <w:rPr>
          <w:rFonts w:hint="eastAsia" w:ascii="宋体" w:hAnsi="宋体" w:cs="宋体"/>
          <w:b/>
          <w:kern w:val="0"/>
          <w:szCs w:val="21"/>
          <w:lang w:val="zh-CN"/>
        </w:rPr>
        <w:t>文件</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本比选文件包括：</w:t>
      </w:r>
    </w:p>
    <w:p>
      <w:pPr>
        <w:numPr>
          <w:ilvl w:val="0"/>
          <w:numId w:val="5"/>
        </w:numPr>
        <w:autoSpaceDE w:val="0"/>
        <w:autoSpaceDN w:val="0"/>
        <w:adjustRightInd w:val="0"/>
        <w:spacing w:line="400" w:lineRule="exact"/>
        <w:ind w:firstLine="482"/>
        <w:rPr>
          <w:rFonts w:ascii="宋体" w:hAnsi="宋体" w:cs="宋体"/>
          <w:kern w:val="0"/>
          <w:szCs w:val="21"/>
        </w:rPr>
      </w:pPr>
      <w:r>
        <w:rPr>
          <w:rFonts w:hint="eastAsia" w:ascii="宋体" w:hAnsi="宋体" w:cs="宋体"/>
          <w:kern w:val="44"/>
          <w:szCs w:val="21"/>
          <w:lang w:val="zh-CN"/>
        </w:rPr>
        <w:t>竞争性比选邀请书</w:t>
      </w:r>
      <w:r>
        <w:rPr>
          <w:rFonts w:hint="eastAsia" w:ascii="宋体" w:hAnsi="宋体" w:cs="宋体"/>
          <w:kern w:val="0"/>
          <w:szCs w:val="21"/>
        </w:rPr>
        <w:t>；</w:t>
      </w:r>
    </w:p>
    <w:p>
      <w:pPr>
        <w:numPr>
          <w:ilvl w:val="0"/>
          <w:numId w:val="5"/>
        </w:num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参选人须知；</w:t>
      </w:r>
    </w:p>
    <w:p>
      <w:pPr>
        <w:numPr>
          <w:ilvl w:val="0"/>
          <w:numId w:val="5"/>
        </w:num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合同条款及格式；</w:t>
      </w:r>
    </w:p>
    <w:p>
      <w:pPr>
        <w:numPr>
          <w:ilvl w:val="0"/>
          <w:numId w:val="5"/>
        </w:numPr>
        <w:autoSpaceDE w:val="0"/>
        <w:autoSpaceDN w:val="0"/>
        <w:adjustRightInd w:val="0"/>
        <w:spacing w:line="400" w:lineRule="exact"/>
        <w:ind w:firstLine="482"/>
        <w:rPr>
          <w:rFonts w:ascii="宋体" w:hAnsi="宋体" w:cs="宋体"/>
          <w:kern w:val="0"/>
          <w:szCs w:val="21"/>
        </w:rPr>
      </w:pPr>
      <w:r>
        <w:rPr>
          <w:rFonts w:hint="eastAsia" w:ascii="宋体" w:hAnsi="宋体" w:cs="宋体"/>
          <w:szCs w:val="21"/>
        </w:rPr>
        <w:t>参选申请书</w:t>
      </w:r>
      <w:r>
        <w:rPr>
          <w:rFonts w:hint="eastAsia" w:ascii="宋体" w:hAnsi="宋体" w:cs="宋体"/>
          <w:kern w:val="0"/>
          <w:szCs w:val="21"/>
        </w:rPr>
        <w:t>格式。</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2.2  </w:t>
      </w:r>
      <w:r>
        <w:rPr>
          <w:rFonts w:hint="eastAsia" w:ascii="宋体" w:hAnsi="宋体" w:cs="宋体"/>
          <w:b/>
          <w:bCs/>
          <w:kern w:val="0"/>
          <w:szCs w:val="21"/>
        </w:rPr>
        <w:t>比选</w:t>
      </w:r>
      <w:r>
        <w:rPr>
          <w:rFonts w:hint="eastAsia" w:ascii="宋体" w:hAnsi="宋体" w:cs="宋体"/>
          <w:b/>
          <w:kern w:val="0"/>
          <w:szCs w:val="21"/>
          <w:lang w:val="zh-CN"/>
        </w:rPr>
        <w:t xml:space="preserve">文件的澄清 </w:t>
      </w:r>
    </w:p>
    <w:p>
      <w:pPr>
        <w:autoSpaceDE w:val="0"/>
        <w:autoSpaceDN w:val="0"/>
        <w:adjustRightInd w:val="0"/>
        <w:spacing w:line="400" w:lineRule="exact"/>
        <w:ind w:firstLine="482"/>
        <w:rPr>
          <w:rFonts w:ascii="宋体" w:hAnsi="宋体" w:cs="宋体"/>
          <w:szCs w:val="21"/>
        </w:rPr>
      </w:pPr>
      <w:r>
        <w:rPr>
          <w:rFonts w:hint="eastAsia" w:ascii="宋体" w:hAnsi="宋体" w:cs="宋体"/>
          <w:kern w:val="0"/>
          <w:szCs w:val="21"/>
        </w:rPr>
        <w:t>参选人在收到比选文件后，应仔细检查比选文件的所有内容，如有残缺或文字表述不清，存在错、碰、漏、缺、概念模糊和有可能出现歧义或理解上的偏差内容等</w:t>
      </w:r>
      <w:r>
        <w:rPr>
          <w:rFonts w:hint="eastAsia" w:ascii="宋体" w:hAnsi="宋体" w:cs="宋体"/>
          <w:szCs w:val="21"/>
        </w:rPr>
        <w:t>应在截止报价前向比选人以书面形式提出。</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2.3  </w:t>
      </w:r>
      <w:r>
        <w:rPr>
          <w:rFonts w:hint="eastAsia" w:ascii="宋体" w:hAnsi="宋体" w:cs="宋体"/>
          <w:b/>
          <w:bCs/>
          <w:kern w:val="0"/>
          <w:szCs w:val="21"/>
        </w:rPr>
        <w:t>比选</w:t>
      </w:r>
      <w:r>
        <w:rPr>
          <w:rFonts w:hint="eastAsia" w:ascii="宋体" w:hAnsi="宋体" w:cs="宋体"/>
          <w:b/>
          <w:kern w:val="0"/>
          <w:szCs w:val="21"/>
          <w:lang w:val="zh-CN"/>
        </w:rPr>
        <w:t xml:space="preserve">文件的修改 </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在</w:t>
      </w:r>
      <w:r>
        <w:rPr>
          <w:rFonts w:hint="eastAsia" w:ascii="宋体" w:hAnsi="宋体" w:cs="宋体"/>
          <w:szCs w:val="21"/>
        </w:rPr>
        <w:t>参选人</w:t>
      </w:r>
      <w:r>
        <w:rPr>
          <w:rFonts w:hint="eastAsia" w:ascii="宋体" w:hAnsi="宋体" w:cs="宋体"/>
          <w:kern w:val="0"/>
          <w:szCs w:val="21"/>
        </w:rPr>
        <w:t>须知前附表规定的时间前，</w:t>
      </w:r>
      <w:r>
        <w:rPr>
          <w:rFonts w:hint="eastAsia" w:ascii="宋体" w:hAnsi="宋体" w:cs="宋体"/>
          <w:szCs w:val="21"/>
        </w:rPr>
        <w:t>比选人可以对已发出的比选文件进行修改。</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3</w:t>
      </w:r>
      <w:r>
        <w:rPr>
          <w:rFonts w:hint="eastAsia" w:ascii="宋体" w:hAnsi="宋体" w:cs="宋体"/>
          <w:b/>
          <w:bCs/>
          <w:kern w:val="0"/>
          <w:szCs w:val="21"/>
        </w:rPr>
        <w:t>.参选申请书</w:t>
      </w:r>
      <w:r>
        <w:rPr>
          <w:rFonts w:hint="eastAsia" w:ascii="宋体" w:hAnsi="宋体" w:cs="宋体"/>
          <w:b/>
          <w:bCs/>
          <w:kern w:val="0"/>
          <w:szCs w:val="21"/>
          <w:lang w:val="zh-CN"/>
        </w:rPr>
        <w:t>的编制</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3.1  </w:t>
      </w:r>
      <w:r>
        <w:rPr>
          <w:rFonts w:hint="eastAsia" w:ascii="宋体" w:hAnsi="宋体" w:cs="宋体"/>
          <w:b/>
          <w:kern w:val="0"/>
          <w:szCs w:val="21"/>
        </w:rPr>
        <w:t>参选申请书</w:t>
      </w:r>
      <w:r>
        <w:rPr>
          <w:rFonts w:hint="eastAsia" w:ascii="宋体" w:hAnsi="宋体" w:cs="宋体"/>
          <w:b/>
          <w:kern w:val="0"/>
          <w:szCs w:val="21"/>
          <w:lang w:val="zh-CN"/>
        </w:rPr>
        <w:t>的构成</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szCs w:val="21"/>
        </w:rPr>
        <w:t>参选申请书</w:t>
      </w:r>
      <w:r>
        <w:rPr>
          <w:rFonts w:hint="eastAsia" w:ascii="宋体" w:hAnsi="宋体" w:cs="宋体"/>
          <w:kern w:val="0"/>
          <w:szCs w:val="21"/>
        </w:rPr>
        <w:t>应包括下列内容：</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（1）参选人报价函；</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（2）法定代表人授权委托书；</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（3）工程量清单；</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（4）参选人基本信息表；</w:t>
      </w:r>
    </w:p>
    <w:p>
      <w:pPr>
        <w:tabs>
          <w:tab w:val="left" w:pos="0"/>
          <w:tab w:val="left" w:pos="993"/>
        </w:tabs>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（5）</w:t>
      </w:r>
      <w:r>
        <w:rPr>
          <w:rFonts w:hint="eastAsia" w:ascii="宋体" w:hAnsi="宋体" w:cs="宋体"/>
          <w:szCs w:val="21"/>
          <w:lang w:val="zh-CN"/>
        </w:rPr>
        <w:t>拟投入的主要人员要求</w:t>
      </w:r>
      <w:r>
        <w:rPr>
          <w:rFonts w:hint="eastAsia" w:ascii="宋体" w:hAnsi="宋体" w:cs="宋体"/>
          <w:kern w:val="0"/>
          <w:szCs w:val="21"/>
        </w:rPr>
        <w:t>；</w:t>
      </w:r>
    </w:p>
    <w:p>
      <w:pPr>
        <w:tabs>
          <w:tab w:val="left" w:pos="0"/>
          <w:tab w:val="left" w:pos="993"/>
        </w:tabs>
        <w:autoSpaceDE w:val="0"/>
        <w:autoSpaceDN w:val="0"/>
        <w:adjustRightInd w:val="0"/>
        <w:spacing w:line="400" w:lineRule="exact"/>
        <w:ind w:left="484"/>
        <w:rPr>
          <w:rFonts w:ascii="宋体" w:hAnsi="宋体" w:cs="宋体"/>
          <w:szCs w:val="21"/>
        </w:rPr>
      </w:pPr>
      <w:r>
        <w:rPr>
          <w:rFonts w:hint="eastAsia" w:ascii="宋体" w:hAnsi="宋体" w:cs="宋体"/>
          <w:kern w:val="0"/>
          <w:szCs w:val="21"/>
        </w:rPr>
        <w:t>（6）</w:t>
      </w:r>
      <w:r>
        <w:rPr>
          <w:rFonts w:hint="eastAsia" w:ascii="宋体" w:hAnsi="宋体" w:cs="宋体"/>
          <w:szCs w:val="21"/>
        </w:rPr>
        <w:t>最近三年类似业绩资料</w:t>
      </w:r>
      <w:r>
        <w:rPr>
          <w:rFonts w:hint="eastAsia" w:ascii="宋体" w:hAnsi="宋体" w:cs="宋体"/>
          <w:kern w:val="0"/>
          <w:szCs w:val="21"/>
        </w:rPr>
        <w:t>；</w:t>
      </w:r>
    </w:p>
    <w:p>
      <w:pPr>
        <w:tabs>
          <w:tab w:val="left" w:pos="0"/>
          <w:tab w:val="left" w:pos="993"/>
        </w:tabs>
        <w:autoSpaceDE w:val="0"/>
        <w:autoSpaceDN w:val="0"/>
        <w:adjustRightInd w:val="0"/>
        <w:spacing w:line="400" w:lineRule="exact"/>
        <w:ind w:left="484"/>
        <w:rPr>
          <w:rFonts w:ascii="宋体" w:hAnsi="宋体" w:cs="宋体"/>
          <w:kern w:val="0"/>
          <w:szCs w:val="21"/>
        </w:rPr>
      </w:pPr>
      <w:r>
        <w:rPr>
          <w:rFonts w:hint="eastAsia" w:ascii="宋体" w:hAnsi="宋体" w:cs="宋体"/>
          <w:kern w:val="0"/>
          <w:szCs w:val="21"/>
        </w:rPr>
        <w:t>（7）参选人认为应补充的其他资料。</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3.2  资格审查资料</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 xml:space="preserve">（1）“参选人信息”应附比选文件所列资格文件复印件。 </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（2）参选人认为有必要提供的其他证明文件。</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3.3  </w:t>
      </w:r>
      <w:r>
        <w:rPr>
          <w:rFonts w:hint="eastAsia" w:ascii="宋体" w:hAnsi="宋体" w:cs="宋体"/>
          <w:b/>
          <w:bCs/>
          <w:kern w:val="0"/>
          <w:szCs w:val="21"/>
        </w:rPr>
        <w:t>参选人</w:t>
      </w:r>
      <w:r>
        <w:rPr>
          <w:rFonts w:hint="eastAsia" w:ascii="宋体" w:hAnsi="宋体" w:cs="宋体"/>
          <w:b/>
          <w:kern w:val="0"/>
          <w:szCs w:val="21"/>
          <w:lang w:val="zh-CN"/>
        </w:rPr>
        <w:t>报价</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（1）报价是指参选人在准确认真研究本项目后，对该项目涉及的成本以及利润的预算值。</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（2）参选人必须按附件的报价表填写。</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（3）报价货币人民币。</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（4）不接受任何选择报价。</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（5）对于参选人为完成本项目所必需却未在本次报价中考虑部分，比选人均视为已考虑包含在参选人报价中。</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3.4  </w:t>
      </w:r>
      <w:r>
        <w:rPr>
          <w:rFonts w:hint="eastAsia" w:ascii="宋体" w:hAnsi="宋体" w:cs="宋体"/>
          <w:b/>
          <w:kern w:val="0"/>
          <w:szCs w:val="21"/>
        </w:rPr>
        <w:t>参选申请书</w:t>
      </w:r>
      <w:r>
        <w:rPr>
          <w:rFonts w:hint="eastAsia" w:ascii="宋体" w:hAnsi="宋体" w:cs="宋体"/>
          <w:b/>
          <w:kern w:val="0"/>
          <w:szCs w:val="21"/>
          <w:lang w:val="zh-CN"/>
        </w:rPr>
        <w:t>说明书及技术资料</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 xml:space="preserve">参选人应提交证明其有资格参加投标和中标后有能力履行合同的文件，并作为其参选人报价文件的一部分。 </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 xml:space="preserve">（1）参选人应提交的符合性证明文件应满足比选文件要求。 </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（2）对照比选文件要求，逐条说明所提供服务已对参选人的要求做了实质性的投标，或申明与技术规格条文的偏差和例外。</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3.5  </w:t>
      </w:r>
      <w:r>
        <w:rPr>
          <w:rFonts w:hint="eastAsia" w:ascii="宋体" w:hAnsi="宋体" w:cs="宋体"/>
          <w:b/>
          <w:kern w:val="0"/>
          <w:szCs w:val="21"/>
        </w:rPr>
        <w:t>参选申请书</w:t>
      </w:r>
      <w:r>
        <w:rPr>
          <w:rFonts w:hint="eastAsia" w:ascii="宋体" w:hAnsi="宋体" w:cs="宋体"/>
          <w:b/>
          <w:kern w:val="0"/>
          <w:szCs w:val="21"/>
          <w:lang w:val="zh-CN"/>
        </w:rPr>
        <w:t>的编制、装订、密封</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（1）参选申请书应严格按第四章要求的格式进行编写。</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（2）参选申请书正本一份，副本一份，数量见投标人须知前附表，并明确标明“正本”和“副本”。对正本和副本不一致处，以正本为准。</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（3）参选申请书应由参选人的法定代表人或其授权代表签名，并应按规定加盖参选人的单位公章。</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（4）填写参选申请书时，如有修改，则应由参选人的法人代表或其授权代表在修改处签名或盖章。</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（5）装订要求详见须知前附表。</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（6）密封要求详见须知前附表。</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参选申请书应包装在密封套里，未密封的参选申请书将不予签收。密封套表面应注明以下信息：</w:t>
      </w:r>
    </w:p>
    <w:tbl>
      <w:tblPr>
        <w:tblStyle w:val="36"/>
        <w:tblW w:w="9030" w:type="dxa"/>
        <w:tblInd w:w="449" w:type="dxa"/>
        <w:tblLayout w:type="fixed"/>
        <w:tblCellMar>
          <w:top w:w="0" w:type="dxa"/>
          <w:left w:w="108" w:type="dxa"/>
          <w:bottom w:w="0" w:type="dxa"/>
          <w:right w:w="108" w:type="dxa"/>
        </w:tblCellMar>
      </w:tblPr>
      <w:tblGrid>
        <w:gridCol w:w="9030"/>
      </w:tblGrid>
      <w:tr>
        <w:tblPrEx>
          <w:tblCellMar>
            <w:top w:w="0" w:type="dxa"/>
            <w:left w:w="108" w:type="dxa"/>
            <w:bottom w:w="0" w:type="dxa"/>
            <w:right w:w="108" w:type="dxa"/>
          </w:tblCellMar>
        </w:tblPrEx>
        <w:trPr>
          <w:trHeight w:val="776" w:hRule="atLeast"/>
        </w:trPr>
        <w:tc>
          <w:tcPr>
            <w:tcW w:w="903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00" w:lineRule="exact"/>
              <w:ind w:left="1260" w:leftChars="200" w:hanging="840" w:hangingChars="400"/>
              <w:jc w:val="left"/>
              <w:rPr>
                <w:rFonts w:ascii="宋体" w:hAnsi="宋体" w:cs="宋体"/>
                <w:kern w:val="0"/>
                <w:szCs w:val="21"/>
              </w:rPr>
            </w:pPr>
            <w:r>
              <w:rPr>
                <w:rFonts w:hint="eastAsia" w:ascii="宋体" w:hAnsi="宋体" w:cs="宋体"/>
                <w:kern w:val="0"/>
                <w:szCs w:val="21"/>
              </w:rPr>
              <w:t>收件人（比选人）的全称和详细地址：全称：重庆渝邻高速公路有限公司地址：渝北区锦橙路28号北岸新州101室</w:t>
            </w:r>
          </w:p>
        </w:tc>
      </w:tr>
      <w:tr>
        <w:tblPrEx>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邮政编码：401147</w:t>
            </w:r>
          </w:p>
        </w:tc>
      </w:tr>
      <w:tr>
        <w:tblPrEx>
          <w:tblCellMar>
            <w:top w:w="0" w:type="dxa"/>
            <w:left w:w="108" w:type="dxa"/>
            <w:bottom w:w="0" w:type="dxa"/>
            <w:right w:w="108" w:type="dxa"/>
          </w:tblCellMar>
        </w:tblPrEx>
        <w:trPr>
          <w:trHeight w:val="567" w:hRule="atLeast"/>
        </w:trPr>
        <w:tc>
          <w:tcPr>
            <w:tcW w:w="9030" w:type="dxa"/>
            <w:tcBorders>
              <w:top w:val="nil"/>
              <w:left w:val="single" w:color="auto" w:sz="4" w:space="0"/>
              <w:bottom w:val="single" w:color="auto" w:sz="4" w:space="0"/>
              <w:right w:val="single" w:color="auto" w:sz="4" w:space="0"/>
            </w:tcBorders>
            <w:vAlign w:val="center"/>
          </w:tcPr>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文件类别：</w:t>
            </w:r>
            <w:r>
              <w:rPr>
                <w:rFonts w:hint="eastAsia" w:ascii="宋体" w:hAnsi="宋体" w:cs="宋体"/>
                <w:kern w:val="0"/>
                <w:szCs w:val="21"/>
                <w:u w:val="none"/>
              </w:rPr>
              <w:t>重庆市高速公路省界交通设施优化项目</w:t>
            </w:r>
          </w:p>
        </w:tc>
      </w:tr>
      <w:tr>
        <w:tblPrEx>
          <w:tblCellMar>
            <w:top w:w="0" w:type="dxa"/>
            <w:left w:w="108" w:type="dxa"/>
            <w:bottom w:w="0" w:type="dxa"/>
            <w:right w:w="108" w:type="dxa"/>
          </w:tblCellMar>
        </w:tblPrEx>
        <w:trPr>
          <w:trHeight w:val="567" w:hRule="atLeast"/>
        </w:trPr>
        <w:tc>
          <w:tcPr>
            <w:tcW w:w="9030" w:type="dxa"/>
            <w:tcBorders>
              <w:top w:val="nil"/>
              <w:left w:val="single" w:color="auto" w:sz="4" w:space="0"/>
              <w:bottom w:val="nil"/>
              <w:right w:val="single" w:color="auto" w:sz="4" w:space="0"/>
            </w:tcBorders>
            <w:vAlign w:val="center"/>
          </w:tcPr>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color w:val="auto"/>
                <w:kern w:val="0"/>
                <w:szCs w:val="21"/>
              </w:rPr>
              <w:t>在2021年</w:t>
            </w:r>
            <w:r>
              <w:rPr>
                <w:rFonts w:hint="eastAsia" w:ascii="宋体" w:hAnsi="宋体" w:cs="宋体"/>
                <w:color w:val="auto"/>
                <w:kern w:val="0"/>
                <w:szCs w:val="21"/>
                <w:lang w:val="en-US" w:eastAsia="zh-CN"/>
              </w:rPr>
              <w:t>8</w:t>
            </w:r>
            <w:r>
              <w:rPr>
                <w:rFonts w:hint="eastAsia" w:ascii="宋体" w:hAnsi="宋体" w:cs="宋体"/>
                <w:color w:val="auto"/>
                <w:kern w:val="0"/>
                <w:szCs w:val="21"/>
              </w:rPr>
              <w:t>月</w:t>
            </w:r>
            <w:r>
              <w:rPr>
                <w:rFonts w:hint="eastAsia" w:ascii="宋体" w:hAnsi="宋体" w:cs="宋体"/>
                <w:color w:val="auto"/>
                <w:kern w:val="0"/>
                <w:szCs w:val="21"/>
                <w:lang w:val="en-US" w:eastAsia="zh-CN"/>
              </w:rPr>
              <w:t>6</w:t>
            </w:r>
            <w:r>
              <w:rPr>
                <w:rFonts w:hint="eastAsia" w:ascii="宋体" w:hAnsi="宋体" w:cs="宋体"/>
                <w:color w:val="auto"/>
                <w:kern w:val="0"/>
                <w:szCs w:val="21"/>
              </w:rPr>
              <w:t>日（北京时间）上午10时00分前不得开封</w:t>
            </w:r>
          </w:p>
        </w:tc>
      </w:tr>
    </w:tbl>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 xml:space="preserve">3.6  </w:t>
      </w:r>
      <w:r>
        <w:rPr>
          <w:rFonts w:hint="eastAsia" w:ascii="宋体" w:hAnsi="宋体" w:cs="宋体"/>
          <w:b/>
          <w:kern w:val="0"/>
          <w:szCs w:val="21"/>
        </w:rPr>
        <w:t>参选申请书</w:t>
      </w:r>
      <w:r>
        <w:rPr>
          <w:rFonts w:hint="eastAsia" w:ascii="宋体" w:hAnsi="宋体" w:cs="宋体"/>
          <w:b/>
          <w:kern w:val="0"/>
          <w:szCs w:val="21"/>
          <w:lang w:val="zh-CN"/>
        </w:rPr>
        <w:t>的递交</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（1）参选人应在须知前附表规定的时间和地点递交参选申请书。</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（2）参选人递交的申请书不予退还。</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（3）逾期送达的或者未送达指定地点的参选申请书以及未按规定密封和标记的报价文件，比选人不予受理。</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4</w:t>
      </w:r>
      <w:r>
        <w:rPr>
          <w:rFonts w:hint="eastAsia" w:ascii="宋体" w:hAnsi="宋体" w:cs="宋体"/>
          <w:b/>
          <w:bCs/>
          <w:kern w:val="0"/>
          <w:szCs w:val="21"/>
        </w:rPr>
        <w:t>.</w:t>
      </w:r>
      <w:r>
        <w:rPr>
          <w:rFonts w:hint="eastAsia" w:ascii="宋体" w:hAnsi="宋体" w:cs="宋体"/>
          <w:b/>
          <w:bCs/>
          <w:kern w:val="0"/>
          <w:szCs w:val="21"/>
          <w:lang w:val="zh-CN"/>
        </w:rPr>
        <w:t>开标</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4.1  开标时间和地点</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比选人在参选人须知前附表规定的时间地点开标，并邀请所有参选人的法定代表人或其委托代理人准时参加。比选人若未派法定代表人或委托代理人出席开标活动，视为该投标人默认开标结果。</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4.2  开标程序</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4.2.1  主持人按下列程序进行开标：</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（1）宣布开标纪律；</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（2）公布在投标截止时间前递交参选申请书的参选人名称，并点名确认参选人是否派人到场；</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（3）宣布开标人、唱标人、记录人、监标人等有关人员到场情况；</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（4）按照投标人须知前附表规定检查参选申请书的密封情况；</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（5）设有标底的，公布标底；</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（6）按照宣布的开标顺序当众开标，公布参选人名称、参选人报价并记录在案；</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（7）参选人代表、比选人代表、监标人、记录人等有关人员在开标记录上签字确认；</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（8）开标会议结束。</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4.2.2  开标过程中，若比选人发现参选申请书出现以下任一情况，经监标人确认后当场宣布为废标：</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（1）未在参选人报价函上填写投标总价；</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（2）参选人报价或调整函中的报价超出比选人公布的比选控制价上限（如有）。</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4.2.3  若比选人宣读的内容与参选申请书不符时，参选人有权在开标现场提出异议，经监标人当场核查确认之后，可重新宣读其参选申请书。若参选人现场未提出异议，则认为参选人已确认比选人宣读的内容。</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4.3  评标</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4.3.1  评标由比选人依法组建的评标委员会负责。</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4.3.2  评标委员会成员有下列情形之一的，应当回避：</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（1）比选人或参选人的主要负责人的近亲属；</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（2）项目主管部门或者行政监督部门的人员；</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（3）与参选人有经济利益关系，可能影响对投标公正评审的；</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（4）曾因在招标、评标以及其他与招标投标有关活动中从事违法行为而受过行政处罚或刑事处罚的。</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4.3.3  评标原则</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评标活动遵循公平、公正、科学和择优的原则。</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4.3.4  评标办法</w:t>
      </w:r>
    </w:p>
    <w:p>
      <w:pPr>
        <w:spacing w:line="400" w:lineRule="exact"/>
        <w:ind w:firstLine="420" w:firstLineChars="200"/>
        <w:rPr>
          <w:rFonts w:hint="eastAsia" w:ascii="宋体" w:hAnsi="宋体" w:cs="宋体"/>
          <w:bCs/>
          <w:kern w:val="0"/>
          <w:szCs w:val="21"/>
        </w:rPr>
      </w:pPr>
      <w:r>
        <w:rPr>
          <w:rFonts w:hint="eastAsia" w:ascii="宋体" w:hAnsi="宋体" w:cs="宋体"/>
          <w:bCs/>
          <w:kern w:val="0"/>
          <w:szCs w:val="21"/>
        </w:rPr>
        <w:t>经评审的最低价中标法。</w:t>
      </w:r>
    </w:p>
    <w:p>
      <w:pPr>
        <w:spacing w:line="400" w:lineRule="exact"/>
        <w:ind w:firstLine="420" w:firstLineChars="200"/>
        <w:rPr>
          <w:rFonts w:hint="eastAsia" w:ascii="宋体" w:hAnsi="宋体" w:cs="宋体"/>
          <w:bCs/>
          <w:kern w:val="0"/>
          <w:szCs w:val="21"/>
        </w:rPr>
      </w:pPr>
      <w:r>
        <w:rPr>
          <w:rFonts w:hint="eastAsia" w:ascii="宋体" w:hAnsi="宋体" w:cs="宋体"/>
          <w:bCs/>
          <w:kern w:val="0"/>
          <w:szCs w:val="21"/>
        </w:rPr>
        <w:t>(1) 参选人资格审查满足要求。</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（2）评标委员会按照经评审的投标价由低至高的顺序推荐3名中标候选人。</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（3）若经评审的投标价相等时，以2020年度财务状况利润表中显示的公司利润总额高者优先。</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（4）高于比选控制价的，作否决投标处理。</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4.3.5  评标报告</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评标委员会根据参选人的报价情况，对参选申请书进行评审，编写评标报告，推荐3名</w:t>
      </w:r>
      <w:r>
        <w:rPr>
          <w:rFonts w:hint="eastAsia" w:ascii="宋体" w:hAnsi="宋体" w:cs="宋体"/>
          <w:szCs w:val="21"/>
        </w:rPr>
        <w:t>中标候选人</w:t>
      </w:r>
      <w:r>
        <w:rPr>
          <w:rFonts w:hint="eastAsia" w:ascii="宋体" w:hAnsi="宋体" w:cs="宋体"/>
          <w:bCs/>
          <w:kern w:val="0"/>
          <w:szCs w:val="21"/>
        </w:rPr>
        <w:t>。</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5</w:t>
      </w:r>
      <w:r>
        <w:rPr>
          <w:rFonts w:hint="eastAsia" w:ascii="宋体" w:hAnsi="宋体" w:cs="宋体"/>
          <w:b/>
          <w:bCs/>
          <w:kern w:val="0"/>
          <w:szCs w:val="21"/>
        </w:rPr>
        <w:t>.</w:t>
      </w:r>
      <w:r>
        <w:rPr>
          <w:rFonts w:hint="eastAsia" w:ascii="宋体" w:hAnsi="宋体" w:cs="宋体"/>
          <w:b/>
          <w:bCs/>
          <w:kern w:val="0"/>
          <w:szCs w:val="21"/>
          <w:lang w:val="zh-CN"/>
        </w:rPr>
        <w:t>合同授予</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5.1  定标方式</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除参选人须知前附表规定评标委员会直接确定中标人外，比选人依据评标委员会推荐的中标候选人确定中标人。</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5.2  中标通知书</w:t>
      </w:r>
    </w:p>
    <w:p>
      <w:pPr>
        <w:autoSpaceDE w:val="0"/>
        <w:autoSpaceDN w:val="0"/>
        <w:adjustRightInd w:val="0"/>
        <w:spacing w:line="400" w:lineRule="exact"/>
        <w:ind w:firstLine="420" w:firstLineChars="200"/>
        <w:rPr>
          <w:rFonts w:ascii="宋体" w:hAnsi="宋体" w:cs="宋体"/>
          <w:kern w:val="0"/>
          <w:szCs w:val="21"/>
        </w:rPr>
      </w:pPr>
      <w:r>
        <w:rPr>
          <w:rFonts w:hint="eastAsia" w:ascii="宋体" w:hAnsi="宋体" w:cs="宋体"/>
          <w:kern w:val="0"/>
          <w:szCs w:val="21"/>
        </w:rPr>
        <w:t>比选人以书面形式向中标人发出中标通知书，同时将中标结果通知未中标的投标人。</w:t>
      </w:r>
    </w:p>
    <w:p>
      <w:pPr>
        <w:keepNext/>
        <w:keepLines/>
        <w:spacing w:line="400" w:lineRule="exact"/>
        <w:outlineLvl w:val="2"/>
        <w:rPr>
          <w:rFonts w:ascii="宋体" w:hAnsi="宋体" w:cs="宋体"/>
          <w:b/>
          <w:kern w:val="0"/>
          <w:szCs w:val="21"/>
          <w:lang w:val="zh-CN"/>
        </w:rPr>
      </w:pPr>
      <w:r>
        <w:rPr>
          <w:rFonts w:hint="eastAsia" w:ascii="宋体" w:hAnsi="宋体" w:cs="宋体"/>
          <w:b/>
          <w:kern w:val="0"/>
          <w:szCs w:val="21"/>
          <w:lang w:val="zh-CN"/>
        </w:rPr>
        <w:t>5.3  合同的签订</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比选人与中标人协商签订书面合同。</w:t>
      </w:r>
    </w:p>
    <w:p>
      <w:pPr>
        <w:keepNext/>
        <w:keepLines/>
        <w:spacing w:line="400" w:lineRule="exact"/>
        <w:outlineLvl w:val="1"/>
        <w:rPr>
          <w:rFonts w:ascii="宋体" w:hAnsi="宋体" w:cs="宋体"/>
          <w:b/>
          <w:bCs/>
          <w:kern w:val="0"/>
          <w:szCs w:val="21"/>
          <w:lang w:val="zh-CN"/>
        </w:rPr>
      </w:pPr>
      <w:r>
        <w:rPr>
          <w:rFonts w:hint="eastAsia" w:ascii="宋体" w:hAnsi="宋体" w:cs="宋体"/>
          <w:b/>
          <w:bCs/>
          <w:kern w:val="0"/>
          <w:szCs w:val="21"/>
          <w:lang w:val="zh-CN"/>
        </w:rPr>
        <w:t>6</w:t>
      </w:r>
      <w:r>
        <w:rPr>
          <w:rFonts w:hint="eastAsia" w:ascii="宋体" w:hAnsi="宋体" w:cs="宋体"/>
          <w:b/>
          <w:bCs/>
          <w:kern w:val="0"/>
          <w:szCs w:val="21"/>
        </w:rPr>
        <w:t>.</w:t>
      </w:r>
      <w:r>
        <w:rPr>
          <w:rFonts w:hint="eastAsia" w:ascii="宋体" w:hAnsi="宋体" w:cs="宋体"/>
          <w:b/>
          <w:bCs/>
          <w:kern w:val="0"/>
          <w:szCs w:val="21"/>
          <w:lang w:val="zh-CN"/>
        </w:rPr>
        <w:t>纪律和监督</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（1）比选人不得泄漏招标活动中应当保密的情况和资料，不得与参选人串通损害国家利益、社会公共利益或者他人合法权益。</w:t>
      </w:r>
    </w:p>
    <w:p>
      <w:pPr>
        <w:autoSpaceDE w:val="0"/>
        <w:autoSpaceDN w:val="0"/>
        <w:adjustRightInd w:val="0"/>
        <w:spacing w:line="400" w:lineRule="exact"/>
        <w:ind w:firstLine="482"/>
        <w:rPr>
          <w:rFonts w:ascii="宋体" w:hAnsi="宋体" w:cs="宋体"/>
          <w:kern w:val="0"/>
          <w:szCs w:val="21"/>
        </w:rPr>
      </w:pPr>
      <w:r>
        <w:rPr>
          <w:rFonts w:hint="eastAsia" w:ascii="宋体" w:hAnsi="宋体" w:cs="宋体"/>
          <w:kern w:val="0"/>
          <w:szCs w:val="21"/>
        </w:rPr>
        <w:t>（2）参选人不得相互串通投标或者与比选人串通头投标，不得向比选人或者评标委员会成员行贿谋取中标，不得以他人名义参选或者以其他方式弄虚作假骗取中标；参选人不得以任何方式干扰、影响评审工作。</w:t>
      </w:r>
    </w:p>
    <w:p>
      <w:pPr>
        <w:autoSpaceDE w:val="0"/>
        <w:autoSpaceDN w:val="0"/>
        <w:adjustRightInd w:val="0"/>
        <w:spacing w:line="400" w:lineRule="exact"/>
        <w:ind w:firstLine="482"/>
        <w:jc w:val="center"/>
        <w:rPr>
          <w:rFonts w:ascii="宋体" w:hAnsi="宋体" w:cs="宋体"/>
          <w:kern w:val="0"/>
          <w:szCs w:val="21"/>
        </w:rPr>
      </w:pPr>
      <w:r>
        <w:rPr>
          <w:rFonts w:hint="eastAsia" w:ascii="宋体" w:hAnsi="宋体" w:cs="宋体"/>
          <w:kern w:val="0"/>
          <w:szCs w:val="21"/>
        </w:rPr>
        <w:t>（3）评标委员会成员不得收受他人的财物或者其他好处，不得向他人透漏对</w:t>
      </w:r>
      <w:r>
        <w:rPr>
          <w:rFonts w:hint="eastAsia" w:ascii="宋体" w:hAnsi="宋体" w:cs="宋体"/>
          <w:bCs/>
          <w:kern w:val="0"/>
          <w:szCs w:val="21"/>
        </w:rPr>
        <w:t>参选申请书</w:t>
      </w:r>
      <w:r>
        <w:rPr>
          <w:rFonts w:hint="eastAsia" w:ascii="宋体" w:hAnsi="宋体" w:cs="宋体"/>
          <w:kern w:val="0"/>
          <w:szCs w:val="21"/>
        </w:rPr>
        <w:t>的评审和比较、中标候选人的推荐情况以及评审有关的其他情况。</w:t>
      </w:r>
    </w:p>
    <w:p>
      <w:pPr>
        <w:keepNext/>
        <w:keepLines/>
        <w:spacing w:before="120" w:after="120" w:line="360" w:lineRule="auto"/>
        <w:jc w:val="center"/>
        <w:outlineLvl w:val="0"/>
        <w:rPr>
          <w:rFonts w:ascii="仿宋" w:hAnsi="仿宋" w:eastAsia="仿宋" w:cs="仿宋"/>
          <w:b/>
          <w:bCs/>
          <w:kern w:val="44"/>
          <w:sz w:val="36"/>
          <w:szCs w:val="36"/>
          <w:lang w:val="zh-CN"/>
        </w:rPr>
      </w:pPr>
      <w:r>
        <w:rPr>
          <w:rFonts w:hint="eastAsia" w:ascii="仿宋" w:hAnsi="仿宋" w:eastAsia="仿宋" w:cs="仿宋"/>
          <w:b/>
          <w:bCs/>
          <w:kern w:val="44"/>
          <w:sz w:val="36"/>
          <w:szCs w:val="36"/>
          <w:lang w:val="zh-CN"/>
        </w:rPr>
        <w:br w:type="page"/>
      </w:r>
      <w:bookmarkEnd w:id="74"/>
      <w:bookmarkEnd w:id="75"/>
      <w:bookmarkStart w:id="76" w:name="第六章"/>
      <w:bookmarkStart w:id="77" w:name="货物主要技术指标和性能详细说明"/>
      <w:bookmarkStart w:id="78" w:name="_Toc23781"/>
      <w:bookmarkStart w:id="79" w:name="_Toc31319"/>
      <w:bookmarkStart w:id="80" w:name="_Toc449101817"/>
      <w:r>
        <w:rPr>
          <w:rFonts w:hint="eastAsia" w:ascii="仿宋" w:hAnsi="仿宋" w:eastAsia="仿宋" w:cs="仿宋"/>
          <w:b/>
          <w:bCs/>
          <w:kern w:val="44"/>
          <w:sz w:val="36"/>
          <w:szCs w:val="36"/>
          <w:lang w:val="zh-CN"/>
        </w:rPr>
        <w:t>第三章</w:t>
      </w:r>
      <w:bookmarkEnd w:id="76"/>
      <w:bookmarkEnd w:id="77"/>
      <w:r>
        <w:rPr>
          <w:rFonts w:hint="eastAsia" w:ascii="仿宋" w:hAnsi="仿宋" w:eastAsia="仿宋" w:cs="仿宋"/>
          <w:b/>
          <w:bCs/>
          <w:kern w:val="44"/>
          <w:sz w:val="36"/>
          <w:szCs w:val="36"/>
          <w:lang w:val="zh-CN"/>
        </w:rPr>
        <w:t xml:space="preserve">  合同条款及格式</w:t>
      </w:r>
      <w:bookmarkEnd w:id="78"/>
    </w:p>
    <w:p>
      <w:pPr>
        <w:keepNext/>
        <w:keepLines/>
        <w:spacing w:before="120" w:after="120" w:line="360" w:lineRule="auto"/>
        <w:jc w:val="center"/>
        <w:outlineLvl w:val="0"/>
        <w:rPr>
          <w:rFonts w:hint="eastAsia" w:ascii="仿宋" w:hAnsi="仿宋" w:eastAsia="仿宋" w:cs="仿宋"/>
          <w:b/>
          <w:bCs/>
          <w:kern w:val="44"/>
          <w:sz w:val="36"/>
          <w:szCs w:val="36"/>
          <w:lang w:val="zh-CN"/>
        </w:rPr>
      </w:pPr>
      <w:r>
        <w:rPr>
          <w:rFonts w:hint="eastAsia" w:ascii="仿宋" w:hAnsi="仿宋" w:eastAsia="仿宋" w:cs="仿宋"/>
          <w:b/>
          <w:bCs/>
          <w:kern w:val="44"/>
          <w:sz w:val="36"/>
          <w:szCs w:val="36"/>
          <w:lang w:val="zh-CN"/>
        </w:rPr>
        <w:t>重庆市高速公路省界交通设施优化项目</w:t>
      </w:r>
    </w:p>
    <w:p>
      <w:pPr>
        <w:keepNext/>
        <w:keepLines/>
        <w:spacing w:before="120" w:after="120" w:line="360" w:lineRule="auto"/>
        <w:jc w:val="center"/>
        <w:outlineLvl w:val="0"/>
        <w:rPr>
          <w:rFonts w:hint="eastAsia" w:ascii="仿宋" w:hAnsi="仿宋" w:eastAsia="仿宋" w:cs="仿宋"/>
          <w:b/>
          <w:bCs/>
          <w:kern w:val="44"/>
          <w:sz w:val="36"/>
          <w:szCs w:val="36"/>
          <w:lang w:val="zh-CN"/>
        </w:rPr>
      </w:pPr>
      <w:r>
        <w:rPr>
          <w:rFonts w:hint="eastAsia" w:ascii="仿宋" w:hAnsi="仿宋" w:eastAsia="仿宋" w:cs="仿宋"/>
          <w:b/>
          <w:bCs/>
          <w:kern w:val="44"/>
          <w:sz w:val="36"/>
          <w:szCs w:val="36"/>
          <w:lang w:val="zh-CN"/>
        </w:rPr>
        <w:t>入口路面整治工程</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lang w:val="zh-CN"/>
        </w:rPr>
        <w:t>施</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工</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合</w:t>
      </w:r>
    </w:p>
    <w:p>
      <w:pPr>
        <w:jc w:val="center"/>
        <w:rPr>
          <w:rFonts w:ascii="仿宋" w:hAnsi="仿宋" w:eastAsia="仿宋" w:cs="仿宋"/>
          <w:b/>
          <w:sz w:val="52"/>
          <w:szCs w:val="52"/>
        </w:rPr>
      </w:pPr>
    </w:p>
    <w:p>
      <w:pPr>
        <w:jc w:val="center"/>
        <w:rPr>
          <w:rFonts w:ascii="仿宋" w:hAnsi="仿宋" w:eastAsia="仿宋" w:cs="仿宋"/>
          <w:b/>
          <w:sz w:val="52"/>
          <w:szCs w:val="52"/>
        </w:rPr>
      </w:pPr>
      <w:r>
        <w:rPr>
          <w:rFonts w:hint="eastAsia" w:ascii="仿宋" w:hAnsi="仿宋" w:eastAsia="仿宋" w:cs="仿宋"/>
          <w:b/>
          <w:sz w:val="52"/>
          <w:szCs w:val="52"/>
        </w:rPr>
        <w:t>同</w:t>
      </w:r>
    </w:p>
    <w:p>
      <w:pPr>
        <w:jc w:val="center"/>
        <w:rPr>
          <w:rFonts w:ascii="仿宋" w:hAnsi="仿宋" w:eastAsia="仿宋" w:cs="仿宋"/>
          <w:b/>
          <w:sz w:val="84"/>
          <w:szCs w:val="84"/>
        </w:rPr>
      </w:pPr>
    </w:p>
    <w:p>
      <w:pPr>
        <w:pStyle w:val="44"/>
      </w:pPr>
    </w:p>
    <w:p>
      <w:pPr>
        <w:spacing w:line="700" w:lineRule="exact"/>
        <w:ind w:left="210" w:leftChars="100" w:firstLine="452" w:firstLineChars="150"/>
        <w:rPr>
          <w:rFonts w:ascii="仿宋" w:hAnsi="仿宋" w:eastAsia="仿宋" w:cs="仿宋"/>
          <w:bCs/>
          <w:sz w:val="30"/>
          <w:szCs w:val="30"/>
        </w:rPr>
      </w:pPr>
      <w:r>
        <w:rPr>
          <w:rFonts w:hint="eastAsia" w:ascii="仿宋" w:hAnsi="仿宋" w:eastAsia="仿宋" w:cs="仿宋"/>
          <w:b/>
          <w:sz w:val="30"/>
          <w:szCs w:val="30"/>
        </w:rPr>
        <w:t>签约地点：</w:t>
      </w:r>
      <w:r>
        <w:rPr>
          <w:rFonts w:hint="eastAsia" w:ascii="仿宋" w:hAnsi="仿宋" w:eastAsia="仿宋" w:cs="仿宋"/>
          <w:sz w:val="28"/>
          <w:szCs w:val="28"/>
        </w:rPr>
        <w:t>重庆渝邻高速公路有限公司</w:t>
      </w:r>
    </w:p>
    <w:p>
      <w:pPr>
        <w:jc w:val="center"/>
        <w:rPr>
          <w:rFonts w:ascii="仿宋" w:hAnsi="仿宋" w:eastAsia="仿宋" w:cs="仿宋"/>
          <w:b/>
          <w:bCs/>
          <w:kern w:val="0"/>
          <w:sz w:val="32"/>
          <w:szCs w:val="32"/>
        </w:rPr>
      </w:pPr>
      <w:r>
        <w:rPr>
          <w:rFonts w:hint="eastAsia" w:ascii="仿宋" w:hAnsi="仿宋" w:eastAsia="仿宋" w:cs="仿宋"/>
          <w:b/>
          <w:bCs/>
          <w:kern w:val="0"/>
          <w:sz w:val="32"/>
          <w:szCs w:val="32"/>
        </w:rPr>
        <w:br w:type="page"/>
      </w:r>
    </w:p>
    <w:p>
      <w:pPr>
        <w:spacing w:line="700" w:lineRule="exact"/>
        <w:jc w:val="center"/>
        <w:rPr>
          <w:rFonts w:hint="eastAsia" w:ascii="仿宋" w:hAnsi="仿宋" w:eastAsia="仿宋" w:cs="仿宋"/>
          <w:b/>
          <w:bCs/>
          <w:kern w:val="44"/>
          <w:sz w:val="36"/>
          <w:szCs w:val="36"/>
        </w:rPr>
      </w:pPr>
      <w:r>
        <w:rPr>
          <w:rFonts w:hint="eastAsia" w:ascii="仿宋" w:hAnsi="仿宋" w:eastAsia="仿宋" w:cs="仿宋"/>
          <w:b/>
          <w:bCs/>
          <w:kern w:val="44"/>
          <w:sz w:val="36"/>
          <w:szCs w:val="36"/>
        </w:rPr>
        <w:t>重庆市高速公路省界交通设施优化项目</w:t>
      </w:r>
    </w:p>
    <w:p>
      <w:pPr>
        <w:spacing w:line="700" w:lineRule="exact"/>
        <w:jc w:val="center"/>
        <w:rPr>
          <w:rFonts w:hint="eastAsia" w:ascii="仿宋" w:hAnsi="仿宋" w:eastAsia="仿宋" w:cs="仿宋"/>
          <w:b/>
          <w:bCs/>
          <w:kern w:val="44"/>
          <w:sz w:val="36"/>
          <w:szCs w:val="36"/>
        </w:rPr>
      </w:pPr>
      <w:r>
        <w:rPr>
          <w:rFonts w:hint="eastAsia" w:ascii="仿宋" w:hAnsi="仿宋" w:eastAsia="仿宋" w:cs="仿宋"/>
          <w:b/>
          <w:bCs/>
          <w:kern w:val="44"/>
          <w:sz w:val="36"/>
          <w:szCs w:val="36"/>
        </w:rPr>
        <w:t>施工合同</w:t>
      </w:r>
    </w:p>
    <w:p>
      <w:pPr>
        <w:pStyle w:val="31"/>
        <w:spacing w:before="0" w:beforeAutospacing="0" w:after="0" w:afterAutospacing="0" w:line="520" w:lineRule="exact"/>
        <w:jc w:val="both"/>
      </w:pPr>
    </w:p>
    <w:p>
      <w:pPr>
        <w:pStyle w:val="31"/>
        <w:adjustRightInd w:val="0"/>
        <w:snapToGrid w:val="0"/>
        <w:spacing w:before="0" w:beforeAutospacing="0" w:after="0" w:afterAutospacing="0" w:line="520" w:lineRule="exact"/>
        <w:rPr>
          <w:sz w:val="21"/>
          <w:szCs w:val="21"/>
        </w:rPr>
      </w:pPr>
      <w:r>
        <w:rPr>
          <w:rFonts w:hint="eastAsia"/>
          <w:sz w:val="21"/>
          <w:szCs w:val="21"/>
        </w:rPr>
        <w:t>甲 方（委托方）：重庆渝邻高速公路有限公司</w:t>
      </w:r>
    </w:p>
    <w:p>
      <w:pPr>
        <w:pStyle w:val="31"/>
        <w:adjustRightInd w:val="0"/>
        <w:snapToGrid w:val="0"/>
        <w:spacing w:before="0" w:beforeAutospacing="0" w:after="0" w:afterAutospacing="0" w:line="520" w:lineRule="exact"/>
        <w:rPr>
          <w:sz w:val="21"/>
          <w:szCs w:val="21"/>
        </w:rPr>
      </w:pPr>
      <w:r>
        <w:rPr>
          <w:rFonts w:hint="eastAsia"/>
          <w:sz w:val="21"/>
          <w:szCs w:val="21"/>
        </w:rPr>
        <w:t xml:space="preserve">乙 方（承包方）： </w:t>
      </w:r>
    </w:p>
    <w:p>
      <w:pPr>
        <w:pStyle w:val="31"/>
        <w:adjustRightInd w:val="0"/>
        <w:snapToGrid w:val="0"/>
        <w:spacing w:before="0" w:beforeAutospacing="0" w:after="0" w:afterAutospacing="0" w:line="520" w:lineRule="exact"/>
        <w:ind w:firstLine="420" w:firstLineChars="200"/>
        <w:rPr>
          <w:sz w:val="21"/>
          <w:szCs w:val="21"/>
        </w:rPr>
      </w:pPr>
      <w:r>
        <w:rPr>
          <w:rFonts w:hint="eastAsia"/>
          <w:sz w:val="21"/>
          <w:szCs w:val="21"/>
        </w:rPr>
        <w:t>甲方因工作需要，将重庆市高速公路省界交通设施优化项目承包给乙方实施；为了明确工程内容及双方责任，依照《中华人民共和国</w:t>
      </w:r>
      <w:r>
        <w:rPr>
          <w:rFonts w:hint="eastAsia" w:ascii="宋体" w:hAnsi="宋体" w:cs="宋体"/>
          <w:color w:val="auto"/>
          <w:sz w:val="21"/>
          <w:szCs w:val="21"/>
          <w:lang w:val="en-US" w:eastAsia="zh-CN"/>
        </w:rPr>
        <w:t>民典</w:t>
      </w:r>
      <w:r>
        <w:rPr>
          <w:rFonts w:hint="eastAsia" w:ascii="宋体" w:hAnsi="宋体" w:eastAsia="宋体" w:cs="宋体"/>
          <w:color w:val="auto"/>
          <w:sz w:val="21"/>
          <w:szCs w:val="21"/>
        </w:rPr>
        <w:t>法</w:t>
      </w:r>
      <w:r>
        <w:rPr>
          <w:rFonts w:hint="eastAsia"/>
          <w:sz w:val="21"/>
          <w:szCs w:val="21"/>
        </w:rPr>
        <w:t>》、《中华人民共和国建筑法》及其他有关法律、行政法规、双方在遵循平等、自愿、公平和诚实守信的原则基础上，经共同协商，达成一致意见，订立本合同。</w:t>
      </w:r>
    </w:p>
    <w:p>
      <w:pPr>
        <w:pStyle w:val="31"/>
        <w:numPr>
          <w:ilvl w:val="0"/>
          <w:numId w:val="6"/>
        </w:numPr>
        <w:adjustRightInd w:val="0"/>
        <w:snapToGrid w:val="0"/>
        <w:spacing w:line="520" w:lineRule="exact"/>
        <w:ind w:firstLine="422" w:firstLineChars="200"/>
        <w:rPr>
          <w:b/>
          <w:sz w:val="21"/>
          <w:szCs w:val="21"/>
        </w:rPr>
      </w:pPr>
      <w:r>
        <w:rPr>
          <w:rFonts w:hint="eastAsia"/>
          <w:b/>
          <w:sz w:val="21"/>
          <w:szCs w:val="21"/>
        </w:rPr>
        <w:t>项目概况</w:t>
      </w:r>
    </w:p>
    <w:p>
      <w:pPr>
        <w:keepNext/>
        <w:keepLines/>
        <w:numPr>
          <w:ilvl w:val="1"/>
          <w:numId w:val="7"/>
        </w:numPr>
        <w:spacing w:before="120" w:after="120" w:line="360" w:lineRule="auto"/>
        <w:ind w:firstLine="420" w:firstLineChars="200"/>
        <w:outlineLvl w:val="0"/>
        <w:rPr>
          <w:rFonts w:ascii="宋体" w:hAnsi="宋体" w:cs="宋体"/>
          <w:bCs/>
          <w:color w:val="auto"/>
          <w:szCs w:val="21"/>
        </w:rPr>
      </w:pPr>
      <w:r>
        <w:rPr>
          <w:rFonts w:hint="eastAsia" w:ascii="宋体" w:hAnsi="宋体" w:cs="宋体"/>
          <w:szCs w:val="21"/>
        </w:rPr>
        <w:t xml:space="preserve"> 工程名称:</w:t>
      </w:r>
      <w:r>
        <w:rPr>
          <w:rFonts w:hint="eastAsia" w:ascii="宋体" w:hAnsi="宋体" w:cs="宋体"/>
          <w:kern w:val="0"/>
          <w:szCs w:val="21"/>
          <w:u w:val="single"/>
        </w:rPr>
        <w:t>重庆市高速公路省界交通设施优化项目</w:t>
      </w:r>
    </w:p>
    <w:p>
      <w:pPr>
        <w:spacing w:line="440" w:lineRule="exact"/>
        <w:ind w:firstLine="420" w:firstLineChars="200"/>
        <w:rPr>
          <w:rFonts w:ascii="宋体" w:hAnsi="宋体" w:cs="宋体"/>
          <w:bCs/>
          <w:color w:val="auto"/>
          <w:szCs w:val="21"/>
        </w:rPr>
      </w:pPr>
      <w:r>
        <w:rPr>
          <w:rFonts w:hint="eastAsia" w:ascii="宋体" w:hAnsi="宋体" w:cs="宋体"/>
          <w:bCs/>
          <w:color w:val="auto"/>
          <w:szCs w:val="21"/>
          <w:lang w:val="en-US" w:eastAsia="zh-CN"/>
        </w:rPr>
        <w:t>1.2</w:t>
      </w:r>
      <w:r>
        <w:rPr>
          <w:rFonts w:hint="eastAsia" w:ascii="宋体" w:hAnsi="宋体" w:cs="宋体"/>
          <w:bCs/>
          <w:color w:val="auto"/>
          <w:szCs w:val="21"/>
        </w:rPr>
        <w:t>工程概况:</w:t>
      </w:r>
      <w:r>
        <w:rPr>
          <w:rFonts w:hint="eastAsia" w:ascii="宋体" w:hAnsi="宋体" w:cs="宋体"/>
          <w:bCs/>
          <w:color w:val="auto"/>
          <w:szCs w:val="21"/>
          <w:lang w:val="en-US" w:eastAsia="zh-CN"/>
        </w:rPr>
        <w:t>为贯彻落实重庆市政府胡明朗副市长对高速公路省界道路交通面貌改善和安全品质提升指示要求，对高速公路省界路段开展交通设施优化工作。通过“光”、“视”、“防”、“感”、“宣”、“采”六项措施，全面提升高速公路省界路段交通安全及面貌。</w:t>
      </w:r>
    </w:p>
    <w:p>
      <w:pPr>
        <w:spacing w:line="440" w:lineRule="exact"/>
        <w:ind w:firstLine="420" w:firstLineChars="200"/>
        <w:rPr>
          <w:rFonts w:hint="default" w:ascii="宋体" w:hAnsi="宋体" w:eastAsia="宋体" w:cs="宋体"/>
          <w:bCs/>
          <w:color w:val="auto"/>
          <w:szCs w:val="21"/>
          <w:lang w:val="en-US" w:eastAsia="zh-CN"/>
        </w:rPr>
      </w:pPr>
      <w:r>
        <w:rPr>
          <w:rFonts w:hint="eastAsia" w:ascii="宋体" w:hAnsi="宋体" w:cs="宋体"/>
          <w:szCs w:val="21"/>
        </w:rPr>
        <w:t>1.3 工程内容：</w:t>
      </w:r>
      <w:r>
        <w:rPr>
          <w:rFonts w:hint="eastAsia" w:ascii="宋体" w:hAnsi="宋体" w:cs="宋体"/>
          <w:bCs/>
          <w:color w:val="auto"/>
          <w:szCs w:val="21"/>
          <w:u w:val="none"/>
          <w:lang w:val="en-US" w:eastAsia="zh-CN"/>
        </w:rPr>
        <w:t>拆</w:t>
      </w:r>
      <w:r>
        <w:rPr>
          <w:rFonts w:hint="eastAsia" w:ascii="宋体" w:hAnsi="宋体" w:cs="宋体"/>
          <w:bCs/>
          <w:color w:val="auto"/>
          <w:szCs w:val="21"/>
          <w:lang w:val="en-US" w:eastAsia="zh-CN"/>
        </w:rPr>
        <w:t>除原有标志牌</w:t>
      </w:r>
      <w:r>
        <w:rPr>
          <w:rFonts w:hint="eastAsia" w:ascii="宋体" w:hAnsi="宋体" w:cs="宋体"/>
          <w:bCs/>
          <w:color w:val="auto"/>
          <w:szCs w:val="21"/>
          <w:lang w:eastAsia="zh-CN"/>
        </w:rPr>
        <w:t>、</w:t>
      </w:r>
      <w:r>
        <w:rPr>
          <w:rFonts w:hint="eastAsia" w:ascii="宋体" w:hAnsi="宋体" w:cs="宋体"/>
          <w:bCs/>
          <w:color w:val="auto"/>
          <w:szCs w:val="21"/>
          <w:lang w:val="en-US" w:eastAsia="zh-CN"/>
        </w:rPr>
        <w:t>安装</w:t>
      </w:r>
      <w:r>
        <w:rPr>
          <w:rFonts w:hint="eastAsia" w:ascii="宋体" w:hAnsi="宋体" w:cs="宋体"/>
          <w:bCs/>
          <w:color w:val="auto"/>
          <w:szCs w:val="21"/>
        </w:rPr>
        <w:t>主动发光标志</w:t>
      </w:r>
      <w:r>
        <w:rPr>
          <w:rFonts w:hint="eastAsia" w:ascii="宋体" w:hAnsi="宋体" w:cs="宋体"/>
          <w:bCs/>
          <w:color w:val="auto"/>
          <w:szCs w:val="21"/>
          <w:lang w:eastAsia="zh-CN"/>
        </w:rPr>
        <w:t>、波形梁护栏立柱</w:t>
      </w:r>
      <w:r>
        <w:rPr>
          <w:rFonts w:hint="eastAsia" w:ascii="宋体" w:hAnsi="宋体" w:cs="宋体"/>
          <w:bCs/>
          <w:color w:val="auto"/>
          <w:szCs w:val="21"/>
          <w:lang w:val="en-US" w:eastAsia="zh-CN"/>
        </w:rPr>
        <w:t>上贴反光膜，铺抗滑薄层、画标线及安装突起路标等工作。</w:t>
      </w:r>
    </w:p>
    <w:p>
      <w:pPr>
        <w:spacing w:line="440" w:lineRule="exact"/>
        <w:ind w:firstLine="420" w:firstLineChars="200"/>
        <w:rPr>
          <w:rFonts w:ascii="宋体" w:hAnsi="宋体" w:cs="宋体"/>
          <w:szCs w:val="21"/>
        </w:rPr>
      </w:pPr>
      <w:r>
        <w:rPr>
          <w:rFonts w:hint="eastAsia" w:ascii="宋体" w:hAnsi="宋体" w:cs="宋体"/>
          <w:szCs w:val="21"/>
        </w:rPr>
        <w:t>1.4  承包范围：合同清单包含的所有工程内容</w:t>
      </w:r>
    </w:p>
    <w:p>
      <w:pPr>
        <w:spacing w:line="440" w:lineRule="exact"/>
        <w:ind w:firstLine="420" w:firstLineChars="200"/>
        <w:rPr>
          <w:rFonts w:ascii="宋体" w:hAnsi="宋体" w:cs="宋体"/>
          <w:szCs w:val="21"/>
        </w:rPr>
      </w:pPr>
      <w:r>
        <w:rPr>
          <w:rFonts w:hint="eastAsia" w:ascii="宋体" w:hAnsi="宋体" w:cs="宋体"/>
          <w:szCs w:val="21"/>
        </w:rPr>
        <w:t xml:space="preserve">1.5  承包方式：包工包料        </w:t>
      </w:r>
    </w:p>
    <w:p>
      <w:pPr>
        <w:spacing w:line="440" w:lineRule="exact"/>
        <w:ind w:firstLine="420" w:firstLineChars="200"/>
        <w:rPr>
          <w:rFonts w:hint="eastAsia" w:ascii="宋体" w:hAnsi="宋体" w:cs="宋体"/>
          <w:szCs w:val="21"/>
        </w:rPr>
      </w:pPr>
      <w:r>
        <w:rPr>
          <w:rFonts w:hint="eastAsia" w:ascii="宋体" w:hAnsi="宋体" w:cs="宋体"/>
          <w:szCs w:val="21"/>
        </w:rPr>
        <w:t>1.6  施工总日历天数</w:t>
      </w:r>
      <w:r>
        <w:rPr>
          <w:rFonts w:hint="eastAsia" w:ascii="宋体" w:hAnsi="宋体" w:cs="宋体"/>
          <w:szCs w:val="21"/>
          <w:lang w:val="en-US" w:eastAsia="zh-CN"/>
        </w:rPr>
        <w:t>25</w:t>
      </w:r>
      <w:r>
        <w:rPr>
          <w:rFonts w:hint="eastAsia" w:ascii="宋体" w:hAnsi="宋体" w:cs="宋体"/>
          <w:szCs w:val="21"/>
        </w:rPr>
        <w:t>天，自本合同签订之日起算。若乙方逾期完成，每逾期一日，应当向甲方支付违约金    元。</w:t>
      </w:r>
    </w:p>
    <w:p>
      <w:pPr>
        <w:spacing w:line="420" w:lineRule="exact"/>
        <w:rPr>
          <w:rFonts w:ascii="宋体" w:hAnsi="宋体" w:cs="宋体"/>
          <w:b/>
          <w:szCs w:val="21"/>
        </w:rPr>
      </w:pPr>
      <w:r>
        <w:rPr>
          <w:rFonts w:hint="eastAsia" w:ascii="宋体" w:hAnsi="宋体" w:cs="宋体"/>
          <w:b/>
          <w:szCs w:val="21"/>
        </w:rPr>
        <w:t>第2条  验收标准及质量要求</w:t>
      </w:r>
    </w:p>
    <w:p>
      <w:pPr>
        <w:pStyle w:val="27"/>
        <w:spacing w:line="420" w:lineRule="exact"/>
        <w:ind w:left="0" w:leftChars="0" w:firstLine="420" w:firstLineChars="200"/>
        <w:rPr>
          <w:rFonts w:ascii="宋体" w:hAnsi="宋体" w:cs="宋体"/>
          <w:sz w:val="21"/>
          <w:szCs w:val="21"/>
          <w:lang w:val="en-US"/>
        </w:rPr>
      </w:pPr>
      <w:r>
        <w:rPr>
          <w:rFonts w:hint="eastAsia" w:ascii="宋体" w:hAnsi="宋体" w:cs="宋体"/>
          <w:sz w:val="21"/>
          <w:szCs w:val="21"/>
          <w:lang w:val="en-US"/>
        </w:rPr>
        <w:t>2.1 验收标准及工程质量要求：严格按照行业规范、设计文件、本合同约定及甲方的合理要求进行施工，各项指标应达到规范所规定的标准和要求，并确保达到合格标准以上。</w:t>
      </w:r>
    </w:p>
    <w:p>
      <w:pPr>
        <w:pStyle w:val="27"/>
        <w:spacing w:line="420" w:lineRule="exact"/>
        <w:ind w:left="0" w:leftChars="0" w:firstLine="420" w:firstLineChars="200"/>
        <w:rPr>
          <w:rFonts w:ascii="宋体" w:hAnsi="宋体" w:cs="宋体"/>
          <w:sz w:val="21"/>
          <w:szCs w:val="21"/>
          <w:lang w:val="en-US"/>
        </w:rPr>
      </w:pPr>
      <w:r>
        <w:rPr>
          <w:rFonts w:hint="eastAsia" w:ascii="宋体" w:hAnsi="宋体" w:cs="宋体"/>
          <w:sz w:val="21"/>
          <w:szCs w:val="21"/>
          <w:lang w:val="en-US"/>
        </w:rPr>
        <w:t>2.2 乙方只对所承担的工作内容负责，凡因乙方原因造成的施工质量不合格的工程，乙方应在甲方规定的时间内无偿返工，达到工程质量验收标准。</w:t>
      </w:r>
    </w:p>
    <w:p>
      <w:pPr>
        <w:spacing w:line="420" w:lineRule="exact"/>
        <w:ind w:firstLine="420" w:firstLineChars="200"/>
        <w:rPr>
          <w:rFonts w:ascii="宋体" w:hAnsi="宋体" w:cs="宋体"/>
          <w:b/>
          <w:szCs w:val="21"/>
        </w:rPr>
      </w:pPr>
      <w:r>
        <w:rPr>
          <w:rFonts w:hint="eastAsia" w:ascii="宋体" w:hAnsi="宋体" w:cs="宋体"/>
          <w:szCs w:val="21"/>
        </w:rPr>
        <w:t>2.3 双方对工程质量若有争议，由双方同意的工程质量检测机构鉴定，所需费用及因此造成的损失，由责任方承担。</w:t>
      </w:r>
    </w:p>
    <w:p>
      <w:pPr>
        <w:spacing w:line="420" w:lineRule="exact"/>
        <w:ind w:firstLine="422" w:firstLineChars="200"/>
        <w:rPr>
          <w:rFonts w:ascii="宋体" w:hAnsi="宋体" w:cs="宋体"/>
          <w:szCs w:val="21"/>
        </w:rPr>
      </w:pPr>
      <w:r>
        <w:rPr>
          <w:rFonts w:hint="eastAsia" w:ascii="宋体" w:hAnsi="宋体" w:cs="宋体"/>
          <w:b/>
          <w:szCs w:val="21"/>
        </w:rPr>
        <w:t>第3条 双方的责任和义务</w:t>
      </w:r>
    </w:p>
    <w:p>
      <w:pPr>
        <w:spacing w:line="420" w:lineRule="exact"/>
        <w:ind w:firstLine="420"/>
        <w:rPr>
          <w:rFonts w:ascii="宋体" w:hAnsi="宋体" w:cs="宋体"/>
          <w:szCs w:val="21"/>
        </w:rPr>
      </w:pPr>
      <w:r>
        <w:rPr>
          <w:rFonts w:hint="eastAsia" w:ascii="宋体" w:hAnsi="宋体" w:cs="宋体"/>
          <w:szCs w:val="21"/>
        </w:rPr>
        <w:t>3.1  甲方的责任和义务</w:t>
      </w:r>
    </w:p>
    <w:p>
      <w:pPr>
        <w:spacing w:line="420" w:lineRule="exact"/>
        <w:ind w:firstLine="420"/>
        <w:rPr>
          <w:rFonts w:ascii="宋体" w:hAnsi="宋体" w:cs="宋体"/>
          <w:szCs w:val="21"/>
        </w:rPr>
      </w:pPr>
      <w:r>
        <w:rPr>
          <w:rFonts w:hint="eastAsia" w:ascii="宋体" w:hAnsi="宋体" w:cs="宋体"/>
          <w:szCs w:val="21"/>
        </w:rPr>
        <w:t>3.1.1  甲方指派作为项目代表，由项目代表负责协调各方关系，协助办理相关的工程签证等手续；为乙方施工提供便利。但涉及工程量增加或减少，工期、索赔、进度款审批、竣工验收、竣工结算等事项的确认，须甲方的另行书面授权或盖章确认。</w:t>
      </w:r>
    </w:p>
    <w:p>
      <w:pPr>
        <w:spacing w:line="420" w:lineRule="exact"/>
        <w:ind w:firstLine="420"/>
        <w:rPr>
          <w:rFonts w:ascii="宋体" w:hAnsi="宋体" w:cs="宋体"/>
          <w:szCs w:val="21"/>
        </w:rPr>
      </w:pPr>
      <w:r>
        <w:rPr>
          <w:rFonts w:hint="eastAsia" w:ascii="宋体" w:hAnsi="宋体" w:cs="宋体"/>
          <w:szCs w:val="21"/>
        </w:rPr>
        <w:t>3.1.2  履行甲方职责，负责工地现场的工程质量、安全生产、工程进度的监督与管理。</w:t>
      </w:r>
    </w:p>
    <w:p>
      <w:pPr>
        <w:spacing w:line="420" w:lineRule="exact"/>
        <w:ind w:firstLine="420"/>
        <w:rPr>
          <w:rFonts w:ascii="宋体" w:hAnsi="宋体" w:cs="宋体"/>
          <w:szCs w:val="21"/>
        </w:rPr>
      </w:pPr>
      <w:r>
        <w:rPr>
          <w:rFonts w:hint="eastAsia" w:ascii="宋体" w:hAnsi="宋体" w:cs="宋体"/>
          <w:szCs w:val="21"/>
        </w:rPr>
        <w:t>3.1.3  负责与设计、监理等单位及部门进行工作联系并完善有关文件资料。</w:t>
      </w:r>
    </w:p>
    <w:p>
      <w:pPr>
        <w:spacing w:line="420" w:lineRule="exact"/>
        <w:ind w:firstLine="420"/>
        <w:rPr>
          <w:rFonts w:ascii="宋体" w:hAnsi="宋体" w:cs="宋体"/>
          <w:szCs w:val="21"/>
        </w:rPr>
      </w:pPr>
      <w:r>
        <w:rPr>
          <w:rFonts w:hint="eastAsia" w:ascii="宋体" w:hAnsi="宋体" w:cs="宋体"/>
          <w:szCs w:val="21"/>
        </w:rPr>
        <w:t>3.1.4  向乙方提供施工图等有关设计文件，并组织设计单位向乙方进行施工图技术交底。</w:t>
      </w:r>
    </w:p>
    <w:p>
      <w:pPr>
        <w:spacing w:line="420" w:lineRule="exact"/>
        <w:ind w:firstLine="420"/>
        <w:rPr>
          <w:rFonts w:ascii="宋体" w:hAnsi="宋体" w:cs="宋体"/>
          <w:szCs w:val="21"/>
        </w:rPr>
      </w:pPr>
      <w:r>
        <w:rPr>
          <w:rFonts w:hint="eastAsia" w:ascii="宋体" w:hAnsi="宋体" w:cs="宋体"/>
          <w:szCs w:val="21"/>
        </w:rPr>
        <w:t>3.1.5  按有关规定组织和参加交（竣）工验收及交接工作。</w:t>
      </w:r>
    </w:p>
    <w:p>
      <w:pPr>
        <w:spacing w:line="420" w:lineRule="exact"/>
        <w:ind w:firstLine="420"/>
        <w:textAlignment w:val="baseline"/>
        <w:rPr>
          <w:rFonts w:ascii="宋体" w:hAnsi="宋体" w:cs="宋体"/>
          <w:szCs w:val="21"/>
        </w:rPr>
      </w:pPr>
      <w:r>
        <w:rPr>
          <w:rFonts w:hint="eastAsia" w:ascii="宋体" w:hAnsi="宋体" w:cs="宋体"/>
          <w:szCs w:val="21"/>
        </w:rPr>
        <w:t>3.1.6  在工程完工验收合格后，审核完成工程量，按实际完成的工程量办理结算。</w:t>
      </w:r>
    </w:p>
    <w:p>
      <w:pPr>
        <w:spacing w:line="420" w:lineRule="exact"/>
        <w:ind w:firstLine="420"/>
        <w:rPr>
          <w:rFonts w:ascii="宋体" w:hAnsi="宋体" w:cs="宋体"/>
          <w:szCs w:val="21"/>
        </w:rPr>
      </w:pPr>
      <w:r>
        <w:rPr>
          <w:rFonts w:hint="eastAsia" w:ascii="宋体" w:hAnsi="宋体" w:cs="宋体"/>
          <w:szCs w:val="21"/>
        </w:rPr>
        <w:t xml:space="preserve">3.1.7  </w:t>
      </w:r>
      <w:r>
        <w:rPr>
          <w:rFonts w:hint="eastAsia" w:ascii="宋体" w:hAnsi="宋体" w:cs="宋体"/>
          <w:bCs/>
          <w:szCs w:val="21"/>
        </w:rPr>
        <w:t>向乙方承诺按照合同约定的期限和方式支付合同价款及其他应当支付的款项。</w:t>
      </w:r>
    </w:p>
    <w:p>
      <w:pPr>
        <w:spacing w:line="420" w:lineRule="exact"/>
        <w:ind w:firstLine="420"/>
        <w:rPr>
          <w:rFonts w:ascii="宋体" w:hAnsi="宋体" w:cs="宋体"/>
          <w:szCs w:val="21"/>
        </w:rPr>
      </w:pPr>
      <w:r>
        <w:rPr>
          <w:rFonts w:hint="eastAsia" w:ascii="宋体" w:hAnsi="宋体" w:cs="宋体"/>
          <w:szCs w:val="21"/>
        </w:rPr>
        <w:t>3.2  乙方的责任和义务</w:t>
      </w:r>
    </w:p>
    <w:p>
      <w:pPr>
        <w:spacing w:line="420" w:lineRule="exact"/>
        <w:ind w:firstLine="420"/>
        <w:rPr>
          <w:rFonts w:ascii="宋体" w:hAnsi="宋体" w:cs="宋体"/>
          <w:szCs w:val="21"/>
        </w:rPr>
      </w:pPr>
      <w:r>
        <w:rPr>
          <w:rFonts w:hint="eastAsia" w:ascii="宋体" w:hAnsi="宋体" w:cs="宋体"/>
          <w:szCs w:val="21"/>
        </w:rPr>
        <w:t>3.2.1  乙方指派为本工程的项目负责人，配合甲方处理好各种关系，并对本项目实施管理工作；负责安排施工、生产、人员调配、技术安全、签收甲方文件等工作。</w:t>
      </w:r>
    </w:p>
    <w:p>
      <w:pPr>
        <w:spacing w:line="420" w:lineRule="exact"/>
        <w:ind w:firstLine="420"/>
        <w:rPr>
          <w:rFonts w:ascii="宋体" w:hAnsi="宋体" w:cs="宋体"/>
          <w:szCs w:val="21"/>
        </w:rPr>
      </w:pPr>
      <w:r>
        <w:rPr>
          <w:rFonts w:hint="eastAsia" w:ascii="宋体" w:hAnsi="宋体" w:cs="宋体"/>
          <w:szCs w:val="21"/>
        </w:rPr>
        <w:t>3.2.2  严格按照行业规范、设计文件、本合同约定及甲方的合理要求进行施工，必须接受甲方和监理工程师对程序及质量的监督，对工程质量全面负责；并按合同约定工期完工和交付使用。</w:t>
      </w:r>
    </w:p>
    <w:p>
      <w:pPr>
        <w:spacing w:line="420" w:lineRule="exact"/>
        <w:ind w:firstLine="420"/>
        <w:rPr>
          <w:rFonts w:ascii="宋体" w:hAnsi="宋体" w:cs="宋体"/>
          <w:szCs w:val="21"/>
        </w:rPr>
      </w:pPr>
      <w:r>
        <w:rPr>
          <w:rFonts w:hint="eastAsia" w:ascii="宋体" w:hAnsi="宋体" w:cs="宋体"/>
          <w:szCs w:val="21"/>
        </w:rPr>
        <w:t>3.2.3 乙方对承包项目范围内工作实行自行运行、全权管理、责任自负。接受甲方的监督管理及质量检查评定。如因质量问题造成返工，其返工损失由乙方负责。</w:t>
      </w:r>
    </w:p>
    <w:p>
      <w:pPr>
        <w:spacing w:line="420" w:lineRule="exact"/>
        <w:ind w:firstLine="420"/>
        <w:rPr>
          <w:rFonts w:ascii="宋体" w:hAnsi="宋体" w:cs="宋体"/>
          <w:szCs w:val="21"/>
        </w:rPr>
      </w:pPr>
      <w:r>
        <w:rPr>
          <w:rFonts w:hint="eastAsia" w:ascii="宋体" w:hAnsi="宋体" w:cs="宋体"/>
          <w:szCs w:val="21"/>
        </w:rPr>
        <w:t>3.2.4  遵守国家及地方有关法律、法规，遵守高速集团制定的各项规章制度，在实施中维护甲方的信誉。</w:t>
      </w:r>
    </w:p>
    <w:p>
      <w:pPr>
        <w:spacing w:line="420" w:lineRule="exact"/>
        <w:ind w:left="105" w:leftChars="50" w:firstLine="319" w:firstLineChars="152"/>
        <w:rPr>
          <w:rFonts w:ascii="宋体" w:hAnsi="宋体" w:cs="宋体"/>
          <w:szCs w:val="21"/>
        </w:rPr>
      </w:pPr>
      <w:r>
        <w:rPr>
          <w:rFonts w:hint="eastAsia" w:ascii="宋体" w:hAnsi="宋体" w:cs="宋体"/>
          <w:szCs w:val="21"/>
        </w:rPr>
        <w:t>3.2.5  做好施工组织管理，器材堆放整齐，及时清理建筑垃圾，保持现场清洁，做到安全文明施工。</w:t>
      </w:r>
    </w:p>
    <w:p>
      <w:pPr>
        <w:spacing w:line="420" w:lineRule="exact"/>
        <w:ind w:left="105" w:leftChars="50" w:firstLine="319" w:firstLineChars="152"/>
        <w:rPr>
          <w:rFonts w:ascii="宋体" w:hAnsi="宋体" w:cs="宋体"/>
          <w:szCs w:val="21"/>
        </w:rPr>
      </w:pPr>
      <w:r>
        <w:rPr>
          <w:rFonts w:hint="eastAsia" w:ascii="宋体" w:hAnsi="宋体" w:cs="宋体"/>
          <w:szCs w:val="21"/>
        </w:rPr>
        <w:t>3.2.6  负责提供施工过程中的自检资料，项目完工后完善所有交（竣）工资料。</w:t>
      </w:r>
    </w:p>
    <w:p>
      <w:pPr>
        <w:spacing w:line="420" w:lineRule="exact"/>
        <w:ind w:firstLine="420"/>
        <w:rPr>
          <w:rFonts w:ascii="宋体" w:hAnsi="宋体" w:cs="宋体"/>
          <w:szCs w:val="21"/>
        </w:rPr>
      </w:pPr>
      <w:r>
        <w:rPr>
          <w:rFonts w:hint="eastAsia" w:ascii="宋体" w:hAnsi="宋体" w:cs="宋体"/>
          <w:szCs w:val="21"/>
        </w:rPr>
        <w:t xml:space="preserve">3.2.7  </w:t>
      </w:r>
      <w:r>
        <w:rPr>
          <w:rFonts w:hint="eastAsia" w:ascii="宋体" w:hAnsi="宋体" w:cs="宋体"/>
          <w:bCs/>
          <w:szCs w:val="21"/>
        </w:rPr>
        <w:t>向甲方承诺按照合同约定进行施工、竣工并在质量保修期内承担工程质量保修责任。</w:t>
      </w:r>
    </w:p>
    <w:p>
      <w:pPr>
        <w:spacing w:line="420" w:lineRule="exact"/>
        <w:ind w:firstLine="420"/>
        <w:rPr>
          <w:rFonts w:ascii="宋体" w:hAnsi="宋体" w:cs="宋体"/>
          <w:szCs w:val="21"/>
        </w:rPr>
      </w:pPr>
      <w:r>
        <w:rPr>
          <w:rFonts w:hint="eastAsia" w:ascii="宋体" w:hAnsi="宋体" w:cs="宋体"/>
          <w:b/>
          <w:szCs w:val="21"/>
        </w:rPr>
        <w:t>第4条  隐蔽工程验收</w:t>
      </w:r>
    </w:p>
    <w:p>
      <w:pPr>
        <w:spacing w:line="420" w:lineRule="exact"/>
        <w:ind w:firstLine="420"/>
        <w:rPr>
          <w:rFonts w:ascii="宋体" w:hAnsi="宋体" w:cs="宋体"/>
          <w:b/>
          <w:szCs w:val="21"/>
        </w:rPr>
      </w:pPr>
      <w:r>
        <w:rPr>
          <w:rFonts w:hint="eastAsia" w:ascii="宋体" w:hAnsi="宋体" w:cs="宋体"/>
          <w:szCs w:val="21"/>
        </w:rPr>
        <w:t>工程具备覆盖、掩盖条件的验收部位，乙方进行自检，并在进行隐蔽验收48小时前通知甲方，通知内容包括乙方自检记录、隐蔽内容、验收时间和地点，乙方准备验收记录。验收合格，甲方在验收记录上签字后，方可进行隐蔽和继续施工；工程质量应符合规范要求。验收不合格，乙方应在甲方限定的时间内修改后重新验收。</w:t>
      </w:r>
    </w:p>
    <w:p>
      <w:pPr>
        <w:spacing w:line="410" w:lineRule="exact"/>
        <w:ind w:firstLine="420"/>
        <w:rPr>
          <w:rFonts w:ascii="宋体" w:hAnsi="宋体" w:cs="宋体"/>
          <w:b/>
          <w:szCs w:val="21"/>
        </w:rPr>
      </w:pPr>
      <w:r>
        <w:rPr>
          <w:rFonts w:hint="eastAsia" w:ascii="宋体" w:hAnsi="宋体" w:cs="宋体"/>
          <w:b/>
          <w:szCs w:val="21"/>
        </w:rPr>
        <w:t>第5条  暂停施工</w:t>
      </w:r>
    </w:p>
    <w:p>
      <w:pPr>
        <w:spacing w:line="410" w:lineRule="exact"/>
        <w:ind w:firstLine="420"/>
        <w:rPr>
          <w:rFonts w:ascii="宋体" w:hAnsi="宋体" w:cs="宋体"/>
          <w:szCs w:val="21"/>
        </w:rPr>
      </w:pPr>
      <w:r>
        <w:rPr>
          <w:rFonts w:hint="eastAsia" w:ascii="宋体" w:hAnsi="宋体" w:cs="宋体"/>
          <w:szCs w:val="21"/>
        </w:rPr>
        <w:t>5.1  甲方认为在确有必要时，可书面要求乙方暂停施工，并在提出要求后7日内提出书面处理意见。</w:t>
      </w:r>
    </w:p>
    <w:p>
      <w:pPr>
        <w:spacing w:line="410" w:lineRule="exact"/>
        <w:ind w:firstLine="420"/>
        <w:rPr>
          <w:rFonts w:ascii="宋体" w:hAnsi="宋体" w:cs="宋体"/>
          <w:szCs w:val="21"/>
        </w:rPr>
      </w:pPr>
      <w:r>
        <w:rPr>
          <w:rFonts w:hint="eastAsia" w:ascii="宋体" w:hAnsi="宋体" w:cs="宋体"/>
          <w:szCs w:val="21"/>
        </w:rPr>
        <w:t>5.2  乙方按甲方要求停止施工，应妥善保护已完工程。</w:t>
      </w:r>
    </w:p>
    <w:p>
      <w:pPr>
        <w:spacing w:line="410" w:lineRule="exact"/>
        <w:ind w:firstLine="420"/>
        <w:rPr>
          <w:rFonts w:ascii="宋体" w:hAnsi="宋体" w:cs="宋体"/>
          <w:szCs w:val="21"/>
        </w:rPr>
      </w:pPr>
      <w:r>
        <w:rPr>
          <w:rFonts w:hint="eastAsia" w:ascii="宋体" w:hAnsi="宋体" w:cs="宋体"/>
          <w:szCs w:val="21"/>
        </w:rPr>
        <w:t>5.3  乙方在接到甲方要求复工的书面通知后，应在甲方要求的时间内及时复工。</w:t>
      </w:r>
    </w:p>
    <w:p>
      <w:pPr>
        <w:spacing w:line="410" w:lineRule="exact"/>
        <w:ind w:firstLine="420"/>
        <w:rPr>
          <w:rFonts w:ascii="宋体" w:hAnsi="宋体" w:cs="宋体"/>
          <w:szCs w:val="21"/>
        </w:rPr>
      </w:pPr>
      <w:r>
        <w:rPr>
          <w:rFonts w:hint="eastAsia" w:ascii="宋体" w:hAnsi="宋体" w:cs="宋体"/>
          <w:szCs w:val="21"/>
        </w:rPr>
        <w:t>5.4  因甲方原因引起的停工，必要时经甲方书面同意，可相应顺延工期，但乙方同意不向甲方主张任何损失索赔。</w:t>
      </w:r>
    </w:p>
    <w:p>
      <w:pPr>
        <w:spacing w:line="410" w:lineRule="exact"/>
        <w:ind w:firstLine="424" w:firstLineChars="202"/>
        <w:rPr>
          <w:rFonts w:ascii="宋体" w:hAnsi="宋体" w:cs="宋体"/>
          <w:szCs w:val="21"/>
        </w:rPr>
      </w:pPr>
      <w:r>
        <w:rPr>
          <w:rFonts w:hint="eastAsia" w:ascii="宋体" w:hAnsi="宋体" w:cs="宋体"/>
          <w:szCs w:val="21"/>
        </w:rPr>
        <w:t>5.5  非甲方原因导致的停工，由乙方承担所发生的费用，工期不予顺延。</w:t>
      </w:r>
    </w:p>
    <w:p>
      <w:pPr>
        <w:spacing w:line="410" w:lineRule="exact"/>
        <w:ind w:firstLine="420"/>
        <w:rPr>
          <w:rFonts w:ascii="宋体" w:hAnsi="宋体" w:cs="宋体"/>
          <w:b/>
          <w:szCs w:val="21"/>
        </w:rPr>
      </w:pPr>
      <w:r>
        <w:rPr>
          <w:rFonts w:hint="eastAsia" w:ascii="宋体" w:hAnsi="宋体" w:cs="宋体"/>
          <w:b/>
          <w:szCs w:val="21"/>
        </w:rPr>
        <w:t>第6条  工期延误</w:t>
      </w:r>
    </w:p>
    <w:p>
      <w:pPr>
        <w:spacing w:line="410" w:lineRule="exact"/>
        <w:ind w:firstLine="420"/>
        <w:rPr>
          <w:rFonts w:ascii="宋体" w:hAnsi="宋体" w:cs="宋体"/>
          <w:szCs w:val="21"/>
        </w:rPr>
      </w:pPr>
      <w:r>
        <w:rPr>
          <w:rFonts w:hint="eastAsia" w:ascii="宋体" w:hAnsi="宋体" w:cs="宋体"/>
          <w:szCs w:val="21"/>
        </w:rPr>
        <w:t>6.1  对以下造成完工日期推迟的延误，经甲方代表书面确认，工期相应顺延，乙方同意不向甲方主张任何索赔。乙方在工期延长事由发生之日起十四日内未向甲方书面提出工期延长的，工期不顺延：</w:t>
      </w:r>
    </w:p>
    <w:p>
      <w:pPr>
        <w:spacing w:line="410" w:lineRule="exact"/>
        <w:ind w:firstLine="420"/>
        <w:rPr>
          <w:rFonts w:ascii="宋体" w:hAnsi="宋体" w:cs="宋体"/>
          <w:szCs w:val="21"/>
        </w:rPr>
      </w:pPr>
      <w:r>
        <w:rPr>
          <w:rFonts w:hint="eastAsia" w:ascii="宋体" w:hAnsi="宋体" w:cs="宋体"/>
          <w:szCs w:val="21"/>
        </w:rPr>
        <w:t>6.1.1  因甲方原因造成的工程量增加和设计变更；</w:t>
      </w:r>
    </w:p>
    <w:p>
      <w:pPr>
        <w:spacing w:line="410" w:lineRule="exact"/>
        <w:ind w:firstLine="420"/>
        <w:rPr>
          <w:rFonts w:ascii="宋体" w:hAnsi="宋体" w:cs="宋体"/>
          <w:szCs w:val="21"/>
        </w:rPr>
      </w:pPr>
      <w:r>
        <w:rPr>
          <w:rFonts w:hint="eastAsia" w:ascii="宋体" w:hAnsi="宋体" w:cs="宋体"/>
          <w:szCs w:val="21"/>
        </w:rPr>
        <w:t>6.1.2  不可抗力；</w:t>
      </w:r>
    </w:p>
    <w:p>
      <w:pPr>
        <w:spacing w:line="410" w:lineRule="exact"/>
        <w:ind w:firstLine="420"/>
        <w:rPr>
          <w:rFonts w:ascii="宋体" w:hAnsi="宋体" w:cs="宋体"/>
          <w:szCs w:val="21"/>
        </w:rPr>
      </w:pPr>
      <w:r>
        <w:rPr>
          <w:rFonts w:hint="eastAsia" w:ascii="宋体" w:hAnsi="宋体" w:cs="宋体"/>
          <w:szCs w:val="21"/>
        </w:rPr>
        <w:t>6.1.3  其他因甲方原因造成的工期延误；</w:t>
      </w:r>
    </w:p>
    <w:p>
      <w:pPr>
        <w:spacing w:line="410" w:lineRule="exact"/>
        <w:ind w:firstLine="420"/>
        <w:rPr>
          <w:rFonts w:ascii="宋体" w:hAnsi="宋体" w:cs="宋体"/>
          <w:szCs w:val="21"/>
        </w:rPr>
      </w:pPr>
      <w:r>
        <w:rPr>
          <w:rFonts w:hint="eastAsia" w:ascii="宋体" w:hAnsi="宋体" w:cs="宋体"/>
          <w:szCs w:val="21"/>
        </w:rPr>
        <w:t>6.1.4  国家法定节假日；</w:t>
      </w:r>
    </w:p>
    <w:p>
      <w:pPr>
        <w:spacing w:line="410" w:lineRule="exact"/>
        <w:ind w:firstLine="420"/>
        <w:rPr>
          <w:rFonts w:ascii="宋体" w:hAnsi="宋体" w:cs="宋体"/>
          <w:szCs w:val="21"/>
        </w:rPr>
      </w:pPr>
      <w:r>
        <w:rPr>
          <w:rFonts w:hint="eastAsia" w:ascii="宋体" w:hAnsi="宋体" w:cs="宋体"/>
          <w:szCs w:val="21"/>
        </w:rPr>
        <w:t>6.1.5  甲方同意工期相应顺延的其它情况。</w:t>
      </w:r>
    </w:p>
    <w:p>
      <w:pPr>
        <w:spacing w:line="410" w:lineRule="exact"/>
        <w:ind w:firstLine="420"/>
        <w:rPr>
          <w:rFonts w:ascii="宋体" w:hAnsi="宋体" w:cs="宋体"/>
          <w:b/>
          <w:szCs w:val="21"/>
        </w:rPr>
      </w:pPr>
      <w:r>
        <w:rPr>
          <w:rFonts w:hint="eastAsia" w:ascii="宋体" w:hAnsi="宋体" w:cs="宋体"/>
          <w:b/>
          <w:szCs w:val="21"/>
        </w:rPr>
        <w:t>第7条  质量缺陷保修</w:t>
      </w:r>
    </w:p>
    <w:p>
      <w:pPr>
        <w:pStyle w:val="104"/>
        <w:spacing w:line="410" w:lineRule="exact"/>
        <w:ind w:left="0" w:right="0" w:firstLine="424" w:firstLineChars="202"/>
        <w:jc w:val="both"/>
        <w:rPr>
          <w:rFonts w:ascii="宋体" w:hAnsi="宋体" w:cs="宋体"/>
          <w:bCs/>
          <w:sz w:val="21"/>
          <w:szCs w:val="21"/>
        </w:rPr>
      </w:pPr>
      <w:r>
        <w:rPr>
          <w:rFonts w:hint="eastAsia" w:ascii="宋体" w:hAnsi="宋体" w:cs="宋体"/>
          <w:sz w:val="21"/>
          <w:szCs w:val="21"/>
        </w:rPr>
        <w:t>7.1 质量缺陷</w:t>
      </w:r>
      <w:r>
        <w:rPr>
          <w:rFonts w:hint="eastAsia" w:ascii="宋体" w:hAnsi="宋体" w:cs="宋体"/>
          <w:bCs/>
          <w:sz w:val="21"/>
          <w:szCs w:val="21"/>
        </w:rPr>
        <w:t>保修内容：全部承包范围。</w:t>
      </w:r>
    </w:p>
    <w:p>
      <w:pPr>
        <w:pStyle w:val="104"/>
        <w:spacing w:line="410" w:lineRule="exact"/>
        <w:ind w:left="0" w:right="0" w:firstLine="424" w:firstLineChars="202"/>
        <w:jc w:val="both"/>
        <w:rPr>
          <w:rFonts w:ascii="宋体" w:hAnsi="宋体" w:cs="宋体"/>
          <w:sz w:val="21"/>
          <w:szCs w:val="21"/>
        </w:rPr>
      </w:pPr>
      <w:r>
        <w:rPr>
          <w:rFonts w:hint="eastAsia" w:ascii="宋体" w:hAnsi="宋体" w:cs="宋体"/>
          <w:sz w:val="21"/>
          <w:szCs w:val="21"/>
        </w:rPr>
        <w:t>7.2 质量缺陷</w:t>
      </w:r>
      <w:r>
        <w:rPr>
          <w:rFonts w:hint="eastAsia" w:ascii="宋体" w:hAnsi="宋体" w:cs="宋体"/>
          <w:bCs/>
          <w:sz w:val="21"/>
          <w:szCs w:val="21"/>
        </w:rPr>
        <w:t>保修期限：</w:t>
      </w:r>
      <w:r>
        <w:rPr>
          <w:rFonts w:hint="eastAsia" w:ascii="宋体" w:hAnsi="宋体" w:cs="宋体"/>
          <w:sz w:val="21"/>
          <w:szCs w:val="21"/>
        </w:rPr>
        <w:t>自工程验收合格并交付甲方之日起2年。</w:t>
      </w:r>
    </w:p>
    <w:p>
      <w:pPr>
        <w:spacing w:line="410" w:lineRule="exact"/>
        <w:ind w:firstLine="422" w:firstLineChars="200"/>
        <w:rPr>
          <w:rFonts w:ascii="宋体" w:hAnsi="宋体" w:cs="宋体"/>
          <w:b/>
          <w:szCs w:val="21"/>
        </w:rPr>
      </w:pPr>
      <w:r>
        <w:rPr>
          <w:rFonts w:hint="eastAsia" w:ascii="宋体" w:hAnsi="宋体" w:cs="宋体"/>
          <w:b/>
          <w:szCs w:val="21"/>
        </w:rPr>
        <w:t>第8条 合同费用</w:t>
      </w:r>
    </w:p>
    <w:p>
      <w:pPr>
        <w:pStyle w:val="104"/>
        <w:spacing w:line="410" w:lineRule="exact"/>
        <w:ind w:left="0" w:right="0" w:firstLine="422" w:firstLineChars="201"/>
        <w:jc w:val="both"/>
        <w:rPr>
          <w:rFonts w:ascii="宋体" w:hAnsi="宋体" w:cs="宋体"/>
          <w:sz w:val="21"/>
          <w:szCs w:val="21"/>
        </w:rPr>
      </w:pPr>
      <w:r>
        <w:rPr>
          <w:rFonts w:hint="eastAsia" w:ascii="宋体" w:hAnsi="宋体" w:cs="宋体"/>
          <w:kern w:val="2"/>
          <w:sz w:val="21"/>
          <w:szCs w:val="21"/>
        </w:rPr>
        <w:t>8.1  本合同为</w:t>
      </w:r>
      <w:r>
        <w:rPr>
          <w:rFonts w:hint="eastAsia" w:ascii="宋体" w:hAnsi="宋体" w:cs="宋体"/>
          <w:b/>
          <w:kern w:val="2"/>
          <w:sz w:val="21"/>
          <w:szCs w:val="21"/>
          <w:u w:val="single"/>
        </w:rPr>
        <w:t xml:space="preserve">固定单价 </w:t>
      </w:r>
      <w:r>
        <w:rPr>
          <w:rFonts w:hint="eastAsia" w:ascii="宋体" w:hAnsi="宋体" w:cs="宋体"/>
          <w:kern w:val="2"/>
          <w:sz w:val="21"/>
          <w:szCs w:val="21"/>
        </w:rPr>
        <w:t>合同。单价详见后附工程量清单，</w:t>
      </w:r>
      <w:r>
        <w:rPr>
          <w:rFonts w:hint="eastAsia" w:ascii="宋体" w:hAnsi="宋体" w:cs="宋体"/>
          <w:sz w:val="21"/>
          <w:szCs w:val="21"/>
        </w:rPr>
        <w:t xml:space="preserve">合同单价已经甲方审定且为双方接受，在合同签订后，任何一方不得擅自改变。合同（暂定）总金额：元（大写：）；工程完工后按实际完成工程量结算。                  </w:t>
      </w:r>
    </w:p>
    <w:p>
      <w:pPr>
        <w:spacing w:line="410" w:lineRule="exact"/>
        <w:ind w:firstLine="424" w:firstLineChars="202"/>
        <w:textAlignment w:val="baseline"/>
        <w:rPr>
          <w:rFonts w:ascii="宋体" w:hAnsi="宋体" w:cs="宋体"/>
          <w:szCs w:val="21"/>
        </w:rPr>
      </w:pPr>
      <w:r>
        <w:rPr>
          <w:rFonts w:hint="eastAsia" w:ascii="宋体" w:hAnsi="宋体" w:cs="宋体"/>
          <w:szCs w:val="21"/>
        </w:rPr>
        <w:t xml:space="preserve">8.2 合同费用组成： </w:t>
      </w:r>
    </w:p>
    <w:p>
      <w:pPr>
        <w:spacing w:line="410" w:lineRule="exact"/>
        <w:ind w:firstLine="424" w:firstLineChars="202"/>
        <w:textAlignment w:val="baseline"/>
        <w:rPr>
          <w:rFonts w:ascii="宋体" w:hAnsi="宋体" w:cs="宋体"/>
          <w:szCs w:val="21"/>
        </w:rPr>
      </w:pPr>
      <w:r>
        <w:rPr>
          <w:rFonts w:hint="eastAsia" w:ascii="宋体" w:hAnsi="宋体" w:cs="宋体"/>
          <w:szCs w:val="21"/>
        </w:rPr>
        <w:t xml:space="preserve">8.2.1 合同价均已包括了为实施和完成合同工程所需的劳务、材料、机械、运输、质检（自检）、安装及调试、运输费、竣工资料费、缺陷修复、管理、保险、临理设施、交通措施费、税费、合理利润、交通生产费、施工车辆设备通行等全部费用，以及合同明示或暗示的所有责任、义务和一般风险。 </w:t>
      </w:r>
    </w:p>
    <w:p>
      <w:pPr>
        <w:spacing w:line="410" w:lineRule="exact"/>
        <w:ind w:firstLine="424" w:firstLineChars="202"/>
        <w:textAlignment w:val="baseline"/>
        <w:rPr>
          <w:rFonts w:ascii="宋体" w:hAnsi="宋体" w:cs="宋体"/>
          <w:szCs w:val="21"/>
        </w:rPr>
      </w:pPr>
      <w:r>
        <w:rPr>
          <w:rFonts w:hint="eastAsia" w:ascii="宋体" w:hAnsi="宋体" w:cs="宋体"/>
          <w:szCs w:val="21"/>
        </w:rPr>
        <w:t>8.2.2 工程量清单中安全生产费用是指施工企业按照规定标准提取在成本中列支，专门用于完善和改进企业或项目安全生产条件的资金等（详见《重庆市公路水运工程安全生产费用管理办法（试行）的通知》渝交委安【2014】32号）文规定，并结合公路养护工程实际情况，安全生产费以建筑安装工程费（不含安全生产费）为基数，费率按2%计取，在工程量清单中单列。</w:t>
      </w:r>
    </w:p>
    <w:p>
      <w:pPr>
        <w:spacing w:line="410" w:lineRule="exact"/>
        <w:ind w:firstLine="424" w:firstLineChars="202"/>
        <w:textAlignment w:val="baseline"/>
        <w:rPr>
          <w:rFonts w:ascii="宋体" w:hAnsi="宋体" w:cs="宋体"/>
          <w:szCs w:val="21"/>
        </w:rPr>
      </w:pPr>
      <w:r>
        <w:rPr>
          <w:rFonts w:hint="eastAsia" w:ascii="宋体" w:hAnsi="宋体" w:cs="宋体"/>
          <w:szCs w:val="21"/>
        </w:rPr>
        <w:t>第9条  工程款的支付方式</w:t>
      </w:r>
    </w:p>
    <w:p>
      <w:pPr>
        <w:spacing w:line="410" w:lineRule="exact"/>
        <w:ind w:firstLine="424" w:firstLineChars="202"/>
        <w:textAlignment w:val="baseline"/>
        <w:rPr>
          <w:rFonts w:hint="eastAsia" w:ascii="宋体" w:hAnsi="宋体" w:cs="宋体"/>
          <w:szCs w:val="21"/>
        </w:rPr>
      </w:pPr>
      <w:r>
        <w:rPr>
          <w:rFonts w:hint="eastAsia" w:ascii="宋体" w:hAnsi="宋体" w:cs="宋体"/>
          <w:szCs w:val="21"/>
        </w:rPr>
        <w:t>9.1施工完成经交工验收合格且交付甲方使用，提交经评审合格的竣工资料，支付至结算金额95%的工程款，剩余5%作为工程质量缺陷责任期质保金和农民工工资保证金，工程质量缺陷责任期质保金为工程结算金额的3%，农民工工资保证金为工程结算金额的2%，待乙方提供书面证明本工程项目农民工工资已全部支付(开工前提供农民工人员名单），甲方支付乙方2%农民工工资保证金；工程质量缺陷责任期质量保证金，待缺陷责任期（24个月）满后，无质量缺陷再予以支付。所有保证金不计息。</w:t>
      </w:r>
    </w:p>
    <w:p>
      <w:pPr>
        <w:spacing w:line="410" w:lineRule="exact"/>
        <w:ind w:firstLine="424" w:firstLineChars="202"/>
        <w:textAlignment w:val="baseline"/>
        <w:rPr>
          <w:rFonts w:ascii="宋体" w:hAnsi="宋体" w:cs="宋体"/>
          <w:szCs w:val="21"/>
        </w:rPr>
      </w:pPr>
      <w:r>
        <w:rPr>
          <w:rFonts w:hint="eastAsia" w:ascii="宋体" w:hAnsi="宋体" w:cs="宋体"/>
          <w:szCs w:val="21"/>
        </w:rPr>
        <w:t>9.2支付方式为乙方提拱足额、合法、正规的发票后甲方转帐支付，若乙方未按要求提供发票，则甲方有权拒绝支付。</w:t>
      </w:r>
    </w:p>
    <w:p>
      <w:pPr>
        <w:spacing w:line="410" w:lineRule="exact"/>
        <w:ind w:left="422" w:leftChars="201" w:firstLine="2"/>
        <w:rPr>
          <w:rFonts w:ascii="宋体" w:hAnsi="宋体" w:cs="宋体"/>
          <w:b/>
          <w:szCs w:val="21"/>
        </w:rPr>
      </w:pPr>
      <w:r>
        <w:rPr>
          <w:rFonts w:hint="eastAsia" w:ascii="宋体" w:hAnsi="宋体" w:cs="宋体"/>
          <w:b/>
          <w:szCs w:val="21"/>
        </w:rPr>
        <w:t>第10条  工程变更</w:t>
      </w:r>
    </w:p>
    <w:p>
      <w:pPr>
        <w:pStyle w:val="104"/>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 xml:space="preserve">本单价合同签订后，工程量在设计文件规定的工程量以内时，单价以工程量清单的单价为准；工程量若有变更或新增，变更合同价款按下列方法进行： </w:t>
      </w:r>
    </w:p>
    <w:p>
      <w:pPr>
        <w:pStyle w:val="104"/>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 xml:space="preserve">10.1 合同中已有适用于变更工程的价格，按合同已有的价格变更合同价款； </w:t>
      </w:r>
    </w:p>
    <w:p>
      <w:pPr>
        <w:pStyle w:val="104"/>
        <w:snapToGrid w:val="0"/>
        <w:spacing w:line="420" w:lineRule="exact"/>
        <w:ind w:left="0" w:right="0" w:firstLine="420" w:firstLineChars="200"/>
        <w:jc w:val="both"/>
        <w:rPr>
          <w:rFonts w:ascii="宋体" w:hAnsi="宋体" w:cs="宋体"/>
          <w:sz w:val="21"/>
          <w:szCs w:val="21"/>
        </w:rPr>
      </w:pPr>
      <w:r>
        <w:rPr>
          <w:rFonts w:hint="eastAsia" w:ascii="宋体" w:hAnsi="宋体" w:cs="宋体"/>
          <w:sz w:val="21"/>
          <w:szCs w:val="21"/>
        </w:rPr>
        <w:t>10.2 合同中只有类似于变更工程的价格，可以参照类似价格变更合同价款；</w:t>
      </w:r>
    </w:p>
    <w:p>
      <w:pPr>
        <w:spacing w:line="420" w:lineRule="exact"/>
        <w:ind w:firstLine="420" w:firstLineChars="200"/>
        <w:rPr>
          <w:rFonts w:ascii="宋体" w:hAnsi="宋体" w:cs="宋体"/>
          <w:b/>
          <w:szCs w:val="21"/>
        </w:rPr>
      </w:pPr>
      <w:r>
        <w:rPr>
          <w:rFonts w:hint="eastAsia" w:ascii="宋体" w:hAnsi="宋体" w:cs="宋体"/>
          <w:szCs w:val="21"/>
        </w:rPr>
        <w:t>10.3合同中没有适用或类似于变更工程的价格，</w:t>
      </w:r>
      <w:r>
        <w:rPr>
          <w:rFonts w:hint="eastAsia" w:ascii="宋体" w:hAnsi="宋体" w:cs="宋体"/>
          <w:kern w:val="0"/>
          <w:szCs w:val="21"/>
        </w:rPr>
        <w:t>由甲方</w:t>
      </w:r>
      <w:r>
        <w:rPr>
          <w:rFonts w:hint="eastAsia" w:ascii="宋体" w:hAnsi="宋体" w:cs="宋体"/>
          <w:szCs w:val="21"/>
        </w:rPr>
        <w:t>根据实际工效调整定额消耗、并结合同期材料和人工市场价格按国家相关规定</w:t>
      </w:r>
      <w:r>
        <w:rPr>
          <w:rFonts w:hint="eastAsia" w:ascii="宋体" w:hAnsi="宋体" w:cs="宋体"/>
          <w:kern w:val="0"/>
          <w:szCs w:val="21"/>
        </w:rPr>
        <w:t>重新报价审核。</w:t>
      </w:r>
    </w:p>
    <w:p>
      <w:pPr>
        <w:pStyle w:val="104"/>
        <w:spacing w:line="420" w:lineRule="exact"/>
        <w:ind w:left="0" w:right="0" w:firstLine="422" w:firstLineChars="200"/>
        <w:jc w:val="both"/>
        <w:rPr>
          <w:rFonts w:ascii="宋体" w:hAnsi="宋体" w:cs="宋体"/>
          <w:sz w:val="21"/>
          <w:szCs w:val="21"/>
        </w:rPr>
      </w:pPr>
      <w:r>
        <w:rPr>
          <w:rFonts w:hint="eastAsia" w:ascii="宋体" w:hAnsi="宋体" w:cs="宋体"/>
          <w:b/>
          <w:sz w:val="21"/>
          <w:szCs w:val="21"/>
        </w:rPr>
        <w:t xml:space="preserve">第11条  </w:t>
      </w:r>
      <w:r>
        <w:rPr>
          <w:rFonts w:hint="eastAsia" w:ascii="宋体" w:hAnsi="宋体" w:cs="宋体"/>
          <w:b/>
          <w:bCs/>
          <w:spacing w:val="6"/>
          <w:sz w:val="21"/>
          <w:szCs w:val="21"/>
        </w:rPr>
        <w:t>违约、索赔和争议</w:t>
      </w:r>
    </w:p>
    <w:p>
      <w:pPr>
        <w:pStyle w:val="104"/>
        <w:tabs>
          <w:tab w:val="left" w:pos="567"/>
        </w:tabs>
        <w:spacing w:line="420" w:lineRule="exact"/>
        <w:ind w:left="0" w:right="0" w:firstLine="426"/>
        <w:jc w:val="both"/>
        <w:rPr>
          <w:rFonts w:ascii="宋体" w:hAnsi="宋体" w:cs="宋体"/>
          <w:sz w:val="21"/>
          <w:szCs w:val="21"/>
        </w:rPr>
      </w:pPr>
      <w:r>
        <w:rPr>
          <w:rFonts w:hint="eastAsia" w:ascii="宋体" w:hAnsi="宋体" w:cs="宋体"/>
          <w:bCs/>
          <w:spacing w:val="6"/>
          <w:sz w:val="21"/>
          <w:szCs w:val="21"/>
        </w:rPr>
        <w:t xml:space="preserve">11.1 违约 </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11.1.1 甲方违约。</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若甲方无正当理由未按合同约定支付工程价款，超过六十日的，应自六十日届满的次日起以应付未付金额为基数，按中国人民银行同期贷款利率向乙方支付滞纳金。</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11.1.2 乙方违约。</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11.1.2.1 除本合同或双方当事人另有约定外，乙方对本合同任何义务的违反均构成违约，应按合同暂定总价的5%向甲方支付违约金。</w:t>
      </w:r>
    </w:p>
    <w:p>
      <w:pPr>
        <w:pStyle w:val="104"/>
        <w:spacing w:line="420" w:lineRule="exact"/>
        <w:ind w:left="0" w:right="0" w:firstLine="426"/>
        <w:jc w:val="both"/>
        <w:rPr>
          <w:rFonts w:ascii="宋体" w:hAnsi="宋体" w:cs="宋体"/>
          <w:sz w:val="21"/>
          <w:szCs w:val="21"/>
        </w:rPr>
      </w:pPr>
      <w:r>
        <w:rPr>
          <w:rFonts w:hint="eastAsia" w:ascii="宋体" w:hAnsi="宋体" w:cs="宋体"/>
          <w:sz w:val="21"/>
          <w:szCs w:val="21"/>
        </w:rPr>
        <w:t>11.1.2.2 因乙方原因导致工期延误的，乙方应自延误之日起按合同暂定总价的千分之三/天支付违约金。延误超过六十日的，甲方有权解除合同。</w:t>
      </w:r>
    </w:p>
    <w:p>
      <w:pPr>
        <w:pStyle w:val="104"/>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11.1.2.3非甲方原因，工程质量达不到合同约定的质量标准的，乙方应按合同总价5%支付违约金，并在甲方指定的时间内完成整改。若乙方整改后仍无法达到合同约定的质量标准，甲方有权解除合同，并要求乙方按合同总价的20%支付违约金。</w:t>
      </w:r>
    </w:p>
    <w:p>
      <w:pPr>
        <w:pStyle w:val="104"/>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11.1.2.4 因乙方违约给甲方造成损失的，前述违约金不足以赔偿甲方损失的，甲方有权向乙方继续追偿，且甲方为实现自身合法权益所支出的全部费用（包括但不限于诉讼费、保全费、律师费、担保费、鉴定费等）均由乙方承担。</w:t>
      </w:r>
    </w:p>
    <w:p>
      <w:pPr>
        <w:pStyle w:val="104"/>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 xml:space="preserve">11.1.3 一方违约后，另一方要求违约方继续履行合同时，违约方承担上述违约责任后仍应继续履行合同。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11.2 索赔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11.2.1 当一方向另一方提出索赔时，要有正当索赔理由，且有索赔事件发生时的有效证据。 </w:t>
      </w:r>
    </w:p>
    <w:p>
      <w:pPr>
        <w:pStyle w:val="104"/>
        <w:spacing w:line="420" w:lineRule="exact"/>
        <w:ind w:left="0" w:right="0" w:firstLine="424" w:firstLineChars="202"/>
        <w:jc w:val="both"/>
        <w:rPr>
          <w:rFonts w:ascii="宋体" w:hAnsi="宋体" w:cs="宋体"/>
          <w:sz w:val="21"/>
          <w:szCs w:val="21"/>
        </w:rPr>
      </w:pPr>
      <w:r>
        <w:rPr>
          <w:rFonts w:hint="eastAsia" w:ascii="宋体" w:hAnsi="宋体" w:cs="宋体"/>
          <w:sz w:val="21"/>
          <w:szCs w:val="21"/>
        </w:rPr>
        <w:t>11.2.2 乙方未能按合同约定履行自己的各项义务或发生错误，给甲方造成经济损失，甲方可向乙方提出索赔。</w:t>
      </w:r>
    </w:p>
    <w:p>
      <w:pPr>
        <w:pStyle w:val="104"/>
        <w:spacing w:line="420" w:lineRule="exact"/>
        <w:ind w:left="0" w:right="0" w:firstLine="424" w:firstLineChars="191"/>
        <w:jc w:val="both"/>
        <w:rPr>
          <w:rFonts w:ascii="宋体" w:hAnsi="宋体" w:cs="宋体"/>
          <w:sz w:val="21"/>
          <w:szCs w:val="21"/>
        </w:rPr>
      </w:pPr>
      <w:r>
        <w:rPr>
          <w:rFonts w:hint="eastAsia" w:ascii="宋体" w:hAnsi="宋体" w:cs="宋体"/>
          <w:bCs/>
          <w:spacing w:val="6"/>
          <w:sz w:val="21"/>
          <w:szCs w:val="21"/>
        </w:rPr>
        <w:t xml:space="preserve">11.3 争议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11.3.1 甲、乙双方在履行合同时发生争议，可以和解或者要求有关主管部门调解。当事人不愿和解、调解或者和解、调解不成的，向项目所在地人民法院提起诉讼；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11.3.2 发生争议后，除非出现下列情况的，双方都应继续履行合同，保持施工连续，保护好已完工程：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11.3.2.1 单方违约导致合同确已无法履行，双方协议停止施工；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 xml:space="preserve">11.3.2.2 调解要求停止施工，且为双方接受； </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11.3.2.3 法院要求停止施工。</w:t>
      </w:r>
    </w:p>
    <w:p>
      <w:pPr>
        <w:pStyle w:val="104"/>
        <w:spacing w:line="420" w:lineRule="exact"/>
        <w:ind w:left="0" w:right="0" w:firstLine="403" w:firstLineChars="191"/>
        <w:jc w:val="both"/>
        <w:rPr>
          <w:rFonts w:ascii="宋体" w:hAnsi="宋体" w:cs="宋体"/>
          <w:b/>
          <w:sz w:val="21"/>
          <w:szCs w:val="21"/>
        </w:rPr>
      </w:pPr>
      <w:r>
        <w:rPr>
          <w:rFonts w:hint="eastAsia" w:ascii="宋体" w:hAnsi="宋体" w:cs="宋体"/>
          <w:b/>
          <w:sz w:val="21"/>
          <w:szCs w:val="21"/>
        </w:rPr>
        <w:t>第12条  其他约定或补充条款</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12.1 本合同其它未尽事宜双方可协商补充，并签订书面补充协议。</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12.2 双方有关工程的洽商、变更等书面协议或文件视为本合同的组成部分。</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12.3 本合同的附件（工程量清单）作为本合同的组成部分，与合同正文具备同等法律效力。</w:t>
      </w:r>
    </w:p>
    <w:p>
      <w:pPr>
        <w:pStyle w:val="104"/>
        <w:spacing w:line="420" w:lineRule="exact"/>
        <w:ind w:left="0" w:right="0" w:firstLine="433" w:firstLineChars="191"/>
        <w:jc w:val="both"/>
        <w:rPr>
          <w:rFonts w:ascii="宋体" w:hAnsi="宋体" w:cs="宋体"/>
          <w:b/>
          <w:bCs/>
          <w:spacing w:val="8"/>
          <w:sz w:val="21"/>
          <w:szCs w:val="21"/>
        </w:rPr>
      </w:pPr>
      <w:r>
        <w:rPr>
          <w:rFonts w:hint="eastAsia" w:ascii="宋体" w:hAnsi="宋体" w:cs="宋体"/>
          <w:b/>
          <w:bCs/>
          <w:spacing w:val="8"/>
          <w:sz w:val="21"/>
          <w:szCs w:val="21"/>
        </w:rPr>
        <w:t>第13条 合同订立地点、份数及时效</w:t>
      </w:r>
    </w:p>
    <w:p>
      <w:pPr>
        <w:pStyle w:val="104"/>
        <w:spacing w:line="420" w:lineRule="exact"/>
        <w:ind w:left="0" w:right="0" w:firstLine="401" w:firstLineChars="191"/>
        <w:jc w:val="both"/>
        <w:rPr>
          <w:rFonts w:ascii="宋体" w:hAnsi="宋体" w:cs="宋体"/>
          <w:sz w:val="21"/>
          <w:szCs w:val="21"/>
        </w:rPr>
      </w:pPr>
      <w:r>
        <w:rPr>
          <w:rFonts w:hint="eastAsia" w:ascii="宋体" w:hAnsi="宋体" w:cs="宋体"/>
          <w:sz w:val="21"/>
          <w:szCs w:val="21"/>
        </w:rPr>
        <w:t>13.1 合同订立地点：重庆渝邻高速公路有限公司</w:t>
      </w:r>
    </w:p>
    <w:p>
      <w:pPr>
        <w:spacing w:line="420" w:lineRule="exact"/>
        <w:ind w:firstLine="401" w:firstLineChars="191"/>
        <w:rPr>
          <w:rFonts w:ascii="宋体" w:hAnsi="宋体" w:cs="宋体"/>
          <w:szCs w:val="21"/>
        </w:rPr>
      </w:pPr>
      <w:r>
        <w:rPr>
          <w:rFonts w:hint="eastAsia" w:ascii="宋体" w:hAnsi="宋体" w:cs="宋体"/>
          <w:szCs w:val="21"/>
        </w:rPr>
        <w:t>13.2本合同一式</w:t>
      </w:r>
      <w:r>
        <w:rPr>
          <w:rFonts w:hint="eastAsia" w:ascii="宋体" w:hAnsi="宋体" w:cs="宋体"/>
          <w:b/>
          <w:szCs w:val="21"/>
          <w:u w:val="single"/>
        </w:rPr>
        <w:t>陆</w:t>
      </w:r>
      <w:r>
        <w:rPr>
          <w:rFonts w:hint="eastAsia" w:ascii="宋体" w:hAnsi="宋体" w:cs="宋体"/>
          <w:szCs w:val="21"/>
        </w:rPr>
        <w:t>份，甲方</w:t>
      </w:r>
      <w:r>
        <w:rPr>
          <w:rFonts w:hint="eastAsia" w:ascii="宋体" w:hAnsi="宋体" w:cs="宋体"/>
          <w:szCs w:val="21"/>
          <w:u w:val="single"/>
        </w:rPr>
        <w:t>肆</w:t>
      </w:r>
      <w:r>
        <w:rPr>
          <w:rFonts w:hint="eastAsia" w:ascii="宋体" w:hAnsi="宋体" w:cs="宋体"/>
          <w:szCs w:val="21"/>
        </w:rPr>
        <w:t>份，乙方</w:t>
      </w:r>
      <w:r>
        <w:rPr>
          <w:rFonts w:hint="eastAsia" w:ascii="宋体" w:hAnsi="宋体" w:cs="宋体"/>
          <w:b/>
          <w:szCs w:val="21"/>
          <w:u w:val="single"/>
        </w:rPr>
        <w:t>贰</w:t>
      </w:r>
      <w:r>
        <w:rPr>
          <w:rFonts w:hint="eastAsia" w:ascii="宋体" w:hAnsi="宋体" w:cs="宋体"/>
          <w:szCs w:val="21"/>
        </w:rPr>
        <w:t>份；各文本均具有同等法律效力。由双方法定代表人或其授权代理人签署与加盖公章后生效，甲乙双方履行完合同全部义务、结算价款支付完毕后本合同即告终止。</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甲方：                                                    乙方：</w:t>
      </w:r>
    </w:p>
    <w:p>
      <w:pPr>
        <w:spacing w:line="360" w:lineRule="auto"/>
        <w:rPr>
          <w:rFonts w:ascii="宋体" w:hAnsi="宋体" w:cs="宋体"/>
          <w:szCs w:val="21"/>
        </w:rPr>
      </w:pPr>
      <w:r>
        <w:rPr>
          <w:rFonts w:hint="eastAsia" w:ascii="宋体" w:hAnsi="宋体" w:cs="宋体"/>
          <w:szCs w:val="21"/>
        </w:rPr>
        <w:t xml:space="preserve">重庆渝邻高速公路有限公司                                                                     </w:t>
      </w:r>
    </w:p>
    <w:p>
      <w:pPr>
        <w:pStyle w:val="16"/>
        <w:adjustRightInd w:val="0"/>
        <w:snapToGrid w:val="0"/>
        <w:spacing w:line="320" w:lineRule="exact"/>
        <w:rPr>
          <w:rFonts w:hAnsi="宋体" w:cs="宋体"/>
          <w:sz w:val="21"/>
        </w:rPr>
      </w:pPr>
      <w:r>
        <w:rPr>
          <w:rFonts w:hint="eastAsia" w:hAnsi="宋体" w:cs="宋体"/>
          <w:sz w:val="21"/>
        </w:rPr>
        <w:t>法定代表人                                            法定代表人</w:t>
      </w:r>
    </w:p>
    <w:p>
      <w:pPr>
        <w:pStyle w:val="16"/>
        <w:adjustRightInd w:val="0"/>
        <w:snapToGrid w:val="0"/>
        <w:spacing w:line="320" w:lineRule="exact"/>
        <w:rPr>
          <w:rFonts w:hAnsi="宋体" w:cs="宋体"/>
          <w:sz w:val="21"/>
        </w:rPr>
      </w:pPr>
      <w:r>
        <w:rPr>
          <w:rFonts w:hint="eastAsia" w:hAnsi="宋体" w:cs="宋体"/>
          <w:sz w:val="21"/>
        </w:rPr>
        <w:t>或授权代理人：                                        或授权代理人：</w:t>
      </w:r>
    </w:p>
    <w:p>
      <w:pPr>
        <w:pStyle w:val="16"/>
        <w:tabs>
          <w:tab w:val="left" w:pos="5220"/>
        </w:tabs>
        <w:spacing w:line="360" w:lineRule="auto"/>
        <w:rPr>
          <w:rFonts w:hAnsi="宋体" w:cs="宋体"/>
          <w:sz w:val="21"/>
        </w:rPr>
      </w:pPr>
    </w:p>
    <w:p>
      <w:pPr>
        <w:pStyle w:val="16"/>
        <w:tabs>
          <w:tab w:val="left" w:pos="5220"/>
        </w:tabs>
        <w:spacing w:line="360" w:lineRule="auto"/>
        <w:rPr>
          <w:rFonts w:hAnsi="宋体" w:cs="宋体"/>
          <w:sz w:val="21"/>
        </w:rPr>
      </w:pPr>
      <w:r>
        <w:rPr>
          <w:rFonts w:hint="eastAsia" w:hAnsi="宋体" w:cs="宋体"/>
          <w:sz w:val="21"/>
        </w:rPr>
        <w:t>部门负责人：                                          部门负责人：</w:t>
      </w:r>
    </w:p>
    <w:p>
      <w:pPr>
        <w:pStyle w:val="16"/>
        <w:tabs>
          <w:tab w:val="left" w:pos="5220"/>
        </w:tabs>
        <w:spacing w:line="360" w:lineRule="auto"/>
        <w:rPr>
          <w:rFonts w:hAnsi="宋体" w:cs="宋体"/>
          <w:sz w:val="21"/>
        </w:rPr>
      </w:pPr>
      <w:r>
        <w:rPr>
          <w:rFonts w:hint="eastAsia" w:hAnsi="宋体" w:cs="宋体"/>
          <w:sz w:val="21"/>
        </w:rPr>
        <w:t>经办人：                                              经办人：</w:t>
      </w:r>
    </w:p>
    <w:p>
      <w:pPr>
        <w:pStyle w:val="16"/>
        <w:spacing w:line="360" w:lineRule="auto"/>
        <w:ind w:firstLine="525" w:firstLineChars="250"/>
        <w:rPr>
          <w:rFonts w:hAnsi="宋体" w:cs="宋体"/>
          <w:sz w:val="21"/>
        </w:rPr>
      </w:pPr>
    </w:p>
    <w:p>
      <w:pPr>
        <w:rPr>
          <w:rFonts w:ascii="宋体" w:hAnsi="宋体" w:cs="宋体"/>
          <w:szCs w:val="21"/>
        </w:rPr>
      </w:pPr>
      <w:r>
        <w:rPr>
          <w:rFonts w:hint="eastAsia" w:ascii="宋体" w:hAnsi="宋体" w:cs="宋体"/>
          <w:szCs w:val="21"/>
        </w:rPr>
        <w:t>日 期:                                                日 期：</w:t>
      </w:r>
    </w:p>
    <w:p>
      <w:pPr>
        <w:pStyle w:val="44"/>
        <w:rPr>
          <w:rFonts w:ascii="宋体" w:hAnsi="宋体" w:eastAsia="宋体" w:cs="宋体"/>
        </w:rPr>
      </w:pPr>
    </w:p>
    <w:p>
      <w:pPr>
        <w:pStyle w:val="44"/>
        <w:rPr>
          <w:rFonts w:ascii="宋体" w:hAnsi="宋体" w:eastAsia="宋体" w:cs="宋体"/>
        </w:rPr>
      </w:pPr>
    </w:p>
    <w:p>
      <w:pPr>
        <w:pStyle w:val="44"/>
        <w:rPr>
          <w:rFonts w:ascii="宋体" w:hAnsi="宋体" w:eastAsia="宋体" w:cs="宋体"/>
        </w:rPr>
      </w:pPr>
    </w:p>
    <w:p>
      <w:pPr>
        <w:pStyle w:val="44"/>
        <w:rPr>
          <w:rFonts w:ascii="宋体" w:hAnsi="宋体" w:eastAsia="宋体" w:cs="宋体"/>
        </w:rPr>
      </w:pPr>
    </w:p>
    <w:p>
      <w:pPr>
        <w:pStyle w:val="44"/>
        <w:rPr>
          <w:rFonts w:ascii="宋体" w:hAnsi="宋体" w:eastAsia="宋体" w:cs="宋体"/>
        </w:rPr>
      </w:pPr>
    </w:p>
    <w:p>
      <w:pPr>
        <w:pStyle w:val="44"/>
        <w:rPr>
          <w:rFonts w:ascii="宋体" w:hAnsi="宋体" w:eastAsia="宋体" w:cs="宋体"/>
        </w:rPr>
      </w:pPr>
    </w:p>
    <w:p>
      <w:pPr>
        <w:jc w:val="center"/>
        <w:rPr>
          <w:rFonts w:ascii="宋体" w:hAnsi="宋体" w:cs="宋体"/>
          <w:b/>
          <w:kern w:val="0"/>
          <w:sz w:val="30"/>
          <w:szCs w:val="30"/>
        </w:rPr>
      </w:pPr>
      <w:r>
        <w:rPr>
          <w:rFonts w:hint="eastAsia" w:ascii="宋体" w:hAnsi="宋体" w:cs="宋体"/>
          <w:b/>
          <w:kern w:val="0"/>
          <w:sz w:val="30"/>
          <w:szCs w:val="30"/>
        </w:rPr>
        <w:t>三、工程量清单</w:t>
      </w:r>
    </w:p>
    <w:p>
      <w:pPr>
        <w:spacing w:line="440" w:lineRule="exact"/>
        <w:ind w:firstLine="420" w:firstLineChars="200"/>
        <w:rPr>
          <w:rFonts w:ascii="宋体" w:hAnsi="宋体" w:cs="宋体"/>
          <w:bCs/>
          <w:kern w:val="0"/>
          <w:szCs w:val="21"/>
        </w:rPr>
      </w:pPr>
      <w:r>
        <w:rPr>
          <w:rFonts w:hint="eastAsia" w:ascii="宋体" w:hAnsi="宋体" w:cs="宋体"/>
          <w:bCs/>
          <w:kern w:val="0"/>
          <w:szCs w:val="21"/>
        </w:rPr>
        <w:t>（一）工程量清单说明</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1.工程量清单中所列工程数量是估算的或设计的预计数量，仅作为询价的共同基础，不能作为最终结算与支付的依据。实际支付应按实际完成的工程量，由发包人认可的计量,按工程量清单的单价计算支付金额.</w:t>
      </w:r>
    </w:p>
    <w:p>
      <w:pPr>
        <w:spacing w:line="400" w:lineRule="exact"/>
        <w:ind w:firstLine="424" w:firstLineChars="202"/>
        <w:textAlignment w:val="baseline"/>
        <w:rPr>
          <w:rFonts w:ascii="宋体" w:hAnsi="宋体" w:cs="宋体"/>
          <w:szCs w:val="21"/>
        </w:rPr>
      </w:pPr>
      <w:r>
        <w:rPr>
          <w:rFonts w:hint="eastAsia" w:ascii="宋体" w:hAnsi="宋体" w:cs="宋体"/>
          <w:bCs/>
          <w:kern w:val="0"/>
          <w:szCs w:val="21"/>
        </w:rPr>
        <w:t>2.除非合同另有规定，工程量清单中有标价的单价和总额价均已包括了为实施和完成合同工程所需的</w:t>
      </w:r>
      <w:r>
        <w:rPr>
          <w:rFonts w:hint="eastAsia" w:ascii="宋体" w:hAnsi="宋体" w:cs="宋体"/>
          <w:szCs w:val="21"/>
        </w:rPr>
        <w:t xml:space="preserve">劳务、材料、机械、运输、质检（自检）、安装及调试、运输费、竣工资料费、缺陷修复、管理、保险、临理设施、税费、合理利润、交通组织措施费、施工车辆设备通行、安全生产费等全部费用，以及合同明示或暗示的所有责任、义务和一般风险。 </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3.投标人应在充分考虑各种风险的情况下，做到足额保险。工程一切险和第三方责任险，以及承包人设备和承包人职工的人身险，均由承包人充分考虑自行投保，保险费由承包人承担并支付，已包含在所报的单价或总价中，不单独报价，施工中发生的一切事故均由施工单位承担，业主不予承担任何责任。</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本项目为在营运通车条件下的施工作业，应符合重庆市交通委员会关于高速公路施工作业相关规定的要求，施工单位应充分保证施工安全及高速公路运营安全，所涉及的安全生产费用单独考虑,确保项目实施期间营运道路安全畅通及顺利施工的相应费用，超出部分由投标人自行考虑在各项报价中。如因承包人原因发生任何安全事故，一切损失由承包人全部承担，竞标人在投标报价时应充分考虑这一因素。</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5.工程量清单中本合同工程的每一个细目，都需填入单价；对于没有填入单价或总额价的细目，其费用应视为已包括在工程量清单的其他单价或总额价中，承包人必须按业主指令完成工程量清单中未填入单价或总额价的工程细目，但不能得到结算与支付。</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6.符合合同条款规定的全部费用应认为已被计入有标价的工程量清单所列各细目之中，未列细目不予计量的工作，其费用应视为已分摊在本合同工程的有关细目的单价或总额价之中。</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7.工程量清单中各项金额均以人民币（元）结算</w:t>
      </w:r>
    </w:p>
    <w:p>
      <w:pPr>
        <w:pStyle w:val="44"/>
        <w:rPr>
          <w:rFonts w:ascii="宋体" w:hAnsi="宋体" w:eastAsia="宋体" w:cs="宋体"/>
        </w:rPr>
      </w:pPr>
    </w:p>
    <w:p>
      <w:pPr>
        <w:textAlignment w:val="baseline"/>
        <w:rPr>
          <w:rFonts w:ascii="宋体" w:hAnsi="宋体" w:cs="宋体"/>
          <w:b/>
          <w:sz w:val="36"/>
          <w:szCs w:val="36"/>
        </w:rPr>
      </w:pPr>
    </w:p>
    <w:p>
      <w:pPr>
        <w:pStyle w:val="5"/>
        <w:rPr>
          <w:rFonts w:ascii="宋体" w:hAnsi="宋体" w:cs="宋体"/>
          <w:b/>
          <w:sz w:val="36"/>
          <w:szCs w:val="36"/>
        </w:rPr>
      </w:pPr>
    </w:p>
    <w:p>
      <w:pPr>
        <w:rPr>
          <w:rFonts w:ascii="宋体" w:hAnsi="宋体" w:cs="宋体"/>
          <w:b/>
          <w:sz w:val="36"/>
          <w:szCs w:val="36"/>
        </w:rPr>
      </w:pPr>
    </w:p>
    <w:p>
      <w:pPr>
        <w:pStyle w:val="5"/>
        <w:rPr>
          <w:rFonts w:ascii="宋体" w:hAnsi="宋体" w:cs="宋体"/>
          <w:b/>
          <w:sz w:val="36"/>
          <w:szCs w:val="36"/>
        </w:rPr>
      </w:pPr>
    </w:p>
    <w:p/>
    <w:p>
      <w:pPr>
        <w:pStyle w:val="44"/>
        <w:rPr>
          <w:rFonts w:ascii="宋体" w:hAnsi="宋体" w:eastAsia="宋体" w:cs="宋体"/>
          <w:b/>
          <w:color w:val="0000FF"/>
          <w:sz w:val="36"/>
          <w:szCs w:val="36"/>
        </w:rPr>
      </w:pPr>
    </w:p>
    <w:tbl>
      <w:tblPr>
        <w:tblStyle w:val="36"/>
        <w:tblW w:w="9660" w:type="dxa"/>
        <w:tblInd w:w="93" w:type="dxa"/>
        <w:shd w:val="clear" w:color="auto" w:fill="auto"/>
        <w:tblLayout w:type="autofit"/>
        <w:tblCellMar>
          <w:top w:w="0" w:type="dxa"/>
          <w:left w:w="108" w:type="dxa"/>
          <w:bottom w:w="0" w:type="dxa"/>
          <w:right w:w="108" w:type="dxa"/>
        </w:tblCellMar>
      </w:tblPr>
      <w:tblGrid>
        <w:gridCol w:w="1140"/>
        <w:gridCol w:w="3090"/>
        <w:gridCol w:w="930"/>
        <w:gridCol w:w="1170"/>
        <w:gridCol w:w="1125"/>
        <w:gridCol w:w="1125"/>
        <w:gridCol w:w="1080"/>
      </w:tblGrid>
      <w:tr>
        <w:tblPrEx>
          <w:tblCellMar>
            <w:top w:w="0" w:type="dxa"/>
            <w:left w:w="108" w:type="dxa"/>
            <w:bottom w:w="0" w:type="dxa"/>
            <w:right w:w="108" w:type="dxa"/>
          </w:tblCellMar>
        </w:tblPrEx>
        <w:trPr>
          <w:trHeight w:val="640" w:hRule="atLeast"/>
        </w:trPr>
        <w:tc>
          <w:tcPr>
            <w:tcW w:w="9660"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工程量清单</w:t>
            </w:r>
          </w:p>
        </w:tc>
      </w:tr>
      <w:tr>
        <w:tblPrEx>
          <w:shd w:val="clear" w:color="auto" w:fill="auto"/>
          <w:tblCellMar>
            <w:top w:w="0" w:type="dxa"/>
            <w:left w:w="108" w:type="dxa"/>
            <w:bottom w:w="0" w:type="dxa"/>
            <w:right w:w="108" w:type="dxa"/>
          </w:tblCellMar>
        </w:tblPrEx>
        <w:trPr>
          <w:trHeight w:val="338"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同 段：重庆市高速公路省界交通设施优化项目</w:t>
            </w:r>
          </w:p>
        </w:tc>
        <w:tc>
          <w:tcPr>
            <w:tcW w:w="0" w:type="auto"/>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货币单位：人民币   元</w:t>
            </w:r>
          </w:p>
        </w:tc>
      </w:tr>
      <w:tr>
        <w:tblPrEx>
          <w:tblCellMar>
            <w:top w:w="0" w:type="dxa"/>
            <w:left w:w="108" w:type="dxa"/>
            <w:bottom w:w="0" w:type="dxa"/>
            <w:right w:w="108" w:type="dxa"/>
          </w:tblCellMar>
        </w:tblPrEx>
        <w:trPr>
          <w:trHeight w:val="469" w:hRule="atLeast"/>
        </w:trPr>
        <w:tc>
          <w:tcPr>
            <w:tcW w:w="9660" w:type="dxa"/>
            <w:gridSpan w:val="7"/>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第100章  总则</w:t>
            </w: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 目 名 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102-2</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安全生产费</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9660"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第300章  路面</w:t>
            </w: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 目 名 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抗滑薄层7mm</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9660" w:type="dxa"/>
            <w:gridSpan w:val="7"/>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第600章  交通安全设施及预埋管线</w:t>
            </w: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子目号</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 目 名 称</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合价</w:t>
            </w: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道路交通标志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8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604-1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省界主动发光标志(800*2500,v类膜，全透型，附着杆件）</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800*2500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8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604-4</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分车道主动发光标志(3600*3000,v类膜，全透型，附着杆件）3600*3000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66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604-5</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悬臂式LED屏（含基础、立柱、防雷接地、安装附件等）</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604-14</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拆除标志</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拆除标志及基础</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道路交通标线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605-1</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热熔型涂料路面标线</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反光型</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-c</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反光突起型（振动）</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605-5</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突起路标</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反光晶格片突起路标（双面）</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11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605-10</w:t>
            </w:r>
          </w:p>
        </w:tc>
        <w:tc>
          <w:tcPr>
            <w:tcW w:w="3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更换反光膜</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bl>
    <w:p>
      <w:pPr>
        <w:pStyle w:val="44"/>
        <w:rPr>
          <w:rFonts w:ascii="宋体" w:hAnsi="宋体" w:eastAsia="宋体" w:cs="宋体"/>
          <w:b/>
          <w:sz w:val="36"/>
          <w:szCs w:val="36"/>
        </w:rPr>
      </w:pPr>
    </w:p>
    <w:p>
      <w:pPr>
        <w:pStyle w:val="44"/>
        <w:rPr>
          <w:rFonts w:ascii="宋体" w:hAnsi="宋体" w:eastAsia="宋体" w:cs="宋体"/>
          <w:b/>
          <w:sz w:val="36"/>
          <w:szCs w:val="36"/>
        </w:rPr>
      </w:pPr>
    </w:p>
    <w:p>
      <w:pPr>
        <w:pStyle w:val="44"/>
        <w:rPr>
          <w:rFonts w:ascii="宋体" w:hAnsi="宋体" w:eastAsia="宋体" w:cs="宋体"/>
          <w:b/>
          <w:sz w:val="36"/>
          <w:szCs w:val="36"/>
        </w:rPr>
      </w:pPr>
    </w:p>
    <w:p>
      <w:pPr>
        <w:spacing w:line="360" w:lineRule="auto"/>
        <w:jc w:val="center"/>
        <w:rPr>
          <w:rFonts w:ascii="宋体" w:hAnsi="宋体" w:cs="宋体"/>
          <w:b/>
          <w:sz w:val="32"/>
          <w:szCs w:val="32"/>
        </w:rPr>
      </w:pPr>
      <w:r>
        <w:rPr>
          <w:rFonts w:hint="eastAsia" w:ascii="宋体" w:hAnsi="宋体" w:cs="宋体"/>
          <w:b/>
          <w:sz w:val="36"/>
          <w:szCs w:val="36"/>
        </w:rPr>
        <w:br w:type="page"/>
      </w:r>
    </w:p>
    <w:p>
      <w:pPr>
        <w:spacing w:line="360" w:lineRule="auto"/>
        <w:jc w:val="center"/>
        <w:rPr>
          <w:rFonts w:ascii="宋体" w:hAnsi="宋体" w:cs="宋体"/>
          <w:b/>
          <w:sz w:val="32"/>
          <w:szCs w:val="32"/>
        </w:rPr>
      </w:pPr>
      <w:r>
        <w:rPr>
          <w:rFonts w:hint="eastAsia" w:ascii="宋体" w:hAnsi="宋体" w:cs="宋体"/>
          <w:b/>
          <w:sz w:val="32"/>
          <w:szCs w:val="32"/>
        </w:rPr>
        <w:t>安全生产合同</w:t>
      </w:r>
    </w:p>
    <w:p>
      <w:pPr>
        <w:spacing w:line="360" w:lineRule="auto"/>
        <w:ind w:firstLine="420"/>
        <w:rPr>
          <w:rFonts w:ascii="宋体" w:hAnsi="宋体" w:cs="宋体"/>
          <w:szCs w:val="21"/>
        </w:rPr>
      </w:pPr>
      <w:r>
        <w:rPr>
          <w:rFonts w:hint="eastAsia" w:ascii="宋体" w:hAnsi="宋体" w:cs="宋体"/>
          <w:szCs w:val="21"/>
        </w:rPr>
        <w:t xml:space="preserve">甲方：重庆渝邻高速公路集团有限公司  </w:t>
      </w:r>
    </w:p>
    <w:p>
      <w:pPr>
        <w:spacing w:line="360" w:lineRule="auto"/>
        <w:ind w:firstLine="420"/>
        <w:rPr>
          <w:rFonts w:ascii="宋体" w:hAnsi="宋体" w:cs="宋体"/>
          <w:szCs w:val="21"/>
        </w:rPr>
      </w:pPr>
      <w:r>
        <w:rPr>
          <w:rFonts w:hint="eastAsia" w:ascii="宋体" w:hAnsi="宋体" w:cs="宋体"/>
          <w:szCs w:val="21"/>
        </w:rPr>
        <w:t>乙方：</w:t>
      </w:r>
    </w:p>
    <w:p>
      <w:pPr>
        <w:spacing w:line="360" w:lineRule="auto"/>
        <w:ind w:firstLine="420"/>
        <w:rPr>
          <w:rFonts w:ascii="宋体" w:hAnsi="宋体" w:cs="宋体"/>
        </w:rPr>
      </w:pPr>
      <w:r>
        <w:rPr>
          <w:rFonts w:hint="eastAsia" w:ascii="宋体" w:hAnsi="宋体" w:cs="宋体"/>
        </w:rPr>
        <w:t>根据国家有关规定和重庆高速公路集团有限公司及重庆渝邻高速公路有限公司的相关规定，为了贯彻落实“生命至上，安全第一，预防为主，协调发展”的安全方针，双方在遵循平等、自愿、公平和诚实守信的原则，明确双方的安全生产责任，确保施工现场的安全责任。双方自愿签订安全生产协议如下：</w:t>
      </w:r>
    </w:p>
    <w:p>
      <w:pPr>
        <w:spacing w:line="360" w:lineRule="auto"/>
        <w:ind w:firstLine="420"/>
        <w:rPr>
          <w:rFonts w:ascii="宋体" w:hAnsi="宋体" w:cs="宋体"/>
        </w:rPr>
      </w:pPr>
      <w:r>
        <w:rPr>
          <w:rFonts w:hint="eastAsia" w:ascii="宋体" w:hAnsi="宋体" w:cs="宋体"/>
        </w:rPr>
        <w:t>1、乙方郑重承诺：严格执行《中华人民共和国安全生产法》、《建设工程安全生产管理条例》、《安全生产许可证条例》、《公路工程施工安全技术规程》和《公路筑养路机械操作规程》、《重庆市公路水运工程安全生产监督管理办法》、《重庆市安全生产条例》、《重庆市消防安全责任制实施办法》、《重庆市营运高速公路施工标准化管理规定》、《重庆市消防安全责任制实施办法》，认真履行有关安全生产责任，在安全生产工作范围内出现安全生产问题和事故时，愿意接受相应的责任追究和处罚。</w:t>
      </w:r>
    </w:p>
    <w:p>
      <w:pPr>
        <w:spacing w:line="360" w:lineRule="auto"/>
        <w:ind w:firstLine="420"/>
        <w:rPr>
          <w:rFonts w:ascii="宋体" w:hAnsi="宋体" w:cs="宋体"/>
        </w:rPr>
      </w:pPr>
      <w:r>
        <w:rPr>
          <w:rFonts w:hint="eastAsia" w:ascii="宋体" w:hAnsi="宋体" w:cs="宋体"/>
        </w:rPr>
        <w:t>2、坚持“管生产必须管理安全”、“党政同责、一岗双责”的原则进行安全生产工作管理，乙方应制定安全生产管理机构和安全生产管理制度，配备专职及兼职安全检查人员，有组织有领导地开展安全生产活动。包括抓安全生产的主要领导，工程技术人员、生产管理人员和具体操作人员，应有各种工作的安全操作规程，特种作业人员的审证考核制度及各级安全生产岗位责任制度和定期安全检查制度、安全教育培训制度和突发事件应急预案等。</w:t>
      </w:r>
    </w:p>
    <w:p>
      <w:pPr>
        <w:spacing w:line="360" w:lineRule="auto"/>
        <w:ind w:firstLine="420"/>
        <w:rPr>
          <w:rFonts w:ascii="宋体" w:hAnsi="宋体" w:cs="宋体"/>
        </w:rPr>
      </w:pPr>
      <w:r>
        <w:rPr>
          <w:rFonts w:hint="eastAsia" w:ascii="宋体" w:hAnsi="宋体" w:cs="宋体"/>
        </w:rPr>
        <w:t>3、乙方项目的书记、经理到生产工人（包括临时雇请的民工）的安全生产管理系统必须做到纵向到底，横向到边责任制建立，人人有责。项目的书记、经理（现场负责人）为本项目的安全生产工作第一责任人。必须认真对本单位从业人员进行安全生产制度及安全技术知识培训教育，增强法制观念，提高职工的安全生产思想意识和自我保护的能力，督促职工自觉遵守安全生产纪律，制度和法规。按有关规定发布指令，并采取保护性措施防止事故发生。</w:t>
      </w:r>
    </w:p>
    <w:p>
      <w:pPr>
        <w:spacing w:line="360" w:lineRule="auto"/>
        <w:ind w:firstLine="420"/>
        <w:rPr>
          <w:rFonts w:ascii="宋体" w:hAnsi="宋体" w:cs="宋体"/>
        </w:rPr>
      </w:pPr>
      <w:r>
        <w:rPr>
          <w:rFonts w:hint="eastAsia" w:ascii="宋体" w:hAnsi="宋体" w:cs="宋体"/>
        </w:rPr>
        <w:t>4、开工前，乙方应认真勘察现场，按甲方要求制订有针对性的安全技术措施，对管理人员和施工人员进行安全生产岗前和在岗期间的安全培训教育。并应召开安全生产交底会，由甲方派有关人员出席，介绍施工中有关安全、消防等规章制度及要求；乙方必须检查、督促施工人员严格遵守，认真执行。乙方在任何时候都应采取各种合理的预防措施，防止员工发生违法、违禁、暴力或妨碍治安的行为。</w:t>
      </w:r>
    </w:p>
    <w:p>
      <w:pPr>
        <w:spacing w:line="360" w:lineRule="auto"/>
        <w:ind w:firstLine="420"/>
        <w:rPr>
          <w:rFonts w:ascii="宋体" w:hAnsi="宋体" w:cs="宋体"/>
        </w:rPr>
      </w:pPr>
      <w:r>
        <w:rPr>
          <w:rFonts w:hint="eastAsia" w:ascii="宋体" w:hAnsi="宋体" w:cs="宋体"/>
        </w:rPr>
        <w:t>5、施工期间，坚持文明安全施工，注重环保，施工完成后及时将施工场地清洁干净， 乙方负责本工程项目的有关安全、消防和安全设施设备；检查和处理施工中有关的安全、消防和安全设施设备，预防事故的发生，同时完善资料备查。甲方督促检查乙方执行情况。</w:t>
      </w:r>
    </w:p>
    <w:p>
      <w:pPr>
        <w:spacing w:line="360" w:lineRule="auto"/>
        <w:ind w:firstLine="420"/>
        <w:rPr>
          <w:rFonts w:ascii="宋体" w:hAnsi="宋体" w:cs="宋体"/>
        </w:rPr>
      </w:pPr>
      <w:r>
        <w:rPr>
          <w:rFonts w:hint="eastAsia" w:ascii="宋体" w:hAnsi="宋体" w:cs="宋体"/>
        </w:rPr>
        <w:t>6、乙方负责本项目工程现场的安全生产、消防和设施设备管理工作；乙方在施工期间必须严格执行和遵守甲方的安全生产的各项规定，接受甲方的督促、检查和指导，甲方在安全检查中发现的隐患，乙方必须落实责任人、整改措施、整改期限，进行整改完善。</w:t>
      </w:r>
    </w:p>
    <w:p>
      <w:pPr>
        <w:spacing w:line="360" w:lineRule="auto"/>
        <w:ind w:firstLine="420"/>
        <w:rPr>
          <w:rFonts w:ascii="宋体" w:hAnsi="宋体" w:cs="宋体"/>
        </w:rPr>
      </w:pPr>
      <w:r>
        <w:rPr>
          <w:rFonts w:hint="eastAsia" w:ascii="宋体" w:hAnsi="宋体" w:cs="宋体"/>
        </w:rPr>
        <w:t>7、在安全生产操作过程中的个人防护用品，由乙方负责承担，督促施工现场人员自觉穿戴好防护用品或安全标识服装。不按规定穿戴防护用品的人员不得上岗。</w:t>
      </w:r>
    </w:p>
    <w:p>
      <w:pPr>
        <w:spacing w:line="360" w:lineRule="auto"/>
        <w:ind w:firstLine="420"/>
        <w:rPr>
          <w:rFonts w:ascii="宋体" w:hAnsi="宋体" w:cs="宋体"/>
        </w:rPr>
      </w:pPr>
      <w:r>
        <w:rPr>
          <w:rFonts w:hint="eastAsia" w:ascii="宋体" w:hAnsi="宋体" w:cs="宋体"/>
        </w:rPr>
        <w:t>8、乙方对所在的施工区域、作业环境、操作设施设备、工具等必须认真检查，发现隐患，立即停止施工，落实整改后，方准施工。一经施工，就表示确认该施工场所、作业环境、设施设备、工具用具等符合安全要求和处于安全状态。乙方应对施工过程中由于上述因素管理不善而导致的事故后果，承担全部责任。</w:t>
      </w:r>
    </w:p>
    <w:p>
      <w:pPr>
        <w:spacing w:line="360" w:lineRule="auto"/>
        <w:ind w:firstLine="420"/>
        <w:rPr>
          <w:rFonts w:ascii="宋体" w:hAnsi="宋体" w:cs="宋体"/>
        </w:rPr>
      </w:pPr>
      <w:r>
        <w:rPr>
          <w:rFonts w:hint="eastAsia" w:ascii="宋体" w:hAnsi="宋体" w:cs="宋体"/>
        </w:rPr>
        <w:t>9、乙方必须按照安全作业规程进行现场施工管理。对施工现场的各类安全防护设施、安全标志和警示牌，不得擅自拆除、更换、移动。擅自拆除、更换、移动所造成的事故后果，由乙方承担全部责任。</w:t>
      </w:r>
    </w:p>
    <w:p>
      <w:pPr>
        <w:spacing w:line="360" w:lineRule="auto"/>
        <w:ind w:firstLine="420"/>
        <w:rPr>
          <w:rFonts w:ascii="宋体" w:hAnsi="宋体" w:cs="宋体"/>
        </w:rPr>
      </w:pPr>
      <w:r>
        <w:rPr>
          <w:rFonts w:hint="eastAsia" w:ascii="宋体" w:hAnsi="宋体" w:cs="宋体"/>
        </w:rPr>
        <w:t>10、特种作业必须执行国家《特种作业人员安全技术培训考核管理规定》，严禁违章、无证操作；严禁乱拉电气线路。</w:t>
      </w:r>
    </w:p>
    <w:p>
      <w:pPr>
        <w:spacing w:line="360" w:lineRule="auto"/>
        <w:ind w:firstLine="420"/>
        <w:rPr>
          <w:rFonts w:ascii="宋体" w:hAnsi="宋体" w:cs="宋体"/>
        </w:rPr>
      </w:pPr>
      <w:r>
        <w:rPr>
          <w:rFonts w:hint="eastAsia" w:ascii="宋体" w:hAnsi="宋体" w:cs="宋体"/>
        </w:rPr>
        <w:t>11、乙方必须自行为其作业人员购买各种保险，如在工作中发生作业人员伤亡事故或造成的人员伤亡、财产损失和交通等事故（包括乙方责任造成对方人员、他方人员、行人伤亡和设施设备等），甲方应协助乙方紧急抢救伤员和保护现场，按报告制度进行上报。事故的损失和善后处理费用，由乙方自行承担全部法律责任和经济责任。</w:t>
      </w:r>
    </w:p>
    <w:p>
      <w:pPr>
        <w:spacing w:line="360" w:lineRule="auto"/>
        <w:ind w:firstLine="420"/>
        <w:rPr>
          <w:rFonts w:ascii="宋体" w:hAnsi="宋体" w:cs="宋体"/>
        </w:rPr>
      </w:pPr>
      <w:r>
        <w:rPr>
          <w:rFonts w:hint="eastAsia" w:ascii="宋体" w:hAnsi="宋体" w:cs="宋体"/>
        </w:rPr>
        <w:t>12、乙方必须具有劳动安全管理部门颁发的安全生产证书，参加施工作业人员必须接受安全技术教育，熟知和遵守本工种的各项安全技术操作规程，定期进行安全技术考核，合格者方准持证上岗。施工现场如出现特种作业无证操作造成后果，由乙方承担全部责任。</w:t>
      </w:r>
    </w:p>
    <w:p>
      <w:pPr>
        <w:spacing w:line="360" w:lineRule="auto"/>
        <w:ind w:firstLine="420"/>
        <w:rPr>
          <w:rFonts w:ascii="宋体" w:hAnsi="宋体" w:cs="宋体"/>
        </w:rPr>
      </w:pPr>
      <w:r>
        <w:rPr>
          <w:rFonts w:hint="eastAsia" w:ascii="宋体" w:hAnsi="宋体" w:cs="宋体"/>
        </w:rPr>
        <w:t>13、乙方对施工现场的易燃易爆材料应专门妥善保管之外，还应配备有足够的消防设施，所有施工人员都应熟悉消防设施的性能和使用方法；乙方不得将任何种类的爆炸物给予、易货或以其他方式转让给其他人，造成后果，由乙方承担全部责任。</w:t>
      </w:r>
    </w:p>
    <w:p>
      <w:pPr>
        <w:spacing w:line="360" w:lineRule="auto"/>
        <w:ind w:firstLine="420"/>
        <w:rPr>
          <w:rFonts w:ascii="宋体" w:hAnsi="宋体" w:cs="宋体"/>
        </w:rPr>
      </w:pPr>
      <w:r>
        <w:rPr>
          <w:rFonts w:hint="eastAsia" w:ascii="宋体" w:hAnsi="宋体" w:cs="宋体"/>
        </w:rPr>
        <w:t>14、所有操作人员上岗，必须按规定穿戴防护用品。施工负责人和安全检查员应随时检查劳动防护用品的穿戴情况，不按规定穿戴防护用品的人员不得上岗。造成后果，由乙方承担全部责任。</w:t>
      </w:r>
    </w:p>
    <w:p>
      <w:pPr>
        <w:spacing w:line="360" w:lineRule="auto"/>
        <w:ind w:firstLine="420"/>
        <w:rPr>
          <w:rFonts w:ascii="宋体" w:hAnsi="宋体" w:cs="宋体"/>
        </w:rPr>
      </w:pPr>
      <w:r>
        <w:rPr>
          <w:rFonts w:hint="eastAsia" w:ascii="宋体" w:hAnsi="宋体" w:cs="宋体"/>
        </w:rPr>
        <w:t>15、乙方所有施工机具设备和高空作业的设备均应定期检查，并有安全员的签字记录，保证其经常处于完好状态；不合格的机具、设备和劳动保护用品严禁使用。</w:t>
      </w:r>
    </w:p>
    <w:p>
      <w:pPr>
        <w:spacing w:line="360" w:lineRule="auto"/>
        <w:ind w:firstLine="420"/>
        <w:rPr>
          <w:rFonts w:ascii="宋体" w:hAnsi="宋体" w:cs="宋体"/>
        </w:rPr>
      </w:pPr>
      <w:r>
        <w:rPr>
          <w:rFonts w:hint="eastAsia" w:ascii="宋体" w:hAnsi="宋体" w:cs="宋体"/>
        </w:rPr>
        <w:t>16、乙方必须按照本工程项目特点，组织指定本工程实施中的生产安全事故应急救援预案；如果发生安全事故，应按照《国务院关于特大安全事故行政责任追究的规定》以及其它有关规定，及时上报有关部门，并坚持“四不放过”的原则，严肃处理相关责任人。</w:t>
      </w:r>
    </w:p>
    <w:p>
      <w:pPr>
        <w:spacing w:line="360" w:lineRule="auto"/>
        <w:ind w:firstLine="420"/>
        <w:rPr>
          <w:rFonts w:ascii="宋体" w:hAnsi="宋体" w:cs="宋体"/>
        </w:rPr>
      </w:pPr>
      <w:r>
        <w:rPr>
          <w:rFonts w:hint="eastAsia" w:ascii="宋体" w:hAnsi="宋体" w:cs="宋体"/>
        </w:rPr>
        <w:t>17、如因乙方降低安全生产投入及安全生产工作条件，使用租赁不符相关标准，所引起的安全生产责任和一切处罚均由乙方承担。造成事故及严重后果的，除乙方承担全部责任外，若甲方因此承担了责任，甲方有权对乙方追偿直接和间接经济损失，并在追偿未果前提下借助法律手续解决纠纷 。</w:t>
      </w:r>
    </w:p>
    <w:p>
      <w:pPr>
        <w:pStyle w:val="44"/>
        <w:rPr>
          <w:rFonts w:ascii="宋体" w:hAnsi="宋体" w:eastAsia="宋体" w:cs="宋体"/>
          <w:color w:val="auto"/>
          <w:kern w:val="2"/>
          <w:sz w:val="21"/>
          <w:szCs w:val="22"/>
        </w:rPr>
      </w:pPr>
      <w:r>
        <w:rPr>
          <w:rFonts w:hint="eastAsia" w:ascii="宋体" w:hAnsi="宋体" w:eastAsia="宋体" w:cs="宋体"/>
          <w:color w:val="auto"/>
          <w:kern w:val="2"/>
          <w:sz w:val="21"/>
          <w:szCs w:val="22"/>
        </w:rPr>
        <w:t xml:space="preserve">    18、合同履行过程中产生的安全事故、人身损害、财产损失，责任由乙方承担。</w:t>
      </w:r>
    </w:p>
    <w:p>
      <w:pPr>
        <w:spacing w:line="360" w:lineRule="auto"/>
        <w:ind w:firstLine="420"/>
        <w:rPr>
          <w:rFonts w:ascii="宋体" w:hAnsi="宋体" w:cs="宋体"/>
        </w:rPr>
      </w:pPr>
      <w:r>
        <w:rPr>
          <w:rFonts w:hint="eastAsia" w:ascii="宋体" w:hAnsi="宋体" w:cs="宋体"/>
        </w:rPr>
        <w:t>19、违约责任：如因甲方或乙方违约造成安全事故，将依法追究责任。本协议履行过程中发生的一切争议，应协商解决，协商不成，双方均可向甲方所在地人民法院起诉。</w:t>
      </w:r>
    </w:p>
    <w:p>
      <w:pPr>
        <w:spacing w:line="360" w:lineRule="auto"/>
        <w:ind w:firstLine="420"/>
        <w:rPr>
          <w:rFonts w:ascii="宋体" w:hAnsi="宋体" w:cs="宋体"/>
        </w:rPr>
      </w:pPr>
      <w:r>
        <w:rPr>
          <w:rFonts w:hint="eastAsia" w:ascii="宋体" w:hAnsi="宋体" w:cs="宋体"/>
        </w:rPr>
        <w:t>20</w:t>
      </w:r>
      <w:r>
        <w:rPr>
          <w:rFonts w:hint="eastAsia" w:ascii="宋体" w:hAnsi="宋体" w:cs="宋体"/>
          <w:lang w:val="zh-CN"/>
        </w:rPr>
        <w:t>、乙方必须尊重并服从甲方现行的有关安全生产工作管理方式，并按《主体合同》有关条款加强自身管理，履行乙方责任。乙方应保证现场安全隐患整</w:t>
      </w:r>
      <w:r>
        <w:rPr>
          <w:rFonts w:hint="eastAsia" w:ascii="宋体" w:hAnsi="宋体" w:cs="宋体"/>
        </w:rPr>
        <w:t>改率为100%。甲方在不定时检查乙方现场时发现乙方存在违反“三违”行为、有安全隐患、安全隐患整改不按时完成、不按时回复甲方下发安全隐患整改通知书等情况，将在工程款中按照2000元/次扣除。</w:t>
      </w:r>
    </w:p>
    <w:p>
      <w:pPr>
        <w:spacing w:line="360" w:lineRule="auto"/>
        <w:ind w:firstLine="420"/>
        <w:rPr>
          <w:rFonts w:ascii="宋体" w:hAnsi="宋体" w:cs="宋体"/>
        </w:rPr>
      </w:pPr>
      <w:r>
        <w:rPr>
          <w:rFonts w:hint="eastAsia" w:ascii="宋体" w:hAnsi="宋体" w:cs="宋体"/>
          <w:lang w:val="zh-CN"/>
        </w:rPr>
        <w:t>本合同共捌份，合同双方各执肆份，</w:t>
      </w:r>
      <w:r>
        <w:rPr>
          <w:rFonts w:hint="eastAsia" w:ascii="宋体" w:hAnsi="宋体" w:cs="宋体"/>
        </w:rPr>
        <w:t>由双方法定代表人或其授权的代理人签署与加盖公章后生效，全部缺陷责任期届满后失效。</w:t>
      </w:r>
    </w:p>
    <w:p>
      <w:pPr>
        <w:pStyle w:val="2"/>
        <w:spacing w:line="360" w:lineRule="auto"/>
        <w:rPr>
          <w:rFonts w:ascii="宋体" w:hAnsi="宋体" w:cs="宋体"/>
        </w:rPr>
      </w:pPr>
    </w:p>
    <w:p>
      <w:pPr>
        <w:spacing w:line="360" w:lineRule="auto"/>
        <w:rPr>
          <w:rFonts w:ascii="宋体" w:hAnsi="宋体" w:cs="宋体"/>
          <w:szCs w:val="21"/>
        </w:rPr>
      </w:pPr>
      <w:r>
        <w:rPr>
          <w:rFonts w:hint="eastAsia" w:ascii="宋体" w:hAnsi="宋体" w:cs="宋体"/>
        </w:rPr>
        <w:t>甲方：</w:t>
      </w:r>
      <w:r>
        <w:rPr>
          <w:rFonts w:hint="eastAsia" w:ascii="宋体" w:hAnsi="宋体" w:cs="宋体"/>
          <w:szCs w:val="21"/>
        </w:rPr>
        <w:t>重庆渝邻高速公路有限公司　　　　乙方：</w:t>
      </w:r>
    </w:p>
    <w:p>
      <w:pPr>
        <w:spacing w:line="360" w:lineRule="auto"/>
        <w:ind w:firstLine="630" w:firstLineChars="300"/>
        <w:rPr>
          <w:rFonts w:ascii="宋体" w:hAnsi="宋体" w:cs="宋体"/>
        </w:rPr>
      </w:pPr>
    </w:p>
    <w:p>
      <w:pPr>
        <w:spacing w:line="360" w:lineRule="auto"/>
        <w:rPr>
          <w:rFonts w:ascii="宋体" w:hAnsi="宋体" w:cs="宋体"/>
        </w:rPr>
      </w:pPr>
      <w:r>
        <w:rPr>
          <w:rFonts w:hint="eastAsia" w:ascii="宋体" w:hAnsi="宋体" w:cs="宋体"/>
        </w:rPr>
        <w:t>法定代表人                                          法定代表人</w:t>
      </w:r>
    </w:p>
    <w:p>
      <w:pPr>
        <w:spacing w:line="360" w:lineRule="auto"/>
        <w:rPr>
          <w:rFonts w:ascii="宋体" w:hAnsi="宋体" w:cs="宋体"/>
        </w:rPr>
      </w:pPr>
      <w:r>
        <w:rPr>
          <w:rFonts w:hint="eastAsia" w:ascii="宋体" w:hAnsi="宋体" w:cs="宋体"/>
        </w:rPr>
        <w:t>或授权代理人：                                      或授权代理人：</w:t>
      </w:r>
    </w:p>
    <w:p>
      <w:pPr>
        <w:spacing w:line="360" w:lineRule="auto"/>
        <w:rPr>
          <w:rFonts w:ascii="宋体" w:hAnsi="宋体" w:cs="宋体"/>
        </w:rPr>
      </w:pPr>
      <w:r>
        <w:rPr>
          <w:rFonts w:hint="eastAsia" w:ascii="宋体" w:hAnsi="宋体" w:cs="宋体"/>
        </w:rPr>
        <w:t>地   址：重庆市渝北区锦橙路28号                    安全分管负责人：（签字）</w:t>
      </w:r>
    </w:p>
    <w:p>
      <w:pPr>
        <w:spacing w:line="360" w:lineRule="auto"/>
        <w:rPr>
          <w:rFonts w:ascii="宋体" w:hAnsi="宋体" w:cs="宋体"/>
        </w:rPr>
      </w:pPr>
      <w:r>
        <w:rPr>
          <w:rFonts w:hint="eastAsia" w:ascii="宋体" w:hAnsi="宋体" w:cs="宋体"/>
        </w:rPr>
        <w:t xml:space="preserve">         北岸新洲5栋 </w:t>
      </w:r>
    </w:p>
    <w:p>
      <w:pPr>
        <w:spacing w:line="360" w:lineRule="auto"/>
        <w:rPr>
          <w:rFonts w:ascii="宋体" w:hAnsi="宋体" w:cs="宋体"/>
        </w:rPr>
      </w:pPr>
      <w:r>
        <w:rPr>
          <w:rFonts w:hint="eastAsia" w:ascii="宋体" w:hAnsi="宋体" w:cs="宋体"/>
        </w:rPr>
        <w:t>电   话：                                            电   话：</w:t>
      </w:r>
    </w:p>
    <w:p>
      <w:pPr>
        <w:spacing w:line="360" w:lineRule="auto"/>
        <w:rPr>
          <w:rFonts w:ascii="宋体" w:hAnsi="宋体" w:cs="宋体"/>
        </w:rPr>
      </w:pPr>
    </w:p>
    <w:p>
      <w:pPr>
        <w:spacing w:line="360" w:lineRule="auto"/>
        <w:rPr>
          <w:rFonts w:ascii="宋体" w:hAnsi="宋体" w:cs="宋体"/>
        </w:rPr>
      </w:pPr>
      <w:r>
        <w:rPr>
          <w:rFonts w:hint="eastAsia" w:ascii="宋体" w:hAnsi="宋体" w:cs="宋体"/>
        </w:rPr>
        <w:t>日 期:                                               日 期：</w:t>
      </w:r>
    </w:p>
    <w:p>
      <w:pPr>
        <w:pStyle w:val="16"/>
        <w:jc w:val="center"/>
        <w:rPr>
          <w:rFonts w:hAnsi="宋体" w:cs="宋体"/>
          <w:b/>
          <w:color w:val="000000"/>
          <w:sz w:val="32"/>
          <w:szCs w:val="32"/>
        </w:rPr>
      </w:pPr>
      <w:r>
        <w:rPr>
          <w:rFonts w:hint="eastAsia" w:hAnsi="宋体" w:cs="宋体"/>
          <w:b/>
          <w:color w:val="000000"/>
          <w:sz w:val="32"/>
          <w:szCs w:val="32"/>
        </w:rPr>
        <w:br w:type="page"/>
      </w:r>
      <w:r>
        <w:rPr>
          <w:rFonts w:hint="eastAsia" w:hAnsi="宋体" w:cs="宋体"/>
          <w:b/>
          <w:color w:val="000000"/>
          <w:sz w:val="32"/>
          <w:szCs w:val="32"/>
        </w:rPr>
        <w:t>廉政合同</w:t>
      </w:r>
    </w:p>
    <w:p>
      <w:pPr>
        <w:spacing w:line="360" w:lineRule="auto"/>
        <w:ind w:firstLine="420"/>
        <w:rPr>
          <w:rFonts w:ascii="宋体" w:hAnsi="宋体" w:cs="宋体"/>
          <w:szCs w:val="21"/>
        </w:rPr>
      </w:pPr>
    </w:p>
    <w:p>
      <w:pPr>
        <w:spacing w:line="360" w:lineRule="auto"/>
        <w:ind w:firstLine="420"/>
        <w:rPr>
          <w:rFonts w:ascii="宋体" w:hAnsi="宋体" w:cs="宋体"/>
          <w:b/>
          <w:szCs w:val="21"/>
        </w:rPr>
      </w:pPr>
      <w:r>
        <w:rPr>
          <w:rFonts w:hint="eastAsia" w:ascii="宋体" w:hAnsi="宋体" w:cs="宋体"/>
          <w:b/>
          <w:szCs w:val="21"/>
        </w:rPr>
        <w:t>甲方：</w:t>
      </w:r>
      <w:r>
        <w:rPr>
          <w:rFonts w:hint="eastAsia" w:ascii="宋体" w:hAnsi="宋体" w:cs="宋体"/>
          <w:szCs w:val="21"/>
        </w:rPr>
        <w:t>重庆渝邻高速公路有限公司</w:t>
      </w:r>
    </w:p>
    <w:p>
      <w:pPr>
        <w:spacing w:line="360" w:lineRule="auto"/>
        <w:ind w:firstLine="420"/>
        <w:rPr>
          <w:rFonts w:ascii="宋体" w:hAnsi="宋体" w:cs="宋体"/>
          <w:b/>
          <w:szCs w:val="21"/>
        </w:rPr>
      </w:pPr>
      <w:r>
        <w:rPr>
          <w:rFonts w:hint="eastAsia" w:ascii="宋体" w:hAnsi="宋体" w:cs="宋体"/>
          <w:b/>
          <w:szCs w:val="21"/>
        </w:rPr>
        <w:t>乙方：</w:t>
      </w:r>
    </w:p>
    <w:p>
      <w:pPr>
        <w:spacing w:line="360" w:lineRule="auto"/>
        <w:ind w:firstLine="420"/>
        <w:rPr>
          <w:rFonts w:ascii="宋体" w:hAnsi="宋体" w:cs="宋体"/>
          <w:szCs w:val="21"/>
        </w:rPr>
      </w:pPr>
      <w:r>
        <w:rPr>
          <w:rFonts w:hint="eastAsia" w:ascii="宋体" w:hAnsi="宋体" w:cs="宋体"/>
          <w:szCs w:val="21"/>
        </w:rPr>
        <w:t>根据交通部《关于在交通基础设施建设中加强廉政建设的若干意见》和《关于在交通基础设施建设中推行廉政合同的通知》以及有关工程建设、廉政建设的规定，为搞好工程养护中的党风廉政建设，保证工程养护工作高效优质，保证养护资金的安全和有效使用及投资效益，重庆渝邻高速公路有限公司（以下称甲方）与</w:t>
      </w:r>
      <w:r>
        <w:rPr>
          <w:rFonts w:hint="eastAsia" w:ascii="宋体" w:hAnsi="宋体" w:cs="宋体"/>
          <w:kern w:val="0"/>
          <w:szCs w:val="21"/>
          <w:lang w:val="zh-CN"/>
        </w:rPr>
        <w:t xml:space="preserve">                   </w:t>
      </w:r>
      <w:r>
        <w:rPr>
          <w:rFonts w:hint="eastAsia" w:ascii="宋体" w:hAnsi="宋体" w:cs="宋体"/>
          <w:szCs w:val="21"/>
        </w:rPr>
        <w:t>（以下称乙方），特订立如下合同。</w:t>
      </w:r>
    </w:p>
    <w:p>
      <w:pPr>
        <w:spacing w:line="360" w:lineRule="auto"/>
        <w:ind w:firstLine="420"/>
        <w:rPr>
          <w:rFonts w:ascii="宋体" w:hAnsi="宋体" w:cs="宋体"/>
          <w:b/>
          <w:szCs w:val="21"/>
        </w:rPr>
      </w:pPr>
      <w:r>
        <w:rPr>
          <w:rFonts w:hint="eastAsia" w:ascii="宋体" w:hAnsi="宋体" w:cs="宋体"/>
          <w:b/>
          <w:szCs w:val="21"/>
        </w:rPr>
        <w:t>1．甲乙双方的权利和义务</w:t>
      </w:r>
    </w:p>
    <w:p>
      <w:pPr>
        <w:spacing w:line="360" w:lineRule="auto"/>
        <w:ind w:firstLine="420"/>
        <w:rPr>
          <w:rFonts w:ascii="宋体" w:hAnsi="宋体" w:cs="宋体"/>
          <w:szCs w:val="21"/>
        </w:rPr>
      </w:pPr>
      <w:r>
        <w:rPr>
          <w:rFonts w:hint="eastAsia" w:ascii="宋体" w:hAnsi="宋体" w:cs="宋体"/>
          <w:szCs w:val="21"/>
        </w:rPr>
        <w:t>（1）严格遵守党的政策规定和国家有关法律法规及交通部的有关规定。</w:t>
      </w:r>
    </w:p>
    <w:p>
      <w:pPr>
        <w:spacing w:line="360" w:lineRule="auto"/>
        <w:ind w:firstLine="420"/>
        <w:rPr>
          <w:rFonts w:ascii="宋体" w:hAnsi="宋体" w:cs="宋体"/>
          <w:szCs w:val="21"/>
        </w:rPr>
      </w:pPr>
      <w:r>
        <w:rPr>
          <w:rFonts w:hint="eastAsia" w:ascii="宋体" w:hAnsi="宋体" w:cs="宋体"/>
          <w:szCs w:val="21"/>
        </w:rPr>
        <w:t>（2）严格执行《                 》，自觉按合同办事。</w:t>
      </w:r>
    </w:p>
    <w:p>
      <w:pPr>
        <w:spacing w:line="360" w:lineRule="auto"/>
        <w:ind w:firstLine="420"/>
        <w:rPr>
          <w:rFonts w:ascii="宋体" w:hAnsi="宋体" w:cs="宋体"/>
          <w:szCs w:val="21"/>
        </w:rPr>
      </w:pPr>
      <w:r>
        <w:rPr>
          <w:rFonts w:hint="eastAsia" w:ascii="宋体" w:hAnsi="宋体" w:cs="宋体"/>
          <w:szCs w:val="21"/>
        </w:rPr>
        <w:t>（3）双方的业务活动坚持公开、公正、诚信、透明的原则（除法律认定的商业秘密和合同文件另有规定之外），不得损害国家和集体利益，违反养护工程管理规章制度。</w:t>
      </w:r>
    </w:p>
    <w:p>
      <w:pPr>
        <w:spacing w:line="360" w:lineRule="auto"/>
        <w:ind w:firstLine="420"/>
        <w:rPr>
          <w:rFonts w:ascii="宋体" w:hAnsi="宋体" w:cs="宋体"/>
          <w:szCs w:val="21"/>
        </w:rPr>
      </w:pPr>
      <w:r>
        <w:rPr>
          <w:rFonts w:hint="eastAsia" w:ascii="宋体" w:hAnsi="宋体" w:cs="宋体"/>
          <w:szCs w:val="21"/>
        </w:rPr>
        <w:t>（4）建立健全廉政制度，开展廉政教育，设立廉政告示牌，公布举报电话，监督并认真查处违法违纪行为。</w:t>
      </w:r>
    </w:p>
    <w:p>
      <w:pPr>
        <w:spacing w:line="360" w:lineRule="auto"/>
        <w:ind w:firstLine="420"/>
        <w:rPr>
          <w:rFonts w:ascii="宋体" w:hAnsi="宋体" w:cs="宋体"/>
          <w:szCs w:val="21"/>
        </w:rPr>
      </w:pPr>
      <w:r>
        <w:rPr>
          <w:rFonts w:hint="eastAsia" w:ascii="宋体" w:hAnsi="宋体" w:cs="宋体"/>
          <w:szCs w:val="21"/>
        </w:rPr>
        <w:t>（5）发现对方在业务活动中有违反廉政规定的行为，有及时提醒对方纠正的权利和义务。</w:t>
      </w:r>
    </w:p>
    <w:p>
      <w:pPr>
        <w:spacing w:line="360" w:lineRule="auto"/>
        <w:ind w:firstLine="420"/>
        <w:rPr>
          <w:rFonts w:ascii="宋体" w:hAnsi="宋体" w:cs="宋体"/>
          <w:szCs w:val="21"/>
        </w:rPr>
      </w:pPr>
      <w:r>
        <w:rPr>
          <w:rFonts w:hint="eastAsia" w:ascii="宋体" w:hAnsi="宋体" w:cs="宋体"/>
          <w:szCs w:val="21"/>
        </w:rPr>
        <w:t>（6）发现对方严重违反本合同义务条款的行为，有向上级有关部门举报、建议给予处理并要求告知处理结果的权利。</w:t>
      </w:r>
    </w:p>
    <w:p>
      <w:pPr>
        <w:spacing w:line="360" w:lineRule="auto"/>
        <w:ind w:firstLine="420"/>
        <w:rPr>
          <w:rFonts w:ascii="宋体" w:hAnsi="宋体" w:cs="宋体"/>
          <w:b/>
          <w:szCs w:val="21"/>
        </w:rPr>
      </w:pPr>
      <w:r>
        <w:rPr>
          <w:rFonts w:hint="eastAsia" w:ascii="宋体" w:hAnsi="宋体" w:cs="宋体"/>
          <w:b/>
          <w:szCs w:val="21"/>
        </w:rPr>
        <w:t>2．甲方的义务</w:t>
      </w:r>
    </w:p>
    <w:p>
      <w:pPr>
        <w:spacing w:line="360" w:lineRule="auto"/>
        <w:ind w:firstLine="420"/>
        <w:rPr>
          <w:rFonts w:ascii="宋体" w:hAnsi="宋体" w:cs="宋体"/>
          <w:szCs w:val="21"/>
        </w:rPr>
      </w:pPr>
      <w:r>
        <w:rPr>
          <w:rFonts w:hint="eastAsia" w:ascii="宋体" w:hAnsi="宋体" w:cs="宋体"/>
          <w:szCs w:val="21"/>
        </w:rPr>
        <w:t>（1）甲方及其工作人员不得索要或接受乙方的礼金、有价证券和贵重物品，不得在乙方报销任何应由甲方或甲方工作人员个人支付的费用等。</w:t>
      </w:r>
    </w:p>
    <w:p>
      <w:pPr>
        <w:spacing w:line="360" w:lineRule="auto"/>
        <w:ind w:firstLine="420"/>
        <w:rPr>
          <w:rFonts w:ascii="宋体" w:hAnsi="宋体" w:cs="宋体"/>
          <w:szCs w:val="21"/>
        </w:rPr>
      </w:pPr>
      <w:r>
        <w:rPr>
          <w:rFonts w:hint="eastAsia" w:ascii="宋体" w:hAnsi="宋体" w:cs="宋体"/>
          <w:szCs w:val="21"/>
        </w:rPr>
        <w:t>（2）甲方工作人员不得参加乙方安排的超标准宴请和娱乐活动；不得接受乙方提供的通讯工具、交通工具和高档办公用品等。</w:t>
      </w:r>
    </w:p>
    <w:p>
      <w:pPr>
        <w:spacing w:line="360" w:lineRule="auto"/>
        <w:ind w:firstLine="420"/>
        <w:rPr>
          <w:rFonts w:ascii="宋体" w:hAnsi="宋体" w:cs="宋体"/>
          <w:szCs w:val="21"/>
        </w:rPr>
      </w:pPr>
      <w:r>
        <w:rPr>
          <w:rFonts w:hint="eastAsia" w:ascii="宋体" w:hAnsi="宋体" w:cs="宋体"/>
          <w:szCs w:val="21"/>
        </w:rPr>
        <w:t>（3）甲方及其工作人员不得要求或者接受乙方为其住房装修、婚丧嫁娶活动、配偶子女的工作安排以及出国出境、旅游等提供方便等。</w:t>
      </w:r>
    </w:p>
    <w:p>
      <w:pPr>
        <w:spacing w:line="360" w:lineRule="auto"/>
        <w:ind w:firstLine="420"/>
        <w:rPr>
          <w:rFonts w:ascii="宋体" w:hAnsi="宋体" w:cs="宋体"/>
          <w:szCs w:val="21"/>
        </w:rPr>
      </w:pPr>
      <w:r>
        <w:rPr>
          <w:rFonts w:hint="eastAsia" w:ascii="宋体" w:hAnsi="宋体" w:cs="宋体"/>
          <w:szCs w:val="21"/>
        </w:rPr>
        <w:t>（4）甲方工作人员及其配偶、子女不得从事与甲方工程有关部门的材料设备供应、工程分包、劳务等经济活动等。</w:t>
      </w:r>
    </w:p>
    <w:p>
      <w:pPr>
        <w:spacing w:line="360" w:lineRule="auto"/>
        <w:ind w:firstLine="420"/>
        <w:rPr>
          <w:rFonts w:ascii="宋体" w:hAnsi="宋体" w:cs="宋体"/>
          <w:szCs w:val="21"/>
        </w:rPr>
      </w:pPr>
      <w:r>
        <w:rPr>
          <w:rFonts w:hint="eastAsia" w:ascii="宋体" w:hAnsi="宋体" w:cs="宋体"/>
          <w:szCs w:val="21"/>
        </w:rPr>
        <w:t>（5）甲方及其工作人员不得以任何理由向乙方推荐分包单位或推销材料。</w:t>
      </w:r>
    </w:p>
    <w:p>
      <w:pPr>
        <w:spacing w:line="360" w:lineRule="auto"/>
        <w:ind w:firstLine="420"/>
        <w:rPr>
          <w:rFonts w:ascii="宋体" w:hAnsi="宋体" w:cs="宋体"/>
          <w:b/>
          <w:szCs w:val="21"/>
        </w:rPr>
      </w:pPr>
      <w:r>
        <w:rPr>
          <w:rFonts w:hint="eastAsia" w:ascii="宋体" w:hAnsi="宋体" w:cs="宋体"/>
          <w:b/>
          <w:szCs w:val="21"/>
        </w:rPr>
        <w:t>3．乙方义务</w:t>
      </w:r>
    </w:p>
    <w:p>
      <w:pPr>
        <w:spacing w:line="360" w:lineRule="auto"/>
        <w:ind w:firstLine="420"/>
        <w:rPr>
          <w:rFonts w:ascii="宋体" w:hAnsi="宋体" w:cs="宋体"/>
          <w:szCs w:val="21"/>
        </w:rPr>
      </w:pPr>
      <w:r>
        <w:rPr>
          <w:rFonts w:hint="eastAsia" w:ascii="宋体" w:hAnsi="宋体" w:cs="宋体"/>
          <w:szCs w:val="21"/>
        </w:rPr>
        <w:t>（1）乙方不得以任何理由向甲方及其工作人员行贿或馈赠礼金、有价证券、贵重物品。</w:t>
      </w:r>
    </w:p>
    <w:p>
      <w:pPr>
        <w:spacing w:line="360" w:lineRule="auto"/>
        <w:ind w:firstLine="420"/>
        <w:rPr>
          <w:rFonts w:ascii="宋体" w:hAnsi="宋体" w:cs="宋体"/>
          <w:szCs w:val="21"/>
        </w:rPr>
      </w:pPr>
      <w:r>
        <w:rPr>
          <w:rFonts w:hint="eastAsia" w:ascii="宋体" w:hAnsi="宋体" w:cs="宋体"/>
          <w:szCs w:val="21"/>
        </w:rPr>
        <w:t>（2）乙方不得以任何名义为甲方及其工作人员报销应由甲方单位或个人支付的任何费用。</w:t>
      </w:r>
    </w:p>
    <w:p>
      <w:pPr>
        <w:spacing w:line="360" w:lineRule="auto"/>
        <w:ind w:firstLine="420"/>
        <w:rPr>
          <w:rFonts w:ascii="宋体" w:hAnsi="宋体" w:cs="宋体"/>
          <w:szCs w:val="21"/>
        </w:rPr>
      </w:pPr>
      <w:r>
        <w:rPr>
          <w:rFonts w:hint="eastAsia" w:ascii="宋体" w:hAnsi="宋体" w:cs="宋体"/>
          <w:szCs w:val="21"/>
        </w:rPr>
        <w:t>（3）乙方不得以任何理由邀请甲方工作人员外出旅游或安排甲方人员参加超标准宴请及娱乐活动。</w:t>
      </w:r>
    </w:p>
    <w:p>
      <w:pPr>
        <w:spacing w:line="360" w:lineRule="auto"/>
        <w:ind w:firstLine="420"/>
        <w:rPr>
          <w:rFonts w:ascii="宋体" w:hAnsi="宋体" w:cs="宋体"/>
          <w:szCs w:val="21"/>
        </w:rPr>
      </w:pPr>
      <w:r>
        <w:rPr>
          <w:rFonts w:hint="eastAsia" w:ascii="宋体" w:hAnsi="宋体" w:cs="宋体"/>
          <w:szCs w:val="21"/>
        </w:rPr>
        <w:t>（4）乙方不得为甲方单位和个人购置或提供通讯工具、交通工具和高档办公用品等。</w:t>
      </w:r>
    </w:p>
    <w:p>
      <w:pPr>
        <w:spacing w:line="360" w:lineRule="auto"/>
        <w:ind w:firstLine="420"/>
        <w:rPr>
          <w:rFonts w:ascii="宋体" w:hAnsi="宋体" w:cs="宋体"/>
          <w:szCs w:val="21"/>
        </w:rPr>
      </w:pPr>
      <w:r>
        <w:rPr>
          <w:rFonts w:hint="eastAsia" w:ascii="宋体" w:hAnsi="宋体" w:cs="宋体"/>
          <w:szCs w:val="21"/>
        </w:rPr>
        <w:t>（5）乙方及其工作人员应严格按服务规程办事，不得为谋取私利向服务人员非法行贿，私下串通，损坏甲方利益。同时必须对服务单位和服务工程人员履行向甲方承诺的上述其它廉政义务。</w:t>
      </w:r>
    </w:p>
    <w:p>
      <w:pPr>
        <w:spacing w:line="360" w:lineRule="auto"/>
        <w:ind w:firstLine="420"/>
        <w:rPr>
          <w:rFonts w:ascii="宋体" w:hAnsi="宋体" w:cs="宋体"/>
          <w:szCs w:val="21"/>
        </w:rPr>
      </w:pPr>
      <w:r>
        <w:rPr>
          <w:rFonts w:hint="eastAsia" w:ascii="宋体" w:hAnsi="宋体" w:cs="宋体"/>
          <w:szCs w:val="21"/>
        </w:rPr>
        <w:t>（6）乙方如果发现甲方工作人员有违反廉政规定的行为，应向甲方组织或上级举报。甲方和工程服务单位均不得找任何借口对乙方进行报复。甲方对举报属实或严格遵守廉政合同的乙方，在同等条件下给予承接后续工程的优先邀请投标权。</w:t>
      </w:r>
    </w:p>
    <w:p>
      <w:pPr>
        <w:spacing w:line="360" w:lineRule="auto"/>
        <w:ind w:firstLine="420"/>
        <w:rPr>
          <w:rFonts w:ascii="宋体" w:hAnsi="宋体" w:cs="宋体"/>
          <w:b/>
          <w:szCs w:val="21"/>
        </w:rPr>
      </w:pPr>
      <w:r>
        <w:rPr>
          <w:rFonts w:hint="eastAsia" w:ascii="宋体" w:hAnsi="宋体" w:cs="宋体"/>
          <w:b/>
          <w:szCs w:val="21"/>
        </w:rPr>
        <w:t>4．违约责任</w:t>
      </w:r>
    </w:p>
    <w:p>
      <w:pPr>
        <w:spacing w:line="360" w:lineRule="auto"/>
        <w:ind w:firstLine="420"/>
        <w:rPr>
          <w:rFonts w:ascii="宋体" w:hAnsi="宋体" w:cs="宋体"/>
          <w:szCs w:val="21"/>
        </w:rPr>
      </w:pPr>
      <w:r>
        <w:rPr>
          <w:rFonts w:hint="eastAsia" w:ascii="宋体" w:hAnsi="宋体" w:cs="宋体"/>
          <w:szCs w:val="21"/>
        </w:rPr>
        <w:t>（1）甲方及其工作人员违反本合同第一、二条，按管理权限，依据有关部门规定给予党纪、政纪或组织处理；涉嫌犯罪的，移交司法机关追究刑事责任；给乙方单位造成经济损失的，应予以赔偿。</w:t>
      </w:r>
    </w:p>
    <w:p>
      <w:pPr>
        <w:spacing w:line="360" w:lineRule="auto"/>
        <w:ind w:firstLine="420"/>
        <w:rPr>
          <w:rFonts w:ascii="宋体" w:hAnsi="宋体" w:cs="宋体"/>
          <w:szCs w:val="21"/>
        </w:rPr>
      </w:pPr>
      <w:r>
        <w:rPr>
          <w:rFonts w:hint="eastAsia" w:ascii="宋体" w:hAnsi="宋体" w:cs="宋体"/>
          <w:szCs w:val="21"/>
        </w:rPr>
        <w:t>（2）乙方及其工作人员违反本合同第一、三条，按管理权限，依据有关部门规定给予党纪、政纪或组织处理；给甲方单位造成经济损失的，应予以赔偿；情节严重的，甲方建议交通工程建设主管部门给予处罚。</w:t>
      </w:r>
    </w:p>
    <w:p>
      <w:pPr>
        <w:spacing w:line="360" w:lineRule="auto"/>
        <w:ind w:firstLine="420"/>
        <w:rPr>
          <w:rFonts w:ascii="宋体" w:hAnsi="宋体" w:cs="宋体"/>
          <w:szCs w:val="21"/>
        </w:rPr>
      </w:pPr>
      <w:r>
        <w:rPr>
          <w:rFonts w:hint="eastAsia" w:ascii="宋体" w:hAnsi="宋体" w:cs="宋体"/>
          <w:szCs w:val="21"/>
        </w:rPr>
        <w:t>5．双方约定：本合同由双方或双方上级单位的纪检监察机关负责监督执行。根据重庆市人民检察院、重庆市交通委员会《关于开展在交通基础设施建设中预防职务犯罪工作的意见》的有关规定，邀请当地检查机关作为本合同执行的法律监督单位，参与对本合同履行情况的监督检查。</w:t>
      </w:r>
    </w:p>
    <w:p>
      <w:pPr>
        <w:spacing w:line="360" w:lineRule="auto"/>
        <w:ind w:firstLine="420"/>
        <w:rPr>
          <w:rFonts w:ascii="宋体" w:hAnsi="宋体" w:cs="宋体"/>
          <w:szCs w:val="21"/>
        </w:rPr>
      </w:pPr>
      <w:r>
        <w:rPr>
          <w:rFonts w:hint="eastAsia" w:ascii="宋体" w:hAnsi="宋体" w:cs="宋体"/>
          <w:szCs w:val="21"/>
        </w:rPr>
        <w:t>6．本合同有效期为甲乙双方签署之日起至该工程项目缺陷责任期届满后止。</w:t>
      </w:r>
    </w:p>
    <w:p>
      <w:pPr>
        <w:ind w:firstLine="420" w:firstLineChars="200"/>
        <w:rPr>
          <w:rFonts w:ascii="宋体" w:hAnsi="宋体" w:cs="宋体"/>
          <w:szCs w:val="21"/>
        </w:rPr>
      </w:pPr>
      <w:r>
        <w:rPr>
          <w:rFonts w:hint="eastAsia" w:ascii="宋体" w:hAnsi="宋体" w:cs="宋体"/>
          <w:szCs w:val="21"/>
        </w:rPr>
        <w:t>7．本合同作为《                        》的附件，与工程施工合同具有同等的法律效力，经合同双方签署立即生效。</w:t>
      </w:r>
    </w:p>
    <w:p>
      <w:pPr>
        <w:spacing w:line="360" w:lineRule="auto"/>
        <w:ind w:firstLine="420"/>
        <w:rPr>
          <w:rFonts w:ascii="宋体" w:hAnsi="宋体" w:cs="宋体"/>
          <w:szCs w:val="21"/>
        </w:rPr>
      </w:pPr>
      <w:r>
        <w:rPr>
          <w:rFonts w:hint="eastAsia" w:ascii="宋体" w:hAnsi="宋体" w:cs="宋体"/>
          <w:szCs w:val="21"/>
        </w:rPr>
        <w:t>8．本合同一式捌份，甲乙双方各执肆份。</w:t>
      </w:r>
    </w:p>
    <w:p>
      <w:pPr>
        <w:spacing w:line="360" w:lineRule="auto"/>
        <w:rPr>
          <w:rFonts w:ascii="宋体" w:hAnsi="宋体" w:cs="宋体"/>
          <w:szCs w:val="21"/>
          <w:u w:val="single"/>
        </w:rPr>
      </w:pPr>
      <w:r>
        <w:rPr>
          <w:rFonts w:hint="eastAsia" w:ascii="宋体" w:hAnsi="宋体" w:cs="宋体"/>
          <w:szCs w:val="21"/>
        </w:rPr>
        <w:t>甲方：</w:t>
      </w:r>
      <w:r>
        <w:rPr>
          <w:rFonts w:hint="eastAsia" w:ascii="宋体" w:hAnsi="宋体" w:cs="宋体"/>
          <w:szCs w:val="21"/>
          <w:u w:val="single"/>
        </w:rPr>
        <w:t>重庆渝邻高速公路有限公司</w:t>
      </w:r>
      <w:r>
        <w:rPr>
          <w:rFonts w:hint="eastAsia" w:ascii="宋体" w:hAnsi="宋体" w:cs="宋体"/>
          <w:szCs w:val="21"/>
        </w:rPr>
        <w:t xml:space="preserve">         乙方:</w:t>
      </w:r>
    </w:p>
    <w:p>
      <w:pPr>
        <w:spacing w:line="360" w:lineRule="auto"/>
        <w:ind w:firstLine="1260" w:firstLineChars="600"/>
        <w:rPr>
          <w:rFonts w:ascii="宋体" w:hAnsi="宋体" w:cs="宋体"/>
          <w:szCs w:val="21"/>
          <w:u w:val="single"/>
        </w:rPr>
      </w:pPr>
      <w:r>
        <w:rPr>
          <w:rFonts w:hint="eastAsia" w:ascii="宋体" w:hAnsi="宋体" w:cs="宋体"/>
          <w:szCs w:val="21"/>
          <w:u w:val="single"/>
        </w:rPr>
        <w:t>（盖章）（盖章）</w:t>
      </w:r>
    </w:p>
    <w:p>
      <w:pPr>
        <w:spacing w:line="360" w:lineRule="auto"/>
        <w:ind w:firstLine="420"/>
        <w:rPr>
          <w:rFonts w:ascii="宋体" w:hAnsi="宋体" w:cs="宋体"/>
          <w:szCs w:val="21"/>
          <w:u w:val="single"/>
        </w:rPr>
      </w:pPr>
    </w:p>
    <w:p>
      <w:pPr>
        <w:spacing w:line="360" w:lineRule="auto"/>
        <w:rPr>
          <w:rFonts w:ascii="宋体" w:hAnsi="宋体" w:cs="宋体"/>
          <w:szCs w:val="21"/>
        </w:rPr>
      </w:pPr>
      <w:r>
        <w:rPr>
          <w:rFonts w:hint="eastAsia" w:ascii="宋体" w:hAnsi="宋体" w:cs="宋体"/>
          <w:szCs w:val="21"/>
        </w:rPr>
        <w:t>法定代表人或 其授权的代理人：          法定代表人或 其授权的代理人：</w:t>
      </w:r>
    </w:p>
    <w:p>
      <w:pPr>
        <w:spacing w:line="360" w:lineRule="auto"/>
        <w:ind w:firstLine="420"/>
        <w:rPr>
          <w:rFonts w:ascii="宋体" w:hAnsi="宋体" w:cs="宋体"/>
          <w:szCs w:val="21"/>
        </w:rPr>
      </w:pPr>
      <w:r>
        <w:rPr>
          <w:rFonts w:hint="eastAsia" w:ascii="宋体" w:hAnsi="宋体" w:cs="宋体"/>
          <w:szCs w:val="21"/>
        </w:rPr>
        <w:t xml:space="preserve">         （签字）                         （签字）           </w:t>
      </w:r>
    </w:p>
    <w:p>
      <w:pPr>
        <w:spacing w:line="360" w:lineRule="auto"/>
        <w:ind w:firstLine="420"/>
        <w:rPr>
          <w:rFonts w:ascii="宋体" w:hAnsi="宋体" w:cs="宋体"/>
          <w:szCs w:val="21"/>
        </w:rPr>
      </w:pPr>
    </w:p>
    <w:p>
      <w:pPr>
        <w:spacing w:line="360" w:lineRule="auto"/>
        <w:ind w:firstLine="420"/>
        <w:rPr>
          <w:rFonts w:ascii="宋体" w:hAnsi="宋体" w:cs="宋体"/>
          <w:szCs w:val="21"/>
        </w:rPr>
      </w:pPr>
      <w:r>
        <w:rPr>
          <w:rFonts w:hint="eastAsia" w:ascii="宋体" w:hAnsi="宋体" w:cs="宋体"/>
          <w:szCs w:val="21"/>
        </w:rPr>
        <w:t>地址：_________________             地址：______________</w:t>
      </w:r>
    </w:p>
    <w:p>
      <w:pPr>
        <w:spacing w:line="360" w:lineRule="auto"/>
        <w:ind w:firstLine="420"/>
        <w:rPr>
          <w:rFonts w:ascii="宋体" w:hAnsi="宋体" w:cs="宋体"/>
          <w:szCs w:val="21"/>
        </w:rPr>
      </w:pPr>
      <w:r>
        <w:rPr>
          <w:rFonts w:hint="eastAsia" w:ascii="宋体" w:hAnsi="宋体" w:cs="宋体"/>
          <w:szCs w:val="21"/>
        </w:rPr>
        <w:t>电话：_________________             电话：______________</w:t>
      </w:r>
    </w:p>
    <w:p>
      <w:pPr>
        <w:spacing w:line="360" w:lineRule="auto"/>
        <w:ind w:firstLine="420"/>
        <w:rPr>
          <w:rFonts w:ascii="宋体" w:hAnsi="宋体" w:cs="宋体"/>
          <w:szCs w:val="21"/>
        </w:rPr>
      </w:pPr>
      <w:r>
        <w:rPr>
          <w:rFonts w:hint="eastAsia" w:ascii="宋体" w:hAnsi="宋体" w:cs="宋体"/>
          <w:szCs w:val="21"/>
        </w:rPr>
        <w:t>日期:年月日            日期: 年月日</w:t>
      </w:r>
    </w:p>
    <w:p>
      <w:pPr>
        <w:rPr>
          <w:rFonts w:ascii="宋体" w:hAnsi="宋体" w:cs="宋体"/>
          <w:szCs w:val="21"/>
        </w:rPr>
      </w:pPr>
      <w:r>
        <w:rPr>
          <w:rFonts w:hint="eastAsia" w:ascii="宋体" w:hAnsi="宋体" w:cs="宋体"/>
          <w:szCs w:val="21"/>
        </w:rPr>
        <w:t>甲方监督单位：</w:t>
      </w:r>
      <w:r>
        <w:rPr>
          <w:rFonts w:hint="eastAsia" w:ascii="宋体" w:hAnsi="宋体" w:cs="宋体"/>
          <w:szCs w:val="21"/>
          <w:u w:val="single"/>
        </w:rPr>
        <w:t>（全称）（盖章）</w:t>
      </w:r>
      <w:r>
        <w:rPr>
          <w:rFonts w:hint="eastAsia" w:ascii="宋体" w:hAnsi="宋体" w:cs="宋体"/>
          <w:szCs w:val="21"/>
        </w:rPr>
        <w:t xml:space="preserve">      乙方监督单位：</w:t>
      </w:r>
      <w:r>
        <w:rPr>
          <w:rFonts w:hint="eastAsia" w:ascii="宋体" w:hAnsi="宋体" w:cs="宋体"/>
          <w:szCs w:val="21"/>
          <w:u w:val="single"/>
        </w:rPr>
        <w:t>（全称）（盖章）</w:t>
      </w:r>
    </w:p>
    <w:p>
      <w:pPr>
        <w:spacing w:line="360" w:lineRule="auto"/>
        <w:ind w:firstLine="420"/>
        <w:rPr>
          <w:rFonts w:ascii="仿宋" w:hAnsi="仿宋" w:eastAsia="仿宋" w:cs="仿宋"/>
          <w:szCs w:val="21"/>
          <w:u w:val="single"/>
        </w:rPr>
      </w:pPr>
    </w:p>
    <w:p>
      <w:pPr>
        <w:pStyle w:val="2"/>
        <w:spacing w:line="360" w:lineRule="auto"/>
        <w:rPr>
          <w:rFonts w:ascii="仿宋" w:hAnsi="仿宋" w:eastAsia="仿宋" w:cs="仿宋"/>
        </w:rPr>
      </w:pPr>
      <w:r>
        <w:rPr>
          <w:rFonts w:hint="eastAsia" w:ascii="仿宋" w:hAnsi="仿宋" w:eastAsia="仿宋" w:cs="仿宋"/>
        </w:rPr>
        <w:br w:type="page"/>
      </w:r>
    </w:p>
    <w:bookmarkEnd w:id="79"/>
    <w:bookmarkEnd w:id="80"/>
    <w:p>
      <w:pPr>
        <w:numPr>
          <w:ilvl w:val="0"/>
          <w:numId w:val="4"/>
        </w:numPr>
        <w:jc w:val="center"/>
        <w:rPr>
          <w:rFonts w:ascii="宋体" w:hAnsi="宋体" w:cs="宋体"/>
          <w:b/>
          <w:bCs/>
          <w:kern w:val="44"/>
          <w:sz w:val="30"/>
          <w:szCs w:val="30"/>
          <w:lang w:val="zh-CN"/>
        </w:rPr>
      </w:pPr>
      <w:r>
        <w:rPr>
          <w:rFonts w:hint="eastAsia" w:ascii="宋体" w:hAnsi="宋体" w:cs="宋体"/>
          <w:b/>
          <w:bCs/>
          <w:kern w:val="44"/>
          <w:sz w:val="30"/>
          <w:szCs w:val="30"/>
        </w:rPr>
        <w:t>参选人申请书</w:t>
      </w:r>
      <w:r>
        <w:rPr>
          <w:rFonts w:hint="eastAsia" w:ascii="宋体" w:hAnsi="宋体" w:cs="宋体"/>
          <w:b/>
          <w:bCs/>
          <w:kern w:val="44"/>
          <w:sz w:val="30"/>
          <w:szCs w:val="30"/>
          <w:lang w:val="zh-CN"/>
        </w:rPr>
        <w:t>格式</w:t>
      </w:r>
    </w:p>
    <w:p>
      <w:pPr>
        <w:numPr>
          <w:ilvl w:val="0"/>
          <w:numId w:val="0"/>
        </w:numPr>
        <w:jc w:val="both"/>
        <w:rPr>
          <w:rFonts w:hint="eastAsia" w:ascii="宋体" w:hAnsi="宋体" w:cs="宋体"/>
          <w:b/>
          <w:bCs/>
          <w:kern w:val="44"/>
          <w:sz w:val="30"/>
          <w:szCs w:val="30"/>
        </w:rPr>
      </w:pPr>
    </w:p>
    <w:p>
      <w:pPr>
        <w:numPr>
          <w:ilvl w:val="0"/>
          <w:numId w:val="0"/>
        </w:numPr>
        <w:jc w:val="center"/>
        <w:rPr>
          <w:rFonts w:hint="eastAsia" w:ascii="宋体" w:hAnsi="宋体" w:cs="宋体"/>
          <w:b/>
          <w:bCs/>
          <w:kern w:val="44"/>
          <w:sz w:val="30"/>
          <w:szCs w:val="30"/>
        </w:rPr>
      </w:pPr>
      <w:r>
        <w:rPr>
          <w:rFonts w:hint="eastAsia" w:ascii="宋体" w:hAnsi="宋体" w:cs="宋体"/>
          <w:b/>
          <w:bCs/>
          <w:kern w:val="44"/>
          <w:sz w:val="30"/>
          <w:szCs w:val="30"/>
        </w:rPr>
        <w:t>重庆市高速公路省界交通设施优化项目</w:t>
      </w:r>
    </w:p>
    <w:p>
      <w:pPr>
        <w:ind w:left="2" w:firstLine="350" w:firstLineChars="167"/>
        <w:jc w:val="center"/>
        <w:rPr>
          <w:rFonts w:ascii="宋体" w:hAnsi="宋体" w:cs="宋体"/>
          <w:kern w:val="0"/>
          <w:szCs w:val="21"/>
          <w:u w:val="single"/>
        </w:rPr>
      </w:pPr>
    </w:p>
    <w:p>
      <w:pPr>
        <w:ind w:left="2" w:firstLine="350" w:firstLineChars="167"/>
        <w:jc w:val="center"/>
        <w:rPr>
          <w:rFonts w:ascii="宋体" w:hAnsi="宋体" w:cs="宋体"/>
          <w:kern w:val="0"/>
          <w:szCs w:val="21"/>
          <w:u w:val="single"/>
        </w:rPr>
      </w:pPr>
    </w:p>
    <w:p>
      <w:pPr>
        <w:ind w:left="2" w:firstLine="350" w:firstLineChars="167"/>
        <w:jc w:val="center"/>
        <w:rPr>
          <w:rFonts w:ascii="宋体" w:hAnsi="宋体" w:cs="宋体"/>
          <w:kern w:val="0"/>
          <w:szCs w:val="21"/>
          <w:u w:val="single"/>
        </w:rPr>
      </w:pPr>
    </w:p>
    <w:p>
      <w:pPr>
        <w:ind w:left="2" w:firstLine="350" w:firstLineChars="167"/>
        <w:jc w:val="center"/>
        <w:rPr>
          <w:rFonts w:ascii="宋体" w:hAnsi="宋体" w:cs="宋体"/>
          <w:kern w:val="0"/>
          <w:szCs w:val="21"/>
          <w:u w:val="single"/>
        </w:rPr>
      </w:pPr>
    </w:p>
    <w:p>
      <w:pPr>
        <w:ind w:left="2" w:firstLine="350" w:firstLineChars="167"/>
        <w:jc w:val="center"/>
        <w:rPr>
          <w:rFonts w:ascii="宋体" w:hAnsi="宋体" w:cs="宋体"/>
          <w:kern w:val="0"/>
          <w:szCs w:val="21"/>
          <w:u w:val="single"/>
        </w:rPr>
      </w:pPr>
    </w:p>
    <w:p>
      <w:pPr>
        <w:ind w:left="2" w:firstLine="738" w:firstLineChars="167"/>
        <w:jc w:val="center"/>
        <w:rPr>
          <w:rFonts w:ascii="宋体" w:hAnsi="宋体" w:cs="宋体"/>
          <w:b/>
          <w:bCs/>
          <w:sz w:val="44"/>
          <w:szCs w:val="44"/>
        </w:rPr>
      </w:pPr>
    </w:p>
    <w:p>
      <w:pPr>
        <w:ind w:left="2" w:firstLine="738" w:firstLineChars="167"/>
        <w:jc w:val="center"/>
        <w:rPr>
          <w:rFonts w:ascii="宋体" w:hAnsi="宋体" w:cs="宋体"/>
          <w:b/>
          <w:bCs/>
          <w:sz w:val="44"/>
          <w:szCs w:val="44"/>
        </w:rPr>
      </w:pPr>
      <w:r>
        <w:rPr>
          <w:rFonts w:hint="eastAsia" w:ascii="宋体" w:hAnsi="宋体" w:cs="宋体"/>
          <w:b/>
          <w:bCs/>
          <w:sz w:val="44"/>
          <w:szCs w:val="44"/>
        </w:rPr>
        <w:t>参选申请书</w:t>
      </w:r>
    </w:p>
    <w:p>
      <w:pPr>
        <w:tabs>
          <w:tab w:val="left" w:pos="0"/>
          <w:tab w:val="left" w:pos="709"/>
          <w:tab w:val="left" w:pos="851"/>
          <w:tab w:val="left" w:pos="2751"/>
        </w:tabs>
        <w:autoSpaceDE w:val="0"/>
        <w:autoSpaceDN w:val="0"/>
        <w:adjustRightInd w:val="0"/>
        <w:snapToGrid w:val="0"/>
        <w:spacing w:line="360" w:lineRule="auto"/>
        <w:ind w:firstLine="480" w:firstLineChars="200"/>
        <w:textAlignment w:val="bottom"/>
        <w:rPr>
          <w:rFonts w:ascii="仿宋" w:hAnsi="仿宋" w:eastAsia="仿宋" w:cs="仿宋"/>
          <w:sz w:val="24"/>
          <w:szCs w:val="24"/>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cs="仿宋"/>
          <w:sz w:val="24"/>
          <w:szCs w:val="24"/>
        </w:rPr>
      </w:pPr>
    </w:p>
    <w:p>
      <w:pPr>
        <w:pStyle w:val="2"/>
        <w:rPr>
          <w:rFonts w:ascii="仿宋" w:hAnsi="仿宋" w:eastAsia="仿宋" w:cs="仿宋"/>
          <w:lang w:val="en-US"/>
        </w:rPr>
      </w:pPr>
    </w:p>
    <w:p>
      <w:pPr>
        <w:pStyle w:val="2"/>
        <w:rPr>
          <w:rFonts w:ascii="仿宋" w:hAnsi="仿宋" w:eastAsia="仿宋" w:cs="仿宋"/>
          <w:lang w:val="en-US"/>
        </w:rPr>
      </w:pPr>
    </w:p>
    <w:p>
      <w:pPr>
        <w:pStyle w:val="2"/>
        <w:rPr>
          <w:rFonts w:ascii="仿宋" w:hAnsi="仿宋" w:eastAsia="仿宋" w:cs="仿宋"/>
          <w:lang w:val="en-US"/>
        </w:rPr>
      </w:pPr>
    </w:p>
    <w:p>
      <w:pPr>
        <w:tabs>
          <w:tab w:val="left" w:pos="0"/>
          <w:tab w:val="left" w:pos="709"/>
          <w:tab w:val="left" w:pos="851"/>
          <w:tab w:val="left" w:pos="2751"/>
        </w:tabs>
        <w:autoSpaceDE w:val="0"/>
        <w:autoSpaceDN w:val="0"/>
        <w:adjustRightInd w:val="0"/>
        <w:snapToGrid w:val="0"/>
        <w:spacing w:line="360" w:lineRule="auto"/>
        <w:textAlignment w:val="bottom"/>
        <w:rPr>
          <w:rFonts w:ascii="仿宋" w:hAnsi="仿宋" w:eastAsia="仿宋" w:cs="仿宋"/>
          <w:sz w:val="36"/>
          <w:szCs w:val="36"/>
        </w:rPr>
      </w:pPr>
    </w:p>
    <w:p>
      <w:pPr>
        <w:ind w:left="2" w:firstLine="469" w:firstLineChars="167"/>
        <w:rPr>
          <w:rFonts w:ascii="仿宋" w:hAnsi="仿宋" w:eastAsia="仿宋" w:cs="仿宋"/>
          <w:b/>
          <w:bCs/>
          <w:sz w:val="28"/>
          <w:szCs w:val="28"/>
          <w:u w:val="single"/>
        </w:rPr>
      </w:pPr>
      <w:r>
        <w:rPr>
          <w:rFonts w:hint="eastAsia" w:ascii="仿宋" w:hAnsi="仿宋" w:eastAsia="仿宋" w:cs="仿宋"/>
          <w:b/>
          <w:bCs/>
          <w:sz w:val="28"/>
          <w:szCs w:val="28"/>
        </w:rPr>
        <w:t>投标人</w:t>
      </w:r>
      <w:r>
        <w:rPr>
          <w:rFonts w:hint="eastAsia" w:ascii="仿宋" w:hAnsi="仿宋" w:eastAsia="仿宋" w:cs="仿宋"/>
          <w:sz w:val="28"/>
          <w:szCs w:val="28"/>
        </w:rPr>
        <w:t>：</w:t>
      </w:r>
      <w:r>
        <w:rPr>
          <w:rFonts w:hint="eastAsia" w:ascii="仿宋" w:hAnsi="仿宋" w:eastAsia="仿宋" w:cs="仿宋"/>
          <w:b/>
          <w:bCs/>
          <w:sz w:val="28"/>
          <w:szCs w:val="28"/>
          <w:u w:val="single"/>
        </w:rPr>
        <w:t>（盖公章）</w:t>
      </w:r>
    </w:p>
    <w:p>
      <w:pPr>
        <w:ind w:left="2" w:firstLine="467" w:firstLineChars="167"/>
        <w:rPr>
          <w:rFonts w:ascii="仿宋" w:hAnsi="仿宋" w:eastAsia="仿宋" w:cs="仿宋"/>
          <w:sz w:val="28"/>
          <w:szCs w:val="28"/>
          <w:u w:val="single"/>
        </w:rPr>
      </w:pPr>
    </w:p>
    <w:p>
      <w:pPr>
        <w:ind w:firstLine="469" w:firstLineChars="167"/>
        <w:rPr>
          <w:rFonts w:ascii="仿宋" w:hAnsi="仿宋" w:eastAsia="仿宋" w:cs="仿宋"/>
          <w:b/>
          <w:bCs/>
          <w:sz w:val="28"/>
          <w:szCs w:val="28"/>
          <w:u w:val="single"/>
        </w:rPr>
      </w:pPr>
      <w:r>
        <w:rPr>
          <w:rFonts w:hint="eastAsia" w:ascii="仿宋" w:hAnsi="仿宋" w:eastAsia="仿宋" w:cs="仿宋"/>
          <w:b/>
          <w:bCs/>
          <w:sz w:val="28"/>
          <w:szCs w:val="28"/>
        </w:rPr>
        <w:t>法定代表人或其委托代理人：</w:t>
      </w:r>
      <w:r>
        <w:rPr>
          <w:rFonts w:hint="eastAsia" w:ascii="仿宋" w:hAnsi="仿宋" w:eastAsia="仿宋" w:cs="仿宋"/>
          <w:b/>
          <w:bCs/>
          <w:sz w:val="28"/>
          <w:szCs w:val="28"/>
          <w:u w:val="single"/>
        </w:rPr>
        <w:t xml:space="preserve">           （签字）</w:t>
      </w:r>
    </w:p>
    <w:p>
      <w:pPr>
        <w:jc w:val="center"/>
        <w:rPr>
          <w:rFonts w:ascii="仿宋" w:hAnsi="仿宋" w:eastAsia="仿宋" w:cs="仿宋"/>
          <w:b/>
          <w:bCs/>
          <w:sz w:val="28"/>
          <w:szCs w:val="28"/>
        </w:rPr>
      </w:pPr>
    </w:p>
    <w:p>
      <w:pPr>
        <w:jc w:val="center"/>
        <w:rPr>
          <w:rFonts w:ascii="仿宋" w:hAnsi="仿宋" w:eastAsia="仿宋" w:cs="仿宋"/>
          <w:b/>
          <w:bCs/>
          <w:sz w:val="28"/>
          <w:szCs w:val="28"/>
        </w:rPr>
      </w:pPr>
    </w:p>
    <w:p>
      <w:pPr>
        <w:spacing w:line="360" w:lineRule="auto"/>
        <w:jc w:val="center"/>
        <w:rPr>
          <w:rFonts w:ascii="仿宋" w:hAnsi="仿宋" w:eastAsia="仿宋" w:cs="仿宋"/>
          <w:b/>
          <w:bCs/>
          <w:w w:val="90"/>
          <w:sz w:val="36"/>
          <w:szCs w:val="36"/>
        </w:rPr>
      </w:pPr>
      <w:r>
        <w:rPr>
          <w:rFonts w:hint="eastAsia" w:ascii="仿宋" w:hAnsi="仿宋" w:eastAsia="仿宋" w:cs="仿宋"/>
          <w:b/>
          <w:bCs/>
          <w:w w:val="90"/>
          <w:sz w:val="28"/>
          <w:szCs w:val="28"/>
        </w:rPr>
        <w:t xml:space="preserve"> 年  月  日</w:t>
      </w:r>
    </w:p>
    <w:p>
      <w:pPr>
        <w:jc w:val="center"/>
        <w:rPr>
          <w:rFonts w:ascii="仿宋" w:hAnsi="仿宋" w:eastAsia="仿宋" w:cs="仿宋"/>
          <w:b/>
          <w:bCs/>
          <w:sz w:val="32"/>
        </w:rPr>
      </w:pPr>
    </w:p>
    <w:p>
      <w:pPr>
        <w:keepNext/>
        <w:keepLines/>
        <w:spacing w:line="360" w:lineRule="auto"/>
        <w:outlineLvl w:val="1"/>
        <w:rPr>
          <w:rFonts w:ascii="仿宋" w:hAnsi="仿宋" w:eastAsia="仿宋" w:cs="仿宋"/>
          <w:b/>
          <w:bCs/>
          <w:kern w:val="0"/>
          <w:sz w:val="28"/>
          <w:szCs w:val="28"/>
          <w:lang w:val="zh-CN"/>
        </w:rPr>
      </w:pPr>
      <w:bookmarkStart w:id="81" w:name="_Toc449101818"/>
      <w:bookmarkStart w:id="82" w:name="_Toc433814131"/>
      <w:bookmarkStart w:id="83" w:name="附件一"/>
      <w:bookmarkStart w:id="84" w:name="附件一、竞争性谈判报价函"/>
      <w:r>
        <w:rPr>
          <w:rFonts w:hint="eastAsia" w:ascii="仿宋" w:hAnsi="仿宋" w:eastAsia="仿宋" w:cs="仿宋"/>
          <w:b/>
          <w:bCs/>
          <w:kern w:val="0"/>
          <w:sz w:val="28"/>
          <w:szCs w:val="28"/>
          <w:lang w:val="zh-CN"/>
        </w:rPr>
        <w:br w:type="page"/>
      </w:r>
    </w:p>
    <w:bookmarkEnd w:id="81"/>
    <w:bookmarkEnd w:id="82"/>
    <w:bookmarkEnd w:id="83"/>
    <w:bookmarkEnd w:id="84"/>
    <w:p>
      <w:pPr>
        <w:keepNext/>
        <w:keepLines/>
        <w:numPr>
          <w:ilvl w:val="0"/>
          <w:numId w:val="8"/>
        </w:numPr>
        <w:spacing w:line="360" w:lineRule="auto"/>
        <w:jc w:val="center"/>
        <w:outlineLvl w:val="1"/>
        <w:rPr>
          <w:rFonts w:ascii="宋体" w:hAnsi="宋体" w:cs="宋体"/>
          <w:b/>
          <w:bCs/>
          <w:kern w:val="0"/>
          <w:sz w:val="30"/>
          <w:szCs w:val="30"/>
          <w:lang w:val="zh-CN"/>
        </w:rPr>
      </w:pPr>
      <w:bookmarkStart w:id="85" w:name="_Toc22729"/>
      <w:bookmarkStart w:id="86" w:name="_Toc5547"/>
      <w:r>
        <w:rPr>
          <w:rFonts w:hint="eastAsia" w:ascii="宋体" w:hAnsi="宋体" w:cs="宋体"/>
          <w:b/>
          <w:bCs/>
          <w:kern w:val="0"/>
          <w:sz w:val="30"/>
          <w:szCs w:val="30"/>
        </w:rPr>
        <w:t>参选人</w:t>
      </w:r>
      <w:r>
        <w:rPr>
          <w:rFonts w:hint="eastAsia" w:ascii="宋体" w:hAnsi="宋体" w:cs="宋体"/>
          <w:b/>
          <w:bCs/>
          <w:kern w:val="0"/>
          <w:sz w:val="30"/>
          <w:szCs w:val="30"/>
          <w:lang w:val="zh-CN"/>
        </w:rPr>
        <w:t>报价函</w:t>
      </w:r>
      <w:bookmarkEnd w:id="85"/>
      <w:bookmarkEnd w:id="86"/>
    </w:p>
    <w:p>
      <w:pPr>
        <w:pStyle w:val="2"/>
        <w:rPr>
          <w:rFonts w:ascii="仿宋" w:hAnsi="仿宋" w:eastAsia="仿宋" w:cs="仿宋"/>
        </w:rPr>
      </w:pPr>
    </w:p>
    <w:p>
      <w:pPr>
        <w:adjustRightInd w:val="0"/>
        <w:snapToGrid w:val="0"/>
        <w:spacing w:line="360" w:lineRule="auto"/>
        <w:rPr>
          <w:rFonts w:ascii="仿宋" w:hAnsi="仿宋" w:eastAsia="仿宋" w:cs="仿宋"/>
          <w:sz w:val="24"/>
        </w:rPr>
      </w:pPr>
    </w:p>
    <w:p>
      <w:pPr>
        <w:adjustRightInd w:val="0"/>
        <w:snapToGrid w:val="0"/>
        <w:spacing w:line="360" w:lineRule="auto"/>
        <w:rPr>
          <w:rFonts w:ascii="宋体" w:hAnsi="宋体" w:cs="宋体"/>
          <w:bCs/>
          <w:szCs w:val="21"/>
        </w:rPr>
      </w:pPr>
      <w:r>
        <w:rPr>
          <w:rFonts w:hint="eastAsia" w:ascii="宋体" w:hAnsi="宋体" w:cs="宋体"/>
          <w:szCs w:val="21"/>
        </w:rPr>
        <w:t>致：</w:t>
      </w:r>
    </w:p>
    <w:p>
      <w:pPr>
        <w:spacing w:line="360" w:lineRule="auto"/>
        <w:ind w:firstLine="735" w:firstLineChars="350"/>
        <w:rPr>
          <w:rFonts w:ascii="宋体" w:hAnsi="宋体" w:cs="宋体"/>
          <w:bCs/>
          <w:szCs w:val="21"/>
        </w:rPr>
      </w:pPr>
      <w:r>
        <w:rPr>
          <w:rFonts w:hint="eastAsia" w:ascii="宋体" w:hAnsi="宋体" w:cs="宋体"/>
          <w:bCs/>
          <w:szCs w:val="21"/>
        </w:rPr>
        <w:t xml:space="preserve">1．我方已仔细研究了 </w:t>
      </w:r>
      <w:r>
        <w:rPr>
          <w:rFonts w:hint="eastAsia" w:ascii="宋体" w:hAnsi="宋体" w:cs="宋体"/>
          <w:kern w:val="0"/>
          <w:szCs w:val="21"/>
          <w:u w:val="single"/>
        </w:rPr>
        <w:t xml:space="preserve">      （项目名称）              </w:t>
      </w:r>
      <w:r>
        <w:rPr>
          <w:rFonts w:hint="eastAsia" w:ascii="宋体" w:hAnsi="宋体" w:cs="宋体"/>
          <w:bCs/>
          <w:szCs w:val="21"/>
        </w:rPr>
        <w:t>文件的全部内容，在考察工程现场后，愿意以人民币（大写）</w:t>
      </w:r>
      <w:r>
        <w:rPr>
          <w:rFonts w:hint="eastAsia" w:ascii="宋体" w:hAnsi="宋体" w:cs="宋体"/>
          <w:bCs/>
          <w:szCs w:val="21"/>
          <w:u w:val="single"/>
        </w:rPr>
        <w:t xml:space="preserve">       </w:t>
      </w:r>
      <w:r>
        <w:rPr>
          <w:rFonts w:hint="eastAsia" w:ascii="宋体" w:hAnsi="宋体" w:cs="宋体"/>
          <w:bCs/>
          <w:szCs w:val="21"/>
        </w:rPr>
        <w:t>元（¥）的比选总报价，工期</w:t>
      </w:r>
      <w:r>
        <w:rPr>
          <w:rFonts w:hint="eastAsia" w:ascii="宋体" w:hAnsi="宋体" w:cs="宋体"/>
          <w:bCs/>
          <w:szCs w:val="21"/>
          <w:u w:val="single"/>
        </w:rPr>
        <w:t xml:space="preserve">     </w:t>
      </w:r>
      <w:r>
        <w:rPr>
          <w:rFonts w:hint="eastAsia" w:ascii="宋体" w:hAnsi="宋体" w:cs="宋体"/>
          <w:bCs/>
          <w:szCs w:val="21"/>
        </w:rPr>
        <w:t>日历天，按合同约定实施和完成施工工作。</w:t>
      </w:r>
    </w:p>
    <w:p>
      <w:pPr>
        <w:spacing w:line="360" w:lineRule="auto"/>
        <w:ind w:firstLine="630" w:firstLineChars="300"/>
        <w:rPr>
          <w:rFonts w:ascii="宋体" w:hAnsi="宋体" w:cs="宋体"/>
          <w:bCs/>
          <w:szCs w:val="21"/>
        </w:rPr>
      </w:pPr>
      <w:r>
        <w:rPr>
          <w:rFonts w:hint="eastAsia" w:ascii="宋体" w:hAnsi="宋体" w:cs="宋体"/>
          <w:bCs/>
          <w:szCs w:val="21"/>
        </w:rPr>
        <w:t>2．我方承诺在询价有效期内不修改、撤销参选申请书。</w:t>
      </w:r>
    </w:p>
    <w:p>
      <w:pPr>
        <w:spacing w:line="360" w:lineRule="auto"/>
        <w:ind w:firstLine="630" w:firstLineChars="300"/>
        <w:rPr>
          <w:rFonts w:ascii="宋体" w:hAnsi="宋体" w:cs="宋体"/>
          <w:bCs/>
          <w:szCs w:val="21"/>
        </w:rPr>
      </w:pPr>
      <w:r>
        <w:rPr>
          <w:rFonts w:hint="eastAsia" w:ascii="宋体" w:hAnsi="宋体" w:cs="宋体"/>
          <w:bCs/>
          <w:szCs w:val="21"/>
        </w:rPr>
        <w:t>3．如我方中标：</w:t>
      </w:r>
    </w:p>
    <w:p>
      <w:pPr>
        <w:spacing w:line="360" w:lineRule="auto"/>
        <w:ind w:firstLine="420" w:firstLineChars="200"/>
        <w:rPr>
          <w:rFonts w:ascii="宋体" w:hAnsi="宋体" w:cs="宋体"/>
          <w:bCs/>
          <w:szCs w:val="21"/>
        </w:rPr>
      </w:pPr>
      <w:r>
        <w:rPr>
          <w:rFonts w:hint="eastAsia" w:ascii="宋体" w:hAnsi="宋体" w:cs="宋体"/>
          <w:bCs/>
          <w:szCs w:val="21"/>
        </w:rPr>
        <w:t>（1）我方承诺在收到通知书后，在通知书规定的期限内与你方签订合同。</w:t>
      </w:r>
    </w:p>
    <w:p>
      <w:pPr>
        <w:spacing w:line="360" w:lineRule="auto"/>
        <w:ind w:firstLine="420" w:firstLineChars="200"/>
        <w:rPr>
          <w:rFonts w:ascii="宋体" w:hAnsi="宋体" w:cs="宋体"/>
          <w:bCs/>
          <w:szCs w:val="21"/>
        </w:rPr>
      </w:pPr>
      <w:r>
        <w:rPr>
          <w:rFonts w:hint="eastAsia" w:ascii="宋体" w:hAnsi="宋体" w:cs="宋体"/>
          <w:bCs/>
          <w:szCs w:val="21"/>
        </w:rPr>
        <w:t>（2）我方承诺在合同约定的期限内完成施工工作并提交竣工文件。</w:t>
      </w:r>
    </w:p>
    <w:p>
      <w:pPr>
        <w:spacing w:line="360" w:lineRule="auto"/>
        <w:ind w:firstLine="525" w:firstLineChars="250"/>
        <w:rPr>
          <w:rFonts w:ascii="宋体" w:hAnsi="宋体" w:cs="宋体"/>
          <w:bCs/>
          <w:szCs w:val="21"/>
        </w:rPr>
      </w:pPr>
      <w:r>
        <w:rPr>
          <w:rFonts w:hint="eastAsia" w:ascii="宋体" w:hAnsi="宋体" w:cs="宋体"/>
          <w:bCs/>
          <w:szCs w:val="21"/>
        </w:rPr>
        <w:t>4．我方在此声明，所递交的报价文件及有关资料内容完整、真实和准确。</w:t>
      </w:r>
    </w:p>
    <w:p>
      <w:pPr>
        <w:spacing w:line="360" w:lineRule="auto"/>
        <w:ind w:firstLine="525" w:firstLineChars="250"/>
        <w:rPr>
          <w:rFonts w:ascii="宋体" w:hAnsi="宋体" w:cs="宋体"/>
          <w:bCs/>
          <w:szCs w:val="21"/>
        </w:rPr>
      </w:pPr>
      <w:r>
        <w:rPr>
          <w:rFonts w:hint="eastAsia" w:ascii="宋体" w:hAnsi="宋体" w:cs="宋体"/>
          <w:bCs/>
          <w:szCs w:val="21"/>
        </w:rPr>
        <w:t>5.报价自投标截止之日起90日内有效。</w:t>
      </w:r>
    </w:p>
    <w:p>
      <w:pPr>
        <w:adjustRightInd w:val="0"/>
        <w:snapToGrid w:val="0"/>
        <w:spacing w:line="360" w:lineRule="auto"/>
        <w:rPr>
          <w:rFonts w:ascii="宋体" w:hAnsi="宋体" w:cs="宋体"/>
          <w:szCs w:val="21"/>
        </w:rPr>
      </w:pPr>
    </w:p>
    <w:p>
      <w:pPr>
        <w:spacing w:before="60" w:after="60" w:line="360" w:lineRule="auto"/>
        <w:ind w:firstLine="3465" w:firstLineChars="1650"/>
        <w:rPr>
          <w:rFonts w:ascii="宋体" w:hAnsi="宋体" w:cs="宋体"/>
          <w:szCs w:val="21"/>
        </w:rPr>
      </w:pPr>
    </w:p>
    <w:p>
      <w:pPr>
        <w:spacing w:before="60" w:after="60" w:line="360" w:lineRule="auto"/>
        <w:ind w:firstLine="3465" w:firstLineChars="1650"/>
        <w:rPr>
          <w:rFonts w:ascii="宋体" w:hAnsi="宋体" w:cs="宋体"/>
          <w:szCs w:val="21"/>
        </w:rPr>
      </w:pPr>
    </w:p>
    <w:p>
      <w:pPr>
        <w:spacing w:before="60" w:after="60" w:line="360" w:lineRule="auto"/>
        <w:ind w:firstLine="3360" w:firstLineChars="1600"/>
        <w:rPr>
          <w:rFonts w:ascii="宋体" w:hAnsi="宋体" w:cs="宋体"/>
          <w:szCs w:val="21"/>
        </w:rPr>
      </w:pPr>
      <w:r>
        <w:rPr>
          <w:rFonts w:hint="eastAsia" w:ascii="宋体" w:hAnsi="宋体" w:cs="宋体"/>
          <w:szCs w:val="21"/>
        </w:rPr>
        <w:t>参 选 人：（公章）</w:t>
      </w:r>
    </w:p>
    <w:p>
      <w:pPr>
        <w:spacing w:before="60" w:after="60" w:line="360" w:lineRule="auto"/>
        <w:ind w:firstLine="3465" w:firstLineChars="1650"/>
        <w:rPr>
          <w:rFonts w:ascii="宋体" w:hAnsi="宋体" w:cs="宋体"/>
          <w:szCs w:val="21"/>
        </w:rPr>
      </w:pPr>
      <w:r>
        <w:rPr>
          <w:rFonts w:hint="eastAsia" w:ascii="宋体" w:hAnsi="宋体" w:cs="宋体"/>
          <w:szCs w:val="21"/>
        </w:rPr>
        <w:t>法定代表人</w:t>
      </w:r>
    </w:p>
    <w:p>
      <w:pPr>
        <w:spacing w:before="60" w:after="60" w:line="360" w:lineRule="auto"/>
        <w:ind w:firstLine="3465" w:firstLineChars="1650"/>
        <w:rPr>
          <w:rFonts w:ascii="宋体" w:hAnsi="宋体" w:cs="宋体"/>
          <w:szCs w:val="21"/>
          <w:u w:val="single"/>
        </w:rPr>
      </w:pPr>
      <w:r>
        <w:rPr>
          <w:rFonts w:hint="eastAsia" w:ascii="宋体" w:hAnsi="宋体" w:cs="宋体"/>
          <w:szCs w:val="21"/>
        </w:rPr>
        <w:t>或其委托代理人：（签字）</w:t>
      </w:r>
    </w:p>
    <w:p>
      <w:pPr>
        <w:spacing w:before="60" w:after="60" w:line="360" w:lineRule="auto"/>
        <w:ind w:firstLine="3465" w:firstLineChars="1650"/>
        <w:rPr>
          <w:rFonts w:ascii="宋体" w:hAnsi="宋体" w:cs="宋体"/>
          <w:szCs w:val="21"/>
        </w:rPr>
      </w:pPr>
      <w:r>
        <w:rPr>
          <w:rFonts w:hint="eastAsia" w:ascii="宋体" w:hAnsi="宋体" w:cs="宋体"/>
          <w:szCs w:val="21"/>
        </w:rPr>
        <w:t>电    话：</w:t>
      </w:r>
    </w:p>
    <w:p>
      <w:pPr>
        <w:spacing w:before="60" w:after="60" w:line="360" w:lineRule="auto"/>
        <w:ind w:firstLine="3465" w:firstLineChars="1650"/>
        <w:rPr>
          <w:rFonts w:ascii="宋体" w:hAnsi="宋体" w:cs="宋体"/>
          <w:szCs w:val="21"/>
        </w:rPr>
      </w:pPr>
      <w:r>
        <w:rPr>
          <w:rFonts w:hint="eastAsia" w:ascii="宋体" w:hAnsi="宋体" w:cs="宋体"/>
          <w:szCs w:val="21"/>
        </w:rPr>
        <w:t>传    真：</w:t>
      </w:r>
    </w:p>
    <w:p>
      <w:pPr>
        <w:spacing w:before="60" w:after="60" w:line="360" w:lineRule="auto"/>
        <w:ind w:firstLine="3465" w:firstLineChars="1650"/>
        <w:rPr>
          <w:rFonts w:ascii="宋体" w:hAnsi="宋体" w:cs="宋体"/>
          <w:szCs w:val="21"/>
        </w:rPr>
      </w:pPr>
      <w:r>
        <w:rPr>
          <w:rFonts w:hint="eastAsia" w:ascii="宋体" w:hAnsi="宋体" w:cs="宋体"/>
          <w:szCs w:val="21"/>
        </w:rPr>
        <w:t>开户银行：</w:t>
      </w:r>
    </w:p>
    <w:p>
      <w:pPr>
        <w:spacing w:before="60" w:after="60" w:line="360" w:lineRule="auto"/>
        <w:ind w:firstLine="3465" w:firstLineChars="1650"/>
        <w:rPr>
          <w:rFonts w:ascii="宋体" w:hAnsi="宋体" w:cs="宋体"/>
          <w:szCs w:val="21"/>
        </w:rPr>
      </w:pPr>
      <w:r>
        <w:rPr>
          <w:rFonts w:hint="eastAsia" w:ascii="宋体" w:hAnsi="宋体" w:cs="宋体"/>
          <w:szCs w:val="21"/>
        </w:rPr>
        <w:t>帐    号：</w:t>
      </w:r>
    </w:p>
    <w:p>
      <w:pPr>
        <w:spacing w:before="60" w:after="60" w:line="360" w:lineRule="auto"/>
        <w:ind w:firstLine="3465" w:firstLineChars="1650"/>
        <w:rPr>
          <w:rFonts w:ascii="宋体" w:hAnsi="宋体" w:cs="宋体"/>
          <w:szCs w:val="21"/>
        </w:rPr>
      </w:pPr>
      <w:r>
        <w:rPr>
          <w:rFonts w:hint="eastAsia" w:ascii="宋体" w:hAnsi="宋体" w:cs="宋体"/>
          <w:szCs w:val="21"/>
        </w:rPr>
        <w:t>日    期：</w:t>
      </w:r>
      <w:r>
        <w:rPr>
          <w:rFonts w:hint="eastAsia" w:ascii="宋体" w:hAnsi="宋体" w:cs="宋体"/>
          <w:szCs w:val="21"/>
          <w:lang w:val="en-US" w:eastAsia="zh-CN"/>
        </w:rPr>
        <w:t xml:space="preserve">      </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w:t>
      </w:r>
    </w:p>
    <w:p>
      <w:pPr>
        <w:pStyle w:val="2"/>
        <w:rPr>
          <w:rFonts w:ascii="仿宋" w:hAnsi="仿宋" w:eastAsia="仿宋" w:cs="仿宋"/>
          <w:sz w:val="24"/>
          <w:szCs w:val="24"/>
        </w:rPr>
      </w:pPr>
    </w:p>
    <w:p>
      <w:pPr>
        <w:pStyle w:val="5"/>
        <w:spacing w:before="0" w:line="360" w:lineRule="auto"/>
        <w:jc w:val="center"/>
        <w:rPr>
          <w:rFonts w:ascii="宋体" w:hAnsi="宋体" w:cs="宋体"/>
          <w:b w:val="0"/>
          <w:bCs w:val="0"/>
          <w:color w:val="auto"/>
          <w:highlight w:val="none"/>
        </w:rPr>
      </w:pPr>
      <w:bookmarkStart w:id="87" w:name="_Toc433814133"/>
      <w:bookmarkStart w:id="88" w:name="附件二、法定代表人授权委托书"/>
      <w:r>
        <w:rPr>
          <w:rFonts w:hint="eastAsia" w:ascii="仿宋" w:hAnsi="仿宋" w:eastAsia="仿宋" w:cs="仿宋"/>
          <w:b/>
          <w:bCs/>
          <w:kern w:val="0"/>
          <w:sz w:val="28"/>
          <w:szCs w:val="28"/>
          <w:lang w:val="zh-CN"/>
        </w:rPr>
        <w:br w:type="page"/>
      </w:r>
      <w:bookmarkEnd w:id="87"/>
      <w:bookmarkEnd w:id="88"/>
      <w:bookmarkStart w:id="89" w:name="_Toc57796010"/>
      <w:bookmarkStart w:id="90" w:name="_Toc449101822"/>
      <w:bookmarkStart w:id="91" w:name="_Toc26802"/>
      <w:bookmarkStart w:id="92" w:name="_Toc15351"/>
      <w:bookmarkStart w:id="93" w:name="附件四"/>
      <w:r>
        <w:rPr>
          <w:rFonts w:hint="eastAsia" w:ascii="宋体" w:hAnsi="宋体" w:cs="宋体"/>
          <w:b w:val="0"/>
          <w:bCs w:val="0"/>
          <w:color w:val="auto"/>
          <w:highlight w:val="none"/>
          <w:lang w:val="en-US" w:eastAsia="zh-CN"/>
        </w:rPr>
        <w:t>二、</w:t>
      </w:r>
      <w:r>
        <w:rPr>
          <w:rFonts w:hint="eastAsia" w:ascii="宋体" w:hAnsi="宋体" w:eastAsia="宋体" w:cs="宋体"/>
          <w:b/>
          <w:bCs/>
          <w:kern w:val="0"/>
          <w:sz w:val="30"/>
          <w:szCs w:val="30"/>
          <w:lang w:val="en-US" w:eastAsia="zh-CN" w:bidi="ar-SA"/>
        </w:rPr>
        <w:t>法定代表人身份证明或附有法定代表人身份证明             的授权委托书</w:t>
      </w:r>
      <w:bookmarkEnd w:id="89"/>
    </w:p>
    <w:p>
      <w:pPr>
        <w:spacing w:line="480" w:lineRule="auto"/>
        <w:jc w:val="center"/>
        <w:rPr>
          <w:rFonts w:hint="eastAsia" w:ascii="宋体" w:hAnsi="宋体"/>
          <w:color w:val="auto"/>
          <w:sz w:val="28"/>
          <w:highlight w:val="none"/>
        </w:rPr>
      </w:pPr>
      <w:r>
        <w:rPr>
          <w:rFonts w:hint="eastAsia" w:ascii="宋体" w:hAnsi="宋体"/>
          <w:color w:val="auto"/>
          <w:sz w:val="28"/>
          <w:highlight w:val="none"/>
          <w:lang w:eastAsia="zh-CN"/>
        </w:rPr>
        <w:t>（</w:t>
      </w:r>
      <w:r>
        <w:rPr>
          <w:rFonts w:hint="eastAsia" w:ascii="宋体" w:hAnsi="宋体"/>
          <w:color w:val="auto"/>
          <w:sz w:val="28"/>
          <w:highlight w:val="none"/>
          <w:lang w:val="en-US" w:eastAsia="zh-CN"/>
        </w:rPr>
        <w:t>一）</w:t>
      </w:r>
      <w:r>
        <w:rPr>
          <w:rFonts w:hint="eastAsia" w:ascii="宋体" w:hAnsi="宋体"/>
          <w:color w:val="auto"/>
          <w:sz w:val="28"/>
          <w:highlight w:val="none"/>
        </w:rPr>
        <w:t>法定代表人身份证明</w:t>
      </w:r>
    </w:p>
    <w:p>
      <w:pPr>
        <w:spacing w:line="480" w:lineRule="auto"/>
        <w:jc w:val="center"/>
        <w:rPr>
          <w:rFonts w:ascii="宋体" w:hAnsi="宋体"/>
          <w:color w:val="auto"/>
          <w:highlight w:val="none"/>
        </w:rPr>
      </w:pPr>
    </w:p>
    <w:p>
      <w:pPr>
        <w:tabs>
          <w:tab w:val="left" w:pos="556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hint="eastAsia" w:ascii="宋体" w:hAnsi="宋体"/>
          <w:color w:val="auto"/>
          <w:kern w:val="0"/>
          <w:szCs w:val="21"/>
          <w:highlight w:val="none"/>
          <w:lang w:val="en-US" w:eastAsia="zh-CN"/>
        </w:rPr>
        <w:t>参选</w:t>
      </w:r>
      <w:r>
        <w:rPr>
          <w:rFonts w:ascii="宋体" w:hAnsi="宋体"/>
          <w:color w:val="auto"/>
          <w:kern w:val="0"/>
          <w:szCs w:val="21"/>
          <w:highlight w:val="none"/>
        </w:rPr>
        <w:t>人名称：</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单位性质：</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地</w:t>
      </w:r>
      <w:r>
        <w:rPr>
          <w:rFonts w:hint="eastAsia" w:ascii="宋体" w:hAnsi="宋体"/>
          <w:color w:val="auto"/>
          <w:kern w:val="0"/>
          <w:szCs w:val="21"/>
          <w:highlight w:val="none"/>
        </w:rPr>
        <w:t xml:space="preserve">    </w:t>
      </w:r>
      <w:r>
        <w:rPr>
          <w:rFonts w:ascii="宋体" w:hAnsi="宋体"/>
          <w:color w:val="auto"/>
          <w:kern w:val="0"/>
          <w:szCs w:val="21"/>
          <w:highlight w:val="none"/>
        </w:rPr>
        <w:t>址：</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2520"/>
          <w:tab w:val="left" w:pos="3836"/>
        </w:tabs>
        <w:autoSpaceDE w:val="0"/>
        <w:autoSpaceDN w:val="0"/>
        <w:adjustRightInd w:val="0"/>
        <w:snapToGrid w:val="0"/>
        <w:spacing w:line="480" w:lineRule="auto"/>
        <w:ind w:firstLine="390" w:firstLineChars="186"/>
        <w:jc w:val="left"/>
        <w:rPr>
          <w:rFonts w:ascii="宋体" w:hAnsi="宋体"/>
          <w:color w:val="auto"/>
          <w:kern w:val="0"/>
          <w:sz w:val="10"/>
          <w:szCs w:val="10"/>
          <w:highlight w:val="none"/>
        </w:rPr>
      </w:pPr>
      <w:r>
        <w:rPr>
          <w:rFonts w:ascii="宋体" w:hAnsi="宋体"/>
          <w:color w:val="auto"/>
          <w:kern w:val="0"/>
          <w:szCs w:val="21"/>
          <w:highlight w:val="none"/>
        </w:rPr>
        <w:t>成立时间：</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5475"/>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经营期限：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p>
    <w:p>
      <w:pPr>
        <w:tabs>
          <w:tab w:val="left" w:pos="1580"/>
          <w:tab w:val="left" w:pos="3260"/>
          <w:tab w:val="left" w:pos="4840"/>
          <w:tab w:val="left" w:pos="6300"/>
        </w:tabs>
        <w:autoSpaceDE w:val="0"/>
        <w:autoSpaceDN w:val="0"/>
        <w:adjustRightInd w:val="0"/>
        <w:snapToGrid w:val="0"/>
        <w:spacing w:line="480" w:lineRule="auto"/>
        <w:ind w:firstLine="390" w:firstLineChars="186"/>
        <w:jc w:val="left"/>
        <w:rPr>
          <w:rFonts w:ascii="宋体" w:hAnsi="宋体"/>
          <w:color w:val="auto"/>
          <w:kern w:val="0"/>
          <w:szCs w:val="21"/>
          <w:highlight w:val="none"/>
        </w:rPr>
      </w:pPr>
      <w:r>
        <w:rPr>
          <w:rFonts w:ascii="宋体" w:hAnsi="宋体"/>
          <w:color w:val="auto"/>
          <w:kern w:val="0"/>
          <w:szCs w:val="21"/>
          <w:highlight w:val="none"/>
        </w:rPr>
        <w:t>姓名：</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性别</w:t>
      </w:r>
      <w:r>
        <w:rPr>
          <w:rFonts w:ascii="宋体" w:hAnsi="宋体"/>
          <w:color w:val="auto"/>
          <w:spacing w:val="-1"/>
          <w:kern w:val="0"/>
          <w:szCs w:val="21"/>
          <w:highlight w:val="none"/>
        </w:rPr>
        <w:t>：</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spacing w:val="-1"/>
          <w:kern w:val="0"/>
          <w:szCs w:val="21"/>
          <w:highlight w:val="none"/>
        </w:rPr>
        <w:t>年</w:t>
      </w:r>
      <w:r>
        <w:rPr>
          <w:rFonts w:ascii="宋体" w:hAnsi="宋体"/>
          <w:color w:val="auto"/>
          <w:kern w:val="0"/>
          <w:szCs w:val="21"/>
          <w:highlight w:val="none"/>
        </w:rPr>
        <w:t>龄：</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职务：</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系</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hint="eastAsia" w:ascii="宋体" w:hAnsi="宋体"/>
          <w:color w:val="auto"/>
          <w:kern w:val="0"/>
          <w:szCs w:val="21"/>
          <w:highlight w:val="none"/>
          <w:u w:val="single"/>
          <w:lang w:val="en-US" w:eastAsia="zh-CN"/>
        </w:rPr>
        <w:t>参选</w:t>
      </w:r>
      <w:r>
        <w:rPr>
          <w:rFonts w:ascii="宋体" w:hAnsi="宋体"/>
          <w:color w:val="auto"/>
          <w:kern w:val="0"/>
          <w:szCs w:val="21"/>
          <w:highlight w:val="none"/>
          <w:u w:val="single"/>
        </w:rPr>
        <w:t>人名称）</w:t>
      </w:r>
      <w:r>
        <w:rPr>
          <w:rFonts w:ascii="宋体" w:hAnsi="宋体"/>
          <w:color w:val="auto"/>
          <w:kern w:val="0"/>
          <w:szCs w:val="21"/>
          <w:highlight w:val="none"/>
        </w:rPr>
        <w:t>的法定代表人。</w:t>
      </w:r>
    </w:p>
    <w:p>
      <w:pPr>
        <w:tabs>
          <w:tab w:val="left" w:pos="3360"/>
        </w:tabs>
        <w:autoSpaceDE w:val="0"/>
        <w:autoSpaceDN w:val="0"/>
        <w:adjustRightInd w:val="0"/>
        <w:snapToGrid w:val="0"/>
        <w:spacing w:line="480" w:lineRule="auto"/>
        <w:ind w:firstLine="390" w:firstLineChars="186"/>
        <w:jc w:val="left"/>
        <w:rPr>
          <w:rFonts w:hint="eastAsia" w:ascii="宋体" w:hAnsi="宋体"/>
          <w:color w:val="auto"/>
          <w:kern w:val="0"/>
          <w:szCs w:val="21"/>
          <w:highlight w:val="none"/>
        </w:rPr>
      </w:pPr>
      <w:r>
        <w:rPr>
          <w:rFonts w:ascii="宋体" w:hAnsi="宋体"/>
          <w:color w:val="auto"/>
          <w:kern w:val="0"/>
          <w:szCs w:val="21"/>
          <w:highlight w:val="none"/>
        </w:rPr>
        <w:t>特此证明。</w:t>
      </w: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附：法定代表人身份证明扫描件（双面）</w:t>
      </w:r>
    </w:p>
    <w:p>
      <w:pPr>
        <w:autoSpaceDE w:val="0"/>
        <w:autoSpaceDN w:val="0"/>
        <w:adjustRightInd w:val="0"/>
        <w:snapToGrid w:val="0"/>
        <w:spacing w:line="360" w:lineRule="auto"/>
        <w:jc w:val="left"/>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hint="eastAsia" w:ascii="宋体" w:hAnsi="宋体"/>
          <w:color w:val="auto"/>
          <w:szCs w:val="21"/>
          <w:highlight w:val="none"/>
        </w:rPr>
      </w:pPr>
    </w:p>
    <w:p>
      <w:pPr>
        <w:pStyle w:val="2"/>
        <w:spacing w:after="0" w:line="360" w:lineRule="auto"/>
        <w:rPr>
          <w:rFonts w:ascii="宋体" w:hAnsi="宋体"/>
          <w:color w:val="auto"/>
          <w:szCs w:val="21"/>
          <w:highlight w:val="none"/>
        </w:rPr>
      </w:pPr>
    </w:p>
    <w:p>
      <w:pPr>
        <w:tabs>
          <w:tab w:val="left" w:pos="5460"/>
        </w:tabs>
        <w:autoSpaceDE w:val="0"/>
        <w:autoSpaceDN w:val="0"/>
        <w:adjustRightInd w:val="0"/>
        <w:snapToGrid w:val="0"/>
        <w:spacing w:line="480" w:lineRule="auto"/>
        <w:ind w:firstLine="2100"/>
        <w:jc w:val="right"/>
        <w:rPr>
          <w:rFonts w:ascii="宋体" w:hAnsi="宋体"/>
          <w:color w:val="auto"/>
          <w:kern w:val="0"/>
          <w:szCs w:val="21"/>
          <w:highlight w:val="none"/>
        </w:rPr>
      </w:pPr>
      <w:r>
        <w:rPr>
          <w:rFonts w:hint="eastAsia" w:asciiTheme="majorEastAsia" w:hAnsiTheme="majorEastAsia" w:eastAsiaTheme="majorEastAsia" w:cstheme="majorEastAsia"/>
          <w:sz w:val="21"/>
          <w:szCs w:val="21"/>
          <w:lang w:val="en-US" w:eastAsia="zh-CN"/>
        </w:rPr>
        <w:t>参选</w:t>
      </w:r>
      <w:r>
        <w:rPr>
          <w:rFonts w:hint="eastAsia" w:asciiTheme="majorEastAsia" w:hAnsiTheme="majorEastAsia" w:eastAsiaTheme="majorEastAsia" w:cstheme="majorEastAsia"/>
          <w:sz w:val="21"/>
          <w:szCs w:val="21"/>
        </w:rPr>
        <w:t>人</w:t>
      </w:r>
      <w:r>
        <w:rPr>
          <w:rFonts w:ascii="宋体" w:hAnsi="宋体"/>
          <w:color w:val="auto"/>
          <w:kern w:val="0"/>
          <w:szCs w:val="21"/>
          <w:highlight w:val="none"/>
        </w:rPr>
        <w:t>：</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spacing w:val="-1"/>
          <w:kern w:val="0"/>
          <w:szCs w:val="21"/>
          <w:highlight w:val="none"/>
        </w:rPr>
        <w:t>（</w:t>
      </w:r>
      <w:r>
        <w:rPr>
          <w:rFonts w:ascii="宋体" w:hAnsi="宋体"/>
          <w:color w:val="auto"/>
          <w:kern w:val="0"/>
          <w:szCs w:val="21"/>
          <w:highlight w:val="none"/>
        </w:rPr>
        <w:t>盖单位法人章）</w:t>
      </w:r>
    </w:p>
    <w:p>
      <w:pPr>
        <w:autoSpaceDE w:val="0"/>
        <w:autoSpaceDN w:val="0"/>
        <w:adjustRightInd w:val="0"/>
        <w:snapToGrid w:val="0"/>
        <w:spacing w:line="480" w:lineRule="auto"/>
        <w:jc w:val="left"/>
        <w:rPr>
          <w:rFonts w:ascii="宋体" w:hAnsi="宋体"/>
          <w:color w:val="auto"/>
          <w:kern w:val="0"/>
          <w:sz w:val="20"/>
          <w:szCs w:val="20"/>
          <w:highlight w:val="none"/>
        </w:rPr>
      </w:pPr>
    </w:p>
    <w:p>
      <w:pPr>
        <w:tabs>
          <w:tab w:val="left" w:pos="4935"/>
          <w:tab w:val="left" w:pos="5460"/>
          <w:tab w:val="left" w:pos="6400"/>
        </w:tabs>
        <w:wordWrap w:val="0"/>
        <w:autoSpaceDE w:val="0"/>
        <w:autoSpaceDN w:val="0"/>
        <w:adjustRightInd w:val="0"/>
        <w:snapToGrid w:val="0"/>
        <w:spacing w:line="480" w:lineRule="auto"/>
        <w:ind w:firstLine="3780"/>
        <w:jc w:val="right"/>
        <w:rPr>
          <w:rFonts w:hint="eastAsia"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r>
        <w:rPr>
          <w:rFonts w:hint="eastAsia" w:ascii="宋体" w:hAnsi="宋体"/>
          <w:color w:val="auto"/>
          <w:kern w:val="0"/>
          <w:szCs w:val="21"/>
          <w:highlight w:val="none"/>
        </w:rPr>
        <w:t xml:space="preserve">  </w:t>
      </w:r>
    </w:p>
    <w:p>
      <w:pPr>
        <w:pStyle w:val="2"/>
        <w:rPr>
          <w:color w:val="auto"/>
          <w:highlight w:val="none"/>
        </w:rPr>
      </w:pPr>
    </w:p>
    <w:p>
      <w:pPr>
        <w:autoSpaceDE w:val="0"/>
        <w:autoSpaceDN w:val="0"/>
        <w:adjustRightInd w:val="0"/>
        <w:snapToGrid w:val="0"/>
        <w:spacing w:line="360" w:lineRule="auto"/>
        <w:jc w:val="left"/>
        <w:rPr>
          <w:rFonts w:hint="eastAsia" w:ascii="宋体" w:hAnsi="宋体" w:eastAsia="宋体"/>
          <w:color w:val="auto"/>
          <w:kern w:val="0"/>
          <w:highlight w:val="none"/>
          <w:lang w:eastAsia="zh-CN"/>
        </w:rPr>
      </w:pPr>
    </w:p>
    <w:p>
      <w:pPr>
        <w:pStyle w:val="2"/>
        <w:rPr>
          <w:rFonts w:hint="eastAsia" w:ascii="宋体" w:hAnsi="宋体" w:eastAsia="宋体"/>
          <w:color w:val="auto"/>
          <w:kern w:val="0"/>
          <w:highlight w:val="none"/>
          <w:lang w:eastAsia="zh-CN"/>
        </w:rPr>
      </w:pPr>
    </w:p>
    <w:p>
      <w:pPr>
        <w:pStyle w:val="2"/>
        <w:rPr>
          <w:rFonts w:hint="eastAsia" w:ascii="宋体" w:hAnsi="宋体" w:eastAsia="宋体"/>
          <w:color w:val="auto"/>
          <w:kern w:val="0"/>
          <w:highlight w:val="none"/>
          <w:lang w:eastAsia="zh-CN"/>
        </w:rPr>
      </w:pPr>
    </w:p>
    <w:p>
      <w:pPr>
        <w:pStyle w:val="2"/>
        <w:rPr>
          <w:rFonts w:hint="eastAsia" w:ascii="宋体" w:hAnsi="宋体" w:eastAsia="宋体"/>
          <w:color w:val="auto"/>
          <w:kern w:val="0"/>
          <w:highlight w:val="none"/>
          <w:lang w:eastAsia="zh-CN"/>
        </w:rPr>
      </w:pPr>
    </w:p>
    <w:p>
      <w:pPr>
        <w:tabs>
          <w:tab w:val="left" w:pos="1680"/>
          <w:tab w:val="left" w:pos="4215"/>
          <w:tab w:val="left" w:pos="4305"/>
          <w:tab w:val="left" w:pos="8000"/>
        </w:tabs>
        <w:autoSpaceDE w:val="0"/>
        <w:autoSpaceDN w:val="0"/>
        <w:adjustRightInd w:val="0"/>
        <w:snapToGrid w:val="0"/>
        <w:spacing w:line="360" w:lineRule="auto"/>
        <w:jc w:val="center"/>
        <w:rPr>
          <w:rFonts w:hint="eastAsia" w:ascii="宋体" w:hAnsi="宋体"/>
          <w:snapToGrid w:val="0"/>
          <w:color w:val="auto"/>
          <w:kern w:val="0"/>
          <w:sz w:val="32"/>
          <w:szCs w:val="32"/>
          <w:highlight w:val="none"/>
          <w:lang w:eastAsia="zh-CN"/>
        </w:rPr>
      </w:pPr>
    </w:p>
    <w:p>
      <w:pPr>
        <w:tabs>
          <w:tab w:val="left" w:pos="1680"/>
          <w:tab w:val="left" w:pos="4215"/>
          <w:tab w:val="left" w:pos="4305"/>
          <w:tab w:val="left" w:pos="8000"/>
        </w:tabs>
        <w:autoSpaceDE w:val="0"/>
        <w:autoSpaceDN w:val="0"/>
        <w:adjustRightInd w:val="0"/>
        <w:snapToGrid w:val="0"/>
        <w:spacing w:line="360" w:lineRule="auto"/>
        <w:jc w:val="center"/>
        <w:rPr>
          <w:rFonts w:ascii="宋体" w:hAnsi="宋体"/>
          <w:color w:val="auto"/>
          <w:kern w:val="0"/>
          <w:sz w:val="12"/>
          <w:szCs w:val="12"/>
          <w:highlight w:val="none"/>
        </w:rPr>
      </w:pPr>
      <w:r>
        <w:rPr>
          <w:rFonts w:hint="eastAsia" w:ascii="宋体" w:hAnsi="宋体"/>
          <w:snapToGrid w:val="0"/>
          <w:color w:val="auto"/>
          <w:kern w:val="0"/>
          <w:sz w:val="32"/>
          <w:szCs w:val="32"/>
          <w:highlight w:val="none"/>
          <w:lang w:eastAsia="zh-CN"/>
        </w:rPr>
        <w:t>（</w:t>
      </w:r>
      <w:r>
        <w:rPr>
          <w:rFonts w:hint="eastAsia" w:ascii="宋体" w:hAnsi="宋体"/>
          <w:snapToGrid w:val="0"/>
          <w:color w:val="auto"/>
          <w:kern w:val="0"/>
          <w:sz w:val="32"/>
          <w:szCs w:val="32"/>
          <w:highlight w:val="none"/>
          <w:lang w:val="en-US" w:eastAsia="zh-CN"/>
        </w:rPr>
        <w:t>二）</w:t>
      </w:r>
      <w:r>
        <w:rPr>
          <w:rFonts w:ascii="宋体" w:hAnsi="宋体"/>
          <w:snapToGrid w:val="0"/>
          <w:color w:val="auto"/>
          <w:kern w:val="0"/>
          <w:sz w:val="32"/>
          <w:szCs w:val="32"/>
          <w:highlight w:val="none"/>
        </w:rPr>
        <w:t>授权委托书</w:t>
      </w:r>
    </w:p>
    <w:p>
      <w:pPr>
        <w:autoSpaceDE w:val="0"/>
        <w:autoSpaceDN w:val="0"/>
        <w:adjustRightInd w:val="0"/>
        <w:snapToGrid w:val="0"/>
        <w:spacing w:line="360" w:lineRule="auto"/>
        <w:jc w:val="left"/>
        <w:rPr>
          <w:rFonts w:ascii="宋体" w:hAnsi="宋体"/>
          <w:color w:val="auto"/>
          <w:kern w:val="0"/>
          <w:sz w:val="20"/>
          <w:szCs w:val="20"/>
          <w:highlight w:val="none"/>
        </w:rPr>
      </w:pPr>
    </w:p>
    <w:p>
      <w:pPr>
        <w:autoSpaceDE w:val="0"/>
        <w:autoSpaceDN w:val="0"/>
        <w:adjustRightInd w:val="0"/>
        <w:snapToGrid w:val="0"/>
        <w:spacing w:line="360" w:lineRule="auto"/>
        <w:jc w:val="left"/>
        <w:rPr>
          <w:rFonts w:ascii="宋体" w:hAnsi="宋体"/>
          <w:color w:val="auto"/>
          <w:kern w:val="0"/>
          <w:sz w:val="20"/>
          <w:szCs w:val="20"/>
          <w:highlight w:val="none"/>
        </w:rPr>
      </w:pP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本人</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系</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w:t>
      </w:r>
      <w:r>
        <w:rPr>
          <w:rFonts w:hint="eastAsia" w:ascii="宋体" w:hAnsi="宋体"/>
          <w:color w:val="auto"/>
          <w:spacing w:val="-1"/>
          <w:kern w:val="0"/>
          <w:szCs w:val="21"/>
          <w:highlight w:val="none"/>
          <w:u w:val="single"/>
          <w:lang w:val="en-US" w:eastAsia="zh-CN"/>
        </w:rPr>
        <w:t>参选</w:t>
      </w:r>
      <w:r>
        <w:rPr>
          <w:rFonts w:ascii="宋体" w:hAnsi="宋体"/>
          <w:color w:val="auto"/>
          <w:kern w:val="0"/>
          <w:szCs w:val="21"/>
          <w:highlight w:val="none"/>
          <w:u w:val="single"/>
        </w:rPr>
        <w:t>人名称</w:t>
      </w:r>
      <w:r>
        <w:rPr>
          <w:rFonts w:ascii="宋体" w:hAnsi="宋体"/>
          <w:color w:val="auto"/>
          <w:spacing w:val="1"/>
          <w:kern w:val="0"/>
          <w:szCs w:val="21"/>
          <w:highlight w:val="none"/>
          <w:u w:val="single"/>
        </w:rPr>
        <w:t>）</w:t>
      </w:r>
      <w:r>
        <w:rPr>
          <w:rFonts w:ascii="宋体" w:hAnsi="宋体"/>
          <w:color w:val="auto"/>
          <w:kern w:val="0"/>
          <w:szCs w:val="21"/>
          <w:highlight w:val="none"/>
        </w:rPr>
        <w:t>的法定代</w:t>
      </w:r>
      <w:r>
        <w:rPr>
          <w:rFonts w:ascii="宋体" w:hAnsi="宋体"/>
          <w:color w:val="auto"/>
          <w:spacing w:val="1"/>
          <w:kern w:val="0"/>
          <w:szCs w:val="21"/>
          <w:highlight w:val="none"/>
        </w:rPr>
        <w:t>表</w:t>
      </w:r>
      <w:r>
        <w:rPr>
          <w:rFonts w:ascii="宋体" w:hAnsi="宋体"/>
          <w:color w:val="auto"/>
          <w:kern w:val="0"/>
          <w:szCs w:val="21"/>
          <w:highlight w:val="none"/>
        </w:rPr>
        <w:t>人，现委托</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（姓名）</w:t>
      </w:r>
      <w:r>
        <w:rPr>
          <w:rFonts w:ascii="宋体" w:hAnsi="宋体"/>
          <w:color w:val="auto"/>
          <w:kern w:val="0"/>
          <w:szCs w:val="21"/>
          <w:highlight w:val="none"/>
        </w:rPr>
        <w:t>为我方代理人。代理人根据授权，以我方名义签署、澄清、说明、补正、递交、撤回、修改</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（项</w:t>
      </w:r>
      <w:r>
        <w:rPr>
          <w:rFonts w:ascii="宋体" w:hAnsi="宋体"/>
          <w:color w:val="auto"/>
          <w:spacing w:val="-1"/>
          <w:kern w:val="0"/>
          <w:szCs w:val="21"/>
          <w:highlight w:val="none"/>
          <w:u w:val="single"/>
        </w:rPr>
        <w:t>目</w:t>
      </w:r>
      <w:r>
        <w:rPr>
          <w:rFonts w:ascii="宋体" w:hAnsi="宋体"/>
          <w:color w:val="auto"/>
          <w:kern w:val="0"/>
          <w:szCs w:val="21"/>
          <w:highlight w:val="none"/>
          <w:u w:val="single"/>
        </w:rPr>
        <w:t>名称）</w:t>
      </w:r>
      <w:r>
        <w:rPr>
          <w:rFonts w:hint="eastAsia" w:ascii="宋体" w:hAnsi="宋体"/>
          <w:color w:val="auto"/>
          <w:kern w:val="0"/>
          <w:szCs w:val="21"/>
          <w:highlight w:val="none"/>
          <w:lang w:val="en-US" w:eastAsia="zh-CN"/>
        </w:rPr>
        <w:t>参选</w:t>
      </w:r>
      <w:r>
        <w:rPr>
          <w:rFonts w:ascii="宋体" w:hAnsi="宋体"/>
          <w:color w:val="auto"/>
          <w:kern w:val="0"/>
          <w:szCs w:val="21"/>
          <w:highlight w:val="none"/>
        </w:rPr>
        <w:t>文件、</w:t>
      </w:r>
      <w:r>
        <w:rPr>
          <w:rFonts w:hint="eastAsia" w:ascii="宋体" w:hAnsi="宋体"/>
          <w:color w:val="auto"/>
          <w:kern w:val="0"/>
          <w:szCs w:val="21"/>
          <w:highlight w:val="none"/>
        </w:rPr>
        <w:t>领取原件、</w:t>
      </w:r>
      <w:r>
        <w:rPr>
          <w:rFonts w:ascii="宋体" w:hAnsi="宋体"/>
          <w:color w:val="auto"/>
          <w:kern w:val="0"/>
          <w:szCs w:val="21"/>
          <w:highlight w:val="none"/>
        </w:rPr>
        <w:t>签订合同和处理有关事宜， 其法律后果由我方承担。</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Cs w:val="21"/>
          <w:highlight w:val="none"/>
        </w:rPr>
      </w:pPr>
      <w:r>
        <w:rPr>
          <w:rFonts w:ascii="宋体" w:hAnsi="宋体"/>
          <w:color w:val="auto"/>
          <w:kern w:val="0"/>
          <w:szCs w:val="21"/>
          <w:highlight w:val="none"/>
        </w:rPr>
        <w:t>委托</w:t>
      </w:r>
      <w:r>
        <w:rPr>
          <w:rFonts w:ascii="宋体" w:hAnsi="宋体"/>
          <w:color w:val="auto"/>
          <w:spacing w:val="-1"/>
          <w:kern w:val="0"/>
          <w:szCs w:val="21"/>
          <w:highlight w:val="none"/>
        </w:rPr>
        <w:t>期</w:t>
      </w:r>
      <w:r>
        <w:rPr>
          <w:rFonts w:ascii="宋体" w:hAnsi="宋体"/>
          <w:color w:val="auto"/>
          <w:kern w:val="0"/>
          <w:szCs w:val="21"/>
          <w:highlight w:val="none"/>
        </w:rPr>
        <w:t>限：</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ab/>
      </w:r>
      <w:r>
        <w:rPr>
          <w:rFonts w:ascii="宋体" w:hAnsi="宋体"/>
          <w:color w:val="auto"/>
          <w:kern w:val="0"/>
          <w:szCs w:val="21"/>
          <w:highlight w:val="none"/>
        </w:rPr>
        <w:t xml:space="preserve">。 </w:t>
      </w:r>
    </w:p>
    <w:p>
      <w:pPr>
        <w:tabs>
          <w:tab w:val="left" w:pos="1680"/>
          <w:tab w:val="left" w:pos="4215"/>
          <w:tab w:val="left" w:pos="4305"/>
          <w:tab w:val="left" w:pos="8000"/>
        </w:tabs>
        <w:autoSpaceDE w:val="0"/>
        <w:autoSpaceDN w:val="0"/>
        <w:adjustRightInd w:val="0"/>
        <w:snapToGrid w:val="0"/>
        <w:spacing w:line="480" w:lineRule="auto"/>
        <w:ind w:firstLine="420"/>
        <w:rPr>
          <w:rFonts w:ascii="宋体" w:hAnsi="宋体"/>
          <w:color w:val="auto"/>
          <w:kern w:val="0"/>
          <w:sz w:val="20"/>
          <w:szCs w:val="20"/>
          <w:highlight w:val="none"/>
        </w:rPr>
      </w:pPr>
      <w:r>
        <w:rPr>
          <w:rFonts w:ascii="宋体" w:hAnsi="宋体"/>
          <w:color w:val="auto"/>
          <w:kern w:val="0"/>
          <w:szCs w:val="21"/>
          <w:highlight w:val="none"/>
        </w:rPr>
        <w:t>代理人无转委托权。</w:t>
      </w:r>
    </w:p>
    <w:p>
      <w:pPr>
        <w:tabs>
          <w:tab w:val="left" w:pos="4200"/>
          <w:tab w:val="left" w:pos="4620"/>
        </w:tabs>
        <w:autoSpaceDE w:val="0"/>
        <w:autoSpaceDN w:val="0"/>
        <w:adjustRightInd w:val="0"/>
        <w:snapToGrid w:val="0"/>
        <w:spacing w:line="480" w:lineRule="auto"/>
        <w:jc w:val="left"/>
        <w:rPr>
          <w:rFonts w:ascii="宋体" w:hAnsi="宋体"/>
          <w:color w:val="auto"/>
          <w:kern w:val="0"/>
          <w:szCs w:val="21"/>
          <w:highlight w:val="none"/>
        </w:rPr>
      </w:pPr>
      <w:r>
        <w:rPr>
          <w:rFonts w:hint="eastAsia" w:ascii="宋体" w:hAnsi="宋体"/>
          <w:color w:val="auto"/>
          <w:kern w:val="0"/>
          <w:szCs w:val="21"/>
          <w:highlight w:val="none"/>
          <w:lang w:val="en-US" w:eastAsia="zh-CN"/>
        </w:rPr>
        <w:t>参  选</w:t>
      </w:r>
      <w:r>
        <w:rPr>
          <w:rFonts w:ascii="宋体" w:hAnsi="宋体"/>
          <w:color w:val="auto"/>
          <w:kern w:val="0"/>
          <w:szCs w:val="21"/>
          <w:highlight w:val="none"/>
        </w:rPr>
        <w:t xml:space="preserve">  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w:t>
      </w:r>
      <w:r>
        <w:rPr>
          <w:rFonts w:ascii="宋体" w:hAnsi="宋体"/>
          <w:color w:val="auto"/>
          <w:spacing w:val="-1"/>
          <w:kern w:val="0"/>
          <w:szCs w:val="21"/>
          <w:highlight w:val="none"/>
        </w:rPr>
        <w:t>盖单位法人章</w:t>
      </w:r>
      <w:r>
        <w:rPr>
          <w:rFonts w:ascii="宋体" w:hAnsi="宋体"/>
          <w:color w:val="auto"/>
          <w:kern w:val="0"/>
          <w:szCs w:val="21"/>
          <w:highlight w:val="none"/>
        </w:rPr>
        <w:t>）</w:t>
      </w:r>
    </w:p>
    <w:p>
      <w:pPr>
        <w:tabs>
          <w:tab w:val="left" w:pos="6300"/>
        </w:tabs>
        <w:autoSpaceDE w:val="0"/>
        <w:autoSpaceDN w:val="0"/>
        <w:adjustRightInd w:val="0"/>
        <w:snapToGrid w:val="0"/>
        <w:spacing w:line="480" w:lineRule="auto"/>
        <w:jc w:val="left"/>
        <w:rPr>
          <w:rFonts w:ascii="宋体" w:hAnsi="宋体"/>
          <w:color w:val="auto"/>
          <w:kern w:val="0"/>
          <w:szCs w:val="21"/>
          <w:highlight w:val="none"/>
        </w:rPr>
      </w:pPr>
      <w:r>
        <w:rPr>
          <w:rFonts w:ascii="宋体" w:hAnsi="宋体"/>
          <w:color w:val="auto"/>
          <w:kern w:val="0"/>
          <w:szCs w:val="21"/>
          <w:highlight w:val="none"/>
        </w:rPr>
        <w:t>法定代表人：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（签字或盖章）</w:t>
      </w:r>
    </w:p>
    <w:p>
      <w:pPr>
        <w:tabs>
          <w:tab w:val="left" w:pos="5260"/>
        </w:tabs>
        <w:autoSpaceDE w:val="0"/>
        <w:autoSpaceDN w:val="0"/>
        <w:adjustRightInd w:val="0"/>
        <w:snapToGrid w:val="0"/>
        <w:spacing w:line="480" w:lineRule="auto"/>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p>
    <w:p>
      <w:pPr>
        <w:tabs>
          <w:tab w:val="left" w:pos="5260"/>
        </w:tabs>
        <w:autoSpaceDE w:val="0"/>
        <w:autoSpaceDN w:val="0"/>
        <w:adjustRightInd w:val="0"/>
        <w:snapToGrid w:val="0"/>
        <w:spacing w:line="480" w:lineRule="auto"/>
        <w:jc w:val="left"/>
        <w:rPr>
          <w:rFonts w:ascii="宋体" w:hAnsi="宋体"/>
          <w:color w:val="auto"/>
          <w:kern w:val="0"/>
          <w:szCs w:val="21"/>
          <w:highlight w:val="none"/>
        </w:rPr>
      </w:pPr>
      <w:r>
        <w:rPr>
          <w:rFonts w:ascii="宋体" w:hAnsi="宋体"/>
          <w:color w:val="auto"/>
          <w:kern w:val="0"/>
          <w:szCs w:val="21"/>
          <w:highlight w:val="none"/>
        </w:rPr>
        <w:t>委托代理人：</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ascii="宋体" w:hAnsi="宋体"/>
          <w:color w:val="auto"/>
          <w:kern w:val="0"/>
          <w:szCs w:val="21"/>
          <w:highlight w:val="none"/>
        </w:rPr>
        <w:t>（签</w:t>
      </w:r>
      <w:r>
        <w:rPr>
          <w:rFonts w:ascii="宋体" w:hAnsi="宋体"/>
          <w:color w:val="auto"/>
          <w:spacing w:val="-1"/>
          <w:kern w:val="0"/>
          <w:szCs w:val="21"/>
          <w:highlight w:val="none"/>
        </w:rPr>
        <w:t>字</w:t>
      </w:r>
      <w:r>
        <w:rPr>
          <w:rFonts w:ascii="宋体" w:hAnsi="宋体"/>
          <w:color w:val="auto"/>
          <w:kern w:val="0"/>
          <w:szCs w:val="21"/>
          <w:highlight w:val="none"/>
        </w:rPr>
        <w:t>）</w:t>
      </w:r>
    </w:p>
    <w:p>
      <w:pPr>
        <w:tabs>
          <w:tab w:val="left" w:pos="6825"/>
        </w:tabs>
        <w:autoSpaceDE w:val="0"/>
        <w:autoSpaceDN w:val="0"/>
        <w:adjustRightInd w:val="0"/>
        <w:snapToGrid w:val="0"/>
        <w:spacing w:line="480" w:lineRule="auto"/>
        <w:jc w:val="left"/>
        <w:rPr>
          <w:rFonts w:hint="eastAsia" w:ascii="宋体" w:hAnsi="宋体"/>
          <w:color w:val="auto"/>
          <w:kern w:val="0"/>
          <w:szCs w:val="21"/>
          <w:highlight w:val="none"/>
          <w:u w:val="single"/>
        </w:rPr>
      </w:pPr>
      <w:r>
        <w:rPr>
          <w:rFonts w:ascii="宋体" w:hAnsi="宋体"/>
          <w:color w:val="auto"/>
          <w:kern w:val="0"/>
          <w:szCs w:val="21"/>
          <w:highlight w:val="none"/>
        </w:rPr>
        <w:t>身份证号码：</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w w:val="200"/>
          <w:kern w:val="0"/>
          <w:szCs w:val="21"/>
          <w:highlight w:val="none"/>
          <w:u w:val="single"/>
        </w:rPr>
        <w:t xml:space="preserve">   </w:t>
      </w:r>
      <w:r>
        <w:rPr>
          <w:rFonts w:hint="eastAsia"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jc w:val="left"/>
        <w:rPr>
          <w:rFonts w:hint="eastAsia" w:ascii="宋体" w:hAnsi="宋体"/>
          <w:color w:val="auto"/>
          <w:kern w:val="0"/>
          <w:szCs w:val="21"/>
          <w:highlight w:val="none"/>
          <w:u w:val="single"/>
        </w:rPr>
      </w:pPr>
      <w:r>
        <w:rPr>
          <w:rFonts w:hint="eastAsia" w:ascii="宋体" w:hAnsi="宋体"/>
          <w:color w:val="auto"/>
          <w:kern w:val="0"/>
          <w:szCs w:val="21"/>
          <w:highlight w:val="none"/>
        </w:rPr>
        <w:t>单位电话（座机）：</w:t>
      </w:r>
      <w:r>
        <w:rPr>
          <w:rFonts w:hint="eastAsia" w:ascii="宋体" w:hAnsi="宋体"/>
          <w:color w:val="auto"/>
          <w:kern w:val="0"/>
          <w:szCs w:val="21"/>
          <w:highlight w:val="none"/>
          <w:u w:val="single"/>
        </w:rPr>
        <w:t xml:space="preserve">                                    </w:t>
      </w:r>
    </w:p>
    <w:p>
      <w:pPr>
        <w:tabs>
          <w:tab w:val="left" w:pos="6825"/>
        </w:tabs>
        <w:autoSpaceDE w:val="0"/>
        <w:autoSpaceDN w:val="0"/>
        <w:adjustRightInd w:val="0"/>
        <w:snapToGrid w:val="0"/>
        <w:spacing w:line="480" w:lineRule="auto"/>
        <w:jc w:val="left"/>
        <w:rPr>
          <w:rFonts w:hint="eastAsia" w:ascii="宋体" w:hAnsi="宋体"/>
          <w:color w:val="auto"/>
          <w:kern w:val="0"/>
          <w:sz w:val="20"/>
          <w:szCs w:val="20"/>
          <w:highlight w:val="none"/>
          <w:u w:val="single"/>
        </w:rPr>
      </w:pPr>
      <w:r>
        <w:rPr>
          <w:rFonts w:hint="eastAsia" w:ascii="宋体" w:hAnsi="宋体"/>
          <w:color w:val="auto"/>
          <w:kern w:val="0"/>
          <w:szCs w:val="21"/>
          <w:highlight w:val="none"/>
        </w:rPr>
        <w:t xml:space="preserve">委托代理人电话（手机）：                                                </w:t>
      </w:r>
    </w:p>
    <w:p>
      <w:pPr>
        <w:autoSpaceDE w:val="0"/>
        <w:autoSpaceDN w:val="0"/>
        <w:adjustRightInd w:val="0"/>
        <w:snapToGrid w:val="0"/>
        <w:spacing w:line="480" w:lineRule="auto"/>
        <w:jc w:val="left"/>
        <w:rPr>
          <w:rFonts w:hint="eastAsia" w:ascii="宋体" w:hAnsi="宋体"/>
          <w:color w:val="auto"/>
          <w:kern w:val="0"/>
          <w:sz w:val="20"/>
          <w:szCs w:val="20"/>
          <w:highlight w:val="none"/>
        </w:rPr>
      </w:pPr>
    </w:p>
    <w:p>
      <w:pPr>
        <w:autoSpaceDE w:val="0"/>
        <w:autoSpaceDN w:val="0"/>
        <w:adjustRightInd w:val="0"/>
        <w:snapToGrid w:val="0"/>
        <w:spacing w:line="480" w:lineRule="auto"/>
        <w:ind w:firstLine="810" w:firstLineChars="386"/>
        <w:jc w:val="left"/>
        <w:rPr>
          <w:rFonts w:hint="eastAsia" w:ascii="宋体" w:hAnsi="宋体"/>
          <w:color w:val="auto"/>
          <w:kern w:val="0"/>
          <w:szCs w:val="21"/>
          <w:highlight w:val="none"/>
        </w:rPr>
      </w:pPr>
      <w:r>
        <w:rPr>
          <w:rFonts w:hint="eastAsia" w:ascii="宋体" w:hAnsi="宋体"/>
          <w:color w:val="auto"/>
          <w:kern w:val="0"/>
          <w:szCs w:val="21"/>
          <w:highlight w:val="none"/>
        </w:rPr>
        <w:t>附：法定代表人和委托代理人身份证明扫描件（双面）</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jc w:val="both"/>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jc w:val="both"/>
        <w:rPr>
          <w:rFonts w:hint="eastAsia" w:ascii="宋体" w:hAnsi="宋体"/>
          <w:color w:val="auto"/>
          <w:w w:val="200"/>
          <w:kern w:val="0"/>
          <w:szCs w:val="21"/>
          <w:highlight w:val="none"/>
          <w:u w:val="single"/>
        </w:rPr>
      </w:pPr>
    </w:p>
    <w:p>
      <w:pPr>
        <w:tabs>
          <w:tab w:val="left" w:pos="4005"/>
          <w:tab w:val="left" w:pos="4100"/>
          <w:tab w:val="left" w:pos="5040"/>
        </w:tabs>
        <w:autoSpaceDE w:val="0"/>
        <w:autoSpaceDN w:val="0"/>
        <w:adjustRightInd w:val="0"/>
        <w:snapToGrid w:val="0"/>
        <w:spacing w:line="360" w:lineRule="auto"/>
        <w:ind w:firstLine="3780"/>
        <w:jc w:val="right"/>
        <w:rPr>
          <w:rFonts w:ascii="宋体" w:hAnsi="宋体"/>
          <w:color w:val="auto"/>
          <w:kern w:val="0"/>
          <w:szCs w:val="21"/>
          <w:highlight w:val="none"/>
        </w:rPr>
      </w:pPr>
      <w:r>
        <w:rPr>
          <w:rFonts w:hint="eastAsia" w:ascii="宋体" w:hAnsi="宋体"/>
          <w:color w:val="auto"/>
          <w:w w:val="200"/>
          <w:kern w:val="0"/>
          <w:szCs w:val="21"/>
          <w:highlight w:val="none"/>
          <w:u w:val="single"/>
        </w:rPr>
        <w:t xml:space="preserve">      </w:t>
      </w:r>
      <w:r>
        <w:rPr>
          <w:rFonts w:ascii="宋体" w:hAnsi="宋体"/>
          <w:color w:val="auto"/>
          <w:kern w:val="0"/>
          <w:szCs w:val="21"/>
          <w:highlight w:val="none"/>
        </w:rPr>
        <w:t>年</w:t>
      </w:r>
      <w:r>
        <w:rPr>
          <w:rFonts w:ascii="宋体" w:hAnsi="宋体"/>
          <w:color w:val="auto"/>
          <w:w w:val="200"/>
          <w:kern w:val="0"/>
          <w:szCs w:val="21"/>
          <w:highlight w:val="none"/>
          <w:u w:val="single"/>
        </w:rPr>
        <w:t xml:space="preserve"> </w:t>
      </w:r>
      <w:r>
        <w:rPr>
          <w:rFonts w:hint="eastAsia" w:ascii="宋体" w:hAnsi="宋体"/>
          <w:color w:val="auto"/>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月</w:t>
      </w:r>
      <w:r>
        <w:rPr>
          <w:rFonts w:ascii="宋体" w:hAnsi="宋体"/>
          <w:color w:val="auto"/>
          <w:w w:val="200"/>
          <w:kern w:val="0"/>
          <w:szCs w:val="21"/>
          <w:highlight w:val="none"/>
          <w:u w:val="single"/>
        </w:rPr>
        <w:t xml:space="preserve"> </w:t>
      </w:r>
      <w:r>
        <w:rPr>
          <w:rFonts w:ascii="宋体" w:hAnsi="宋体"/>
          <w:color w:val="auto"/>
          <w:kern w:val="0"/>
          <w:szCs w:val="21"/>
          <w:highlight w:val="none"/>
          <w:u w:val="single"/>
        </w:rPr>
        <w:t xml:space="preserve">     </w:t>
      </w:r>
      <w:r>
        <w:rPr>
          <w:rFonts w:ascii="宋体" w:hAnsi="宋体"/>
          <w:color w:val="auto"/>
          <w:kern w:val="0"/>
          <w:szCs w:val="21"/>
          <w:highlight w:val="none"/>
        </w:rPr>
        <w:t>日</w:t>
      </w:r>
    </w:p>
    <w:p>
      <w:pPr>
        <w:tabs>
          <w:tab w:val="left" w:pos="4005"/>
          <w:tab w:val="left" w:pos="4100"/>
          <w:tab w:val="left" w:pos="5040"/>
        </w:tabs>
        <w:wordWrap w:val="0"/>
        <w:autoSpaceDE w:val="0"/>
        <w:autoSpaceDN w:val="0"/>
        <w:adjustRightInd w:val="0"/>
        <w:snapToGrid w:val="0"/>
        <w:spacing w:line="360" w:lineRule="auto"/>
        <w:ind w:firstLine="3780"/>
        <w:jc w:val="right"/>
        <w:rPr>
          <w:rFonts w:hint="eastAsia" w:ascii="宋体" w:hAnsi="宋体"/>
          <w:color w:val="auto"/>
          <w:kern w:val="0"/>
          <w:highlight w:val="none"/>
        </w:rPr>
      </w:pPr>
      <w:r>
        <w:rPr>
          <w:rFonts w:hint="eastAsia" w:ascii="宋体" w:hAnsi="宋体"/>
          <w:color w:val="auto"/>
          <w:kern w:val="0"/>
          <w:szCs w:val="21"/>
          <w:highlight w:val="none"/>
        </w:rPr>
        <w:t xml:space="preserve"> </w:t>
      </w:r>
    </w:p>
    <w:p>
      <w:pPr>
        <w:tabs>
          <w:tab w:val="left" w:pos="5760"/>
        </w:tabs>
        <w:autoSpaceDE w:val="0"/>
        <w:autoSpaceDN w:val="0"/>
        <w:adjustRightInd w:val="0"/>
        <w:spacing w:line="360" w:lineRule="auto"/>
        <w:ind w:firstLine="420" w:firstLineChars="200"/>
        <w:rPr>
          <w:rFonts w:ascii="宋体" w:hAnsi="宋体"/>
          <w:color w:val="auto"/>
          <w:kern w:val="0"/>
          <w:szCs w:val="21"/>
          <w:highlight w:val="none"/>
        </w:rPr>
      </w:pPr>
      <w:r>
        <w:rPr>
          <w:rFonts w:ascii="宋体" w:hAnsi="宋体"/>
          <w:color w:val="auto"/>
          <w:kern w:val="0"/>
          <w:szCs w:val="21"/>
          <w:highlight w:val="none"/>
        </w:rPr>
        <w:t>注：1、法定代表人参加</w:t>
      </w:r>
      <w:r>
        <w:rPr>
          <w:rFonts w:hint="eastAsia" w:ascii="宋体" w:hAnsi="宋体"/>
          <w:color w:val="auto"/>
          <w:kern w:val="0"/>
          <w:szCs w:val="21"/>
          <w:highlight w:val="none"/>
          <w:lang w:val="en-US" w:eastAsia="zh-CN"/>
        </w:rPr>
        <w:t>参选</w:t>
      </w:r>
      <w:r>
        <w:rPr>
          <w:rFonts w:ascii="宋体" w:hAnsi="宋体"/>
          <w:color w:val="auto"/>
          <w:kern w:val="0"/>
          <w:szCs w:val="21"/>
          <w:highlight w:val="none"/>
        </w:rPr>
        <w:t>活动并签署文件的不需要授权委托书，只需提供法定代表人身份证明；非法定代表人参加</w:t>
      </w:r>
      <w:r>
        <w:rPr>
          <w:rFonts w:hint="eastAsia" w:ascii="宋体" w:hAnsi="宋体"/>
          <w:color w:val="auto"/>
          <w:kern w:val="0"/>
          <w:szCs w:val="21"/>
          <w:highlight w:val="none"/>
          <w:lang w:val="en-US" w:eastAsia="zh-CN"/>
        </w:rPr>
        <w:t>参选</w:t>
      </w:r>
      <w:r>
        <w:rPr>
          <w:rFonts w:ascii="宋体" w:hAnsi="宋体"/>
          <w:color w:val="auto"/>
          <w:kern w:val="0"/>
          <w:szCs w:val="21"/>
          <w:highlight w:val="none"/>
        </w:rPr>
        <w:t>活动及签署文件的除提供法定代表人身份证明外还须提供授权委托书。</w:t>
      </w:r>
    </w:p>
    <w:p>
      <w:pPr>
        <w:keepNext/>
        <w:keepLines/>
        <w:spacing w:line="360" w:lineRule="auto"/>
        <w:jc w:val="center"/>
        <w:outlineLvl w:val="1"/>
        <w:rPr>
          <w:rFonts w:ascii="仿宋" w:hAnsi="仿宋" w:eastAsia="仿宋" w:cs="仿宋"/>
          <w:b/>
          <w:bCs/>
          <w:kern w:val="0"/>
          <w:sz w:val="28"/>
          <w:szCs w:val="28"/>
          <w:lang w:val="zh-CN"/>
        </w:rPr>
      </w:pPr>
    </w:p>
    <w:p>
      <w:pPr>
        <w:pStyle w:val="44"/>
        <w:rPr>
          <w:rFonts w:ascii="宋体" w:hAnsi="宋体" w:eastAsia="宋体" w:cs="宋体"/>
        </w:rPr>
      </w:pPr>
    </w:p>
    <w:p>
      <w:pPr>
        <w:jc w:val="center"/>
        <w:rPr>
          <w:rFonts w:hint="eastAsia" w:ascii="宋体" w:hAnsi="宋体" w:cs="宋体"/>
          <w:b/>
          <w:kern w:val="0"/>
          <w:sz w:val="30"/>
          <w:szCs w:val="30"/>
        </w:rPr>
      </w:pPr>
    </w:p>
    <w:p>
      <w:pPr>
        <w:jc w:val="center"/>
        <w:rPr>
          <w:rFonts w:ascii="宋体" w:hAnsi="宋体" w:cs="宋体"/>
          <w:b/>
          <w:kern w:val="0"/>
          <w:sz w:val="30"/>
          <w:szCs w:val="30"/>
        </w:rPr>
      </w:pPr>
      <w:r>
        <w:rPr>
          <w:rFonts w:hint="eastAsia" w:ascii="宋体" w:hAnsi="宋体" w:cs="宋体"/>
          <w:b/>
          <w:kern w:val="0"/>
          <w:sz w:val="30"/>
          <w:szCs w:val="30"/>
        </w:rPr>
        <w:t xml:space="preserve">三、工程量清单 </w:t>
      </w:r>
    </w:p>
    <w:p>
      <w:pPr>
        <w:spacing w:line="440" w:lineRule="exact"/>
        <w:ind w:firstLine="420" w:firstLineChars="200"/>
        <w:rPr>
          <w:rFonts w:ascii="宋体" w:hAnsi="宋体" w:cs="宋体"/>
          <w:bCs/>
          <w:kern w:val="0"/>
          <w:szCs w:val="21"/>
        </w:rPr>
      </w:pPr>
      <w:r>
        <w:rPr>
          <w:rFonts w:hint="eastAsia" w:ascii="宋体" w:hAnsi="宋体" w:cs="宋体"/>
          <w:bCs/>
          <w:kern w:val="0"/>
          <w:szCs w:val="21"/>
        </w:rPr>
        <w:t>（一）工程量清单说明</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1.工程量清单中所列工程数量是估算的或设计的预计数量，仅作为询价的共同基础，不能作为最终结算与支付的依据。实际支付应按实际完成的工程量，由发包人认可的计量,按工程量清单的单价计算支付金额.</w:t>
      </w:r>
    </w:p>
    <w:p>
      <w:pPr>
        <w:spacing w:line="400" w:lineRule="exact"/>
        <w:ind w:firstLine="424" w:firstLineChars="202"/>
        <w:textAlignment w:val="baseline"/>
        <w:rPr>
          <w:rFonts w:ascii="宋体" w:hAnsi="宋体" w:cs="宋体"/>
          <w:szCs w:val="21"/>
        </w:rPr>
      </w:pPr>
      <w:r>
        <w:rPr>
          <w:rFonts w:hint="eastAsia" w:ascii="宋体" w:hAnsi="宋体" w:cs="宋体"/>
          <w:bCs/>
          <w:kern w:val="0"/>
          <w:szCs w:val="21"/>
        </w:rPr>
        <w:t>2.除非合同另有规定，工程量清单中有标价的单价和总额价均已包括了为实施和完成合同工程所需的</w:t>
      </w:r>
      <w:r>
        <w:rPr>
          <w:rFonts w:hint="eastAsia" w:ascii="宋体" w:hAnsi="宋体" w:cs="宋体"/>
          <w:szCs w:val="21"/>
        </w:rPr>
        <w:t xml:space="preserve">劳务、材料、机械、运输、质检（自检）、安装及调试、运输费、竣工资料费、缺陷修复、管理、保险、临理设施、税费、合理利润、交通组织措施费、施工车辆设备通行、安全生产费等全部费用，以及合同明示或暗示的所有责任、义务和一般风险。 </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3.投标人应在充分考虑各种风险的情况下，做到足额保险。工程一切险和第三方责任险，以及承包人设备和承包人职工的人身险，均由承包人充分考虑自行投保，保险费由承包人承担并支付，已包含在所报的单价或总价中，不单独报价，施工中发生的一切事故均由施工单位承担，业主不予承担任何责任。</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4.本项目为在营运通车条件下的施工作业，应符合重庆市交通委员会关于高速公路施工作业相关规定的要求，施工单位应充分保证施工安全及高速公路运营安全，所涉及的安全生产费用单独考虑,确保项目实施期间营运道路安全畅通及顺利施工的相应费用，超出部分由投标人自行考虑在各项报价中。如因承包人原因发生任何安全事故，一切损失由承包人全部承担，竞标人在投标报价时应充分考虑这一因素。</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5.工程量清单中本合同工程的每一个细目，都需填入单价；对于没有填入单价或总额价的细目，其费用应视为已包括在工程量清单的其他单价或总额价中，承包人必须按业主指令完成工程量清单中未填入单价或总额价的工程细目，但不能得到结算与支付。</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6.符合合同条款规定的全部费用应认为已被计入有标价的工程量清单所列各细目之中，未列细目不予计量的工作，其费用应视为已分摊在本合同工程的有关细目的单价或总额价之中。</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7.工程量清单中各项金额均以人民币（元）结算</w:t>
      </w:r>
    </w:p>
    <w:p>
      <w:pPr>
        <w:pStyle w:val="2"/>
        <w:rPr>
          <w:rFonts w:ascii="仿宋" w:hAnsi="仿宋" w:eastAsia="仿宋" w:cs="仿宋"/>
          <w:color w:val="0000FF"/>
          <w:kern w:val="0"/>
          <w:sz w:val="24"/>
          <w:szCs w:val="24"/>
          <w:lang w:val="en-US"/>
        </w:rPr>
      </w:pPr>
    </w:p>
    <w:p>
      <w:pPr>
        <w:pStyle w:val="2"/>
        <w:rPr>
          <w:rFonts w:ascii="仿宋" w:hAnsi="仿宋" w:eastAsia="仿宋" w:cs="仿宋"/>
          <w:color w:val="0000FF"/>
          <w:kern w:val="0"/>
          <w:sz w:val="24"/>
          <w:szCs w:val="24"/>
          <w:lang w:val="en-US"/>
        </w:rPr>
      </w:pPr>
    </w:p>
    <w:p>
      <w:pPr>
        <w:pStyle w:val="2"/>
        <w:rPr>
          <w:rFonts w:ascii="仿宋" w:hAnsi="仿宋" w:eastAsia="仿宋" w:cs="仿宋"/>
          <w:color w:val="0000FF"/>
          <w:kern w:val="0"/>
          <w:sz w:val="24"/>
          <w:szCs w:val="24"/>
          <w:lang w:val="en-US"/>
        </w:rPr>
      </w:pPr>
    </w:p>
    <w:p>
      <w:pPr>
        <w:pStyle w:val="2"/>
        <w:rPr>
          <w:rFonts w:ascii="仿宋" w:hAnsi="仿宋" w:eastAsia="仿宋" w:cs="仿宋"/>
          <w:color w:val="0000FF"/>
          <w:kern w:val="0"/>
          <w:sz w:val="24"/>
          <w:szCs w:val="24"/>
          <w:lang w:val="en-US"/>
        </w:rPr>
      </w:pPr>
    </w:p>
    <w:p>
      <w:pPr>
        <w:pStyle w:val="2"/>
        <w:rPr>
          <w:rFonts w:ascii="仿宋" w:hAnsi="仿宋" w:eastAsia="仿宋" w:cs="仿宋"/>
          <w:color w:val="0000FF"/>
          <w:kern w:val="0"/>
          <w:sz w:val="24"/>
          <w:szCs w:val="24"/>
          <w:lang w:val="en-US"/>
        </w:rPr>
      </w:pPr>
    </w:p>
    <w:p>
      <w:pPr>
        <w:pStyle w:val="2"/>
        <w:rPr>
          <w:rFonts w:ascii="仿宋" w:hAnsi="仿宋" w:eastAsia="仿宋" w:cs="仿宋"/>
          <w:color w:val="0000FF"/>
          <w:kern w:val="0"/>
          <w:sz w:val="24"/>
          <w:szCs w:val="24"/>
          <w:lang w:val="en-US"/>
        </w:rPr>
      </w:pPr>
    </w:p>
    <w:p>
      <w:pPr>
        <w:pStyle w:val="2"/>
        <w:rPr>
          <w:rFonts w:ascii="仿宋" w:hAnsi="仿宋" w:eastAsia="仿宋" w:cs="仿宋"/>
          <w:color w:val="0000FF"/>
          <w:kern w:val="0"/>
          <w:sz w:val="24"/>
          <w:szCs w:val="24"/>
          <w:lang w:val="en-US"/>
        </w:rPr>
      </w:pPr>
    </w:p>
    <w:bookmarkEnd w:id="90"/>
    <w:bookmarkEnd w:id="91"/>
    <w:bookmarkEnd w:id="92"/>
    <w:bookmarkEnd w:id="93"/>
    <w:p>
      <w:pPr>
        <w:pStyle w:val="44"/>
        <w:rPr>
          <w:rFonts w:ascii="仿宋_GB2312" w:hAnsi="宋体" w:eastAsia="仿宋_GB2312"/>
          <w:color w:val="0000FF"/>
          <w:szCs w:val="21"/>
        </w:rPr>
      </w:pPr>
      <w:bookmarkStart w:id="94" w:name="_Toc449101823"/>
      <w:bookmarkStart w:id="95" w:name="附件六"/>
      <w:bookmarkStart w:id="96" w:name="_Toc21319"/>
      <w:bookmarkStart w:id="97" w:name="_Toc20885"/>
    </w:p>
    <w:p>
      <w:pPr>
        <w:pStyle w:val="44"/>
        <w:rPr>
          <w:rFonts w:ascii="仿宋_GB2312" w:hAnsi="宋体" w:eastAsia="仿宋_GB2312"/>
          <w:color w:val="0000FF"/>
          <w:szCs w:val="21"/>
        </w:rPr>
      </w:pPr>
    </w:p>
    <w:tbl>
      <w:tblPr>
        <w:tblStyle w:val="36"/>
        <w:tblW w:w="9450" w:type="dxa"/>
        <w:tblInd w:w="93" w:type="dxa"/>
        <w:shd w:val="clear" w:color="auto" w:fill="auto"/>
        <w:tblLayout w:type="autofit"/>
        <w:tblCellMar>
          <w:top w:w="0" w:type="dxa"/>
          <w:left w:w="108" w:type="dxa"/>
          <w:bottom w:w="0" w:type="dxa"/>
          <w:right w:w="108" w:type="dxa"/>
        </w:tblCellMar>
      </w:tblPr>
      <w:tblGrid>
        <w:gridCol w:w="840"/>
        <w:gridCol w:w="2265"/>
        <w:gridCol w:w="735"/>
        <w:gridCol w:w="855"/>
        <w:gridCol w:w="1020"/>
        <w:gridCol w:w="990"/>
        <w:gridCol w:w="915"/>
        <w:gridCol w:w="915"/>
        <w:gridCol w:w="915"/>
      </w:tblGrid>
      <w:tr>
        <w:tblPrEx>
          <w:tblCellMar>
            <w:top w:w="0" w:type="dxa"/>
            <w:left w:w="108" w:type="dxa"/>
            <w:bottom w:w="0" w:type="dxa"/>
            <w:right w:w="108" w:type="dxa"/>
          </w:tblCellMar>
        </w:tblPrEx>
        <w:trPr>
          <w:trHeight w:val="600" w:hRule="atLeast"/>
        </w:trPr>
        <w:tc>
          <w:tcPr>
            <w:tcW w:w="945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8"/>
                <w:szCs w:val="48"/>
                <w:u w:val="none"/>
              </w:rPr>
            </w:pPr>
            <w:r>
              <w:rPr>
                <w:rFonts w:hint="eastAsia" w:ascii="宋体" w:hAnsi="宋体" w:eastAsia="宋体" w:cs="宋体"/>
                <w:b/>
                <w:bCs/>
                <w:i w:val="0"/>
                <w:iCs w:val="0"/>
                <w:color w:val="000000"/>
                <w:kern w:val="0"/>
                <w:sz w:val="48"/>
                <w:szCs w:val="48"/>
                <w:u w:val="none"/>
                <w:lang w:val="en-US" w:eastAsia="zh-CN" w:bidi="ar"/>
              </w:rPr>
              <w:t>工程量清单</w:t>
            </w:r>
          </w:p>
        </w:tc>
      </w:tr>
      <w:tr>
        <w:tblPrEx>
          <w:tblCellMar>
            <w:top w:w="0" w:type="dxa"/>
            <w:left w:w="108" w:type="dxa"/>
            <w:bottom w:w="0" w:type="dxa"/>
            <w:right w:w="108" w:type="dxa"/>
          </w:tblCellMar>
        </w:tblPrEx>
        <w:trPr>
          <w:trHeight w:val="338" w:hRule="atLeast"/>
        </w:trPr>
        <w:tc>
          <w:tcPr>
            <w:tcW w:w="0" w:type="auto"/>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 同 段：重庆市高速公路省界交通设施优化项目</w:t>
            </w:r>
          </w:p>
        </w:tc>
        <w:tc>
          <w:tcPr>
            <w:tcW w:w="0" w:type="auto"/>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货币单位：人民币   元</w:t>
            </w:r>
          </w:p>
        </w:tc>
      </w:tr>
      <w:tr>
        <w:tblPrEx>
          <w:shd w:val="clear" w:color="auto" w:fill="auto"/>
          <w:tblCellMar>
            <w:top w:w="0" w:type="dxa"/>
            <w:left w:w="108" w:type="dxa"/>
            <w:bottom w:w="0" w:type="dxa"/>
            <w:right w:w="108" w:type="dxa"/>
          </w:tblCellMar>
        </w:tblPrEx>
        <w:trPr>
          <w:trHeight w:val="469" w:hRule="atLeast"/>
        </w:trPr>
        <w:tc>
          <w:tcPr>
            <w:tcW w:w="9450" w:type="dxa"/>
            <w:gridSpan w:val="9"/>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第100章  总则</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 目 名 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   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   合价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 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  合价</w:t>
            </w: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工程管理</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102-2</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安全生产费</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总额</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9508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945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第300章  路面</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 目 名 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     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  合价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 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 合价</w:t>
            </w: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抗滑薄层7mm</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171.91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85095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9450" w:type="dxa"/>
            <w:gridSpan w:val="9"/>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6"/>
                <w:szCs w:val="26"/>
                <w:u w:val="none"/>
              </w:rPr>
            </w:pPr>
            <w:r>
              <w:rPr>
                <w:rFonts w:hint="eastAsia" w:ascii="宋体" w:hAnsi="宋体" w:eastAsia="宋体" w:cs="宋体"/>
                <w:b/>
                <w:bCs/>
                <w:i w:val="0"/>
                <w:iCs w:val="0"/>
                <w:color w:val="000000"/>
                <w:kern w:val="0"/>
                <w:sz w:val="26"/>
                <w:szCs w:val="26"/>
                <w:u w:val="none"/>
                <w:lang w:val="en-US" w:eastAsia="zh-CN" w:bidi="ar"/>
              </w:rPr>
              <w:t>清单 第600章  交通安全设施及预埋管线</w:t>
            </w: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子目号</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子 目 名 称</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   单价</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限价  合价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 单价</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投标 合价</w:t>
            </w: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道路交通标志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78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604-1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省界主动发光标志(800*2500,v类膜，全透型，附着杆件）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800*2500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6440.00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6440</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78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604-4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分车道主动发光标志(3600*3000,v类膜，全透型，附着杆件）3600*3000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88534.36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265603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66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604-5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悬臂式LED屏（含基础、立柱、防雷接地、安装附件等）</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处</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39766.08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39766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604-14</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拆除标志</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-a</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拆除标志及基础</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2807.84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2808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道路交通标线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605-1</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热熔型涂料路面标线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反光型</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43.87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6317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-c</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反光突起型（振动）</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156.75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62700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605-5</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突起路标</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-b</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反光晶格片突起路标（双面）</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22.94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3212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shd w:val="clear" w:color="auto" w:fill="auto"/>
          <w:tblCellMar>
            <w:top w:w="0" w:type="dxa"/>
            <w:left w:w="108" w:type="dxa"/>
            <w:bottom w:w="0" w:type="dxa"/>
            <w:right w:w="108" w:type="dxa"/>
          </w:tblCellMar>
        </w:tblPrEx>
        <w:trPr>
          <w:trHeight w:val="500" w:hRule="atLeast"/>
        </w:trPr>
        <w:tc>
          <w:tcPr>
            <w:tcW w:w="840"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605-10</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更换反光膜</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576.84 </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3461 </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4"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r>
        <w:tblPrEx>
          <w:tblCellMar>
            <w:top w:w="0" w:type="dxa"/>
            <w:left w:w="108" w:type="dxa"/>
            <w:bottom w:w="0" w:type="dxa"/>
            <w:right w:w="108" w:type="dxa"/>
          </w:tblCellMar>
        </w:tblPrEx>
        <w:trPr>
          <w:trHeight w:val="500" w:hRule="atLeast"/>
        </w:trPr>
        <w:tc>
          <w:tcPr>
            <w:tcW w:w="0" w:type="auto"/>
            <w:gridSpan w:val="4"/>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合计</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484910 </w:t>
            </w: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915" w:type="dxa"/>
            <w:tcBorders>
              <w:top w:val="single" w:color="000000" w:sz="4" w:space="0"/>
              <w:left w:val="single" w:color="000000" w:sz="4" w:space="0"/>
              <w:bottom w:val="single" w:color="000000" w:sz="8" w:space="0"/>
              <w:right w:val="single" w:color="000000" w:sz="8" w:space="0"/>
            </w:tcBorders>
            <w:shd w:val="clear" w:color="auto" w:fill="auto"/>
            <w:vAlign w:val="bottom"/>
          </w:tcPr>
          <w:p>
            <w:pPr>
              <w:jc w:val="center"/>
              <w:rPr>
                <w:rFonts w:hint="eastAsia" w:ascii="宋体" w:hAnsi="宋体" w:eastAsia="宋体" w:cs="宋体"/>
                <w:i w:val="0"/>
                <w:iCs w:val="0"/>
                <w:color w:val="000000"/>
                <w:sz w:val="20"/>
                <w:szCs w:val="20"/>
                <w:u w:val="none"/>
              </w:rPr>
            </w:pPr>
          </w:p>
        </w:tc>
      </w:tr>
    </w:tbl>
    <w:p>
      <w:pPr>
        <w:pStyle w:val="44"/>
        <w:rPr>
          <w:rFonts w:ascii="仿宋_GB2312" w:hAnsi="宋体" w:eastAsia="仿宋_GB2312"/>
          <w:color w:val="0000FF"/>
          <w:szCs w:val="21"/>
        </w:rPr>
      </w:pPr>
    </w:p>
    <w:p>
      <w:pPr>
        <w:widowControl/>
        <w:spacing w:line="38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注：1、标价的单价和总额价均已包括了为实施和完成合同工程所需的劳务、材料、机械、运输、质检（自检）、安装及调试、运输费、竣工资料费、缺陷修复、管理、保险、临理设施、税费、合理利润、交通措施费、施工车辆设备通行、安全生产费等全部费用，以及合同明示或暗示的所有责任、义务和一般风险； </w:t>
      </w:r>
    </w:p>
    <w:p>
      <w:pPr>
        <w:widowControl/>
        <w:numPr>
          <w:ilvl w:val="0"/>
          <w:numId w:val="9"/>
        </w:numPr>
        <w:spacing w:line="380" w:lineRule="exact"/>
        <w:jc w:val="left"/>
        <w:textAlignment w:val="center"/>
        <w:rPr>
          <w:rFonts w:ascii="宋体" w:hAnsi="宋体" w:cs="宋体"/>
          <w:color w:val="000000"/>
          <w:kern w:val="0"/>
          <w:sz w:val="20"/>
          <w:szCs w:val="20"/>
        </w:rPr>
      </w:pPr>
      <w:r>
        <w:rPr>
          <w:rFonts w:hint="eastAsia" w:ascii="宋体" w:hAnsi="宋体" w:cs="宋体"/>
          <w:color w:val="000000"/>
          <w:kern w:val="0"/>
          <w:sz w:val="20"/>
          <w:szCs w:val="20"/>
        </w:rPr>
        <w:t xml:space="preserve">投标人在报价时投标单价和总价不能超过限价,超出作废标处理。 </w:t>
      </w:r>
    </w:p>
    <w:p>
      <w:pPr>
        <w:pStyle w:val="44"/>
        <w:rPr>
          <w:lang w:val="zh-CN"/>
        </w:rPr>
      </w:pPr>
    </w:p>
    <w:p>
      <w:pPr>
        <w:pStyle w:val="44"/>
        <w:rPr>
          <w:lang w:val="zh-CN"/>
        </w:rPr>
      </w:pPr>
    </w:p>
    <w:p>
      <w:pPr>
        <w:pStyle w:val="44"/>
        <w:rPr>
          <w:lang w:val="zh-CN"/>
        </w:rPr>
      </w:pPr>
    </w:p>
    <w:p>
      <w:pPr>
        <w:pStyle w:val="44"/>
        <w:rPr>
          <w:lang w:val="zh-CN"/>
        </w:rPr>
      </w:pPr>
    </w:p>
    <w:p>
      <w:pPr>
        <w:pStyle w:val="44"/>
        <w:rPr>
          <w:lang w:val="zh-CN"/>
        </w:rPr>
      </w:pPr>
    </w:p>
    <w:p>
      <w:pPr>
        <w:pStyle w:val="44"/>
        <w:rPr>
          <w:lang w:val="zh-CN"/>
        </w:rPr>
      </w:pPr>
    </w:p>
    <w:p>
      <w:pPr>
        <w:keepNext/>
        <w:keepLines/>
        <w:spacing w:line="360" w:lineRule="auto"/>
        <w:jc w:val="center"/>
        <w:outlineLvl w:val="1"/>
        <w:rPr>
          <w:rFonts w:hint="eastAsia" w:ascii="宋体" w:hAnsi="宋体" w:cs="宋体"/>
          <w:b/>
          <w:bCs/>
          <w:kern w:val="0"/>
          <w:sz w:val="30"/>
          <w:szCs w:val="30"/>
          <w:lang w:val="zh-CN"/>
        </w:rPr>
      </w:pPr>
    </w:p>
    <w:p>
      <w:pPr>
        <w:keepNext/>
        <w:keepLines/>
        <w:spacing w:line="360" w:lineRule="auto"/>
        <w:jc w:val="center"/>
        <w:outlineLvl w:val="1"/>
        <w:rPr>
          <w:rFonts w:hint="eastAsia" w:ascii="宋体" w:hAnsi="宋体" w:cs="宋体"/>
          <w:b/>
          <w:bCs/>
          <w:kern w:val="0"/>
          <w:sz w:val="30"/>
          <w:szCs w:val="30"/>
          <w:lang w:val="zh-CN"/>
        </w:rPr>
      </w:pPr>
    </w:p>
    <w:p>
      <w:pPr>
        <w:keepNext/>
        <w:keepLines/>
        <w:spacing w:line="360" w:lineRule="auto"/>
        <w:jc w:val="both"/>
        <w:outlineLvl w:val="1"/>
        <w:rPr>
          <w:rFonts w:hint="eastAsia" w:ascii="宋体" w:hAnsi="宋体" w:cs="宋体"/>
          <w:b/>
          <w:bCs/>
          <w:kern w:val="0"/>
          <w:sz w:val="30"/>
          <w:szCs w:val="30"/>
          <w:lang w:val="zh-CN"/>
        </w:rPr>
      </w:pPr>
    </w:p>
    <w:p>
      <w:pPr>
        <w:pStyle w:val="2"/>
        <w:rPr>
          <w:rFonts w:hint="eastAsia" w:ascii="宋体" w:hAnsi="宋体" w:cs="宋体"/>
          <w:b/>
          <w:bCs/>
          <w:kern w:val="0"/>
          <w:sz w:val="30"/>
          <w:szCs w:val="30"/>
          <w:lang w:val="zh-CN"/>
        </w:rPr>
      </w:pPr>
    </w:p>
    <w:p>
      <w:pPr>
        <w:pStyle w:val="2"/>
        <w:rPr>
          <w:rFonts w:hint="eastAsia" w:ascii="宋体" w:hAnsi="宋体" w:cs="宋体"/>
          <w:b/>
          <w:bCs/>
          <w:kern w:val="0"/>
          <w:sz w:val="30"/>
          <w:szCs w:val="30"/>
          <w:lang w:val="zh-CN"/>
        </w:rPr>
      </w:pPr>
    </w:p>
    <w:p>
      <w:pPr>
        <w:pStyle w:val="2"/>
        <w:rPr>
          <w:rFonts w:hint="eastAsia" w:ascii="宋体" w:hAnsi="宋体" w:cs="宋体"/>
          <w:b/>
          <w:bCs/>
          <w:kern w:val="0"/>
          <w:sz w:val="30"/>
          <w:szCs w:val="30"/>
          <w:lang w:val="zh-CN"/>
        </w:rPr>
      </w:pPr>
    </w:p>
    <w:p>
      <w:pPr>
        <w:pStyle w:val="2"/>
        <w:rPr>
          <w:rFonts w:hint="eastAsia" w:ascii="宋体" w:hAnsi="宋体" w:cs="宋体"/>
          <w:b/>
          <w:bCs/>
          <w:kern w:val="0"/>
          <w:sz w:val="30"/>
          <w:szCs w:val="30"/>
          <w:lang w:val="zh-CN"/>
        </w:rPr>
      </w:pPr>
    </w:p>
    <w:p>
      <w:pPr>
        <w:pStyle w:val="2"/>
        <w:rPr>
          <w:rFonts w:hint="eastAsia" w:ascii="宋体" w:hAnsi="宋体" w:cs="宋体"/>
          <w:b/>
          <w:bCs/>
          <w:kern w:val="0"/>
          <w:sz w:val="30"/>
          <w:szCs w:val="30"/>
          <w:lang w:val="zh-CN"/>
        </w:rPr>
      </w:pPr>
      <w:bookmarkStart w:id="106" w:name="_GoBack"/>
      <w:bookmarkEnd w:id="106"/>
    </w:p>
    <w:p>
      <w:pPr>
        <w:keepNext/>
        <w:keepLines/>
        <w:spacing w:line="360" w:lineRule="auto"/>
        <w:jc w:val="both"/>
        <w:outlineLvl w:val="1"/>
        <w:rPr>
          <w:rFonts w:hint="eastAsia" w:ascii="宋体" w:hAnsi="宋体" w:cs="宋体"/>
          <w:b/>
          <w:bCs/>
          <w:kern w:val="0"/>
          <w:sz w:val="30"/>
          <w:szCs w:val="30"/>
          <w:lang w:val="zh-CN"/>
        </w:rPr>
      </w:pPr>
    </w:p>
    <w:p>
      <w:pPr>
        <w:keepNext/>
        <w:keepLines/>
        <w:spacing w:line="360" w:lineRule="auto"/>
        <w:jc w:val="center"/>
        <w:outlineLvl w:val="1"/>
        <w:rPr>
          <w:rFonts w:ascii="宋体" w:hAnsi="宋体" w:cs="宋体"/>
          <w:b/>
          <w:bCs/>
          <w:kern w:val="0"/>
          <w:sz w:val="30"/>
          <w:szCs w:val="30"/>
          <w:lang w:val="zh-CN"/>
        </w:rPr>
      </w:pPr>
      <w:r>
        <w:rPr>
          <w:rFonts w:hint="eastAsia" w:ascii="宋体" w:hAnsi="宋体" w:cs="宋体"/>
          <w:b/>
          <w:bCs/>
          <w:kern w:val="0"/>
          <w:sz w:val="30"/>
          <w:szCs w:val="30"/>
          <w:lang w:val="zh-CN"/>
        </w:rPr>
        <w:t>四、</w:t>
      </w:r>
      <w:r>
        <w:rPr>
          <w:rFonts w:hint="eastAsia" w:ascii="宋体" w:hAnsi="宋体" w:cs="宋体"/>
          <w:b/>
          <w:bCs/>
          <w:kern w:val="0"/>
          <w:sz w:val="30"/>
          <w:szCs w:val="30"/>
        </w:rPr>
        <w:t>参选</w:t>
      </w:r>
      <w:r>
        <w:rPr>
          <w:rFonts w:hint="eastAsia" w:ascii="宋体" w:hAnsi="宋体" w:cs="宋体"/>
          <w:b/>
          <w:bCs/>
          <w:kern w:val="0"/>
          <w:sz w:val="30"/>
          <w:szCs w:val="30"/>
          <w:lang w:val="zh-CN"/>
        </w:rPr>
        <w:t>人基本信息</w:t>
      </w:r>
      <w:bookmarkEnd w:id="94"/>
      <w:bookmarkEnd w:id="95"/>
      <w:r>
        <w:rPr>
          <w:rFonts w:hint="eastAsia" w:ascii="宋体" w:hAnsi="宋体" w:cs="宋体"/>
          <w:b/>
          <w:bCs/>
          <w:kern w:val="0"/>
          <w:sz w:val="30"/>
          <w:szCs w:val="30"/>
          <w:lang w:val="zh-CN"/>
        </w:rPr>
        <w:t>表</w:t>
      </w:r>
      <w:bookmarkEnd w:id="96"/>
      <w:bookmarkEnd w:id="97"/>
    </w:p>
    <w:p>
      <w:pPr>
        <w:adjustRightInd w:val="0"/>
        <w:snapToGrid w:val="0"/>
        <w:spacing w:line="360" w:lineRule="auto"/>
        <w:rPr>
          <w:rFonts w:ascii="宋体" w:hAnsi="宋体" w:cs="宋体"/>
          <w:sz w:val="24"/>
        </w:rPr>
      </w:pPr>
    </w:p>
    <w:tbl>
      <w:tblPr>
        <w:tblStyle w:val="36"/>
        <w:tblW w:w="92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17"/>
        <w:gridCol w:w="1393"/>
        <w:gridCol w:w="1404"/>
        <w:gridCol w:w="924"/>
        <w:gridCol w:w="1235"/>
        <w:gridCol w:w="1183"/>
        <w:gridCol w:w="13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企业名称</w:t>
            </w:r>
          </w:p>
        </w:tc>
        <w:tc>
          <w:tcPr>
            <w:tcW w:w="3721" w:type="dxa"/>
            <w:gridSpan w:val="3"/>
            <w:tcBorders>
              <w:right w:val="single" w:color="auto" w:sz="4" w:space="0"/>
            </w:tcBorders>
            <w:vAlign w:val="center"/>
          </w:tcPr>
          <w:p>
            <w:pPr>
              <w:jc w:val="center"/>
              <w:rPr>
                <w:rFonts w:ascii="宋体" w:hAnsi="宋体" w:cs="宋体"/>
                <w:szCs w:val="21"/>
              </w:rPr>
            </w:pPr>
          </w:p>
        </w:tc>
        <w:tc>
          <w:tcPr>
            <w:tcW w:w="1235" w:type="dxa"/>
            <w:tcBorders>
              <w:left w:val="single" w:color="auto" w:sz="4" w:space="0"/>
            </w:tcBorders>
            <w:vAlign w:val="center"/>
          </w:tcPr>
          <w:p>
            <w:pPr>
              <w:jc w:val="center"/>
              <w:rPr>
                <w:rFonts w:ascii="宋体" w:hAnsi="宋体" w:cs="宋体"/>
                <w:szCs w:val="21"/>
              </w:rPr>
            </w:pPr>
            <w:r>
              <w:rPr>
                <w:rFonts w:hint="eastAsia" w:ascii="宋体" w:hAnsi="宋体" w:cs="宋体"/>
                <w:szCs w:val="21"/>
              </w:rPr>
              <w:t>企业性质</w:t>
            </w:r>
          </w:p>
        </w:tc>
        <w:tc>
          <w:tcPr>
            <w:tcW w:w="2532" w:type="dxa"/>
            <w:gridSpan w:val="2"/>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企业地址</w:t>
            </w:r>
          </w:p>
        </w:tc>
        <w:tc>
          <w:tcPr>
            <w:tcW w:w="3721" w:type="dxa"/>
            <w:gridSpan w:val="3"/>
            <w:tcBorders>
              <w:right w:val="single" w:color="auto" w:sz="4" w:space="0"/>
            </w:tcBorders>
            <w:vAlign w:val="center"/>
          </w:tcPr>
          <w:p>
            <w:pPr>
              <w:jc w:val="center"/>
              <w:rPr>
                <w:rFonts w:ascii="宋体" w:hAnsi="宋体" w:cs="宋体"/>
                <w:szCs w:val="21"/>
              </w:rPr>
            </w:pPr>
          </w:p>
        </w:tc>
        <w:tc>
          <w:tcPr>
            <w:tcW w:w="1235" w:type="dxa"/>
            <w:tcBorders>
              <w:left w:val="single" w:color="auto" w:sz="4" w:space="0"/>
            </w:tcBorders>
            <w:vAlign w:val="center"/>
          </w:tcPr>
          <w:p>
            <w:pPr>
              <w:jc w:val="center"/>
              <w:rPr>
                <w:rFonts w:ascii="宋体" w:hAnsi="宋体" w:cs="宋体"/>
                <w:szCs w:val="21"/>
              </w:rPr>
            </w:pPr>
            <w:r>
              <w:rPr>
                <w:rFonts w:hint="eastAsia" w:ascii="宋体" w:hAnsi="宋体" w:cs="宋体"/>
                <w:szCs w:val="21"/>
              </w:rPr>
              <w:t>企业网址</w:t>
            </w:r>
          </w:p>
        </w:tc>
        <w:tc>
          <w:tcPr>
            <w:tcW w:w="2532" w:type="dxa"/>
            <w:gridSpan w:val="2"/>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注册资本金</w:t>
            </w:r>
          </w:p>
          <w:p>
            <w:pPr>
              <w:jc w:val="center"/>
              <w:rPr>
                <w:rFonts w:ascii="宋体" w:hAnsi="宋体" w:cs="宋体"/>
                <w:szCs w:val="21"/>
              </w:rPr>
            </w:pPr>
            <w:r>
              <w:rPr>
                <w:rFonts w:hint="eastAsia" w:ascii="宋体" w:hAnsi="宋体" w:cs="宋体"/>
                <w:szCs w:val="21"/>
              </w:rPr>
              <w:t>（万元）</w:t>
            </w:r>
          </w:p>
        </w:tc>
        <w:tc>
          <w:tcPr>
            <w:tcW w:w="1393" w:type="dxa"/>
            <w:vAlign w:val="center"/>
          </w:tcPr>
          <w:p>
            <w:pPr>
              <w:jc w:val="center"/>
              <w:rPr>
                <w:rFonts w:ascii="宋体" w:hAnsi="宋体" w:cs="宋体"/>
                <w:szCs w:val="21"/>
              </w:rPr>
            </w:pPr>
          </w:p>
        </w:tc>
        <w:tc>
          <w:tcPr>
            <w:tcW w:w="1404" w:type="dxa"/>
            <w:vAlign w:val="center"/>
          </w:tcPr>
          <w:p>
            <w:pPr>
              <w:jc w:val="center"/>
              <w:rPr>
                <w:rFonts w:ascii="宋体" w:hAnsi="宋体" w:cs="宋体"/>
                <w:szCs w:val="21"/>
              </w:rPr>
            </w:pPr>
            <w:r>
              <w:rPr>
                <w:rFonts w:hint="eastAsia" w:ascii="宋体" w:hAnsi="宋体" w:cs="宋体"/>
                <w:szCs w:val="21"/>
              </w:rPr>
              <w:t>实收资金</w:t>
            </w:r>
          </w:p>
          <w:p>
            <w:pPr>
              <w:jc w:val="center"/>
              <w:rPr>
                <w:rFonts w:ascii="宋体" w:hAnsi="宋体" w:cs="宋体"/>
                <w:szCs w:val="21"/>
              </w:rPr>
            </w:pPr>
            <w:r>
              <w:rPr>
                <w:rFonts w:hint="eastAsia" w:ascii="宋体" w:hAnsi="宋体" w:cs="宋体"/>
                <w:szCs w:val="21"/>
              </w:rPr>
              <w:t>（万元）</w:t>
            </w:r>
          </w:p>
        </w:tc>
        <w:tc>
          <w:tcPr>
            <w:tcW w:w="2159" w:type="dxa"/>
            <w:gridSpan w:val="2"/>
            <w:tcBorders>
              <w:right w:val="single" w:color="auto" w:sz="4" w:space="0"/>
            </w:tcBorders>
            <w:vAlign w:val="center"/>
          </w:tcPr>
          <w:p>
            <w:pPr>
              <w:jc w:val="center"/>
              <w:rPr>
                <w:rFonts w:ascii="宋体" w:hAnsi="宋体" w:cs="宋体"/>
                <w:szCs w:val="21"/>
              </w:rPr>
            </w:pPr>
          </w:p>
        </w:tc>
        <w:tc>
          <w:tcPr>
            <w:tcW w:w="118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成立年月</w:t>
            </w:r>
          </w:p>
        </w:tc>
        <w:tc>
          <w:tcPr>
            <w:tcW w:w="1349" w:type="dxa"/>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年生产能力</w:t>
            </w:r>
          </w:p>
        </w:tc>
        <w:tc>
          <w:tcPr>
            <w:tcW w:w="1393" w:type="dxa"/>
            <w:vAlign w:val="center"/>
          </w:tcPr>
          <w:p>
            <w:pPr>
              <w:jc w:val="center"/>
              <w:rPr>
                <w:rFonts w:ascii="宋体" w:hAnsi="宋体" w:cs="宋体"/>
                <w:szCs w:val="21"/>
              </w:rPr>
            </w:pPr>
          </w:p>
        </w:tc>
        <w:tc>
          <w:tcPr>
            <w:tcW w:w="1404" w:type="dxa"/>
            <w:vAlign w:val="center"/>
          </w:tcPr>
          <w:p>
            <w:pPr>
              <w:jc w:val="center"/>
              <w:rPr>
                <w:rFonts w:ascii="宋体" w:hAnsi="宋体" w:cs="宋体"/>
                <w:szCs w:val="21"/>
              </w:rPr>
            </w:pPr>
            <w:r>
              <w:rPr>
                <w:rFonts w:hint="eastAsia" w:ascii="宋体" w:hAnsi="宋体" w:cs="宋体"/>
                <w:szCs w:val="21"/>
              </w:rPr>
              <w:t>员工总数（人）</w:t>
            </w:r>
          </w:p>
        </w:tc>
        <w:tc>
          <w:tcPr>
            <w:tcW w:w="2159" w:type="dxa"/>
            <w:gridSpan w:val="2"/>
            <w:tcBorders>
              <w:right w:val="single" w:color="auto" w:sz="4" w:space="0"/>
            </w:tcBorders>
            <w:vAlign w:val="center"/>
          </w:tcPr>
          <w:p>
            <w:pPr>
              <w:jc w:val="center"/>
              <w:rPr>
                <w:rFonts w:ascii="宋体" w:hAnsi="宋体" w:cs="宋体"/>
                <w:szCs w:val="21"/>
              </w:rPr>
            </w:pPr>
          </w:p>
        </w:tc>
        <w:tc>
          <w:tcPr>
            <w:tcW w:w="118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其中管理人员（人）</w:t>
            </w:r>
          </w:p>
        </w:tc>
        <w:tc>
          <w:tcPr>
            <w:tcW w:w="1349" w:type="dxa"/>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邮编</w:t>
            </w:r>
          </w:p>
        </w:tc>
        <w:tc>
          <w:tcPr>
            <w:tcW w:w="1393" w:type="dxa"/>
            <w:vAlign w:val="center"/>
          </w:tcPr>
          <w:p>
            <w:pPr>
              <w:jc w:val="center"/>
              <w:rPr>
                <w:rFonts w:ascii="宋体" w:hAnsi="宋体" w:cs="宋体"/>
                <w:szCs w:val="21"/>
              </w:rPr>
            </w:pPr>
          </w:p>
        </w:tc>
        <w:tc>
          <w:tcPr>
            <w:tcW w:w="1404" w:type="dxa"/>
            <w:vAlign w:val="center"/>
          </w:tcPr>
          <w:p>
            <w:pPr>
              <w:jc w:val="center"/>
              <w:rPr>
                <w:rFonts w:ascii="宋体" w:hAnsi="宋体" w:cs="宋体"/>
                <w:szCs w:val="21"/>
              </w:rPr>
            </w:pPr>
            <w:r>
              <w:rPr>
                <w:rFonts w:hint="eastAsia" w:ascii="宋体" w:hAnsi="宋体" w:cs="宋体"/>
                <w:szCs w:val="21"/>
              </w:rPr>
              <w:t>企业电话</w:t>
            </w:r>
          </w:p>
        </w:tc>
        <w:tc>
          <w:tcPr>
            <w:tcW w:w="2159" w:type="dxa"/>
            <w:gridSpan w:val="2"/>
            <w:tcBorders>
              <w:right w:val="single" w:color="auto" w:sz="4" w:space="0"/>
            </w:tcBorders>
            <w:vAlign w:val="center"/>
          </w:tcPr>
          <w:p>
            <w:pPr>
              <w:jc w:val="center"/>
              <w:rPr>
                <w:rFonts w:ascii="宋体" w:hAnsi="宋体" w:cs="宋体"/>
                <w:szCs w:val="21"/>
              </w:rPr>
            </w:pPr>
          </w:p>
        </w:tc>
        <w:tc>
          <w:tcPr>
            <w:tcW w:w="1183" w:type="dxa"/>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传真</w:t>
            </w:r>
          </w:p>
        </w:tc>
        <w:tc>
          <w:tcPr>
            <w:tcW w:w="1349" w:type="dxa"/>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主要人员</w:t>
            </w:r>
          </w:p>
        </w:tc>
        <w:tc>
          <w:tcPr>
            <w:tcW w:w="1393" w:type="dxa"/>
            <w:vAlign w:val="center"/>
          </w:tcPr>
          <w:p>
            <w:pPr>
              <w:jc w:val="center"/>
              <w:rPr>
                <w:rFonts w:ascii="宋体" w:hAnsi="宋体" w:cs="宋体"/>
                <w:szCs w:val="21"/>
              </w:rPr>
            </w:pPr>
            <w:r>
              <w:rPr>
                <w:rFonts w:hint="eastAsia" w:ascii="宋体" w:hAnsi="宋体" w:cs="宋体"/>
                <w:szCs w:val="21"/>
              </w:rPr>
              <w:t>姓名</w:t>
            </w:r>
          </w:p>
        </w:tc>
        <w:tc>
          <w:tcPr>
            <w:tcW w:w="1404" w:type="dxa"/>
            <w:tcBorders>
              <w:right w:val="single" w:color="auto" w:sz="4" w:space="0"/>
            </w:tcBorders>
            <w:vAlign w:val="center"/>
          </w:tcPr>
          <w:p>
            <w:pPr>
              <w:jc w:val="center"/>
              <w:rPr>
                <w:rFonts w:ascii="宋体" w:hAnsi="宋体" w:cs="宋体"/>
                <w:szCs w:val="21"/>
              </w:rPr>
            </w:pPr>
            <w:r>
              <w:rPr>
                <w:rFonts w:hint="eastAsia" w:ascii="宋体" w:hAnsi="宋体" w:cs="宋体"/>
                <w:szCs w:val="21"/>
              </w:rPr>
              <w:t>办公电话</w:t>
            </w:r>
          </w:p>
        </w:tc>
        <w:tc>
          <w:tcPr>
            <w:tcW w:w="2159" w:type="dxa"/>
            <w:gridSpan w:val="2"/>
            <w:tcBorders>
              <w:right w:val="single" w:color="auto" w:sz="4" w:space="0"/>
            </w:tcBorders>
            <w:vAlign w:val="center"/>
          </w:tcPr>
          <w:p>
            <w:pPr>
              <w:jc w:val="center"/>
              <w:rPr>
                <w:rFonts w:ascii="宋体" w:hAnsi="宋体" w:cs="宋体"/>
                <w:szCs w:val="21"/>
              </w:rPr>
            </w:pPr>
            <w:r>
              <w:rPr>
                <w:rFonts w:hint="eastAsia" w:ascii="宋体" w:hAnsi="宋体" w:cs="宋体"/>
                <w:szCs w:val="21"/>
              </w:rPr>
              <w:t>手机</w:t>
            </w:r>
          </w:p>
        </w:tc>
        <w:tc>
          <w:tcPr>
            <w:tcW w:w="2532" w:type="dxa"/>
            <w:gridSpan w:val="2"/>
            <w:tcBorders>
              <w:left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法定代表人</w:t>
            </w:r>
          </w:p>
        </w:tc>
        <w:tc>
          <w:tcPr>
            <w:tcW w:w="1393" w:type="dxa"/>
            <w:vAlign w:val="center"/>
          </w:tcPr>
          <w:p>
            <w:pPr>
              <w:jc w:val="center"/>
              <w:rPr>
                <w:rFonts w:ascii="宋体" w:hAnsi="宋体" w:cs="宋体"/>
                <w:szCs w:val="21"/>
              </w:rPr>
            </w:pPr>
          </w:p>
        </w:tc>
        <w:tc>
          <w:tcPr>
            <w:tcW w:w="1404" w:type="dxa"/>
            <w:tcBorders>
              <w:right w:val="single" w:color="auto" w:sz="4" w:space="0"/>
            </w:tcBorders>
            <w:vAlign w:val="center"/>
          </w:tcPr>
          <w:p>
            <w:pPr>
              <w:jc w:val="center"/>
              <w:rPr>
                <w:rFonts w:ascii="宋体" w:hAnsi="宋体" w:cs="宋体"/>
                <w:szCs w:val="21"/>
              </w:rPr>
            </w:pPr>
          </w:p>
        </w:tc>
        <w:tc>
          <w:tcPr>
            <w:tcW w:w="2159" w:type="dxa"/>
            <w:gridSpan w:val="2"/>
            <w:tcBorders>
              <w:right w:val="single" w:color="auto" w:sz="4" w:space="0"/>
            </w:tcBorders>
            <w:vAlign w:val="center"/>
          </w:tcPr>
          <w:p>
            <w:pPr>
              <w:jc w:val="center"/>
              <w:rPr>
                <w:rFonts w:ascii="宋体" w:hAnsi="宋体" w:cs="宋体"/>
                <w:szCs w:val="21"/>
              </w:rPr>
            </w:pPr>
          </w:p>
        </w:tc>
        <w:tc>
          <w:tcPr>
            <w:tcW w:w="2532" w:type="dxa"/>
            <w:gridSpan w:val="2"/>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技术负责人</w:t>
            </w:r>
          </w:p>
        </w:tc>
        <w:tc>
          <w:tcPr>
            <w:tcW w:w="1393" w:type="dxa"/>
            <w:vAlign w:val="center"/>
          </w:tcPr>
          <w:p>
            <w:pPr>
              <w:jc w:val="center"/>
              <w:rPr>
                <w:rFonts w:ascii="宋体" w:hAnsi="宋体" w:cs="宋体"/>
                <w:szCs w:val="21"/>
              </w:rPr>
            </w:pPr>
          </w:p>
        </w:tc>
        <w:tc>
          <w:tcPr>
            <w:tcW w:w="1404" w:type="dxa"/>
            <w:tcBorders>
              <w:right w:val="single" w:color="auto" w:sz="4" w:space="0"/>
            </w:tcBorders>
            <w:vAlign w:val="center"/>
          </w:tcPr>
          <w:p>
            <w:pPr>
              <w:jc w:val="center"/>
              <w:rPr>
                <w:rFonts w:ascii="宋体" w:hAnsi="宋体" w:cs="宋体"/>
                <w:szCs w:val="21"/>
              </w:rPr>
            </w:pPr>
          </w:p>
        </w:tc>
        <w:tc>
          <w:tcPr>
            <w:tcW w:w="2159" w:type="dxa"/>
            <w:gridSpan w:val="2"/>
            <w:tcBorders>
              <w:right w:val="single" w:color="auto" w:sz="4" w:space="0"/>
            </w:tcBorders>
            <w:vAlign w:val="center"/>
          </w:tcPr>
          <w:p>
            <w:pPr>
              <w:jc w:val="center"/>
              <w:rPr>
                <w:rFonts w:ascii="宋体" w:hAnsi="宋体" w:cs="宋体"/>
                <w:szCs w:val="21"/>
              </w:rPr>
            </w:pPr>
          </w:p>
        </w:tc>
        <w:tc>
          <w:tcPr>
            <w:tcW w:w="2532" w:type="dxa"/>
            <w:gridSpan w:val="2"/>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业务联系人</w:t>
            </w:r>
          </w:p>
        </w:tc>
        <w:tc>
          <w:tcPr>
            <w:tcW w:w="1393" w:type="dxa"/>
            <w:vAlign w:val="center"/>
          </w:tcPr>
          <w:p>
            <w:pPr>
              <w:jc w:val="center"/>
              <w:rPr>
                <w:rFonts w:ascii="宋体" w:hAnsi="宋体" w:cs="宋体"/>
                <w:szCs w:val="21"/>
              </w:rPr>
            </w:pPr>
          </w:p>
        </w:tc>
        <w:tc>
          <w:tcPr>
            <w:tcW w:w="1404" w:type="dxa"/>
            <w:tcBorders>
              <w:right w:val="single" w:color="auto" w:sz="4" w:space="0"/>
            </w:tcBorders>
            <w:vAlign w:val="center"/>
          </w:tcPr>
          <w:p>
            <w:pPr>
              <w:jc w:val="center"/>
              <w:rPr>
                <w:rFonts w:ascii="宋体" w:hAnsi="宋体" w:cs="宋体"/>
                <w:szCs w:val="21"/>
              </w:rPr>
            </w:pPr>
          </w:p>
        </w:tc>
        <w:tc>
          <w:tcPr>
            <w:tcW w:w="2159" w:type="dxa"/>
            <w:gridSpan w:val="2"/>
            <w:tcBorders>
              <w:right w:val="single" w:color="auto" w:sz="4" w:space="0"/>
            </w:tcBorders>
            <w:vAlign w:val="center"/>
          </w:tcPr>
          <w:p>
            <w:pPr>
              <w:jc w:val="center"/>
              <w:rPr>
                <w:rFonts w:ascii="宋体" w:hAnsi="宋体" w:cs="宋体"/>
                <w:szCs w:val="21"/>
              </w:rPr>
            </w:pPr>
          </w:p>
        </w:tc>
        <w:tc>
          <w:tcPr>
            <w:tcW w:w="2532" w:type="dxa"/>
            <w:gridSpan w:val="2"/>
            <w:tcBorders>
              <w:left w:val="single" w:color="auto" w:sz="4" w:space="0"/>
              <w:right w:val="single" w:color="auto" w:sz="4" w:space="0"/>
            </w:tcBorders>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企业资质等级</w:t>
            </w:r>
          </w:p>
        </w:tc>
        <w:tc>
          <w:tcPr>
            <w:tcW w:w="7488" w:type="dxa"/>
            <w:gridSpan w:val="6"/>
            <w:tcBorders>
              <w:right w:val="single" w:color="auto" w:sz="4" w:space="0"/>
            </w:tcBorders>
            <w:vAlign w:val="center"/>
          </w:tcPr>
          <w:p>
            <w:pPr>
              <w:rPr>
                <w:rFonts w:ascii="宋体" w:hAnsi="宋体" w:cs="宋体"/>
                <w:szCs w:val="21"/>
              </w:rPr>
            </w:pPr>
            <w:r>
              <w:rPr>
                <w:rFonts w:hint="eastAsia" w:ascii="宋体" w:hAnsi="宋体" w:cs="宋体"/>
                <w:szCs w:val="21"/>
              </w:rPr>
              <w:t>主项资质名称及等级：</w:t>
            </w:r>
          </w:p>
          <w:p>
            <w:pPr>
              <w:rPr>
                <w:rFonts w:ascii="宋体" w:hAnsi="宋体" w:cs="宋体"/>
                <w:szCs w:val="21"/>
              </w:rPr>
            </w:pPr>
            <w:r>
              <w:rPr>
                <w:rFonts w:hint="eastAsia" w:ascii="宋体" w:hAnsi="宋体" w:cs="宋体"/>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主要服务范围</w:t>
            </w:r>
          </w:p>
        </w:tc>
        <w:tc>
          <w:tcPr>
            <w:tcW w:w="7488" w:type="dxa"/>
            <w:gridSpan w:val="6"/>
            <w:tcBorders>
              <w:right w:val="single" w:color="auto" w:sz="4" w:space="0"/>
            </w:tcBorders>
            <w:vAlign w:val="center"/>
          </w:tcPr>
          <w:p>
            <w:pPr>
              <w:jc w:val="center"/>
              <w:rPr>
                <w:rFonts w:ascii="宋体" w:hAnsi="宋体" w:cs="宋体"/>
                <w:szCs w:val="21"/>
              </w:rPr>
            </w:pPr>
          </w:p>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基本开户账户号</w:t>
            </w:r>
          </w:p>
        </w:tc>
        <w:tc>
          <w:tcPr>
            <w:tcW w:w="2797" w:type="dxa"/>
            <w:gridSpan w:val="2"/>
            <w:vAlign w:val="center"/>
          </w:tcPr>
          <w:p>
            <w:pPr>
              <w:jc w:val="center"/>
              <w:rPr>
                <w:rFonts w:ascii="宋体" w:hAnsi="宋体" w:cs="宋体"/>
                <w:szCs w:val="21"/>
              </w:rPr>
            </w:pPr>
          </w:p>
        </w:tc>
        <w:tc>
          <w:tcPr>
            <w:tcW w:w="2159" w:type="dxa"/>
            <w:gridSpan w:val="2"/>
            <w:vAlign w:val="center"/>
          </w:tcPr>
          <w:p>
            <w:pPr>
              <w:jc w:val="center"/>
              <w:rPr>
                <w:rFonts w:ascii="宋体" w:hAnsi="宋体" w:cs="宋体"/>
                <w:szCs w:val="21"/>
              </w:rPr>
            </w:pPr>
            <w:r>
              <w:rPr>
                <w:rFonts w:hint="eastAsia" w:ascii="宋体" w:hAnsi="宋体" w:cs="宋体"/>
                <w:szCs w:val="21"/>
              </w:rPr>
              <w:t>开户银行</w:t>
            </w:r>
          </w:p>
        </w:tc>
        <w:tc>
          <w:tcPr>
            <w:tcW w:w="2532" w:type="dxa"/>
            <w:gridSpan w:val="2"/>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类别</w:t>
            </w:r>
          </w:p>
        </w:tc>
        <w:tc>
          <w:tcPr>
            <w:tcW w:w="2797" w:type="dxa"/>
            <w:gridSpan w:val="2"/>
            <w:vAlign w:val="center"/>
          </w:tcPr>
          <w:p>
            <w:pPr>
              <w:jc w:val="center"/>
              <w:rPr>
                <w:rFonts w:ascii="宋体" w:hAnsi="宋体" w:cs="宋体"/>
                <w:szCs w:val="21"/>
              </w:rPr>
            </w:pPr>
            <w:r>
              <w:rPr>
                <w:rFonts w:hint="eastAsia" w:ascii="宋体" w:hAnsi="宋体" w:cs="宋体"/>
                <w:szCs w:val="21"/>
              </w:rPr>
              <w:t>证书号</w:t>
            </w:r>
          </w:p>
        </w:tc>
        <w:tc>
          <w:tcPr>
            <w:tcW w:w="2159" w:type="dxa"/>
            <w:gridSpan w:val="2"/>
            <w:vAlign w:val="center"/>
          </w:tcPr>
          <w:p>
            <w:pPr>
              <w:jc w:val="center"/>
              <w:rPr>
                <w:rFonts w:ascii="宋体" w:hAnsi="宋体" w:cs="宋体"/>
                <w:szCs w:val="21"/>
              </w:rPr>
            </w:pPr>
            <w:r>
              <w:rPr>
                <w:rFonts w:hint="eastAsia" w:ascii="宋体" w:hAnsi="宋体" w:cs="宋体"/>
                <w:szCs w:val="21"/>
              </w:rPr>
              <w:t>发证机关</w:t>
            </w:r>
          </w:p>
        </w:tc>
        <w:tc>
          <w:tcPr>
            <w:tcW w:w="1183" w:type="dxa"/>
            <w:vAlign w:val="center"/>
          </w:tcPr>
          <w:p>
            <w:pPr>
              <w:jc w:val="center"/>
              <w:rPr>
                <w:rFonts w:ascii="宋体" w:hAnsi="宋体" w:cs="宋体"/>
                <w:szCs w:val="21"/>
              </w:rPr>
            </w:pPr>
            <w:r>
              <w:rPr>
                <w:rFonts w:hint="eastAsia" w:ascii="宋体" w:hAnsi="宋体" w:cs="宋体"/>
                <w:szCs w:val="21"/>
              </w:rPr>
              <w:t>发证时间</w:t>
            </w:r>
          </w:p>
        </w:tc>
        <w:tc>
          <w:tcPr>
            <w:tcW w:w="1349" w:type="dxa"/>
            <w:vAlign w:val="center"/>
          </w:tcPr>
          <w:p>
            <w:pPr>
              <w:jc w:val="center"/>
              <w:rPr>
                <w:rFonts w:ascii="宋体" w:hAnsi="宋体" w:cs="宋体"/>
                <w:szCs w:val="21"/>
              </w:rPr>
            </w:pPr>
            <w:r>
              <w:rPr>
                <w:rFonts w:hint="eastAsia" w:ascii="宋体" w:hAnsi="宋体" w:cs="宋体"/>
                <w:szCs w:val="21"/>
              </w:rPr>
              <w:t>有效期截至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Align w:val="center"/>
          </w:tcPr>
          <w:p>
            <w:pPr>
              <w:jc w:val="center"/>
              <w:rPr>
                <w:rFonts w:ascii="宋体" w:hAnsi="宋体" w:cs="宋体"/>
                <w:szCs w:val="21"/>
              </w:rPr>
            </w:pPr>
            <w:r>
              <w:rPr>
                <w:rFonts w:hint="eastAsia" w:ascii="宋体" w:hAnsi="宋体" w:cs="宋体"/>
                <w:szCs w:val="21"/>
              </w:rPr>
              <w:t>营业执照号</w:t>
            </w:r>
          </w:p>
        </w:tc>
        <w:tc>
          <w:tcPr>
            <w:tcW w:w="2797" w:type="dxa"/>
            <w:gridSpan w:val="2"/>
            <w:vAlign w:val="center"/>
          </w:tcPr>
          <w:p>
            <w:pPr>
              <w:jc w:val="center"/>
              <w:rPr>
                <w:rFonts w:ascii="宋体" w:hAnsi="宋体" w:cs="宋体"/>
                <w:szCs w:val="21"/>
              </w:rPr>
            </w:pPr>
          </w:p>
        </w:tc>
        <w:tc>
          <w:tcPr>
            <w:tcW w:w="2159" w:type="dxa"/>
            <w:gridSpan w:val="2"/>
            <w:vAlign w:val="center"/>
          </w:tcPr>
          <w:p>
            <w:pPr>
              <w:jc w:val="center"/>
              <w:rPr>
                <w:rFonts w:ascii="宋体" w:hAnsi="宋体" w:cs="宋体"/>
                <w:szCs w:val="21"/>
              </w:rPr>
            </w:pPr>
          </w:p>
        </w:tc>
        <w:tc>
          <w:tcPr>
            <w:tcW w:w="1183" w:type="dxa"/>
            <w:vAlign w:val="center"/>
          </w:tcPr>
          <w:p>
            <w:pPr>
              <w:jc w:val="center"/>
              <w:rPr>
                <w:rFonts w:ascii="宋体" w:hAnsi="宋体" w:cs="宋体"/>
                <w:szCs w:val="21"/>
              </w:rPr>
            </w:pPr>
          </w:p>
        </w:tc>
        <w:tc>
          <w:tcPr>
            <w:tcW w:w="1349" w:type="dxa"/>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Merge w:val="restart"/>
            <w:vAlign w:val="center"/>
          </w:tcPr>
          <w:p>
            <w:pPr>
              <w:jc w:val="center"/>
              <w:rPr>
                <w:rFonts w:ascii="宋体" w:hAnsi="宋体" w:cs="宋体"/>
                <w:szCs w:val="21"/>
              </w:rPr>
            </w:pPr>
            <w:r>
              <w:rPr>
                <w:rFonts w:hint="eastAsia" w:ascii="宋体" w:hAnsi="宋体" w:cs="宋体"/>
                <w:szCs w:val="21"/>
              </w:rPr>
              <w:t>主项资质证书编号</w:t>
            </w:r>
          </w:p>
        </w:tc>
        <w:tc>
          <w:tcPr>
            <w:tcW w:w="2797" w:type="dxa"/>
            <w:gridSpan w:val="2"/>
            <w:vAlign w:val="center"/>
          </w:tcPr>
          <w:p>
            <w:pPr>
              <w:rPr>
                <w:rFonts w:ascii="宋体" w:hAnsi="宋体" w:cs="宋体"/>
                <w:szCs w:val="21"/>
              </w:rPr>
            </w:pPr>
            <w:r>
              <w:rPr>
                <w:rFonts w:hint="eastAsia" w:ascii="宋体" w:hAnsi="宋体" w:cs="宋体"/>
                <w:szCs w:val="21"/>
              </w:rPr>
              <w:t>1：</w:t>
            </w:r>
          </w:p>
        </w:tc>
        <w:tc>
          <w:tcPr>
            <w:tcW w:w="2159" w:type="dxa"/>
            <w:gridSpan w:val="2"/>
            <w:vAlign w:val="center"/>
          </w:tcPr>
          <w:p>
            <w:pPr>
              <w:jc w:val="center"/>
              <w:rPr>
                <w:rFonts w:ascii="宋体" w:hAnsi="宋体" w:cs="宋体"/>
                <w:szCs w:val="21"/>
              </w:rPr>
            </w:pPr>
          </w:p>
        </w:tc>
        <w:tc>
          <w:tcPr>
            <w:tcW w:w="1183" w:type="dxa"/>
            <w:vAlign w:val="center"/>
          </w:tcPr>
          <w:p>
            <w:pPr>
              <w:jc w:val="center"/>
              <w:rPr>
                <w:rFonts w:ascii="宋体" w:hAnsi="宋体" w:cs="宋体"/>
                <w:szCs w:val="21"/>
              </w:rPr>
            </w:pPr>
          </w:p>
        </w:tc>
        <w:tc>
          <w:tcPr>
            <w:tcW w:w="1349" w:type="dxa"/>
            <w:vAlign w:val="center"/>
          </w:tcPr>
          <w:p>
            <w:pPr>
              <w:jc w:val="center"/>
              <w:rPr>
                <w:rFonts w:ascii="宋体" w:hAnsi="宋体" w:cs="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717" w:type="dxa"/>
            <w:vMerge w:val="continue"/>
            <w:vAlign w:val="center"/>
          </w:tcPr>
          <w:p>
            <w:pPr>
              <w:jc w:val="center"/>
              <w:rPr>
                <w:rFonts w:ascii="宋体" w:hAnsi="宋体" w:cs="宋体"/>
                <w:szCs w:val="21"/>
              </w:rPr>
            </w:pPr>
          </w:p>
        </w:tc>
        <w:tc>
          <w:tcPr>
            <w:tcW w:w="2797" w:type="dxa"/>
            <w:gridSpan w:val="2"/>
            <w:vAlign w:val="center"/>
          </w:tcPr>
          <w:p>
            <w:pPr>
              <w:rPr>
                <w:rFonts w:ascii="宋体" w:hAnsi="宋体" w:cs="宋体"/>
                <w:szCs w:val="21"/>
              </w:rPr>
            </w:pPr>
            <w:r>
              <w:rPr>
                <w:rFonts w:hint="eastAsia" w:ascii="宋体" w:hAnsi="宋体" w:cs="宋体"/>
                <w:szCs w:val="21"/>
              </w:rPr>
              <w:t>2：</w:t>
            </w:r>
          </w:p>
        </w:tc>
        <w:tc>
          <w:tcPr>
            <w:tcW w:w="2159" w:type="dxa"/>
            <w:gridSpan w:val="2"/>
            <w:vAlign w:val="center"/>
          </w:tcPr>
          <w:p>
            <w:pPr>
              <w:jc w:val="center"/>
              <w:rPr>
                <w:rFonts w:ascii="宋体" w:hAnsi="宋体" w:cs="宋体"/>
                <w:szCs w:val="21"/>
              </w:rPr>
            </w:pPr>
          </w:p>
        </w:tc>
        <w:tc>
          <w:tcPr>
            <w:tcW w:w="1183" w:type="dxa"/>
            <w:vAlign w:val="center"/>
          </w:tcPr>
          <w:p>
            <w:pPr>
              <w:jc w:val="center"/>
              <w:rPr>
                <w:rFonts w:ascii="宋体" w:hAnsi="宋体" w:cs="宋体"/>
                <w:szCs w:val="21"/>
              </w:rPr>
            </w:pPr>
          </w:p>
        </w:tc>
        <w:tc>
          <w:tcPr>
            <w:tcW w:w="1349" w:type="dxa"/>
            <w:vAlign w:val="center"/>
          </w:tcPr>
          <w:p>
            <w:pPr>
              <w:jc w:val="center"/>
              <w:rPr>
                <w:rFonts w:ascii="宋体" w:hAnsi="宋体" w:cs="宋体"/>
                <w:szCs w:val="21"/>
              </w:rPr>
            </w:pPr>
          </w:p>
        </w:tc>
      </w:tr>
    </w:tbl>
    <w:p>
      <w:pPr>
        <w:rPr>
          <w:rFonts w:ascii="宋体" w:hAnsi="宋体" w:cs="宋体"/>
          <w:b/>
          <w:bCs/>
          <w:kern w:val="0"/>
          <w:sz w:val="18"/>
          <w:szCs w:val="18"/>
          <w:lang w:val="zh-CN"/>
        </w:rPr>
        <w:sectPr>
          <w:footerReference r:id="rId6" w:type="default"/>
          <w:pgSz w:w="11906" w:h="16838"/>
          <w:pgMar w:top="1440" w:right="1588" w:bottom="1440" w:left="1588" w:header="851" w:footer="992" w:gutter="0"/>
          <w:pgNumType w:start="1"/>
          <w:cols w:space="720" w:num="1"/>
          <w:docGrid w:type="lines" w:linePitch="312" w:charSpace="0"/>
        </w:sectPr>
      </w:pPr>
      <w:r>
        <w:rPr>
          <w:rFonts w:hint="eastAsia" w:ascii="宋体" w:hAnsi="宋体" w:cs="宋体"/>
          <w:color w:val="000000"/>
          <w:sz w:val="18"/>
          <w:szCs w:val="18"/>
        </w:rPr>
        <w:t>注：提供营业执业、资质证书及安全生产许可证等证明材料的扫描件。</w:t>
      </w:r>
    </w:p>
    <w:p>
      <w:pPr>
        <w:jc w:val="center"/>
        <w:outlineLvl w:val="1"/>
        <w:rPr>
          <w:rFonts w:ascii="黑体" w:eastAsia="黑体"/>
          <w:sz w:val="30"/>
          <w:szCs w:val="30"/>
        </w:rPr>
      </w:pPr>
      <w:bookmarkStart w:id="98" w:name="_Toc23644"/>
      <w:bookmarkStart w:id="99" w:name="_Toc25900"/>
      <w:bookmarkStart w:id="100" w:name="_Toc433814139"/>
      <w:bookmarkStart w:id="101" w:name="_Toc449101827"/>
      <w:bookmarkStart w:id="102" w:name="附件十"/>
      <w:bookmarkStart w:id="103" w:name="_Toc23665"/>
      <w:bookmarkStart w:id="104" w:name="_Toc22147"/>
      <w:r>
        <w:rPr>
          <w:rFonts w:hint="eastAsia" w:ascii="黑体" w:eastAsia="黑体"/>
          <w:sz w:val="30"/>
          <w:szCs w:val="30"/>
        </w:rPr>
        <w:t>五.拟投入本项目主要人员一览表</w:t>
      </w:r>
      <w:bookmarkEnd w:id="98"/>
    </w:p>
    <w:tbl>
      <w:tblPr>
        <w:tblStyle w:val="36"/>
        <w:tblW w:w="8895" w:type="dxa"/>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578"/>
        <w:gridCol w:w="2684"/>
        <w:gridCol w:w="1576"/>
        <w:gridCol w:w="1214"/>
        <w:gridCol w:w="1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r>
              <w:rPr>
                <w:rFonts w:hint="eastAsia" w:ascii="宋体" w:hAnsi="宋体"/>
                <w:szCs w:val="21"/>
              </w:rPr>
              <w:t>序号</w:t>
            </w:r>
          </w:p>
        </w:tc>
        <w:tc>
          <w:tcPr>
            <w:tcW w:w="1578" w:type="dxa"/>
            <w:vAlign w:val="center"/>
          </w:tcPr>
          <w:p>
            <w:pPr>
              <w:spacing w:line="360" w:lineRule="auto"/>
              <w:jc w:val="center"/>
              <w:rPr>
                <w:rFonts w:ascii="宋体" w:hAnsi="宋体"/>
                <w:szCs w:val="21"/>
              </w:rPr>
            </w:pPr>
            <w:r>
              <w:rPr>
                <w:rFonts w:hint="eastAsia" w:ascii="宋体" w:hAnsi="宋体"/>
                <w:szCs w:val="21"/>
              </w:rPr>
              <w:t>姓名</w:t>
            </w:r>
          </w:p>
        </w:tc>
        <w:tc>
          <w:tcPr>
            <w:tcW w:w="2684" w:type="dxa"/>
            <w:vAlign w:val="center"/>
          </w:tcPr>
          <w:p>
            <w:pPr>
              <w:spacing w:line="360" w:lineRule="auto"/>
              <w:jc w:val="center"/>
              <w:rPr>
                <w:rFonts w:ascii="宋体" w:hAnsi="宋体"/>
                <w:szCs w:val="21"/>
              </w:rPr>
            </w:pPr>
            <w:r>
              <w:rPr>
                <w:rFonts w:hint="eastAsia" w:ascii="宋体" w:hAnsi="宋体"/>
                <w:szCs w:val="21"/>
              </w:rPr>
              <w:t>拟在本项目中担任职务</w:t>
            </w:r>
          </w:p>
        </w:tc>
        <w:tc>
          <w:tcPr>
            <w:tcW w:w="1576" w:type="dxa"/>
            <w:vAlign w:val="center"/>
          </w:tcPr>
          <w:p>
            <w:pPr>
              <w:tabs>
                <w:tab w:val="left" w:pos="1360"/>
              </w:tabs>
              <w:spacing w:line="360" w:lineRule="auto"/>
              <w:ind w:right="-46" w:rightChars="-22"/>
              <w:jc w:val="center"/>
              <w:rPr>
                <w:rFonts w:ascii="宋体" w:hAnsi="宋体"/>
                <w:szCs w:val="21"/>
              </w:rPr>
            </w:pPr>
            <w:r>
              <w:rPr>
                <w:rFonts w:hint="eastAsia" w:ascii="宋体" w:hAnsi="宋体"/>
                <w:szCs w:val="21"/>
              </w:rPr>
              <w:t>技术职称</w:t>
            </w:r>
          </w:p>
        </w:tc>
        <w:tc>
          <w:tcPr>
            <w:tcW w:w="1214" w:type="dxa"/>
            <w:vAlign w:val="center"/>
          </w:tcPr>
          <w:p>
            <w:pPr>
              <w:spacing w:line="360" w:lineRule="auto"/>
              <w:jc w:val="center"/>
              <w:rPr>
                <w:rFonts w:ascii="宋体" w:hAnsi="宋体"/>
                <w:szCs w:val="21"/>
              </w:rPr>
            </w:pPr>
            <w:r>
              <w:rPr>
                <w:rFonts w:hint="eastAsia" w:ascii="宋体" w:hAnsi="宋体"/>
                <w:szCs w:val="21"/>
              </w:rPr>
              <w:t>工作年限</w:t>
            </w:r>
          </w:p>
        </w:tc>
        <w:tc>
          <w:tcPr>
            <w:tcW w:w="1127" w:type="dxa"/>
            <w:vAlign w:val="center"/>
          </w:tcPr>
          <w:p>
            <w:pPr>
              <w:spacing w:line="360" w:lineRule="auto"/>
              <w:jc w:val="center"/>
              <w:rPr>
                <w:rFonts w:ascii="宋体" w:hAnsi="宋体"/>
                <w:szCs w:val="21"/>
              </w:rPr>
            </w:pPr>
            <w:r>
              <w:rPr>
                <w:rFonts w:hint="eastAsia" w:ascii="宋体" w:hAnsi="宋体"/>
                <w:szCs w:val="21"/>
              </w:rPr>
              <w:t>类似施工经验年限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716" w:type="dxa"/>
            <w:vAlign w:val="center"/>
          </w:tcPr>
          <w:p>
            <w:pPr>
              <w:spacing w:line="360" w:lineRule="auto"/>
              <w:jc w:val="center"/>
              <w:rPr>
                <w:rFonts w:ascii="宋体" w:hAnsi="宋体"/>
                <w:szCs w:val="21"/>
              </w:rPr>
            </w:pPr>
          </w:p>
        </w:tc>
        <w:tc>
          <w:tcPr>
            <w:tcW w:w="1578" w:type="dxa"/>
            <w:vAlign w:val="center"/>
          </w:tcPr>
          <w:p>
            <w:pPr>
              <w:spacing w:line="360" w:lineRule="auto"/>
              <w:jc w:val="center"/>
              <w:rPr>
                <w:rFonts w:ascii="宋体" w:hAnsi="宋体"/>
                <w:szCs w:val="21"/>
              </w:rPr>
            </w:pPr>
          </w:p>
        </w:tc>
        <w:tc>
          <w:tcPr>
            <w:tcW w:w="2684" w:type="dxa"/>
            <w:vAlign w:val="center"/>
          </w:tcPr>
          <w:p>
            <w:pPr>
              <w:spacing w:line="360" w:lineRule="auto"/>
              <w:jc w:val="center"/>
              <w:rPr>
                <w:rFonts w:ascii="宋体" w:hAnsi="宋体"/>
                <w:szCs w:val="21"/>
              </w:rPr>
            </w:pPr>
          </w:p>
        </w:tc>
        <w:tc>
          <w:tcPr>
            <w:tcW w:w="1576" w:type="dxa"/>
            <w:vAlign w:val="center"/>
          </w:tcPr>
          <w:p>
            <w:pPr>
              <w:spacing w:line="360" w:lineRule="auto"/>
              <w:jc w:val="center"/>
              <w:rPr>
                <w:rFonts w:ascii="宋体" w:hAnsi="宋体"/>
                <w:szCs w:val="21"/>
              </w:rPr>
            </w:pPr>
          </w:p>
        </w:tc>
        <w:tc>
          <w:tcPr>
            <w:tcW w:w="1214" w:type="dxa"/>
            <w:vAlign w:val="center"/>
          </w:tcPr>
          <w:p>
            <w:pPr>
              <w:spacing w:line="360" w:lineRule="auto"/>
              <w:jc w:val="center"/>
              <w:rPr>
                <w:rFonts w:ascii="宋体" w:hAnsi="宋体"/>
                <w:szCs w:val="21"/>
              </w:rPr>
            </w:pPr>
          </w:p>
        </w:tc>
        <w:tc>
          <w:tcPr>
            <w:tcW w:w="1127" w:type="dxa"/>
            <w:vAlign w:val="center"/>
          </w:tcPr>
          <w:p>
            <w:pPr>
              <w:spacing w:line="360" w:lineRule="auto"/>
              <w:jc w:val="center"/>
              <w:rPr>
                <w:rFonts w:ascii="宋体" w:hAnsi="宋体"/>
                <w:szCs w:val="21"/>
              </w:rPr>
            </w:pPr>
          </w:p>
        </w:tc>
      </w:tr>
    </w:tbl>
    <w:p>
      <w:pPr>
        <w:spacing w:line="360" w:lineRule="auto"/>
        <w:rPr>
          <w:rFonts w:ascii="宋体" w:hAnsi="宋体"/>
          <w:sz w:val="18"/>
          <w:szCs w:val="18"/>
        </w:rPr>
      </w:pPr>
      <w:r>
        <w:rPr>
          <w:rFonts w:hint="eastAsia" w:ascii="宋体" w:hAnsi="宋体"/>
          <w:sz w:val="18"/>
          <w:szCs w:val="18"/>
        </w:rPr>
        <w:t>注：1、必须满足资格审查条件（主要人员：项目负责人、技术负责人、安全负责人）最低要求。参选人若中标，工程施工时，需按不少于本表所列人员投入。</w:t>
      </w:r>
    </w:p>
    <w:p>
      <w:pPr>
        <w:pStyle w:val="2"/>
        <w:ind w:firstLine="360" w:firstLineChars="200"/>
        <w:rPr>
          <w:sz w:val="18"/>
          <w:szCs w:val="18"/>
          <w:lang w:val="en-US"/>
        </w:rPr>
      </w:pPr>
      <w:r>
        <w:rPr>
          <w:rFonts w:hint="eastAsia" w:ascii="宋体" w:hAnsi="宋体"/>
          <w:sz w:val="18"/>
          <w:szCs w:val="18"/>
          <w:lang w:val="en-US"/>
        </w:rPr>
        <w:t>2、提供所有人员的身份证、职称证、执业证书扫描件。</w:t>
      </w:r>
    </w:p>
    <w:p>
      <w:pPr>
        <w:pStyle w:val="2"/>
      </w:pPr>
    </w:p>
    <w:p>
      <w:pPr>
        <w:spacing w:line="360" w:lineRule="auto"/>
        <w:ind w:firstLine="570"/>
        <w:jc w:val="center"/>
        <w:rPr>
          <w:rFonts w:ascii="黑体" w:eastAsia="黑体"/>
          <w:sz w:val="32"/>
          <w:szCs w:val="32"/>
        </w:rPr>
      </w:pPr>
    </w:p>
    <w:p>
      <w:pPr>
        <w:jc w:val="center"/>
        <w:rPr>
          <w:rFonts w:ascii="宋体" w:hAnsi="宋体"/>
          <w:sz w:val="24"/>
          <w:szCs w:val="24"/>
        </w:rPr>
      </w:pPr>
      <w:r>
        <w:rPr>
          <w:rFonts w:hint="eastAsia" w:ascii="宋体" w:hAnsi="宋体"/>
          <w:sz w:val="24"/>
          <w:szCs w:val="24"/>
        </w:rPr>
        <w:t xml:space="preserve">  参选人（公章）：</w:t>
      </w:r>
    </w:p>
    <w:p>
      <w:pPr>
        <w:ind w:firstLine="3360" w:firstLineChars="1400"/>
        <w:jc w:val="center"/>
        <w:rPr>
          <w:rFonts w:ascii="宋体" w:hAnsi="宋体"/>
          <w:sz w:val="24"/>
          <w:szCs w:val="24"/>
        </w:rPr>
      </w:pPr>
    </w:p>
    <w:p>
      <w:pPr>
        <w:ind w:firstLine="3360" w:firstLineChars="1400"/>
        <w:rPr>
          <w:rFonts w:ascii="宋体" w:hAnsi="宋体"/>
          <w:sz w:val="24"/>
          <w:szCs w:val="24"/>
        </w:rPr>
      </w:pPr>
      <w:r>
        <w:rPr>
          <w:rFonts w:hint="eastAsia" w:ascii="宋体" w:hAnsi="宋体"/>
          <w:sz w:val="24"/>
          <w:szCs w:val="24"/>
        </w:rPr>
        <w:t xml:space="preserve">  法定代表人或其授权代理人（签字）：</w:t>
      </w:r>
    </w:p>
    <w:p>
      <w:pPr>
        <w:jc w:val="center"/>
        <w:rPr>
          <w:rFonts w:ascii="宋体" w:hAnsi="宋体"/>
          <w:sz w:val="24"/>
          <w:szCs w:val="24"/>
        </w:rPr>
      </w:pPr>
    </w:p>
    <w:p>
      <w:pPr>
        <w:ind w:firstLine="3600" w:firstLineChars="1500"/>
        <w:rPr>
          <w:rFonts w:ascii="黑体" w:eastAsia="黑体"/>
          <w:sz w:val="24"/>
          <w:szCs w:val="24"/>
        </w:rPr>
      </w:pPr>
      <w:r>
        <w:rPr>
          <w:rFonts w:hint="eastAsia" w:ascii="宋体" w:hAnsi="宋体"/>
          <w:sz w:val="24"/>
          <w:szCs w:val="24"/>
        </w:rPr>
        <w:t>日          期：</w:t>
      </w:r>
    </w:p>
    <w:p>
      <w:pPr>
        <w:spacing w:line="360" w:lineRule="auto"/>
        <w:ind w:firstLine="420"/>
        <w:jc w:val="center"/>
        <w:rPr>
          <w:rFonts w:ascii="仿宋" w:hAnsi="仿宋" w:eastAsia="仿宋" w:cs="仿宋"/>
          <w:bCs/>
          <w:szCs w:val="21"/>
        </w:rPr>
      </w:pPr>
    </w:p>
    <w:p>
      <w:pPr>
        <w:spacing w:line="360" w:lineRule="auto"/>
        <w:ind w:firstLine="420"/>
        <w:jc w:val="center"/>
        <w:rPr>
          <w:rFonts w:ascii="仿宋" w:hAnsi="仿宋" w:eastAsia="仿宋" w:cs="仿宋"/>
          <w:bCs/>
          <w:szCs w:val="21"/>
        </w:rPr>
      </w:pPr>
    </w:p>
    <w:p>
      <w:pPr>
        <w:pStyle w:val="2"/>
        <w:rPr>
          <w:rFonts w:ascii="仿宋" w:hAnsi="仿宋" w:eastAsia="仿宋" w:cs="仿宋"/>
          <w:b/>
          <w:bCs/>
          <w:kern w:val="0"/>
          <w:sz w:val="36"/>
          <w:szCs w:val="36"/>
        </w:rPr>
      </w:pPr>
    </w:p>
    <w:p>
      <w:pPr>
        <w:jc w:val="center"/>
        <w:outlineLvl w:val="1"/>
        <w:rPr>
          <w:rFonts w:ascii="黑体" w:eastAsia="黑体"/>
          <w:sz w:val="30"/>
          <w:szCs w:val="30"/>
        </w:rPr>
      </w:pPr>
      <w:bookmarkStart w:id="105" w:name="_Toc21009"/>
      <w:r>
        <w:rPr>
          <w:rFonts w:hint="eastAsia" w:ascii="黑体" w:eastAsia="黑体"/>
          <w:sz w:val="30"/>
          <w:szCs w:val="30"/>
        </w:rPr>
        <w:t>六.近三年完成的类似项目情况表</w:t>
      </w:r>
      <w:bookmarkEnd w:id="105"/>
    </w:p>
    <w:tbl>
      <w:tblPr>
        <w:tblStyle w:val="36"/>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2415"/>
        <w:gridCol w:w="2520"/>
        <w:gridCol w:w="2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3" w:type="dxa"/>
            <w:vAlign w:val="center"/>
          </w:tcPr>
          <w:p>
            <w:pPr>
              <w:jc w:val="center"/>
              <w:rPr>
                <w:rFonts w:ascii="宋体" w:hAnsi="宋体"/>
                <w:szCs w:val="21"/>
              </w:rPr>
            </w:pPr>
            <w:r>
              <w:rPr>
                <w:rFonts w:hint="eastAsia" w:ascii="宋体" w:hAnsi="宋体"/>
                <w:szCs w:val="21"/>
              </w:rPr>
              <w:t>项目名称</w:t>
            </w:r>
          </w:p>
        </w:tc>
        <w:tc>
          <w:tcPr>
            <w:tcW w:w="2415" w:type="dxa"/>
            <w:vAlign w:val="center"/>
          </w:tcPr>
          <w:p>
            <w:pPr>
              <w:jc w:val="center"/>
              <w:rPr>
                <w:rFonts w:ascii="宋体" w:hAnsi="宋体"/>
                <w:szCs w:val="21"/>
              </w:rPr>
            </w:pPr>
          </w:p>
        </w:tc>
        <w:tc>
          <w:tcPr>
            <w:tcW w:w="2520" w:type="dxa"/>
            <w:vAlign w:val="center"/>
          </w:tcPr>
          <w:p>
            <w:pPr>
              <w:jc w:val="center"/>
              <w:rPr>
                <w:rFonts w:ascii="宋体" w:hAnsi="宋体"/>
                <w:szCs w:val="21"/>
              </w:rPr>
            </w:pPr>
          </w:p>
        </w:tc>
        <w:tc>
          <w:tcPr>
            <w:tcW w:w="2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3" w:type="dxa"/>
            <w:vAlign w:val="center"/>
          </w:tcPr>
          <w:p>
            <w:pPr>
              <w:jc w:val="center"/>
              <w:rPr>
                <w:rFonts w:ascii="宋体" w:hAnsi="宋体"/>
                <w:szCs w:val="21"/>
              </w:rPr>
            </w:pPr>
            <w:r>
              <w:rPr>
                <w:rFonts w:hint="eastAsia" w:ascii="宋体" w:hAnsi="宋体"/>
                <w:szCs w:val="21"/>
              </w:rPr>
              <w:t>项目所在地</w:t>
            </w:r>
          </w:p>
        </w:tc>
        <w:tc>
          <w:tcPr>
            <w:tcW w:w="2415" w:type="dxa"/>
            <w:vAlign w:val="center"/>
          </w:tcPr>
          <w:p>
            <w:pPr>
              <w:jc w:val="center"/>
              <w:rPr>
                <w:rFonts w:ascii="宋体" w:hAnsi="宋体"/>
                <w:szCs w:val="21"/>
              </w:rPr>
            </w:pPr>
          </w:p>
        </w:tc>
        <w:tc>
          <w:tcPr>
            <w:tcW w:w="2520" w:type="dxa"/>
            <w:vAlign w:val="center"/>
          </w:tcPr>
          <w:p>
            <w:pPr>
              <w:jc w:val="center"/>
              <w:rPr>
                <w:rFonts w:ascii="宋体" w:hAnsi="宋体"/>
                <w:szCs w:val="21"/>
              </w:rPr>
            </w:pPr>
          </w:p>
        </w:tc>
        <w:tc>
          <w:tcPr>
            <w:tcW w:w="2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3" w:type="dxa"/>
            <w:vAlign w:val="center"/>
          </w:tcPr>
          <w:p>
            <w:pPr>
              <w:jc w:val="center"/>
              <w:rPr>
                <w:rFonts w:ascii="宋体" w:hAnsi="宋体"/>
                <w:szCs w:val="21"/>
              </w:rPr>
            </w:pPr>
            <w:r>
              <w:rPr>
                <w:rFonts w:hint="eastAsia" w:ascii="宋体" w:hAnsi="宋体"/>
                <w:szCs w:val="21"/>
              </w:rPr>
              <w:t>需方名称</w:t>
            </w:r>
          </w:p>
        </w:tc>
        <w:tc>
          <w:tcPr>
            <w:tcW w:w="2415" w:type="dxa"/>
            <w:vAlign w:val="center"/>
          </w:tcPr>
          <w:p>
            <w:pPr>
              <w:jc w:val="center"/>
              <w:rPr>
                <w:rFonts w:ascii="宋体" w:hAnsi="宋体"/>
                <w:szCs w:val="21"/>
              </w:rPr>
            </w:pPr>
          </w:p>
        </w:tc>
        <w:tc>
          <w:tcPr>
            <w:tcW w:w="2520" w:type="dxa"/>
            <w:vAlign w:val="center"/>
          </w:tcPr>
          <w:p>
            <w:pPr>
              <w:jc w:val="center"/>
              <w:rPr>
                <w:rFonts w:ascii="宋体" w:hAnsi="宋体"/>
                <w:szCs w:val="21"/>
              </w:rPr>
            </w:pPr>
          </w:p>
        </w:tc>
        <w:tc>
          <w:tcPr>
            <w:tcW w:w="2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3" w:type="dxa"/>
            <w:vAlign w:val="center"/>
          </w:tcPr>
          <w:p>
            <w:pPr>
              <w:jc w:val="center"/>
              <w:rPr>
                <w:rFonts w:ascii="宋体" w:hAnsi="宋体"/>
                <w:szCs w:val="21"/>
              </w:rPr>
            </w:pPr>
            <w:r>
              <w:rPr>
                <w:rFonts w:hint="eastAsia" w:ascii="宋体" w:hAnsi="宋体"/>
                <w:szCs w:val="21"/>
              </w:rPr>
              <w:t>需方地址</w:t>
            </w:r>
          </w:p>
        </w:tc>
        <w:tc>
          <w:tcPr>
            <w:tcW w:w="2415" w:type="dxa"/>
            <w:vAlign w:val="center"/>
          </w:tcPr>
          <w:p>
            <w:pPr>
              <w:jc w:val="center"/>
              <w:rPr>
                <w:rFonts w:ascii="宋体" w:hAnsi="宋体"/>
                <w:szCs w:val="21"/>
              </w:rPr>
            </w:pPr>
          </w:p>
        </w:tc>
        <w:tc>
          <w:tcPr>
            <w:tcW w:w="2520" w:type="dxa"/>
            <w:vAlign w:val="center"/>
          </w:tcPr>
          <w:p>
            <w:pPr>
              <w:jc w:val="center"/>
              <w:rPr>
                <w:rFonts w:ascii="宋体" w:hAnsi="宋体"/>
                <w:szCs w:val="21"/>
              </w:rPr>
            </w:pPr>
          </w:p>
        </w:tc>
        <w:tc>
          <w:tcPr>
            <w:tcW w:w="2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3" w:type="dxa"/>
            <w:vAlign w:val="center"/>
          </w:tcPr>
          <w:p>
            <w:pPr>
              <w:jc w:val="center"/>
              <w:rPr>
                <w:rFonts w:ascii="宋体" w:hAnsi="宋体"/>
                <w:szCs w:val="21"/>
              </w:rPr>
            </w:pPr>
            <w:r>
              <w:rPr>
                <w:rFonts w:hint="eastAsia" w:ascii="宋体" w:hAnsi="宋体"/>
                <w:szCs w:val="21"/>
              </w:rPr>
              <w:t>需方电话</w:t>
            </w:r>
          </w:p>
        </w:tc>
        <w:tc>
          <w:tcPr>
            <w:tcW w:w="2415" w:type="dxa"/>
            <w:vAlign w:val="center"/>
          </w:tcPr>
          <w:p>
            <w:pPr>
              <w:jc w:val="center"/>
              <w:rPr>
                <w:rFonts w:ascii="宋体" w:hAnsi="宋体"/>
                <w:szCs w:val="21"/>
              </w:rPr>
            </w:pPr>
          </w:p>
        </w:tc>
        <w:tc>
          <w:tcPr>
            <w:tcW w:w="2520" w:type="dxa"/>
            <w:vAlign w:val="center"/>
          </w:tcPr>
          <w:p>
            <w:pPr>
              <w:jc w:val="center"/>
              <w:rPr>
                <w:rFonts w:ascii="宋体" w:hAnsi="宋体"/>
                <w:szCs w:val="21"/>
              </w:rPr>
            </w:pPr>
          </w:p>
        </w:tc>
        <w:tc>
          <w:tcPr>
            <w:tcW w:w="2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3" w:type="dxa"/>
            <w:vAlign w:val="center"/>
          </w:tcPr>
          <w:p>
            <w:pPr>
              <w:jc w:val="center"/>
              <w:rPr>
                <w:rFonts w:ascii="宋体" w:hAnsi="宋体"/>
                <w:szCs w:val="21"/>
              </w:rPr>
            </w:pPr>
            <w:r>
              <w:rPr>
                <w:rFonts w:hint="eastAsia" w:ascii="宋体" w:hAnsi="宋体"/>
                <w:szCs w:val="21"/>
              </w:rPr>
              <w:t>产品质量</w:t>
            </w:r>
          </w:p>
        </w:tc>
        <w:tc>
          <w:tcPr>
            <w:tcW w:w="2415" w:type="dxa"/>
            <w:vAlign w:val="center"/>
          </w:tcPr>
          <w:p>
            <w:pPr>
              <w:jc w:val="center"/>
              <w:rPr>
                <w:rFonts w:ascii="宋体" w:hAnsi="宋体"/>
                <w:szCs w:val="21"/>
              </w:rPr>
            </w:pPr>
          </w:p>
        </w:tc>
        <w:tc>
          <w:tcPr>
            <w:tcW w:w="2520" w:type="dxa"/>
            <w:vAlign w:val="center"/>
          </w:tcPr>
          <w:p>
            <w:pPr>
              <w:jc w:val="center"/>
              <w:rPr>
                <w:rFonts w:ascii="宋体" w:hAnsi="宋体"/>
                <w:szCs w:val="21"/>
              </w:rPr>
            </w:pPr>
          </w:p>
        </w:tc>
        <w:tc>
          <w:tcPr>
            <w:tcW w:w="2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1473" w:type="dxa"/>
            <w:vAlign w:val="center"/>
          </w:tcPr>
          <w:p>
            <w:pPr>
              <w:jc w:val="center"/>
              <w:rPr>
                <w:rFonts w:ascii="宋体" w:hAnsi="宋体"/>
                <w:szCs w:val="21"/>
              </w:rPr>
            </w:pPr>
            <w:r>
              <w:rPr>
                <w:rFonts w:hint="eastAsia" w:ascii="宋体" w:hAnsi="宋体"/>
                <w:szCs w:val="21"/>
              </w:rPr>
              <w:t>项目描述</w:t>
            </w:r>
          </w:p>
        </w:tc>
        <w:tc>
          <w:tcPr>
            <w:tcW w:w="2415" w:type="dxa"/>
            <w:vAlign w:val="center"/>
          </w:tcPr>
          <w:p>
            <w:pPr>
              <w:jc w:val="center"/>
              <w:rPr>
                <w:rFonts w:ascii="宋体" w:hAnsi="宋体"/>
                <w:szCs w:val="21"/>
              </w:rPr>
            </w:pPr>
          </w:p>
        </w:tc>
        <w:tc>
          <w:tcPr>
            <w:tcW w:w="2520" w:type="dxa"/>
            <w:vAlign w:val="center"/>
          </w:tcPr>
          <w:p>
            <w:pPr>
              <w:jc w:val="center"/>
              <w:rPr>
                <w:rFonts w:ascii="宋体" w:hAnsi="宋体"/>
                <w:szCs w:val="21"/>
              </w:rPr>
            </w:pPr>
          </w:p>
        </w:tc>
        <w:tc>
          <w:tcPr>
            <w:tcW w:w="2538"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473" w:type="dxa"/>
            <w:vAlign w:val="center"/>
          </w:tcPr>
          <w:p>
            <w:pPr>
              <w:jc w:val="center"/>
              <w:rPr>
                <w:rFonts w:ascii="宋体" w:hAnsi="宋体"/>
                <w:szCs w:val="21"/>
              </w:rPr>
            </w:pPr>
            <w:r>
              <w:rPr>
                <w:rFonts w:hint="eastAsia" w:ascii="宋体" w:hAnsi="宋体"/>
                <w:szCs w:val="21"/>
              </w:rPr>
              <w:t>备注</w:t>
            </w:r>
          </w:p>
        </w:tc>
        <w:tc>
          <w:tcPr>
            <w:tcW w:w="2415" w:type="dxa"/>
            <w:vAlign w:val="center"/>
          </w:tcPr>
          <w:p>
            <w:pPr>
              <w:jc w:val="center"/>
              <w:rPr>
                <w:rFonts w:ascii="宋体" w:hAnsi="宋体"/>
                <w:szCs w:val="21"/>
              </w:rPr>
            </w:pPr>
          </w:p>
        </w:tc>
        <w:tc>
          <w:tcPr>
            <w:tcW w:w="2520" w:type="dxa"/>
            <w:vAlign w:val="center"/>
          </w:tcPr>
          <w:p>
            <w:pPr>
              <w:jc w:val="center"/>
              <w:rPr>
                <w:rFonts w:ascii="宋体" w:hAnsi="宋体"/>
                <w:szCs w:val="21"/>
              </w:rPr>
            </w:pPr>
          </w:p>
        </w:tc>
        <w:tc>
          <w:tcPr>
            <w:tcW w:w="2538" w:type="dxa"/>
            <w:vAlign w:val="center"/>
          </w:tcPr>
          <w:p>
            <w:pPr>
              <w:jc w:val="center"/>
              <w:rPr>
                <w:rFonts w:ascii="宋体" w:hAnsi="宋体"/>
                <w:szCs w:val="21"/>
              </w:rPr>
            </w:pPr>
          </w:p>
        </w:tc>
      </w:tr>
    </w:tbl>
    <w:p>
      <w:pPr>
        <w:rPr>
          <w:rFonts w:ascii="宋体" w:hAnsi="宋体"/>
          <w:sz w:val="24"/>
        </w:rPr>
      </w:pPr>
    </w:p>
    <w:p>
      <w:pPr>
        <w:ind w:left="405" w:hanging="405" w:hangingChars="225"/>
        <w:rPr>
          <w:rFonts w:ascii="宋体" w:hAnsi="宋体"/>
          <w:sz w:val="18"/>
          <w:szCs w:val="18"/>
        </w:rPr>
      </w:pPr>
      <w:r>
        <w:rPr>
          <w:rFonts w:hint="eastAsia" w:ascii="宋体" w:hAnsi="宋体"/>
          <w:sz w:val="18"/>
          <w:szCs w:val="18"/>
        </w:rPr>
        <w:t>注：1、本表中所列项目为与本招标项目类似的参选人的近三年（2018年1月1日至今）的业绩，可增页。</w:t>
      </w:r>
    </w:p>
    <w:p>
      <w:pPr>
        <w:rPr>
          <w:rFonts w:ascii="宋体" w:hAnsi="宋体"/>
          <w:sz w:val="18"/>
          <w:szCs w:val="18"/>
        </w:rPr>
      </w:pPr>
      <w:r>
        <w:rPr>
          <w:rFonts w:hint="eastAsia" w:ascii="宋体" w:hAnsi="宋体"/>
          <w:sz w:val="18"/>
          <w:szCs w:val="18"/>
        </w:rPr>
        <w:t xml:space="preserve">    2、附相应合同扫描件。</w:t>
      </w:r>
    </w:p>
    <w:p>
      <w:pPr>
        <w:jc w:val="center"/>
        <w:rPr>
          <w:rFonts w:ascii="宋体" w:hAnsi="宋体"/>
          <w:sz w:val="24"/>
        </w:rPr>
      </w:pPr>
    </w:p>
    <w:p>
      <w:pPr>
        <w:jc w:val="center"/>
        <w:rPr>
          <w:rFonts w:ascii="宋体" w:hAnsi="宋体"/>
          <w:sz w:val="24"/>
        </w:rPr>
      </w:pPr>
    </w:p>
    <w:p>
      <w:pPr>
        <w:jc w:val="center"/>
        <w:rPr>
          <w:rFonts w:ascii="宋体" w:hAnsi="宋体"/>
          <w:sz w:val="24"/>
          <w:szCs w:val="24"/>
        </w:rPr>
      </w:pPr>
      <w:r>
        <w:rPr>
          <w:rFonts w:hint="eastAsia" w:ascii="宋体" w:hAnsi="宋体"/>
          <w:sz w:val="24"/>
          <w:szCs w:val="24"/>
        </w:rPr>
        <w:t xml:space="preserve"> 参选人（公章）：</w:t>
      </w:r>
    </w:p>
    <w:p>
      <w:pPr>
        <w:ind w:firstLine="3360" w:firstLineChars="1400"/>
        <w:jc w:val="center"/>
        <w:rPr>
          <w:rFonts w:ascii="宋体" w:hAnsi="宋体"/>
          <w:sz w:val="24"/>
          <w:szCs w:val="24"/>
        </w:rPr>
      </w:pPr>
    </w:p>
    <w:p>
      <w:pPr>
        <w:ind w:firstLine="3360" w:firstLineChars="1400"/>
        <w:rPr>
          <w:rFonts w:ascii="宋体" w:hAnsi="宋体"/>
          <w:sz w:val="24"/>
          <w:szCs w:val="24"/>
        </w:rPr>
      </w:pPr>
      <w:r>
        <w:rPr>
          <w:rFonts w:hint="eastAsia" w:ascii="宋体" w:hAnsi="宋体"/>
          <w:sz w:val="24"/>
          <w:szCs w:val="24"/>
        </w:rPr>
        <w:t xml:space="preserve">  法定代表人或其授权代理人（签字）：</w:t>
      </w:r>
    </w:p>
    <w:p>
      <w:pPr>
        <w:jc w:val="center"/>
        <w:rPr>
          <w:rFonts w:ascii="宋体" w:hAnsi="宋体"/>
          <w:sz w:val="24"/>
          <w:szCs w:val="24"/>
        </w:rPr>
      </w:pPr>
    </w:p>
    <w:p>
      <w:pPr>
        <w:ind w:firstLine="3600" w:firstLineChars="1500"/>
        <w:rPr>
          <w:rFonts w:ascii="宋体" w:hAnsi="宋体"/>
          <w:sz w:val="24"/>
          <w:szCs w:val="24"/>
        </w:rPr>
      </w:pPr>
      <w:r>
        <w:rPr>
          <w:rFonts w:hint="eastAsia" w:ascii="宋体" w:hAnsi="宋体"/>
          <w:sz w:val="24"/>
          <w:szCs w:val="24"/>
        </w:rPr>
        <w:t>日          期：</w:t>
      </w:r>
    </w:p>
    <w:p>
      <w:pPr>
        <w:pStyle w:val="2"/>
        <w:rPr>
          <w:rFonts w:ascii="仿宋" w:hAnsi="仿宋" w:eastAsia="仿宋" w:cs="仿宋"/>
          <w:b/>
          <w:bCs/>
          <w:kern w:val="0"/>
          <w:sz w:val="36"/>
          <w:szCs w:val="36"/>
        </w:rPr>
      </w:pPr>
    </w:p>
    <w:p>
      <w:pPr>
        <w:pStyle w:val="2"/>
        <w:rPr>
          <w:rFonts w:ascii="仿宋" w:hAnsi="仿宋" w:eastAsia="仿宋" w:cs="仿宋"/>
          <w:b/>
          <w:bCs/>
          <w:kern w:val="0"/>
          <w:sz w:val="36"/>
          <w:szCs w:val="36"/>
        </w:rPr>
      </w:pPr>
    </w:p>
    <w:p>
      <w:pPr>
        <w:pStyle w:val="2"/>
        <w:rPr>
          <w:rFonts w:ascii="仿宋" w:hAnsi="仿宋" w:eastAsia="仿宋" w:cs="仿宋"/>
          <w:b/>
          <w:bCs/>
          <w:kern w:val="0"/>
          <w:sz w:val="36"/>
          <w:szCs w:val="36"/>
        </w:rPr>
      </w:pPr>
    </w:p>
    <w:p>
      <w:pPr>
        <w:pStyle w:val="2"/>
        <w:rPr>
          <w:rFonts w:ascii="仿宋" w:hAnsi="仿宋" w:eastAsia="仿宋" w:cs="仿宋"/>
          <w:b/>
          <w:bCs/>
          <w:kern w:val="0"/>
          <w:sz w:val="36"/>
          <w:szCs w:val="36"/>
        </w:rPr>
      </w:pPr>
    </w:p>
    <w:p>
      <w:pPr>
        <w:keepNext/>
        <w:keepLines/>
        <w:spacing w:line="360" w:lineRule="auto"/>
        <w:jc w:val="center"/>
        <w:outlineLvl w:val="1"/>
        <w:rPr>
          <w:rFonts w:ascii="仿宋" w:hAnsi="仿宋" w:eastAsia="仿宋" w:cs="仿宋"/>
          <w:b/>
          <w:bCs/>
          <w:kern w:val="0"/>
          <w:sz w:val="30"/>
          <w:szCs w:val="30"/>
        </w:rPr>
      </w:pPr>
      <w:r>
        <w:rPr>
          <w:rFonts w:hint="eastAsia" w:ascii="仿宋" w:hAnsi="仿宋" w:eastAsia="仿宋" w:cs="仿宋"/>
          <w:b/>
          <w:bCs/>
          <w:kern w:val="0"/>
          <w:sz w:val="30"/>
          <w:szCs w:val="30"/>
        </w:rPr>
        <w:t>七、施工方案和交通组织方案（格式自行编制）</w:t>
      </w:r>
    </w:p>
    <w:p>
      <w:pPr>
        <w:pStyle w:val="2"/>
        <w:rPr>
          <w:rFonts w:ascii="仿宋" w:hAnsi="仿宋" w:eastAsia="仿宋" w:cs="仿宋"/>
          <w:b/>
          <w:bCs/>
          <w:kern w:val="0"/>
          <w:sz w:val="36"/>
          <w:szCs w:val="36"/>
        </w:rPr>
      </w:pPr>
    </w:p>
    <w:p>
      <w:pPr>
        <w:pStyle w:val="2"/>
        <w:rPr>
          <w:rFonts w:ascii="仿宋" w:hAnsi="仿宋" w:eastAsia="仿宋" w:cs="仿宋"/>
          <w:b/>
          <w:bCs/>
          <w:kern w:val="0"/>
          <w:sz w:val="36"/>
          <w:szCs w:val="36"/>
        </w:rPr>
      </w:pPr>
    </w:p>
    <w:p>
      <w:pPr>
        <w:pStyle w:val="2"/>
        <w:rPr>
          <w:rFonts w:ascii="仿宋" w:hAnsi="仿宋" w:eastAsia="仿宋" w:cs="仿宋"/>
          <w:b/>
          <w:bCs/>
          <w:kern w:val="0"/>
          <w:sz w:val="36"/>
          <w:szCs w:val="36"/>
        </w:rPr>
      </w:pPr>
    </w:p>
    <w:p>
      <w:pPr>
        <w:pStyle w:val="2"/>
        <w:rPr>
          <w:rFonts w:ascii="仿宋" w:hAnsi="仿宋" w:eastAsia="仿宋" w:cs="仿宋"/>
          <w:b/>
          <w:bCs/>
          <w:kern w:val="0"/>
          <w:sz w:val="36"/>
          <w:szCs w:val="36"/>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jc w:val="center"/>
        <w:outlineLvl w:val="1"/>
        <w:rPr>
          <w:rFonts w:ascii="仿宋" w:hAnsi="仿宋" w:eastAsia="仿宋" w:cs="仿宋"/>
          <w:b/>
          <w:bCs/>
          <w:kern w:val="0"/>
          <w:sz w:val="36"/>
          <w:szCs w:val="36"/>
          <w:lang w:val="zh-CN"/>
        </w:rPr>
      </w:pPr>
    </w:p>
    <w:p>
      <w:pPr>
        <w:keepNext/>
        <w:keepLines/>
        <w:spacing w:line="360" w:lineRule="auto"/>
        <w:outlineLvl w:val="1"/>
        <w:rPr>
          <w:rFonts w:ascii="仿宋" w:hAnsi="仿宋" w:eastAsia="仿宋" w:cs="仿宋"/>
          <w:b/>
          <w:bCs/>
          <w:kern w:val="0"/>
          <w:sz w:val="36"/>
          <w:szCs w:val="36"/>
        </w:rPr>
      </w:pPr>
    </w:p>
    <w:p>
      <w:pPr>
        <w:pStyle w:val="2"/>
        <w:rPr>
          <w:rFonts w:ascii="仿宋" w:hAnsi="仿宋" w:eastAsia="仿宋" w:cs="仿宋"/>
          <w:b/>
          <w:bCs/>
          <w:kern w:val="0"/>
          <w:sz w:val="36"/>
          <w:szCs w:val="36"/>
          <w:lang w:val="en-US"/>
        </w:rPr>
      </w:pPr>
    </w:p>
    <w:p>
      <w:pPr>
        <w:pStyle w:val="2"/>
        <w:rPr>
          <w:rFonts w:ascii="仿宋" w:hAnsi="仿宋" w:eastAsia="仿宋" w:cs="仿宋"/>
          <w:b/>
          <w:bCs/>
          <w:kern w:val="0"/>
          <w:sz w:val="36"/>
          <w:szCs w:val="36"/>
          <w:lang w:val="en-US"/>
        </w:rPr>
      </w:pPr>
    </w:p>
    <w:p>
      <w:pPr>
        <w:keepNext/>
        <w:keepLines/>
        <w:spacing w:line="360" w:lineRule="auto"/>
        <w:jc w:val="center"/>
        <w:outlineLvl w:val="1"/>
        <w:rPr>
          <w:rFonts w:ascii="仿宋" w:hAnsi="仿宋" w:eastAsia="仿宋" w:cs="仿宋"/>
          <w:b/>
          <w:bCs/>
          <w:kern w:val="0"/>
          <w:sz w:val="36"/>
          <w:szCs w:val="36"/>
        </w:rPr>
      </w:pPr>
    </w:p>
    <w:p>
      <w:pPr>
        <w:keepNext/>
        <w:keepLines/>
        <w:spacing w:line="360" w:lineRule="auto"/>
        <w:jc w:val="center"/>
        <w:outlineLvl w:val="1"/>
        <w:rPr>
          <w:rFonts w:ascii="仿宋" w:hAnsi="仿宋" w:eastAsia="仿宋" w:cs="仿宋"/>
          <w:b/>
          <w:bCs/>
          <w:kern w:val="0"/>
          <w:sz w:val="36"/>
          <w:szCs w:val="36"/>
        </w:rPr>
      </w:pPr>
    </w:p>
    <w:p>
      <w:pPr>
        <w:keepNext/>
        <w:keepLines/>
        <w:spacing w:line="360" w:lineRule="auto"/>
        <w:jc w:val="center"/>
        <w:outlineLvl w:val="1"/>
        <w:rPr>
          <w:rFonts w:ascii="仿宋" w:hAnsi="仿宋" w:eastAsia="仿宋" w:cs="仿宋"/>
          <w:b/>
          <w:bCs/>
          <w:kern w:val="0"/>
          <w:sz w:val="30"/>
          <w:szCs w:val="30"/>
          <w:lang w:val="zh-CN"/>
        </w:rPr>
      </w:pPr>
      <w:r>
        <w:rPr>
          <w:rFonts w:hint="eastAsia" w:ascii="仿宋" w:hAnsi="仿宋" w:eastAsia="仿宋" w:cs="仿宋"/>
          <w:b/>
          <w:bCs/>
          <w:kern w:val="0"/>
          <w:sz w:val="30"/>
          <w:szCs w:val="30"/>
        </w:rPr>
        <w:t>八</w:t>
      </w:r>
      <w:r>
        <w:rPr>
          <w:rFonts w:hint="eastAsia" w:ascii="仿宋" w:hAnsi="仿宋" w:eastAsia="仿宋" w:cs="仿宋"/>
          <w:b/>
          <w:bCs/>
          <w:kern w:val="0"/>
          <w:sz w:val="30"/>
          <w:szCs w:val="30"/>
          <w:lang w:val="zh-CN"/>
        </w:rPr>
        <w:t>、其它资料</w:t>
      </w:r>
      <w:bookmarkEnd w:id="99"/>
      <w:bookmarkEnd w:id="100"/>
      <w:bookmarkEnd w:id="101"/>
      <w:bookmarkEnd w:id="102"/>
      <w:bookmarkEnd w:id="103"/>
    </w:p>
    <w:bookmarkEnd w:id="104"/>
    <w:p>
      <w:pPr>
        <w:ind w:firstLine="669" w:firstLineChars="319"/>
        <w:jc w:val="left"/>
        <w:rPr>
          <w:rFonts w:ascii="仿宋" w:hAnsi="仿宋" w:eastAsia="仿宋" w:cs="仿宋"/>
          <w:szCs w:val="21"/>
        </w:rPr>
      </w:pPr>
    </w:p>
    <w:p>
      <w:pPr>
        <w:ind w:firstLine="669" w:firstLineChars="319"/>
        <w:jc w:val="left"/>
        <w:rPr>
          <w:rFonts w:ascii="仿宋" w:hAnsi="仿宋" w:eastAsia="仿宋" w:cs="仿宋"/>
          <w:szCs w:val="21"/>
        </w:rPr>
      </w:pPr>
    </w:p>
    <w:p>
      <w:pPr>
        <w:widowControl/>
        <w:adjustRightInd w:val="0"/>
        <w:snapToGrid w:val="0"/>
        <w:spacing w:beforeLines="50" w:line="360" w:lineRule="auto"/>
        <w:ind w:firstLine="420" w:firstLineChars="200"/>
        <w:jc w:val="left"/>
        <w:rPr>
          <w:rFonts w:ascii="仿宋" w:hAnsi="仿宋" w:eastAsia="仿宋" w:cs="仿宋"/>
          <w:szCs w:val="21"/>
          <w:lang w:val="zh-CN"/>
        </w:rPr>
      </w:pPr>
      <w:r>
        <w:rPr>
          <w:rFonts w:hint="eastAsia" w:ascii="仿宋" w:hAnsi="仿宋" w:eastAsia="仿宋" w:cs="仿宋"/>
          <w:szCs w:val="21"/>
        </w:rPr>
        <w:t>注：</w:t>
      </w:r>
      <w:r>
        <w:rPr>
          <w:rFonts w:hint="eastAsia" w:ascii="宋体" w:hAnsi="宋体"/>
          <w:szCs w:val="21"/>
        </w:rPr>
        <w:t>参选人</w:t>
      </w:r>
      <w:r>
        <w:rPr>
          <w:rFonts w:hint="eastAsia" w:ascii="仿宋" w:hAnsi="仿宋" w:eastAsia="仿宋" w:cs="仿宋"/>
          <w:szCs w:val="21"/>
        </w:rPr>
        <w:t>认为与本次投标有关的相关证明资料，格式自拟。</w:t>
      </w:r>
    </w:p>
    <w:p>
      <w:pPr>
        <w:ind w:firstLine="765" w:firstLineChars="319"/>
        <w:jc w:val="center"/>
        <w:rPr>
          <w:rFonts w:ascii="仿宋" w:hAnsi="仿宋" w:eastAsia="仿宋" w:cs="仿宋"/>
          <w:sz w:val="24"/>
          <w:szCs w:val="24"/>
        </w:rPr>
      </w:pPr>
    </w:p>
    <w:p>
      <w:pPr>
        <w:ind w:firstLine="765" w:firstLineChars="319"/>
        <w:jc w:val="center"/>
        <w:rPr>
          <w:rFonts w:ascii="仿宋" w:hAnsi="仿宋" w:eastAsia="仿宋" w:cs="仿宋"/>
          <w:sz w:val="24"/>
          <w:szCs w:val="24"/>
        </w:rPr>
      </w:pPr>
    </w:p>
    <w:p>
      <w:pPr>
        <w:ind w:firstLine="765" w:firstLineChars="319"/>
        <w:jc w:val="center"/>
        <w:rPr>
          <w:rFonts w:ascii="仿宋" w:hAnsi="仿宋" w:eastAsia="仿宋" w:cs="仿宋"/>
          <w:sz w:val="24"/>
          <w:szCs w:val="24"/>
        </w:rPr>
      </w:pPr>
    </w:p>
    <w:p>
      <w:pPr>
        <w:ind w:firstLine="765" w:firstLineChars="319"/>
        <w:jc w:val="center"/>
        <w:rPr>
          <w:rFonts w:ascii="仿宋" w:hAnsi="仿宋" w:eastAsia="仿宋" w:cs="仿宋"/>
          <w:sz w:val="24"/>
          <w:szCs w:val="24"/>
        </w:rPr>
      </w:pPr>
    </w:p>
    <w:p>
      <w:pPr>
        <w:ind w:firstLine="1033" w:firstLineChars="319"/>
        <w:jc w:val="center"/>
        <w:rPr>
          <w:rFonts w:ascii="仿宋" w:hAnsi="仿宋" w:eastAsia="仿宋" w:cs="仿宋"/>
          <w:w w:val="90"/>
          <w:sz w:val="36"/>
          <w:szCs w:val="36"/>
        </w:rPr>
      </w:pPr>
    </w:p>
    <w:p>
      <w:pPr>
        <w:rPr>
          <w:rFonts w:ascii="仿宋" w:hAnsi="仿宋" w:eastAsia="仿宋" w:cs="仿宋"/>
        </w:rPr>
      </w:pPr>
    </w:p>
    <w:p>
      <w:pPr>
        <w:rPr>
          <w:rFonts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ヒラギノ角ゴ Pro W3">
    <w:altName w:val="Times New Roman"/>
    <w:panose1 w:val="00000000000000000000"/>
    <w:charset w:val="00"/>
    <w:family w:val="roman"/>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pPr>
      <w:pStyle w:val="21"/>
    </w:pPr>
    <w:r>
      <w:ptab w:relativeTo="margin" w:alignment="center" w:leader="none"/>
    </w:r>
  </w:p>
  <w:p>
    <w:pPr>
      <w:pStyle w:val="21"/>
      <w:tabs>
        <w:tab w:val="center" w:pos="4365"/>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3"/>
      <w:rPr>
        <w:rStyle w:val="40"/>
      </w:rPr>
    </w:pPr>
    <w:r>
      <w:fldChar w:fldCharType="begin"/>
    </w:r>
    <w:r>
      <w:rPr>
        <w:rStyle w:val="40"/>
      </w:rPr>
      <w:instrText xml:space="preserve">PAGE  </w:instrText>
    </w:r>
    <w:r>
      <w:fldChar w:fldCharType="end"/>
    </w:r>
  </w:p>
  <w:p>
    <w:pPr>
      <w:pStyle w:val="2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w:ptab w:relativeTo="margin" w:alignment="center" w:leader="none"/>
    </w:r>
  </w:p>
  <w:p>
    <w:pPr>
      <w:pStyle w:val="21"/>
      <w:tabs>
        <w:tab w:val="center" w:pos="4365"/>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3CAF71"/>
    <w:multiLevelType w:val="singleLevel"/>
    <w:tmpl w:val="B23CAF71"/>
    <w:lvl w:ilvl="0" w:tentative="0">
      <w:start w:val="2"/>
      <w:numFmt w:val="chineseCounting"/>
      <w:suff w:val="space"/>
      <w:lvlText w:val="第%1章"/>
      <w:lvlJc w:val="left"/>
      <w:rPr>
        <w:rFonts w:hint="eastAsia"/>
      </w:rPr>
    </w:lvl>
  </w:abstractNum>
  <w:abstractNum w:abstractNumId="1">
    <w:nsid w:val="B356B27A"/>
    <w:multiLevelType w:val="singleLevel"/>
    <w:tmpl w:val="B356B27A"/>
    <w:lvl w:ilvl="0" w:tentative="0">
      <w:start w:val="2"/>
      <w:numFmt w:val="decimal"/>
      <w:lvlText w:val="%1."/>
      <w:lvlJc w:val="left"/>
      <w:pPr>
        <w:tabs>
          <w:tab w:val="left" w:pos="312"/>
        </w:tabs>
      </w:pPr>
    </w:lvl>
  </w:abstractNum>
  <w:abstractNum w:abstractNumId="2">
    <w:nsid w:val="00000001"/>
    <w:multiLevelType w:val="multilevel"/>
    <w:tmpl w:val="00000001"/>
    <w:lvl w:ilvl="0" w:tentative="0">
      <w:start w:val="1"/>
      <w:numFmt w:val="japaneseCounting"/>
      <w:lvlText w:val="（%1）"/>
      <w:lvlJc w:val="left"/>
      <w:pPr>
        <w:tabs>
          <w:tab w:val="left" w:pos="835"/>
        </w:tabs>
        <w:ind w:left="835" w:firstLine="425"/>
      </w:pPr>
      <w:rPr>
        <w:rFonts w:hint="default"/>
        <w:color w:val="000000"/>
        <w:position w:val="0"/>
        <w:sz w:val="28"/>
      </w:rPr>
    </w:lvl>
    <w:lvl w:ilvl="1" w:tentative="0">
      <w:start w:val="1"/>
      <w:numFmt w:val="lowerLetter"/>
      <w:pStyle w:val="35"/>
      <w:lvlText w:val="%2)"/>
      <w:lvlJc w:val="left"/>
      <w:pPr>
        <w:tabs>
          <w:tab w:val="left" w:pos="420"/>
        </w:tabs>
        <w:ind w:left="420" w:firstLine="846"/>
      </w:pPr>
      <w:rPr>
        <w:rFonts w:hint="default"/>
        <w:color w:val="000000"/>
        <w:position w:val="0"/>
        <w:sz w:val="21"/>
      </w:rPr>
    </w:lvl>
    <w:lvl w:ilvl="2" w:tentative="0">
      <w:start w:val="1"/>
      <w:numFmt w:val="lowerRoman"/>
      <w:lvlText w:val="%3."/>
      <w:lvlJc w:val="left"/>
      <w:pPr>
        <w:tabs>
          <w:tab w:val="left" w:pos="580"/>
        </w:tabs>
        <w:ind w:left="580" w:firstLine="1106"/>
      </w:pPr>
      <w:rPr>
        <w:rFonts w:hint="default"/>
        <w:color w:val="000000"/>
        <w:position w:val="0"/>
        <w:sz w:val="21"/>
      </w:rPr>
    </w:lvl>
    <w:lvl w:ilvl="3" w:tentative="0">
      <w:start w:val="1"/>
      <w:numFmt w:val="decimal"/>
      <w:isLgl/>
      <w:lvlText w:val="%4."/>
      <w:lvlJc w:val="left"/>
      <w:pPr>
        <w:tabs>
          <w:tab w:val="left" w:pos="420"/>
        </w:tabs>
        <w:ind w:left="420" w:firstLine="1686"/>
      </w:pPr>
      <w:rPr>
        <w:rFonts w:hint="default"/>
        <w:color w:val="000000"/>
        <w:position w:val="0"/>
        <w:sz w:val="21"/>
      </w:rPr>
    </w:lvl>
    <w:lvl w:ilvl="4" w:tentative="0">
      <w:start w:val="1"/>
      <w:numFmt w:val="lowerLetter"/>
      <w:lvlText w:val="%5)"/>
      <w:lvlJc w:val="left"/>
      <w:pPr>
        <w:tabs>
          <w:tab w:val="left" w:pos="420"/>
        </w:tabs>
        <w:ind w:left="420" w:firstLine="2106"/>
      </w:pPr>
      <w:rPr>
        <w:rFonts w:hint="default"/>
        <w:color w:val="000000"/>
        <w:position w:val="0"/>
        <w:sz w:val="21"/>
      </w:rPr>
    </w:lvl>
    <w:lvl w:ilvl="5" w:tentative="0">
      <w:start w:val="1"/>
      <w:numFmt w:val="lowerRoman"/>
      <w:lvlText w:val="%6."/>
      <w:lvlJc w:val="left"/>
      <w:pPr>
        <w:tabs>
          <w:tab w:val="left" w:pos="580"/>
        </w:tabs>
        <w:ind w:left="580" w:firstLine="2366"/>
      </w:pPr>
      <w:rPr>
        <w:rFonts w:hint="default"/>
        <w:color w:val="000000"/>
        <w:position w:val="0"/>
        <w:sz w:val="21"/>
      </w:rPr>
    </w:lvl>
    <w:lvl w:ilvl="6" w:tentative="0">
      <w:start w:val="1"/>
      <w:numFmt w:val="decimal"/>
      <w:isLgl/>
      <w:lvlText w:val="%7."/>
      <w:lvlJc w:val="left"/>
      <w:pPr>
        <w:tabs>
          <w:tab w:val="left" w:pos="420"/>
        </w:tabs>
        <w:ind w:left="420" w:firstLine="2946"/>
      </w:pPr>
      <w:rPr>
        <w:rFonts w:hint="default"/>
        <w:color w:val="000000"/>
        <w:position w:val="0"/>
        <w:sz w:val="21"/>
      </w:rPr>
    </w:lvl>
    <w:lvl w:ilvl="7" w:tentative="0">
      <w:start w:val="1"/>
      <w:numFmt w:val="lowerLetter"/>
      <w:lvlText w:val="%8)"/>
      <w:lvlJc w:val="left"/>
      <w:pPr>
        <w:tabs>
          <w:tab w:val="left" w:pos="420"/>
        </w:tabs>
        <w:ind w:left="420" w:firstLine="3366"/>
      </w:pPr>
      <w:rPr>
        <w:rFonts w:hint="default"/>
        <w:color w:val="000000"/>
        <w:position w:val="0"/>
        <w:sz w:val="21"/>
      </w:rPr>
    </w:lvl>
    <w:lvl w:ilvl="8" w:tentative="0">
      <w:start w:val="1"/>
      <w:numFmt w:val="lowerRoman"/>
      <w:lvlText w:val="%9."/>
      <w:lvlJc w:val="left"/>
      <w:pPr>
        <w:tabs>
          <w:tab w:val="left" w:pos="580"/>
        </w:tabs>
        <w:ind w:left="580" w:firstLine="3626"/>
      </w:pPr>
      <w:rPr>
        <w:rFonts w:hint="default"/>
        <w:color w:val="000000"/>
        <w:position w:val="0"/>
        <w:sz w:val="21"/>
      </w:rPr>
    </w:lvl>
  </w:abstractNum>
  <w:abstractNum w:abstractNumId="3">
    <w:nsid w:val="00000002"/>
    <w:multiLevelType w:val="multilevel"/>
    <w:tmpl w:val="00000002"/>
    <w:lvl w:ilvl="0" w:tentative="0">
      <w:start w:val="1"/>
      <w:numFmt w:val="decimal"/>
      <w:isLgl/>
      <w:lvlText w:val="第%1包"/>
      <w:lvlJc w:val="left"/>
      <w:pPr>
        <w:tabs>
          <w:tab w:val="left" w:pos="456"/>
        </w:tabs>
        <w:ind w:left="456" w:firstLine="720"/>
      </w:pPr>
      <w:rPr>
        <w:rFonts w:hint="default"/>
        <w:color w:val="000000"/>
        <w:position w:val="0"/>
        <w:sz w:val="21"/>
      </w:rPr>
    </w:lvl>
    <w:lvl w:ilvl="1" w:tentative="0">
      <w:start w:val="1"/>
      <w:numFmt w:val="lowerLetter"/>
      <w:pStyle w:val="82"/>
      <w:lvlText w:val="%2)"/>
      <w:lvlJc w:val="left"/>
      <w:pPr>
        <w:tabs>
          <w:tab w:val="left" w:pos="420"/>
        </w:tabs>
        <w:ind w:left="420" w:firstLine="1140"/>
      </w:pPr>
      <w:rPr>
        <w:rFonts w:hint="default"/>
        <w:color w:val="000000"/>
        <w:position w:val="0"/>
        <w:sz w:val="21"/>
      </w:rPr>
    </w:lvl>
    <w:lvl w:ilvl="2" w:tentative="0">
      <w:start w:val="1"/>
      <w:numFmt w:val="lowerRoman"/>
      <w:lvlText w:val="%3."/>
      <w:lvlJc w:val="left"/>
      <w:pPr>
        <w:tabs>
          <w:tab w:val="left" w:pos="580"/>
        </w:tabs>
        <w:ind w:left="580" w:firstLine="1400"/>
      </w:pPr>
      <w:rPr>
        <w:rFonts w:hint="default"/>
        <w:color w:val="000000"/>
        <w:position w:val="0"/>
        <w:sz w:val="21"/>
      </w:rPr>
    </w:lvl>
    <w:lvl w:ilvl="3" w:tentative="0">
      <w:start w:val="1"/>
      <w:numFmt w:val="decimal"/>
      <w:isLgl/>
      <w:lvlText w:val="%4."/>
      <w:lvlJc w:val="left"/>
      <w:pPr>
        <w:tabs>
          <w:tab w:val="left" w:pos="420"/>
        </w:tabs>
        <w:ind w:left="420" w:firstLine="1980"/>
      </w:pPr>
      <w:rPr>
        <w:rFonts w:hint="default"/>
        <w:color w:val="000000"/>
        <w:position w:val="0"/>
        <w:sz w:val="21"/>
      </w:rPr>
    </w:lvl>
    <w:lvl w:ilvl="4" w:tentative="0">
      <w:start w:val="1"/>
      <w:numFmt w:val="lowerLetter"/>
      <w:lvlText w:val="%5)"/>
      <w:lvlJc w:val="left"/>
      <w:pPr>
        <w:tabs>
          <w:tab w:val="left" w:pos="420"/>
        </w:tabs>
        <w:ind w:left="420" w:firstLine="2400"/>
      </w:pPr>
      <w:rPr>
        <w:rFonts w:hint="default"/>
        <w:color w:val="000000"/>
        <w:position w:val="0"/>
        <w:sz w:val="21"/>
      </w:rPr>
    </w:lvl>
    <w:lvl w:ilvl="5" w:tentative="0">
      <w:start w:val="1"/>
      <w:numFmt w:val="lowerRoman"/>
      <w:lvlText w:val="%6."/>
      <w:lvlJc w:val="left"/>
      <w:pPr>
        <w:tabs>
          <w:tab w:val="left" w:pos="580"/>
        </w:tabs>
        <w:ind w:left="580" w:firstLine="2660"/>
      </w:pPr>
      <w:rPr>
        <w:rFonts w:hint="default"/>
        <w:color w:val="000000"/>
        <w:position w:val="0"/>
        <w:sz w:val="21"/>
      </w:rPr>
    </w:lvl>
    <w:lvl w:ilvl="6" w:tentative="0">
      <w:start w:val="1"/>
      <w:numFmt w:val="decimal"/>
      <w:isLgl/>
      <w:lvlText w:val="%7."/>
      <w:lvlJc w:val="left"/>
      <w:pPr>
        <w:tabs>
          <w:tab w:val="left" w:pos="420"/>
        </w:tabs>
        <w:ind w:left="420" w:firstLine="3240"/>
      </w:pPr>
      <w:rPr>
        <w:rFonts w:hint="default"/>
        <w:color w:val="000000"/>
        <w:position w:val="0"/>
        <w:sz w:val="21"/>
      </w:rPr>
    </w:lvl>
    <w:lvl w:ilvl="7" w:tentative="0">
      <w:start w:val="1"/>
      <w:numFmt w:val="lowerLetter"/>
      <w:lvlText w:val="%8)"/>
      <w:lvlJc w:val="left"/>
      <w:pPr>
        <w:tabs>
          <w:tab w:val="left" w:pos="420"/>
        </w:tabs>
        <w:ind w:left="420" w:firstLine="3660"/>
      </w:pPr>
      <w:rPr>
        <w:rFonts w:hint="default"/>
        <w:color w:val="000000"/>
        <w:position w:val="0"/>
        <w:sz w:val="21"/>
      </w:rPr>
    </w:lvl>
    <w:lvl w:ilvl="8" w:tentative="0">
      <w:start w:val="1"/>
      <w:numFmt w:val="lowerRoman"/>
      <w:lvlText w:val="%9."/>
      <w:lvlJc w:val="left"/>
      <w:pPr>
        <w:tabs>
          <w:tab w:val="left" w:pos="580"/>
        </w:tabs>
        <w:ind w:left="580" w:firstLine="3920"/>
      </w:pPr>
      <w:rPr>
        <w:rFonts w:hint="default"/>
        <w:color w:val="000000"/>
        <w:position w:val="0"/>
        <w:sz w:val="21"/>
      </w:rPr>
    </w:lvl>
  </w:abstractNum>
  <w:abstractNum w:abstractNumId="4">
    <w:nsid w:val="23BCA6D5"/>
    <w:multiLevelType w:val="singleLevel"/>
    <w:tmpl w:val="23BCA6D5"/>
    <w:lvl w:ilvl="0" w:tentative="0">
      <w:start w:val="2"/>
      <w:numFmt w:val="decimal"/>
      <w:suff w:val="nothing"/>
      <w:lvlText w:val="%1、"/>
      <w:lvlJc w:val="left"/>
      <w:pPr>
        <w:ind w:left="500" w:firstLine="0"/>
      </w:pPr>
    </w:lvl>
  </w:abstractNum>
  <w:abstractNum w:abstractNumId="5">
    <w:nsid w:val="2675DF98"/>
    <w:multiLevelType w:val="multilevel"/>
    <w:tmpl w:val="2675DF98"/>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284DF64D"/>
    <w:multiLevelType w:val="singleLevel"/>
    <w:tmpl w:val="284DF64D"/>
    <w:lvl w:ilvl="0" w:tentative="0">
      <w:start w:val="1"/>
      <w:numFmt w:val="chineseCounting"/>
      <w:suff w:val="nothing"/>
      <w:lvlText w:val="%1、"/>
      <w:lvlJc w:val="left"/>
      <w:rPr>
        <w:rFonts w:hint="eastAsia"/>
      </w:rPr>
    </w:lvl>
  </w:abstractNum>
  <w:abstractNum w:abstractNumId="7">
    <w:nsid w:val="4971CA0F"/>
    <w:multiLevelType w:val="singleLevel"/>
    <w:tmpl w:val="4971CA0F"/>
    <w:lvl w:ilvl="0" w:tentative="0">
      <w:start w:val="1"/>
      <w:numFmt w:val="decimal"/>
      <w:suff w:val="nothing"/>
      <w:lvlText w:val="（%1）"/>
      <w:lvlJc w:val="left"/>
    </w:lvl>
  </w:abstractNum>
  <w:abstractNum w:abstractNumId="8">
    <w:nsid w:val="576A2C50"/>
    <w:multiLevelType w:val="singleLevel"/>
    <w:tmpl w:val="576A2C50"/>
    <w:lvl w:ilvl="0" w:tentative="0">
      <w:start w:val="1"/>
      <w:numFmt w:val="decimal"/>
      <w:suff w:val="space"/>
      <w:lvlText w:val="第%1条"/>
      <w:lvlJc w:val="left"/>
    </w:lvl>
  </w:abstractNum>
  <w:num w:numId="1">
    <w:abstractNumId w:val="2"/>
  </w:num>
  <w:num w:numId="2">
    <w:abstractNumId w:val="3"/>
  </w:num>
  <w:num w:numId="3">
    <w:abstractNumId w:val="1"/>
  </w:num>
  <w:num w:numId="4">
    <w:abstractNumId w:val="0"/>
  </w:num>
  <w:num w:numId="5">
    <w:abstractNumId w:val="7"/>
  </w:num>
  <w:num w:numId="6">
    <w:abstractNumId w:val="8"/>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D25BE"/>
    <w:rsid w:val="0003579F"/>
    <w:rsid w:val="000540C9"/>
    <w:rsid w:val="00061839"/>
    <w:rsid w:val="00087921"/>
    <w:rsid w:val="000A4699"/>
    <w:rsid w:val="000B78CD"/>
    <w:rsid w:val="000E7530"/>
    <w:rsid w:val="00111BF9"/>
    <w:rsid w:val="00113AC9"/>
    <w:rsid w:val="00114AF4"/>
    <w:rsid w:val="00144E16"/>
    <w:rsid w:val="001A40AB"/>
    <w:rsid w:val="00205254"/>
    <w:rsid w:val="00213D98"/>
    <w:rsid w:val="002153AE"/>
    <w:rsid w:val="002205ED"/>
    <w:rsid w:val="002A54DE"/>
    <w:rsid w:val="002B3302"/>
    <w:rsid w:val="002C06B5"/>
    <w:rsid w:val="002C0B5C"/>
    <w:rsid w:val="003154C9"/>
    <w:rsid w:val="00327A74"/>
    <w:rsid w:val="0037030B"/>
    <w:rsid w:val="003706B9"/>
    <w:rsid w:val="00372872"/>
    <w:rsid w:val="003E375A"/>
    <w:rsid w:val="004E1A9C"/>
    <w:rsid w:val="004F16BA"/>
    <w:rsid w:val="0050276E"/>
    <w:rsid w:val="0052435B"/>
    <w:rsid w:val="00540EE6"/>
    <w:rsid w:val="00547B6E"/>
    <w:rsid w:val="005A41D6"/>
    <w:rsid w:val="005A7923"/>
    <w:rsid w:val="005D4725"/>
    <w:rsid w:val="00604885"/>
    <w:rsid w:val="00604934"/>
    <w:rsid w:val="00625911"/>
    <w:rsid w:val="006476AE"/>
    <w:rsid w:val="006629D3"/>
    <w:rsid w:val="006742C3"/>
    <w:rsid w:val="00677640"/>
    <w:rsid w:val="00692D4B"/>
    <w:rsid w:val="006C1400"/>
    <w:rsid w:val="006C77AF"/>
    <w:rsid w:val="006D25BE"/>
    <w:rsid w:val="007057CA"/>
    <w:rsid w:val="007101B9"/>
    <w:rsid w:val="007508C0"/>
    <w:rsid w:val="007A4FCC"/>
    <w:rsid w:val="007E7096"/>
    <w:rsid w:val="008106C4"/>
    <w:rsid w:val="00825A5A"/>
    <w:rsid w:val="00852C84"/>
    <w:rsid w:val="00862C72"/>
    <w:rsid w:val="0088057E"/>
    <w:rsid w:val="008C1C68"/>
    <w:rsid w:val="008D1030"/>
    <w:rsid w:val="00972C7F"/>
    <w:rsid w:val="00974C32"/>
    <w:rsid w:val="00985B47"/>
    <w:rsid w:val="009C5E83"/>
    <w:rsid w:val="00A0795C"/>
    <w:rsid w:val="00A16657"/>
    <w:rsid w:val="00A54A9C"/>
    <w:rsid w:val="00A82713"/>
    <w:rsid w:val="00A939E4"/>
    <w:rsid w:val="00AA4F48"/>
    <w:rsid w:val="00AD1A1A"/>
    <w:rsid w:val="00AD3153"/>
    <w:rsid w:val="00AE77A5"/>
    <w:rsid w:val="00AF4895"/>
    <w:rsid w:val="00B72651"/>
    <w:rsid w:val="00C00351"/>
    <w:rsid w:val="00C206EF"/>
    <w:rsid w:val="00C4374B"/>
    <w:rsid w:val="00C60576"/>
    <w:rsid w:val="00C626B3"/>
    <w:rsid w:val="00C72C9E"/>
    <w:rsid w:val="00C97791"/>
    <w:rsid w:val="00CC7C2D"/>
    <w:rsid w:val="00CD3934"/>
    <w:rsid w:val="00D17BC4"/>
    <w:rsid w:val="00D36A33"/>
    <w:rsid w:val="00D8139A"/>
    <w:rsid w:val="00DA2A34"/>
    <w:rsid w:val="00DC38B4"/>
    <w:rsid w:val="00DF0C78"/>
    <w:rsid w:val="00E03ECA"/>
    <w:rsid w:val="00E1502C"/>
    <w:rsid w:val="00E60566"/>
    <w:rsid w:val="00E62DED"/>
    <w:rsid w:val="00E83172"/>
    <w:rsid w:val="00E8739D"/>
    <w:rsid w:val="00EC4C24"/>
    <w:rsid w:val="00EF301E"/>
    <w:rsid w:val="00EF5727"/>
    <w:rsid w:val="00F27EDB"/>
    <w:rsid w:val="00F47FA2"/>
    <w:rsid w:val="00F75A82"/>
    <w:rsid w:val="00F85D92"/>
    <w:rsid w:val="01000C1A"/>
    <w:rsid w:val="0173301C"/>
    <w:rsid w:val="027959D7"/>
    <w:rsid w:val="04E274B7"/>
    <w:rsid w:val="055C3620"/>
    <w:rsid w:val="06271950"/>
    <w:rsid w:val="0A060547"/>
    <w:rsid w:val="0A077F5C"/>
    <w:rsid w:val="0BFD610E"/>
    <w:rsid w:val="0C042EDA"/>
    <w:rsid w:val="0F162D68"/>
    <w:rsid w:val="0F626DEF"/>
    <w:rsid w:val="0F691F6D"/>
    <w:rsid w:val="10905529"/>
    <w:rsid w:val="10EE7DB7"/>
    <w:rsid w:val="10EF53BC"/>
    <w:rsid w:val="12C66711"/>
    <w:rsid w:val="15A7625E"/>
    <w:rsid w:val="16417561"/>
    <w:rsid w:val="178A5DAB"/>
    <w:rsid w:val="1793304A"/>
    <w:rsid w:val="191170B6"/>
    <w:rsid w:val="1A4C4778"/>
    <w:rsid w:val="1A6226B4"/>
    <w:rsid w:val="1C003A6C"/>
    <w:rsid w:val="1CE261AB"/>
    <w:rsid w:val="1D257F84"/>
    <w:rsid w:val="1E065307"/>
    <w:rsid w:val="1E3405A9"/>
    <w:rsid w:val="1E3D7E04"/>
    <w:rsid w:val="1FDA7AA5"/>
    <w:rsid w:val="1FEF1B2C"/>
    <w:rsid w:val="21BF5128"/>
    <w:rsid w:val="21CC698E"/>
    <w:rsid w:val="23F6734B"/>
    <w:rsid w:val="243A2881"/>
    <w:rsid w:val="286C64AE"/>
    <w:rsid w:val="29C76448"/>
    <w:rsid w:val="29E30565"/>
    <w:rsid w:val="2A774E28"/>
    <w:rsid w:val="2AFD6019"/>
    <w:rsid w:val="2C6C7956"/>
    <w:rsid w:val="2CBB7072"/>
    <w:rsid w:val="2E574223"/>
    <w:rsid w:val="2E8E7CCD"/>
    <w:rsid w:val="30855491"/>
    <w:rsid w:val="30F917F0"/>
    <w:rsid w:val="327A4585"/>
    <w:rsid w:val="337B7E3A"/>
    <w:rsid w:val="33C76FE3"/>
    <w:rsid w:val="34FC6DAA"/>
    <w:rsid w:val="350A0FA8"/>
    <w:rsid w:val="35C626E2"/>
    <w:rsid w:val="36C9788D"/>
    <w:rsid w:val="39C836E4"/>
    <w:rsid w:val="3A8D3F96"/>
    <w:rsid w:val="3AE92375"/>
    <w:rsid w:val="3BEE003E"/>
    <w:rsid w:val="3BF929DA"/>
    <w:rsid w:val="3D5B0EA0"/>
    <w:rsid w:val="3E256971"/>
    <w:rsid w:val="3E657538"/>
    <w:rsid w:val="3E884BD5"/>
    <w:rsid w:val="3E9C267F"/>
    <w:rsid w:val="3FA54110"/>
    <w:rsid w:val="40D029F6"/>
    <w:rsid w:val="42056DB1"/>
    <w:rsid w:val="433070A2"/>
    <w:rsid w:val="444A7EDA"/>
    <w:rsid w:val="44DB419D"/>
    <w:rsid w:val="45074681"/>
    <w:rsid w:val="46C92A4E"/>
    <w:rsid w:val="48404225"/>
    <w:rsid w:val="48D95284"/>
    <w:rsid w:val="495C5E23"/>
    <w:rsid w:val="497E571E"/>
    <w:rsid w:val="498D2F51"/>
    <w:rsid w:val="4A521623"/>
    <w:rsid w:val="4A986148"/>
    <w:rsid w:val="4BBB5CBA"/>
    <w:rsid w:val="4C0C279A"/>
    <w:rsid w:val="4C4825F1"/>
    <w:rsid w:val="4C9828A8"/>
    <w:rsid w:val="4CE53119"/>
    <w:rsid w:val="4CEE1046"/>
    <w:rsid w:val="4D1C7284"/>
    <w:rsid w:val="4E74764E"/>
    <w:rsid w:val="4EEC4129"/>
    <w:rsid w:val="4FB86A06"/>
    <w:rsid w:val="50D4527F"/>
    <w:rsid w:val="54C71347"/>
    <w:rsid w:val="553D5E74"/>
    <w:rsid w:val="5B367CC0"/>
    <w:rsid w:val="5C046DFC"/>
    <w:rsid w:val="5D37067F"/>
    <w:rsid w:val="5DB066CD"/>
    <w:rsid w:val="5E02365D"/>
    <w:rsid w:val="5E3E261D"/>
    <w:rsid w:val="5E573F63"/>
    <w:rsid w:val="5EA8467C"/>
    <w:rsid w:val="5ED53455"/>
    <w:rsid w:val="5FC55A74"/>
    <w:rsid w:val="60C0611C"/>
    <w:rsid w:val="61815048"/>
    <w:rsid w:val="643242FC"/>
    <w:rsid w:val="65FC53D3"/>
    <w:rsid w:val="663304DE"/>
    <w:rsid w:val="67B55DD4"/>
    <w:rsid w:val="680C31CD"/>
    <w:rsid w:val="6A070F1D"/>
    <w:rsid w:val="6A1F5257"/>
    <w:rsid w:val="6A983F95"/>
    <w:rsid w:val="71544889"/>
    <w:rsid w:val="72502A0C"/>
    <w:rsid w:val="73223FAA"/>
    <w:rsid w:val="757D67CD"/>
    <w:rsid w:val="77831118"/>
    <w:rsid w:val="78EF0122"/>
    <w:rsid w:val="796520EB"/>
    <w:rsid w:val="799D1D0E"/>
    <w:rsid w:val="79AD5A34"/>
    <w:rsid w:val="7A0B1049"/>
    <w:rsid w:val="7B244807"/>
    <w:rsid w:val="7C407D44"/>
    <w:rsid w:val="7C52171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0" w:semiHidden="0" w:name="heading 4"/>
    <w:lsdException w:qFormat="1" w:unhideWhenUsed="0" w:uiPriority="0" w:semiHidden="0" w:name="heading 5"/>
    <w:lsdException w:qFormat="1" w:unhideWhenUsed="0" w:uiPriority="99" w:semiHidden="0"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iPriority="99" w:semiHidden="0"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9"/>
    <w:qFormat/>
    <w:uiPriority w:val="9"/>
    <w:pPr>
      <w:keepNext/>
      <w:keepLines/>
      <w:spacing w:before="120" w:after="120" w:line="360" w:lineRule="auto"/>
      <w:jc w:val="center"/>
      <w:outlineLvl w:val="0"/>
    </w:pPr>
    <w:rPr>
      <w:rFonts w:ascii="仿宋" w:hAnsi="仿宋" w:eastAsia="仿宋"/>
      <w:b/>
      <w:bCs/>
      <w:kern w:val="44"/>
      <w:sz w:val="36"/>
      <w:szCs w:val="36"/>
      <w:lang w:val="zh-CN"/>
    </w:rPr>
  </w:style>
  <w:style w:type="paragraph" w:styleId="4">
    <w:name w:val="heading 2"/>
    <w:basedOn w:val="1"/>
    <w:next w:val="1"/>
    <w:link w:val="50"/>
    <w:qFormat/>
    <w:uiPriority w:val="99"/>
    <w:pPr>
      <w:keepNext/>
      <w:keepLines/>
      <w:spacing w:line="360" w:lineRule="auto"/>
      <w:outlineLvl w:val="1"/>
    </w:pPr>
    <w:rPr>
      <w:rFonts w:ascii="仿宋" w:hAnsi="仿宋" w:eastAsia="仿宋"/>
      <w:b/>
      <w:bCs/>
      <w:kern w:val="0"/>
      <w:sz w:val="28"/>
      <w:szCs w:val="28"/>
      <w:lang w:val="zh-CN"/>
    </w:rPr>
  </w:style>
  <w:style w:type="paragraph" w:styleId="5">
    <w:name w:val="heading 3"/>
    <w:basedOn w:val="1"/>
    <w:next w:val="1"/>
    <w:link w:val="51"/>
    <w:qFormat/>
    <w:uiPriority w:val="99"/>
    <w:pPr>
      <w:keepNext/>
      <w:keepLines/>
      <w:spacing w:line="360" w:lineRule="auto"/>
      <w:outlineLvl w:val="2"/>
    </w:pPr>
    <w:rPr>
      <w:rFonts w:ascii="仿宋" w:hAnsi="仿宋" w:eastAsia="仿宋"/>
      <w:b/>
      <w:kern w:val="0"/>
      <w:sz w:val="28"/>
      <w:szCs w:val="28"/>
      <w:lang w:val="zh-CN"/>
    </w:rPr>
  </w:style>
  <w:style w:type="paragraph" w:styleId="6">
    <w:name w:val="heading 4"/>
    <w:basedOn w:val="1"/>
    <w:next w:val="1"/>
    <w:link w:val="52"/>
    <w:qFormat/>
    <w:uiPriority w:val="0"/>
    <w:pPr>
      <w:keepNext/>
      <w:keepLines/>
      <w:adjustRightInd w:val="0"/>
      <w:spacing w:before="280" w:after="290" w:line="376" w:lineRule="atLeast"/>
      <w:jc w:val="left"/>
      <w:textAlignment w:val="baseline"/>
      <w:outlineLvl w:val="3"/>
    </w:pPr>
    <w:rPr>
      <w:rFonts w:ascii="Arial" w:hAnsi="Arial" w:eastAsia="黑体"/>
      <w:b/>
      <w:bCs/>
      <w:kern w:val="0"/>
      <w:sz w:val="28"/>
      <w:szCs w:val="28"/>
      <w:lang w:val="zh-CN"/>
    </w:rPr>
  </w:style>
  <w:style w:type="paragraph" w:styleId="7">
    <w:name w:val="heading 5"/>
    <w:basedOn w:val="1"/>
    <w:next w:val="1"/>
    <w:link w:val="53"/>
    <w:qFormat/>
    <w:uiPriority w:val="0"/>
    <w:pPr>
      <w:keepNext/>
      <w:keepLines/>
      <w:adjustRightInd w:val="0"/>
      <w:spacing w:before="280" w:after="290" w:line="376" w:lineRule="atLeast"/>
      <w:jc w:val="left"/>
      <w:textAlignment w:val="baseline"/>
      <w:outlineLvl w:val="4"/>
    </w:pPr>
    <w:rPr>
      <w:b/>
      <w:bCs/>
      <w:kern w:val="0"/>
      <w:sz w:val="28"/>
      <w:szCs w:val="28"/>
      <w:lang w:val="zh-CN"/>
    </w:rPr>
  </w:style>
  <w:style w:type="paragraph" w:styleId="8">
    <w:name w:val="heading 6"/>
    <w:basedOn w:val="1"/>
    <w:next w:val="1"/>
    <w:link w:val="54"/>
    <w:qFormat/>
    <w:uiPriority w:val="99"/>
    <w:pPr>
      <w:keepNext/>
      <w:keepLines/>
      <w:spacing w:before="240" w:after="64" w:line="320" w:lineRule="auto"/>
      <w:outlineLvl w:val="5"/>
    </w:pPr>
    <w:rPr>
      <w:rFonts w:ascii="Arial" w:hAnsi="Arial" w:eastAsia="黑体"/>
      <w:b/>
      <w:bCs/>
      <w:kern w:val="0"/>
      <w:sz w:val="24"/>
      <w:szCs w:val="24"/>
      <w:lang w:val="zh-CN"/>
    </w:rPr>
  </w:style>
  <w:style w:type="character" w:default="1" w:styleId="38">
    <w:name w:val="Default Paragraph Font"/>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69"/>
    <w:unhideWhenUsed/>
    <w:qFormat/>
    <w:uiPriority w:val="0"/>
    <w:pPr>
      <w:spacing w:after="120"/>
    </w:pPr>
    <w:rPr>
      <w:lang w:val="zh-CN"/>
    </w:rPr>
  </w:style>
  <w:style w:type="paragraph" w:styleId="9">
    <w:name w:val="toc 7"/>
    <w:basedOn w:val="1"/>
    <w:next w:val="1"/>
    <w:unhideWhenUsed/>
    <w:qFormat/>
    <w:uiPriority w:val="39"/>
    <w:pPr>
      <w:adjustRightInd w:val="0"/>
      <w:spacing w:line="360" w:lineRule="atLeast"/>
      <w:ind w:left="1440"/>
      <w:jc w:val="left"/>
      <w:textAlignment w:val="baseline"/>
    </w:pPr>
    <w:rPr>
      <w:rFonts w:cs="Calibri"/>
      <w:kern w:val="0"/>
      <w:sz w:val="18"/>
      <w:szCs w:val="18"/>
    </w:rPr>
  </w:style>
  <w:style w:type="paragraph" w:styleId="10">
    <w:name w:val="Normal Indent"/>
    <w:basedOn w:val="1"/>
    <w:qFormat/>
    <w:uiPriority w:val="0"/>
    <w:pPr>
      <w:spacing w:line="360" w:lineRule="auto"/>
      <w:ind w:firstLine="420" w:firstLineChars="200"/>
    </w:pPr>
    <w:rPr>
      <w:rFonts w:ascii="宋体" w:hAnsi="宋体" w:cs="宋体"/>
      <w:szCs w:val="21"/>
    </w:rPr>
  </w:style>
  <w:style w:type="paragraph" w:styleId="11">
    <w:name w:val="Document Map"/>
    <w:basedOn w:val="1"/>
    <w:link w:val="75"/>
    <w:semiHidden/>
    <w:qFormat/>
    <w:uiPriority w:val="0"/>
    <w:pPr>
      <w:shd w:val="clear" w:color="auto" w:fill="000080"/>
      <w:adjustRightInd w:val="0"/>
      <w:spacing w:line="360" w:lineRule="atLeast"/>
      <w:jc w:val="left"/>
      <w:textAlignment w:val="baseline"/>
    </w:pPr>
    <w:rPr>
      <w:kern w:val="0"/>
      <w:sz w:val="24"/>
      <w:szCs w:val="20"/>
      <w:lang w:val="zh-CN"/>
    </w:rPr>
  </w:style>
  <w:style w:type="paragraph" w:styleId="12">
    <w:name w:val="annotation text"/>
    <w:basedOn w:val="1"/>
    <w:link w:val="72"/>
    <w:qFormat/>
    <w:uiPriority w:val="0"/>
    <w:pPr>
      <w:adjustRightInd w:val="0"/>
      <w:spacing w:line="360" w:lineRule="atLeast"/>
      <w:jc w:val="left"/>
      <w:textAlignment w:val="baseline"/>
    </w:pPr>
    <w:rPr>
      <w:kern w:val="0"/>
      <w:sz w:val="24"/>
      <w:szCs w:val="20"/>
      <w:lang w:val="zh-CN"/>
    </w:rPr>
  </w:style>
  <w:style w:type="paragraph" w:styleId="13">
    <w:name w:val="Body Text Indent"/>
    <w:basedOn w:val="1"/>
    <w:link w:val="65"/>
    <w:qFormat/>
    <w:uiPriority w:val="99"/>
    <w:pPr>
      <w:ind w:left="750" w:leftChars="257" w:hanging="210" w:hangingChars="100"/>
    </w:pPr>
    <w:rPr>
      <w:rFonts w:ascii="Times New Roman" w:hAnsi="Times New Roman"/>
      <w:i/>
      <w:iCs/>
      <w:color w:val="FF0000"/>
      <w:kern w:val="0"/>
      <w:sz w:val="20"/>
      <w:szCs w:val="21"/>
      <w:lang w:val="zh-CN"/>
    </w:rPr>
  </w:style>
  <w:style w:type="paragraph" w:styleId="14">
    <w:name w:val="toc 5"/>
    <w:basedOn w:val="1"/>
    <w:next w:val="1"/>
    <w:unhideWhenUsed/>
    <w:qFormat/>
    <w:uiPriority w:val="39"/>
    <w:pPr>
      <w:adjustRightInd w:val="0"/>
      <w:spacing w:line="360" w:lineRule="atLeast"/>
      <w:ind w:left="960"/>
      <w:jc w:val="left"/>
      <w:textAlignment w:val="baseline"/>
    </w:pPr>
    <w:rPr>
      <w:rFonts w:cs="Calibri"/>
      <w:kern w:val="0"/>
      <w:sz w:val="18"/>
      <w:szCs w:val="18"/>
    </w:rPr>
  </w:style>
  <w:style w:type="paragraph" w:styleId="15">
    <w:name w:val="toc 3"/>
    <w:basedOn w:val="1"/>
    <w:next w:val="1"/>
    <w:qFormat/>
    <w:uiPriority w:val="39"/>
    <w:pPr>
      <w:adjustRightInd w:val="0"/>
      <w:jc w:val="left"/>
      <w:textAlignment w:val="baseline"/>
    </w:pPr>
    <w:rPr>
      <w:rFonts w:cs="Calibri"/>
      <w:iCs/>
      <w:kern w:val="0"/>
      <w:sz w:val="20"/>
      <w:szCs w:val="20"/>
    </w:rPr>
  </w:style>
  <w:style w:type="paragraph" w:styleId="16">
    <w:name w:val="Plain Text"/>
    <w:basedOn w:val="1"/>
    <w:link w:val="60"/>
    <w:qFormat/>
    <w:uiPriority w:val="0"/>
    <w:rPr>
      <w:rFonts w:ascii="宋体" w:hAnsi="Courier New"/>
      <w:kern w:val="0"/>
      <w:sz w:val="20"/>
      <w:szCs w:val="21"/>
      <w:lang w:val="zh-CN"/>
    </w:rPr>
  </w:style>
  <w:style w:type="paragraph" w:styleId="17">
    <w:name w:val="toc 8"/>
    <w:basedOn w:val="1"/>
    <w:next w:val="1"/>
    <w:unhideWhenUsed/>
    <w:qFormat/>
    <w:uiPriority w:val="39"/>
    <w:pPr>
      <w:adjustRightInd w:val="0"/>
      <w:spacing w:line="360" w:lineRule="atLeast"/>
      <w:ind w:left="1680"/>
      <w:jc w:val="left"/>
      <w:textAlignment w:val="baseline"/>
    </w:pPr>
    <w:rPr>
      <w:rFonts w:cs="Calibri"/>
      <w:kern w:val="0"/>
      <w:sz w:val="18"/>
      <w:szCs w:val="18"/>
    </w:rPr>
  </w:style>
  <w:style w:type="paragraph" w:styleId="18">
    <w:name w:val="Date"/>
    <w:basedOn w:val="1"/>
    <w:next w:val="1"/>
    <w:link w:val="48"/>
    <w:unhideWhenUsed/>
    <w:qFormat/>
    <w:uiPriority w:val="0"/>
    <w:pPr>
      <w:ind w:left="100" w:leftChars="2500"/>
    </w:pPr>
  </w:style>
  <w:style w:type="paragraph" w:styleId="19">
    <w:name w:val="Body Text Indent 2"/>
    <w:basedOn w:val="1"/>
    <w:link w:val="66"/>
    <w:qFormat/>
    <w:uiPriority w:val="99"/>
    <w:pPr>
      <w:spacing w:before="317"/>
      <w:ind w:firstLine="420" w:firstLineChars="200"/>
    </w:pPr>
    <w:rPr>
      <w:rFonts w:ascii="Times New Roman" w:hAnsi="Times New Roman"/>
      <w:kern w:val="0"/>
      <w:sz w:val="20"/>
      <w:szCs w:val="21"/>
      <w:lang w:val="zh-CN"/>
    </w:rPr>
  </w:style>
  <w:style w:type="paragraph" w:styleId="20">
    <w:name w:val="Balloon Text"/>
    <w:basedOn w:val="1"/>
    <w:link w:val="47"/>
    <w:semiHidden/>
    <w:unhideWhenUsed/>
    <w:qFormat/>
    <w:uiPriority w:val="99"/>
    <w:rPr>
      <w:sz w:val="18"/>
      <w:szCs w:val="18"/>
    </w:rPr>
  </w:style>
  <w:style w:type="paragraph" w:styleId="21">
    <w:name w:val="footer"/>
    <w:basedOn w:val="1"/>
    <w:link w:val="46"/>
    <w:unhideWhenUsed/>
    <w:qFormat/>
    <w:uiPriority w:val="99"/>
    <w:pPr>
      <w:tabs>
        <w:tab w:val="center" w:pos="4153"/>
        <w:tab w:val="right" w:pos="8306"/>
      </w:tabs>
      <w:snapToGrid w:val="0"/>
      <w:jc w:val="left"/>
    </w:pPr>
    <w:rPr>
      <w:sz w:val="18"/>
      <w:szCs w:val="18"/>
    </w:rPr>
  </w:style>
  <w:style w:type="paragraph" w:styleId="22">
    <w:name w:val="header"/>
    <w:basedOn w:val="1"/>
    <w:link w:val="45"/>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pPr>
      <w:adjustRightInd w:val="0"/>
      <w:spacing w:before="120" w:after="120" w:line="360" w:lineRule="atLeast"/>
      <w:jc w:val="left"/>
      <w:textAlignment w:val="baseline"/>
    </w:pPr>
    <w:rPr>
      <w:rFonts w:cs="Calibri"/>
      <w:b/>
      <w:bCs/>
      <w:caps/>
      <w:kern w:val="0"/>
      <w:sz w:val="20"/>
      <w:szCs w:val="20"/>
    </w:rPr>
  </w:style>
  <w:style w:type="paragraph" w:styleId="24">
    <w:name w:val="toc 4"/>
    <w:basedOn w:val="1"/>
    <w:next w:val="1"/>
    <w:unhideWhenUsed/>
    <w:qFormat/>
    <w:uiPriority w:val="39"/>
    <w:pPr>
      <w:adjustRightInd w:val="0"/>
      <w:spacing w:line="360" w:lineRule="atLeast"/>
      <w:ind w:left="720"/>
      <w:jc w:val="left"/>
      <w:textAlignment w:val="baseline"/>
    </w:pPr>
    <w:rPr>
      <w:rFonts w:cs="Calibri"/>
      <w:kern w:val="0"/>
      <w:sz w:val="18"/>
      <w:szCs w:val="18"/>
    </w:rPr>
  </w:style>
  <w:style w:type="paragraph" w:styleId="25">
    <w:name w:val="Subtitle"/>
    <w:basedOn w:val="1"/>
    <w:next w:val="1"/>
    <w:link w:val="95"/>
    <w:qFormat/>
    <w:uiPriority w:val="0"/>
    <w:pPr>
      <w:spacing w:after="60" w:line="360" w:lineRule="auto"/>
      <w:jc w:val="left"/>
      <w:outlineLvl w:val="1"/>
    </w:pPr>
    <w:rPr>
      <w:rFonts w:ascii="Times New Roman" w:hAnsi="Times New Roman"/>
      <w:b/>
      <w:bCs/>
      <w:kern w:val="28"/>
      <w:sz w:val="32"/>
      <w:szCs w:val="32"/>
      <w:lang w:val="zh-CN"/>
    </w:rPr>
  </w:style>
  <w:style w:type="paragraph" w:styleId="26">
    <w:name w:val="toc 6"/>
    <w:basedOn w:val="1"/>
    <w:next w:val="1"/>
    <w:unhideWhenUsed/>
    <w:qFormat/>
    <w:uiPriority w:val="39"/>
    <w:pPr>
      <w:adjustRightInd w:val="0"/>
      <w:spacing w:line="360" w:lineRule="atLeast"/>
      <w:ind w:left="1200"/>
      <w:jc w:val="left"/>
      <w:textAlignment w:val="baseline"/>
    </w:pPr>
    <w:rPr>
      <w:rFonts w:cs="Calibri"/>
      <w:kern w:val="0"/>
      <w:sz w:val="18"/>
      <w:szCs w:val="18"/>
    </w:rPr>
  </w:style>
  <w:style w:type="paragraph" w:styleId="27">
    <w:name w:val="Body Text Indent 3"/>
    <w:basedOn w:val="1"/>
    <w:link w:val="70"/>
    <w:unhideWhenUsed/>
    <w:qFormat/>
    <w:uiPriority w:val="99"/>
    <w:pPr>
      <w:spacing w:after="120"/>
      <w:ind w:left="420" w:leftChars="200"/>
    </w:pPr>
    <w:rPr>
      <w:sz w:val="16"/>
      <w:szCs w:val="16"/>
      <w:lang w:val="zh-CN"/>
    </w:rPr>
  </w:style>
  <w:style w:type="paragraph" w:styleId="28">
    <w:name w:val="toc 2"/>
    <w:basedOn w:val="1"/>
    <w:next w:val="1"/>
    <w:qFormat/>
    <w:uiPriority w:val="39"/>
    <w:pPr>
      <w:adjustRightInd w:val="0"/>
      <w:spacing w:line="360" w:lineRule="atLeast"/>
      <w:ind w:left="240"/>
      <w:jc w:val="left"/>
      <w:textAlignment w:val="baseline"/>
    </w:pPr>
    <w:rPr>
      <w:rFonts w:cs="Calibri"/>
      <w:smallCaps/>
      <w:kern w:val="0"/>
      <w:sz w:val="20"/>
      <w:szCs w:val="20"/>
    </w:rPr>
  </w:style>
  <w:style w:type="paragraph" w:styleId="29">
    <w:name w:val="toc 9"/>
    <w:basedOn w:val="1"/>
    <w:next w:val="1"/>
    <w:unhideWhenUsed/>
    <w:qFormat/>
    <w:uiPriority w:val="39"/>
    <w:pPr>
      <w:adjustRightInd w:val="0"/>
      <w:spacing w:line="360" w:lineRule="atLeast"/>
      <w:ind w:left="1920"/>
      <w:jc w:val="left"/>
      <w:textAlignment w:val="baseline"/>
    </w:pPr>
    <w:rPr>
      <w:rFonts w:cs="Calibri"/>
      <w:kern w:val="0"/>
      <w:sz w:val="18"/>
      <w:szCs w:val="18"/>
    </w:rPr>
  </w:style>
  <w:style w:type="paragraph" w:styleId="30">
    <w:name w:val="HTML Preformatted"/>
    <w:basedOn w:val="1"/>
    <w:link w:val="67"/>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lang w:val="zh-CN"/>
    </w:rPr>
  </w:style>
  <w:style w:type="paragraph" w:styleId="3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2">
    <w:name w:val="index 1"/>
    <w:basedOn w:val="1"/>
    <w:next w:val="1"/>
    <w:qFormat/>
    <w:uiPriority w:val="0"/>
    <w:pPr>
      <w:adjustRightInd w:val="0"/>
      <w:spacing w:before="120" w:after="120" w:line="240" w:lineRule="atLeast"/>
      <w:jc w:val="left"/>
      <w:textAlignment w:val="baseline"/>
    </w:pPr>
    <w:rPr>
      <w:rFonts w:ascii="Arial" w:hAnsi="Arial" w:cs="Calibri"/>
      <w:kern w:val="0"/>
      <w:sz w:val="24"/>
      <w:szCs w:val="20"/>
    </w:rPr>
  </w:style>
  <w:style w:type="paragraph" w:styleId="33">
    <w:name w:val="Title"/>
    <w:basedOn w:val="1"/>
    <w:next w:val="1"/>
    <w:link w:val="91"/>
    <w:qFormat/>
    <w:uiPriority w:val="0"/>
    <w:pPr>
      <w:spacing w:before="240" w:after="60"/>
      <w:jc w:val="center"/>
      <w:outlineLvl w:val="0"/>
    </w:pPr>
    <w:rPr>
      <w:rFonts w:ascii="Cambria" w:hAnsi="Cambria"/>
      <w:b/>
      <w:bCs/>
      <w:kern w:val="0"/>
      <w:sz w:val="32"/>
      <w:szCs w:val="32"/>
      <w:lang w:val="zh-CN"/>
    </w:rPr>
  </w:style>
  <w:style w:type="paragraph" w:styleId="34">
    <w:name w:val="annotation subject"/>
    <w:basedOn w:val="12"/>
    <w:next w:val="12"/>
    <w:link w:val="73"/>
    <w:semiHidden/>
    <w:qFormat/>
    <w:uiPriority w:val="0"/>
    <w:rPr>
      <w:b/>
      <w:bCs/>
    </w:rPr>
  </w:style>
  <w:style w:type="paragraph" w:styleId="35">
    <w:name w:val="Body Text First Indent"/>
    <w:basedOn w:val="2"/>
    <w:link w:val="71"/>
    <w:qFormat/>
    <w:uiPriority w:val="0"/>
    <w:pPr>
      <w:numPr>
        <w:ilvl w:val="1"/>
        <w:numId w:val="1"/>
      </w:numPr>
      <w:tabs>
        <w:tab w:val="left" w:pos="737"/>
      </w:tabs>
      <w:adjustRightInd w:val="0"/>
      <w:spacing w:before="120" w:line="240" w:lineRule="atLeast"/>
      <w:ind w:left="0" w:firstLine="420" w:firstLineChars="100"/>
      <w:jc w:val="left"/>
      <w:textAlignment w:val="baseline"/>
    </w:pPr>
    <w:rPr>
      <w:rFonts w:ascii="宋体" w:hAnsi="宋体" w:eastAsiaTheme="minorEastAsia" w:cstheme="minorBidi"/>
      <w:sz w:val="28"/>
      <w:szCs w:val="24"/>
      <w:lang w:val="en-U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9">
    <w:name w:val="Strong"/>
    <w:basedOn w:val="38"/>
    <w:qFormat/>
    <w:uiPriority w:val="22"/>
    <w:rPr>
      <w:b/>
      <w:bCs/>
    </w:rPr>
  </w:style>
  <w:style w:type="character" w:styleId="40">
    <w:name w:val="page number"/>
    <w:basedOn w:val="38"/>
    <w:qFormat/>
    <w:uiPriority w:val="0"/>
  </w:style>
  <w:style w:type="character" w:styleId="41">
    <w:name w:val="FollowedHyperlink"/>
    <w:semiHidden/>
    <w:unhideWhenUsed/>
    <w:qFormat/>
    <w:uiPriority w:val="99"/>
    <w:rPr>
      <w:color w:val="800080"/>
      <w:u w:val="single"/>
    </w:rPr>
  </w:style>
  <w:style w:type="character" w:styleId="42">
    <w:name w:val="Hyperlink"/>
    <w:qFormat/>
    <w:uiPriority w:val="99"/>
    <w:rPr>
      <w:color w:val="0000FF"/>
      <w:u w:val="single"/>
    </w:rPr>
  </w:style>
  <w:style w:type="character" w:styleId="43">
    <w:name w:val="annotation reference"/>
    <w:qFormat/>
    <w:uiPriority w:val="0"/>
    <w:rPr>
      <w:sz w:val="21"/>
      <w:szCs w:val="21"/>
    </w:rPr>
  </w:style>
  <w:style w:type="paragraph" w:customStyle="1" w:styleId="44">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45">
    <w:name w:val="页眉 Char"/>
    <w:basedOn w:val="38"/>
    <w:link w:val="22"/>
    <w:qFormat/>
    <w:uiPriority w:val="99"/>
    <w:rPr>
      <w:sz w:val="18"/>
      <w:szCs w:val="18"/>
    </w:rPr>
  </w:style>
  <w:style w:type="character" w:customStyle="1" w:styleId="46">
    <w:name w:val="页脚 Char"/>
    <w:basedOn w:val="38"/>
    <w:link w:val="21"/>
    <w:qFormat/>
    <w:uiPriority w:val="99"/>
    <w:rPr>
      <w:sz w:val="18"/>
      <w:szCs w:val="18"/>
    </w:rPr>
  </w:style>
  <w:style w:type="character" w:customStyle="1" w:styleId="47">
    <w:name w:val="批注框文本 Char"/>
    <w:basedOn w:val="38"/>
    <w:link w:val="20"/>
    <w:semiHidden/>
    <w:qFormat/>
    <w:uiPriority w:val="99"/>
    <w:rPr>
      <w:rFonts w:ascii="Calibri" w:hAnsi="Calibri" w:eastAsia="宋体" w:cs="Times New Roman"/>
      <w:sz w:val="18"/>
      <w:szCs w:val="18"/>
    </w:rPr>
  </w:style>
  <w:style w:type="character" w:customStyle="1" w:styleId="48">
    <w:name w:val="日期 Char"/>
    <w:basedOn w:val="38"/>
    <w:link w:val="18"/>
    <w:qFormat/>
    <w:uiPriority w:val="0"/>
    <w:rPr>
      <w:rFonts w:ascii="Calibri" w:hAnsi="Calibri" w:eastAsia="宋体" w:cs="Times New Roman"/>
    </w:rPr>
  </w:style>
  <w:style w:type="character" w:customStyle="1" w:styleId="49">
    <w:name w:val="标题 1 Char"/>
    <w:basedOn w:val="38"/>
    <w:link w:val="3"/>
    <w:qFormat/>
    <w:uiPriority w:val="9"/>
    <w:rPr>
      <w:rFonts w:ascii="仿宋" w:hAnsi="仿宋" w:eastAsia="仿宋" w:cs="Times New Roman"/>
      <w:b/>
      <w:bCs/>
      <w:kern w:val="44"/>
      <w:sz w:val="36"/>
      <w:szCs w:val="36"/>
      <w:lang w:val="zh-CN" w:eastAsia="zh-CN"/>
    </w:rPr>
  </w:style>
  <w:style w:type="character" w:customStyle="1" w:styleId="50">
    <w:name w:val="标题 2 Char"/>
    <w:basedOn w:val="38"/>
    <w:link w:val="4"/>
    <w:qFormat/>
    <w:uiPriority w:val="99"/>
    <w:rPr>
      <w:rFonts w:ascii="仿宋" w:hAnsi="仿宋" w:eastAsia="仿宋" w:cs="Times New Roman"/>
      <w:b/>
      <w:bCs/>
      <w:kern w:val="0"/>
      <w:sz w:val="28"/>
      <w:szCs w:val="28"/>
      <w:lang w:val="zh-CN" w:eastAsia="zh-CN"/>
    </w:rPr>
  </w:style>
  <w:style w:type="character" w:customStyle="1" w:styleId="51">
    <w:name w:val="标题 3 Char"/>
    <w:basedOn w:val="38"/>
    <w:link w:val="5"/>
    <w:qFormat/>
    <w:uiPriority w:val="99"/>
    <w:rPr>
      <w:rFonts w:ascii="仿宋" w:hAnsi="仿宋" w:eastAsia="仿宋" w:cs="Times New Roman"/>
      <w:b/>
      <w:kern w:val="0"/>
      <w:sz w:val="28"/>
      <w:szCs w:val="28"/>
      <w:lang w:val="zh-CN" w:eastAsia="zh-CN"/>
    </w:rPr>
  </w:style>
  <w:style w:type="character" w:customStyle="1" w:styleId="52">
    <w:name w:val="标题 4 Char"/>
    <w:basedOn w:val="38"/>
    <w:link w:val="6"/>
    <w:qFormat/>
    <w:uiPriority w:val="0"/>
    <w:rPr>
      <w:rFonts w:ascii="Arial" w:hAnsi="Arial" w:eastAsia="黑体" w:cs="Times New Roman"/>
      <w:b/>
      <w:bCs/>
      <w:kern w:val="0"/>
      <w:sz w:val="28"/>
      <w:szCs w:val="28"/>
      <w:lang w:val="zh-CN" w:eastAsia="zh-CN"/>
    </w:rPr>
  </w:style>
  <w:style w:type="character" w:customStyle="1" w:styleId="53">
    <w:name w:val="标题 5 Char"/>
    <w:basedOn w:val="38"/>
    <w:link w:val="7"/>
    <w:qFormat/>
    <w:uiPriority w:val="0"/>
    <w:rPr>
      <w:rFonts w:ascii="Calibri" w:hAnsi="Calibri" w:eastAsia="宋体" w:cs="Times New Roman"/>
      <w:b/>
      <w:bCs/>
      <w:kern w:val="0"/>
      <w:sz w:val="28"/>
      <w:szCs w:val="28"/>
      <w:lang w:val="zh-CN" w:eastAsia="zh-CN"/>
    </w:rPr>
  </w:style>
  <w:style w:type="character" w:customStyle="1" w:styleId="54">
    <w:name w:val="标题 6 Char"/>
    <w:basedOn w:val="38"/>
    <w:link w:val="8"/>
    <w:qFormat/>
    <w:uiPriority w:val="99"/>
    <w:rPr>
      <w:rFonts w:ascii="Arial" w:hAnsi="Arial" w:eastAsia="黑体" w:cs="Times New Roman"/>
      <w:b/>
      <w:bCs/>
      <w:kern w:val="0"/>
      <w:sz w:val="24"/>
      <w:szCs w:val="24"/>
      <w:lang w:val="zh-CN" w:eastAsia="zh-CN"/>
    </w:rPr>
  </w:style>
  <w:style w:type="paragraph" w:customStyle="1" w:styleId="55">
    <w:name w:val="自由格式"/>
    <w:qFormat/>
    <w:uiPriority w:val="0"/>
    <w:rPr>
      <w:rFonts w:ascii="Times New Roman" w:hAnsi="Times New Roman" w:eastAsia="ヒラギノ角ゴ Pro W3" w:cs="Times New Roman"/>
      <w:color w:val="000000"/>
      <w:lang w:val="en-US" w:eastAsia="zh-CN" w:bidi="ar-SA"/>
    </w:rPr>
  </w:style>
  <w:style w:type="paragraph" w:customStyle="1" w:styleId="56">
    <w:name w:val="页脚1"/>
    <w:qFormat/>
    <w:uiPriority w:val="0"/>
    <w:pPr>
      <w:widowControl w:val="0"/>
      <w:tabs>
        <w:tab w:val="center" w:pos="4153"/>
        <w:tab w:val="right" w:pos="8306"/>
      </w:tabs>
    </w:pPr>
    <w:rPr>
      <w:rFonts w:ascii="Times New Roman" w:hAnsi="Times New Roman" w:eastAsia="ヒラギノ角ゴ Pro W3" w:cs="Times New Roman"/>
      <w:color w:val="000000"/>
      <w:kern w:val="2"/>
      <w:sz w:val="18"/>
      <w:lang w:val="en-US" w:eastAsia="zh-CN" w:bidi="ar-SA"/>
    </w:rPr>
  </w:style>
  <w:style w:type="paragraph" w:customStyle="1" w:styleId="57">
    <w:name w:val="正文 A"/>
    <w:qFormat/>
    <w:uiPriority w:val="0"/>
    <w:pPr>
      <w:widowControl w:val="0"/>
      <w:jc w:val="both"/>
    </w:pPr>
    <w:rPr>
      <w:rFonts w:ascii="Times New Roman" w:hAnsi="Times New Roman" w:eastAsia="ヒラギノ角ゴ Pro W3" w:cs="Times New Roman"/>
      <w:color w:val="000000"/>
      <w:kern w:val="2"/>
      <w:sz w:val="21"/>
      <w:lang w:val="en-US" w:eastAsia="zh-CN" w:bidi="ar-SA"/>
    </w:rPr>
  </w:style>
  <w:style w:type="paragraph" w:customStyle="1" w:styleId="58">
    <w:name w:val="正文文本缩进 31"/>
    <w:qFormat/>
    <w:uiPriority w:val="0"/>
    <w:pPr>
      <w:widowControl w:val="0"/>
      <w:ind w:firstLine="420"/>
      <w:jc w:val="both"/>
    </w:pPr>
    <w:rPr>
      <w:rFonts w:ascii="Times New Roman" w:hAnsi="Times New Roman" w:eastAsia="ヒラギノ角ゴ Pro W3" w:cs="Times New Roman"/>
      <w:color w:val="000000"/>
      <w:kern w:val="2"/>
      <w:sz w:val="21"/>
      <w:lang w:val="en-US" w:eastAsia="zh-CN" w:bidi="ar-SA"/>
    </w:rPr>
  </w:style>
  <w:style w:type="paragraph" w:styleId="59">
    <w:name w:val="No Spacing"/>
    <w:link w:val="97"/>
    <w:qFormat/>
    <w:uiPriority w:val="1"/>
    <w:pPr>
      <w:widowControl w:val="0"/>
      <w:jc w:val="both"/>
    </w:pPr>
    <w:rPr>
      <w:rFonts w:ascii="Calibri" w:hAnsi="Calibri" w:eastAsia="宋体" w:cs="Times New Roman"/>
      <w:kern w:val="2"/>
      <w:sz w:val="21"/>
      <w:szCs w:val="22"/>
      <w:lang w:val="en-US" w:eastAsia="zh-CN" w:bidi="ar-SA"/>
    </w:rPr>
  </w:style>
  <w:style w:type="character" w:customStyle="1" w:styleId="60">
    <w:name w:val="纯文本 Char"/>
    <w:basedOn w:val="38"/>
    <w:link w:val="16"/>
    <w:qFormat/>
    <w:uiPriority w:val="0"/>
    <w:rPr>
      <w:rFonts w:ascii="宋体" w:hAnsi="Courier New" w:eastAsia="宋体" w:cs="Times New Roman"/>
      <w:kern w:val="0"/>
      <w:sz w:val="20"/>
      <w:szCs w:val="21"/>
      <w:lang w:val="zh-CN" w:eastAsia="zh-CN"/>
    </w:rPr>
  </w:style>
  <w:style w:type="character" w:customStyle="1" w:styleId="61">
    <w:name w:val="Plain Text Char"/>
    <w:semiHidden/>
    <w:qFormat/>
    <w:locked/>
    <w:uiPriority w:val="99"/>
    <w:rPr>
      <w:rFonts w:ascii="宋体" w:hAnsi="Courier New" w:cs="宋体"/>
      <w:kern w:val="2"/>
      <w:sz w:val="21"/>
      <w:szCs w:val="21"/>
    </w:rPr>
  </w:style>
  <w:style w:type="paragraph" w:customStyle="1" w:styleId="62">
    <w:name w:val="Definition Term"/>
    <w:basedOn w:val="1"/>
    <w:next w:val="1"/>
    <w:qFormat/>
    <w:uiPriority w:val="99"/>
    <w:pPr>
      <w:autoSpaceDE w:val="0"/>
      <w:autoSpaceDN w:val="0"/>
      <w:adjustRightInd w:val="0"/>
      <w:jc w:val="left"/>
    </w:pPr>
    <w:rPr>
      <w:rFonts w:ascii="Times New Roman" w:hAnsi="Times New Roman"/>
      <w:kern w:val="0"/>
      <w:sz w:val="24"/>
      <w:szCs w:val="24"/>
    </w:rPr>
  </w:style>
  <w:style w:type="paragraph" w:customStyle="1" w:styleId="63">
    <w:name w:val="Char Char Char Char"/>
    <w:basedOn w:val="1"/>
    <w:qFormat/>
    <w:uiPriority w:val="99"/>
    <w:pPr>
      <w:snapToGrid w:val="0"/>
      <w:spacing w:line="360" w:lineRule="auto"/>
      <w:ind w:firstLine="200" w:firstLineChars="200"/>
    </w:pPr>
    <w:rPr>
      <w:rFonts w:ascii="Times New Roman" w:hAnsi="Times New Roman" w:eastAsia="仿宋_GB2312"/>
      <w:sz w:val="24"/>
      <w:szCs w:val="24"/>
    </w:rPr>
  </w:style>
  <w:style w:type="character" w:customStyle="1" w:styleId="64">
    <w:name w:val="标题 2 Char Char Char"/>
    <w:semiHidden/>
    <w:qFormat/>
    <w:uiPriority w:val="99"/>
    <w:rPr>
      <w:rFonts w:ascii="Arial" w:hAnsi="Arial" w:eastAsia="黑体" w:cs="Arial"/>
      <w:b/>
      <w:bCs/>
      <w:kern w:val="2"/>
      <w:sz w:val="32"/>
      <w:szCs w:val="32"/>
      <w:lang w:val="en-US" w:eastAsia="zh-CN"/>
    </w:rPr>
  </w:style>
  <w:style w:type="character" w:customStyle="1" w:styleId="65">
    <w:name w:val="正文文本缩进 Char"/>
    <w:basedOn w:val="38"/>
    <w:link w:val="13"/>
    <w:qFormat/>
    <w:uiPriority w:val="99"/>
    <w:rPr>
      <w:rFonts w:ascii="Times New Roman" w:hAnsi="Times New Roman" w:eastAsia="宋体" w:cs="Times New Roman"/>
      <w:i/>
      <w:iCs/>
      <w:color w:val="FF0000"/>
      <w:kern w:val="0"/>
      <w:sz w:val="20"/>
      <w:szCs w:val="21"/>
      <w:lang w:val="zh-CN" w:eastAsia="zh-CN"/>
    </w:rPr>
  </w:style>
  <w:style w:type="character" w:customStyle="1" w:styleId="66">
    <w:name w:val="正文文本缩进 2 Char"/>
    <w:basedOn w:val="38"/>
    <w:link w:val="19"/>
    <w:qFormat/>
    <w:uiPriority w:val="99"/>
    <w:rPr>
      <w:rFonts w:ascii="Times New Roman" w:hAnsi="Times New Roman" w:eastAsia="宋体" w:cs="Times New Roman"/>
      <w:kern w:val="0"/>
      <w:sz w:val="20"/>
      <w:szCs w:val="21"/>
      <w:lang w:val="zh-CN" w:eastAsia="zh-CN"/>
    </w:rPr>
  </w:style>
  <w:style w:type="character" w:customStyle="1" w:styleId="67">
    <w:name w:val="HTML 预设格式 Char"/>
    <w:basedOn w:val="38"/>
    <w:link w:val="30"/>
    <w:qFormat/>
    <w:uiPriority w:val="99"/>
    <w:rPr>
      <w:rFonts w:ascii="宋体" w:hAnsi="宋体" w:eastAsia="宋体" w:cs="Times New Roman"/>
      <w:kern w:val="0"/>
      <w:sz w:val="24"/>
      <w:szCs w:val="24"/>
      <w:lang w:val="zh-CN" w:eastAsia="zh-CN"/>
    </w:rPr>
  </w:style>
  <w:style w:type="paragraph" w:customStyle="1" w:styleId="68">
    <w:name w:val="默认段落字体 Para Char Char Char Char"/>
    <w:basedOn w:val="1"/>
    <w:qFormat/>
    <w:uiPriority w:val="99"/>
    <w:rPr>
      <w:rFonts w:ascii="Times New Roman" w:hAnsi="Times New Roman"/>
      <w:szCs w:val="21"/>
    </w:rPr>
  </w:style>
  <w:style w:type="character" w:customStyle="1" w:styleId="69">
    <w:name w:val="正文文本 Char"/>
    <w:basedOn w:val="38"/>
    <w:link w:val="2"/>
    <w:qFormat/>
    <w:uiPriority w:val="0"/>
    <w:rPr>
      <w:rFonts w:ascii="Calibri" w:hAnsi="Calibri" w:eastAsia="宋体" w:cs="Times New Roman"/>
      <w:lang w:val="zh-CN" w:eastAsia="zh-CN"/>
    </w:rPr>
  </w:style>
  <w:style w:type="character" w:customStyle="1" w:styleId="70">
    <w:name w:val="正文文本缩进 3 Char"/>
    <w:basedOn w:val="38"/>
    <w:link w:val="27"/>
    <w:qFormat/>
    <w:uiPriority w:val="99"/>
    <w:rPr>
      <w:rFonts w:ascii="Calibri" w:hAnsi="Calibri" w:eastAsia="宋体" w:cs="Times New Roman"/>
      <w:sz w:val="16"/>
      <w:szCs w:val="16"/>
      <w:lang w:val="zh-CN" w:eastAsia="zh-CN"/>
    </w:rPr>
  </w:style>
  <w:style w:type="character" w:customStyle="1" w:styleId="71">
    <w:name w:val="正文首行缩进 Char"/>
    <w:link w:val="35"/>
    <w:qFormat/>
    <w:uiPriority w:val="0"/>
    <w:rPr>
      <w:rFonts w:ascii="宋体" w:hAnsi="宋体"/>
      <w:sz w:val="28"/>
      <w:szCs w:val="24"/>
    </w:rPr>
  </w:style>
  <w:style w:type="character" w:customStyle="1" w:styleId="72">
    <w:name w:val="批注文字 Char"/>
    <w:basedOn w:val="38"/>
    <w:link w:val="12"/>
    <w:qFormat/>
    <w:uiPriority w:val="0"/>
    <w:rPr>
      <w:rFonts w:ascii="Calibri" w:hAnsi="Calibri" w:eastAsia="宋体" w:cs="Times New Roman"/>
      <w:kern w:val="0"/>
      <w:sz w:val="24"/>
      <w:szCs w:val="20"/>
      <w:lang w:val="zh-CN" w:eastAsia="zh-CN"/>
    </w:rPr>
  </w:style>
  <w:style w:type="character" w:customStyle="1" w:styleId="73">
    <w:name w:val="批注主题 Char"/>
    <w:basedOn w:val="72"/>
    <w:link w:val="34"/>
    <w:semiHidden/>
    <w:qFormat/>
    <w:uiPriority w:val="0"/>
    <w:rPr>
      <w:rFonts w:ascii="Calibri" w:hAnsi="Calibri" w:eastAsia="宋体" w:cs="Times New Roman"/>
      <w:b/>
      <w:bCs/>
      <w:kern w:val="0"/>
      <w:sz w:val="24"/>
      <w:szCs w:val="20"/>
      <w:lang w:val="zh-CN" w:eastAsia="zh-CN"/>
    </w:rPr>
  </w:style>
  <w:style w:type="character" w:customStyle="1" w:styleId="74">
    <w:name w:val="正文首行缩进 Char1"/>
    <w:basedOn w:val="69"/>
    <w:semiHidden/>
    <w:qFormat/>
    <w:uiPriority w:val="99"/>
    <w:rPr>
      <w:rFonts w:ascii="Calibri" w:hAnsi="Calibri" w:eastAsia="宋体" w:cs="Times New Roman"/>
      <w:lang w:val="zh-CN" w:eastAsia="zh-CN"/>
    </w:rPr>
  </w:style>
  <w:style w:type="character" w:customStyle="1" w:styleId="75">
    <w:name w:val="文档结构图 Char"/>
    <w:basedOn w:val="38"/>
    <w:link w:val="11"/>
    <w:semiHidden/>
    <w:qFormat/>
    <w:uiPriority w:val="0"/>
    <w:rPr>
      <w:rFonts w:ascii="Calibri" w:hAnsi="Calibri" w:eastAsia="宋体" w:cs="Times New Roman"/>
      <w:kern w:val="0"/>
      <w:sz w:val="24"/>
      <w:szCs w:val="20"/>
      <w:shd w:val="clear" w:color="auto" w:fill="000080"/>
      <w:lang w:val="zh-CN" w:eastAsia="zh-CN"/>
    </w:rPr>
  </w:style>
  <w:style w:type="paragraph" w:customStyle="1" w:styleId="76">
    <w:name w:val="Char Char Char Char Char Char Char"/>
    <w:basedOn w:val="1"/>
    <w:qFormat/>
    <w:uiPriority w:val="0"/>
    <w:pPr>
      <w:spacing w:line="360" w:lineRule="auto"/>
      <w:ind w:firstLine="200" w:firstLineChars="200"/>
    </w:pPr>
    <w:rPr>
      <w:rFonts w:ascii="宋体" w:hAnsi="宋体" w:cs="宋体"/>
      <w:sz w:val="24"/>
      <w:szCs w:val="24"/>
    </w:rPr>
  </w:style>
  <w:style w:type="paragraph" w:customStyle="1" w:styleId="77">
    <w:name w:val="正文1"/>
    <w:basedOn w:val="1"/>
    <w:qFormat/>
    <w:uiPriority w:val="0"/>
    <w:pPr>
      <w:adjustRightInd w:val="0"/>
      <w:spacing w:line="360" w:lineRule="atLeast"/>
      <w:jc w:val="left"/>
      <w:textAlignment w:val="baseline"/>
    </w:pPr>
    <w:rPr>
      <w:rFonts w:ascii="宋体" w:cs="Calibri"/>
      <w:kern w:val="0"/>
      <w:sz w:val="24"/>
      <w:szCs w:val="20"/>
    </w:rPr>
  </w:style>
  <w:style w:type="paragraph" w:customStyle="1" w:styleId="78">
    <w:name w:val="标书正文"/>
    <w:basedOn w:val="1"/>
    <w:qFormat/>
    <w:uiPriority w:val="0"/>
    <w:pPr>
      <w:spacing w:line="400" w:lineRule="exact"/>
      <w:ind w:firstLine="200" w:firstLineChars="200"/>
    </w:pPr>
    <w:rPr>
      <w:rFonts w:ascii="宋体"/>
      <w:sz w:val="24"/>
    </w:rPr>
  </w:style>
  <w:style w:type="paragraph" w:customStyle="1" w:styleId="79">
    <w:name w:val="Char Char Char Char Char Char Char Char Char Char Char Char Char Char Char Char Char"/>
    <w:basedOn w:val="1"/>
    <w:qFormat/>
    <w:uiPriority w:val="0"/>
    <w:rPr>
      <w:rFonts w:ascii="Times New Roman" w:hAnsi="Times New Roman"/>
      <w:sz w:val="24"/>
      <w:szCs w:val="24"/>
    </w:rPr>
  </w:style>
  <w:style w:type="paragraph" w:customStyle="1" w:styleId="80">
    <w:name w:val="Char"/>
    <w:basedOn w:val="1"/>
    <w:qFormat/>
    <w:uiPriority w:val="0"/>
    <w:rPr>
      <w:rFonts w:cs="Calibri"/>
      <w:szCs w:val="24"/>
    </w:rPr>
  </w:style>
  <w:style w:type="paragraph" w:customStyle="1" w:styleId="81">
    <w:name w:val="表"/>
    <w:basedOn w:val="1"/>
    <w:qFormat/>
    <w:uiPriority w:val="0"/>
    <w:pPr>
      <w:adjustRightInd w:val="0"/>
      <w:snapToGrid w:val="0"/>
      <w:spacing w:before="20" w:after="20"/>
      <w:jc w:val="center"/>
      <w:textAlignment w:val="baseline"/>
    </w:pPr>
    <w:rPr>
      <w:rFonts w:ascii="宋体" w:hAnsi="Times New Roman"/>
      <w:kern w:val="0"/>
      <w:sz w:val="24"/>
      <w:szCs w:val="20"/>
    </w:rPr>
  </w:style>
  <w:style w:type="paragraph" w:customStyle="1" w:styleId="82">
    <w:name w:val="样式3"/>
    <w:basedOn w:val="1"/>
    <w:qFormat/>
    <w:uiPriority w:val="0"/>
    <w:pPr>
      <w:keepNext/>
      <w:widowControl/>
      <w:numPr>
        <w:ilvl w:val="1"/>
        <w:numId w:val="2"/>
      </w:numPr>
      <w:tabs>
        <w:tab w:val="left" w:pos="480"/>
        <w:tab w:val="left" w:pos="851"/>
      </w:tabs>
      <w:adjustRightInd w:val="0"/>
      <w:snapToGrid w:val="0"/>
      <w:spacing w:before="30" w:after="30" w:line="300" w:lineRule="auto"/>
      <w:textAlignment w:val="baseline"/>
      <w:outlineLvl w:val="2"/>
    </w:pPr>
    <w:rPr>
      <w:rFonts w:cs="Calibri"/>
      <w:color w:val="000000"/>
      <w:kern w:val="0"/>
      <w:sz w:val="24"/>
      <w:szCs w:val="20"/>
    </w:rPr>
  </w:style>
  <w:style w:type="paragraph" w:customStyle="1" w:styleId="83">
    <w:name w:val="表格"/>
    <w:basedOn w:val="1"/>
    <w:qFormat/>
    <w:uiPriority w:val="0"/>
    <w:pPr>
      <w:adjustRightInd w:val="0"/>
      <w:spacing w:before="60" w:after="60"/>
      <w:jc w:val="center"/>
      <w:textAlignment w:val="baseline"/>
    </w:pPr>
    <w:rPr>
      <w:rFonts w:ascii="宋体" w:cs="Calibri"/>
      <w:kern w:val="0"/>
      <w:sz w:val="24"/>
      <w:szCs w:val="20"/>
    </w:rPr>
  </w:style>
  <w:style w:type="paragraph" w:customStyle="1" w:styleId="84">
    <w:name w:val="修订1"/>
    <w:unhideWhenUsed/>
    <w:qFormat/>
    <w:uiPriority w:val="99"/>
    <w:rPr>
      <w:rFonts w:ascii="Calibri" w:hAnsi="Calibri" w:eastAsia="宋体" w:cs="Calibri"/>
      <w:sz w:val="24"/>
      <w:lang w:val="en-US" w:eastAsia="zh-CN" w:bidi="ar-SA"/>
    </w:rPr>
  </w:style>
  <w:style w:type="paragraph" w:customStyle="1" w:styleId="85">
    <w:name w:val="样式1"/>
    <w:basedOn w:val="1"/>
    <w:qFormat/>
    <w:uiPriority w:val="0"/>
    <w:pPr>
      <w:adjustRightInd w:val="0"/>
      <w:spacing w:before="240" w:after="240"/>
      <w:jc w:val="center"/>
      <w:textAlignment w:val="bottom"/>
    </w:pPr>
    <w:rPr>
      <w:rFonts w:ascii="Arial" w:hAnsi="Arial" w:eastAsia="黑体" w:cs="Calibri"/>
      <w:b/>
      <w:spacing w:val="120"/>
      <w:kern w:val="0"/>
      <w:sz w:val="30"/>
      <w:szCs w:val="20"/>
    </w:rPr>
  </w:style>
  <w:style w:type="paragraph" w:customStyle="1" w:styleId="86">
    <w:name w:val="Char Char1 Char"/>
    <w:basedOn w:val="1"/>
    <w:qFormat/>
    <w:uiPriority w:val="0"/>
    <w:rPr>
      <w:rFonts w:cs="Calibri"/>
      <w:sz w:val="24"/>
      <w:szCs w:val="24"/>
    </w:rPr>
  </w:style>
  <w:style w:type="paragraph" w:customStyle="1" w:styleId="87">
    <w:name w:val="Char Char Char Char Char Char Char Char Char Char Char Char Char Char Char Char Char1"/>
    <w:basedOn w:val="1"/>
    <w:qFormat/>
    <w:uiPriority w:val="0"/>
    <w:rPr>
      <w:rFonts w:ascii="Times New Roman" w:hAnsi="Times New Roman"/>
      <w:sz w:val="24"/>
      <w:szCs w:val="24"/>
    </w:rPr>
  </w:style>
  <w:style w:type="paragraph" w:customStyle="1" w:styleId="88">
    <w:name w:val="Char1"/>
    <w:basedOn w:val="1"/>
    <w:qFormat/>
    <w:uiPriority w:val="0"/>
    <w:rPr>
      <w:rFonts w:cs="Calibri"/>
      <w:szCs w:val="24"/>
    </w:rPr>
  </w:style>
  <w:style w:type="paragraph" w:customStyle="1" w:styleId="89">
    <w:name w:val="Char Char1 Char1"/>
    <w:basedOn w:val="1"/>
    <w:qFormat/>
    <w:uiPriority w:val="0"/>
    <w:rPr>
      <w:rFonts w:cs="Calibri"/>
      <w:sz w:val="24"/>
      <w:szCs w:val="24"/>
    </w:rPr>
  </w:style>
  <w:style w:type="paragraph" w:customStyle="1" w:styleId="90">
    <w:name w:val="TOC 标题1"/>
    <w:basedOn w:val="3"/>
    <w:next w:val="1"/>
    <w:qFormat/>
    <w:uiPriority w:val="39"/>
    <w:pPr>
      <w:outlineLvl w:val="9"/>
    </w:pPr>
    <w:rPr>
      <w:lang w:val="en-US"/>
    </w:rPr>
  </w:style>
  <w:style w:type="character" w:customStyle="1" w:styleId="91">
    <w:name w:val="标题 Char"/>
    <w:basedOn w:val="38"/>
    <w:link w:val="33"/>
    <w:qFormat/>
    <w:uiPriority w:val="0"/>
    <w:rPr>
      <w:rFonts w:ascii="Cambria" w:hAnsi="Cambria" w:eastAsia="宋体" w:cs="Times New Roman"/>
      <w:b/>
      <w:bCs/>
      <w:kern w:val="0"/>
      <w:sz w:val="32"/>
      <w:szCs w:val="32"/>
      <w:lang w:val="zh-CN" w:eastAsia="zh-CN"/>
    </w:rPr>
  </w:style>
  <w:style w:type="character" w:customStyle="1" w:styleId="92">
    <w:name w:val="样式 Char"/>
    <w:link w:val="93"/>
    <w:qFormat/>
    <w:uiPriority w:val="0"/>
    <w:rPr>
      <w:rFonts w:ascii="宋体" w:hAnsi="宋体" w:eastAsia="Times New Roman"/>
      <w:sz w:val="24"/>
      <w:szCs w:val="24"/>
    </w:rPr>
  </w:style>
  <w:style w:type="paragraph" w:customStyle="1" w:styleId="93">
    <w:name w:val="样式"/>
    <w:link w:val="92"/>
    <w:qFormat/>
    <w:uiPriority w:val="0"/>
    <w:pPr>
      <w:widowControl w:val="0"/>
      <w:autoSpaceDE w:val="0"/>
      <w:autoSpaceDN w:val="0"/>
      <w:adjustRightInd w:val="0"/>
    </w:pPr>
    <w:rPr>
      <w:rFonts w:ascii="宋体" w:hAnsi="宋体" w:eastAsia="Times New Roman" w:cstheme="minorBidi"/>
      <w:kern w:val="2"/>
      <w:sz w:val="24"/>
      <w:szCs w:val="24"/>
      <w:lang w:val="en-US" w:eastAsia="zh-CN" w:bidi="ar-SA"/>
    </w:rPr>
  </w:style>
  <w:style w:type="table" w:customStyle="1" w:styleId="94">
    <w:name w:val="网格型1"/>
    <w:basedOn w:val="36"/>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5">
    <w:name w:val="副标题 Char"/>
    <w:basedOn w:val="38"/>
    <w:link w:val="25"/>
    <w:qFormat/>
    <w:uiPriority w:val="0"/>
    <w:rPr>
      <w:rFonts w:ascii="Times New Roman" w:hAnsi="Times New Roman" w:eastAsia="宋体" w:cs="Times New Roman"/>
      <w:b/>
      <w:bCs/>
      <w:kern w:val="28"/>
      <w:sz w:val="32"/>
      <w:szCs w:val="32"/>
      <w:lang w:val="zh-CN" w:eastAsia="zh-CN"/>
    </w:rPr>
  </w:style>
  <w:style w:type="paragraph" w:styleId="96">
    <w:name w:val="List Paragraph"/>
    <w:basedOn w:val="1"/>
    <w:qFormat/>
    <w:uiPriority w:val="34"/>
    <w:pPr>
      <w:ind w:firstLine="420" w:firstLineChars="200"/>
    </w:pPr>
    <w:rPr>
      <w:rFonts w:ascii="Times New Roman" w:hAnsi="Times New Roman"/>
      <w:szCs w:val="20"/>
    </w:rPr>
  </w:style>
  <w:style w:type="character" w:customStyle="1" w:styleId="97">
    <w:name w:val="无间隔 Char"/>
    <w:link w:val="59"/>
    <w:qFormat/>
    <w:locked/>
    <w:uiPriority w:val="1"/>
    <w:rPr>
      <w:rFonts w:ascii="Calibri" w:hAnsi="Calibri" w:eastAsia="宋体" w:cs="Times New Roman"/>
    </w:rPr>
  </w:style>
  <w:style w:type="character" w:customStyle="1" w:styleId="98">
    <w:name w:val="标题1 Char Char Char Char"/>
    <w:link w:val="99"/>
    <w:qFormat/>
    <w:locked/>
    <w:uiPriority w:val="0"/>
    <w:rPr>
      <w:b/>
      <w:kern w:val="44"/>
      <w:sz w:val="28"/>
    </w:rPr>
  </w:style>
  <w:style w:type="paragraph" w:customStyle="1" w:styleId="99">
    <w:name w:val="标题1 Char Char Char"/>
    <w:basedOn w:val="3"/>
    <w:link w:val="98"/>
    <w:qFormat/>
    <w:uiPriority w:val="0"/>
    <w:pPr>
      <w:tabs>
        <w:tab w:val="center" w:pos="4512"/>
        <w:tab w:val="center" w:pos="4606"/>
      </w:tabs>
      <w:adjustRightInd w:val="0"/>
      <w:snapToGrid w:val="0"/>
      <w:spacing w:beforeLines="50" w:after="240"/>
      <w:outlineLvl w:val="1"/>
    </w:pPr>
    <w:rPr>
      <w:rFonts w:asciiTheme="minorHAnsi" w:hAnsiTheme="minorHAnsi" w:eastAsiaTheme="minorEastAsia" w:cstheme="minorBidi"/>
      <w:bCs w:val="0"/>
      <w:sz w:val="28"/>
      <w:szCs w:val="22"/>
      <w:lang w:val="en-US"/>
    </w:rPr>
  </w:style>
  <w:style w:type="paragraph" w:customStyle="1" w:styleId="100">
    <w:name w:val="A列表"/>
    <w:basedOn w:val="1"/>
    <w:qFormat/>
    <w:uiPriority w:val="0"/>
    <w:pPr>
      <w:adjustRightInd w:val="0"/>
      <w:snapToGrid w:val="0"/>
      <w:spacing w:before="40" w:line="360" w:lineRule="auto"/>
      <w:jc w:val="left"/>
    </w:pPr>
    <w:rPr>
      <w:rFonts w:ascii="Times New Roman" w:hAnsi="Times New Roman"/>
      <w:kern w:val="0"/>
      <w:sz w:val="24"/>
      <w:szCs w:val="20"/>
    </w:rPr>
  </w:style>
  <w:style w:type="character" w:customStyle="1" w:styleId="101">
    <w:name w:val="标题 2 Char Char Char Char Char Char Char"/>
    <w:qFormat/>
    <w:uiPriority w:val="0"/>
    <w:rPr>
      <w:rFonts w:ascii="Arial" w:hAnsi="Arial" w:eastAsia="黑体"/>
      <w:b/>
      <w:bCs/>
      <w:kern w:val="2"/>
      <w:sz w:val="32"/>
      <w:szCs w:val="32"/>
      <w:lang w:val="en-US" w:eastAsia="zh-CN"/>
    </w:rPr>
  </w:style>
  <w:style w:type="table" w:customStyle="1" w:styleId="102">
    <w:name w:val="网格型11"/>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03">
    <w:name w:val="网格型2"/>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4">
    <w:name w:val="Blockquote"/>
    <w:basedOn w:val="1"/>
    <w:qFormat/>
    <w:uiPriority w:val="0"/>
    <w:pPr>
      <w:autoSpaceDE w:val="0"/>
      <w:autoSpaceDN w:val="0"/>
      <w:adjustRightInd w:val="0"/>
      <w:ind w:left="360" w:right="360"/>
      <w:jc w:val="left"/>
    </w:pPr>
    <w:rPr>
      <w:kern w:val="0"/>
      <w:sz w:val="24"/>
      <w:szCs w:val="20"/>
    </w:rPr>
  </w:style>
  <w:style w:type="character" w:customStyle="1" w:styleId="105">
    <w:name w:val="font21"/>
    <w:basedOn w:val="38"/>
    <w:qFormat/>
    <w:uiPriority w:val="0"/>
    <w:rPr>
      <w:rFonts w:ascii="Arial" w:hAnsi="Arial" w:cs="Arial"/>
      <w:color w:val="000000"/>
      <w:sz w:val="24"/>
      <w:szCs w:val="24"/>
      <w:u w:val="none"/>
    </w:rPr>
  </w:style>
  <w:style w:type="character" w:customStyle="1" w:styleId="106">
    <w:name w:val="font31"/>
    <w:basedOn w:val="38"/>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53A266-5DC3-4197-9A56-355BF75207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3428</Words>
  <Characters>19546</Characters>
  <Lines>162</Lines>
  <Paragraphs>45</Paragraphs>
  <TotalTime>1</TotalTime>
  <ScaleCrop>false</ScaleCrop>
  <LinksUpToDate>false</LinksUpToDate>
  <CharactersWithSpaces>22929</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2019-04-17T07:57:00Z</dcterms:created>
  <dc:creator>Jhon</dc:creator>
  <cp:lastModifiedBy>宋姿萱</cp:lastModifiedBy>
  <cp:lastPrinted>2020-09-27T02:42:00Z</cp:lastPrinted>
  <dcterms:modified xsi:type="dcterms:W3CDTF">2021-07-30T01:33:27Z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C8EDF6382C064DE582DE2449A89E5270</vt:lpwstr>
  </property>
</Properties>
</file>