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opLinePunct/>
        <w:rPr>
          <w:rFonts w:hint="eastAsia"/>
          <w:sz w:val="28"/>
          <w:szCs w:val="22"/>
        </w:rPr>
      </w:pPr>
      <w:bookmarkStart w:id="0" w:name="_Toc201977402"/>
      <w:bookmarkStart w:id="1" w:name="_Toc155256353"/>
      <w:bookmarkStart w:id="2" w:name="_Toc186125684"/>
      <w:bookmarkStart w:id="3" w:name="_Toc201977414"/>
      <w:bookmarkStart w:id="4" w:name="_Toc161728855"/>
      <w:bookmarkStart w:id="5" w:name="_Toc161728878"/>
      <w:bookmarkStart w:id="6" w:name="_Toc162932893"/>
      <w:bookmarkStart w:id="7" w:name="_Toc188352106"/>
      <w:bookmarkStart w:id="8" w:name="_Toc188584340"/>
      <w:bookmarkStart w:id="9" w:name="_Toc189260486"/>
      <w:bookmarkStart w:id="10" w:name="_Toc189219398"/>
      <w:bookmarkStart w:id="11" w:name="_Toc188865565"/>
      <w:bookmarkStart w:id="12" w:name="_Toc189238286"/>
      <w:bookmarkStart w:id="13" w:name="_Toc188863741"/>
      <w:bookmarkStart w:id="14" w:name="_Toc188864036"/>
      <w:bookmarkStart w:id="15" w:name="_Toc190494573"/>
      <w:bookmarkStart w:id="165" w:name="_GoBack"/>
      <w:bookmarkEnd w:id="165"/>
    </w:p>
    <w:p>
      <w:pPr>
        <w:topLinePunct/>
        <w:rPr>
          <w:rFonts w:hint="eastAsia"/>
          <w:sz w:val="28"/>
          <w:szCs w:val="22"/>
        </w:rPr>
      </w:pPr>
    </w:p>
    <w:p>
      <w:pPr>
        <w:topLinePunct/>
        <w:rPr>
          <w:rFonts w:hint="eastAsia"/>
          <w:sz w:val="28"/>
          <w:szCs w:val="22"/>
        </w:rPr>
      </w:pPr>
    </w:p>
    <w:p>
      <w:pPr>
        <w:topLinePunct/>
        <w:rPr>
          <w:rFonts w:hint="eastAsia"/>
          <w:sz w:val="28"/>
          <w:szCs w:val="22"/>
        </w:rPr>
      </w:pPr>
    </w:p>
    <w:p>
      <w:pPr>
        <w:topLinePunct/>
        <w:rPr>
          <w:rFonts w:hint="eastAsia"/>
          <w:sz w:val="28"/>
          <w:szCs w:val="22"/>
        </w:rPr>
      </w:pPr>
    </w:p>
    <w:p>
      <w:pPr>
        <w:topLinePunct/>
        <w:rPr>
          <w:rFonts w:hint="eastAsia"/>
          <w:sz w:val="10"/>
        </w:rPr>
      </w:pPr>
    </w:p>
    <w:p>
      <w:pPr>
        <w:topLinePunct/>
        <w:rPr>
          <w:sz w:val="10"/>
        </w:rPr>
      </w:pPr>
    </w:p>
    <w:p>
      <w:pPr>
        <w:widowControl/>
        <w:jc w:val="center"/>
        <w:rPr>
          <w:b/>
          <w:kern w:val="0"/>
          <w:sz w:val="44"/>
          <w:szCs w:val="48"/>
        </w:rPr>
      </w:pPr>
      <w:r>
        <w:rPr>
          <w:b/>
          <w:kern w:val="0"/>
          <w:sz w:val="44"/>
          <w:szCs w:val="48"/>
        </w:rPr>
        <w:t>重庆三环高速</w:t>
      </w:r>
      <w:r>
        <w:rPr>
          <w:rFonts w:hint="eastAsia"/>
          <w:b/>
          <w:kern w:val="0"/>
          <w:sz w:val="44"/>
          <w:szCs w:val="48"/>
        </w:rPr>
        <w:t>公路</w:t>
      </w:r>
      <w:r>
        <w:rPr>
          <w:b/>
          <w:kern w:val="0"/>
          <w:sz w:val="44"/>
          <w:szCs w:val="48"/>
        </w:rPr>
        <w:t>江津至綦江段工程</w:t>
      </w:r>
    </w:p>
    <w:p>
      <w:pPr>
        <w:topLinePunct/>
        <w:jc w:val="center"/>
        <w:rPr>
          <w:rFonts w:hint="eastAsia"/>
          <w:b/>
          <w:bCs/>
          <w:w w:val="80"/>
          <w:sz w:val="72"/>
          <w:szCs w:val="72"/>
        </w:rPr>
      </w:pPr>
      <w:r>
        <w:rPr>
          <w:b/>
          <w:bCs/>
          <w:w w:val="80"/>
          <w:sz w:val="72"/>
          <w:szCs w:val="72"/>
        </w:rPr>
        <w:t>水土保持</w:t>
      </w:r>
      <w:r>
        <w:rPr>
          <w:rFonts w:hint="eastAsia"/>
          <w:b/>
          <w:bCs/>
          <w:w w:val="80"/>
          <w:sz w:val="72"/>
          <w:szCs w:val="72"/>
        </w:rPr>
        <w:t>设施验收报告</w:t>
      </w:r>
    </w:p>
    <w:p>
      <w:pPr>
        <w:topLinePunct/>
        <w:jc w:val="center"/>
        <w:rPr>
          <w:rFonts w:hint="eastAsia"/>
          <w:b/>
          <w:bCs/>
          <w:w w:val="80"/>
          <w:szCs w:val="21"/>
        </w:rPr>
      </w:pPr>
    </w:p>
    <w:p>
      <w:pPr>
        <w:topLinePunct/>
        <w:jc w:val="center"/>
        <w:rPr>
          <w:rFonts w:hint="eastAsia"/>
          <w:b/>
          <w:bCs/>
          <w:w w:val="80"/>
          <w:szCs w:val="21"/>
        </w:rPr>
      </w:pPr>
    </w:p>
    <w:p>
      <w:pPr>
        <w:topLinePunct/>
        <w:jc w:val="center"/>
        <w:rPr>
          <w:b/>
          <w:bCs/>
          <w:w w:val="80"/>
          <w:szCs w:val="21"/>
        </w:rPr>
      </w:pPr>
    </w:p>
    <w:p>
      <w:pPr>
        <w:pStyle w:val="30"/>
        <w:topLinePunct/>
        <w:spacing w:before="120" w:beforeLines="50"/>
        <w:rPr>
          <w:rFonts w:hint="eastAsia"/>
          <w:b/>
          <w:sz w:val="36"/>
          <w:szCs w:val="36"/>
        </w:rPr>
      </w:pPr>
      <w:r>
        <w:rPr>
          <w:rFonts w:hint="eastAsia"/>
          <w:b/>
          <w:sz w:val="36"/>
          <w:szCs w:val="36"/>
        </w:rPr>
        <w:drawing>
          <wp:inline distT="0" distB="0" distL="114300" distR="114300">
            <wp:extent cx="5715000" cy="3514725"/>
            <wp:effectExtent l="0" t="0" r="0" b="0"/>
            <wp:docPr id="28" name="图片 1" descr="DJI_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descr="DJI_0267"/>
                    <pic:cNvPicPr>
                      <a:picLocks noChangeAspect="1"/>
                    </pic:cNvPicPr>
                  </pic:nvPicPr>
                  <pic:blipFill>
                    <a:blip r:embed="rId34"/>
                    <a:stretch>
                      <a:fillRect/>
                    </a:stretch>
                  </pic:blipFill>
                  <pic:spPr>
                    <a:xfrm>
                      <a:off x="0" y="0"/>
                      <a:ext cx="5715000" cy="3514725"/>
                    </a:xfrm>
                    <a:prstGeom prst="rect">
                      <a:avLst/>
                    </a:prstGeom>
                    <a:noFill/>
                    <a:ln w="9525">
                      <a:noFill/>
                    </a:ln>
                  </pic:spPr>
                </pic:pic>
              </a:graphicData>
            </a:graphic>
          </wp:inline>
        </w:drawing>
      </w:r>
    </w:p>
    <w:p>
      <w:pPr>
        <w:pStyle w:val="30"/>
        <w:topLinePunct/>
        <w:spacing w:before="120" w:beforeLines="50"/>
        <w:rPr>
          <w:rFonts w:hint="eastAsia"/>
          <w:b/>
          <w:sz w:val="36"/>
          <w:szCs w:val="36"/>
        </w:rPr>
      </w:pPr>
    </w:p>
    <w:p>
      <w:pPr>
        <w:pStyle w:val="30"/>
        <w:topLinePunct/>
        <w:spacing w:before="120" w:beforeLines="50"/>
        <w:jc w:val="center"/>
        <w:rPr>
          <w:rFonts w:hint="eastAsia"/>
          <w:b/>
          <w:sz w:val="36"/>
          <w:szCs w:val="36"/>
        </w:rPr>
      </w:pPr>
    </w:p>
    <w:p>
      <w:pPr>
        <w:pStyle w:val="30"/>
        <w:topLinePunct/>
        <w:spacing w:before="120" w:beforeLines="50"/>
        <w:jc w:val="center"/>
        <w:rPr>
          <w:rFonts w:hint="eastAsia"/>
          <w:b/>
          <w:sz w:val="36"/>
          <w:szCs w:val="36"/>
        </w:rPr>
      </w:pPr>
    </w:p>
    <w:p>
      <w:pPr>
        <w:spacing w:line="360" w:lineRule="auto"/>
        <w:ind w:firstLine="1084" w:firstLineChars="300"/>
        <w:rPr>
          <w:rFonts w:hint="eastAsia"/>
          <w:b/>
          <w:sz w:val="36"/>
          <w:szCs w:val="36"/>
        </w:rPr>
      </w:pPr>
      <w:r>
        <w:rPr>
          <w:b/>
          <w:sz w:val="36"/>
          <w:szCs w:val="36"/>
        </w:rPr>
        <w:t>建设单位：</w:t>
      </w:r>
      <w:r>
        <w:rPr>
          <w:b/>
          <w:spacing w:val="-10"/>
          <w:sz w:val="36"/>
          <w:szCs w:val="36"/>
        </w:rPr>
        <w:t>重</w:t>
      </w:r>
      <w:r>
        <w:rPr>
          <w:rFonts w:hint="eastAsia"/>
          <w:b/>
          <w:spacing w:val="-10"/>
          <w:sz w:val="36"/>
          <w:szCs w:val="36"/>
        </w:rPr>
        <w:t xml:space="preserve"> </w:t>
      </w:r>
      <w:r>
        <w:rPr>
          <w:b/>
          <w:spacing w:val="-10"/>
          <w:sz w:val="36"/>
          <w:szCs w:val="36"/>
        </w:rPr>
        <w:t>庆</w:t>
      </w:r>
      <w:r>
        <w:rPr>
          <w:rFonts w:hint="eastAsia"/>
          <w:b/>
          <w:spacing w:val="-10"/>
          <w:sz w:val="36"/>
          <w:szCs w:val="36"/>
        </w:rPr>
        <w:t xml:space="preserve"> </w:t>
      </w:r>
      <w:r>
        <w:rPr>
          <w:b/>
          <w:spacing w:val="-10"/>
          <w:sz w:val="36"/>
          <w:szCs w:val="36"/>
        </w:rPr>
        <w:t>江</w:t>
      </w:r>
      <w:r>
        <w:rPr>
          <w:rFonts w:hint="eastAsia"/>
          <w:b/>
          <w:spacing w:val="-10"/>
          <w:sz w:val="36"/>
          <w:szCs w:val="36"/>
        </w:rPr>
        <w:t xml:space="preserve"> </w:t>
      </w:r>
      <w:r>
        <w:rPr>
          <w:b/>
          <w:spacing w:val="-10"/>
          <w:sz w:val="36"/>
          <w:szCs w:val="36"/>
        </w:rPr>
        <w:t>綦</w:t>
      </w:r>
      <w:r>
        <w:rPr>
          <w:rFonts w:hint="eastAsia"/>
          <w:b/>
          <w:spacing w:val="-10"/>
          <w:sz w:val="36"/>
          <w:szCs w:val="36"/>
        </w:rPr>
        <w:t xml:space="preserve"> </w:t>
      </w:r>
      <w:r>
        <w:rPr>
          <w:b/>
          <w:spacing w:val="-10"/>
          <w:sz w:val="36"/>
          <w:szCs w:val="36"/>
        </w:rPr>
        <w:t>高</w:t>
      </w:r>
      <w:r>
        <w:rPr>
          <w:rFonts w:hint="eastAsia"/>
          <w:b/>
          <w:spacing w:val="-10"/>
          <w:sz w:val="36"/>
          <w:szCs w:val="36"/>
        </w:rPr>
        <w:t xml:space="preserve"> </w:t>
      </w:r>
      <w:r>
        <w:rPr>
          <w:b/>
          <w:spacing w:val="-10"/>
          <w:sz w:val="36"/>
          <w:szCs w:val="36"/>
        </w:rPr>
        <w:t>速</w:t>
      </w:r>
      <w:r>
        <w:rPr>
          <w:rFonts w:hint="eastAsia"/>
          <w:b/>
          <w:spacing w:val="-10"/>
          <w:sz w:val="36"/>
          <w:szCs w:val="36"/>
        </w:rPr>
        <w:t xml:space="preserve"> </w:t>
      </w:r>
      <w:r>
        <w:rPr>
          <w:b/>
          <w:spacing w:val="-10"/>
          <w:sz w:val="36"/>
          <w:szCs w:val="36"/>
        </w:rPr>
        <w:t>公</w:t>
      </w:r>
      <w:r>
        <w:rPr>
          <w:rFonts w:hint="eastAsia"/>
          <w:b/>
          <w:spacing w:val="-10"/>
          <w:sz w:val="36"/>
          <w:szCs w:val="36"/>
        </w:rPr>
        <w:t xml:space="preserve"> </w:t>
      </w:r>
      <w:r>
        <w:rPr>
          <w:b/>
          <w:spacing w:val="-10"/>
          <w:sz w:val="36"/>
          <w:szCs w:val="36"/>
        </w:rPr>
        <w:t>路</w:t>
      </w:r>
      <w:r>
        <w:rPr>
          <w:rFonts w:hint="eastAsia"/>
          <w:b/>
          <w:spacing w:val="-10"/>
          <w:sz w:val="36"/>
          <w:szCs w:val="36"/>
        </w:rPr>
        <w:t xml:space="preserve"> </w:t>
      </w:r>
      <w:r>
        <w:rPr>
          <w:b/>
          <w:spacing w:val="-10"/>
          <w:sz w:val="36"/>
          <w:szCs w:val="36"/>
        </w:rPr>
        <w:t>有</w:t>
      </w:r>
      <w:r>
        <w:rPr>
          <w:rFonts w:hint="eastAsia"/>
          <w:b/>
          <w:spacing w:val="-10"/>
          <w:sz w:val="36"/>
          <w:szCs w:val="36"/>
        </w:rPr>
        <w:t xml:space="preserve"> </w:t>
      </w:r>
      <w:r>
        <w:rPr>
          <w:b/>
          <w:spacing w:val="-10"/>
          <w:sz w:val="36"/>
          <w:szCs w:val="36"/>
        </w:rPr>
        <w:t>限</w:t>
      </w:r>
      <w:r>
        <w:rPr>
          <w:rFonts w:hint="eastAsia"/>
          <w:b/>
          <w:spacing w:val="-10"/>
          <w:sz w:val="36"/>
          <w:szCs w:val="36"/>
        </w:rPr>
        <w:t xml:space="preserve"> </w:t>
      </w:r>
      <w:r>
        <w:rPr>
          <w:b/>
          <w:spacing w:val="-10"/>
          <w:sz w:val="36"/>
          <w:szCs w:val="36"/>
        </w:rPr>
        <w:t>公</w:t>
      </w:r>
      <w:r>
        <w:rPr>
          <w:rFonts w:hint="eastAsia"/>
          <w:b/>
          <w:spacing w:val="-10"/>
          <w:sz w:val="36"/>
          <w:szCs w:val="36"/>
        </w:rPr>
        <w:t xml:space="preserve"> </w:t>
      </w:r>
      <w:r>
        <w:rPr>
          <w:b/>
          <w:spacing w:val="-10"/>
          <w:sz w:val="36"/>
          <w:szCs w:val="36"/>
        </w:rPr>
        <w:t>司</w:t>
      </w:r>
    </w:p>
    <w:p>
      <w:pPr>
        <w:spacing w:line="360" w:lineRule="auto"/>
        <w:ind w:firstLine="1084" w:firstLineChars="300"/>
        <w:rPr>
          <w:b/>
          <w:sz w:val="36"/>
          <w:szCs w:val="36"/>
        </w:rPr>
      </w:pPr>
      <w:r>
        <w:rPr>
          <w:rFonts w:hint="eastAsia"/>
          <w:b/>
          <w:sz w:val="36"/>
          <w:szCs w:val="36"/>
        </w:rPr>
        <w:t>编制</w:t>
      </w:r>
      <w:r>
        <w:rPr>
          <w:b/>
          <w:sz w:val="36"/>
          <w:szCs w:val="36"/>
        </w:rPr>
        <w:t>单位：</w:t>
      </w:r>
      <w:r>
        <w:rPr>
          <w:b/>
          <w:spacing w:val="2"/>
          <w:sz w:val="36"/>
          <w:szCs w:val="36"/>
        </w:rPr>
        <w:t>重庆市水利电力建筑勘测设计研究院</w:t>
      </w:r>
    </w:p>
    <w:p>
      <w:pPr>
        <w:topLinePunct/>
        <w:jc w:val="center"/>
        <w:rPr>
          <w:b/>
          <w:sz w:val="36"/>
          <w:szCs w:val="36"/>
        </w:rPr>
        <w:sectPr>
          <w:footerReference r:id="rId3" w:type="default"/>
          <w:pgSz w:w="11906" w:h="16838"/>
          <w:pgMar w:top="1701" w:right="1418" w:bottom="1701" w:left="1418" w:header="964" w:footer="964" w:gutter="0"/>
          <w:pgNumType w:start="1"/>
          <w:cols w:space="425" w:num="1"/>
          <w:docGrid w:linePitch="312" w:charSpace="0"/>
        </w:sectPr>
      </w:pPr>
      <w:r>
        <w:rPr>
          <w:b/>
          <w:sz w:val="36"/>
          <w:szCs w:val="36"/>
        </w:rPr>
        <w:t>201</w:t>
      </w:r>
      <w:r>
        <w:rPr>
          <w:rFonts w:hint="eastAsia"/>
          <w:b/>
          <w:sz w:val="36"/>
          <w:szCs w:val="36"/>
        </w:rPr>
        <w:t>8</w:t>
      </w:r>
      <w:r>
        <w:rPr>
          <w:b/>
          <w:sz w:val="36"/>
          <w:szCs w:val="36"/>
        </w:rPr>
        <w:t>年</w:t>
      </w:r>
      <w:r>
        <w:rPr>
          <w:rFonts w:hint="eastAsia"/>
          <w:b/>
          <w:sz w:val="36"/>
          <w:szCs w:val="36"/>
        </w:rPr>
        <w:t>12</w:t>
      </w:r>
      <w:r>
        <w:rPr>
          <w:b/>
          <w:sz w:val="36"/>
          <w:szCs w:val="36"/>
        </w:rPr>
        <w:t>月</w:t>
      </w:r>
      <w:r>
        <w:rPr>
          <w:rFonts w:hint="eastAsia"/>
          <w:b/>
          <w:sz w:val="36"/>
          <w:szCs w:val="36"/>
        </w:rPr>
        <w:t xml:space="preserve">  </w:t>
      </w:r>
    </w:p>
    <w:p>
      <w:pPr>
        <w:spacing w:line="480" w:lineRule="auto"/>
        <w:jc w:val="center"/>
        <w:rPr>
          <w:rFonts w:hint="eastAsia"/>
          <w:b/>
          <w:sz w:val="32"/>
          <w:szCs w:val="32"/>
        </w:rPr>
      </w:pPr>
      <w:r>
        <w:rPr>
          <w:rFonts w:hint="eastAsia"/>
          <w:b/>
          <w:sz w:val="32"/>
          <w:szCs w:val="32"/>
        </w:rPr>
        <w:t>重庆三环高速公路江津至綦江段工程</w:t>
      </w:r>
    </w:p>
    <w:p>
      <w:pPr>
        <w:spacing w:line="480" w:lineRule="auto"/>
        <w:jc w:val="center"/>
        <w:rPr>
          <w:rFonts w:hint="eastAsia"/>
          <w:b/>
          <w:sz w:val="32"/>
          <w:szCs w:val="32"/>
        </w:rPr>
      </w:pPr>
      <w:r>
        <w:rPr>
          <w:rFonts w:hint="eastAsia"/>
          <w:b/>
          <w:sz w:val="32"/>
          <w:szCs w:val="32"/>
        </w:rPr>
        <w:t>水土保持设施验收报告</w:t>
      </w:r>
    </w:p>
    <w:p>
      <w:pPr>
        <w:spacing w:line="480" w:lineRule="auto"/>
        <w:jc w:val="center"/>
        <w:rPr>
          <w:rFonts w:eastAsia="黑体"/>
          <w:sz w:val="32"/>
          <w:szCs w:val="32"/>
        </w:rPr>
      </w:pPr>
      <w:r>
        <w:rPr>
          <w:rFonts w:eastAsia="黑体"/>
          <w:sz w:val="32"/>
          <w:szCs w:val="32"/>
        </w:rPr>
        <w:t>责任页</w:t>
      </w:r>
    </w:p>
    <w:p>
      <w:pPr>
        <w:spacing w:line="480" w:lineRule="auto"/>
        <w:jc w:val="center"/>
        <w:rPr>
          <w:rFonts w:hint="eastAsia"/>
          <w:sz w:val="32"/>
          <w:szCs w:val="32"/>
        </w:rPr>
      </w:pPr>
      <w:r>
        <w:rPr>
          <w:rFonts w:hint="eastAsia"/>
          <w:sz w:val="32"/>
          <w:szCs w:val="32"/>
        </w:rPr>
        <w:t>（重庆市水利电力建筑勘测设计研究院）</w:t>
      </w:r>
    </w:p>
    <w:p>
      <w:pPr>
        <w:spacing w:line="480" w:lineRule="auto"/>
        <w:jc w:val="center"/>
        <w:rPr>
          <w:sz w:val="32"/>
          <w:szCs w:val="32"/>
        </w:rPr>
      </w:pPr>
    </w:p>
    <w:p>
      <w:pPr>
        <w:spacing w:line="600" w:lineRule="auto"/>
        <w:ind w:firstLine="848" w:firstLineChars="303"/>
        <w:rPr>
          <w:rFonts w:eastAsia="黑体"/>
          <w:sz w:val="28"/>
          <w:szCs w:val="28"/>
        </w:rPr>
      </w:pPr>
      <w:r>
        <w:rPr>
          <w:rFonts w:eastAsia="黑体"/>
          <w:sz w:val="28"/>
          <w:szCs w:val="28"/>
        </w:rPr>
        <w:t>批准：</w:t>
      </w:r>
      <w:r>
        <w:rPr>
          <w:rFonts w:hint="eastAsia"/>
          <w:sz w:val="28"/>
          <w:szCs w:val="28"/>
        </w:rPr>
        <w:t>于亚莉                       （教授级高级工程师）</w:t>
      </w:r>
    </w:p>
    <w:p>
      <w:pPr>
        <w:spacing w:line="600" w:lineRule="auto"/>
        <w:ind w:firstLine="848" w:firstLineChars="303"/>
        <w:rPr>
          <w:rFonts w:eastAsia="黑体"/>
          <w:sz w:val="28"/>
          <w:szCs w:val="28"/>
        </w:rPr>
      </w:pPr>
      <w:r>
        <w:rPr>
          <w:rFonts w:eastAsia="黑体"/>
          <w:sz w:val="28"/>
          <w:szCs w:val="28"/>
        </w:rPr>
        <w:t>核定：</w:t>
      </w:r>
      <w:r>
        <w:rPr>
          <w:rFonts w:hint="eastAsia"/>
          <w:sz w:val="28"/>
          <w:szCs w:val="28"/>
        </w:rPr>
        <w:t>谢明根                       （高级工程师）</w:t>
      </w:r>
    </w:p>
    <w:p>
      <w:pPr>
        <w:spacing w:line="600" w:lineRule="auto"/>
        <w:ind w:firstLine="848" w:firstLineChars="303"/>
        <w:rPr>
          <w:rFonts w:eastAsia="黑体"/>
          <w:sz w:val="28"/>
          <w:szCs w:val="28"/>
        </w:rPr>
      </w:pPr>
      <w:r>
        <w:rPr>
          <w:rFonts w:eastAsia="黑体"/>
          <w:sz w:val="28"/>
          <w:szCs w:val="28"/>
        </w:rPr>
        <w:t>审查：</w:t>
      </w:r>
      <w:r>
        <w:rPr>
          <w:rFonts w:hint="eastAsia"/>
          <w:sz w:val="28"/>
          <w:szCs w:val="28"/>
        </w:rPr>
        <w:t>宫春明                       （高级工程师）</w:t>
      </w:r>
    </w:p>
    <w:p>
      <w:pPr>
        <w:spacing w:line="600" w:lineRule="auto"/>
        <w:ind w:firstLine="848" w:firstLineChars="303"/>
        <w:rPr>
          <w:sz w:val="28"/>
          <w:szCs w:val="28"/>
        </w:rPr>
      </w:pPr>
      <w:r>
        <w:rPr>
          <w:rFonts w:eastAsia="黑体"/>
          <w:sz w:val="28"/>
          <w:szCs w:val="28"/>
        </w:rPr>
        <w:t>校核：</w:t>
      </w:r>
      <w:r>
        <w:rPr>
          <w:rFonts w:hint="eastAsia"/>
          <w:sz w:val="28"/>
          <w:szCs w:val="28"/>
        </w:rPr>
        <w:t>陈  萍                       （工程师）</w:t>
      </w:r>
    </w:p>
    <w:p>
      <w:pPr>
        <w:spacing w:line="600" w:lineRule="auto"/>
        <w:ind w:firstLine="848" w:firstLineChars="303"/>
        <w:rPr>
          <w:sz w:val="28"/>
          <w:szCs w:val="28"/>
        </w:rPr>
      </w:pPr>
      <w:r>
        <w:rPr>
          <w:rFonts w:hint="eastAsia" w:eastAsia="黑体"/>
          <w:sz w:val="28"/>
          <w:szCs w:val="28"/>
        </w:rPr>
        <w:t>项目经理</w:t>
      </w:r>
      <w:r>
        <w:rPr>
          <w:rFonts w:hint="eastAsia"/>
          <w:sz w:val="28"/>
          <w:szCs w:val="28"/>
        </w:rPr>
        <w:t>：宫春明                   （高级工程师）</w:t>
      </w:r>
    </w:p>
    <w:p>
      <w:pPr>
        <w:spacing w:line="600" w:lineRule="auto"/>
        <w:ind w:firstLine="848" w:firstLineChars="303"/>
        <w:rPr>
          <w:sz w:val="28"/>
          <w:szCs w:val="28"/>
        </w:rPr>
      </w:pPr>
      <w:r>
        <w:rPr>
          <w:rFonts w:eastAsia="黑体"/>
          <w:sz w:val="28"/>
          <w:szCs w:val="28"/>
        </w:rPr>
        <w:t>编写：</w:t>
      </w:r>
      <w:r>
        <w:rPr>
          <w:rFonts w:hint="eastAsia"/>
          <w:sz w:val="28"/>
          <w:szCs w:val="28"/>
        </w:rPr>
        <w:t>罗帮林                       （工程师）</w:t>
      </w:r>
    </w:p>
    <w:p>
      <w:pPr>
        <w:spacing w:line="600" w:lineRule="auto"/>
        <w:ind w:firstLine="1688" w:firstLineChars="603"/>
        <w:rPr>
          <w:rFonts w:hint="eastAsia"/>
          <w:sz w:val="28"/>
          <w:szCs w:val="28"/>
        </w:rPr>
      </w:pPr>
      <w:r>
        <w:rPr>
          <w:rFonts w:hint="eastAsia"/>
          <w:sz w:val="28"/>
          <w:szCs w:val="28"/>
        </w:rPr>
        <w:t>汪三树                       （工程师）</w:t>
      </w:r>
    </w:p>
    <w:p>
      <w:pPr>
        <w:spacing w:line="600" w:lineRule="auto"/>
        <w:ind w:firstLine="1688" w:firstLineChars="603"/>
        <w:rPr>
          <w:sz w:val="28"/>
          <w:szCs w:val="28"/>
        </w:rPr>
      </w:pPr>
      <w:r>
        <w:rPr>
          <w:rFonts w:hint="eastAsia"/>
          <w:sz w:val="28"/>
          <w:szCs w:val="28"/>
        </w:rPr>
        <w:t>杨金龙                       （工程师）</w:t>
      </w:r>
    </w:p>
    <w:p>
      <w:pPr>
        <w:spacing w:line="600" w:lineRule="auto"/>
        <w:ind w:left="2246" w:leftChars="403" w:hanging="1400" w:hangingChars="500"/>
        <w:rPr>
          <w:b/>
          <w:sz w:val="36"/>
          <w:szCs w:val="36"/>
        </w:rPr>
        <w:sectPr>
          <w:pgSz w:w="11906" w:h="16838"/>
          <w:pgMar w:top="1701" w:right="1418" w:bottom="1701" w:left="1418" w:header="964" w:footer="964" w:gutter="0"/>
          <w:pgNumType w:start="1"/>
          <w:cols w:space="425" w:num="1"/>
          <w:docGrid w:linePitch="312" w:charSpace="0"/>
        </w:sectPr>
      </w:pPr>
      <w:r>
        <w:rPr>
          <w:rFonts w:hint="eastAsia" w:eastAsia="黑体"/>
          <w:sz w:val="28"/>
          <w:szCs w:val="28"/>
        </w:rPr>
        <w:t>参与人员</w:t>
      </w:r>
      <w:r>
        <w:rPr>
          <w:rFonts w:hint="eastAsia"/>
          <w:sz w:val="28"/>
          <w:szCs w:val="28"/>
        </w:rPr>
        <w:t xml:space="preserve">：于亚莉   谢明根  宫春明  杨  霖   陈  萍  傅  凯  汪三树   杨金龙  童   憬  阙  皎   罗帮林    </w:t>
      </w:r>
    </w:p>
    <w:p>
      <w:pPr>
        <w:widowControl/>
        <w:jc w:val="center"/>
        <w:rPr>
          <w:rFonts w:hint="eastAsia"/>
          <w:bCs/>
          <w:sz w:val="36"/>
          <w:szCs w:val="36"/>
        </w:rPr>
      </w:pPr>
      <w:r>
        <w:rPr>
          <w:b/>
          <w:bCs/>
          <w:sz w:val="36"/>
          <w:szCs w:val="36"/>
        </w:rPr>
        <w:t>目 录</w:t>
      </w:r>
    </w:p>
    <w:p>
      <w:pPr>
        <w:pStyle w:val="33"/>
        <w:tabs>
          <w:tab w:val="right" w:leader="dot" w:pos="9060"/>
        </w:tabs>
        <w:spacing w:line="360" w:lineRule="auto"/>
        <w:rPr>
          <w:rFonts w:ascii="Times New Roman" w:hAnsi="Times New Roman"/>
          <w:b w:val="0"/>
          <w:bCs w:val="0"/>
          <w:caps w:val="0"/>
          <w:sz w:val="24"/>
          <w:szCs w:val="24"/>
          <w:lang/>
        </w:rPr>
      </w:pPr>
      <w:r>
        <w:rPr>
          <w:rFonts w:ascii="Times New Roman" w:hAnsi="Times New Roman"/>
          <w:caps w:val="0"/>
          <w:sz w:val="24"/>
          <w:szCs w:val="24"/>
          <w:lang/>
        </w:rPr>
        <w:fldChar w:fldCharType="begin"/>
      </w:r>
      <w:r>
        <w:rPr>
          <w:rFonts w:ascii="Times New Roman" w:hAnsi="Times New Roman"/>
          <w:caps w:val="0"/>
          <w:sz w:val="24"/>
          <w:szCs w:val="24"/>
          <w:lang/>
        </w:rPr>
        <w:instrText xml:space="preserve"> TOC \o "1-2" \h \z \u </w:instrText>
      </w:r>
      <w:r>
        <w:rPr>
          <w:rFonts w:ascii="Times New Roman" w:hAnsi="Times New Roman"/>
          <w:caps w:val="0"/>
          <w:sz w:val="24"/>
          <w:szCs w:val="24"/>
          <w:lang/>
        </w:rPr>
        <w:fldChar w:fldCharType="separate"/>
      </w: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"_Toc532123389"</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前 言</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_Toc532123389 \h </w:instrText>
      </w:r>
      <w:r>
        <w:rPr>
          <w:rFonts w:ascii="Times New Roman" w:hAnsi="Times New Roman"/>
          <w:sz w:val="24"/>
          <w:szCs w:val="24"/>
          <w:lang/>
        </w:rPr>
        <w:fldChar w:fldCharType="separate"/>
      </w:r>
      <w:r>
        <w:rPr>
          <w:rFonts w:ascii="Times New Roman" w:hAnsi="Times New Roman"/>
          <w:sz w:val="24"/>
          <w:szCs w:val="24"/>
          <w:lang/>
        </w:rPr>
        <w:t>1</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33"/>
        <w:tabs>
          <w:tab w:val="right" w:leader="dot" w:pos="9060"/>
        </w:tabs>
        <w:spacing w:line="360" w:lineRule="auto"/>
        <w:rPr>
          <w:rFonts w:ascii="Times New Roman" w:hAnsi="Times New Roman"/>
          <w:b w:val="0"/>
          <w:bCs w:val="0"/>
          <w: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"_Toc532123390"</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1 项目及项目区概况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_Toc532123390 \h </w:instrText>
      </w:r>
      <w:r>
        <w:rPr>
          <w:rFonts w:ascii="Times New Roman" w:hAnsi="Times New Roman"/>
          <w:sz w:val="24"/>
          <w:szCs w:val="24"/>
          <w:lang/>
        </w:rPr>
        <w:fldChar w:fldCharType="separate"/>
      </w:r>
      <w:r>
        <w:rPr>
          <w:rFonts w:ascii="Times New Roman" w:hAnsi="Times New Roman"/>
          <w:sz w:val="24"/>
          <w:szCs w:val="24"/>
          <w:lang/>
        </w:rPr>
        <w:t>4</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"_Toc532123391"</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1.1项目概况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_Toc532123391 \h </w:instrText>
      </w:r>
      <w:r>
        <w:rPr>
          <w:rFonts w:ascii="Times New Roman" w:hAnsi="Times New Roman"/>
          <w:sz w:val="24"/>
          <w:szCs w:val="24"/>
          <w:lang/>
        </w:rPr>
        <w:fldChar w:fldCharType="separate"/>
      </w:r>
      <w:r>
        <w:rPr>
          <w:rFonts w:ascii="Times New Roman" w:hAnsi="Times New Roman"/>
          <w:sz w:val="24"/>
          <w:szCs w:val="24"/>
          <w:lang/>
        </w:rPr>
        <w:t>4</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"_Toc532123392"</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1.2项目区概况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_Toc532123392 \h </w:instrText>
      </w:r>
      <w:r>
        <w:rPr>
          <w:rFonts w:ascii="Times New Roman" w:hAnsi="Times New Roman"/>
          <w:sz w:val="24"/>
          <w:szCs w:val="24"/>
          <w:lang/>
        </w:rPr>
        <w:fldChar w:fldCharType="separate"/>
      </w:r>
      <w:r>
        <w:rPr>
          <w:rFonts w:ascii="Times New Roman" w:hAnsi="Times New Roman"/>
          <w:sz w:val="24"/>
          <w:szCs w:val="24"/>
          <w:lang/>
        </w:rPr>
        <w:t>21</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33"/>
        <w:tabs>
          <w:tab w:val="right" w:leader="dot" w:pos="9060"/>
        </w:tabs>
        <w:spacing w:line="360" w:lineRule="auto"/>
        <w:rPr>
          <w:rFonts w:ascii="Times New Roman" w:hAnsi="Times New Roman"/>
          <w:b w:val="0"/>
          <w:bCs w:val="0"/>
          <w: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"_Toc532123393"</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2 水土保持方案和设计情况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_Toc532123393 \h </w:instrText>
      </w:r>
      <w:r>
        <w:rPr>
          <w:rFonts w:ascii="Times New Roman" w:hAnsi="Times New Roman"/>
          <w:sz w:val="24"/>
          <w:szCs w:val="24"/>
          <w:lang/>
        </w:rPr>
        <w:fldChar w:fldCharType="separate"/>
      </w:r>
      <w:r>
        <w:rPr>
          <w:rFonts w:ascii="Times New Roman" w:hAnsi="Times New Roman"/>
          <w:sz w:val="24"/>
          <w:szCs w:val="24"/>
          <w:lang/>
        </w:rPr>
        <w:t>25</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"_Toc532123394"</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2.1主体工程设计</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_Toc532123394 \h </w:instrText>
      </w:r>
      <w:r>
        <w:rPr>
          <w:rFonts w:ascii="Times New Roman" w:hAnsi="Times New Roman"/>
          <w:sz w:val="24"/>
          <w:szCs w:val="24"/>
          <w:lang/>
        </w:rPr>
        <w:fldChar w:fldCharType="separate"/>
      </w:r>
      <w:r>
        <w:rPr>
          <w:rFonts w:ascii="Times New Roman" w:hAnsi="Times New Roman"/>
          <w:sz w:val="24"/>
          <w:szCs w:val="24"/>
          <w:lang/>
        </w:rPr>
        <w:t>25</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"_Toc532123395"</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2.2水土保持方案</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_Toc532123395 \h </w:instrText>
      </w:r>
      <w:r>
        <w:rPr>
          <w:rFonts w:ascii="Times New Roman" w:hAnsi="Times New Roman"/>
          <w:sz w:val="24"/>
          <w:szCs w:val="24"/>
          <w:lang/>
        </w:rPr>
        <w:fldChar w:fldCharType="separate"/>
      </w:r>
      <w:r>
        <w:rPr>
          <w:rFonts w:ascii="Times New Roman" w:hAnsi="Times New Roman"/>
          <w:sz w:val="24"/>
          <w:szCs w:val="24"/>
          <w:lang/>
        </w:rPr>
        <w:t>25</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"_Toc532123396"</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2.3水土保持方案变更</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_Toc532123396 \h </w:instrText>
      </w:r>
      <w:r>
        <w:rPr>
          <w:rFonts w:ascii="Times New Roman" w:hAnsi="Times New Roman"/>
          <w:sz w:val="24"/>
          <w:szCs w:val="24"/>
          <w:lang/>
        </w:rPr>
        <w:fldChar w:fldCharType="separate"/>
      </w:r>
      <w:r>
        <w:rPr>
          <w:rFonts w:ascii="Times New Roman" w:hAnsi="Times New Roman"/>
          <w:sz w:val="24"/>
          <w:szCs w:val="24"/>
          <w:lang/>
        </w:rPr>
        <w:t>26</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"_Toc532123397"</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2.4水土保持后续设计</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_Toc532123397 \h </w:instrText>
      </w:r>
      <w:r>
        <w:rPr>
          <w:rFonts w:ascii="Times New Roman" w:hAnsi="Times New Roman"/>
          <w:sz w:val="24"/>
          <w:szCs w:val="24"/>
          <w:lang/>
        </w:rPr>
        <w:fldChar w:fldCharType="separate"/>
      </w:r>
      <w:r>
        <w:rPr>
          <w:rFonts w:ascii="Times New Roman" w:hAnsi="Times New Roman"/>
          <w:sz w:val="24"/>
          <w:szCs w:val="24"/>
          <w:lang/>
        </w:rPr>
        <w:t>27</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33"/>
        <w:tabs>
          <w:tab w:val="right" w:leader="dot" w:pos="9060"/>
        </w:tabs>
        <w:spacing w:line="360" w:lineRule="auto"/>
        <w:rPr>
          <w:rFonts w:ascii="Times New Roman" w:hAnsi="Times New Roman"/>
          <w:b w:val="0"/>
          <w:bCs w:val="0"/>
          <w: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"_Toc532123398"</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3 水土保持方案实施情况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_Toc532123398 \h </w:instrText>
      </w:r>
      <w:r>
        <w:rPr>
          <w:rFonts w:ascii="Times New Roman" w:hAnsi="Times New Roman"/>
          <w:sz w:val="24"/>
          <w:szCs w:val="24"/>
          <w:lang/>
        </w:rPr>
        <w:fldChar w:fldCharType="separate"/>
      </w:r>
      <w:r>
        <w:rPr>
          <w:rFonts w:ascii="Times New Roman" w:hAnsi="Times New Roman"/>
          <w:sz w:val="24"/>
          <w:szCs w:val="24"/>
          <w:lang/>
        </w:rPr>
        <w:t>28</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"_Toc532123399"</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3.1水土流失防治责任范围</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_Toc532123399 \h </w:instrText>
      </w:r>
      <w:r>
        <w:rPr>
          <w:rFonts w:ascii="Times New Roman" w:hAnsi="Times New Roman"/>
          <w:sz w:val="24"/>
          <w:szCs w:val="24"/>
          <w:lang/>
        </w:rPr>
        <w:fldChar w:fldCharType="separate"/>
      </w:r>
      <w:r>
        <w:rPr>
          <w:rFonts w:ascii="Times New Roman" w:hAnsi="Times New Roman"/>
          <w:sz w:val="24"/>
          <w:szCs w:val="24"/>
          <w:lang/>
        </w:rPr>
        <w:t>28</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"_Toc532123400"</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3.2弃渣场设置</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_Toc532123400 \h </w:instrText>
      </w:r>
      <w:r>
        <w:rPr>
          <w:rFonts w:ascii="Times New Roman" w:hAnsi="Times New Roman"/>
          <w:sz w:val="24"/>
          <w:szCs w:val="24"/>
          <w:lang/>
        </w:rPr>
        <w:fldChar w:fldCharType="separate"/>
      </w:r>
      <w:r>
        <w:rPr>
          <w:rFonts w:ascii="Times New Roman" w:hAnsi="Times New Roman"/>
          <w:sz w:val="24"/>
          <w:szCs w:val="24"/>
          <w:lang/>
        </w:rPr>
        <w:t>31</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"_Toc532123401"</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3.3取土场设置</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_Toc532123401 \h </w:instrText>
      </w:r>
      <w:r>
        <w:rPr>
          <w:rFonts w:ascii="Times New Roman" w:hAnsi="Times New Roman"/>
          <w:sz w:val="24"/>
          <w:szCs w:val="24"/>
          <w:lang/>
        </w:rPr>
        <w:fldChar w:fldCharType="separate"/>
      </w:r>
      <w:r>
        <w:rPr>
          <w:rFonts w:ascii="Times New Roman" w:hAnsi="Times New Roman"/>
          <w:sz w:val="24"/>
          <w:szCs w:val="24"/>
          <w:lang/>
        </w:rPr>
        <w:t>32</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"_Toc532123402"</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3.4水土保持措施总体布局</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_Toc532123402 \h </w:instrText>
      </w:r>
      <w:r>
        <w:rPr>
          <w:rFonts w:ascii="Times New Roman" w:hAnsi="Times New Roman"/>
          <w:sz w:val="24"/>
          <w:szCs w:val="24"/>
          <w:lang/>
        </w:rPr>
        <w:fldChar w:fldCharType="separate"/>
      </w:r>
      <w:r>
        <w:rPr>
          <w:rFonts w:ascii="Times New Roman" w:hAnsi="Times New Roman"/>
          <w:sz w:val="24"/>
          <w:szCs w:val="24"/>
          <w:lang/>
        </w:rPr>
        <w:t>32</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"_Toc532123403"</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3.5水土保持设施完成情况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_Toc532123403 \h </w:instrText>
      </w:r>
      <w:r>
        <w:rPr>
          <w:rFonts w:ascii="Times New Roman" w:hAnsi="Times New Roman"/>
          <w:sz w:val="24"/>
          <w:szCs w:val="24"/>
          <w:lang/>
        </w:rPr>
        <w:fldChar w:fldCharType="separate"/>
      </w:r>
      <w:r>
        <w:rPr>
          <w:rFonts w:ascii="Times New Roman" w:hAnsi="Times New Roman"/>
          <w:sz w:val="24"/>
          <w:szCs w:val="24"/>
          <w:lang/>
        </w:rPr>
        <w:t>35</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"_Toc532123404"</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3.6水土保持投资完成情况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_Toc532123404 \h </w:instrText>
      </w:r>
      <w:r>
        <w:rPr>
          <w:rFonts w:ascii="Times New Roman" w:hAnsi="Times New Roman"/>
          <w:sz w:val="24"/>
          <w:szCs w:val="24"/>
          <w:lang/>
        </w:rPr>
        <w:fldChar w:fldCharType="separate"/>
      </w:r>
      <w:r>
        <w:rPr>
          <w:rFonts w:ascii="Times New Roman" w:hAnsi="Times New Roman"/>
          <w:sz w:val="24"/>
          <w:szCs w:val="24"/>
          <w:lang/>
        </w:rPr>
        <w:t>75</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33"/>
        <w:tabs>
          <w:tab w:val="right" w:leader="dot" w:pos="9060"/>
        </w:tabs>
        <w:spacing w:line="360" w:lineRule="auto"/>
        <w:rPr>
          <w:rFonts w:ascii="Times New Roman" w:hAnsi="Times New Roman"/>
          <w:b w:val="0"/>
          <w:bCs w:val="0"/>
          <w: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"_Toc532123405"</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4 水土保持工程质量</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_Toc532123405 \h </w:instrText>
      </w:r>
      <w:r>
        <w:rPr>
          <w:rFonts w:ascii="Times New Roman" w:hAnsi="Times New Roman"/>
          <w:sz w:val="24"/>
          <w:szCs w:val="24"/>
          <w:lang/>
        </w:rPr>
        <w:fldChar w:fldCharType="separate"/>
      </w:r>
      <w:r>
        <w:rPr>
          <w:rFonts w:ascii="Times New Roman" w:hAnsi="Times New Roman"/>
          <w:sz w:val="24"/>
          <w:szCs w:val="24"/>
          <w:lang/>
        </w:rPr>
        <w:t>79</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"_Toc532123406"</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4.1质量管理体系</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_Toc532123406 \h </w:instrText>
      </w:r>
      <w:r>
        <w:rPr>
          <w:rFonts w:ascii="Times New Roman" w:hAnsi="Times New Roman"/>
          <w:sz w:val="24"/>
          <w:szCs w:val="24"/>
          <w:lang/>
        </w:rPr>
        <w:fldChar w:fldCharType="separate"/>
      </w:r>
      <w:r>
        <w:rPr>
          <w:rFonts w:ascii="Times New Roman" w:hAnsi="Times New Roman"/>
          <w:sz w:val="24"/>
          <w:szCs w:val="24"/>
          <w:lang/>
        </w:rPr>
        <w:t>79</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"_Toc532123407"</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4.2各防治分区水土保持工程质量评定</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_Toc532123407 \h </w:instrText>
      </w:r>
      <w:r>
        <w:rPr>
          <w:rFonts w:ascii="Times New Roman" w:hAnsi="Times New Roman"/>
          <w:sz w:val="24"/>
          <w:szCs w:val="24"/>
          <w:lang/>
        </w:rPr>
        <w:fldChar w:fldCharType="separate"/>
      </w:r>
      <w:r>
        <w:rPr>
          <w:rFonts w:ascii="Times New Roman" w:hAnsi="Times New Roman"/>
          <w:sz w:val="24"/>
          <w:szCs w:val="24"/>
          <w:lang/>
        </w:rPr>
        <w:t>83</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"_Toc532123408"</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4.3弃渣场稳定性评估</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_Toc532123408 \h </w:instrText>
      </w:r>
      <w:r>
        <w:rPr>
          <w:rFonts w:ascii="Times New Roman" w:hAnsi="Times New Roman"/>
          <w:sz w:val="24"/>
          <w:szCs w:val="24"/>
          <w:lang/>
        </w:rPr>
        <w:fldChar w:fldCharType="separate"/>
      </w:r>
      <w:r>
        <w:rPr>
          <w:rFonts w:ascii="Times New Roman" w:hAnsi="Times New Roman"/>
          <w:sz w:val="24"/>
          <w:szCs w:val="24"/>
          <w:lang/>
        </w:rPr>
        <w:t>91</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"_Toc532123409"</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4.4总体质量评价</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_Toc532123409 \h </w:instrText>
      </w:r>
      <w:r>
        <w:rPr>
          <w:rFonts w:ascii="Times New Roman" w:hAnsi="Times New Roman"/>
          <w:sz w:val="24"/>
          <w:szCs w:val="24"/>
          <w:lang/>
        </w:rPr>
        <w:fldChar w:fldCharType="separate"/>
      </w:r>
      <w:r>
        <w:rPr>
          <w:rFonts w:ascii="Times New Roman" w:hAnsi="Times New Roman"/>
          <w:sz w:val="24"/>
          <w:szCs w:val="24"/>
          <w:lang/>
        </w:rPr>
        <w:t>92</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33"/>
        <w:tabs>
          <w:tab w:val="right" w:leader="dot" w:pos="9060"/>
        </w:tabs>
        <w:spacing w:line="360" w:lineRule="auto"/>
        <w:rPr>
          <w:rFonts w:ascii="Times New Roman" w:hAnsi="Times New Roman"/>
          <w:b w:val="0"/>
          <w:bCs w:val="0"/>
          <w: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"_Toc532123410"</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5 项目初期运行及水土保持效果</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_Toc532123410 \h </w:instrText>
      </w:r>
      <w:r>
        <w:rPr>
          <w:rFonts w:ascii="Times New Roman" w:hAnsi="Times New Roman"/>
          <w:sz w:val="24"/>
          <w:szCs w:val="24"/>
          <w:lang/>
        </w:rPr>
        <w:fldChar w:fldCharType="separate"/>
      </w:r>
      <w:r>
        <w:rPr>
          <w:rFonts w:ascii="Times New Roman" w:hAnsi="Times New Roman"/>
          <w:sz w:val="24"/>
          <w:szCs w:val="24"/>
          <w:lang/>
        </w:rPr>
        <w:t>93</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"_Toc532123411"</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5.1初期运行情况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_Toc532123411 \h </w:instrText>
      </w:r>
      <w:r>
        <w:rPr>
          <w:rFonts w:ascii="Times New Roman" w:hAnsi="Times New Roman"/>
          <w:sz w:val="24"/>
          <w:szCs w:val="24"/>
          <w:lang/>
        </w:rPr>
        <w:fldChar w:fldCharType="separate"/>
      </w:r>
      <w:r>
        <w:rPr>
          <w:rFonts w:ascii="Times New Roman" w:hAnsi="Times New Roman"/>
          <w:sz w:val="24"/>
          <w:szCs w:val="24"/>
          <w:lang/>
        </w:rPr>
        <w:t>93</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"_Toc532123412"</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5.2水土保持效果</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_Toc532123412 \h </w:instrText>
      </w:r>
      <w:r>
        <w:rPr>
          <w:rFonts w:ascii="Times New Roman" w:hAnsi="Times New Roman"/>
          <w:sz w:val="24"/>
          <w:szCs w:val="24"/>
          <w:lang/>
        </w:rPr>
        <w:fldChar w:fldCharType="separate"/>
      </w:r>
      <w:r>
        <w:rPr>
          <w:rFonts w:ascii="Times New Roman" w:hAnsi="Times New Roman"/>
          <w:sz w:val="24"/>
          <w:szCs w:val="24"/>
          <w:lang/>
        </w:rPr>
        <w:t>93</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33"/>
        <w:tabs>
          <w:tab w:val="right" w:leader="dot" w:pos="9060"/>
        </w:tabs>
        <w:spacing w:line="360" w:lineRule="auto"/>
        <w:rPr>
          <w:rFonts w:ascii="Times New Roman" w:hAnsi="Times New Roman"/>
          <w:b w:val="0"/>
          <w:bCs w:val="0"/>
          <w: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"_Toc532123413"</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kern w:val="44"/>
          <w:sz w:val="24"/>
          <w:szCs w:val="24"/>
          <w:lang/>
        </w:rPr>
        <w:t>6 水土保持管理</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_Toc532123413 \h </w:instrText>
      </w:r>
      <w:r>
        <w:rPr>
          <w:rFonts w:ascii="Times New Roman" w:hAnsi="Times New Roman"/>
          <w:sz w:val="24"/>
          <w:szCs w:val="24"/>
          <w:lang/>
        </w:rPr>
        <w:fldChar w:fldCharType="separate"/>
      </w:r>
      <w:r>
        <w:rPr>
          <w:rFonts w:ascii="Times New Roman" w:hAnsi="Times New Roman"/>
          <w:sz w:val="24"/>
          <w:szCs w:val="24"/>
          <w:lang/>
        </w:rPr>
        <w:t>96</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"_Toc532123414"</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
          <w:bCs/>
          <w:color w:val="auto"/>
          <w:sz w:val="24"/>
          <w:szCs w:val="24"/>
          <w:lang/>
        </w:rPr>
        <w:t>6.1组织领导</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_Toc532123414 \h </w:instrText>
      </w:r>
      <w:r>
        <w:rPr>
          <w:rFonts w:ascii="Times New Roman" w:hAnsi="Times New Roman"/>
          <w:sz w:val="24"/>
          <w:szCs w:val="24"/>
          <w:lang/>
        </w:rPr>
        <w:fldChar w:fldCharType="separate"/>
      </w:r>
      <w:r>
        <w:rPr>
          <w:rFonts w:ascii="Times New Roman" w:hAnsi="Times New Roman"/>
          <w:sz w:val="24"/>
          <w:szCs w:val="24"/>
          <w:lang/>
        </w:rPr>
        <w:t>96</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"_Toc532123415"</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sz w:val="24"/>
          <w:szCs w:val="24"/>
          <w:lang/>
        </w:rPr>
        <w:t>6.2规章制度</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_Toc532123415 \h </w:instrText>
      </w:r>
      <w:r>
        <w:rPr>
          <w:rFonts w:ascii="Times New Roman" w:hAnsi="Times New Roman"/>
          <w:sz w:val="24"/>
          <w:szCs w:val="24"/>
          <w:lang/>
        </w:rPr>
        <w:fldChar w:fldCharType="separate"/>
      </w:r>
      <w:r>
        <w:rPr>
          <w:rFonts w:ascii="Times New Roman" w:hAnsi="Times New Roman"/>
          <w:sz w:val="24"/>
          <w:szCs w:val="24"/>
          <w:lang/>
        </w:rPr>
        <w:t>96</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"_Toc532123416"</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6.3建设管理</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_Toc532123416 \h </w:instrText>
      </w:r>
      <w:r>
        <w:rPr>
          <w:rFonts w:ascii="Times New Roman" w:hAnsi="Times New Roman"/>
          <w:sz w:val="24"/>
          <w:szCs w:val="24"/>
          <w:lang/>
        </w:rPr>
        <w:fldChar w:fldCharType="separate"/>
      </w:r>
      <w:r>
        <w:rPr>
          <w:rFonts w:ascii="Times New Roman" w:hAnsi="Times New Roman"/>
          <w:sz w:val="24"/>
          <w:szCs w:val="24"/>
          <w:lang/>
        </w:rPr>
        <w:t>97</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"_Toc532123417"</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6.4水土保持监测</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_Toc532123417 \h </w:instrText>
      </w:r>
      <w:r>
        <w:rPr>
          <w:rFonts w:ascii="Times New Roman" w:hAnsi="Times New Roman"/>
          <w:sz w:val="24"/>
          <w:szCs w:val="24"/>
          <w:lang/>
        </w:rPr>
        <w:fldChar w:fldCharType="separate"/>
      </w:r>
      <w:r>
        <w:rPr>
          <w:rFonts w:ascii="Times New Roman" w:hAnsi="Times New Roman"/>
          <w:sz w:val="24"/>
          <w:szCs w:val="24"/>
          <w:lang/>
        </w:rPr>
        <w:t>98</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"_Toc532123418"</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6.5水土保持监理</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_Toc532123418 \h </w:instrText>
      </w:r>
      <w:r>
        <w:rPr>
          <w:rFonts w:ascii="Times New Roman" w:hAnsi="Times New Roman"/>
          <w:sz w:val="24"/>
          <w:szCs w:val="24"/>
          <w:lang/>
        </w:rPr>
        <w:fldChar w:fldCharType="separate"/>
      </w:r>
      <w:r>
        <w:rPr>
          <w:rFonts w:ascii="Times New Roman" w:hAnsi="Times New Roman"/>
          <w:sz w:val="24"/>
          <w:szCs w:val="24"/>
          <w:lang/>
        </w:rPr>
        <w:t>98</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"_Toc532123419"</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6.6水行政主管部门监督检查意见落实情况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_Toc532123419 \h </w:instrText>
      </w:r>
      <w:r>
        <w:rPr>
          <w:rFonts w:ascii="Times New Roman" w:hAnsi="Times New Roman"/>
          <w:sz w:val="24"/>
          <w:szCs w:val="24"/>
          <w:lang/>
        </w:rPr>
        <w:fldChar w:fldCharType="separate"/>
      </w:r>
      <w:r>
        <w:rPr>
          <w:rFonts w:ascii="Times New Roman" w:hAnsi="Times New Roman"/>
          <w:sz w:val="24"/>
          <w:szCs w:val="24"/>
          <w:lang/>
        </w:rPr>
        <w:t>100</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"_Toc532123420"</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6.7水土保持补偿费缴纳情况</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_Toc532123420 \h </w:instrText>
      </w:r>
      <w:r>
        <w:rPr>
          <w:rFonts w:ascii="Times New Roman" w:hAnsi="Times New Roman"/>
          <w:sz w:val="24"/>
          <w:szCs w:val="24"/>
          <w:lang/>
        </w:rPr>
        <w:fldChar w:fldCharType="separate"/>
      </w:r>
      <w:r>
        <w:rPr>
          <w:rFonts w:ascii="Times New Roman" w:hAnsi="Times New Roman"/>
          <w:sz w:val="24"/>
          <w:szCs w:val="24"/>
          <w:lang/>
        </w:rPr>
        <w:t>100</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"_Toc532123421"</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6.8水土保持设施管理维护</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_Toc532123421 \h </w:instrText>
      </w:r>
      <w:r>
        <w:rPr>
          <w:rFonts w:ascii="Times New Roman" w:hAnsi="Times New Roman"/>
          <w:sz w:val="24"/>
          <w:szCs w:val="24"/>
          <w:lang/>
        </w:rPr>
        <w:fldChar w:fldCharType="separate"/>
      </w:r>
      <w:r>
        <w:rPr>
          <w:rFonts w:ascii="Times New Roman" w:hAnsi="Times New Roman"/>
          <w:sz w:val="24"/>
          <w:szCs w:val="24"/>
          <w:lang/>
        </w:rPr>
        <w:t>100</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33"/>
        <w:tabs>
          <w:tab w:val="right" w:leader="dot" w:pos="9060"/>
        </w:tabs>
        <w:spacing w:line="360" w:lineRule="auto"/>
        <w:rPr>
          <w:rFonts w:ascii="Times New Roman" w:hAnsi="Times New Roman"/>
          <w:b w:val="0"/>
          <w:bCs w:val="0"/>
          <w: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"_Toc532123422"</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color w:val="auto"/>
          <w:kern w:val="44"/>
          <w:sz w:val="24"/>
          <w:szCs w:val="24"/>
          <w:lang/>
        </w:rPr>
        <w:t>7 结 论</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_Toc532123422 \h </w:instrText>
      </w:r>
      <w:r>
        <w:rPr>
          <w:rFonts w:ascii="Times New Roman" w:hAnsi="Times New Roman"/>
          <w:sz w:val="24"/>
          <w:szCs w:val="24"/>
          <w:lang/>
        </w:rPr>
        <w:fldChar w:fldCharType="separate"/>
      </w:r>
      <w:r>
        <w:rPr>
          <w:rFonts w:ascii="Times New Roman" w:hAnsi="Times New Roman"/>
          <w:sz w:val="24"/>
          <w:szCs w:val="24"/>
          <w:lang/>
        </w:rPr>
        <w:t>102</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"_Toc532123423"</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7.1结论</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_Toc532123423 \h </w:instrText>
      </w:r>
      <w:r>
        <w:rPr>
          <w:rFonts w:ascii="Times New Roman" w:hAnsi="Times New Roman"/>
          <w:sz w:val="24"/>
          <w:szCs w:val="24"/>
          <w:lang/>
        </w:rPr>
        <w:fldChar w:fldCharType="separate"/>
      </w:r>
      <w:r>
        <w:rPr>
          <w:rFonts w:ascii="Times New Roman" w:hAnsi="Times New Roman"/>
          <w:sz w:val="24"/>
          <w:szCs w:val="24"/>
          <w:lang/>
        </w:rPr>
        <w:t>102</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pStyle w:val="40"/>
        <w:tabs>
          <w:tab w:val="right" w:leader="dot" w:pos="9060"/>
        </w:tabs>
        <w:spacing w:line="360" w:lineRule="auto"/>
        <w:rPr>
          <w:rFonts w:ascii="Times New Roman" w:hAnsi="Times New Roman"/>
          <w:smallCaps w:val="0"/>
          <w:sz w:val="24"/>
          <w:szCs w:val="24"/>
          <w:lang/>
        </w:rPr>
      </w:pPr>
      <w:r>
        <w:rPr>
          <w:rStyle w:val="50"/>
          <w:rFonts w:ascii="Times New Roman" w:hAnsi="Times New Roman"/>
          <w:color w:val="auto"/>
          <w:sz w:val="24"/>
          <w:szCs w:val="24"/>
          <w:lang/>
        </w:rPr>
        <w:fldChar w:fldCharType="begin"/>
      </w:r>
      <w:r>
        <w:rPr>
          <w:rStyle w:val="50"/>
          <w:rFonts w:ascii="Times New Roman" w:hAnsi="Times New Roman"/>
          <w:color w:val="auto"/>
          <w:sz w:val="24"/>
          <w:szCs w:val="24"/>
          <w:lang/>
        </w:rPr>
        <w:instrText xml:space="preserve"> </w:instrText>
      </w:r>
      <w:r>
        <w:rPr>
          <w:rFonts w:ascii="Times New Roman" w:hAnsi="Times New Roman"/>
          <w:sz w:val="24"/>
          <w:szCs w:val="24"/>
          <w:lang/>
        </w:rPr>
        <w:instrText xml:space="preserve">HYPERLINK \l "_Toc532123424"</w:instrText>
      </w:r>
      <w:r>
        <w:rPr>
          <w:rStyle w:val="50"/>
          <w:rFonts w:ascii="Times New Roman" w:hAnsi="Times New Roman"/>
          <w:color w:val="auto"/>
          <w:sz w:val="24"/>
          <w:szCs w:val="24"/>
          <w:lang/>
        </w:rPr>
        <w:instrText xml:space="preserve"> </w:instrText>
      </w:r>
      <w:r>
        <w:rPr>
          <w:rStyle w:val="50"/>
          <w:rFonts w:ascii="Times New Roman" w:hAnsi="Times New Roman"/>
          <w:color w:val="auto"/>
          <w:sz w:val="24"/>
          <w:szCs w:val="24"/>
          <w:lang/>
        </w:rPr>
        <w:fldChar w:fldCharType="separate"/>
      </w:r>
      <w:r>
        <w:rPr>
          <w:rStyle w:val="50"/>
          <w:rFonts w:ascii="Times New Roman" w:hAnsi="Times New Roman"/>
          <w:bCs/>
          <w:color w:val="auto"/>
          <w:sz w:val="24"/>
          <w:szCs w:val="24"/>
          <w:lang/>
        </w:rPr>
        <w:t>7.2遗留问题安排</w:t>
      </w:r>
      <w:r>
        <w:rPr>
          <w:rFonts w:ascii="Times New Roman" w:hAnsi="Times New Roman"/>
          <w:sz w:val="24"/>
          <w:szCs w:val="24"/>
          <w:lang/>
        </w:rPr>
        <w:tab/>
      </w:r>
      <w:r>
        <w:rPr>
          <w:rFonts w:ascii="Times New Roman" w:hAnsi="Times New Roman"/>
          <w:sz w:val="24"/>
          <w:szCs w:val="24"/>
          <w:lang/>
        </w:rPr>
        <w:fldChar w:fldCharType="begin"/>
      </w:r>
      <w:r>
        <w:rPr>
          <w:rFonts w:ascii="Times New Roman" w:hAnsi="Times New Roman"/>
          <w:sz w:val="24"/>
          <w:szCs w:val="24"/>
          <w:lang/>
        </w:rPr>
        <w:instrText xml:space="preserve"> PAGEREF _Toc532123424 \h </w:instrText>
      </w:r>
      <w:r>
        <w:rPr>
          <w:rFonts w:ascii="Times New Roman" w:hAnsi="Times New Roman"/>
          <w:sz w:val="24"/>
          <w:szCs w:val="24"/>
          <w:lang/>
        </w:rPr>
        <w:fldChar w:fldCharType="separate"/>
      </w:r>
      <w:r>
        <w:rPr>
          <w:rFonts w:ascii="Times New Roman" w:hAnsi="Times New Roman"/>
          <w:sz w:val="24"/>
          <w:szCs w:val="24"/>
          <w:lang/>
        </w:rPr>
        <w:t>102</w:t>
      </w:r>
      <w:r>
        <w:rPr>
          <w:rFonts w:ascii="Times New Roman" w:hAnsi="Times New Roman"/>
          <w:sz w:val="24"/>
          <w:szCs w:val="24"/>
          <w:lang/>
        </w:rPr>
        <w:fldChar w:fldCharType="end"/>
      </w:r>
      <w:r>
        <w:rPr>
          <w:rStyle w:val="50"/>
          <w:rFonts w:ascii="Times New Roman" w:hAnsi="Times New Roman"/>
          <w:color w:val="auto"/>
          <w:sz w:val="24"/>
          <w:szCs w:val="24"/>
          <w:lang/>
        </w:rPr>
        <w:fldChar w:fldCharType="end"/>
      </w:r>
    </w:p>
    <w:p>
      <w:pPr>
        <w:topLinePunct/>
        <w:snapToGrid w:val="0"/>
        <w:spacing w:line="360" w:lineRule="auto"/>
        <w:rPr>
          <w:rFonts w:hint="eastAsia"/>
          <w:caps/>
          <w:sz w:val="24"/>
          <w:lang/>
        </w:rPr>
      </w:pPr>
      <w:r>
        <w:rPr>
          <w:caps/>
          <w:sz w:val="24"/>
          <w:lang/>
        </w:rPr>
        <w:fldChar w:fldCharType="end"/>
      </w:r>
    </w:p>
    <w:p>
      <w:pPr>
        <w:topLinePunct/>
        <w:snapToGrid w:val="0"/>
        <w:spacing w:line="450" w:lineRule="exact"/>
        <w:rPr>
          <w:b/>
          <w:bCs/>
          <w:sz w:val="24"/>
        </w:rPr>
      </w:pPr>
      <w:r>
        <w:rPr>
          <w:b/>
          <w:bCs/>
          <w:sz w:val="24"/>
        </w:rPr>
        <w:t>附件：</w:t>
      </w:r>
    </w:p>
    <w:p>
      <w:pPr>
        <w:topLinePunct/>
        <w:snapToGrid w:val="0"/>
        <w:spacing w:line="520" w:lineRule="exact"/>
        <w:ind w:firstLine="480" w:firstLineChars="200"/>
        <w:rPr>
          <w:rFonts w:hint="eastAsia"/>
          <w:sz w:val="24"/>
        </w:rPr>
      </w:pPr>
      <w:r>
        <w:rPr>
          <w:rFonts w:hint="eastAsia"/>
          <w:sz w:val="24"/>
        </w:rPr>
        <w:t>附件1 项目建设及水土保持大事记；</w:t>
      </w:r>
    </w:p>
    <w:p>
      <w:pPr>
        <w:topLinePunct/>
        <w:snapToGrid w:val="0"/>
        <w:spacing w:line="520" w:lineRule="exact"/>
        <w:ind w:firstLine="480" w:firstLineChars="200"/>
        <w:rPr>
          <w:sz w:val="24"/>
        </w:rPr>
      </w:pPr>
      <w:r>
        <w:rPr>
          <w:rFonts w:hint="eastAsia"/>
          <w:sz w:val="24"/>
        </w:rPr>
        <w:t>附件2 《重庆市发展和改革委员会关于重庆三环高速公路江津至綦江段工程项目核准的批复》（渝发改交[2012]1636号）</w:t>
      </w:r>
      <w:r>
        <w:rPr>
          <w:sz w:val="24"/>
        </w:rPr>
        <w:t>；</w:t>
      </w:r>
    </w:p>
    <w:p>
      <w:pPr>
        <w:topLinePunct/>
        <w:snapToGrid w:val="0"/>
        <w:spacing w:line="520" w:lineRule="exact"/>
        <w:ind w:firstLine="480" w:firstLineChars="200"/>
        <w:rPr>
          <w:sz w:val="24"/>
        </w:rPr>
      </w:pPr>
      <w:r>
        <w:rPr>
          <w:rFonts w:hint="eastAsia"/>
          <w:sz w:val="24"/>
        </w:rPr>
        <w:t>附件3 《重庆市水利局关于重庆三环高速公路江津至綦江段工程水土保持方案的函》</w:t>
      </w:r>
      <w:r>
        <w:rPr>
          <w:sz w:val="24"/>
        </w:rPr>
        <w:t>（</w:t>
      </w:r>
      <w:r>
        <w:rPr>
          <w:rFonts w:hint="eastAsia"/>
          <w:sz w:val="24"/>
        </w:rPr>
        <w:t>渝水许可[2011]42号</w:t>
      </w:r>
      <w:r>
        <w:rPr>
          <w:sz w:val="24"/>
        </w:rPr>
        <w:t>）；</w:t>
      </w:r>
    </w:p>
    <w:p>
      <w:pPr>
        <w:topLinePunct/>
        <w:snapToGrid w:val="0"/>
        <w:spacing w:line="520" w:lineRule="exact"/>
        <w:ind w:firstLine="480" w:firstLineChars="200"/>
        <w:rPr>
          <w:sz w:val="24"/>
        </w:rPr>
      </w:pPr>
      <w:r>
        <w:rPr>
          <w:rFonts w:hint="eastAsia"/>
          <w:sz w:val="24"/>
        </w:rPr>
        <w:t>附件4 《重庆市发展和改革委员会关于重庆三环高速公路江津至綦江段工程可行性研究报告的批复》</w:t>
      </w:r>
      <w:r>
        <w:rPr>
          <w:sz w:val="24"/>
        </w:rPr>
        <w:t>（</w:t>
      </w:r>
      <w:r>
        <w:rPr>
          <w:rFonts w:hint="eastAsia"/>
          <w:sz w:val="24"/>
        </w:rPr>
        <w:t>渝发改交[2011]1603号</w:t>
      </w:r>
      <w:r>
        <w:rPr>
          <w:sz w:val="24"/>
        </w:rPr>
        <w:t xml:space="preserve">）； </w:t>
      </w:r>
    </w:p>
    <w:p>
      <w:pPr>
        <w:topLinePunct/>
        <w:snapToGrid w:val="0"/>
        <w:spacing w:line="520" w:lineRule="exact"/>
        <w:ind w:firstLine="480" w:firstLineChars="200"/>
        <w:rPr>
          <w:sz w:val="24"/>
        </w:rPr>
      </w:pPr>
      <w:r>
        <w:rPr>
          <w:rFonts w:hint="eastAsia"/>
          <w:sz w:val="24"/>
        </w:rPr>
        <w:t>附件5 《重庆市交通委员会关于重庆三环高速公路江津至綦江段初步设计的批复》</w:t>
      </w:r>
      <w:r>
        <w:rPr>
          <w:sz w:val="24"/>
        </w:rPr>
        <w:t>（</w:t>
      </w:r>
      <w:r>
        <w:rPr>
          <w:rFonts w:hint="eastAsia"/>
          <w:sz w:val="24"/>
        </w:rPr>
        <w:t>渝交委路[2011]89号</w:t>
      </w:r>
      <w:r>
        <w:rPr>
          <w:sz w:val="24"/>
        </w:rPr>
        <w:t>）；</w:t>
      </w:r>
    </w:p>
    <w:p>
      <w:pPr>
        <w:topLinePunct/>
        <w:snapToGrid w:val="0"/>
        <w:spacing w:line="520" w:lineRule="exact"/>
        <w:ind w:firstLine="480" w:firstLineChars="200"/>
        <w:rPr>
          <w:sz w:val="24"/>
        </w:rPr>
      </w:pPr>
      <w:r>
        <w:rPr>
          <w:rFonts w:hint="eastAsia"/>
          <w:sz w:val="24"/>
        </w:rPr>
        <w:t>附件6 《重庆市交通委员会关于重庆三环高速公路江津至綦江段施工图设计的批复》</w:t>
      </w:r>
      <w:r>
        <w:rPr>
          <w:kern w:val="0"/>
          <w:sz w:val="24"/>
        </w:rPr>
        <w:t>（</w:t>
      </w:r>
      <w:r>
        <w:rPr>
          <w:rFonts w:hint="eastAsia"/>
          <w:kern w:val="0"/>
          <w:sz w:val="24"/>
        </w:rPr>
        <w:t>渝交委路[2012]60号</w:t>
      </w:r>
      <w:r>
        <w:rPr>
          <w:kern w:val="0"/>
          <w:sz w:val="24"/>
        </w:rPr>
        <w:t>）；</w:t>
      </w:r>
    </w:p>
    <w:p>
      <w:pPr>
        <w:topLinePunct/>
        <w:snapToGrid w:val="0"/>
        <w:spacing w:line="520" w:lineRule="exact"/>
        <w:ind w:firstLine="480" w:firstLineChars="200"/>
        <w:rPr>
          <w:kern w:val="0"/>
          <w:sz w:val="24"/>
        </w:rPr>
      </w:pPr>
      <w:r>
        <w:rPr>
          <w:rFonts w:hint="eastAsia"/>
          <w:sz w:val="24"/>
        </w:rPr>
        <w:t xml:space="preserve">附件7 </w:t>
      </w:r>
      <w:r>
        <w:rPr>
          <w:rFonts w:hint="eastAsia"/>
          <w:kern w:val="0"/>
          <w:sz w:val="24"/>
        </w:rPr>
        <w:t>《重庆市交通委员会关于印发重庆三环高速公路江津至綦江段施工许可决定书的通知》</w:t>
      </w:r>
      <w:r>
        <w:rPr>
          <w:bCs/>
          <w:sz w:val="24"/>
        </w:rPr>
        <w:t>（</w:t>
      </w:r>
      <w:r>
        <w:rPr>
          <w:rFonts w:hint="eastAsia"/>
          <w:bCs/>
          <w:sz w:val="24"/>
        </w:rPr>
        <w:t>渝交委路[2013]24号</w:t>
      </w:r>
      <w:r>
        <w:rPr>
          <w:bCs/>
          <w:sz w:val="24"/>
        </w:rPr>
        <w:t>）；</w:t>
      </w:r>
    </w:p>
    <w:p>
      <w:pPr>
        <w:autoSpaceDE w:val="0"/>
        <w:autoSpaceDN w:val="0"/>
        <w:spacing w:line="500" w:lineRule="exact"/>
        <w:ind w:firstLine="480" w:firstLineChars="200"/>
        <w:rPr>
          <w:sz w:val="24"/>
        </w:rPr>
      </w:pPr>
      <w:r>
        <w:rPr>
          <w:rFonts w:hint="eastAsia"/>
          <w:bCs/>
          <w:sz w:val="24"/>
        </w:rPr>
        <w:t xml:space="preserve">附件8 </w:t>
      </w:r>
      <w:r>
        <w:rPr>
          <w:rFonts w:hint="eastAsia"/>
          <w:sz w:val="24"/>
        </w:rPr>
        <w:t>《重庆江綦高速公路有限公司关于重庆三环高速公路江津至綦江段土建、路面、交安工程合同段交工验收会的纪要》（江綦纪要[2016]29号）</w:t>
      </w:r>
      <w:r>
        <w:rPr>
          <w:sz w:val="24"/>
        </w:rPr>
        <w:t>；</w:t>
      </w:r>
    </w:p>
    <w:p>
      <w:pPr>
        <w:autoSpaceDE w:val="0"/>
        <w:autoSpaceDN w:val="0"/>
        <w:spacing w:line="500" w:lineRule="exact"/>
        <w:ind w:firstLine="480" w:firstLineChars="200"/>
        <w:rPr>
          <w:rFonts w:hint="eastAsia"/>
          <w:sz w:val="24"/>
        </w:rPr>
      </w:pPr>
      <w:r>
        <w:rPr>
          <w:rFonts w:hint="eastAsia"/>
          <w:sz w:val="24"/>
        </w:rPr>
        <w:t>附件9 《重庆交通委员会工程质量安全监督局关于重庆三环高速公路江津至綦江段工交工验收质量检测情况的报告》（渝交质监[2016]200号）；</w:t>
      </w:r>
    </w:p>
    <w:p>
      <w:pPr>
        <w:topLinePunct/>
        <w:snapToGrid w:val="0"/>
        <w:spacing w:line="450" w:lineRule="exact"/>
        <w:ind w:firstLine="480" w:firstLineChars="200"/>
        <w:rPr>
          <w:rFonts w:hint="eastAsia"/>
          <w:sz w:val="24"/>
        </w:rPr>
      </w:pPr>
      <w:r>
        <w:rPr>
          <w:rFonts w:hint="eastAsia"/>
          <w:sz w:val="24"/>
        </w:rPr>
        <w:t>附件10 单位、分部、分项工程质量评定表；</w:t>
      </w:r>
    </w:p>
    <w:p>
      <w:pPr>
        <w:topLinePunct/>
        <w:snapToGrid w:val="0"/>
        <w:spacing w:line="450" w:lineRule="exact"/>
        <w:ind w:firstLine="480" w:firstLineChars="200"/>
        <w:rPr>
          <w:rFonts w:hint="eastAsia"/>
          <w:sz w:val="24"/>
        </w:rPr>
      </w:pPr>
      <w:r>
        <w:rPr>
          <w:rFonts w:hint="eastAsia"/>
          <w:sz w:val="24"/>
        </w:rPr>
        <w:t>附件11 重要水土保持单位工程验收照片；</w:t>
      </w:r>
    </w:p>
    <w:p>
      <w:pPr>
        <w:topLinePunct/>
        <w:snapToGrid w:val="0"/>
        <w:spacing w:line="450" w:lineRule="exact"/>
        <w:ind w:firstLine="480" w:firstLineChars="200"/>
        <w:rPr>
          <w:rFonts w:hint="eastAsia"/>
          <w:sz w:val="24"/>
        </w:rPr>
      </w:pPr>
      <w:r>
        <w:rPr>
          <w:rFonts w:hint="eastAsia"/>
          <w:sz w:val="24"/>
        </w:rPr>
        <w:t>附件12 《关于重庆三环高速公路江津至綦江段金泉隧道出口弃土场以及南山1、2#隧道间弃土场勘察设计情况的说明》。</w:t>
      </w:r>
    </w:p>
    <w:p>
      <w:pPr>
        <w:topLinePunct/>
        <w:spacing w:line="460" w:lineRule="exact"/>
        <w:rPr>
          <w:rFonts w:hint="eastAsia"/>
          <w:caps/>
          <w:sz w:val="24"/>
          <w:lang/>
        </w:rPr>
      </w:pPr>
    </w:p>
    <w:p>
      <w:pPr>
        <w:topLinePunct/>
        <w:snapToGrid w:val="0"/>
        <w:spacing w:line="450" w:lineRule="exact"/>
        <w:rPr>
          <w:rFonts w:hint="eastAsia"/>
          <w:b/>
          <w:bCs/>
          <w:sz w:val="24"/>
        </w:rPr>
      </w:pPr>
      <w:r>
        <w:rPr>
          <w:b/>
          <w:bCs/>
          <w:sz w:val="24"/>
        </w:rPr>
        <w:t>附图：</w:t>
      </w:r>
    </w:p>
    <w:p>
      <w:pPr>
        <w:topLinePunct/>
        <w:snapToGrid w:val="0"/>
        <w:spacing w:line="460" w:lineRule="exact"/>
        <w:ind w:firstLine="480" w:firstLineChars="200"/>
        <w:rPr>
          <w:rFonts w:hint="eastAsia"/>
          <w:sz w:val="24"/>
        </w:rPr>
      </w:pPr>
      <w:r>
        <w:rPr>
          <w:rFonts w:hint="eastAsia"/>
          <w:sz w:val="24"/>
        </w:rPr>
        <w:t>附图1  工程总平面布置图</w:t>
      </w:r>
    </w:p>
    <w:p>
      <w:pPr>
        <w:topLinePunct/>
        <w:snapToGrid w:val="0"/>
        <w:spacing w:line="460" w:lineRule="exact"/>
        <w:ind w:firstLine="480" w:firstLineChars="200"/>
        <w:rPr>
          <w:rFonts w:hint="eastAsia"/>
          <w:sz w:val="24"/>
        </w:rPr>
      </w:pPr>
      <w:r>
        <w:rPr>
          <w:rFonts w:hint="eastAsia"/>
          <w:sz w:val="24"/>
        </w:rPr>
        <w:t>附图2  水土流失防治责任范围及措施总体布置图</w:t>
      </w:r>
    </w:p>
    <w:p>
      <w:pPr>
        <w:topLinePunct/>
        <w:snapToGrid w:val="0"/>
        <w:spacing w:line="460" w:lineRule="exact"/>
        <w:ind w:firstLine="480" w:firstLineChars="200"/>
        <w:rPr>
          <w:rFonts w:hint="eastAsia"/>
          <w:sz w:val="24"/>
        </w:rPr>
      </w:pPr>
      <w:r>
        <w:rPr>
          <w:rFonts w:hint="eastAsia"/>
          <w:sz w:val="24"/>
        </w:rPr>
        <w:t>附图3  项目区建设前后影像对比图</w:t>
      </w:r>
    </w:p>
    <w:p>
      <w:pPr>
        <w:topLinePunct/>
        <w:snapToGrid w:val="0"/>
        <w:spacing w:line="460" w:lineRule="exact"/>
        <w:ind w:firstLine="480" w:firstLineChars="200"/>
        <w:rPr>
          <w:rFonts w:hint="eastAsia"/>
          <w:sz w:val="24"/>
        </w:rPr>
      </w:pPr>
    </w:p>
    <w:p>
      <w:pPr>
        <w:topLinePunct/>
        <w:snapToGrid w:val="0"/>
        <w:spacing w:line="460" w:lineRule="exact"/>
        <w:ind w:firstLine="480" w:firstLineChars="200"/>
        <w:rPr>
          <w:rFonts w:hint="eastAsia"/>
          <w:sz w:val="24"/>
        </w:rPr>
      </w:pPr>
    </w:p>
    <w:p>
      <w:pPr>
        <w:topLinePunct/>
        <w:snapToGrid w:val="0"/>
        <w:spacing w:line="460" w:lineRule="exact"/>
        <w:ind w:firstLine="480" w:firstLineChars="200"/>
        <w:rPr>
          <w:rFonts w:hint="eastAsia"/>
          <w:sz w:val="24"/>
        </w:rPr>
      </w:pPr>
    </w:p>
    <w:p>
      <w:pPr>
        <w:topLinePunct/>
        <w:snapToGrid w:val="0"/>
        <w:spacing w:line="460" w:lineRule="exact"/>
        <w:ind w:firstLine="480" w:firstLineChars="200"/>
        <w:rPr>
          <w:rFonts w:hint="eastAsia"/>
          <w:sz w:val="24"/>
        </w:rPr>
      </w:pPr>
    </w:p>
    <w:p>
      <w:pPr>
        <w:pStyle w:val="66"/>
        <w:topLinePunct/>
        <w:spacing w:before="120" w:beforeLines="50" w:after="120" w:afterLines="50" w:line="240" w:lineRule="auto"/>
        <w:rPr>
          <w:szCs w:val="36"/>
        </w:rPr>
        <w:sectPr>
          <w:headerReference r:id="rId4" w:type="default"/>
          <w:footerReference r:id="rId5" w:type="default"/>
          <w:pgSz w:w="11906" w:h="16838"/>
          <w:pgMar w:top="1701" w:right="1418" w:bottom="1701" w:left="1418" w:header="964" w:footer="964" w:gutter="0"/>
          <w:pgNumType w:fmt="upperRoman" w:start="1"/>
          <w:cols w:space="425" w:num="1"/>
          <w:docGrid w:linePitch="312" w:charSpace="0"/>
        </w:sectPr>
      </w:pPr>
    </w:p>
    <w:p>
      <w:pPr>
        <w:pStyle w:val="66"/>
        <w:topLinePunct/>
        <w:spacing w:before="120" w:beforeLines="50" w:after="120" w:afterLines="50" w:line="240" w:lineRule="auto"/>
        <w:rPr>
          <w:szCs w:val="36"/>
        </w:rPr>
      </w:pPr>
      <w:bookmarkStart w:id="16" w:name="_Toc514180743"/>
      <w:bookmarkStart w:id="17" w:name="_Toc532123389"/>
      <w:r>
        <w:rPr>
          <w:rFonts w:hint="eastAsia"/>
          <w:szCs w:val="36"/>
        </w:rPr>
        <w:t>前 言</w:t>
      </w:r>
      <w:bookmarkEnd w:id="16"/>
      <w:bookmarkEnd w:id="17"/>
    </w:p>
    <w:p>
      <w:pPr>
        <w:spacing w:line="500" w:lineRule="exact"/>
        <w:ind w:firstLine="480" w:firstLineChars="200"/>
        <w:rPr>
          <w:sz w:val="24"/>
        </w:rPr>
      </w:pPr>
      <w:r>
        <w:rPr>
          <w:rFonts w:hint="eastAsia"/>
          <w:sz w:val="24"/>
        </w:rPr>
        <w:t>重庆是中国最年轻的直辖市，长江上游经济文化中心，国家“一带一路”、“长江经济带”大通道连接点。过去十年，重庆高速公路建设迎来了“井喷式”发展，2010年，2000 km“二环八射”高速公路路网建设成型。为打造西南综合交通枢纽核心城市，重庆又加快了“新千公里”高速公路建设，三环高速是重庆新千公里高速公路的重要组成部分，而重庆三环高速公路江津至綦江段工程是三环高速的重要组成部分。重庆三环高速公路江津至綦江段全长约48.4km，公路起于江合路先锋互通，止于渝黔高速綦江区南侧。全线桥隧比例为33.8%，项目公路等级为双向四车道高速公路，路基宽度为24.5m（分离式12.25m），设计速度80km/h。主线特大、大、中桥梁29座（其中特大桥梁1座），左幅7605.1m、右幅7154.1m；隧道4座，左洞9439 m，右洞9351m；主线通道及涵洞147道；互通式立交6处，并对既有母家湾互通立交进行全互通功能完善改造，使该互通由原来的半互通变为高接高全互通；天桥22座；服务区2处；收费站6处。项目概算总投资471968.37万元，其中土建投资340910.21万元。项目于2013年4月12日开工，2016年9月18日完工，2016年9月27日通车营运，建设总工期42个月。</w:t>
      </w:r>
    </w:p>
    <w:p>
      <w:pPr>
        <w:autoSpaceDE w:val="0"/>
        <w:autoSpaceDN w:val="0"/>
        <w:adjustRightInd w:val="0"/>
        <w:spacing w:line="500" w:lineRule="exact"/>
        <w:ind w:firstLine="480" w:firstLineChars="200"/>
        <w:rPr>
          <w:rFonts w:hint="eastAsia"/>
          <w:sz w:val="24"/>
        </w:rPr>
      </w:pPr>
      <w:r>
        <w:rPr>
          <w:rFonts w:hint="eastAsia"/>
          <w:sz w:val="24"/>
        </w:rPr>
        <w:t>2010年4月，重庆市交通规划勘察设计院启动本项目可行性研究报告编制工作，并于2011年10月完成了可行性研究报告；2011年1月18日，重庆市国土资源和房屋管理局以“渝国土房管规[2011]6号”文预审本项目用地；2011年1月21日，重庆市规划局以“选字第区县市500000201100001号”批准本项目选址；2011年12月1日，重庆市发展和改革委员会以《重庆市发展和改革委员会关于重庆三环高速公路江津至綦江段工程可行性研究报告的批复》（渝发改交[2011]1603号）批复本项目可行性研究报告</w:t>
      </w:r>
      <w:r>
        <w:rPr>
          <w:sz w:val="24"/>
        </w:rPr>
        <w:t>；</w:t>
      </w:r>
      <w:r>
        <w:rPr>
          <w:rFonts w:hint="eastAsia"/>
          <w:sz w:val="24"/>
        </w:rPr>
        <w:t>2011年12月9日，重庆市交通委员会以《重庆市交通委员会关于重庆三环高速公路江津至綦江段初步设计的批复》（渝交委路[2011]89号）文批复本项目初步设计；2012年6月8日，重庆市交通委员会以《重庆市交通委员会关于重庆三环高速公路江津至綦江段施工图设计的批复》（渝交委路[2012]60号）文批复本项目施工设计；2012年10月31日，重庆市发展和改革委员会以《重庆市发展和改革委员会关于重庆三环高速公路江津至綦江段工程项目核准的批复》（渝发改交[2012]1636号）文核准本项目；2013年3月22日，重庆市交通委员会以《重庆市交通委员会关于印发重庆三环高速公路江津至綦江段施工许可决定书的通知》（渝交委路[2013]24号）文批准本项目开工建设。</w:t>
      </w:r>
    </w:p>
    <w:p>
      <w:pPr>
        <w:autoSpaceDE w:val="0"/>
        <w:autoSpaceDN w:val="0"/>
        <w:adjustRightInd w:val="0"/>
        <w:spacing w:line="500" w:lineRule="exact"/>
        <w:ind w:firstLine="480" w:firstLineChars="200"/>
        <w:rPr>
          <w:sz w:val="24"/>
        </w:rPr>
      </w:pPr>
      <w:r>
        <w:rPr>
          <w:rFonts w:hint="eastAsia"/>
          <w:sz w:val="24"/>
        </w:rPr>
        <w:t>2011年12月23日重庆高速公路集团有限公司与中国葛洲坝集团第五工程有限公司签署本项目合作合同。2012年4月18日重庆市国有资产监督管理委员会以“渝国资[2012]182号”文批复同意组建重庆江綦高速公路有限公司。2012年7月重庆市交通委员会与重庆江綦高速公路有限公司签署BOT项目特许权协议。2012年10月31日重庆市发展和改革委员会以“渝发改交[2012]1636号”文批复核准项目法人调整为重庆江綦高速公路有限公司。</w:t>
      </w:r>
    </w:p>
    <w:p>
      <w:pPr>
        <w:autoSpaceDE w:val="0"/>
        <w:autoSpaceDN w:val="0"/>
        <w:adjustRightInd w:val="0"/>
        <w:spacing w:line="500" w:lineRule="exact"/>
        <w:ind w:firstLine="480" w:firstLineChars="200"/>
        <w:rPr>
          <w:sz w:val="24"/>
        </w:rPr>
      </w:pPr>
      <w:r>
        <w:rPr>
          <w:sz w:val="24"/>
        </w:rPr>
        <w:t>本工程施工总承包单位为中国葛洲坝集团第五工程有限公司</w:t>
      </w:r>
      <w:r>
        <w:rPr>
          <w:rFonts w:hint="eastAsia"/>
          <w:sz w:val="24"/>
        </w:rPr>
        <w:t>（主要负责路基、路面、房建、绿化工程施工）、重庆渝信路桥发展有限公司及北京瑞华赢科技发展有限公司（负责机电工程施工）、南京金长江交通设施有限公司（负责交安工程施工）</w:t>
      </w:r>
      <w:r>
        <w:rPr>
          <w:sz w:val="24"/>
        </w:rPr>
        <w:t>。</w:t>
      </w:r>
    </w:p>
    <w:p>
      <w:pPr>
        <w:autoSpaceDE w:val="0"/>
        <w:autoSpaceDN w:val="0"/>
        <w:adjustRightInd w:val="0"/>
        <w:spacing w:line="500" w:lineRule="exact"/>
        <w:ind w:firstLine="480" w:firstLineChars="200"/>
        <w:rPr>
          <w:sz w:val="24"/>
        </w:rPr>
      </w:pPr>
      <w:r>
        <w:rPr>
          <w:rFonts w:hint="eastAsia"/>
          <w:sz w:val="24"/>
        </w:rPr>
        <w:t>2010年12月，重庆市交通委员会委托招商局重庆交通科研设计院有限公司承担了本项目的水土保持方案报告书的编制工作，并于2011年2月编制完成了《重庆三环高速公路江津至綦江段工程水土保持方案报告书》（送审稿）；2011年3月4日，重庆市水利局在水利局大厦主持召开了《重庆三环高速公路江津至綦江段工程水土保持方案报告书》（送审稿）审查会；2011年3月15日完成了《重庆三环高速公路江津至綦江段工程水土保持方案报告书》（报批稿）》；2011年4月13日，重庆市水利局</w:t>
      </w:r>
      <w:r>
        <w:rPr>
          <w:sz w:val="24"/>
        </w:rPr>
        <w:t>印发了《</w:t>
      </w:r>
      <w:r>
        <w:rPr>
          <w:rFonts w:hint="eastAsia"/>
          <w:sz w:val="24"/>
        </w:rPr>
        <w:t>重庆市水利局关于重庆三环高速公路江津至綦江段工程水土保持方案的函》（渝水许可[2011]42号）。随后，本项目的初步设计及后续的施工图设计均由四川省交通运输厅公路规划勘察设计研究院承担</w:t>
      </w:r>
      <w:r>
        <w:rPr>
          <w:sz w:val="24"/>
        </w:rPr>
        <w:t>，主体设计单位将方案批复的水土保持工程措施和植物措施纳入到主体设计一起进行，并于201</w:t>
      </w:r>
      <w:r>
        <w:rPr>
          <w:rFonts w:hint="eastAsia"/>
          <w:sz w:val="24"/>
        </w:rPr>
        <w:t>1</w:t>
      </w:r>
      <w:r>
        <w:rPr>
          <w:sz w:val="24"/>
        </w:rPr>
        <w:t>年</w:t>
      </w:r>
      <w:r>
        <w:rPr>
          <w:rFonts w:hint="eastAsia"/>
          <w:sz w:val="24"/>
        </w:rPr>
        <w:t>11</w:t>
      </w:r>
      <w:r>
        <w:rPr>
          <w:sz w:val="24"/>
        </w:rPr>
        <w:t>月编制完成水土保持措施初步设计，201</w:t>
      </w:r>
      <w:r>
        <w:rPr>
          <w:rFonts w:hint="eastAsia"/>
          <w:sz w:val="24"/>
        </w:rPr>
        <w:t>2</w:t>
      </w:r>
      <w:r>
        <w:rPr>
          <w:sz w:val="24"/>
        </w:rPr>
        <w:t>年</w:t>
      </w:r>
      <w:r>
        <w:rPr>
          <w:rFonts w:hint="eastAsia"/>
          <w:sz w:val="24"/>
        </w:rPr>
        <w:t>5月</w:t>
      </w:r>
      <w:r>
        <w:rPr>
          <w:sz w:val="24"/>
        </w:rPr>
        <w:t>完成水土保持措施施工设计工作。根据工程建设特点，建设单位在建设过程中积极开展水土流失防治工作，遵循工程措施与植物措施相配套以及“三同时”原则，在项目建设扰动区域采取临时防护措施、工程措施、植被措施等一系列防护措施，使各防治区域达到规定治理目标。</w:t>
      </w:r>
    </w:p>
    <w:p>
      <w:pPr>
        <w:autoSpaceDE w:val="0"/>
        <w:autoSpaceDN w:val="0"/>
        <w:adjustRightInd w:val="0"/>
        <w:spacing w:line="500" w:lineRule="exact"/>
        <w:ind w:firstLine="480" w:firstLineChars="200"/>
        <w:rPr>
          <w:sz w:val="24"/>
        </w:rPr>
      </w:pPr>
      <w:r>
        <w:rPr>
          <w:rFonts w:hint="eastAsia"/>
          <w:sz w:val="24"/>
        </w:rPr>
        <w:t>建设单位未单独委托水土保持监理结构，所有的水土保持监理工作由主体工程监理单位深圳高速工程顾问有限公司承担；2018年9月，建设单位委托我院</w:t>
      </w:r>
      <w:r>
        <w:rPr>
          <w:sz w:val="24"/>
        </w:rPr>
        <w:t>开展本工程水土保持监测及设施验收工作，接受委托后，我院立即组织水土保持相关专业技术人员，与建设单位、</w:t>
      </w:r>
      <w:r>
        <w:rPr>
          <w:rFonts w:hint="eastAsia"/>
          <w:sz w:val="24"/>
        </w:rPr>
        <w:t>监理单位和</w:t>
      </w:r>
      <w:r>
        <w:rPr>
          <w:sz w:val="24"/>
        </w:rPr>
        <w:t>施工单位相关人员组成水土保持设施验收小组，验收小组</w:t>
      </w:r>
      <w:r>
        <w:rPr>
          <w:rFonts w:hint="eastAsia"/>
          <w:sz w:val="24"/>
        </w:rPr>
        <w:t>经现场</w:t>
      </w:r>
      <w:r>
        <w:rPr>
          <w:sz w:val="24"/>
        </w:rPr>
        <w:t>实地踏勘，对实施的水土保持边坡防护措施、排水工程及植被恢复等措施进行实地量测，结合主体工程监理单位的质量检验评定结果，本工程实施的水土保持工程措施外观质量基本达到设计要求和规范标准，工程质量总体</w:t>
      </w:r>
      <w:r>
        <w:rPr>
          <w:rFonts w:hint="eastAsia"/>
          <w:sz w:val="24"/>
        </w:rPr>
        <w:t>合格</w:t>
      </w:r>
      <w:r>
        <w:rPr>
          <w:sz w:val="24"/>
        </w:rPr>
        <w:t>，水土保持工程措施经过几个汛期暴雨的检验，工程措施没有出现质量问题，发挥了保护主体工程安全运行，保护植被及自然环境的作用；植物措施总体布置满足各防治分区控制水土流失及环境美化的要求，其抚育管理、后期养护措施基本落实，植物措施质量总体合格。</w:t>
      </w:r>
    </w:p>
    <w:p>
      <w:pPr>
        <w:pStyle w:val="345"/>
        <w:rPr>
          <w:rFonts w:hint="eastAsia" w:hAnsi="宋体"/>
          <w:color w:val="auto"/>
        </w:rPr>
      </w:pPr>
      <w:r>
        <w:rPr>
          <w:color w:val="auto"/>
        </w:rPr>
        <w:t>本工程</w:t>
      </w:r>
      <w:r>
        <w:rPr>
          <w:rFonts w:hint="eastAsia"/>
          <w:color w:val="auto"/>
        </w:rPr>
        <w:t>在可研阶段编报了水土保持方案，结合主体工程监理开展了水土保持监理工作，补充开展了水</w:t>
      </w:r>
      <w:r>
        <w:rPr>
          <w:color w:val="auto"/>
        </w:rPr>
        <w:t>土保持监测工作。根据四川省交通运输厅公路规划勘察设计研究院出具的《关于重庆三环高速公路江津至綦江段金泉隧道出口弃土场以及南山1、2#隧道间弃土场勘察设计情况的说明》，对4#弃渣场采用“卸载+抗滑桩+截排水”为主的措施对弃土场进行综合处治，对15#弃渣场采用“抗滑桩+截排水+刷坡清方+坡面防护” 的措施对弃土场进行综合处治，</w:t>
      </w:r>
      <w:r>
        <w:rPr>
          <w:rFonts w:hint="eastAsia"/>
          <w:color w:val="auto"/>
        </w:rPr>
        <w:t>处治措施安全有效，确保了弃土场稳定；</w:t>
      </w:r>
      <w:r>
        <w:rPr>
          <w:color w:val="auto"/>
        </w:rPr>
        <w:t>本项目弃方约76%来源于全线4座隧道开挖，隧道于2014年11月全部贯通，路基工程土石方工程（特别是弃渣堆放）基本在2015年8月完成</w:t>
      </w:r>
      <w:r>
        <w:rPr>
          <w:rFonts w:hint="eastAsia"/>
          <w:color w:val="auto"/>
        </w:rPr>
        <w:t>，2016年3月，水利部办公厅发布了“办水保[2016]65号”文，对水利部审批的水土保持方案变更做出了明确规定，随后2016年5月重庆市水利局发布“渝水[2016]83号”文，对市级审批的水土保持方案变更做出了规定，由于文件发布时弃渣场堆渣等已基本完成，建设单位未编报有关的水土保持方案变更报告；根据《重庆市人民政府关于高速公路征地拆迁有关政策的通知》（渝府发[2005]98号）文（2015年6月，重庆市人民政府以“渝府发〔2015〕35号”文废止“渝府发[2005]98号”），水土保持设施补偿费按有关程序全部返还，因此建设单位未缴纳水土保持设施补偿费。综上所述，本项目在开工前编报了水土保持方案，在实际施工过程中采取了防治水土流失的工程措施、植物措施和临时措施，水土流失防治任务基本完成，防治效果良好。</w:t>
      </w:r>
    </w:p>
    <w:p>
      <w:pPr>
        <w:pStyle w:val="345"/>
        <w:rPr>
          <w:rFonts w:hint="eastAsia"/>
          <w:color w:val="auto"/>
        </w:rPr>
      </w:pPr>
    </w:p>
    <w:p>
      <w:pPr>
        <w:adjustRightInd w:val="0"/>
        <w:snapToGrid w:val="0"/>
        <w:spacing w:line="300" w:lineRule="exact"/>
        <w:rPr>
          <w:rFonts w:hint="eastAsia"/>
          <w:szCs w:val="21"/>
        </w:rPr>
      </w:pPr>
    </w:p>
    <w:p>
      <w:pPr>
        <w:pStyle w:val="66"/>
        <w:spacing w:before="120" w:after="120" w:line="240" w:lineRule="auto"/>
        <w:rPr>
          <w:szCs w:val="36"/>
        </w:rPr>
        <w:sectPr>
          <w:headerReference r:id="rId6" w:type="default"/>
          <w:footerReference r:id="rId7" w:type="default"/>
          <w:pgSz w:w="11906" w:h="16838"/>
          <w:pgMar w:top="1701" w:right="1418" w:bottom="1701" w:left="1418" w:header="964" w:footer="964" w:gutter="0"/>
          <w:pgNumType w:start="1"/>
          <w:cols w:space="425" w:num="1"/>
          <w:docGrid w:linePitch="312" w:charSpace="0"/>
        </w:sectPr>
      </w:pPr>
    </w:p>
    <w:p>
      <w:pPr>
        <w:pStyle w:val="66"/>
        <w:topLinePunct/>
        <w:spacing w:before="120" w:beforeLines="50" w:after="120" w:afterLines="50" w:line="240" w:lineRule="auto"/>
        <w:rPr>
          <w:szCs w:val="36"/>
        </w:rPr>
      </w:pPr>
      <w:bookmarkStart w:id="18" w:name="_Toc514180744"/>
      <w:bookmarkStart w:id="19" w:name="_Toc532123390"/>
      <w:r>
        <w:rPr>
          <w:rFonts w:hint="eastAsia"/>
          <w:szCs w:val="36"/>
        </w:rPr>
        <w:t xml:space="preserve">1 </w:t>
      </w:r>
      <w:bookmarkEnd w:id="0"/>
      <w:r>
        <w:rPr>
          <w:rFonts w:hint="eastAsia"/>
          <w:szCs w:val="36"/>
        </w:rPr>
        <w:t>项目及项目区概况</w:t>
      </w:r>
      <w:bookmarkEnd w:id="18"/>
      <w:bookmarkEnd w:id="19"/>
    </w:p>
    <w:p>
      <w:pPr>
        <w:pStyle w:val="3"/>
        <w:topLinePunct/>
        <w:spacing w:before="0" w:after="0" w:line="500" w:lineRule="exact"/>
        <w:rPr>
          <w:rFonts w:hint="eastAsia" w:ascii="Times New Roman" w:hAnsi="Times New Roman" w:eastAsia="宋体" w:cs="Times New Roman"/>
          <w:sz w:val="24"/>
          <w:szCs w:val="24"/>
        </w:rPr>
      </w:pPr>
      <w:bookmarkStart w:id="20" w:name="_Toc201977403"/>
      <w:bookmarkStart w:id="21" w:name="_Toc436751344"/>
      <w:bookmarkStart w:id="22" w:name="_Toc514180745"/>
      <w:bookmarkStart w:id="23" w:name="_Toc532123391"/>
      <w:bookmarkStart w:id="24" w:name="_Toc201977404"/>
      <w:r>
        <w:rPr>
          <w:rFonts w:hint="eastAsia" w:ascii="Times New Roman" w:hAnsi="Times New Roman" w:eastAsia="宋体" w:cs="Times New Roman"/>
          <w:sz w:val="24"/>
          <w:szCs w:val="24"/>
        </w:rPr>
        <w:t>1</w:t>
      </w:r>
      <w:r>
        <w:rPr>
          <w:rFonts w:ascii="Times New Roman" w:hAnsi="Times New Roman" w:eastAsia="宋体" w:cs="Times New Roman"/>
          <w:sz w:val="24"/>
          <w:szCs w:val="24"/>
        </w:rPr>
        <w:t>.1</w:t>
      </w:r>
      <w:bookmarkEnd w:id="20"/>
      <w:bookmarkEnd w:id="21"/>
      <w:r>
        <w:rPr>
          <w:rFonts w:hint="eastAsia" w:ascii="Times New Roman" w:hAnsi="Times New Roman" w:eastAsia="宋体" w:cs="Times New Roman"/>
          <w:sz w:val="24"/>
          <w:szCs w:val="24"/>
        </w:rPr>
        <w:t>项目概况</w:t>
      </w:r>
      <w:bookmarkEnd w:id="22"/>
      <w:bookmarkEnd w:id="23"/>
    </w:p>
    <w:p>
      <w:pPr>
        <w:pStyle w:val="4"/>
        <w:topLinePunct/>
        <w:snapToGrid w:val="0"/>
        <w:spacing w:line="500" w:lineRule="exact"/>
        <w:rPr>
          <w:rFonts w:eastAsia="宋体"/>
          <w:b w:val="0"/>
          <w:sz w:val="24"/>
          <w:szCs w:val="24"/>
        </w:rPr>
      </w:pPr>
      <w:r>
        <w:rPr>
          <w:rFonts w:hint="eastAsia" w:eastAsia="宋体"/>
          <w:b w:val="0"/>
          <w:sz w:val="24"/>
          <w:szCs w:val="24"/>
        </w:rPr>
        <w:t>1</w:t>
      </w:r>
      <w:r>
        <w:rPr>
          <w:rFonts w:eastAsia="宋体"/>
          <w:b w:val="0"/>
          <w:sz w:val="24"/>
          <w:szCs w:val="24"/>
        </w:rPr>
        <w:t>.</w:t>
      </w:r>
      <w:r>
        <w:rPr>
          <w:rFonts w:hint="eastAsia" w:eastAsia="宋体"/>
          <w:b w:val="0"/>
          <w:sz w:val="24"/>
          <w:szCs w:val="24"/>
        </w:rPr>
        <w:t>1</w:t>
      </w:r>
      <w:r>
        <w:rPr>
          <w:rFonts w:eastAsia="宋体"/>
          <w:b w:val="0"/>
          <w:sz w:val="24"/>
          <w:szCs w:val="24"/>
        </w:rPr>
        <w:t>.</w:t>
      </w:r>
      <w:r>
        <w:rPr>
          <w:rFonts w:hint="eastAsia" w:eastAsia="宋体"/>
          <w:b w:val="0"/>
          <w:sz w:val="24"/>
          <w:szCs w:val="24"/>
        </w:rPr>
        <w:t>1地理位置</w:t>
      </w:r>
    </w:p>
    <w:p>
      <w:pPr>
        <w:spacing w:line="520" w:lineRule="exact"/>
        <w:ind w:firstLine="480" w:firstLineChars="200"/>
        <w:rPr>
          <w:sz w:val="24"/>
        </w:rPr>
      </w:pPr>
      <w:r>
        <w:rPr>
          <w:sz w:val="24"/>
        </w:rPr>
        <w:t>重庆三环高速公路江津至綦江段工程</w:t>
      </w:r>
      <w:r>
        <w:rPr>
          <w:rFonts w:hint="eastAsia"/>
          <w:sz w:val="24"/>
        </w:rPr>
        <w:t>全长48.4km，项目起于江合路先锋互通，全线沿途经过江津区先锋、西湖、贾嗣、夏坝、广兴，綦江区北渡、永新等7个乡镇，止于渝黔高速綦江区南侧。</w:t>
      </w:r>
    </w:p>
    <w:p>
      <w:pPr>
        <w:pStyle w:val="4"/>
        <w:topLinePunct/>
        <w:snapToGrid w:val="0"/>
        <w:spacing w:before="120" w:line="500" w:lineRule="exact"/>
        <w:rPr>
          <w:rFonts w:eastAsia="宋体"/>
          <w:b w:val="0"/>
          <w:sz w:val="24"/>
          <w:szCs w:val="24"/>
        </w:rPr>
      </w:pPr>
      <w:r>
        <w:rPr>
          <w:rFonts w:hint="eastAsia" w:eastAsia="宋体"/>
          <w:b w:val="0"/>
          <w:sz w:val="24"/>
          <w:szCs w:val="24"/>
        </w:rPr>
        <w:t>1</w:t>
      </w:r>
      <w:r>
        <w:rPr>
          <w:rFonts w:eastAsia="宋体"/>
          <w:b w:val="0"/>
          <w:sz w:val="24"/>
          <w:szCs w:val="24"/>
        </w:rPr>
        <w:t>.</w:t>
      </w:r>
      <w:r>
        <w:rPr>
          <w:rFonts w:hint="eastAsia" w:eastAsia="宋体"/>
          <w:b w:val="0"/>
          <w:sz w:val="24"/>
          <w:szCs w:val="24"/>
        </w:rPr>
        <w:t>1</w:t>
      </w:r>
      <w:r>
        <w:rPr>
          <w:rFonts w:eastAsia="宋体"/>
          <w:b w:val="0"/>
          <w:sz w:val="24"/>
          <w:szCs w:val="24"/>
        </w:rPr>
        <w:t>.</w:t>
      </w:r>
      <w:r>
        <w:rPr>
          <w:rFonts w:hint="eastAsia" w:eastAsia="宋体"/>
          <w:b w:val="0"/>
          <w:sz w:val="24"/>
          <w:szCs w:val="24"/>
        </w:rPr>
        <w:t>2主要技术经济指标</w:t>
      </w:r>
    </w:p>
    <w:p>
      <w:pPr>
        <w:pStyle w:val="17"/>
        <w:spacing w:line="520" w:lineRule="exact"/>
        <w:ind w:firstLine="460" w:firstLineChars="192"/>
        <w:textAlignment w:val="center"/>
      </w:pPr>
      <w:r>
        <w:rPr>
          <w:rFonts w:hint="eastAsia"/>
        </w:rPr>
        <w:t>重庆三环高速公路江津至綦江段工程全线桥隧比例为33.8%，项目公路等级为双向四车道高速公路，路基宽度为24.5m（分离式12.25m），设计速度80km/h。主线桥梁29座，左幅7605.1m、右幅7154.1m；隧道4座，左洞9439m，右洞9351m；通道及涵洞147道；互通式立交6处，并对既有母家湾互通立交进行全互通功能完善改造，使该互通由原来的半互通变为高接高全互通；天桥22座；服务区2处；收费站6处。采用BOT+施工总承包模式建设。项目概算总投资471968.37万元，其中土建投资340910.21万元。项目于2013年4月12日开工，2016年9月18日完工，2016年9月27日通车运行</w:t>
      </w:r>
      <w:r>
        <w:t>。</w:t>
      </w:r>
    </w:p>
    <w:p>
      <w:pPr>
        <w:pStyle w:val="17"/>
        <w:spacing w:line="520" w:lineRule="exact"/>
        <w:ind w:firstLine="0" w:firstLineChars="0"/>
        <w:jc w:val="center"/>
        <w:textAlignment w:val="center"/>
      </w:pPr>
      <w:r>
        <w:rPr>
          <w:b/>
        </w:rPr>
        <w:t>表1-1 项目主要技术经济指标及建设规模特性表</w:t>
      </w:r>
    </w:p>
    <w:tbl>
      <w:tblPr>
        <w:tblStyle w:val="52"/>
        <w:tblW w:w="920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2"/>
        <w:gridCol w:w="239"/>
        <w:gridCol w:w="1451"/>
        <w:gridCol w:w="142"/>
        <w:gridCol w:w="2409"/>
        <w:gridCol w:w="977"/>
        <w:gridCol w:w="866"/>
        <w:gridCol w:w="343"/>
        <w:gridCol w:w="933"/>
        <w:gridCol w:w="7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6290" w:type="dxa"/>
            <w:gridSpan w:val="6"/>
            <w:vAlign w:val="center"/>
          </w:tcPr>
          <w:p>
            <w:pPr>
              <w:spacing w:line="260" w:lineRule="exact"/>
              <w:jc w:val="center"/>
              <w:rPr>
                <w:b/>
                <w:bCs/>
                <w:szCs w:val="21"/>
              </w:rPr>
            </w:pPr>
            <w:r>
              <w:rPr>
                <w:b/>
                <w:bCs/>
                <w:kern w:val="0"/>
                <w:szCs w:val="21"/>
              </w:rPr>
              <w:t>一、项目基本情况</w:t>
            </w:r>
          </w:p>
        </w:tc>
        <w:tc>
          <w:tcPr>
            <w:tcW w:w="1209" w:type="dxa"/>
            <w:gridSpan w:val="2"/>
            <w:vAlign w:val="center"/>
          </w:tcPr>
          <w:p>
            <w:pPr>
              <w:spacing w:line="260" w:lineRule="exact"/>
              <w:jc w:val="center"/>
              <w:rPr>
                <w:b/>
                <w:bCs/>
                <w:szCs w:val="21"/>
              </w:rPr>
            </w:pPr>
            <w:r>
              <w:rPr>
                <w:szCs w:val="21"/>
              </w:rPr>
              <w:t>所在流域</w:t>
            </w:r>
          </w:p>
        </w:tc>
        <w:tc>
          <w:tcPr>
            <w:tcW w:w="1707" w:type="dxa"/>
            <w:gridSpan w:val="2"/>
            <w:vAlign w:val="center"/>
          </w:tcPr>
          <w:p>
            <w:pPr>
              <w:spacing w:line="260" w:lineRule="exact"/>
              <w:jc w:val="center"/>
              <w:rPr>
                <w:bCs/>
                <w:szCs w:val="21"/>
              </w:rPr>
            </w:pPr>
            <w:r>
              <w:rPr>
                <w:bCs/>
                <w:szCs w:val="21"/>
              </w:rPr>
              <w:t>长江流域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Align w:val="center"/>
          </w:tcPr>
          <w:p>
            <w:pPr>
              <w:spacing w:line="260" w:lineRule="exact"/>
              <w:jc w:val="center"/>
              <w:rPr>
                <w:szCs w:val="21"/>
              </w:rPr>
            </w:pPr>
            <w:r>
              <w:rPr>
                <w:kern w:val="0"/>
                <w:szCs w:val="21"/>
              </w:rPr>
              <w:t>项目名称</w:t>
            </w:r>
          </w:p>
        </w:tc>
        <w:tc>
          <w:tcPr>
            <w:tcW w:w="4979" w:type="dxa"/>
            <w:gridSpan w:val="4"/>
            <w:vAlign w:val="center"/>
          </w:tcPr>
          <w:p>
            <w:pPr>
              <w:spacing w:line="260" w:lineRule="exact"/>
              <w:jc w:val="center"/>
              <w:rPr>
                <w:szCs w:val="21"/>
              </w:rPr>
            </w:pPr>
            <w:r>
              <w:rPr>
                <w:kern w:val="0"/>
                <w:szCs w:val="21"/>
              </w:rPr>
              <w:t>重庆三环高速公路江津至綦江段工程</w:t>
            </w:r>
          </w:p>
        </w:tc>
        <w:tc>
          <w:tcPr>
            <w:tcW w:w="1209" w:type="dxa"/>
            <w:gridSpan w:val="2"/>
            <w:vAlign w:val="center"/>
          </w:tcPr>
          <w:p>
            <w:pPr>
              <w:spacing w:line="260" w:lineRule="exact"/>
              <w:jc w:val="center"/>
              <w:rPr>
                <w:szCs w:val="21"/>
              </w:rPr>
            </w:pPr>
            <w:r>
              <w:rPr>
                <w:szCs w:val="21"/>
              </w:rPr>
              <w:t>建设地点</w:t>
            </w:r>
          </w:p>
        </w:tc>
        <w:tc>
          <w:tcPr>
            <w:tcW w:w="1707" w:type="dxa"/>
            <w:gridSpan w:val="2"/>
            <w:vAlign w:val="center"/>
          </w:tcPr>
          <w:p>
            <w:pPr>
              <w:spacing w:line="260" w:lineRule="exact"/>
              <w:jc w:val="center"/>
              <w:rPr>
                <w:szCs w:val="21"/>
              </w:rPr>
            </w:pPr>
            <w:r>
              <w:rPr>
                <w:kern w:val="0"/>
                <w:szCs w:val="21"/>
              </w:rPr>
              <w:t>重庆市江津区、綦江区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Align w:val="center"/>
          </w:tcPr>
          <w:p>
            <w:pPr>
              <w:spacing w:line="260" w:lineRule="exact"/>
              <w:jc w:val="center"/>
              <w:rPr>
                <w:szCs w:val="21"/>
              </w:rPr>
            </w:pPr>
            <w:r>
              <w:rPr>
                <w:kern w:val="0"/>
                <w:szCs w:val="21"/>
              </w:rPr>
              <w:t>建设单位</w:t>
            </w:r>
          </w:p>
        </w:tc>
        <w:tc>
          <w:tcPr>
            <w:tcW w:w="4979" w:type="dxa"/>
            <w:gridSpan w:val="4"/>
            <w:vAlign w:val="center"/>
          </w:tcPr>
          <w:p>
            <w:pPr>
              <w:spacing w:line="260" w:lineRule="exact"/>
              <w:jc w:val="center"/>
              <w:rPr>
                <w:kern w:val="0"/>
                <w:szCs w:val="21"/>
              </w:rPr>
            </w:pPr>
            <w:r>
              <w:rPr>
                <w:kern w:val="0"/>
                <w:szCs w:val="21"/>
              </w:rPr>
              <w:t>重庆江綦高速公路有限公司</w:t>
            </w:r>
          </w:p>
        </w:tc>
        <w:tc>
          <w:tcPr>
            <w:tcW w:w="1209" w:type="dxa"/>
            <w:gridSpan w:val="2"/>
            <w:vAlign w:val="center"/>
          </w:tcPr>
          <w:p>
            <w:pPr>
              <w:spacing w:line="260" w:lineRule="exact"/>
              <w:jc w:val="center"/>
              <w:rPr>
                <w:szCs w:val="21"/>
              </w:rPr>
            </w:pPr>
            <w:r>
              <w:rPr>
                <w:szCs w:val="21"/>
              </w:rPr>
              <w:t>工程性质</w:t>
            </w:r>
          </w:p>
        </w:tc>
        <w:tc>
          <w:tcPr>
            <w:tcW w:w="1707" w:type="dxa"/>
            <w:gridSpan w:val="2"/>
            <w:vAlign w:val="center"/>
          </w:tcPr>
          <w:p>
            <w:pPr>
              <w:spacing w:line="260" w:lineRule="exact"/>
              <w:jc w:val="center"/>
              <w:rPr>
                <w:szCs w:val="21"/>
              </w:rPr>
            </w:pPr>
            <w:r>
              <w:rPr>
                <w:szCs w:val="21"/>
              </w:rPr>
              <w:t>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Align w:val="center"/>
          </w:tcPr>
          <w:p>
            <w:pPr>
              <w:spacing w:line="260" w:lineRule="exact"/>
              <w:jc w:val="center"/>
              <w:rPr>
                <w:szCs w:val="21"/>
              </w:rPr>
            </w:pPr>
            <w:r>
              <w:rPr>
                <w:szCs w:val="21"/>
              </w:rPr>
              <w:t>工程总投资</w:t>
            </w:r>
          </w:p>
        </w:tc>
        <w:tc>
          <w:tcPr>
            <w:tcW w:w="4979" w:type="dxa"/>
            <w:gridSpan w:val="4"/>
            <w:vAlign w:val="center"/>
          </w:tcPr>
          <w:p>
            <w:pPr>
              <w:spacing w:line="260" w:lineRule="exact"/>
              <w:jc w:val="center"/>
              <w:rPr>
                <w:kern w:val="0"/>
                <w:szCs w:val="21"/>
              </w:rPr>
            </w:pPr>
            <w:r>
              <w:rPr>
                <w:kern w:val="0"/>
                <w:szCs w:val="21"/>
              </w:rPr>
              <w:t>471968.37万元</w:t>
            </w:r>
          </w:p>
        </w:tc>
        <w:tc>
          <w:tcPr>
            <w:tcW w:w="1209" w:type="dxa"/>
            <w:gridSpan w:val="2"/>
            <w:vAlign w:val="center"/>
          </w:tcPr>
          <w:p>
            <w:pPr>
              <w:spacing w:line="260" w:lineRule="exact"/>
              <w:jc w:val="center"/>
              <w:rPr>
                <w:szCs w:val="21"/>
              </w:rPr>
            </w:pPr>
            <w:r>
              <w:rPr>
                <w:szCs w:val="21"/>
              </w:rPr>
              <w:t>土建投资</w:t>
            </w:r>
          </w:p>
        </w:tc>
        <w:tc>
          <w:tcPr>
            <w:tcW w:w="1707" w:type="dxa"/>
            <w:gridSpan w:val="2"/>
            <w:vAlign w:val="center"/>
          </w:tcPr>
          <w:p>
            <w:pPr>
              <w:spacing w:line="260" w:lineRule="exact"/>
              <w:jc w:val="center"/>
              <w:rPr>
                <w:szCs w:val="21"/>
              </w:rPr>
            </w:pPr>
            <w:r>
              <w:rPr>
                <w:szCs w:val="21"/>
              </w:rPr>
              <w:t>340910.21万元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Align w:val="center"/>
          </w:tcPr>
          <w:p>
            <w:pPr>
              <w:spacing w:line="260" w:lineRule="exact"/>
              <w:jc w:val="center"/>
              <w:rPr>
                <w:kern w:val="0"/>
                <w:szCs w:val="21"/>
              </w:rPr>
            </w:pPr>
            <w:r>
              <w:rPr>
                <w:kern w:val="0"/>
                <w:szCs w:val="21"/>
              </w:rPr>
              <w:t>建设规模</w:t>
            </w:r>
          </w:p>
        </w:tc>
        <w:tc>
          <w:tcPr>
            <w:tcW w:w="7895" w:type="dxa"/>
            <w:gridSpan w:val="8"/>
            <w:vAlign w:val="center"/>
          </w:tcPr>
          <w:p>
            <w:pPr>
              <w:pStyle w:val="15"/>
              <w:spacing w:line="260" w:lineRule="exact"/>
              <w:rPr>
                <w:kern w:val="0"/>
                <w:szCs w:val="21"/>
              </w:rPr>
            </w:pPr>
            <w:r>
              <w:rPr>
                <w:kern w:val="0"/>
                <w:szCs w:val="21"/>
              </w:rPr>
              <w:t>江綦高速公路全线为双向四车道、全封闭、全立交的收费高速公路，初设里程47.436km，施设里程47.788km，实际完工里程为48.4km，建设性质为新建。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Merge w:val="restart"/>
            <w:vAlign w:val="center"/>
          </w:tcPr>
          <w:p>
            <w:pPr>
              <w:spacing w:line="260" w:lineRule="exact"/>
              <w:jc w:val="center"/>
              <w:rPr>
                <w:szCs w:val="21"/>
              </w:rPr>
            </w:pPr>
            <w:r>
              <w:rPr>
                <w:szCs w:val="21"/>
              </w:rPr>
              <w:t>技术指标</w:t>
            </w:r>
          </w:p>
        </w:tc>
        <w:tc>
          <w:tcPr>
            <w:tcW w:w="1451" w:type="dxa"/>
            <w:tcBorders>
              <w:right w:val="single" w:color="auto" w:sz="4" w:space="0"/>
            </w:tcBorders>
            <w:vAlign w:val="center"/>
          </w:tcPr>
          <w:p>
            <w:pPr>
              <w:spacing w:line="260" w:lineRule="exact"/>
              <w:jc w:val="center"/>
              <w:rPr>
                <w:szCs w:val="21"/>
              </w:rPr>
            </w:pPr>
            <w:r>
              <w:rPr>
                <w:szCs w:val="21"/>
              </w:rPr>
              <w:t>公路等级</w:t>
            </w:r>
          </w:p>
        </w:tc>
        <w:tc>
          <w:tcPr>
            <w:tcW w:w="2551" w:type="dxa"/>
            <w:gridSpan w:val="2"/>
            <w:tcBorders>
              <w:left w:val="single" w:color="auto" w:sz="4" w:space="0"/>
              <w:right w:val="single" w:color="auto" w:sz="4" w:space="0"/>
            </w:tcBorders>
            <w:vAlign w:val="center"/>
          </w:tcPr>
          <w:p>
            <w:pPr>
              <w:spacing w:line="260" w:lineRule="exact"/>
              <w:jc w:val="center"/>
              <w:rPr>
                <w:szCs w:val="21"/>
              </w:rPr>
            </w:pPr>
            <w:r>
              <w:rPr>
                <w:szCs w:val="21"/>
              </w:rPr>
              <w:t>双向四车道高速公路</w:t>
            </w:r>
          </w:p>
        </w:tc>
        <w:tc>
          <w:tcPr>
            <w:tcW w:w="1843" w:type="dxa"/>
            <w:gridSpan w:val="2"/>
            <w:tcBorders>
              <w:left w:val="single" w:color="auto" w:sz="4" w:space="0"/>
              <w:right w:val="single" w:color="auto" w:sz="4" w:space="0"/>
            </w:tcBorders>
            <w:vAlign w:val="center"/>
          </w:tcPr>
          <w:p>
            <w:pPr>
              <w:spacing w:line="260" w:lineRule="exact"/>
              <w:jc w:val="center"/>
              <w:rPr>
                <w:szCs w:val="21"/>
              </w:rPr>
            </w:pPr>
            <w:r>
              <w:rPr>
                <w:szCs w:val="21"/>
              </w:rPr>
              <w:t>设计时速</w:t>
            </w:r>
          </w:p>
        </w:tc>
        <w:tc>
          <w:tcPr>
            <w:tcW w:w="2050" w:type="dxa"/>
            <w:gridSpan w:val="3"/>
            <w:tcBorders>
              <w:left w:val="single" w:color="auto" w:sz="4" w:space="0"/>
            </w:tcBorders>
            <w:vAlign w:val="center"/>
          </w:tcPr>
          <w:p>
            <w:pPr>
              <w:spacing w:line="260" w:lineRule="exact"/>
              <w:jc w:val="center"/>
              <w:rPr>
                <w:szCs w:val="21"/>
              </w:rPr>
            </w:pPr>
            <w:r>
              <w:rPr>
                <w:szCs w:val="21"/>
              </w:rPr>
              <w:t>80km/h</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Merge w:val="continue"/>
            <w:vAlign w:val="center"/>
          </w:tcPr>
          <w:p>
            <w:pPr>
              <w:spacing w:line="260" w:lineRule="exact"/>
              <w:jc w:val="center"/>
              <w:rPr>
                <w:szCs w:val="21"/>
              </w:rPr>
            </w:pPr>
          </w:p>
        </w:tc>
        <w:tc>
          <w:tcPr>
            <w:tcW w:w="1451" w:type="dxa"/>
            <w:tcBorders>
              <w:right w:val="single" w:color="auto" w:sz="4" w:space="0"/>
            </w:tcBorders>
            <w:vAlign w:val="center"/>
          </w:tcPr>
          <w:p>
            <w:pPr>
              <w:spacing w:line="260" w:lineRule="exact"/>
              <w:jc w:val="center"/>
              <w:rPr>
                <w:szCs w:val="21"/>
              </w:rPr>
            </w:pPr>
            <w:r>
              <w:rPr>
                <w:szCs w:val="21"/>
              </w:rPr>
              <w:t>路基宽度</w:t>
            </w:r>
          </w:p>
        </w:tc>
        <w:tc>
          <w:tcPr>
            <w:tcW w:w="2551" w:type="dxa"/>
            <w:gridSpan w:val="2"/>
            <w:tcBorders>
              <w:left w:val="single" w:color="auto" w:sz="4" w:space="0"/>
              <w:right w:val="single" w:color="auto" w:sz="4" w:space="0"/>
            </w:tcBorders>
            <w:vAlign w:val="center"/>
          </w:tcPr>
          <w:p>
            <w:pPr>
              <w:spacing w:line="260" w:lineRule="exact"/>
              <w:jc w:val="center"/>
              <w:rPr>
                <w:kern w:val="0"/>
                <w:szCs w:val="21"/>
              </w:rPr>
            </w:pPr>
            <w:r>
              <w:rPr>
                <w:kern w:val="0"/>
                <w:szCs w:val="21"/>
              </w:rPr>
              <w:t>整体式路基24.5m，桥宽24m；分离式路基12.25m，桥宽12m</w:t>
            </w:r>
          </w:p>
        </w:tc>
        <w:tc>
          <w:tcPr>
            <w:tcW w:w="1843" w:type="dxa"/>
            <w:gridSpan w:val="2"/>
            <w:tcBorders>
              <w:left w:val="single" w:color="auto" w:sz="4" w:space="0"/>
              <w:right w:val="single" w:color="auto" w:sz="4" w:space="0"/>
            </w:tcBorders>
            <w:vAlign w:val="center"/>
          </w:tcPr>
          <w:p>
            <w:pPr>
              <w:spacing w:line="260" w:lineRule="exact"/>
              <w:jc w:val="center"/>
              <w:rPr>
                <w:szCs w:val="21"/>
              </w:rPr>
            </w:pPr>
            <w:r>
              <w:rPr>
                <w:szCs w:val="21"/>
              </w:rPr>
              <w:t>路面类型</w:t>
            </w:r>
          </w:p>
        </w:tc>
        <w:tc>
          <w:tcPr>
            <w:tcW w:w="2050" w:type="dxa"/>
            <w:gridSpan w:val="3"/>
            <w:tcBorders>
              <w:left w:val="single" w:color="auto" w:sz="4" w:space="0"/>
            </w:tcBorders>
            <w:vAlign w:val="center"/>
          </w:tcPr>
          <w:p>
            <w:pPr>
              <w:spacing w:line="260" w:lineRule="exact"/>
              <w:jc w:val="center"/>
              <w:rPr>
                <w:kern w:val="0"/>
                <w:szCs w:val="21"/>
              </w:rPr>
            </w:pPr>
            <w:r>
              <w:rPr>
                <w:kern w:val="0"/>
                <w:szCs w:val="21"/>
              </w:rPr>
              <w:t>沥青砼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Merge w:val="continue"/>
            <w:vAlign w:val="center"/>
          </w:tcPr>
          <w:p>
            <w:pPr>
              <w:spacing w:line="260" w:lineRule="exact"/>
              <w:jc w:val="center"/>
              <w:rPr>
                <w:szCs w:val="21"/>
              </w:rPr>
            </w:pPr>
          </w:p>
        </w:tc>
        <w:tc>
          <w:tcPr>
            <w:tcW w:w="1451" w:type="dxa"/>
            <w:tcBorders>
              <w:right w:val="single" w:color="auto" w:sz="4" w:space="0"/>
            </w:tcBorders>
            <w:vAlign w:val="center"/>
          </w:tcPr>
          <w:p>
            <w:pPr>
              <w:spacing w:line="260" w:lineRule="exact"/>
              <w:jc w:val="center"/>
              <w:rPr>
                <w:szCs w:val="21"/>
              </w:rPr>
            </w:pPr>
            <w:r>
              <w:rPr>
                <w:szCs w:val="21"/>
              </w:rPr>
              <w:t>隧道净空横断面</w:t>
            </w:r>
          </w:p>
        </w:tc>
        <w:tc>
          <w:tcPr>
            <w:tcW w:w="2551" w:type="dxa"/>
            <w:gridSpan w:val="2"/>
            <w:tcBorders>
              <w:left w:val="single" w:color="auto" w:sz="4" w:space="0"/>
              <w:right w:val="single" w:color="auto" w:sz="4" w:space="0"/>
            </w:tcBorders>
            <w:vAlign w:val="center"/>
          </w:tcPr>
          <w:p>
            <w:pPr>
              <w:spacing w:line="260" w:lineRule="exact"/>
              <w:jc w:val="center"/>
              <w:rPr>
                <w:szCs w:val="21"/>
              </w:rPr>
            </w:pPr>
            <w:r>
              <w:rPr>
                <w:szCs w:val="21"/>
              </w:rPr>
              <w:t>10.25m（宽）×5m（高）</w:t>
            </w:r>
          </w:p>
        </w:tc>
        <w:tc>
          <w:tcPr>
            <w:tcW w:w="1843" w:type="dxa"/>
            <w:gridSpan w:val="2"/>
            <w:tcBorders>
              <w:left w:val="single" w:color="auto" w:sz="4" w:space="0"/>
              <w:right w:val="single" w:color="auto" w:sz="4" w:space="0"/>
            </w:tcBorders>
            <w:vAlign w:val="center"/>
          </w:tcPr>
          <w:p>
            <w:pPr>
              <w:spacing w:line="260" w:lineRule="exact"/>
              <w:jc w:val="center"/>
              <w:rPr>
                <w:szCs w:val="21"/>
              </w:rPr>
            </w:pPr>
            <w:r>
              <w:rPr>
                <w:szCs w:val="21"/>
              </w:rPr>
              <w:t>平曲线最小半径</w:t>
            </w:r>
          </w:p>
        </w:tc>
        <w:tc>
          <w:tcPr>
            <w:tcW w:w="2050" w:type="dxa"/>
            <w:gridSpan w:val="3"/>
            <w:tcBorders>
              <w:left w:val="single" w:color="auto" w:sz="4" w:space="0"/>
            </w:tcBorders>
            <w:vAlign w:val="center"/>
          </w:tcPr>
          <w:p>
            <w:pPr>
              <w:spacing w:line="260" w:lineRule="exact"/>
              <w:jc w:val="center"/>
              <w:rPr>
                <w:szCs w:val="21"/>
              </w:rPr>
            </w:pPr>
            <w:r>
              <w:rPr>
                <w:szCs w:val="21"/>
              </w:rPr>
              <w:t>860m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Merge w:val="continue"/>
            <w:vAlign w:val="center"/>
          </w:tcPr>
          <w:p>
            <w:pPr>
              <w:spacing w:line="260" w:lineRule="exact"/>
              <w:jc w:val="center"/>
              <w:rPr>
                <w:szCs w:val="21"/>
              </w:rPr>
            </w:pPr>
          </w:p>
        </w:tc>
        <w:tc>
          <w:tcPr>
            <w:tcW w:w="1451" w:type="dxa"/>
            <w:tcBorders>
              <w:right w:val="single" w:color="auto" w:sz="4" w:space="0"/>
            </w:tcBorders>
            <w:vAlign w:val="center"/>
          </w:tcPr>
          <w:p>
            <w:pPr>
              <w:spacing w:line="260" w:lineRule="exact"/>
              <w:jc w:val="center"/>
              <w:rPr>
                <w:szCs w:val="21"/>
              </w:rPr>
            </w:pPr>
            <w:r>
              <w:rPr>
                <w:szCs w:val="21"/>
              </w:rPr>
              <w:t>凸形竖曲线最小半径</w:t>
            </w:r>
          </w:p>
        </w:tc>
        <w:tc>
          <w:tcPr>
            <w:tcW w:w="2551" w:type="dxa"/>
            <w:gridSpan w:val="2"/>
            <w:tcBorders>
              <w:left w:val="single" w:color="auto" w:sz="4" w:space="0"/>
              <w:right w:val="single" w:color="auto" w:sz="4" w:space="0"/>
            </w:tcBorders>
            <w:vAlign w:val="center"/>
          </w:tcPr>
          <w:p>
            <w:pPr>
              <w:spacing w:line="260" w:lineRule="exact"/>
              <w:jc w:val="center"/>
              <w:rPr>
                <w:szCs w:val="21"/>
              </w:rPr>
            </w:pPr>
            <w:r>
              <w:rPr>
                <w:szCs w:val="21"/>
              </w:rPr>
              <w:t>12000m</w:t>
            </w:r>
          </w:p>
        </w:tc>
        <w:tc>
          <w:tcPr>
            <w:tcW w:w="1843" w:type="dxa"/>
            <w:gridSpan w:val="2"/>
            <w:tcBorders>
              <w:left w:val="single" w:color="auto" w:sz="4" w:space="0"/>
              <w:right w:val="single" w:color="auto" w:sz="4" w:space="0"/>
            </w:tcBorders>
            <w:vAlign w:val="center"/>
          </w:tcPr>
          <w:p>
            <w:pPr>
              <w:spacing w:line="260" w:lineRule="exact"/>
              <w:jc w:val="center"/>
              <w:rPr>
                <w:szCs w:val="21"/>
              </w:rPr>
            </w:pPr>
            <w:r>
              <w:rPr>
                <w:szCs w:val="21"/>
              </w:rPr>
              <w:t>凹形竖曲线最小半径</w:t>
            </w:r>
          </w:p>
        </w:tc>
        <w:tc>
          <w:tcPr>
            <w:tcW w:w="2050" w:type="dxa"/>
            <w:gridSpan w:val="3"/>
            <w:tcBorders>
              <w:left w:val="single" w:color="auto" w:sz="4" w:space="0"/>
            </w:tcBorders>
            <w:vAlign w:val="center"/>
          </w:tcPr>
          <w:p>
            <w:pPr>
              <w:spacing w:line="260" w:lineRule="exact"/>
              <w:jc w:val="center"/>
              <w:rPr>
                <w:szCs w:val="21"/>
              </w:rPr>
            </w:pPr>
            <w:r>
              <w:rPr>
                <w:szCs w:val="21"/>
              </w:rPr>
              <w:t>8000m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Merge w:val="continue"/>
            <w:vAlign w:val="center"/>
          </w:tcPr>
          <w:p>
            <w:pPr>
              <w:spacing w:line="260" w:lineRule="exact"/>
              <w:jc w:val="center"/>
              <w:rPr>
                <w:szCs w:val="21"/>
              </w:rPr>
            </w:pPr>
          </w:p>
        </w:tc>
        <w:tc>
          <w:tcPr>
            <w:tcW w:w="1451" w:type="dxa"/>
            <w:tcBorders>
              <w:right w:val="single" w:color="auto" w:sz="4" w:space="0"/>
            </w:tcBorders>
            <w:vAlign w:val="center"/>
          </w:tcPr>
          <w:p>
            <w:pPr>
              <w:spacing w:line="260" w:lineRule="exact"/>
              <w:jc w:val="center"/>
              <w:rPr>
                <w:szCs w:val="21"/>
              </w:rPr>
            </w:pPr>
            <w:r>
              <w:rPr>
                <w:szCs w:val="21"/>
              </w:rPr>
              <w:t>停车视距</w:t>
            </w:r>
          </w:p>
        </w:tc>
        <w:tc>
          <w:tcPr>
            <w:tcW w:w="2551" w:type="dxa"/>
            <w:gridSpan w:val="2"/>
            <w:tcBorders>
              <w:left w:val="single" w:color="auto" w:sz="4" w:space="0"/>
              <w:right w:val="single" w:color="auto" w:sz="4" w:space="0"/>
            </w:tcBorders>
            <w:vAlign w:val="center"/>
          </w:tcPr>
          <w:p>
            <w:pPr>
              <w:spacing w:line="260" w:lineRule="exact"/>
              <w:jc w:val="center"/>
              <w:rPr>
                <w:szCs w:val="21"/>
              </w:rPr>
            </w:pPr>
            <w:r>
              <w:rPr>
                <w:szCs w:val="21"/>
              </w:rPr>
              <w:t>110m</w:t>
            </w:r>
          </w:p>
        </w:tc>
        <w:tc>
          <w:tcPr>
            <w:tcW w:w="1843" w:type="dxa"/>
            <w:gridSpan w:val="2"/>
            <w:tcBorders>
              <w:left w:val="single" w:color="auto" w:sz="4" w:space="0"/>
              <w:right w:val="single" w:color="auto" w:sz="4" w:space="0"/>
            </w:tcBorders>
            <w:vAlign w:val="center"/>
          </w:tcPr>
          <w:p>
            <w:pPr>
              <w:spacing w:line="260" w:lineRule="exact"/>
              <w:jc w:val="center"/>
              <w:rPr>
                <w:szCs w:val="21"/>
              </w:rPr>
            </w:pPr>
            <w:r>
              <w:rPr>
                <w:szCs w:val="21"/>
              </w:rPr>
              <w:t>最大纵坡</w:t>
            </w:r>
          </w:p>
        </w:tc>
        <w:tc>
          <w:tcPr>
            <w:tcW w:w="2050" w:type="dxa"/>
            <w:gridSpan w:val="3"/>
            <w:tcBorders>
              <w:left w:val="single" w:color="auto" w:sz="4" w:space="0"/>
            </w:tcBorders>
            <w:vAlign w:val="center"/>
          </w:tcPr>
          <w:p>
            <w:pPr>
              <w:spacing w:line="260" w:lineRule="exact"/>
              <w:jc w:val="center"/>
              <w:rPr>
                <w:szCs w:val="21"/>
              </w:rPr>
            </w:pPr>
            <w:r>
              <w:rPr>
                <w:szCs w:val="21"/>
              </w:rPr>
              <w:t>3.95%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Merge w:val="continue"/>
            <w:vAlign w:val="center"/>
          </w:tcPr>
          <w:p>
            <w:pPr>
              <w:spacing w:line="260" w:lineRule="exact"/>
              <w:jc w:val="center"/>
              <w:rPr>
                <w:szCs w:val="21"/>
              </w:rPr>
            </w:pPr>
          </w:p>
        </w:tc>
        <w:tc>
          <w:tcPr>
            <w:tcW w:w="1451" w:type="dxa"/>
            <w:tcBorders>
              <w:right w:val="single" w:color="auto" w:sz="4" w:space="0"/>
            </w:tcBorders>
            <w:vAlign w:val="center"/>
          </w:tcPr>
          <w:p>
            <w:pPr>
              <w:spacing w:line="260" w:lineRule="exact"/>
              <w:jc w:val="center"/>
              <w:rPr>
                <w:szCs w:val="21"/>
              </w:rPr>
            </w:pPr>
            <w:r>
              <w:rPr>
                <w:szCs w:val="21"/>
              </w:rPr>
              <w:t>最小坡长</w:t>
            </w:r>
          </w:p>
        </w:tc>
        <w:tc>
          <w:tcPr>
            <w:tcW w:w="2551" w:type="dxa"/>
            <w:gridSpan w:val="2"/>
            <w:tcBorders>
              <w:left w:val="single" w:color="auto" w:sz="4" w:space="0"/>
              <w:right w:val="single" w:color="auto" w:sz="4" w:space="0"/>
            </w:tcBorders>
            <w:vAlign w:val="center"/>
          </w:tcPr>
          <w:p>
            <w:pPr>
              <w:spacing w:line="260" w:lineRule="exact"/>
              <w:jc w:val="center"/>
              <w:rPr>
                <w:szCs w:val="21"/>
              </w:rPr>
            </w:pPr>
            <w:r>
              <w:rPr>
                <w:szCs w:val="21"/>
              </w:rPr>
              <w:t>500m</w:t>
            </w:r>
          </w:p>
        </w:tc>
        <w:tc>
          <w:tcPr>
            <w:tcW w:w="1843" w:type="dxa"/>
            <w:gridSpan w:val="2"/>
            <w:tcBorders>
              <w:left w:val="single" w:color="auto" w:sz="4" w:space="0"/>
              <w:right w:val="single" w:color="auto" w:sz="4" w:space="0"/>
            </w:tcBorders>
            <w:vAlign w:val="center"/>
          </w:tcPr>
          <w:p>
            <w:pPr>
              <w:spacing w:line="260" w:lineRule="exact"/>
              <w:jc w:val="center"/>
              <w:rPr>
                <w:szCs w:val="21"/>
              </w:rPr>
            </w:pPr>
            <w:r>
              <w:rPr>
                <w:szCs w:val="21"/>
              </w:rPr>
              <w:t>路拱横坡</w:t>
            </w:r>
          </w:p>
        </w:tc>
        <w:tc>
          <w:tcPr>
            <w:tcW w:w="2050" w:type="dxa"/>
            <w:gridSpan w:val="3"/>
            <w:tcBorders>
              <w:left w:val="single" w:color="auto" w:sz="4" w:space="0"/>
            </w:tcBorders>
            <w:vAlign w:val="center"/>
          </w:tcPr>
          <w:p>
            <w:pPr>
              <w:spacing w:line="260" w:lineRule="exact"/>
              <w:jc w:val="center"/>
              <w:rPr>
                <w:szCs w:val="21"/>
              </w:rPr>
            </w:pPr>
            <w:r>
              <w:rPr>
                <w:szCs w:val="21"/>
              </w:rPr>
              <w:t>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Merge w:val="continue"/>
            <w:vAlign w:val="center"/>
          </w:tcPr>
          <w:p>
            <w:pPr>
              <w:spacing w:line="260" w:lineRule="exact"/>
              <w:jc w:val="center"/>
              <w:rPr>
                <w:szCs w:val="21"/>
              </w:rPr>
            </w:pPr>
          </w:p>
        </w:tc>
        <w:tc>
          <w:tcPr>
            <w:tcW w:w="1451" w:type="dxa"/>
            <w:tcBorders>
              <w:right w:val="single" w:color="auto" w:sz="4" w:space="0"/>
            </w:tcBorders>
            <w:vAlign w:val="center"/>
          </w:tcPr>
          <w:p>
            <w:pPr>
              <w:spacing w:line="260" w:lineRule="exact"/>
              <w:jc w:val="center"/>
              <w:rPr>
                <w:szCs w:val="21"/>
              </w:rPr>
            </w:pPr>
            <w:r>
              <w:rPr>
                <w:szCs w:val="21"/>
              </w:rPr>
              <w:t>设计车辆荷载</w:t>
            </w:r>
          </w:p>
        </w:tc>
        <w:tc>
          <w:tcPr>
            <w:tcW w:w="2551" w:type="dxa"/>
            <w:gridSpan w:val="2"/>
            <w:tcBorders>
              <w:left w:val="single" w:color="auto" w:sz="4" w:space="0"/>
              <w:right w:val="single" w:color="auto" w:sz="4" w:space="0"/>
            </w:tcBorders>
            <w:vAlign w:val="center"/>
          </w:tcPr>
          <w:p>
            <w:pPr>
              <w:spacing w:line="260" w:lineRule="exact"/>
              <w:jc w:val="center"/>
              <w:rPr>
                <w:szCs w:val="21"/>
              </w:rPr>
            </w:pPr>
            <w:r>
              <w:rPr>
                <w:szCs w:val="21"/>
              </w:rPr>
              <w:t>Ⅰ级</w:t>
            </w:r>
          </w:p>
        </w:tc>
        <w:tc>
          <w:tcPr>
            <w:tcW w:w="1843" w:type="dxa"/>
            <w:gridSpan w:val="2"/>
            <w:tcBorders>
              <w:left w:val="single" w:color="auto" w:sz="4" w:space="0"/>
              <w:right w:val="single" w:color="auto" w:sz="4" w:space="0"/>
            </w:tcBorders>
            <w:vAlign w:val="center"/>
          </w:tcPr>
          <w:p>
            <w:pPr>
              <w:spacing w:line="260" w:lineRule="exact"/>
              <w:jc w:val="center"/>
              <w:rPr>
                <w:szCs w:val="21"/>
              </w:rPr>
            </w:pPr>
            <w:r>
              <w:rPr>
                <w:szCs w:val="21"/>
              </w:rPr>
              <w:t>设计洪水频率</w:t>
            </w:r>
          </w:p>
        </w:tc>
        <w:tc>
          <w:tcPr>
            <w:tcW w:w="2050" w:type="dxa"/>
            <w:gridSpan w:val="3"/>
            <w:tcBorders>
              <w:left w:val="single" w:color="auto" w:sz="4" w:space="0"/>
            </w:tcBorders>
            <w:vAlign w:val="center"/>
          </w:tcPr>
          <w:p>
            <w:pPr>
              <w:spacing w:line="260" w:lineRule="exact"/>
              <w:jc w:val="center"/>
              <w:rPr>
                <w:szCs w:val="21"/>
              </w:rPr>
            </w:pPr>
            <w:r>
              <w:rPr>
                <w:szCs w:val="21"/>
              </w:rPr>
              <w:t>特大桥 1/300，路基、大、中、小桥 1/100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311" w:type="dxa"/>
            <w:gridSpan w:val="2"/>
            <w:vAlign w:val="center"/>
          </w:tcPr>
          <w:p>
            <w:pPr>
              <w:spacing w:line="260" w:lineRule="exact"/>
              <w:jc w:val="center"/>
              <w:rPr>
                <w:szCs w:val="21"/>
              </w:rPr>
            </w:pPr>
            <w:r>
              <w:rPr>
                <w:kern w:val="0"/>
                <w:szCs w:val="21"/>
              </w:rPr>
              <w:t>实际总工期</w:t>
            </w:r>
          </w:p>
        </w:tc>
        <w:tc>
          <w:tcPr>
            <w:tcW w:w="7895" w:type="dxa"/>
            <w:gridSpan w:val="8"/>
            <w:vAlign w:val="center"/>
          </w:tcPr>
          <w:p>
            <w:pPr>
              <w:spacing w:line="260" w:lineRule="exact"/>
              <w:jc w:val="center"/>
              <w:rPr>
                <w:kern w:val="0"/>
                <w:szCs w:val="21"/>
              </w:rPr>
            </w:pPr>
            <w:r>
              <w:rPr>
                <w:kern w:val="0"/>
                <w:szCs w:val="21"/>
              </w:rPr>
              <w:t>201</w:t>
            </w:r>
            <w:r>
              <w:rPr>
                <w:rFonts w:hint="eastAsia"/>
                <w:kern w:val="0"/>
                <w:szCs w:val="21"/>
              </w:rPr>
              <w:t>3</w:t>
            </w:r>
            <w:r>
              <w:rPr>
                <w:kern w:val="0"/>
                <w:szCs w:val="21"/>
              </w:rPr>
              <w:t>年</w:t>
            </w:r>
            <w:r>
              <w:rPr>
                <w:rFonts w:hint="eastAsia"/>
                <w:kern w:val="0"/>
                <w:szCs w:val="21"/>
              </w:rPr>
              <w:t>4</w:t>
            </w:r>
            <w:r>
              <w:rPr>
                <w:kern w:val="0"/>
                <w:szCs w:val="21"/>
              </w:rPr>
              <w:t>月开工，2016年</w:t>
            </w:r>
            <w:r>
              <w:rPr>
                <w:rFonts w:hint="eastAsia"/>
                <w:kern w:val="0"/>
                <w:szCs w:val="21"/>
              </w:rPr>
              <w:t>9</w:t>
            </w:r>
            <w:r>
              <w:rPr>
                <w:kern w:val="0"/>
                <w:szCs w:val="21"/>
              </w:rPr>
              <w:t>月竣工，总工期</w:t>
            </w:r>
            <w:r>
              <w:rPr>
                <w:rFonts w:hint="eastAsia"/>
                <w:kern w:val="0"/>
                <w:szCs w:val="21"/>
              </w:rPr>
              <w:t>42</w:t>
            </w:r>
            <w:r>
              <w:rPr>
                <w:kern w:val="0"/>
                <w:szCs w:val="21"/>
              </w:rPr>
              <w:t>个月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9206" w:type="dxa"/>
            <w:gridSpan w:val="10"/>
            <w:vAlign w:val="center"/>
          </w:tcPr>
          <w:p>
            <w:pPr>
              <w:spacing w:line="260" w:lineRule="exact"/>
              <w:jc w:val="center"/>
              <w:rPr>
                <w:b/>
                <w:szCs w:val="21"/>
              </w:rPr>
            </w:pPr>
            <w:r>
              <w:rPr>
                <w:b/>
                <w:bCs/>
                <w:kern w:val="0"/>
                <w:szCs w:val="21"/>
              </w:rPr>
              <w:t>二、项目组成及主要特性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904" w:type="dxa"/>
            <w:gridSpan w:val="4"/>
            <w:tcBorders>
              <w:bottom w:val="single" w:color="auto" w:sz="4" w:space="0"/>
              <w:right w:val="single" w:color="auto" w:sz="4" w:space="0"/>
            </w:tcBorders>
            <w:vAlign w:val="center"/>
          </w:tcPr>
          <w:p>
            <w:pPr>
              <w:spacing w:line="260" w:lineRule="exact"/>
              <w:jc w:val="center"/>
              <w:rPr>
                <w:szCs w:val="21"/>
              </w:rPr>
            </w:pPr>
            <w:r>
              <w:rPr>
                <w:szCs w:val="21"/>
              </w:rPr>
              <w:t>项目组成</w:t>
            </w:r>
          </w:p>
        </w:tc>
        <w:tc>
          <w:tcPr>
            <w:tcW w:w="6302" w:type="dxa"/>
            <w:gridSpan w:val="6"/>
            <w:tcBorders>
              <w:left w:val="single" w:color="auto" w:sz="4" w:space="0"/>
            </w:tcBorders>
            <w:vAlign w:val="center"/>
          </w:tcPr>
          <w:p>
            <w:pPr>
              <w:spacing w:line="260" w:lineRule="exact"/>
              <w:jc w:val="center"/>
              <w:rPr>
                <w:szCs w:val="21"/>
              </w:rPr>
            </w:pPr>
            <w:r>
              <w:rPr>
                <w:szCs w:val="21"/>
              </w:rPr>
              <w:t>项目特性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904" w:type="dxa"/>
            <w:gridSpan w:val="4"/>
            <w:tcBorders>
              <w:top w:val="single" w:color="auto" w:sz="4" w:space="0"/>
              <w:right w:val="single" w:color="auto" w:sz="4" w:space="0"/>
            </w:tcBorders>
            <w:vAlign w:val="center"/>
          </w:tcPr>
          <w:p>
            <w:pPr>
              <w:spacing w:line="260" w:lineRule="exact"/>
              <w:jc w:val="center"/>
              <w:rPr>
                <w:szCs w:val="21"/>
              </w:rPr>
            </w:pPr>
            <w:r>
              <w:rPr>
                <w:szCs w:val="21"/>
              </w:rPr>
              <w:t>工程项目</w:t>
            </w:r>
          </w:p>
        </w:tc>
        <w:tc>
          <w:tcPr>
            <w:tcW w:w="5528" w:type="dxa"/>
            <w:gridSpan w:val="5"/>
            <w:tcBorders>
              <w:left w:val="single" w:color="auto" w:sz="4" w:space="0"/>
              <w:right w:val="single" w:color="auto" w:sz="4" w:space="0"/>
            </w:tcBorders>
            <w:vAlign w:val="center"/>
          </w:tcPr>
          <w:p>
            <w:pPr>
              <w:spacing w:line="260" w:lineRule="exact"/>
              <w:jc w:val="center"/>
              <w:rPr>
                <w:szCs w:val="21"/>
              </w:rPr>
            </w:pPr>
            <w:r>
              <w:rPr>
                <w:szCs w:val="21"/>
              </w:rPr>
              <w:t>主要建构筑物</w:t>
            </w:r>
          </w:p>
        </w:tc>
        <w:tc>
          <w:tcPr>
            <w:tcW w:w="774" w:type="dxa"/>
            <w:tcBorders>
              <w:left w:val="single" w:color="auto" w:sz="4" w:space="0"/>
            </w:tcBorders>
            <w:vAlign w:val="center"/>
          </w:tcPr>
          <w:p>
            <w:pPr>
              <w:spacing w:line="260" w:lineRule="exact"/>
              <w:jc w:val="center"/>
              <w:rPr>
                <w:szCs w:val="21"/>
              </w:rPr>
            </w:pPr>
            <w:r>
              <w:rPr>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072" w:type="dxa"/>
            <w:vMerge w:val="restart"/>
            <w:vAlign w:val="center"/>
          </w:tcPr>
          <w:p>
            <w:pPr>
              <w:spacing w:line="260" w:lineRule="exact"/>
              <w:jc w:val="center"/>
              <w:rPr>
                <w:szCs w:val="21"/>
              </w:rPr>
            </w:pPr>
            <w:r>
              <w:rPr>
                <w:rFonts w:hint="eastAsia"/>
                <w:szCs w:val="21"/>
              </w:rPr>
              <w:t>主体</w:t>
            </w:r>
            <w:r>
              <w:rPr>
                <w:szCs w:val="21"/>
              </w:rPr>
              <w:t>工程区</w:t>
            </w:r>
          </w:p>
        </w:tc>
        <w:tc>
          <w:tcPr>
            <w:tcW w:w="1832" w:type="dxa"/>
            <w:gridSpan w:val="3"/>
            <w:tcBorders>
              <w:right w:val="single" w:color="auto" w:sz="4" w:space="0"/>
            </w:tcBorders>
            <w:vAlign w:val="center"/>
          </w:tcPr>
          <w:p>
            <w:pPr>
              <w:spacing w:line="260" w:lineRule="exact"/>
              <w:jc w:val="center"/>
            </w:pPr>
            <w:r>
              <w:rPr>
                <w:rFonts w:hint="eastAsia"/>
              </w:rPr>
              <w:t>路基</w:t>
            </w:r>
            <w:r>
              <w:t>工程</w:t>
            </w:r>
          </w:p>
        </w:tc>
        <w:tc>
          <w:tcPr>
            <w:tcW w:w="5528" w:type="dxa"/>
            <w:gridSpan w:val="5"/>
            <w:tcBorders>
              <w:left w:val="single" w:color="auto" w:sz="4" w:space="0"/>
              <w:right w:val="single" w:color="auto" w:sz="4" w:space="0"/>
            </w:tcBorders>
            <w:vAlign w:val="center"/>
          </w:tcPr>
          <w:p>
            <w:pPr>
              <w:spacing w:line="260" w:lineRule="exact"/>
              <w:rPr>
                <w:szCs w:val="21"/>
              </w:rPr>
            </w:pPr>
            <w:r>
              <w:rPr>
                <w:szCs w:val="21"/>
              </w:rPr>
              <w:t>主线路基段长度约</w:t>
            </w:r>
            <w:r>
              <w:rPr>
                <w:rFonts w:hint="eastAsia"/>
                <w:szCs w:val="21"/>
              </w:rPr>
              <w:t>32km</w:t>
            </w:r>
          </w:p>
        </w:tc>
        <w:tc>
          <w:tcPr>
            <w:tcW w:w="774" w:type="dxa"/>
            <w:tcBorders>
              <w:left w:val="single" w:color="auto" w:sz="4" w:space="0"/>
            </w:tcBorders>
            <w:vAlign w:val="center"/>
          </w:tcPr>
          <w:p>
            <w:pPr>
              <w:spacing w:line="2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072" w:type="dxa"/>
            <w:vMerge w:val="continue"/>
            <w:vAlign w:val="center"/>
          </w:tcPr>
          <w:p>
            <w:pPr>
              <w:spacing w:line="260" w:lineRule="exact"/>
              <w:jc w:val="center"/>
              <w:rPr>
                <w:szCs w:val="21"/>
              </w:rPr>
            </w:pPr>
          </w:p>
        </w:tc>
        <w:tc>
          <w:tcPr>
            <w:tcW w:w="1832" w:type="dxa"/>
            <w:gridSpan w:val="3"/>
            <w:tcBorders>
              <w:right w:val="single" w:color="auto" w:sz="4" w:space="0"/>
            </w:tcBorders>
            <w:vAlign w:val="center"/>
          </w:tcPr>
          <w:p>
            <w:pPr>
              <w:spacing w:line="260" w:lineRule="exact"/>
              <w:jc w:val="center"/>
            </w:pPr>
            <w:r>
              <w:rPr>
                <w:rFonts w:hint="eastAsia"/>
              </w:rPr>
              <w:t>桥梁</w:t>
            </w:r>
            <w:r>
              <w:t>工程</w:t>
            </w:r>
          </w:p>
        </w:tc>
        <w:tc>
          <w:tcPr>
            <w:tcW w:w="5528" w:type="dxa"/>
            <w:gridSpan w:val="5"/>
            <w:tcBorders>
              <w:left w:val="single" w:color="auto" w:sz="4" w:space="0"/>
              <w:right w:val="single" w:color="auto" w:sz="4" w:space="0"/>
            </w:tcBorders>
            <w:vAlign w:val="center"/>
          </w:tcPr>
          <w:p>
            <w:pPr>
              <w:spacing w:line="260" w:lineRule="exact"/>
              <w:rPr>
                <w:szCs w:val="21"/>
              </w:rPr>
            </w:pPr>
            <w:r>
              <w:rPr>
                <w:rFonts w:hint="eastAsia"/>
                <w:szCs w:val="21"/>
              </w:rPr>
              <w:t>全线主线桥梁29座，其中特大桥1座，大、中桥28座，左幅7605.1m、右幅7154.1m；匝道桥梁17座</w:t>
            </w:r>
          </w:p>
        </w:tc>
        <w:tc>
          <w:tcPr>
            <w:tcW w:w="774" w:type="dxa"/>
            <w:tcBorders>
              <w:left w:val="single" w:color="auto" w:sz="4" w:space="0"/>
            </w:tcBorders>
            <w:vAlign w:val="center"/>
          </w:tcPr>
          <w:p>
            <w:pPr>
              <w:spacing w:line="2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072" w:type="dxa"/>
            <w:vMerge w:val="continue"/>
            <w:vAlign w:val="center"/>
          </w:tcPr>
          <w:p>
            <w:pPr>
              <w:spacing w:line="260" w:lineRule="exact"/>
              <w:jc w:val="center"/>
              <w:rPr>
                <w:szCs w:val="21"/>
              </w:rPr>
            </w:pPr>
          </w:p>
        </w:tc>
        <w:tc>
          <w:tcPr>
            <w:tcW w:w="1832" w:type="dxa"/>
            <w:gridSpan w:val="3"/>
            <w:tcBorders>
              <w:right w:val="single" w:color="auto" w:sz="4" w:space="0"/>
            </w:tcBorders>
            <w:vAlign w:val="center"/>
          </w:tcPr>
          <w:p>
            <w:pPr>
              <w:spacing w:line="260" w:lineRule="exact"/>
              <w:jc w:val="center"/>
              <w:rPr>
                <w:kern w:val="0"/>
                <w:szCs w:val="21"/>
              </w:rPr>
            </w:pPr>
            <w:r>
              <w:rPr>
                <w:kern w:val="0"/>
                <w:szCs w:val="21"/>
              </w:rPr>
              <w:t>隧道工程</w:t>
            </w:r>
          </w:p>
        </w:tc>
        <w:tc>
          <w:tcPr>
            <w:tcW w:w="5528" w:type="dxa"/>
            <w:gridSpan w:val="5"/>
            <w:tcBorders>
              <w:left w:val="single" w:color="auto" w:sz="4" w:space="0"/>
              <w:right w:val="single" w:color="auto" w:sz="4" w:space="0"/>
            </w:tcBorders>
            <w:vAlign w:val="center"/>
          </w:tcPr>
          <w:p>
            <w:pPr>
              <w:spacing w:line="260" w:lineRule="exact"/>
              <w:rPr>
                <w:kern w:val="0"/>
                <w:szCs w:val="21"/>
              </w:rPr>
            </w:pPr>
            <w:r>
              <w:rPr>
                <w:rFonts w:hint="eastAsia"/>
                <w:kern w:val="0"/>
                <w:szCs w:val="21"/>
              </w:rPr>
              <w:t>隧道4座，其中特长隧道1座，长隧道3座，左洞9439m，右洞9351m</w:t>
            </w:r>
            <w:r>
              <w:rPr>
                <w:kern w:val="0"/>
                <w:szCs w:val="21"/>
              </w:rPr>
              <w:t xml:space="preserve"> </w:t>
            </w:r>
          </w:p>
        </w:tc>
        <w:tc>
          <w:tcPr>
            <w:tcW w:w="774" w:type="dxa"/>
            <w:tcBorders>
              <w:left w:val="single" w:color="auto" w:sz="4" w:space="0"/>
            </w:tcBorders>
            <w:vAlign w:val="center"/>
          </w:tcPr>
          <w:p>
            <w:pPr>
              <w:spacing w:line="2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1072" w:type="dxa"/>
            <w:vMerge w:val="continue"/>
            <w:vAlign w:val="center"/>
          </w:tcPr>
          <w:p>
            <w:pPr>
              <w:spacing w:line="260" w:lineRule="exact"/>
              <w:jc w:val="center"/>
              <w:rPr>
                <w:szCs w:val="21"/>
              </w:rPr>
            </w:pPr>
          </w:p>
        </w:tc>
        <w:tc>
          <w:tcPr>
            <w:tcW w:w="1832" w:type="dxa"/>
            <w:gridSpan w:val="3"/>
            <w:tcBorders>
              <w:right w:val="single" w:color="auto" w:sz="4" w:space="0"/>
            </w:tcBorders>
            <w:vAlign w:val="center"/>
          </w:tcPr>
          <w:p>
            <w:pPr>
              <w:spacing w:line="260" w:lineRule="exact"/>
              <w:jc w:val="center"/>
              <w:rPr>
                <w:kern w:val="0"/>
                <w:szCs w:val="21"/>
              </w:rPr>
            </w:pPr>
            <w:r>
              <w:rPr>
                <w:rFonts w:hint="eastAsia"/>
                <w:kern w:val="0"/>
                <w:szCs w:val="21"/>
              </w:rPr>
              <w:t>交叉工程及服务设施等</w:t>
            </w:r>
          </w:p>
        </w:tc>
        <w:tc>
          <w:tcPr>
            <w:tcW w:w="5528" w:type="dxa"/>
            <w:gridSpan w:val="5"/>
            <w:tcBorders>
              <w:left w:val="single" w:color="auto" w:sz="4" w:space="0"/>
              <w:right w:val="single" w:color="auto" w:sz="4" w:space="0"/>
            </w:tcBorders>
            <w:vAlign w:val="center"/>
          </w:tcPr>
          <w:p>
            <w:pPr>
              <w:spacing w:line="260" w:lineRule="exact"/>
              <w:rPr>
                <w:kern w:val="0"/>
                <w:szCs w:val="21"/>
              </w:rPr>
            </w:pPr>
            <w:r>
              <w:rPr>
                <w:rFonts w:hint="eastAsia"/>
                <w:kern w:val="0"/>
                <w:szCs w:val="21"/>
              </w:rPr>
              <w:t>本项目全线共设互通立交7处，服务区2处，分离式立交（车行天桥）790.53m/14处，人行天桥428.44m/8处</w:t>
            </w:r>
          </w:p>
        </w:tc>
        <w:tc>
          <w:tcPr>
            <w:tcW w:w="774" w:type="dxa"/>
            <w:tcBorders>
              <w:left w:val="single" w:color="auto" w:sz="4" w:space="0"/>
            </w:tcBorders>
            <w:vAlign w:val="center"/>
          </w:tcPr>
          <w:p>
            <w:pPr>
              <w:spacing w:line="2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904" w:type="dxa"/>
            <w:gridSpan w:val="4"/>
            <w:tcBorders>
              <w:right w:val="single" w:color="auto" w:sz="4" w:space="0"/>
            </w:tcBorders>
            <w:vAlign w:val="center"/>
          </w:tcPr>
          <w:p>
            <w:pPr>
              <w:spacing w:line="260" w:lineRule="exact"/>
              <w:jc w:val="center"/>
              <w:rPr>
                <w:kern w:val="0"/>
                <w:szCs w:val="21"/>
              </w:rPr>
            </w:pPr>
            <w:r>
              <w:rPr>
                <w:rFonts w:hint="eastAsia"/>
                <w:kern w:val="0"/>
                <w:szCs w:val="21"/>
              </w:rPr>
              <w:t>弃渣场</w:t>
            </w:r>
          </w:p>
        </w:tc>
        <w:tc>
          <w:tcPr>
            <w:tcW w:w="5528" w:type="dxa"/>
            <w:gridSpan w:val="5"/>
            <w:tcBorders>
              <w:left w:val="single" w:color="auto" w:sz="4" w:space="0"/>
              <w:right w:val="single" w:color="auto" w:sz="4" w:space="0"/>
            </w:tcBorders>
            <w:vAlign w:val="center"/>
          </w:tcPr>
          <w:p>
            <w:pPr>
              <w:spacing w:line="260" w:lineRule="exact"/>
              <w:rPr>
                <w:kern w:val="0"/>
                <w:szCs w:val="21"/>
              </w:rPr>
            </w:pPr>
            <w:r>
              <w:rPr>
                <w:kern w:val="0"/>
                <w:szCs w:val="21"/>
              </w:rPr>
              <w:t>全线共设置弃渣场</w:t>
            </w:r>
            <w:r>
              <w:rPr>
                <w:rFonts w:hint="eastAsia"/>
                <w:kern w:val="0"/>
                <w:szCs w:val="21"/>
              </w:rPr>
              <w:t>17处，总弃渣量227.99万m</w:t>
            </w:r>
            <w:r>
              <w:rPr>
                <w:rFonts w:hint="eastAsia"/>
                <w:kern w:val="0"/>
                <w:szCs w:val="21"/>
                <w:vertAlign w:val="superscript"/>
              </w:rPr>
              <w:t>3</w:t>
            </w:r>
          </w:p>
        </w:tc>
        <w:tc>
          <w:tcPr>
            <w:tcW w:w="774" w:type="dxa"/>
            <w:tcBorders>
              <w:left w:val="single" w:color="auto" w:sz="4" w:space="0"/>
            </w:tcBorders>
            <w:vAlign w:val="center"/>
          </w:tcPr>
          <w:p>
            <w:pPr>
              <w:spacing w:line="2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0" w:hRule="atLeast"/>
          <w:jc w:val="center"/>
        </w:trPr>
        <w:tc>
          <w:tcPr>
            <w:tcW w:w="2904" w:type="dxa"/>
            <w:gridSpan w:val="4"/>
            <w:tcBorders>
              <w:right w:val="single" w:color="auto" w:sz="4" w:space="0"/>
            </w:tcBorders>
            <w:vAlign w:val="center"/>
          </w:tcPr>
          <w:p>
            <w:pPr>
              <w:spacing w:line="260" w:lineRule="exact"/>
              <w:jc w:val="center"/>
              <w:rPr>
                <w:kern w:val="0"/>
                <w:szCs w:val="21"/>
              </w:rPr>
            </w:pPr>
            <w:r>
              <w:rPr>
                <w:rFonts w:hint="eastAsia"/>
                <w:kern w:val="0"/>
                <w:szCs w:val="21"/>
              </w:rPr>
              <w:t>施工便道</w:t>
            </w:r>
          </w:p>
        </w:tc>
        <w:tc>
          <w:tcPr>
            <w:tcW w:w="5528" w:type="dxa"/>
            <w:gridSpan w:val="5"/>
            <w:tcBorders>
              <w:left w:val="single" w:color="auto" w:sz="4" w:space="0"/>
              <w:right w:val="single" w:color="auto" w:sz="4" w:space="0"/>
            </w:tcBorders>
            <w:vAlign w:val="center"/>
          </w:tcPr>
          <w:p>
            <w:pPr>
              <w:spacing w:line="260" w:lineRule="exact"/>
              <w:rPr>
                <w:spacing w:val="-6"/>
                <w:kern w:val="0"/>
                <w:szCs w:val="21"/>
              </w:rPr>
            </w:pPr>
            <w:r>
              <w:rPr>
                <w:spacing w:val="-6"/>
                <w:kern w:val="0"/>
                <w:szCs w:val="21"/>
              </w:rPr>
              <w:t>新建施工便道</w:t>
            </w:r>
            <w:r>
              <w:rPr>
                <w:rFonts w:hint="eastAsia"/>
                <w:spacing w:val="-6"/>
                <w:kern w:val="0"/>
                <w:szCs w:val="21"/>
              </w:rPr>
              <w:t>7.2km（</w:t>
            </w:r>
            <w:r>
              <w:rPr>
                <w:spacing w:val="-6"/>
                <w:szCs w:val="21"/>
              </w:rPr>
              <w:t>不含永久占地范围内修建的施工便道</w:t>
            </w:r>
            <w:r>
              <w:rPr>
                <w:rFonts w:hint="eastAsia"/>
                <w:spacing w:val="-6"/>
                <w:szCs w:val="21"/>
              </w:rPr>
              <w:t>）</w:t>
            </w:r>
          </w:p>
        </w:tc>
        <w:tc>
          <w:tcPr>
            <w:tcW w:w="774" w:type="dxa"/>
            <w:tcBorders>
              <w:left w:val="single" w:color="auto" w:sz="4" w:space="0"/>
            </w:tcBorders>
            <w:vAlign w:val="center"/>
          </w:tcPr>
          <w:p>
            <w:pPr>
              <w:spacing w:line="260" w:lineRule="exact"/>
              <w:jc w:val="center"/>
              <w:rPr>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85" w:hRule="atLeast"/>
          <w:jc w:val="center"/>
        </w:trPr>
        <w:tc>
          <w:tcPr>
            <w:tcW w:w="2904" w:type="dxa"/>
            <w:gridSpan w:val="4"/>
            <w:tcBorders>
              <w:right w:val="single" w:color="auto" w:sz="4" w:space="0"/>
            </w:tcBorders>
            <w:vAlign w:val="center"/>
          </w:tcPr>
          <w:p>
            <w:pPr>
              <w:spacing w:line="260" w:lineRule="exact"/>
              <w:jc w:val="center"/>
              <w:rPr>
                <w:szCs w:val="21"/>
              </w:rPr>
            </w:pPr>
            <w:r>
              <w:rPr>
                <w:szCs w:val="21"/>
              </w:rPr>
              <w:t>施工生产生活区</w:t>
            </w:r>
          </w:p>
        </w:tc>
        <w:tc>
          <w:tcPr>
            <w:tcW w:w="5528" w:type="dxa"/>
            <w:gridSpan w:val="5"/>
            <w:tcBorders>
              <w:left w:val="single" w:color="auto" w:sz="4" w:space="0"/>
              <w:right w:val="single" w:color="auto" w:sz="4" w:space="0"/>
            </w:tcBorders>
            <w:vAlign w:val="center"/>
          </w:tcPr>
          <w:p>
            <w:pPr>
              <w:spacing w:line="260" w:lineRule="exact"/>
              <w:rPr>
                <w:szCs w:val="21"/>
              </w:rPr>
            </w:pPr>
            <w:r>
              <w:rPr>
                <w:rFonts w:hint="eastAsia"/>
                <w:szCs w:val="21"/>
              </w:rPr>
              <w:t>本项目共设置施工项目部7处，混凝土标准化拌合站6处，钢筋加工场6处，标准化预制场4处，4000型沥青混凝土拌合楼2处，变电站35座</w:t>
            </w:r>
          </w:p>
        </w:tc>
        <w:tc>
          <w:tcPr>
            <w:tcW w:w="774" w:type="dxa"/>
            <w:tcBorders>
              <w:left w:val="single" w:color="auto" w:sz="4" w:space="0"/>
            </w:tcBorders>
            <w:vAlign w:val="center"/>
          </w:tcPr>
          <w:p>
            <w:pPr>
              <w:spacing w:line="260" w:lineRule="exact"/>
              <w:jc w:val="center"/>
            </w:pPr>
          </w:p>
        </w:tc>
      </w:tr>
    </w:tbl>
    <w:p>
      <w:pPr>
        <w:pStyle w:val="4"/>
        <w:topLinePunct/>
        <w:snapToGrid w:val="0"/>
        <w:spacing w:before="120" w:line="500" w:lineRule="exact"/>
        <w:rPr>
          <w:rFonts w:eastAsia="宋体"/>
          <w:b w:val="0"/>
          <w:sz w:val="24"/>
          <w:szCs w:val="24"/>
        </w:rPr>
      </w:pPr>
      <w:r>
        <w:rPr>
          <w:rFonts w:hint="eastAsia" w:eastAsia="宋体"/>
          <w:b w:val="0"/>
          <w:sz w:val="24"/>
          <w:szCs w:val="24"/>
        </w:rPr>
        <w:t>1</w:t>
      </w:r>
      <w:r>
        <w:rPr>
          <w:rFonts w:eastAsia="宋体"/>
          <w:b w:val="0"/>
          <w:sz w:val="24"/>
          <w:szCs w:val="24"/>
        </w:rPr>
        <w:t>.</w:t>
      </w:r>
      <w:r>
        <w:rPr>
          <w:rFonts w:hint="eastAsia" w:eastAsia="宋体"/>
          <w:b w:val="0"/>
          <w:sz w:val="24"/>
          <w:szCs w:val="24"/>
        </w:rPr>
        <w:t>1</w:t>
      </w:r>
      <w:r>
        <w:rPr>
          <w:rFonts w:eastAsia="宋体"/>
          <w:b w:val="0"/>
          <w:sz w:val="24"/>
          <w:szCs w:val="24"/>
        </w:rPr>
        <w:t>.</w:t>
      </w:r>
      <w:r>
        <w:rPr>
          <w:rFonts w:hint="eastAsia" w:eastAsia="宋体"/>
          <w:b w:val="0"/>
          <w:sz w:val="24"/>
          <w:szCs w:val="24"/>
        </w:rPr>
        <w:t>3项目投资</w:t>
      </w:r>
    </w:p>
    <w:p>
      <w:pPr>
        <w:pStyle w:val="17"/>
        <w:ind w:firstLine="460" w:firstLineChars="192"/>
        <w:textAlignment w:val="center"/>
      </w:pPr>
      <w:r>
        <w:rPr>
          <w:rFonts w:hint="eastAsia"/>
        </w:rPr>
        <w:t>本项目概算总投资为471968.37万元人民币，资金来源为资本金（交通部补助、招商引资）和国家开发银行贷款，其中交通部补助70500万元，招商引资47000万元，银行贷款364000万元</w:t>
      </w:r>
      <w:r>
        <w:t>。</w:t>
      </w:r>
    </w:p>
    <w:p>
      <w:pPr>
        <w:pStyle w:val="4"/>
        <w:topLinePunct/>
        <w:snapToGrid w:val="0"/>
        <w:spacing w:line="500" w:lineRule="exact"/>
        <w:rPr>
          <w:rFonts w:hint="eastAsia" w:eastAsia="宋体"/>
          <w:b w:val="0"/>
          <w:sz w:val="24"/>
          <w:szCs w:val="24"/>
        </w:rPr>
      </w:pPr>
      <w:r>
        <w:rPr>
          <w:rFonts w:hint="eastAsia" w:eastAsia="宋体"/>
          <w:b w:val="0"/>
          <w:sz w:val="24"/>
          <w:szCs w:val="24"/>
        </w:rPr>
        <w:t>1</w:t>
      </w:r>
      <w:r>
        <w:rPr>
          <w:rFonts w:eastAsia="宋体"/>
          <w:b w:val="0"/>
          <w:sz w:val="24"/>
          <w:szCs w:val="24"/>
        </w:rPr>
        <w:t>.</w:t>
      </w:r>
      <w:r>
        <w:rPr>
          <w:rFonts w:hint="eastAsia" w:eastAsia="宋体"/>
          <w:b w:val="0"/>
          <w:sz w:val="24"/>
          <w:szCs w:val="24"/>
        </w:rPr>
        <w:t>1</w:t>
      </w:r>
      <w:r>
        <w:rPr>
          <w:rFonts w:eastAsia="宋体"/>
          <w:b w:val="0"/>
          <w:sz w:val="24"/>
          <w:szCs w:val="24"/>
        </w:rPr>
        <w:t>.</w:t>
      </w:r>
      <w:r>
        <w:rPr>
          <w:rFonts w:hint="eastAsia" w:eastAsia="宋体"/>
          <w:b w:val="0"/>
          <w:sz w:val="24"/>
          <w:szCs w:val="24"/>
        </w:rPr>
        <w:t>4项目组成及布置</w:t>
      </w:r>
    </w:p>
    <w:p>
      <w:pPr>
        <w:autoSpaceDE w:val="0"/>
        <w:autoSpaceDN w:val="0"/>
        <w:adjustRightInd w:val="0"/>
        <w:spacing w:line="500" w:lineRule="exact"/>
        <w:jc w:val="left"/>
        <w:rPr>
          <w:kern w:val="0"/>
          <w:sz w:val="24"/>
        </w:rPr>
      </w:pPr>
      <w:r>
        <w:rPr>
          <w:sz w:val="24"/>
        </w:rPr>
        <w:t>1.1.4.1 项目组成</w:t>
      </w:r>
    </w:p>
    <w:p>
      <w:pPr>
        <w:autoSpaceDE w:val="0"/>
        <w:autoSpaceDN w:val="0"/>
        <w:spacing w:line="520" w:lineRule="exact"/>
        <w:ind w:firstLine="465"/>
        <w:jc w:val="left"/>
        <w:rPr>
          <w:sz w:val="24"/>
        </w:rPr>
      </w:pPr>
      <w:r>
        <w:rPr>
          <w:sz w:val="24"/>
        </w:rPr>
        <w:t>本项目主要由</w:t>
      </w:r>
      <w:r>
        <w:rPr>
          <w:rFonts w:hint="eastAsia"/>
          <w:sz w:val="24"/>
        </w:rPr>
        <w:t>路基、桥梁、隧道、交叉工程及服务设施等几部分组成</w:t>
      </w:r>
      <w:r>
        <w:rPr>
          <w:sz w:val="24"/>
        </w:rPr>
        <w:t>。</w:t>
      </w:r>
    </w:p>
    <w:p>
      <w:pPr>
        <w:autoSpaceDE w:val="0"/>
        <w:autoSpaceDN w:val="0"/>
        <w:adjustRightInd w:val="0"/>
        <w:spacing w:line="500" w:lineRule="exact"/>
        <w:jc w:val="left"/>
        <w:rPr>
          <w:rFonts w:hint="eastAsia"/>
          <w:kern w:val="0"/>
          <w:sz w:val="24"/>
        </w:rPr>
      </w:pPr>
      <w:r>
        <w:rPr>
          <w:sz w:val="24"/>
        </w:rPr>
        <w:t>1.1.4.</w:t>
      </w:r>
      <w:r>
        <w:rPr>
          <w:rFonts w:hint="eastAsia"/>
          <w:sz w:val="24"/>
        </w:rPr>
        <w:t>2</w:t>
      </w:r>
      <w:r>
        <w:rPr>
          <w:sz w:val="24"/>
        </w:rPr>
        <w:t xml:space="preserve"> </w:t>
      </w:r>
      <w:r>
        <w:rPr>
          <w:rFonts w:hint="eastAsia"/>
          <w:sz w:val="24"/>
        </w:rPr>
        <w:t>工程布置</w:t>
      </w:r>
    </w:p>
    <w:p>
      <w:pPr>
        <w:pStyle w:val="17"/>
        <w:spacing w:line="520" w:lineRule="exact"/>
        <w:ind w:firstLine="463" w:firstLineChars="192"/>
        <w:textAlignment w:val="center"/>
        <w:rPr>
          <w:rFonts w:hint="eastAsia"/>
          <w:b/>
        </w:rPr>
      </w:pPr>
      <w:r>
        <w:rPr>
          <w:rFonts w:hint="eastAsia"/>
          <w:b/>
        </w:rPr>
        <w:t>（1）路基工程</w:t>
      </w:r>
    </w:p>
    <w:p>
      <w:pPr>
        <w:pStyle w:val="17"/>
        <w:spacing w:line="520" w:lineRule="exact"/>
        <w:ind w:firstLine="463" w:firstLineChars="192"/>
        <w:textAlignment w:val="center"/>
        <w:rPr>
          <w:rFonts w:hint="eastAsia"/>
          <w:b/>
        </w:rPr>
      </w:pPr>
      <w:r>
        <w:rPr>
          <w:rFonts w:hint="eastAsia"/>
          <w:b/>
        </w:rPr>
        <w:t>①路基标准横断面</w:t>
      </w:r>
    </w:p>
    <w:p>
      <w:pPr>
        <w:pStyle w:val="17"/>
        <w:spacing w:line="520" w:lineRule="exact"/>
        <w:ind w:firstLine="460" w:firstLineChars="192"/>
        <w:textAlignment w:val="center"/>
        <w:rPr>
          <w:rFonts w:hint="eastAsia"/>
        </w:rPr>
      </w:pPr>
      <w:r>
        <w:rPr>
          <w:rFonts w:hint="eastAsia"/>
        </w:rPr>
        <w:t>全线采用四车道高速公路标准建设，路基宽度24.5m。整体式路基宽24.5m，其路幅划分为3.0m中间带（2×0.5m路缘带+2.0m中央分隔带）+4×3.75m 行车道+2×2.5m硬路肩+2×0.75m土路肩；分离式路基宽12.25m，路幅划分为0.75m硬路肩+2×3.75m行车道+2.5m硬路肩+2×0.75m土路肩。</w:t>
      </w:r>
    </w:p>
    <w:p>
      <w:pPr>
        <w:pStyle w:val="17"/>
        <w:spacing w:line="520" w:lineRule="exact"/>
        <w:ind w:firstLine="463" w:firstLineChars="192"/>
        <w:textAlignment w:val="center"/>
        <w:rPr>
          <w:rFonts w:hint="eastAsia"/>
          <w:b/>
        </w:rPr>
      </w:pPr>
      <w:r>
        <w:rPr>
          <w:rFonts w:hint="eastAsia"/>
          <w:b/>
        </w:rPr>
        <w:t>②路基边坡</w:t>
      </w:r>
    </w:p>
    <w:p>
      <w:pPr>
        <w:pStyle w:val="17"/>
        <w:spacing w:line="520" w:lineRule="exact"/>
        <w:ind w:firstLine="463" w:firstLineChars="192"/>
        <w:jc w:val="both"/>
        <w:textAlignment w:val="center"/>
        <w:rPr>
          <w:rFonts w:hint="eastAsia"/>
          <w:spacing w:val="-4"/>
        </w:rPr>
      </w:pPr>
      <w:r>
        <w:rPr>
          <w:rFonts w:hint="eastAsia"/>
          <w:b/>
        </w:rPr>
        <w:t>填方边坡：</w:t>
      </w:r>
      <w:r>
        <w:rPr>
          <w:rFonts w:hint="eastAsia"/>
          <w:spacing w:val="-4"/>
        </w:rPr>
        <w:t>当路堤填筑高度小于8m时，边坡坡度采用1：1.5；当填筑高度大于8m时，在其高度6～8m处设置不小于2.0m宽的护坡道，护坡道以上边坡坡度采用1：1.50，以下边坡坡度采用1：1.75～1：2.00。填方边坡坡脚一般均设置护坡道，护坡道宽度为 1.0m。其中高填方边坡土建1分部700m/4处，先锋互通542m/4处，土建2分部289m/3处，广兴互通244m/1处，土建3分部1875m/10处，北渡互通411m/2处，綦江互通760m/6处。</w:t>
      </w:r>
    </w:p>
    <w:p>
      <w:pPr>
        <w:pStyle w:val="17"/>
        <w:spacing w:line="520" w:lineRule="exact"/>
        <w:ind w:firstLine="463" w:firstLineChars="192"/>
        <w:textAlignment w:val="center"/>
        <w:rPr>
          <w:rFonts w:hint="eastAsia"/>
        </w:rPr>
      </w:pPr>
      <w:r>
        <w:rPr>
          <w:rFonts w:hint="eastAsia"/>
          <w:b/>
        </w:rPr>
        <w:t>挖方边坡：</w:t>
      </w:r>
      <w:r>
        <w:rPr>
          <w:rFonts w:hint="eastAsia"/>
        </w:rPr>
        <w:t>挖方边坡根据不同岩层地质情况采用相应挖方边坡率。碎砾（块）石及低液限黏土挖方边坡，边坡高度6~8m，放坡坡率1:1.0~1：2.0，马道宽2.0m；泥岩及砂泥岩互层边坡，边坡分级高度8~10m，放坡坡率1:0.75~1:1:5，马道宽度2.0~2.5m；厚层砂岩挖方边坡，边坡分级高度8~15m，放坡坡率1:0.3~1:1.0，马道宽度2.0~2.5m。边坡高度大于30m的的岩质高边坡段落土建1分部625m/4处，先锋互通774m/5处，土建2分部550m/4处，广兴互通317m/5处，土建3分部1085m/6处，土建6分部115m/1处，綦江互通990m/6处，母家湾互通立交206m/2处。</w:t>
      </w:r>
    </w:p>
    <w:p>
      <w:pPr>
        <w:pStyle w:val="17"/>
        <w:spacing w:line="520" w:lineRule="exact"/>
        <w:ind w:firstLine="463" w:firstLineChars="192"/>
        <w:textAlignment w:val="center"/>
        <w:rPr>
          <w:rFonts w:hint="eastAsia"/>
          <w:b/>
        </w:rPr>
      </w:pPr>
      <w:r>
        <w:rPr>
          <w:rFonts w:hint="eastAsia"/>
          <w:b/>
        </w:rPr>
        <w:t>③边坡防护</w:t>
      </w:r>
    </w:p>
    <w:p>
      <w:pPr>
        <w:pStyle w:val="17"/>
        <w:spacing w:line="520" w:lineRule="exact"/>
        <w:ind w:firstLine="463" w:firstLineChars="192"/>
        <w:textAlignment w:val="center"/>
        <w:rPr>
          <w:rFonts w:hint="eastAsia"/>
        </w:rPr>
      </w:pPr>
      <w:r>
        <w:rPr>
          <w:rFonts w:hint="eastAsia"/>
          <w:b/>
        </w:rPr>
        <w:t>填方边坡：</w:t>
      </w:r>
      <w:r>
        <w:rPr>
          <w:rFonts w:hint="eastAsia"/>
        </w:rPr>
        <w:t>填方边坡高度≤4.0m的喷播植草灌防护处理；边坡高度＞4.0m的一般路堤菱形网格骨架植草灌防护；桥头路堤、凹形竖曲线底部路堤、超高内侧路堤采用拱形骨架护坡植草灌防护；受水流侵蚀或冲刷的沿河路基，在设计水位＋50cm高度以下的路基边坡采用浆砌片石防护，其上部边坡防护同正常路段；当路基边坡受到限制时，采用浸水路肩挡土墙或路堤挡土墙防护；不受洪水浸淹的桥头锥坡，采用C20预制砼正六边形空心块防护。</w:t>
      </w:r>
    </w:p>
    <w:p>
      <w:pPr>
        <w:pStyle w:val="17"/>
        <w:spacing w:line="520" w:lineRule="exact"/>
        <w:ind w:firstLine="463" w:firstLineChars="192"/>
        <w:textAlignment w:val="center"/>
        <w:rPr>
          <w:rFonts w:hint="eastAsia"/>
          <w:b/>
        </w:rPr>
      </w:pPr>
      <w:r>
        <w:rPr>
          <w:rFonts w:hint="eastAsia"/>
          <w:b/>
        </w:rPr>
        <w:t>挖方边坡：</w:t>
      </w:r>
      <w:r>
        <w:rPr>
          <w:rFonts w:hint="eastAsia"/>
        </w:rPr>
        <w:t>岩质挖方边坡弱风化厚层完整砂岩等硬质岩体路段，边坡一般不作防护，在其边坡平台内种植垂吊性藤蔓植物或攀援性藤蔓植物；路堑边坡坡度不陡于1:0.5的岩体路段挂CF网喷播植草、有机基材喷播植草、框架梁内植草等生态防护方案；当挖方边坡高度为10～20m时，一般按8～10m高度分级设置2.0m宽的边坡平台，坡比为1：0.75～1：1.00；当挖方边坡高度为20～30m时，一般按8～10m高度分级设置2.0m宽的边坡平台，坡比为1：0.75～1：1.00，最后一级边坡放缓坡比，坡面采用生态防护；当坡比陡于1：0.75时，设置框架锚杆进行边坡防护。对于块石土、碎石土等土质路段，一般于边沟外侧按6～8m高度进行边坡分级，坡比1：0.75～1：1.5，各级边坡间设置不小于2.0m宽的平台后，视边坡稳定情况采用直接喷播植草防护、挂CF网喷播植草防护；路堑挡土墙一般用于支挡欠稳定或路堑坡口附近有重要建筑物的边坡。</w:t>
      </w:r>
    </w:p>
    <w:p>
      <w:pPr>
        <w:pStyle w:val="17"/>
        <w:spacing w:line="520" w:lineRule="exact"/>
        <w:ind w:firstLine="463" w:firstLineChars="192"/>
        <w:textAlignment w:val="center"/>
        <w:rPr>
          <w:rFonts w:hint="eastAsia"/>
          <w:b/>
        </w:rPr>
      </w:pPr>
      <w:r>
        <w:rPr>
          <w:rFonts w:hint="eastAsia"/>
          <w:b/>
        </w:rPr>
        <w:t>④排水工程</w:t>
      </w:r>
    </w:p>
    <w:p>
      <w:pPr>
        <w:pStyle w:val="17"/>
        <w:spacing w:line="520" w:lineRule="exact"/>
        <w:ind w:firstLine="463" w:firstLineChars="192"/>
        <w:textAlignment w:val="center"/>
        <w:rPr>
          <w:rFonts w:hint="eastAsia"/>
        </w:rPr>
      </w:pPr>
      <w:r>
        <w:rPr>
          <w:b/>
        </w:rPr>
        <w:t>路基排水：</w:t>
      </w:r>
      <w:r>
        <w:t>挖方段采用I型（浅碟形边沟）和II型（矩形边沟加盖板）边沟，地下水富集路段各型边沟下部碎砾石盲沟底部增设φ10带孔波纹管；填方路段采用III型边沟；IV型排水沟用于将边沟汇水或涵洞出口水流引至路基范围以外</w:t>
      </w:r>
      <w:r>
        <w:rPr>
          <w:rFonts w:hint="eastAsia"/>
        </w:rPr>
        <w:t>；</w:t>
      </w:r>
      <w:r>
        <w:t>当反压护道宽度≥6m时，需在反压护道内侧设置V型沟</w:t>
      </w:r>
      <w:r>
        <w:rPr>
          <w:rFonts w:hint="eastAsia"/>
        </w:rPr>
        <w:t>；路线通过斜坡地段，挖方边坡上侧山坡汇水面积较大时，于挖方坡口5m以外适当位置设置截水沟，土层厚度＜2.0m时，须清除表层覆盖土，在基岩上设置截水沟，以拦截山坡坡面地表水。</w:t>
      </w:r>
    </w:p>
    <w:p>
      <w:pPr>
        <w:pStyle w:val="17"/>
        <w:spacing w:line="520" w:lineRule="exact"/>
        <w:ind w:firstLine="463" w:firstLineChars="192"/>
        <w:textAlignment w:val="center"/>
        <w:rPr>
          <w:rFonts w:hint="eastAsia"/>
        </w:rPr>
      </w:pPr>
      <w:r>
        <w:rPr>
          <w:rFonts w:hint="eastAsia"/>
          <w:b/>
        </w:rPr>
        <w:t>路面排水：</w:t>
      </w:r>
      <w:r>
        <w:rPr>
          <w:rFonts w:hint="eastAsia"/>
        </w:rPr>
        <w:t>双向横坡挖方路段的路面水均以漫流的形式直接排入挖方边沟，填方路段则通过填方边坡坡面上所设置的菱形及拱形骨架护坡拦水坎（凸起拱眉）拦挡、分流、汇集后排入填方边沟。</w:t>
      </w:r>
    </w:p>
    <w:p>
      <w:pPr>
        <w:pStyle w:val="17"/>
        <w:spacing w:line="520" w:lineRule="exact"/>
        <w:ind w:firstLine="463" w:firstLineChars="192"/>
        <w:textAlignment w:val="center"/>
        <w:rPr>
          <w:rFonts w:hint="eastAsia"/>
        </w:rPr>
      </w:pPr>
      <w:r>
        <w:rPr>
          <w:rFonts w:hint="eastAsia"/>
          <w:b/>
        </w:rPr>
        <w:t>中央分隔带排水：</w:t>
      </w:r>
      <w:r>
        <w:rPr>
          <w:rFonts w:hint="eastAsia"/>
        </w:rPr>
        <w:t>对于整体式路基，为配合中央分隔带填土绿化，美化路容、避免单向横坡路段曲线外侧的路面水沿填土绿化层下渗和不至在曲线内侧行车道产生过大水垫，除在绿化填土下碎石盲沟底部3cm厚砂浆找平层和设机织防渗土工布以形成隔水层外，还于曲线外侧中央分隔带边缘设置纵向排水沟，与纵向盲沟、集水竖井、横向排水管一起组成中央分隔带排水系统。</w:t>
      </w:r>
    </w:p>
    <w:p>
      <w:pPr>
        <w:pStyle w:val="17"/>
        <w:spacing w:line="520" w:lineRule="exact"/>
        <w:ind w:firstLine="463" w:firstLineChars="192"/>
        <w:textAlignment w:val="center"/>
        <w:rPr>
          <w:rFonts w:hint="eastAsia"/>
        </w:rPr>
      </w:pPr>
      <w:r>
        <w:rPr>
          <w:rFonts w:hint="eastAsia"/>
          <w:b/>
        </w:rPr>
        <w:t>隧道洞口路段排水：</w:t>
      </w:r>
      <w:r>
        <w:rPr>
          <w:rFonts w:hint="eastAsia"/>
        </w:rPr>
        <w:t>对于出洞为上坡的路段，均在洞外采取增设涵洞或反向加深边沟等措施进行处治。</w:t>
      </w:r>
    </w:p>
    <w:p>
      <w:pPr>
        <w:pStyle w:val="17"/>
        <w:spacing w:line="520" w:lineRule="exact"/>
        <w:ind w:firstLine="460" w:firstLineChars="192"/>
        <w:textAlignment w:val="center"/>
      </w:pPr>
      <w:r>
        <w:rPr>
          <w:rFonts w:hint="eastAsia"/>
        </w:rPr>
        <w:t>（2）桥梁工程</w:t>
      </w:r>
    </w:p>
    <w:p>
      <w:pPr>
        <w:autoSpaceDE w:val="0"/>
        <w:autoSpaceDN w:val="0"/>
        <w:spacing w:line="520" w:lineRule="exact"/>
        <w:ind w:firstLine="465"/>
        <w:jc w:val="left"/>
        <w:rPr>
          <w:rFonts w:hint="eastAsia"/>
          <w:sz w:val="24"/>
        </w:rPr>
      </w:pPr>
      <w:r>
        <w:rPr>
          <w:rFonts w:hint="eastAsia"/>
          <w:sz w:val="24"/>
        </w:rPr>
        <w:t>项目主线全线共设置桥梁29座，左幅7605.1m，右幅7154.1m，其中特大桥562.2m/1座，大、中桥28座，匝道桥17座，桥梁占路线总长的15.2%。另外，全线主线设置通道及涵洞147道。</w:t>
      </w:r>
    </w:p>
    <w:p>
      <w:pPr>
        <w:autoSpaceDE w:val="0"/>
        <w:autoSpaceDN w:val="0"/>
        <w:spacing w:line="520" w:lineRule="exact"/>
        <w:ind w:firstLine="465"/>
        <w:jc w:val="left"/>
        <w:rPr>
          <w:sz w:val="24"/>
        </w:rPr>
        <w:sectPr>
          <w:headerReference r:id="rId8" w:type="default"/>
          <w:pgSz w:w="11906" w:h="16838"/>
          <w:pgMar w:top="1701" w:right="1418" w:bottom="1701" w:left="1418" w:header="964" w:footer="964" w:gutter="0"/>
          <w:cols w:space="720" w:num="1"/>
          <w:docGrid w:linePitch="312" w:charSpace="0"/>
        </w:sectPr>
      </w:pPr>
    </w:p>
    <w:p>
      <w:pPr>
        <w:autoSpaceDE w:val="0"/>
        <w:autoSpaceDN w:val="0"/>
        <w:spacing w:line="520" w:lineRule="exact"/>
        <w:ind w:firstLine="465"/>
        <w:jc w:val="center"/>
        <w:rPr>
          <w:rFonts w:hint="eastAsia"/>
          <w:b/>
          <w:sz w:val="24"/>
        </w:rPr>
      </w:pPr>
      <w:r>
        <w:rPr>
          <w:rFonts w:hint="eastAsia"/>
          <w:b/>
          <w:sz w:val="24"/>
        </w:rPr>
        <w:t>表1-2 线路主线主要桥梁设置一览表</w:t>
      </w:r>
    </w:p>
    <w:tbl>
      <w:tblPr>
        <w:tblStyle w:val="52"/>
        <w:tblW w:w="1506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4"/>
        <w:gridCol w:w="1702"/>
        <w:gridCol w:w="1702"/>
        <w:gridCol w:w="850"/>
        <w:gridCol w:w="1558"/>
        <w:gridCol w:w="425"/>
        <w:gridCol w:w="1419"/>
        <w:gridCol w:w="850"/>
        <w:gridCol w:w="1844"/>
        <w:gridCol w:w="1416"/>
        <w:gridCol w:w="1428"/>
        <w:gridCol w:w="105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814" w:type="dxa"/>
            <w:vMerge w:val="restart"/>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序号</w:t>
            </w:r>
          </w:p>
        </w:tc>
        <w:tc>
          <w:tcPr>
            <w:tcW w:w="1702" w:type="dxa"/>
            <w:vMerge w:val="restart"/>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中心桩号</w:t>
            </w:r>
          </w:p>
        </w:tc>
        <w:tc>
          <w:tcPr>
            <w:tcW w:w="1702" w:type="dxa"/>
            <w:vMerge w:val="restart"/>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桥名</w:t>
            </w:r>
          </w:p>
        </w:tc>
        <w:tc>
          <w:tcPr>
            <w:tcW w:w="850" w:type="dxa"/>
            <w:vMerge w:val="restart"/>
            <w:shd w:val="clear" w:color="auto" w:fill="auto"/>
            <w:vAlign w:val="center"/>
          </w:tcPr>
          <w:p>
            <w:pPr>
              <w:widowControl/>
              <w:spacing w:line="240" w:lineRule="exact"/>
              <w:jc w:val="center"/>
              <w:rPr>
                <w:rFonts w:ascii="宋体" w:hAnsi="宋体" w:cs="宋体"/>
                <w:b/>
                <w:bCs/>
                <w:kern w:val="0"/>
                <w:sz w:val="20"/>
                <w:szCs w:val="20"/>
              </w:rPr>
            </w:pPr>
            <w:r>
              <w:rPr>
                <w:rFonts w:hint="eastAsia" w:ascii="宋体" w:hAnsi="宋体" w:cs="宋体"/>
                <w:b/>
                <w:bCs/>
                <w:kern w:val="0"/>
                <w:sz w:val="20"/>
                <w:szCs w:val="20"/>
              </w:rPr>
              <w:t>左幅/右幅</w:t>
            </w:r>
          </w:p>
        </w:tc>
        <w:tc>
          <w:tcPr>
            <w:tcW w:w="3402" w:type="dxa"/>
            <w:gridSpan w:val="3"/>
            <w:vMerge w:val="restart"/>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起讫桩号</w:t>
            </w:r>
          </w:p>
        </w:tc>
        <w:tc>
          <w:tcPr>
            <w:tcW w:w="850" w:type="dxa"/>
            <w:vMerge w:val="restart"/>
            <w:shd w:val="clear" w:color="auto" w:fill="auto"/>
            <w:vAlign w:val="center"/>
          </w:tcPr>
          <w:p>
            <w:pPr>
              <w:widowControl/>
              <w:spacing w:line="240" w:lineRule="exact"/>
              <w:jc w:val="center"/>
              <w:rPr>
                <w:rFonts w:hint="eastAsia" w:ascii="宋体" w:hAnsi="宋体"/>
                <w:b/>
                <w:bCs/>
                <w:kern w:val="0"/>
                <w:sz w:val="20"/>
                <w:szCs w:val="20"/>
              </w:rPr>
            </w:pPr>
            <w:r>
              <w:rPr>
                <w:rFonts w:hint="eastAsia" w:ascii="宋体" w:hAnsi="宋体"/>
                <w:b/>
                <w:bCs/>
                <w:kern w:val="0"/>
                <w:sz w:val="20"/>
                <w:szCs w:val="20"/>
              </w:rPr>
              <w:t>桥梁</w:t>
            </w:r>
          </w:p>
          <w:p>
            <w:pPr>
              <w:widowControl/>
              <w:spacing w:line="240" w:lineRule="exact"/>
              <w:jc w:val="center"/>
              <w:rPr>
                <w:rFonts w:hint="eastAsia" w:ascii="宋体" w:hAnsi="宋体"/>
                <w:b/>
                <w:bCs/>
                <w:kern w:val="0"/>
                <w:sz w:val="20"/>
                <w:szCs w:val="20"/>
              </w:rPr>
            </w:pPr>
            <w:r>
              <w:rPr>
                <w:rFonts w:hint="eastAsia" w:ascii="宋体" w:hAnsi="宋体"/>
                <w:b/>
                <w:bCs/>
                <w:kern w:val="0"/>
                <w:sz w:val="20"/>
                <w:szCs w:val="20"/>
              </w:rPr>
              <w:t>全长</w:t>
            </w:r>
          </w:p>
          <w:p>
            <w:pPr>
              <w:widowControl/>
              <w:spacing w:line="240" w:lineRule="exact"/>
              <w:jc w:val="center"/>
              <w:rPr>
                <w:b/>
                <w:bCs/>
                <w:kern w:val="0"/>
                <w:sz w:val="20"/>
                <w:szCs w:val="20"/>
              </w:rPr>
            </w:pPr>
            <w:r>
              <w:rPr>
                <w:rFonts w:hint="eastAsia" w:ascii="宋体" w:hAnsi="宋体"/>
                <w:b/>
                <w:bCs/>
                <w:kern w:val="0"/>
                <w:sz w:val="20"/>
                <w:szCs w:val="20"/>
              </w:rPr>
              <w:t>（</w:t>
            </w:r>
            <w:r>
              <w:rPr>
                <w:b/>
                <w:bCs/>
                <w:kern w:val="0"/>
                <w:sz w:val="20"/>
                <w:szCs w:val="20"/>
              </w:rPr>
              <w:t>m</w:t>
            </w:r>
            <w:r>
              <w:rPr>
                <w:rFonts w:hint="eastAsia" w:ascii="宋体" w:hAnsi="宋体"/>
                <w:b/>
                <w:bCs/>
                <w:kern w:val="0"/>
                <w:sz w:val="20"/>
                <w:szCs w:val="20"/>
              </w:rPr>
              <w:t>）</w:t>
            </w:r>
          </w:p>
        </w:tc>
        <w:tc>
          <w:tcPr>
            <w:tcW w:w="4688" w:type="dxa"/>
            <w:gridSpan w:val="3"/>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结构类型</w:t>
            </w:r>
          </w:p>
        </w:tc>
        <w:tc>
          <w:tcPr>
            <w:tcW w:w="1058" w:type="dxa"/>
            <w:vMerge w:val="restart"/>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814" w:type="dxa"/>
            <w:vMerge w:val="continue"/>
            <w:shd w:val="clear" w:color="auto" w:fill="auto"/>
            <w:vAlign w:val="center"/>
          </w:tcPr>
          <w:p>
            <w:pPr>
              <w:widowControl/>
              <w:spacing w:line="240" w:lineRule="exact"/>
              <w:jc w:val="left"/>
              <w:rPr>
                <w:b/>
                <w:bCs/>
                <w:kern w:val="0"/>
                <w:sz w:val="20"/>
                <w:szCs w:val="20"/>
              </w:rPr>
            </w:pPr>
          </w:p>
        </w:tc>
        <w:tc>
          <w:tcPr>
            <w:tcW w:w="1702" w:type="dxa"/>
            <w:vMerge w:val="continue"/>
            <w:shd w:val="clear" w:color="auto" w:fill="auto"/>
            <w:vAlign w:val="center"/>
          </w:tcPr>
          <w:p>
            <w:pPr>
              <w:widowControl/>
              <w:spacing w:line="240" w:lineRule="exact"/>
              <w:jc w:val="left"/>
              <w:rPr>
                <w:b/>
                <w:bCs/>
                <w:kern w:val="0"/>
                <w:sz w:val="20"/>
                <w:szCs w:val="20"/>
              </w:rPr>
            </w:pPr>
          </w:p>
        </w:tc>
        <w:tc>
          <w:tcPr>
            <w:tcW w:w="1702" w:type="dxa"/>
            <w:vMerge w:val="continue"/>
            <w:shd w:val="clear" w:color="auto" w:fill="auto"/>
            <w:vAlign w:val="center"/>
          </w:tcPr>
          <w:p>
            <w:pPr>
              <w:widowControl/>
              <w:spacing w:line="240" w:lineRule="exact"/>
              <w:jc w:val="left"/>
              <w:rPr>
                <w:b/>
                <w:bCs/>
                <w:kern w:val="0"/>
                <w:sz w:val="20"/>
                <w:szCs w:val="20"/>
              </w:rPr>
            </w:pPr>
          </w:p>
        </w:tc>
        <w:tc>
          <w:tcPr>
            <w:tcW w:w="850" w:type="dxa"/>
            <w:vMerge w:val="continue"/>
            <w:shd w:val="clear" w:color="auto" w:fill="auto"/>
            <w:vAlign w:val="center"/>
          </w:tcPr>
          <w:p>
            <w:pPr>
              <w:widowControl/>
              <w:spacing w:line="240" w:lineRule="exact"/>
              <w:jc w:val="left"/>
              <w:rPr>
                <w:rFonts w:ascii="宋体" w:hAnsi="宋体" w:cs="宋体"/>
                <w:b/>
                <w:bCs/>
                <w:kern w:val="0"/>
                <w:sz w:val="20"/>
                <w:szCs w:val="20"/>
              </w:rPr>
            </w:pPr>
          </w:p>
        </w:tc>
        <w:tc>
          <w:tcPr>
            <w:tcW w:w="3402" w:type="dxa"/>
            <w:gridSpan w:val="3"/>
            <w:vMerge w:val="continue"/>
            <w:shd w:val="clear" w:color="auto" w:fill="auto"/>
            <w:vAlign w:val="center"/>
          </w:tcPr>
          <w:p>
            <w:pPr>
              <w:widowControl/>
              <w:spacing w:line="240" w:lineRule="exact"/>
              <w:jc w:val="left"/>
              <w:rPr>
                <w:b/>
                <w:bCs/>
                <w:kern w:val="0"/>
                <w:sz w:val="20"/>
                <w:szCs w:val="20"/>
              </w:rPr>
            </w:pPr>
          </w:p>
        </w:tc>
        <w:tc>
          <w:tcPr>
            <w:tcW w:w="850" w:type="dxa"/>
            <w:vMerge w:val="continue"/>
            <w:shd w:val="clear" w:color="auto" w:fill="auto"/>
            <w:vAlign w:val="center"/>
          </w:tcPr>
          <w:p>
            <w:pPr>
              <w:widowControl/>
              <w:spacing w:line="240" w:lineRule="exact"/>
              <w:jc w:val="left"/>
              <w:rPr>
                <w:b/>
                <w:bCs/>
                <w:kern w:val="0"/>
                <w:sz w:val="20"/>
                <w:szCs w:val="20"/>
              </w:rPr>
            </w:pPr>
          </w:p>
        </w:tc>
        <w:tc>
          <w:tcPr>
            <w:tcW w:w="1844" w:type="dxa"/>
            <w:vMerge w:val="restart"/>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上部构造</w:t>
            </w:r>
          </w:p>
        </w:tc>
        <w:tc>
          <w:tcPr>
            <w:tcW w:w="2844" w:type="dxa"/>
            <w:gridSpan w:val="2"/>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下部构造</w:t>
            </w:r>
          </w:p>
        </w:tc>
        <w:tc>
          <w:tcPr>
            <w:tcW w:w="1058" w:type="dxa"/>
            <w:vMerge w:val="continue"/>
            <w:vAlign w:val="center"/>
          </w:tcPr>
          <w:p>
            <w:pPr>
              <w:widowControl/>
              <w:spacing w:line="240" w:lineRule="exact"/>
              <w:jc w:val="left"/>
              <w:rPr>
                <w:b/>
                <w:bCs/>
                <w:kern w:val="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3" w:hRule="atLeast"/>
          <w:tblHeader/>
          <w:jc w:val="center"/>
        </w:trPr>
        <w:tc>
          <w:tcPr>
            <w:tcW w:w="814" w:type="dxa"/>
            <w:vMerge w:val="continue"/>
            <w:shd w:val="clear" w:color="auto" w:fill="auto"/>
            <w:vAlign w:val="center"/>
          </w:tcPr>
          <w:p>
            <w:pPr>
              <w:widowControl/>
              <w:spacing w:line="240" w:lineRule="exact"/>
              <w:jc w:val="left"/>
              <w:rPr>
                <w:b/>
                <w:bCs/>
                <w:kern w:val="0"/>
                <w:sz w:val="20"/>
                <w:szCs w:val="20"/>
              </w:rPr>
            </w:pPr>
          </w:p>
        </w:tc>
        <w:tc>
          <w:tcPr>
            <w:tcW w:w="1702" w:type="dxa"/>
            <w:vMerge w:val="continue"/>
            <w:shd w:val="clear" w:color="auto" w:fill="auto"/>
            <w:vAlign w:val="center"/>
          </w:tcPr>
          <w:p>
            <w:pPr>
              <w:widowControl/>
              <w:spacing w:line="240" w:lineRule="exact"/>
              <w:jc w:val="left"/>
              <w:rPr>
                <w:b/>
                <w:bCs/>
                <w:kern w:val="0"/>
                <w:sz w:val="20"/>
                <w:szCs w:val="20"/>
              </w:rPr>
            </w:pPr>
          </w:p>
        </w:tc>
        <w:tc>
          <w:tcPr>
            <w:tcW w:w="1702" w:type="dxa"/>
            <w:vMerge w:val="continue"/>
            <w:shd w:val="clear" w:color="auto" w:fill="auto"/>
            <w:vAlign w:val="center"/>
          </w:tcPr>
          <w:p>
            <w:pPr>
              <w:widowControl/>
              <w:spacing w:line="240" w:lineRule="exact"/>
              <w:jc w:val="left"/>
              <w:rPr>
                <w:b/>
                <w:bCs/>
                <w:kern w:val="0"/>
                <w:sz w:val="20"/>
                <w:szCs w:val="20"/>
              </w:rPr>
            </w:pPr>
          </w:p>
        </w:tc>
        <w:tc>
          <w:tcPr>
            <w:tcW w:w="850" w:type="dxa"/>
            <w:vMerge w:val="continue"/>
            <w:shd w:val="clear" w:color="auto" w:fill="auto"/>
            <w:vAlign w:val="center"/>
          </w:tcPr>
          <w:p>
            <w:pPr>
              <w:widowControl/>
              <w:spacing w:line="240" w:lineRule="exact"/>
              <w:jc w:val="left"/>
              <w:rPr>
                <w:rFonts w:ascii="宋体" w:hAnsi="宋体" w:cs="宋体"/>
                <w:b/>
                <w:bCs/>
                <w:kern w:val="0"/>
                <w:sz w:val="20"/>
                <w:szCs w:val="20"/>
              </w:rPr>
            </w:pPr>
          </w:p>
        </w:tc>
        <w:tc>
          <w:tcPr>
            <w:tcW w:w="3402" w:type="dxa"/>
            <w:gridSpan w:val="3"/>
            <w:vMerge w:val="continue"/>
            <w:shd w:val="clear" w:color="auto" w:fill="auto"/>
            <w:vAlign w:val="center"/>
          </w:tcPr>
          <w:p>
            <w:pPr>
              <w:widowControl/>
              <w:spacing w:line="240" w:lineRule="exact"/>
              <w:jc w:val="left"/>
              <w:rPr>
                <w:b/>
                <w:bCs/>
                <w:kern w:val="0"/>
                <w:sz w:val="20"/>
                <w:szCs w:val="20"/>
              </w:rPr>
            </w:pPr>
          </w:p>
        </w:tc>
        <w:tc>
          <w:tcPr>
            <w:tcW w:w="850" w:type="dxa"/>
            <w:vMerge w:val="continue"/>
            <w:shd w:val="clear" w:color="auto" w:fill="auto"/>
            <w:vAlign w:val="center"/>
          </w:tcPr>
          <w:p>
            <w:pPr>
              <w:widowControl/>
              <w:spacing w:line="240" w:lineRule="exact"/>
              <w:jc w:val="left"/>
              <w:rPr>
                <w:b/>
                <w:bCs/>
                <w:kern w:val="0"/>
                <w:sz w:val="20"/>
                <w:szCs w:val="20"/>
              </w:rPr>
            </w:pPr>
          </w:p>
        </w:tc>
        <w:tc>
          <w:tcPr>
            <w:tcW w:w="1844" w:type="dxa"/>
            <w:vMerge w:val="continue"/>
            <w:shd w:val="clear" w:color="auto" w:fill="auto"/>
            <w:vAlign w:val="center"/>
          </w:tcPr>
          <w:p>
            <w:pPr>
              <w:widowControl/>
              <w:spacing w:line="240" w:lineRule="exact"/>
              <w:jc w:val="left"/>
              <w:rPr>
                <w:b/>
                <w:bCs/>
                <w:kern w:val="0"/>
                <w:sz w:val="20"/>
                <w:szCs w:val="20"/>
              </w:rPr>
            </w:pPr>
          </w:p>
        </w:tc>
        <w:tc>
          <w:tcPr>
            <w:tcW w:w="1416" w:type="dxa"/>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墩及基础</w:t>
            </w:r>
          </w:p>
        </w:tc>
        <w:tc>
          <w:tcPr>
            <w:tcW w:w="1428" w:type="dxa"/>
            <w:shd w:val="clear" w:color="auto" w:fill="auto"/>
            <w:vAlign w:val="center"/>
          </w:tcPr>
          <w:p>
            <w:pPr>
              <w:widowControl/>
              <w:spacing w:line="240" w:lineRule="exact"/>
              <w:jc w:val="center"/>
              <w:rPr>
                <w:b/>
                <w:bCs/>
                <w:kern w:val="0"/>
                <w:sz w:val="20"/>
                <w:szCs w:val="20"/>
              </w:rPr>
            </w:pPr>
            <w:r>
              <w:rPr>
                <w:rFonts w:hint="eastAsia" w:ascii="宋体" w:hAnsi="宋体"/>
                <w:b/>
                <w:bCs/>
                <w:kern w:val="0"/>
                <w:sz w:val="20"/>
                <w:szCs w:val="20"/>
              </w:rPr>
              <w:t>台及基础</w:t>
            </w:r>
          </w:p>
        </w:tc>
        <w:tc>
          <w:tcPr>
            <w:tcW w:w="1058" w:type="dxa"/>
            <w:vMerge w:val="continue"/>
            <w:vAlign w:val="center"/>
          </w:tcPr>
          <w:p>
            <w:pPr>
              <w:widowControl/>
              <w:spacing w:line="240" w:lineRule="exact"/>
              <w:jc w:val="left"/>
              <w:rPr>
                <w:b/>
                <w:bCs/>
                <w:kern w:val="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w:t>
            </w:r>
          </w:p>
        </w:tc>
        <w:tc>
          <w:tcPr>
            <w:tcW w:w="1702" w:type="dxa"/>
            <w:shd w:val="clear" w:color="auto" w:fill="auto"/>
            <w:vAlign w:val="center"/>
          </w:tcPr>
          <w:p>
            <w:pPr>
              <w:widowControl/>
              <w:spacing w:line="240" w:lineRule="exact"/>
              <w:jc w:val="center"/>
              <w:rPr>
                <w:kern w:val="0"/>
                <w:sz w:val="20"/>
                <w:szCs w:val="20"/>
              </w:rPr>
            </w:pPr>
            <w:r>
              <w:rPr>
                <w:kern w:val="0"/>
                <w:sz w:val="20"/>
                <w:szCs w:val="20"/>
              </w:rPr>
              <w:t>K3+120.00</w:t>
            </w:r>
          </w:p>
        </w:tc>
        <w:tc>
          <w:tcPr>
            <w:tcW w:w="1702"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大路湾中桥</w:t>
            </w:r>
          </w:p>
        </w:tc>
        <w:tc>
          <w:tcPr>
            <w:tcW w:w="850"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K3+082.00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K3+158.00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76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2</w:t>
            </w:r>
          </w:p>
        </w:tc>
        <w:tc>
          <w:tcPr>
            <w:tcW w:w="1702" w:type="dxa"/>
            <w:shd w:val="clear" w:color="auto" w:fill="auto"/>
            <w:vAlign w:val="center"/>
          </w:tcPr>
          <w:p>
            <w:pPr>
              <w:widowControl/>
              <w:spacing w:line="240" w:lineRule="exact"/>
              <w:jc w:val="center"/>
              <w:rPr>
                <w:kern w:val="0"/>
                <w:sz w:val="20"/>
                <w:szCs w:val="20"/>
              </w:rPr>
            </w:pPr>
            <w:r>
              <w:rPr>
                <w:kern w:val="0"/>
                <w:sz w:val="20"/>
                <w:szCs w:val="20"/>
              </w:rPr>
              <w:t>K3+773.50</w:t>
            </w:r>
          </w:p>
        </w:tc>
        <w:tc>
          <w:tcPr>
            <w:tcW w:w="1702"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尹家沟大桥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K3+597.00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K3+950.00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353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3</w:t>
            </w:r>
          </w:p>
        </w:tc>
        <w:tc>
          <w:tcPr>
            <w:tcW w:w="1702" w:type="dxa"/>
            <w:shd w:val="clear" w:color="auto" w:fill="auto"/>
            <w:vAlign w:val="center"/>
          </w:tcPr>
          <w:p>
            <w:pPr>
              <w:widowControl/>
              <w:spacing w:line="240" w:lineRule="exact"/>
              <w:jc w:val="center"/>
              <w:rPr>
                <w:kern w:val="0"/>
                <w:sz w:val="20"/>
                <w:szCs w:val="20"/>
              </w:rPr>
            </w:pPr>
            <w:r>
              <w:rPr>
                <w:kern w:val="0"/>
                <w:sz w:val="20"/>
                <w:szCs w:val="20"/>
              </w:rPr>
              <w:t>K4+330.00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大土湾大桥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K4+187.00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K4+473.00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286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K4+300.00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K4+127.00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K4+473.00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346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4</w:t>
            </w:r>
          </w:p>
        </w:tc>
        <w:tc>
          <w:tcPr>
            <w:tcW w:w="1702" w:type="dxa"/>
            <w:shd w:val="clear" w:color="auto" w:fill="auto"/>
            <w:vAlign w:val="center"/>
          </w:tcPr>
          <w:p>
            <w:pPr>
              <w:widowControl/>
              <w:spacing w:line="240" w:lineRule="exact"/>
              <w:jc w:val="center"/>
              <w:rPr>
                <w:kern w:val="0"/>
                <w:sz w:val="20"/>
                <w:szCs w:val="20"/>
              </w:rPr>
            </w:pPr>
            <w:r>
              <w:rPr>
                <w:kern w:val="0"/>
                <w:sz w:val="20"/>
                <w:szCs w:val="20"/>
              </w:rPr>
              <w:t>K5+840.00</w:t>
            </w:r>
          </w:p>
        </w:tc>
        <w:tc>
          <w:tcPr>
            <w:tcW w:w="1702"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笋溪河大桥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K5+673.00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K6+007.00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334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笋溪河</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5</w:t>
            </w:r>
          </w:p>
        </w:tc>
        <w:tc>
          <w:tcPr>
            <w:tcW w:w="1702" w:type="dxa"/>
            <w:shd w:val="clear" w:color="auto" w:fill="auto"/>
            <w:vAlign w:val="center"/>
          </w:tcPr>
          <w:p>
            <w:pPr>
              <w:widowControl/>
              <w:spacing w:line="240" w:lineRule="exact"/>
              <w:jc w:val="center"/>
              <w:rPr>
                <w:kern w:val="0"/>
                <w:sz w:val="20"/>
                <w:szCs w:val="20"/>
              </w:rPr>
            </w:pPr>
            <w:r>
              <w:rPr>
                <w:kern w:val="0"/>
                <w:sz w:val="20"/>
                <w:szCs w:val="20"/>
              </w:rPr>
              <w:t>K6+566.00</w:t>
            </w:r>
          </w:p>
        </w:tc>
        <w:tc>
          <w:tcPr>
            <w:tcW w:w="1702"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凉水井大桥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K6+484.00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K6+648.00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164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6</w:t>
            </w:r>
          </w:p>
        </w:tc>
        <w:tc>
          <w:tcPr>
            <w:tcW w:w="1702" w:type="dxa"/>
            <w:shd w:val="clear" w:color="auto" w:fill="auto"/>
            <w:vAlign w:val="center"/>
          </w:tcPr>
          <w:p>
            <w:pPr>
              <w:widowControl/>
              <w:spacing w:line="240" w:lineRule="exact"/>
              <w:jc w:val="center"/>
              <w:rPr>
                <w:kern w:val="0"/>
                <w:sz w:val="20"/>
                <w:szCs w:val="20"/>
              </w:rPr>
            </w:pPr>
            <w:r>
              <w:rPr>
                <w:kern w:val="0"/>
                <w:sz w:val="20"/>
                <w:szCs w:val="20"/>
              </w:rPr>
              <w:t>K7+025.00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王家堡大桥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K6+908.00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K7+142.00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234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YK7+040.00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YK6+894.00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YK7+186.00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292 </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7</w:t>
            </w:r>
          </w:p>
        </w:tc>
        <w:tc>
          <w:tcPr>
            <w:tcW w:w="1702" w:type="dxa"/>
            <w:shd w:val="clear" w:color="auto" w:fill="auto"/>
            <w:vAlign w:val="center"/>
          </w:tcPr>
          <w:p>
            <w:pPr>
              <w:widowControl/>
              <w:spacing w:line="240" w:lineRule="exact"/>
              <w:jc w:val="center"/>
              <w:rPr>
                <w:kern w:val="0"/>
                <w:sz w:val="20"/>
                <w:szCs w:val="20"/>
              </w:rPr>
            </w:pPr>
            <w:r>
              <w:rPr>
                <w:kern w:val="0"/>
                <w:sz w:val="20"/>
                <w:szCs w:val="20"/>
              </w:rPr>
              <w:t>K11+380.27</w:t>
            </w:r>
          </w:p>
        </w:tc>
        <w:tc>
          <w:tcPr>
            <w:tcW w:w="1702"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观音店綦江河特大桥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K11+099.17</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K11+661.37</w:t>
            </w:r>
          </w:p>
        </w:tc>
        <w:tc>
          <w:tcPr>
            <w:tcW w:w="850" w:type="dxa"/>
            <w:shd w:val="clear" w:color="auto" w:fill="auto"/>
            <w:vAlign w:val="center"/>
          </w:tcPr>
          <w:p>
            <w:pPr>
              <w:widowControl/>
              <w:spacing w:line="240" w:lineRule="exact"/>
              <w:jc w:val="center"/>
              <w:rPr>
                <w:kern w:val="0"/>
                <w:sz w:val="20"/>
                <w:szCs w:val="20"/>
              </w:rPr>
            </w:pPr>
            <w:r>
              <w:rPr>
                <w:kern w:val="0"/>
                <w:sz w:val="20"/>
                <w:szCs w:val="20"/>
              </w:rPr>
              <w:t>562.2</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预应力砼连续箱梁、预应力砼先简支后结构连续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薄壁式桥墩及双柱式桥墩、桩基础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綦江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8</w:t>
            </w:r>
          </w:p>
        </w:tc>
        <w:tc>
          <w:tcPr>
            <w:tcW w:w="1702" w:type="dxa"/>
            <w:shd w:val="clear" w:color="auto" w:fill="auto"/>
            <w:vAlign w:val="center"/>
          </w:tcPr>
          <w:p>
            <w:pPr>
              <w:widowControl/>
              <w:spacing w:line="240" w:lineRule="exact"/>
              <w:jc w:val="center"/>
              <w:rPr>
                <w:kern w:val="0"/>
                <w:sz w:val="20"/>
                <w:szCs w:val="20"/>
              </w:rPr>
            </w:pPr>
            <w:r>
              <w:rPr>
                <w:kern w:val="0"/>
                <w:sz w:val="20"/>
                <w:szCs w:val="20"/>
              </w:rPr>
              <w:t>K18+202</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青龙岗大桥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K18+031.00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K18+373.00</w:t>
            </w:r>
          </w:p>
        </w:tc>
        <w:tc>
          <w:tcPr>
            <w:tcW w:w="850" w:type="dxa"/>
            <w:shd w:val="clear" w:color="auto" w:fill="auto"/>
            <w:vAlign w:val="center"/>
          </w:tcPr>
          <w:p>
            <w:pPr>
              <w:widowControl/>
              <w:spacing w:line="240" w:lineRule="exact"/>
              <w:jc w:val="center"/>
              <w:rPr>
                <w:kern w:val="0"/>
                <w:sz w:val="20"/>
                <w:szCs w:val="20"/>
              </w:rPr>
            </w:pPr>
            <w:r>
              <w:rPr>
                <w:kern w:val="0"/>
                <w:sz w:val="20"/>
                <w:szCs w:val="20"/>
              </w:rPr>
              <w:t>342</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K18+246.5</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K18+120.00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K18+373.00</w:t>
            </w:r>
          </w:p>
        </w:tc>
        <w:tc>
          <w:tcPr>
            <w:tcW w:w="850" w:type="dxa"/>
            <w:shd w:val="clear" w:color="auto" w:fill="auto"/>
            <w:vAlign w:val="center"/>
          </w:tcPr>
          <w:p>
            <w:pPr>
              <w:widowControl/>
              <w:spacing w:line="240" w:lineRule="exact"/>
              <w:jc w:val="center"/>
              <w:rPr>
                <w:kern w:val="0"/>
                <w:sz w:val="20"/>
                <w:szCs w:val="20"/>
              </w:rPr>
            </w:pPr>
            <w:r>
              <w:rPr>
                <w:kern w:val="0"/>
                <w:sz w:val="20"/>
                <w:szCs w:val="20"/>
              </w:rPr>
              <w:t>253</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9</w:t>
            </w:r>
          </w:p>
        </w:tc>
        <w:tc>
          <w:tcPr>
            <w:tcW w:w="1702" w:type="dxa"/>
            <w:shd w:val="clear" w:color="auto" w:fill="auto"/>
            <w:vAlign w:val="center"/>
          </w:tcPr>
          <w:p>
            <w:pPr>
              <w:widowControl/>
              <w:spacing w:line="240" w:lineRule="exact"/>
              <w:jc w:val="center"/>
              <w:rPr>
                <w:kern w:val="0"/>
                <w:sz w:val="20"/>
                <w:szCs w:val="20"/>
              </w:rPr>
            </w:pPr>
            <w:r>
              <w:rPr>
                <w:kern w:val="0"/>
                <w:sz w:val="20"/>
                <w:szCs w:val="20"/>
              </w:rPr>
              <w:t>K18+978.5</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林角塘大桥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K18+774.00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K19+183.00</w:t>
            </w:r>
          </w:p>
        </w:tc>
        <w:tc>
          <w:tcPr>
            <w:tcW w:w="850" w:type="dxa"/>
            <w:shd w:val="clear" w:color="auto" w:fill="auto"/>
            <w:vAlign w:val="center"/>
          </w:tcPr>
          <w:p>
            <w:pPr>
              <w:widowControl/>
              <w:spacing w:line="240" w:lineRule="exact"/>
              <w:jc w:val="center"/>
              <w:rPr>
                <w:kern w:val="0"/>
                <w:sz w:val="20"/>
                <w:szCs w:val="20"/>
              </w:rPr>
            </w:pPr>
            <w:r>
              <w:rPr>
                <w:kern w:val="0"/>
                <w:sz w:val="20"/>
                <w:szCs w:val="20"/>
              </w:rPr>
              <w:t>409</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变截面放墩、桩基础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K18+978.5</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K18+774.00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K19+183.00</w:t>
            </w:r>
          </w:p>
        </w:tc>
        <w:tc>
          <w:tcPr>
            <w:tcW w:w="850" w:type="dxa"/>
            <w:shd w:val="clear" w:color="auto" w:fill="auto"/>
            <w:vAlign w:val="center"/>
          </w:tcPr>
          <w:p>
            <w:pPr>
              <w:widowControl/>
              <w:spacing w:line="240" w:lineRule="exact"/>
              <w:jc w:val="center"/>
              <w:rPr>
                <w:kern w:val="0"/>
                <w:sz w:val="20"/>
                <w:szCs w:val="20"/>
              </w:rPr>
            </w:pPr>
            <w:r>
              <w:rPr>
                <w:kern w:val="0"/>
                <w:sz w:val="20"/>
                <w:szCs w:val="20"/>
              </w:rPr>
              <w:t>409</w:t>
            </w:r>
          </w:p>
        </w:tc>
        <w:tc>
          <w:tcPr>
            <w:tcW w:w="1844"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预应力砼先简支后结构连续</w:t>
            </w:r>
            <w:r>
              <w:rPr>
                <w:kern w:val="0"/>
                <w:sz w:val="20"/>
                <w:szCs w:val="20"/>
              </w:rPr>
              <w:t>T</w:t>
            </w:r>
            <w:r>
              <w:rPr>
                <w:rFonts w:hint="eastAsia" w:ascii="宋体" w:hAnsi="宋体"/>
                <w:kern w:val="0"/>
                <w:sz w:val="20"/>
                <w:szCs w:val="20"/>
              </w:rPr>
              <w:t>梁</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变截面放墩、桩基础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6" w:hRule="atLeast"/>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10</w:t>
            </w:r>
          </w:p>
        </w:tc>
        <w:tc>
          <w:tcPr>
            <w:tcW w:w="1702" w:type="dxa"/>
            <w:shd w:val="clear" w:color="auto" w:fill="auto"/>
            <w:vAlign w:val="center"/>
          </w:tcPr>
          <w:p>
            <w:pPr>
              <w:widowControl/>
              <w:spacing w:line="240" w:lineRule="exact"/>
              <w:jc w:val="center"/>
              <w:rPr>
                <w:kern w:val="0"/>
                <w:sz w:val="20"/>
                <w:szCs w:val="20"/>
              </w:rPr>
            </w:pPr>
            <w:r>
              <w:rPr>
                <w:kern w:val="0"/>
                <w:sz w:val="20"/>
                <w:szCs w:val="20"/>
              </w:rPr>
              <w:t>K21+174.00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金银峡綦江大桥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K20+953.98</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K21+394.02</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440.04 </w:t>
            </w:r>
          </w:p>
        </w:tc>
        <w:tc>
          <w:tcPr>
            <w:tcW w:w="1844" w:type="dxa"/>
            <w:vMerge w:val="restart"/>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预应力砼连续刚构、预应力砼先简支后结构连续</w:t>
            </w:r>
            <w:r>
              <w:rPr>
                <w:kern w:val="0"/>
                <w:sz w:val="20"/>
                <w:szCs w:val="20"/>
              </w:rPr>
              <w:t>T</w:t>
            </w:r>
            <w:r>
              <w:rPr>
                <w:rFonts w:hint="eastAsia" w:ascii="宋体" w:hAnsi="宋体"/>
                <w:kern w:val="0"/>
                <w:sz w:val="20"/>
                <w:szCs w:val="20"/>
              </w:rPr>
              <w:t>梁</w:t>
            </w:r>
          </w:p>
        </w:tc>
        <w:tc>
          <w:tcPr>
            <w:tcW w:w="1416" w:type="dxa"/>
            <w:vMerge w:val="restart"/>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薄壁式桥墩、双柱式桥墩、桩基础</w:t>
            </w:r>
          </w:p>
        </w:tc>
        <w:tc>
          <w:tcPr>
            <w:tcW w:w="1428" w:type="dxa"/>
            <w:vMerge w:val="restart"/>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vMerge w:val="restart"/>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綦江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K21+150.00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YK20+928.98</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YK21+371.02</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442.04 </w:t>
            </w:r>
          </w:p>
        </w:tc>
        <w:tc>
          <w:tcPr>
            <w:tcW w:w="1844" w:type="dxa"/>
            <w:vMerge w:val="continue"/>
            <w:shd w:val="clear" w:color="auto" w:fill="auto"/>
            <w:vAlign w:val="center"/>
          </w:tcPr>
          <w:p>
            <w:pPr>
              <w:widowControl/>
              <w:spacing w:line="240" w:lineRule="exact"/>
              <w:jc w:val="center"/>
              <w:rPr>
                <w:kern w:val="0"/>
                <w:sz w:val="20"/>
                <w:szCs w:val="20"/>
              </w:rPr>
            </w:pPr>
          </w:p>
        </w:tc>
        <w:tc>
          <w:tcPr>
            <w:tcW w:w="1416" w:type="dxa"/>
            <w:vMerge w:val="continue"/>
            <w:shd w:val="clear" w:color="auto" w:fill="auto"/>
            <w:vAlign w:val="center"/>
          </w:tcPr>
          <w:p>
            <w:pPr>
              <w:widowControl/>
              <w:spacing w:line="240" w:lineRule="exact"/>
              <w:jc w:val="center"/>
              <w:rPr>
                <w:kern w:val="0"/>
                <w:sz w:val="20"/>
                <w:szCs w:val="20"/>
              </w:rPr>
            </w:pPr>
          </w:p>
        </w:tc>
        <w:tc>
          <w:tcPr>
            <w:tcW w:w="1428" w:type="dxa"/>
            <w:vMerge w:val="continue"/>
            <w:shd w:val="clear" w:color="auto" w:fill="auto"/>
            <w:vAlign w:val="center"/>
          </w:tcPr>
          <w:p>
            <w:pPr>
              <w:widowControl/>
              <w:spacing w:line="240" w:lineRule="exact"/>
              <w:jc w:val="center"/>
              <w:rPr>
                <w:kern w:val="0"/>
                <w:sz w:val="20"/>
                <w:szCs w:val="20"/>
              </w:rPr>
            </w:pPr>
          </w:p>
        </w:tc>
        <w:tc>
          <w:tcPr>
            <w:tcW w:w="1058" w:type="dxa"/>
            <w:vMerge w:val="continue"/>
            <w:shd w:val="clear" w:color="auto" w:fill="auto"/>
            <w:vAlign w:val="center"/>
          </w:tcPr>
          <w:p>
            <w:pPr>
              <w:widowControl/>
              <w:spacing w:line="240" w:lineRule="exact"/>
              <w:jc w:val="center"/>
              <w:rPr>
                <w:kern w:val="0"/>
                <w:sz w:val="20"/>
                <w:szCs w:val="20"/>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11</w:t>
            </w:r>
          </w:p>
        </w:tc>
        <w:tc>
          <w:tcPr>
            <w:tcW w:w="1702" w:type="dxa"/>
            <w:shd w:val="clear" w:color="auto" w:fill="auto"/>
            <w:vAlign w:val="center"/>
          </w:tcPr>
          <w:p>
            <w:pPr>
              <w:widowControl/>
              <w:spacing w:line="240" w:lineRule="exact"/>
              <w:jc w:val="center"/>
              <w:rPr>
                <w:kern w:val="0"/>
                <w:sz w:val="20"/>
                <w:szCs w:val="20"/>
              </w:rPr>
            </w:pPr>
            <w:r>
              <w:rPr>
                <w:kern w:val="0"/>
                <w:sz w:val="20"/>
                <w:szCs w:val="20"/>
              </w:rPr>
              <w:t>K21+659.50</w:t>
            </w:r>
          </w:p>
        </w:tc>
        <w:tc>
          <w:tcPr>
            <w:tcW w:w="1702"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皮罗昔大桥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K21+532.00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K21+787.00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255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重力式桥台、扩大基础、桩基础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12</w:t>
            </w:r>
          </w:p>
        </w:tc>
        <w:tc>
          <w:tcPr>
            <w:tcW w:w="1702" w:type="dxa"/>
            <w:shd w:val="clear" w:color="auto" w:fill="auto"/>
            <w:vAlign w:val="center"/>
          </w:tcPr>
          <w:p>
            <w:pPr>
              <w:widowControl/>
              <w:spacing w:line="240" w:lineRule="exact"/>
              <w:jc w:val="center"/>
              <w:rPr>
                <w:kern w:val="0"/>
                <w:sz w:val="20"/>
                <w:szCs w:val="20"/>
              </w:rPr>
            </w:pPr>
            <w:r>
              <w:rPr>
                <w:kern w:val="0"/>
                <w:sz w:val="20"/>
                <w:szCs w:val="20"/>
              </w:rPr>
              <w:t>K24+746.00</w:t>
            </w:r>
          </w:p>
        </w:tc>
        <w:tc>
          <w:tcPr>
            <w:tcW w:w="1702"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上河坝大桥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K24+664.00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K24+828.00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164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13</w:t>
            </w:r>
          </w:p>
        </w:tc>
        <w:tc>
          <w:tcPr>
            <w:tcW w:w="1702" w:type="dxa"/>
            <w:shd w:val="clear" w:color="auto" w:fill="auto"/>
            <w:vAlign w:val="center"/>
          </w:tcPr>
          <w:p>
            <w:pPr>
              <w:widowControl/>
              <w:spacing w:line="240" w:lineRule="exact"/>
              <w:jc w:val="center"/>
              <w:rPr>
                <w:kern w:val="0"/>
                <w:sz w:val="20"/>
                <w:szCs w:val="20"/>
              </w:rPr>
            </w:pPr>
            <w:r>
              <w:rPr>
                <w:kern w:val="0"/>
                <w:sz w:val="20"/>
                <w:szCs w:val="20"/>
              </w:rPr>
              <w:t>K27+020.75</w:t>
            </w:r>
          </w:p>
        </w:tc>
        <w:tc>
          <w:tcPr>
            <w:tcW w:w="1702"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石家沟大桥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K26+926.00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K27+115.50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189.5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重力式桥台、扩大基础；肋板式桥台、桩基础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14</w:t>
            </w:r>
          </w:p>
        </w:tc>
        <w:tc>
          <w:tcPr>
            <w:tcW w:w="1702" w:type="dxa"/>
            <w:shd w:val="clear" w:color="auto" w:fill="auto"/>
            <w:vAlign w:val="center"/>
          </w:tcPr>
          <w:p>
            <w:pPr>
              <w:widowControl/>
              <w:spacing w:line="240" w:lineRule="exact"/>
              <w:jc w:val="center"/>
              <w:rPr>
                <w:kern w:val="0"/>
                <w:sz w:val="20"/>
                <w:szCs w:val="20"/>
              </w:rPr>
            </w:pPr>
            <w:r>
              <w:rPr>
                <w:kern w:val="0"/>
                <w:sz w:val="20"/>
                <w:szCs w:val="20"/>
              </w:rPr>
              <w:t>K31+981.00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大湾大桥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K31+871.00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K32+091.00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220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K31+950.00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K31+871.00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K32+029.00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158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15</w:t>
            </w:r>
          </w:p>
        </w:tc>
        <w:tc>
          <w:tcPr>
            <w:tcW w:w="1702" w:type="dxa"/>
            <w:shd w:val="clear" w:color="auto" w:fill="auto"/>
            <w:vAlign w:val="center"/>
          </w:tcPr>
          <w:p>
            <w:pPr>
              <w:widowControl/>
              <w:spacing w:line="240" w:lineRule="exact"/>
              <w:jc w:val="center"/>
              <w:rPr>
                <w:kern w:val="0"/>
                <w:sz w:val="20"/>
                <w:szCs w:val="20"/>
              </w:rPr>
            </w:pPr>
            <w:r>
              <w:rPr>
                <w:kern w:val="0"/>
                <w:sz w:val="20"/>
                <w:szCs w:val="20"/>
              </w:rPr>
              <w:t>K33+736.00</w:t>
            </w:r>
          </w:p>
        </w:tc>
        <w:tc>
          <w:tcPr>
            <w:tcW w:w="1702"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桂花树大桥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K33+529.00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K33+943.00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414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16</w:t>
            </w:r>
          </w:p>
        </w:tc>
        <w:tc>
          <w:tcPr>
            <w:tcW w:w="1702" w:type="dxa"/>
            <w:shd w:val="clear" w:color="auto" w:fill="auto"/>
            <w:vAlign w:val="center"/>
          </w:tcPr>
          <w:p>
            <w:pPr>
              <w:widowControl/>
              <w:spacing w:line="240" w:lineRule="exact"/>
              <w:jc w:val="center"/>
              <w:rPr>
                <w:kern w:val="0"/>
                <w:sz w:val="20"/>
                <w:szCs w:val="20"/>
              </w:rPr>
            </w:pPr>
            <w:r>
              <w:rPr>
                <w:kern w:val="0"/>
                <w:sz w:val="20"/>
                <w:szCs w:val="20"/>
              </w:rPr>
              <w:t>K35+315.00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土地垭大桥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K35+167.00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K35+463.00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296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K35+295.00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K35+127.00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K35+463.00</w:t>
            </w:r>
          </w:p>
        </w:tc>
        <w:tc>
          <w:tcPr>
            <w:tcW w:w="850" w:type="dxa"/>
            <w:shd w:val="clear" w:color="auto" w:fill="auto"/>
            <w:vAlign w:val="center"/>
          </w:tcPr>
          <w:p>
            <w:pPr>
              <w:widowControl/>
              <w:spacing w:line="240" w:lineRule="exact"/>
              <w:jc w:val="center"/>
              <w:rPr>
                <w:kern w:val="0"/>
                <w:sz w:val="20"/>
                <w:szCs w:val="20"/>
              </w:rPr>
            </w:pPr>
            <w:r>
              <w:rPr>
                <w:kern w:val="0"/>
                <w:sz w:val="20"/>
                <w:szCs w:val="20"/>
              </w:rPr>
              <w:t xml:space="preserve">336 </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17</w:t>
            </w:r>
          </w:p>
        </w:tc>
        <w:tc>
          <w:tcPr>
            <w:tcW w:w="1702" w:type="dxa"/>
            <w:shd w:val="clear" w:color="auto" w:fill="auto"/>
            <w:vAlign w:val="center"/>
          </w:tcPr>
          <w:p>
            <w:pPr>
              <w:widowControl/>
              <w:spacing w:line="240" w:lineRule="exact"/>
              <w:jc w:val="center"/>
              <w:rPr>
                <w:kern w:val="0"/>
                <w:sz w:val="20"/>
                <w:szCs w:val="20"/>
              </w:rPr>
            </w:pPr>
            <w:r>
              <w:rPr>
                <w:kern w:val="0"/>
                <w:sz w:val="20"/>
                <w:szCs w:val="20"/>
              </w:rPr>
              <w:t>K35+969.00</w:t>
            </w:r>
          </w:p>
        </w:tc>
        <w:tc>
          <w:tcPr>
            <w:tcW w:w="1702" w:type="dxa"/>
            <w:shd w:val="clear" w:color="auto" w:fill="auto"/>
            <w:vAlign w:val="center"/>
          </w:tcPr>
          <w:p>
            <w:pPr>
              <w:widowControl/>
              <w:spacing w:line="240" w:lineRule="exact"/>
              <w:jc w:val="center"/>
              <w:rPr>
                <w:kern w:val="0"/>
                <w:sz w:val="20"/>
                <w:szCs w:val="20"/>
              </w:rPr>
            </w:pPr>
            <w:r>
              <w:rPr>
                <w:kern w:val="0"/>
                <w:sz w:val="20"/>
                <w:szCs w:val="20"/>
              </w:rPr>
              <w:t>清溪河大桥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K35+757.00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K36+181.00</w:t>
            </w:r>
          </w:p>
        </w:tc>
        <w:tc>
          <w:tcPr>
            <w:tcW w:w="850" w:type="dxa"/>
            <w:shd w:val="clear" w:color="auto" w:fill="auto"/>
            <w:vAlign w:val="center"/>
          </w:tcPr>
          <w:p>
            <w:pPr>
              <w:widowControl/>
              <w:spacing w:line="240" w:lineRule="exact"/>
              <w:jc w:val="center"/>
              <w:rPr>
                <w:kern w:val="0"/>
                <w:sz w:val="20"/>
                <w:szCs w:val="20"/>
              </w:rPr>
            </w:pPr>
            <w:r>
              <w:rPr>
                <w:kern w:val="0"/>
                <w:sz w:val="20"/>
                <w:szCs w:val="20"/>
              </w:rPr>
              <w:t>424</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预应力砼先简支后结构连续T梁+预应力砼现浇连续箱梁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18</w:t>
            </w:r>
          </w:p>
        </w:tc>
        <w:tc>
          <w:tcPr>
            <w:tcW w:w="1702" w:type="dxa"/>
            <w:shd w:val="clear" w:color="auto" w:fill="auto"/>
            <w:vAlign w:val="center"/>
          </w:tcPr>
          <w:p>
            <w:pPr>
              <w:widowControl/>
              <w:spacing w:line="240" w:lineRule="exact"/>
              <w:jc w:val="center"/>
              <w:rPr>
                <w:kern w:val="0"/>
                <w:sz w:val="20"/>
                <w:szCs w:val="20"/>
              </w:rPr>
            </w:pPr>
            <w:r>
              <w:rPr>
                <w:kern w:val="0"/>
                <w:sz w:val="20"/>
                <w:szCs w:val="20"/>
              </w:rPr>
              <w:t>K38+177.10</w:t>
            </w:r>
          </w:p>
        </w:tc>
        <w:tc>
          <w:tcPr>
            <w:tcW w:w="1702" w:type="dxa"/>
            <w:shd w:val="clear" w:color="auto" w:fill="auto"/>
            <w:vAlign w:val="center"/>
          </w:tcPr>
          <w:p>
            <w:pPr>
              <w:widowControl/>
              <w:spacing w:line="240" w:lineRule="exact"/>
              <w:jc w:val="center"/>
              <w:rPr>
                <w:kern w:val="0"/>
                <w:sz w:val="20"/>
                <w:szCs w:val="20"/>
              </w:rPr>
            </w:pPr>
            <w:r>
              <w:rPr>
                <w:kern w:val="0"/>
                <w:sz w:val="20"/>
                <w:szCs w:val="20"/>
              </w:rPr>
              <w:t>鱼赶上大桥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K38+098.10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K38+256.10</w:t>
            </w:r>
          </w:p>
        </w:tc>
        <w:tc>
          <w:tcPr>
            <w:tcW w:w="850" w:type="dxa"/>
            <w:shd w:val="clear" w:color="auto" w:fill="auto"/>
            <w:vAlign w:val="center"/>
          </w:tcPr>
          <w:p>
            <w:pPr>
              <w:widowControl/>
              <w:spacing w:line="240" w:lineRule="exact"/>
              <w:jc w:val="center"/>
              <w:rPr>
                <w:kern w:val="0"/>
                <w:sz w:val="20"/>
                <w:szCs w:val="20"/>
              </w:rPr>
            </w:pPr>
            <w:r>
              <w:rPr>
                <w:kern w:val="0"/>
                <w:sz w:val="20"/>
                <w:szCs w:val="20"/>
              </w:rPr>
              <w:t>158</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桩柱式、肋板式桥台；桩基础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19</w:t>
            </w:r>
          </w:p>
        </w:tc>
        <w:tc>
          <w:tcPr>
            <w:tcW w:w="1702" w:type="dxa"/>
            <w:shd w:val="clear" w:color="auto" w:fill="auto"/>
            <w:vAlign w:val="center"/>
          </w:tcPr>
          <w:p>
            <w:pPr>
              <w:widowControl/>
              <w:spacing w:line="240" w:lineRule="exact"/>
              <w:jc w:val="center"/>
              <w:rPr>
                <w:kern w:val="0"/>
                <w:sz w:val="20"/>
                <w:szCs w:val="20"/>
              </w:rPr>
            </w:pPr>
            <w:r>
              <w:rPr>
                <w:kern w:val="0"/>
                <w:sz w:val="20"/>
                <w:szCs w:val="20"/>
              </w:rPr>
              <w:t>K38+576.00</w:t>
            </w:r>
          </w:p>
        </w:tc>
        <w:tc>
          <w:tcPr>
            <w:tcW w:w="1702" w:type="dxa"/>
            <w:shd w:val="clear" w:color="auto" w:fill="auto"/>
            <w:vAlign w:val="center"/>
          </w:tcPr>
          <w:p>
            <w:pPr>
              <w:widowControl/>
              <w:spacing w:line="240" w:lineRule="exact"/>
              <w:jc w:val="center"/>
              <w:rPr>
                <w:kern w:val="0"/>
                <w:sz w:val="20"/>
                <w:szCs w:val="20"/>
              </w:rPr>
            </w:pPr>
            <w:r>
              <w:rPr>
                <w:kern w:val="0"/>
                <w:sz w:val="20"/>
                <w:szCs w:val="20"/>
              </w:rPr>
              <w:t>小溪河大桥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K38+350.00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K38+802.00</w:t>
            </w:r>
          </w:p>
        </w:tc>
        <w:tc>
          <w:tcPr>
            <w:tcW w:w="850" w:type="dxa"/>
            <w:shd w:val="clear" w:color="auto" w:fill="auto"/>
            <w:vAlign w:val="center"/>
          </w:tcPr>
          <w:p>
            <w:pPr>
              <w:widowControl/>
              <w:spacing w:line="240" w:lineRule="exact"/>
              <w:jc w:val="center"/>
              <w:rPr>
                <w:kern w:val="0"/>
                <w:sz w:val="20"/>
                <w:szCs w:val="20"/>
              </w:rPr>
            </w:pPr>
            <w:r>
              <w:rPr>
                <w:kern w:val="0"/>
                <w:sz w:val="20"/>
                <w:szCs w:val="20"/>
              </w:rPr>
              <w:t>452</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预应力砼先简支后连续的T梁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8" w:hRule="atLeast"/>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20</w:t>
            </w:r>
          </w:p>
        </w:tc>
        <w:tc>
          <w:tcPr>
            <w:tcW w:w="1702" w:type="dxa"/>
            <w:shd w:val="clear" w:color="auto" w:fill="auto"/>
            <w:vAlign w:val="center"/>
          </w:tcPr>
          <w:p>
            <w:pPr>
              <w:widowControl/>
              <w:spacing w:line="240" w:lineRule="exact"/>
              <w:jc w:val="center"/>
              <w:rPr>
                <w:kern w:val="0"/>
                <w:sz w:val="20"/>
                <w:szCs w:val="20"/>
              </w:rPr>
            </w:pPr>
            <w:r>
              <w:rPr>
                <w:kern w:val="0"/>
                <w:sz w:val="20"/>
                <w:szCs w:val="20"/>
              </w:rPr>
              <w:t>K39+818.50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黄泥堡大桥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K39+663.00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K39+974.00</w:t>
            </w:r>
          </w:p>
        </w:tc>
        <w:tc>
          <w:tcPr>
            <w:tcW w:w="850" w:type="dxa"/>
            <w:shd w:val="clear" w:color="auto" w:fill="auto"/>
            <w:vAlign w:val="center"/>
          </w:tcPr>
          <w:p>
            <w:pPr>
              <w:widowControl/>
              <w:spacing w:line="240" w:lineRule="exact"/>
              <w:jc w:val="center"/>
              <w:rPr>
                <w:kern w:val="0"/>
                <w:sz w:val="20"/>
                <w:szCs w:val="20"/>
              </w:rPr>
            </w:pPr>
            <w:r>
              <w:rPr>
                <w:kern w:val="0"/>
                <w:sz w:val="20"/>
                <w:szCs w:val="20"/>
              </w:rPr>
              <w:t>311</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22" w:hRule="atLeast"/>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K39+806.00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K39+663.00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K39+949.00</w:t>
            </w:r>
          </w:p>
        </w:tc>
        <w:tc>
          <w:tcPr>
            <w:tcW w:w="850" w:type="dxa"/>
            <w:shd w:val="clear" w:color="auto" w:fill="auto"/>
            <w:vAlign w:val="center"/>
          </w:tcPr>
          <w:p>
            <w:pPr>
              <w:widowControl/>
              <w:spacing w:line="240" w:lineRule="exact"/>
              <w:jc w:val="center"/>
              <w:rPr>
                <w:kern w:val="0"/>
                <w:sz w:val="20"/>
                <w:szCs w:val="20"/>
              </w:rPr>
            </w:pPr>
            <w:r>
              <w:rPr>
                <w:kern w:val="0"/>
                <w:sz w:val="20"/>
                <w:szCs w:val="20"/>
              </w:rPr>
              <w:t>286</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21</w:t>
            </w:r>
          </w:p>
        </w:tc>
        <w:tc>
          <w:tcPr>
            <w:tcW w:w="1702" w:type="dxa"/>
            <w:shd w:val="clear" w:color="auto" w:fill="auto"/>
            <w:vAlign w:val="center"/>
          </w:tcPr>
          <w:p>
            <w:pPr>
              <w:widowControl/>
              <w:spacing w:line="240" w:lineRule="exact"/>
              <w:jc w:val="center"/>
              <w:rPr>
                <w:kern w:val="0"/>
                <w:sz w:val="20"/>
                <w:szCs w:val="20"/>
              </w:rPr>
            </w:pPr>
            <w:r>
              <w:rPr>
                <w:kern w:val="0"/>
                <w:sz w:val="20"/>
                <w:szCs w:val="20"/>
              </w:rPr>
              <w:t>K40+429.00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五里坡大桥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K40+307.00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K40+551.00</w:t>
            </w:r>
          </w:p>
        </w:tc>
        <w:tc>
          <w:tcPr>
            <w:tcW w:w="850" w:type="dxa"/>
            <w:shd w:val="clear" w:color="auto" w:fill="auto"/>
            <w:vAlign w:val="center"/>
          </w:tcPr>
          <w:p>
            <w:pPr>
              <w:widowControl/>
              <w:spacing w:line="240" w:lineRule="exact"/>
              <w:jc w:val="center"/>
              <w:rPr>
                <w:kern w:val="0"/>
                <w:sz w:val="20"/>
                <w:szCs w:val="20"/>
              </w:rPr>
            </w:pPr>
            <w:r>
              <w:rPr>
                <w:kern w:val="0"/>
                <w:sz w:val="20"/>
                <w:szCs w:val="20"/>
              </w:rPr>
              <w:t>244</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YK40+371.50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YK40+305.00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YK40+438.00</w:t>
            </w:r>
          </w:p>
        </w:tc>
        <w:tc>
          <w:tcPr>
            <w:tcW w:w="850" w:type="dxa"/>
            <w:shd w:val="clear" w:color="auto" w:fill="auto"/>
            <w:vAlign w:val="center"/>
          </w:tcPr>
          <w:p>
            <w:pPr>
              <w:widowControl/>
              <w:spacing w:line="240" w:lineRule="exact"/>
              <w:jc w:val="center"/>
              <w:rPr>
                <w:kern w:val="0"/>
                <w:sz w:val="20"/>
                <w:szCs w:val="20"/>
              </w:rPr>
            </w:pPr>
            <w:r>
              <w:rPr>
                <w:kern w:val="0"/>
                <w:sz w:val="20"/>
                <w:szCs w:val="20"/>
              </w:rPr>
              <w:t>133</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22</w:t>
            </w:r>
          </w:p>
        </w:tc>
        <w:tc>
          <w:tcPr>
            <w:tcW w:w="1702" w:type="dxa"/>
            <w:shd w:val="clear" w:color="auto" w:fill="auto"/>
            <w:vAlign w:val="center"/>
          </w:tcPr>
          <w:p>
            <w:pPr>
              <w:widowControl/>
              <w:spacing w:line="240" w:lineRule="exact"/>
              <w:jc w:val="center"/>
              <w:rPr>
                <w:kern w:val="0"/>
                <w:sz w:val="20"/>
                <w:szCs w:val="20"/>
              </w:rPr>
            </w:pPr>
            <w:r>
              <w:rPr>
                <w:kern w:val="0"/>
                <w:sz w:val="20"/>
                <w:szCs w:val="20"/>
              </w:rPr>
              <w:t>K40+758.00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梁子岗大桥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K40+593.00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K40+923.00</w:t>
            </w:r>
          </w:p>
        </w:tc>
        <w:tc>
          <w:tcPr>
            <w:tcW w:w="850" w:type="dxa"/>
            <w:shd w:val="clear" w:color="auto" w:fill="auto"/>
            <w:vAlign w:val="center"/>
          </w:tcPr>
          <w:p>
            <w:pPr>
              <w:widowControl/>
              <w:spacing w:line="240" w:lineRule="exact"/>
              <w:jc w:val="center"/>
              <w:rPr>
                <w:kern w:val="0"/>
                <w:sz w:val="20"/>
                <w:szCs w:val="20"/>
              </w:rPr>
            </w:pPr>
            <w:r>
              <w:rPr>
                <w:kern w:val="0"/>
                <w:sz w:val="20"/>
                <w:szCs w:val="20"/>
              </w:rPr>
              <w:t>330</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YK40+767.00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YK40+601.00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YK40+933.00</w:t>
            </w:r>
          </w:p>
        </w:tc>
        <w:tc>
          <w:tcPr>
            <w:tcW w:w="850" w:type="dxa"/>
            <w:shd w:val="clear" w:color="auto" w:fill="auto"/>
            <w:vAlign w:val="center"/>
          </w:tcPr>
          <w:p>
            <w:pPr>
              <w:widowControl/>
              <w:spacing w:line="240" w:lineRule="exact"/>
              <w:jc w:val="center"/>
              <w:rPr>
                <w:kern w:val="0"/>
                <w:sz w:val="20"/>
                <w:szCs w:val="20"/>
              </w:rPr>
            </w:pPr>
            <w:r>
              <w:rPr>
                <w:kern w:val="0"/>
                <w:sz w:val="20"/>
                <w:szCs w:val="20"/>
              </w:rPr>
              <w:t>332</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预应力砼先简支后结构连续T梁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kern w:val="0"/>
                <w:sz w:val="20"/>
                <w:szCs w:val="20"/>
              </w:rPr>
              <w:t>重力式桥台、扩大基础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restart"/>
            <w:shd w:val="clear" w:color="auto" w:fill="auto"/>
            <w:vAlign w:val="center"/>
          </w:tcPr>
          <w:p>
            <w:pPr>
              <w:widowControl/>
              <w:spacing w:line="240" w:lineRule="exact"/>
              <w:jc w:val="center"/>
              <w:rPr>
                <w:kern w:val="0"/>
                <w:sz w:val="20"/>
                <w:szCs w:val="20"/>
              </w:rPr>
            </w:pPr>
            <w:r>
              <w:rPr>
                <w:kern w:val="0"/>
                <w:sz w:val="20"/>
                <w:szCs w:val="20"/>
              </w:rPr>
              <w:t>23</w:t>
            </w:r>
          </w:p>
        </w:tc>
        <w:tc>
          <w:tcPr>
            <w:tcW w:w="1702" w:type="dxa"/>
            <w:shd w:val="clear" w:color="auto" w:fill="auto"/>
            <w:vAlign w:val="center"/>
          </w:tcPr>
          <w:p>
            <w:pPr>
              <w:widowControl/>
              <w:spacing w:line="240" w:lineRule="exact"/>
              <w:jc w:val="center"/>
              <w:rPr>
                <w:kern w:val="0"/>
                <w:sz w:val="20"/>
                <w:szCs w:val="20"/>
              </w:rPr>
            </w:pPr>
            <w:r>
              <w:rPr>
                <w:kern w:val="0"/>
                <w:sz w:val="20"/>
                <w:szCs w:val="20"/>
              </w:rPr>
              <w:t>K46+768.00</w:t>
            </w:r>
          </w:p>
        </w:tc>
        <w:tc>
          <w:tcPr>
            <w:tcW w:w="1702" w:type="dxa"/>
            <w:vMerge w:val="restart"/>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高房子中桥</w:t>
            </w: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左幅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K46+730.00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K46+806.00</w:t>
            </w:r>
          </w:p>
        </w:tc>
        <w:tc>
          <w:tcPr>
            <w:tcW w:w="850" w:type="dxa"/>
            <w:shd w:val="clear" w:color="auto" w:fill="auto"/>
            <w:vAlign w:val="center"/>
          </w:tcPr>
          <w:p>
            <w:pPr>
              <w:widowControl/>
              <w:spacing w:line="240" w:lineRule="exact"/>
              <w:jc w:val="center"/>
              <w:rPr>
                <w:kern w:val="0"/>
                <w:sz w:val="20"/>
                <w:szCs w:val="20"/>
              </w:rPr>
            </w:pPr>
            <w:r>
              <w:rPr>
                <w:kern w:val="0"/>
                <w:sz w:val="20"/>
                <w:szCs w:val="20"/>
              </w:rPr>
              <w:t>76</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预应力砼现浇连续箱梁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重力式桥台、承台</w:t>
            </w:r>
            <w:r>
              <w:rPr>
                <w:kern w:val="0"/>
                <w:sz w:val="20"/>
                <w:szCs w:val="20"/>
              </w:rPr>
              <w:t>+</w:t>
            </w:r>
            <w:r>
              <w:rPr>
                <w:rFonts w:hint="eastAsia" w:ascii="宋体" w:hAnsi="宋体"/>
                <w:kern w:val="0"/>
                <w:sz w:val="20"/>
                <w:szCs w:val="20"/>
              </w:rPr>
              <w:t>桩基础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vMerge w:val="continue"/>
            <w:shd w:val="clear" w:color="auto" w:fill="auto"/>
            <w:vAlign w:val="center"/>
          </w:tcPr>
          <w:p>
            <w:pPr>
              <w:widowControl/>
              <w:spacing w:line="240" w:lineRule="exact"/>
              <w:jc w:val="left"/>
              <w:rPr>
                <w:kern w:val="0"/>
                <w:sz w:val="20"/>
                <w:szCs w:val="20"/>
              </w:rPr>
            </w:pPr>
          </w:p>
        </w:tc>
        <w:tc>
          <w:tcPr>
            <w:tcW w:w="1702" w:type="dxa"/>
            <w:shd w:val="clear" w:color="auto" w:fill="auto"/>
            <w:vAlign w:val="center"/>
          </w:tcPr>
          <w:p>
            <w:pPr>
              <w:widowControl/>
              <w:spacing w:line="240" w:lineRule="exact"/>
              <w:jc w:val="center"/>
              <w:rPr>
                <w:kern w:val="0"/>
                <w:sz w:val="20"/>
                <w:szCs w:val="20"/>
              </w:rPr>
            </w:pPr>
            <w:r>
              <w:rPr>
                <w:kern w:val="0"/>
                <w:sz w:val="20"/>
                <w:szCs w:val="20"/>
              </w:rPr>
              <w:t>YK46+749.50</w:t>
            </w:r>
          </w:p>
        </w:tc>
        <w:tc>
          <w:tcPr>
            <w:tcW w:w="1702" w:type="dxa"/>
            <w:vMerge w:val="continue"/>
            <w:shd w:val="clear" w:color="auto" w:fill="auto"/>
            <w:vAlign w:val="center"/>
          </w:tcPr>
          <w:p>
            <w:pPr>
              <w:widowControl/>
              <w:spacing w:line="240" w:lineRule="exact"/>
              <w:jc w:val="left"/>
              <w:rPr>
                <w:rFonts w:ascii="宋体" w:hAnsi="宋体" w:cs="宋体"/>
                <w:kern w:val="0"/>
                <w:sz w:val="20"/>
                <w:szCs w:val="20"/>
              </w:rPr>
            </w:pPr>
          </w:p>
        </w:tc>
        <w:tc>
          <w:tcPr>
            <w:tcW w:w="850"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右幅</w:t>
            </w:r>
          </w:p>
        </w:tc>
        <w:tc>
          <w:tcPr>
            <w:tcW w:w="1558" w:type="dxa"/>
            <w:shd w:val="clear" w:color="auto" w:fill="auto"/>
            <w:vAlign w:val="center"/>
          </w:tcPr>
          <w:p>
            <w:pPr>
              <w:widowControl/>
              <w:spacing w:line="240" w:lineRule="exact"/>
              <w:jc w:val="center"/>
              <w:rPr>
                <w:kern w:val="0"/>
                <w:sz w:val="20"/>
                <w:szCs w:val="20"/>
              </w:rPr>
            </w:pPr>
            <w:r>
              <w:rPr>
                <w:kern w:val="0"/>
                <w:sz w:val="20"/>
                <w:szCs w:val="20"/>
              </w:rPr>
              <w:t>YK46+711.50</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YK46+787.50</w:t>
            </w:r>
          </w:p>
        </w:tc>
        <w:tc>
          <w:tcPr>
            <w:tcW w:w="850" w:type="dxa"/>
            <w:shd w:val="clear" w:color="auto" w:fill="auto"/>
            <w:vAlign w:val="center"/>
          </w:tcPr>
          <w:p>
            <w:pPr>
              <w:widowControl/>
              <w:spacing w:line="240" w:lineRule="exact"/>
              <w:jc w:val="center"/>
              <w:rPr>
                <w:kern w:val="0"/>
                <w:sz w:val="20"/>
                <w:szCs w:val="20"/>
              </w:rPr>
            </w:pPr>
            <w:r>
              <w:rPr>
                <w:kern w:val="0"/>
                <w:sz w:val="20"/>
                <w:szCs w:val="20"/>
              </w:rPr>
              <w:t>76</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预应力砼现浇连续箱梁</w:t>
            </w:r>
          </w:p>
        </w:tc>
        <w:tc>
          <w:tcPr>
            <w:tcW w:w="1416" w:type="dxa"/>
            <w:shd w:val="clear" w:color="auto" w:fill="auto"/>
            <w:vAlign w:val="center"/>
          </w:tcPr>
          <w:p>
            <w:pPr>
              <w:widowControl/>
              <w:spacing w:line="240" w:lineRule="exact"/>
              <w:jc w:val="center"/>
              <w:rPr>
                <w:kern w:val="0"/>
                <w:sz w:val="20"/>
                <w:szCs w:val="20"/>
              </w:rPr>
            </w:pPr>
            <w:r>
              <w:rPr>
                <w:kern w:val="0"/>
                <w:sz w:val="20"/>
                <w:szCs w:val="20"/>
              </w:rPr>
              <w:t>双柱式桥墩、桩基础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重力式桥台、承台</w:t>
            </w:r>
            <w:r>
              <w:rPr>
                <w:kern w:val="0"/>
                <w:sz w:val="20"/>
                <w:szCs w:val="20"/>
              </w:rPr>
              <w:t>+</w:t>
            </w:r>
            <w:r>
              <w:rPr>
                <w:rFonts w:hint="eastAsia" w:ascii="宋体" w:hAnsi="宋体"/>
                <w:kern w:val="0"/>
                <w:sz w:val="20"/>
                <w:szCs w:val="20"/>
              </w:rPr>
              <w:t>桩基础</w:t>
            </w:r>
          </w:p>
        </w:tc>
        <w:tc>
          <w:tcPr>
            <w:tcW w:w="1058" w:type="dxa"/>
            <w:shd w:val="clear" w:color="auto" w:fill="auto"/>
            <w:vAlign w:val="center"/>
          </w:tcPr>
          <w:p>
            <w:pPr>
              <w:widowControl/>
              <w:spacing w:line="240" w:lineRule="exact"/>
              <w:jc w:val="center"/>
              <w:rPr>
                <w:kern w:val="0"/>
                <w:sz w:val="20"/>
                <w:szCs w:val="20"/>
              </w:rPr>
            </w:pPr>
            <w:r>
              <w:rPr>
                <w:kern w:val="0"/>
                <w:sz w:val="20"/>
                <w:szCs w:val="20"/>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814" w:type="dxa"/>
            <w:shd w:val="clear" w:color="auto" w:fill="auto"/>
            <w:vAlign w:val="center"/>
          </w:tcPr>
          <w:p>
            <w:pPr>
              <w:widowControl/>
              <w:spacing w:line="240" w:lineRule="exact"/>
              <w:jc w:val="center"/>
              <w:rPr>
                <w:kern w:val="0"/>
                <w:sz w:val="20"/>
                <w:szCs w:val="20"/>
              </w:rPr>
            </w:pPr>
            <w:r>
              <w:rPr>
                <w:kern w:val="0"/>
                <w:sz w:val="20"/>
                <w:szCs w:val="20"/>
              </w:rPr>
              <w:t>24</w:t>
            </w:r>
          </w:p>
        </w:tc>
        <w:tc>
          <w:tcPr>
            <w:tcW w:w="1702" w:type="dxa"/>
            <w:shd w:val="clear" w:color="auto" w:fill="auto"/>
            <w:vAlign w:val="center"/>
          </w:tcPr>
          <w:p>
            <w:pPr>
              <w:widowControl/>
              <w:spacing w:line="240" w:lineRule="exact"/>
              <w:jc w:val="center"/>
              <w:rPr>
                <w:kern w:val="0"/>
                <w:sz w:val="20"/>
                <w:szCs w:val="20"/>
              </w:rPr>
            </w:pPr>
            <w:r>
              <w:rPr>
                <w:kern w:val="0"/>
                <w:sz w:val="20"/>
                <w:szCs w:val="20"/>
              </w:rPr>
              <w:t>K47+069.37</w:t>
            </w:r>
          </w:p>
        </w:tc>
        <w:tc>
          <w:tcPr>
            <w:tcW w:w="1702" w:type="dxa"/>
            <w:shd w:val="clear" w:color="auto" w:fill="auto"/>
            <w:vAlign w:val="center"/>
          </w:tcPr>
          <w:p>
            <w:pPr>
              <w:widowControl/>
              <w:spacing w:line="240" w:lineRule="exact"/>
              <w:jc w:val="center"/>
              <w:rPr>
                <w:kern w:val="0"/>
                <w:sz w:val="20"/>
                <w:szCs w:val="20"/>
              </w:rPr>
            </w:pPr>
            <w:r>
              <w:rPr>
                <w:kern w:val="0"/>
                <w:sz w:val="20"/>
                <w:szCs w:val="20"/>
              </w:rPr>
              <w:t>土槽湾綦江大桥</w:t>
            </w:r>
          </w:p>
        </w:tc>
        <w:tc>
          <w:tcPr>
            <w:tcW w:w="850" w:type="dxa"/>
            <w:shd w:val="clear" w:color="auto" w:fill="auto"/>
            <w:vAlign w:val="center"/>
          </w:tcPr>
          <w:p>
            <w:pPr>
              <w:widowControl/>
              <w:spacing w:line="240" w:lineRule="exact"/>
              <w:jc w:val="center"/>
              <w:rPr>
                <w:kern w:val="0"/>
                <w:sz w:val="20"/>
                <w:szCs w:val="20"/>
              </w:rPr>
            </w:pPr>
            <w:r>
              <w:rPr>
                <w:kern w:val="0"/>
                <w:sz w:val="20"/>
                <w:szCs w:val="20"/>
              </w:rPr>
              <w:t>　</w:t>
            </w:r>
          </w:p>
        </w:tc>
        <w:tc>
          <w:tcPr>
            <w:tcW w:w="1558" w:type="dxa"/>
            <w:shd w:val="clear" w:color="auto" w:fill="auto"/>
            <w:vAlign w:val="center"/>
          </w:tcPr>
          <w:p>
            <w:pPr>
              <w:widowControl/>
              <w:spacing w:line="240" w:lineRule="exact"/>
              <w:jc w:val="center"/>
              <w:rPr>
                <w:kern w:val="0"/>
                <w:sz w:val="20"/>
                <w:szCs w:val="20"/>
              </w:rPr>
            </w:pPr>
            <w:r>
              <w:rPr>
                <w:kern w:val="0"/>
                <w:sz w:val="20"/>
                <w:szCs w:val="20"/>
              </w:rPr>
              <w:t>K46+908.37</w:t>
            </w:r>
          </w:p>
        </w:tc>
        <w:tc>
          <w:tcPr>
            <w:tcW w:w="425" w:type="dxa"/>
            <w:shd w:val="clear" w:color="auto" w:fill="auto"/>
            <w:vAlign w:val="center"/>
          </w:tcPr>
          <w:p>
            <w:pPr>
              <w:widowControl/>
              <w:spacing w:line="240" w:lineRule="exact"/>
              <w:jc w:val="center"/>
              <w:rPr>
                <w:kern w:val="0"/>
                <w:sz w:val="20"/>
                <w:szCs w:val="20"/>
              </w:rPr>
            </w:pPr>
            <w:r>
              <w:rPr>
                <w:kern w:val="0"/>
                <w:sz w:val="20"/>
                <w:szCs w:val="20"/>
              </w:rPr>
              <w:t>~</w:t>
            </w:r>
          </w:p>
        </w:tc>
        <w:tc>
          <w:tcPr>
            <w:tcW w:w="1419" w:type="dxa"/>
            <w:shd w:val="clear" w:color="auto" w:fill="auto"/>
            <w:vAlign w:val="center"/>
          </w:tcPr>
          <w:p>
            <w:pPr>
              <w:widowControl/>
              <w:spacing w:line="240" w:lineRule="exact"/>
              <w:jc w:val="center"/>
              <w:rPr>
                <w:kern w:val="0"/>
                <w:sz w:val="20"/>
                <w:szCs w:val="20"/>
              </w:rPr>
            </w:pPr>
            <w:r>
              <w:rPr>
                <w:kern w:val="0"/>
                <w:sz w:val="20"/>
                <w:szCs w:val="20"/>
              </w:rPr>
              <w:t>K47+230.37</w:t>
            </w:r>
          </w:p>
        </w:tc>
        <w:tc>
          <w:tcPr>
            <w:tcW w:w="850" w:type="dxa"/>
            <w:shd w:val="clear" w:color="auto" w:fill="auto"/>
            <w:vAlign w:val="center"/>
          </w:tcPr>
          <w:p>
            <w:pPr>
              <w:widowControl/>
              <w:spacing w:line="240" w:lineRule="exact"/>
              <w:jc w:val="center"/>
              <w:rPr>
                <w:kern w:val="0"/>
                <w:sz w:val="20"/>
                <w:szCs w:val="20"/>
              </w:rPr>
            </w:pPr>
            <w:r>
              <w:rPr>
                <w:kern w:val="0"/>
                <w:sz w:val="20"/>
                <w:szCs w:val="20"/>
              </w:rPr>
              <w:t>322</w:t>
            </w:r>
          </w:p>
        </w:tc>
        <w:tc>
          <w:tcPr>
            <w:tcW w:w="1844" w:type="dxa"/>
            <w:shd w:val="clear" w:color="auto" w:fill="auto"/>
            <w:vAlign w:val="center"/>
          </w:tcPr>
          <w:p>
            <w:pPr>
              <w:widowControl/>
              <w:spacing w:line="240" w:lineRule="exact"/>
              <w:jc w:val="center"/>
              <w:rPr>
                <w:kern w:val="0"/>
                <w:sz w:val="20"/>
                <w:szCs w:val="20"/>
              </w:rPr>
            </w:pPr>
            <w:r>
              <w:rPr>
                <w:kern w:val="0"/>
                <w:sz w:val="20"/>
                <w:szCs w:val="20"/>
              </w:rPr>
              <w:t>预应力砼现浇连续刚构</w:t>
            </w:r>
          </w:p>
        </w:tc>
        <w:tc>
          <w:tcPr>
            <w:tcW w:w="1416"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双薄壁实心墩、桩基础</w:t>
            </w:r>
          </w:p>
        </w:tc>
        <w:tc>
          <w:tcPr>
            <w:tcW w:w="1428" w:type="dxa"/>
            <w:shd w:val="clear" w:color="auto" w:fill="auto"/>
            <w:vAlign w:val="center"/>
          </w:tcPr>
          <w:p>
            <w:pPr>
              <w:widowControl/>
              <w:spacing w:line="240" w:lineRule="exact"/>
              <w:jc w:val="center"/>
              <w:rPr>
                <w:kern w:val="0"/>
                <w:sz w:val="20"/>
                <w:szCs w:val="20"/>
              </w:rPr>
            </w:pPr>
            <w:r>
              <w:rPr>
                <w:rFonts w:hint="eastAsia" w:ascii="宋体" w:hAnsi="宋体"/>
                <w:kern w:val="0"/>
                <w:sz w:val="20"/>
                <w:szCs w:val="20"/>
              </w:rPr>
              <w:t>重力式桥台、承台</w:t>
            </w:r>
            <w:r>
              <w:rPr>
                <w:kern w:val="0"/>
                <w:sz w:val="20"/>
                <w:szCs w:val="20"/>
              </w:rPr>
              <w:t>+</w:t>
            </w:r>
            <w:r>
              <w:rPr>
                <w:rFonts w:hint="eastAsia" w:ascii="宋体" w:hAnsi="宋体"/>
                <w:kern w:val="0"/>
                <w:sz w:val="20"/>
                <w:szCs w:val="20"/>
              </w:rPr>
              <w:t>桩基础</w:t>
            </w:r>
          </w:p>
        </w:tc>
        <w:tc>
          <w:tcPr>
            <w:tcW w:w="1058" w:type="dxa"/>
            <w:shd w:val="clear" w:color="auto" w:fill="auto"/>
            <w:vAlign w:val="center"/>
          </w:tcPr>
          <w:p>
            <w:pPr>
              <w:widowControl/>
              <w:spacing w:line="240" w:lineRule="exact"/>
              <w:jc w:val="center"/>
              <w:rPr>
                <w:rFonts w:ascii="宋体" w:hAnsi="宋体" w:cs="宋体"/>
                <w:kern w:val="0"/>
                <w:sz w:val="20"/>
                <w:szCs w:val="20"/>
              </w:rPr>
            </w:pPr>
            <w:r>
              <w:rPr>
                <w:rFonts w:hint="eastAsia" w:ascii="宋体" w:hAnsi="宋体" w:cs="宋体"/>
                <w:kern w:val="0"/>
                <w:sz w:val="20"/>
                <w:szCs w:val="20"/>
              </w:rPr>
              <w:t>綦江</w:t>
            </w:r>
          </w:p>
        </w:tc>
      </w:tr>
    </w:tbl>
    <w:p>
      <w:pPr>
        <w:autoSpaceDE w:val="0"/>
        <w:autoSpaceDN w:val="0"/>
        <w:spacing w:line="520" w:lineRule="exact"/>
        <w:ind w:firstLine="465"/>
        <w:jc w:val="left"/>
        <w:rPr>
          <w:rFonts w:hint="eastAsia"/>
          <w:sz w:val="24"/>
        </w:rPr>
      </w:pPr>
    </w:p>
    <w:p>
      <w:pPr>
        <w:autoSpaceDE w:val="0"/>
        <w:autoSpaceDN w:val="0"/>
        <w:spacing w:line="520" w:lineRule="exact"/>
        <w:ind w:firstLine="465"/>
        <w:jc w:val="left"/>
        <w:rPr>
          <w:rFonts w:hint="eastAsia"/>
          <w:sz w:val="24"/>
        </w:rPr>
      </w:pPr>
    </w:p>
    <w:p>
      <w:pPr>
        <w:pStyle w:val="17"/>
        <w:spacing w:line="520" w:lineRule="exact"/>
        <w:ind w:firstLine="460" w:firstLineChars="192"/>
        <w:textAlignment w:val="center"/>
        <w:sectPr>
          <w:headerReference r:id="rId9" w:type="default"/>
          <w:pgSz w:w="16838" w:h="11906" w:orient="landscape"/>
          <w:pgMar w:top="1418" w:right="1701" w:bottom="1418" w:left="1701" w:header="964" w:footer="964" w:gutter="0"/>
          <w:cols w:space="720" w:num="1"/>
          <w:docGrid w:linePitch="312" w:charSpace="0"/>
        </w:sectPr>
      </w:pPr>
    </w:p>
    <w:p>
      <w:pPr>
        <w:pStyle w:val="17"/>
        <w:spacing w:line="520" w:lineRule="exact"/>
        <w:ind w:firstLine="460" w:firstLineChars="192"/>
        <w:textAlignment w:val="center"/>
        <w:rPr>
          <w:rFonts w:hint="eastAsia"/>
        </w:rPr>
      </w:pPr>
      <w:r>
        <w:rPr>
          <w:rFonts w:hint="eastAsia"/>
        </w:rPr>
        <w:t>（3）隧道工程</w:t>
      </w:r>
    </w:p>
    <w:p>
      <w:pPr>
        <w:pStyle w:val="17"/>
        <w:spacing w:line="520" w:lineRule="exact"/>
        <w:ind w:firstLine="460" w:firstLineChars="192"/>
        <w:textAlignment w:val="center"/>
        <w:rPr>
          <w:rFonts w:hint="eastAsia"/>
        </w:rPr>
      </w:pPr>
      <w:r>
        <w:rPr>
          <w:rFonts w:hint="eastAsia"/>
        </w:rPr>
        <w:t>本项目全线共设置4座隧道，分别为金泉隧道、贾嗣隧道、南山1号隧道、南山2号隧道，隧道单洞全长18790m，其中左洞9439m，右洞9351m。项目隧道设置情况详见下表。</w:t>
      </w:r>
    </w:p>
    <w:p>
      <w:pPr>
        <w:pStyle w:val="17"/>
        <w:spacing w:line="520" w:lineRule="exact"/>
        <w:ind w:firstLine="0" w:firstLineChars="0"/>
        <w:jc w:val="center"/>
        <w:textAlignment w:val="center"/>
      </w:pPr>
      <w:r>
        <w:rPr>
          <w:b/>
        </w:rPr>
        <w:t>表1-</w:t>
      </w:r>
      <w:r>
        <w:rPr>
          <w:rFonts w:hint="eastAsia"/>
          <w:b/>
        </w:rPr>
        <w:t>3</w:t>
      </w:r>
      <w:r>
        <w:rPr>
          <w:b/>
        </w:rPr>
        <w:t xml:space="preserve"> 项目</w:t>
      </w:r>
      <w:r>
        <w:rPr>
          <w:rFonts w:hint="eastAsia"/>
          <w:b/>
        </w:rPr>
        <w:t>隧道设置一览表</w:t>
      </w:r>
    </w:p>
    <w:tbl>
      <w:tblPr>
        <w:tblStyle w:val="52"/>
        <w:tblW w:w="928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5"/>
        <w:gridCol w:w="1298"/>
        <w:gridCol w:w="722"/>
        <w:gridCol w:w="2225"/>
        <w:gridCol w:w="1025"/>
        <w:gridCol w:w="2385"/>
        <w:gridCol w:w="9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96" w:hRule="atLeast"/>
          <w:jc w:val="center"/>
        </w:trPr>
        <w:tc>
          <w:tcPr>
            <w:tcW w:w="675" w:type="dxa"/>
            <w:shd w:val="clear" w:color="auto" w:fill="auto"/>
            <w:vAlign w:val="center"/>
          </w:tcPr>
          <w:p>
            <w:pPr>
              <w:widowControl/>
              <w:jc w:val="center"/>
              <w:rPr>
                <w:b/>
                <w:bCs/>
                <w:kern w:val="0"/>
                <w:szCs w:val="21"/>
              </w:rPr>
            </w:pPr>
            <w:r>
              <w:rPr>
                <w:rFonts w:hint="eastAsia" w:ascii="宋体" w:hAnsi="宋体"/>
                <w:b/>
                <w:bCs/>
                <w:kern w:val="0"/>
                <w:szCs w:val="21"/>
              </w:rPr>
              <w:t>序号</w:t>
            </w:r>
          </w:p>
        </w:tc>
        <w:tc>
          <w:tcPr>
            <w:tcW w:w="1298" w:type="dxa"/>
            <w:shd w:val="clear" w:color="auto" w:fill="auto"/>
            <w:vAlign w:val="center"/>
          </w:tcPr>
          <w:p>
            <w:pPr>
              <w:widowControl/>
              <w:jc w:val="center"/>
              <w:rPr>
                <w:b/>
                <w:bCs/>
                <w:kern w:val="0"/>
                <w:szCs w:val="21"/>
              </w:rPr>
            </w:pPr>
            <w:r>
              <w:rPr>
                <w:rFonts w:hint="eastAsia" w:ascii="宋体" w:hAnsi="宋体"/>
                <w:b/>
                <w:bCs/>
                <w:kern w:val="0"/>
                <w:szCs w:val="21"/>
              </w:rPr>
              <w:t>隧道名称</w:t>
            </w:r>
          </w:p>
        </w:tc>
        <w:tc>
          <w:tcPr>
            <w:tcW w:w="722" w:type="dxa"/>
            <w:shd w:val="clear" w:color="auto" w:fill="auto"/>
            <w:vAlign w:val="center"/>
          </w:tcPr>
          <w:p>
            <w:pPr>
              <w:widowControl/>
              <w:jc w:val="center"/>
              <w:rPr>
                <w:b/>
                <w:bCs/>
                <w:kern w:val="0"/>
                <w:szCs w:val="21"/>
              </w:rPr>
            </w:pPr>
            <w:r>
              <w:rPr>
                <w:rFonts w:hint="eastAsia" w:ascii="宋体" w:hAnsi="宋体"/>
                <w:b/>
                <w:bCs/>
                <w:kern w:val="0"/>
                <w:szCs w:val="21"/>
              </w:rPr>
              <w:t>线位</w:t>
            </w:r>
          </w:p>
        </w:tc>
        <w:tc>
          <w:tcPr>
            <w:tcW w:w="2225" w:type="dxa"/>
            <w:shd w:val="clear" w:color="auto" w:fill="auto"/>
            <w:vAlign w:val="center"/>
          </w:tcPr>
          <w:p>
            <w:pPr>
              <w:widowControl/>
              <w:jc w:val="center"/>
              <w:rPr>
                <w:b/>
                <w:bCs/>
                <w:kern w:val="0"/>
                <w:szCs w:val="21"/>
              </w:rPr>
            </w:pPr>
            <w:r>
              <w:rPr>
                <w:rFonts w:hint="eastAsia" w:ascii="宋体" w:hAnsi="宋体"/>
                <w:b/>
                <w:bCs/>
                <w:kern w:val="0"/>
                <w:szCs w:val="21"/>
              </w:rPr>
              <w:t>起讫桩号</w:t>
            </w:r>
          </w:p>
        </w:tc>
        <w:tc>
          <w:tcPr>
            <w:tcW w:w="1025" w:type="dxa"/>
            <w:shd w:val="clear" w:color="auto" w:fill="auto"/>
            <w:vAlign w:val="center"/>
          </w:tcPr>
          <w:p>
            <w:pPr>
              <w:widowControl/>
              <w:jc w:val="center"/>
              <w:rPr>
                <w:b/>
                <w:bCs/>
                <w:kern w:val="0"/>
                <w:szCs w:val="21"/>
              </w:rPr>
            </w:pPr>
            <w:r>
              <w:rPr>
                <w:rFonts w:hint="eastAsia" w:ascii="宋体" w:hAnsi="宋体"/>
                <w:b/>
                <w:bCs/>
                <w:kern w:val="0"/>
                <w:szCs w:val="21"/>
              </w:rPr>
              <w:t>长度</w:t>
            </w:r>
            <w:r>
              <w:rPr>
                <w:b/>
                <w:bCs/>
                <w:kern w:val="0"/>
                <w:szCs w:val="21"/>
              </w:rPr>
              <w:t>(m)</w:t>
            </w:r>
          </w:p>
        </w:tc>
        <w:tc>
          <w:tcPr>
            <w:tcW w:w="2385" w:type="dxa"/>
            <w:shd w:val="clear" w:color="auto" w:fill="auto"/>
            <w:vAlign w:val="center"/>
          </w:tcPr>
          <w:p>
            <w:pPr>
              <w:widowControl/>
              <w:jc w:val="center"/>
              <w:rPr>
                <w:b/>
                <w:bCs/>
                <w:kern w:val="0"/>
                <w:szCs w:val="21"/>
              </w:rPr>
            </w:pPr>
            <w:r>
              <w:rPr>
                <w:rFonts w:hint="eastAsia" w:ascii="宋体" w:hAnsi="宋体"/>
                <w:b/>
                <w:bCs/>
                <w:kern w:val="0"/>
                <w:szCs w:val="21"/>
              </w:rPr>
              <w:t>建筑限界（宽</w:t>
            </w:r>
            <w:r>
              <w:rPr>
                <w:b/>
                <w:bCs/>
                <w:kern w:val="0"/>
                <w:szCs w:val="21"/>
              </w:rPr>
              <w:t>×</w:t>
            </w:r>
            <w:r>
              <w:rPr>
                <w:rFonts w:hint="eastAsia" w:ascii="宋体" w:hAnsi="宋体"/>
                <w:b/>
                <w:bCs/>
                <w:kern w:val="0"/>
                <w:szCs w:val="21"/>
              </w:rPr>
              <w:t>高）（</w:t>
            </w:r>
            <w:r>
              <w:rPr>
                <w:b/>
                <w:bCs/>
                <w:kern w:val="0"/>
                <w:szCs w:val="21"/>
              </w:rPr>
              <w:t>m</w:t>
            </w:r>
            <w:r>
              <w:rPr>
                <w:rFonts w:hint="eastAsia" w:ascii="宋体" w:hAnsi="宋体"/>
                <w:b/>
                <w:bCs/>
                <w:kern w:val="0"/>
                <w:szCs w:val="21"/>
              </w:rPr>
              <w:t>）</w:t>
            </w:r>
          </w:p>
        </w:tc>
        <w:tc>
          <w:tcPr>
            <w:tcW w:w="956" w:type="dxa"/>
            <w:shd w:val="clear" w:color="auto" w:fill="auto"/>
            <w:vAlign w:val="center"/>
          </w:tcPr>
          <w:p>
            <w:pPr>
              <w:widowControl/>
              <w:jc w:val="center"/>
              <w:rPr>
                <w:b/>
                <w:bCs/>
                <w:kern w:val="0"/>
                <w:szCs w:val="21"/>
              </w:rPr>
            </w:pPr>
            <w:r>
              <w:rPr>
                <w:rFonts w:hint="eastAsia" w:ascii="宋体" w:hAnsi="宋体"/>
                <w:b/>
                <w:bCs/>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restart"/>
            <w:shd w:val="clear" w:color="auto" w:fill="auto"/>
            <w:vAlign w:val="center"/>
          </w:tcPr>
          <w:p>
            <w:pPr>
              <w:widowControl/>
              <w:jc w:val="center"/>
              <w:rPr>
                <w:kern w:val="0"/>
                <w:szCs w:val="21"/>
              </w:rPr>
            </w:pPr>
            <w:r>
              <w:rPr>
                <w:kern w:val="0"/>
                <w:szCs w:val="21"/>
              </w:rPr>
              <w:t>1</w:t>
            </w:r>
          </w:p>
        </w:tc>
        <w:tc>
          <w:tcPr>
            <w:tcW w:w="1298" w:type="dxa"/>
            <w:vMerge w:val="restart"/>
            <w:shd w:val="clear" w:color="auto" w:fill="auto"/>
            <w:vAlign w:val="center"/>
          </w:tcPr>
          <w:p>
            <w:pPr>
              <w:widowControl/>
              <w:jc w:val="center"/>
              <w:rPr>
                <w:kern w:val="0"/>
                <w:szCs w:val="21"/>
              </w:rPr>
            </w:pPr>
            <w:r>
              <w:rPr>
                <w:rFonts w:hint="eastAsia" w:ascii="宋体" w:hAnsi="宋体"/>
                <w:kern w:val="0"/>
                <w:szCs w:val="21"/>
              </w:rPr>
              <w:t>金泉隧道</w:t>
            </w:r>
          </w:p>
        </w:tc>
        <w:tc>
          <w:tcPr>
            <w:tcW w:w="722" w:type="dxa"/>
            <w:shd w:val="clear" w:color="auto" w:fill="auto"/>
            <w:vAlign w:val="center"/>
          </w:tcPr>
          <w:p>
            <w:pPr>
              <w:widowControl/>
              <w:jc w:val="center"/>
              <w:rPr>
                <w:kern w:val="0"/>
                <w:szCs w:val="21"/>
              </w:rPr>
            </w:pPr>
            <w:r>
              <w:rPr>
                <w:rFonts w:hint="eastAsia" w:ascii="宋体" w:hAnsi="宋体"/>
                <w:kern w:val="0"/>
                <w:szCs w:val="21"/>
              </w:rPr>
              <w:t>左线</w:t>
            </w:r>
          </w:p>
        </w:tc>
        <w:tc>
          <w:tcPr>
            <w:tcW w:w="2225" w:type="dxa"/>
            <w:shd w:val="clear" w:color="auto" w:fill="auto"/>
            <w:vAlign w:val="center"/>
          </w:tcPr>
          <w:p>
            <w:pPr>
              <w:widowControl/>
              <w:jc w:val="center"/>
              <w:rPr>
                <w:kern w:val="0"/>
                <w:szCs w:val="21"/>
              </w:rPr>
            </w:pPr>
            <w:r>
              <w:rPr>
                <w:kern w:val="0"/>
                <w:szCs w:val="21"/>
              </w:rPr>
              <w:t>K7+</w:t>
            </w:r>
            <w:r>
              <w:rPr>
                <w:rFonts w:hint="eastAsia"/>
                <w:kern w:val="0"/>
                <w:szCs w:val="21"/>
              </w:rPr>
              <w:t>481</w:t>
            </w:r>
            <w:r>
              <w:rPr>
                <w:kern w:val="0"/>
                <w:szCs w:val="21"/>
              </w:rPr>
              <w:t>~K10+6</w:t>
            </w:r>
            <w:r>
              <w:rPr>
                <w:rFonts w:hint="eastAsia"/>
                <w:kern w:val="0"/>
                <w:szCs w:val="21"/>
              </w:rPr>
              <w:t>23</w:t>
            </w:r>
          </w:p>
        </w:tc>
        <w:tc>
          <w:tcPr>
            <w:tcW w:w="1025" w:type="dxa"/>
            <w:shd w:val="clear" w:color="auto" w:fill="auto"/>
            <w:vAlign w:val="center"/>
          </w:tcPr>
          <w:p>
            <w:pPr>
              <w:widowControl/>
              <w:jc w:val="center"/>
              <w:rPr>
                <w:kern w:val="0"/>
                <w:szCs w:val="21"/>
              </w:rPr>
            </w:pPr>
            <w:r>
              <w:rPr>
                <w:rFonts w:hint="eastAsia"/>
                <w:kern w:val="0"/>
                <w:szCs w:val="21"/>
              </w:rPr>
              <w:t>3142</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restart"/>
            <w:shd w:val="clear" w:color="auto" w:fill="auto"/>
            <w:vAlign w:val="center"/>
          </w:tcPr>
          <w:p>
            <w:pPr>
              <w:widowControl/>
              <w:jc w:val="center"/>
              <w:rPr>
                <w:kern w:val="0"/>
                <w:szCs w:val="21"/>
              </w:rPr>
            </w:pPr>
            <w:r>
              <w:rPr>
                <w:rFonts w:hint="eastAsia" w:ascii="宋体" w:hAnsi="宋体"/>
                <w:kern w:val="0"/>
                <w:szCs w:val="21"/>
              </w:rPr>
              <w:t>分离式隧道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continue"/>
            <w:shd w:val="clear" w:color="auto" w:fill="auto"/>
            <w:vAlign w:val="center"/>
          </w:tcPr>
          <w:p>
            <w:pPr>
              <w:widowControl/>
              <w:jc w:val="center"/>
              <w:rPr>
                <w:kern w:val="0"/>
                <w:szCs w:val="21"/>
              </w:rPr>
            </w:pPr>
          </w:p>
        </w:tc>
        <w:tc>
          <w:tcPr>
            <w:tcW w:w="1298" w:type="dxa"/>
            <w:vMerge w:val="continue"/>
            <w:shd w:val="clear" w:color="auto" w:fill="auto"/>
            <w:vAlign w:val="center"/>
          </w:tcPr>
          <w:p>
            <w:pPr>
              <w:widowControl/>
              <w:jc w:val="center"/>
              <w:rPr>
                <w:kern w:val="0"/>
                <w:szCs w:val="21"/>
              </w:rPr>
            </w:pPr>
          </w:p>
        </w:tc>
        <w:tc>
          <w:tcPr>
            <w:tcW w:w="722" w:type="dxa"/>
            <w:shd w:val="clear" w:color="auto" w:fill="auto"/>
            <w:vAlign w:val="center"/>
          </w:tcPr>
          <w:p>
            <w:pPr>
              <w:widowControl/>
              <w:jc w:val="center"/>
              <w:rPr>
                <w:kern w:val="0"/>
                <w:szCs w:val="21"/>
              </w:rPr>
            </w:pPr>
            <w:r>
              <w:rPr>
                <w:rFonts w:hint="eastAsia" w:ascii="宋体" w:hAnsi="宋体"/>
                <w:kern w:val="0"/>
                <w:szCs w:val="21"/>
              </w:rPr>
              <w:t>右线</w:t>
            </w:r>
          </w:p>
        </w:tc>
        <w:tc>
          <w:tcPr>
            <w:tcW w:w="2225" w:type="dxa"/>
            <w:shd w:val="clear" w:color="auto" w:fill="auto"/>
            <w:vAlign w:val="center"/>
          </w:tcPr>
          <w:p>
            <w:pPr>
              <w:widowControl/>
              <w:jc w:val="center"/>
              <w:rPr>
                <w:kern w:val="0"/>
                <w:szCs w:val="21"/>
              </w:rPr>
            </w:pPr>
            <w:r>
              <w:rPr>
                <w:kern w:val="0"/>
                <w:szCs w:val="21"/>
              </w:rPr>
              <w:t>YK7+50</w:t>
            </w:r>
            <w:r>
              <w:rPr>
                <w:rFonts w:hint="eastAsia"/>
                <w:kern w:val="0"/>
                <w:szCs w:val="21"/>
              </w:rPr>
              <w:t>5</w:t>
            </w:r>
            <w:r>
              <w:rPr>
                <w:kern w:val="0"/>
                <w:szCs w:val="21"/>
              </w:rPr>
              <w:t>~YK10+6</w:t>
            </w:r>
            <w:r>
              <w:rPr>
                <w:rFonts w:hint="eastAsia"/>
                <w:kern w:val="0"/>
                <w:szCs w:val="21"/>
              </w:rPr>
              <w:t>05</w:t>
            </w:r>
          </w:p>
        </w:tc>
        <w:tc>
          <w:tcPr>
            <w:tcW w:w="1025" w:type="dxa"/>
            <w:shd w:val="clear" w:color="auto" w:fill="auto"/>
            <w:vAlign w:val="center"/>
          </w:tcPr>
          <w:p>
            <w:pPr>
              <w:widowControl/>
              <w:jc w:val="center"/>
              <w:rPr>
                <w:kern w:val="0"/>
                <w:szCs w:val="21"/>
              </w:rPr>
            </w:pPr>
            <w:r>
              <w:rPr>
                <w:kern w:val="0"/>
                <w:szCs w:val="21"/>
              </w:rPr>
              <w:t>31</w:t>
            </w:r>
            <w:r>
              <w:rPr>
                <w:rFonts w:hint="eastAsia"/>
                <w:kern w:val="0"/>
                <w:szCs w:val="21"/>
              </w:rPr>
              <w:t>0</w:t>
            </w:r>
            <w:r>
              <w:rPr>
                <w:kern w:val="0"/>
                <w:szCs w:val="21"/>
              </w:rPr>
              <w:t>0</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continue"/>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restart"/>
            <w:shd w:val="clear" w:color="auto" w:fill="auto"/>
            <w:vAlign w:val="center"/>
          </w:tcPr>
          <w:p>
            <w:pPr>
              <w:widowControl/>
              <w:jc w:val="center"/>
              <w:rPr>
                <w:kern w:val="0"/>
                <w:szCs w:val="21"/>
              </w:rPr>
            </w:pPr>
            <w:r>
              <w:rPr>
                <w:kern w:val="0"/>
                <w:szCs w:val="21"/>
              </w:rPr>
              <w:t>2</w:t>
            </w:r>
          </w:p>
        </w:tc>
        <w:tc>
          <w:tcPr>
            <w:tcW w:w="1298" w:type="dxa"/>
            <w:vMerge w:val="restart"/>
            <w:shd w:val="clear" w:color="auto" w:fill="auto"/>
            <w:vAlign w:val="center"/>
          </w:tcPr>
          <w:p>
            <w:pPr>
              <w:widowControl/>
              <w:jc w:val="center"/>
              <w:rPr>
                <w:kern w:val="0"/>
                <w:szCs w:val="21"/>
              </w:rPr>
            </w:pPr>
            <w:r>
              <w:rPr>
                <w:rFonts w:hint="eastAsia" w:ascii="宋体" w:hAnsi="宋体"/>
                <w:kern w:val="0"/>
                <w:szCs w:val="21"/>
              </w:rPr>
              <w:t>贾嗣隧道</w:t>
            </w:r>
          </w:p>
        </w:tc>
        <w:tc>
          <w:tcPr>
            <w:tcW w:w="722" w:type="dxa"/>
            <w:shd w:val="clear" w:color="auto" w:fill="auto"/>
            <w:vAlign w:val="center"/>
          </w:tcPr>
          <w:p>
            <w:pPr>
              <w:widowControl/>
              <w:jc w:val="center"/>
              <w:rPr>
                <w:kern w:val="0"/>
                <w:szCs w:val="21"/>
              </w:rPr>
            </w:pPr>
            <w:r>
              <w:rPr>
                <w:rFonts w:hint="eastAsia" w:ascii="宋体" w:hAnsi="宋体"/>
                <w:kern w:val="0"/>
                <w:szCs w:val="21"/>
              </w:rPr>
              <w:t>左线</w:t>
            </w:r>
          </w:p>
        </w:tc>
        <w:tc>
          <w:tcPr>
            <w:tcW w:w="2225" w:type="dxa"/>
            <w:shd w:val="clear" w:color="auto" w:fill="auto"/>
            <w:vAlign w:val="center"/>
          </w:tcPr>
          <w:p>
            <w:pPr>
              <w:widowControl/>
              <w:jc w:val="center"/>
              <w:rPr>
                <w:kern w:val="0"/>
                <w:szCs w:val="21"/>
              </w:rPr>
            </w:pPr>
            <w:r>
              <w:rPr>
                <w:kern w:val="0"/>
                <w:szCs w:val="21"/>
              </w:rPr>
              <w:t>K19+766~K20+885</w:t>
            </w:r>
          </w:p>
        </w:tc>
        <w:tc>
          <w:tcPr>
            <w:tcW w:w="1025" w:type="dxa"/>
            <w:shd w:val="clear" w:color="auto" w:fill="auto"/>
            <w:vAlign w:val="center"/>
          </w:tcPr>
          <w:p>
            <w:pPr>
              <w:widowControl/>
              <w:jc w:val="center"/>
              <w:rPr>
                <w:kern w:val="0"/>
                <w:szCs w:val="21"/>
              </w:rPr>
            </w:pPr>
            <w:r>
              <w:rPr>
                <w:kern w:val="0"/>
                <w:szCs w:val="21"/>
              </w:rPr>
              <w:t>1119</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restart"/>
            <w:shd w:val="clear" w:color="auto" w:fill="auto"/>
            <w:vAlign w:val="center"/>
          </w:tcPr>
          <w:p>
            <w:pPr>
              <w:widowControl/>
              <w:jc w:val="center"/>
              <w:rPr>
                <w:kern w:val="0"/>
                <w:szCs w:val="21"/>
              </w:rPr>
            </w:pPr>
            <w:r>
              <w:rPr>
                <w:rFonts w:hint="eastAsia" w:ascii="宋体" w:hAnsi="宋体"/>
                <w:kern w:val="0"/>
                <w:szCs w:val="21"/>
              </w:rPr>
              <w:t>分离式隧道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continue"/>
            <w:shd w:val="clear" w:color="auto" w:fill="auto"/>
            <w:vAlign w:val="center"/>
          </w:tcPr>
          <w:p>
            <w:pPr>
              <w:widowControl/>
              <w:jc w:val="center"/>
              <w:rPr>
                <w:kern w:val="0"/>
                <w:szCs w:val="21"/>
              </w:rPr>
            </w:pPr>
          </w:p>
        </w:tc>
        <w:tc>
          <w:tcPr>
            <w:tcW w:w="1298" w:type="dxa"/>
            <w:vMerge w:val="continue"/>
            <w:shd w:val="clear" w:color="auto" w:fill="auto"/>
            <w:vAlign w:val="center"/>
          </w:tcPr>
          <w:p>
            <w:pPr>
              <w:widowControl/>
              <w:jc w:val="center"/>
              <w:rPr>
                <w:kern w:val="0"/>
                <w:szCs w:val="21"/>
              </w:rPr>
            </w:pPr>
          </w:p>
        </w:tc>
        <w:tc>
          <w:tcPr>
            <w:tcW w:w="722" w:type="dxa"/>
            <w:shd w:val="clear" w:color="auto" w:fill="auto"/>
            <w:vAlign w:val="center"/>
          </w:tcPr>
          <w:p>
            <w:pPr>
              <w:widowControl/>
              <w:jc w:val="center"/>
              <w:rPr>
                <w:kern w:val="0"/>
                <w:szCs w:val="21"/>
              </w:rPr>
            </w:pPr>
            <w:r>
              <w:rPr>
                <w:rFonts w:hint="eastAsia" w:ascii="宋体" w:hAnsi="宋体"/>
                <w:kern w:val="0"/>
                <w:szCs w:val="21"/>
              </w:rPr>
              <w:t>右线</w:t>
            </w:r>
          </w:p>
        </w:tc>
        <w:tc>
          <w:tcPr>
            <w:tcW w:w="2225" w:type="dxa"/>
            <w:shd w:val="clear" w:color="auto" w:fill="auto"/>
            <w:vAlign w:val="center"/>
          </w:tcPr>
          <w:p>
            <w:pPr>
              <w:widowControl/>
              <w:jc w:val="center"/>
              <w:rPr>
                <w:kern w:val="0"/>
                <w:szCs w:val="21"/>
              </w:rPr>
            </w:pPr>
            <w:r>
              <w:rPr>
                <w:kern w:val="0"/>
                <w:szCs w:val="21"/>
              </w:rPr>
              <w:t>YK19+756~YK20+872</w:t>
            </w:r>
          </w:p>
        </w:tc>
        <w:tc>
          <w:tcPr>
            <w:tcW w:w="1025" w:type="dxa"/>
            <w:shd w:val="clear" w:color="auto" w:fill="auto"/>
            <w:vAlign w:val="center"/>
          </w:tcPr>
          <w:p>
            <w:pPr>
              <w:widowControl/>
              <w:jc w:val="center"/>
              <w:rPr>
                <w:kern w:val="0"/>
                <w:szCs w:val="21"/>
              </w:rPr>
            </w:pPr>
            <w:r>
              <w:rPr>
                <w:kern w:val="0"/>
                <w:szCs w:val="21"/>
              </w:rPr>
              <w:t>1116</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continue"/>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restart"/>
            <w:shd w:val="clear" w:color="auto" w:fill="auto"/>
            <w:vAlign w:val="center"/>
          </w:tcPr>
          <w:p>
            <w:pPr>
              <w:widowControl/>
              <w:jc w:val="center"/>
              <w:rPr>
                <w:kern w:val="0"/>
                <w:szCs w:val="21"/>
              </w:rPr>
            </w:pPr>
            <w:r>
              <w:rPr>
                <w:kern w:val="0"/>
                <w:szCs w:val="21"/>
              </w:rPr>
              <w:t>3</w:t>
            </w:r>
          </w:p>
        </w:tc>
        <w:tc>
          <w:tcPr>
            <w:tcW w:w="1298" w:type="dxa"/>
            <w:vMerge w:val="restart"/>
            <w:shd w:val="clear" w:color="auto" w:fill="auto"/>
            <w:vAlign w:val="center"/>
          </w:tcPr>
          <w:p>
            <w:pPr>
              <w:widowControl/>
              <w:jc w:val="center"/>
              <w:rPr>
                <w:kern w:val="0"/>
                <w:szCs w:val="21"/>
              </w:rPr>
            </w:pPr>
            <w:r>
              <w:rPr>
                <w:rFonts w:hint="eastAsia" w:ascii="宋体" w:hAnsi="宋体"/>
                <w:kern w:val="0"/>
                <w:szCs w:val="21"/>
              </w:rPr>
              <w:t>南山</w:t>
            </w:r>
            <w:r>
              <w:rPr>
                <w:kern w:val="0"/>
                <w:szCs w:val="21"/>
              </w:rPr>
              <w:t>1</w:t>
            </w:r>
            <w:r>
              <w:rPr>
                <w:rFonts w:hint="eastAsia" w:ascii="宋体" w:hAnsi="宋体"/>
                <w:kern w:val="0"/>
                <w:szCs w:val="21"/>
              </w:rPr>
              <w:t>号隧道</w:t>
            </w:r>
          </w:p>
        </w:tc>
        <w:tc>
          <w:tcPr>
            <w:tcW w:w="722" w:type="dxa"/>
            <w:shd w:val="clear" w:color="auto" w:fill="auto"/>
            <w:vAlign w:val="center"/>
          </w:tcPr>
          <w:p>
            <w:pPr>
              <w:widowControl/>
              <w:jc w:val="center"/>
              <w:rPr>
                <w:kern w:val="0"/>
                <w:szCs w:val="21"/>
              </w:rPr>
            </w:pPr>
            <w:r>
              <w:rPr>
                <w:rFonts w:hint="eastAsia" w:ascii="宋体" w:hAnsi="宋体"/>
                <w:kern w:val="0"/>
                <w:szCs w:val="21"/>
              </w:rPr>
              <w:t>左线</w:t>
            </w:r>
          </w:p>
        </w:tc>
        <w:tc>
          <w:tcPr>
            <w:tcW w:w="2225" w:type="dxa"/>
            <w:shd w:val="clear" w:color="auto" w:fill="auto"/>
            <w:vAlign w:val="center"/>
          </w:tcPr>
          <w:p>
            <w:pPr>
              <w:widowControl/>
              <w:jc w:val="center"/>
              <w:rPr>
                <w:kern w:val="0"/>
                <w:szCs w:val="21"/>
              </w:rPr>
            </w:pPr>
            <w:r>
              <w:rPr>
                <w:kern w:val="0"/>
                <w:szCs w:val="21"/>
              </w:rPr>
              <w:t>K40+923~K43+445</w:t>
            </w:r>
          </w:p>
        </w:tc>
        <w:tc>
          <w:tcPr>
            <w:tcW w:w="1025" w:type="dxa"/>
            <w:shd w:val="clear" w:color="auto" w:fill="auto"/>
            <w:vAlign w:val="center"/>
          </w:tcPr>
          <w:p>
            <w:pPr>
              <w:widowControl/>
              <w:jc w:val="center"/>
              <w:rPr>
                <w:kern w:val="0"/>
                <w:szCs w:val="21"/>
              </w:rPr>
            </w:pPr>
            <w:r>
              <w:rPr>
                <w:kern w:val="0"/>
                <w:szCs w:val="21"/>
              </w:rPr>
              <w:t>2522</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restart"/>
            <w:shd w:val="clear" w:color="auto" w:fill="auto"/>
            <w:vAlign w:val="center"/>
          </w:tcPr>
          <w:p>
            <w:pPr>
              <w:widowControl/>
              <w:jc w:val="center"/>
              <w:rPr>
                <w:kern w:val="0"/>
                <w:szCs w:val="21"/>
              </w:rPr>
            </w:pPr>
            <w:r>
              <w:rPr>
                <w:rFonts w:hint="eastAsia" w:ascii="宋体" w:hAnsi="宋体"/>
                <w:kern w:val="0"/>
                <w:szCs w:val="21"/>
              </w:rPr>
              <w:t>分离式隧道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continue"/>
            <w:shd w:val="clear" w:color="auto" w:fill="auto"/>
            <w:vAlign w:val="center"/>
          </w:tcPr>
          <w:p>
            <w:pPr>
              <w:widowControl/>
              <w:jc w:val="center"/>
              <w:rPr>
                <w:kern w:val="0"/>
                <w:szCs w:val="21"/>
              </w:rPr>
            </w:pPr>
          </w:p>
        </w:tc>
        <w:tc>
          <w:tcPr>
            <w:tcW w:w="1298" w:type="dxa"/>
            <w:vMerge w:val="continue"/>
            <w:shd w:val="clear" w:color="auto" w:fill="auto"/>
            <w:vAlign w:val="center"/>
          </w:tcPr>
          <w:p>
            <w:pPr>
              <w:widowControl/>
              <w:jc w:val="center"/>
              <w:rPr>
                <w:kern w:val="0"/>
                <w:szCs w:val="21"/>
              </w:rPr>
            </w:pPr>
          </w:p>
        </w:tc>
        <w:tc>
          <w:tcPr>
            <w:tcW w:w="722" w:type="dxa"/>
            <w:shd w:val="clear" w:color="auto" w:fill="auto"/>
            <w:vAlign w:val="center"/>
          </w:tcPr>
          <w:p>
            <w:pPr>
              <w:widowControl/>
              <w:jc w:val="center"/>
              <w:rPr>
                <w:kern w:val="0"/>
                <w:szCs w:val="21"/>
              </w:rPr>
            </w:pPr>
            <w:r>
              <w:rPr>
                <w:rFonts w:hint="eastAsia" w:ascii="宋体" w:hAnsi="宋体"/>
                <w:kern w:val="0"/>
                <w:szCs w:val="21"/>
              </w:rPr>
              <w:t>右线</w:t>
            </w:r>
          </w:p>
        </w:tc>
        <w:tc>
          <w:tcPr>
            <w:tcW w:w="2225" w:type="dxa"/>
            <w:shd w:val="clear" w:color="auto" w:fill="auto"/>
            <w:vAlign w:val="center"/>
          </w:tcPr>
          <w:p>
            <w:pPr>
              <w:widowControl/>
              <w:jc w:val="center"/>
              <w:rPr>
                <w:kern w:val="0"/>
                <w:szCs w:val="21"/>
              </w:rPr>
            </w:pPr>
            <w:r>
              <w:rPr>
                <w:kern w:val="0"/>
                <w:szCs w:val="21"/>
              </w:rPr>
              <w:t>YK40+942~YK43+440</w:t>
            </w:r>
          </w:p>
        </w:tc>
        <w:tc>
          <w:tcPr>
            <w:tcW w:w="1025" w:type="dxa"/>
            <w:shd w:val="clear" w:color="auto" w:fill="auto"/>
            <w:vAlign w:val="center"/>
          </w:tcPr>
          <w:p>
            <w:pPr>
              <w:widowControl/>
              <w:jc w:val="center"/>
              <w:rPr>
                <w:kern w:val="0"/>
                <w:szCs w:val="21"/>
              </w:rPr>
            </w:pPr>
            <w:r>
              <w:rPr>
                <w:kern w:val="0"/>
                <w:szCs w:val="21"/>
              </w:rPr>
              <w:t>2498</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continue"/>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restart"/>
            <w:shd w:val="clear" w:color="auto" w:fill="auto"/>
            <w:vAlign w:val="center"/>
          </w:tcPr>
          <w:p>
            <w:pPr>
              <w:widowControl/>
              <w:jc w:val="center"/>
              <w:rPr>
                <w:kern w:val="0"/>
                <w:szCs w:val="21"/>
              </w:rPr>
            </w:pPr>
            <w:r>
              <w:rPr>
                <w:kern w:val="0"/>
                <w:szCs w:val="21"/>
              </w:rPr>
              <w:t>4</w:t>
            </w:r>
          </w:p>
        </w:tc>
        <w:tc>
          <w:tcPr>
            <w:tcW w:w="1298" w:type="dxa"/>
            <w:vMerge w:val="restart"/>
            <w:shd w:val="clear" w:color="auto" w:fill="auto"/>
            <w:vAlign w:val="center"/>
          </w:tcPr>
          <w:p>
            <w:pPr>
              <w:widowControl/>
              <w:jc w:val="center"/>
              <w:rPr>
                <w:kern w:val="0"/>
                <w:szCs w:val="21"/>
              </w:rPr>
            </w:pPr>
            <w:r>
              <w:rPr>
                <w:rFonts w:hint="eastAsia" w:ascii="宋体" w:hAnsi="宋体"/>
                <w:kern w:val="0"/>
                <w:szCs w:val="21"/>
              </w:rPr>
              <w:t>南山</w:t>
            </w:r>
            <w:r>
              <w:rPr>
                <w:kern w:val="0"/>
                <w:szCs w:val="21"/>
              </w:rPr>
              <w:t>2</w:t>
            </w:r>
            <w:r>
              <w:rPr>
                <w:rFonts w:hint="eastAsia" w:ascii="宋体" w:hAnsi="宋体"/>
                <w:kern w:val="0"/>
                <w:szCs w:val="21"/>
              </w:rPr>
              <w:t>号隧道</w:t>
            </w:r>
          </w:p>
        </w:tc>
        <w:tc>
          <w:tcPr>
            <w:tcW w:w="722" w:type="dxa"/>
            <w:shd w:val="clear" w:color="auto" w:fill="auto"/>
            <w:vAlign w:val="center"/>
          </w:tcPr>
          <w:p>
            <w:pPr>
              <w:widowControl/>
              <w:jc w:val="center"/>
              <w:rPr>
                <w:kern w:val="0"/>
                <w:szCs w:val="21"/>
              </w:rPr>
            </w:pPr>
            <w:r>
              <w:rPr>
                <w:rFonts w:hint="eastAsia" w:ascii="宋体" w:hAnsi="宋体"/>
                <w:kern w:val="0"/>
                <w:szCs w:val="21"/>
              </w:rPr>
              <w:t>左线</w:t>
            </w:r>
          </w:p>
        </w:tc>
        <w:tc>
          <w:tcPr>
            <w:tcW w:w="2225" w:type="dxa"/>
            <w:shd w:val="clear" w:color="auto" w:fill="auto"/>
            <w:vAlign w:val="center"/>
          </w:tcPr>
          <w:p>
            <w:pPr>
              <w:widowControl/>
              <w:jc w:val="center"/>
              <w:rPr>
                <w:kern w:val="0"/>
                <w:szCs w:val="21"/>
              </w:rPr>
            </w:pPr>
            <w:r>
              <w:rPr>
                <w:kern w:val="0"/>
                <w:szCs w:val="21"/>
              </w:rPr>
              <w:t>K43+903~K46+559</w:t>
            </w:r>
          </w:p>
        </w:tc>
        <w:tc>
          <w:tcPr>
            <w:tcW w:w="1025" w:type="dxa"/>
            <w:shd w:val="clear" w:color="auto" w:fill="auto"/>
            <w:vAlign w:val="center"/>
          </w:tcPr>
          <w:p>
            <w:pPr>
              <w:widowControl/>
              <w:jc w:val="center"/>
              <w:rPr>
                <w:kern w:val="0"/>
                <w:szCs w:val="21"/>
              </w:rPr>
            </w:pPr>
            <w:r>
              <w:rPr>
                <w:kern w:val="0"/>
                <w:szCs w:val="21"/>
              </w:rPr>
              <w:t>2656</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restart"/>
            <w:shd w:val="clear" w:color="auto" w:fill="auto"/>
            <w:vAlign w:val="center"/>
          </w:tcPr>
          <w:p>
            <w:pPr>
              <w:widowControl/>
              <w:jc w:val="center"/>
              <w:rPr>
                <w:kern w:val="0"/>
                <w:szCs w:val="21"/>
              </w:rPr>
            </w:pPr>
            <w:r>
              <w:rPr>
                <w:rFonts w:hint="eastAsia" w:ascii="宋体" w:hAnsi="宋体"/>
                <w:kern w:val="0"/>
                <w:szCs w:val="21"/>
              </w:rPr>
              <w:t>分离式隧道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75" w:type="dxa"/>
            <w:vMerge w:val="continue"/>
            <w:shd w:val="clear" w:color="auto" w:fill="auto"/>
            <w:vAlign w:val="center"/>
          </w:tcPr>
          <w:p>
            <w:pPr>
              <w:widowControl/>
              <w:jc w:val="center"/>
              <w:rPr>
                <w:kern w:val="0"/>
                <w:szCs w:val="21"/>
              </w:rPr>
            </w:pPr>
          </w:p>
        </w:tc>
        <w:tc>
          <w:tcPr>
            <w:tcW w:w="1298" w:type="dxa"/>
            <w:vMerge w:val="continue"/>
            <w:shd w:val="clear" w:color="auto" w:fill="auto"/>
            <w:vAlign w:val="center"/>
          </w:tcPr>
          <w:p>
            <w:pPr>
              <w:widowControl/>
              <w:jc w:val="center"/>
              <w:rPr>
                <w:kern w:val="0"/>
                <w:szCs w:val="21"/>
              </w:rPr>
            </w:pPr>
          </w:p>
        </w:tc>
        <w:tc>
          <w:tcPr>
            <w:tcW w:w="722" w:type="dxa"/>
            <w:shd w:val="clear" w:color="auto" w:fill="auto"/>
            <w:vAlign w:val="center"/>
          </w:tcPr>
          <w:p>
            <w:pPr>
              <w:widowControl/>
              <w:jc w:val="center"/>
              <w:rPr>
                <w:kern w:val="0"/>
                <w:szCs w:val="21"/>
              </w:rPr>
            </w:pPr>
            <w:r>
              <w:rPr>
                <w:rFonts w:hint="eastAsia" w:ascii="宋体" w:hAnsi="宋体"/>
                <w:kern w:val="0"/>
                <w:szCs w:val="21"/>
              </w:rPr>
              <w:t>右线</w:t>
            </w:r>
          </w:p>
        </w:tc>
        <w:tc>
          <w:tcPr>
            <w:tcW w:w="2225" w:type="dxa"/>
            <w:shd w:val="clear" w:color="auto" w:fill="auto"/>
            <w:vAlign w:val="center"/>
          </w:tcPr>
          <w:p>
            <w:pPr>
              <w:widowControl/>
              <w:jc w:val="center"/>
              <w:rPr>
                <w:kern w:val="0"/>
                <w:szCs w:val="21"/>
              </w:rPr>
            </w:pPr>
            <w:r>
              <w:rPr>
                <w:kern w:val="0"/>
                <w:szCs w:val="21"/>
              </w:rPr>
              <w:t>YK43+898~YK46+535</w:t>
            </w:r>
          </w:p>
        </w:tc>
        <w:tc>
          <w:tcPr>
            <w:tcW w:w="1025" w:type="dxa"/>
            <w:shd w:val="clear" w:color="auto" w:fill="auto"/>
            <w:vAlign w:val="center"/>
          </w:tcPr>
          <w:p>
            <w:pPr>
              <w:widowControl/>
              <w:jc w:val="center"/>
              <w:rPr>
                <w:kern w:val="0"/>
                <w:szCs w:val="21"/>
              </w:rPr>
            </w:pPr>
            <w:r>
              <w:rPr>
                <w:kern w:val="0"/>
                <w:szCs w:val="21"/>
              </w:rPr>
              <w:t>2637</w:t>
            </w:r>
          </w:p>
        </w:tc>
        <w:tc>
          <w:tcPr>
            <w:tcW w:w="2385" w:type="dxa"/>
            <w:shd w:val="clear" w:color="auto" w:fill="auto"/>
            <w:vAlign w:val="center"/>
          </w:tcPr>
          <w:p>
            <w:pPr>
              <w:widowControl/>
              <w:jc w:val="center"/>
              <w:rPr>
                <w:kern w:val="0"/>
                <w:szCs w:val="21"/>
              </w:rPr>
            </w:pPr>
            <w:r>
              <w:rPr>
                <w:kern w:val="0"/>
                <w:szCs w:val="21"/>
              </w:rPr>
              <w:t>10.25×5</w:t>
            </w:r>
          </w:p>
        </w:tc>
        <w:tc>
          <w:tcPr>
            <w:tcW w:w="956" w:type="dxa"/>
            <w:vMerge w:val="continue"/>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1973" w:type="dxa"/>
            <w:gridSpan w:val="2"/>
            <w:vMerge w:val="restart"/>
            <w:shd w:val="clear" w:color="auto" w:fill="auto"/>
            <w:vAlign w:val="center"/>
          </w:tcPr>
          <w:p>
            <w:pPr>
              <w:widowControl/>
              <w:jc w:val="center"/>
              <w:rPr>
                <w:kern w:val="0"/>
                <w:szCs w:val="21"/>
              </w:rPr>
            </w:pPr>
            <w:r>
              <w:rPr>
                <w:rFonts w:hint="eastAsia" w:ascii="宋体" w:hAnsi="宋体"/>
                <w:kern w:val="0"/>
                <w:szCs w:val="21"/>
              </w:rPr>
              <w:t>合计</w:t>
            </w:r>
          </w:p>
        </w:tc>
        <w:tc>
          <w:tcPr>
            <w:tcW w:w="722" w:type="dxa"/>
            <w:shd w:val="clear" w:color="auto" w:fill="auto"/>
            <w:vAlign w:val="center"/>
          </w:tcPr>
          <w:p>
            <w:pPr>
              <w:widowControl/>
              <w:jc w:val="center"/>
              <w:rPr>
                <w:kern w:val="0"/>
                <w:szCs w:val="21"/>
              </w:rPr>
            </w:pPr>
            <w:r>
              <w:rPr>
                <w:rFonts w:hint="eastAsia" w:ascii="宋体" w:hAnsi="宋体"/>
                <w:kern w:val="0"/>
                <w:szCs w:val="21"/>
              </w:rPr>
              <w:t>左线</w:t>
            </w:r>
          </w:p>
        </w:tc>
        <w:tc>
          <w:tcPr>
            <w:tcW w:w="2225" w:type="dxa"/>
            <w:shd w:val="clear" w:color="auto" w:fill="auto"/>
            <w:vAlign w:val="center"/>
          </w:tcPr>
          <w:p>
            <w:pPr>
              <w:widowControl/>
              <w:jc w:val="center"/>
              <w:rPr>
                <w:kern w:val="0"/>
                <w:szCs w:val="21"/>
              </w:rPr>
            </w:pPr>
          </w:p>
        </w:tc>
        <w:tc>
          <w:tcPr>
            <w:tcW w:w="1025" w:type="dxa"/>
            <w:shd w:val="clear" w:color="auto" w:fill="auto"/>
            <w:vAlign w:val="center"/>
          </w:tcPr>
          <w:p>
            <w:pPr>
              <w:widowControl/>
              <w:jc w:val="center"/>
              <w:rPr>
                <w:kern w:val="0"/>
                <w:szCs w:val="21"/>
              </w:rPr>
            </w:pPr>
            <w:r>
              <w:rPr>
                <w:kern w:val="0"/>
                <w:szCs w:val="21"/>
              </w:rPr>
              <w:t>9439</w:t>
            </w:r>
          </w:p>
        </w:tc>
        <w:tc>
          <w:tcPr>
            <w:tcW w:w="2385" w:type="dxa"/>
            <w:shd w:val="clear" w:color="auto" w:fill="auto"/>
            <w:vAlign w:val="center"/>
          </w:tcPr>
          <w:p>
            <w:pPr>
              <w:widowControl/>
              <w:jc w:val="center"/>
              <w:rPr>
                <w:kern w:val="0"/>
                <w:szCs w:val="21"/>
              </w:rPr>
            </w:pPr>
          </w:p>
        </w:tc>
        <w:tc>
          <w:tcPr>
            <w:tcW w:w="956"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1973" w:type="dxa"/>
            <w:gridSpan w:val="2"/>
            <w:vMerge w:val="continue"/>
            <w:shd w:val="clear" w:color="auto" w:fill="auto"/>
            <w:vAlign w:val="center"/>
          </w:tcPr>
          <w:p>
            <w:pPr>
              <w:widowControl/>
              <w:jc w:val="center"/>
              <w:rPr>
                <w:kern w:val="0"/>
                <w:szCs w:val="21"/>
              </w:rPr>
            </w:pPr>
          </w:p>
        </w:tc>
        <w:tc>
          <w:tcPr>
            <w:tcW w:w="722" w:type="dxa"/>
            <w:shd w:val="clear" w:color="auto" w:fill="auto"/>
            <w:vAlign w:val="center"/>
          </w:tcPr>
          <w:p>
            <w:pPr>
              <w:widowControl/>
              <w:jc w:val="center"/>
              <w:rPr>
                <w:kern w:val="0"/>
                <w:szCs w:val="21"/>
              </w:rPr>
            </w:pPr>
            <w:r>
              <w:rPr>
                <w:rFonts w:hint="eastAsia" w:ascii="宋体" w:hAnsi="宋体"/>
                <w:kern w:val="0"/>
                <w:szCs w:val="21"/>
              </w:rPr>
              <w:t>右线</w:t>
            </w:r>
          </w:p>
        </w:tc>
        <w:tc>
          <w:tcPr>
            <w:tcW w:w="2225" w:type="dxa"/>
            <w:shd w:val="clear" w:color="auto" w:fill="auto"/>
            <w:vAlign w:val="center"/>
          </w:tcPr>
          <w:p>
            <w:pPr>
              <w:widowControl/>
              <w:jc w:val="center"/>
              <w:rPr>
                <w:kern w:val="0"/>
                <w:szCs w:val="21"/>
              </w:rPr>
            </w:pPr>
          </w:p>
        </w:tc>
        <w:tc>
          <w:tcPr>
            <w:tcW w:w="1025" w:type="dxa"/>
            <w:shd w:val="clear" w:color="auto" w:fill="auto"/>
            <w:vAlign w:val="center"/>
          </w:tcPr>
          <w:p>
            <w:pPr>
              <w:widowControl/>
              <w:jc w:val="center"/>
              <w:rPr>
                <w:kern w:val="0"/>
                <w:szCs w:val="21"/>
              </w:rPr>
            </w:pPr>
            <w:r>
              <w:rPr>
                <w:kern w:val="0"/>
                <w:szCs w:val="21"/>
              </w:rPr>
              <w:t>9351</w:t>
            </w:r>
          </w:p>
        </w:tc>
        <w:tc>
          <w:tcPr>
            <w:tcW w:w="2385" w:type="dxa"/>
            <w:shd w:val="clear" w:color="auto" w:fill="auto"/>
            <w:vAlign w:val="center"/>
          </w:tcPr>
          <w:p>
            <w:pPr>
              <w:widowControl/>
              <w:jc w:val="center"/>
              <w:rPr>
                <w:kern w:val="0"/>
                <w:szCs w:val="21"/>
              </w:rPr>
            </w:pPr>
          </w:p>
        </w:tc>
        <w:tc>
          <w:tcPr>
            <w:tcW w:w="956"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1973" w:type="dxa"/>
            <w:gridSpan w:val="2"/>
            <w:vMerge w:val="continue"/>
            <w:shd w:val="clear" w:color="auto" w:fill="auto"/>
            <w:vAlign w:val="center"/>
          </w:tcPr>
          <w:p>
            <w:pPr>
              <w:widowControl/>
              <w:jc w:val="center"/>
              <w:rPr>
                <w:kern w:val="0"/>
                <w:szCs w:val="21"/>
              </w:rPr>
            </w:pPr>
          </w:p>
        </w:tc>
        <w:tc>
          <w:tcPr>
            <w:tcW w:w="722" w:type="dxa"/>
            <w:shd w:val="clear" w:color="auto" w:fill="auto"/>
            <w:vAlign w:val="center"/>
          </w:tcPr>
          <w:p>
            <w:pPr>
              <w:widowControl/>
              <w:jc w:val="center"/>
              <w:rPr>
                <w:kern w:val="0"/>
                <w:szCs w:val="21"/>
              </w:rPr>
            </w:pPr>
            <w:r>
              <w:rPr>
                <w:rFonts w:hint="eastAsia" w:ascii="宋体" w:hAnsi="宋体"/>
                <w:kern w:val="0"/>
                <w:szCs w:val="21"/>
              </w:rPr>
              <w:t>小计</w:t>
            </w:r>
          </w:p>
        </w:tc>
        <w:tc>
          <w:tcPr>
            <w:tcW w:w="2225" w:type="dxa"/>
            <w:shd w:val="clear" w:color="auto" w:fill="auto"/>
            <w:vAlign w:val="center"/>
          </w:tcPr>
          <w:p>
            <w:pPr>
              <w:widowControl/>
              <w:jc w:val="center"/>
              <w:rPr>
                <w:kern w:val="0"/>
                <w:szCs w:val="21"/>
              </w:rPr>
            </w:pPr>
          </w:p>
        </w:tc>
        <w:tc>
          <w:tcPr>
            <w:tcW w:w="1025" w:type="dxa"/>
            <w:shd w:val="clear" w:color="auto" w:fill="auto"/>
            <w:vAlign w:val="center"/>
          </w:tcPr>
          <w:p>
            <w:pPr>
              <w:widowControl/>
              <w:jc w:val="center"/>
              <w:rPr>
                <w:kern w:val="0"/>
                <w:szCs w:val="21"/>
              </w:rPr>
            </w:pPr>
            <w:r>
              <w:rPr>
                <w:rFonts w:hint="eastAsia"/>
                <w:kern w:val="0"/>
                <w:szCs w:val="21"/>
              </w:rPr>
              <w:t>18790</w:t>
            </w:r>
          </w:p>
        </w:tc>
        <w:tc>
          <w:tcPr>
            <w:tcW w:w="2385" w:type="dxa"/>
            <w:shd w:val="clear" w:color="auto" w:fill="auto"/>
            <w:vAlign w:val="center"/>
          </w:tcPr>
          <w:p>
            <w:pPr>
              <w:widowControl/>
              <w:jc w:val="center"/>
              <w:rPr>
                <w:kern w:val="0"/>
                <w:szCs w:val="21"/>
              </w:rPr>
            </w:pPr>
          </w:p>
        </w:tc>
        <w:tc>
          <w:tcPr>
            <w:tcW w:w="956" w:type="dxa"/>
            <w:shd w:val="clear" w:color="auto" w:fill="auto"/>
            <w:vAlign w:val="center"/>
          </w:tcPr>
          <w:p>
            <w:pPr>
              <w:widowControl/>
              <w:jc w:val="center"/>
              <w:rPr>
                <w:kern w:val="0"/>
                <w:szCs w:val="21"/>
              </w:rPr>
            </w:pPr>
          </w:p>
        </w:tc>
      </w:tr>
    </w:tbl>
    <w:p>
      <w:pPr>
        <w:numPr>
          <w:ilvl w:val="0"/>
          <w:numId w:val="4"/>
        </w:numPr>
        <w:spacing w:line="500" w:lineRule="exact"/>
        <w:ind w:firstLine="480" w:firstLineChars="200"/>
        <w:rPr>
          <w:rFonts w:hint="eastAsia"/>
          <w:sz w:val="24"/>
        </w:rPr>
      </w:pPr>
      <w:r>
        <w:rPr>
          <w:rFonts w:hint="eastAsia"/>
          <w:sz w:val="24"/>
        </w:rPr>
        <w:t>交叉工程及服务设施</w:t>
      </w:r>
    </w:p>
    <w:p>
      <w:pPr>
        <w:spacing w:line="500" w:lineRule="exact"/>
        <w:ind w:firstLine="480" w:firstLineChars="200"/>
        <w:rPr>
          <w:rFonts w:hint="eastAsia"/>
          <w:sz w:val="24"/>
        </w:rPr>
      </w:pPr>
      <w:r>
        <w:rPr>
          <w:rFonts w:hint="eastAsia"/>
          <w:sz w:val="24"/>
        </w:rPr>
        <w:t>本项目全线共设互通立交7处，分别为先锋枢纽互通立交、青泊互通立交、贾嗣互通立交、广兴互通立交、北渡互通立交、綦江枢纽互通立交、母家湾互通立交；先锋停车区1处，广兴服务区1处，分离式立交（车行天桥）790.53m/14处，人行天桥428.44m/8处。本项目互通式立交及服务设施设置详见表1-4，分离式立交（车行天桥）设置详见表1-5，人行天桥设置详见表1-6。</w:t>
      </w:r>
    </w:p>
    <w:p>
      <w:pPr>
        <w:pStyle w:val="17"/>
        <w:spacing w:line="520" w:lineRule="exact"/>
        <w:ind w:firstLine="0" w:firstLineChars="0"/>
        <w:jc w:val="center"/>
        <w:textAlignment w:val="center"/>
        <w:rPr>
          <w:rFonts w:hint="eastAsia"/>
        </w:rPr>
      </w:pPr>
      <w:r>
        <w:rPr>
          <w:b/>
        </w:rPr>
        <w:t>表1-</w:t>
      </w:r>
      <w:r>
        <w:rPr>
          <w:rFonts w:hint="eastAsia"/>
          <w:b/>
        </w:rPr>
        <w:t>4</w:t>
      </w:r>
      <w:r>
        <w:rPr>
          <w:b/>
        </w:rPr>
        <w:t xml:space="preserve"> 项目</w:t>
      </w:r>
      <w:r>
        <w:rPr>
          <w:rFonts w:hint="eastAsia"/>
          <w:b/>
        </w:rPr>
        <w:t>互通立交及服务设施设置一览表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709"/>
        <w:gridCol w:w="1639"/>
        <w:gridCol w:w="1613"/>
        <w:gridCol w:w="1905"/>
        <w:gridCol w:w="1177"/>
        <w:gridCol w:w="224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b/>
                <w:bCs/>
                <w:kern w:val="0"/>
                <w:szCs w:val="21"/>
              </w:rPr>
            </w:pPr>
            <w:r>
              <w:rPr>
                <w:rFonts w:hint="eastAsia" w:ascii="宋体" w:hAnsi="宋体"/>
                <w:b/>
                <w:bCs/>
                <w:kern w:val="0"/>
                <w:szCs w:val="21"/>
              </w:rPr>
              <w:t>序号</w:t>
            </w:r>
          </w:p>
        </w:tc>
        <w:tc>
          <w:tcPr>
            <w:tcW w:w="1639" w:type="dxa"/>
            <w:shd w:val="clear" w:color="auto" w:fill="auto"/>
            <w:vAlign w:val="center"/>
          </w:tcPr>
          <w:p>
            <w:pPr>
              <w:widowControl/>
              <w:jc w:val="center"/>
              <w:rPr>
                <w:b/>
                <w:bCs/>
                <w:kern w:val="0"/>
                <w:szCs w:val="21"/>
              </w:rPr>
            </w:pPr>
            <w:r>
              <w:rPr>
                <w:rFonts w:hint="eastAsia" w:ascii="宋体" w:hAnsi="宋体"/>
                <w:b/>
                <w:bCs/>
                <w:kern w:val="0"/>
                <w:szCs w:val="21"/>
              </w:rPr>
              <w:t>名称</w:t>
            </w:r>
          </w:p>
        </w:tc>
        <w:tc>
          <w:tcPr>
            <w:tcW w:w="1613" w:type="dxa"/>
            <w:shd w:val="clear" w:color="auto" w:fill="auto"/>
            <w:vAlign w:val="center"/>
          </w:tcPr>
          <w:p>
            <w:pPr>
              <w:widowControl/>
              <w:jc w:val="center"/>
              <w:rPr>
                <w:b/>
                <w:bCs/>
                <w:kern w:val="0"/>
                <w:szCs w:val="21"/>
              </w:rPr>
            </w:pPr>
            <w:r>
              <w:rPr>
                <w:rFonts w:hint="eastAsia" w:ascii="宋体" w:hAnsi="宋体"/>
                <w:b/>
                <w:bCs/>
                <w:kern w:val="0"/>
                <w:szCs w:val="21"/>
              </w:rPr>
              <w:t>中心桩号</w:t>
            </w:r>
          </w:p>
        </w:tc>
        <w:tc>
          <w:tcPr>
            <w:tcW w:w="1905" w:type="dxa"/>
            <w:shd w:val="clear" w:color="auto" w:fill="auto"/>
            <w:vAlign w:val="center"/>
          </w:tcPr>
          <w:p>
            <w:pPr>
              <w:widowControl/>
              <w:jc w:val="center"/>
              <w:rPr>
                <w:b/>
                <w:bCs/>
                <w:kern w:val="0"/>
                <w:szCs w:val="21"/>
              </w:rPr>
            </w:pPr>
            <w:r>
              <w:rPr>
                <w:rFonts w:hint="eastAsia" w:ascii="宋体" w:hAnsi="宋体"/>
                <w:b/>
                <w:bCs/>
                <w:kern w:val="0"/>
                <w:szCs w:val="21"/>
              </w:rPr>
              <w:t>互通型式</w:t>
            </w:r>
          </w:p>
        </w:tc>
        <w:tc>
          <w:tcPr>
            <w:tcW w:w="1177" w:type="dxa"/>
            <w:shd w:val="clear" w:color="auto" w:fill="auto"/>
            <w:vAlign w:val="center"/>
          </w:tcPr>
          <w:p>
            <w:pPr>
              <w:widowControl/>
              <w:jc w:val="center"/>
              <w:rPr>
                <w:b/>
                <w:bCs/>
                <w:kern w:val="0"/>
                <w:szCs w:val="21"/>
              </w:rPr>
            </w:pPr>
            <w:r>
              <w:rPr>
                <w:rFonts w:hint="eastAsia" w:ascii="宋体" w:hAnsi="宋体"/>
                <w:b/>
                <w:bCs/>
                <w:kern w:val="0"/>
                <w:szCs w:val="21"/>
              </w:rPr>
              <w:t>交叉方式</w:t>
            </w:r>
          </w:p>
        </w:tc>
        <w:tc>
          <w:tcPr>
            <w:tcW w:w="2243" w:type="dxa"/>
            <w:shd w:val="clear" w:color="auto" w:fill="auto"/>
            <w:vAlign w:val="center"/>
          </w:tcPr>
          <w:p>
            <w:pPr>
              <w:widowControl/>
              <w:jc w:val="center"/>
              <w:rPr>
                <w:b/>
                <w:bCs/>
                <w:kern w:val="0"/>
                <w:szCs w:val="21"/>
              </w:rPr>
            </w:pPr>
            <w:r>
              <w:rPr>
                <w:rFonts w:hint="eastAsia" w:ascii="宋体" w:hAnsi="宋体"/>
                <w:b/>
                <w:bCs/>
                <w:kern w:val="0"/>
                <w:szCs w:val="21"/>
              </w:rPr>
              <w:t>被交路名称及等级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1</w:t>
            </w:r>
          </w:p>
        </w:tc>
        <w:tc>
          <w:tcPr>
            <w:tcW w:w="1639" w:type="dxa"/>
            <w:shd w:val="clear" w:color="auto" w:fill="auto"/>
            <w:vAlign w:val="center"/>
          </w:tcPr>
          <w:p>
            <w:pPr>
              <w:widowControl/>
              <w:jc w:val="center"/>
              <w:rPr>
                <w:kern w:val="0"/>
                <w:szCs w:val="21"/>
              </w:rPr>
            </w:pPr>
            <w:r>
              <w:rPr>
                <w:rFonts w:hint="eastAsia" w:ascii="宋体" w:hAnsi="宋体"/>
                <w:kern w:val="0"/>
                <w:szCs w:val="21"/>
              </w:rPr>
              <w:t>先锋枢纽互通</w:t>
            </w:r>
          </w:p>
        </w:tc>
        <w:tc>
          <w:tcPr>
            <w:tcW w:w="1613" w:type="dxa"/>
            <w:shd w:val="clear" w:color="auto" w:fill="auto"/>
            <w:vAlign w:val="center"/>
          </w:tcPr>
          <w:p>
            <w:pPr>
              <w:widowControl/>
              <w:jc w:val="center"/>
              <w:rPr>
                <w:kern w:val="0"/>
                <w:szCs w:val="21"/>
              </w:rPr>
            </w:pPr>
            <w:r>
              <w:rPr>
                <w:kern w:val="0"/>
                <w:szCs w:val="21"/>
              </w:rPr>
              <w:t>K0+000.00</w:t>
            </w:r>
          </w:p>
        </w:tc>
        <w:tc>
          <w:tcPr>
            <w:tcW w:w="1905" w:type="dxa"/>
            <w:shd w:val="clear" w:color="auto" w:fill="auto"/>
            <w:vAlign w:val="center"/>
          </w:tcPr>
          <w:p>
            <w:pPr>
              <w:widowControl/>
              <w:jc w:val="center"/>
              <w:rPr>
                <w:kern w:val="0"/>
                <w:szCs w:val="21"/>
              </w:rPr>
            </w:pPr>
            <w:r>
              <w:rPr>
                <w:kern w:val="0"/>
                <w:szCs w:val="21"/>
              </w:rPr>
              <w:t>Y</w:t>
            </w:r>
            <w:r>
              <w:rPr>
                <w:rFonts w:hint="eastAsia" w:ascii="宋体" w:hAnsi="宋体"/>
                <w:kern w:val="0"/>
                <w:szCs w:val="21"/>
              </w:rPr>
              <w:t>型</w:t>
            </w:r>
          </w:p>
        </w:tc>
        <w:tc>
          <w:tcPr>
            <w:tcW w:w="1177" w:type="dxa"/>
            <w:shd w:val="clear" w:color="auto" w:fill="auto"/>
            <w:vAlign w:val="center"/>
          </w:tcPr>
          <w:p>
            <w:pPr>
              <w:widowControl/>
              <w:jc w:val="center"/>
              <w:rPr>
                <w:kern w:val="0"/>
                <w:szCs w:val="21"/>
              </w:rPr>
            </w:pPr>
            <w:r>
              <w:rPr>
                <w:rFonts w:hint="eastAsia" w:ascii="宋体" w:hAnsi="宋体"/>
                <w:kern w:val="0"/>
                <w:szCs w:val="21"/>
              </w:rPr>
              <w:t>上跨下穿</w:t>
            </w:r>
          </w:p>
        </w:tc>
        <w:tc>
          <w:tcPr>
            <w:tcW w:w="2243" w:type="dxa"/>
            <w:shd w:val="clear" w:color="auto" w:fill="auto"/>
            <w:vAlign w:val="center"/>
          </w:tcPr>
          <w:p>
            <w:pPr>
              <w:widowControl/>
              <w:jc w:val="center"/>
              <w:rPr>
                <w:kern w:val="0"/>
                <w:szCs w:val="21"/>
              </w:rPr>
            </w:pPr>
            <w:r>
              <w:rPr>
                <w:rFonts w:hint="eastAsia" w:ascii="宋体" w:hAnsi="宋体"/>
                <w:kern w:val="0"/>
                <w:szCs w:val="21"/>
              </w:rPr>
              <w:t>江合高速公路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2</w:t>
            </w:r>
          </w:p>
        </w:tc>
        <w:tc>
          <w:tcPr>
            <w:tcW w:w="1639" w:type="dxa"/>
            <w:shd w:val="clear" w:color="auto" w:fill="auto"/>
            <w:vAlign w:val="center"/>
          </w:tcPr>
          <w:p>
            <w:pPr>
              <w:widowControl/>
              <w:jc w:val="center"/>
              <w:rPr>
                <w:kern w:val="0"/>
                <w:szCs w:val="21"/>
              </w:rPr>
            </w:pPr>
            <w:r>
              <w:rPr>
                <w:rFonts w:hint="eastAsia" w:ascii="宋体" w:hAnsi="宋体"/>
                <w:kern w:val="0"/>
                <w:szCs w:val="21"/>
              </w:rPr>
              <w:t>先锋停车区</w:t>
            </w:r>
          </w:p>
        </w:tc>
        <w:tc>
          <w:tcPr>
            <w:tcW w:w="1613" w:type="dxa"/>
            <w:shd w:val="clear" w:color="auto" w:fill="auto"/>
            <w:vAlign w:val="center"/>
          </w:tcPr>
          <w:p>
            <w:pPr>
              <w:widowControl/>
              <w:jc w:val="center"/>
              <w:rPr>
                <w:kern w:val="0"/>
                <w:szCs w:val="21"/>
              </w:rPr>
            </w:pPr>
            <w:r>
              <w:rPr>
                <w:kern w:val="0"/>
                <w:szCs w:val="21"/>
              </w:rPr>
              <w:t>K2+702.50</w:t>
            </w:r>
          </w:p>
        </w:tc>
        <w:tc>
          <w:tcPr>
            <w:tcW w:w="1905" w:type="dxa"/>
            <w:shd w:val="clear" w:color="auto" w:fill="auto"/>
            <w:vAlign w:val="center"/>
          </w:tcPr>
          <w:p>
            <w:pPr>
              <w:widowControl/>
              <w:jc w:val="center"/>
              <w:rPr>
                <w:kern w:val="0"/>
                <w:szCs w:val="21"/>
              </w:rPr>
            </w:pPr>
            <w:r>
              <w:rPr>
                <w:kern w:val="0"/>
                <w:szCs w:val="21"/>
              </w:rPr>
              <w:t>　</w:t>
            </w:r>
          </w:p>
        </w:tc>
        <w:tc>
          <w:tcPr>
            <w:tcW w:w="1177" w:type="dxa"/>
            <w:shd w:val="clear" w:color="auto" w:fill="auto"/>
            <w:vAlign w:val="center"/>
          </w:tcPr>
          <w:p>
            <w:pPr>
              <w:widowControl/>
              <w:jc w:val="center"/>
              <w:rPr>
                <w:kern w:val="0"/>
                <w:szCs w:val="21"/>
              </w:rPr>
            </w:pPr>
            <w:r>
              <w:rPr>
                <w:kern w:val="0"/>
                <w:szCs w:val="21"/>
              </w:rPr>
              <w:t>　</w:t>
            </w:r>
          </w:p>
        </w:tc>
        <w:tc>
          <w:tcPr>
            <w:tcW w:w="2243"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3</w:t>
            </w:r>
          </w:p>
        </w:tc>
        <w:tc>
          <w:tcPr>
            <w:tcW w:w="1639" w:type="dxa"/>
            <w:shd w:val="clear" w:color="auto" w:fill="auto"/>
            <w:vAlign w:val="center"/>
          </w:tcPr>
          <w:p>
            <w:pPr>
              <w:widowControl/>
              <w:jc w:val="center"/>
              <w:rPr>
                <w:kern w:val="0"/>
                <w:szCs w:val="21"/>
              </w:rPr>
            </w:pPr>
            <w:r>
              <w:rPr>
                <w:rFonts w:hint="eastAsia" w:ascii="宋体" w:hAnsi="宋体"/>
                <w:kern w:val="0"/>
                <w:szCs w:val="21"/>
              </w:rPr>
              <w:t>青泊互通</w:t>
            </w:r>
          </w:p>
        </w:tc>
        <w:tc>
          <w:tcPr>
            <w:tcW w:w="1613" w:type="dxa"/>
            <w:shd w:val="clear" w:color="auto" w:fill="auto"/>
            <w:vAlign w:val="center"/>
          </w:tcPr>
          <w:p>
            <w:pPr>
              <w:widowControl/>
              <w:jc w:val="center"/>
              <w:rPr>
                <w:kern w:val="0"/>
                <w:szCs w:val="21"/>
              </w:rPr>
            </w:pPr>
            <w:r>
              <w:rPr>
                <w:kern w:val="0"/>
                <w:szCs w:val="21"/>
              </w:rPr>
              <w:t>K12+217.18</w:t>
            </w:r>
          </w:p>
        </w:tc>
        <w:tc>
          <w:tcPr>
            <w:tcW w:w="1905" w:type="dxa"/>
            <w:shd w:val="clear" w:color="auto" w:fill="auto"/>
            <w:vAlign w:val="center"/>
          </w:tcPr>
          <w:p>
            <w:pPr>
              <w:widowControl/>
              <w:jc w:val="center"/>
              <w:rPr>
                <w:kern w:val="0"/>
                <w:szCs w:val="21"/>
              </w:rPr>
            </w:pPr>
            <w:r>
              <w:rPr>
                <w:kern w:val="0"/>
                <w:szCs w:val="21"/>
              </w:rPr>
              <w:t>A</w:t>
            </w:r>
            <w:r>
              <w:rPr>
                <w:rFonts w:hint="eastAsia" w:ascii="宋体" w:hAnsi="宋体"/>
                <w:kern w:val="0"/>
                <w:szCs w:val="21"/>
              </w:rPr>
              <w:t>型单喇叭</w:t>
            </w:r>
          </w:p>
        </w:tc>
        <w:tc>
          <w:tcPr>
            <w:tcW w:w="1177" w:type="dxa"/>
            <w:shd w:val="clear" w:color="auto" w:fill="auto"/>
            <w:vAlign w:val="center"/>
          </w:tcPr>
          <w:p>
            <w:pPr>
              <w:widowControl/>
              <w:jc w:val="center"/>
              <w:rPr>
                <w:kern w:val="0"/>
                <w:szCs w:val="21"/>
              </w:rPr>
            </w:pPr>
            <w:r>
              <w:rPr>
                <w:rFonts w:hint="eastAsia" w:ascii="宋体" w:hAnsi="宋体"/>
                <w:kern w:val="0"/>
                <w:szCs w:val="21"/>
              </w:rPr>
              <w:t>上跨主线</w:t>
            </w:r>
          </w:p>
        </w:tc>
        <w:tc>
          <w:tcPr>
            <w:tcW w:w="2243" w:type="dxa"/>
            <w:shd w:val="clear" w:color="auto" w:fill="auto"/>
            <w:vAlign w:val="center"/>
          </w:tcPr>
          <w:p>
            <w:pPr>
              <w:widowControl/>
              <w:jc w:val="center"/>
              <w:rPr>
                <w:kern w:val="0"/>
                <w:szCs w:val="21"/>
              </w:rPr>
            </w:pPr>
            <w:r>
              <w:rPr>
                <w:kern w:val="0"/>
                <w:szCs w:val="21"/>
              </w:rPr>
              <w:t>S311</w:t>
            </w:r>
            <w:r>
              <w:rPr>
                <w:rFonts w:hint="eastAsia" w:ascii="宋体" w:hAnsi="宋体"/>
                <w:kern w:val="0"/>
                <w:szCs w:val="21"/>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4</w:t>
            </w:r>
          </w:p>
        </w:tc>
        <w:tc>
          <w:tcPr>
            <w:tcW w:w="1639" w:type="dxa"/>
            <w:shd w:val="clear" w:color="auto" w:fill="auto"/>
            <w:vAlign w:val="center"/>
          </w:tcPr>
          <w:p>
            <w:pPr>
              <w:widowControl/>
              <w:jc w:val="center"/>
              <w:rPr>
                <w:kern w:val="0"/>
                <w:szCs w:val="21"/>
              </w:rPr>
            </w:pPr>
            <w:r>
              <w:rPr>
                <w:rFonts w:hint="eastAsia" w:ascii="宋体" w:hAnsi="宋体"/>
                <w:kern w:val="0"/>
                <w:szCs w:val="21"/>
              </w:rPr>
              <w:t>贾嗣互通</w:t>
            </w:r>
          </w:p>
        </w:tc>
        <w:tc>
          <w:tcPr>
            <w:tcW w:w="1613" w:type="dxa"/>
            <w:shd w:val="clear" w:color="auto" w:fill="auto"/>
            <w:vAlign w:val="center"/>
          </w:tcPr>
          <w:p>
            <w:pPr>
              <w:widowControl/>
              <w:jc w:val="center"/>
              <w:rPr>
                <w:kern w:val="0"/>
                <w:szCs w:val="21"/>
              </w:rPr>
            </w:pPr>
            <w:r>
              <w:rPr>
                <w:kern w:val="0"/>
                <w:szCs w:val="21"/>
              </w:rPr>
              <w:t>K17+400.33</w:t>
            </w:r>
          </w:p>
        </w:tc>
        <w:tc>
          <w:tcPr>
            <w:tcW w:w="1905" w:type="dxa"/>
            <w:shd w:val="clear" w:color="auto" w:fill="auto"/>
            <w:vAlign w:val="center"/>
          </w:tcPr>
          <w:p>
            <w:pPr>
              <w:widowControl/>
              <w:jc w:val="center"/>
              <w:rPr>
                <w:kern w:val="0"/>
                <w:szCs w:val="21"/>
              </w:rPr>
            </w:pPr>
            <w:r>
              <w:rPr>
                <w:kern w:val="0"/>
                <w:szCs w:val="21"/>
              </w:rPr>
              <w:t>A</w:t>
            </w:r>
            <w:r>
              <w:rPr>
                <w:rFonts w:hint="eastAsia" w:ascii="宋体" w:hAnsi="宋体"/>
                <w:kern w:val="0"/>
                <w:szCs w:val="21"/>
              </w:rPr>
              <w:t>型单喇叭</w:t>
            </w:r>
          </w:p>
        </w:tc>
        <w:tc>
          <w:tcPr>
            <w:tcW w:w="1177" w:type="dxa"/>
            <w:shd w:val="clear" w:color="auto" w:fill="auto"/>
            <w:vAlign w:val="center"/>
          </w:tcPr>
          <w:p>
            <w:pPr>
              <w:widowControl/>
              <w:jc w:val="center"/>
              <w:rPr>
                <w:kern w:val="0"/>
                <w:szCs w:val="21"/>
              </w:rPr>
            </w:pPr>
            <w:r>
              <w:rPr>
                <w:rFonts w:hint="eastAsia" w:ascii="宋体" w:hAnsi="宋体"/>
                <w:kern w:val="0"/>
                <w:szCs w:val="21"/>
              </w:rPr>
              <w:t>上跨主线</w:t>
            </w:r>
          </w:p>
        </w:tc>
        <w:tc>
          <w:tcPr>
            <w:tcW w:w="2243" w:type="dxa"/>
            <w:shd w:val="clear" w:color="auto" w:fill="auto"/>
            <w:vAlign w:val="center"/>
          </w:tcPr>
          <w:p>
            <w:pPr>
              <w:widowControl/>
              <w:jc w:val="center"/>
              <w:rPr>
                <w:kern w:val="0"/>
                <w:szCs w:val="21"/>
              </w:rPr>
            </w:pPr>
            <w:r>
              <w:rPr>
                <w:rFonts w:hint="eastAsia" w:ascii="宋体" w:hAnsi="宋体"/>
                <w:kern w:val="0"/>
                <w:szCs w:val="21"/>
              </w:rPr>
              <w:t>贾嗣至崇兴场</w:t>
            </w:r>
            <w:r>
              <w:rPr>
                <w:kern w:val="0"/>
                <w:szCs w:val="21"/>
              </w:rPr>
              <w:t xml:space="preserve"> </w:t>
            </w:r>
            <w:r>
              <w:rPr>
                <w:rFonts w:hint="eastAsia" w:ascii="宋体" w:hAnsi="宋体"/>
                <w:kern w:val="0"/>
                <w:szCs w:val="21"/>
              </w:rPr>
              <w:t>四级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5</w:t>
            </w:r>
          </w:p>
        </w:tc>
        <w:tc>
          <w:tcPr>
            <w:tcW w:w="1639" w:type="dxa"/>
            <w:shd w:val="clear" w:color="auto" w:fill="auto"/>
            <w:vAlign w:val="center"/>
          </w:tcPr>
          <w:p>
            <w:pPr>
              <w:widowControl/>
              <w:jc w:val="center"/>
              <w:rPr>
                <w:kern w:val="0"/>
                <w:szCs w:val="21"/>
              </w:rPr>
            </w:pPr>
            <w:r>
              <w:rPr>
                <w:rFonts w:hint="eastAsia" w:ascii="宋体" w:hAnsi="宋体"/>
                <w:kern w:val="0"/>
                <w:szCs w:val="21"/>
              </w:rPr>
              <w:t>广兴互通</w:t>
            </w:r>
          </w:p>
        </w:tc>
        <w:tc>
          <w:tcPr>
            <w:tcW w:w="1613" w:type="dxa"/>
            <w:shd w:val="clear" w:color="auto" w:fill="auto"/>
            <w:vAlign w:val="center"/>
          </w:tcPr>
          <w:p>
            <w:pPr>
              <w:widowControl/>
              <w:jc w:val="center"/>
              <w:rPr>
                <w:kern w:val="0"/>
                <w:szCs w:val="21"/>
              </w:rPr>
            </w:pPr>
            <w:r>
              <w:rPr>
                <w:kern w:val="0"/>
                <w:szCs w:val="21"/>
              </w:rPr>
              <w:t>K23+826.08</w:t>
            </w:r>
          </w:p>
        </w:tc>
        <w:tc>
          <w:tcPr>
            <w:tcW w:w="1905" w:type="dxa"/>
            <w:shd w:val="clear" w:color="auto" w:fill="auto"/>
            <w:vAlign w:val="center"/>
          </w:tcPr>
          <w:p>
            <w:pPr>
              <w:widowControl/>
              <w:jc w:val="center"/>
              <w:rPr>
                <w:kern w:val="0"/>
                <w:szCs w:val="21"/>
              </w:rPr>
            </w:pPr>
            <w:r>
              <w:rPr>
                <w:kern w:val="0"/>
                <w:szCs w:val="21"/>
              </w:rPr>
              <w:t>B</w:t>
            </w:r>
            <w:r>
              <w:rPr>
                <w:rFonts w:hint="eastAsia" w:ascii="宋体" w:hAnsi="宋体"/>
                <w:kern w:val="0"/>
                <w:szCs w:val="21"/>
              </w:rPr>
              <w:t>型单喇叭</w:t>
            </w:r>
          </w:p>
        </w:tc>
        <w:tc>
          <w:tcPr>
            <w:tcW w:w="1177" w:type="dxa"/>
            <w:shd w:val="clear" w:color="auto" w:fill="auto"/>
            <w:vAlign w:val="center"/>
          </w:tcPr>
          <w:p>
            <w:pPr>
              <w:widowControl/>
              <w:jc w:val="center"/>
              <w:rPr>
                <w:kern w:val="0"/>
                <w:szCs w:val="21"/>
              </w:rPr>
            </w:pPr>
            <w:r>
              <w:rPr>
                <w:rFonts w:hint="eastAsia" w:ascii="宋体" w:hAnsi="宋体"/>
                <w:kern w:val="0"/>
                <w:szCs w:val="21"/>
              </w:rPr>
              <w:t>上跨主线</w:t>
            </w:r>
          </w:p>
        </w:tc>
        <w:tc>
          <w:tcPr>
            <w:tcW w:w="2243" w:type="dxa"/>
            <w:shd w:val="clear" w:color="auto" w:fill="auto"/>
            <w:vAlign w:val="center"/>
          </w:tcPr>
          <w:p>
            <w:pPr>
              <w:widowControl/>
              <w:jc w:val="center"/>
              <w:rPr>
                <w:kern w:val="0"/>
                <w:szCs w:val="21"/>
              </w:rPr>
            </w:pPr>
            <w:r>
              <w:rPr>
                <w:rFonts w:hint="eastAsia" w:ascii="宋体" w:hAnsi="宋体"/>
                <w:kern w:val="0"/>
                <w:szCs w:val="21"/>
              </w:rPr>
              <w:t>五夏路</w:t>
            </w:r>
            <w:r>
              <w:rPr>
                <w:kern w:val="0"/>
                <w:szCs w:val="21"/>
              </w:rPr>
              <w:t xml:space="preserve"> </w:t>
            </w:r>
            <w:r>
              <w:rPr>
                <w:rFonts w:hint="eastAsia" w:ascii="宋体" w:hAnsi="宋体"/>
                <w:kern w:val="0"/>
                <w:szCs w:val="21"/>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6</w:t>
            </w:r>
          </w:p>
        </w:tc>
        <w:tc>
          <w:tcPr>
            <w:tcW w:w="1639" w:type="dxa"/>
            <w:shd w:val="clear" w:color="auto" w:fill="auto"/>
            <w:vAlign w:val="center"/>
          </w:tcPr>
          <w:p>
            <w:pPr>
              <w:widowControl/>
              <w:jc w:val="center"/>
              <w:rPr>
                <w:kern w:val="0"/>
                <w:szCs w:val="21"/>
              </w:rPr>
            </w:pPr>
            <w:r>
              <w:rPr>
                <w:rFonts w:hint="eastAsia" w:ascii="宋体" w:hAnsi="宋体"/>
                <w:kern w:val="0"/>
                <w:szCs w:val="21"/>
              </w:rPr>
              <w:t>广兴服务区</w:t>
            </w:r>
          </w:p>
        </w:tc>
        <w:tc>
          <w:tcPr>
            <w:tcW w:w="1613" w:type="dxa"/>
            <w:shd w:val="clear" w:color="auto" w:fill="auto"/>
            <w:vAlign w:val="center"/>
          </w:tcPr>
          <w:p>
            <w:pPr>
              <w:widowControl/>
              <w:jc w:val="center"/>
              <w:rPr>
                <w:kern w:val="0"/>
                <w:szCs w:val="21"/>
              </w:rPr>
            </w:pPr>
            <w:r>
              <w:rPr>
                <w:kern w:val="0"/>
                <w:szCs w:val="21"/>
              </w:rPr>
              <w:t>K27+794.46</w:t>
            </w:r>
          </w:p>
        </w:tc>
        <w:tc>
          <w:tcPr>
            <w:tcW w:w="1905" w:type="dxa"/>
            <w:shd w:val="clear" w:color="auto" w:fill="auto"/>
            <w:vAlign w:val="center"/>
          </w:tcPr>
          <w:p>
            <w:pPr>
              <w:widowControl/>
              <w:jc w:val="center"/>
              <w:rPr>
                <w:kern w:val="0"/>
                <w:szCs w:val="21"/>
              </w:rPr>
            </w:pPr>
            <w:r>
              <w:rPr>
                <w:kern w:val="0"/>
                <w:szCs w:val="21"/>
              </w:rPr>
              <w:t>　</w:t>
            </w:r>
          </w:p>
        </w:tc>
        <w:tc>
          <w:tcPr>
            <w:tcW w:w="1177" w:type="dxa"/>
            <w:shd w:val="clear" w:color="auto" w:fill="auto"/>
            <w:vAlign w:val="center"/>
          </w:tcPr>
          <w:p>
            <w:pPr>
              <w:widowControl/>
              <w:jc w:val="center"/>
              <w:rPr>
                <w:kern w:val="0"/>
                <w:szCs w:val="21"/>
              </w:rPr>
            </w:pPr>
            <w:r>
              <w:rPr>
                <w:kern w:val="0"/>
                <w:szCs w:val="21"/>
              </w:rPr>
              <w:t>　</w:t>
            </w:r>
          </w:p>
        </w:tc>
        <w:tc>
          <w:tcPr>
            <w:tcW w:w="2243"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7</w:t>
            </w:r>
          </w:p>
        </w:tc>
        <w:tc>
          <w:tcPr>
            <w:tcW w:w="1639" w:type="dxa"/>
            <w:shd w:val="clear" w:color="auto" w:fill="auto"/>
            <w:vAlign w:val="center"/>
          </w:tcPr>
          <w:p>
            <w:pPr>
              <w:widowControl/>
              <w:jc w:val="center"/>
              <w:rPr>
                <w:kern w:val="0"/>
                <w:szCs w:val="21"/>
              </w:rPr>
            </w:pPr>
            <w:r>
              <w:rPr>
                <w:rFonts w:hint="eastAsia" w:ascii="宋体" w:hAnsi="宋体"/>
                <w:kern w:val="0"/>
                <w:szCs w:val="21"/>
              </w:rPr>
              <w:t>北渡互通</w:t>
            </w:r>
          </w:p>
        </w:tc>
        <w:tc>
          <w:tcPr>
            <w:tcW w:w="1613" w:type="dxa"/>
            <w:shd w:val="clear" w:color="auto" w:fill="auto"/>
            <w:vAlign w:val="center"/>
          </w:tcPr>
          <w:p>
            <w:pPr>
              <w:widowControl/>
              <w:jc w:val="center"/>
              <w:rPr>
                <w:kern w:val="0"/>
                <w:szCs w:val="21"/>
              </w:rPr>
            </w:pPr>
            <w:r>
              <w:rPr>
                <w:kern w:val="0"/>
                <w:szCs w:val="21"/>
              </w:rPr>
              <w:t>K36+487.06</w:t>
            </w:r>
          </w:p>
        </w:tc>
        <w:tc>
          <w:tcPr>
            <w:tcW w:w="1905" w:type="dxa"/>
            <w:shd w:val="clear" w:color="auto" w:fill="auto"/>
            <w:vAlign w:val="center"/>
          </w:tcPr>
          <w:p>
            <w:pPr>
              <w:widowControl/>
              <w:jc w:val="center"/>
              <w:rPr>
                <w:kern w:val="0"/>
                <w:szCs w:val="21"/>
              </w:rPr>
            </w:pPr>
            <w:r>
              <w:rPr>
                <w:kern w:val="0"/>
                <w:szCs w:val="21"/>
              </w:rPr>
              <w:t>A</w:t>
            </w:r>
            <w:r>
              <w:rPr>
                <w:rFonts w:hint="eastAsia" w:ascii="宋体" w:hAnsi="宋体"/>
                <w:kern w:val="0"/>
                <w:szCs w:val="21"/>
              </w:rPr>
              <w:t>型单喇叭</w:t>
            </w:r>
          </w:p>
        </w:tc>
        <w:tc>
          <w:tcPr>
            <w:tcW w:w="1177" w:type="dxa"/>
            <w:shd w:val="clear" w:color="auto" w:fill="auto"/>
            <w:vAlign w:val="center"/>
          </w:tcPr>
          <w:p>
            <w:pPr>
              <w:widowControl/>
              <w:jc w:val="center"/>
              <w:rPr>
                <w:kern w:val="0"/>
                <w:szCs w:val="21"/>
              </w:rPr>
            </w:pPr>
            <w:r>
              <w:rPr>
                <w:rFonts w:hint="eastAsia" w:ascii="宋体" w:hAnsi="宋体"/>
                <w:kern w:val="0"/>
                <w:szCs w:val="21"/>
              </w:rPr>
              <w:t>下穿主线</w:t>
            </w:r>
          </w:p>
        </w:tc>
        <w:tc>
          <w:tcPr>
            <w:tcW w:w="2243" w:type="dxa"/>
            <w:shd w:val="clear" w:color="auto" w:fill="auto"/>
            <w:vAlign w:val="center"/>
          </w:tcPr>
          <w:p>
            <w:pPr>
              <w:widowControl/>
              <w:jc w:val="center"/>
              <w:rPr>
                <w:kern w:val="0"/>
                <w:szCs w:val="21"/>
              </w:rPr>
            </w:pPr>
            <w:r>
              <w:rPr>
                <w:kern w:val="0"/>
                <w:szCs w:val="21"/>
              </w:rPr>
              <w:t xml:space="preserve">X851 </w:t>
            </w:r>
            <w:r>
              <w:rPr>
                <w:rFonts w:hint="eastAsia" w:ascii="宋体" w:hAnsi="宋体"/>
                <w:kern w:val="0"/>
                <w:szCs w:val="21"/>
              </w:rPr>
              <w:t>三级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8</w:t>
            </w:r>
          </w:p>
        </w:tc>
        <w:tc>
          <w:tcPr>
            <w:tcW w:w="1639" w:type="dxa"/>
            <w:shd w:val="clear" w:color="auto" w:fill="auto"/>
            <w:vAlign w:val="center"/>
          </w:tcPr>
          <w:p>
            <w:pPr>
              <w:widowControl/>
              <w:jc w:val="center"/>
              <w:rPr>
                <w:kern w:val="0"/>
                <w:szCs w:val="21"/>
              </w:rPr>
            </w:pPr>
            <w:r>
              <w:rPr>
                <w:rFonts w:hint="eastAsia" w:ascii="宋体" w:hAnsi="宋体"/>
                <w:kern w:val="0"/>
                <w:szCs w:val="21"/>
              </w:rPr>
              <w:t>綦江枢纽互通</w:t>
            </w:r>
          </w:p>
        </w:tc>
        <w:tc>
          <w:tcPr>
            <w:tcW w:w="1613" w:type="dxa"/>
            <w:shd w:val="clear" w:color="auto" w:fill="auto"/>
            <w:vAlign w:val="center"/>
          </w:tcPr>
          <w:p>
            <w:pPr>
              <w:widowControl/>
              <w:jc w:val="center"/>
              <w:rPr>
                <w:kern w:val="0"/>
                <w:szCs w:val="21"/>
              </w:rPr>
            </w:pPr>
            <w:r>
              <w:rPr>
                <w:kern w:val="0"/>
                <w:szCs w:val="21"/>
              </w:rPr>
              <w:t>K47+801.13</w:t>
            </w:r>
          </w:p>
        </w:tc>
        <w:tc>
          <w:tcPr>
            <w:tcW w:w="1905" w:type="dxa"/>
            <w:shd w:val="clear" w:color="auto" w:fill="auto"/>
            <w:vAlign w:val="center"/>
          </w:tcPr>
          <w:p>
            <w:pPr>
              <w:widowControl/>
              <w:jc w:val="center"/>
              <w:rPr>
                <w:kern w:val="0"/>
                <w:szCs w:val="21"/>
              </w:rPr>
            </w:pPr>
            <w:r>
              <w:rPr>
                <w:rFonts w:hint="eastAsia" w:ascii="宋体" w:hAnsi="宋体"/>
                <w:kern w:val="0"/>
                <w:szCs w:val="21"/>
              </w:rPr>
              <w:t>半定向半苜蓿叶</w:t>
            </w:r>
          </w:p>
        </w:tc>
        <w:tc>
          <w:tcPr>
            <w:tcW w:w="1177" w:type="dxa"/>
            <w:shd w:val="clear" w:color="auto" w:fill="auto"/>
            <w:vAlign w:val="center"/>
          </w:tcPr>
          <w:p>
            <w:pPr>
              <w:widowControl/>
              <w:jc w:val="center"/>
              <w:rPr>
                <w:kern w:val="0"/>
                <w:szCs w:val="21"/>
              </w:rPr>
            </w:pPr>
            <w:r>
              <w:rPr>
                <w:rFonts w:hint="eastAsia" w:ascii="宋体" w:hAnsi="宋体"/>
                <w:kern w:val="0"/>
                <w:szCs w:val="21"/>
              </w:rPr>
              <w:t>上跨</w:t>
            </w:r>
          </w:p>
        </w:tc>
        <w:tc>
          <w:tcPr>
            <w:tcW w:w="2243" w:type="dxa"/>
            <w:shd w:val="clear" w:color="auto" w:fill="auto"/>
            <w:vAlign w:val="center"/>
          </w:tcPr>
          <w:p>
            <w:pPr>
              <w:widowControl/>
              <w:jc w:val="center"/>
              <w:rPr>
                <w:kern w:val="0"/>
                <w:szCs w:val="21"/>
              </w:rPr>
            </w:pPr>
            <w:r>
              <w:rPr>
                <w:rFonts w:hint="eastAsia" w:ascii="宋体" w:hAnsi="宋体"/>
                <w:kern w:val="0"/>
                <w:szCs w:val="21"/>
              </w:rPr>
              <w:t>渝黔高速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709" w:type="dxa"/>
            <w:shd w:val="clear" w:color="auto" w:fill="auto"/>
            <w:vAlign w:val="center"/>
          </w:tcPr>
          <w:p>
            <w:pPr>
              <w:widowControl/>
              <w:jc w:val="center"/>
              <w:rPr>
                <w:kern w:val="0"/>
                <w:szCs w:val="21"/>
              </w:rPr>
            </w:pPr>
            <w:r>
              <w:rPr>
                <w:kern w:val="0"/>
                <w:szCs w:val="21"/>
              </w:rPr>
              <w:t>9</w:t>
            </w:r>
          </w:p>
        </w:tc>
        <w:tc>
          <w:tcPr>
            <w:tcW w:w="1639" w:type="dxa"/>
            <w:shd w:val="clear" w:color="auto" w:fill="auto"/>
            <w:vAlign w:val="center"/>
          </w:tcPr>
          <w:p>
            <w:pPr>
              <w:widowControl/>
              <w:jc w:val="center"/>
              <w:rPr>
                <w:kern w:val="0"/>
                <w:szCs w:val="21"/>
              </w:rPr>
            </w:pPr>
            <w:r>
              <w:rPr>
                <w:rFonts w:hint="eastAsia" w:ascii="宋体" w:hAnsi="宋体"/>
                <w:kern w:val="0"/>
                <w:szCs w:val="21"/>
              </w:rPr>
              <w:t>母家湾互通</w:t>
            </w:r>
          </w:p>
        </w:tc>
        <w:tc>
          <w:tcPr>
            <w:tcW w:w="1613" w:type="dxa"/>
            <w:shd w:val="clear" w:color="auto" w:fill="auto"/>
            <w:vAlign w:val="center"/>
          </w:tcPr>
          <w:p>
            <w:pPr>
              <w:widowControl/>
              <w:jc w:val="center"/>
              <w:rPr>
                <w:kern w:val="0"/>
                <w:szCs w:val="21"/>
              </w:rPr>
            </w:pPr>
            <w:r>
              <w:rPr>
                <w:kern w:val="0"/>
                <w:szCs w:val="21"/>
              </w:rPr>
              <w:t>　</w:t>
            </w:r>
          </w:p>
        </w:tc>
        <w:tc>
          <w:tcPr>
            <w:tcW w:w="1905" w:type="dxa"/>
            <w:shd w:val="clear" w:color="auto" w:fill="auto"/>
            <w:vAlign w:val="center"/>
          </w:tcPr>
          <w:p>
            <w:pPr>
              <w:widowControl/>
              <w:jc w:val="center"/>
              <w:rPr>
                <w:kern w:val="0"/>
                <w:szCs w:val="21"/>
              </w:rPr>
            </w:pPr>
            <w:r>
              <w:rPr>
                <w:rFonts w:hint="eastAsia" w:ascii="宋体" w:hAnsi="宋体"/>
                <w:kern w:val="0"/>
                <w:szCs w:val="21"/>
              </w:rPr>
              <w:t>半定向</w:t>
            </w:r>
            <w:r>
              <w:rPr>
                <w:kern w:val="0"/>
                <w:szCs w:val="21"/>
              </w:rPr>
              <w:t>Y</w:t>
            </w:r>
            <w:r>
              <w:rPr>
                <w:rFonts w:hint="eastAsia" w:ascii="宋体" w:hAnsi="宋体"/>
                <w:kern w:val="0"/>
                <w:szCs w:val="21"/>
              </w:rPr>
              <w:t>型</w:t>
            </w:r>
          </w:p>
        </w:tc>
        <w:tc>
          <w:tcPr>
            <w:tcW w:w="1177" w:type="dxa"/>
            <w:shd w:val="clear" w:color="auto" w:fill="auto"/>
            <w:vAlign w:val="center"/>
          </w:tcPr>
          <w:p>
            <w:pPr>
              <w:widowControl/>
              <w:jc w:val="center"/>
              <w:rPr>
                <w:kern w:val="0"/>
                <w:szCs w:val="21"/>
              </w:rPr>
            </w:pPr>
            <w:r>
              <w:rPr>
                <w:rFonts w:hint="eastAsia" w:ascii="宋体" w:hAnsi="宋体"/>
                <w:kern w:val="0"/>
                <w:szCs w:val="21"/>
              </w:rPr>
              <w:t>上跨</w:t>
            </w:r>
          </w:p>
        </w:tc>
        <w:tc>
          <w:tcPr>
            <w:tcW w:w="2243" w:type="dxa"/>
            <w:shd w:val="clear" w:color="auto" w:fill="auto"/>
            <w:vAlign w:val="center"/>
          </w:tcPr>
          <w:p>
            <w:pPr>
              <w:widowControl/>
              <w:jc w:val="center"/>
              <w:rPr>
                <w:kern w:val="0"/>
                <w:szCs w:val="21"/>
              </w:rPr>
            </w:pPr>
            <w:r>
              <w:rPr>
                <w:rFonts w:hint="eastAsia" w:ascii="宋体" w:hAnsi="宋体"/>
                <w:kern w:val="0"/>
                <w:szCs w:val="21"/>
              </w:rPr>
              <w:t>渝黔高速</w:t>
            </w:r>
          </w:p>
        </w:tc>
      </w:tr>
    </w:tbl>
    <w:p>
      <w:pPr>
        <w:pStyle w:val="17"/>
        <w:spacing w:line="520" w:lineRule="exact"/>
        <w:ind w:firstLine="0" w:firstLineChars="0"/>
        <w:jc w:val="center"/>
        <w:textAlignment w:val="center"/>
        <w:rPr>
          <w:b/>
        </w:rPr>
        <w:sectPr>
          <w:headerReference r:id="rId10" w:type="default"/>
          <w:pgSz w:w="11906" w:h="16838"/>
          <w:pgMar w:top="1701" w:right="1418" w:bottom="1701" w:left="1418" w:header="964" w:footer="964" w:gutter="0"/>
          <w:cols w:space="720" w:num="1"/>
          <w:docGrid w:linePitch="312" w:charSpace="0"/>
        </w:sectPr>
      </w:pPr>
    </w:p>
    <w:p>
      <w:pPr>
        <w:pStyle w:val="17"/>
        <w:spacing w:line="520" w:lineRule="exact"/>
        <w:ind w:firstLine="0" w:firstLineChars="0"/>
        <w:jc w:val="center"/>
        <w:textAlignment w:val="center"/>
        <w:rPr>
          <w:rFonts w:hint="eastAsia"/>
        </w:rPr>
      </w:pPr>
      <w:r>
        <w:rPr>
          <w:b/>
        </w:rPr>
        <w:t>表1-</w:t>
      </w:r>
      <w:r>
        <w:rPr>
          <w:rFonts w:hint="eastAsia"/>
          <w:b/>
        </w:rPr>
        <w:t>5</w:t>
      </w:r>
      <w:r>
        <w:rPr>
          <w:b/>
        </w:rPr>
        <w:t xml:space="preserve"> 项目</w:t>
      </w:r>
      <w:r>
        <w:rPr>
          <w:rFonts w:hint="eastAsia"/>
          <w:b/>
        </w:rPr>
        <w:t>分离式立交（车行天桥）设置一览表</w:t>
      </w:r>
    </w:p>
    <w:tbl>
      <w:tblPr>
        <w:tblStyle w:val="52"/>
        <w:tblW w:w="1365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97"/>
        <w:gridCol w:w="1213"/>
        <w:gridCol w:w="588"/>
        <w:gridCol w:w="1253"/>
        <w:gridCol w:w="314"/>
        <w:gridCol w:w="1254"/>
        <w:gridCol w:w="728"/>
        <w:gridCol w:w="2036"/>
        <w:gridCol w:w="2196"/>
        <w:gridCol w:w="2017"/>
        <w:gridCol w:w="165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vMerge w:val="restart"/>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序号</w:t>
            </w:r>
          </w:p>
        </w:tc>
        <w:tc>
          <w:tcPr>
            <w:tcW w:w="1213" w:type="dxa"/>
            <w:vMerge w:val="restart"/>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中心桩号</w:t>
            </w:r>
          </w:p>
        </w:tc>
        <w:tc>
          <w:tcPr>
            <w:tcW w:w="588" w:type="dxa"/>
            <w:vMerge w:val="restart"/>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桥名</w:t>
            </w:r>
          </w:p>
        </w:tc>
        <w:tc>
          <w:tcPr>
            <w:tcW w:w="2821" w:type="dxa"/>
            <w:gridSpan w:val="3"/>
            <w:vMerge w:val="restart"/>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起讫桩号</w:t>
            </w:r>
          </w:p>
        </w:tc>
        <w:tc>
          <w:tcPr>
            <w:tcW w:w="728" w:type="dxa"/>
            <w:vMerge w:val="restart"/>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桥梁全长（</w:t>
            </w:r>
            <w:r>
              <w:rPr>
                <w:b/>
                <w:bCs/>
                <w:kern w:val="0"/>
                <w:sz w:val="18"/>
                <w:szCs w:val="18"/>
              </w:rPr>
              <w:t>m</w:t>
            </w:r>
            <w:r>
              <w:rPr>
                <w:rFonts w:hint="eastAsia" w:ascii="宋体" w:hAnsi="宋体"/>
                <w:b/>
                <w:bCs/>
                <w:kern w:val="0"/>
                <w:sz w:val="18"/>
                <w:szCs w:val="18"/>
              </w:rPr>
              <w:t>）</w:t>
            </w:r>
          </w:p>
        </w:tc>
        <w:tc>
          <w:tcPr>
            <w:tcW w:w="6249" w:type="dxa"/>
            <w:gridSpan w:val="3"/>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结构类型</w:t>
            </w:r>
          </w:p>
        </w:tc>
        <w:tc>
          <w:tcPr>
            <w:tcW w:w="1656" w:type="dxa"/>
            <w:vMerge w:val="restart"/>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vMerge w:val="continue"/>
            <w:shd w:val="clear" w:color="auto" w:fill="auto"/>
            <w:vAlign w:val="center"/>
          </w:tcPr>
          <w:p>
            <w:pPr>
              <w:widowControl/>
              <w:spacing w:line="240" w:lineRule="exact"/>
              <w:jc w:val="left"/>
              <w:rPr>
                <w:b/>
                <w:bCs/>
                <w:kern w:val="0"/>
                <w:sz w:val="18"/>
                <w:szCs w:val="18"/>
              </w:rPr>
            </w:pPr>
          </w:p>
        </w:tc>
        <w:tc>
          <w:tcPr>
            <w:tcW w:w="1213" w:type="dxa"/>
            <w:vMerge w:val="continue"/>
            <w:shd w:val="clear" w:color="auto" w:fill="auto"/>
            <w:vAlign w:val="center"/>
          </w:tcPr>
          <w:p>
            <w:pPr>
              <w:widowControl/>
              <w:spacing w:line="240" w:lineRule="exact"/>
              <w:jc w:val="left"/>
              <w:rPr>
                <w:b/>
                <w:bCs/>
                <w:kern w:val="0"/>
                <w:sz w:val="18"/>
                <w:szCs w:val="18"/>
              </w:rPr>
            </w:pPr>
          </w:p>
        </w:tc>
        <w:tc>
          <w:tcPr>
            <w:tcW w:w="588" w:type="dxa"/>
            <w:vMerge w:val="continue"/>
            <w:shd w:val="clear" w:color="auto" w:fill="auto"/>
            <w:vAlign w:val="center"/>
          </w:tcPr>
          <w:p>
            <w:pPr>
              <w:widowControl/>
              <w:spacing w:line="240" w:lineRule="exact"/>
              <w:jc w:val="left"/>
              <w:rPr>
                <w:b/>
                <w:bCs/>
                <w:kern w:val="0"/>
                <w:sz w:val="18"/>
                <w:szCs w:val="18"/>
              </w:rPr>
            </w:pPr>
          </w:p>
        </w:tc>
        <w:tc>
          <w:tcPr>
            <w:tcW w:w="2821" w:type="dxa"/>
            <w:gridSpan w:val="3"/>
            <w:vMerge w:val="continue"/>
            <w:shd w:val="clear" w:color="auto" w:fill="auto"/>
            <w:vAlign w:val="center"/>
          </w:tcPr>
          <w:p>
            <w:pPr>
              <w:widowControl/>
              <w:spacing w:line="240" w:lineRule="exact"/>
              <w:jc w:val="left"/>
              <w:rPr>
                <w:b/>
                <w:bCs/>
                <w:kern w:val="0"/>
                <w:sz w:val="18"/>
                <w:szCs w:val="18"/>
              </w:rPr>
            </w:pPr>
          </w:p>
        </w:tc>
        <w:tc>
          <w:tcPr>
            <w:tcW w:w="728" w:type="dxa"/>
            <w:vMerge w:val="continue"/>
            <w:shd w:val="clear" w:color="auto" w:fill="auto"/>
            <w:vAlign w:val="center"/>
          </w:tcPr>
          <w:p>
            <w:pPr>
              <w:widowControl/>
              <w:spacing w:line="240" w:lineRule="exact"/>
              <w:jc w:val="left"/>
              <w:rPr>
                <w:b/>
                <w:bCs/>
                <w:kern w:val="0"/>
                <w:sz w:val="18"/>
                <w:szCs w:val="18"/>
              </w:rPr>
            </w:pPr>
          </w:p>
        </w:tc>
        <w:tc>
          <w:tcPr>
            <w:tcW w:w="2036" w:type="dxa"/>
            <w:vMerge w:val="restart"/>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上部构造</w:t>
            </w:r>
          </w:p>
        </w:tc>
        <w:tc>
          <w:tcPr>
            <w:tcW w:w="4213" w:type="dxa"/>
            <w:gridSpan w:val="2"/>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下部构造</w:t>
            </w:r>
          </w:p>
        </w:tc>
        <w:tc>
          <w:tcPr>
            <w:tcW w:w="1656" w:type="dxa"/>
            <w:vMerge w:val="continue"/>
            <w:vAlign w:val="center"/>
          </w:tcPr>
          <w:p>
            <w:pPr>
              <w:widowControl/>
              <w:spacing w:line="240" w:lineRule="exact"/>
              <w:jc w:val="left"/>
              <w:rPr>
                <w:b/>
                <w:bCs/>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vMerge w:val="continue"/>
            <w:shd w:val="clear" w:color="auto" w:fill="auto"/>
            <w:vAlign w:val="center"/>
          </w:tcPr>
          <w:p>
            <w:pPr>
              <w:widowControl/>
              <w:spacing w:line="240" w:lineRule="exact"/>
              <w:jc w:val="left"/>
              <w:rPr>
                <w:b/>
                <w:bCs/>
                <w:kern w:val="0"/>
                <w:sz w:val="18"/>
                <w:szCs w:val="18"/>
              </w:rPr>
            </w:pPr>
          </w:p>
        </w:tc>
        <w:tc>
          <w:tcPr>
            <w:tcW w:w="1213" w:type="dxa"/>
            <w:vMerge w:val="continue"/>
            <w:shd w:val="clear" w:color="auto" w:fill="auto"/>
            <w:vAlign w:val="center"/>
          </w:tcPr>
          <w:p>
            <w:pPr>
              <w:widowControl/>
              <w:spacing w:line="240" w:lineRule="exact"/>
              <w:jc w:val="left"/>
              <w:rPr>
                <w:b/>
                <w:bCs/>
                <w:kern w:val="0"/>
                <w:sz w:val="18"/>
                <w:szCs w:val="18"/>
              </w:rPr>
            </w:pPr>
          </w:p>
        </w:tc>
        <w:tc>
          <w:tcPr>
            <w:tcW w:w="588" w:type="dxa"/>
            <w:vMerge w:val="continue"/>
            <w:shd w:val="clear" w:color="auto" w:fill="auto"/>
            <w:vAlign w:val="center"/>
          </w:tcPr>
          <w:p>
            <w:pPr>
              <w:widowControl/>
              <w:spacing w:line="240" w:lineRule="exact"/>
              <w:jc w:val="left"/>
              <w:rPr>
                <w:b/>
                <w:bCs/>
                <w:kern w:val="0"/>
                <w:sz w:val="18"/>
                <w:szCs w:val="18"/>
              </w:rPr>
            </w:pPr>
          </w:p>
        </w:tc>
        <w:tc>
          <w:tcPr>
            <w:tcW w:w="2821" w:type="dxa"/>
            <w:gridSpan w:val="3"/>
            <w:vMerge w:val="continue"/>
            <w:tcBorders>
              <w:bottom w:val="single" w:color="auto" w:sz="6" w:space="0"/>
            </w:tcBorders>
            <w:shd w:val="clear" w:color="auto" w:fill="auto"/>
            <w:vAlign w:val="center"/>
          </w:tcPr>
          <w:p>
            <w:pPr>
              <w:widowControl/>
              <w:spacing w:line="240" w:lineRule="exact"/>
              <w:jc w:val="left"/>
              <w:rPr>
                <w:b/>
                <w:bCs/>
                <w:kern w:val="0"/>
                <w:sz w:val="18"/>
                <w:szCs w:val="18"/>
              </w:rPr>
            </w:pPr>
          </w:p>
        </w:tc>
        <w:tc>
          <w:tcPr>
            <w:tcW w:w="728" w:type="dxa"/>
            <w:vMerge w:val="continue"/>
            <w:shd w:val="clear" w:color="auto" w:fill="auto"/>
            <w:vAlign w:val="center"/>
          </w:tcPr>
          <w:p>
            <w:pPr>
              <w:widowControl/>
              <w:spacing w:line="240" w:lineRule="exact"/>
              <w:jc w:val="left"/>
              <w:rPr>
                <w:b/>
                <w:bCs/>
                <w:kern w:val="0"/>
                <w:sz w:val="18"/>
                <w:szCs w:val="18"/>
              </w:rPr>
            </w:pPr>
          </w:p>
        </w:tc>
        <w:tc>
          <w:tcPr>
            <w:tcW w:w="2036" w:type="dxa"/>
            <w:vMerge w:val="continue"/>
            <w:shd w:val="clear" w:color="auto" w:fill="auto"/>
            <w:vAlign w:val="center"/>
          </w:tcPr>
          <w:p>
            <w:pPr>
              <w:widowControl/>
              <w:spacing w:line="240" w:lineRule="exact"/>
              <w:jc w:val="left"/>
              <w:rPr>
                <w:b/>
                <w:bCs/>
                <w:kern w:val="0"/>
                <w:sz w:val="18"/>
                <w:szCs w:val="18"/>
              </w:rPr>
            </w:pPr>
          </w:p>
        </w:tc>
        <w:tc>
          <w:tcPr>
            <w:tcW w:w="2196" w:type="dxa"/>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墩及基础</w:t>
            </w:r>
          </w:p>
        </w:tc>
        <w:tc>
          <w:tcPr>
            <w:tcW w:w="2017" w:type="dxa"/>
            <w:shd w:val="clear" w:color="auto" w:fill="auto"/>
            <w:vAlign w:val="center"/>
          </w:tcPr>
          <w:p>
            <w:pPr>
              <w:widowControl/>
              <w:spacing w:line="240" w:lineRule="exact"/>
              <w:jc w:val="center"/>
              <w:rPr>
                <w:b/>
                <w:bCs/>
                <w:kern w:val="0"/>
                <w:sz w:val="18"/>
                <w:szCs w:val="18"/>
              </w:rPr>
            </w:pPr>
            <w:r>
              <w:rPr>
                <w:rFonts w:hint="eastAsia" w:ascii="宋体" w:hAnsi="宋体"/>
                <w:b/>
                <w:bCs/>
                <w:kern w:val="0"/>
                <w:sz w:val="18"/>
                <w:szCs w:val="18"/>
              </w:rPr>
              <w:t>台及基础</w:t>
            </w:r>
          </w:p>
        </w:tc>
        <w:tc>
          <w:tcPr>
            <w:tcW w:w="1656" w:type="dxa"/>
            <w:vMerge w:val="continue"/>
            <w:vAlign w:val="center"/>
          </w:tcPr>
          <w:p>
            <w:pPr>
              <w:widowControl/>
              <w:spacing w:line="240" w:lineRule="exact"/>
              <w:jc w:val="left"/>
              <w:rPr>
                <w:b/>
                <w:bCs/>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1</w:t>
            </w:r>
          </w:p>
        </w:tc>
        <w:tc>
          <w:tcPr>
            <w:tcW w:w="1213" w:type="dxa"/>
            <w:shd w:val="clear" w:color="auto" w:fill="auto"/>
            <w:vAlign w:val="center"/>
          </w:tcPr>
          <w:p>
            <w:pPr>
              <w:widowControl/>
              <w:spacing w:line="240" w:lineRule="exact"/>
              <w:jc w:val="center"/>
              <w:rPr>
                <w:kern w:val="0"/>
                <w:sz w:val="18"/>
                <w:szCs w:val="18"/>
              </w:rPr>
            </w:pPr>
            <w:r>
              <w:rPr>
                <w:kern w:val="0"/>
                <w:sz w:val="18"/>
                <w:szCs w:val="18"/>
              </w:rPr>
              <w:t>K0+900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GK0+268.023</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GK0+328.023</w:t>
            </w:r>
          </w:p>
        </w:tc>
        <w:tc>
          <w:tcPr>
            <w:tcW w:w="728" w:type="dxa"/>
            <w:shd w:val="clear" w:color="auto" w:fill="auto"/>
            <w:vAlign w:val="center"/>
          </w:tcPr>
          <w:p>
            <w:pPr>
              <w:widowControl/>
              <w:spacing w:line="240" w:lineRule="exact"/>
              <w:jc w:val="center"/>
              <w:rPr>
                <w:kern w:val="0"/>
                <w:sz w:val="18"/>
                <w:szCs w:val="18"/>
              </w:rPr>
            </w:pPr>
            <w:r>
              <w:rPr>
                <w:kern w:val="0"/>
                <w:sz w:val="18"/>
                <w:szCs w:val="18"/>
              </w:rPr>
              <w:t xml:space="preserve">60 </w:t>
            </w:r>
          </w:p>
        </w:tc>
        <w:tc>
          <w:tcPr>
            <w:tcW w:w="2036" w:type="dxa"/>
            <w:shd w:val="clear" w:color="auto" w:fill="auto"/>
            <w:vAlign w:val="center"/>
          </w:tcPr>
          <w:p>
            <w:pPr>
              <w:widowControl/>
              <w:spacing w:line="240" w:lineRule="exact"/>
              <w:jc w:val="center"/>
              <w:rPr>
                <w:kern w:val="0"/>
                <w:sz w:val="18"/>
                <w:szCs w:val="18"/>
              </w:rPr>
            </w:pPr>
            <w:r>
              <w:rPr>
                <w:kern w:val="0"/>
                <w:sz w:val="18"/>
                <w:szCs w:val="18"/>
              </w:rPr>
              <w:t>预应力砼现浇连续箱梁</w:t>
            </w:r>
          </w:p>
        </w:tc>
        <w:tc>
          <w:tcPr>
            <w:tcW w:w="219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矩形方墩、扩大基础</w:t>
            </w:r>
          </w:p>
        </w:tc>
        <w:tc>
          <w:tcPr>
            <w:tcW w:w="2017" w:type="dxa"/>
            <w:shd w:val="clear" w:color="auto" w:fill="auto"/>
            <w:vAlign w:val="center"/>
          </w:tcPr>
          <w:p>
            <w:pPr>
              <w:widowControl/>
              <w:spacing w:line="240" w:lineRule="exact"/>
              <w:jc w:val="center"/>
              <w:rPr>
                <w:kern w:val="0"/>
                <w:sz w:val="18"/>
                <w:szCs w:val="18"/>
              </w:rPr>
            </w:pPr>
            <w:r>
              <w:rPr>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2</w:t>
            </w:r>
          </w:p>
        </w:tc>
        <w:tc>
          <w:tcPr>
            <w:tcW w:w="1213" w:type="dxa"/>
            <w:shd w:val="clear" w:color="auto" w:fill="auto"/>
            <w:vAlign w:val="center"/>
          </w:tcPr>
          <w:p>
            <w:pPr>
              <w:widowControl/>
              <w:spacing w:line="240" w:lineRule="exact"/>
              <w:jc w:val="center"/>
              <w:rPr>
                <w:kern w:val="0"/>
                <w:sz w:val="18"/>
                <w:szCs w:val="18"/>
              </w:rPr>
            </w:pPr>
            <w:r>
              <w:rPr>
                <w:kern w:val="0"/>
                <w:sz w:val="18"/>
                <w:szCs w:val="18"/>
              </w:rPr>
              <w:t>K2+360.5</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GK0+000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GK0+59.47</w:t>
            </w:r>
          </w:p>
        </w:tc>
        <w:tc>
          <w:tcPr>
            <w:tcW w:w="728" w:type="dxa"/>
            <w:shd w:val="clear" w:color="auto" w:fill="auto"/>
            <w:vAlign w:val="center"/>
          </w:tcPr>
          <w:p>
            <w:pPr>
              <w:widowControl/>
              <w:spacing w:line="240" w:lineRule="exact"/>
              <w:jc w:val="center"/>
              <w:rPr>
                <w:kern w:val="0"/>
                <w:sz w:val="18"/>
                <w:szCs w:val="18"/>
              </w:rPr>
            </w:pPr>
            <w:r>
              <w:rPr>
                <w:kern w:val="0"/>
                <w:sz w:val="18"/>
                <w:szCs w:val="18"/>
              </w:rPr>
              <w:t xml:space="preserve">59.47 </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钢筋砼斜腿刚构</w:t>
            </w:r>
          </w:p>
        </w:tc>
        <w:tc>
          <w:tcPr>
            <w:tcW w:w="2196" w:type="dxa"/>
            <w:shd w:val="clear" w:color="auto" w:fill="auto"/>
            <w:vAlign w:val="center"/>
          </w:tcPr>
          <w:p>
            <w:pPr>
              <w:widowControl/>
              <w:spacing w:line="240" w:lineRule="exact"/>
              <w:jc w:val="center"/>
              <w:rPr>
                <w:kern w:val="0"/>
                <w:sz w:val="18"/>
                <w:szCs w:val="18"/>
              </w:rPr>
            </w:pPr>
            <w:r>
              <w:rPr>
                <w:kern w:val="0"/>
                <w:sz w:val="18"/>
                <w:szCs w:val="18"/>
              </w:rPr>
              <w:t>　</w:t>
            </w:r>
          </w:p>
        </w:tc>
        <w:tc>
          <w:tcPr>
            <w:tcW w:w="2017" w:type="dxa"/>
            <w:shd w:val="clear" w:color="auto" w:fill="auto"/>
            <w:vAlign w:val="center"/>
          </w:tcPr>
          <w:p>
            <w:pPr>
              <w:widowControl/>
              <w:spacing w:line="240" w:lineRule="exact"/>
              <w:jc w:val="center"/>
              <w:rPr>
                <w:kern w:val="0"/>
                <w:sz w:val="18"/>
                <w:szCs w:val="18"/>
              </w:rPr>
            </w:pPr>
            <w:r>
              <w:rPr>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3</w:t>
            </w:r>
          </w:p>
        </w:tc>
        <w:tc>
          <w:tcPr>
            <w:tcW w:w="1213" w:type="dxa"/>
            <w:shd w:val="clear" w:color="auto" w:fill="auto"/>
            <w:vAlign w:val="center"/>
          </w:tcPr>
          <w:p>
            <w:pPr>
              <w:widowControl/>
              <w:spacing w:line="240" w:lineRule="exact"/>
              <w:jc w:val="center"/>
              <w:rPr>
                <w:kern w:val="0"/>
                <w:sz w:val="18"/>
                <w:szCs w:val="18"/>
              </w:rPr>
            </w:pPr>
            <w:r>
              <w:rPr>
                <w:kern w:val="0"/>
                <w:sz w:val="18"/>
                <w:szCs w:val="18"/>
              </w:rPr>
              <w:t>K3+203</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K0+075.00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K0+125.00</w:t>
            </w:r>
          </w:p>
        </w:tc>
        <w:tc>
          <w:tcPr>
            <w:tcW w:w="728" w:type="dxa"/>
            <w:shd w:val="clear" w:color="auto" w:fill="auto"/>
            <w:vAlign w:val="center"/>
          </w:tcPr>
          <w:p>
            <w:pPr>
              <w:widowControl/>
              <w:spacing w:line="240" w:lineRule="exact"/>
              <w:jc w:val="center"/>
              <w:rPr>
                <w:kern w:val="0"/>
                <w:sz w:val="18"/>
                <w:szCs w:val="18"/>
              </w:rPr>
            </w:pPr>
            <w:r>
              <w:rPr>
                <w:kern w:val="0"/>
                <w:sz w:val="18"/>
                <w:szCs w:val="18"/>
              </w:rPr>
              <w:t xml:space="preserve">50 </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预应力砼现浇连续箱梁</w:t>
            </w:r>
          </w:p>
        </w:tc>
        <w:tc>
          <w:tcPr>
            <w:tcW w:w="2196" w:type="dxa"/>
            <w:shd w:val="clear" w:color="auto" w:fill="auto"/>
            <w:vAlign w:val="center"/>
          </w:tcPr>
          <w:p>
            <w:pPr>
              <w:widowControl/>
              <w:spacing w:line="240" w:lineRule="exact"/>
              <w:jc w:val="center"/>
              <w:rPr>
                <w:kern w:val="0"/>
                <w:sz w:val="18"/>
                <w:szCs w:val="18"/>
              </w:rPr>
            </w:pPr>
            <w:r>
              <w:rPr>
                <w:kern w:val="0"/>
                <w:sz w:val="18"/>
                <w:szCs w:val="18"/>
              </w:rPr>
              <w:t>单柱式桥墩、桩基础</w:t>
            </w:r>
          </w:p>
        </w:tc>
        <w:tc>
          <w:tcPr>
            <w:tcW w:w="2017" w:type="dxa"/>
            <w:shd w:val="clear" w:color="auto" w:fill="auto"/>
            <w:vAlign w:val="center"/>
          </w:tcPr>
          <w:p>
            <w:pPr>
              <w:widowControl/>
              <w:spacing w:line="240" w:lineRule="exact"/>
              <w:jc w:val="center"/>
              <w:rPr>
                <w:kern w:val="0"/>
                <w:sz w:val="18"/>
                <w:szCs w:val="18"/>
              </w:rPr>
            </w:pPr>
            <w:r>
              <w:rPr>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4</w:t>
            </w:r>
          </w:p>
        </w:tc>
        <w:tc>
          <w:tcPr>
            <w:tcW w:w="1213" w:type="dxa"/>
            <w:shd w:val="clear" w:color="auto" w:fill="auto"/>
            <w:vAlign w:val="center"/>
          </w:tcPr>
          <w:p>
            <w:pPr>
              <w:widowControl/>
              <w:spacing w:line="240" w:lineRule="exact"/>
              <w:jc w:val="center"/>
              <w:rPr>
                <w:kern w:val="0"/>
                <w:sz w:val="18"/>
                <w:szCs w:val="18"/>
              </w:rPr>
            </w:pPr>
            <w:r>
              <w:rPr>
                <w:kern w:val="0"/>
                <w:sz w:val="18"/>
                <w:szCs w:val="18"/>
              </w:rPr>
              <w:t>K5+020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K0+077.00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K0+125.00</w:t>
            </w:r>
          </w:p>
        </w:tc>
        <w:tc>
          <w:tcPr>
            <w:tcW w:w="728" w:type="dxa"/>
            <w:shd w:val="clear" w:color="auto" w:fill="auto"/>
            <w:vAlign w:val="center"/>
          </w:tcPr>
          <w:p>
            <w:pPr>
              <w:widowControl/>
              <w:spacing w:line="240" w:lineRule="exact"/>
              <w:jc w:val="center"/>
              <w:rPr>
                <w:kern w:val="0"/>
                <w:sz w:val="18"/>
                <w:szCs w:val="18"/>
              </w:rPr>
            </w:pPr>
            <w:r>
              <w:rPr>
                <w:kern w:val="0"/>
                <w:sz w:val="18"/>
                <w:szCs w:val="18"/>
              </w:rPr>
              <w:t xml:space="preserve">48 </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预应力砼现浇连续箱梁</w:t>
            </w:r>
          </w:p>
        </w:tc>
        <w:tc>
          <w:tcPr>
            <w:tcW w:w="219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矩形方墩、扩大基础</w:t>
            </w:r>
          </w:p>
        </w:tc>
        <w:tc>
          <w:tcPr>
            <w:tcW w:w="2017" w:type="dxa"/>
            <w:shd w:val="clear" w:color="auto" w:fill="auto"/>
            <w:vAlign w:val="center"/>
          </w:tcPr>
          <w:p>
            <w:pPr>
              <w:widowControl/>
              <w:spacing w:line="240" w:lineRule="exact"/>
              <w:jc w:val="center"/>
              <w:rPr>
                <w:kern w:val="0"/>
                <w:sz w:val="18"/>
                <w:szCs w:val="18"/>
              </w:rPr>
            </w:pPr>
            <w:r>
              <w:rPr>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5</w:t>
            </w:r>
          </w:p>
        </w:tc>
        <w:tc>
          <w:tcPr>
            <w:tcW w:w="1213" w:type="dxa"/>
            <w:shd w:val="clear" w:color="auto" w:fill="auto"/>
            <w:vAlign w:val="center"/>
          </w:tcPr>
          <w:p>
            <w:pPr>
              <w:widowControl/>
              <w:spacing w:line="240" w:lineRule="exact"/>
              <w:jc w:val="center"/>
              <w:rPr>
                <w:kern w:val="0"/>
                <w:sz w:val="18"/>
                <w:szCs w:val="18"/>
              </w:rPr>
            </w:pPr>
            <w:r>
              <w:rPr>
                <w:kern w:val="0"/>
                <w:sz w:val="18"/>
                <w:szCs w:val="18"/>
              </w:rPr>
              <w:t>K14+875.00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GK0+253.88</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GK0+302.88</w:t>
            </w:r>
          </w:p>
        </w:tc>
        <w:tc>
          <w:tcPr>
            <w:tcW w:w="728" w:type="dxa"/>
            <w:shd w:val="clear" w:color="auto" w:fill="auto"/>
            <w:vAlign w:val="center"/>
          </w:tcPr>
          <w:p>
            <w:pPr>
              <w:widowControl/>
              <w:spacing w:line="240" w:lineRule="exact"/>
              <w:jc w:val="center"/>
              <w:rPr>
                <w:kern w:val="0"/>
                <w:sz w:val="18"/>
                <w:szCs w:val="18"/>
              </w:rPr>
            </w:pPr>
            <w:r>
              <w:rPr>
                <w:kern w:val="0"/>
                <w:sz w:val="18"/>
                <w:szCs w:val="18"/>
              </w:rPr>
              <w:t>50</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预应力砼现浇连续箱梁</w:t>
            </w:r>
          </w:p>
        </w:tc>
        <w:tc>
          <w:tcPr>
            <w:tcW w:w="219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变截面花瓶墩、扩大基础</w:t>
            </w:r>
          </w:p>
        </w:tc>
        <w:tc>
          <w:tcPr>
            <w:tcW w:w="2017"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6</w:t>
            </w:r>
          </w:p>
        </w:tc>
        <w:tc>
          <w:tcPr>
            <w:tcW w:w="1213" w:type="dxa"/>
            <w:shd w:val="clear" w:color="auto" w:fill="auto"/>
            <w:vAlign w:val="center"/>
          </w:tcPr>
          <w:p>
            <w:pPr>
              <w:widowControl/>
              <w:spacing w:line="240" w:lineRule="exact"/>
              <w:jc w:val="center"/>
              <w:rPr>
                <w:kern w:val="0"/>
                <w:sz w:val="18"/>
                <w:szCs w:val="18"/>
              </w:rPr>
            </w:pPr>
            <w:r>
              <w:rPr>
                <w:kern w:val="0"/>
                <w:sz w:val="18"/>
                <w:szCs w:val="18"/>
              </w:rPr>
              <w:t>K16+240.00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K0+000.00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K0+063.67</w:t>
            </w:r>
          </w:p>
        </w:tc>
        <w:tc>
          <w:tcPr>
            <w:tcW w:w="728" w:type="dxa"/>
            <w:shd w:val="clear" w:color="auto" w:fill="auto"/>
            <w:vAlign w:val="center"/>
          </w:tcPr>
          <w:p>
            <w:pPr>
              <w:widowControl/>
              <w:spacing w:line="240" w:lineRule="exact"/>
              <w:jc w:val="center"/>
              <w:rPr>
                <w:kern w:val="0"/>
                <w:sz w:val="18"/>
                <w:szCs w:val="18"/>
              </w:rPr>
            </w:pPr>
            <w:r>
              <w:rPr>
                <w:kern w:val="0"/>
                <w:sz w:val="18"/>
                <w:szCs w:val="18"/>
              </w:rPr>
              <w:t>63.67</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钢筋砼斜腿刚构</w:t>
            </w:r>
          </w:p>
        </w:tc>
        <w:tc>
          <w:tcPr>
            <w:tcW w:w="2196" w:type="dxa"/>
            <w:shd w:val="clear" w:color="auto" w:fill="auto"/>
            <w:vAlign w:val="center"/>
          </w:tcPr>
          <w:p>
            <w:pPr>
              <w:widowControl/>
              <w:spacing w:line="240" w:lineRule="exact"/>
              <w:jc w:val="center"/>
              <w:rPr>
                <w:kern w:val="0"/>
                <w:sz w:val="18"/>
                <w:szCs w:val="18"/>
              </w:rPr>
            </w:pPr>
            <w:r>
              <w:rPr>
                <w:kern w:val="0"/>
                <w:sz w:val="18"/>
                <w:szCs w:val="18"/>
              </w:rPr>
              <w:t>　</w:t>
            </w:r>
          </w:p>
        </w:tc>
        <w:tc>
          <w:tcPr>
            <w:tcW w:w="2017"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7</w:t>
            </w:r>
          </w:p>
        </w:tc>
        <w:tc>
          <w:tcPr>
            <w:tcW w:w="1213" w:type="dxa"/>
            <w:shd w:val="clear" w:color="auto" w:fill="auto"/>
            <w:vAlign w:val="center"/>
          </w:tcPr>
          <w:p>
            <w:pPr>
              <w:widowControl/>
              <w:spacing w:line="240" w:lineRule="exact"/>
              <w:jc w:val="center"/>
              <w:rPr>
                <w:kern w:val="0"/>
                <w:sz w:val="18"/>
                <w:szCs w:val="18"/>
              </w:rPr>
            </w:pPr>
            <w:r>
              <w:rPr>
                <w:kern w:val="0"/>
                <w:sz w:val="18"/>
                <w:szCs w:val="18"/>
              </w:rPr>
              <w:t>K17+120.00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GK0+210.684</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GK0+272.684</w:t>
            </w:r>
          </w:p>
        </w:tc>
        <w:tc>
          <w:tcPr>
            <w:tcW w:w="728" w:type="dxa"/>
            <w:shd w:val="clear" w:color="auto" w:fill="auto"/>
            <w:vAlign w:val="center"/>
          </w:tcPr>
          <w:p>
            <w:pPr>
              <w:widowControl/>
              <w:spacing w:line="240" w:lineRule="exact"/>
              <w:jc w:val="center"/>
              <w:rPr>
                <w:kern w:val="0"/>
                <w:sz w:val="18"/>
                <w:szCs w:val="18"/>
              </w:rPr>
            </w:pPr>
            <w:r>
              <w:rPr>
                <w:kern w:val="0"/>
                <w:sz w:val="18"/>
                <w:szCs w:val="18"/>
              </w:rPr>
              <w:t>62</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预应力现浇砼</w:t>
            </w:r>
            <w:r>
              <w:rPr>
                <w:kern w:val="0"/>
                <w:sz w:val="18"/>
                <w:szCs w:val="18"/>
              </w:rPr>
              <w:t>T</w:t>
            </w:r>
            <w:r>
              <w:rPr>
                <w:rFonts w:hint="eastAsia" w:ascii="宋体" w:hAnsi="宋体"/>
                <w:kern w:val="0"/>
                <w:sz w:val="18"/>
                <w:szCs w:val="18"/>
              </w:rPr>
              <w:t>型刚构</w:t>
            </w:r>
          </w:p>
        </w:tc>
        <w:tc>
          <w:tcPr>
            <w:tcW w:w="219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薄壁墩、扩大基础</w:t>
            </w:r>
          </w:p>
        </w:tc>
        <w:tc>
          <w:tcPr>
            <w:tcW w:w="2017"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8</w:t>
            </w:r>
          </w:p>
        </w:tc>
        <w:tc>
          <w:tcPr>
            <w:tcW w:w="1213" w:type="dxa"/>
            <w:shd w:val="clear" w:color="auto" w:fill="auto"/>
            <w:vAlign w:val="center"/>
          </w:tcPr>
          <w:p>
            <w:pPr>
              <w:widowControl/>
              <w:spacing w:line="240" w:lineRule="exact"/>
              <w:jc w:val="center"/>
              <w:rPr>
                <w:kern w:val="0"/>
                <w:sz w:val="18"/>
                <w:szCs w:val="18"/>
              </w:rPr>
            </w:pPr>
            <w:r>
              <w:rPr>
                <w:kern w:val="0"/>
                <w:sz w:val="18"/>
                <w:szCs w:val="18"/>
              </w:rPr>
              <w:t>K19+200.00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K0+075.00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K0+125.00</w:t>
            </w:r>
          </w:p>
        </w:tc>
        <w:tc>
          <w:tcPr>
            <w:tcW w:w="728" w:type="dxa"/>
            <w:shd w:val="clear" w:color="auto" w:fill="auto"/>
            <w:vAlign w:val="center"/>
          </w:tcPr>
          <w:p>
            <w:pPr>
              <w:widowControl/>
              <w:spacing w:line="240" w:lineRule="exact"/>
              <w:jc w:val="center"/>
              <w:rPr>
                <w:kern w:val="0"/>
                <w:sz w:val="18"/>
                <w:szCs w:val="18"/>
              </w:rPr>
            </w:pPr>
            <w:r>
              <w:rPr>
                <w:kern w:val="0"/>
                <w:sz w:val="18"/>
                <w:szCs w:val="18"/>
              </w:rPr>
              <w:t>50</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预应力砼现浇连续箱梁</w:t>
            </w:r>
          </w:p>
        </w:tc>
        <w:tc>
          <w:tcPr>
            <w:tcW w:w="219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变截面花瓶墩、扩大基础</w:t>
            </w:r>
          </w:p>
        </w:tc>
        <w:tc>
          <w:tcPr>
            <w:tcW w:w="2017"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9</w:t>
            </w:r>
          </w:p>
        </w:tc>
        <w:tc>
          <w:tcPr>
            <w:tcW w:w="1213" w:type="dxa"/>
            <w:shd w:val="clear" w:color="auto" w:fill="auto"/>
            <w:vAlign w:val="center"/>
          </w:tcPr>
          <w:p>
            <w:pPr>
              <w:widowControl/>
              <w:spacing w:line="240" w:lineRule="exact"/>
              <w:jc w:val="center"/>
              <w:rPr>
                <w:kern w:val="0"/>
                <w:sz w:val="18"/>
                <w:szCs w:val="18"/>
              </w:rPr>
            </w:pPr>
            <w:r>
              <w:rPr>
                <w:kern w:val="0"/>
                <w:sz w:val="18"/>
                <w:szCs w:val="18"/>
              </w:rPr>
              <w:t>K23+435</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K0+071.00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K0+130.00</w:t>
            </w:r>
          </w:p>
        </w:tc>
        <w:tc>
          <w:tcPr>
            <w:tcW w:w="728" w:type="dxa"/>
            <w:shd w:val="clear" w:color="auto" w:fill="auto"/>
            <w:vAlign w:val="center"/>
          </w:tcPr>
          <w:p>
            <w:pPr>
              <w:widowControl/>
              <w:spacing w:line="240" w:lineRule="exact"/>
              <w:jc w:val="center"/>
              <w:rPr>
                <w:kern w:val="0"/>
                <w:sz w:val="18"/>
                <w:szCs w:val="18"/>
              </w:rPr>
            </w:pPr>
            <w:r>
              <w:rPr>
                <w:kern w:val="0"/>
                <w:sz w:val="18"/>
                <w:szCs w:val="18"/>
              </w:rPr>
              <w:t>59</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现浇连续箱梁</w:t>
            </w:r>
          </w:p>
        </w:tc>
        <w:tc>
          <w:tcPr>
            <w:tcW w:w="219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矩形实体桥墩</w:t>
            </w:r>
          </w:p>
        </w:tc>
        <w:tc>
          <w:tcPr>
            <w:tcW w:w="2017"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10</w:t>
            </w:r>
          </w:p>
        </w:tc>
        <w:tc>
          <w:tcPr>
            <w:tcW w:w="1213" w:type="dxa"/>
            <w:shd w:val="clear" w:color="auto" w:fill="auto"/>
            <w:vAlign w:val="center"/>
          </w:tcPr>
          <w:p>
            <w:pPr>
              <w:widowControl/>
              <w:spacing w:line="240" w:lineRule="exact"/>
              <w:jc w:val="center"/>
              <w:rPr>
                <w:kern w:val="0"/>
                <w:sz w:val="18"/>
                <w:szCs w:val="18"/>
              </w:rPr>
            </w:pPr>
            <w:r>
              <w:rPr>
                <w:kern w:val="0"/>
                <w:sz w:val="18"/>
                <w:szCs w:val="18"/>
              </w:rPr>
              <w:t>K33+060.00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K0+000.00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K0+070.15</w:t>
            </w:r>
          </w:p>
        </w:tc>
        <w:tc>
          <w:tcPr>
            <w:tcW w:w="728" w:type="dxa"/>
            <w:shd w:val="clear" w:color="auto" w:fill="auto"/>
            <w:vAlign w:val="center"/>
          </w:tcPr>
          <w:p>
            <w:pPr>
              <w:widowControl/>
              <w:spacing w:line="240" w:lineRule="exact"/>
              <w:jc w:val="center"/>
              <w:rPr>
                <w:kern w:val="0"/>
                <w:sz w:val="18"/>
                <w:szCs w:val="18"/>
              </w:rPr>
            </w:pPr>
            <w:r>
              <w:rPr>
                <w:kern w:val="0"/>
                <w:sz w:val="18"/>
                <w:szCs w:val="18"/>
              </w:rPr>
              <w:t>70.15</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钢筋砼板拱</w:t>
            </w:r>
          </w:p>
        </w:tc>
        <w:tc>
          <w:tcPr>
            <w:tcW w:w="219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薄壁墩、扩大基础</w:t>
            </w:r>
          </w:p>
        </w:tc>
        <w:tc>
          <w:tcPr>
            <w:tcW w:w="2017"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11</w:t>
            </w:r>
          </w:p>
        </w:tc>
        <w:tc>
          <w:tcPr>
            <w:tcW w:w="1213" w:type="dxa"/>
            <w:shd w:val="clear" w:color="auto" w:fill="auto"/>
            <w:vAlign w:val="center"/>
          </w:tcPr>
          <w:p>
            <w:pPr>
              <w:widowControl/>
              <w:spacing w:line="240" w:lineRule="exact"/>
              <w:jc w:val="center"/>
              <w:rPr>
                <w:kern w:val="0"/>
                <w:sz w:val="18"/>
                <w:szCs w:val="18"/>
              </w:rPr>
            </w:pPr>
            <w:r>
              <w:rPr>
                <w:kern w:val="0"/>
                <w:sz w:val="18"/>
                <w:szCs w:val="18"/>
              </w:rPr>
              <w:t>K34+320.00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K0+000.00</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K0+049.32</w:t>
            </w:r>
          </w:p>
        </w:tc>
        <w:tc>
          <w:tcPr>
            <w:tcW w:w="728" w:type="dxa"/>
            <w:shd w:val="clear" w:color="auto" w:fill="auto"/>
            <w:vAlign w:val="center"/>
          </w:tcPr>
          <w:p>
            <w:pPr>
              <w:widowControl/>
              <w:spacing w:line="240" w:lineRule="exact"/>
              <w:jc w:val="center"/>
              <w:rPr>
                <w:kern w:val="0"/>
                <w:sz w:val="18"/>
                <w:szCs w:val="18"/>
              </w:rPr>
            </w:pPr>
            <w:r>
              <w:rPr>
                <w:kern w:val="0"/>
                <w:sz w:val="18"/>
                <w:szCs w:val="18"/>
              </w:rPr>
              <w:t>49.32</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钢筋砼斜腿刚构</w:t>
            </w:r>
          </w:p>
        </w:tc>
        <w:tc>
          <w:tcPr>
            <w:tcW w:w="2196" w:type="dxa"/>
            <w:shd w:val="clear" w:color="auto" w:fill="auto"/>
            <w:vAlign w:val="center"/>
          </w:tcPr>
          <w:p>
            <w:pPr>
              <w:widowControl/>
              <w:spacing w:line="240" w:lineRule="exact"/>
              <w:jc w:val="center"/>
              <w:rPr>
                <w:kern w:val="0"/>
                <w:sz w:val="18"/>
                <w:szCs w:val="18"/>
              </w:rPr>
            </w:pPr>
            <w:r>
              <w:rPr>
                <w:kern w:val="0"/>
                <w:sz w:val="18"/>
                <w:szCs w:val="18"/>
              </w:rPr>
              <w:t>　</w:t>
            </w:r>
          </w:p>
        </w:tc>
        <w:tc>
          <w:tcPr>
            <w:tcW w:w="2017"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12</w:t>
            </w:r>
          </w:p>
        </w:tc>
        <w:tc>
          <w:tcPr>
            <w:tcW w:w="1213" w:type="dxa"/>
            <w:shd w:val="clear" w:color="auto" w:fill="auto"/>
            <w:vAlign w:val="center"/>
          </w:tcPr>
          <w:p>
            <w:pPr>
              <w:widowControl/>
              <w:spacing w:line="240" w:lineRule="exact"/>
              <w:jc w:val="center"/>
              <w:rPr>
                <w:kern w:val="0"/>
                <w:sz w:val="18"/>
                <w:szCs w:val="18"/>
              </w:rPr>
            </w:pPr>
            <w:r>
              <w:rPr>
                <w:kern w:val="0"/>
                <w:sz w:val="18"/>
                <w:szCs w:val="18"/>
              </w:rPr>
              <w:t>K37+635.04</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　</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　</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　</w:t>
            </w:r>
          </w:p>
        </w:tc>
        <w:tc>
          <w:tcPr>
            <w:tcW w:w="728" w:type="dxa"/>
            <w:shd w:val="clear" w:color="auto" w:fill="auto"/>
            <w:vAlign w:val="center"/>
          </w:tcPr>
          <w:p>
            <w:pPr>
              <w:widowControl/>
              <w:spacing w:line="240" w:lineRule="exact"/>
              <w:jc w:val="center"/>
              <w:rPr>
                <w:kern w:val="0"/>
                <w:sz w:val="18"/>
                <w:szCs w:val="18"/>
              </w:rPr>
            </w:pPr>
            <w:r>
              <w:rPr>
                <w:kern w:val="0"/>
                <w:sz w:val="18"/>
                <w:szCs w:val="18"/>
              </w:rPr>
              <w:t>49</w:t>
            </w:r>
          </w:p>
        </w:tc>
        <w:tc>
          <w:tcPr>
            <w:tcW w:w="2036" w:type="dxa"/>
            <w:shd w:val="clear" w:color="auto" w:fill="auto"/>
            <w:vAlign w:val="center"/>
          </w:tcPr>
          <w:p>
            <w:pPr>
              <w:widowControl/>
              <w:spacing w:line="240" w:lineRule="exact"/>
              <w:jc w:val="center"/>
              <w:rPr>
                <w:kern w:val="0"/>
                <w:sz w:val="18"/>
                <w:szCs w:val="18"/>
              </w:rPr>
            </w:pPr>
            <w:r>
              <w:rPr>
                <w:rFonts w:hint="eastAsia" w:ascii="方正仿宋_GBK" w:eastAsia="方正仿宋_GBK"/>
                <w:kern w:val="0"/>
                <w:sz w:val="18"/>
                <w:szCs w:val="18"/>
              </w:rPr>
              <w:t>预应力砼现浇箱梁</w:t>
            </w:r>
          </w:p>
        </w:tc>
        <w:tc>
          <w:tcPr>
            <w:tcW w:w="2196" w:type="dxa"/>
            <w:shd w:val="clear" w:color="auto" w:fill="auto"/>
            <w:vAlign w:val="center"/>
          </w:tcPr>
          <w:p>
            <w:pPr>
              <w:widowControl/>
              <w:spacing w:line="240" w:lineRule="exact"/>
              <w:jc w:val="center"/>
              <w:rPr>
                <w:kern w:val="0"/>
                <w:sz w:val="18"/>
                <w:szCs w:val="18"/>
              </w:rPr>
            </w:pPr>
            <w:r>
              <w:rPr>
                <w:rFonts w:hint="eastAsia" w:ascii="方正仿宋_GBK" w:eastAsia="方正仿宋_GBK"/>
                <w:kern w:val="0"/>
                <w:sz w:val="18"/>
                <w:szCs w:val="18"/>
              </w:rPr>
              <w:t>双柱式墩</w:t>
            </w:r>
          </w:p>
        </w:tc>
        <w:tc>
          <w:tcPr>
            <w:tcW w:w="2017" w:type="dxa"/>
            <w:shd w:val="clear" w:color="auto" w:fill="auto"/>
            <w:vAlign w:val="center"/>
          </w:tcPr>
          <w:p>
            <w:pPr>
              <w:widowControl/>
              <w:spacing w:line="240" w:lineRule="exact"/>
              <w:jc w:val="center"/>
              <w:rPr>
                <w:kern w:val="0"/>
                <w:sz w:val="18"/>
                <w:szCs w:val="18"/>
              </w:rPr>
            </w:pPr>
            <w:r>
              <w:rPr>
                <w:rFonts w:hint="eastAsia" w:ascii="方正仿宋_GBK" w:eastAsia="方正仿宋_GBK"/>
                <w:kern w:val="0"/>
                <w:sz w:val="18"/>
                <w:szCs w:val="18"/>
              </w:rPr>
              <w:t>重力式桥台、桩基承台</w:t>
            </w:r>
          </w:p>
        </w:tc>
        <w:tc>
          <w:tcPr>
            <w:tcW w:w="1656" w:type="dxa"/>
            <w:shd w:val="clear" w:color="auto" w:fill="auto"/>
            <w:vAlign w:val="center"/>
          </w:tcPr>
          <w:p>
            <w:pPr>
              <w:widowControl/>
              <w:spacing w:line="240" w:lineRule="exact"/>
              <w:jc w:val="center"/>
              <w:rPr>
                <w:kern w:val="0"/>
                <w:sz w:val="18"/>
                <w:szCs w:val="18"/>
              </w:rPr>
            </w:pPr>
            <w:r>
              <w:rPr>
                <w:kern w:val="0"/>
                <w:sz w:val="18"/>
                <w:szCs w:val="18"/>
              </w:rPr>
              <w:t>旗能铝厂两厂路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13</w:t>
            </w:r>
          </w:p>
        </w:tc>
        <w:tc>
          <w:tcPr>
            <w:tcW w:w="1213" w:type="dxa"/>
            <w:shd w:val="clear" w:color="auto" w:fill="auto"/>
            <w:vAlign w:val="center"/>
          </w:tcPr>
          <w:p>
            <w:pPr>
              <w:widowControl/>
              <w:spacing w:line="240" w:lineRule="exact"/>
              <w:jc w:val="center"/>
              <w:rPr>
                <w:kern w:val="0"/>
                <w:sz w:val="18"/>
                <w:szCs w:val="18"/>
              </w:rPr>
            </w:pPr>
            <w:r>
              <w:rPr>
                <w:kern w:val="0"/>
                <w:sz w:val="18"/>
                <w:szCs w:val="18"/>
              </w:rPr>
              <w:t>K37+960.703</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　</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　</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　</w:t>
            </w:r>
          </w:p>
        </w:tc>
        <w:tc>
          <w:tcPr>
            <w:tcW w:w="728" w:type="dxa"/>
            <w:shd w:val="clear" w:color="auto" w:fill="auto"/>
            <w:vAlign w:val="center"/>
          </w:tcPr>
          <w:p>
            <w:pPr>
              <w:widowControl/>
              <w:spacing w:line="240" w:lineRule="exact"/>
              <w:jc w:val="center"/>
              <w:rPr>
                <w:kern w:val="0"/>
                <w:sz w:val="18"/>
                <w:szCs w:val="18"/>
              </w:rPr>
            </w:pPr>
            <w:r>
              <w:rPr>
                <w:kern w:val="0"/>
                <w:sz w:val="18"/>
                <w:szCs w:val="18"/>
              </w:rPr>
              <w:t>65.5</w:t>
            </w:r>
          </w:p>
        </w:tc>
        <w:tc>
          <w:tcPr>
            <w:tcW w:w="2036" w:type="dxa"/>
            <w:shd w:val="clear" w:color="auto" w:fill="auto"/>
            <w:vAlign w:val="center"/>
          </w:tcPr>
          <w:p>
            <w:pPr>
              <w:widowControl/>
              <w:spacing w:line="240" w:lineRule="exact"/>
              <w:jc w:val="center"/>
              <w:rPr>
                <w:kern w:val="0"/>
                <w:sz w:val="18"/>
                <w:szCs w:val="18"/>
              </w:rPr>
            </w:pPr>
            <w:r>
              <w:rPr>
                <w:rFonts w:hint="eastAsia" w:ascii="方正仿宋_GBK" w:eastAsia="方正仿宋_GBK"/>
                <w:kern w:val="0"/>
                <w:sz w:val="18"/>
                <w:szCs w:val="18"/>
              </w:rPr>
              <w:t>预应力砼现浇箱梁</w:t>
            </w:r>
          </w:p>
        </w:tc>
        <w:tc>
          <w:tcPr>
            <w:tcW w:w="2196" w:type="dxa"/>
            <w:shd w:val="clear" w:color="auto" w:fill="auto"/>
            <w:vAlign w:val="center"/>
          </w:tcPr>
          <w:p>
            <w:pPr>
              <w:widowControl/>
              <w:spacing w:line="240" w:lineRule="exact"/>
              <w:jc w:val="center"/>
              <w:rPr>
                <w:kern w:val="0"/>
                <w:sz w:val="18"/>
                <w:szCs w:val="18"/>
              </w:rPr>
            </w:pPr>
            <w:r>
              <w:rPr>
                <w:rFonts w:hint="eastAsia" w:ascii="方正仿宋_GBK" w:eastAsia="方正仿宋_GBK"/>
                <w:kern w:val="0"/>
                <w:sz w:val="18"/>
                <w:szCs w:val="18"/>
              </w:rPr>
              <w:t>独柱墩</w:t>
            </w:r>
          </w:p>
        </w:tc>
        <w:tc>
          <w:tcPr>
            <w:tcW w:w="2017" w:type="dxa"/>
            <w:shd w:val="clear" w:color="auto" w:fill="auto"/>
            <w:vAlign w:val="center"/>
          </w:tcPr>
          <w:p>
            <w:pPr>
              <w:widowControl/>
              <w:spacing w:line="240" w:lineRule="exact"/>
              <w:jc w:val="center"/>
              <w:rPr>
                <w:kern w:val="0"/>
                <w:sz w:val="18"/>
                <w:szCs w:val="18"/>
              </w:rPr>
            </w:pPr>
            <w:r>
              <w:rPr>
                <w:rFonts w:hint="eastAsia" w:ascii="方正仿宋_GBK" w:eastAsia="方正仿宋_GBK"/>
                <w:kern w:val="0"/>
                <w:sz w:val="18"/>
                <w:szCs w:val="18"/>
              </w:rPr>
              <w:t>桩基础、扩大基础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旗能铝厂运煤道路</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97" w:type="dxa"/>
            <w:shd w:val="clear" w:color="auto" w:fill="auto"/>
            <w:vAlign w:val="center"/>
          </w:tcPr>
          <w:p>
            <w:pPr>
              <w:widowControl/>
              <w:spacing w:line="240" w:lineRule="exact"/>
              <w:jc w:val="center"/>
              <w:rPr>
                <w:kern w:val="0"/>
                <w:sz w:val="18"/>
                <w:szCs w:val="18"/>
              </w:rPr>
            </w:pPr>
            <w:r>
              <w:rPr>
                <w:kern w:val="0"/>
                <w:sz w:val="18"/>
                <w:szCs w:val="18"/>
              </w:rPr>
              <w:t>14</w:t>
            </w:r>
          </w:p>
        </w:tc>
        <w:tc>
          <w:tcPr>
            <w:tcW w:w="1213" w:type="dxa"/>
            <w:shd w:val="clear" w:color="auto" w:fill="auto"/>
            <w:vAlign w:val="center"/>
          </w:tcPr>
          <w:p>
            <w:pPr>
              <w:widowControl/>
              <w:spacing w:line="240" w:lineRule="exact"/>
              <w:jc w:val="center"/>
              <w:rPr>
                <w:kern w:val="0"/>
                <w:sz w:val="18"/>
                <w:szCs w:val="18"/>
              </w:rPr>
            </w:pPr>
            <w:r>
              <w:rPr>
                <w:kern w:val="0"/>
                <w:sz w:val="18"/>
                <w:szCs w:val="18"/>
              </w:rPr>
              <w:t>K40+119.00</w:t>
            </w:r>
          </w:p>
        </w:tc>
        <w:tc>
          <w:tcPr>
            <w:tcW w:w="588" w:type="dxa"/>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车行天桥</w:t>
            </w:r>
          </w:p>
        </w:tc>
        <w:tc>
          <w:tcPr>
            <w:tcW w:w="1253" w:type="dxa"/>
            <w:tcBorders>
              <w:top w:val="single" w:color="auto" w:sz="6" w:space="0"/>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　</w:t>
            </w:r>
          </w:p>
        </w:tc>
        <w:tc>
          <w:tcPr>
            <w:tcW w:w="314" w:type="dxa"/>
            <w:tcBorders>
              <w:top w:val="single" w:color="auto" w:sz="6" w:space="0"/>
              <w:left w:val="nil"/>
              <w:bottom w:val="single" w:color="auto" w:sz="6" w:space="0"/>
              <w:right w:val="nil"/>
            </w:tcBorders>
            <w:shd w:val="clear" w:color="auto" w:fill="auto"/>
            <w:vAlign w:val="center"/>
          </w:tcPr>
          <w:p>
            <w:pPr>
              <w:widowControl/>
              <w:spacing w:line="240" w:lineRule="exact"/>
              <w:jc w:val="center"/>
              <w:rPr>
                <w:kern w:val="0"/>
                <w:sz w:val="18"/>
                <w:szCs w:val="18"/>
              </w:rPr>
            </w:pPr>
            <w:r>
              <w:rPr>
                <w:kern w:val="0"/>
                <w:sz w:val="18"/>
                <w:szCs w:val="18"/>
              </w:rPr>
              <w:t>　</w:t>
            </w:r>
          </w:p>
        </w:tc>
        <w:tc>
          <w:tcPr>
            <w:tcW w:w="1254" w:type="dxa"/>
            <w:tcBorders>
              <w:top w:val="single" w:color="auto" w:sz="6" w:space="0"/>
              <w:left w:val="nil"/>
              <w:bottom w:val="single" w:color="auto" w:sz="6" w:space="0"/>
            </w:tcBorders>
            <w:shd w:val="clear" w:color="auto" w:fill="auto"/>
            <w:vAlign w:val="center"/>
          </w:tcPr>
          <w:p>
            <w:pPr>
              <w:widowControl/>
              <w:spacing w:line="240" w:lineRule="exact"/>
              <w:jc w:val="center"/>
              <w:rPr>
                <w:kern w:val="0"/>
                <w:sz w:val="18"/>
                <w:szCs w:val="18"/>
              </w:rPr>
            </w:pPr>
            <w:r>
              <w:rPr>
                <w:kern w:val="0"/>
                <w:sz w:val="18"/>
                <w:szCs w:val="18"/>
              </w:rPr>
              <w:t>　</w:t>
            </w:r>
          </w:p>
        </w:tc>
        <w:tc>
          <w:tcPr>
            <w:tcW w:w="728" w:type="dxa"/>
            <w:shd w:val="clear" w:color="auto" w:fill="auto"/>
            <w:vAlign w:val="center"/>
          </w:tcPr>
          <w:p>
            <w:pPr>
              <w:widowControl/>
              <w:spacing w:line="240" w:lineRule="exact"/>
              <w:jc w:val="center"/>
              <w:rPr>
                <w:kern w:val="0"/>
                <w:sz w:val="18"/>
                <w:szCs w:val="18"/>
              </w:rPr>
            </w:pPr>
            <w:r>
              <w:rPr>
                <w:kern w:val="0"/>
                <w:sz w:val="18"/>
                <w:szCs w:val="18"/>
              </w:rPr>
              <w:t>54.42</w:t>
            </w:r>
          </w:p>
        </w:tc>
        <w:tc>
          <w:tcPr>
            <w:tcW w:w="2036"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钢筋砼斜腿刚构</w:t>
            </w:r>
          </w:p>
        </w:tc>
        <w:tc>
          <w:tcPr>
            <w:tcW w:w="2196" w:type="dxa"/>
            <w:shd w:val="clear" w:color="auto" w:fill="auto"/>
            <w:vAlign w:val="center"/>
          </w:tcPr>
          <w:p>
            <w:pPr>
              <w:widowControl/>
              <w:spacing w:line="240" w:lineRule="exact"/>
              <w:jc w:val="center"/>
              <w:rPr>
                <w:kern w:val="0"/>
                <w:sz w:val="18"/>
                <w:szCs w:val="18"/>
              </w:rPr>
            </w:pPr>
            <w:r>
              <w:rPr>
                <w:kern w:val="0"/>
                <w:sz w:val="18"/>
                <w:szCs w:val="18"/>
              </w:rPr>
              <w:t>　</w:t>
            </w:r>
          </w:p>
        </w:tc>
        <w:tc>
          <w:tcPr>
            <w:tcW w:w="2017" w:type="dxa"/>
            <w:shd w:val="clear" w:color="auto" w:fill="auto"/>
            <w:vAlign w:val="center"/>
          </w:tcPr>
          <w:p>
            <w:pPr>
              <w:widowControl/>
              <w:spacing w:line="240" w:lineRule="exact"/>
              <w:jc w:val="center"/>
              <w:rPr>
                <w:kern w:val="0"/>
                <w:sz w:val="18"/>
                <w:szCs w:val="18"/>
              </w:rPr>
            </w:pPr>
            <w:r>
              <w:rPr>
                <w:rFonts w:hint="eastAsia" w:ascii="方正仿宋_GBK" w:eastAsia="方正仿宋_GBK"/>
                <w:kern w:val="0"/>
                <w:sz w:val="18"/>
                <w:szCs w:val="18"/>
              </w:rPr>
              <w:t>重力式桥台、扩大基础</w:t>
            </w:r>
          </w:p>
        </w:tc>
        <w:tc>
          <w:tcPr>
            <w:tcW w:w="1656" w:type="dxa"/>
            <w:shd w:val="clear" w:color="auto" w:fill="auto"/>
            <w:vAlign w:val="center"/>
          </w:tcPr>
          <w:p>
            <w:pPr>
              <w:widowControl/>
              <w:spacing w:line="240" w:lineRule="exact"/>
              <w:jc w:val="center"/>
              <w:rPr>
                <w:kern w:val="0"/>
                <w:sz w:val="18"/>
                <w:szCs w:val="18"/>
              </w:rPr>
            </w:pPr>
            <w:r>
              <w:rPr>
                <w:kern w:val="0"/>
                <w:sz w:val="18"/>
                <w:szCs w:val="18"/>
              </w:rPr>
              <w:t>村道</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019" w:type="dxa"/>
            <w:gridSpan w:val="6"/>
            <w:shd w:val="clear" w:color="auto" w:fill="auto"/>
            <w:vAlign w:val="center"/>
          </w:tcPr>
          <w:p>
            <w:pPr>
              <w:widowControl/>
              <w:spacing w:line="240" w:lineRule="exact"/>
              <w:jc w:val="center"/>
              <w:rPr>
                <w:kern w:val="0"/>
                <w:sz w:val="18"/>
                <w:szCs w:val="18"/>
              </w:rPr>
            </w:pPr>
            <w:r>
              <w:rPr>
                <w:rFonts w:hint="eastAsia"/>
                <w:kern w:val="0"/>
                <w:sz w:val="18"/>
                <w:szCs w:val="18"/>
              </w:rPr>
              <w:t>合计</w:t>
            </w:r>
          </w:p>
        </w:tc>
        <w:tc>
          <w:tcPr>
            <w:tcW w:w="728" w:type="dxa"/>
            <w:shd w:val="clear" w:color="auto" w:fill="auto"/>
            <w:vAlign w:val="center"/>
          </w:tcPr>
          <w:p>
            <w:pPr>
              <w:widowControl/>
              <w:spacing w:line="240" w:lineRule="exact"/>
              <w:jc w:val="center"/>
              <w:rPr>
                <w:kern w:val="0"/>
                <w:sz w:val="18"/>
                <w:szCs w:val="18"/>
              </w:rPr>
            </w:pPr>
            <w:r>
              <w:rPr>
                <w:kern w:val="0"/>
                <w:sz w:val="18"/>
                <w:szCs w:val="18"/>
              </w:rPr>
              <w:t xml:space="preserve">790.53 </w:t>
            </w:r>
          </w:p>
        </w:tc>
        <w:tc>
          <w:tcPr>
            <w:tcW w:w="2036" w:type="dxa"/>
            <w:shd w:val="clear" w:color="auto" w:fill="auto"/>
            <w:vAlign w:val="center"/>
          </w:tcPr>
          <w:p>
            <w:pPr>
              <w:widowControl/>
              <w:spacing w:line="240" w:lineRule="exact"/>
              <w:jc w:val="center"/>
              <w:rPr>
                <w:kern w:val="0"/>
                <w:sz w:val="18"/>
                <w:szCs w:val="18"/>
              </w:rPr>
            </w:pPr>
            <w:r>
              <w:rPr>
                <w:kern w:val="0"/>
                <w:sz w:val="18"/>
                <w:szCs w:val="18"/>
              </w:rPr>
              <w:t>　</w:t>
            </w:r>
          </w:p>
        </w:tc>
        <w:tc>
          <w:tcPr>
            <w:tcW w:w="2196" w:type="dxa"/>
            <w:shd w:val="clear" w:color="auto" w:fill="auto"/>
            <w:vAlign w:val="center"/>
          </w:tcPr>
          <w:p>
            <w:pPr>
              <w:widowControl/>
              <w:spacing w:line="240" w:lineRule="exact"/>
              <w:jc w:val="center"/>
              <w:rPr>
                <w:kern w:val="0"/>
                <w:sz w:val="18"/>
                <w:szCs w:val="18"/>
              </w:rPr>
            </w:pPr>
            <w:r>
              <w:rPr>
                <w:kern w:val="0"/>
                <w:sz w:val="18"/>
                <w:szCs w:val="18"/>
              </w:rPr>
              <w:t>　</w:t>
            </w:r>
          </w:p>
        </w:tc>
        <w:tc>
          <w:tcPr>
            <w:tcW w:w="2017" w:type="dxa"/>
            <w:shd w:val="clear" w:color="auto" w:fill="auto"/>
            <w:vAlign w:val="center"/>
          </w:tcPr>
          <w:p>
            <w:pPr>
              <w:widowControl/>
              <w:spacing w:line="240" w:lineRule="exact"/>
              <w:jc w:val="center"/>
              <w:rPr>
                <w:kern w:val="0"/>
                <w:sz w:val="18"/>
                <w:szCs w:val="18"/>
              </w:rPr>
            </w:pPr>
            <w:r>
              <w:rPr>
                <w:kern w:val="0"/>
                <w:sz w:val="18"/>
                <w:szCs w:val="18"/>
              </w:rPr>
              <w:t>　</w:t>
            </w:r>
          </w:p>
        </w:tc>
        <w:tc>
          <w:tcPr>
            <w:tcW w:w="1656" w:type="dxa"/>
            <w:shd w:val="clear" w:color="auto" w:fill="auto"/>
            <w:vAlign w:val="center"/>
          </w:tcPr>
          <w:p>
            <w:pPr>
              <w:widowControl/>
              <w:spacing w:line="240" w:lineRule="exact"/>
              <w:jc w:val="center"/>
              <w:rPr>
                <w:kern w:val="0"/>
                <w:sz w:val="18"/>
                <w:szCs w:val="18"/>
              </w:rPr>
            </w:pPr>
            <w:r>
              <w:rPr>
                <w:kern w:val="0"/>
                <w:sz w:val="18"/>
                <w:szCs w:val="18"/>
              </w:rPr>
              <w:t>　</w:t>
            </w:r>
          </w:p>
        </w:tc>
      </w:tr>
    </w:tbl>
    <w:p>
      <w:pPr>
        <w:spacing w:line="500" w:lineRule="exact"/>
        <w:ind w:firstLine="480" w:firstLineChars="200"/>
        <w:rPr>
          <w:rFonts w:hint="eastAsia"/>
          <w:sz w:val="24"/>
        </w:rPr>
      </w:pPr>
    </w:p>
    <w:p>
      <w:pPr>
        <w:pStyle w:val="17"/>
        <w:spacing w:line="520" w:lineRule="exact"/>
        <w:ind w:firstLine="0" w:firstLineChars="0"/>
        <w:jc w:val="center"/>
        <w:textAlignment w:val="center"/>
        <w:rPr>
          <w:rFonts w:hint="eastAsia"/>
        </w:rPr>
      </w:pPr>
      <w:r>
        <w:rPr>
          <w:b/>
        </w:rPr>
        <w:t>表1-</w:t>
      </w:r>
      <w:r>
        <w:rPr>
          <w:rFonts w:hint="eastAsia"/>
          <w:b/>
        </w:rPr>
        <w:t>6</w:t>
      </w:r>
      <w:r>
        <w:rPr>
          <w:b/>
        </w:rPr>
        <w:t xml:space="preserve"> 项目</w:t>
      </w:r>
      <w:r>
        <w:rPr>
          <w:rFonts w:hint="eastAsia"/>
          <w:b/>
        </w:rPr>
        <w:t>人行天桥设置一览表</w:t>
      </w:r>
    </w:p>
    <w:tbl>
      <w:tblPr>
        <w:tblStyle w:val="52"/>
        <w:tblW w:w="1365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97"/>
        <w:gridCol w:w="1284"/>
        <w:gridCol w:w="1445"/>
        <w:gridCol w:w="1472"/>
        <w:gridCol w:w="314"/>
        <w:gridCol w:w="1475"/>
        <w:gridCol w:w="728"/>
        <w:gridCol w:w="2089"/>
        <w:gridCol w:w="1917"/>
        <w:gridCol w:w="2057"/>
        <w:gridCol w:w="4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vMerge w:val="restart"/>
            <w:tcBorders>
              <w:top w:val="single" w:color="auto" w:sz="12"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序号</w:t>
            </w:r>
          </w:p>
        </w:tc>
        <w:tc>
          <w:tcPr>
            <w:tcW w:w="1284" w:type="dxa"/>
            <w:vMerge w:val="restart"/>
            <w:tcBorders>
              <w:top w:val="single" w:color="auto" w:sz="12"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中心桩号</w:t>
            </w:r>
          </w:p>
        </w:tc>
        <w:tc>
          <w:tcPr>
            <w:tcW w:w="1445" w:type="dxa"/>
            <w:vMerge w:val="restart"/>
            <w:tcBorders>
              <w:top w:val="single" w:color="auto" w:sz="12"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桥名</w:t>
            </w:r>
          </w:p>
        </w:tc>
        <w:tc>
          <w:tcPr>
            <w:tcW w:w="3261" w:type="dxa"/>
            <w:gridSpan w:val="3"/>
            <w:vMerge w:val="restart"/>
            <w:tcBorders>
              <w:top w:val="single" w:color="auto" w:sz="12"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起讫桩号</w:t>
            </w:r>
          </w:p>
        </w:tc>
        <w:tc>
          <w:tcPr>
            <w:tcW w:w="728" w:type="dxa"/>
            <w:vMerge w:val="restart"/>
            <w:tcBorders>
              <w:top w:val="single" w:color="auto" w:sz="12"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桥梁全长（</w:t>
            </w:r>
            <w:r>
              <w:rPr>
                <w:b/>
                <w:bCs/>
                <w:kern w:val="0"/>
                <w:sz w:val="18"/>
                <w:szCs w:val="18"/>
              </w:rPr>
              <w:t>m</w:t>
            </w:r>
            <w:r>
              <w:rPr>
                <w:rFonts w:hint="eastAsia" w:ascii="宋体" w:hAnsi="宋体"/>
                <w:b/>
                <w:bCs/>
                <w:kern w:val="0"/>
                <w:sz w:val="18"/>
                <w:szCs w:val="18"/>
              </w:rPr>
              <w:t>）</w:t>
            </w:r>
          </w:p>
        </w:tc>
        <w:tc>
          <w:tcPr>
            <w:tcW w:w="6063" w:type="dxa"/>
            <w:gridSpan w:val="3"/>
            <w:tcBorders>
              <w:top w:val="single" w:color="auto" w:sz="12"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结构类型</w:t>
            </w:r>
          </w:p>
        </w:tc>
        <w:tc>
          <w:tcPr>
            <w:tcW w:w="474" w:type="dxa"/>
            <w:vMerge w:val="restart"/>
            <w:tcBorders>
              <w:top w:val="single" w:color="auto" w:sz="12"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1284"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1445"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3261" w:type="dxa"/>
            <w:gridSpan w:val="3"/>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728"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2089" w:type="dxa"/>
            <w:vMerge w:val="restart"/>
            <w:tcBorders>
              <w:top w:val="single" w:color="auto" w:sz="6"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上部构造</w:t>
            </w:r>
          </w:p>
        </w:tc>
        <w:tc>
          <w:tcPr>
            <w:tcW w:w="3974" w:type="dxa"/>
            <w:gridSpan w:val="2"/>
            <w:tcBorders>
              <w:top w:val="single" w:color="auto" w:sz="6"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下部构造</w:t>
            </w:r>
          </w:p>
        </w:tc>
        <w:tc>
          <w:tcPr>
            <w:tcW w:w="474"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1284"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1445"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3261" w:type="dxa"/>
            <w:gridSpan w:val="3"/>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728"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2089"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c>
          <w:tcPr>
            <w:tcW w:w="1917" w:type="dxa"/>
            <w:tcBorders>
              <w:top w:val="single" w:color="auto" w:sz="6"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墩及基础</w:t>
            </w:r>
          </w:p>
        </w:tc>
        <w:tc>
          <w:tcPr>
            <w:tcW w:w="2057" w:type="dxa"/>
            <w:tcBorders>
              <w:top w:val="single" w:color="auto" w:sz="6" w:space="0"/>
              <w:bottom w:val="single" w:color="auto" w:sz="6" w:space="0"/>
            </w:tcBorders>
            <w:shd w:val="clear" w:color="auto" w:fill="auto"/>
            <w:vAlign w:val="center"/>
          </w:tcPr>
          <w:p>
            <w:pPr>
              <w:widowControl/>
              <w:jc w:val="center"/>
              <w:rPr>
                <w:b/>
                <w:bCs/>
                <w:kern w:val="0"/>
                <w:sz w:val="18"/>
                <w:szCs w:val="18"/>
              </w:rPr>
            </w:pPr>
            <w:r>
              <w:rPr>
                <w:rFonts w:hint="eastAsia" w:ascii="宋体" w:hAnsi="宋体"/>
                <w:b/>
                <w:bCs/>
                <w:kern w:val="0"/>
                <w:sz w:val="18"/>
                <w:szCs w:val="18"/>
              </w:rPr>
              <w:t>台及基础</w:t>
            </w:r>
          </w:p>
        </w:tc>
        <w:tc>
          <w:tcPr>
            <w:tcW w:w="474" w:type="dxa"/>
            <w:vMerge w:val="continue"/>
            <w:tcBorders>
              <w:top w:val="single" w:color="auto" w:sz="6" w:space="0"/>
              <w:bottom w:val="single" w:color="auto" w:sz="6" w:space="0"/>
            </w:tcBorders>
            <w:shd w:val="clear" w:color="auto" w:fill="auto"/>
            <w:vAlign w:val="center"/>
          </w:tcPr>
          <w:p>
            <w:pPr>
              <w:widowControl/>
              <w:jc w:val="left"/>
              <w:rPr>
                <w:b/>
                <w:bCs/>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1</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K0+559</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GK0+268.023</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GK0+328.023</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xml:space="preserve">60.00 </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预应力砼现浇连续箱梁</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矩形方墩、扩大基础</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重力式桥台、扩大基础</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2</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K1+420</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GK0+000</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GK0+59.47</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xml:space="preserve">59.47 </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钢筋砼斜腿刚构</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重力式桥台、扩大基础</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3</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K2+060</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K0+075.00</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K0+125.00</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xml:space="preserve">60.47 </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钢筋砼斜腿刚构</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重力式桥台、扩大基础</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4</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K7+540</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K0+077.00</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K0+125.00</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xml:space="preserve">48.00 </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钢箱梁</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矩形方墩、扩大基础</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重力式桥台、扩大基础</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5</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K13+050.00</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45.5</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6</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K15+580.00</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47</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7</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K32+452.00</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人行天桥兼渡槽</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xml:space="preserve">61.0 </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钢筋砼板拱</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立柱</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重力式桥台、扩大基础</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39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8</w:t>
            </w:r>
          </w:p>
        </w:tc>
        <w:tc>
          <w:tcPr>
            <w:tcW w:w="128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K39+410.00</w:t>
            </w:r>
          </w:p>
        </w:tc>
        <w:tc>
          <w:tcPr>
            <w:tcW w:w="1445"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宋体" w:hAnsi="宋体"/>
                <w:kern w:val="0"/>
                <w:sz w:val="18"/>
                <w:szCs w:val="18"/>
              </w:rPr>
              <w:t>人行天桥</w:t>
            </w:r>
          </w:p>
        </w:tc>
        <w:tc>
          <w:tcPr>
            <w:tcW w:w="1472" w:type="dxa"/>
            <w:tcBorders>
              <w:top w:val="single" w:color="auto" w:sz="6" w:space="0"/>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314" w:type="dxa"/>
            <w:tcBorders>
              <w:top w:val="single" w:color="auto" w:sz="6" w:space="0"/>
              <w:left w:val="nil"/>
              <w:bottom w:val="single" w:color="auto" w:sz="6" w:space="0"/>
              <w:right w:val="nil"/>
            </w:tcBorders>
            <w:shd w:val="clear" w:color="auto" w:fill="auto"/>
            <w:vAlign w:val="center"/>
          </w:tcPr>
          <w:p>
            <w:pPr>
              <w:widowControl/>
              <w:jc w:val="center"/>
              <w:rPr>
                <w:kern w:val="0"/>
                <w:sz w:val="18"/>
                <w:szCs w:val="18"/>
              </w:rPr>
            </w:pPr>
            <w:r>
              <w:rPr>
                <w:kern w:val="0"/>
                <w:sz w:val="18"/>
                <w:szCs w:val="18"/>
              </w:rPr>
              <w:t>　</w:t>
            </w:r>
          </w:p>
        </w:tc>
        <w:tc>
          <w:tcPr>
            <w:tcW w:w="1475" w:type="dxa"/>
            <w:tcBorders>
              <w:top w:val="single" w:color="auto" w:sz="6" w:space="0"/>
              <w:left w:val="nil"/>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728"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47</w:t>
            </w:r>
          </w:p>
        </w:tc>
        <w:tc>
          <w:tcPr>
            <w:tcW w:w="2089"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方正仿宋_GBK" w:eastAsia="方正仿宋_GBK"/>
                <w:kern w:val="0"/>
                <w:sz w:val="18"/>
                <w:szCs w:val="18"/>
              </w:rPr>
              <w:t>钢筋砼斜腿刚构</w:t>
            </w:r>
          </w:p>
        </w:tc>
        <w:tc>
          <w:tcPr>
            <w:tcW w:w="1917"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c>
          <w:tcPr>
            <w:tcW w:w="2057" w:type="dxa"/>
            <w:tcBorders>
              <w:top w:val="single" w:color="auto" w:sz="6" w:space="0"/>
              <w:bottom w:val="single" w:color="auto" w:sz="6" w:space="0"/>
            </w:tcBorders>
            <w:shd w:val="clear" w:color="auto" w:fill="auto"/>
            <w:vAlign w:val="center"/>
          </w:tcPr>
          <w:p>
            <w:pPr>
              <w:widowControl/>
              <w:jc w:val="center"/>
              <w:rPr>
                <w:kern w:val="0"/>
                <w:sz w:val="18"/>
                <w:szCs w:val="18"/>
              </w:rPr>
            </w:pPr>
            <w:r>
              <w:rPr>
                <w:rFonts w:hint="eastAsia" w:ascii="方正仿宋_GBK" w:eastAsia="方正仿宋_GBK"/>
                <w:kern w:val="0"/>
                <w:sz w:val="18"/>
                <w:szCs w:val="18"/>
              </w:rPr>
              <w:t>重力式桥台、扩大基础</w:t>
            </w:r>
          </w:p>
        </w:tc>
        <w:tc>
          <w:tcPr>
            <w:tcW w:w="474" w:type="dxa"/>
            <w:tcBorders>
              <w:top w:val="single" w:color="auto" w:sz="6" w:space="0"/>
              <w:bottom w:val="single" w:color="auto" w:sz="6" w:space="0"/>
            </w:tcBorders>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6387" w:type="dxa"/>
            <w:gridSpan w:val="6"/>
            <w:tcBorders>
              <w:top w:val="single" w:color="auto" w:sz="6" w:space="0"/>
              <w:bottom w:val="single" w:color="auto" w:sz="12" w:space="0"/>
            </w:tcBorders>
            <w:shd w:val="clear" w:color="auto" w:fill="auto"/>
            <w:vAlign w:val="center"/>
          </w:tcPr>
          <w:p>
            <w:pPr>
              <w:widowControl/>
              <w:jc w:val="center"/>
              <w:rPr>
                <w:kern w:val="0"/>
                <w:sz w:val="18"/>
                <w:szCs w:val="18"/>
              </w:rPr>
            </w:pPr>
            <w:r>
              <w:rPr>
                <w:rFonts w:hint="eastAsia" w:ascii="宋体" w:hAnsi="宋体"/>
                <w:kern w:val="0"/>
                <w:sz w:val="18"/>
                <w:szCs w:val="18"/>
              </w:rPr>
              <w:t>合计</w:t>
            </w:r>
          </w:p>
        </w:tc>
        <w:tc>
          <w:tcPr>
            <w:tcW w:w="728" w:type="dxa"/>
            <w:tcBorders>
              <w:top w:val="single" w:color="auto" w:sz="6" w:space="0"/>
              <w:bottom w:val="single" w:color="auto" w:sz="12" w:space="0"/>
            </w:tcBorders>
            <w:shd w:val="clear" w:color="auto" w:fill="auto"/>
            <w:vAlign w:val="center"/>
          </w:tcPr>
          <w:p>
            <w:pPr>
              <w:widowControl/>
              <w:jc w:val="center"/>
              <w:rPr>
                <w:kern w:val="0"/>
                <w:sz w:val="18"/>
                <w:szCs w:val="18"/>
              </w:rPr>
            </w:pPr>
            <w:r>
              <w:rPr>
                <w:kern w:val="0"/>
                <w:sz w:val="18"/>
                <w:szCs w:val="18"/>
              </w:rPr>
              <w:t xml:space="preserve">428.44 </w:t>
            </w:r>
          </w:p>
        </w:tc>
        <w:tc>
          <w:tcPr>
            <w:tcW w:w="2089" w:type="dxa"/>
            <w:tcBorders>
              <w:top w:val="single" w:color="auto" w:sz="6" w:space="0"/>
              <w:bottom w:val="single" w:color="auto" w:sz="12" w:space="0"/>
            </w:tcBorders>
            <w:shd w:val="clear" w:color="auto" w:fill="auto"/>
            <w:vAlign w:val="center"/>
          </w:tcPr>
          <w:p>
            <w:pPr>
              <w:widowControl/>
              <w:jc w:val="center"/>
              <w:rPr>
                <w:kern w:val="0"/>
                <w:sz w:val="18"/>
                <w:szCs w:val="18"/>
              </w:rPr>
            </w:pPr>
            <w:r>
              <w:rPr>
                <w:kern w:val="0"/>
                <w:sz w:val="18"/>
                <w:szCs w:val="18"/>
              </w:rPr>
              <w:t>　</w:t>
            </w:r>
          </w:p>
        </w:tc>
        <w:tc>
          <w:tcPr>
            <w:tcW w:w="1917" w:type="dxa"/>
            <w:tcBorders>
              <w:top w:val="single" w:color="auto" w:sz="6" w:space="0"/>
              <w:bottom w:val="single" w:color="auto" w:sz="12" w:space="0"/>
            </w:tcBorders>
            <w:shd w:val="clear" w:color="auto" w:fill="auto"/>
            <w:vAlign w:val="center"/>
          </w:tcPr>
          <w:p>
            <w:pPr>
              <w:widowControl/>
              <w:jc w:val="center"/>
              <w:rPr>
                <w:kern w:val="0"/>
                <w:sz w:val="18"/>
                <w:szCs w:val="18"/>
              </w:rPr>
            </w:pPr>
            <w:r>
              <w:rPr>
                <w:kern w:val="0"/>
                <w:sz w:val="18"/>
                <w:szCs w:val="18"/>
              </w:rPr>
              <w:t>　</w:t>
            </w:r>
          </w:p>
        </w:tc>
        <w:tc>
          <w:tcPr>
            <w:tcW w:w="2057" w:type="dxa"/>
            <w:tcBorders>
              <w:top w:val="single" w:color="auto" w:sz="6" w:space="0"/>
              <w:bottom w:val="single" w:color="auto" w:sz="12" w:space="0"/>
            </w:tcBorders>
            <w:shd w:val="clear" w:color="auto" w:fill="auto"/>
            <w:vAlign w:val="center"/>
          </w:tcPr>
          <w:p>
            <w:pPr>
              <w:widowControl/>
              <w:jc w:val="center"/>
              <w:rPr>
                <w:kern w:val="0"/>
                <w:sz w:val="18"/>
                <w:szCs w:val="18"/>
              </w:rPr>
            </w:pPr>
            <w:r>
              <w:rPr>
                <w:kern w:val="0"/>
                <w:sz w:val="18"/>
                <w:szCs w:val="18"/>
              </w:rPr>
              <w:t>　</w:t>
            </w:r>
          </w:p>
        </w:tc>
        <w:tc>
          <w:tcPr>
            <w:tcW w:w="474" w:type="dxa"/>
            <w:tcBorders>
              <w:top w:val="single" w:color="auto" w:sz="6" w:space="0"/>
              <w:bottom w:val="single" w:color="auto" w:sz="12" w:space="0"/>
            </w:tcBorders>
            <w:shd w:val="clear" w:color="auto" w:fill="auto"/>
            <w:vAlign w:val="center"/>
          </w:tcPr>
          <w:p>
            <w:pPr>
              <w:widowControl/>
              <w:jc w:val="center"/>
              <w:rPr>
                <w:kern w:val="0"/>
                <w:sz w:val="18"/>
                <w:szCs w:val="18"/>
              </w:rPr>
            </w:pPr>
            <w:r>
              <w:rPr>
                <w:kern w:val="0"/>
                <w:sz w:val="18"/>
                <w:szCs w:val="18"/>
              </w:rPr>
              <w:t>　</w:t>
            </w:r>
          </w:p>
        </w:tc>
      </w:tr>
    </w:tbl>
    <w:p>
      <w:pPr>
        <w:spacing w:line="500" w:lineRule="exact"/>
        <w:ind w:firstLine="480" w:firstLineChars="200"/>
        <w:rPr>
          <w:sz w:val="24"/>
        </w:rPr>
        <w:sectPr>
          <w:headerReference r:id="rId11" w:type="default"/>
          <w:pgSz w:w="16838" w:h="11906" w:orient="landscape"/>
          <w:pgMar w:top="1418" w:right="1701" w:bottom="1418" w:left="1701" w:header="964" w:footer="964" w:gutter="0"/>
          <w:cols w:space="720" w:num="1"/>
          <w:docGrid w:linePitch="312" w:charSpace="0"/>
        </w:sectPr>
      </w:pPr>
    </w:p>
    <w:p>
      <w:pPr>
        <w:pStyle w:val="4"/>
        <w:topLinePunct/>
        <w:snapToGrid w:val="0"/>
        <w:spacing w:before="120" w:line="500" w:lineRule="exact"/>
        <w:rPr>
          <w:rFonts w:eastAsia="宋体"/>
          <w:b w:val="0"/>
          <w:sz w:val="24"/>
          <w:szCs w:val="24"/>
        </w:rPr>
      </w:pPr>
      <w:r>
        <w:rPr>
          <w:rFonts w:eastAsia="宋体"/>
          <w:b w:val="0"/>
          <w:sz w:val="24"/>
          <w:szCs w:val="24"/>
        </w:rPr>
        <w:t>1.1.5施工组织及工期</w:t>
      </w:r>
    </w:p>
    <w:p>
      <w:pPr>
        <w:autoSpaceDE w:val="0"/>
        <w:autoSpaceDN w:val="0"/>
        <w:spacing w:line="520" w:lineRule="exact"/>
        <w:ind w:firstLine="465"/>
        <w:jc w:val="left"/>
        <w:rPr>
          <w:sz w:val="24"/>
        </w:rPr>
      </w:pPr>
      <w:r>
        <w:rPr>
          <w:sz w:val="24"/>
        </w:rPr>
        <w:fldChar w:fldCharType="begin"/>
      </w:r>
      <w:r>
        <w:rPr>
          <w:sz w:val="24"/>
        </w:rPr>
        <w:instrText xml:space="preserve"> = 1 \* GB2 </w:instrText>
      </w:r>
      <w:r>
        <w:rPr>
          <w:sz w:val="24"/>
        </w:rPr>
        <w:fldChar w:fldCharType="separate"/>
      </w:r>
      <w:r>
        <w:rPr>
          <w:rFonts w:hint="eastAsia" w:ascii="宋体" w:hAnsi="宋体" w:cs="宋体"/>
          <w:sz w:val="24"/>
          <w:lang/>
        </w:rPr>
        <w:t>⑴</w:t>
      </w:r>
      <w:r>
        <w:rPr>
          <w:sz w:val="24"/>
        </w:rPr>
        <w:fldChar w:fldCharType="end"/>
      </w:r>
      <w:r>
        <w:rPr>
          <w:sz w:val="24"/>
        </w:rPr>
        <w:t>施工组织</w:t>
      </w:r>
    </w:p>
    <w:p>
      <w:pPr>
        <w:autoSpaceDE w:val="0"/>
        <w:autoSpaceDN w:val="0"/>
        <w:spacing w:line="520" w:lineRule="exact"/>
        <w:ind w:firstLine="465"/>
        <w:rPr>
          <w:rFonts w:hint="eastAsia"/>
          <w:spacing w:val="-2"/>
          <w:sz w:val="24"/>
        </w:rPr>
      </w:pPr>
      <w:r>
        <w:rPr>
          <w:b/>
          <w:sz w:val="24"/>
        </w:rPr>
        <w:t>施工标段划分：</w:t>
      </w:r>
      <w:r>
        <w:rPr>
          <w:rFonts w:hint="eastAsia"/>
          <w:sz w:val="24"/>
        </w:rPr>
        <w:t>本工程施工标段划分为土建5个标段、路面2个标段、房建3个标段、</w:t>
      </w:r>
      <w:r>
        <w:rPr>
          <w:rFonts w:hint="eastAsia"/>
          <w:spacing w:val="-2"/>
          <w:sz w:val="24"/>
        </w:rPr>
        <w:t>绿化4个标段、机电2个标段、交安工程1个标段，施工总承包单位为中国葛洲坝集团第五工程有限公司（并负责土建、路面、房建、绿化工程的施工），机电1标段施工单位为重庆渝信路桥发展有限公司，机电2标段施工单位为北京瑞华赢科技发展有限公司，交安工程施工单位为南京金长江交通设施有限公司。各施工标段划分及建设内容详见下表。</w:t>
      </w:r>
    </w:p>
    <w:p>
      <w:pPr>
        <w:pStyle w:val="17"/>
        <w:spacing w:line="520" w:lineRule="exact"/>
        <w:ind w:firstLine="0" w:firstLineChars="0"/>
        <w:jc w:val="center"/>
        <w:textAlignment w:val="center"/>
        <w:rPr>
          <w:rFonts w:hint="eastAsia"/>
        </w:rPr>
      </w:pPr>
      <w:r>
        <w:rPr>
          <w:b/>
        </w:rPr>
        <w:t>表1-</w:t>
      </w:r>
      <w:r>
        <w:rPr>
          <w:rFonts w:hint="eastAsia"/>
          <w:b/>
        </w:rPr>
        <w:t>7</w:t>
      </w:r>
      <w:r>
        <w:rPr>
          <w:b/>
        </w:rPr>
        <w:t xml:space="preserve"> 项目</w:t>
      </w:r>
      <w:r>
        <w:rPr>
          <w:rFonts w:hint="eastAsia"/>
          <w:b/>
        </w:rPr>
        <w:t>施工标段划分一览表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39"/>
        <w:gridCol w:w="1454"/>
        <w:gridCol w:w="1278"/>
        <w:gridCol w:w="3971"/>
        <w:gridCol w:w="194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blHeader/>
        </w:trPr>
        <w:tc>
          <w:tcPr>
            <w:tcW w:w="639" w:type="dxa"/>
            <w:shd w:val="clear" w:color="auto" w:fill="auto"/>
            <w:vAlign w:val="center"/>
          </w:tcPr>
          <w:p>
            <w:pPr>
              <w:widowControl/>
              <w:spacing w:line="240" w:lineRule="exact"/>
              <w:jc w:val="center"/>
              <w:rPr>
                <w:b/>
                <w:bCs/>
                <w:kern w:val="0"/>
                <w:szCs w:val="21"/>
              </w:rPr>
            </w:pPr>
            <w:r>
              <w:rPr>
                <w:rFonts w:hint="eastAsia" w:ascii="宋体" w:hAnsi="宋体"/>
                <w:b/>
                <w:bCs/>
                <w:kern w:val="0"/>
                <w:szCs w:val="21"/>
              </w:rPr>
              <w:t>序号</w:t>
            </w:r>
          </w:p>
        </w:tc>
        <w:tc>
          <w:tcPr>
            <w:tcW w:w="1454" w:type="dxa"/>
            <w:shd w:val="clear" w:color="auto" w:fill="auto"/>
            <w:vAlign w:val="center"/>
          </w:tcPr>
          <w:p>
            <w:pPr>
              <w:widowControl/>
              <w:spacing w:line="240" w:lineRule="exact"/>
              <w:jc w:val="center"/>
              <w:rPr>
                <w:b/>
                <w:bCs/>
                <w:kern w:val="0"/>
                <w:szCs w:val="21"/>
              </w:rPr>
            </w:pPr>
            <w:r>
              <w:rPr>
                <w:rFonts w:hint="eastAsia" w:ascii="宋体" w:hAnsi="宋体"/>
                <w:b/>
                <w:bCs/>
                <w:kern w:val="0"/>
                <w:szCs w:val="21"/>
              </w:rPr>
              <w:t>标段</w:t>
            </w:r>
          </w:p>
        </w:tc>
        <w:tc>
          <w:tcPr>
            <w:tcW w:w="1278" w:type="dxa"/>
            <w:shd w:val="clear" w:color="auto" w:fill="auto"/>
            <w:vAlign w:val="center"/>
          </w:tcPr>
          <w:p>
            <w:pPr>
              <w:widowControl/>
              <w:spacing w:line="240" w:lineRule="exact"/>
              <w:jc w:val="center"/>
              <w:rPr>
                <w:b/>
                <w:bCs/>
                <w:kern w:val="0"/>
                <w:szCs w:val="21"/>
              </w:rPr>
            </w:pPr>
            <w:r>
              <w:rPr>
                <w:rFonts w:hint="eastAsia" w:ascii="宋体" w:hAnsi="宋体"/>
                <w:b/>
                <w:bCs/>
                <w:kern w:val="0"/>
                <w:szCs w:val="21"/>
              </w:rPr>
              <w:t>单位名称</w:t>
            </w:r>
          </w:p>
        </w:tc>
        <w:tc>
          <w:tcPr>
            <w:tcW w:w="3971" w:type="dxa"/>
            <w:shd w:val="clear" w:color="auto" w:fill="auto"/>
            <w:vAlign w:val="center"/>
          </w:tcPr>
          <w:p>
            <w:pPr>
              <w:widowControl/>
              <w:spacing w:line="240" w:lineRule="exact"/>
              <w:jc w:val="center"/>
              <w:rPr>
                <w:b/>
                <w:bCs/>
                <w:kern w:val="0"/>
                <w:szCs w:val="21"/>
              </w:rPr>
            </w:pPr>
            <w:r>
              <w:rPr>
                <w:rFonts w:hint="eastAsia" w:ascii="宋体" w:hAnsi="宋体"/>
                <w:b/>
                <w:bCs/>
                <w:kern w:val="0"/>
                <w:szCs w:val="21"/>
              </w:rPr>
              <w:t>建设内容</w:t>
            </w:r>
          </w:p>
        </w:tc>
        <w:tc>
          <w:tcPr>
            <w:tcW w:w="1944" w:type="dxa"/>
            <w:shd w:val="clear" w:color="auto" w:fill="auto"/>
            <w:vAlign w:val="center"/>
          </w:tcPr>
          <w:p>
            <w:pPr>
              <w:widowControl/>
              <w:spacing w:line="240" w:lineRule="exact"/>
              <w:jc w:val="center"/>
              <w:rPr>
                <w:b/>
                <w:bCs/>
                <w:kern w:val="0"/>
                <w:szCs w:val="21"/>
              </w:rPr>
            </w:pPr>
            <w:r>
              <w:rPr>
                <w:rFonts w:hint="eastAsia" w:ascii="宋体" w:hAnsi="宋体"/>
                <w:b/>
                <w:bCs/>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1</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土建</w:t>
            </w:r>
            <w:r>
              <w:rPr>
                <w:kern w:val="0"/>
                <w:szCs w:val="21"/>
              </w:rPr>
              <w:t>1</w:t>
            </w:r>
            <w:r>
              <w:rPr>
                <w:rFonts w:hint="eastAsia" w:ascii="宋体" w:hAnsi="宋体"/>
                <w:kern w:val="0"/>
                <w:szCs w:val="21"/>
              </w:rPr>
              <w:t>分部</w:t>
            </w:r>
          </w:p>
        </w:tc>
        <w:tc>
          <w:tcPr>
            <w:tcW w:w="1278"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中国葛洲坝集团第五工程有限公司</w:t>
            </w:r>
          </w:p>
        </w:tc>
        <w:tc>
          <w:tcPr>
            <w:tcW w:w="3971" w:type="dxa"/>
            <w:shd w:val="clear" w:color="auto" w:fill="auto"/>
            <w:vAlign w:val="center"/>
          </w:tcPr>
          <w:p>
            <w:pPr>
              <w:widowControl/>
              <w:spacing w:line="240" w:lineRule="exact"/>
              <w:jc w:val="center"/>
              <w:rPr>
                <w:kern w:val="0"/>
                <w:szCs w:val="21"/>
              </w:rPr>
            </w:pPr>
            <w:r>
              <w:rPr>
                <w:kern w:val="0"/>
                <w:szCs w:val="21"/>
              </w:rPr>
              <w:t>K1+235</w:t>
            </w:r>
            <w:r>
              <w:rPr>
                <w:rFonts w:hint="eastAsia" w:ascii="宋体" w:hAnsi="宋体"/>
                <w:kern w:val="0"/>
                <w:szCs w:val="21"/>
              </w:rPr>
              <w:t>～</w:t>
            </w:r>
            <w:r>
              <w:rPr>
                <w:kern w:val="0"/>
                <w:szCs w:val="21"/>
              </w:rPr>
              <w:t>K11+100.92</w:t>
            </w:r>
            <w:r>
              <w:rPr>
                <w:rFonts w:hint="eastAsia" w:ascii="宋体" w:hAnsi="宋体"/>
                <w:kern w:val="0"/>
                <w:szCs w:val="21"/>
              </w:rPr>
              <w:t>段路基工程、先锋互通、桥梁、涵洞等</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2</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土建</w:t>
            </w:r>
            <w:r>
              <w:rPr>
                <w:kern w:val="0"/>
                <w:szCs w:val="21"/>
              </w:rPr>
              <w:t>2</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路基工程（</w:t>
            </w:r>
            <w:r>
              <w:rPr>
                <w:kern w:val="0"/>
                <w:szCs w:val="21"/>
              </w:rPr>
              <w:t>K11+100.92</w:t>
            </w:r>
            <w:r>
              <w:rPr>
                <w:rFonts w:hint="eastAsia" w:ascii="宋体" w:hAnsi="宋体"/>
                <w:kern w:val="0"/>
                <w:szCs w:val="21"/>
              </w:rPr>
              <w:t>～</w:t>
            </w:r>
            <w:r>
              <w:rPr>
                <w:kern w:val="0"/>
                <w:szCs w:val="21"/>
              </w:rPr>
              <w:t>K11+735</w:t>
            </w:r>
            <w:r>
              <w:rPr>
                <w:rFonts w:hint="eastAsia" w:ascii="宋体" w:hAnsi="宋体"/>
                <w:kern w:val="0"/>
                <w:szCs w:val="21"/>
              </w:rPr>
              <w:t>、</w:t>
            </w:r>
            <w:r>
              <w:rPr>
                <w:kern w:val="0"/>
                <w:szCs w:val="21"/>
              </w:rPr>
              <w:t>K12+610</w:t>
            </w:r>
            <w:r>
              <w:rPr>
                <w:rFonts w:hint="eastAsia" w:ascii="宋体" w:hAnsi="宋体"/>
                <w:kern w:val="0"/>
                <w:szCs w:val="21"/>
              </w:rPr>
              <w:t>～</w:t>
            </w:r>
            <w:r>
              <w:rPr>
                <w:kern w:val="0"/>
                <w:szCs w:val="21"/>
              </w:rPr>
              <w:t>K23+360</w:t>
            </w:r>
            <w:r>
              <w:rPr>
                <w:rFonts w:hint="eastAsia" w:ascii="宋体" w:hAnsi="宋体"/>
                <w:kern w:val="0"/>
                <w:szCs w:val="21"/>
              </w:rPr>
              <w:t>、</w:t>
            </w:r>
            <w:r>
              <w:rPr>
                <w:kern w:val="0"/>
                <w:szCs w:val="21"/>
              </w:rPr>
              <w:t>K24+370</w:t>
            </w:r>
            <w:r>
              <w:rPr>
                <w:rFonts w:hint="eastAsia" w:ascii="宋体" w:hAnsi="宋体"/>
                <w:kern w:val="0"/>
                <w:szCs w:val="21"/>
              </w:rPr>
              <w:t>～</w:t>
            </w:r>
            <w:r>
              <w:rPr>
                <w:kern w:val="0"/>
                <w:szCs w:val="21"/>
              </w:rPr>
              <w:t>K24+400</w:t>
            </w:r>
            <w:r>
              <w:rPr>
                <w:rFonts w:hint="eastAsia" w:ascii="宋体" w:hAnsi="宋体"/>
                <w:kern w:val="0"/>
                <w:szCs w:val="21"/>
              </w:rPr>
              <w:t>）、青泊互通、贾嗣互通、广兴互通、桥梁、涵洞等</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3</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土建</w:t>
            </w:r>
            <w:r>
              <w:rPr>
                <w:kern w:val="0"/>
                <w:szCs w:val="21"/>
              </w:rPr>
              <w:t>3</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路基工程</w:t>
            </w:r>
            <w:r>
              <w:rPr>
                <w:kern w:val="0"/>
                <w:szCs w:val="21"/>
              </w:rPr>
              <w:t>(K24+400</w:t>
            </w:r>
            <w:r>
              <w:rPr>
                <w:rFonts w:hint="eastAsia" w:ascii="宋体" w:hAnsi="宋体"/>
                <w:kern w:val="0"/>
                <w:szCs w:val="21"/>
              </w:rPr>
              <w:t>～</w:t>
            </w:r>
            <w:r>
              <w:rPr>
                <w:kern w:val="0"/>
                <w:szCs w:val="21"/>
              </w:rPr>
              <w:t>K36+085</w:t>
            </w:r>
            <w:r>
              <w:rPr>
                <w:rFonts w:hint="eastAsia" w:ascii="宋体" w:hAnsi="宋体"/>
                <w:kern w:val="0"/>
                <w:szCs w:val="21"/>
              </w:rPr>
              <w:t>、</w:t>
            </w:r>
            <w:r>
              <w:rPr>
                <w:kern w:val="0"/>
                <w:szCs w:val="21"/>
              </w:rPr>
              <w:t>K37+185</w:t>
            </w:r>
            <w:r>
              <w:rPr>
                <w:rFonts w:hint="eastAsia" w:ascii="宋体" w:hAnsi="宋体"/>
                <w:kern w:val="0"/>
                <w:szCs w:val="21"/>
              </w:rPr>
              <w:t>～</w:t>
            </w:r>
            <w:r>
              <w:rPr>
                <w:kern w:val="0"/>
                <w:szCs w:val="21"/>
              </w:rPr>
              <w:t>K40+560)</w:t>
            </w:r>
            <w:r>
              <w:rPr>
                <w:rFonts w:hint="eastAsia" w:ascii="宋体" w:hAnsi="宋体"/>
                <w:kern w:val="0"/>
                <w:szCs w:val="21"/>
              </w:rPr>
              <w:t>、北渡互通、桥梁、涵洞等</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4</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土建</w:t>
            </w:r>
            <w:r>
              <w:rPr>
                <w:kern w:val="0"/>
                <w:szCs w:val="21"/>
              </w:rPr>
              <w:t>3A</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金泉隧道、贾嗣隧道、南山</w:t>
            </w:r>
            <w:r>
              <w:rPr>
                <w:kern w:val="0"/>
                <w:szCs w:val="21"/>
              </w:rPr>
              <w:t>1#</w:t>
            </w:r>
            <w:r>
              <w:rPr>
                <w:rFonts w:hint="eastAsia" w:ascii="宋体" w:hAnsi="宋体"/>
                <w:kern w:val="0"/>
                <w:szCs w:val="21"/>
              </w:rPr>
              <w:t>隧道、南山</w:t>
            </w:r>
            <w:r>
              <w:rPr>
                <w:kern w:val="0"/>
                <w:szCs w:val="21"/>
              </w:rPr>
              <w:t>2#</w:t>
            </w:r>
            <w:r>
              <w:rPr>
                <w:rFonts w:hint="eastAsia" w:ascii="宋体" w:hAnsi="宋体"/>
                <w:kern w:val="0"/>
                <w:szCs w:val="21"/>
              </w:rPr>
              <w:t>隧道</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97" w:hRule="atLeast"/>
        </w:trPr>
        <w:tc>
          <w:tcPr>
            <w:tcW w:w="639" w:type="dxa"/>
            <w:shd w:val="clear" w:color="auto" w:fill="auto"/>
            <w:vAlign w:val="center"/>
          </w:tcPr>
          <w:p>
            <w:pPr>
              <w:widowControl/>
              <w:spacing w:line="240" w:lineRule="exact"/>
              <w:jc w:val="center"/>
              <w:rPr>
                <w:kern w:val="0"/>
                <w:szCs w:val="21"/>
              </w:rPr>
            </w:pPr>
            <w:r>
              <w:rPr>
                <w:kern w:val="0"/>
                <w:szCs w:val="21"/>
              </w:rPr>
              <w:t>5</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土建</w:t>
            </w:r>
            <w:r>
              <w:rPr>
                <w:kern w:val="0"/>
                <w:szCs w:val="21"/>
              </w:rPr>
              <w:t>6</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路基工程（</w:t>
            </w:r>
            <w:r>
              <w:rPr>
                <w:kern w:val="0"/>
                <w:szCs w:val="21"/>
              </w:rPr>
              <w:t>K40+560</w:t>
            </w:r>
            <w:r>
              <w:rPr>
                <w:rFonts w:hint="eastAsia" w:ascii="宋体" w:hAnsi="宋体"/>
                <w:kern w:val="0"/>
                <w:szCs w:val="21"/>
              </w:rPr>
              <w:t>～</w:t>
            </w:r>
            <w:r>
              <w:rPr>
                <w:kern w:val="0"/>
                <w:szCs w:val="21"/>
              </w:rPr>
              <w:t>K47+230.367)</w:t>
            </w:r>
            <w:r>
              <w:rPr>
                <w:rFonts w:hint="eastAsia" w:ascii="宋体" w:hAnsi="宋体"/>
                <w:kern w:val="0"/>
                <w:szCs w:val="21"/>
              </w:rPr>
              <w:t>、土槽湾綦江大桥、綦江南互通、母家湾互通等</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40" w:hRule="atLeast"/>
        </w:trPr>
        <w:tc>
          <w:tcPr>
            <w:tcW w:w="639" w:type="dxa"/>
            <w:shd w:val="clear" w:color="auto" w:fill="auto"/>
            <w:vAlign w:val="center"/>
          </w:tcPr>
          <w:p>
            <w:pPr>
              <w:widowControl/>
              <w:spacing w:line="240" w:lineRule="exact"/>
              <w:jc w:val="center"/>
              <w:rPr>
                <w:kern w:val="0"/>
                <w:szCs w:val="21"/>
              </w:rPr>
            </w:pPr>
            <w:r>
              <w:rPr>
                <w:kern w:val="0"/>
                <w:szCs w:val="21"/>
              </w:rPr>
              <w:t>6</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路面</w:t>
            </w:r>
            <w:r>
              <w:rPr>
                <w:kern w:val="0"/>
                <w:szCs w:val="21"/>
              </w:rPr>
              <w:t>1</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rFonts w:ascii="宋体" w:hAnsi="宋体" w:cs="宋体"/>
                <w:kern w:val="0"/>
                <w:szCs w:val="21"/>
              </w:rPr>
            </w:pPr>
            <w:r>
              <w:rPr>
                <w:kern w:val="0"/>
                <w:szCs w:val="21"/>
              </w:rPr>
              <w:t>K0+000</w:t>
            </w:r>
            <w:r>
              <w:rPr>
                <w:rFonts w:hint="eastAsia" w:ascii="宋体" w:hAnsi="宋体" w:cs="宋体"/>
                <w:kern w:val="0"/>
                <w:szCs w:val="21"/>
              </w:rPr>
              <w:t>～</w:t>
            </w:r>
            <w:r>
              <w:rPr>
                <w:kern w:val="0"/>
                <w:szCs w:val="21"/>
              </w:rPr>
              <w:t>K24+664</w:t>
            </w:r>
            <w:r>
              <w:rPr>
                <w:rFonts w:hint="eastAsia" w:ascii="宋体" w:hAnsi="宋体" w:cs="宋体"/>
                <w:kern w:val="0"/>
                <w:szCs w:val="21"/>
              </w:rPr>
              <w:t>，路线长</w:t>
            </w:r>
            <w:r>
              <w:rPr>
                <w:kern w:val="0"/>
                <w:szCs w:val="21"/>
              </w:rPr>
              <w:t>24.664km</w:t>
            </w:r>
          </w:p>
        </w:tc>
        <w:tc>
          <w:tcPr>
            <w:tcW w:w="1944" w:type="dxa"/>
            <w:shd w:val="clear" w:color="auto" w:fill="auto"/>
            <w:vAlign w:val="center"/>
          </w:tcPr>
          <w:p>
            <w:pPr>
              <w:widowControl/>
              <w:spacing w:line="240" w:lineRule="exact"/>
              <w:jc w:val="center"/>
              <w:rPr>
                <w:kern w:val="0"/>
                <w:szCs w:val="21"/>
              </w:rPr>
            </w:pPr>
            <w:r>
              <w:rPr>
                <w:rFonts w:hint="eastAsia" w:ascii="宋体" w:hAnsi="宋体"/>
                <w:kern w:val="0"/>
                <w:szCs w:val="21"/>
              </w:rPr>
              <w:t>含先锋（枢纽）、青泊、贾嗣、广兴</w:t>
            </w:r>
            <w:r>
              <w:rPr>
                <w:kern w:val="0"/>
                <w:szCs w:val="21"/>
              </w:rPr>
              <w:t xml:space="preserve">4 </w:t>
            </w:r>
            <w:r>
              <w:rPr>
                <w:rFonts w:hint="eastAsia" w:ascii="宋体" w:hAnsi="宋体"/>
                <w:kern w:val="0"/>
                <w:szCs w:val="21"/>
              </w:rPr>
              <w:t>处互通式立交，以及先锋停车区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00" w:hRule="atLeast"/>
        </w:trPr>
        <w:tc>
          <w:tcPr>
            <w:tcW w:w="639" w:type="dxa"/>
            <w:shd w:val="clear" w:color="auto" w:fill="auto"/>
            <w:vAlign w:val="center"/>
          </w:tcPr>
          <w:p>
            <w:pPr>
              <w:widowControl/>
              <w:spacing w:line="240" w:lineRule="exact"/>
              <w:jc w:val="center"/>
              <w:rPr>
                <w:kern w:val="0"/>
                <w:szCs w:val="21"/>
              </w:rPr>
            </w:pPr>
            <w:r>
              <w:rPr>
                <w:kern w:val="0"/>
                <w:szCs w:val="21"/>
              </w:rPr>
              <w:t>7</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路面</w:t>
            </w:r>
            <w:r>
              <w:rPr>
                <w:kern w:val="0"/>
                <w:szCs w:val="21"/>
              </w:rPr>
              <w:t>2</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kern w:val="0"/>
                <w:szCs w:val="21"/>
              </w:rPr>
              <w:t>K24+664</w:t>
            </w:r>
            <w:r>
              <w:rPr>
                <w:rFonts w:hint="eastAsia" w:ascii="宋体" w:hAnsi="宋体"/>
                <w:kern w:val="0"/>
                <w:szCs w:val="21"/>
              </w:rPr>
              <w:t>～</w:t>
            </w:r>
            <w:r>
              <w:rPr>
                <w:kern w:val="0"/>
                <w:szCs w:val="21"/>
              </w:rPr>
              <w:t>K47+787.7</w:t>
            </w:r>
            <w:r>
              <w:rPr>
                <w:rFonts w:hint="eastAsia" w:ascii="宋体" w:hAnsi="宋体"/>
                <w:kern w:val="0"/>
                <w:szCs w:val="21"/>
              </w:rPr>
              <w:t>，主线全长</w:t>
            </w:r>
            <w:r>
              <w:rPr>
                <w:kern w:val="0"/>
                <w:szCs w:val="21"/>
              </w:rPr>
              <w:t>23.124km</w:t>
            </w:r>
          </w:p>
        </w:tc>
        <w:tc>
          <w:tcPr>
            <w:tcW w:w="1944"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含广兴互通、北渡互通及綦江枢纽互通及广兴服务区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68" w:hRule="atLeast"/>
        </w:trPr>
        <w:tc>
          <w:tcPr>
            <w:tcW w:w="639" w:type="dxa"/>
            <w:shd w:val="clear" w:color="auto" w:fill="auto"/>
            <w:vAlign w:val="center"/>
          </w:tcPr>
          <w:p>
            <w:pPr>
              <w:widowControl/>
              <w:spacing w:line="240" w:lineRule="exact"/>
              <w:jc w:val="center"/>
              <w:rPr>
                <w:kern w:val="0"/>
                <w:szCs w:val="21"/>
              </w:rPr>
            </w:pPr>
            <w:r>
              <w:rPr>
                <w:kern w:val="0"/>
                <w:szCs w:val="21"/>
              </w:rPr>
              <w:t>8</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房建</w:t>
            </w:r>
            <w:r>
              <w:rPr>
                <w:kern w:val="0"/>
                <w:szCs w:val="21"/>
              </w:rPr>
              <w:t>1</w:t>
            </w:r>
            <w:r>
              <w:rPr>
                <w:rFonts w:hint="eastAsia" w:ascii="宋体" w:hAnsi="宋体"/>
                <w:kern w:val="0"/>
                <w:szCs w:val="21"/>
              </w:rPr>
              <w:t>、</w:t>
            </w:r>
            <w:r>
              <w:rPr>
                <w:kern w:val="0"/>
                <w:szCs w:val="21"/>
              </w:rPr>
              <w:t>2</w:t>
            </w:r>
            <w:r>
              <w:rPr>
                <w:rFonts w:hint="eastAsia" w:ascii="宋体" w:hAnsi="宋体"/>
                <w:kern w:val="0"/>
                <w:szCs w:val="21"/>
              </w:rPr>
              <w:t>、</w:t>
            </w:r>
            <w:r>
              <w:rPr>
                <w:kern w:val="0"/>
                <w:szCs w:val="21"/>
              </w:rPr>
              <w:t>3</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包括先锋停车区、青泊收费站、贾嗣收费站及养护工区、广兴收费站、广兴服务区、北渡收费站、綦江管理中心、隧道变电所等</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0" w:hRule="atLeast"/>
        </w:trPr>
        <w:tc>
          <w:tcPr>
            <w:tcW w:w="639" w:type="dxa"/>
            <w:shd w:val="clear" w:color="auto" w:fill="auto"/>
            <w:vAlign w:val="center"/>
          </w:tcPr>
          <w:p>
            <w:pPr>
              <w:widowControl/>
              <w:spacing w:line="240" w:lineRule="exact"/>
              <w:jc w:val="center"/>
              <w:rPr>
                <w:kern w:val="0"/>
                <w:szCs w:val="21"/>
              </w:rPr>
            </w:pPr>
            <w:r>
              <w:rPr>
                <w:kern w:val="0"/>
                <w:szCs w:val="21"/>
              </w:rPr>
              <w:t>9</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绿化</w:t>
            </w:r>
            <w:r>
              <w:rPr>
                <w:kern w:val="0"/>
                <w:szCs w:val="21"/>
              </w:rPr>
              <w:t>1</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先锋互通、</w:t>
            </w:r>
            <w:r>
              <w:rPr>
                <w:kern w:val="0"/>
                <w:szCs w:val="21"/>
              </w:rPr>
              <w:t>K1+270</w:t>
            </w:r>
            <w:r>
              <w:rPr>
                <w:rFonts w:hint="eastAsia" w:ascii="宋体" w:hAnsi="宋体"/>
                <w:kern w:val="0"/>
                <w:szCs w:val="21"/>
              </w:rPr>
              <w:t>～</w:t>
            </w:r>
            <w:r>
              <w:rPr>
                <w:kern w:val="0"/>
                <w:szCs w:val="21"/>
              </w:rPr>
              <w:t>K7+500</w:t>
            </w:r>
            <w:r>
              <w:rPr>
                <w:rFonts w:hint="eastAsia" w:ascii="宋体" w:hAnsi="宋体"/>
                <w:kern w:val="0"/>
                <w:szCs w:val="21"/>
              </w:rPr>
              <w:t>段及先锋服务区绿化</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70" w:hRule="atLeast"/>
        </w:trPr>
        <w:tc>
          <w:tcPr>
            <w:tcW w:w="639" w:type="dxa"/>
            <w:shd w:val="clear" w:color="auto" w:fill="auto"/>
            <w:vAlign w:val="center"/>
          </w:tcPr>
          <w:p>
            <w:pPr>
              <w:widowControl/>
              <w:spacing w:line="240" w:lineRule="exact"/>
              <w:jc w:val="center"/>
              <w:rPr>
                <w:kern w:val="0"/>
                <w:szCs w:val="21"/>
              </w:rPr>
            </w:pPr>
            <w:r>
              <w:rPr>
                <w:kern w:val="0"/>
                <w:szCs w:val="21"/>
              </w:rPr>
              <w:t>10</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绿化</w:t>
            </w:r>
            <w:r>
              <w:rPr>
                <w:kern w:val="0"/>
                <w:szCs w:val="21"/>
              </w:rPr>
              <w:t>2</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kern w:val="0"/>
                <w:szCs w:val="21"/>
              </w:rPr>
              <w:t>K10+635</w:t>
            </w:r>
            <w:r>
              <w:rPr>
                <w:rFonts w:hint="eastAsia" w:ascii="宋体" w:hAnsi="宋体"/>
                <w:kern w:val="0"/>
                <w:szCs w:val="21"/>
              </w:rPr>
              <w:t>～</w:t>
            </w:r>
            <w:r>
              <w:rPr>
                <w:kern w:val="0"/>
                <w:szCs w:val="21"/>
              </w:rPr>
              <w:t>K19+766</w:t>
            </w:r>
            <w:r>
              <w:rPr>
                <w:rFonts w:hint="eastAsia" w:ascii="宋体" w:hAnsi="宋体"/>
                <w:kern w:val="0"/>
                <w:szCs w:val="21"/>
              </w:rPr>
              <w:t>段、段青泊互通、贾嗣互通绿化</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11</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绿化</w:t>
            </w:r>
            <w:r>
              <w:rPr>
                <w:kern w:val="0"/>
                <w:szCs w:val="21"/>
              </w:rPr>
              <w:t>3</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kern w:val="0"/>
                <w:szCs w:val="21"/>
              </w:rPr>
              <w:t>K</w:t>
            </w:r>
            <w:r>
              <w:rPr>
                <w:rFonts w:hint="eastAsia"/>
                <w:kern w:val="0"/>
                <w:szCs w:val="21"/>
              </w:rPr>
              <w:t>20</w:t>
            </w:r>
            <w:r>
              <w:rPr>
                <w:kern w:val="0"/>
                <w:szCs w:val="21"/>
              </w:rPr>
              <w:t>+</w:t>
            </w:r>
            <w:r>
              <w:rPr>
                <w:rFonts w:hint="eastAsia"/>
                <w:kern w:val="0"/>
                <w:szCs w:val="21"/>
              </w:rPr>
              <w:t>885</w:t>
            </w:r>
            <w:r>
              <w:rPr>
                <w:kern w:val="0"/>
                <w:szCs w:val="21"/>
              </w:rPr>
              <w:t>~K32+029</w:t>
            </w:r>
            <w:r>
              <w:rPr>
                <w:rFonts w:hint="eastAsia" w:ascii="宋体" w:hAnsi="宋体"/>
                <w:kern w:val="0"/>
                <w:szCs w:val="21"/>
              </w:rPr>
              <w:t>段、广兴互通绿化</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12</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绿化</w:t>
            </w:r>
            <w:r>
              <w:rPr>
                <w:kern w:val="0"/>
                <w:szCs w:val="21"/>
              </w:rPr>
              <w:t>4</w:t>
            </w:r>
            <w:r>
              <w:rPr>
                <w:rFonts w:hint="eastAsia" w:ascii="宋体" w:hAnsi="宋体"/>
                <w:kern w:val="0"/>
                <w:szCs w:val="21"/>
              </w:rPr>
              <w:t>分部</w:t>
            </w:r>
          </w:p>
        </w:tc>
        <w:tc>
          <w:tcPr>
            <w:tcW w:w="1278" w:type="dxa"/>
            <w:vMerge w:val="continue"/>
            <w:shd w:val="clear" w:color="auto" w:fill="auto"/>
            <w:vAlign w:val="center"/>
          </w:tcPr>
          <w:p>
            <w:pPr>
              <w:widowControl/>
              <w:spacing w:line="240" w:lineRule="exact"/>
              <w:jc w:val="left"/>
              <w:rPr>
                <w:kern w:val="0"/>
                <w:szCs w:val="21"/>
              </w:rPr>
            </w:pPr>
          </w:p>
        </w:tc>
        <w:tc>
          <w:tcPr>
            <w:tcW w:w="3971" w:type="dxa"/>
            <w:shd w:val="clear" w:color="auto" w:fill="auto"/>
            <w:vAlign w:val="center"/>
          </w:tcPr>
          <w:p>
            <w:pPr>
              <w:widowControl/>
              <w:spacing w:line="240" w:lineRule="exact"/>
              <w:jc w:val="center"/>
              <w:rPr>
                <w:kern w:val="0"/>
                <w:szCs w:val="21"/>
              </w:rPr>
            </w:pPr>
            <w:r>
              <w:rPr>
                <w:kern w:val="0"/>
                <w:szCs w:val="21"/>
              </w:rPr>
              <w:t>K32+029</w:t>
            </w:r>
            <w:r>
              <w:rPr>
                <w:rFonts w:hint="eastAsia" w:ascii="宋体" w:hAnsi="宋体"/>
                <w:kern w:val="0"/>
                <w:szCs w:val="21"/>
              </w:rPr>
              <w:t>～</w:t>
            </w:r>
            <w:r>
              <w:rPr>
                <w:kern w:val="0"/>
                <w:szCs w:val="21"/>
              </w:rPr>
              <w:t>K47+788</w:t>
            </w:r>
            <w:r>
              <w:rPr>
                <w:rFonts w:hint="eastAsia" w:ascii="宋体" w:hAnsi="宋体"/>
                <w:kern w:val="0"/>
                <w:szCs w:val="21"/>
              </w:rPr>
              <w:t>綦江互通及北渡互通、母家湾互通绿化</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13</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机电</w:t>
            </w:r>
            <w:r>
              <w:rPr>
                <w:kern w:val="0"/>
                <w:szCs w:val="21"/>
              </w:rPr>
              <w:t>1</w:t>
            </w:r>
            <w:r>
              <w:rPr>
                <w:rFonts w:hint="eastAsia" w:ascii="宋体" w:hAnsi="宋体"/>
                <w:kern w:val="0"/>
                <w:szCs w:val="21"/>
              </w:rPr>
              <w:t>标</w:t>
            </w:r>
          </w:p>
        </w:tc>
        <w:tc>
          <w:tcPr>
            <w:tcW w:w="127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重庆渝信路桥发展有限公司</w:t>
            </w: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包括綦江设置管理中心，匝道收费站</w:t>
            </w:r>
            <w:r>
              <w:rPr>
                <w:kern w:val="0"/>
                <w:szCs w:val="21"/>
              </w:rPr>
              <w:t xml:space="preserve"> 5 </w:t>
            </w:r>
            <w:r>
              <w:rPr>
                <w:rFonts w:hint="eastAsia" w:ascii="宋体" w:hAnsi="宋体"/>
                <w:kern w:val="0"/>
                <w:szCs w:val="21"/>
              </w:rPr>
              <w:t>处</w:t>
            </w:r>
            <w:r>
              <w:rPr>
                <w:kern w:val="0"/>
                <w:szCs w:val="21"/>
              </w:rPr>
              <w:t>(</w:t>
            </w:r>
            <w:r>
              <w:rPr>
                <w:rFonts w:hint="eastAsia" w:ascii="宋体" w:hAnsi="宋体"/>
                <w:kern w:val="0"/>
                <w:szCs w:val="21"/>
              </w:rPr>
              <w:t>青泊、贾嗣、广兴、北渡、綦江</w:t>
            </w:r>
            <w:r>
              <w:rPr>
                <w:kern w:val="0"/>
                <w:szCs w:val="21"/>
              </w:rPr>
              <w:t>)</w:t>
            </w:r>
            <w:r>
              <w:rPr>
                <w:rFonts w:hint="eastAsia" w:ascii="宋体" w:hAnsi="宋体"/>
                <w:kern w:val="0"/>
                <w:szCs w:val="21"/>
              </w:rPr>
              <w:t>，服务区</w:t>
            </w:r>
            <w:r>
              <w:rPr>
                <w:kern w:val="0"/>
                <w:szCs w:val="21"/>
              </w:rPr>
              <w:t>1</w:t>
            </w:r>
            <w:r>
              <w:rPr>
                <w:rFonts w:hint="eastAsia" w:ascii="宋体" w:hAnsi="宋体"/>
                <w:kern w:val="0"/>
                <w:szCs w:val="21"/>
              </w:rPr>
              <w:t>处（广兴服务区）、停车区</w:t>
            </w:r>
            <w:r>
              <w:rPr>
                <w:kern w:val="0"/>
                <w:szCs w:val="21"/>
              </w:rPr>
              <w:t>1</w:t>
            </w:r>
            <w:r>
              <w:rPr>
                <w:rFonts w:hint="eastAsia" w:ascii="宋体" w:hAnsi="宋体"/>
                <w:kern w:val="0"/>
                <w:szCs w:val="21"/>
              </w:rPr>
              <w:t>处（先锋停车区）、养护工区</w:t>
            </w:r>
            <w:r>
              <w:rPr>
                <w:kern w:val="0"/>
                <w:szCs w:val="21"/>
              </w:rPr>
              <w:t>1</w:t>
            </w:r>
            <w:r>
              <w:rPr>
                <w:rFonts w:hint="eastAsia" w:ascii="宋体" w:hAnsi="宋体"/>
                <w:kern w:val="0"/>
                <w:szCs w:val="21"/>
              </w:rPr>
              <w:t>处（贾嗣收费站合建），全线收费车道</w:t>
            </w:r>
            <w:r>
              <w:rPr>
                <w:kern w:val="0"/>
                <w:szCs w:val="21"/>
              </w:rPr>
              <w:t>30</w:t>
            </w:r>
            <w:r>
              <w:rPr>
                <w:rFonts w:hint="eastAsia" w:ascii="宋体" w:hAnsi="宋体"/>
                <w:kern w:val="0"/>
                <w:szCs w:val="21"/>
              </w:rPr>
              <w:t>个；通信站</w:t>
            </w:r>
            <w:r>
              <w:rPr>
                <w:kern w:val="0"/>
                <w:szCs w:val="21"/>
              </w:rPr>
              <w:t>5</w:t>
            </w:r>
            <w:r>
              <w:rPr>
                <w:rFonts w:hint="eastAsia" w:ascii="宋体" w:hAnsi="宋体"/>
                <w:kern w:val="0"/>
                <w:szCs w:val="21"/>
              </w:rPr>
              <w:t>处；路段沿线设置各类监控设施</w:t>
            </w:r>
            <w:r>
              <w:rPr>
                <w:kern w:val="0"/>
                <w:szCs w:val="21"/>
              </w:rPr>
              <w:t>50</w:t>
            </w:r>
            <w:r>
              <w:rPr>
                <w:rFonts w:hint="eastAsia" w:ascii="宋体" w:hAnsi="宋体"/>
                <w:kern w:val="0"/>
                <w:szCs w:val="21"/>
              </w:rPr>
              <w:t>处</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14</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机电</w:t>
            </w:r>
            <w:r>
              <w:rPr>
                <w:kern w:val="0"/>
                <w:szCs w:val="21"/>
              </w:rPr>
              <w:t>2标</w:t>
            </w:r>
          </w:p>
        </w:tc>
        <w:tc>
          <w:tcPr>
            <w:tcW w:w="127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北京瑞华赢科技发展有限公司</w:t>
            </w: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包括全线隧道的通风、照明、供配电、消防系统（不含</w:t>
            </w:r>
            <w:r>
              <w:rPr>
                <w:kern w:val="0"/>
                <w:szCs w:val="21"/>
              </w:rPr>
              <w:t>LED</w:t>
            </w:r>
            <w:r>
              <w:rPr>
                <w:rFonts w:hint="eastAsia" w:ascii="宋体" w:hAnsi="宋体"/>
                <w:kern w:val="0"/>
                <w:szCs w:val="21"/>
              </w:rPr>
              <w:t>照明灯具的采购安装）等工程实施</w:t>
            </w:r>
          </w:p>
        </w:tc>
        <w:tc>
          <w:tcPr>
            <w:tcW w:w="1944"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639" w:type="dxa"/>
            <w:shd w:val="clear" w:color="auto" w:fill="auto"/>
            <w:vAlign w:val="center"/>
          </w:tcPr>
          <w:p>
            <w:pPr>
              <w:widowControl/>
              <w:spacing w:line="240" w:lineRule="exact"/>
              <w:jc w:val="center"/>
              <w:rPr>
                <w:kern w:val="0"/>
                <w:szCs w:val="21"/>
              </w:rPr>
            </w:pPr>
            <w:r>
              <w:rPr>
                <w:kern w:val="0"/>
                <w:szCs w:val="21"/>
              </w:rPr>
              <w:t>15</w:t>
            </w:r>
          </w:p>
        </w:tc>
        <w:tc>
          <w:tcPr>
            <w:tcW w:w="1454" w:type="dxa"/>
            <w:shd w:val="clear" w:color="auto" w:fill="auto"/>
            <w:vAlign w:val="center"/>
          </w:tcPr>
          <w:p>
            <w:pPr>
              <w:widowControl/>
              <w:spacing w:line="240" w:lineRule="exact"/>
              <w:jc w:val="center"/>
              <w:rPr>
                <w:kern w:val="0"/>
                <w:szCs w:val="21"/>
              </w:rPr>
            </w:pPr>
            <w:r>
              <w:rPr>
                <w:rFonts w:hint="eastAsia" w:ascii="宋体" w:hAnsi="宋体"/>
                <w:kern w:val="0"/>
                <w:szCs w:val="21"/>
              </w:rPr>
              <w:t>交安标段</w:t>
            </w:r>
          </w:p>
        </w:tc>
        <w:tc>
          <w:tcPr>
            <w:tcW w:w="1278" w:type="dxa"/>
            <w:shd w:val="clear" w:color="auto" w:fill="auto"/>
            <w:vAlign w:val="center"/>
          </w:tcPr>
          <w:p>
            <w:pPr>
              <w:widowControl/>
              <w:spacing w:line="240" w:lineRule="exact"/>
              <w:jc w:val="center"/>
              <w:rPr>
                <w:kern w:val="0"/>
                <w:szCs w:val="21"/>
              </w:rPr>
            </w:pPr>
            <w:r>
              <w:rPr>
                <w:rFonts w:hint="eastAsia" w:ascii="宋体" w:hAnsi="宋体"/>
                <w:kern w:val="0"/>
                <w:szCs w:val="21"/>
              </w:rPr>
              <w:t>南京金长江交通设施有限公司</w:t>
            </w:r>
          </w:p>
        </w:tc>
        <w:tc>
          <w:tcPr>
            <w:tcW w:w="3971" w:type="dxa"/>
            <w:shd w:val="clear" w:color="auto" w:fill="auto"/>
            <w:vAlign w:val="center"/>
          </w:tcPr>
          <w:p>
            <w:pPr>
              <w:widowControl/>
              <w:spacing w:line="240" w:lineRule="exact"/>
              <w:jc w:val="center"/>
              <w:rPr>
                <w:kern w:val="0"/>
                <w:szCs w:val="21"/>
              </w:rPr>
            </w:pPr>
            <w:r>
              <w:rPr>
                <w:rFonts w:hint="eastAsia" w:ascii="宋体" w:hAnsi="宋体"/>
                <w:kern w:val="0"/>
                <w:szCs w:val="21"/>
              </w:rPr>
              <w:t>护栏、隔离栅、标志、路标、标线、轮廓标、防眩板、隔离墩、界碑、防撞桶等</w:t>
            </w:r>
          </w:p>
        </w:tc>
        <w:tc>
          <w:tcPr>
            <w:tcW w:w="1944" w:type="dxa"/>
            <w:shd w:val="clear" w:color="auto" w:fill="auto"/>
            <w:vAlign w:val="center"/>
          </w:tcPr>
          <w:p>
            <w:pPr>
              <w:widowControl/>
              <w:spacing w:line="240" w:lineRule="exact"/>
              <w:jc w:val="center"/>
              <w:rPr>
                <w:kern w:val="0"/>
                <w:szCs w:val="21"/>
              </w:rPr>
            </w:pPr>
            <w:r>
              <w:rPr>
                <w:kern w:val="0"/>
                <w:szCs w:val="21"/>
              </w:rPr>
              <w:t>　</w:t>
            </w:r>
          </w:p>
        </w:tc>
      </w:tr>
    </w:tbl>
    <w:p>
      <w:pPr>
        <w:autoSpaceDE w:val="0"/>
        <w:autoSpaceDN w:val="0"/>
        <w:spacing w:line="520" w:lineRule="exact"/>
        <w:ind w:firstLine="465"/>
        <w:jc w:val="left"/>
        <w:rPr>
          <w:rFonts w:hint="eastAsia"/>
          <w:kern w:val="0"/>
          <w:sz w:val="24"/>
        </w:rPr>
      </w:pPr>
      <w:r>
        <w:rPr>
          <w:rFonts w:hint="eastAsia"/>
          <w:b/>
          <w:kern w:val="0"/>
          <w:sz w:val="24"/>
        </w:rPr>
        <w:t>弃渣场：</w:t>
      </w:r>
      <w:r>
        <w:rPr>
          <w:rFonts w:hint="eastAsia"/>
          <w:kern w:val="0"/>
          <w:sz w:val="24"/>
        </w:rPr>
        <w:t>全线共设置弃渣场17座，其中4级弃渣场4座，其余均为5级弃渣场。沟道型弃渣场12座，平地型弃渣场2座，坡地型弃渣场3座，总弃渣量227.99万m</w:t>
      </w:r>
      <w:r>
        <w:rPr>
          <w:rFonts w:hint="eastAsia"/>
          <w:kern w:val="0"/>
          <w:sz w:val="24"/>
          <w:vertAlign w:val="superscript"/>
        </w:rPr>
        <w:t>3</w:t>
      </w:r>
      <w:r>
        <w:rPr>
          <w:rFonts w:hint="eastAsia"/>
          <w:kern w:val="0"/>
          <w:sz w:val="24"/>
        </w:rPr>
        <w:t>。公路左侧弃渣场8座，右侧弃渣场9座。</w:t>
      </w:r>
    </w:p>
    <w:p>
      <w:pPr>
        <w:autoSpaceDE w:val="0"/>
        <w:autoSpaceDN w:val="0"/>
        <w:spacing w:line="520" w:lineRule="exact"/>
        <w:ind w:firstLine="465"/>
        <w:jc w:val="left"/>
        <w:rPr>
          <w:rFonts w:hint="eastAsia"/>
          <w:kern w:val="0"/>
          <w:sz w:val="24"/>
        </w:rPr>
      </w:pPr>
      <w:r>
        <w:rPr>
          <w:rFonts w:hint="eastAsia"/>
          <w:b/>
          <w:kern w:val="0"/>
          <w:sz w:val="24"/>
        </w:rPr>
        <w:t>取土场：</w:t>
      </w:r>
      <w:r>
        <w:rPr>
          <w:rFonts w:hint="eastAsia"/>
          <w:kern w:val="0"/>
          <w:sz w:val="24"/>
        </w:rPr>
        <w:t>工程在实际施工过程中，施工所需的砂石、碎石、片石等建筑材料考虑全部从对应的合法料场择优购买，本工程不设专门的取土（料）场。</w:t>
      </w:r>
    </w:p>
    <w:p>
      <w:pPr>
        <w:autoSpaceDE w:val="0"/>
        <w:autoSpaceDN w:val="0"/>
        <w:spacing w:line="520" w:lineRule="exact"/>
        <w:ind w:firstLine="465"/>
        <w:rPr>
          <w:rFonts w:hint="eastAsia"/>
          <w:kern w:val="0"/>
          <w:sz w:val="24"/>
        </w:rPr>
      </w:pPr>
      <w:r>
        <w:rPr>
          <w:rFonts w:hint="eastAsia"/>
          <w:b/>
          <w:kern w:val="0"/>
          <w:sz w:val="24"/>
        </w:rPr>
        <w:t>施工道路：</w:t>
      </w:r>
      <w:r>
        <w:rPr>
          <w:rFonts w:hint="eastAsia"/>
          <w:kern w:val="0"/>
          <w:sz w:val="24"/>
        </w:rPr>
        <w:t>进场施工道路主要借助省道106、省道107、国道210、县道311及地方乡村公路进入到施工现场附近，接通在永久征地地界内的新建便道。进场主干道总计设置12条，包括新建两座跨綦江钢便桥，分别为观音店钢便桥和金银峡钢便桥。施工便道乡村道路多为单车道道路（路宽4.5m），部分路段扩建修整，每隔200m修筑会车区。新建便道宽4.5m，每隔200m设错车道，便道路基铺筑20cm厚的片(碎)石垫层，其面层为5cm的泥结碎石面层。本工程新建施工便道7.2km（不含永久占地范围内修建的施工便道），新增占地4.39hm</w:t>
      </w:r>
      <w:r>
        <w:rPr>
          <w:rFonts w:hint="eastAsia"/>
          <w:kern w:val="0"/>
          <w:sz w:val="24"/>
          <w:vertAlign w:val="superscript"/>
        </w:rPr>
        <w:t>2</w:t>
      </w:r>
      <w:r>
        <w:rPr>
          <w:rFonts w:hint="eastAsia"/>
          <w:kern w:val="0"/>
          <w:sz w:val="24"/>
        </w:rPr>
        <w:t>。</w:t>
      </w:r>
    </w:p>
    <w:p>
      <w:pPr>
        <w:autoSpaceDE w:val="0"/>
        <w:autoSpaceDN w:val="0"/>
        <w:spacing w:line="520" w:lineRule="exact"/>
        <w:ind w:firstLine="465"/>
        <w:jc w:val="left"/>
        <w:rPr>
          <w:sz w:val="24"/>
        </w:rPr>
      </w:pPr>
      <w:r>
        <w:rPr>
          <w:b/>
          <w:kern w:val="0"/>
          <w:sz w:val="24"/>
        </w:rPr>
        <w:t>施工生产生活区：</w:t>
      </w:r>
      <w:r>
        <w:rPr>
          <w:kern w:val="0"/>
          <w:sz w:val="24"/>
        </w:rPr>
        <w:t>本项目施工过程中</w:t>
      </w:r>
      <w:r>
        <w:rPr>
          <w:rFonts w:hint="eastAsia"/>
          <w:kern w:val="0"/>
          <w:sz w:val="24"/>
        </w:rPr>
        <w:t>，共设置施工项目部7处，混凝土标准化拌合站6处，钢筋加工场6处，标准化预制场4处，4000型沥青混凝土拌合楼2处，变电站35座</w:t>
      </w:r>
      <w:r>
        <w:rPr>
          <w:sz w:val="24"/>
        </w:rPr>
        <w:t>。</w:t>
      </w:r>
    </w:p>
    <w:p>
      <w:pPr>
        <w:autoSpaceDE w:val="0"/>
        <w:autoSpaceDN w:val="0"/>
        <w:spacing w:line="520" w:lineRule="exact"/>
        <w:ind w:firstLine="465"/>
        <w:jc w:val="left"/>
        <w:rPr>
          <w:sz w:val="24"/>
        </w:rPr>
      </w:pPr>
      <w:r>
        <w:rPr>
          <w:sz w:val="24"/>
        </w:rPr>
        <w:fldChar w:fldCharType="begin"/>
      </w:r>
      <w:r>
        <w:rPr>
          <w:sz w:val="24"/>
        </w:rPr>
        <w:instrText xml:space="preserve"> = 2 \* GB2 </w:instrText>
      </w:r>
      <w:r>
        <w:rPr>
          <w:sz w:val="24"/>
        </w:rPr>
        <w:fldChar w:fldCharType="separate"/>
      </w:r>
      <w:r>
        <w:rPr>
          <w:rFonts w:hint="eastAsia" w:ascii="宋体" w:hAnsi="宋体" w:cs="宋体"/>
          <w:sz w:val="24"/>
          <w:lang/>
        </w:rPr>
        <w:t>⑵</w:t>
      </w:r>
      <w:r>
        <w:rPr>
          <w:sz w:val="24"/>
        </w:rPr>
        <w:fldChar w:fldCharType="end"/>
      </w:r>
      <w:r>
        <w:rPr>
          <w:sz w:val="24"/>
        </w:rPr>
        <w:t>施工工期</w:t>
      </w:r>
    </w:p>
    <w:p>
      <w:pPr>
        <w:autoSpaceDE w:val="0"/>
        <w:autoSpaceDN w:val="0"/>
        <w:spacing w:line="520" w:lineRule="exact"/>
        <w:ind w:firstLine="480" w:firstLineChars="200"/>
        <w:jc w:val="left"/>
        <w:rPr>
          <w:sz w:val="24"/>
        </w:rPr>
      </w:pPr>
      <w:r>
        <w:rPr>
          <w:rFonts w:hint="eastAsia"/>
          <w:sz w:val="24"/>
        </w:rPr>
        <w:t>根据批复的水土保持方案，原计划施工工期为2011年12月～2014年12月，历时36个月；</w:t>
      </w:r>
      <w:r>
        <w:rPr>
          <w:sz w:val="24"/>
        </w:rPr>
        <w:t>工程实际施工时间为</w:t>
      </w:r>
      <w:r>
        <w:rPr>
          <w:rFonts w:hint="eastAsia"/>
          <w:sz w:val="24"/>
        </w:rPr>
        <w:t>2013年4月至2016年9月，总工期42个月</w:t>
      </w:r>
      <w:r>
        <w:rPr>
          <w:sz w:val="24"/>
        </w:rPr>
        <w:t>。</w:t>
      </w:r>
    </w:p>
    <w:p>
      <w:pPr>
        <w:pStyle w:val="4"/>
        <w:topLinePunct/>
        <w:snapToGrid w:val="0"/>
        <w:spacing w:before="120" w:line="500" w:lineRule="exact"/>
        <w:rPr>
          <w:rFonts w:eastAsia="宋体"/>
          <w:b w:val="0"/>
          <w:sz w:val="24"/>
          <w:szCs w:val="24"/>
        </w:rPr>
      </w:pPr>
      <w:r>
        <w:rPr>
          <w:rFonts w:eastAsia="宋体"/>
          <w:b w:val="0"/>
          <w:sz w:val="24"/>
          <w:szCs w:val="24"/>
        </w:rPr>
        <w:t>1.1.6土石方情况</w:t>
      </w:r>
    </w:p>
    <w:p>
      <w:pPr>
        <w:autoSpaceDE w:val="0"/>
        <w:autoSpaceDN w:val="0"/>
        <w:spacing w:line="520" w:lineRule="exact"/>
        <w:ind w:firstLine="465"/>
        <w:rPr>
          <w:rFonts w:hint="eastAsia"/>
          <w:spacing w:val="-4"/>
          <w:sz w:val="24"/>
        </w:rPr>
      </w:pPr>
      <w:r>
        <w:rPr>
          <w:spacing w:val="-4"/>
          <w:sz w:val="24"/>
        </w:rPr>
        <w:t>本工程实际施工过程中，挖方</w:t>
      </w:r>
      <w:r>
        <w:rPr>
          <w:rFonts w:hint="eastAsia"/>
          <w:spacing w:val="-4"/>
          <w:sz w:val="24"/>
        </w:rPr>
        <w:t>1108.19</w:t>
      </w:r>
      <w:r>
        <w:rPr>
          <w:spacing w:val="-4"/>
          <w:sz w:val="24"/>
        </w:rPr>
        <w:t>万m</w:t>
      </w:r>
      <w:r>
        <w:rPr>
          <w:spacing w:val="-4"/>
          <w:sz w:val="24"/>
          <w:vertAlign w:val="superscript"/>
        </w:rPr>
        <w:t>3</w:t>
      </w:r>
      <w:r>
        <w:rPr>
          <w:spacing w:val="-4"/>
          <w:sz w:val="24"/>
        </w:rPr>
        <w:t>，填方</w:t>
      </w:r>
      <w:r>
        <w:rPr>
          <w:rFonts w:hint="eastAsia"/>
          <w:spacing w:val="-4"/>
          <w:sz w:val="24"/>
        </w:rPr>
        <w:t>880.20</w:t>
      </w:r>
      <w:r>
        <w:rPr>
          <w:spacing w:val="-4"/>
          <w:sz w:val="24"/>
        </w:rPr>
        <w:t>万m</w:t>
      </w:r>
      <w:r>
        <w:rPr>
          <w:spacing w:val="-4"/>
          <w:sz w:val="24"/>
          <w:vertAlign w:val="superscript"/>
        </w:rPr>
        <w:t>3</w:t>
      </w:r>
      <w:r>
        <w:rPr>
          <w:spacing w:val="-4"/>
          <w:sz w:val="24"/>
        </w:rPr>
        <w:t>，</w:t>
      </w:r>
      <w:r>
        <w:rPr>
          <w:rFonts w:hint="eastAsia"/>
          <w:spacing w:val="-4"/>
          <w:sz w:val="24"/>
        </w:rPr>
        <w:t>弃方227.99万m</w:t>
      </w:r>
      <w:r>
        <w:rPr>
          <w:rFonts w:hint="eastAsia"/>
          <w:spacing w:val="-4"/>
          <w:sz w:val="24"/>
          <w:vertAlign w:val="superscript"/>
        </w:rPr>
        <w:t>3</w:t>
      </w:r>
      <w:r>
        <w:rPr>
          <w:rFonts w:hint="eastAsia"/>
          <w:spacing w:val="-4"/>
          <w:sz w:val="24"/>
        </w:rPr>
        <w:t>。产生的弃方全部堆放在沿线的17座弃渣场内，本工程实际产生的土石及其平衡情况详见表1-8。</w:t>
      </w:r>
    </w:p>
    <w:p>
      <w:pPr>
        <w:autoSpaceDE w:val="0"/>
        <w:autoSpaceDN w:val="0"/>
        <w:spacing w:line="520" w:lineRule="exact"/>
        <w:ind w:firstLine="465"/>
        <w:jc w:val="center"/>
        <w:rPr>
          <w:b/>
          <w:bCs/>
          <w:sz w:val="24"/>
        </w:rPr>
        <w:sectPr>
          <w:headerReference r:id="rId12" w:type="default"/>
          <w:pgSz w:w="11906" w:h="16838"/>
          <w:pgMar w:top="1701" w:right="1418" w:bottom="1701" w:left="1418" w:header="964" w:footer="964" w:gutter="0"/>
          <w:cols w:space="720" w:num="1"/>
          <w:docGrid w:linePitch="312" w:charSpace="0"/>
        </w:sectPr>
      </w:pPr>
    </w:p>
    <w:p>
      <w:pPr>
        <w:autoSpaceDE w:val="0"/>
        <w:autoSpaceDN w:val="0"/>
        <w:spacing w:line="520" w:lineRule="exact"/>
        <w:ind w:firstLine="465"/>
        <w:jc w:val="center"/>
        <w:rPr>
          <w:rFonts w:hint="eastAsia"/>
          <w:bCs/>
          <w:sz w:val="24"/>
        </w:rPr>
      </w:pPr>
      <w:r>
        <w:rPr>
          <w:rFonts w:hint="eastAsia"/>
          <w:b/>
          <w:bCs/>
          <w:sz w:val="24"/>
        </w:rPr>
        <w:t xml:space="preserve">                              </w:t>
      </w:r>
      <w:r>
        <w:rPr>
          <w:b/>
          <w:bCs/>
          <w:sz w:val="24"/>
        </w:rPr>
        <w:t>表1-</w:t>
      </w:r>
      <w:r>
        <w:rPr>
          <w:rFonts w:hint="eastAsia"/>
          <w:b/>
          <w:bCs/>
          <w:sz w:val="24"/>
        </w:rPr>
        <w:t>8</w:t>
      </w:r>
      <w:r>
        <w:rPr>
          <w:b/>
          <w:bCs/>
          <w:sz w:val="24"/>
        </w:rPr>
        <w:t xml:space="preserve">  工程施工期间实际土石方平衡情况</w:t>
      </w:r>
      <w:r>
        <w:rPr>
          <w:rFonts w:hint="eastAsia"/>
          <w:b/>
          <w:bCs/>
          <w:sz w:val="24"/>
        </w:rPr>
        <w:t xml:space="preserve">         </w:t>
      </w:r>
      <w:r>
        <w:rPr>
          <w:bCs/>
          <w:sz w:val="24"/>
        </w:rPr>
        <w:t>单位：万m</w:t>
      </w:r>
      <w:r>
        <w:rPr>
          <w:bCs/>
          <w:sz w:val="24"/>
          <w:vertAlign w:val="superscript"/>
        </w:rPr>
        <w:t>3</w:t>
      </w:r>
      <w:r>
        <w:rPr>
          <w:rFonts w:hint="eastAsia"/>
          <w:bCs/>
          <w:sz w:val="24"/>
        </w:rPr>
        <w:t>（自然方）</w:t>
      </w:r>
    </w:p>
    <w:tbl>
      <w:tblPr>
        <w:tblStyle w:val="52"/>
        <w:tblW w:w="1407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84"/>
        <w:gridCol w:w="2502"/>
        <w:gridCol w:w="853"/>
        <w:gridCol w:w="850"/>
        <w:gridCol w:w="712"/>
        <w:gridCol w:w="1131"/>
        <w:gridCol w:w="712"/>
        <w:gridCol w:w="1275"/>
        <w:gridCol w:w="892"/>
        <w:gridCol w:w="1514"/>
        <w:gridCol w:w="30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vMerge w:val="restart"/>
            <w:shd w:val="clear" w:color="auto" w:fill="auto"/>
            <w:vAlign w:val="center"/>
          </w:tcPr>
          <w:p>
            <w:pPr>
              <w:widowControl/>
              <w:jc w:val="center"/>
              <w:rPr>
                <w:b/>
                <w:bCs/>
                <w:kern w:val="0"/>
                <w:sz w:val="18"/>
                <w:szCs w:val="18"/>
              </w:rPr>
            </w:pPr>
            <w:r>
              <w:rPr>
                <w:b/>
                <w:bCs/>
                <w:kern w:val="0"/>
                <w:sz w:val="18"/>
                <w:szCs w:val="18"/>
              </w:rPr>
              <w:t>序号</w:t>
            </w:r>
          </w:p>
        </w:tc>
        <w:tc>
          <w:tcPr>
            <w:tcW w:w="2502" w:type="dxa"/>
            <w:vMerge w:val="restart"/>
            <w:shd w:val="clear" w:color="auto" w:fill="auto"/>
            <w:vAlign w:val="center"/>
          </w:tcPr>
          <w:p>
            <w:pPr>
              <w:widowControl/>
              <w:jc w:val="center"/>
              <w:rPr>
                <w:b/>
                <w:bCs/>
                <w:kern w:val="0"/>
                <w:sz w:val="18"/>
                <w:szCs w:val="18"/>
              </w:rPr>
            </w:pPr>
            <w:r>
              <w:rPr>
                <w:b/>
                <w:bCs/>
                <w:kern w:val="0"/>
                <w:sz w:val="18"/>
                <w:szCs w:val="18"/>
              </w:rPr>
              <w:t>起止桩号</w:t>
            </w:r>
          </w:p>
        </w:tc>
        <w:tc>
          <w:tcPr>
            <w:tcW w:w="853" w:type="dxa"/>
            <w:vMerge w:val="restart"/>
            <w:shd w:val="clear" w:color="auto" w:fill="auto"/>
            <w:vAlign w:val="center"/>
          </w:tcPr>
          <w:p>
            <w:pPr>
              <w:widowControl/>
              <w:jc w:val="center"/>
              <w:rPr>
                <w:b/>
                <w:bCs/>
                <w:kern w:val="0"/>
                <w:sz w:val="18"/>
                <w:szCs w:val="18"/>
              </w:rPr>
            </w:pPr>
            <w:r>
              <w:rPr>
                <w:b/>
                <w:bCs/>
                <w:kern w:val="0"/>
                <w:sz w:val="18"/>
                <w:szCs w:val="18"/>
              </w:rPr>
              <w:t>挖方</w:t>
            </w:r>
          </w:p>
          <w:p>
            <w:pPr>
              <w:widowControl/>
              <w:jc w:val="center"/>
              <w:rPr>
                <w:b/>
                <w:bCs/>
                <w:kern w:val="0"/>
                <w:sz w:val="18"/>
                <w:szCs w:val="18"/>
              </w:rPr>
            </w:pPr>
            <w:r>
              <w:rPr>
                <w:b/>
                <w:bCs/>
                <w:kern w:val="0"/>
                <w:sz w:val="18"/>
                <w:szCs w:val="18"/>
              </w:rPr>
              <w:t>(万m</w:t>
            </w:r>
            <w:r>
              <w:rPr>
                <w:b/>
                <w:bCs/>
                <w:kern w:val="0"/>
                <w:sz w:val="18"/>
                <w:szCs w:val="18"/>
                <w:vertAlign w:val="superscript"/>
              </w:rPr>
              <w:t>3</w:t>
            </w:r>
            <w:r>
              <w:rPr>
                <w:b/>
                <w:bCs/>
                <w:kern w:val="0"/>
                <w:sz w:val="18"/>
                <w:szCs w:val="18"/>
              </w:rPr>
              <w:t>)</w:t>
            </w:r>
          </w:p>
        </w:tc>
        <w:tc>
          <w:tcPr>
            <w:tcW w:w="850" w:type="dxa"/>
            <w:vMerge w:val="restart"/>
            <w:shd w:val="clear" w:color="auto" w:fill="auto"/>
            <w:vAlign w:val="center"/>
          </w:tcPr>
          <w:p>
            <w:pPr>
              <w:widowControl/>
              <w:jc w:val="center"/>
              <w:rPr>
                <w:b/>
                <w:bCs/>
                <w:kern w:val="0"/>
                <w:sz w:val="18"/>
                <w:szCs w:val="18"/>
              </w:rPr>
            </w:pPr>
            <w:r>
              <w:rPr>
                <w:b/>
                <w:bCs/>
                <w:kern w:val="0"/>
                <w:sz w:val="18"/>
                <w:szCs w:val="18"/>
              </w:rPr>
              <w:t>填方</w:t>
            </w:r>
          </w:p>
          <w:p>
            <w:pPr>
              <w:widowControl/>
              <w:jc w:val="center"/>
              <w:rPr>
                <w:b/>
                <w:bCs/>
                <w:kern w:val="0"/>
                <w:sz w:val="18"/>
                <w:szCs w:val="18"/>
              </w:rPr>
            </w:pPr>
            <w:r>
              <w:rPr>
                <w:b/>
                <w:bCs/>
                <w:kern w:val="0"/>
                <w:sz w:val="18"/>
                <w:szCs w:val="18"/>
              </w:rPr>
              <w:t>(万m</w:t>
            </w:r>
            <w:r>
              <w:rPr>
                <w:b/>
                <w:bCs/>
                <w:kern w:val="0"/>
                <w:sz w:val="18"/>
                <w:szCs w:val="18"/>
                <w:vertAlign w:val="superscript"/>
              </w:rPr>
              <w:t>3</w:t>
            </w:r>
            <w:r>
              <w:rPr>
                <w:b/>
                <w:bCs/>
                <w:kern w:val="0"/>
                <w:sz w:val="18"/>
                <w:szCs w:val="18"/>
              </w:rPr>
              <w:t>)</w:t>
            </w:r>
          </w:p>
        </w:tc>
        <w:tc>
          <w:tcPr>
            <w:tcW w:w="1843" w:type="dxa"/>
            <w:gridSpan w:val="2"/>
            <w:shd w:val="clear" w:color="auto" w:fill="auto"/>
            <w:vAlign w:val="center"/>
          </w:tcPr>
          <w:p>
            <w:pPr>
              <w:widowControl/>
              <w:jc w:val="center"/>
              <w:rPr>
                <w:b/>
                <w:bCs/>
                <w:kern w:val="0"/>
                <w:sz w:val="18"/>
                <w:szCs w:val="18"/>
              </w:rPr>
            </w:pPr>
            <w:r>
              <w:rPr>
                <w:b/>
                <w:bCs/>
                <w:kern w:val="0"/>
                <w:sz w:val="18"/>
                <w:szCs w:val="18"/>
              </w:rPr>
              <w:t>调入方(万m</w:t>
            </w:r>
            <w:r>
              <w:rPr>
                <w:b/>
                <w:bCs/>
                <w:kern w:val="0"/>
                <w:sz w:val="18"/>
                <w:szCs w:val="18"/>
                <w:vertAlign w:val="superscript"/>
              </w:rPr>
              <w:t>3</w:t>
            </w:r>
            <w:r>
              <w:rPr>
                <w:b/>
                <w:bCs/>
                <w:kern w:val="0"/>
                <w:sz w:val="18"/>
                <w:szCs w:val="18"/>
              </w:rPr>
              <w:t>)</w:t>
            </w:r>
          </w:p>
        </w:tc>
        <w:tc>
          <w:tcPr>
            <w:tcW w:w="1987" w:type="dxa"/>
            <w:gridSpan w:val="2"/>
            <w:shd w:val="clear" w:color="auto" w:fill="auto"/>
            <w:vAlign w:val="center"/>
          </w:tcPr>
          <w:p>
            <w:pPr>
              <w:widowControl/>
              <w:jc w:val="center"/>
              <w:rPr>
                <w:b/>
                <w:bCs/>
                <w:kern w:val="0"/>
                <w:sz w:val="18"/>
                <w:szCs w:val="18"/>
              </w:rPr>
            </w:pPr>
            <w:r>
              <w:rPr>
                <w:b/>
                <w:bCs/>
                <w:kern w:val="0"/>
                <w:sz w:val="18"/>
                <w:szCs w:val="18"/>
              </w:rPr>
              <w:t>调出方(万m</w:t>
            </w:r>
            <w:r>
              <w:rPr>
                <w:b/>
                <w:bCs/>
                <w:kern w:val="0"/>
                <w:sz w:val="18"/>
                <w:szCs w:val="18"/>
                <w:vertAlign w:val="superscript"/>
              </w:rPr>
              <w:t>3</w:t>
            </w:r>
            <w:r>
              <w:rPr>
                <w:b/>
                <w:bCs/>
                <w:kern w:val="0"/>
                <w:sz w:val="18"/>
                <w:szCs w:val="18"/>
              </w:rPr>
              <w:t>)</w:t>
            </w:r>
          </w:p>
        </w:tc>
        <w:tc>
          <w:tcPr>
            <w:tcW w:w="2406" w:type="dxa"/>
            <w:gridSpan w:val="2"/>
            <w:shd w:val="clear" w:color="auto" w:fill="auto"/>
            <w:vAlign w:val="center"/>
          </w:tcPr>
          <w:p>
            <w:pPr>
              <w:widowControl/>
              <w:jc w:val="center"/>
              <w:rPr>
                <w:b/>
                <w:bCs/>
                <w:kern w:val="0"/>
                <w:sz w:val="18"/>
                <w:szCs w:val="18"/>
              </w:rPr>
            </w:pPr>
            <w:r>
              <w:rPr>
                <w:b/>
                <w:bCs/>
                <w:kern w:val="0"/>
                <w:sz w:val="18"/>
                <w:szCs w:val="18"/>
              </w:rPr>
              <w:t>弃方(万m</w:t>
            </w:r>
            <w:r>
              <w:rPr>
                <w:b/>
                <w:bCs/>
                <w:kern w:val="0"/>
                <w:sz w:val="18"/>
                <w:szCs w:val="18"/>
                <w:vertAlign w:val="superscript"/>
              </w:rPr>
              <w:t>3</w:t>
            </w:r>
            <w:r>
              <w:rPr>
                <w:b/>
                <w:bCs/>
                <w:kern w:val="0"/>
                <w:sz w:val="18"/>
                <w:szCs w:val="18"/>
              </w:rPr>
              <w:t>)</w:t>
            </w:r>
          </w:p>
        </w:tc>
        <w:tc>
          <w:tcPr>
            <w:tcW w:w="3045" w:type="dxa"/>
            <w:vMerge w:val="restart"/>
            <w:shd w:val="clear" w:color="auto" w:fill="auto"/>
            <w:vAlign w:val="center"/>
          </w:tcPr>
          <w:p>
            <w:pPr>
              <w:widowControl/>
              <w:jc w:val="center"/>
              <w:rPr>
                <w:kern w:val="0"/>
                <w:sz w:val="18"/>
                <w:szCs w:val="18"/>
              </w:rPr>
            </w:pPr>
            <w:r>
              <w:rPr>
                <w:kern w:val="0"/>
                <w:sz w:val="18"/>
                <w:szCs w:val="18"/>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vMerge w:val="continue"/>
            <w:shd w:val="clear" w:color="auto" w:fill="auto"/>
            <w:vAlign w:val="center"/>
          </w:tcPr>
          <w:p>
            <w:pPr>
              <w:widowControl/>
              <w:jc w:val="left"/>
              <w:rPr>
                <w:b/>
                <w:bCs/>
                <w:kern w:val="0"/>
                <w:sz w:val="18"/>
                <w:szCs w:val="18"/>
              </w:rPr>
            </w:pPr>
          </w:p>
        </w:tc>
        <w:tc>
          <w:tcPr>
            <w:tcW w:w="2502" w:type="dxa"/>
            <w:vMerge w:val="continue"/>
            <w:shd w:val="clear" w:color="auto" w:fill="auto"/>
            <w:vAlign w:val="center"/>
          </w:tcPr>
          <w:p>
            <w:pPr>
              <w:widowControl/>
              <w:jc w:val="left"/>
              <w:rPr>
                <w:b/>
                <w:bCs/>
                <w:kern w:val="0"/>
                <w:sz w:val="18"/>
                <w:szCs w:val="18"/>
              </w:rPr>
            </w:pPr>
          </w:p>
        </w:tc>
        <w:tc>
          <w:tcPr>
            <w:tcW w:w="853" w:type="dxa"/>
            <w:vMerge w:val="continue"/>
            <w:shd w:val="clear" w:color="auto" w:fill="auto"/>
            <w:vAlign w:val="center"/>
          </w:tcPr>
          <w:p>
            <w:pPr>
              <w:widowControl/>
              <w:jc w:val="left"/>
              <w:rPr>
                <w:b/>
                <w:bCs/>
                <w:kern w:val="0"/>
                <w:sz w:val="18"/>
                <w:szCs w:val="18"/>
              </w:rPr>
            </w:pPr>
          </w:p>
        </w:tc>
        <w:tc>
          <w:tcPr>
            <w:tcW w:w="850" w:type="dxa"/>
            <w:vMerge w:val="continue"/>
            <w:shd w:val="clear" w:color="auto" w:fill="auto"/>
            <w:vAlign w:val="center"/>
          </w:tcPr>
          <w:p>
            <w:pPr>
              <w:widowControl/>
              <w:jc w:val="left"/>
              <w:rPr>
                <w:b/>
                <w:bCs/>
                <w:kern w:val="0"/>
                <w:sz w:val="18"/>
                <w:szCs w:val="18"/>
              </w:rPr>
            </w:pPr>
          </w:p>
        </w:tc>
        <w:tc>
          <w:tcPr>
            <w:tcW w:w="712" w:type="dxa"/>
            <w:shd w:val="clear" w:color="auto" w:fill="auto"/>
            <w:vAlign w:val="center"/>
          </w:tcPr>
          <w:p>
            <w:pPr>
              <w:widowControl/>
              <w:jc w:val="center"/>
              <w:rPr>
                <w:b/>
                <w:bCs/>
                <w:kern w:val="0"/>
                <w:sz w:val="18"/>
                <w:szCs w:val="18"/>
              </w:rPr>
            </w:pPr>
            <w:r>
              <w:rPr>
                <w:b/>
                <w:bCs/>
                <w:kern w:val="0"/>
                <w:sz w:val="18"/>
                <w:szCs w:val="18"/>
              </w:rPr>
              <w:t>数量</w:t>
            </w:r>
          </w:p>
        </w:tc>
        <w:tc>
          <w:tcPr>
            <w:tcW w:w="1131" w:type="dxa"/>
            <w:shd w:val="clear" w:color="auto" w:fill="auto"/>
            <w:vAlign w:val="center"/>
          </w:tcPr>
          <w:p>
            <w:pPr>
              <w:widowControl/>
              <w:jc w:val="center"/>
              <w:rPr>
                <w:b/>
                <w:bCs/>
                <w:kern w:val="0"/>
                <w:sz w:val="18"/>
                <w:szCs w:val="18"/>
              </w:rPr>
            </w:pPr>
            <w:r>
              <w:rPr>
                <w:b/>
                <w:bCs/>
                <w:kern w:val="0"/>
                <w:sz w:val="18"/>
                <w:szCs w:val="18"/>
              </w:rPr>
              <w:t>来源</w:t>
            </w:r>
          </w:p>
        </w:tc>
        <w:tc>
          <w:tcPr>
            <w:tcW w:w="712" w:type="dxa"/>
            <w:shd w:val="clear" w:color="auto" w:fill="auto"/>
            <w:vAlign w:val="center"/>
          </w:tcPr>
          <w:p>
            <w:pPr>
              <w:widowControl/>
              <w:jc w:val="center"/>
              <w:rPr>
                <w:b/>
                <w:bCs/>
                <w:kern w:val="0"/>
                <w:sz w:val="18"/>
                <w:szCs w:val="18"/>
              </w:rPr>
            </w:pPr>
            <w:r>
              <w:rPr>
                <w:b/>
                <w:bCs/>
                <w:kern w:val="0"/>
                <w:sz w:val="18"/>
                <w:szCs w:val="18"/>
              </w:rPr>
              <w:t>数量</w:t>
            </w:r>
          </w:p>
        </w:tc>
        <w:tc>
          <w:tcPr>
            <w:tcW w:w="1275" w:type="dxa"/>
            <w:shd w:val="clear" w:color="auto" w:fill="auto"/>
            <w:vAlign w:val="center"/>
          </w:tcPr>
          <w:p>
            <w:pPr>
              <w:widowControl/>
              <w:jc w:val="center"/>
              <w:rPr>
                <w:b/>
                <w:bCs/>
                <w:kern w:val="0"/>
                <w:sz w:val="18"/>
                <w:szCs w:val="18"/>
              </w:rPr>
            </w:pPr>
            <w:r>
              <w:rPr>
                <w:b/>
                <w:bCs/>
                <w:kern w:val="0"/>
                <w:sz w:val="18"/>
                <w:szCs w:val="18"/>
              </w:rPr>
              <w:t>去向</w:t>
            </w:r>
          </w:p>
        </w:tc>
        <w:tc>
          <w:tcPr>
            <w:tcW w:w="892" w:type="dxa"/>
            <w:shd w:val="clear" w:color="auto" w:fill="auto"/>
            <w:vAlign w:val="center"/>
          </w:tcPr>
          <w:p>
            <w:pPr>
              <w:widowControl/>
              <w:jc w:val="center"/>
              <w:rPr>
                <w:b/>
                <w:bCs/>
                <w:kern w:val="0"/>
                <w:sz w:val="18"/>
                <w:szCs w:val="18"/>
              </w:rPr>
            </w:pPr>
            <w:r>
              <w:rPr>
                <w:b/>
                <w:bCs/>
                <w:kern w:val="0"/>
                <w:sz w:val="18"/>
                <w:szCs w:val="18"/>
              </w:rPr>
              <w:t>数量</w:t>
            </w:r>
          </w:p>
        </w:tc>
        <w:tc>
          <w:tcPr>
            <w:tcW w:w="1514" w:type="dxa"/>
            <w:shd w:val="clear" w:color="auto" w:fill="auto"/>
            <w:vAlign w:val="center"/>
          </w:tcPr>
          <w:p>
            <w:pPr>
              <w:widowControl/>
              <w:jc w:val="center"/>
              <w:rPr>
                <w:b/>
                <w:bCs/>
                <w:kern w:val="0"/>
                <w:sz w:val="18"/>
                <w:szCs w:val="18"/>
              </w:rPr>
            </w:pPr>
            <w:r>
              <w:rPr>
                <w:b/>
                <w:bCs/>
                <w:kern w:val="0"/>
                <w:sz w:val="18"/>
                <w:szCs w:val="18"/>
              </w:rPr>
              <w:t>去向</w:t>
            </w:r>
          </w:p>
        </w:tc>
        <w:tc>
          <w:tcPr>
            <w:tcW w:w="3045" w:type="dxa"/>
            <w:vMerge w:val="continue"/>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w:t>
            </w:r>
          </w:p>
        </w:tc>
        <w:tc>
          <w:tcPr>
            <w:tcW w:w="2502" w:type="dxa"/>
            <w:shd w:val="clear" w:color="auto" w:fill="auto"/>
            <w:vAlign w:val="center"/>
          </w:tcPr>
          <w:p>
            <w:pPr>
              <w:widowControl/>
              <w:jc w:val="center"/>
              <w:rPr>
                <w:kern w:val="0"/>
                <w:sz w:val="18"/>
                <w:szCs w:val="18"/>
              </w:rPr>
            </w:pPr>
            <w:r>
              <w:rPr>
                <w:kern w:val="0"/>
                <w:sz w:val="18"/>
                <w:szCs w:val="18"/>
              </w:rPr>
              <w:t>K0+000～K1+235先锋枢纽互通式立交</w:t>
            </w:r>
          </w:p>
        </w:tc>
        <w:tc>
          <w:tcPr>
            <w:tcW w:w="853" w:type="dxa"/>
            <w:shd w:val="clear" w:color="auto" w:fill="auto"/>
            <w:vAlign w:val="center"/>
          </w:tcPr>
          <w:p>
            <w:pPr>
              <w:widowControl/>
              <w:jc w:val="center"/>
              <w:rPr>
                <w:kern w:val="0"/>
                <w:sz w:val="18"/>
                <w:szCs w:val="18"/>
              </w:rPr>
            </w:pPr>
            <w:r>
              <w:rPr>
                <w:kern w:val="0"/>
                <w:sz w:val="18"/>
                <w:szCs w:val="18"/>
              </w:rPr>
              <w:t>41.06</w:t>
            </w:r>
          </w:p>
        </w:tc>
        <w:tc>
          <w:tcPr>
            <w:tcW w:w="850" w:type="dxa"/>
            <w:shd w:val="clear" w:color="auto" w:fill="auto"/>
            <w:vAlign w:val="center"/>
          </w:tcPr>
          <w:p>
            <w:pPr>
              <w:widowControl/>
              <w:jc w:val="center"/>
              <w:rPr>
                <w:kern w:val="0"/>
                <w:sz w:val="18"/>
                <w:szCs w:val="18"/>
              </w:rPr>
            </w:pPr>
            <w:r>
              <w:rPr>
                <w:kern w:val="0"/>
                <w:sz w:val="18"/>
                <w:szCs w:val="18"/>
              </w:rPr>
              <w:t>41.06</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0</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center"/>
              <w:rPr>
                <w:kern w:val="0"/>
                <w:sz w:val="18"/>
                <w:szCs w:val="18"/>
              </w:rPr>
            </w:pPr>
            <w:r>
              <w:rPr>
                <w:kern w:val="0"/>
                <w:sz w:val="18"/>
                <w:szCs w:val="18"/>
              </w:rPr>
              <w:t>实际实施过程中，A匝道AK0+374.5～AK0+715.5 段桥梁变更为路基后消耗了施工图设计时阶段产生的弃方，不再有永久弃方产生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2</w:t>
            </w:r>
          </w:p>
        </w:tc>
        <w:tc>
          <w:tcPr>
            <w:tcW w:w="2502" w:type="dxa"/>
            <w:shd w:val="clear" w:color="auto" w:fill="auto"/>
            <w:vAlign w:val="center"/>
          </w:tcPr>
          <w:p>
            <w:pPr>
              <w:widowControl/>
              <w:jc w:val="center"/>
              <w:rPr>
                <w:kern w:val="0"/>
                <w:sz w:val="18"/>
                <w:szCs w:val="18"/>
              </w:rPr>
            </w:pPr>
            <w:r>
              <w:rPr>
                <w:kern w:val="0"/>
                <w:sz w:val="18"/>
                <w:szCs w:val="18"/>
              </w:rPr>
              <w:t>K1+235～K5+673</w:t>
            </w:r>
          </w:p>
        </w:tc>
        <w:tc>
          <w:tcPr>
            <w:tcW w:w="853" w:type="dxa"/>
            <w:shd w:val="clear" w:color="auto" w:fill="auto"/>
            <w:vAlign w:val="center"/>
          </w:tcPr>
          <w:p>
            <w:pPr>
              <w:widowControl/>
              <w:jc w:val="center"/>
              <w:rPr>
                <w:kern w:val="0"/>
                <w:sz w:val="18"/>
                <w:szCs w:val="18"/>
              </w:rPr>
            </w:pPr>
            <w:r>
              <w:rPr>
                <w:kern w:val="0"/>
                <w:sz w:val="18"/>
                <w:szCs w:val="18"/>
              </w:rPr>
              <w:t>115.43</w:t>
            </w:r>
          </w:p>
        </w:tc>
        <w:tc>
          <w:tcPr>
            <w:tcW w:w="850" w:type="dxa"/>
            <w:shd w:val="clear" w:color="auto" w:fill="auto"/>
            <w:vAlign w:val="center"/>
          </w:tcPr>
          <w:p>
            <w:pPr>
              <w:widowControl/>
              <w:jc w:val="center"/>
              <w:rPr>
                <w:kern w:val="0"/>
                <w:sz w:val="18"/>
                <w:szCs w:val="18"/>
              </w:rPr>
            </w:pPr>
            <w:r>
              <w:rPr>
                <w:kern w:val="0"/>
                <w:sz w:val="18"/>
                <w:szCs w:val="18"/>
              </w:rPr>
              <w:t>102.93</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12.50</w:t>
            </w:r>
          </w:p>
        </w:tc>
        <w:tc>
          <w:tcPr>
            <w:tcW w:w="1514" w:type="dxa"/>
            <w:shd w:val="clear" w:color="auto" w:fill="auto"/>
            <w:vAlign w:val="center"/>
          </w:tcPr>
          <w:p>
            <w:pPr>
              <w:widowControl/>
              <w:jc w:val="center"/>
              <w:rPr>
                <w:kern w:val="0"/>
                <w:sz w:val="18"/>
                <w:szCs w:val="18"/>
              </w:rPr>
            </w:pPr>
            <w:r>
              <w:rPr>
                <w:kern w:val="0"/>
                <w:sz w:val="18"/>
                <w:szCs w:val="18"/>
              </w:rPr>
              <w:t>1#、2#弃渣场</w:t>
            </w:r>
          </w:p>
        </w:tc>
        <w:tc>
          <w:tcPr>
            <w:tcW w:w="3045" w:type="dxa"/>
            <w:shd w:val="clear" w:color="auto" w:fill="auto"/>
            <w:vAlign w:val="center"/>
          </w:tcPr>
          <w:p>
            <w:pPr>
              <w:widowControl/>
              <w:jc w:val="center"/>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3</w:t>
            </w:r>
          </w:p>
        </w:tc>
        <w:tc>
          <w:tcPr>
            <w:tcW w:w="2502" w:type="dxa"/>
            <w:shd w:val="clear" w:color="auto" w:fill="auto"/>
            <w:vAlign w:val="center"/>
          </w:tcPr>
          <w:p>
            <w:pPr>
              <w:widowControl/>
              <w:jc w:val="center"/>
              <w:rPr>
                <w:kern w:val="0"/>
                <w:sz w:val="18"/>
                <w:szCs w:val="18"/>
              </w:rPr>
            </w:pPr>
            <w:r>
              <w:rPr>
                <w:kern w:val="0"/>
                <w:sz w:val="18"/>
                <w:szCs w:val="18"/>
              </w:rPr>
              <w:t>K5+673~K6+007笋溪河大桥</w:t>
            </w:r>
          </w:p>
        </w:tc>
        <w:tc>
          <w:tcPr>
            <w:tcW w:w="853" w:type="dxa"/>
            <w:shd w:val="clear" w:color="auto" w:fill="auto"/>
            <w:vAlign w:val="center"/>
          </w:tcPr>
          <w:p>
            <w:pPr>
              <w:widowControl/>
              <w:jc w:val="center"/>
              <w:rPr>
                <w:kern w:val="0"/>
                <w:sz w:val="18"/>
                <w:szCs w:val="18"/>
              </w:rPr>
            </w:pPr>
            <w:r>
              <w:rPr>
                <w:kern w:val="0"/>
                <w:sz w:val="18"/>
                <w:szCs w:val="18"/>
              </w:rPr>
              <w:t>0.12</w:t>
            </w:r>
          </w:p>
        </w:tc>
        <w:tc>
          <w:tcPr>
            <w:tcW w:w="850" w:type="dxa"/>
            <w:shd w:val="clear" w:color="auto" w:fill="auto"/>
            <w:vAlign w:val="center"/>
          </w:tcPr>
          <w:p>
            <w:pPr>
              <w:widowControl/>
              <w:jc w:val="center"/>
              <w:rPr>
                <w:kern w:val="0"/>
                <w:sz w:val="18"/>
                <w:szCs w:val="18"/>
              </w:rPr>
            </w:pPr>
            <w:r>
              <w:rPr>
                <w:kern w:val="0"/>
                <w:sz w:val="18"/>
                <w:szCs w:val="18"/>
              </w:rPr>
              <w:t>0.12</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　</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4</w:t>
            </w:r>
          </w:p>
        </w:tc>
        <w:tc>
          <w:tcPr>
            <w:tcW w:w="2502" w:type="dxa"/>
            <w:shd w:val="clear" w:color="auto" w:fill="auto"/>
            <w:vAlign w:val="center"/>
          </w:tcPr>
          <w:p>
            <w:pPr>
              <w:widowControl/>
              <w:jc w:val="center"/>
              <w:rPr>
                <w:kern w:val="0"/>
                <w:sz w:val="18"/>
                <w:szCs w:val="18"/>
              </w:rPr>
            </w:pPr>
            <w:r>
              <w:rPr>
                <w:kern w:val="0"/>
                <w:sz w:val="18"/>
                <w:szCs w:val="18"/>
              </w:rPr>
              <w:t>K6+007～K7+475</w:t>
            </w:r>
          </w:p>
        </w:tc>
        <w:tc>
          <w:tcPr>
            <w:tcW w:w="853" w:type="dxa"/>
            <w:shd w:val="clear" w:color="auto" w:fill="auto"/>
            <w:vAlign w:val="center"/>
          </w:tcPr>
          <w:p>
            <w:pPr>
              <w:widowControl/>
              <w:jc w:val="center"/>
              <w:rPr>
                <w:kern w:val="0"/>
                <w:sz w:val="18"/>
                <w:szCs w:val="18"/>
              </w:rPr>
            </w:pPr>
            <w:r>
              <w:rPr>
                <w:kern w:val="0"/>
                <w:sz w:val="18"/>
                <w:szCs w:val="18"/>
              </w:rPr>
              <w:t>21.24</w:t>
            </w:r>
          </w:p>
        </w:tc>
        <w:tc>
          <w:tcPr>
            <w:tcW w:w="850" w:type="dxa"/>
            <w:shd w:val="clear" w:color="auto" w:fill="auto"/>
            <w:vAlign w:val="center"/>
          </w:tcPr>
          <w:p>
            <w:pPr>
              <w:widowControl/>
              <w:jc w:val="center"/>
              <w:rPr>
                <w:kern w:val="0"/>
                <w:sz w:val="18"/>
                <w:szCs w:val="18"/>
              </w:rPr>
            </w:pPr>
            <w:r>
              <w:rPr>
                <w:kern w:val="0"/>
                <w:sz w:val="18"/>
                <w:szCs w:val="18"/>
              </w:rPr>
              <w:t>19.48</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1.76</w:t>
            </w:r>
          </w:p>
        </w:tc>
        <w:tc>
          <w:tcPr>
            <w:tcW w:w="1514" w:type="dxa"/>
            <w:shd w:val="clear" w:color="auto" w:fill="auto"/>
            <w:vAlign w:val="center"/>
          </w:tcPr>
          <w:p>
            <w:pPr>
              <w:widowControl/>
              <w:jc w:val="center"/>
              <w:rPr>
                <w:kern w:val="0"/>
                <w:sz w:val="18"/>
                <w:szCs w:val="18"/>
              </w:rPr>
            </w:pPr>
            <w:r>
              <w:rPr>
                <w:kern w:val="0"/>
                <w:sz w:val="18"/>
                <w:szCs w:val="18"/>
              </w:rPr>
              <w:t>3#弃渣场</w:t>
            </w: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5</w:t>
            </w:r>
          </w:p>
        </w:tc>
        <w:tc>
          <w:tcPr>
            <w:tcW w:w="2502" w:type="dxa"/>
            <w:shd w:val="clear" w:color="auto" w:fill="auto"/>
            <w:vAlign w:val="center"/>
          </w:tcPr>
          <w:p>
            <w:pPr>
              <w:widowControl/>
              <w:jc w:val="center"/>
              <w:rPr>
                <w:kern w:val="0"/>
                <w:sz w:val="18"/>
                <w:szCs w:val="18"/>
              </w:rPr>
            </w:pPr>
            <w:r>
              <w:rPr>
                <w:kern w:val="0"/>
                <w:sz w:val="18"/>
                <w:szCs w:val="18"/>
              </w:rPr>
              <w:t>K7+475~K10+635金泉隧道</w:t>
            </w:r>
          </w:p>
        </w:tc>
        <w:tc>
          <w:tcPr>
            <w:tcW w:w="853" w:type="dxa"/>
            <w:shd w:val="clear" w:color="auto" w:fill="auto"/>
            <w:vAlign w:val="center"/>
          </w:tcPr>
          <w:p>
            <w:pPr>
              <w:widowControl/>
              <w:jc w:val="center"/>
              <w:rPr>
                <w:kern w:val="0"/>
                <w:sz w:val="18"/>
                <w:szCs w:val="18"/>
              </w:rPr>
            </w:pPr>
            <w:r>
              <w:rPr>
                <w:kern w:val="0"/>
                <w:sz w:val="18"/>
                <w:szCs w:val="18"/>
              </w:rPr>
              <w:t>63.94</w:t>
            </w:r>
          </w:p>
        </w:tc>
        <w:tc>
          <w:tcPr>
            <w:tcW w:w="850" w:type="dxa"/>
            <w:shd w:val="clear" w:color="auto" w:fill="auto"/>
            <w:vAlign w:val="center"/>
          </w:tcPr>
          <w:p>
            <w:pPr>
              <w:widowControl/>
              <w:jc w:val="center"/>
              <w:rPr>
                <w:kern w:val="0"/>
                <w:sz w:val="18"/>
                <w:szCs w:val="18"/>
              </w:rPr>
            </w:pPr>
            <w:r>
              <w:rPr>
                <w:kern w:val="0"/>
                <w:sz w:val="18"/>
                <w:szCs w:val="18"/>
              </w:rPr>
              <w:t>0.38</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63.56</w:t>
            </w:r>
          </w:p>
        </w:tc>
        <w:tc>
          <w:tcPr>
            <w:tcW w:w="1514" w:type="dxa"/>
            <w:shd w:val="clear" w:color="auto" w:fill="auto"/>
            <w:vAlign w:val="center"/>
          </w:tcPr>
          <w:p>
            <w:pPr>
              <w:widowControl/>
              <w:jc w:val="center"/>
              <w:rPr>
                <w:kern w:val="0"/>
                <w:sz w:val="18"/>
                <w:szCs w:val="18"/>
              </w:rPr>
            </w:pPr>
            <w:r>
              <w:rPr>
                <w:kern w:val="0"/>
                <w:sz w:val="18"/>
                <w:szCs w:val="18"/>
              </w:rPr>
              <w:t>3#、4#弃渣场</w:t>
            </w: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6</w:t>
            </w:r>
          </w:p>
        </w:tc>
        <w:tc>
          <w:tcPr>
            <w:tcW w:w="2502" w:type="dxa"/>
            <w:shd w:val="clear" w:color="auto" w:fill="auto"/>
            <w:vAlign w:val="center"/>
          </w:tcPr>
          <w:p>
            <w:pPr>
              <w:widowControl/>
              <w:jc w:val="center"/>
              <w:rPr>
                <w:kern w:val="0"/>
                <w:sz w:val="18"/>
                <w:szCs w:val="18"/>
              </w:rPr>
            </w:pPr>
            <w:r>
              <w:rPr>
                <w:kern w:val="0"/>
                <w:sz w:val="18"/>
                <w:szCs w:val="18"/>
              </w:rPr>
              <w:t>K10+635～K11+100.92</w:t>
            </w:r>
          </w:p>
        </w:tc>
        <w:tc>
          <w:tcPr>
            <w:tcW w:w="853" w:type="dxa"/>
            <w:shd w:val="clear" w:color="auto" w:fill="auto"/>
            <w:vAlign w:val="center"/>
          </w:tcPr>
          <w:p>
            <w:pPr>
              <w:widowControl/>
              <w:jc w:val="center"/>
              <w:rPr>
                <w:kern w:val="0"/>
                <w:sz w:val="18"/>
                <w:szCs w:val="18"/>
              </w:rPr>
            </w:pPr>
            <w:r>
              <w:rPr>
                <w:kern w:val="0"/>
                <w:sz w:val="18"/>
                <w:szCs w:val="18"/>
              </w:rPr>
              <w:t>6.88</w:t>
            </w:r>
          </w:p>
        </w:tc>
        <w:tc>
          <w:tcPr>
            <w:tcW w:w="850" w:type="dxa"/>
            <w:shd w:val="clear" w:color="auto" w:fill="auto"/>
            <w:vAlign w:val="center"/>
          </w:tcPr>
          <w:p>
            <w:pPr>
              <w:widowControl/>
              <w:jc w:val="center"/>
              <w:rPr>
                <w:kern w:val="0"/>
                <w:sz w:val="18"/>
                <w:szCs w:val="18"/>
              </w:rPr>
            </w:pPr>
            <w:r>
              <w:rPr>
                <w:kern w:val="0"/>
                <w:sz w:val="18"/>
                <w:szCs w:val="18"/>
              </w:rPr>
              <w:t>4.95</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1.93</w:t>
            </w:r>
          </w:p>
        </w:tc>
        <w:tc>
          <w:tcPr>
            <w:tcW w:w="1514" w:type="dxa"/>
            <w:vMerge w:val="restart"/>
            <w:shd w:val="clear" w:color="auto" w:fill="auto"/>
            <w:vAlign w:val="center"/>
          </w:tcPr>
          <w:p>
            <w:pPr>
              <w:widowControl/>
              <w:jc w:val="center"/>
              <w:rPr>
                <w:kern w:val="0"/>
                <w:sz w:val="18"/>
                <w:szCs w:val="18"/>
              </w:rPr>
            </w:pPr>
            <w:r>
              <w:rPr>
                <w:kern w:val="0"/>
                <w:sz w:val="18"/>
                <w:szCs w:val="18"/>
              </w:rPr>
              <w:t>5#弃渣场</w:t>
            </w: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7</w:t>
            </w:r>
          </w:p>
        </w:tc>
        <w:tc>
          <w:tcPr>
            <w:tcW w:w="2502" w:type="dxa"/>
            <w:shd w:val="clear" w:color="auto" w:fill="auto"/>
            <w:vAlign w:val="center"/>
          </w:tcPr>
          <w:p>
            <w:pPr>
              <w:widowControl/>
              <w:jc w:val="center"/>
              <w:rPr>
                <w:kern w:val="0"/>
                <w:sz w:val="18"/>
                <w:szCs w:val="18"/>
              </w:rPr>
            </w:pPr>
            <w:r>
              <w:rPr>
                <w:kern w:val="0"/>
                <w:sz w:val="18"/>
                <w:szCs w:val="18"/>
              </w:rPr>
              <w:t>K11+100.92～K11+735</w:t>
            </w:r>
          </w:p>
        </w:tc>
        <w:tc>
          <w:tcPr>
            <w:tcW w:w="853" w:type="dxa"/>
            <w:shd w:val="clear" w:color="auto" w:fill="auto"/>
            <w:vAlign w:val="center"/>
          </w:tcPr>
          <w:p>
            <w:pPr>
              <w:widowControl/>
              <w:jc w:val="center"/>
              <w:rPr>
                <w:kern w:val="0"/>
                <w:sz w:val="18"/>
                <w:szCs w:val="18"/>
              </w:rPr>
            </w:pPr>
            <w:r>
              <w:rPr>
                <w:kern w:val="0"/>
                <w:sz w:val="18"/>
                <w:szCs w:val="18"/>
              </w:rPr>
              <w:t>0.05</w:t>
            </w:r>
          </w:p>
        </w:tc>
        <w:tc>
          <w:tcPr>
            <w:tcW w:w="850" w:type="dxa"/>
            <w:shd w:val="clear" w:color="auto" w:fill="auto"/>
            <w:vAlign w:val="center"/>
          </w:tcPr>
          <w:p>
            <w:pPr>
              <w:widowControl/>
              <w:jc w:val="center"/>
              <w:rPr>
                <w:kern w:val="0"/>
                <w:sz w:val="18"/>
                <w:szCs w:val="18"/>
              </w:rPr>
            </w:pPr>
            <w:r>
              <w:rPr>
                <w:kern w:val="0"/>
                <w:sz w:val="18"/>
                <w:szCs w:val="18"/>
              </w:rPr>
              <w:t>0.59</w:t>
            </w:r>
          </w:p>
        </w:tc>
        <w:tc>
          <w:tcPr>
            <w:tcW w:w="712" w:type="dxa"/>
            <w:shd w:val="clear" w:color="auto" w:fill="auto"/>
            <w:vAlign w:val="center"/>
          </w:tcPr>
          <w:p>
            <w:pPr>
              <w:widowControl/>
              <w:jc w:val="center"/>
              <w:rPr>
                <w:kern w:val="0"/>
                <w:sz w:val="18"/>
                <w:szCs w:val="18"/>
              </w:rPr>
            </w:pPr>
            <w:r>
              <w:rPr>
                <w:kern w:val="0"/>
                <w:sz w:val="18"/>
                <w:szCs w:val="18"/>
              </w:rPr>
              <w:t>0.57</w:t>
            </w:r>
          </w:p>
        </w:tc>
        <w:tc>
          <w:tcPr>
            <w:tcW w:w="1131" w:type="dxa"/>
            <w:shd w:val="clear" w:color="auto" w:fill="auto"/>
            <w:vAlign w:val="center"/>
          </w:tcPr>
          <w:p>
            <w:pPr>
              <w:widowControl/>
              <w:jc w:val="center"/>
              <w:rPr>
                <w:kern w:val="0"/>
                <w:sz w:val="18"/>
                <w:szCs w:val="18"/>
              </w:rPr>
            </w:pPr>
            <w:r>
              <w:rPr>
                <w:kern w:val="0"/>
                <w:sz w:val="18"/>
                <w:szCs w:val="18"/>
              </w:rPr>
              <w:t>青泊互通</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0.03</w:t>
            </w:r>
          </w:p>
        </w:tc>
        <w:tc>
          <w:tcPr>
            <w:tcW w:w="1514" w:type="dxa"/>
            <w:vMerge w:val="continue"/>
            <w:shd w:val="clear" w:color="auto" w:fill="auto"/>
            <w:vAlign w:val="center"/>
          </w:tcPr>
          <w:p>
            <w:pPr>
              <w:widowControl/>
              <w:jc w:val="left"/>
              <w:rPr>
                <w:kern w:val="0"/>
                <w:sz w:val="18"/>
                <w:szCs w:val="18"/>
              </w:rPr>
            </w:pPr>
          </w:p>
        </w:tc>
        <w:tc>
          <w:tcPr>
            <w:tcW w:w="3045" w:type="dxa"/>
            <w:shd w:val="clear" w:color="auto" w:fill="auto"/>
            <w:vAlign w:val="center"/>
          </w:tcPr>
          <w:p>
            <w:pPr>
              <w:widowControl/>
              <w:jc w:val="center"/>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2" w:hRule="atLeast"/>
          <w:jc w:val="center"/>
        </w:trPr>
        <w:tc>
          <w:tcPr>
            <w:tcW w:w="584" w:type="dxa"/>
            <w:shd w:val="clear" w:color="auto" w:fill="auto"/>
            <w:vAlign w:val="center"/>
          </w:tcPr>
          <w:p>
            <w:pPr>
              <w:widowControl/>
              <w:jc w:val="center"/>
              <w:rPr>
                <w:kern w:val="0"/>
                <w:sz w:val="18"/>
                <w:szCs w:val="18"/>
              </w:rPr>
            </w:pPr>
            <w:r>
              <w:rPr>
                <w:kern w:val="0"/>
                <w:sz w:val="18"/>
                <w:szCs w:val="18"/>
              </w:rPr>
              <w:t>8</w:t>
            </w:r>
          </w:p>
        </w:tc>
        <w:tc>
          <w:tcPr>
            <w:tcW w:w="2502" w:type="dxa"/>
            <w:shd w:val="clear" w:color="auto" w:fill="auto"/>
            <w:vAlign w:val="center"/>
          </w:tcPr>
          <w:p>
            <w:pPr>
              <w:widowControl/>
              <w:jc w:val="center"/>
              <w:rPr>
                <w:kern w:val="0"/>
                <w:sz w:val="18"/>
                <w:szCs w:val="18"/>
              </w:rPr>
            </w:pPr>
            <w:r>
              <w:rPr>
                <w:kern w:val="0"/>
                <w:sz w:val="18"/>
                <w:szCs w:val="18"/>
              </w:rPr>
              <w:t>K11+735～K12+610青泊互通</w:t>
            </w:r>
          </w:p>
        </w:tc>
        <w:tc>
          <w:tcPr>
            <w:tcW w:w="853" w:type="dxa"/>
            <w:shd w:val="clear" w:color="auto" w:fill="auto"/>
            <w:vAlign w:val="center"/>
          </w:tcPr>
          <w:p>
            <w:pPr>
              <w:widowControl/>
              <w:jc w:val="center"/>
              <w:rPr>
                <w:kern w:val="0"/>
                <w:sz w:val="18"/>
                <w:szCs w:val="18"/>
              </w:rPr>
            </w:pPr>
            <w:r>
              <w:rPr>
                <w:kern w:val="0"/>
                <w:sz w:val="18"/>
                <w:szCs w:val="18"/>
              </w:rPr>
              <w:t>29.18</w:t>
            </w:r>
          </w:p>
        </w:tc>
        <w:tc>
          <w:tcPr>
            <w:tcW w:w="850" w:type="dxa"/>
            <w:shd w:val="clear" w:color="auto" w:fill="auto"/>
            <w:vAlign w:val="center"/>
          </w:tcPr>
          <w:p>
            <w:pPr>
              <w:widowControl/>
              <w:jc w:val="center"/>
              <w:rPr>
                <w:kern w:val="0"/>
                <w:sz w:val="18"/>
                <w:szCs w:val="18"/>
              </w:rPr>
            </w:pPr>
            <w:r>
              <w:rPr>
                <w:kern w:val="0"/>
                <w:sz w:val="18"/>
                <w:szCs w:val="18"/>
              </w:rPr>
              <w:t>24.13</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2.78</w:t>
            </w:r>
          </w:p>
        </w:tc>
        <w:tc>
          <w:tcPr>
            <w:tcW w:w="1275" w:type="dxa"/>
            <w:shd w:val="clear" w:color="auto" w:fill="auto"/>
            <w:vAlign w:val="center"/>
          </w:tcPr>
          <w:p>
            <w:pPr>
              <w:widowControl/>
              <w:jc w:val="center"/>
              <w:rPr>
                <w:kern w:val="0"/>
                <w:sz w:val="18"/>
                <w:szCs w:val="18"/>
              </w:rPr>
            </w:pPr>
            <w:r>
              <w:rPr>
                <w:kern w:val="0"/>
                <w:sz w:val="18"/>
                <w:szCs w:val="18"/>
              </w:rPr>
              <w:t>K11+100.92～K11+735段0.57万m</w:t>
            </w:r>
            <w:r>
              <w:rPr>
                <w:kern w:val="0"/>
                <w:sz w:val="18"/>
                <w:szCs w:val="18"/>
                <w:vertAlign w:val="superscript"/>
              </w:rPr>
              <w:t>3</w:t>
            </w:r>
            <w:r>
              <w:rPr>
                <w:kern w:val="0"/>
                <w:sz w:val="18"/>
                <w:szCs w:val="18"/>
              </w:rPr>
              <w:t>、K12+610～K17+000段2.21万m</w:t>
            </w:r>
            <w:r>
              <w:rPr>
                <w:kern w:val="0"/>
                <w:sz w:val="18"/>
                <w:szCs w:val="18"/>
                <w:vertAlign w:val="superscript"/>
              </w:rPr>
              <w:t>3</w:t>
            </w:r>
          </w:p>
        </w:tc>
        <w:tc>
          <w:tcPr>
            <w:tcW w:w="892" w:type="dxa"/>
            <w:shd w:val="clear" w:color="auto" w:fill="auto"/>
            <w:vAlign w:val="center"/>
          </w:tcPr>
          <w:p>
            <w:pPr>
              <w:widowControl/>
              <w:jc w:val="center"/>
              <w:rPr>
                <w:kern w:val="0"/>
                <w:sz w:val="18"/>
                <w:szCs w:val="18"/>
              </w:rPr>
            </w:pPr>
            <w:r>
              <w:rPr>
                <w:kern w:val="0"/>
                <w:sz w:val="18"/>
                <w:szCs w:val="18"/>
              </w:rPr>
              <w:t>2.27</w:t>
            </w:r>
          </w:p>
        </w:tc>
        <w:tc>
          <w:tcPr>
            <w:tcW w:w="1514" w:type="dxa"/>
            <w:vMerge w:val="continue"/>
            <w:shd w:val="clear" w:color="auto" w:fill="auto"/>
            <w:vAlign w:val="center"/>
          </w:tcPr>
          <w:p>
            <w:pPr>
              <w:widowControl/>
              <w:jc w:val="left"/>
              <w:rPr>
                <w:kern w:val="0"/>
                <w:sz w:val="18"/>
                <w:szCs w:val="18"/>
              </w:rPr>
            </w:pP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jc w:val="center"/>
        </w:trPr>
        <w:tc>
          <w:tcPr>
            <w:tcW w:w="584" w:type="dxa"/>
            <w:shd w:val="clear" w:color="auto" w:fill="auto"/>
            <w:vAlign w:val="center"/>
          </w:tcPr>
          <w:p>
            <w:pPr>
              <w:widowControl/>
              <w:jc w:val="center"/>
              <w:rPr>
                <w:kern w:val="0"/>
                <w:sz w:val="18"/>
                <w:szCs w:val="18"/>
              </w:rPr>
            </w:pPr>
            <w:r>
              <w:rPr>
                <w:kern w:val="0"/>
                <w:sz w:val="18"/>
                <w:szCs w:val="18"/>
              </w:rPr>
              <w:t>9</w:t>
            </w:r>
          </w:p>
        </w:tc>
        <w:tc>
          <w:tcPr>
            <w:tcW w:w="2502" w:type="dxa"/>
            <w:shd w:val="clear" w:color="auto" w:fill="auto"/>
            <w:vAlign w:val="center"/>
          </w:tcPr>
          <w:p>
            <w:pPr>
              <w:widowControl/>
              <w:jc w:val="center"/>
              <w:rPr>
                <w:kern w:val="0"/>
                <w:sz w:val="18"/>
                <w:szCs w:val="18"/>
              </w:rPr>
            </w:pPr>
            <w:r>
              <w:rPr>
                <w:kern w:val="0"/>
                <w:sz w:val="18"/>
                <w:szCs w:val="18"/>
              </w:rPr>
              <w:t>K12+610～K17+000</w:t>
            </w:r>
          </w:p>
        </w:tc>
        <w:tc>
          <w:tcPr>
            <w:tcW w:w="853" w:type="dxa"/>
            <w:shd w:val="clear" w:color="auto" w:fill="auto"/>
            <w:vAlign w:val="center"/>
          </w:tcPr>
          <w:p>
            <w:pPr>
              <w:widowControl/>
              <w:jc w:val="center"/>
              <w:rPr>
                <w:kern w:val="0"/>
                <w:sz w:val="18"/>
                <w:szCs w:val="18"/>
              </w:rPr>
            </w:pPr>
            <w:r>
              <w:rPr>
                <w:kern w:val="0"/>
                <w:sz w:val="18"/>
                <w:szCs w:val="18"/>
              </w:rPr>
              <w:t>77.48</w:t>
            </w:r>
          </w:p>
        </w:tc>
        <w:tc>
          <w:tcPr>
            <w:tcW w:w="850" w:type="dxa"/>
            <w:shd w:val="clear" w:color="auto" w:fill="auto"/>
            <w:vAlign w:val="center"/>
          </w:tcPr>
          <w:p>
            <w:pPr>
              <w:widowControl/>
              <w:jc w:val="center"/>
              <w:rPr>
                <w:kern w:val="0"/>
                <w:sz w:val="18"/>
                <w:szCs w:val="18"/>
              </w:rPr>
            </w:pPr>
            <w:r>
              <w:rPr>
                <w:kern w:val="0"/>
                <w:sz w:val="18"/>
                <w:szCs w:val="18"/>
              </w:rPr>
              <w:t>77.75</w:t>
            </w:r>
          </w:p>
        </w:tc>
        <w:tc>
          <w:tcPr>
            <w:tcW w:w="712" w:type="dxa"/>
            <w:shd w:val="clear" w:color="auto" w:fill="auto"/>
            <w:vAlign w:val="center"/>
          </w:tcPr>
          <w:p>
            <w:pPr>
              <w:widowControl/>
              <w:jc w:val="center"/>
              <w:rPr>
                <w:kern w:val="0"/>
                <w:sz w:val="18"/>
                <w:szCs w:val="18"/>
              </w:rPr>
            </w:pPr>
            <w:r>
              <w:rPr>
                <w:kern w:val="0"/>
                <w:sz w:val="18"/>
                <w:szCs w:val="18"/>
              </w:rPr>
              <w:t>3.67</w:t>
            </w:r>
          </w:p>
        </w:tc>
        <w:tc>
          <w:tcPr>
            <w:tcW w:w="1131" w:type="dxa"/>
            <w:shd w:val="clear" w:color="auto" w:fill="auto"/>
            <w:vAlign w:val="center"/>
          </w:tcPr>
          <w:p>
            <w:pPr>
              <w:widowControl/>
              <w:jc w:val="center"/>
              <w:rPr>
                <w:kern w:val="0"/>
                <w:sz w:val="18"/>
                <w:szCs w:val="18"/>
              </w:rPr>
            </w:pPr>
            <w:r>
              <w:rPr>
                <w:kern w:val="0"/>
                <w:sz w:val="18"/>
                <w:szCs w:val="18"/>
              </w:rPr>
              <w:t>青泊互通2.21万m</w:t>
            </w:r>
            <w:r>
              <w:rPr>
                <w:kern w:val="0"/>
                <w:sz w:val="18"/>
                <w:szCs w:val="18"/>
                <w:vertAlign w:val="superscript"/>
              </w:rPr>
              <w:t>3</w:t>
            </w:r>
            <w:r>
              <w:rPr>
                <w:kern w:val="0"/>
                <w:sz w:val="18"/>
                <w:szCs w:val="18"/>
              </w:rPr>
              <w:t>，贾嗣互通1.46万m</w:t>
            </w:r>
            <w:r>
              <w:rPr>
                <w:kern w:val="0"/>
                <w:sz w:val="18"/>
                <w:szCs w:val="18"/>
                <w:vertAlign w:val="superscript"/>
              </w:rPr>
              <w:t>3</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3.40</w:t>
            </w:r>
          </w:p>
        </w:tc>
        <w:tc>
          <w:tcPr>
            <w:tcW w:w="1514" w:type="dxa"/>
            <w:vMerge w:val="restart"/>
            <w:shd w:val="clear" w:color="auto" w:fill="auto"/>
            <w:vAlign w:val="center"/>
          </w:tcPr>
          <w:p>
            <w:pPr>
              <w:widowControl/>
              <w:jc w:val="center"/>
              <w:rPr>
                <w:kern w:val="0"/>
                <w:sz w:val="18"/>
                <w:szCs w:val="18"/>
              </w:rPr>
            </w:pPr>
            <w:r>
              <w:rPr>
                <w:kern w:val="0"/>
                <w:sz w:val="18"/>
                <w:szCs w:val="18"/>
              </w:rPr>
              <w:t>6#弃渣场</w:t>
            </w: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5" w:hRule="atLeast"/>
          <w:jc w:val="center"/>
        </w:trPr>
        <w:tc>
          <w:tcPr>
            <w:tcW w:w="584" w:type="dxa"/>
            <w:shd w:val="clear" w:color="auto" w:fill="auto"/>
            <w:vAlign w:val="center"/>
          </w:tcPr>
          <w:p>
            <w:pPr>
              <w:widowControl/>
              <w:jc w:val="center"/>
              <w:rPr>
                <w:kern w:val="0"/>
                <w:sz w:val="18"/>
                <w:szCs w:val="18"/>
              </w:rPr>
            </w:pPr>
            <w:r>
              <w:rPr>
                <w:kern w:val="0"/>
                <w:sz w:val="18"/>
                <w:szCs w:val="18"/>
              </w:rPr>
              <w:t>10</w:t>
            </w:r>
          </w:p>
        </w:tc>
        <w:tc>
          <w:tcPr>
            <w:tcW w:w="2502" w:type="dxa"/>
            <w:shd w:val="clear" w:color="auto" w:fill="auto"/>
            <w:vAlign w:val="center"/>
          </w:tcPr>
          <w:p>
            <w:pPr>
              <w:widowControl/>
              <w:jc w:val="center"/>
              <w:rPr>
                <w:kern w:val="0"/>
                <w:sz w:val="18"/>
                <w:szCs w:val="18"/>
              </w:rPr>
            </w:pPr>
            <w:r>
              <w:rPr>
                <w:kern w:val="0"/>
                <w:sz w:val="18"/>
                <w:szCs w:val="18"/>
              </w:rPr>
              <w:t>K17+000～K17+965贾嗣互通</w:t>
            </w:r>
          </w:p>
        </w:tc>
        <w:tc>
          <w:tcPr>
            <w:tcW w:w="853" w:type="dxa"/>
            <w:shd w:val="clear" w:color="auto" w:fill="auto"/>
            <w:vAlign w:val="center"/>
          </w:tcPr>
          <w:p>
            <w:pPr>
              <w:widowControl/>
              <w:jc w:val="center"/>
              <w:rPr>
                <w:kern w:val="0"/>
                <w:sz w:val="18"/>
                <w:szCs w:val="18"/>
              </w:rPr>
            </w:pPr>
            <w:r>
              <w:rPr>
                <w:kern w:val="0"/>
                <w:sz w:val="18"/>
                <w:szCs w:val="18"/>
              </w:rPr>
              <w:t>53.11</w:t>
            </w:r>
          </w:p>
        </w:tc>
        <w:tc>
          <w:tcPr>
            <w:tcW w:w="850" w:type="dxa"/>
            <w:shd w:val="clear" w:color="auto" w:fill="auto"/>
            <w:vAlign w:val="center"/>
          </w:tcPr>
          <w:p>
            <w:pPr>
              <w:widowControl/>
              <w:jc w:val="center"/>
              <w:rPr>
                <w:kern w:val="0"/>
                <w:sz w:val="18"/>
                <w:szCs w:val="18"/>
              </w:rPr>
            </w:pPr>
            <w:r>
              <w:rPr>
                <w:kern w:val="0"/>
                <w:sz w:val="18"/>
                <w:szCs w:val="18"/>
              </w:rPr>
              <w:t>28.32</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22.12</w:t>
            </w:r>
          </w:p>
        </w:tc>
        <w:tc>
          <w:tcPr>
            <w:tcW w:w="1275" w:type="dxa"/>
            <w:shd w:val="clear" w:color="auto" w:fill="auto"/>
            <w:vAlign w:val="center"/>
          </w:tcPr>
          <w:p>
            <w:pPr>
              <w:widowControl/>
              <w:jc w:val="center"/>
              <w:rPr>
                <w:kern w:val="0"/>
                <w:sz w:val="18"/>
                <w:szCs w:val="18"/>
              </w:rPr>
            </w:pPr>
            <w:r>
              <w:rPr>
                <w:kern w:val="0"/>
                <w:sz w:val="18"/>
                <w:szCs w:val="18"/>
              </w:rPr>
              <w:t>K12+610～K17+000段1.46万m</w:t>
            </w:r>
            <w:r>
              <w:rPr>
                <w:kern w:val="0"/>
                <w:sz w:val="18"/>
                <w:szCs w:val="18"/>
                <w:vertAlign w:val="superscript"/>
              </w:rPr>
              <w:t>3</w:t>
            </w:r>
            <w:r>
              <w:rPr>
                <w:kern w:val="0"/>
                <w:sz w:val="18"/>
                <w:szCs w:val="18"/>
              </w:rPr>
              <w:t>，K17+965～K19+766段20.66万m</w:t>
            </w:r>
            <w:r>
              <w:rPr>
                <w:kern w:val="0"/>
                <w:sz w:val="18"/>
                <w:szCs w:val="18"/>
                <w:vertAlign w:val="superscript"/>
              </w:rPr>
              <w:t>3</w:t>
            </w:r>
          </w:p>
        </w:tc>
        <w:tc>
          <w:tcPr>
            <w:tcW w:w="892" w:type="dxa"/>
            <w:shd w:val="clear" w:color="auto" w:fill="auto"/>
            <w:vAlign w:val="center"/>
          </w:tcPr>
          <w:p>
            <w:pPr>
              <w:widowControl/>
              <w:jc w:val="center"/>
              <w:rPr>
                <w:kern w:val="0"/>
                <w:sz w:val="18"/>
                <w:szCs w:val="18"/>
              </w:rPr>
            </w:pPr>
            <w:r>
              <w:rPr>
                <w:kern w:val="0"/>
                <w:sz w:val="18"/>
                <w:szCs w:val="18"/>
              </w:rPr>
              <w:t>2.67</w:t>
            </w:r>
          </w:p>
        </w:tc>
        <w:tc>
          <w:tcPr>
            <w:tcW w:w="1514" w:type="dxa"/>
            <w:vMerge w:val="continue"/>
            <w:shd w:val="clear" w:color="auto" w:fill="auto"/>
            <w:vAlign w:val="center"/>
          </w:tcPr>
          <w:p>
            <w:pPr>
              <w:widowControl/>
              <w:jc w:val="left"/>
              <w:rPr>
                <w:kern w:val="0"/>
                <w:sz w:val="18"/>
                <w:szCs w:val="18"/>
              </w:rPr>
            </w:pP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11</w:t>
            </w:r>
          </w:p>
        </w:tc>
        <w:tc>
          <w:tcPr>
            <w:tcW w:w="2502" w:type="dxa"/>
            <w:shd w:val="clear" w:color="auto" w:fill="auto"/>
            <w:vAlign w:val="center"/>
          </w:tcPr>
          <w:p>
            <w:pPr>
              <w:widowControl/>
              <w:jc w:val="center"/>
              <w:rPr>
                <w:kern w:val="0"/>
                <w:sz w:val="18"/>
                <w:szCs w:val="18"/>
              </w:rPr>
            </w:pPr>
            <w:r>
              <w:rPr>
                <w:kern w:val="0"/>
                <w:sz w:val="18"/>
                <w:szCs w:val="18"/>
              </w:rPr>
              <w:t>K17+965～K19+766</w:t>
            </w:r>
          </w:p>
        </w:tc>
        <w:tc>
          <w:tcPr>
            <w:tcW w:w="853" w:type="dxa"/>
            <w:shd w:val="clear" w:color="auto" w:fill="auto"/>
            <w:vAlign w:val="center"/>
          </w:tcPr>
          <w:p>
            <w:pPr>
              <w:widowControl/>
              <w:jc w:val="center"/>
              <w:rPr>
                <w:kern w:val="0"/>
                <w:sz w:val="18"/>
                <w:szCs w:val="18"/>
              </w:rPr>
            </w:pPr>
            <w:r>
              <w:rPr>
                <w:kern w:val="0"/>
                <w:sz w:val="18"/>
                <w:szCs w:val="18"/>
              </w:rPr>
              <w:t>5.53</w:t>
            </w:r>
          </w:p>
        </w:tc>
        <w:tc>
          <w:tcPr>
            <w:tcW w:w="850" w:type="dxa"/>
            <w:shd w:val="clear" w:color="auto" w:fill="auto"/>
            <w:vAlign w:val="center"/>
          </w:tcPr>
          <w:p>
            <w:pPr>
              <w:widowControl/>
              <w:jc w:val="center"/>
              <w:rPr>
                <w:kern w:val="0"/>
                <w:sz w:val="18"/>
                <w:szCs w:val="18"/>
              </w:rPr>
            </w:pPr>
            <w:r>
              <w:rPr>
                <w:kern w:val="0"/>
                <w:sz w:val="18"/>
                <w:szCs w:val="18"/>
              </w:rPr>
              <w:t>38.9</w:t>
            </w:r>
          </w:p>
        </w:tc>
        <w:tc>
          <w:tcPr>
            <w:tcW w:w="712" w:type="dxa"/>
            <w:shd w:val="clear" w:color="auto" w:fill="auto"/>
            <w:vAlign w:val="center"/>
          </w:tcPr>
          <w:p>
            <w:pPr>
              <w:widowControl/>
              <w:jc w:val="center"/>
              <w:rPr>
                <w:kern w:val="0"/>
                <w:sz w:val="18"/>
                <w:szCs w:val="18"/>
              </w:rPr>
            </w:pPr>
            <w:r>
              <w:rPr>
                <w:kern w:val="0"/>
                <w:sz w:val="18"/>
                <w:szCs w:val="18"/>
              </w:rPr>
              <w:t>33.77</w:t>
            </w:r>
          </w:p>
        </w:tc>
        <w:tc>
          <w:tcPr>
            <w:tcW w:w="1131" w:type="dxa"/>
            <w:shd w:val="clear" w:color="auto" w:fill="auto"/>
            <w:vAlign w:val="center"/>
          </w:tcPr>
          <w:p>
            <w:pPr>
              <w:widowControl/>
              <w:jc w:val="center"/>
              <w:rPr>
                <w:spacing w:val="-4"/>
                <w:kern w:val="18"/>
                <w:sz w:val="18"/>
                <w:szCs w:val="18"/>
              </w:rPr>
            </w:pPr>
            <w:r>
              <w:rPr>
                <w:spacing w:val="-4"/>
                <w:kern w:val="18"/>
                <w:sz w:val="18"/>
                <w:szCs w:val="18"/>
              </w:rPr>
              <w:t>贾嗣互通20.66万m</w:t>
            </w:r>
            <w:r>
              <w:rPr>
                <w:spacing w:val="-4"/>
                <w:kern w:val="18"/>
                <w:sz w:val="18"/>
                <w:szCs w:val="18"/>
                <w:vertAlign w:val="superscript"/>
              </w:rPr>
              <w:t>3</w:t>
            </w:r>
            <w:r>
              <w:rPr>
                <w:spacing w:val="-4"/>
                <w:kern w:val="18"/>
                <w:sz w:val="18"/>
                <w:szCs w:val="18"/>
              </w:rPr>
              <w:t>，贾嗣隧道13.11万m</w:t>
            </w:r>
            <w:r>
              <w:rPr>
                <w:spacing w:val="-4"/>
                <w:kern w:val="18"/>
                <w:sz w:val="18"/>
                <w:szCs w:val="18"/>
                <w:vertAlign w:val="superscript"/>
              </w:rPr>
              <w:t>3</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0.40</w:t>
            </w:r>
          </w:p>
        </w:tc>
        <w:tc>
          <w:tcPr>
            <w:tcW w:w="1514" w:type="dxa"/>
            <w:vMerge w:val="continue"/>
            <w:shd w:val="clear" w:color="auto" w:fill="auto"/>
            <w:vAlign w:val="center"/>
          </w:tcPr>
          <w:p>
            <w:pPr>
              <w:widowControl/>
              <w:jc w:val="left"/>
              <w:rPr>
                <w:kern w:val="0"/>
                <w:sz w:val="18"/>
                <w:szCs w:val="18"/>
              </w:rPr>
            </w:pPr>
          </w:p>
        </w:tc>
        <w:tc>
          <w:tcPr>
            <w:tcW w:w="3045" w:type="dxa"/>
            <w:shd w:val="clear" w:color="auto" w:fill="auto"/>
            <w:vAlign w:val="center"/>
          </w:tcPr>
          <w:p>
            <w:pPr>
              <w:widowControl/>
              <w:jc w:val="left"/>
              <w:rPr>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12</w:t>
            </w:r>
          </w:p>
        </w:tc>
        <w:tc>
          <w:tcPr>
            <w:tcW w:w="2502" w:type="dxa"/>
            <w:shd w:val="clear" w:color="auto" w:fill="auto"/>
            <w:vAlign w:val="center"/>
          </w:tcPr>
          <w:p>
            <w:pPr>
              <w:widowControl/>
              <w:jc w:val="center"/>
              <w:rPr>
                <w:kern w:val="0"/>
                <w:sz w:val="18"/>
                <w:szCs w:val="18"/>
              </w:rPr>
            </w:pPr>
            <w:r>
              <w:rPr>
                <w:kern w:val="0"/>
                <w:sz w:val="18"/>
                <w:szCs w:val="18"/>
              </w:rPr>
              <w:t>K19+766~K20+855贾嗣隧道</w:t>
            </w:r>
          </w:p>
        </w:tc>
        <w:tc>
          <w:tcPr>
            <w:tcW w:w="853" w:type="dxa"/>
            <w:shd w:val="clear" w:color="auto" w:fill="auto"/>
            <w:vAlign w:val="center"/>
          </w:tcPr>
          <w:p>
            <w:pPr>
              <w:widowControl/>
              <w:jc w:val="center"/>
              <w:rPr>
                <w:kern w:val="0"/>
                <w:sz w:val="18"/>
                <w:szCs w:val="18"/>
              </w:rPr>
            </w:pPr>
            <w:r>
              <w:rPr>
                <w:kern w:val="0"/>
                <w:sz w:val="18"/>
                <w:szCs w:val="18"/>
              </w:rPr>
              <w:t>22.59</w:t>
            </w:r>
          </w:p>
        </w:tc>
        <w:tc>
          <w:tcPr>
            <w:tcW w:w="850" w:type="dxa"/>
            <w:shd w:val="clear" w:color="auto" w:fill="auto"/>
            <w:vAlign w:val="center"/>
          </w:tcPr>
          <w:p>
            <w:pPr>
              <w:widowControl/>
              <w:jc w:val="center"/>
              <w:rPr>
                <w:kern w:val="0"/>
                <w:sz w:val="18"/>
                <w:szCs w:val="18"/>
              </w:rPr>
            </w:pPr>
            <w:r>
              <w:rPr>
                <w:kern w:val="0"/>
                <w:sz w:val="18"/>
                <w:szCs w:val="18"/>
              </w:rPr>
              <w:t>0.45</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13.11</w:t>
            </w:r>
          </w:p>
        </w:tc>
        <w:tc>
          <w:tcPr>
            <w:tcW w:w="1275" w:type="dxa"/>
            <w:shd w:val="clear" w:color="auto" w:fill="auto"/>
            <w:vAlign w:val="center"/>
          </w:tcPr>
          <w:p>
            <w:pPr>
              <w:widowControl/>
              <w:jc w:val="center"/>
              <w:rPr>
                <w:kern w:val="0"/>
                <w:sz w:val="18"/>
                <w:szCs w:val="18"/>
              </w:rPr>
            </w:pPr>
            <w:r>
              <w:rPr>
                <w:kern w:val="0"/>
                <w:sz w:val="18"/>
                <w:szCs w:val="18"/>
              </w:rPr>
              <w:t>K17+965～K19+766段</w:t>
            </w:r>
          </w:p>
        </w:tc>
        <w:tc>
          <w:tcPr>
            <w:tcW w:w="892" w:type="dxa"/>
            <w:shd w:val="clear" w:color="auto" w:fill="auto"/>
            <w:vAlign w:val="center"/>
          </w:tcPr>
          <w:p>
            <w:pPr>
              <w:widowControl/>
              <w:jc w:val="center"/>
              <w:rPr>
                <w:kern w:val="0"/>
                <w:sz w:val="18"/>
                <w:szCs w:val="18"/>
              </w:rPr>
            </w:pPr>
            <w:r>
              <w:rPr>
                <w:kern w:val="0"/>
                <w:sz w:val="18"/>
                <w:szCs w:val="18"/>
              </w:rPr>
              <w:t>9.03</w:t>
            </w:r>
          </w:p>
        </w:tc>
        <w:tc>
          <w:tcPr>
            <w:tcW w:w="1514" w:type="dxa"/>
            <w:shd w:val="clear" w:color="auto" w:fill="auto"/>
            <w:vAlign w:val="center"/>
          </w:tcPr>
          <w:p>
            <w:pPr>
              <w:widowControl/>
              <w:jc w:val="center"/>
              <w:rPr>
                <w:kern w:val="0"/>
                <w:sz w:val="18"/>
                <w:szCs w:val="18"/>
              </w:rPr>
            </w:pPr>
            <w:r>
              <w:rPr>
                <w:kern w:val="0"/>
                <w:sz w:val="18"/>
                <w:szCs w:val="18"/>
              </w:rPr>
              <w:t>7#弃渣场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13</w:t>
            </w:r>
          </w:p>
        </w:tc>
        <w:tc>
          <w:tcPr>
            <w:tcW w:w="2502" w:type="dxa"/>
            <w:shd w:val="clear" w:color="auto" w:fill="auto"/>
            <w:vAlign w:val="center"/>
          </w:tcPr>
          <w:p>
            <w:pPr>
              <w:widowControl/>
              <w:jc w:val="center"/>
              <w:rPr>
                <w:kern w:val="0"/>
                <w:sz w:val="18"/>
                <w:szCs w:val="18"/>
              </w:rPr>
            </w:pPr>
            <w:r>
              <w:rPr>
                <w:kern w:val="0"/>
                <w:sz w:val="18"/>
                <w:szCs w:val="18"/>
              </w:rPr>
              <w:t>K20+885～K23+360</w:t>
            </w:r>
          </w:p>
        </w:tc>
        <w:tc>
          <w:tcPr>
            <w:tcW w:w="853" w:type="dxa"/>
            <w:shd w:val="clear" w:color="auto" w:fill="auto"/>
            <w:vAlign w:val="center"/>
          </w:tcPr>
          <w:p>
            <w:pPr>
              <w:widowControl/>
              <w:jc w:val="center"/>
              <w:rPr>
                <w:kern w:val="0"/>
                <w:sz w:val="18"/>
                <w:szCs w:val="18"/>
              </w:rPr>
            </w:pPr>
            <w:r>
              <w:rPr>
                <w:kern w:val="0"/>
                <w:sz w:val="18"/>
                <w:szCs w:val="18"/>
              </w:rPr>
              <w:t>40.43</w:t>
            </w:r>
          </w:p>
        </w:tc>
        <w:tc>
          <w:tcPr>
            <w:tcW w:w="850" w:type="dxa"/>
            <w:shd w:val="clear" w:color="auto" w:fill="auto"/>
            <w:vAlign w:val="center"/>
          </w:tcPr>
          <w:p>
            <w:pPr>
              <w:widowControl/>
              <w:jc w:val="center"/>
              <w:rPr>
                <w:kern w:val="0"/>
                <w:sz w:val="18"/>
                <w:szCs w:val="18"/>
              </w:rPr>
            </w:pPr>
            <w:r>
              <w:rPr>
                <w:kern w:val="0"/>
                <w:sz w:val="18"/>
                <w:szCs w:val="18"/>
              </w:rPr>
              <w:t>34.99</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5.44</w:t>
            </w:r>
          </w:p>
        </w:tc>
        <w:tc>
          <w:tcPr>
            <w:tcW w:w="1514" w:type="dxa"/>
            <w:shd w:val="clear" w:color="auto" w:fill="auto"/>
            <w:vAlign w:val="center"/>
          </w:tcPr>
          <w:p>
            <w:pPr>
              <w:widowControl/>
              <w:jc w:val="center"/>
              <w:rPr>
                <w:kern w:val="0"/>
                <w:sz w:val="18"/>
                <w:szCs w:val="18"/>
              </w:rPr>
            </w:pPr>
            <w:r>
              <w:rPr>
                <w:kern w:val="0"/>
                <w:sz w:val="18"/>
                <w:szCs w:val="18"/>
              </w:rPr>
              <w:t>8#弃渣场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649" w:hRule="atLeast"/>
          <w:jc w:val="center"/>
        </w:trPr>
        <w:tc>
          <w:tcPr>
            <w:tcW w:w="584" w:type="dxa"/>
            <w:shd w:val="clear" w:color="auto" w:fill="auto"/>
            <w:vAlign w:val="center"/>
          </w:tcPr>
          <w:p>
            <w:pPr>
              <w:widowControl/>
              <w:jc w:val="center"/>
              <w:rPr>
                <w:kern w:val="0"/>
                <w:sz w:val="18"/>
                <w:szCs w:val="18"/>
              </w:rPr>
            </w:pPr>
            <w:r>
              <w:rPr>
                <w:kern w:val="0"/>
                <w:sz w:val="18"/>
                <w:szCs w:val="18"/>
              </w:rPr>
              <w:t>14</w:t>
            </w:r>
          </w:p>
        </w:tc>
        <w:tc>
          <w:tcPr>
            <w:tcW w:w="2502" w:type="dxa"/>
            <w:shd w:val="clear" w:color="auto" w:fill="auto"/>
            <w:vAlign w:val="center"/>
          </w:tcPr>
          <w:p>
            <w:pPr>
              <w:widowControl/>
              <w:jc w:val="center"/>
              <w:rPr>
                <w:kern w:val="0"/>
                <w:sz w:val="18"/>
                <w:szCs w:val="18"/>
              </w:rPr>
            </w:pPr>
            <w:r>
              <w:rPr>
                <w:kern w:val="0"/>
                <w:sz w:val="18"/>
                <w:szCs w:val="18"/>
              </w:rPr>
              <w:t>K23+360～K24+370广兴互通</w:t>
            </w:r>
          </w:p>
        </w:tc>
        <w:tc>
          <w:tcPr>
            <w:tcW w:w="853" w:type="dxa"/>
            <w:shd w:val="clear" w:color="auto" w:fill="auto"/>
            <w:vAlign w:val="center"/>
          </w:tcPr>
          <w:p>
            <w:pPr>
              <w:widowControl/>
              <w:jc w:val="center"/>
              <w:rPr>
                <w:kern w:val="0"/>
                <w:sz w:val="18"/>
                <w:szCs w:val="18"/>
              </w:rPr>
            </w:pPr>
            <w:r>
              <w:rPr>
                <w:kern w:val="0"/>
                <w:sz w:val="18"/>
                <w:szCs w:val="18"/>
              </w:rPr>
              <w:t>52.21</w:t>
            </w:r>
          </w:p>
        </w:tc>
        <w:tc>
          <w:tcPr>
            <w:tcW w:w="850" w:type="dxa"/>
            <w:shd w:val="clear" w:color="auto" w:fill="auto"/>
            <w:vAlign w:val="center"/>
          </w:tcPr>
          <w:p>
            <w:pPr>
              <w:widowControl/>
              <w:jc w:val="center"/>
              <w:rPr>
                <w:kern w:val="0"/>
                <w:sz w:val="18"/>
                <w:szCs w:val="18"/>
              </w:rPr>
            </w:pPr>
            <w:r>
              <w:rPr>
                <w:kern w:val="0"/>
                <w:sz w:val="18"/>
                <w:szCs w:val="18"/>
              </w:rPr>
              <w:t>34.13</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18.08</w:t>
            </w:r>
          </w:p>
        </w:tc>
        <w:tc>
          <w:tcPr>
            <w:tcW w:w="1275" w:type="dxa"/>
            <w:shd w:val="clear" w:color="auto" w:fill="auto"/>
            <w:vAlign w:val="center"/>
          </w:tcPr>
          <w:p>
            <w:pPr>
              <w:widowControl/>
              <w:jc w:val="center"/>
              <w:rPr>
                <w:kern w:val="0"/>
                <w:sz w:val="18"/>
                <w:szCs w:val="18"/>
              </w:rPr>
            </w:pPr>
            <w:r>
              <w:rPr>
                <w:kern w:val="0"/>
                <w:sz w:val="18"/>
                <w:szCs w:val="18"/>
              </w:rPr>
              <w:t>K27+000～K28+000广兴服务区10.48万m</w:t>
            </w:r>
            <w:r>
              <w:rPr>
                <w:kern w:val="0"/>
                <w:sz w:val="18"/>
                <w:szCs w:val="18"/>
                <w:vertAlign w:val="superscript"/>
              </w:rPr>
              <w:t>3</w:t>
            </w:r>
            <w:r>
              <w:rPr>
                <w:kern w:val="0"/>
                <w:sz w:val="18"/>
                <w:szCs w:val="18"/>
              </w:rPr>
              <w:t>，K28+000～K32+000段7.6万m</w:t>
            </w:r>
            <w:r>
              <w:rPr>
                <w:kern w:val="0"/>
                <w:sz w:val="18"/>
                <w:szCs w:val="18"/>
                <w:vertAlign w:val="superscript"/>
              </w:rPr>
              <w:t>3</w:t>
            </w:r>
          </w:p>
        </w:tc>
        <w:tc>
          <w:tcPr>
            <w:tcW w:w="892" w:type="dxa"/>
            <w:shd w:val="clear" w:color="auto" w:fill="auto"/>
            <w:vAlign w:val="center"/>
          </w:tcPr>
          <w:p>
            <w:pPr>
              <w:widowControl/>
              <w:jc w:val="center"/>
              <w:rPr>
                <w:kern w:val="0"/>
                <w:sz w:val="18"/>
                <w:szCs w:val="18"/>
              </w:rPr>
            </w:pPr>
            <w:r>
              <w:rPr>
                <w:kern w:val="0"/>
                <w:sz w:val="18"/>
                <w:szCs w:val="18"/>
              </w:rPr>
              <w:t>　</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15</w:t>
            </w:r>
          </w:p>
        </w:tc>
        <w:tc>
          <w:tcPr>
            <w:tcW w:w="2502" w:type="dxa"/>
            <w:shd w:val="clear" w:color="auto" w:fill="auto"/>
            <w:vAlign w:val="center"/>
          </w:tcPr>
          <w:p>
            <w:pPr>
              <w:widowControl/>
              <w:jc w:val="center"/>
              <w:rPr>
                <w:kern w:val="0"/>
                <w:sz w:val="18"/>
                <w:szCs w:val="18"/>
              </w:rPr>
            </w:pPr>
            <w:r>
              <w:rPr>
                <w:kern w:val="0"/>
                <w:sz w:val="18"/>
                <w:szCs w:val="18"/>
              </w:rPr>
              <w:t>K24+370～K27+000</w:t>
            </w:r>
          </w:p>
        </w:tc>
        <w:tc>
          <w:tcPr>
            <w:tcW w:w="853" w:type="dxa"/>
            <w:shd w:val="clear" w:color="auto" w:fill="auto"/>
            <w:vAlign w:val="center"/>
          </w:tcPr>
          <w:p>
            <w:pPr>
              <w:widowControl/>
              <w:jc w:val="center"/>
              <w:rPr>
                <w:kern w:val="0"/>
                <w:sz w:val="18"/>
                <w:szCs w:val="18"/>
              </w:rPr>
            </w:pPr>
            <w:r>
              <w:rPr>
                <w:kern w:val="0"/>
                <w:sz w:val="18"/>
                <w:szCs w:val="18"/>
              </w:rPr>
              <w:t>41.39</w:t>
            </w:r>
          </w:p>
        </w:tc>
        <w:tc>
          <w:tcPr>
            <w:tcW w:w="850" w:type="dxa"/>
            <w:shd w:val="clear" w:color="auto" w:fill="auto"/>
            <w:vAlign w:val="center"/>
          </w:tcPr>
          <w:p>
            <w:pPr>
              <w:widowControl/>
              <w:jc w:val="center"/>
              <w:rPr>
                <w:kern w:val="0"/>
                <w:sz w:val="18"/>
                <w:szCs w:val="18"/>
              </w:rPr>
            </w:pPr>
            <w:r>
              <w:rPr>
                <w:kern w:val="0"/>
                <w:sz w:val="18"/>
                <w:szCs w:val="18"/>
              </w:rPr>
              <w:t>40.86</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0.53</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　</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16</w:t>
            </w:r>
          </w:p>
        </w:tc>
        <w:tc>
          <w:tcPr>
            <w:tcW w:w="2502" w:type="dxa"/>
            <w:shd w:val="clear" w:color="auto" w:fill="auto"/>
            <w:vAlign w:val="center"/>
          </w:tcPr>
          <w:p>
            <w:pPr>
              <w:widowControl/>
              <w:jc w:val="center"/>
              <w:rPr>
                <w:kern w:val="0"/>
                <w:sz w:val="18"/>
                <w:szCs w:val="18"/>
              </w:rPr>
            </w:pPr>
            <w:r>
              <w:rPr>
                <w:kern w:val="0"/>
                <w:sz w:val="18"/>
                <w:szCs w:val="18"/>
              </w:rPr>
              <w:t>K27+000～K28+000广兴服务区</w:t>
            </w:r>
          </w:p>
        </w:tc>
        <w:tc>
          <w:tcPr>
            <w:tcW w:w="853" w:type="dxa"/>
            <w:shd w:val="clear" w:color="auto" w:fill="auto"/>
            <w:vAlign w:val="center"/>
          </w:tcPr>
          <w:p>
            <w:pPr>
              <w:widowControl/>
              <w:jc w:val="center"/>
              <w:rPr>
                <w:kern w:val="0"/>
                <w:sz w:val="18"/>
                <w:szCs w:val="18"/>
              </w:rPr>
            </w:pPr>
            <w:r>
              <w:rPr>
                <w:kern w:val="0"/>
                <w:sz w:val="18"/>
                <w:szCs w:val="18"/>
              </w:rPr>
              <w:t>59.24</w:t>
            </w:r>
          </w:p>
        </w:tc>
        <w:tc>
          <w:tcPr>
            <w:tcW w:w="850" w:type="dxa"/>
            <w:shd w:val="clear" w:color="auto" w:fill="auto"/>
            <w:vAlign w:val="center"/>
          </w:tcPr>
          <w:p>
            <w:pPr>
              <w:widowControl/>
              <w:jc w:val="center"/>
              <w:rPr>
                <w:kern w:val="0"/>
                <w:sz w:val="18"/>
                <w:szCs w:val="18"/>
              </w:rPr>
            </w:pPr>
            <w:r>
              <w:rPr>
                <w:kern w:val="0"/>
                <w:sz w:val="18"/>
                <w:szCs w:val="18"/>
              </w:rPr>
              <w:t>67.02</w:t>
            </w:r>
          </w:p>
        </w:tc>
        <w:tc>
          <w:tcPr>
            <w:tcW w:w="712" w:type="dxa"/>
            <w:shd w:val="clear" w:color="auto" w:fill="auto"/>
            <w:vAlign w:val="center"/>
          </w:tcPr>
          <w:p>
            <w:pPr>
              <w:widowControl/>
              <w:jc w:val="center"/>
              <w:rPr>
                <w:kern w:val="0"/>
                <w:sz w:val="18"/>
                <w:szCs w:val="18"/>
              </w:rPr>
            </w:pPr>
            <w:r>
              <w:rPr>
                <w:kern w:val="0"/>
                <w:sz w:val="18"/>
                <w:szCs w:val="18"/>
              </w:rPr>
              <w:t>10.48</w:t>
            </w:r>
          </w:p>
        </w:tc>
        <w:tc>
          <w:tcPr>
            <w:tcW w:w="1131" w:type="dxa"/>
            <w:shd w:val="clear" w:color="auto" w:fill="auto"/>
            <w:vAlign w:val="center"/>
          </w:tcPr>
          <w:p>
            <w:pPr>
              <w:widowControl/>
              <w:jc w:val="center"/>
              <w:rPr>
                <w:kern w:val="0"/>
                <w:sz w:val="18"/>
                <w:szCs w:val="18"/>
              </w:rPr>
            </w:pPr>
            <w:r>
              <w:rPr>
                <w:kern w:val="0"/>
                <w:sz w:val="18"/>
                <w:szCs w:val="18"/>
              </w:rPr>
              <w:t>K23+360～K24+370广兴互通</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2.70</w:t>
            </w:r>
          </w:p>
        </w:tc>
        <w:tc>
          <w:tcPr>
            <w:tcW w:w="1514" w:type="dxa"/>
            <w:shd w:val="clear" w:color="auto" w:fill="auto"/>
            <w:vAlign w:val="center"/>
          </w:tcPr>
          <w:p>
            <w:pPr>
              <w:widowControl/>
              <w:jc w:val="center"/>
              <w:rPr>
                <w:kern w:val="0"/>
                <w:sz w:val="18"/>
                <w:szCs w:val="18"/>
              </w:rPr>
            </w:pPr>
            <w:r>
              <w:rPr>
                <w:kern w:val="0"/>
                <w:sz w:val="18"/>
                <w:szCs w:val="18"/>
              </w:rPr>
              <w:t>9#弃渣场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17</w:t>
            </w:r>
          </w:p>
        </w:tc>
        <w:tc>
          <w:tcPr>
            <w:tcW w:w="2502" w:type="dxa"/>
            <w:shd w:val="clear" w:color="auto" w:fill="auto"/>
            <w:vAlign w:val="center"/>
          </w:tcPr>
          <w:p>
            <w:pPr>
              <w:widowControl/>
              <w:jc w:val="center"/>
              <w:rPr>
                <w:kern w:val="0"/>
                <w:sz w:val="18"/>
                <w:szCs w:val="18"/>
              </w:rPr>
            </w:pPr>
            <w:r>
              <w:rPr>
                <w:kern w:val="0"/>
                <w:sz w:val="18"/>
                <w:szCs w:val="18"/>
              </w:rPr>
              <w:t>K28+000～K32+000</w:t>
            </w:r>
          </w:p>
        </w:tc>
        <w:tc>
          <w:tcPr>
            <w:tcW w:w="853" w:type="dxa"/>
            <w:shd w:val="clear" w:color="auto" w:fill="auto"/>
            <w:vAlign w:val="center"/>
          </w:tcPr>
          <w:p>
            <w:pPr>
              <w:widowControl/>
              <w:jc w:val="center"/>
              <w:rPr>
                <w:kern w:val="0"/>
                <w:sz w:val="18"/>
                <w:szCs w:val="18"/>
              </w:rPr>
            </w:pPr>
            <w:r>
              <w:rPr>
                <w:kern w:val="0"/>
                <w:sz w:val="18"/>
                <w:szCs w:val="18"/>
              </w:rPr>
              <w:t>68.81</w:t>
            </w:r>
          </w:p>
        </w:tc>
        <w:tc>
          <w:tcPr>
            <w:tcW w:w="850" w:type="dxa"/>
            <w:shd w:val="clear" w:color="auto" w:fill="auto"/>
            <w:vAlign w:val="center"/>
          </w:tcPr>
          <w:p>
            <w:pPr>
              <w:widowControl/>
              <w:jc w:val="center"/>
              <w:rPr>
                <w:kern w:val="0"/>
                <w:sz w:val="18"/>
                <w:szCs w:val="18"/>
              </w:rPr>
            </w:pPr>
            <w:r>
              <w:rPr>
                <w:kern w:val="0"/>
                <w:sz w:val="18"/>
                <w:szCs w:val="18"/>
              </w:rPr>
              <w:t>94.14</w:t>
            </w:r>
          </w:p>
        </w:tc>
        <w:tc>
          <w:tcPr>
            <w:tcW w:w="712" w:type="dxa"/>
            <w:shd w:val="clear" w:color="auto" w:fill="auto"/>
            <w:vAlign w:val="center"/>
          </w:tcPr>
          <w:p>
            <w:pPr>
              <w:widowControl/>
              <w:jc w:val="center"/>
              <w:rPr>
                <w:kern w:val="0"/>
                <w:sz w:val="18"/>
                <w:szCs w:val="18"/>
              </w:rPr>
            </w:pPr>
            <w:r>
              <w:rPr>
                <w:kern w:val="0"/>
                <w:sz w:val="18"/>
                <w:szCs w:val="18"/>
              </w:rPr>
              <w:t>27.36</w:t>
            </w:r>
          </w:p>
        </w:tc>
        <w:tc>
          <w:tcPr>
            <w:tcW w:w="1131" w:type="dxa"/>
            <w:shd w:val="clear" w:color="auto" w:fill="auto"/>
            <w:vAlign w:val="center"/>
          </w:tcPr>
          <w:p>
            <w:pPr>
              <w:widowControl/>
              <w:jc w:val="center"/>
              <w:rPr>
                <w:spacing w:val="-4"/>
                <w:kern w:val="0"/>
                <w:sz w:val="18"/>
                <w:szCs w:val="18"/>
              </w:rPr>
            </w:pPr>
            <w:r>
              <w:rPr>
                <w:spacing w:val="-4"/>
                <w:kern w:val="0"/>
                <w:sz w:val="18"/>
                <w:szCs w:val="18"/>
              </w:rPr>
              <w:t>K24+370～K27+000段0.53万m</w:t>
            </w:r>
            <w:r>
              <w:rPr>
                <w:spacing w:val="-4"/>
                <w:kern w:val="0"/>
                <w:sz w:val="18"/>
                <w:szCs w:val="18"/>
                <w:vertAlign w:val="superscript"/>
              </w:rPr>
              <w:t>3</w:t>
            </w:r>
            <w:r>
              <w:rPr>
                <w:spacing w:val="-4"/>
                <w:kern w:val="0"/>
                <w:sz w:val="18"/>
                <w:szCs w:val="18"/>
              </w:rPr>
              <w:t>，K23+360～K24+370广兴互通7.6万m</w:t>
            </w:r>
            <w:r>
              <w:rPr>
                <w:spacing w:val="-4"/>
                <w:kern w:val="0"/>
                <w:sz w:val="18"/>
                <w:szCs w:val="18"/>
                <w:vertAlign w:val="superscript"/>
              </w:rPr>
              <w:t>3</w:t>
            </w:r>
            <w:r>
              <w:rPr>
                <w:spacing w:val="-4"/>
                <w:kern w:val="0"/>
                <w:sz w:val="18"/>
                <w:szCs w:val="18"/>
              </w:rPr>
              <w:t>，K32+000～K35+757段19.23万m</w:t>
            </w:r>
            <w:r>
              <w:rPr>
                <w:spacing w:val="-4"/>
                <w:kern w:val="0"/>
                <w:sz w:val="18"/>
                <w:szCs w:val="18"/>
                <w:vertAlign w:val="superscript"/>
              </w:rPr>
              <w:t>3</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2.03</w:t>
            </w:r>
          </w:p>
        </w:tc>
        <w:tc>
          <w:tcPr>
            <w:tcW w:w="1514" w:type="dxa"/>
            <w:shd w:val="clear" w:color="auto" w:fill="auto"/>
            <w:vAlign w:val="center"/>
          </w:tcPr>
          <w:p>
            <w:pPr>
              <w:widowControl/>
              <w:jc w:val="center"/>
              <w:rPr>
                <w:kern w:val="0"/>
                <w:sz w:val="18"/>
                <w:szCs w:val="18"/>
              </w:rPr>
            </w:pPr>
            <w:r>
              <w:rPr>
                <w:kern w:val="0"/>
                <w:sz w:val="18"/>
                <w:szCs w:val="18"/>
              </w:rPr>
              <w:t>10#弃渣场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18</w:t>
            </w:r>
          </w:p>
        </w:tc>
        <w:tc>
          <w:tcPr>
            <w:tcW w:w="2502" w:type="dxa"/>
            <w:shd w:val="clear" w:color="auto" w:fill="auto"/>
            <w:vAlign w:val="center"/>
          </w:tcPr>
          <w:p>
            <w:pPr>
              <w:widowControl/>
              <w:jc w:val="center"/>
              <w:rPr>
                <w:kern w:val="0"/>
                <w:sz w:val="18"/>
                <w:szCs w:val="18"/>
              </w:rPr>
            </w:pPr>
            <w:r>
              <w:rPr>
                <w:kern w:val="0"/>
                <w:sz w:val="18"/>
                <w:szCs w:val="18"/>
              </w:rPr>
              <w:t>K32+000～K35+757</w:t>
            </w:r>
          </w:p>
        </w:tc>
        <w:tc>
          <w:tcPr>
            <w:tcW w:w="853" w:type="dxa"/>
            <w:shd w:val="clear" w:color="auto" w:fill="auto"/>
            <w:vAlign w:val="center"/>
          </w:tcPr>
          <w:p>
            <w:pPr>
              <w:widowControl/>
              <w:jc w:val="center"/>
              <w:rPr>
                <w:kern w:val="0"/>
                <w:sz w:val="18"/>
                <w:szCs w:val="18"/>
              </w:rPr>
            </w:pPr>
            <w:r>
              <w:rPr>
                <w:kern w:val="0"/>
                <w:sz w:val="18"/>
                <w:szCs w:val="18"/>
              </w:rPr>
              <w:t>91.28</w:t>
            </w:r>
          </w:p>
        </w:tc>
        <w:tc>
          <w:tcPr>
            <w:tcW w:w="850" w:type="dxa"/>
            <w:shd w:val="clear" w:color="auto" w:fill="auto"/>
            <w:vAlign w:val="center"/>
          </w:tcPr>
          <w:p>
            <w:pPr>
              <w:widowControl/>
              <w:jc w:val="center"/>
              <w:rPr>
                <w:kern w:val="0"/>
                <w:sz w:val="18"/>
                <w:szCs w:val="18"/>
              </w:rPr>
            </w:pPr>
            <w:r>
              <w:rPr>
                <w:kern w:val="0"/>
                <w:sz w:val="18"/>
                <w:szCs w:val="18"/>
              </w:rPr>
              <w:t>54.16</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19.23</w:t>
            </w:r>
          </w:p>
        </w:tc>
        <w:tc>
          <w:tcPr>
            <w:tcW w:w="1275" w:type="dxa"/>
            <w:shd w:val="clear" w:color="auto" w:fill="auto"/>
            <w:vAlign w:val="center"/>
          </w:tcPr>
          <w:p>
            <w:pPr>
              <w:widowControl/>
              <w:jc w:val="center"/>
              <w:rPr>
                <w:kern w:val="0"/>
                <w:sz w:val="18"/>
                <w:szCs w:val="18"/>
              </w:rPr>
            </w:pPr>
            <w:r>
              <w:rPr>
                <w:kern w:val="0"/>
                <w:sz w:val="18"/>
                <w:szCs w:val="18"/>
              </w:rPr>
              <w:t>K28+000～K32+000</w:t>
            </w:r>
          </w:p>
        </w:tc>
        <w:tc>
          <w:tcPr>
            <w:tcW w:w="892" w:type="dxa"/>
            <w:shd w:val="clear" w:color="auto" w:fill="auto"/>
            <w:vAlign w:val="center"/>
          </w:tcPr>
          <w:p>
            <w:pPr>
              <w:widowControl/>
              <w:jc w:val="center"/>
              <w:rPr>
                <w:kern w:val="0"/>
                <w:sz w:val="18"/>
                <w:szCs w:val="18"/>
              </w:rPr>
            </w:pPr>
            <w:r>
              <w:rPr>
                <w:kern w:val="0"/>
                <w:sz w:val="18"/>
                <w:szCs w:val="18"/>
              </w:rPr>
              <w:t>17.89</w:t>
            </w:r>
          </w:p>
        </w:tc>
        <w:tc>
          <w:tcPr>
            <w:tcW w:w="1514" w:type="dxa"/>
            <w:shd w:val="clear" w:color="auto" w:fill="auto"/>
            <w:vAlign w:val="center"/>
          </w:tcPr>
          <w:p>
            <w:pPr>
              <w:widowControl/>
              <w:jc w:val="center"/>
              <w:rPr>
                <w:kern w:val="0"/>
                <w:sz w:val="18"/>
                <w:szCs w:val="18"/>
              </w:rPr>
            </w:pPr>
            <w:r>
              <w:rPr>
                <w:kern w:val="0"/>
                <w:sz w:val="18"/>
                <w:szCs w:val="18"/>
              </w:rPr>
              <w:t>11#~13#弃渣场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19</w:t>
            </w:r>
          </w:p>
        </w:tc>
        <w:tc>
          <w:tcPr>
            <w:tcW w:w="2502" w:type="dxa"/>
            <w:shd w:val="clear" w:color="auto" w:fill="auto"/>
            <w:vAlign w:val="center"/>
          </w:tcPr>
          <w:p>
            <w:pPr>
              <w:widowControl/>
              <w:jc w:val="center"/>
              <w:rPr>
                <w:kern w:val="0"/>
                <w:sz w:val="18"/>
                <w:szCs w:val="18"/>
              </w:rPr>
            </w:pPr>
            <w:r>
              <w:rPr>
                <w:kern w:val="0"/>
                <w:sz w:val="18"/>
                <w:szCs w:val="18"/>
              </w:rPr>
              <w:t>K35+757~K36+095清溪河大桥</w:t>
            </w:r>
          </w:p>
        </w:tc>
        <w:tc>
          <w:tcPr>
            <w:tcW w:w="853" w:type="dxa"/>
            <w:shd w:val="clear" w:color="auto" w:fill="auto"/>
            <w:vAlign w:val="center"/>
          </w:tcPr>
          <w:p>
            <w:pPr>
              <w:widowControl/>
              <w:jc w:val="center"/>
              <w:rPr>
                <w:kern w:val="0"/>
                <w:sz w:val="18"/>
                <w:szCs w:val="18"/>
              </w:rPr>
            </w:pPr>
            <w:r>
              <w:rPr>
                <w:kern w:val="0"/>
                <w:sz w:val="18"/>
                <w:szCs w:val="18"/>
              </w:rPr>
              <w:t>0.18</w:t>
            </w:r>
          </w:p>
        </w:tc>
        <w:tc>
          <w:tcPr>
            <w:tcW w:w="850" w:type="dxa"/>
            <w:shd w:val="clear" w:color="auto" w:fill="auto"/>
            <w:vAlign w:val="center"/>
          </w:tcPr>
          <w:p>
            <w:pPr>
              <w:widowControl/>
              <w:jc w:val="center"/>
              <w:rPr>
                <w:kern w:val="0"/>
                <w:sz w:val="18"/>
                <w:szCs w:val="18"/>
              </w:rPr>
            </w:pPr>
            <w:r>
              <w:rPr>
                <w:kern w:val="0"/>
                <w:sz w:val="18"/>
                <w:szCs w:val="18"/>
              </w:rPr>
              <w:t>0.18</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　</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20</w:t>
            </w:r>
          </w:p>
        </w:tc>
        <w:tc>
          <w:tcPr>
            <w:tcW w:w="2502" w:type="dxa"/>
            <w:shd w:val="clear" w:color="auto" w:fill="auto"/>
            <w:vAlign w:val="center"/>
          </w:tcPr>
          <w:p>
            <w:pPr>
              <w:widowControl/>
              <w:jc w:val="center"/>
              <w:rPr>
                <w:kern w:val="0"/>
                <w:sz w:val="18"/>
                <w:szCs w:val="18"/>
              </w:rPr>
            </w:pPr>
            <w:r>
              <w:rPr>
                <w:kern w:val="0"/>
                <w:sz w:val="18"/>
                <w:szCs w:val="18"/>
              </w:rPr>
              <w:t>K36+095～K37+165北渡互通</w:t>
            </w:r>
          </w:p>
        </w:tc>
        <w:tc>
          <w:tcPr>
            <w:tcW w:w="853" w:type="dxa"/>
            <w:shd w:val="clear" w:color="auto" w:fill="auto"/>
            <w:vAlign w:val="center"/>
          </w:tcPr>
          <w:p>
            <w:pPr>
              <w:widowControl/>
              <w:jc w:val="center"/>
              <w:rPr>
                <w:kern w:val="0"/>
                <w:sz w:val="18"/>
                <w:szCs w:val="18"/>
              </w:rPr>
            </w:pPr>
            <w:r>
              <w:rPr>
                <w:kern w:val="0"/>
                <w:sz w:val="18"/>
                <w:szCs w:val="18"/>
              </w:rPr>
              <w:t>35.77</w:t>
            </w:r>
          </w:p>
        </w:tc>
        <w:tc>
          <w:tcPr>
            <w:tcW w:w="850" w:type="dxa"/>
            <w:shd w:val="clear" w:color="auto" w:fill="auto"/>
            <w:vAlign w:val="center"/>
          </w:tcPr>
          <w:p>
            <w:pPr>
              <w:widowControl/>
              <w:jc w:val="center"/>
              <w:rPr>
                <w:kern w:val="0"/>
                <w:sz w:val="18"/>
                <w:szCs w:val="18"/>
              </w:rPr>
            </w:pPr>
            <w:r>
              <w:rPr>
                <w:kern w:val="0"/>
                <w:sz w:val="18"/>
                <w:szCs w:val="18"/>
              </w:rPr>
              <w:t>50.4</w:t>
            </w:r>
          </w:p>
        </w:tc>
        <w:tc>
          <w:tcPr>
            <w:tcW w:w="712" w:type="dxa"/>
            <w:shd w:val="clear" w:color="auto" w:fill="auto"/>
            <w:vAlign w:val="center"/>
          </w:tcPr>
          <w:p>
            <w:pPr>
              <w:widowControl/>
              <w:jc w:val="center"/>
              <w:rPr>
                <w:kern w:val="0"/>
                <w:sz w:val="18"/>
                <w:szCs w:val="18"/>
              </w:rPr>
            </w:pPr>
            <w:r>
              <w:rPr>
                <w:kern w:val="0"/>
                <w:sz w:val="18"/>
                <w:szCs w:val="18"/>
              </w:rPr>
              <w:t>14.63</w:t>
            </w:r>
          </w:p>
        </w:tc>
        <w:tc>
          <w:tcPr>
            <w:tcW w:w="1131" w:type="dxa"/>
            <w:shd w:val="clear" w:color="auto" w:fill="auto"/>
            <w:vAlign w:val="center"/>
          </w:tcPr>
          <w:p>
            <w:pPr>
              <w:widowControl/>
              <w:jc w:val="center"/>
              <w:rPr>
                <w:spacing w:val="-4"/>
                <w:kern w:val="0"/>
                <w:sz w:val="18"/>
                <w:szCs w:val="18"/>
              </w:rPr>
            </w:pPr>
            <w:r>
              <w:rPr>
                <w:spacing w:val="-4"/>
                <w:kern w:val="0"/>
                <w:sz w:val="18"/>
                <w:szCs w:val="18"/>
              </w:rPr>
              <w:t>K37+165～K40+923段10.9万m</w:t>
            </w:r>
            <w:r>
              <w:rPr>
                <w:spacing w:val="-4"/>
                <w:kern w:val="0"/>
                <w:sz w:val="18"/>
                <w:szCs w:val="18"/>
                <w:vertAlign w:val="superscript"/>
              </w:rPr>
              <w:t>3</w:t>
            </w:r>
            <w:r>
              <w:rPr>
                <w:spacing w:val="-4"/>
                <w:kern w:val="0"/>
                <w:sz w:val="18"/>
                <w:szCs w:val="18"/>
              </w:rPr>
              <w:t>，南山1号隧道3.73万m</w:t>
            </w:r>
            <w:r>
              <w:rPr>
                <w:spacing w:val="-4"/>
                <w:kern w:val="0"/>
                <w:sz w:val="18"/>
                <w:szCs w:val="18"/>
                <w:vertAlign w:val="superscript"/>
              </w:rPr>
              <w:t>3</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　</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21</w:t>
            </w:r>
          </w:p>
        </w:tc>
        <w:tc>
          <w:tcPr>
            <w:tcW w:w="2502" w:type="dxa"/>
            <w:shd w:val="clear" w:color="auto" w:fill="auto"/>
            <w:vAlign w:val="center"/>
          </w:tcPr>
          <w:p>
            <w:pPr>
              <w:widowControl/>
              <w:jc w:val="center"/>
              <w:rPr>
                <w:kern w:val="0"/>
                <w:sz w:val="18"/>
                <w:szCs w:val="18"/>
              </w:rPr>
            </w:pPr>
            <w:r>
              <w:rPr>
                <w:kern w:val="0"/>
                <w:sz w:val="18"/>
                <w:szCs w:val="18"/>
              </w:rPr>
              <w:t>K37+165～K40+923</w:t>
            </w:r>
          </w:p>
        </w:tc>
        <w:tc>
          <w:tcPr>
            <w:tcW w:w="853" w:type="dxa"/>
            <w:shd w:val="clear" w:color="auto" w:fill="auto"/>
            <w:vAlign w:val="center"/>
          </w:tcPr>
          <w:p>
            <w:pPr>
              <w:widowControl/>
              <w:jc w:val="center"/>
              <w:rPr>
                <w:kern w:val="0"/>
                <w:sz w:val="18"/>
                <w:szCs w:val="18"/>
              </w:rPr>
            </w:pPr>
            <w:r>
              <w:rPr>
                <w:kern w:val="0"/>
                <w:sz w:val="18"/>
                <w:szCs w:val="18"/>
              </w:rPr>
              <w:t>58.02</w:t>
            </w:r>
          </w:p>
        </w:tc>
        <w:tc>
          <w:tcPr>
            <w:tcW w:w="850" w:type="dxa"/>
            <w:shd w:val="clear" w:color="auto" w:fill="auto"/>
            <w:vAlign w:val="center"/>
          </w:tcPr>
          <w:p>
            <w:pPr>
              <w:widowControl/>
              <w:jc w:val="center"/>
              <w:rPr>
                <w:kern w:val="0"/>
                <w:sz w:val="18"/>
                <w:szCs w:val="18"/>
              </w:rPr>
            </w:pPr>
            <w:r>
              <w:rPr>
                <w:kern w:val="0"/>
                <w:sz w:val="18"/>
                <w:szCs w:val="18"/>
              </w:rPr>
              <w:t>44.39</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10.9</w:t>
            </w:r>
          </w:p>
        </w:tc>
        <w:tc>
          <w:tcPr>
            <w:tcW w:w="1275" w:type="dxa"/>
            <w:shd w:val="clear" w:color="auto" w:fill="auto"/>
            <w:vAlign w:val="center"/>
          </w:tcPr>
          <w:p>
            <w:pPr>
              <w:widowControl/>
              <w:jc w:val="center"/>
              <w:rPr>
                <w:kern w:val="0"/>
                <w:sz w:val="18"/>
                <w:szCs w:val="18"/>
              </w:rPr>
            </w:pPr>
            <w:r>
              <w:rPr>
                <w:kern w:val="0"/>
                <w:sz w:val="18"/>
                <w:szCs w:val="18"/>
              </w:rPr>
              <w:t>K36+095～K37+165北渡互通</w:t>
            </w:r>
          </w:p>
        </w:tc>
        <w:tc>
          <w:tcPr>
            <w:tcW w:w="892" w:type="dxa"/>
            <w:shd w:val="clear" w:color="auto" w:fill="auto"/>
            <w:vAlign w:val="center"/>
          </w:tcPr>
          <w:p>
            <w:pPr>
              <w:widowControl/>
              <w:jc w:val="center"/>
              <w:rPr>
                <w:kern w:val="0"/>
                <w:sz w:val="18"/>
                <w:szCs w:val="18"/>
              </w:rPr>
            </w:pPr>
            <w:r>
              <w:rPr>
                <w:kern w:val="0"/>
                <w:sz w:val="18"/>
                <w:szCs w:val="18"/>
              </w:rPr>
              <w:t>2.73</w:t>
            </w:r>
          </w:p>
        </w:tc>
        <w:tc>
          <w:tcPr>
            <w:tcW w:w="1514" w:type="dxa"/>
            <w:shd w:val="clear" w:color="auto" w:fill="auto"/>
            <w:vAlign w:val="center"/>
          </w:tcPr>
          <w:p>
            <w:pPr>
              <w:widowControl/>
              <w:jc w:val="center"/>
              <w:rPr>
                <w:kern w:val="0"/>
                <w:sz w:val="18"/>
                <w:szCs w:val="18"/>
              </w:rPr>
            </w:pPr>
            <w:r>
              <w:rPr>
                <w:kern w:val="0"/>
                <w:sz w:val="18"/>
                <w:szCs w:val="18"/>
              </w:rPr>
              <w:t>14#弃渣场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22</w:t>
            </w:r>
          </w:p>
        </w:tc>
        <w:tc>
          <w:tcPr>
            <w:tcW w:w="2502" w:type="dxa"/>
            <w:shd w:val="clear" w:color="auto" w:fill="auto"/>
            <w:vAlign w:val="center"/>
          </w:tcPr>
          <w:p>
            <w:pPr>
              <w:widowControl/>
              <w:jc w:val="center"/>
              <w:rPr>
                <w:kern w:val="0"/>
                <w:sz w:val="18"/>
                <w:szCs w:val="18"/>
              </w:rPr>
            </w:pPr>
            <w:r>
              <w:rPr>
                <w:kern w:val="0"/>
                <w:sz w:val="18"/>
                <w:szCs w:val="18"/>
              </w:rPr>
              <w:t>K40+923~K43+445南山1号隧道</w:t>
            </w:r>
          </w:p>
        </w:tc>
        <w:tc>
          <w:tcPr>
            <w:tcW w:w="853" w:type="dxa"/>
            <w:shd w:val="clear" w:color="auto" w:fill="auto"/>
            <w:vAlign w:val="center"/>
          </w:tcPr>
          <w:p>
            <w:pPr>
              <w:widowControl/>
              <w:jc w:val="center"/>
              <w:rPr>
                <w:kern w:val="0"/>
                <w:sz w:val="18"/>
                <w:szCs w:val="18"/>
              </w:rPr>
            </w:pPr>
            <w:r>
              <w:rPr>
                <w:kern w:val="0"/>
                <w:sz w:val="18"/>
                <w:szCs w:val="18"/>
              </w:rPr>
              <w:t>51.67</w:t>
            </w:r>
          </w:p>
        </w:tc>
        <w:tc>
          <w:tcPr>
            <w:tcW w:w="850" w:type="dxa"/>
            <w:shd w:val="clear" w:color="auto" w:fill="auto"/>
            <w:vAlign w:val="center"/>
          </w:tcPr>
          <w:p>
            <w:pPr>
              <w:widowControl/>
              <w:jc w:val="center"/>
              <w:rPr>
                <w:kern w:val="0"/>
                <w:sz w:val="18"/>
                <w:szCs w:val="18"/>
              </w:rPr>
            </w:pPr>
            <w:r>
              <w:rPr>
                <w:kern w:val="0"/>
                <w:sz w:val="18"/>
                <w:szCs w:val="18"/>
              </w:rPr>
              <w:t>0.67</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3.73</w:t>
            </w:r>
          </w:p>
        </w:tc>
        <w:tc>
          <w:tcPr>
            <w:tcW w:w="1275" w:type="dxa"/>
            <w:shd w:val="clear" w:color="auto" w:fill="auto"/>
            <w:vAlign w:val="center"/>
          </w:tcPr>
          <w:p>
            <w:pPr>
              <w:widowControl/>
              <w:jc w:val="center"/>
              <w:rPr>
                <w:kern w:val="0"/>
                <w:sz w:val="18"/>
                <w:szCs w:val="18"/>
              </w:rPr>
            </w:pPr>
            <w:r>
              <w:rPr>
                <w:kern w:val="0"/>
                <w:sz w:val="18"/>
                <w:szCs w:val="18"/>
              </w:rPr>
              <w:t>K36+095～K37+165北渡互通</w:t>
            </w:r>
          </w:p>
        </w:tc>
        <w:tc>
          <w:tcPr>
            <w:tcW w:w="892" w:type="dxa"/>
            <w:shd w:val="clear" w:color="auto" w:fill="auto"/>
            <w:vAlign w:val="center"/>
          </w:tcPr>
          <w:p>
            <w:pPr>
              <w:widowControl/>
              <w:jc w:val="center"/>
              <w:rPr>
                <w:kern w:val="0"/>
                <w:sz w:val="18"/>
                <w:szCs w:val="18"/>
              </w:rPr>
            </w:pPr>
            <w:r>
              <w:rPr>
                <w:kern w:val="0"/>
                <w:sz w:val="18"/>
                <w:szCs w:val="18"/>
              </w:rPr>
              <w:t>47.27</w:t>
            </w:r>
          </w:p>
        </w:tc>
        <w:tc>
          <w:tcPr>
            <w:tcW w:w="1514" w:type="dxa"/>
            <w:shd w:val="clear" w:color="auto" w:fill="auto"/>
            <w:vAlign w:val="center"/>
          </w:tcPr>
          <w:p>
            <w:pPr>
              <w:widowControl/>
              <w:jc w:val="center"/>
              <w:rPr>
                <w:spacing w:val="-4"/>
                <w:kern w:val="0"/>
                <w:sz w:val="18"/>
                <w:szCs w:val="18"/>
              </w:rPr>
            </w:pPr>
            <w:r>
              <w:rPr>
                <w:spacing w:val="-4"/>
                <w:kern w:val="0"/>
                <w:sz w:val="18"/>
                <w:szCs w:val="18"/>
              </w:rPr>
              <w:t>15#、16#弃渣场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23</w:t>
            </w:r>
          </w:p>
        </w:tc>
        <w:tc>
          <w:tcPr>
            <w:tcW w:w="2502" w:type="dxa"/>
            <w:shd w:val="clear" w:color="auto" w:fill="auto"/>
            <w:vAlign w:val="center"/>
          </w:tcPr>
          <w:p>
            <w:pPr>
              <w:widowControl/>
              <w:jc w:val="center"/>
              <w:rPr>
                <w:kern w:val="0"/>
                <w:sz w:val="18"/>
                <w:szCs w:val="18"/>
              </w:rPr>
            </w:pPr>
            <w:r>
              <w:rPr>
                <w:kern w:val="0"/>
                <w:sz w:val="18"/>
                <w:szCs w:val="18"/>
              </w:rPr>
              <w:t>K43+445~K43+903</w:t>
            </w:r>
          </w:p>
        </w:tc>
        <w:tc>
          <w:tcPr>
            <w:tcW w:w="853" w:type="dxa"/>
            <w:shd w:val="clear" w:color="auto" w:fill="auto"/>
            <w:vAlign w:val="center"/>
          </w:tcPr>
          <w:p>
            <w:pPr>
              <w:widowControl/>
              <w:jc w:val="center"/>
              <w:rPr>
                <w:kern w:val="0"/>
                <w:sz w:val="18"/>
                <w:szCs w:val="18"/>
              </w:rPr>
            </w:pPr>
            <w:r>
              <w:rPr>
                <w:kern w:val="0"/>
                <w:sz w:val="18"/>
                <w:szCs w:val="18"/>
              </w:rPr>
              <w:t>5.74</w:t>
            </w:r>
          </w:p>
        </w:tc>
        <w:tc>
          <w:tcPr>
            <w:tcW w:w="850" w:type="dxa"/>
            <w:shd w:val="clear" w:color="auto" w:fill="auto"/>
            <w:vAlign w:val="center"/>
          </w:tcPr>
          <w:p>
            <w:pPr>
              <w:widowControl/>
              <w:jc w:val="center"/>
              <w:rPr>
                <w:kern w:val="0"/>
                <w:sz w:val="18"/>
                <w:szCs w:val="18"/>
              </w:rPr>
            </w:pPr>
            <w:r>
              <w:rPr>
                <w:kern w:val="0"/>
                <w:sz w:val="18"/>
                <w:szCs w:val="18"/>
              </w:rPr>
              <w:t>7.07</w:t>
            </w:r>
          </w:p>
        </w:tc>
        <w:tc>
          <w:tcPr>
            <w:tcW w:w="712" w:type="dxa"/>
            <w:shd w:val="clear" w:color="auto" w:fill="auto"/>
            <w:vAlign w:val="center"/>
          </w:tcPr>
          <w:p>
            <w:pPr>
              <w:widowControl/>
              <w:jc w:val="center"/>
              <w:rPr>
                <w:kern w:val="0"/>
                <w:sz w:val="18"/>
                <w:szCs w:val="18"/>
              </w:rPr>
            </w:pPr>
            <w:r>
              <w:rPr>
                <w:kern w:val="0"/>
                <w:sz w:val="18"/>
                <w:szCs w:val="18"/>
              </w:rPr>
              <w:t>1.33</w:t>
            </w:r>
          </w:p>
        </w:tc>
        <w:tc>
          <w:tcPr>
            <w:tcW w:w="1131" w:type="dxa"/>
            <w:shd w:val="clear" w:color="auto" w:fill="auto"/>
            <w:vAlign w:val="center"/>
          </w:tcPr>
          <w:p>
            <w:pPr>
              <w:widowControl/>
              <w:jc w:val="center"/>
              <w:rPr>
                <w:spacing w:val="-4"/>
                <w:kern w:val="0"/>
                <w:sz w:val="18"/>
                <w:szCs w:val="18"/>
              </w:rPr>
            </w:pPr>
            <w:r>
              <w:rPr>
                <w:spacing w:val="-4"/>
                <w:kern w:val="0"/>
                <w:sz w:val="18"/>
                <w:szCs w:val="18"/>
              </w:rPr>
              <w:t>南山2号隧道</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　</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24</w:t>
            </w:r>
          </w:p>
        </w:tc>
        <w:tc>
          <w:tcPr>
            <w:tcW w:w="2502" w:type="dxa"/>
            <w:shd w:val="clear" w:color="auto" w:fill="auto"/>
            <w:vAlign w:val="center"/>
          </w:tcPr>
          <w:p>
            <w:pPr>
              <w:widowControl/>
              <w:jc w:val="center"/>
              <w:rPr>
                <w:kern w:val="0"/>
                <w:sz w:val="18"/>
                <w:szCs w:val="18"/>
              </w:rPr>
            </w:pPr>
            <w:r>
              <w:rPr>
                <w:kern w:val="0"/>
                <w:sz w:val="18"/>
                <w:szCs w:val="18"/>
              </w:rPr>
              <w:t>K43+903~K46+559南山2号隧道</w:t>
            </w:r>
          </w:p>
        </w:tc>
        <w:tc>
          <w:tcPr>
            <w:tcW w:w="853" w:type="dxa"/>
            <w:shd w:val="clear" w:color="auto" w:fill="auto"/>
            <w:vAlign w:val="center"/>
          </w:tcPr>
          <w:p>
            <w:pPr>
              <w:widowControl/>
              <w:jc w:val="center"/>
              <w:rPr>
                <w:kern w:val="0"/>
                <w:sz w:val="18"/>
                <w:szCs w:val="18"/>
              </w:rPr>
            </w:pPr>
            <w:r>
              <w:rPr>
                <w:kern w:val="0"/>
                <w:sz w:val="18"/>
                <w:szCs w:val="18"/>
              </w:rPr>
              <w:t>54.42</w:t>
            </w:r>
          </w:p>
        </w:tc>
        <w:tc>
          <w:tcPr>
            <w:tcW w:w="850" w:type="dxa"/>
            <w:shd w:val="clear" w:color="auto" w:fill="auto"/>
            <w:vAlign w:val="center"/>
          </w:tcPr>
          <w:p>
            <w:pPr>
              <w:widowControl/>
              <w:jc w:val="center"/>
              <w:rPr>
                <w:kern w:val="0"/>
                <w:sz w:val="18"/>
                <w:szCs w:val="18"/>
              </w:rPr>
            </w:pPr>
            <w:r>
              <w:rPr>
                <w:kern w:val="0"/>
                <w:sz w:val="18"/>
                <w:szCs w:val="18"/>
              </w:rPr>
              <w:t>0.71</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1.33</w:t>
            </w:r>
          </w:p>
        </w:tc>
        <w:tc>
          <w:tcPr>
            <w:tcW w:w="1275" w:type="dxa"/>
            <w:shd w:val="clear" w:color="auto" w:fill="auto"/>
            <w:vAlign w:val="center"/>
          </w:tcPr>
          <w:p>
            <w:pPr>
              <w:widowControl/>
              <w:jc w:val="center"/>
              <w:rPr>
                <w:kern w:val="0"/>
                <w:sz w:val="18"/>
                <w:szCs w:val="18"/>
              </w:rPr>
            </w:pPr>
            <w:r>
              <w:rPr>
                <w:kern w:val="0"/>
                <w:sz w:val="18"/>
                <w:szCs w:val="18"/>
              </w:rPr>
              <w:t>K43+445~K43+903段</w:t>
            </w:r>
          </w:p>
        </w:tc>
        <w:tc>
          <w:tcPr>
            <w:tcW w:w="892" w:type="dxa"/>
            <w:shd w:val="clear" w:color="auto" w:fill="auto"/>
            <w:vAlign w:val="center"/>
          </w:tcPr>
          <w:p>
            <w:pPr>
              <w:widowControl/>
              <w:jc w:val="center"/>
              <w:rPr>
                <w:kern w:val="0"/>
                <w:sz w:val="18"/>
                <w:szCs w:val="18"/>
              </w:rPr>
            </w:pPr>
            <w:r>
              <w:rPr>
                <w:kern w:val="0"/>
                <w:sz w:val="18"/>
                <w:szCs w:val="18"/>
              </w:rPr>
              <w:t>52.38</w:t>
            </w:r>
          </w:p>
        </w:tc>
        <w:tc>
          <w:tcPr>
            <w:tcW w:w="1514" w:type="dxa"/>
            <w:shd w:val="clear" w:color="auto" w:fill="auto"/>
            <w:vAlign w:val="center"/>
          </w:tcPr>
          <w:p>
            <w:pPr>
              <w:widowControl/>
              <w:jc w:val="center"/>
              <w:rPr>
                <w:kern w:val="0"/>
                <w:sz w:val="18"/>
                <w:szCs w:val="18"/>
              </w:rPr>
            </w:pPr>
            <w:r>
              <w:rPr>
                <w:kern w:val="0"/>
                <w:sz w:val="18"/>
                <w:szCs w:val="18"/>
              </w:rPr>
              <w:t>16#、17#弃渣场</w:t>
            </w:r>
          </w:p>
        </w:tc>
        <w:tc>
          <w:tcPr>
            <w:tcW w:w="3045" w:type="dxa"/>
            <w:shd w:val="clear" w:color="auto" w:fill="auto"/>
            <w:vAlign w:val="center"/>
          </w:tcPr>
          <w:p>
            <w:pPr>
              <w:widowControl/>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584" w:type="dxa"/>
            <w:shd w:val="clear" w:color="auto" w:fill="auto"/>
            <w:vAlign w:val="center"/>
          </w:tcPr>
          <w:p>
            <w:pPr>
              <w:widowControl/>
              <w:jc w:val="center"/>
              <w:rPr>
                <w:kern w:val="0"/>
                <w:sz w:val="18"/>
                <w:szCs w:val="18"/>
              </w:rPr>
            </w:pPr>
            <w:r>
              <w:rPr>
                <w:kern w:val="0"/>
                <w:sz w:val="18"/>
                <w:szCs w:val="18"/>
              </w:rPr>
              <w:t>25</w:t>
            </w:r>
          </w:p>
        </w:tc>
        <w:tc>
          <w:tcPr>
            <w:tcW w:w="2502" w:type="dxa"/>
            <w:shd w:val="clear" w:color="auto" w:fill="auto"/>
            <w:vAlign w:val="center"/>
          </w:tcPr>
          <w:p>
            <w:pPr>
              <w:widowControl/>
              <w:jc w:val="center"/>
              <w:rPr>
                <w:kern w:val="0"/>
                <w:sz w:val="18"/>
                <w:szCs w:val="18"/>
              </w:rPr>
            </w:pPr>
            <w:r>
              <w:rPr>
                <w:kern w:val="0"/>
                <w:sz w:val="18"/>
                <w:szCs w:val="18"/>
              </w:rPr>
              <w:t>K46+559-K47+787.72綦江南互通、母家湾互通</w:t>
            </w:r>
          </w:p>
        </w:tc>
        <w:tc>
          <w:tcPr>
            <w:tcW w:w="853" w:type="dxa"/>
            <w:shd w:val="clear" w:color="auto" w:fill="auto"/>
            <w:vAlign w:val="center"/>
          </w:tcPr>
          <w:p>
            <w:pPr>
              <w:widowControl/>
              <w:jc w:val="center"/>
              <w:rPr>
                <w:kern w:val="0"/>
                <w:sz w:val="18"/>
                <w:szCs w:val="18"/>
              </w:rPr>
            </w:pPr>
            <w:r>
              <w:rPr>
                <w:kern w:val="0"/>
                <w:sz w:val="18"/>
                <w:szCs w:val="18"/>
              </w:rPr>
              <w:t>112.42</w:t>
            </w:r>
          </w:p>
        </w:tc>
        <w:tc>
          <w:tcPr>
            <w:tcW w:w="850" w:type="dxa"/>
            <w:shd w:val="clear" w:color="auto" w:fill="auto"/>
            <w:vAlign w:val="center"/>
          </w:tcPr>
          <w:p>
            <w:pPr>
              <w:widowControl/>
              <w:jc w:val="center"/>
              <w:rPr>
                <w:kern w:val="0"/>
                <w:sz w:val="18"/>
                <w:szCs w:val="18"/>
              </w:rPr>
            </w:pPr>
            <w:r>
              <w:rPr>
                <w:kern w:val="0"/>
                <w:sz w:val="18"/>
                <w:szCs w:val="18"/>
              </w:rPr>
              <w:t>112.42</w:t>
            </w:r>
          </w:p>
        </w:tc>
        <w:tc>
          <w:tcPr>
            <w:tcW w:w="712" w:type="dxa"/>
            <w:shd w:val="clear" w:color="auto" w:fill="auto"/>
            <w:vAlign w:val="center"/>
          </w:tcPr>
          <w:p>
            <w:pPr>
              <w:widowControl/>
              <w:jc w:val="center"/>
              <w:rPr>
                <w:kern w:val="0"/>
                <w:sz w:val="18"/>
                <w:szCs w:val="18"/>
              </w:rPr>
            </w:pPr>
            <w:r>
              <w:rPr>
                <w:kern w:val="0"/>
                <w:sz w:val="18"/>
                <w:szCs w:val="18"/>
              </w:rPr>
              <w:t>　</w:t>
            </w:r>
          </w:p>
        </w:tc>
        <w:tc>
          <w:tcPr>
            <w:tcW w:w="1131" w:type="dxa"/>
            <w:shd w:val="clear" w:color="auto" w:fill="auto"/>
            <w:vAlign w:val="center"/>
          </w:tcPr>
          <w:p>
            <w:pPr>
              <w:widowControl/>
              <w:jc w:val="center"/>
              <w:rPr>
                <w:kern w:val="0"/>
                <w:sz w:val="18"/>
                <w:szCs w:val="18"/>
              </w:rPr>
            </w:pPr>
            <w:r>
              <w:rPr>
                <w:kern w:val="0"/>
                <w:sz w:val="18"/>
                <w:szCs w:val="18"/>
              </w:rPr>
              <w:t>　</w:t>
            </w:r>
          </w:p>
        </w:tc>
        <w:tc>
          <w:tcPr>
            <w:tcW w:w="712" w:type="dxa"/>
            <w:shd w:val="clear" w:color="auto" w:fill="auto"/>
            <w:vAlign w:val="center"/>
          </w:tcPr>
          <w:p>
            <w:pPr>
              <w:widowControl/>
              <w:jc w:val="center"/>
              <w:rPr>
                <w:kern w:val="0"/>
                <w:sz w:val="18"/>
                <w:szCs w:val="18"/>
              </w:rPr>
            </w:pPr>
            <w:r>
              <w:rPr>
                <w:kern w:val="0"/>
                <w:sz w:val="18"/>
                <w:szCs w:val="18"/>
              </w:rPr>
              <w:t>　</w:t>
            </w:r>
          </w:p>
        </w:tc>
        <w:tc>
          <w:tcPr>
            <w:tcW w:w="1275" w:type="dxa"/>
            <w:shd w:val="clear" w:color="auto" w:fill="auto"/>
            <w:vAlign w:val="center"/>
          </w:tcPr>
          <w:p>
            <w:pPr>
              <w:widowControl/>
              <w:jc w:val="center"/>
              <w:rPr>
                <w:kern w:val="0"/>
                <w:sz w:val="18"/>
                <w:szCs w:val="18"/>
              </w:rPr>
            </w:pPr>
            <w:r>
              <w:rPr>
                <w:kern w:val="0"/>
                <w:sz w:val="18"/>
                <w:szCs w:val="18"/>
              </w:rPr>
              <w:t>　</w:t>
            </w:r>
          </w:p>
        </w:tc>
        <w:tc>
          <w:tcPr>
            <w:tcW w:w="892" w:type="dxa"/>
            <w:shd w:val="clear" w:color="auto" w:fill="auto"/>
            <w:vAlign w:val="center"/>
          </w:tcPr>
          <w:p>
            <w:pPr>
              <w:widowControl/>
              <w:jc w:val="center"/>
              <w:rPr>
                <w:kern w:val="0"/>
                <w:sz w:val="18"/>
                <w:szCs w:val="18"/>
              </w:rPr>
            </w:pPr>
            <w:r>
              <w:rPr>
                <w:kern w:val="0"/>
                <w:sz w:val="18"/>
                <w:szCs w:val="18"/>
              </w:rPr>
              <w:t>0</w:t>
            </w:r>
          </w:p>
        </w:tc>
        <w:tc>
          <w:tcPr>
            <w:tcW w:w="1514" w:type="dxa"/>
            <w:shd w:val="clear" w:color="auto" w:fill="auto"/>
            <w:vAlign w:val="center"/>
          </w:tcPr>
          <w:p>
            <w:pPr>
              <w:widowControl/>
              <w:jc w:val="center"/>
              <w:rPr>
                <w:kern w:val="0"/>
                <w:sz w:val="18"/>
                <w:szCs w:val="18"/>
              </w:rPr>
            </w:pPr>
            <w:r>
              <w:rPr>
                <w:kern w:val="0"/>
                <w:sz w:val="18"/>
                <w:szCs w:val="18"/>
              </w:rPr>
              <w:t>　</w:t>
            </w:r>
          </w:p>
        </w:tc>
        <w:tc>
          <w:tcPr>
            <w:tcW w:w="3045" w:type="dxa"/>
            <w:shd w:val="clear" w:color="auto" w:fill="auto"/>
            <w:vAlign w:val="center"/>
          </w:tcPr>
          <w:p>
            <w:pPr>
              <w:widowControl/>
              <w:jc w:val="center"/>
              <w:rPr>
                <w:kern w:val="0"/>
                <w:sz w:val="18"/>
                <w:szCs w:val="18"/>
              </w:rPr>
            </w:pPr>
            <w:r>
              <w:rPr>
                <w:kern w:val="0"/>
                <w:sz w:val="18"/>
                <w:szCs w:val="18"/>
              </w:rPr>
              <w:t>綦江南互通K47+430.367～K47+555.367及A匝道AK0+246.885～AK0+367.678段桥梁改为路基填筑，以消耗多余土石方；桥改路后还有部分余方在圆形匝道内回填，不再布设弃渣场。该部分土石方计入填方中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3086" w:type="dxa"/>
            <w:gridSpan w:val="2"/>
            <w:shd w:val="clear" w:color="auto" w:fill="auto"/>
            <w:vAlign w:val="center"/>
          </w:tcPr>
          <w:p>
            <w:pPr>
              <w:widowControl/>
              <w:jc w:val="center"/>
              <w:rPr>
                <w:kern w:val="0"/>
                <w:sz w:val="18"/>
                <w:szCs w:val="18"/>
              </w:rPr>
            </w:pPr>
            <w:r>
              <w:rPr>
                <w:kern w:val="0"/>
                <w:sz w:val="18"/>
                <w:szCs w:val="18"/>
              </w:rPr>
              <w:t>合计</w:t>
            </w:r>
          </w:p>
        </w:tc>
        <w:tc>
          <w:tcPr>
            <w:tcW w:w="853" w:type="dxa"/>
            <w:shd w:val="clear" w:color="auto" w:fill="auto"/>
            <w:vAlign w:val="center"/>
          </w:tcPr>
          <w:p>
            <w:pPr>
              <w:widowControl/>
              <w:jc w:val="center"/>
              <w:rPr>
                <w:b/>
                <w:bCs/>
                <w:kern w:val="0"/>
                <w:sz w:val="18"/>
                <w:szCs w:val="18"/>
              </w:rPr>
            </w:pPr>
            <w:r>
              <w:rPr>
                <w:b/>
                <w:bCs/>
                <w:kern w:val="0"/>
                <w:sz w:val="18"/>
                <w:szCs w:val="18"/>
              </w:rPr>
              <w:t>1108.19</w:t>
            </w:r>
          </w:p>
        </w:tc>
        <w:tc>
          <w:tcPr>
            <w:tcW w:w="850" w:type="dxa"/>
            <w:shd w:val="clear" w:color="auto" w:fill="auto"/>
            <w:vAlign w:val="center"/>
          </w:tcPr>
          <w:p>
            <w:pPr>
              <w:widowControl/>
              <w:jc w:val="center"/>
              <w:rPr>
                <w:b/>
                <w:bCs/>
                <w:kern w:val="0"/>
                <w:sz w:val="18"/>
                <w:szCs w:val="18"/>
              </w:rPr>
            </w:pPr>
            <w:r>
              <w:rPr>
                <w:b/>
                <w:bCs/>
                <w:kern w:val="0"/>
                <w:sz w:val="18"/>
                <w:szCs w:val="18"/>
              </w:rPr>
              <w:t>880.2</w:t>
            </w:r>
          </w:p>
        </w:tc>
        <w:tc>
          <w:tcPr>
            <w:tcW w:w="712" w:type="dxa"/>
            <w:shd w:val="clear" w:color="auto" w:fill="auto"/>
            <w:vAlign w:val="center"/>
          </w:tcPr>
          <w:p>
            <w:pPr>
              <w:widowControl/>
              <w:jc w:val="center"/>
              <w:rPr>
                <w:b/>
                <w:bCs/>
                <w:kern w:val="0"/>
                <w:sz w:val="18"/>
                <w:szCs w:val="18"/>
              </w:rPr>
            </w:pPr>
            <w:r>
              <w:rPr>
                <w:b/>
                <w:bCs/>
                <w:kern w:val="0"/>
                <w:sz w:val="18"/>
                <w:szCs w:val="18"/>
              </w:rPr>
              <w:t>91.81</w:t>
            </w:r>
          </w:p>
        </w:tc>
        <w:tc>
          <w:tcPr>
            <w:tcW w:w="1131" w:type="dxa"/>
            <w:shd w:val="clear" w:color="auto" w:fill="auto"/>
            <w:vAlign w:val="center"/>
          </w:tcPr>
          <w:p>
            <w:pPr>
              <w:widowControl/>
              <w:jc w:val="center"/>
              <w:rPr>
                <w:b/>
                <w:bCs/>
                <w:kern w:val="0"/>
                <w:sz w:val="18"/>
                <w:szCs w:val="18"/>
              </w:rPr>
            </w:pPr>
          </w:p>
        </w:tc>
        <w:tc>
          <w:tcPr>
            <w:tcW w:w="712" w:type="dxa"/>
            <w:shd w:val="clear" w:color="auto" w:fill="auto"/>
            <w:vAlign w:val="center"/>
          </w:tcPr>
          <w:p>
            <w:pPr>
              <w:widowControl/>
              <w:jc w:val="center"/>
              <w:rPr>
                <w:b/>
                <w:bCs/>
                <w:kern w:val="0"/>
                <w:sz w:val="18"/>
                <w:szCs w:val="18"/>
              </w:rPr>
            </w:pPr>
            <w:r>
              <w:rPr>
                <w:b/>
                <w:bCs/>
                <w:kern w:val="0"/>
                <w:sz w:val="18"/>
                <w:szCs w:val="18"/>
              </w:rPr>
              <w:t>91.81</w:t>
            </w:r>
          </w:p>
        </w:tc>
        <w:tc>
          <w:tcPr>
            <w:tcW w:w="1275" w:type="dxa"/>
            <w:shd w:val="clear" w:color="auto" w:fill="auto"/>
            <w:vAlign w:val="center"/>
          </w:tcPr>
          <w:p>
            <w:pPr>
              <w:widowControl/>
              <w:jc w:val="center"/>
              <w:rPr>
                <w:b/>
                <w:bCs/>
                <w:kern w:val="0"/>
                <w:sz w:val="18"/>
                <w:szCs w:val="18"/>
              </w:rPr>
            </w:pPr>
          </w:p>
        </w:tc>
        <w:tc>
          <w:tcPr>
            <w:tcW w:w="892" w:type="dxa"/>
            <w:shd w:val="clear" w:color="auto" w:fill="auto"/>
            <w:vAlign w:val="center"/>
          </w:tcPr>
          <w:p>
            <w:pPr>
              <w:widowControl/>
              <w:jc w:val="center"/>
              <w:rPr>
                <w:b/>
                <w:bCs/>
                <w:kern w:val="0"/>
                <w:sz w:val="18"/>
                <w:szCs w:val="18"/>
              </w:rPr>
            </w:pPr>
            <w:r>
              <w:rPr>
                <w:b/>
                <w:bCs/>
                <w:kern w:val="0"/>
                <w:sz w:val="18"/>
                <w:szCs w:val="18"/>
              </w:rPr>
              <w:t>227.99</w:t>
            </w:r>
          </w:p>
        </w:tc>
        <w:tc>
          <w:tcPr>
            <w:tcW w:w="1514" w:type="dxa"/>
            <w:shd w:val="clear" w:color="auto" w:fill="auto"/>
            <w:vAlign w:val="center"/>
          </w:tcPr>
          <w:p>
            <w:pPr>
              <w:widowControl/>
              <w:jc w:val="center"/>
              <w:rPr>
                <w:b/>
                <w:bCs/>
                <w:kern w:val="0"/>
                <w:sz w:val="18"/>
                <w:szCs w:val="18"/>
              </w:rPr>
            </w:pPr>
          </w:p>
        </w:tc>
        <w:tc>
          <w:tcPr>
            <w:tcW w:w="3045" w:type="dxa"/>
            <w:shd w:val="clear" w:color="auto" w:fill="auto"/>
            <w:vAlign w:val="center"/>
          </w:tcPr>
          <w:p>
            <w:pPr>
              <w:widowControl/>
              <w:jc w:val="center"/>
              <w:rPr>
                <w:kern w:val="0"/>
                <w:sz w:val="18"/>
                <w:szCs w:val="18"/>
              </w:rPr>
            </w:pPr>
            <w:r>
              <w:rPr>
                <w:kern w:val="0"/>
                <w:sz w:val="18"/>
                <w:szCs w:val="18"/>
              </w:rPr>
              <w:t>　</w:t>
            </w:r>
          </w:p>
        </w:tc>
      </w:tr>
    </w:tbl>
    <w:p>
      <w:pPr>
        <w:snapToGrid w:val="0"/>
        <w:spacing w:line="500" w:lineRule="exact"/>
        <w:ind w:firstLine="480" w:firstLineChars="200"/>
        <w:rPr>
          <w:rFonts w:hint="eastAsia"/>
          <w:bCs/>
          <w:sz w:val="24"/>
        </w:rPr>
      </w:pPr>
    </w:p>
    <w:p>
      <w:pPr>
        <w:snapToGrid w:val="0"/>
        <w:spacing w:line="500" w:lineRule="exact"/>
        <w:ind w:firstLine="480" w:firstLineChars="200"/>
        <w:rPr>
          <w:bCs/>
          <w:sz w:val="24"/>
        </w:rPr>
        <w:sectPr>
          <w:headerReference r:id="rId13" w:type="default"/>
          <w:pgSz w:w="16838" w:h="11906" w:orient="landscape"/>
          <w:pgMar w:top="1418" w:right="1701" w:bottom="1418" w:left="1701" w:header="964" w:footer="964" w:gutter="0"/>
          <w:cols w:space="720" w:num="1"/>
          <w:docGrid w:linePitch="312" w:charSpace="0"/>
        </w:sectPr>
      </w:pPr>
    </w:p>
    <w:p>
      <w:pPr>
        <w:pStyle w:val="4"/>
        <w:topLinePunct/>
        <w:snapToGrid w:val="0"/>
        <w:spacing w:before="120" w:line="500" w:lineRule="exact"/>
        <w:rPr>
          <w:rFonts w:eastAsia="宋体"/>
          <w:b w:val="0"/>
          <w:sz w:val="24"/>
          <w:szCs w:val="24"/>
        </w:rPr>
      </w:pPr>
      <w:r>
        <w:rPr>
          <w:rFonts w:eastAsia="宋体"/>
          <w:b w:val="0"/>
          <w:sz w:val="24"/>
          <w:szCs w:val="24"/>
        </w:rPr>
        <w:t>1.1.7征占地情况</w:t>
      </w:r>
    </w:p>
    <w:p>
      <w:pPr>
        <w:autoSpaceDE w:val="0"/>
        <w:autoSpaceDN w:val="0"/>
        <w:spacing w:line="520" w:lineRule="exact"/>
        <w:ind w:firstLine="465"/>
        <w:rPr>
          <w:rFonts w:hint="eastAsia"/>
          <w:sz w:val="24"/>
        </w:rPr>
      </w:pPr>
      <w:r>
        <w:rPr>
          <w:sz w:val="24"/>
        </w:rPr>
        <w:t>本工程包括主体工程区</w:t>
      </w:r>
      <w:r>
        <w:rPr>
          <w:rFonts w:hint="eastAsia"/>
          <w:sz w:val="24"/>
        </w:rPr>
        <w:t>（路基、桥梁、隧道、交叉工程及服务设施等）</w:t>
      </w:r>
      <w:r>
        <w:rPr>
          <w:sz w:val="24"/>
        </w:rPr>
        <w:t>、施工便道区</w:t>
      </w:r>
      <w:r>
        <w:rPr>
          <w:rFonts w:hint="eastAsia"/>
          <w:sz w:val="24"/>
        </w:rPr>
        <w:t>、弃渣场区和施工生产生活区</w:t>
      </w:r>
      <w:r>
        <w:rPr>
          <w:sz w:val="24"/>
        </w:rPr>
        <w:t>，</w:t>
      </w:r>
      <w:r>
        <w:rPr>
          <w:rFonts w:hint="eastAsia"/>
          <w:sz w:val="24"/>
        </w:rPr>
        <w:t>根据建设单位提供的竣工资料，结合施工过程中的卫星影像图等进行分析，</w:t>
      </w:r>
      <w:r>
        <w:rPr>
          <w:sz w:val="24"/>
        </w:rPr>
        <w:t>工程实际总占地</w:t>
      </w:r>
      <w:r>
        <w:rPr>
          <w:rFonts w:hint="eastAsia"/>
          <w:sz w:val="24"/>
        </w:rPr>
        <w:t>366.16</w:t>
      </w:r>
      <w:r>
        <w:rPr>
          <w:sz w:val="24"/>
        </w:rPr>
        <w:t>hm</w:t>
      </w:r>
      <w:r>
        <w:rPr>
          <w:sz w:val="24"/>
          <w:vertAlign w:val="superscript"/>
        </w:rPr>
        <w:t>2</w:t>
      </w:r>
      <w:r>
        <w:rPr>
          <w:sz w:val="24"/>
        </w:rPr>
        <w:t>，其中永久占地</w:t>
      </w:r>
      <w:r>
        <w:rPr>
          <w:rFonts w:hint="eastAsia"/>
          <w:sz w:val="24"/>
        </w:rPr>
        <w:t>319.51</w:t>
      </w:r>
      <w:r>
        <w:rPr>
          <w:sz w:val="24"/>
        </w:rPr>
        <w:t>hm</w:t>
      </w:r>
      <w:r>
        <w:rPr>
          <w:sz w:val="24"/>
          <w:vertAlign w:val="superscript"/>
        </w:rPr>
        <w:t>2</w:t>
      </w:r>
      <w:r>
        <w:rPr>
          <w:sz w:val="24"/>
        </w:rPr>
        <w:t>，临时用地</w:t>
      </w:r>
      <w:r>
        <w:rPr>
          <w:rFonts w:hint="eastAsia"/>
          <w:sz w:val="24"/>
        </w:rPr>
        <w:t>46.65</w:t>
      </w:r>
      <w:r>
        <w:rPr>
          <w:sz w:val="24"/>
        </w:rPr>
        <w:t>hm</w:t>
      </w:r>
      <w:r>
        <w:rPr>
          <w:sz w:val="24"/>
          <w:vertAlign w:val="superscript"/>
        </w:rPr>
        <w:t>2</w:t>
      </w:r>
      <w:r>
        <w:rPr>
          <w:sz w:val="24"/>
        </w:rPr>
        <w:t>，占地类型主要为耕地、</w:t>
      </w:r>
      <w:r>
        <w:rPr>
          <w:rFonts w:hint="eastAsia"/>
          <w:sz w:val="24"/>
        </w:rPr>
        <w:t>林草地、园地等</w:t>
      </w:r>
      <w:r>
        <w:rPr>
          <w:sz w:val="24"/>
        </w:rPr>
        <w:t>，工程实际占地统计见表1-</w:t>
      </w:r>
      <w:r>
        <w:rPr>
          <w:rFonts w:hint="eastAsia"/>
          <w:sz w:val="24"/>
        </w:rPr>
        <w:t>9</w:t>
      </w:r>
      <w:r>
        <w:rPr>
          <w:sz w:val="24"/>
        </w:rPr>
        <w:t>。</w:t>
      </w:r>
    </w:p>
    <w:p>
      <w:pPr>
        <w:pStyle w:val="4"/>
        <w:topLinePunct/>
        <w:snapToGrid w:val="0"/>
        <w:spacing w:before="120" w:line="500" w:lineRule="exact"/>
        <w:rPr>
          <w:rFonts w:eastAsia="宋体"/>
          <w:b w:val="0"/>
          <w:sz w:val="24"/>
          <w:szCs w:val="24"/>
        </w:rPr>
      </w:pPr>
      <w:r>
        <w:rPr>
          <w:rFonts w:eastAsia="宋体"/>
          <w:b w:val="0"/>
          <w:sz w:val="24"/>
          <w:szCs w:val="24"/>
        </w:rPr>
        <w:t>1.1.8移民安置和专项设施改（迁）建</w:t>
      </w:r>
    </w:p>
    <w:p>
      <w:pPr>
        <w:autoSpaceDE w:val="0"/>
        <w:autoSpaceDN w:val="0"/>
        <w:spacing w:line="520" w:lineRule="exact"/>
        <w:ind w:firstLine="465"/>
        <w:jc w:val="left"/>
        <w:rPr>
          <w:rFonts w:hint="eastAsia"/>
          <w:sz w:val="24"/>
        </w:rPr>
      </w:pPr>
      <w:r>
        <w:rPr>
          <w:rFonts w:hint="eastAsia"/>
          <w:sz w:val="24"/>
        </w:rPr>
        <w:t>本项目线路长，征占地面积大，整地拆迁协调难度大。根据工程主体规划并与当地政府部门协商，居民拆迁安置途径采用货币安置的方式。拆迁与安置费用由项目建设单位一次性货币补偿，具体拆迁与安置由当地政府统一组织实施，并妥善安排安置居民的生活、生产。此外，还累计完成包括110kV电力线、通讯管线等各项迁改工作30余项。</w:t>
      </w:r>
    </w:p>
    <w:p>
      <w:pPr>
        <w:autoSpaceDE w:val="0"/>
        <w:autoSpaceDN w:val="0"/>
        <w:spacing w:line="520" w:lineRule="exact"/>
        <w:ind w:firstLine="465"/>
        <w:jc w:val="left"/>
        <w:rPr>
          <w:sz w:val="24"/>
        </w:rPr>
      </w:pPr>
    </w:p>
    <w:p>
      <w:pPr>
        <w:autoSpaceDE w:val="0"/>
        <w:autoSpaceDN w:val="0"/>
        <w:spacing w:line="520" w:lineRule="exact"/>
        <w:ind w:firstLine="465"/>
        <w:rPr>
          <w:sz w:val="24"/>
        </w:rPr>
      </w:pPr>
    </w:p>
    <w:p>
      <w:pPr>
        <w:snapToGrid w:val="0"/>
        <w:spacing w:line="500" w:lineRule="exact"/>
        <w:jc w:val="center"/>
        <w:rPr>
          <w:b/>
          <w:bCs/>
          <w:sz w:val="24"/>
        </w:rPr>
        <w:sectPr>
          <w:headerReference r:id="rId14" w:type="default"/>
          <w:pgSz w:w="11906" w:h="16838"/>
          <w:pgMar w:top="1701" w:right="1418" w:bottom="1701" w:left="1418" w:header="964" w:footer="964" w:gutter="0"/>
          <w:cols w:space="720" w:num="1"/>
          <w:docGrid w:linePitch="312" w:charSpace="0"/>
        </w:sectPr>
      </w:pPr>
    </w:p>
    <w:p>
      <w:pPr>
        <w:snapToGrid w:val="0"/>
        <w:spacing w:line="500" w:lineRule="exact"/>
        <w:jc w:val="center"/>
        <w:rPr>
          <w:b/>
          <w:bCs/>
          <w:sz w:val="24"/>
        </w:rPr>
      </w:pPr>
      <w:r>
        <w:rPr>
          <w:b/>
          <w:bCs/>
          <w:sz w:val="24"/>
        </w:rPr>
        <w:t>表1-</w:t>
      </w:r>
      <w:r>
        <w:rPr>
          <w:rFonts w:hint="eastAsia"/>
          <w:b/>
          <w:bCs/>
          <w:sz w:val="24"/>
        </w:rPr>
        <w:t>9</w:t>
      </w:r>
      <w:r>
        <w:rPr>
          <w:b/>
          <w:bCs/>
          <w:sz w:val="24"/>
        </w:rPr>
        <w:t xml:space="preserve"> 工程实际占地统计表</w:t>
      </w:r>
    </w:p>
    <w:tbl>
      <w:tblPr>
        <w:tblStyle w:val="52"/>
        <w:tblW w:w="1365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84"/>
        <w:gridCol w:w="1133"/>
        <w:gridCol w:w="994"/>
        <w:gridCol w:w="1133"/>
        <w:gridCol w:w="882"/>
        <w:gridCol w:w="956"/>
        <w:gridCol w:w="997"/>
        <w:gridCol w:w="789"/>
        <w:gridCol w:w="1477"/>
        <w:gridCol w:w="1057"/>
        <w:gridCol w:w="1780"/>
        <w:gridCol w:w="107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restart"/>
            <w:shd w:val="clear" w:color="auto" w:fill="auto"/>
            <w:vAlign w:val="center"/>
          </w:tcPr>
          <w:p>
            <w:pPr>
              <w:widowControl/>
              <w:jc w:val="center"/>
              <w:rPr>
                <w:kern w:val="0"/>
                <w:szCs w:val="21"/>
              </w:rPr>
            </w:pPr>
            <w:r>
              <w:rPr>
                <w:kern w:val="0"/>
                <w:szCs w:val="21"/>
              </w:rPr>
              <w:t>项目</w:t>
            </w:r>
          </w:p>
        </w:tc>
        <w:tc>
          <w:tcPr>
            <w:tcW w:w="1133" w:type="dxa"/>
            <w:vMerge w:val="restart"/>
            <w:shd w:val="clear" w:color="auto" w:fill="auto"/>
            <w:vAlign w:val="center"/>
          </w:tcPr>
          <w:p>
            <w:pPr>
              <w:widowControl/>
              <w:jc w:val="center"/>
              <w:rPr>
                <w:kern w:val="0"/>
                <w:szCs w:val="21"/>
              </w:rPr>
            </w:pPr>
            <w:r>
              <w:rPr>
                <w:kern w:val="0"/>
                <w:szCs w:val="21"/>
              </w:rPr>
              <w:t>行政区划</w:t>
            </w:r>
          </w:p>
        </w:tc>
        <w:tc>
          <w:tcPr>
            <w:tcW w:w="994" w:type="dxa"/>
            <w:vMerge w:val="restart"/>
            <w:shd w:val="clear" w:color="auto" w:fill="auto"/>
            <w:vAlign w:val="center"/>
          </w:tcPr>
          <w:p>
            <w:pPr>
              <w:widowControl/>
              <w:jc w:val="center"/>
              <w:rPr>
                <w:kern w:val="0"/>
                <w:szCs w:val="21"/>
              </w:rPr>
            </w:pPr>
            <w:r>
              <w:rPr>
                <w:kern w:val="0"/>
                <w:szCs w:val="21"/>
              </w:rPr>
              <w:t>合计</w:t>
            </w:r>
          </w:p>
        </w:tc>
        <w:tc>
          <w:tcPr>
            <w:tcW w:w="2015" w:type="dxa"/>
            <w:gridSpan w:val="2"/>
            <w:shd w:val="clear" w:color="auto" w:fill="auto"/>
            <w:vAlign w:val="center"/>
          </w:tcPr>
          <w:p>
            <w:pPr>
              <w:widowControl/>
              <w:jc w:val="center"/>
              <w:rPr>
                <w:kern w:val="0"/>
                <w:szCs w:val="21"/>
              </w:rPr>
            </w:pPr>
            <w:r>
              <w:rPr>
                <w:kern w:val="0"/>
                <w:szCs w:val="21"/>
              </w:rPr>
              <w:t>占地性质</w:t>
            </w:r>
          </w:p>
        </w:tc>
        <w:tc>
          <w:tcPr>
            <w:tcW w:w="8126" w:type="dxa"/>
            <w:gridSpan w:val="7"/>
            <w:shd w:val="clear" w:color="auto" w:fill="auto"/>
            <w:vAlign w:val="center"/>
          </w:tcPr>
          <w:p>
            <w:pPr>
              <w:widowControl/>
              <w:jc w:val="center"/>
              <w:rPr>
                <w:kern w:val="0"/>
                <w:szCs w:val="21"/>
              </w:rPr>
            </w:pPr>
            <w:r>
              <w:rPr>
                <w:kern w:val="0"/>
                <w:szCs w:val="21"/>
              </w:rPr>
              <w:t>占地类型</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vMerge w:val="continue"/>
            <w:shd w:val="clear" w:color="auto" w:fill="auto"/>
            <w:vAlign w:val="center"/>
          </w:tcPr>
          <w:p>
            <w:pPr>
              <w:widowControl/>
              <w:jc w:val="center"/>
              <w:rPr>
                <w:kern w:val="0"/>
                <w:szCs w:val="21"/>
              </w:rPr>
            </w:pPr>
          </w:p>
        </w:tc>
        <w:tc>
          <w:tcPr>
            <w:tcW w:w="99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rFonts w:hint="eastAsia"/>
                <w:kern w:val="0"/>
                <w:szCs w:val="21"/>
              </w:rPr>
            </w:pPr>
            <w:r>
              <w:rPr>
                <w:kern w:val="0"/>
                <w:szCs w:val="21"/>
              </w:rPr>
              <w:t>永久</w:t>
            </w:r>
          </w:p>
          <w:p>
            <w:pPr>
              <w:widowControl/>
              <w:jc w:val="center"/>
              <w:rPr>
                <w:kern w:val="0"/>
                <w:szCs w:val="21"/>
              </w:rPr>
            </w:pPr>
            <w:r>
              <w:rPr>
                <w:kern w:val="0"/>
                <w:szCs w:val="21"/>
              </w:rPr>
              <w:t>占地</w:t>
            </w:r>
          </w:p>
        </w:tc>
        <w:tc>
          <w:tcPr>
            <w:tcW w:w="882" w:type="dxa"/>
            <w:shd w:val="clear" w:color="auto" w:fill="auto"/>
            <w:vAlign w:val="center"/>
          </w:tcPr>
          <w:p>
            <w:pPr>
              <w:widowControl/>
              <w:jc w:val="center"/>
              <w:rPr>
                <w:rFonts w:hint="eastAsia"/>
                <w:kern w:val="0"/>
                <w:szCs w:val="21"/>
              </w:rPr>
            </w:pPr>
            <w:r>
              <w:rPr>
                <w:kern w:val="0"/>
                <w:szCs w:val="21"/>
              </w:rPr>
              <w:t>临时</w:t>
            </w:r>
          </w:p>
          <w:p>
            <w:pPr>
              <w:widowControl/>
              <w:jc w:val="center"/>
              <w:rPr>
                <w:kern w:val="0"/>
                <w:szCs w:val="21"/>
              </w:rPr>
            </w:pPr>
            <w:r>
              <w:rPr>
                <w:kern w:val="0"/>
                <w:szCs w:val="21"/>
              </w:rPr>
              <w:t>占地</w:t>
            </w:r>
          </w:p>
        </w:tc>
        <w:tc>
          <w:tcPr>
            <w:tcW w:w="956" w:type="dxa"/>
            <w:shd w:val="clear" w:color="auto" w:fill="auto"/>
            <w:vAlign w:val="center"/>
          </w:tcPr>
          <w:p>
            <w:pPr>
              <w:widowControl/>
              <w:jc w:val="center"/>
              <w:rPr>
                <w:kern w:val="0"/>
                <w:szCs w:val="21"/>
              </w:rPr>
            </w:pPr>
            <w:r>
              <w:rPr>
                <w:kern w:val="0"/>
                <w:szCs w:val="21"/>
              </w:rPr>
              <w:t>耕地</w:t>
            </w:r>
          </w:p>
        </w:tc>
        <w:tc>
          <w:tcPr>
            <w:tcW w:w="997" w:type="dxa"/>
            <w:shd w:val="clear" w:color="auto" w:fill="auto"/>
            <w:vAlign w:val="center"/>
          </w:tcPr>
          <w:p>
            <w:pPr>
              <w:widowControl/>
              <w:jc w:val="center"/>
              <w:rPr>
                <w:kern w:val="0"/>
                <w:szCs w:val="21"/>
              </w:rPr>
            </w:pPr>
            <w:r>
              <w:rPr>
                <w:kern w:val="0"/>
                <w:szCs w:val="21"/>
              </w:rPr>
              <w:t>林草地</w:t>
            </w:r>
          </w:p>
        </w:tc>
        <w:tc>
          <w:tcPr>
            <w:tcW w:w="789" w:type="dxa"/>
            <w:shd w:val="clear" w:color="auto" w:fill="auto"/>
            <w:vAlign w:val="center"/>
          </w:tcPr>
          <w:p>
            <w:pPr>
              <w:widowControl/>
              <w:jc w:val="center"/>
              <w:rPr>
                <w:kern w:val="0"/>
                <w:szCs w:val="21"/>
              </w:rPr>
            </w:pPr>
            <w:r>
              <w:rPr>
                <w:kern w:val="0"/>
                <w:szCs w:val="21"/>
              </w:rPr>
              <w:t>园地</w:t>
            </w:r>
          </w:p>
        </w:tc>
        <w:tc>
          <w:tcPr>
            <w:tcW w:w="1477" w:type="dxa"/>
            <w:shd w:val="clear" w:color="auto" w:fill="auto"/>
            <w:vAlign w:val="center"/>
          </w:tcPr>
          <w:p>
            <w:pPr>
              <w:widowControl/>
              <w:jc w:val="center"/>
              <w:rPr>
                <w:kern w:val="0"/>
                <w:szCs w:val="21"/>
              </w:rPr>
            </w:pPr>
            <w:r>
              <w:rPr>
                <w:kern w:val="0"/>
                <w:szCs w:val="21"/>
              </w:rPr>
              <w:t>交通运输用地</w:t>
            </w:r>
          </w:p>
        </w:tc>
        <w:tc>
          <w:tcPr>
            <w:tcW w:w="1057" w:type="dxa"/>
            <w:shd w:val="clear" w:color="auto" w:fill="auto"/>
            <w:vAlign w:val="center"/>
          </w:tcPr>
          <w:p>
            <w:pPr>
              <w:widowControl/>
              <w:jc w:val="center"/>
              <w:rPr>
                <w:kern w:val="0"/>
                <w:szCs w:val="21"/>
              </w:rPr>
            </w:pPr>
            <w:r>
              <w:rPr>
                <w:kern w:val="0"/>
                <w:szCs w:val="21"/>
              </w:rPr>
              <w:t>住宅用地</w:t>
            </w:r>
          </w:p>
        </w:tc>
        <w:tc>
          <w:tcPr>
            <w:tcW w:w="1780" w:type="dxa"/>
            <w:shd w:val="clear" w:color="auto" w:fill="auto"/>
            <w:vAlign w:val="center"/>
          </w:tcPr>
          <w:p>
            <w:pPr>
              <w:widowControl/>
              <w:jc w:val="center"/>
              <w:rPr>
                <w:kern w:val="0"/>
                <w:szCs w:val="21"/>
              </w:rPr>
            </w:pPr>
            <w:r>
              <w:rPr>
                <w:kern w:val="0"/>
                <w:szCs w:val="21"/>
              </w:rPr>
              <w:t>水域及水利设施用地</w:t>
            </w:r>
          </w:p>
        </w:tc>
        <w:tc>
          <w:tcPr>
            <w:tcW w:w="1070" w:type="dxa"/>
            <w:shd w:val="clear" w:color="auto" w:fill="auto"/>
            <w:vAlign w:val="center"/>
          </w:tcPr>
          <w:p>
            <w:pPr>
              <w:widowControl/>
              <w:jc w:val="center"/>
              <w:rPr>
                <w:kern w:val="0"/>
                <w:szCs w:val="21"/>
              </w:rPr>
            </w:pPr>
            <w:r>
              <w:rPr>
                <w:kern w:val="0"/>
                <w:szCs w:val="21"/>
              </w:rPr>
              <w:t>其他用地</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restart"/>
            <w:shd w:val="clear" w:color="auto" w:fill="auto"/>
            <w:vAlign w:val="center"/>
          </w:tcPr>
          <w:p>
            <w:pPr>
              <w:widowControl/>
              <w:jc w:val="center"/>
              <w:rPr>
                <w:kern w:val="0"/>
                <w:szCs w:val="21"/>
              </w:rPr>
            </w:pPr>
            <w:r>
              <w:rPr>
                <w:kern w:val="0"/>
                <w:szCs w:val="21"/>
              </w:rPr>
              <w:t>主体工程区</w:t>
            </w:r>
          </w:p>
        </w:tc>
        <w:tc>
          <w:tcPr>
            <w:tcW w:w="1133" w:type="dxa"/>
            <w:shd w:val="clear" w:color="auto" w:fill="auto"/>
            <w:vAlign w:val="center"/>
          </w:tcPr>
          <w:p>
            <w:pPr>
              <w:widowControl/>
              <w:jc w:val="center"/>
              <w:rPr>
                <w:kern w:val="0"/>
                <w:szCs w:val="21"/>
              </w:rPr>
            </w:pPr>
            <w:r>
              <w:rPr>
                <w:kern w:val="0"/>
                <w:szCs w:val="21"/>
              </w:rPr>
              <w:t>江津区</w:t>
            </w:r>
          </w:p>
        </w:tc>
        <w:tc>
          <w:tcPr>
            <w:tcW w:w="994" w:type="dxa"/>
            <w:shd w:val="clear" w:color="auto" w:fill="auto"/>
            <w:vAlign w:val="center"/>
          </w:tcPr>
          <w:p>
            <w:pPr>
              <w:widowControl/>
              <w:jc w:val="center"/>
              <w:rPr>
                <w:kern w:val="0"/>
                <w:szCs w:val="21"/>
              </w:rPr>
            </w:pPr>
            <w:r>
              <w:rPr>
                <w:kern w:val="0"/>
                <w:szCs w:val="21"/>
              </w:rPr>
              <w:t>234.42</w:t>
            </w:r>
          </w:p>
        </w:tc>
        <w:tc>
          <w:tcPr>
            <w:tcW w:w="1133" w:type="dxa"/>
            <w:shd w:val="clear" w:color="auto" w:fill="auto"/>
            <w:vAlign w:val="center"/>
          </w:tcPr>
          <w:p>
            <w:pPr>
              <w:widowControl/>
              <w:jc w:val="center"/>
              <w:rPr>
                <w:kern w:val="0"/>
                <w:szCs w:val="21"/>
              </w:rPr>
            </w:pPr>
            <w:r>
              <w:rPr>
                <w:kern w:val="0"/>
                <w:szCs w:val="21"/>
              </w:rPr>
              <w:t>234.42</w:t>
            </w:r>
          </w:p>
        </w:tc>
        <w:tc>
          <w:tcPr>
            <w:tcW w:w="882" w:type="dxa"/>
            <w:shd w:val="clear" w:color="auto" w:fill="auto"/>
            <w:vAlign w:val="center"/>
          </w:tcPr>
          <w:p>
            <w:pPr>
              <w:widowControl/>
              <w:jc w:val="center"/>
              <w:rPr>
                <w:kern w:val="0"/>
                <w:szCs w:val="21"/>
              </w:rPr>
            </w:pPr>
          </w:p>
        </w:tc>
        <w:tc>
          <w:tcPr>
            <w:tcW w:w="956" w:type="dxa"/>
            <w:shd w:val="clear" w:color="auto" w:fill="auto"/>
            <w:vAlign w:val="center"/>
          </w:tcPr>
          <w:p>
            <w:pPr>
              <w:widowControl/>
              <w:jc w:val="center"/>
              <w:rPr>
                <w:kern w:val="0"/>
                <w:szCs w:val="21"/>
              </w:rPr>
            </w:pPr>
            <w:r>
              <w:rPr>
                <w:kern w:val="0"/>
                <w:szCs w:val="21"/>
              </w:rPr>
              <w:t>140.43</w:t>
            </w:r>
          </w:p>
        </w:tc>
        <w:tc>
          <w:tcPr>
            <w:tcW w:w="997" w:type="dxa"/>
            <w:shd w:val="clear" w:color="auto" w:fill="auto"/>
            <w:vAlign w:val="center"/>
          </w:tcPr>
          <w:p>
            <w:pPr>
              <w:widowControl/>
              <w:jc w:val="center"/>
              <w:rPr>
                <w:kern w:val="0"/>
                <w:szCs w:val="21"/>
              </w:rPr>
            </w:pPr>
            <w:r>
              <w:rPr>
                <w:kern w:val="0"/>
                <w:szCs w:val="21"/>
              </w:rPr>
              <w:t>44.56</w:t>
            </w:r>
          </w:p>
        </w:tc>
        <w:tc>
          <w:tcPr>
            <w:tcW w:w="789" w:type="dxa"/>
            <w:shd w:val="clear" w:color="auto" w:fill="auto"/>
            <w:vAlign w:val="center"/>
          </w:tcPr>
          <w:p>
            <w:pPr>
              <w:widowControl/>
              <w:jc w:val="center"/>
              <w:rPr>
                <w:kern w:val="0"/>
                <w:szCs w:val="21"/>
              </w:rPr>
            </w:pPr>
            <w:r>
              <w:rPr>
                <w:kern w:val="0"/>
                <w:szCs w:val="21"/>
              </w:rPr>
              <w:t>30.12</w:t>
            </w:r>
          </w:p>
        </w:tc>
        <w:tc>
          <w:tcPr>
            <w:tcW w:w="1477" w:type="dxa"/>
            <w:shd w:val="clear" w:color="auto" w:fill="auto"/>
            <w:vAlign w:val="center"/>
          </w:tcPr>
          <w:p>
            <w:pPr>
              <w:widowControl/>
              <w:jc w:val="center"/>
              <w:rPr>
                <w:kern w:val="0"/>
                <w:szCs w:val="21"/>
              </w:rPr>
            </w:pPr>
            <w:r>
              <w:rPr>
                <w:kern w:val="0"/>
                <w:szCs w:val="21"/>
              </w:rPr>
              <w:t>3.06</w:t>
            </w:r>
          </w:p>
        </w:tc>
        <w:tc>
          <w:tcPr>
            <w:tcW w:w="1057" w:type="dxa"/>
            <w:shd w:val="clear" w:color="auto" w:fill="auto"/>
            <w:vAlign w:val="center"/>
          </w:tcPr>
          <w:p>
            <w:pPr>
              <w:widowControl/>
              <w:jc w:val="center"/>
              <w:rPr>
                <w:kern w:val="0"/>
                <w:szCs w:val="21"/>
              </w:rPr>
            </w:pPr>
            <w:r>
              <w:rPr>
                <w:kern w:val="0"/>
                <w:szCs w:val="21"/>
              </w:rPr>
              <w:t>4.42</w:t>
            </w:r>
          </w:p>
        </w:tc>
        <w:tc>
          <w:tcPr>
            <w:tcW w:w="1780" w:type="dxa"/>
            <w:shd w:val="clear" w:color="auto" w:fill="auto"/>
            <w:vAlign w:val="center"/>
          </w:tcPr>
          <w:p>
            <w:pPr>
              <w:widowControl/>
              <w:jc w:val="center"/>
              <w:rPr>
                <w:kern w:val="0"/>
                <w:szCs w:val="21"/>
              </w:rPr>
            </w:pPr>
            <w:r>
              <w:rPr>
                <w:kern w:val="0"/>
                <w:szCs w:val="21"/>
              </w:rPr>
              <w:t>5.03</w:t>
            </w:r>
          </w:p>
        </w:tc>
        <w:tc>
          <w:tcPr>
            <w:tcW w:w="1070" w:type="dxa"/>
            <w:shd w:val="clear" w:color="auto" w:fill="auto"/>
            <w:vAlign w:val="center"/>
          </w:tcPr>
          <w:p>
            <w:pPr>
              <w:widowControl/>
              <w:jc w:val="center"/>
              <w:rPr>
                <w:kern w:val="0"/>
                <w:szCs w:val="21"/>
              </w:rPr>
            </w:pPr>
            <w:r>
              <w:rPr>
                <w:kern w:val="0"/>
                <w:szCs w:val="21"/>
              </w:rPr>
              <w:t>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綦江区</w:t>
            </w:r>
          </w:p>
        </w:tc>
        <w:tc>
          <w:tcPr>
            <w:tcW w:w="994" w:type="dxa"/>
            <w:shd w:val="clear" w:color="auto" w:fill="auto"/>
            <w:vAlign w:val="center"/>
          </w:tcPr>
          <w:p>
            <w:pPr>
              <w:widowControl/>
              <w:jc w:val="center"/>
              <w:rPr>
                <w:kern w:val="0"/>
                <w:szCs w:val="21"/>
              </w:rPr>
            </w:pPr>
            <w:r>
              <w:rPr>
                <w:kern w:val="0"/>
                <w:szCs w:val="21"/>
              </w:rPr>
              <w:t>85.09</w:t>
            </w:r>
          </w:p>
        </w:tc>
        <w:tc>
          <w:tcPr>
            <w:tcW w:w="1133" w:type="dxa"/>
            <w:shd w:val="clear" w:color="auto" w:fill="auto"/>
            <w:vAlign w:val="center"/>
          </w:tcPr>
          <w:p>
            <w:pPr>
              <w:widowControl/>
              <w:jc w:val="center"/>
              <w:rPr>
                <w:kern w:val="0"/>
                <w:szCs w:val="21"/>
              </w:rPr>
            </w:pPr>
            <w:r>
              <w:rPr>
                <w:kern w:val="0"/>
                <w:szCs w:val="21"/>
              </w:rPr>
              <w:t>85.09</w:t>
            </w:r>
          </w:p>
        </w:tc>
        <w:tc>
          <w:tcPr>
            <w:tcW w:w="882" w:type="dxa"/>
            <w:shd w:val="clear" w:color="auto" w:fill="auto"/>
            <w:vAlign w:val="center"/>
          </w:tcPr>
          <w:p>
            <w:pPr>
              <w:widowControl/>
              <w:jc w:val="center"/>
              <w:rPr>
                <w:kern w:val="0"/>
                <w:szCs w:val="21"/>
              </w:rPr>
            </w:pPr>
          </w:p>
        </w:tc>
        <w:tc>
          <w:tcPr>
            <w:tcW w:w="956" w:type="dxa"/>
            <w:shd w:val="clear" w:color="auto" w:fill="auto"/>
            <w:vAlign w:val="center"/>
          </w:tcPr>
          <w:p>
            <w:pPr>
              <w:widowControl/>
              <w:jc w:val="center"/>
              <w:rPr>
                <w:kern w:val="0"/>
                <w:szCs w:val="21"/>
              </w:rPr>
            </w:pPr>
            <w:r>
              <w:rPr>
                <w:kern w:val="0"/>
                <w:szCs w:val="21"/>
              </w:rPr>
              <w:t>48.65</w:t>
            </w:r>
          </w:p>
        </w:tc>
        <w:tc>
          <w:tcPr>
            <w:tcW w:w="997" w:type="dxa"/>
            <w:shd w:val="clear" w:color="auto" w:fill="auto"/>
            <w:vAlign w:val="center"/>
          </w:tcPr>
          <w:p>
            <w:pPr>
              <w:widowControl/>
              <w:jc w:val="center"/>
              <w:rPr>
                <w:kern w:val="0"/>
                <w:szCs w:val="21"/>
              </w:rPr>
            </w:pPr>
            <w:r>
              <w:rPr>
                <w:kern w:val="0"/>
                <w:szCs w:val="21"/>
              </w:rPr>
              <w:t>12.32</w:t>
            </w:r>
          </w:p>
        </w:tc>
        <w:tc>
          <w:tcPr>
            <w:tcW w:w="789" w:type="dxa"/>
            <w:shd w:val="clear" w:color="auto" w:fill="auto"/>
            <w:vAlign w:val="center"/>
          </w:tcPr>
          <w:p>
            <w:pPr>
              <w:widowControl/>
              <w:jc w:val="center"/>
              <w:rPr>
                <w:kern w:val="0"/>
                <w:szCs w:val="21"/>
              </w:rPr>
            </w:pPr>
            <w:r>
              <w:rPr>
                <w:kern w:val="0"/>
                <w:szCs w:val="21"/>
              </w:rPr>
              <w:t>17.66</w:t>
            </w:r>
          </w:p>
        </w:tc>
        <w:tc>
          <w:tcPr>
            <w:tcW w:w="1477" w:type="dxa"/>
            <w:shd w:val="clear" w:color="auto" w:fill="auto"/>
            <w:vAlign w:val="center"/>
          </w:tcPr>
          <w:p>
            <w:pPr>
              <w:widowControl/>
              <w:jc w:val="center"/>
              <w:rPr>
                <w:kern w:val="0"/>
                <w:szCs w:val="21"/>
              </w:rPr>
            </w:pPr>
            <w:r>
              <w:rPr>
                <w:kern w:val="0"/>
                <w:szCs w:val="21"/>
              </w:rPr>
              <w:t>1.02</w:t>
            </w:r>
          </w:p>
        </w:tc>
        <w:tc>
          <w:tcPr>
            <w:tcW w:w="1057" w:type="dxa"/>
            <w:shd w:val="clear" w:color="auto" w:fill="auto"/>
            <w:vAlign w:val="center"/>
          </w:tcPr>
          <w:p>
            <w:pPr>
              <w:widowControl/>
              <w:jc w:val="center"/>
              <w:rPr>
                <w:kern w:val="0"/>
                <w:szCs w:val="21"/>
              </w:rPr>
            </w:pPr>
            <w:r>
              <w:rPr>
                <w:kern w:val="0"/>
                <w:szCs w:val="21"/>
              </w:rPr>
              <w:t>1.72</w:t>
            </w:r>
          </w:p>
        </w:tc>
        <w:tc>
          <w:tcPr>
            <w:tcW w:w="1780" w:type="dxa"/>
            <w:shd w:val="clear" w:color="auto" w:fill="auto"/>
            <w:vAlign w:val="center"/>
          </w:tcPr>
          <w:p>
            <w:pPr>
              <w:widowControl/>
              <w:jc w:val="center"/>
              <w:rPr>
                <w:kern w:val="0"/>
                <w:szCs w:val="21"/>
              </w:rPr>
            </w:pPr>
            <w:r>
              <w:rPr>
                <w:kern w:val="0"/>
                <w:szCs w:val="21"/>
              </w:rPr>
              <w:t>1.08</w:t>
            </w:r>
          </w:p>
        </w:tc>
        <w:tc>
          <w:tcPr>
            <w:tcW w:w="1070" w:type="dxa"/>
            <w:shd w:val="clear" w:color="auto" w:fill="auto"/>
            <w:vAlign w:val="center"/>
          </w:tcPr>
          <w:p>
            <w:pPr>
              <w:widowControl/>
              <w:jc w:val="center"/>
              <w:rPr>
                <w:kern w:val="0"/>
                <w:szCs w:val="21"/>
              </w:rPr>
            </w:pPr>
            <w:r>
              <w:rPr>
                <w:kern w:val="0"/>
                <w:szCs w:val="21"/>
              </w:rPr>
              <w:t>2.64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小计</w:t>
            </w:r>
          </w:p>
        </w:tc>
        <w:tc>
          <w:tcPr>
            <w:tcW w:w="994" w:type="dxa"/>
            <w:shd w:val="clear" w:color="auto" w:fill="auto"/>
            <w:vAlign w:val="center"/>
          </w:tcPr>
          <w:p>
            <w:pPr>
              <w:widowControl/>
              <w:jc w:val="center"/>
              <w:rPr>
                <w:kern w:val="0"/>
                <w:szCs w:val="21"/>
              </w:rPr>
            </w:pPr>
            <w:r>
              <w:rPr>
                <w:kern w:val="0"/>
                <w:szCs w:val="21"/>
              </w:rPr>
              <w:t>319.51</w:t>
            </w:r>
          </w:p>
        </w:tc>
        <w:tc>
          <w:tcPr>
            <w:tcW w:w="1133" w:type="dxa"/>
            <w:shd w:val="clear" w:color="auto" w:fill="auto"/>
            <w:vAlign w:val="center"/>
          </w:tcPr>
          <w:p>
            <w:pPr>
              <w:widowControl/>
              <w:jc w:val="center"/>
              <w:rPr>
                <w:kern w:val="0"/>
                <w:szCs w:val="21"/>
              </w:rPr>
            </w:pPr>
            <w:r>
              <w:rPr>
                <w:kern w:val="0"/>
                <w:szCs w:val="21"/>
              </w:rPr>
              <w:t>319.51</w:t>
            </w:r>
          </w:p>
        </w:tc>
        <w:tc>
          <w:tcPr>
            <w:tcW w:w="882" w:type="dxa"/>
            <w:shd w:val="clear" w:color="auto" w:fill="auto"/>
            <w:vAlign w:val="center"/>
          </w:tcPr>
          <w:p>
            <w:pPr>
              <w:widowControl/>
              <w:jc w:val="center"/>
              <w:rPr>
                <w:kern w:val="0"/>
                <w:szCs w:val="21"/>
              </w:rPr>
            </w:pPr>
          </w:p>
        </w:tc>
        <w:tc>
          <w:tcPr>
            <w:tcW w:w="956" w:type="dxa"/>
            <w:shd w:val="clear" w:color="auto" w:fill="auto"/>
            <w:vAlign w:val="center"/>
          </w:tcPr>
          <w:p>
            <w:pPr>
              <w:widowControl/>
              <w:jc w:val="center"/>
              <w:rPr>
                <w:kern w:val="0"/>
                <w:szCs w:val="21"/>
              </w:rPr>
            </w:pPr>
            <w:r>
              <w:rPr>
                <w:kern w:val="0"/>
                <w:szCs w:val="21"/>
              </w:rPr>
              <w:t>189.08</w:t>
            </w:r>
          </w:p>
        </w:tc>
        <w:tc>
          <w:tcPr>
            <w:tcW w:w="997" w:type="dxa"/>
            <w:shd w:val="clear" w:color="auto" w:fill="auto"/>
            <w:vAlign w:val="center"/>
          </w:tcPr>
          <w:p>
            <w:pPr>
              <w:widowControl/>
              <w:jc w:val="center"/>
              <w:rPr>
                <w:kern w:val="0"/>
                <w:szCs w:val="21"/>
              </w:rPr>
            </w:pPr>
            <w:r>
              <w:rPr>
                <w:kern w:val="0"/>
                <w:szCs w:val="21"/>
              </w:rPr>
              <w:t>56.88</w:t>
            </w:r>
          </w:p>
        </w:tc>
        <w:tc>
          <w:tcPr>
            <w:tcW w:w="789" w:type="dxa"/>
            <w:shd w:val="clear" w:color="auto" w:fill="auto"/>
            <w:vAlign w:val="center"/>
          </w:tcPr>
          <w:p>
            <w:pPr>
              <w:widowControl/>
              <w:jc w:val="center"/>
              <w:rPr>
                <w:kern w:val="0"/>
                <w:szCs w:val="21"/>
              </w:rPr>
            </w:pPr>
            <w:r>
              <w:rPr>
                <w:kern w:val="0"/>
                <w:szCs w:val="21"/>
              </w:rPr>
              <w:t>47.78</w:t>
            </w:r>
          </w:p>
        </w:tc>
        <w:tc>
          <w:tcPr>
            <w:tcW w:w="1477" w:type="dxa"/>
            <w:shd w:val="clear" w:color="auto" w:fill="auto"/>
            <w:vAlign w:val="center"/>
          </w:tcPr>
          <w:p>
            <w:pPr>
              <w:widowControl/>
              <w:jc w:val="center"/>
              <w:rPr>
                <w:kern w:val="0"/>
                <w:szCs w:val="21"/>
              </w:rPr>
            </w:pPr>
            <w:r>
              <w:rPr>
                <w:kern w:val="0"/>
                <w:szCs w:val="21"/>
              </w:rPr>
              <w:t>4.08</w:t>
            </w:r>
          </w:p>
        </w:tc>
        <w:tc>
          <w:tcPr>
            <w:tcW w:w="1057" w:type="dxa"/>
            <w:shd w:val="clear" w:color="auto" w:fill="auto"/>
            <w:vAlign w:val="center"/>
          </w:tcPr>
          <w:p>
            <w:pPr>
              <w:widowControl/>
              <w:jc w:val="center"/>
              <w:rPr>
                <w:kern w:val="0"/>
                <w:szCs w:val="21"/>
              </w:rPr>
            </w:pPr>
            <w:r>
              <w:rPr>
                <w:kern w:val="0"/>
                <w:szCs w:val="21"/>
              </w:rPr>
              <w:t>6.14</w:t>
            </w:r>
          </w:p>
        </w:tc>
        <w:tc>
          <w:tcPr>
            <w:tcW w:w="1780" w:type="dxa"/>
            <w:shd w:val="clear" w:color="auto" w:fill="auto"/>
            <w:vAlign w:val="center"/>
          </w:tcPr>
          <w:p>
            <w:pPr>
              <w:widowControl/>
              <w:jc w:val="center"/>
              <w:rPr>
                <w:kern w:val="0"/>
                <w:szCs w:val="21"/>
              </w:rPr>
            </w:pPr>
            <w:r>
              <w:rPr>
                <w:kern w:val="0"/>
                <w:szCs w:val="21"/>
              </w:rPr>
              <w:t>6.11</w:t>
            </w:r>
          </w:p>
        </w:tc>
        <w:tc>
          <w:tcPr>
            <w:tcW w:w="1070" w:type="dxa"/>
            <w:shd w:val="clear" w:color="auto" w:fill="auto"/>
            <w:vAlign w:val="center"/>
          </w:tcPr>
          <w:p>
            <w:pPr>
              <w:widowControl/>
              <w:jc w:val="center"/>
              <w:rPr>
                <w:kern w:val="0"/>
                <w:szCs w:val="21"/>
              </w:rPr>
            </w:pPr>
            <w:r>
              <w:rPr>
                <w:kern w:val="0"/>
                <w:szCs w:val="21"/>
              </w:rPr>
              <w:t>9.44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restart"/>
            <w:shd w:val="clear" w:color="auto" w:fill="auto"/>
            <w:vAlign w:val="center"/>
          </w:tcPr>
          <w:p>
            <w:pPr>
              <w:widowControl/>
              <w:jc w:val="center"/>
              <w:rPr>
                <w:kern w:val="0"/>
                <w:szCs w:val="21"/>
              </w:rPr>
            </w:pPr>
            <w:r>
              <w:rPr>
                <w:kern w:val="0"/>
                <w:szCs w:val="21"/>
              </w:rPr>
              <w:t>施工便道区</w:t>
            </w:r>
          </w:p>
        </w:tc>
        <w:tc>
          <w:tcPr>
            <w:tcW w:w="1133" w:type="dxa"/>
            <w:shd w:val="clear" w:color="auto" w:fill="auto"/>
            <w:vAlign w:val="center"/>
          </w:tcPr>
          <w:p>
            <w:pPr>
              <w:widowControl/>
              <w:jc w:val="center"/>
              <w:rPr>
                <w:kern w:val="0"/>
                <w:szCs w:val="21"/>
              </w:rPr>
            </w:pPr>
            <w:r>
              <w:rPr>
                <w:kern w:val="0"/>
                <w:szCs w:val="21"/>
              </w:rPr>
              <w:t>江津区</w:t>
            </w:r>
          </w:p>
        </w:tc>
        <w:tc>
          <w:tcPr>
            <w:tcW w:w="994" w:type="dxa"/>
            <w:shd w:val="clear" w:color="auto" w:fill="auto"/>
            <w:vAlign w:val="center"/>
          </w:tcPr>
          <w:p>
            <w:pPr>
              <w:widowControl/>
              <w:jc w:val="center"/>
              <w:rPr>
                <w:kern w:val="0"/>
                <w:szCs w:val="21"/>
              </w:rPr>
            </w:pPr>
            <w:r>
              <w:rPr>
                <w:kern w:val="0"/>
                <w:szCs w:val="21"/>
              </w:rPr>
              <w:t>2.87</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2.87</w:t>
            </w:r>
          </w:p>
        </w:tc>
        <w:tc>
          <w:tcPr>
            <w:tcW w:w="956" w:type="dxa"/>
            <w:shd w:val="clear" w:color="auto" w:fill="auto"/>
            <w:vAlign w:val="center"/>
          </w:tcPr>
          <w:p>
            <w:pPr>
              <w:widowControl/>
              <w:jc w:val="center"/>
              <w:rPr>
                <w:kern w:val="0"/>
                <w:szCs w:val="21"/>
              </w:rPr>
            </w:pPr>
            <w:r>
              <w:rPr>
                <w:kern w:val="0"/>
                <w:szCs w:val="21"/>
              </w:rPr>
              <w:t>1.84</w:t>
            </w:r>
          </w:p>
        </w:tc>
        <w:tc>
          <w:tcPr>
            <w:tcW w:w="997" w:type="dxa"/>
            <w:shd w:val="clear" w:color="auto" w:fill="auto"/>
            <w:vAlign w:val="center"/>
          </w:tcPr>
          <w:p>
            <w:pPr>
              <w:widowControl/>
              <w:jc w:val="center"/>
              <w:rPr>
                <w:kern w:val="0"/>
                <w:szCs w:val="21"/>
              </w:rPr>
            </w:pPr>
            <w:r>
              <w:rPr>
                <w:kern w:val="0"/>
                <w:szCs w:val="21"/>
              </w:rPr>
              <w:t>0.26</w:t>
            </w:r>
          </w:p>
        </w:tc>
        <w:tc>
          <w:tcPr>
            <w:tcW w:w="789" w:type="dxa"/>
            <w:shd w:val="clear" w:color="auto" w:fill="auto"/>
            <w:vAlign w:val="center"/>
          </w:tcPr>
          <w:p>
            <w:pPr>
              <w:widowControl/>
              <w:jc w:val="center"/>
              <w:rPr>
                <w:kern w:val="0"/>
                <w:szCs w:val="21"/>
              </w:rPr>
            </w:pPr>
            <w:r>
              <w:rPr>
                <w:kern w:val="0"/>
                <w:szCs w:val="21"/>
              </w:rPr>
              <w:t>0.12</w:t>
            </w: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r>
              <w:rPr>
                <w:kern w:val="0"/>
                <w:szCs w:val="21"/>
              </w:rPr>
              <w:t>0.65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綦江区</w:t>
            </w:r>
          </w:p>
        </w:tc>
        <w:tc>
          <w:tcPr>
            <w:tcW w:w="994" w:type="dxa"/>
            <w:shd w:val="clear" w:color="auto" w:fill="auto"/>
            <w:vAlign w:val="center"/>
          </w:tcPr>
          <w:p>
            <w:pPr>
              <w:widowControl/>
              <w:jc w:val="center"/>
              <w:rPr>
                <w:kern w:val="0"/>
                <w:szCs w:val="21"/>
              </w:rPr>
            </w:pPr>
            <w:r>
              <w:rPr>
                <w:kern w:val="0"/>
                <w:szCs w:val="21"/>
              </w:rPr>
              <w:t>1.52</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1.52</w:t>
            </w:r>
          </w:p>
        </w:tc>
        <w:tc>
          <w:tcPr>
            <w:tcW w:w="956" w:type="dxa"/>
            <w:shd w:val="clear" w:color="auto" w:fill="auto"/>
            <w:vAlign w:val="center"/>
          </w:tcPr>
          <w:p>
            <w:pPr>
              <w:widowControl/>
              <w:jc w:val="center"/>
              <w:rPr>
                <w:kern w:val="0"/>
                <w:szCs w:val="21"/>
              </w:rPr>
            </w:pPr>
            <w:r>
              <w:rPr>
                <w:kern w:val="0"/>
                <w:szCs w:val="21"/>
              </w:rPr>
              <w:t>0.95</w:t>
            </w:r>
          </w:p>
        </w:tc>
        <w:tc>
          <w:tcPr>
            <w:tcW w:w="997" w:type="dxa"/>
            <w:shd w:val="clear" w:color="auto" w:fill="auto"/>
            <w:vAlign w:val="center"/>
          </w:tcPr>
          <w:p>
            <w:pPr>
              <w:widowControl/>
              <w:jc w:val="center"/>
              <w:rPr>
                <w:kern w:val="0"/>
                <w:szCs w:val="21"/>
              </w:rPr>
            </w:pPr>
            <w:r>
              <w:rPr>
                <w:kern w:val="0"/>
                <w:szCs w:val="21"/>
              </w:rPr>
              <w:t>0.23</w:t>
            </w:r>
          </w:p>
        </w:tc>
        <w:tc>
          <w:tcPr>
            <w:tcW w:w="789" w:type="dxa"/>
            <w:shd w:val="clear" w:color="auto" w:fill="auto"/>
            <w:vAlign w:val="center"/>
          </w:tcPr>
          <w:p>
            <w:pPr>
              <w:widowControl/>
              <w:jc w:val="center"/>
              <w:rPr>
                <w:kern w:val="0"/>
                <w:szCs w:val="21"/>
              </w:rPr>
            </w:pP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r>
              <w:rPr>
                <w:kern w:val="0"/>
                <w:szCs w:val="21"/>
              </w:rPr>
              <w:t>0.34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小计</w:t>
            </w:r>
          </w:p>
        </w:tc>
        <w:tc>
          <w:tcPr>
            <w:tcW w:w="994" w:type="dxa"/>
            <w:shd w:val="clear" w:color="auto" w:fill="auto"/>
            <w:vAlign w:val="center"/>
          </w:tcPr>
          <w:p>
            <w:pPr>
              <w:widowControl/>
              <w:jc w:val="center"/>
              <w:rPr>
                <w:kern w:val="0"/>
                <w:szCs w:val="21"/>
              </w:rPr>
            </w:pPr>
            <w:r>
              <w:rPr>
                <w:kern w:val="0"/>
                <w:szCs w:val="21"/>
              </w:rPr>
              <w:t>4.39</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4.39</w:t>
            </w:r>
          </w:p>
        </w:tc>
        <w:tc>
          <w:tcPr>
            <w:tcW w:w="956" w:type="dxa"/>
            <w:shd w:val="clear" w:color="auto" w:fill="auto"/>
            <w:vAlign w:val="center"/>
          </w:tcPr>
          <w:p>
            <w:pPr>
              <w:widowControl/>
              <w:jc w:val="center"/>
              <w:rPr>
                <w:kern w:val="0"/>
                <w:szCs w:val="21"/>
              </w:rPr>
            </w:pPr>
            <w:r>
              <w:rPr>
                <w:kern w:val="0"/>
                <w:szCs w:val="21"/>
              </w:rPr>
              <w:t>2.79</w:t>
            </w:r>
          </w:p>
        </w:tc>
        <w:tc>
          <w:tcPr>
            <w:tcW w:w="997" w:type="dxa"/>
            <w:shd w:val="clear" w:color="auto" w:fill="auto"/>
            <w:vAlign w:val="center"/>
          </w:tcPr>
          <w:p>
            <w:pPr>
              <w:widowControl/>
              <w:jc w:val="center"/>
              <w:rPr>
                <w:kern w:val="0"/>
                <w:szCs w:val="21"/>
              </w:rPr>
            </w:pPr>
            <w:r>
              <w:rPr>
                <w:kern w:val="0"/>
                <w:szCs w:val="21"/>
              </w:rPr>
              <w:t>0.49</w:t>
            </w:r>
          </w:p>
        </w:tc>
        <w:tc>
          <w:tcPr>
            <w:tcW w:w="789" w:type="dxa"/>
            <w:shd w:val="clear" w:color="auto" w:fill="auto"/>
            <w:vAlign w:val="center"/>
          </w:tcPr>
          <w:p>
            <w:pPr>
              <w:widowControl/>
              <w:jc w:val="center"/>
              <w:rPr>
                <w:kern w:val="0"/>
                <w:szCs w:val="21"/>
              </w:rPr>
            </w:pP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r>
              <w:rPr>
                <w:kern w:val="0"/>
                <w:szCs w:val="21"/>
              </w:rPr>
              <w:t>0.99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jc w:val="center"/>
        </w:trPr>
        <w:tc>
          <w:tcPr>
            <w:tcW w:w="1384" w:type="dxa"/>
            <w:vMerge w:val="restart"/>
            <w:shd w:val="clear" w:color="auto" w:fill="auto"/>
            <w:vAlign w:val="center"/>
          </w:tcPr>
          <w:p>
            <w:pPr>
              <w:widowControl/>
              <w:jc w:val="center"/>
              <w:rPr>
                <w:kern w:val="0"/>
                <w:szCs w:val="21"/>
              </w:rPr>
            </w:pPr>
            <w:r>
              <w:rPr>
                <w:kern w:val="0"/>
                <w:szCs w:val="21"/>
              </w:rPr>
              <w:t>弃渣场区</w:t>
            </w:r>
          </w:p>
        </w:tc>
        <w:tc>
          <w:tcPr>
            <w:tcW w:w="1133" w:type="dxa"/>
            <w:shd w:val="clear" w:color="auto" w:fill="auto"/>
            <w:vAlign w:val="center"/>
          </w:tcPr>
          <w:p>
            <w:pPr>
              <w:widowControl/>
              <w:jc w:val="center"/>
              <w:rPr>
                <w:kern w:val="0"/>
                <w:szCs w:val="21"/>
              </w:rPr>
            </w:pPr>
            <w:r>
              <w:rPr>
                <w:kern w:val="0"/>
                <w:szCs w:val="21"/>
              </w:rPr>
              <w:t>江津区</w:t>
            </w:r>
          </w:p>
        </w:tc>
        <w:tc>
          <w:tcPr>
            <w:tcW w:w="994" w:type="dxa"/>
            <w:shd w:val="clear" w:color="auto" w:fill="auto"/>
            <w:vAlign w:val="center"/>
          </w:tcPr>
          <w:p>
            <w:pPr>
              <w:widowControl/>
              <w:jc w:val="center"/>
              <w:rPr>
                <w:kern w:val="0"/>
                <w:szCs w:val="21"/>
              </w:rPr>
            </w:pPr>
            <w:r>
              <w:rPr>
                <w:kern w:val="0"/>
                <w:szCs w:val="21"/>
              </w:rPr>
              <w:t>21.92</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21.92</w:t>
            </w:r>
          </w:p>
        </w:tc>
        <w:tc>
          <w:tcPr>
            <w:tcW w:w="956" w:type="dxa"/>
            <w:shd w:val="clear" w:color="auto" w:fill="auto"/>
            <w:vAlign w:val="center"/>
          </w:tcPr>
          <w:p>
            <w:pPr>
              <w:widowControl/>
              <w:jc w:val="center"/>
              <w:rPr>
                <w:kern w:val="0"/>
                <w:szCs w:val="21"/>
              </w:rPr>
            </w:pPr>
            <w:r>
              <w:rPr>
                <w:kern w:val="0"/>
                <w:szCs w:val="21"/>
              </w:rPr>
              <w:t>14.97</w:t>
            </w:r>
          </w:p>
        </w:tc>
        <w:tc>
          <w:tcPr>
            <w:tcW w:w="997" w:type="dxa"/>
            <w:shd w:val="clear" w:color="auto" w:fill="auto"/>
            <w:vAlign w:val="center"/>
          </w:tcPr>
          <w:p>
            <w:pPr>
              <w:widowControl/>
              <w:jc w:val="center"/>
              <w:rPr>
                <w:kern w:val="0"/>
                <w:szCs w:val="21"/>
              </w:rPr>
            </w:pPr>
            <w:r>
              <w:rPr>
                <w:kern w:val="0"/>
                <w:szCs w:val="21"/>
              </w:rPr>
              <w:t>6.95</w:t>
            </w:r>
          </w:p>
        </w:tc>
        <w:tc>
          <w:tcPr>
            <w:tcW w:w="789" w:type="dxa"/>
            <w:shd w:val="clear" w:color="auto" w:fill="auto"/>
            <w:vAlign w:val="center"/>
          </w:tcPr>
          <w:p>
            <w:pPr>
              <w:widowControl/>
              <w:jc w:val="center"/>
              <w:rPr>
                <w:kern w:val="0"/>
                <w:szCs w:val="21"/>
              </w:rPr>
            </w:pP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綦江区</w:t>
            </w:r>
          </w:p>
        </w:tc>
        <w:tc>
          <w:tcPr>
            <w:tcW w:w="994" w:type="dxa"/>
            <w:shd w:val="clear" w:color="auto" w:fill="auto"/>
            <w:vAlign w:val="center"/>
          </w:tcPr>
          <w:p>
            <w:pPr>
              <w:widowControl/>
              <w:jc w:val="center"/>
              <w:rPr>
                <w:kern w:val="0"/>
                <w:szCs w:val="21"/>
              </w:rPr>
            </w:pPr>
            <w:r>
              <w:rPr>
                <w:kern w:val="0"/>
                <w:szCs w:val="21"/>
              </w:rPr>
              <w:t>8.54</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8.54</w:t>
            </w:r>
          </w:p>
        </w:tc>
        <w:tc>
          <w:tcPr>
            <w:tcW w:w="956" w:type="dxa"/>
            <w:shd w:val="clear" w:color="auto" w:fill="auto"/>
            <w:vAlign w:val="center"/>
          </w:tcPr>
          <w:p>
            <w:pPr>
              <w:widowControl/>
              <w:jc w:val="center"/>
              <w:rPr>
                <w:kern w:val="0"/>
                <w:szCs w:val="21"/>
              </w:rPr>
            </w:pPr>
            <w:r>
              <w:rPr>
                <w:kern w:val="0"/>
                <w:szCs w:val="21"/>
              </w:rPr>
              <w:t>6.23</w:t>
            </w:r>
          </w:p>
        </w:tc>
        <w:tc>
          <w:tcPr>
            <w:tcW w:w="997" w:type="dxa"/>
            <w:shd w:val="clear" w:color="auto" w:fill="auto"/>
            <w:vAlign w:val="center"/>
          </w:tcPr>
          <w:p>
            <w:pPr>
              <w:widowControl/>
              <w:jc w:val="center"/>
              <w:rPr>
                <w:kern w:val="0"/>
                <w:szCs w:val="21"/>
              </w:rPr>
            </w:pPr>
            <w:r>
              <w:rPr>
                <w:kern w:val="0"/>
                <w:szCs w:val="21"/>
              </w:rPr>
              <w:t>2.31</w:t>
            </w:r>
          </w:p>
        </w:tc>
        <w:tc>
          <w:tcPr>
            <w:tcW w:w="789" w:type="dxa"/>
            <w:shd w:val="clear" w:color="auto" w:fill="auto"/>
            <w:vAlign w:val="center"/>
          </w:tcPr>
          <w:p>
            <w:pPr>
              <w:widowControl/>
              <w:jc w:val="center"/>
              <w:rPr>
                <w:kern w:val="0"/>
                <w:szCs w:val="21"/>
              </w:rPr>
            </w:pP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小计</w:t>
            </w:r>
          </w:p>
        </w:tc>
        <w:tc>
          <w:tcPr>
            <w:tcW w:w="994" w:type="dxa"/>
            <w:shd w:val="clear" w:color="auto" w:fill="auto"/>
            <w:vAlign w:val="center"/>
          </w:tcPr>
          <w:p>
            <w:pPr>
              <w:widowControl/>
              <w:jc w:val="center"/>
              <w:rPr>
                <w:kern w:val="0"/>
                <w:szCs w:val="21"/>
              </w:rPr>
            </w:pPr>
            <w:r>
              <w:rPr>
                <w:kern w:val="0"/>
                <w:szCs w:val="21"/>
              </w:rPr>
              <w:t>30.46</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30.46</w:t>
            </w:r>
          </w:p>
        </w:tc>
        <w:tc>
          <w:tcPr>
            <w:tcW w:w="956" w:type="dxa"/>
            <w:shd w:val="clear" w:color="auto" w:fill="auto"/>
            <w:vAlign w:val="center"/>
          </w:tcPr>
          <w:p>
            <w:pPr>
              <w:widowControl/>
              <w:jc w:val="center"/>
              <w:rPr>
                <w:kern w:val="0"/>
                <w:szCs w:val="21"/>
              </w:rPr>
            </w:pPr>
            <w:r>
              <w:rPr>
                <w:kern w:val="0"/>
                <w:szCs w:val="21"/>
              </w:rPr>
              <w:t>21.2</w:t>
            </w:r>
          </w:p>
        </w:tc>
        <w:tc>
          <w:tcPr>
            <w:tcW w:w="997" w:type="dxa"/>
            <w:shd w:val="clear" w:color="auto" w:fill="auto"/>
            <w:vAlign w:val="center"/>
          </w:tcPr>
          <w:p>
            <w:pPr>
              <w:widowControl/>
              <w:jc w:val="center"/>
              <w:rPr>
                <w:kern w:val="0"/>
                <w:szCs w:val="21"/>
              </w:rPr>
            </w:pPr>
            <w:r>
              <w:rPr>
                <w:kern w:val="0"/>
                <w:szCs w:val="21"/>
              </w:rPr>
              <w:t>9.26</w:t>
            </w:r>
          </w:p>
        </w:tc>
        <w:tc>
          <w:tcPr>
            <w:tcW w:w="789" w:type="dxa"/>
            <w:shd w:val="clear" w:color="auto" w:fill="auto"/>
            <w:vAlign w:val="center"/>
          </w:tcPr>
          <w:p>
            <w:pPr>
              <w:widowControl/>
              <w:jc w:val="center"/>
              <w:rPr>
                <w:kern w:val="0"/>
                <w:szCs w:val="21"/>
              </w:rPr>
            </w:pP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restart"/>
            <w:shd w:val="clear" w:color="auto" w:fill="auto"/>
            <w:vAlign w:val="center"/>
          </w:tcPr>
          <w:p>
            <w:pPr>
              <w:widowControl/>
              <w:jc w:val="center"/>
              <w:rPr>
                <w:kern w:val="0"/>
                <w:szCs w:val="21"/>
              </w:rPr>
            </w:pPr>
            <w:r>
              <w:rPr>
                <w:kern w:val="0"/>
                <w:szCs w:val="21"/>
              </w:rPr>
              <w:t>施工生产生活区</w:t>
            </w:r>
          </w:p>
        </w:tc>
        <w:tc>
          <w:tcPr>
            <w:tcW w:w="1133" w:type="dxa"/>
            <w:shd w:val="clear" w:color="auto" w:fill="auto"/>
            <w:vAlign w:val="center"/>
          </w:tcPr>
          <w:p>
            <w:pPr>
              <w:widowControl/>
              <w:jc w:val="center"/>
              <w:rPr>
                <w:kern w:val="0"/>
                <w:szCs w:val="21"/>
              </w:rPr>
            </w:pPr>
            <w:r>
              <w:rPr>
                <w:kern w:val="0"/>
                <w:szCs w:val="21"/>
              </w:rPr>
              <w:t>江津区</w:t>
            </w:r>
          </w:p>
        </w:tc>
        <w:tc>
          <w:tcPr>
            <w:tcW w:w="994" w:type="dxa"/>
            <w:shd w:val="clear" w:color="auto" w:fill="auto"/>
            <w:vAlign w:val="center"/>
          </w:tcPr>
          <w:p>
            <w:pPr>
              <w:widowControl/>
              <w:jc w:val="center"/>
              <w:rPr>
                <w:kern w:val="0"/>
                <w:szCs w:val="21"/>
              </w:rPr>
            </w:pPr>
            <w:r>
              <w:rPr>
                <w:kern w:val="0"/>
                <w:szCs w:val="21"/>
              </w:rPr>
              <w:t>10.18</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10.18</w:t>
            </w:r>
          </w:p>
        </w:tc>
        <w:tc>
          <w:tcPr>
            <w:tcW w:w="956" w:type="dxa"/>
            <w:shd w:val="clear" w:color="auto" w:fill="auto"/>
            <w:vAlign w:val="center"/>
          </w:tcPr>
          <w:p>
            <w:pPr>
              <w:widowControl/>
              <w:jc w:val="center"/>
              <w:rPr>
                <w:kern w:val="0"/>
                <w:szCs w:val="21"/>
              </w:rPr>
            </w:pPr>
            <w:r>
              <w:rPr>
                <w:kern w:val="0"/>
                <w:szCs w:val="21"/>
              </w:rPr>
              <w:t>7.41</w:t>
            </w:r>
          </w:p>
        </w:tc>
        <w:tc>
          <w:tcPr>
            <w:tcW w:w="997" w:type="dxa"/>
            <w:shd w:val="clear" w:color="auto" w:fill="auto"/>
            <w:vAlign w:val="center"/>
          </w:tcPr>
          <w:p>
            <w:pPr>
              <w:widowControl/>
              <w:jc w:val="center"/>
              <w:rPr>
                <w:kern w:val="0"/>
                <w:szCs w:val="21"/>
              </w:rPr>
            </w:pPr>
            <w:r>
              <w:rPr>
                <w:kern w:val="0"/>
                <w:szCs w:val="21"/>
              </w:rPr>
              <w:t>0.57</w:t>
            </w:r>
          </w:p>
        </w:tc>
        <w:tc>
          <w:tcPr>
            <w:tcW w:w="789" w:type="dxa"/>
            <w:shd w:val="clear" w:color="auto" w:fill="auto"/>
            <w:vAlign w:val="center"/>
          </w:tcPr>
          <w:p>
            <w:pPr>
              <w:widowControl/>
              <w:jc w:val="center"/>
              <w:rPr>
                <w:kern w:val="0"/>
                <w:szCs w:val="21"/>
              </w:rPr>
            </w:pPr>
            <w:r>
              <w:rPr>
                <w:kern w:val="0"/>
                <w:szCs w:val="21"/>
              </w:rPr>
              <w:t>2.2</w:t>
            </w: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綦江区</w:t>
            </w:r>
          </w:p>
        </w:tc>
        <w:tc>
          <w:tcPr>
            <w:tcW w:w="994" w:type="dxa"/>
            <w:shd w:val="clear" w:color="auto" w:fill="auto"/>
            <w:vAlign w:val="center"/>
          </w:tcPr>
          <w:p>
            <w:pPr>
              <w:widowControl/>
              <w:jc w:val="center"/>
              <w:rPr>
                <w:kern w:val="0"/>
                <w:szCs w:val="21"/>
              </w:rPr>
            </w:pPr>
            <w:r>
              <w:rPr>
                <w:kern w:val="0"/>
                <w:szCs w:val="21"/>
              </w:rPr>
              <w:t>1.62</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1.62</w:t>
            </w:r>
          </w:p>
        </w:tc>
        <w:tc>
          <w:tcPr>
            <w:tcW w:w="956" w:type="dxa"/>
            <w:shd w:val="clear" w:color="auto" w:fill="auto"/>
            <w:vAlign w:val="center"/>
          </w:tcPr>
          <w:p>
            <w:pPr>
              <w:widowControl/>
              <w:jc w:val="center"/>
              <w:rPr>
                <w:kern w:val="0"/>
                <w:szCs w:val="21"/>
              </w:rPr>
            </w:pPr>
            <w:r>
              <w:rPr>
                <w:kern w:val="0"/>
                <w:szCs w:val="21"/>
              </w:rPr>
              <w:t>1.14</w:t>
            </w:r>
          </w:p>
        </w:tc>
        <w:tc>
          <w:tcPr>
            <w:tcW w:w="997" w:type="dxa"/>
            <w:shd w:val="clear" w:color="auto" w:fill="auto"/>
            <w:vAlign w:val="center"/>
          </w:tcPr>
          <w:p>
            <w:pPr>
              <w:widowControl/>
              <w:jc w:val="center"/>
              <w:rPr>
                <w:kern w:val="0"/>
                <w:szCs w:val="21"/>
              </w:rPr>
            </w:pPr>
          </w:p>
        </w:tc>
        <w:tc>
          <w:tcPr>
            <w:tcW w:w="789" w:type="dxa"/>
            <w:shd w:val="clear" w:color="auto" w:fill="auto"/>
            <w:vAlign w:val="center"/>
          </w:tcPr>
          <w:p>
            <w:pPr>
              <w:widowControl/>
              <w:jc w:val="center"/>
              <w:rPr>
                <w:kern w:val="0"/>
                <w:szCs w:val="21"/>
              </w:rPr>
            </w:pPr>
            <w:r>
              <w:rPr>
                <w:kern w:val="0"/>
                <w:szCs w:val="21"/>
              </w:rPr>
              <w:t>0.48</w:t>
            </w: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小计</w:t>
            </w:r>
          </w:p>
        </w:tc>
        <w:tc>
          <w:tcPr>
            <w:tcW w:w="994" w:type="dxa"/>
            <w:shd w:val="clear" w:color="auto" w:fill="auto"/>
            <w:vAlign w:val="center"/>
          </w:tcPr>
          <w:p>
            <w:pPr>
              <w:widowControl/>
              <w:jc w:val="center"/>
              <w:rPr>
                <w:kern w:val="0"/>
                <w:szCs w:val="21"/>
              </w:rPr>
            </w:pPr>
            <w:r>
              <w:rPr>
                <w:kern w:val="0"/>
                <w:szCs w:val="21"/>
              </w:rPr>
              <w:t>11.8</w:t>
            </w:r>
          </w:p>
        </w:tc>
        <w:tc>
          <w:tcPr>
            <w:tcW w:w="1133" w:type="dxa"/>
            <w:shd w:val="clear" w:color="auto" w:fill="auto"/>
            <w:vAlign w:val="center"/>
          </w:tcPr>
          <w:p>
            <w:pPr>
              <w:widowControl/>
              <w:jc w:val="center"/>
              <w:rPr>
                <w:kern w:val="0"/>
                <w:szCs w:val="21"/>
              </w:rPr>
            </w:pPr>
          </w:p>
        </w:tc>
        <w:tc>
          <w:tcPr>
            <w:tcW w:w="882" w:type="dxa"/>
            <w:shd w:val="clear" w:color="auto" w:fill="auto"/>
            <w:vAlign w:val="center"/>
          </w:tcPr>
          <w:p>
            <w:pPr>
              <w:widowControl/>
              <w:jc w:val="center"/>
              <w:rPr>
                <w:kern w:val="0"/>
                <w:szCs w:val="21"/>
              </w:rPr>
            </w:pPr>
            <w:r>
              <w:rPr>
                <w:kern w:val="0"/>
                <w:szCs w:val="21"/>
              </w:rPr>
              <w:t>11.8</w:t>
            </w:r>
          </w:p>
        </w:tc>
        <w:tc>
          <w:tcPr>
            <w:tcW w:w="956" w:type="dxa"/>
            <w:shd w:val="clear" w:color="auto" w:fill="auto"/>
            <w:vAlign w:val="center"/>
          </w:tcPr>
          <w:p>
            <w:pPr>
              <w:widowControl/>
              <w:jc w:val="center"/>
              <w:rPr>
                <w:kern w:val="0"/>
                <w:szCs w:val="21"/>
              </w:rPr>
            </w:pPr>
            <w:r>
              <w:rPr>
                <w:kern w:val="0"/>
                <w:szCs w:val="21"/>
              </w:rPr>
              <w:t>8.55</w:t>
            </w:r>
          </w:p>
        </w:tc>
        <w:tc>
          <w:tcPr>
            <w:tcW w:w="997" w:type="dxa"/>
            <w:shd w:val="clear" w:color="auto" w:fill="auto"/>
            <w:vAlign w:val="center"/>
          </w:tcPr>
          <w:p>
            <w:pPr>
              <w:widowControl/>
              <w:jc w:val="center"/>
              <w:rPr>
                <w:kern w:val="0"/>
                <w:szCs w:val="21"/>
              </w:rPr>
            </w:pPr>
            <w:r>
              <w:rPr>
                <w:kern w:val="0"/>
                <w:szCs w:val="21"/>
              </w:rPr>
              <w:t>0.57</w:t>
            </w:r>
          </w:p>
        </w:tc>
        <w:tc>
          <w:tcPr>
            <w:tcW w:w="789" w:type="dxa"/>
            <w:shd w:val="clear" w:color="auto" w:fill="auto"/>
            <w:vAlign w:val="center"/>
          </w:tcPr>
          <w:p>
            <w:pPr>
              <w:widowControl/>
              <w:jc w:val="center"/>
              <w:rPr>
                <w:kern w:val="0"/>
                <w:szCs w:val="21"/>
              </w:rPr>
            </w:pPr>
            <w:r>
              <w:rPr>
                <w:kern w:val="0"/>
                <w:szCs w:val="21"/>
              </w:rPr>
              <w:t>2.68</w:t>
            </w:r>
          </w:p>
        </w:tc>
        <w:tc>
          <w:tcPr>
            <w:tcW w:w="1477" w:type="dxa"/>
            <w:shd w:val="clear" w:color="auto" w:fill="auto"/>
            <w:vAlign w:val="center"/>
          </w:tcPr>
          <w:p>
            <w:pPr>
              <w:widowControl/>
              <w:jc w:val="center"/>
              <w:rPr>
                <w:kern w:val="0"/>
                <w:szCs w:val="21"/>
              </w:rPr>
            </w:pPr>
          </w:p>
        </w:tc>
        <w:tc>
          <w:tcPr>
            <w:tcW w:w="1057" w:type="dxa"/>
            <w:shd w:val="clear" w:color="auto" w:fill="auto"/>
            <w:vAlign w:val="center"/>
          </w:tcPr>
          <w:p>
            <w:pPr>
              <w:widowControl/>
              <w:jc w:val="center"/>
              <w:rPr>
                <w:kern w:val="0"/>
                <w:szCs w:val="21"/>
              </w:rPr>
            </w:pPr>
          </w:p>
        </w:tc>
        <w:tc>
          <w:tcPr>
            <w:tcW w:w="1780" w:type="dxa"/>
            <w:shd w:val="clear" w:color="auto" w:fill="auto"/>
            <w:vAlign w:val="center"/>
          </w:tcPr>
          <w:p>
            <w:pPr>
              <w:widowControl/>
              <w:jc w:val="center"/>
              <w:rPr>
                <w:kern w:val="0"/>
                <w:szCs w:val="21"/>
              </w:rPr>
            </w:pPr>
          </w:p>
        </w:tc>
        <w:tc>
          <w:tcPr>
            <w:tcW w:w="1070" w:type="dxa"/>
            <w:shd w:val="clear" w:color="auto" w:fill="auto"/>
            <w:vAlign w:val="center"/>
          </w:tcPr>
          <w:p>
            <w:pPr>
              <w:widowControl/>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restart"/>
            <w:shd w:val="clear" w:color="auto" w:fill="auto"/>
            <w:vAlign w:val="center"/>
          </w:tcPr>
          <w:p>
            <w:pPr>
              <w:widowControl/>
              <w:jc w:val="center"/>
              <w:rPr>
                <w:kern w:val="0"/>
                <w:szCs w:val="21"/>
              </w:rPr>
            </w:pPr>
            <w:r>
              <w:rPr>
                <w:kern w:val="0"/>
                <w:szCs w:val="21"/>
              </w:rPr>
              <w:t>合计</w:t>
            </w:r>
          </w:p>
        </w:tc>
        <w:tc>
          <w:tcPr>
            <w:tcW w:w="1133" w:type="dxa"/>
            <w:shd w:val="clear" w:color="auto" w:fill="auto"/>
            <w:vAlign w:val="center"/>
          </w:tcPr>
          <w:p>
            <w:pPr>
              <w:widowControl/>
              <w:jc w:val="center"/>
              <w:rPr>
                <w:kern w:val="0"/>
                <w:szCs w:val="21"/>
              </w:rPr>
            </w:pPr>
            <w:r>
              <w:rPr>
                <w:kern w:val="0"/>
                <w:szCs w:val="21"/>
              </w:rPr>
              <w:t>江津区</w:t>
            </w:r>
          </w:p>
        </w:tc>
        <w:tc>
          <w:tcPr>
            <w:tcW w:w="994" w:type="dxa"/>
            <w:shd w:val="clear" w:color="auto" w:fill="auto"/>
            <w:vAlign w:val="center"/>
          </w:tcPr>
          <w:p>
            <w:pPr>
              <w:widowControl/>
              <w:jc w:val="center"/>
              <w:rPr>
                <w:kern w:val="0"/>
                <w:szCs w:val="21"/>
              </w:rPr>
            </w:pPr>
            <w:r>
              <w:rPr>
                <w:kern w:val="0"/>
                <w:szCs w:val="21"/>
              </w:rPr>
              <w:t>269.39</w:t>
            </w:r>
          </w:p>
        </w:tc>
        <w:tc>
          <w:tcPr>
            <w:tcW w:w="1133" w:type="dxa"/>
            <w:shd w:val="clear" w:color="auto" w:fill="auto"/>
            <w:vAlign w:val="center"/>
          </w:tcPr>
          <w:p>
            <w:pPr>
              <w:widowControl/>
              <w:jc w:val="center"/>
              <w:rPr>
                <w:kern w:val="0"/>
                <w:szCs w:val="21"/>
              </w:rPr>
            </w:pPr>
            <w:r>
              <w:rPr>
                <w:kern w:val="0"/>
                <w:szCs w:val="21"/>
              </w:rPr>
              <w:t>234.42</w:t>
            </w:r>
          </w:p>
        </w:tc>
        <w:tc>
          <w:tcPr>
            <w:tcW w:w="882" w:type="dxa"/>
            <w:shd w:val="clear" w:color="auto" w:fill="auto"/>
            <w:vAlign w:val="center"/>
          </w:tcPr>
          <w:p>
            <w:pPr>
              <w:widowControl/>
              <w:jc w:val="center"/>
              <w:rPr>
                <w:kern w:val="0"/>
                <w:szCs w:val="21"/>
              </w:rPr>
            </w:pPr>
            <w:r>
              <w:rPr>
                <w:kern w:val="0"/>
                <w:szCs w:val="21"/>
              </w:rPr>
              <w:t>34.97</w:t>
            </w:r>
          </w:p>
        </w:tc>
        <w:tc>
          <w:tcPr>
            <w:tcW w:w="956" w:type="dxa"/>
            <w:shd w:val="clear" w:color="auto" w:fill="auto"/>
            <w:vAlign w:val="center"/>
          </w:tcPr>
          <w:p>
            <w:pPr>
              <w:widowControl/>
              <w:jc w:val="center"/>
              <w:rPr>
                <w:kern w:val="0"/>
                <w:szCs w:val="21"/>
              </w:rPr>
            </w:pPr>
            <w:r>
              <w:rPr>
                <w:kern w:val="0"/>
                <w:szCs w:val="21"/>
              </w:rPr>
              <w:t>164.65</w:t>
            </w:r>
          </w:p>
        </w:tc>
        <w:tc>
          <w:tcPr>
            <w:tcW w:w="997" w:type="dxa"/>
            <w:shd w:val="clear" w:color="auto" w:fill="auto"/>
            <w:vAlign w:val="center"/>
          </w:tcPr>
          <w:p>
            <w:pPr>
              <w:widowControl/>
              <w:jc w:val="center"/>
              <w:rPr>
                <w:kern w:val="0"/>
                <w:szCs w:val="21"/>
              </w:rPr>
            </w:pPr>
            <w:r>
              <w:rPr>
                <w:kern w:val="0"/>
                <w:szCs w:val="21"/>
              </w:rPr>
              <w:t>52.34</w:t>
            </w:r>
          </w:p>
        </w:tc>
        <w:tc>
          <w:tcPr>
            <w:tcW w:w="789" w:type="dxa"/>
            <w:shd w:val="clear" w:color="auto" w:fill="auto"/>
            <w:vAlign w:val="center"/>
          </w:tcPr>
          <w:p>
            <w:pPr>
              <w:widowControl/>
              <w:jc w:val="center"/>
              <w:rPr>
                <w:kern w:val="0"/>
                <w:szCs w:val="21"/>
              </w:rPr>
            </w:pPr>
            <w:r>
              <w:rPr>
                <w:kern w:val="0"/>
                <w:szCs w:val="21"/>
              </w:rPr>
              <w:t>32.44</w:t>
            </w:r>
          </w:p>
        </w:tc>
        <w:tc>
          <w:tcPr>
            <w:tcW w:w="1477" w:type="dxa"/>
            <w:shd w:val="clear" w:color="auto" w:fill="auto"/>
            <w:vAlign w:val="center"/>
          </w:tcPr>
          <w:p>
            <w:pPr>
              <w:widowControl/>
              <w:jc w:val="center"/>
              <w:rPr>
                <w:kern w:val="0"/>
                <w:szCs w:val="21"/>
              </w:rPr>
            </w:pPr>
            <w:r>
              <w:rPr>
                <w:kern w:val="0"/>
                <w:szCs w:val="21"/>
              </w:rPr>
              <w:t>3.06</w:t>
            </w:r>
          </w:p>
        </w:tc>
        <w:tc>
          <w:tcPr>
            <w:tcW w:w="1057" w:type="dxa"/>
            <w:shd w:val="clear" w:color="auto" w:fill="auto"/>
            <w:vAlign w:val="center"/>
          </w:tcPr>
          <w:p>
            <w:pPr>
              <w:widowControl/>
              <w:jc w:val="center"/>
              <w:rPr>
                <w:kern w:val="0"/>
                <w:szCs w:val="21"/>
              </w:rPr>
            </w:pPr>
            <w:r>
              <w:rPr>
                <w:kern w:val="0"/>
                <w:szCs w:val="21"/>
              </w:rPr>
              <w:t>4.42</w:t>
            </w:r>
          </w:p>
        </w:tc>
        <w:tc>
          <w:tcPr>
            <w:tcW w:w="1780" w:type="dxa"/>
            <w:shd w:val="clear" w:color="auto" w:fill="auto"/>
            <w:vAlign w:val="center"/>
          </w:tcPr>
          <w:p>
            <w:pPr>
              <w:widowControl/>
              <w:jc w:val="center"/>
              <w:rPr>
                <w:kern w:val="0"/>
                <w:szCs w:val="21"/>
              </w:rPr>
            </w:pPr>
            <w:r>
              <w:rPr>
                <w:kern w:val="0"/>
                <w:szCs w:val="21"/>
              </w:rPr>
              <w:t>5.03</w:t>
            </w:r>
          </w:p>
        </w:tc>
        <w:tc>
          <w:tcPr>
            <w:tcW w:w="1070" w:type="dxa"/>
            <w:shd w:val="clear" w:color="auto" w:fill="auto"/>
            <w:vAlign w:val="center"/>
          </w:tcPr>
          <w:p>
            <w:pPr>
              <w:widowControl/>
              <w:jc w:val="center"/>
              <w:rPr>
                <w:kern w:val="0"/>
                <w:szCs w:val="21"/>
              </w:rPr>
            </w:pPr>
            <w:r>
              <w:rPr>
                <w:kern w:val="0"/>
                <w:szCs w:val="21"/>
              </w:rPr>
              <w:t>7.45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綦江区</w:t>
            </w:r>
          </w:p>
        </w:tc>
        <w:tc>
          <w:tcPr>
            <w:tcW w:w="994" w:type="dxa"/>
            <w:shd w:val="clear" w:color="auto" w:fill="auto"/>
            <w:vAlign w:val="center"/>
          </w:tcPr>
          <w:p>
            <w:pPr>
              <w:widowControl/>
              <w:jc w:val="center"/>
              <w:rPr>
                <w:kern w:val="0"/>
                <w:szCs w:val="21"/>
              </w:rPr>
            </w:pPr>
            <w:r>
              <w:rPr>
                <w:kern w:val="0"/>
                <w:szCs w:val="21"/>
              </w:rPr>
              <w:t>96.77</w:t>
            </w:r>
          </w:p>
        </w:tc>
        <w:tc>
          <w:tcPr>
            <w:tcW w:w="1133" w:type="dxa"/>
            <w:shd w:val="clear" w:color="auto" w:fill="auto"/>
            <w:vAlign w:val="center"/>
          </w:tcPr>
          <w:p>
            <w:pPr>
              <w:widowControl/>
              <w:jc w:val="center"/>
              <w:rPr>
                <w:kern w:val="0"/>
                <w:szCs w:val="21"/>
              </w:rPr>
            </w:pPr>
            <w:r>
              <w:rPr>
                <w:kern w:val="0"/>
                <w:szCs w:val="21"/>
              </w:rPr>
              <w:t>85.09</w:t>
            </w:r>
          </w:p>
        </w:tc>
        <w:tc>
          <w:tcPr>
            <w:tcW w:w="882" w:type="dxa"/>
            <w:shd w:val="clear" w:color="auto" w:fill="auto"/>
            <w:vAlign w:val="center"/>
          </w:tcPr>
          <w:p>
            <w:pPr>
              <w:widowControl/>
              <w:jc w:val="center"/>
              <w:rPr>
                <w:kern w:val="0"/>
                <w:szCs w:val="21"/>
              </w:rPr>
            </w:pPr>
            <w:r>
              <w:rPr>
                <w:kern w:val="0"/>
                <w:szCs w:val="21"/>
              </w:rPr>
              <w:t>11.68</w:t>
            </w:r>
          </w:p>
        </w:tc>
        <w:tc>
          <w:tcPr>
            <w:tcW w:w="956" w:type="dxa"/>
            <w:shd w:val="clear" w:color="auto" w:fill="auto"/>
            <w:vAlign w:val="center"/>
          </w:tcPr>
          <w:p>
            <w:pPr>
              <w:widowControl/>
              <w:jc w:val="center"/>
              <w:rPr>
                <w:kern w:val="0"/>
                <w:szCs w:val="21"/>
              </w:rPr>
            </w:pPr>
            <w:r>
              <w:rPr>
                <w:kern w:val="0"/>
                <w:szCs w:val="21"/>
              </w:rPr>
              <w:t>56.97</w:t>
            </w:r>
          </w:p>
        </w:tc>
        <w:tc>
          <w:tcPr>
            <w:tcW w:w="997" w:type="dxa"/>
            <w:shd w:val="clear" w:color="auto" w:fill="auto"/>
            <w:vAlign w:val="center"/>
          </w:tcPr>
          <w:p>
            <w:pPr>
              <w:widowControl/>
              <w:jc w:val="center"/>
              <w:rPr>
                <w:kern w:val="0"/>
                <w:szCs w:val="21"/>
              </w:rPr>
            </w:pPr>
            <w:r>
              <w:rPr>
                <w:kern w:val="0"/>
                <w:szCs w:val="21"/>
              </w:rPr>
              <w:t>14.86</w:t>
            </w:r>
          </w:p>
        </w:tc>
        <w:tc>
          <w:tcPr>
            <w:tcW w:w="789" w:type="dxa"/>
            <w:shd w:val="clear" w:color="auto" w:fill="auto"/>
            <w:vAlign w:val="center"/>
          </w:tcPr>
          <w:p>
            <w:pPr>
              <w:widowControl/>
              <w:jc w:val="center"/>
              <w:rPr>
                <w:kern w:val="0"/>
                <w:szCs w:val="21"/>
              </w:rPr>
            </w:pPr>
            <w:r>
              <w:rPr>
                <w:kern w:val="0"/>
                <w:szCs w:val="21"/>
              </w:rPr>
              <w:t>18.14</w:t>
            </w:r>
          </w:p>
        </w:tc>
        <w:tc>
          <w:tcPr>
            <w:tcW w:w="1477" w:type="dxa"/>
            <w:shd w:val="clear" w:color="auto" w:fill="auto"/>
            <w:vAlign w:val="center"/>
          </w:tcPr>
          <w:p>
            <w:pPr>
              <w:widowControl/>
              <w:jc w:val="center"/>
              <w:rPr>
                <w:kern w:val="0"/>
                <w:szCs w:val="21"/>
              </w:rPr>
            </w:pPr>
            <w:r>
              <w:rPr>
                <w:kern w:val="0"/>
                <w:szCs w:val="21"/>
              </w:rPr>
              <w:t>1.02</w:t>
            </w:r>
          </w:p>
        </w:tc>
        <w:tc>
          <w:tcPr>
            <w:tcW w:w="1057" w:type="dxa"/>
            <w:shd w:val="clear" w:color="auto" w:fill="auto"/>
            <w:vAlign w:val="center"/>
          </w:tcPr>
          <w:p>
            <w:pPr>
              <w:widowControl/>
              <w:jc w:val="center"/>
              <w:rPr>
                <w:kern w:val="0"/>
                <w:szCs w:val="21"/>
              </w:rPr>
            </w:pPr>
            <w:r>
              <w:rPr>
                <w:kern w:val="0"/>
                <w:szCs w:val="21"/>
              </w:rPr>
              <w:t>1.72</w:t>
            </w:r>
          </w:p>
        </w:tc>
        <w:tc>
          <w:tcPr>
            <w:tcW w:w="1780" w:type="dxa"/>
            <w:shd w:val="clear" w:color="auto" w:fill="auto"/>
            <w:vAlign w:val="center"/>
          </w:tcPr>
          <w:p>
            <w:pPr>
              <w:widowControl/>
              <w:jc w:val="center"/>
              <w:rPr>
                <w:kern w:val="0"/>
                <w:szCs w:val="21"/>
              </w:rPr>
            </w:pPr>
            <w:r>
              <w:rPr>
                <w:kern w:val="0"/>
                <w:szCs w:val="21"/>
              </w:rPr>
              <w:t>1.08</w:t>
            </w:r>
          </w:p>
        </w:tc>
        <w:tc>
          <w:tcPr>
            <w:tcW w:w="1070" w:type="dxa"/>
            <w:shd w:val="clear" w:color="auto" w:fill="auto"/>
            <w:vAlign w:val="center"/>
          </w:tcPr>
          <w:p>
            <w:pPr>
              <w:widowControl/>
              <w:jc w:val="center"/>
              <w:rPr>
                <w:kern w:val="0"/>
                <w:szCs w:val="21"/>
              </w:rPr>
            </w:pPr>
            <w:r>
              <w:rPr>
                <w:kern w:val="0"/>
                <w:szCs w:val="21"/>
              </w:rPr>
              <w:t>2.98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85" w:hRule="atLeast"/>
          <w:jc w:val="center"/>
        </w:trPr>
        <w:tc>
          <w:tcPr>
            <w:tcW w:w="1384" w:type="dxa"/>
            <w:vMerge w:val="continue"/>
            <w:shd w:val="clear" w:color="auto" w:fill="auto"/>
            <w:vAlign w:val="center"/>
          </w:tcPr>
          <w:p>
            <w:pPr>
              <w:widowControl/>
              <w:jc w:val="center"/>
              <w:rPr>
                <w:kern w:val="0"/>
                <w:szCs w:val="21"/>
              </w:rPr>
            </w:pPr>
          </w:p>
        </w:tc>
        <w:tc>
          <w:tcPr>
            <w:tcW w:w="1133" w:type="dxa"/>
            <w:shd w:val="clear" w:color="auto" w:fill="auto"/>
            <w:vAlign w:val="center"/>
          </w:tcPr>
          <w:p>
            <w:pPr>
              <w:widowControl/>
              <w:jc w:val="center"/>
              <w:rPr>
                <w:kern w:val="0"/>
                <w:szCs w:val="21"/>
              </w:rPr>
            </w:pPr>
            <w:r>
              <w:rPr>
                <w:kern w:val="0"/>
                <w:szCs w:val="21"/>
              </w:rPr>
              <w:t>小计</w:t>
            </w:r>
          </w:p>
        </w:tc>
        <w:tc>
          <w:tcPr>
            <w:tcW w:w="994" w:type="dxa"/>
            <w:shd w:val="clear" w:color="auto" w:fill="auto"/>
            <w:vAlign w:val="center"/>
          </w:tcPr>
          <w:p>
            <w:pPr>
              <w:widowControl/>
              <w:jc w:val="center"/>
              <w:rPr>
                <w:kern w:val="0"/>
                <w:szCs w:val="21"/>
              </w:rPr>
            </w:pPr>
            <w:r>
              <w:rPr>
                <w:kern w:val="0"/>
                <w:szCs w:val="21"/>
              </w:rPr>
              <w:t>366.16</w:t>
            </w:r>
          </w:p>
        </w:tc>
        <w:tc>
          <w:tcPr>
            <w:tcW w:w="1133" w:type="dxa"/>
            <w:shd w:val="clear" w:color="auto" w:fill="auto"/>
            <w:vAlign w:val="center"/>
          </w:tcPr>
          <w:p>
            <w:pPr>
              <w:widowControl/>
              <w:jc w:val="center"/>
              <w:rPr>
                <w:kern w:val="0"/>
                <w:szCs w:val="21"/>
              </w:rPr>
            </w:pPr>
            <w:r>
              <w:rPr>
                <w:kern w:val="0"/>
                <w:szCs w:val="21"/>
              </w:rPr>
              <w:t>319.51</w:t>
            </w:r>
          </w:p>
        </w:tc>
        <w:tc>
          <w:tcPr>
            <w:tcW w:w="882" w:type="dxa"/>
            <w:shd w:val="clear" w:color="auto" w:fill="auto"/>
            <w:vAlign w:val="center"/>
          </w:tcPr>
          <w:p>
            <w:pPr>
              <w:widowControl/>
              <w:jc w:val="center"/>
              <w:rPr>
                <w:kern w:val="0"/>
                <w:szCs w:val="21"/>
              </w:rPr>
            </w:pPr>
            <w:r>
              <w:rPr>
                <w:kern w:val="0"/>
                <w:szCs w:val="21"/>
              </w:rPr>
              <w:t>46.65</w:t>
            </w:r>
          </w:p>
        </w:tc>
        <w:tc>
          <w:tcPr>
            <w:tcW w:w="956" w:type="dxa"/>
            <w:shd w:val="clear" w:color="auto" w:fill="auto"/>
            <w:vAlign w:val="center"/>
          </w:tcPr>
          <w:p>
            <w:pPr>
              <w:widowControl/>
              <w:jc w:val="center"/>
              <w:rPr>
                <w:kern w:val="0"/>
                <w:szCs w:val="21"/>
              </w:rPr>
            </w:pPr>
            <w:r>
              <w:rPr>
                <w:kern w:val="0"/>
                <w:szCs w:val="21"/>
              </w:rPr>
              <w:t>221.62</w:t>
            </w:r>
          </w:p>
        </w:tc>
        <w:tc>
          <w:tcPr>
            <w:tcW w:w="997" w:type="dxa"/>
            <w:shd w:val="clear" w:color="auto" w:fill="auto"/>
            <w:vAlign w:val="center"/>
          </w:tcPr>
          <w:p>
            <w:pPr>
              <w:widowControl/>
              <w:jc w:val="center"/>
              <w:rPr>
                <w:kern w:val="0"/>
                <w:szCs w:val="21"/>
              </w:rPr>
            </w:pPr>
            <w:r>
              <w:rPr>
                <w:kern w:val="0"/>
                <w:szCs w:val="21"/>
              </w:rPr>
              <w:t>67.2</w:t>
            </w:r>
          </w:p>
        </w:tc>
        <w:tc>
          <w:tcPr>
            <w:tcW w:w="789" w:type="dxa"/>
            <w:shd w:val="clear" w:color="auto" w:fill="auto"/>
            <w:vAlign w:val="center"/>
          </w:tcPr>
          <w:p>
            <w:pPr>
              <w:widowControl/>
              <w:jc w:val="center"/>
              <w:rPr>
                <w:kern w:val="0"/>
                <w:szCs w:val="21"/>
              </w:rPr>
            </w:pPr>
            <w:r>
              <w:rPr>
                <w:kern w:val="0"/>
                <w:szCs w:val="21"/>
              </w:rPr>
              <w:t>50.58</w:t>
            </w:r>
          </w:p>
        </w:tc>
        <w:tc>
          <w:tcPr>
            <w:tcW w:w="1477" w:type="dxa"/>
            <w:shd w:val="clear" w:color="auto" w:fill="auto"/>
            <w:vAlign w:val="center"/>
          </w:tcPr>
          <w:p>
            <w:pPr>
              <w:widowControl/>
              <w:jc w:val="center"/>
              <w:rPr>
                <w:kern w:val="0"/>
                <w:szCs w:val="21"/>
              </w:rPr>
            </w:pPr>
            <w:r>
              <w:rPr>
                <w:kern w:val="0"/>
                <w:szCs w:val="21"/>
              </w:rPr>
              <w:t>4.08</w:t>
            </w:r>
          </w:p>
        </w:tc>
        <w:tc>
          <w:tcPr>
            <w:tcW w:w="1057" w:type="dxa"/>
            <w:shd w:val="clear" w:color="auto" w:fill="auto"/>
            <w:vAlign w:val="center"/>
          </w:tcPr>
          <w:p>
            <w:pPr>
              <w:widowControl/>
              <w:jc w:val="center"/>
              <w:rPr>
                <w:kern w:val="0"/>
                <w:szCs w:val="21"/>
              </w:rPr>
            </w:pPr>
            <w:r>
              <w:rPr>
                <w:kern w:val="0"/>
                <w:szCs w:val="21"/>
              </w:rPr>
              <w:t>6.14</w:t>
            </w:r>
          </w:p>
        </w:tc>
        <w:tc>
          <w:tcPr>
            <w:tcW w:w="1780" w:type="dxa"/>
            <w:shd w:val="clear" w:color="auto" w:fill="auto"/>
            <w:vAlign w:val="center"/>
          </w:tcPr>
          <w:p>
            <w:pPr>
              <w:widowControl/>
              <w:jc w:val="center"/>
              <w:rPr>
                <w:kern w:val="0"/>
                <w:szCs w:val="21"/>
              </w:rPr>
            </w:pPr>
            <w:r>
              <w:rPr>
                <w:kern w:val="0"/>
                <w:szCs w:val="21"/>
              </w:rPr>
              <w:t>6.11</w:t>
            </w:r>
          </w:p>
        </w:tc>
        <w:tc>
          <w:tcPr>
            <w:tcW w:w="1070" w:type="dxa"/>
            <w:shd w:val="clear" w:color="auto" w:fill="auto"/>
            <w:vAlign w:val="center"/>
          </w:tcPr>
          <w:p>
            <w:pPr>
              <w:widowControl/>
              <w:jc w:val="center"/>
              <w:rPr>
                <w:kern w:val="0"/>
                <w:szCs w:val="21"/>
              </w:rPr>
            </w:pPr>
            <w:r>
              <w:rPr>
                <w:kern w:val="0"/>
                <w:szCs w:val="21"/>
              </w:rPr>
              <w:t>10.43</w:t>
            </w:r>
          </w:p>
        </w:tc>
      </w:tr>
    </w:tbl>
    <w:p>
      <w:pPr>
        <w:pStyle w:val="4"/>
        <w:topLinePunct/>
        <w:snapToGrid w:val="0"/>
        <w:spacing w:before="120" w:line="500" w:lineRule="exact"/>
        <w:rPr>
          <w:rFonts w:eastAsia="宋体"/>
          <w:b w:val="0"/>
          <w:sz w:val="24"/>
          <w:szCs w:val="24"/>
        </w:rPr>
        <w:sectPr>
          <w:headerReference r:id="rId15" w:type="default"/>
          <w:pgSz w:w="16838" w:h="11906" w:orient="landscape"/>
          <w:pgMar w:top="1418" w:right="1701" w:bottom="1418" w:left="1701" w:header="964" w:footer="964" w:gutter="0"/>
          <w:cols w:space="425" w:num="1"/>
          <w:docGrid w:linePitch="312" w:charSpace="0"/>
        </w:sectPr>
      </w:pPr>
    </w:p>
    <w:p>
      <w:pPr>
        <w:pStyle w:val="3"/>
        <w:topLinePunct/>
        <w:spacing w:before="0" w:after="0" w:line="500" w:lineRule="exact"/>
        <w:rPr>
          <w:rFonts w:ascii="Times New Roman" w:hAnsi="Times New Roman" w:eastAsia="宋体" w:cs="Times New Roman"/>
          <w:sz w:val="24"/>
          <w:szCs w:val="24"/>
        </w:rPr>
      </w:pPr>
      <w:bookmarkStart w:id="25" w:name="_Toc514180746"/>
      <w:bookmarkStart w:id="26" w:name="_Toc532123392"/>
      <w:r>
        <w:rPr>
          <w:rFonts w:ascii="Times New Roman" w:hAnsi="Times New Roman" w:eastAsia="宋体" w:cs="Times New Roman"/>
          <w:sz w:val="24"/>
          <w:szCs w:val="24"/>
        </w:rPr>
        <w:t>1.2项目区概况</w:t>
      </w:r>
      <w:bookmarkEnd w:id="25"/>
      <w:bookmarkEnd w:id="26"/>
    </w:p>
    <w:p>
      <w:pPr>
        <w:keepNext/>
        <w:keepLines/>
        <w:topLinePunct/>
        <w:snapToGrid w:val="0"/>
        <w:spacing w:line="500" w:lineRule="exact"/>
        <w:outlineLvl w:val="2"/>
        <w:rPr>
          <w:bCs/>
          <w:sz w:val="24"/>
        </w:rPr>
      </w:pPr>
      <w:r>
        <w:rPr>
          <w:bCs/>
          <w:sz w:val="24"/>
        </w:rPr>
        <w:t>1.2.1自然条件</w:t>
      </w:r>
    </w:p>
    <w:p>
      <w:pPr>
        <w:topLinePunct/>
        <w:spacing w:line="500" w:lineRule="exact"/>
        <w:ind w:left="420"/>
        <w:rPr>
          <w:sz w:val="24"/>
        </w:rPr>
      </w:pPr>
      <w:r>
        <w:rPr>
          <w:rFonts w:hint="eastAsia"/>
          <w:sz w:val="24"/>
        </w:rPr>
        <w:t>（1）</w:t>
      </w:r>
      <w:r>
        <w:rPr>
          <w:sz w:val="24"/>
        </w:rPr>
        <w:t>地质、地形地貌</w:t>
      </w:r>
    </w:p>
    <w:p>
      <w:pPr>
        <w:autoSpaceDE w:val="0"/>
        <w:autoSpaceDN w:val="0"/>
        <w:adjustRightInd w:val="0"/>
        <w:spacing w:line="500" w:lineRule="exact"/>
        <w:ind w:firstLine="480" w:firstLineChars="200"/>
        <w:rPr>
          <w:rFonts w:hint="eastAsia"/>
          <w:sz w:val="24"/>
        </w:rPr>
      </w:pPr>
      <w:r>
        <w:rPr>
          <w:sz w:val="24"/>
        </w:rPr>
        <w:t>本项目线路位于重庆市东南边缘，属新华夏系第三沉降带。地质构造位于北东-南西向延伸的方斗山背斜北西翼（丰都向斜的南东翼），岩层呈单斜状产出，岩层产状270～350°</w:t>
      </w:r>
      <w:r>
        <w:rPr>
          <w:rFonts w:hint="eastAsia" w:ascii="宋体" w:hAnsi="宋体" w:cs="宋体"/>
          <w:sz w:val="24"/>
        </w:rPr>
        <w:t>∠</w:t>
      </w:r>
      <w:r>
        <w:rPr>
          <w:sz w:val="24"/>
        </w:rPr>
        <w:t>4°～33°，优势产状320～350°</w:t>
      </w:r>
      <w:r>
        <w:rPr>
          <w:rFonts w:hint="eastAsia" w:ascii="宋体" w:hAnsi="宋体" w:cs="宋体"/>
          <w:sz w:val="24"/>
        </w:rPr>
        <w:t>∠</w:t>
      </w:r>
      <w:r>
        <w:rPr>
          <w:sz w:val="24"/>
        </w:rPr>
        <w:t>15°～25°。</w:t>
      </w:r>
      <w:r>
        <w:rPr>
          <w:rFonts w:hint="eastAsia"/>
          <w:sz w:val="24"/>
        </w:rPr>
        <w:t>地质构造相对简单，线路走廊区内未见有规模较大的断裂构造通过。路段区设计地震动峰值加速度值为0.05g，地震动反应谱特征周期为0.35s，对应地震基本烈度为6度，该区域地壳稳定性较好。</w:t>
      </w:r>
    </w:p>
    <w:p>
      <w:pPr>
        <w:autoSpaceDE w:val="0"/>
        <w:autoSpaceDN w:val="0"/>
        <w:adjustRightInd w:val="0"/>
        <w:spacing w:line="500" w:lineRule="exact"/>
        <w:ind w:firstLine="480" w:firstLineChars="200"/>
        <w:rPr>
          <w:sz w:val="24"/>
        </w:rPr>
      </w:pPr>
      <w:r>
        <w:rPr>
          <w:rFonts w:hint="eastAsia"/>
          <w:sz w:val="24"/>
        </w:rPr>
        <w:t>项目区处于中部构造平行岭（低山）谷（丘陵）区，路线经过最大高程为南山隧道440m，区域最大高程大于500m。走廊一般地形标高200～400m，最低点位于笋溪河底部一带，地面高程为184.90m。相对高差在50.0～200.0m之间。项目区总体属于綦江构造侵蚀剥蚀地貌单元。</w:t>
      </w:r>
    </w:p>
    <w:p>
      <w:pPr>
        <w:topLinePunct/>
        <w:spacing w:line="500" w:lineRule="exact"/>
        <w:ind w:firstLine="480" w:firstLineChars="200"/>
        <w:rPr>
          <w:sz w:val="24"/>
        </w:rPr>
      </w:pPr>
      <w:r>
        <w:rPr>
          <w:rFonts w:hint="eastAsia"/>
          <w:sz w:val="24"/>
        </w:rPr>
        <w:t>（2）</w:t>
      </w:r>
      <w:r>
        <w:rPr>
          <w:sz w:val="24"/>
        </w:rPr>
        <w:t>气象</w:t>
      </w:r>
    </w:p>
    <w:p>
      <w:pPr>
        <w:autoSpaceDE w:val="0"/>
        <w:autoSpaceDN w:val="0"/>
        <w:adjustRightInd w:val="0"/>
        <w:spacing w:line="500" w:lineRule="exact"/>
        <w:ind w:firstLine="480" w:firstLineChars="200"/>
        <w:jc w:val="left"/>
        <w:rPr>
          <w:sz w:val="24"/>
        </w:rPr>
      </w:pPr>
      <w:r>
        <w:rPr>
          <w:rFonts w:hint="eastAsia"/>
          <w:sz w:val="24"/>
        </w:rPr>
        <w:t>项目所在地属亚热带湿润季风气候区，具有独特的气候特点：冬暖春早，夏热秋雨，四季分明；降水丰沛，空气湿润，雨热同季；日照少，多云雾，少霜雪；立体气候明显，气候资源丰富，气象灾害频繁。年平均气温16.6℃～18.6℃之间，冬季极端最低气温多在0℃以上，少霜雪，夏季极端最高气温在40℃以上，多酷暑。项目区多年平均降水量1000～1350mm，降水量的70%集中在5～10月，年降水量自东南向西北逐渐减少，山地一般多于平坝河谷。年平均日照1000～1400小时，是全国日照最少的区之一；年平均相对湿度78.9％左右。</w:t>
      </w:r>
    </w:p>
    <w:p>
      <w:pPr>
        <w:topLinePunct/>
        <w:spacing w:line="500" w:lineRule="exact"/>
        <w:ind w:firstLine="480" w:firstLineChars="200"/>
        <w:rPr>
          <w:sz w:val="24"/>
        </w:rPr>
      </w:pPr>
      <w:r>
        <w:rPr>
          <w:rFonts w:hint="eastAsia"/>
          <w:sz w:val="24"/>
        </w:rPr>
        <w:t>（3）</w:t>
      </w:r>
      <w:r>
        <w:rPr>
          <w:sz w:val="24"/>
        </w:rPr>
        <w:t>水文</w:t>
      </w:r>
    </w:p>
    <w:p>
      <w:pPr>
        <w:topLinePunct/>
        <w:spacing w:line="520" w:lineRule="exact"/>
        <w:ind w:firstLine="480" w:firstLineChars="200"/>
        <w:rPr>
          <w:sz w:val="24"/>
        </w:rPr>
      </w:pPr>
      <w:r>
        <w:rPr>
          <w:rFonts w:hint="eastAsia"/>
          <w:sz w:val="24"/>
        </w:rPr>
        <w:t>道路沿线主要河流有綦江河、笋溪河、清溪河等，其中清溪河、笋溪河为綦江河支流。綦江河为长江一级支流，全长231.3km，发源于贵州省桐梓县花坝火盆洞，自南向北于江津区江口注入长江，大小支流30多条；笋溪河发源于贵州习水县大坡乡，在四面山林海村进入江津境内，江津境内全长109.3km；清溪河发源于贵州省习水县两路乡蛇皮峰北麓之石包坪，流至龙潭子处沿江津、习水两县边界，经江津太平埂（今名清溪沟）东北至綦江区中峰乡三角塘入綦江永新区境。向北经中峰场至马颈水库处折向东流，经永新场、沾滩至清溪口注入綦江河，全长53km。路线经过区域地表水山间溪沟和冲沟径流路径短，其流量有限，呈树枝状向綦江径流排泄。</w:t>
      </w:r>
    </w:p>
    <w:p>
      <w:pPr>
        <w:autoSpaceDE w:val="0"/>
        <w:autoSpaceDN w:val="0"/>
        <w:adjustRightInd w:val="0"/>
        <w:spacing w:line="500" w:lineRule="exact"/>
        <w:ind w:firstLine="480" w:firstLineChars="200"/>
        <w:jc w:val="left"/>
        <w:rPr>
          <w:kern w:val="0"/>
          <w:sz w:val="24"/>
        </w:rPr>
      </w:pPr>
      <w:r>
        <w:rPr>
          <w:rFonts w:hint="eastAsia"/>
          <w:kern w:val="0"/>
          <w:sz w:val="24"/>
        </w:rPr>
        <w:t>（4）</w:t>
      </w:r>
      <w:r>
        <w:rPr>
          <w:kern w:val="0"/>
          <w:sz w:val="24"/>
        </w:rPr>
        <w:t>土壤条件</w:t>
      </w:r>
    </w:p>
    <w:p>
      <w:pPr>
        <w:spacing w:line="500" w:lineRule="exact"/>
        <w:ind w:firstLine="504" w:firstLineChars="200"/>
        <w:rPr>
          <w:rFonts w:hint="eastAsia"/>
          <w:spacing w:val="6"/>
          <w:sz w:val="24"/>
        </w:rPr>
      </w:pPr>
      <w:r>
        <w:rPr>
          <w:rFonts w:hint="eastAsia"/>
          <w:spacing w:val="6"/>
          <w:sz w:val="24"/>
        </w:rPr>
        <w:t>江津区的农业土壤分为四类(水稻土、冲积土、紫色土、黄壤土)，7个亚类(冲积性水稻土、紫色水稻土、黄壤性水稻土、河流冲积土、棕紫泥土、黄壤土、红紫泥土)，22个土属，72个土种，110个变种。森林土壤有1个亚类，7个土属。其中：水稻土约占耕地面积的66.00％，遍布在平坝、丘陵、河谷及低山槽谷海拔200－1300米的地区，水稻土有田埂保护，田面平整，土壤的侵蚀很小。紫色土约占耕地面积的19.34％，广布在丘陵和台阶地及南部中、低山坡麓。黄壤土约占耕地面积的2.01％，主要分布市境内五条背斜低山和南缘中山地区，以及沿长江两岸的二、三级阶地上。冲积土约占耕地面积的0.47％，分布在境内的长江及各溪河两岸的平坝和一级阶地上。</w:t>
      </w:r>
    </w:p>
    <w:p>
      <w:pPr>
        <w:spacing w:line="500" w:lineRule="exact"/>
        <w:ind w:firstLine="504" w:firstLineChars="200"/>
        <w:rPr>
          <w:rFonts w:hint="eastAsia"/>
          <w:spacing w:val="6"/>
          <w:sz w:val="24"/>
        </w:rPr>
      </w:pPr>
      <w:r>
        <w:rPr>
          <w:rFonts w:hint="eastAsia"/>
          <w:spacing w:val="6"/>
          <w:sz w:val="24"/>
        </w:rPr>
        <w:t>綦江区土壤分为7个土类（(水稻土、冲积土、紫色土、黄壤土、石灰岩土、山地黄棕壤、山地草甸土类)、17个亚类、39个土属、97个土种、124个变种。其中：水稻土类约占全区耕地面积的50.8%，主要分布在坪状低山和丘陵地区冲沟、槽谷、坡缘和鞍部地区。冲积土约占全区耕地面积的0.2%，主要分布在綦江河及其主要支流沿岸的零星带状坝地上。紫色土类约占全区耕地面积的40.4%，主要分布在以藻渡-岔滩-土台一线为界的北半部地区。石灰岩土类约占全区耕地面积的4.0%，主要分布在石灰岩山区的孤峰和峰丛谷地及溶蚀槽谷地区。黄壤类约占全区耕地面积的4.6%，主要分布在以藻渡-岔滩-土台一线为界的南部山区，地处酒店垭复式背斜的北西翼和桑木场背斜的北东端倾末部分，海拔在450～1600m范围内。山地黄棕壤类零星分布于南部山区海拔1500m以上的山地，很少垦殖，多为林地。山地草甸土类：仅在万隆山上的碳酸盐岩溶蚀小盆地“花坝”中出现，生长着茂盛的草甸植物。</w:t>
      </w:r>
    </w:p>
    <w:p>
      <w:pPr>
        <w:spacing w:line="500" w:lineRule="exact"/>
        <w:ind w:firstLine="504" w:firstLineChars="200"/>
        <w:rPr>
          <w:spacing w:val="6"/>
          <w:sz w:val="24"/>
        </w:rPr>
      </w:pPr>
      <w:r>
        <w:rPr>
          <w:rFonts w:hint="eastAsia"/>
          <w:spacing w:val="6"/>
          <w:sz w:val="24"/>
        </w:rPr>
        <w:t>根据现场调查及资料分析，公路沿线的土壤类型以紫色土、水稻土为主。</w:t>
      </w:r>
    </w:p>
    <w:p>
      <w:pPr>
        <w:spacing w:line="500" w:lineRule="exact"/>
        <w:ind w:firstLine="504" w:firstLineChars="200"/>
        <w:rPr>
          <w:spacing w:val="6"/>
          <w:sz w:val="24"/>
        </w:rPr>
      </w:pPr>
      <w:r>
        <w:rPr>
          <w:rFonts w:hint="eastAsia"/>
          <w:spacing w:val="6"/>
          <w:sz w:val="24"/>
        </w:rPr>
        <w:t>（5）</w:t>
      </w:r>
      <w:r>
        <w:rPr>
          <w:spacing w:val="6"/>
          <w:sz w:val="24"/>
        </w:rPr>
        <w:t>植被概况</w:t>
      </w:r>
    </w:p>
    <w:p>
      <w:pPr>
        <w:pStyle w:val="213"/>
        <w:topLinePunct/>
        <w:spacing w:line="500" w:lineRule="exact"/>
        <w:rPr>
          <w:rFonts w:hint="eastAsia"/>
          <w:kern w:val="2"/>
        </w:rPr>
      </w:pPr>
      <w:r>
        <w:rPr>
          <w:rFonts w:hint="eastAsia"/>
          <w:kern w:val="2"/>
        </w:rPr>
        <w:t>按照《四川植被》中的分区，公路沿线的植被区划属于亚热带常绿阔叶林区——川东盆地偏湿性常绿阔叶林亚带——盆地南部中山植被地区——娄山北侧东端植被小区和亚热带常绿阔叶林区——川东盆地偏湿性常绿阔叶林亚带——盆地底部丘陵低|山植被地区——长江上游丘陵低山植被小区。本小区原生植被已极罕见，天然次生林和人工林是本小区现存的主要植被，自然植被组合单纯，如柏木林、麻栎林、慈竹林和亚热带低山禾草草丛等。</w:t>
      </w:r>
    </w:p>
    <w:p>
      <w:pPr>
        <w:pStyle w:val="213"/>
        <w:topLinePunct/>
        <w:spacing w:line="500" w:lineRule="exact"/>
        <w:rPr>
          <w:kern w:val="2"/>
        </w:rPr>
      </w:pPr>
      <w:r>
        <w:rPr>
          <w:rFonts w:hint="eastAsia"/>
          <w:kern w:val="2"/>
        </w:rPr>
        <w:t>沿线区域植被无明显分布规律，除偏远或不易到达的山坡还有一些成片自然林地外，缓坡和谷地均被开垦，种植经济果木和农作物，山地草丛则是分布于林缘、田间地头、摞荒地上。</w:t>
      </w:r>
    </w:p>
    <w:p>
      <w:pPr>
        <w:keepNext/>
        <w:keepLines/>
        <w:topLinePunct/>
        <w:snapToGrid w:val="0"/>
        <w:spacing w:line="500" w:lineRule="exact"/>
        <w:outlineLvl w:val="2"/>
        <w:rPr>
          <w:bCs/>
          <w:sz w:val="24"/>
        </w:rPr>
      </w:pPr>
      <w:r>
        <w:rPr>
          <w:bCs/>
          <w:sz w:val="24"/>
        </w:rPr>
        <w:t xml:space="preserve">1.2.2水土流失及防治情况 </w:t>
      </w:r>
    </w:p>
    <w:p>
      <w:pPr>
        <w:topLinePunct/>
        <w:spacing w:line="500" w:lineRule="exact"/>
        <w:ind w:firstLine="600" w:firstLineChars="250"/>
        <w:rPr>
          <w:sz w:val="24"/>
        </w:rPr>
      </w:pPr>
      <w:r>
        <w:rPr>
          <w:rFonts w:hint="eastAsia"/>
          <w:sz w:val="24"/>
        </w:rPr>
        <w:t>（1）</w:t>
      </w:r>
      <w:r>
        <w:rPr>
          <w:sz w:val="24"/>
        </w:rPr>
        <w:t>水土保持分区</w:t>
      </w:r>
    </w:p>
    <w:p>
      <w:pPr>
        <w:topLinePunct/>
        <w:spacing w:line="500" w:lineRule="exact"/>
        <w:ind w:firstLine="600" w:firstLineChars="250"/>
        <w:rPr>
          <w:sz w:val="24"/>
        </w:rPr>
      </w:pPr>
      <w:r>
        <w:rPr>
          <w:rFonts w:hint="eastAsia"/>
          <w:sz w:val="24"/>
        </w:rPr>
        <w:t>本项目全线沿途经过江津区先锋、西湖、贾嗣、夏坝、广兴，綦江区北渡、永新等7个乡镇</w:t>
      </w:r>
      <w:r>
        <w:rPr>
          <w:sz w:val="24"/>
        </w:rPr>
        <w:t>。根据《水利部办公厅关于印发&lt;全国水土保持规划国家级水土流失重点预防区和重点治理区复核划分成果&gt;的通知》（办水保[2013]188号），重庆市江津区</w:t>
      </w:r>
      <w:r>
        <w:rPr>
          <w:rFonts w:hint="eastAsia"/>
          <w:sz w:val="24"/>
        </w:rPr>
        <w:t>、</w:t>
      </w:r>
      <w:r>
        <w:rPr>
          <w:sz w:val="24"/>
        </w:rPr>
        <w:t>綦江区均布属于国家级水土流失重点预防区和重点治理区。根据《重庆市人民政府关于公布水土流失重点预防区和重点治理区复核划分成果的通知》（渝府办发[2015]197号），綦江区永兴镇属于重庆市水土流失重点预防区</w:t>
      </w:r>
      <w:r>
        <w:rPr>
          <w:rFonts w:hint="eastAsia"/>
          <w:sz w:val="24"/>
        </w:rPr>
        <w:t>，江津区先锋镇属于重庆市水土流失重点治理区，其余乡镇均不属于市级水土流失重点预防区和重点治理区</w:t>
      </w:r>
      <w:r>
        <w:rPr>
          <w:sz w:val="24"/>
        </w:rPr>
        <w:t>。</w:t>
      </w:r>
    </w:p>
    <w:p>
      <w:pPr>
        <w:topLinePunct/>
        <w:spacing w:line="500" w:lineRule="exact"/>
        <w:ind w:firstLine="600" w:firstLineChars="250"/>
        <w:rPr>
          <w:sz w:val="24"/>
        </w:rPr>
      </w:pPr>
      <w:r>
        <w:rPr>
          <w:sz w:val="24"/>
        </w:rPr>
        <w:t>本工程线路不涉及崩塌、滑坡危险区和泥石流易发区。</w:t>
      </w:r>
    </w:p>
    <w:p>
      <w:pPr>
        <w:spacing w:line="500" w:lineRule="exact"/>
        <w:ind w:firstLine="546"/>
        <w:rPr>
          <w:sz w:val="24"/>
        </w:rPr>
      </w:pPr>
      <w:r>
        <w:rPr>
          <w:rFonts w:hint="eastAsia"/>
          <w:sz w:val="24"/>
        </w:rPr>
        <w:t>（2）</w:t>
      </w:r>
      <w:r>
        <w:rPr>
          <w:sz w:val="24"/>
        </w:rPr>
        <w:t>水土流失类型及区域划分</w:t>
      </w:r>
    </w:p>
    <w:p>
      <w:pPr>
        <w:spacing w:line="520" w:lineRule="exact"/>
        <w:ind w:firstLine="546"/>
        <w:rPr>
          <w:sz w:val="24"/>
        </w:rPr>
      </w:pPr>
      <w:r>
        <w:rPr>
          <w:sz w:val="24"/>
        </w:rPr>
        <w:t>根据《土壤侵蚀分类分级标准》（SL190-2007）和《全国水土保持区划（试行）》，本项目建设区重庆市江津区、綦江区一级区划属西南紫色土区（四川盆地及周围山地丘陵区），二级区划属川渝山地丘陵区（Ⅵ-3）</w:t>
      </w:r>
      <w:r>
        <w:rPr>
          <w:rFonts w:hint="eastAsia"/>
          <w:sz w:val="24"/>
        </w:rPr>
        <w:t>。</w:t>
      </w:r>
      <w:r>
        <w:rPr>
          <w:sz w:val="24"/>
        </w:rPr>
        <w:t>綦江区三级区属川渝平行岭谷山地保土人居环境维护区（Ⅵ-3-1tr），四级区划属渝南中低山保土生态维护区</w:t>
      </w:r>
      <w:r>
        <w:rPr>
          <w:rFonts w:hint="eastAsia"/>
          <w:sz w:val="24"/>
        </w:rPr>
        <w:t>；江津区三级区划属四川盆地南部中低丘土壤保持区（</w:t>
      </w:r>
      <w:r>
        <w:rPr>
          <w:sz w:val="24"/>
        </w:rPr>
        <w:t>Ⅵ-3-</w:t>
      </w:r>
      <w:r>
        <w:rPr>
          <w:rFonts w:hint="eastAsia"/>
          <w:sz w:val="24"/>
        </w:rPr>
        <w:t>4t），四级区划属渝西方山丘陵保土人居环境维护区。项目区</w:t>
      </w:r>
      <w:r>
        <w:rPr>
          <w:sz w:val="24"/>
        </w:rPr>
        <w:t>土壤侵蚀形态以面蚀和沟蚀为主，容许土壤流失量为500</w:t>
      </w:r>
      <w:r>
        <w:rPr>
          <w:rFonts w:hint="eastAsia"/>
          <w:sz w:val="24"/>
        </w:rPr>
        <w:t xml:space="preserve"> [</w:t>
      </w:r>
      <w:r>
        <w:rPr>
          <w:sz w:val="24"/>
        </w:rPr>
        <w:t>t/(km</w:t>
      </w:r>
      <w:r>
        <w:rPr>
          <w:sz w:val="24"/>
          <w:vertAlign w:val="superscript"/>
        </w:rPr>
        <w:t>2</w:t>
      </w:r>
      <w:r>
        <w:rPr>
          <w:sz w:val="24"/>
        </w:rPr>
        <w:t>·a)</w:t>
      </w:r>
      <w:r>
        <w:rPr>
          <w:rFonts w:hint="eastAsia"/>
          <w:sz w:val="24"/>
        </w:rPr>
        <w:t>]</w:t>
      </w:r>
      <w:r>
        <w:rPr>
          <w:sz w:val="24"/>
        </w:rPr>
        <w:t>。</w:t>
      </w:r>
    </w:p>
    <w:p>
      <w:pPr>
        <w:pStyle w:val="378"/>
        <w:spacing w:line="520" w:lineRule="exact"/>
        <w:ind w:firstLine="480"/>
        <w:rPr>
          <w:rFonts w:hint="eastAsia"/>
          <w:lang w:eastAsia="zh-CN"/>
        </w:rPr>
      </w:pPr>
      <w:r>
        <w:t>根据《</w:t>
      </w:r>
      <w:r>
        <w:rPr>
          <w:lang w:eastAsia="zh-CN"/>
        </w:rPr>
        <w:t>重庆市</w:t>
      </w:r>
      <w:r>
        <w:t>水土保持</w:t>
      </w:r>
      <w:r>
        <w:rPr>
          <w:rFonts w:hint="eastAsia"/>
          <w:lang w:eastAsia="zh-CN"/>
        </w:rPr>
        <w:t>公报</w:t>
      </w:r>
      <w:r>
        <w:t>（201</w:t>
      </w:r>
      <w:r>
        <w:rPr>
          <w:lang w:eastAsia="zh-CN"/>
        </w:rPr>
        <w:t>6</w:t>
      </w:r>
      <w:r>
        <w:t>年）》数据，</w:t>
      </w:r>
      <w:r>
        <w:rPr>
          <w:rFonts w:hint="eastAsia"/>
          <w:lang w:eastAsia="zh-CN"/>
        </w:rPr>
        <w:t>江津区</w:t>
      </w:r>
      <w:r>
        <w:t>幅员面积</w:t>
      </w:r>
      <w:r>
        <w:rPr>
          <w:rFonts w:hint="eastAsia"/>
          <w:lang w:eastAsia="zh-CN"/>
        </w:rPr>
        <w:t>3200.22</w:t>
      </w:r>
      <w:r>
        <w:t>km²，微度侵蚀面积</w:t>
      </w:r>
      <w:r>
        <w:rPr>
          <w:rFonts w:hint="eastAsia"/>
          <w:lang w:eastAsia="zh-CN"/>
        </w:rPr>
        <w:t>2504.84</w:t>
      </w:r>
      <w:r>
        <w:t>km²，占幅员面积的</w:t>
      </w:r>
      <w:r>
        <w:rPr>
          <w:rFonts w:hint="eastAsia"/>
          <w:lang w:eastAsia="zh-CN"/>
        </w:rPr>
        <w:t>78.27</w:t>
      </w:r>
      <w:r>
        <w:t>%</w:t>
      </w:r>
      <w:r>
        <w:rPr>
          <w:rFonts w:hint="eastAsia"/>
          <w:lang w:eastAsia="zh-CN"/>
        </w:rPr>
        <w:t>，</w:t>
      </w:r>
      <w:r>
        <w:t>水土流失总面积</w:t>
      </w:r>
      <w:r>
        <w:rPr>
          <w:rFonts w:hint="eastAsia"/>
          <w:lang w:eastAsia="zh-CN"/>
        </w:rPr>
        <w:t>695.38</w:t>
      </w:r>
      <w:r>
        <w:t>km²，占幅员面积的</w:t>
      </w:r>
      <w:r>
        <w:rPr>
          <w:rFonts w:hint="eastAsia"/>
          <w:lang w:eastAsia="zh-CN"/>
        </w:rPr>
        <w:t>21.73</w:t>
      </w:r>
      <w:r>
        <w:t>%，全区年均土壤侵蚀模数</w:t>
      </w:r>
      <w:r>
        <w:rPr>
          <w:rFonts w:hint="eastAsia"/>
          <w:lang w:eastAsia="zh-CN"/>
        </w:rPr>
        <w:t>1814</w:t>
      </w:r>
      <w:r>
        <w:t>t/（km²·a），水土流失以轻度为主</w:t>
      </w:r>
      <w:r>
        <w:rPr>
          <w:rFonts w:hint="eastAsia"/>
          <w:lang w:eastAsia="zh-CN"/>
        </w:rPr>
        <w:t>，</w:t>
      </w:r>
      <w:r>
        <w:t>年均土壤流失总量为</w:t>
      </w:r>
      <w:r>
        <w:rPr>
          <w:rFonts w:hint="eastAsia"/>
          <w:lang w:eastAsia="zh-CN"/>
        </w:rPr>
        <w:t>126.16</w:t>
      </w:r>
      <w:r>
        <w:t>万t</w:t>
      </w:r>
      <w:r>
        <w:rPr>
          <w:rFonts w:hint="eastAsia"/>
          <w:lang w:eastAsia="zh-CN"/>
        </w:rPr>
        <w:t>；</w:t>
      </w:r>
      <w:r>
        <w:t>綦江区幅员面积</w:t>
      </w:r>
      <w:r>
        <w:rPr>
          <w:rFonts w:hint="eastAsia"/>
          <w:lang w:eastAsia="zh-CN"/>
        </w:rPr>
        <w:t>2182.14</w:t>
      </w:r>
      <w:r>
        <w:t>km²，微度侵蚀面积</w:t>
      </w:r>
      <w:r>
        <w:rPr>
          <w:rFonts w:hint="eastAsia"/>
          <w:lang w:eastAsia="zh-CN"/>
        </w:rPr>
        <w:t>1645.19</w:t>
      </w:r>
      <w:r>
        <w:t>km²，占幅员面积的</w:t>
      </w:r>
      <w:r>
        <w:rPr>
          <w:rFonts w:hint="eastAsia"/>
          <w:lang w:eastAsia="zh-CN"/>
        </w:rPr>
        <w:t>75.39</w:t>
      </w:r>
      <w:r>
        <w:t>%</w:t>
      </w:r>
      <w:r>
        <w:rPr>
          <w:rFonts w:hint="eastAsia"/>
          <w:lang w:eastAsia="zh-CN"/>
        </w:rPr>
        <w:t>，</w:t>
      </w:r>
      <w:r>
        <w:t>水土流失总面积</w:t>
      </w:r>
      <w:r>
        <w:rPr>
          <w:rFonts w:hint="eastAsia"/>
          <w:lang w:eastAsia="zh-CN"/>
        </w:rPr>
        <w:t>536.95</w:t>
      </w:r>
      <w:r>
        <w:t>km²，占幅员面积的</w:t>
      </w:r>
      <w:r>
        <w:rPr>
          <w:rFonts w:hint="eastAsia"/>
          <w:lang w:eastAsia="zh-CN"/>
        </w:rPr>
        <w:t>24.61</w:t>
      </w:r>
      <w:r>
        <w:t>%，全区年均土壤侵蚀模数</w:t>
      </w:r>
      <w:r>
        <w:rPr>
          <w:rFonts w:hint="eastAsia"/>
          <w:lang w:eastAsia="zh-CN"/>
        </w:rPr>
        <w:t>2010</w:t>
      </w:r>
      <w:r>
        <w:t>t/（km²·a），水土流失以轻度为主</w:t>
      </w:r>
      <w:r>
        <w:rPr>
          <w:rFonts w:hint="eastAsia"/>
          <w:lang w:eastAsia="zh-CN"/>
        </w:rPr>
        <w:t>，</w:t>
      </w:r>
      <w:r>
        <w:t>年均土壤流失总量为</w:t>
      </w:r>
      <w:r>
        <w:rPr>
          <w:rFonts w:hint="eastAsia"/>
          <w:lang w:eastAsia="zh-CN"/>
        </w:rPr>
        <w:t>107.92</w:t>
      </w:r>
      <w:r>
        <w:t>万t。</w:t>
      </w:r>
    </w:p>
    <w:p>
      <w:pPr>
        <w:pStyle w:val="378"/>
        <w:spacing w:line="520" w:lineRule="exact"/>
        <w:ind w:firstLine="480"/>
        <w:rPr>
          <w:rFonts w:hint="eastAsia"/>
          <w:lang w:eastAsia="zh-CN"/>
        </w:rPr>
      </w:pPr>
      <w:r>
        <w:t>本项目建设期内水土流失类型包括水力侵蚀、重力侵蚀和人为侵蚀</w:t>
      </w:r>
      <w:r>
        <w:rPr>
          <w:lang w:eastAsia="zh-CN"/>
        </w:rPr>
        <w:t>，水土流失主要产生于路基开挖及填筑</w:t>
      </w:r>
      <w:r>
        <w:rPr>
          <w:rFonts w:hint="eastAsia"/>
          <w:lang w:eastAsia="zh-CN"/>
        </w:rPr>
        <w:t>、</w:t>
      </w:r>
      <w:r>
        <w:rPr>
          <w:lang w:eastAsia="zh-CN"/>
        </w:rPr>
        <w:t>弃土弃渣堆放</w:t>
      </w:r>
      <w:r>
        <w:rPr>
          <w:rFonts w:hint="eastAsia"/>
          <w:lang w:eastAsia="zh-CN"/>
        </w:rPr>
        <w:t>等施工建设活动中</w:t>
      </w:r>
      <w:r>
        <w:rPr>
          <w:lang w:eastAsia="zh-CN"/>
        </w:rPr>
        <w:t>，具有分布集中、强度高、危害大等特点。</w:t>
      </w:r>
    </w:p>
    <w:bookmarkEnd w:id="1"/>
    <w:bookmarkEnd w:id="2"/>
    <w:bookmarkEnd w:id="3"/>
    <w:bookmarkEnd w:id="24"/>
    <w:p>
      <w:pPr>
        <w:autoSpaceDE w:val="0"/>
        <w:autoSpaceDN w:val="0"/>
        <w:spacing w:line="480" w:lineRule="exact"/>
        <w:rPr>
          <w:rFonts w:hAnsi="宋体"/>
          <w:sz w:val="24"/>
        </w:rPr>
        <w:sectPr>
          <w:headerReference r:id="rId16" w:type="default"/>
          <w:pgSz w:w="11906" w:h="16838"/>
          <w:pgMar w:top="1701" w:right="1418" w:bottom="1701" w:left="1418" w:header="964" w:footer="964" w:gutter="0"/>
          <w:cols w:space="425" w:num="1"/>
          <w:docGrid w:linePitch="312" w:charSpace="0"/>
        </w:sectPr>
      </w:pPr>
      <w:bookmarkStart w:id="27" w:name="_Toc532352597"/>
    </w:p>
    <w:bookmarkEnd w:id="4"/>
    <w:bookmarkEnd w:id="5"/>
    <w:bookmarkEnd w:id="6"/>
    <w:bookmarkEnd w:id="7"/>
    <w:bookmarkEnd w:id="8"/>
    <w:bookmarkEnd w:id="9"/>
    <w:bookmarkEnd w:id="10"/>
    <w:bookmarkEnd w:id="11"/>
    <w:bookmarkEnd w:id="12"/>
    <w:bookmarkEnd w:id="13"/>
    <w:bookmarkEnd w:id="14"/>
    <w:bookmarkEnd w:id="15"/>
    <w:bookmarkEnd w:id="27"/>
    <w:p>
      <w:pPr>
        <w:pStyle w:val="66"/>
        <w:topLinePunct/>
        <w:spacing w:before="120" w:beforeLines="50" w:after="120" w:afterLines="50" w:line="240" w:lineRule="auto"/>
        <w:rPr>
          <w:rFonts w:hAnsi="宋体"/>
          <w:sz w:val="24"/>
          <w:szCs w:val="24"/>
        </w:rPr>
      </w:pPr>
      <w:bookmarkStart w:id="28" w:name="_Toc514180747"/>
      <w:bookmarkStart w:id="29" w:name="_Toc532123393"/>
      <w:r>
        <w:rPr>
          <w:rFonts w:hint="eastAsia"/>
          <w:szCs w:val="36"/>
        </w:rPr>
        <w:t>2</w:t>
      </w:r>
      <w:r>
        <w:rPr>
          <w:szCs w:val="36"/>
        </w:rPr>
        <w:t xml:space="preserve"> </w:t>
      </w:r>
      <w:r>
        <w:rPr>
          <w:rFonts w:hint="eastAsia"/>
          <w:szCs w:val="36"/>
        </w:rPr>
        <w:t>水土保持方案和设计情况</w:t>
      </w:r>
      <w:bookmarkEnd w:id="28"/>
      <w:bookmarkEnd w:id="29"/>
    </w:p>
    <w:p>
      <w:pPr>
        <w:keepNext/>
        <w:keepLines/>
        <w:topLinePunct/>
        <w:spacing w:line="500" w:lineRule="exact"/>
        <w:outlineLvl w:val="1"/>
        <w:rPr>
          <w:b/>
          <w:bCs/>
          <w:sz w:val="24"/>
        </w:rPr>
      </w:pPr>
      <w:bookmarkStart w:id="30" w:name="_Toc302053876"/>
      <w:bookmarkStart w:id="31" w:name="_Toc390108311"/>
      <w:bookmarkStart w:id="32" w:name="_Toc514180748"/>
      <w:bookmarkStart w:id="33" w:name="_Toc532123394"/>
      <w:bookmarkStart w:id="34" w:name="_Toc308792893"/>
      <w:bookmarkStart w:id="35" w:name="_Toc191120334"/>
      <w:bookmarkStart w:id="36" w:name="_Toc196389868"/>
      <w:r>
        <w:rPr>
          <w:rFonts w:hint="eastAsia"/>
          <w:b/>
          <w:bCs/>
          <w:sz w:val="24"/>
        </w:rPr>
        <w:t>2</w:t>
      </w:r>
      <w:r>
        <w:rPr>
          <w:b/>
          <w:bCs/>
          <w:sz w:val="24"/>
        </w:rPr>
        <w:t>.1</w:t>
      </w:r>
      <w:bookmarkEnd w:id="30"/>
      <w:bookmarkEnd w:id="31"/>
      <w:r>
        <w:rPr>
          <w:rFonts w:hint="eastAsia"/>
          <w:b/>
          <w:bCs/>
          <w:sz w:val="24"/>
        </w:rPr>
        <w:t>主体工程设计</w:t>
      </w:r>
      <w:bookmarkEnd w:id="32"/>
      <w:bookmarkEnd w:id="33"/>
    </w:p>
    <w:p>
      <w:pPr>
        <w:autoSpaceDE w:val="0"/>
        <w:autoSpaceDN w:val="0"/>
        <w:adjustRightInd w:val="0"/>
        <w:spacing w:line="500" w:lineRule="exact"/>
        <w:ind w:firstLine="480" w:firstLineChars="200"/>
        <w:jc w:val="left"/>
        <w:rPr>
          <w:rFonts w:hint="eastAsia"/>
          <w:sz w:val="24"/>
        </w:rPr>
      </w:pPr>
      <w:bookmarkStart w:id="37" w:name="_Toc201977452"/>
      <w:bookmarkStart w:id="38" w:name="_Toc302053878"/>
      <w:r>
        <w:rPr>
          <w:rFonts w:hint="eastAsia"/>
          <w:sz w:val="24"/>
        </w:rPr>
        <w:t>2010年4月，重庆市交通规划勘察设计院启动本项目可行性研究报告编制工作，并于2011年10月完成了可行性研究报告。</w:t>
      </w:r>
    </w:p>
    <w:p>
      <w:pPr>
        <w:autoSpaceDE w:val="0"/>
        <w:autoSpaceDN w:val="0"/>
        <w:adjustRightInd w:val="0"/>
        <w:spacing w:line="500" w:lineRule="exact"/>
        <w:ind w:firstLine="480" w:firstLineChars="200"/>
        <w:jc w:val="left"/>
        <w:rPr>
          <w:rFonts w:hint="eastAsia"/>
          <w:sz w:val="24"/>
        </w:rPr>
      </w:pPr>
      <w:r>
        <w:rPr>
          <w:rFonts w:hint="eastAsia"/>
          <w:sz w:val="24"/>
        </w:rPr>
        <w:t>2011年1月18日，重庆市国土资源和房屋管理局以“渝国土房管规[2011]6号”文预审本项目用地。</w:t>
      </w:r>
    </w:p>
    <w:p>
      <w:pPr>
        <w:autoSpaceDE w:val="0"/>
        <w:autoSpaceDN w:val="0"/>
        <w:adjustRightInd w:val="0"/>
        <w:spacing w:line="500" w:lineRule="exact"/>
        <w:ind w:firstLine="480" w:firstLineChars="200"/>
        <w:jc w:val="left"/>
        <w:rPr>
          <w:rFonts w:hint="eastAsia"/>
          <w:sz w:val="24"/>
        </w:rPr>
      </w:pPr>
      <w:r>
        <w:rPr>
          <w:rFonts w:hint="eastAsia"/>
          <w:sz w:val="24"/>
        </w:rPr>
        <w:t>2011年1月21日，重庆市规划局以“选字第区县市500000201100001号”批准本项目选址。</w:t>
      </w:r>
    </w:p>
    <w:p>
      <w:pPr>
        <w:autoSpaceDE w:val="0"/>
        <w:autoSpaceDN w:val="0"/>
        <w:adjustRightInd w:val="0"/>
        <w:spacing w:line="500" w:lineRule="exact"/>
        <w:ind w:firstLine="480" w:firstLineChars="200"/>
        <w:jc w:val="left"/>
        <w:rPr>
          <w:rFonts w:hint="eastAsia"/>
          <w:sz w:val="24"/>
        </w:rPr>
      </w:pPr>
      <w:r>
        <w:rPr>
          <w:rFonts w:hint="eastAsia"/>
          <w:sz w:val="24"/>
        </w:rPr>
        <w:t>2011年12月1日，重庆市发展和改革委员会以《重庆市发展和改革委员会关于重庆三环高速公路江津至綦江段工程可行性研究报告的批复》（渝发改交[2011]1603号）批复本项目可行性研究报告。</w:t>
      </w:r>
    </w:p>
    <w:p>
      <w:pPr>
        <w:autoSpaceDE w:val="0"/>
        <w:autoSpaceDN w:val="0"/>
        <w:adjustRightInd w:val="0"/>
        <w:spacing w:line="500" w:lineRule="exact"/>
        <w:ind w:firstLine="480" w:firstLineChars="200"/>
        <w:jc w:val="left"/>
        <w:rPr>
          <w:rFonts w:hint="eastAsia"/>
          <w:sz w:val="24"/>
        </w:rPr>
      </w:pPr>
      <w:r>
        <w:rPr>
          <w:rFonts w:hint="eastAsia"/>
          <w:sz w:val="24"/>
        </w:rPr>
        <w:t>2011年12月9日，重庆市交通委员会以《重庆市交通委员会关于重庆三环高速公路江津至綦江段初步设计的批复》（渝交委路[2011]89号）文批复本项目初步设计。</w:t>
      </w:r>
    </w:p>
    <w:p>
      <w:pPr>
        <w:autoSpaceDE w:val="0"/>
        <w:autoSpaceDN w:val="0"/>
        <w:adjustRightInd w:val="0"/>
        <w:spacing w:line="500" w:lineRule="exact"/>
        <w:ind w:firstLine="480" w:firstLineChars="200"/>
        <w:jc w:val="left"/>
        <w:rPr>
          <w:rFonts w:hint="eastAsia"/>
          <w:sz w:val="24"/>
        </w:rPr>
      </w:pPr>
      <w:r>
        <w:rPr>
          <w:rFonts w:hint="eastAsia"/>
          <w:sz w:val="24"/>
        </w:rPr>
        <w:t>2012年5月，四川省交通运输厅公路规划勘察设计研究院完成了本项目的施工设计；2012年6月8日，重庆市交通委员会以《重庆市交通委员会关于重庆三环高速公路江津至綦江段施工图设计的批复》（渝交委路[2012]60号）文批复本项目施工设计。</w:t>
      </w:r>
    </w:p>
    <w:p>
      <w:pPr>
        <w:autoSpaceDE w:val="0"/>
        <w:autoSpaceDN w:val="0"/>
        <w:adjustRightInd w:val="0"/>
        <w:spacing w:line="500" w:lineRule="exact"/>
        <w:ind w:firstLine="480" w:firstLineChars="200"/>
        <w:jc w:val="left"/>
        <w:rPr>
          <w:rFonts w:hint="eastAsia"/>
          <w:sz w:val="24"/>
        </w:rPr>
      </w:pPr>
      <w:r>
        <w:rPr>
          <w:rFonts w:hint="eastAsia"/>
          <w:sz w:val="24"/>
        </w:rPr>
        <w:t>2012年10月31日，重庆市发展和改革委员会以《重庆市发展和改革委员会关于重庆三环高速公路江津至綦江段工程项目核准的批复》（渝发改交[2012]1636号）文核准本项目。</w:t>
      </w:r>
    </w:p>
    <w:p>
      <w:pPr>
        <w:autoSpaceDE w:val="0"/>
        <w:autoSpaceDN w:val="0"/>
        <w:adjustRightInd w:val="0"/>
        <w:spacing w:line="500" w:lineRule="exact"/>
        <w:ind w:firstLine="480" w:firstLineChars="200"/>
        <w:jc w:val="left"/>
        <w:rPr>
          <w:sz w:val="24"/>
        </w:rPr>
      </w:pPr>
      <w:r>
        <w:rPr>
          <w:rFonts w:hint="eastAsia"/>
          <w:sz w:val="24"/>
        </w:rPr>
        <w:t>2013年3月22日，重庆市交通委员会以《重庆市交通委员会关于印发重庆三环高速公路江津至綦江段施工许可决定书的通知》（渝交委路[2013]24号）文批准本项目开工建设。</w:t>
      </w:r>
    </w:p>
    <w:p>
      <w:pPr>
        <w:keepNext/>
        <w:keepLines/>
        <w:topLinePunct/>
        <w:spacing w:line="500" w:lineRule="exact"/>
        <w:outlineLvl w:val="1"/>
        <w:rPr>
          <w:b/>
          <w:bCs/>
          <w:sz w:val="24"/>
        </w:rPr>
      </w:pPr>
      <w:bookmarkStart w:id="39" w:name="_Toc514180749"/>
      <w:bookmarkStart w:id="40" w:name="_Toc532123395"/>
      <w:r>
        <w:rPr>
          <w:b/>
          <w:bCs/>
          <w:sz w:val="24"/>
        </w:rPr>
        <w:t>2.2水土保持方案</w:t>
      </w:r>
      <w:bookmarkEnd w:id="39"/>
      <w:bookmarkEnd w:id="40"/>
    </w:p>
    <w:p>
      <w:pPr>
        <w:autoSpaceDE w:val="0"/>
        <w:autoSpaceDN w:val="0"/>
        <w:spacing w:line="500" w:lineRule="exact"/>
        <w:ind w:firstLine="480" w:firstLineChars="200"/>
        <w:rPr>
          <w:rFonts w:hint="eastAsia"/>
          <w:sz w:val="24"/>
        </w:rPr>
      </w:pPr>
      <w:r>
        <w:rPr>
          <w:sz w:val="24"/>
        </w:rPr>
        <w:t>为了全面贯彻《中华人民共和国水土保持法》和相关法律法规，促进水土资源的可持续利用和促进生态环境的可持续发展，正确处理工程建设与水土保持的关系，做到工程建设过程中的水土保持有序进行，在工程可行性研究阶段，建设单位积极完善水土保持法定程序</w:t>
      </w:r>
      <w:r>
        <w:rPr>
          <w:rFonts w:hint="eastAsia"/>
          <w:sz w:val="24"/>
        </w:rPr>
        <w:t>。</w:t>
      </w:r>
    </w:p>
    <w:p>
      <w:pPr>
        <w:autoSpaceDE w:val="0"/>
        <w:autoSpaceDN w:val="0"/>
        <w:spacing w:line="500" w:lineRule="exact"/>
        <w:ind w:firstLine="480" w:firstLineChars="200"/>
        <w:rPr>
          <w:sz w:val="24"/>
        </w:rPr>
      </w:pPr>
      <w:r>
        <w:rPr>
          <w:rFonts w:hint="eastAsia"/>
          <w:sz w:val="24"/>
        </w:rPr>
        <w:t>2010年12月，重庆市交通委员会委托招商局重庆交通科研设计院有限公司承担了本项目的水土保持方案报告书的编制工作，并于2011年2月编制完成了《重庆三环高速公路江津至綦江段工程水土保持方案报告书》（送审稿）；2011年3月4日，重庆市水利局在水利局大厦主持召开了《重庆三环高速公路江津至綦江段工程水土保持方案报告书》（送审稿）审查会；2011年3月15日完成了《重庆三环高速公路江津至綦江段工程水土保持方案报告书》（报批稿）》；2011年4月13日，重庆市水利局印发了《重庆市水利局关于重庆三环高速公路江津至綦江段工程水土保持方案的函》（渝水许可[2011]42号）。</w:t>
      </w:r>
    </w:p>
    <w:p>
      <w:pPr>
        <w:keepNext/>
        <w:keepLines/>
        <w:topLinePunct/>
        <w:spacing w:line="500" w:lineRule="exact"/>
        <w:outlineLvl w:val="1"/>
        <w:rPr>
          <w:b/>
          <w:bCs/>
          <w:sz w:val="24"/>
        </w:rPr>
      </w:pPr>
      <w:bookmarkStart w:id="41" w:name="_Toc514180750"/>
      <w:bookmarkStart w:id="42" w:name="_Toc532123396"/>
      <w:r>
        <w:rPr>
          <w:b/>
          <w:bCs/>
          <w:sz w:val="24"/>
        </w:rPr>
        <w:t>2.3水土保持方案变更</w:t>
      </w:r>
      <w:bookmarkEnd w:id="41"/>
      <w:bookmarkEnd w:id="42"/>
    </w:p>
    <w:p>
      <w:pPr>
        <w:autoSpaceDE w:val="0"/>
        <w:autoSpaceDN w:val="0"/>
        <w:spacing w:line="500" w:lineRule="exact"/>
        <w:ind w:firstLine="480" w:firstLineChars="200"/>
        <w:rPr>
          <w:rFonts w:hint="eastAsia"/>
          <w:sz w:val="24"/>
        </w:rPr>
      </w:pPr>
      <w:r>
        <w:rPr>
          <w:sz w:val="24"/>
        </w:rPr>
        <w:t>本项目在可研阶段编报了水土保持方案</w:t>
      </w:r>
      <w:r>
        <w:rPr>
          <w:rFonts w:hint="eastAsia"/>
          <w:sz w:val="24"/>
        </w:rPr>
        <w:t>，</w:t>
      </w:r>
      <w:r>
        <w:rPr>
          <w:sz w:val="24"/>
        </w:rPr>
        <w:t>在后续设计及施工过程中</w:t>
      </w:r>
      <w:r>
        <w:rPr>
          <w:rFonts w:hint="eastAsia"/>
          <w:sz w:val="24"/>
        </w:rPr>
        <w:t>，</w:t>
      </w:r>
      <w:r>
        <w:rPr>
          <w:sz w:val="24"/>
        </w:rPr>
        <w:t>由于道路选线</w:t>
      </w:r>
      <w:r>
        <w:rPr>
          <w:rFonts w:hint="eastAsia"/>
          <w:sz w:val="24"/>
        </w:rPr>
        <w:t>的优化调整、征地协调等多种原因，道路线路、弃渣场、土石方挖填量等均发生较大变化。水土保持方案批复时的土石方挖填方量为919.67万m</w:t>
      </w:r>
      <w:r>
        <w:rPr>
          <w:rFonts w:hint="eastAsia"/>
          <w:sz w:val="24"/>
          <w:vertAlign w:val="superscript"/>
        </w:rPr>
        <w:t>3</w:t>
      </w:r>
      <w:r>
        <w:rPr>
          <w:rFonts w:hint="eastAsia"/>
          <w:sz w:val="24"/>
        </w:rPr>
        <w:t>，实际产生的挖填方总量为1988.39万m</w:t>
      </w:r>
      <w:r>
        <w:rPr>
          <w:rFonts w:hint="eastAsia"/>
          <w:sz w:val="24"/>
          <w:vertAlign w:val="superscript"/>
        </w:rPr>
        <w:t>3</w:t>
      </w:r>
      <w:r>
        <w:rPr>
          <w:rFonts w:hint="eastAsia"/>
          <w:sz w:val="24"/>
        </w:rPr>
        <w:t>，挖填方量增加较多；本项目线路在K20~K35段横向偏移超过300m且累计长度占总线路长度的31%；批复的水土保持方案设计弃渣场19座，实际产生弃渣场17座（其中14座未在方案批复的位置堆放）。</w:t>
      </w:r>
    </w:p>
    <w:p>
      <w:pPr>
        <w:autoSpaceDE w:val="0"/>
        <w:autoSpaceDN w:val="0"/>
        <w:spacing w:line="500" w:lineRule="exact"/>
        <w:ind w:firstLine="480" w:firstLineChars="200"/>
        <w:rPr>
          <w:rFonts w:hint="eastAsia"/>
          <w:sz w:val="24"/>
        </w:rPr>
      </w:pPr>
      <w:r>
        <w:rPr>
          <w:rFonts w:hint="eastAsia"/>
          <w:sz w:val="24"/>
        </w:rPr>
        <w:t>本项目弃方约76%来源于全线4座隧道开挖，隧道于2014年11月全部贯通，路基工程土石方工程（特别是弃渣堆放）基本在2015年8月完成，2016年3月，水利部办公厅发布了“办水保[2016]65号”文，对水利部审批的水土保持方案变更做出了明确规定，随后2016年5月重庆市水利局发布“渝水[2016]83号”文，对市级审批的水土保持方案变更做出了规定，由于文件发布时弃渣场堆渣等已基本完成，建设单位未编报有关的水土保持方案变更报告。</w:t>
      </w:r>
    </w:p>
    <w:p>
      <w:pPr>
        <w:autoSpaceDE w:val="0"/>
        <w:autoSpaceDN w:val="0"/>
        <w:spacing w:line="500" w:lineRule="exact"/>
        <w:ind w:firstLine="480" w:firstLineChars="200"/>
        <w:rPr>
          <w:sz w:val="24"/>
        </w:rPr>
      </w:pPr>
      <w:r>
        <w:rPr>
          <w:rFonts w:hint="eastAsia"/>
          <w:sz w:val="24"/>
        </w:rPr>
        <w:t>此外，还存在先锋互通A匝道桥改路（全长341m）、K5+387水井湾大桥桥改路（全长132m）、K38+098.1～K38+256.1路改桥、綦江枣园段路改桥、綦江互通主线桥梁及A匝道桥改路基（将K47+430.367～K47+555.367及綦江互通A匝道桥AK0+246.885～AK0+367.678段桥梁改为路基填筑）等与水土保持相关的设计变更。</w:t>
      </w:r>
    </w:p>
    <w:p>
      <w:pPr>
        <w:keepNext/>
        <w:keepLines/>
        <w:topLinePunct/>
        <w:spacing w:line="500" w:lineRule="exact"/>
        <w:outlineLvl w:val="1"/>
        <w:rPr>
          <w:b/>
          <w:bCs/>
          <w:sz w:val="24"/>
        </w:rPr>
      </w:pPr>
      <w:bookmarkStart w:id="43" w:name="_Toc514180751"/>
      <w:bookmarkStart w:id="44" w:name="_Toc532123397"/>
      <w:r>
        <w:rPr>
          <w:b/>
          <w:bCs/>
          <w:sz w:val="24"/>
        </w:rPr>
        <w:t>2.4水土保持后续设计</w:t>
      </w:r>
      <w:bookmarkEnd w:id="43"/>
      <w:bookmarkEnd w:id="44"/>
    </w:p>
    <w:p>
      <w:pPr>
        <w:autoSpaceDE w:val="0"/>
        <w:autoSpaceDN w:val="0"/>
        <w:spacing w:line="500" w:lineRule="exact"/>
        <w:ind w:firstLine="480" w:firstLineChars="200"/>
        <w:rPr>
          <w:sz w:val="24"/>
        </w:rPr>
      </w:pPr>
      <w:r>
        <w:rPr>
          <w:sz w:val="24"/>
        </w:rPr>
        <w:t>本工程涉及水土保持工程措施和植物措施的初步设计和施工设计均纳入到主体设计中一并进行，均由</w:t>
      </w:r>
      <w:r>
        <w:rPr>
          <w:rFonts w:hint="eastAsia"/>
          <w:sz w:val="24"/>
        </w:rPr>
        <w:t>四川省交通运输厅公路规划勘察设计研究院</w:t>
      </w:r>
      <w:r>
        <w:rPr>
          <w:sz w:val="24"/>
        </w:rPr>
        <w:t>完成。</w:t>
      </w:r>
    </w:p>
    <w:p>
      <w:pPr>
        <w:keepNext/>
        <w:keepLines/>
        <w:topLinePunct/>
        <w:snapToGrid w:val="0"/>
        <w:spacing w:line="500" w:lineRule="exact"/>
        <w:outlineLvl w:val="2"/>
        <w:rPr>
          <w:bCs/>
          <w:sz w:val="24"/>
        </w:rPr>
      </w:pPr>
      <w:r>
        <w:rPr>
          <w:bCs/>
          <w:sz w:val="24"/>
        </w:rPr>
        <w:t>2.4.1水土保持初步设计</w:t>
      </w:r>
    </w:p>
    <w:p>
      <w:pPr>
        <w:autoSpaceDE w:val="0"/>
        <w:autoSpaceDN w:val="0"/>
        <w:spacing w:line="500" w:lineRule="exact"/>
        <w:ind w:firstLine="480" w:firstLineChars="200"/>
        <w:rPr>
          <w:sz w:val="24"/>
        </w:rPr>
      </w:pPr>
      <w:r>
        <w:rPr>
          <w:rFonts w:hint="eastAsia"/>
          <w:sz w:val="24"/>
        </w:rPr>
        <w:t>在后续主体工程初步设计及施工图设计阶段，斜坡防护工程、防洪排导工程、植被建设工程和临时防护工程等水土保持措施一并纳入其中。2011年11月，四川省交通运输厅公路规划勘察设计研究院完成了《重庆三环高速公路江津至綦江段工程初步设计报告》；2011年12月9日，重庆市交通委员会以《重庆市交通委员会关于重庆三环高速公路江津至綦江段初步设计的批复》（渝交委路[2011]89号）文批复本项目初步设计；2012年6月8日，重庆市交通委员会以《重庆市交通委员会关于重庆三环高速公路江津至綦江段施工图设计的批复》（渝交委路[2012]60号）文批复本项目施工设计。</w:t>
      </w:r>
    </w:p>
    <w:p>
      <w:pPr>
        <w:keepNext/>
        <w:keepLines/>
        <w:topLinePunct/>
        <w:snapToGrid w:val="0"/>
        <w:spacing w:line="500" w:lineRule="exact"/>
        <w:outlineLvl w:val="2"/>
        <w:rPr>
          <w:bCs/>
          <w:sz w:val="24"/>
        </w:rPr>
      </w:pPr>
      <w:r>
        <w:rPr>
          <w:bCs/>
          <w:sz w:val="24"/>
        </w:rPr>
        <w:t>2.4.2水土保持施工设计</w:t>
      </w:r>
    </w:p>
    <w:p>
      <w:pPr>
        <w:autoSpaceDE w:val="0"/>
        <w:autoSpaceDN w:val="0"/>
        <w:adjustRightInd w:val="0"/>
        <w:spacing w:line="500" w:lineRule="exact"/>
        <w:ind w:firstLine="480" w:firstLineChars="200"/>
        <w:jc w:val="left"/>
        <w:rPr>
          <w:rFonts w:hint="eastAsia"/>
          <w:sz w:val="24"/>
        </w:rPr>
      </w:pPr>
      <w:r>
        <w:rPr>
          <w:sz w:val="24"/>
        </w:rPr>
        <w:t>本工程未专门做水土保持施工设计，水土保持方案批复的工程措施和植物措施均通过主体典型施工设计图中进行设计</w:t>
      </w:r>
      <w:r>
        <w:rPr>
          <w:rFonts w:hint="eastAsia"/>
          <w:sz w:val="24"/>
        </w:rPr>
        <w:t>。</w:t>
      </w:r>
    </w:p>
    <w:bookmarkEnd w:id="37"/>
    <w:bookmarkEnd w:id="38"/>
    <w:p>
      <w:pPr>
        <w:topLinePunct/>
        <w:snapToGrid w:val="0"/>
        <w:spacing w:line="360" w:lineRule="auto"/>
        <w:ind w:right="6" w:rightChars="3" w:firstLine="560" w:firstLineChars="200"/>
        <w:rPr>
          <w:rFonts w:hint="eastAsia"/>
          <w:sz w:val="28"/>
          <w:szCs w:val="28"/>
        </w:rPr>
      </w:pPr>
    </w:p>
    <w:p>
      <w:pPr>
        <w:topLinePunct/>
        <w:snapToGrid w:val="0"/>
        <w:spacing w:line="360" w:lineRule="auto"/>
        <w:ind w:right="6" w:rightChars="3" w:firstLine="560" w:firstLineChars="200"/>
        <w:rPr>
          <w:rFonts w:hint="eastAsia"/>
          <w:sz w:val="28"/>
          <w:szCs w:val="28"/>
        </w:rPr>
      </w:pPr>
    </w:p>
    <w:p>
      <w:pPr>
        <w:topLinePunct/>
        <w:snapToGrid w:val="0"/>
        <w:spacing w:line="360" w:lineRule="auto"/>
        <w:ind w:right="6" w:rightChars="3" w:firstLine="560" w:firstLineChars="200"/>
        <w:rPr>
          <w:sz w:val="28"/>
          <w:szCs w:val="28"/>
        </w:rPr>
        <w:sectPr>
          <w:headerReference r:id="rId17" w:type="default"/>
          <w:pgSz w:w="11906" w:h="16838"/>
          <w:pgMar w:top="1701" w:right="1418" w:bottom="1701" w:left="1418" w:header="964" w:footer="964" w:gutter="0"/>
          <w:cols w:space="425" w:num="1"/>
          <w:docGrid w:linePitch="312" w:charSpace="0"/>
        </w:sectPr>
      </w:pPr>
    </w:p>
    <w:p>
      <w:pPr>
        <w:pStyle w:val="66"/>
        <w:topLinePunct/>
        <w:spacing w:before="120" w:beforeLines="50" w:after="120" w:afterLines="50" w:line="240" w:lineRule="auto"/>
        <w:rPr>
          <w:szCs w:val="36"/>
        </w:rPr>
      </w:pPr>
      <w:bookmarkStart w:id="45" w:name="_Toc514180752"/>
      <w:bookmarkStart w:id="46" w:name="_Toc532123398"/>
      <w:r>
        <w:rPr>
          <w:rFonts w:hint="eastAsia"/>
          <w:szCs w:val="36"/>
        </w:rPr>
        <w:t>3</w:t>
      </w:r>
      <w:r>
        <w:rPr>
          <w:szCs w:val="36"/>
        </w:rPr>
        <w:t xml:space="preserve"> </w:t>
      </w:r>
      <w:bookmarkEnd w:id="34"/>
      <w:r>
        <w:rPr>
          <w:rFonts w:hint="eastAsia"/>
          <w:szCs w:val="36"/>
        </w:rPr>
        <w:t>水土保持方案实施情况</w:t>
      </w:r>
      <w:bookmarkEnd w:id="45"/>
      <w:bookmarkEnd w:id="46"/>
    </w:p>
    <w:p>
      <w:pPr>
        <w:pStyle w:val="3"/>
        <w:topLinePunct/>
        <w:spacing w:before="0" w:after="0" w:line="500" w:lineRule="exact"/>
        <w:rPr>
          <w:rFonts w:hint="eastAsia" w:ascii="Times New Roman" w:hAnsi="Times New Roman" w:eastAsia="宋体" w:cs="Times New Roman"/>
          <w:sz w:val="24"/>
          <w:szCs w:val="24"/>
        </w:rPr>
      </w:pPr>
      <w:bookmarkStart w:id="47" w:name="_Toc308792894"/>
      <w:bookmarkStart w:id="48" w:name="_Toc514180753"/>
      <w:bookmarkStart w:id="49" w:name="_Toc532123399"/>
      <w:r>
        <w:rPr>
          <w:rFonts w:hint="eastAsia" w:ascii="Times New Roman" w:hAnsi="Times New Roman" w:eastAsia="宋体" w:cs="Times New Roman"/>
          <w:sz w:val="24"/>
          <w:szCs w:val="24"/>
        </w:rPr>
        <w:t>3</w:t>
      </w:r>
      <w:r>
        <w:rPr>
          <w:rFonts w:ascii="Times New Roman" w:hAnsi="Times New Roman" w:eastAsia="宋体" w:cs="Times New Roman"/>
          <w:sz w:val="24"/>
          <w:szCs w:val="24"/>
        </w:rPr>
        <w:t>.1</w:t>
      </w:r>
      <w:bookmarkEnd w:id="47"/>
      <w:r>
        <w:rPr>
          <w:rFonts w:hint="eastAsia" w:ascii="Times New Roman" w:hAnsi="Times New Roman" w:eastAsia="宋体" w:cs="Times New Roman"/>
          <w:sz w:val="24"/>
          <w:szCs w:val="24"/>
        </w:rPr>
        <w:t>水土流失防治责任范围</w:t>
      </w:r>
      <w:bookmarkEnd w:id="48"/>
      <w:bookmarkEnd w:id="49"/>
    </w:p>
    <w:p>
      <w:pPr>
        <w:keepNext/>
        <w:keepLines/>
        <w:topLinePunct/>
        <w:snapToGrid w:val="0"/>
        <w:spacing w:line="500" w:lineRule="exact"/>
        <w:outlineLvl w:val="2"/>
        <w:rPr>
          <w:bCs/>
          <w:sz w:val="24"/>
        </w:rPr>
      </w:pPr>
      <w:r>
        <w:rPr>
          <w:rFonts w:hint="eastAsia"/>
          <w:bCs/>
          <w:sz w:val="24"/>
        </w:rPr>
        <w:t>3.1.1建设期实际水土流失防治责任范围</w:t>
      </w:r>
    </w:p>
    <w:p>
      <w:pPr>
        <w:spacing w:line="500" w:lineRule="exact"/>
        <w:ind w:firstLine="480" w:firstLineChars="200"/>
        <w:rPr>
          <w:b/>
          <w:bCs/>
          <w:sz w:val="24"/>
          <w:szCs w:val="21"/>
        </w:rPr>
      </w:pPr>
      <w:r>
        <w:rPr>
          <w:sz w:val="24"/>
        </w:rPr>
        <w:t>通过查阅本工程永久征占地竣工图资料，结合遥感影像图及水土保持监测总结资料，工程建设中实际发生的防治责任范围为</w:t>
      </w:r>
      <w:r>
        <w:rPr>
          <w:rFonts w:hint="eastAsia"/>
          <w:sz w:val="24"/>
        </w:rPr>
        <w:t>366.16</w:t>
      </w:r>
      <w:r>
        <w:rPr>
          <w:sz w:val="24"/>
        </w:rPr>
        <w:t>hm</w:t>
      </w:r>
      <w:r>
        <w:rPr>
          <w:sz w:val="24"/>
          <w:vertAlign w:val="superscript"/>
        </w:rPr>
        <w:t>2</w:t>
      </w:r>
      <w:r>
        <w:rPr>
          <w:sz w:val="24"/>
        </w:rPr>
        <w:t>，</w:t>
      </w:r>
      <w:r>
        <w:rPr>
          <w:rFonts w:hint="eastAsia"/>
          <w:sz w:val="24"/>
        </w:rPr>
        <w:t>全部为项目建设区，无直接影响区</w:t>
      </w:r>
      <w:r>
        <w:rPr>
          <w:sz w:val="24"/>
        </w:rPr>
        <w:t>。</w:t>
      </w:r>
    </w:p>
    <w:p>
      <w:pPr>
        <w:spacing w:line="500" w:lineRule="exact"/>
        <w:ind w:firstLine="482" w:firstLineChars="200"/>
        <w:jc w:val="center"/>
        <w:rPr>
          <w:b/>
          <w:bCs/>
          <w:sz w:val="24"/>
          <w:szCs w:val="21"/>
        </w:rPr>
      </w:pPr>
      <w:r>
        <w:rPr>
          <w:b/>
          <w:bCs/>
          <w:sz w:val="24"/>
          <w:szCs w:val="21"/>
        </w:rPr>
        <w:t>表3-1 水土流失防治责任范围分析表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3481"/>
        <w:gridCol w:w="1957"/>
        <w:gridCol w:w="2021"/>
        <w:gridCol w:w="182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481" w:type="dxa"/>
            <w:vMerge w:val="restart"/>
            <w:shd w:val="clear" w:color="auto" w:fill="auto"/>
            <w:vAlign w:val="center"/>
          </w:tcPr>
          <w:p>
            <w:pPr>
              <w:widowControl/>
              <w:jc w:val="center"/>
              <w:rPr>
                <w:b/>
                <w:bCs/>
                <w:kern w:val="0"/>
                <w:sz w:val="18"/>
                <w:szCs w:val="18"/>
              </w:rPr>
            </w:pPr>
            <w:r>
              <w:rPr>
                <w:b/>
                <w:bCs/>
                <w:kern w:val="0"/>
                <w:sz w:val="18"/>
                <w:szCs w:val="18"/>
              </w:rPr>
              <w:t>分区</w:t>
            </w:r>
          </w:p>
        </w:tc>
        <w:tc>
          <w:tcPr>
            <w:tcW w:w="5805" w:type="dxa"/>
            <w:gridSpan w:val="3"/>
            <w:shd w:val="clear" w:color="auto" w:fill="auto"/>
            <w:vAlign w:val="center"/>
          </w:tcPr>
          <w:p>
            <w:pPr>
              <w:widowControl/>
              <w:jc w:val="center"/>
              <w:rPr>
                <w:b/>
                <w:bCs/>
                <w:kern w:val="0"/>
                <w:sz w:val="18"/>
                <w:szCs w:val="18"/>
              </w:rPr>
            </w:pPr>
            <w:r>
              <w:rPr>
                <w:b/>
                <w:bCs/>
                <w:kern w:val="0"/>
                <w:sz w:val="18"/>
                <w:szCs w:val="18"/>
              </w:rPr>
              <w:t>监测防治责任范围</w:t>
            </w:r>
            <w:r>
              <w:rPr>
                <w:rFonts w:hint="eastAsia"/>
                <w:b/>
                <w:bCs/>
                <w:kern w:val="0"/>
                <w:sz w:val="18"/>
                <w:szCs w:val="18"/>
              </w:rPr>
              <w:t>（hm</w:t>
            </w:r>
            <w:r>
              <w:rPr>
                <w:rFonts w:hint="eastAsia"/>
                <w:b/>
                <w:bCs/>
                <w:kern w:val="0"/>
                <w:sz w:val="18"/>
                <w:szCs w:val="18"/>
                <w:vertAlign w:val="superscript"/>
              </w:rPr>
              <w:t>2</w:t>
            </w:r>
            <w:r>
              <w:rPr>
                <w:rFonts w:hint="eastAsia"/>
                <w:b/>
                <w:bCs/>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7" w:hRule="atLeast"/>
        </w:trPr>
        <w:tc>
          <w:tcPr>
            <w:tcW w:w="3481" w:type="dxa"/>
            <w:vMerge w:val="continue"/>
            <w:shd w:val="clear" w:color="auto" w:fill="auto"/>
            <w:vAlign w:val="center"/>
          </w:tcPr>
          <w:p>
            <w:pPr>
              <w:widowControl/>
              <w:jc w:val="left"/>
              <w:rPr>
                <w:b/>
                <w:bCs/>
                <w:kern w:val="0"/>
                <w:sz w:val="18"/>
                <w:szCs w:val="18"/>
              </w:rPr>
            </w:pPr>
          </w:p>
        </w:tc>
        <w:tc>
          <w:tcPr>
            <w:tcW w:w="1957" w:type="dxa"/>
            <w:vMerge w:val="restart"/>
            <w:shd w:val="clear" w:color="auto" w:fill="auto"/>
            <w:vAlign w:val="center"/>
          </w:tcPr>
          <w:p>
            <w:pPr>
              <w:widowControl/>
              <w:jc w:val="center"/>
              <w:rPr>
                <w:b/>
                <w:bCs/>
                <w:kern w:val="0"/>
                <w:sz w:val="18"/>
                <w:szCs w:val="18"/>
              </w:rPr>
            </w:pPr>
            <w:r>
              <w:rPr>
                <w:b/>
                <w:bCs/>
                <w:kern w:val="0"/>
                <w:sz w:val="18"/>
                <w:szCs w:val="18"/>
              </w:rPr>
              <w:t>项目建设区</w:t>
            </w:r>
          </w:p>
        </w:tc>
        <w:tc>
          <w:tcPr>
            <w:tcW w:w="2021" w:type="dxa"/>
            <w:vMerge w:val="restart"/>
            <w:shd w:val="clear" w:color="auto" w:fill="auto"/>
            <w:vAlign w:val="center"/>
          </w:tcPr>
          <w:p>
            <w:pPr>
              <w:widowControl/>
              <w:jc w:val="center"/>
              <w:rPr>
                <w:b/>
                <w:bCs/>
                <w:kern w:val="0"/>
                <w:sz w:val="18"/>
                <w:szCs w:val="18"/>
              </w:rPr>
            </w:pPr>
            <w:r>
              <w:rPr>
                <w:b/>
                <w:bCs/>
                <w:kern w:val="0"/>
                <w:sz w:val="18"/>
                <w:szCs w:val="18"/>
              </w:rPr>
              <w:t>直接影响区</w:t>
            </w:r>
          </w:p>
        </w:tc>
        <w:tc>
          <w:tcPr>
            <w:tcW w:w="1827" w:type="dxa"/>
            <w:vMerge w:val="restart"/>
            <w:shd w:val="clear" w:color="auto" w:fill="auto"/>
            <w:vAlign w:val="center"/>
          </w:tcPr>
          <w:p>
            <w:pPr>
              <w:widowControl/>
              <w:jc w:val="center"/>
              <w:rPr>
                <w:b/>
                <w:bCs/>
                <w:kern w:val="0"/>
                <w:sz w:val="18"/>
                <w:szCs w:val="18"/>
              </w:rPr>
            </w:pPr>
            <w:r>
              <w:rPr>
                <w:b/>
                <w:bCs/>
                <w:kern w:val="0"/>
                <w:sz w:val="18"/>
                <w:szCs w:val="18"/>
              </w:rPr>
              <w:t>小计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7" w:hRule="atLeast"/>
        </w:trPr>
        <w:tc>
          <w:tcPr>
            <w:tcW w:w="3481" w:type="dxa"/>
            <w:vMerge w:val="continue"/>
            <w:vAlign w:val="center"/>
          </w:tcPr>
          <w:p>
            <w:pPr>
              <w:widowControl/>
              <w:jc w:val="left"/>
              <w:rPr>
                <w:b/>
                <w:bCs/>
                <w:kern w:val="0"/>
                <w:sz w:val="18"/>
                <w:szCs w:val="18"/>
              </w:rPr>
            </w:pPr>
          </w:p>
        </w:tc>
        <w:tc>
          <w:tcPr>
            <w:tcW w:w="1957" w:type="dxa"/>
            <w:vMerge w:val="continue"/>
            <w:vAlign w:val="center"/>
          </w:tcPr>
          <w:p>
            <w:pPr>
              <w:widowControl/>
              <w:jc w:val="left"/>
              <w:rPr>
                <w:b/>
                <w:bCs/>
                <w:kern w:val="0"/>
                <w:sz w:val="18"/>
                <w:szCs w:val="18"/>
              </w:rPr>
            </w:pPr>
          </w:p>
        </w:tc>
        <w:tc>
          <w:tcPr>
            <w:tcW w:w="2021" w:type="dxa"/>
            <w:vMerge w:val="continue"/>
            <w:vAlign w:val="center"/>
          </w:tcPr>
          <w:p>
            <w:pPr>
              <w:widowControl/>
              <w:jc w:val="left"/>
              <w:rPr>
                <w:b/>
                <w:bCs/>
                <w:kern w:val="0"/>
                <w:sz w:val="18"/>
                <w:szCs w:val="18"/>
              </w:rPr>
            </w:pPr>
          </w:p>
        </w:tc>
        <w:tc>
          <w:tcPr>
            <w:tcW w:w="1827" w:type="dxa"/>
            <w:vMerge w:val="continue"/>
            <w:vAlign w:val="center"/>
          </w:tcPr>
          <w:p>
            <w:pPr>
              <w:widowControl/>
              <w:jc w:val="left"/>
              <w:rPr>
                <w:b/>
                <w:bCs/>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481" w:type="dxa"/>
            <w:shd w:val="clear" w:color="auto" w:fill="auto"/>
            <w:vAlign w:val="center"/>
          </w:tcPr>
          <w:p>
            <w:pPr>
              <w:widowControl/>
              <w:jc w:val="center"/>
              <w:rPr>
                <w:kern w:val="0"/>
                <w:sz w:val="18"/>
                <w:szCs w:val="18"/>
              </w:rPr>
            </w:pPr>
            <w:r>
              <w:rPr>
                <w:kern w:val="0"/>
                <w:sz w:val="18"/>
                <w:szCs w:val="18"/>
              </w:rPr>
              <w:t>主体工程防治区</w:t>
            </w:r>
          </w:p>
        </w:tc>
        <w:tc>
          <w:tcPr>
            <w:tcW w:w="1957" w:type="dxa"/>
            <w:shd w:val="clear" w:color="auto" w:fill="auto"/>
            <w:vAlign w:val="center"/>
          </w:tcPr>
          <w:p>
            <w:pPr>
              <w:widowControl/>
              <w:jc w:val="center"/>
              <w:rPr>
                <w:kern w:val="0"/>
                <w:sz w:val="18"/>
                <w:szCs w:val="18"/>
              </w:rPr>
            </w:pPr>
            <w:r>
              <w:rPr>
                <w:kern w:val="0"/>
                <w:sz w:val="18"/>
                <w:szCs w:val="18"/>
              </w:rPr>
              <w:t>319.51</w:t>
            </w:r>
          </w:p>
        </w:tc>
        <w:tc>
          <w:tcPr>
            <w:tcW w:w="2021" w:type="dxa"/>
            <w:shd w:val="clear" w:color="auto" w:fill="auto"/>
            <w:vAlign w:val="center"/>
          </w:tcPr>
          <w:p>
            <w:pPr>
              <w:widowControl/>
              <w:jc w:val="center"/>
              <w:rPr>
                <w:kern w:val="0"/>
                <w:sz w:val="18"/>
                <w:szCs w:val="18"/>
              </w:rPr>
            </w:pPr>
            <w:r>
              <w:rPr>
                <w:kern w:val="0"/>
                <w:sz w:val="18"/>
                <w:szCs w:val="18"/>
              </w:rPr>
              <w:t>0</w:t>
            </w:r>
          </w:p>
        </w:tc>
        <w:tc>
          <w:tcPr>
            <w:tcW w:w="1827" w:type="dxa"/>
            <w:shd w:val="clear" w:color="auto" w:fill="auto"/>
            <w:vAlign w:val="center"/>
          </w:tcPr>
          <w:p>
            <w:pPr>
              <w:widowControl/>
              <w:jc w:val="center"/>
              <w:rPr>
                <w:kern w:val="0"/>
                <w:sz w:val="18"/>
                <w:szCs w:val="18"/>
              </w:rPr>
            </w:pPr>
            <w:r>
              <w:rPr>
                <w:kern w:val="0"/>
                <w:sz w:val="18"/>
                <w:szCs w:val="18"/>
              </w:rPr>
              <w:t>319.51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481" w:type="dxa"/>
            <w:shd w:val="clear" w:color="auto" w:fill="auto"/>
            <w:vAlign w:val="center"/>
          </w:tcPr>
          <w:p>
            <w:pPr>
              <w:widowControl/>
              <w:jc w:val="center"/>
              <w:rPr>
                <w:kern w:val="0"/>
                <w:sz w:val="18"/>
                <w:szCs w:val="18"/>
              </w:rPr>
            </w:pPr>
            <w:r>
              <w:rPr>
                <w:kern w:val="0"/>
                <w:sz w:val="18"/>
                <w:szCs w:val="18"/>
              </w:rPr>
              <w:t>渣场防治区</w:t>
            </w:r>
          </w:p>
        </w:tc>
        <w:tc>
          <w:tcPr>
            <w:tcW w:w="1957" w:type="dxa"/>
            <w:shd w:val="clear" w:color="auto" w:fill="auto"/>
            <w:vAlign w:val="center"/>
          </w:tcPr>
          <w:p>
            <w:pPr>
              <w:widowControl/>
              <w:jc w:val="center"/>
              <w:rPr>
                <w:kern w:val="0"/>
                <w:sz w:val="18"/>
                <w:szCs w:val="18"/>
              </w:rPr>
            </w:pPr>
            <w:r>
              <w:rPr>
                <w:kern w:val="0"/>
                <w:sz w:val="18"/>
                <w:szCs w:val="18"/>
              </w:rPr>
              <w:t>30.46</w:t>
            </w:r>
          </w:p>
        </w:tc>
        <w:tc>
          <w:tcPr>
            <w:tcW w:w="2021" w:type="dxa"/>
            <w:shd w:val="clear" w:color="auto" w:fill="auto"/>
            <w:vAlign w:val="center"/>
          </w:tcPr>
          <w:p>
            <w:pPr>
              <w:widowControl/>
              <w:jc w:val="center"/>
              <w:rPr>
                <w:kern w:val="0"/>
                <w:sz w:val="18"/>
                <w:szCs w:val="18"/>
              </w:rPr>
            </w:pPr>
            <w:r>
              <w:rPr>
                <w:kern w:val="0"/>
                <w:sz w:val="18"/>
                <w:szCs w:val="18"/>
              </w:rPr>
              <w:t>0</w:t>
            </w:r>
          </w:p>
        </w:tc>
        <w:tc>
          <w:tcPr>
            <w:tcW w:w="1827" w:type="dxa"/>
            <w:shd w:val="clear" w:color="auto" w:fill="auto"/>
            <w:vAlign w:val="center"/>
          </w:tcPr>
          <w:p>
            <w:pPr>
              <w:widowControl/>
              <w:jc w:val="center"/>
              <w:rPr>
                <w:kern w:val="0"/>
                <w:sz w:val="18"/>
                <w:szCs w:val="18"/>
              </w:rPr>
            </w:pPr>
            <w:r>
              <w:rPr>
                <w:kern w:val="0"/>
                <w:sz w:val="18"/>
                <w:szCs w:val="18"/>
              </w:rPr>
              <w:t>30.46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481" w:type="dxa"/>
            <w:shd w:val="clear" w:color="auto" w:fill="auto"/>
            <w:vAlign w:val="center"/>
          </w:tcPr>
          <w:p>
            <w:pPr>
              <w:widowControl/>
              <w:jc w:val="center"/>
              <w:rPr>
                <w:kern w:val="0"/>
                <w:sz w:val="18"/>
                <w:szCs w:val="18"/>
              </w:rPr>
            </w:pPr>
            <w:r>
              <w:rPr>
                <w:kern w:val="0"/>
                <w:sz w:val="18"/>
                <w:szCs w:val="18"/>
              </w:rPr>
              <w:t>施工便道防治区</w:t>
            </w:r>
          </w:p>
        </w:tc>
        <w:tc>
          <w:tcPr>
            <w:tcW w:w="1957" w:type="dxa"/>
            <w:shd w:val="clear" w:color="auto" w:fill="auto"/>
            <w:vAlign w:val="center"/>
          </w:tcPr>
          <w:p>
            <w:pPr>
              <w:widowControl/>
              <w:jc w:val="center"/>
              <w:rPr>
                <w:kern w:val="0"/>
                <w:sz w:val="18"/>
                <w:szCs w:val="18"/>
              </w:rPr>
            </w:pPr>
            <w:r>
              <w:rPr>
                <w:kern w:val="0"/>
                <w:sz w:val="18"/>
                <w:szCs w:val="18"/>
              </w:rPr>
              <w:t>4.39</w:t>
            </w:r>
          </w:p>
        </w:tc>
        <w:tc>
          <w:tcPr>
            <w:tcW w:w="2021" w:type="dxa"/>
            <w:shd w:val="clear" w:color="auto" w:fill="auto"/>
            <w:vAlign w:val="center"/>
          </w:tcPr>
          <w:p>
            <w:pPr>
              <w:widowControl/>
              <w:jc w:val="center"/>
              <w:rPr>
                <w:kern w:val="0"/>
                <w:sz w:val="18"/>
                <w:szCs w:val="18"/>
              </w:rPr>
            </w:pPr>
            <w:r>
              <w:rPr>
                <w:kern w:val="0"/>
                <w:sz w:val="18"/>
                <w:szCs w:val="18"/>
              </w:rPr>
              <w:t>0</w:t>
            </w:r>
          </w:p>
        </w:tc>
        <w:tc>
          <w:tcPr>
            <w:tcW w:w="1827" w:type="dxa"/>
            <w:shd w:val="clear" w:color="auto" w:fill="auto"/>
            <w:vAlign w:val="center"/>
          </w:tcPr>
          <w:p>
            <w:pPr>
              <w:widowControl/>
              <w:jc w:val="center"/>
              <w:rPr>
                <w:kern w:val="0"/>
                <w:sz w:val="18"/>
                <w:szCs w:val="18"/>
              </w:rPr>
            </w:pPr>
            <w:r>
              <w:rPr>
                <w:kern w:val="0"/>
                <w:sz w:val="18"/>
                <w:szCs w:val="18"/>
              </w:rPr>
              <w:t>4.39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481" w:type="dxa"/>
            <w:shd w:val="clear" w:color="auto" w:fill="auto"/>
            <w:vAlign w:val="center"/>
          </w:tcPr>
          <w:p>
            <w:pPr>
              <w:widowControl/>
              <w:jc w:val="center"/>
              <w:rPr>
                <w:kern w:val="0"/>
                <w:sz w:val="18"/>
                <w:szCs w:val="18"/>
              </w:rPr>
            </w:pPr>
            <w:r>
              <w:rPr>
                <w:kern w:val="0"/>
                <w:sz w:val="18"/>
                <w:szCs w:val="18"/>
              </w:rPr>
              <w:t>施工生产生活区</w:t>
            </w:r>
          </w:p>
        </w:tc>
        <w:tc>
          <w:tcPr>
            <w:tcW w:w="1957" w:type="dxa"/>
            <w:shd w:val="clear" w:color="auto" w:fill="auto"/>
            <w:vAlign w:val="center"/>
          </w:tcPr>
          <w:p>
            <w:pPr>
              <w:widowControl/>
              <w:jc w:val="center"/>
              <w:rPr>
                <w:kern w:val="0"/>
                <w:sz w:val="18"/>
                <w:szCs w:val="18"/>
              </w:rPr>
            </w:pPr>
            <w:r>
              <w:rPr>
                <w:kern w:val="0"/>
                <w:sz w:val="18"/>
                <w:szCs w:val="18"/>
              </w:rPr>
              <w:t>11.8</w:t>
            </w:r>
          </w:p>
        </w:tc>
        <w:tc>
          <w:tcPr>
            <w:tcW w:w="2021" w:type="dxa"/>
            <w:shd w:val="clear" w:color="auto" w:fill="auto"/>
            <w:vAlign w:val="center"/>
          </w:tcPr>
          <w:p>
            <w:pPr>
              <w:widowControl/>
              <w:jc w:val="center"/>
              <w:rPr>
                <w:kern w:val="0"/>
                <w:sz w:val="18"/>
                <w:szCs w:val="18"/>
              </w:rPr>
            </w:pPr>
            <w:r>
              <w:rPr>
                <w:kern w:val="0"/>
                <w:sz w:val="18"/>
                <w:szCs w:val="18"/>
              </w:rPr>
              <w:t>0</w:t>
            </w:r>
          </w:p>
        </w:tc>
        <w:tc>
          <w:tcPr>
            <w:tcW w:w="1827" w:type="dxa"/>
            <w:shd w:val="clear" w:color="auto" w:fill="auto"/>
            <w:vAlign w:val="center"/>
          </w:tcPr>
          <w:p>
            <w:pPr>
              <w:widowControl/>
              <w:jc w:val="center"/>
              <w:rPr>
                <w:kern w:val="0"/>
                <w:sz w:val="18"/>
                <w:szCs w:val="18"/>
              </w:rPr>
            </w:pPr>
            <w:r>
              <w:rPr>
                <w:kern w:val="0"/>
                <w:sz w:val="18"/>
                <w:szCs w:val="18"/>
              </w:rPr>
              <w:t>11.8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3481" w:type="dxa"/>
            <w:shd w:val="clear" w:color="auto" w:fill="auto"/>
            <w:vAlign w:val="center"/>
          </w:tcPr>
          <w:p>
            <w:pPr>
              <w:widowControl/>
              <w:jc w:val="center"/>
              <w:rPr>
                <w:kern w:val="0"/>
                <w:sz w:val="18"/>
                <w:szCs w:val="18"/>
              </w:rPr>
            </w:pPr>
            <w:r>
              <w:rPr>
                <w:kern w:val="0"/>
                <w:sz w:val="18"/>
                <w:szCs w:val="18"/>
              </w:rPr>
              <w:t>合计</w:t>
            </w:r>
          </w:p>
        </w:tc>
        <w:tc>
          <w:tcPr>
            <w:tcW w:w="1957" w:type="dxa"/>
            <w:shd w:val="clear" w:color="auto" w:fill="auto"/>
            <w:vAlign w:val="center"/>
          </w:tcPr>
          <w:p>
            <w:pPr>
              <w:widowControl/>
              <w:jc w:val="center"/>
              <w:rPr>
                <w:kern w:val="0"/>
                <w:sz w:val="18"/>
                <w:szCs w:val="18"/>
              </w:rPr>
            </w:pPr>
            <w:r>
              <w:rPr>
                <w:kern w:val="0"/>
                <w:sz w:val="18"/>
                <w:szCs w:val="18"/>
              </w:rPr>
              <w:t>366.16</w:t>
            </w:r>
          </w:p>
        </w:tc>
        <w:tc>
          <w:tcPr>
            <w:tcW w:w="2021" w:type="dxa"/>
            <w:shd w:val="clear" w:color="auto" w:fill="auto"/>
            <w:vAlign w:val="center"/>
          </w:tcPr>
          <w:p>
            <w:pPr>
              <w:widowControl/>
              <w:jc w:val="center"/>
              <w:rPr>
                <w:kern w:val="0"/>
                <w:sz w:val="18"/>
                <w:szCs w:val="18"/>
              </w:rPr>
            </w:pPr>
            <w:r>
              <w:rPr>
                <w:kern w:val="0"/>
                <w:sz w:val="18"/>
                <w:szCs w:val="18"/>
              </w:rPr>
              <w:t>0</w:t>
            </w:r>
          </w:p>
        </w:tc>
        <w:tc>
          <w:tcPr>
            <w:tcW w:w="1827" w:type="dxa"/>
            <w:shd w:val="clear" w:color="auto" w:fill="auto"/>
            <w:vAlign w:val="center"/>
          </w:tcPr>
          <w:p>
            <w:pPr>
              <w:widowControl/>
              <w:jc w:val="center"/>
              <w:rPr>
                <w:kern w:val="0"/>
                <w:sz w:val="18"/>
                <w:szCs w:val="18"/>
              </w:rPr>
            </w:pPr>
            <w:r>
              <w:rPr>
                <w:kern w:val="0"/>
                <w:sz w:val="18"/>
                <w:szCs w:val="18"/>
              </w:rPr>
              <w:t>366.16</w:t>
            </w:r>
          </w:p>
        </w:tc>
      </w:tr>
    </w:tbl>
    <w:p>
      <w:pPr>
        <w:keepNext/>
        <w:keepLines/>
        <w:topLinePunct/>
        <w:snapToGrid w:val="0"/>
        <w:spacing w:line="500" w:lineRule="exact"/>
        <w:outlineLvl w:val="2"/>
        <w:rPr>
          <w:bCs/>
          <w:sz w:val="24"/>
        </w:rPr>
      </w:pPr>
      <w:r>
        <w:rPr>
          <w:bCs/>
          <w:sz w:val="24"/>
        </w:rPr>
        <w:t>3.1.2</w:t>
      </w:r>
      <w:r>
        <w:rPr>
          <w:rFonts w:hint="eastAsia"/>
          <w:bCs/>
          <w:sz w:val="24"/>
        </w:rPr>
        <w:t>批复的</w:t>
      </w:r>
      <w:r>
        <w:rPr>
          <w:bCs/>
          <w:sz w:val="24"/>
        </w:rPr>
        <w:t>水土流失防治责任范围与</w:t>
      </w:r>
      <w:r>
        <w:rPr>
          <w:rFonts w:hint="eastAsia"/>
          <w:bCs/>
          <w:sz w:val="24"/>
        </w:rPr>
        <w:t>实际发生对比</w:t>
      </w:r>
      <w:r>
        <w:rPr>
          <w:bCs/>
          <w:sz w:val="24"/>
        </w:rPr>
        <w:t>分析</w:t>
      </w:r>
    </w:p>
    <w:p>
      <w:pPr>
        <w:widowControl/>
        <w:spacing w:line="500" w:lineRule="exact"/>
        <w:ind w:firstLine="480" w:firstLineChars="200"/>
        <w:rPr>
          <w:sz w:val="24"/>
        </w:rPr>
      </w:pPr>
      <w:r>
        <w:rPr>
          <w:sz w:val="24"/>
        </w:rPr>
        <w:t>本工程建设期实际发生的水土流失防治责任范围与方案批复水土流失防治责任范围对比情况详见表3-2。</w:t>
      </w:r>
    </w:p>
    <w:p>
      <w:pPr>
        <w:spacing w:line="500" w:lineRule="exact"/>
        <w:jc w:val="center"/>
        <w:rPr>
          <w:b/>
          <w:bCs/>
          <w:sz w:val="24"/>
          <w:szCs w:val="21"/>
        </w:rPr>
      </w:pPr>
      <w:r>
        <w:rPr>
          <w:b/>
          <w:bCs/>
          <w:sz w:val="24"/>
          <w:szCs w:val="21"/>
        </w:rPr>
        <w:t xml:space="preserve">表3-2 </w:t>
      </w:r>
      <w:r>
        <w:rPr>
          <w:rFonts w:hint="eastAsia"/>
          <w:b/>
          <w:bCs/>
          <w:sz w:val="24"/>
          <w:szCs w:val="21"/>
        </w:rPr>
        <w:t>实际发生的水土流失防治责任范围与批复水土流失防治责任范围对比情况</w:t>
      </w:r>
    </w:p>
    <w:tbl>
      <w:tblPr>
        <w:tblStyle w:val="52"/>
        <w:tblW w:w="9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73"/>
        <w:gridCol w:w="947"/>
        <w:gridCol w:w="1135"/>
        <w:gridCol w:w="992"/>
        <w:gridCol w:w="821"/>
        <w:gridCol w:w="1025"/>
        <w:gridCol w:w="790"/>
        <w:gridCol w:w="767"/>
        <w:gridCol w:w="906"/>
        <w:gridCol w:w="733"/>
        <w:gridCol w:w="73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restart"/>
            <w:shd w:val="clear" w:color="auto" w:fill="auto"/>
            <w:vAlign w:val="center"/>
          </w:tcPr>
          <w:p>
            <w:pPr>
              <w:widowControl/>
              <w:jc w:val="center"/>
              <w:rPr>
                <w:b/>
                <w:bCs/>
                <w:kern w:val="0"/>
                <w:sz w:val="18"/>
                <w:szCs w:val="18"/>
              </w:rPr>
            </w:pPr>
            <w:r>
              <w:rPr>
                <w:b/>
                <w:bCs/>
                <w:kern w:val="0"/>
                <w:sz w:val="18"/>
                <w:szCs w:val="18"/>
              </w:rPr>
              <w:t>分区</w:t>
            </w:r>
          </w:p>
        </w:tc>
        <w:tc>
          <w:tcPr>
            <w:tcW w:w="947" w:type="dxa"/>
            <w:vMerge w:val="restart"/>
            <w:shd w:val="clear" w:color="auto" w:fill="auto"/>
            <w:vAlign w:val="center"/>
          </w:tcPr>
          <w:p>
            <w:pPr>
              <w:widowControl/>
              <w:jc w:val="center"/>
              <w:rPr>
                <w:rFonts w:hint="eastAsia"/>
                <w:b/>
                <w:bCs/>
                <w:kern w:val="0"/>
                <w:sz w:val="18"/>
                <w:szCs w:val="18"/>
              </w:rPr>
            </w:pPr>
            <w:r>
              <w:rPr>
                <w:b/>
                <w:bCs/>
                <w:kern w:val="0"/>
                <w:sz w:val="18"/>
                <w:szCs w:val="18"/>
              </w:rPr>
              <w:t>行政</w:t>
            </w:r>
          </w:p>
          <w:p>
            <w:pPr>
              <w:widowControl/>
              <w:jc w:val="center"/>
              <w:rPr>
                <w:b/>
                <w:bCs/>
                <w:kern w:val="0"/>
                <w:sz w:val="18"/>
                <w:szCs w:val="18"/>
              </w:rPr>
            </w:pPr>
            <w:r>
              <w:rPr>
                <w:rFonts w:hint="eastAsia"/>
                <w:b/>
                <w:bCs/>
                <w:kern w:val="0"/>
                <w:sz w:val="18"/>
                <w:szCs w:val="18"/>
              </w:rPr>
              <w:t>区划</w:t>
            </w:r>
          </w:p>
        </w:tc>
        <w:tc>
          <w:tcPr>
            <w:tcW w:w="2948" w:type="dxa"/>
            <w:gridSpan w:val="3"/>
            <w:shd w:val="clear" w:color="auto" w:fill="auto"/>
            <w:vAlign w:val="center"/>
          </w:tcPr>
          <w:p>
            <w:pPr>
              <w:widowControl/>
              <w:jc w:val="center"/>
              <w:rPr>
                <w:b/>
                <w:bCs/>
                <w:kern w:val="0"/>
                <w:sz w:val="18"/>
                <w:szCs w:val="18"/>
              </w:rPr>
            </w:pPr>
            <w:r>
              <w:rPr>
                <w:b/>
                <w:bCs/>
                <w:kern w:val="0"/>
                <w:sz w:val="18"/>
                <w:szCs w:val="18"/>
              </w:rPr>
              <w:t>方案批复防治责任范围</w:t>
            </w:r>
            <w:r>
              <w:rPr>
                <w:rFonts w:hint="eastAsia"/>
                <w:b/>
                <w:bCs/>
                <w:kern w:val="0"/>
                <w:sz w:val="18"/>
                <w:szCs w:val="18"/>
              </w:rPr>
              <w:t>（hm</w:t>
            </w:r>
            <w:r>
              <w:rPr>
                <w:rFonts w:hint="eastAsia"/>
                <w:b/>
                <w:bCs/>
                <w:kern w:val="0"/>
                <w:sz w:val="18"/>
                <w:szCs w:val="18"/>
                <w:vertAlign w:val="superscript"/>
              </w:rPr>
              <w:t>2</w:t>
            </w:r>
            <w:r>
              <w:rPr>
                <w:rFonts w:hint="eastAsia"/>
                <w:b/>
                <w:bCs/>
                <w:kern w:val="0"/>
                <w:sz w:val="18"/>
                <w:szCs w:val="18"/>
              </w:rPr>
              <w:t>）</w:t>
            </w:r>
          </w:p>
        </w:tc>
        <w:tc>
          <w:tcPr>
            <w:tcW w:w="2582" w:type="dxa"/>
            <w:gridSpan w:val="3"/>
            <w:shd w:val="clear" w:color="auto" w:fill="auto"/>
            <w:vAlign w:val="center"/>
          </w:tcPr>
          <w:p>
            <w:pPr>
              <w:widowControl/>
              <w:jc w:val="center"/>
              <w:rPr>
                <w:b/>
                <w:bCs/>
                <w:kern w:val="0"/>
                <w:sz w:val="18"/>
                <w:szCs w:val="18"/>
              </w:rPr>
            </w:pPr>
            <w:r>
              <w:rPr>
                <w:rFonts w:hint="eastAsia"/>
                <w:b/>
                <w:bCs/>
                <w:kern w:val="0"/>
                <w:sz w:val="18"/>
                <w:szCs w:val="18"/>
              </w:rPr>
              <w:t>实际</w:t>
            </w:r>
            <w:r>
              <w:rPr>
                <w:b/>
                <w:bCs/>
                <w:kern w:val="0"/>
                <w:sz w:val="18"/>
                <w:szCs w:val="18"/>
              </w:rPr>
              <w:t>防治责任范围</w:t>
            </w:r>
            <w:r>
              <w:rPr>
                <w:rFonts w:hint="eastAsia"/>
                <w:b/>
                <w:bCs/>
                <w:kern w:val="0"/>
                <w:sz w:val="18"/>
                <w:szCs w:val="18"/>
              </w:rPr>
              <w:t>（hm</w:t>
            </w:r>
            <w:r>
              <w:rPr>
                <w:rFonts w:hint="eastAsia"/>
                <w:b/>
                <w:bCs/>
                <w:kern w:val="0"/>
                <w:sz w:val="18"/>
                <w:szCs w:val="18"/>
                <w:vertAlign w:val="superscript"/>
              </w:rPr>
              <w:t>2</w:t>
            </w:r>
            <w:r>
              <w:rPr>
                <w:rFonts w:hint="eastAsia"/>
                <w:b/>
                <w:bCs/>
                <w:kern w:val="0"/>
                <w:sz w:val="18"/>
                <w:szCs w:val="18"/>
              </w:rPr>
              <w:t>）</w:t>
            </w:r>
          </w:p>
        </w:tc>
        <w:tc>
          <w:tcPr>
            <w:tcW w:w="2372" w:type="dxa"/>
            <w:gridSpan w:val="3"/>
            <w:shd w:val="clear" w:color="auto" w:fill="auto"/>
            <w:vAlign w:val="center"/>
          </w:tcPr>
          <w:p>
            <w:pPr>
              <w:widowControl/>
              <w:jc w:val="center"/>
              <w:rPr>
                <w:b/>
                <w:bCs/>
                <w:kern w:val="0"/>
                <w:sz w:val="18"/>
                <w:szCs w:val="18"/>
              </w:rPr>
            </w:pPr>
            <w:r>
              <w:rPr>
                <w:b/>
                <w:bCs/>
                <w:kern w:val="0"/>
                <w:sz w:val="18"/>
                <w:szCs w:val="18"/>
              </w:rPr>
              <w:t>对比情况</w:t>
            </w:r>
            <w:r>
              <w:rPr>
                <w:rFonts w:hint="eastAsia"/>
                <w:b/>
                <w:bCs/>
                <w:kern w:val="0"/>
                <w:sz w:val="18"/>
                <w:szCs w:val="18"/>
              </w:rPr>
              <w:t>（hm</w:t>
            </w:r>
            <w:r>
              <w:rPr>
                <w:rFonts w:hint="eastAsia"/>
                <w:b/>
                <w:bCs/>
                <w:kern w:val="0"/>
                <w:sz w:val="18"/>
                <w:szCs w:val="18"/>
                <w:vertAlign w:val="superscript"/>
              </w:rPr>
              <w:t>2</w:t>
            </w:r>
            <w:r>
              <w:rPr>
                <w:rFonts w:hint="eastAsia"/>
                <w:b/>
                <w:bCs/>
                <w:kern w:val="0"/>
                <w:sz w:val="18"/>
                <w:szCs w:val="18"/>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7" w:hRule="atLeast"/>
        </w:trPr>
        <w:tc>
          <w:tcPr>
            <w:tcW w:w="673" w:type="dxa"/>
            <w:vMerge w:val="continue"/>
            <w:shd w:val="clear" w:color="auto" w:fill="auto"/>
            <w:vAlign w:val="center"/>
          </w:tcPr>
          <w:p>
            <w:pPr>
              <w:widowControl/>
              <w:jc w:val="center"/>
              <w:rPr>
                <w:b/>
                <w:bCs/>
                <w:kern w:val="0"/>
                <w:sz w:val="18"/>
                <w:szCs w:val="18"/>
              </w:rPr>
            </w:pPr>
          </w:p>
        </w:tc>
        <w:tc>
          <w:tcPr>
            <w:tcW w:w="947" w:type="dxa"/>
            <w:vMerge w:val="continue"/>
            <w:shd w:val="clear" w:color="auto" w:fill="auto"/>
            <w:vAlign w:val="center"/>
          </w:tcPr>
          <w:p>
            <w:pPr>
              <w:widowControl/>
              <w:jc w:val="center"/>
              <w:rPr>
                <w:b/>
                <w:bCs/>
                <w:kern w:val="0"/>
                <w:sz w:val="18"/>
                <w:szCs w:val="18"/>
              </w:rPr>
            </w:pPr>
          </w:p>
        </w:tc>
        <w:tc>
          <w:tcPr>
            <w:tcW w:w="1135" w:type="dxa"/>
            <w:vMerge w:val="restart"/>
            <w:shd w:val="clear" w:color="auto" w:fill="auto"/>
            <w:vAlign w:val="center"/>
          </w:tcPr>
          <w:p>
            <w:pPr>
              <w:widowControl/>
              <w:jc w:val="center"/>
              <w:rPr>
                <w:rFonts w:hint="eastAsia"/>
                <w:b/>
                <w:bCs/>
                <w:kern w:val="0"/>
                <w:sz w:val="18"/>
                <w:szCs w:val="18"/>
              </w:rPr>
            </w:pPr>
            <w:r>
              <w:rPr>
                <w:b/>
                <w:bCs/>
                <w:kern w:val="0"/>
                <w:sz w:val="18"/>
                <w:szCs w:val="18"/>
              </w:rPr>
              <w:t>项目</w:t>
            </w:r>
          </w:p>
          <w:p>
            <w:pPr>
              <w:widowControl/>
              <w:jc w:val="center"/>
              <w:rPr>
                <w:b/>
                <w:bCs/>
                <w:kern w:val="0"/>
                <w:sz w:val="18"/>
                <w:szCs w:val="18"/>
              </w:rPr>
            </w:pPr>
            <w:r>
              <w:rPr>
                <w:b/>
                <w:bCs/>
                <w:kern w:val="0"/>
                <w:sz w:val="18"/>
                <w:szCs w:val="18"/>
              </w:rPr>
              <w:t>建设区</w:t>
            </w:r>
          </w:p>
        </w:tc>
        <w:tc>
          <w:tcPr>
            <w:tcW w:w="992" w:type="dxa"/>
            <w:vMerge w:val="restart"/>
            <w:shd w:val="clear" w:color="auto" w:fill="auto"/>
            <w:vAlign w:val="center"/>
          </w:tcPr>
          <w:p>
            <w:pPr>
              <w:widowControl/>
              <w:jc w:val="center"/>
              <w:rPr>
                <w:b/>
                <w:bCs/>
                <w:kern w:val="0"/>
                <w:sz w:val="18"/>
                <w:szCs w:val="18"/>
              </w:rPr>
            </w:pPr>
            <w:r>
              <w:rPr>
                <w:b/>
                <w:bCs/>
                <w:kern w:val="0"/>
                <w:sz w:val="18"/>
                <w:szCs w:val="18"/>
              </w:rPr>
              <w:t>直接影响区</w:t>
            </w:r>
          </w:p>
        </w:tc>
        <w:tc>
          <w:tcPr>
            <w:tcW w:w="821" w:type="dxa"/>
            <w:vMerge w:val="restart"/>
            <w:shd w:val="clear" w:color="auto" w:fill="auto"/>
            <w:vAlign w:val="center"/>
          </w:tcPr>
          <w:p>
            <w:pPr>
              <w:widowControl/>
              <w:jc w:val="center"/>
              <w:rPr>
                <w:b/>
                <w:bCs/>
                <w:kern w:val="0"/>
                <w:sz w:val="18"/>
                <w:szCs w:val="18"/>
              </w:rPr>
            </w:pPr>
            <w:r>
              <w:rPr>
                <w:b/>
                <w:bCs/>
                <w:kern w:val="0"/>
                <w:sz w:val="18"/>
                <w:szCs w:val="18"/>
              </w:rPr>
              <w:t>小计</w:t>
            </w:r>
          </w:p>
        </w:tc>
        <w:tc>
          <w:tcPr>
            <w:tcW w:w="1025" w:type="dxa"/>
            <w:vMerge w:val="restart"/>
            <w:shd w:val="clear" w:color="auto" w:fill="auto"/>
            <w:vAlign w:val="center"/>
          </w:tcPr>
          <w:p>
            <w:pPr>
              <w:widowControl/>
              <w:jc w:val="center"/>
              <w:rPr>
                <w:rFonts w:hint="eastAsia"/>
                <w:b/>
                <w:bCs/>
                <w:kern w:val="0"/>
                <w:sz w:val="18"/>
                <w:szCs w:val="18"/>
              </w:rPr>
            </w:pPr>
            <w:r>
              <w:rPr>
                <w:b/>
                <w:bCs/>
                <w:kern w:val="0"/>
                <w:sz w:val="18"/>
                <w:szCs w:val="18"/>
              </w:rPr>
              <w:t>项目</w:t>
            </w:r>
          </w:p>
          <w:p>
            <w:pPr>
              <w:widowControl/>
              <w:jc w:val="center"/>
              <w:rPr>
                <w:b/>
                <w:bCs/>
                <w:kern w:val="0"/>
                <w:sz w:val="18"/>
                <w:szCs w:val="18"/>
              </w:rPr>
            </w:pPr>
            <w:r>
              <w:rPr>
                <w:b/>
                <w:bCs/>
                <w:kern w:val="0"/>
                <w:sz w:val="18"/>
                <w:szCs w:val="18"/>
              </w:rPr>
              <w:t>建设区</w:t>
            </w:r>
          </w:p>
        </w:tc>
        <w:tc>
          <w:tcPr>
            <w:tcW w:w="790" w:type="dxa"/>
            <w:vMerge w:val="restart"/>
            <w:shd w:val="clear" w:color="auto" w:fill="auto"/>
            <w:vAlign w:val="center"/>
          </w:tcPr>
          <w:p>
            <w:pPr>
              <w:widowControl/>
              <w:jc w:val="center"/>
              <w:rPr>
                <w:b/>
                <w:bCs/>
                <w:kern w:val="0"/>
                <w:sz w:val="18"/>
                <w:szCs w:val="18"/>
              </w:rPr>
            </w:pPr>
            <w:r>
              <w:rPr>
                <w:b/>
                <w:bCs/>
                <w:kern w:val="0"/>
                <w:sz w:val="18"/>
                <w:szCs w:val="18"/>
              </w:rPr>
              <w:t>直接影响区</w:t>
            </w:r>
          </w:p>
        </w:tc>
        <w:tc>
          <w:tcPr>
            <w:tcW w:w="767" w:type="dxa"/>
            <w:vMerge w:val="restart"/>
            <w:shd w:val="clear" w:color="auto" w:fill="auto"/>
            <w:vAlign w:val="center"/>
          </w:tcPr>
          <w:p>
            <w:pPr>
              <w:widowControl/>
              <w:jc w:val="center"/>
              <w:rPr>
                <w:b/>
                <w:bCs/>
                <w:kern w:val="0"/>
                <w:sz w:val="18"/>
                <w:szCs w:val="18"/>
              </w:rPr>
            </w:pPr>
            <w:r>
              <w:rPr>
                <w:b/>
                <w:bCs/>
                <w:kern w:val="0"/>
                <w:sz w:val="18"/>
                <w:szCs w:val="18"/>
              </w:rPr>
              <w:t>小计</w:t>
            </w:r>
          </w:p>
        </w:tc>
        <w:tc>
          <w:tcPr>
            <w:tcW w:w="906" w:type="dxa"/>
            <w:vMerge w:val="restart"/>
            <w:shd w:val="clear" w:color="auto" w:fill="auto"/>
            <w:vAlign w:val="center"/>
          </w:tcPr>
          <w:p>
            <w:pPr>
              <w:widowControl/>
              <w:jc w:val="center"/>
              <w:rPr>
                <w:b/>
                <w:bCs/>
                <w:kern w:val="0"/>
                <w:sz w:val="18"/>
                <w:szCs w:val="18"/>
              </w:rPr>
            </w:pPr>
            <w:r>
              <w:rPr>
                <w:b/>
                <w:bCs/>
                <w:kern w:val="0"/>
                <w:sz w:val="18"/>
                <w:szCs w:val="18"/>
              </w:rPr>
              <w:t>项目建设区</w:t>
            </w:r>
          </w:p>
        </w:tc>
        <w:tc>
          <w:tcPr>
            <w:tcW w:w="733" w:type="dxa"/>
            <w:vMerge w:val="restart"/>
            <w:shd w:val="clear" w:color="auto" w:fill="auto"/>
            <w:vAlign w:val="center"/>
          </w:tcPr>
          <w:p>
            <w:pPr>
              <w:widowControl/>
              <w:jc w:val="center"/>
              <w:rPr>
                <w:b/>
                <w:bCs/>
                <w:kern w:val="0"/>
                <w:sz w:val="18"/>
                <w:szCs w:val="18"/>
              </w:rPr>
            </w:pPr>
            <w:r>
              <w:rPr>
                <w:b/>
                <w:bCs/>
                <w:kern w:val="0"/>
                <w:sz w:val="18"/>
                <w:szCs w:val="18"/>
              </w:rPr>
              <w:t>直接影响区</w:t>
            </w:r>
          </w:p>
        </w:tc>
        <w:tc>
          <w:tcPr>
            <w:tcW w:w="733" w:type="dxa"/>
            <w:vMerge w:val="restart"/>
            <w:shd w:val="clear" w:color="auto" w:fill="auto"/>
            <w:vAlign w:val="center"/>
          </w:tcPr>
          <w:p>
            <w:pPr>
              <w:widowControl/>
              <w:jc w:val="center"/>
              <w:rPr>
                <w:b/>
                <w:bCs/>
                <w:kern w:val="0"/>
                <w:sz w:val="18"/>
                <w:szCs w:val="18"/>
              </w:rPr>
            </w:pPr>
            <w:r>
              <w:rPr>
                <w:b/>
                <w:bCs/>
                <w:kern w:val="0"/>
                <w:sz w:val="18"/>
                <w:szCs w:val="18"/>
              </w:rPr>
              <w:t>小计</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07" w:hRule="atLeast"/>
        </w:trPr>
        <w:tc>
          <w:tcPr>
            <w:tcW w:w="673" w:type="dxa"/>
            <w:vMerge w:val="continue"/>
            <w:vAlign w:val="center"/>
          </w:tcPr>
          <w:p>
            <w:pPr>
              <w:widowControl/>
              <w:jc w:val="center"/>
              <w:rPr>
                <w:b/>
                <w:bCs/>
                <w:kern w:val="0"/>
                <w:sz w:val="18"/>
                <w:szCs w:val="18"/>
              </w:rPr>
            </w:pPr>
          </w:p>
        </w:tc>
        <w:tc>
          <w:tcPr>
            <w:tcW w:w="947" w:type="dxa"/>
            <w:vMerge w:val="continue"/>
            <w:vAlign w:val="center"/>
          </w:tcPr>
          <w:p>
            <w:pPr>
              <w:widowControl/>
              <w:jc w:val="center"/>
              <w:rPr>
                <w:b/>
                <w:bCs/>
                <w:kern w:val="0"/>
                <w:sz w:val="18"/>
                <w:szCs w:val="18"/>
              </w:rPr>
            </w:pPr>
          </w:p>
        </w:tc>
        <w:tc>
          <w:tcPr>
            <w:tcW w:w="1135" w:type="dxa"/>
            <w:vMerge w:val="continue"/>
            <w:vAlign w:val="center"/>
          </w:tcPr>
          <w:p>
            <w:pPr>
              <w:widowControl/>
              <w:jc w:val="center"/>
              <w:rPr>
                <w:b/>
                <w:bCs/>
                <w:kern w:val="0"/>
                <w:sz w:val="18"/>
                <w:szCs w:val="18"/>
              </w:rPr>
            </w:pPr>
          </w:p>
        </w:tc>
        <w:tc>
          <w:tcPr>
            <w:tcW w:w="992" w:type="dxa"/>
            <w:vMerge w:val="continue"/>
            <w:vAlign w:val="center"/>
          </w:tcPr>
          <w:p>
            <w:pPr>
              <w:widowControl/>
              <w:jc w:val="center"/>
              <w:rPr>
                <w:b/>
                <w:bCs/>
                <w:kern w:val="0"/>
                <w:sz w:val="18"/>
                <w:szCs w:val="18"/>
              </w:rPr>
            </w:pPr>
          </w:p>
        </w:tc>
        <w:tc>
          <w:tcPr>
            <w:tcW w:w="821" w:type="dxa"/>
            <w:vMerge w:val="continue"/>
            <w:vAlign w:val="center"/>
          </w:tcPr>
          <w:p>
            <w:pPr>
              <w:widowControl/>
              <w:jc w:val="center"/>
              <w:rPr>
                <w:b/>
                <w:bCs/>
                <w:kern w:val="0"/>
                <w:sz w:val="18"/>
                <w:szCs w:val="18"/>
              </w:rPr>
            </w:pPr>
          </w:p>
        </w:tc>
        <w:tc>
          <w:tcPr>
            <w:tcW w:w="1025" w:type="dxa"/>
            <w:vMerge w:val="continue"/>
            <w:vAlign w:val="center"/>
          </w:tcPr>
          <w:p>
            <w:pPr>
              <w:widowControl/>
              <w:jc w:val="center"/>
              <w:rPr>
                <w:b/>
                <w:bCs/>
                <w:kern w:val="0"/>
                <w:sz w:val="18"/>
                <w:szCs w:val="18"/>
              </w:rPr>
            </w:pPr>
          </w:p>
        </w:tc>
        <w:tc>
          <w:tcPr>
            <w:tcW w:w="790" w:type="dxa"/>
            <w:vMerge w:val="continue"/>
            <w:vAlign w:val="center"/>
          </w:tcPr>
          <w:p>
            <w:pPr>
              <w:widowControl/>
              <w:jc w:val="center"/>
              <w:rPr>
                <w:b/>
                <w:bCs/>
                <w:kern w:val="0"/>
                <w:sz w:val="18"/>
                <w:szCs w:val="18"/>
              </w:rPr>
            </w:pPr>
          </w:p>
        </w:tc>
        <w:tc>
          <w:tcPr>
            <w:tcW w:w="767" w:type="dxa"/>
            <w:vMerge w:val="continue"/>
            <w:vAlign w:val="center"/>
          </w:tcPr>
          <w:p>
            <w:pPr>
              <w:widowControl/>
              <w:jc w:val="center"/>
              <w:rPr>
                <w:b/>
                <w:bCs/>
                <w:kern w:val="0"/>
                <w:sz w:val="18"/>
                <w:szCs w:val="18"/>
              </w:rPr>
            </w:pPr>
          </w:p>
        </w:tc>
        <w:tc>
          <w:tcPr>
            <w:tcW w:w="906" w:type="dxa"/>
            <w:vMerge w:val="continue"/>
            <w:vAlign w:val="center"/>
          </w:tcPr>
          <w:p>
            <w:pPr>
              <w:widowControl/>
              <w:jc w:val="center"/>
              <w:rPr>
                <w:b/>
                <w:bCs/>
                <w:kern w:val="0"/>
                <w:sz w:val="18"/>
                <w:szCs w:val="18"/>
              </w:rPr>
            </w:pPr>
          </w:p>
        </w:tc>
        <w:tc>
          <w:tcPr>
            <w:tcW w:w="733" w:type="dxa"/>
            <w:vMerge w:val="continue"/>
            <w:vAlign w:val="center"/>
          </w:tcPr>
          <w:p>
            <w:pPr>
              <w:widowControl/>
              <w:jc w:val="center"/>
              <w:rPr>
                <w:b/>
                <w:bCs/>
                <w:kern w:val="0"/>
                <w:sz w:val="18"/>
                <w:szCs w:val="18"/>
              </w:rPr>
            </w:pPr>
          </w:p>
        </w:tc>
        <w:tc>
          <w:tcPr>
            <w:tcW w:w="733" w:type="dxa"/>
            <w:vMerge w:val="continue"/>
            <w:vAlign w:val="center"/>
          </w:tcPr>
          <w:p>
            <w:pPr>
              <w:widowControl/>
              <w:jc w:val="center"/>
              <w:rPr>
                <w:b/>
                <w:bCs/>
                <w:kern w:val="0"/>
                <w:sz w:val="18"/>
                <w:szCs w:val="18"/>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restart"/>
            <w:shd w:val="clear" w:color="auto" w:fill="auto"/>
            <w:vAlign w:val="center"/>
          </w:tcPr>
          <w:p>
            <w:pPr>
              <w:widowControl/>
              <w:jc w:val="center"/>
              <w:rPr>
                <w:kern w:val="0"/>
                <w:sz w:val="18"/>
                <w:szCs w:val="18"/>
              </w:rPr>
            </w:pPr>
            <w:r>
              <w:rPr>
                <w:kern w:val="0"/>
                <w:sz w:val="18"/>
                <w:szCs w:val="18"/>
              </w:rPr>
              <w:t>主体工程防治区</w:t>
            </w:r>
          </w:p>
        </w:tc>
        <w:tc>
          <w:tcPr>
            <w:tcW w:w="947" w:type="dxa"/>
            <w:shd w:val="clear" w:color="auto" w:fill="auto"/>
            <w:vAlign w:val="center"/>
          </w:tcPr>
          <w:p>
            <w:pPr>
              <w:widowControl/>
              <w:jc w:val="center"/>
              <w:rPr>
                <w:kern w:val="0"/>
                <w:sz w:val="18"/>
                <w:szCs w:val="18"/>
              </w:rPr>
            </w:pPr>
            <w:r>
              <w:rPr>
                <w:kern w:val="0"/>
                <w:sz w:val="18"/>
                <w:szCs w:val="18"/>
              </w:rPr>
              <w:t>江津区</w:t>
            </w:r>
          </w:p>
        </w:tc>
        <w:tc>
          <w:tcPr>
            <w:tcW w:w="1135" w:type="dxa"/>
            <w:shd w:val="clear" w:color="auto" w:fill="auto"/>
            <w:vAlign w:val="center"/>
          </w:tcPr>
          <w:p>
            <w:pPr>
              <w:widowControl/>
              <w:jc w:val="center"/>
              <w:rPr>
                <w:kern w:val="0"/>
                <w:sz w:val="18"/>
                <w:szCs w:val="18"/>
              </w:rPr>
            </w:pPr>
            <w:r>
              <w:rPr>
                <w:kern w:val="0"/>
                <w:sz w:val="18"/>
                <w:szCs w:val="18"/>
              </w:rPr>
              <w:t>228.05</w:t>
            </w:r>
          </w:p>
        </w:tc>
        <w:tc>
          <w:tcPr>
            <w:tcW w:w="992" w:type="dxa"/>
            <w:shd w:val="clear" w:color="auto" w:fill="auto"/>
            <w:vAlign w:val="center"/>
          </w:tcPr>
          <w:p>
            <w:pPr>
              <w:widowControl/>
              <w:jc w:val="center"/>
              <w:rPr>
                <w:kern w:val="0"/>
                <w:sz w:val="18"/>
                <w:szCs w:val="18"/>
              </w:rPr>
            </w:pPr>
            <w:r>
              <w:rPr>
                <w:kern w:val="0"/>
                <w:sz w:val="18"/>
                <w:szCs w:val="18"/>
              </w:rPr>
              <w:t>16.46</w:t>
            </w:r>
          </w:p>
        </w:tc>
        <w:tc>
          <w:tcPr>
            <w:tcW w:w="821" w:type="dxa"/>
            <w:shd w:val="clear" w:color="auto" w:fill="auto"/>
            <w:vAlign w:val="center"/>
          </w:tcPr>
          <w:p>
            <w:pPr>
              <w:widowControl/>
              <w:jc w:val="center"/>
              <w:rPr>
                <w:kern w:val="0"/>
                <w:sz w:val="18"/>
                <w:szCs w:val="18"/>
              </w:rPr>
            </w:pPr>
            <w:r>
              <w:rPr>
                <w:kern w:val="0"/>
                <w:sz w:val="18"/>
                <w:szCs w:val="18"/>
              </w:rPr>
              <w:t>244.51</w:t>
            </w:r>
          </w:p>
        </w:tc>
        <w:tc>
          <w:tcPr>
            <w:tcW w:w="1025" w:type="dxa"/>
            <w:shd w:val="clear" w:color="auto" w:fill="auto"/>
            <w:vAlign w:val="center"/>
          </w:tcPr>
          <w:p>
            <w:pPr>
              <w:widowControl/>
              <w:jc w:val="center"/>
              <w:rPr>
                <w:kern w:val="0"/>
                <w:sz w:val="18"/>
                <w:szCs w:val="18"/>
              </w:rPr>
            </w:pPr>
            <w:r>
              <w:rPr>
                <w:kern w:val="0"/>
                <w:sz w:val="18"/>
                <w:szCs w:val="18"/>
              </w:rPr>
              <w:t>234.42</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234.42</w:t>
            </w:r>
          </w:p>
        </w:tc>
        <w:tc>
          <w:tcPr>
            <w:tcW w:w="906" w:type="dxa"/>
            <w:shd w:val="clear" w:color="auto" w:fill="auto"/>
            <w:vAlign w:val="center"/>
          </w:tcPr>
          <w:p>
            <w:pPr>
              <w:widowControl/>
              <w:jc w:val="center"/>
              <w:rPr>
                <w:kern w:val="0"/>
                <w:sz w:val="18"/>
                <w:szCs w:val="18"/>
              </w:rPr>
            </w:pPr>
            <w:r>
              <w:rPr>
                <w:kern w:val="0"/>
                <w:sz w:val="18"/>
                <w:szCs w:val="18"/>
              </w:rPr>
              <w:t>6.37</w:t>
            </w:r>
          </w:p>
        </w:tc>
        <w:tc>
          <w:tcPr>
            <w:tcW w:w="733" w:type="dxa"/>
            <w:shd w:val="clear" w:color="auto" w:fill="auto"/>
            <w:vAlign w:val="center"/>
          </w:tcPr>
          <w:p>
            <w:pPr>
              <w:widowControl/>
              <w:jc w:val="center"/>
              <w:rPr>
                <w:kern w:val="0"/>
                <w:sz w:val="18"/>
                <w:szCs w:val="18"/>
              </w:rPr>
            </w:pPr>
            <w:r>
              <w:rPr>
                <w:kern w:val="0"/>
                <w:sz w:val="18"/>
                <w:szCs w:val="18"/>
              </w:rPr>
              <w:t>-16.46</w:t>
            </w:r>
          </w:p>
        </w:tc>
        <w:tc>
          <w:tcPr>
            <w:tcW w:w="733" w:type="dxa"/>
            <w:shd w:val="clear" w:color="auto" w:fill="auto"/>
            <w:vAlign w:val="center"/>
          </w:tcPr>
          <w:p>
            <w:pPr>
              <w:widowControl/>
              <w:jc w:val="center"/>
              <w:rPr>
                <w:kern w:val="0"/>
                <w:sz w:val="18"/>
                <w:szCs w:val="18"/>
              </w:rPr>
            </w:pPr>
            <w:r>
              <w:rPr>
                <w:kern w:val="0"/>
                <w:sz w:val="18"/>
                <w:szCs w:val="18"/>
              </w:rPr>
              <w:t>-10.09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綦江区</w:t>
            </w:r>
          </w:p>
        </w:tc>
        <w:tc>
          <w:tcPr>
            <w:tcW w:w="1135" w:type="dxa"/>
            <w:shd w:val="clear" w:color="auto" w:fill="auto"/>
            <w:vAlign w:val="center"/>
          </w:tcPr>
          <w:p>
            <w:pPr>
              <w:widowControl/>
              <w:jc w:val="center"/>
              <w:rPr>
                <w:kern w:val="0"/>
                <w:sz w:val="18"/>
                <w:szCs w:val="18"/>
              </w:rPr>
            </w:pPr>
            <w:r>
              <w:rPr>
                <w:kern w:val="0"/>
                <w:sz w:val="18"/>
                <w:szCs w:val="18"/>
              </w:rPr>
              <w:t>85.96</w:t>
            </w:r>
          </w:p>
        </w:tc>
        <w:tc>
          <w:tcPr>
            <w:tcW w:w="992" w:type="dxa"/>
            <w:shd w:val="clear" w:color="auto" w:fill="auto"/>
            <w:vAlign w:val="center"/>
          </w:tcPr>
          <w:p>
            <w:pPr>
              <w:widowControl/>
              <w:jc w:val="center"/>
              <w:rPr>
                <w:kern w:val="0"/>
                <w:sz w:val="18"/>
                <w:szCs w:val="18"/>
              </w:rPr>
            </w:pPr>
            <w:r>
              <w:rPr>
                <w:kern w:val="0"/>
                <w:sz w:val="18"/>
                <w:szCs w:val="18"/>
              </w:rPr>
              <w:t>10.7</w:t>
            </w:r>
          </w:p>
        </w:tc>
        <w:tc>
          <w:tcPr>
            <w:tcW w:w="821" w:type="dxa"/>
            <w:shd w:val="clear" w:color="auto" w:fill="auto"/>
            <w:vAlign w:val="center"/>
          </w:tcPr>
          <w:p>
            <w:pPr>
              <w:widowControl/>
              <w:jc w:val="center"/>
              <w:rPr>
                <w:kern w:val="0"/>
                <w:sz w:val="18"/>
                <w:szCs w:val="18"/>
              </w:rPr>
            </w:pPr>
            <w:r>
              <w:rPr>
                <w:kern w:val="0"/>
                <w:sz w:val="18"/>
                <w:szCs w:val="18"/>
              </w:rPr>
              <w:t>96.66</w:t>
            </w:r>
          </w:p>
        </w:tc>
        <w:tc>
          <w:tcPr>
            <w:tcW w:w="1025" w:type="dxa"/>
            <w:shd w:val="clear" w:color="auto" w:fill="auto"/>
            <w:vAlign w:val="center"/>
          </w:tcPr>
          <w:p>
            <w:pPr>
              <w:widowControl/>
              <w:jc w:val="center"/>
              <w:rPr>
                <w:kern w:val="0"/>
                <w:sz w:val="18"/>
                <w:szCs w:val="18"/>
              </w:rPr>
            </w:pPr>
            <w:r>
              <w:rPr>
                <w:kern w:val="0"/>
                <w:sz w:val="18"/>
                <w:szCs w:val="18"/>
              </w:rPr>
              <w:t>85.09</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85.09</w:t>
            </w:r>
          </w:p>
        </w:tc>
        <w:tc>
          <w:tcPr>
            <w:tcW w:w="906" w:type="dxa"/>
            <w:shd w:val="clear" w:color="auto" w:fill="auto"/>
            <w:vAlign w:val="center"/>
          </w:tcPr>
          <w:p>
            <w:pPr>
              <w:widowControl/>
              <w:jc w:val="center"/>
              <w:rPr>
                <w:kern w:val="0"/>
                <w:sz w:val="18"/>
                <w:szCs w:val="18"/>
              </w:rPr>
            </w:pPr>
            <w:r>
              <w:rPr>
                <w:kern w:val="0"/>
                <w:sz w:val="18"/>
                <w:szCs w:val="18"/>
              </w:rPr>
              <w:t>-0.87</w:t>
            </w:r>
          </w:p>
        </w:tc>
        <w:tc>
          <w:tcPr>
            <w:tcW w:w="733" w:type="dxa"/>
            <w:shd w:val="clear" w:color="auto" w:fill="auto"/>
            <w:vAlign w:val="center"/>
          </w:tcPr>
          <w:p>
            <w:pPr>
              <w:widowControl/>
              <w:jc w:val="center"/>
              <w:rPr>
                <w:kern w:val="0"/>
                <w:sz w:val="18"/>
                <w:szCs w:val="18"/>
              </w:rPr>
            </w:pPr>
            <w:r>
              <w:rPr>
                <w:kern w:val="0"/>
                <w:sz w:val="18"/>
                <w:szCs w:val="18"/>
              </w:rPr>
              <w:t>-10.7</w:t>
            </w:r>
          </w:p>
        </w:tc>
        <w:tc>
          <w:tcPr>
            <w:tcW w:w="733" w:type="dxa"/>
            <w:shd w:val="clear" w:color="auto" w:fill="auto"/>
            <w:vAlign w:val="center"/>
          </w:tcPr>
          <w:p>
            <w:pPr>
              <w:widowControl/>
              <w:jc w:val="center"/>
              <w:rPr>
                <w:kern w:val="0"/>
                <w:sz w:val="18"/>
                <w:szCs w:val="18"/>
              </w:rPr>
            </w:pPr>
            <w:r>
              <w:rPr>
                <w:kern w:val="0"/>
                <w:sz w:val="18"/>
                <w:szCs w:val="18"/>
              </w:rPr>
              <w:t>-11.57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小计</w:t>
            </w:r>
          </w:p>
        </w:tc>
        <w:tc>
          <w:tcPr>
            <w:tcW w:w="1135" w:type="dxa"/>
            <w:shd w:val="clear" w:color="auto" w:fill="auto"/>
            <w:vAlign w:val="center"/>
          </w:tcPr>
          <w:p>
            <w:pPr>
              <w:widowControl/>
              <w:jc w:val="center"/>
              <w:rPr>
                <w:kern w:val="0"/>
                <w:sz w:val="18"/>
                <w:szCs w:val="18"/>
              </w:rPr>
            </w:pPr>
            <w:r>
              <w:rPr>
                <w:kern w:val="0"/>
                <w:sz w:val="18"/>
                <w:szCs w:val="18"/>
              </w:rPr>
              <w:t>314.01</w:t>
            </w:r>
          </w:p>
        </w:tc>
        <w:tc>
          <w:tcPr>
            <w:tcW w:w="992" w:type="dxa"/>
            <w:shd w:val="clear" w:color="auto" w:fill="auto"/>
            <w:vAlign w:val="center"/>
          </w:tcPr>
          <w:p>
            <w:pPr>
              <w:widowControl/>
              <w:jc w:val="center"/>
              <w:rPr>
                <w:kern w:val="0"/>
                <w:sz w:val="18"/>
                <w:szCs w:val="18"/>
              </w:rPr>
            </w:pPr>
            <w:r>
              <w:rPr>
                <w:kern w:val="0"/>
                <w:sz w:val="18"/>
                <w:szCs w:val="18"/>
              </w:rPr>
              <w:t>27.16</w:t>
            </w:r>
          </w:p>
        </w:tc>
        <w:tc>
          <w:tcPr>
            <w:tcW w:w="821" w:type="dxa"/>
            <w:shd w:val="clear" w:color="auto" w:fill="auto"/>
            <w:vAlign w:val="center"/>
          </w:tcPr>
          <w:p>
            <w:pPr>
              <w:widowControl/>
              <w:jc w:val="center"/>
              <w:rPr>
                <w:kern w:val="0"/>
                <w:sz w:val="18"/>
                <w:szCs w:val="18"/>
              </w:rPr>
            </w:pPr>
            <w:r>
              <w:rPr>
                <w:kern w:val="0"/>
                <w:sz w:val="18"/>
                <w:szCs w:val="18"/>
              </w:rPr>
              <w:t>341.17</w:t>
            </w:r>
          </w:p>
        </w:tc>
        <w:tc>
          <w:tcPr>
            <w:tcW w:w="1025" w:type="dxa"/>
            <w:shd w:val="clear" w:color="auto" w:fill="auto"/>
            <w:vAlign w:val="center"/>
          </w:tcPr>
          <w:p>
            <w:pPr>
              <w:widowControl/>
              <w:jc w:val="center"/>
              <w:rPr>
                <w:kern w:val="0"/>
                <w:sz w:val="18"/>
                <w:szCs w:val="18"/>
              </w:rPr>
            </w:pPr>
            <w:r>
              <w:rPr>
                <w:kern w:val="0"/>
                <w:sz w:val="18"/>
                <w:szCs w:val="18"/>
              </w:rPr>
              <w:t>319.51</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319.51</w:t>
            </w:r>
          </w:p>
        </w:tc>
        <w:tc>
          <w:tcPr>
            <w:tcW w:w="906" w:type="dxa"/>
            <w:shd w:val="clear" w:color="auto" w:fill="auto"/>
            <w:vAlign w:val="center"/>
          </w:tcPr>
          <w:p>
            <w:pPr>
              <w:widowControl/>
              <w:jc w:val="center"/>
              <w:rPr>
                <w:kern w:val="0"/>
                <w:sz w:val="18"/>
                <w:szCs w:val="18"/>
              </w:rPr>
            </w:pPr>
            <w:r>
              <w:rPr>
                <w:kern w:val="0"/>
                <w:sz w:val="18"/>
                <w:szCs w:val="18"/>
              </w:rPr>
              <w:t>5.5</w:t>
            </w:r>
          </w:p>
        </w:tc>
        <w:tc>
          <w:tcPr>
            <w:tcW w:w="733" w:type="dxa"/>
            <w:shd w:val="clear" w:color="auto" w:fill="auto"/>
            <w:vAlign w:val="center"/>
          </w:tcPr>
          <w:p>
            <w:pPr>
              <w:widowControl/>
              <w:jc w:val="center"/>
              <w:rPr>
                <w:kern w:val="0"/>
                <w:sz w:val="18"/>
                <w:szCs w:val="18"/>
              </w:rPr>
            </w:pPr>
            <w:r>
              <w:rPr>
                <w:kern w:val="0"/>
                <w:sz w:val="18"/>
                <w:szCs w:val="18"/>
              </w:rPr>
              <w:t>-27.16</w:t>
            </w:r>
          </w:p>
        </w:tc>
        <w:tc>
          <w:tcPr>
            <w:tcW w:w="733" w:type="dxa"/>
            <w:shd w:val="clear" w:color="auto" w:fill="auto"/>
            <w:vAlign w:val="center"/>
          </w:tcPr>
          <w:p>
            <w:pPr>
              <w:widowControl/>
              <w:jc w:val="center"/>
              <w:rPr>
                <w:kern w:val="0"/>
                <w:sz w:val="18"/>
                <w:szCs w:val="18"/>
              </w:rPr>
            </w:pPr>
            <w:r>
              <w:rPr>
                <w:kern w:val="0"/>
                <w:sz w:val="18"/>
                <w:szCs w:val="18"/>
              </w:rPr>
              <w:t>-21.66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restart"/>
            <w:shd w:val="clear" w:color="auto" w:fill="auto"/>
            <w:vAlign w:val="center"/>
          </w:tcPr>
          <w:p>
            <w:pPr>
              <w:widowControl/>
              <w:jc w:val="center"/>
              <w:rPr>
                <w:kern w:val="0"/>
                <w:sz w:val="18"/>
                <w:szCs w:val="18"/>
              </w:rPr>
            </w:pPr>
            <w:r>
              <w:rPr>
                <w:kern w:val="0"/>
                <w:sz w:val="18"/>
                <w:szCs w:val="18"/>
              </w:rPr>
              <w:t>渣场防治区</w:t>
            </w:r>
          </w:p>
        </w:tc>
        <w:tc>
          <w:tcPr>
            <w:tcW w:w="947" w:type="dxa"/>
            <w:shd w:val="clear" w:color="auto" w:fill="auto"/>
            <w:vAlign w:val="center"/>
          </w:tcPr>
          <w:p>
            <w:pPr>
              <w:widowControl/>
              <w:jc w:val="center"/>
              <w:rPr>
                <w:kern w:val="0"/>
                <w:sz w:val="18"/>
                <w:szCs w:val="18"/>
              </w:rPr>
            </w:pPr>
            <w:r>
              <w:rPr>
                <w:kern w:val="0"/>
                <w:sz w:val="18"/>
                <w:szCs w:val="18"/>
              </w:rPr>
              <w:t>江津区</w:t>
            </w:r>
          </w:p>
        </w:tc>
        <w:tc>
          <w:tcPr>
            <w:tcW w:w="1135" w:type="dxa"/>
            <w:shd w:val="clear" w:color="auto" w:fill="auto"/>
            <w:vAlign w:val="center"/>
          </w:tcPr>
          <w:p>
            <w:pPr>
              <w:widowControl/>
              <w:jc w:val="center"/>
              <w:rPr>
                <w:kern w:val="0"/>
                <w:sz w:val="18"/>
                <w:szCs w:val="18"/>
              </w:rPr>
            </w:pPr>
            <w:r>
              <w:rPr>
                <w:kern w:val="0"/>
                <w:sz w:val="18"/>
                <w:szCs w:val="18"/>
              </w:rPr>
              <w:t>21.85</w:t>
            </w:r>
          </w:p>
        </w:tc>
        <w:tc>
          <w:tcPr>
            <w:tcW w:w="992" w:type="dxa"/>
            <w:shd w:val="clear" w:color="auto" w:fill="auto"/>
            <w:vAlign w:val="center"/>
          </w:tcPr>
          <w:p>
            <w:pPr>
              <w:widowControl/>
              <w:jc w:val="center"/>
              <w:rPr>
                <w:kern w:val="0"/>
                <w:sz w:val="18"/>
                <w:szCs w:val="18"/>
              </w:rPr>
            </w:pPr>
            <w:r>
              <w:rPr>
                <w:kern w:val="0"/>
                <w:sz w:val="18"/>
                <w:szCs w:val="18"/>
              </w:rPr>
              <w:t>0.89</w:t>
            </w:r>
          </w:p>
        </w:tc>
        <w:tc>
          <w:tcPr>
            <w:tcW w:w="821" w:type="dxa"/>
            <w:shd w:val="clear" w:color="auto" w:fill="auto"/>
            <w:vAlign w:val="center"/>
          </w:tcPr>
          <w:p>
            <w:pPr>
              <w:widowControl/>
              <w:jc w:val="center"/>
              <w:rPr>
                <w:kern w:val="0"/>
                <w:sz w:val="18"/>
                <w:szCs w:val="18"/>
              </w:rPr>
            </w:pPr>
            <w:r>
              <w:rPr>
                <w:kern w:val="0"/>
                <w:sz w:val="18"/>
                <w:szCs w:val="18"/>
              </w:rPr>
              <w:t>22.74</w:t>
            </w:r>
          </w:p>
        </w:tc>
        <w:tc>
          <w:tcPr>
            <w:tcW w:w="1025" w:type="dxa"/>
            <w:shd w:val="clear" w:color="auto" w:fill="auto"/>
            <w:vAlign w:val="center"/>
          </w:tcPr>
          <w:p>
            <w:pPr>
              <w:widowControl/>
              <w:jc w:val="center"/>
              <w:rPr>
                <w:kern w:val="0"/>
                <w:sz w:val="18"/>
                <w:szCs w:val="18"/>
              </w:rPr>
            </w:pPr>
            <w:r>
              <w:rPr>
                <w:kern w:val="0"/>
                <w:sz w:val="18"/>
                <w:szCs w:val="18"/>
              </w:rPr>
              <w:t>21.92</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21.92</w:t>
            </w:r>
          </w:p>
        </w:tc>
        <w:tc>
          <w:tcPr>
            <w:tcW w:w="906" w:type="dxa"/>
            <w:shd w:val="clear" w:color="auto" w:fill="auto"/>
            <w:vAlign w:val="center"/>
          </w:tcPr>
          <w:p>
            <w:pPr>
              <w:widowControl/>
              <w:jc w:val="center"/>
              <w:rPr>
                <w:kern w:val="0"/>
                <w:sz w:val="18"/>
                <w:szCs w:val="18"/>
              </w:rPr>
            </w:pPr>
            <w:r>
              <w:rPr>
                <w:kern w:val="0"/>
                <w:sz w:val="18"/>
                <w:szCs w:val="18"/>
              </w:rPr>
              <w:t>0.07</w:t>
            </w:r>
          </w:p>
        </w:tc>
        <w:tc>
          <w:tcPr>
            <w:tcW w:w="733" w:type="dxa"/>
            <w:shd w:val="clear" w:color="auto" w:fill="auto"/>
            <w:vAlign w:val="center"/>
          </w:tcPr>
          <w:p>
            <w:pPr>
              <w:widowControl/>
              <w:jc w:val="center"/>
              <w:rPr>
                <w:kern w:val="0"/>
                <w:sz w:val="18"/>
                <w:szCs w:val="18"/>
              </w:rPr>
            </w:pPr>
            <w:r>
              <w:rPr>
                <w:kern w:val="0"/>
                <w:sz w:val="18"/>
                <w:szCs w:val="18"/>
              </w:rPr>
              <w:t>-0.89</w:t>
            </w:r>
          </w:p>
        </w:tc>
        <w:tc>
          <w:tcPr>
            <w:tcW w:w="733" w:type="dxa"/>
            <w:shd w:val="clear" w:color="auto" w:fill="auto"/>
            <w:vAlign w:val="center"/>
          </w:tcPr>
          <w:p>
            <w:pPr>
              <w:widowControl/>
              <w:jc w:val="center"/>
              <w:rPr>
                <w:kern w:val="0"/>
                <w:sz w:val="18"/>
                <w:szCs w:val="18"/>
              </w:rPr>
            </w:pPr>
            <w:r>
              <w:rPr>
                <w:kern w:val="0"/>
                <w:sz w:val="18"/>
                <w:szCs w:val="18"/>
              </w:rPr>
              <w:t>-0.82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綦江区</w:t>
            </w:r>
          </w:p>
        </w:tc>
        <w:tc>
          <w:tcPr>
            <w:tcW w:w="1135" w:type="dxa"/>
            <w:shd w:val="clear" w:color="auto" w:fill="auto"/>
            <w:vAlign w:val="center"/>
          </w:tcPr>
          <w:p>
            <w:pPr>
              <w:widowControl/>
              <w:jc w:val="center"/>
              <w:rPr>
                <w:kern w:val="0"/>
                <w:sz w:val="18"/>
                <w:szCs w:val="18"/>
              </w:rPr>
            </w:pPr>
            <w:r>
              <w:rPr>
                <w:kern w:val="0"/>
                <w:sz w:val="18"/>
                <w:szCs w:val="18"/>
              </w:rPr>
              <w:t>21.5</w:t>
            </w:r>
          </w:p>
        </w:tc>
        <w:tc>
          <w:tcPr>
            <w:tcW w:w="992" w:type="dxa"/>
            <w:shd w:val="clear" w:color="auto" w:fill="auto"/>
            <w:vAlign w:val="center"/>
          </w:tcPr>
          <w:p>
            <w:pPr>
              <w:widowControl/>
              <w:jc w:val="center"/>
              <w:rPr>
                <w:kern w:val="0"/>
                <w:sz w:val="18"/>
                <w:szCs w:val="18"/>
              </w:rPr>
            </w:pPr>
            <w:r>
              <w:rPr>
                <w:kern w:val="0"/>
                <w:sz w:val="18"/>
                <w:szCs w:val="18"/>
              </w:rPr>
              <w:t>0.78</w:t>
            </w:r>
          </w:p>
        </w:tc>
        <w:tc>
          <w:tcPr>
            <w:tcW w:w="821" w:type="dxa"/>
            <w:shd w:val="clear" w:color="auto" w:fill="auto"/>
            <w:vAlign w:val="center"/>
          </w:tcPr>
          <w:p>
            <w:pPr>
              <w:widowControl/>
              <w:jc w:val="center"/>
              <w:rPr>
                <w:kern w:val="0"/>
                <w:sz w:val="18"/>
                <w:szCs w:val="18"/>
              </w:rPr>
            </w:pPr>
            <w:r>
              <w:rPr>
                <w:kern w:val="0"/>
                <w:sz w:val="18"/>
                <w:szCs w:val="18"/>
              </w:rPr>
              <w:t>22.28</w:t>
            </w:r>
          </w:p>
        </w:tc>
        <w:tc>
          <w:tcPr>
            <w:tcW w:w="1025" w:type="dxa"/>
            <w:shd w:val="clear" w:color="auto" w:fill="auto"/>
            <w:vAlign w:val="center"/>
          </w:tcPr>
          <w:p>
            <w:pPr>
              <w:widowControl/>
              <w:jc w:val="center"/>
              <w:rPr>
                <w:kern w:val="0"/>
                <w:sz w:val="18"/>
                <w:szCs w:val="18"/>
              </w:rPr>
            </w:pPr>
            <w:r>
              <w:rPr>
                <w:kern w:val="0"/>
                <w:sz w:val="18"/>
                <w:szCs w:val="18"/>
              </w:rPr>
              <w:t>8.54</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8.54</w:t>
            </w:r>
          </w:p>
        </w:tc>
        <w:tc>
          <w:tcPr>
            <w:tcW w:w="906" w:type="dxa"/>
            <w:shd w:val="clear" w:color="auto" w:fill="auto"/>
            <w:vAlign w:val="center"/>
          </w:tcPr>
          <w:p>
            <w:pPr>
              <w:widowControl/>
              <w:jc w:val="center"/>
              <w:rPr>
                <w:kern w:val="0"/>
                <w:sz w:val="18"/>
                <w:szCs w:val="18"/>
              </w:rPr>
            </w:pPr>
            <w:r>
              <w:rPr>
                <w:kern w:val="0"/>
                <w:sz w:val="18"/>
                <w:szCs w:val="18"/>
              </w:rPr>
              <w:t>-12.96</w:t>
            </w:r>
          </w:p>
        </w:tc>
        <w:tc>
          <w:tcPr>
            <w:tcW w:w="733" w:type="dxa"/>
            <w:shd w:val="clear" w:color="auto" w:fill="auto"/>
            <w:vAlign w:val="center"/>
          </w:tcPr>
          <w:p>
            <w:pPr>
              <w:widowControl/>
              <w:jc w:val="center"/>
              <w:rPr>
                <w:kern w:val="0"/>
                <w:sz w:val="18"/>
                <w:szCs w:val="18"/>
              </w:rPr>
            </w:pPr>
            <w:r>
              <w:rPr>
                <w:kern w:val="0"/>
                <w:sz w:val="18"/>
                <w:szCs w:val="18"/>
              </w:rPr>
              <w:t>-0.78</w:t>
            </w:r>
          </w:p>
        </w:tc>
        <w:tc>
          <w:tcPr>
            <w:tcW w:w="733" w:type="dxa"/>
            <w:shd w:val="clear" w:color="auto" w:fill="auto"/>
            <w:vAlign w:val="center"/>
          </w:tcPr>
          <w:p>
            <w:pPr>
              <w:widowControl/>
              <w:jc w:val="center"/>
              <w:rPr>
                <w:kern w:val="0"/>
                <w:sz w:val="18"/>
                <w:szCs w:val="18"/>
              </w:rPr>
            </w:pPr>
            <w:r>
              <w:rPr>
                <w:kern w:val="0"/>
                <w:sz w:val="18"/>
                <w:szCs w:val="18"/>
              </w:rPr>
              <w:t>-13.74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小计</w:t>
            </w:r>
          </w:p>
        </w:tc>
        <w:tc>
          <w:tcPr>
            <w:tcW w:w="1135" w:type="dxa"/>
            <w:shd w:val="clear" w:color="auto" w:fill="auto"/>
            <w:vAlign w:val="center"/>
          </w:tcPr>
          <w:p>
            <w:pPr>
              <w:widowControl/>
              <w:jc w:val="center"/>
              <w:rPr>
                <w:kern w:val="0"/>
                <w:sz w:val="18"/>
                <w:szCs w:val="18"/>
              </w:rPr>
            </w:pPr>
            <w:r>
              <w:rPr>
                <w:kern w:val="0"/>
                <w:sz w:val="18"/>
                <w:szCs w:val="18"/>
              </w:rPr>
              <w:t>43.35</w:t>
            </w:r>
          </w:p>
        </w:tc>
        <w:tc>
          <w:tcPr>
            <w:tcW w:w="992" w:type="dxa"/>
            <w:shd w:val="clear" w:color="auto" w:fill="auto"/>
            <w:vAlign w:val="center"/>
          </w:tcPr>
          <w:p>
            <w:pPr>
              <w:widowControl/>
              <w:jc w:val="center"/>
              <w:rPr>
                <w:kern w:val="0"/>
                <w:sz w:val="18"/>
                <w:szCs w:val="18"/>
              </w:rPr>
            </w:pPr>
            <w:r>
              <w:rPr>
                <w:kern w:val="0"/>
                <w:sz w:val="18"/>
                <w:szCs w:val="18"/>
              </w:rPr>
              <w:t>1.67</w:t>
            </w:r>
          </w:p>
        </w:tc>
        <w:tc>
          <w:tcPr>
            <w:tcW w:w="821" w:type="dxa"/>
            <w:shd w:val="clear" w:color="auto" w:fill="auto"/>
            <w:vAlign w:val="center"/>
          </w:tcPr>
          <w:p>
            <w:pPr>
              <w:widowControl/>
              <w:jc w:val="center"/>
              <w:rPr>
                <w:kern w:val="0"/>
                <w:sz w:val="18"/>
                <w:szCs w:val="18"/>
              </w:rPr>
            </w:pPr>
            <w:r>
              <w:rPr>
                <w:kern w:val="0"/>
                <w:sz w:val="18"/>
                <w:szCs w:val="18"/>
              </w:rPr>
              <w:t>45.02</w:t>
            </w:r>
          </w:p>
        </w:tc>
        <w:tc>
          <w:tcPr>
            <w:tcW w:w="1025" w:type="dxa"/>
            <w:shd w:val="clear" w:color="auto" w:fill="auto"/>
            <w:vAlign w:val="center"/>
          </w:tcPr>
          <w:p>
            <w:pPr>
              <w:widowControl/>
              <w:jc w:val="center"/>
              <w:rPr>
                <w:kern w:val="0"/>
                <w:sz w:val="18"/>
                <w:szCs w:val="18"/>
              </w:rPr>
            </w:pPr>
            <w:r>
              <w:rPr>
                <w:kern w:val="0"/>
                <w:sz w:val="18"/>
                <w:szCs w:val="18"/>
              </w:rPr>
              <w:t>30.46</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30.46</w:t>
            </w:r>
          </w:p>
        </w:tc>
        <w:tc>
          <w:tcPr>
            <w:tcW w:w="906" w:type="dxa"/>
            <w:shd w:val="clear" w:color="auto" w:fill="auto"/>
            <w:vAlign w:val="center"/>
          </w:tcPr>
          <w:p>
            <w:pPr>
              <w:widowControl/>
              <w:jc w:val="center"/>
              <w:rPr>
                <w:kern w:val="0"/>
                <w:sz w:val="18"/>
                <w:szCs w:val="18"/>
              </w:rPr>
            </w:pPr>
            <w:r>
              <w:rPr>
                <w:kern w:val="0"/>
                <w:sz w:val="18"/>
                <w:szCs w:val="18"/>
              </w:rPr>
              <w:t>-12.89</w:t>
            </w:r>
          </w:p>
        </w:tc>
        <w:tc>
          <w:tcPr>
            <w:tcW w:w="733" w:type="dxa"/>
            <w:shd w:val="clear" w:color="auto" w:fill="auto"/>
            <w:vAlign w:val="center"/>
          </w:tcPr>
          <w:p>
            <w:pPr>
              <w:widowControl/>
              <w:jc w:val="center"/>
              <w:rPr>
                <w:kern w:val="0"/>
                <w:sz w:val="18"/>
                <w:szCs w:val="18"/>
              </w:rPr>
            </w:pPr>
            <w:r>
              <w:rPr>
                <w:kern w:val="0"/>
                <w:sz w:val="18"/>
                <w:szCs w:val="18"/>
              </w:rPr>
              <w:t>-1.67</w:t>
            </w:r>
          </w:p>
        </w:tc>
        <w:tc>
          <w:tcPr>
            <w:tcW w:w="733" w:type="dxa"/>
            <w:shd w:val="clear" w:color="auto" w:fill="auto"/>
            <w:vAlign w:val="center"/>
          </w:tcPr>
          <w:p>
            <w:pPr>
              <w:widowControl/>
              <w:jc w:val="center"/>
              <w:rPr>
                <w:kern w:val="0"/>
                <w:sz w:val="18"/>
                <w:szCs w:val="18"/>
              </w:rPr>
            </w:pPr>
            <w:r>
              <w:rPr>
                <w:kern w:val="0"/>
                <w:sz w:val="18"/>
                <w:szCs w:val="18"/>
              </w:rPr>
              <w:t>-14.56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restart"/>
            <w:shd w:val="clear" w:color="auto" w:fill="auto"/>
            <w:vAlign w:val="center"/>
          </w:tcPr>
          <w:p>
            <w:pPr>
              <w:widowControl/>
              <w:jc w:val="center"/>
              <w:rPr>
                <w:kern w:val="0"/>
                <w:sz w:val="18"/>
                <w:szCs w:val="18"/>
              </w:rPr>
            </w:pPr>
            <w:r>
              <w:rPr>
                <w:kern w:val="0"/>
                <w:sz w:val="18"/>
                <w:szCs w:val="18"/>
              </w:rPr>
              <w:t>施工便道防治区</w:t>
            </w:r>
          </w:p>
        </w:tc>
        <w:tc>
          <w:tcPr>
            <w:tcW w:w="947" w:type="dxa"/>
            <w:shd w:val="clear" w:color="auto" w:fill="auto"/>
            <w:vAlign w:val="center"/>
          </w:tcPr>
          <w:p>
            <w:pPr>
              <w:widowControl/>
              <w:jc w:val="center"/>
              <w:rPr>
                <w:kern w:val="0"/>
                <w:sz w:val="18"/>
                <w:szCs w:val="18"/>
              </w:rPr>
            </w:pPr>
            <w:r>
              <w:rPr>
                <w:kern w:val="0"/>
                <w:sz w:val="18"/>
                <w:szCs w:val="18"/>
              </w:rPr>
              <w:t>江津区</w:t>
            </w:r>
          </w:p>
        </w:tc>
        <w:tc>
          <w:tcPr>
            <w:tcW w:w="1135" w:type="dxa"/>
            <w:shd w:val="clear" w:color="auto" w:fill="auto"/>
            <w:vAlign w:val="center"/>
          </w:tcPr>
          <w:p>
            <w:pPr>
              <w:widowControl/>
              <w:jc w:val="center"/>
              <w:rPr>
                <w:kern w:val="0"/>
                <w:sz w:val="18"/>
                <w:szCs w:val="18"/>
              </w:rPr>
            </w:pPr>
            <w:r>
              <w:rPr>
                <w:kern w:val="0"/>
                <w:sz w:val="18"/>
                <w:szCs w:val="18"/>
              </w:rPr>
              <w:t>2.4</w:t>
            </w:r>
          </w:p>
        </w:tc>
        <w:tc>
          <w:tcPr>
            <w:tcW w:w="992" w:type="dxa"/>
            <w:shd w:val="clear" w:color="auto" w:fill="auto"/>
            <w:vAlign w:val="center"/>
          </w:tcPr>
          <w:p>
            <w:pPr>
              <w:widowControl/>
              <w:jc w:val="center"/>
              <w:rPr>
                <w:kern w:val="0"/>
                <w:sz w:val="18"/>
                <w:szCs w:val="18"/>
              </w:rPr>
            </w:pPr>
            <w:r>
              <w:rPr>
                <w:kern w:val="0"/>
                <w:sz w:val="18"/>
                <w:szCs w:val="18"/>
              </w:rPr>
              <w:t>1.44</w:t>
            </w:r>
          </w:p>
        </w:tc>
        <w:tc>
          <w:tcPr>
            <w:tcW w:w="821" w:type="dxa"/>
            <w:shd w:val="clear" w:color="auto" w:fill="auto"/>
            <w:vAlign w:val="center"/>
          </w:tcPr>
          <w:p>
            <w:pPr>
              <w:widowControl/>
              <w:jc w:val="center"/>
              <w:rPr>
                <w:kern w:val="0"/>
                <w:sz w:val="18"/>
                <w:szCs w:val="18"/>
              </w:rPr>
            </w:pPr>
            <w:r>
              <w:rPr>
                <w:kern w:val="0"/>
                <w:sz w:val="18"/>
                <w:szCs w:val="18"/>
              </w:rPr>
              <w:t>3.84</w:t>
            </w:r>
          </w:p>
        </w:tc>
        <w:tc>
          <w:tcPr>
            <w:tcW w:w="1025" w:type="dxa"/>
            <w:shd w:val="clear" w:color="auto" w:fill="auto"/>
            <w:vAlign w:val="center"/>
          </w:tcPr>
          <w:p>
            <w:pPr>
              <w:widowControl/>
              <w:jc w:val="center"/>
              <w:rPr>
                <w:kern w:val="0"/>
                <w:sz w:val="18"/>
                <w:szCs w:val="18"/>
              </w:rPr>
            </w:pPr>
            <w:r>
              <w:rPr>
                <w:kern w:val="0"/>
                <w:sz w:val="18"/>
                <w:szCs w:val="18"/>
              </w:rPr>
              <w:t>2.87</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2.87</w:t>
            </w:r>
          </w:p>
        </w:tc>
        <w:tc>
          <w:tcPr>
            <w:tcW w:w="906" w:type="dxa"/>
            <w:shd w:val="clear" w:color="auto" w:fill="auto"/>
            <w:vAlign w:val="center"/>
          </w:tcPr>
          <w:p>
            <w:pPr>
              <w:widowControl/>
              <w:jc w:val="center"/>
              <w:rPr>
                <w:kern w:val="0"/>
                <w:sz w:val="18"/>
                <w:szCs w:val="18"/>
              </w:rPr>
            </w:pPr>
            <w:r>
              <w:rPr>
                <w:kern w:val="0"/>
                <w:sz w:val="18"/>
                <w:szCs w:val="18"/>
              </w:rPr>
              <w:t>0.47</w:t>
            </w:r>
          </w:p>
        </w:tc>
        <w:tc>
          <w:tcPr>
            <w:tcW w:w="733" w:type="dxa"/>
            <w:shd w:val="clear" w:color="auto" w:fill="auto"/>
            <w:vAlign w:val="center"/>
          </w:tcPr>
          <w:p>
            <w:pPr>
              <w:widowControl/>
              <w:jc w:val="center"/>
              <w:rPr>
                <w:kern w:val="0"/>
                <w:sz w:val="18"/>
                <w:szCs w:val="18"/>
              </w:rPr>
            </w:pPr>
            <w:r>
              <w:rPr>
                <w:kern w:val="0"/>
                <w:sz w:val="18"/>
                <w:szCs w:val="18"/>
              </w:rPr>
              <w:t>-1.44</w:t>
            </w:r>
          </w:p>
        </w:tc>
        <w:tc>
          <w:tcPr>
            <w:tcW w:w="733" w:type="dxa"/>
            <w:shd w:val="clear" w:color="auto" w:fill="auto"/>
            <w:vAlign w:val="center"/>
          </w:tcPr>
          <w:p>
            <w:pPr>
              <w:widowControl/>
              <w:jc w:val="center"/>
              <w:rPr>
                <w:kern w:val="0"/>
                <w:sz w:val="18"/>
                <w:szCs w:val="18"/>
              </w:rPr>
            </w:pPr>
            <w:r>
              <w:rPr>
                <w:kern w:val="0"/>
                <w:sz w:val="18"/>
                <w:szCs w:val="18"/>
              </w:rPr>
              <w:t>-0.97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綦江区</w:t>
            </w:r>
          </w:p>
        </w:tc>
        <w:tc>
          <w:tcPr>
            <w:tcW w:w="1135" w:type="dxa"/>
            <w:shd w:val="clear" w:color="auto" w:fill="auto"/>
            <w:vAlign w:val="center"/>
          </w:tcPr>
          <w:p>
            <w:pPr>
              <w:widowControl/>
              <w:jc w:val="center"/>
              <w:rPr>
                <w:kern w:val="0"/>
                <w:sz w:val="18"/>
                <w:szCs w:val="18"/>
              </w:rPr>
            </w:pPr>
            <w:r>
              <w:rPr>
                <w:kern w:val="0"/>
                <w:sz w:val="18"/>
                <w:szCs w:val="18"/>
              </w:rPr>
              <w:t>0.48</w:t>
            </w:r>
          </w:p>
        </w:tc>
        <w:tc>
          <w:tcPr>
            <w:tcW w:w="992" w:type="dxa"/>
            <w:shd w:val="clear" w:color="auto" w:fill="auto"/>
            <w:vAlign w:val="center"/>
          </w:tcPr>
          <w:p>
            <w:pPr>
              <w:widowControl/>
              <w:jc w:val="center"/>
              <w:rPr>
                <w:kern w:val="0"/>
                <w:sz w:val="18"/>
                <w:szCs w:val="18"/>
              </w:rPr>
            </w:pPr>
            <w:r>
              <w:rPr>
                <w:kern w:val="0"/>
                <w:sz w:val="18"/>
                <w:szCs w:val="18"/>
              </w:rPr>
              <w:t>0.28</w:t>
            </w:r>
          </w:p>
        </w:tc>
        <w:tc>
          <w:tcPr>
            <w:tcW w:w="821" w:type="dxa"/>
            <w:shd w:val="clear" w:color="auto" w:fill="auto"/>
            <w:vAlign w:val="center"/>
          </w:tcPr>
          <w:p>
            <w:pPr>
              <w:widowControl/>
              <w:jc w:val="center"/>
              <w:rPr>
                <w:kern w:val="0"/>
                <w:sz w:val="18"/>
                <w:szCs w:val="18"/>
              </w:rPr>
            </w:pPr>
            <w:r>
              <w:rPr>
                <w:kern w:val="0"/>
                <w:sz w:val="18"/>
                <w:szCs w:val="18"/>
              </w:rPr>
              <w:t>0.76</w:t>
            </w:r>
          </w:p>
        </w:tc>
        <w:tc>
          <w:tcPr>
            <w:tcW w:w="1025" w:type="dxa"/>
            <w:shd w:val="clear" w:color="auto" w:fill="auto"/>
            <w:vAlign w:val="center"/>
          </w:tcPr>
          <w:p>
            <w:pPr>
              <w:widowControl/>
              <w:jc w:val="center"/>
              <w:rPr>
                <w:kern w:val="0"/>
                <w:sz w:val="18"/>
                <w:szCs w:val="18"/>
              </w:rPr>
            </w:pPr>
            <w:r>
              <w:rPr>
                <w:kern w:val="0"/>
                <w:sz w:val="18"/>
                <w:szCs w:val="18"/>
              </w:rPr>
              <w:t>1.52</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1.52</w:t>
            </w:r>
          </w:p>
        </w:tc>
        <w:tc>
          <w:tcPr>
            <w:tcW w:w="906" w:type="dxa"/>
            <w:shd w:val="clear" w:color="auto" w:fill="auto"/>
            <w:vAlign w:val="center"/>
          </w:tcPr>
          <w:p>
            <w:pPr>
              <w:widowControl/>
              <w:jc w:val="center"/>
              <w:rPr>
                <w:kern w:val="0"/>
                <w:sz w:val="18"/>
                <w:szCs w:val="18"/>
              </w:rPr>
            </w:pPr>
            <w:r>
              <w:rPr>
                <w:kern w:val="0"/>
                <w:sz w:val="18"/>
                <w:szCs w:val="18"/>
              </w:rPr>
              <w:t>1.04</w:t>
            </w:r>
          </w:p>
        </w:tc>
        <w:tc>
          <w:tcPr>
            <w:tcW w:w="733" w:type="dxa"/>
            <w:shd w:val="clear" w:color="auto" w:fill="auto"/>
            <w:vAlign w:val="center"/>
          </w:tcPr>
          <w:p>
            <w:pPr>
              <w:widowControl/>
              <w:jc w:val="center"/>
              <w:rPr>
                <w:kern w:val="0"/>
                <w:sz w:val="18"/>
                <w:szCs w:val="18"/>
              </w:rPr>
            </w:pPr>
            <w:r>
              <w:rPr>
                <w:kern w:val="0"/>
                <w:sz w:val="18"/>
                <w:szCs w:val="18"/>
              </w:rPr>
              <w:t>-0.28</w:t>
            </w:r>
          </w:p>
        </w:tc>
        <w:tc>
          <w:tcPr>
            <w:tcW w:w="733" w:type="dxa"/>
            <w:shd w:val="clear" w:color="auto" w:fill="auto"/>
            <w:vAlign w:val="center"/>
          </w:tcPr>
          <w:p>
            <w:pPr>
              <w:widowControl/>
              <w:jc w:val="center"/>
              <w:rPr>
                <w:kern w:val="0"/>
                <w:sz w:val="18"/>
                <w:szCs w:val="18"/>
              </w:rPr>
            </w:pPr>
            <w:r>
              <w:rPr>
                <w:kern w:val="0"/>
                <w:sz w:val="18"/>
                <w:szCs w:val="18"/>
              </w:rPr>
              <w:t>0.76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小计</w:t>
            </w:r>
          </w:p>
        </w:tc>
        <w:tc>
          <w:tcPr>
            <w:tcW w:w="1135" w:type="dxa"/>
            <w:shd w:val="clear" w:color="auto" w:fill="auto"/>
            <w:vAlign w:val="center"/>
          </w:tcPr>
          <w:p>
            <w:pPr>
              <w:widowControl/>
              <w:jc w:val="center"/>
              <w:rPr>
                <w:kern w:val="0"/>
                <w:sz w:val="18"/>
                <w:szCs w:val="18"/>
              </w:rPr>
            </w:pPr>
            <w:r>
              <w:rPr>
                <w:kern w:val="0"/>
                <w:sz w:val="18"/>
                <w:szCs w:val="18"/>
              </w:rPr>
              <w:t>2.88</w:t>
            </w:r>
          </w:p>
        </w:tc>
        <w:tc>
          <w:tcPr>
            <w:tcW w:w="992" w:type="dxa"/>
            <w:shd w:val="clear" w:color="auto" w:fill="auto"/>
            <w:vAlign w:val="center"/>
          </w:tcPr>
          <w:p>
            <w:pPr>
              <w:widowControl/>
              <w:jc w:val="center"/>
              <w:rPr>
                <w:kern w:val="0"/>
                <w:sz w:val="18"/>
                <w:szCs w:val="18"/>
              </w:rPr>
            </w:pPr>
            <w:r>
              <w:rPr>
                <w:kern w:val="0"/>
                <w:sz w:val="18"/>
                <w:szCs w:val="18"/>
              </w:rPr>
              <w:t>1.72</w:t>
            </w:r>
          </w:p>
        </w:tc>
        <w:tc>
          <w:tcPr>
            <w:tcW w:w="821" w:type="dxa"/>
            <w:shd w:val="clear" w:color="auto" w:fill="auto"/>
            <w:vAlign w:val="center"/>
          </w:tcPr>
          <w:p>
            <w:pPr>
              <w:widowControl/>
              <w:jc w:val="center"/>
              <w:rPr>
                <w:kern w:val="0"/>
                <w:sz w:val="18"/>
                <w:szCs w:val="18"/>
              </w:rPr>
            </w:pPr>
            <w:r>
              <w:rPr>
                <w:kern w:val="0"/>
                <w:sz w:val="18"/>
                <w:szCs w:val="18"/>
              </w:rPr>
              <w:t>4.6</w:t>
            </w:r>
          </w:p>
        </w:tc>
        <w:tc>
          <w:tcPr>
            <w:tcW w:w="1025" w:type="dxa"/>
            <w:shd w:val="clear" w:color="auto" w:fill="auto"/>
            <w:vAlign w:val="center"/>
          </w:tcPr>
          <w:p>
            <w:pPr>
              <w:widowControl/>
              <w:jc w:val="center"/>
              <w:rPr>
                <w:kern w:val="0"/>
                <w:sz w:val="18"/>
                <w:szCs w:val="18"/>
              </w:rPr>
            </w:pPr>
            <w:r>
              <w:rPr>
                <w:kern w:val="0"/>
                <w:sz w:val="18"/>
                <w:szCs w:val="18"/>
              </w:rPr>
              <w:t>4.39</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4.39</w:t>
            </w:r>
          </w:p>
        </w:tc>
        <w:tc>
          <w:tcPr>
            <w:tcW w:w="906" w:type="dxa"/>
            <w:shd w:val="clear" w:color="auto" w:fill="auto"/>
            <w:vAlign w:val="center"/>
          </w:tcPr>
          <w:p>
            <w:pPr>
              <w:widowControl/>
              <w:jc w:val="center"/>
              <w:rPr>
                <w:kern w:val="0"/>
                <w:sz w:val="18"/>
                <w:szCs w:val="18"/>
              </w:rPr>
            </w:pPr>
            <w:r>
              <w:rPr>
                <w:kern w:val="0"/>
                <w:sz w:val="18"/>
                <w:szCs w:val="18"/>
              </w:rPr>
              <w:t>1.51</w:t>
            </w:r>
          </w:p>
        </w:tc>
        <w:tc>
          <w:tcPr>
            <w:tcW w:w="733" w:type="dxa"/>
            <w:shd w:val="clear" w:color="auto" w:fill="auto"/>
            <w:vAlign w:val="center"/>
          </w:tcPr>
          <w:p>
            <w:pPr>
              <w:widowControl/>
              <w:jc w:val="center"/>
              <w:rPr>
                <w:kern w:val="0"/>
                <w:sz w:val="18"/>
                <w:szCs w:val="18"/>
              </w:rPr>
            </w:pPr>
            <w:r>
              <w:rPr>
                <w:kern w:val="0"/>
                <w:sz w:val="18"/>
                <w:szCs w:val="18"/>
              </w:rPr>
              <w:t>-1.72</w:t>
            </w:r>
          </w:p>
        </w:tc>
        <w:tc>
          <w:tcPr>
            <w:tcW w:w="733" w:type="dxa"/>
            <w:shd w:val="clear" w:color="auto" w:fill="auto"/>
            <w:vAlign w:val="center"/>
          </w:tcPr>
          <w:p>
            <w:pPr>
              <w:widowControl/>
              <w:jc w:val="center"/>
              <w:rPr>
                <w:kern w:val="0"/>
                <w:sz w:val="18"/>
                <w:szCs w:val="18"/>
              </w:rPr>
            </w:pPr>
            <w:r>
              <w:rPr>
                <w:kern w:val="0"/>
                <w:sz w:val="18"/>
                <w:szCs w:val="18"/>
              </w:rPr>
              <w:t>-0.21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restart"/>
            <w:shd w:val="clear" w:color="auto" w:fill="auto"/>
            <w:vAlign w:val="center"/>
          </w:tcPr>
          <w:p>
            <w:pPr>
              <w:widowControl/>
              <w:jc w:val="center"/>
              <w:rPr>
                <w:kern w:val="0"/>
                <w:sz w:val="18"/>
                <w:szCs w:val="18"/>
              </w:rPr>
            </w:pPr>
            <w:r>
              <w:rPr>
                <w:kern w:val="0"/>
                <w:sz w:val="18"/>
                <w:szCs w:val="18"/>
              </w:rPr>
              <w:t>施工生产生活区</w:t>
            </w:r>
          </w:p>
        </w:tc>
        <w:tc>
          <w:tcPr>
            <w:tcW w:w="947" w:type="dxa"/>
            <w:shd w:val="clear" w:color="auto" w:fill="auto"/>
            <w:vAlign w:val="center"/>
          </w:tcPr>
          <w:p>
            <w:pPr>
              <w:widowControl/>
              <w:jc w:val="center"/>
              <w:rPr>
                <w:kern w:val="0"/>
                <w:sz w:val="18"/>
                <w:szCs w:val="18"/>
              </w:rPr>
            </w:pPr>
            <w:r>
              <w:rPr>
                <w:kern w:val="0"/>
                <w:sz w:val="18"/>
                <w:szCs w:val="18"/>
              </w:rPr>
              <w:t>江津区</w:t>
            </w:r>
          </w:p>
        </w:tc>
        <w:tc>
          <w:tcPr>
            <w:tcW w:w="1135" w:type="dxa"/>
            <w:shd w:val="clear" w:color="auto" w:fill="auto"/>
            <w:vAlign w:val="center"/>
          </w:tcPr>
          <w:p>
            <w:pPr>
              <w:widowControl/>
              <w:jc w:val="center"/>
              <w:rPr>
                <w:kern w:val="0"/>
                <w:sz w:val="18"/>
                <w:szCs w:val="18"/>
              </w:rPr>
            </w:pPr>
            <w:r>
              <w:rPr>
                <w:kern w:val="0"/>
                <w:sz w:val="18"/>
                <w:szCs w:val="18"/>
              </w:rPr>
              <w:t>10.78</w:t>
            </w:r>
          </w:p>
        </w:tc>
        <w:tc>
          <w:tcPr>
            <w:tcW w:w="992" w:type="dxa"/>
            <w:shd w:val="clear" w:color="auto" w:fill="auto"/>
            <w:vAlign w:val="center"/>
          </w:tcPr>
          <w:p>
            <w:pPr>
              <w:widowControl/>
              <w:jc w:val="center"/>
              <w:rPr>
                <w:kern w:val="0"/>
                <w:sz w:val="18"/>
                <w:szCs w:val="18"/>
              </w:rPr>
            </w:pPr>
            <w:r>
              <w:rPr>
                <w:kern w:val="0"/>
                <w:sz w:val="18"/>
                <w:szCs w:val="18"/>
              </w:rPr>
              <w:t>0.92</w:t>
            </w:r>
          </w:p>
        </w:tc>
        <w:tc>
          <w:tcPr>
            <w:tcW w:w="821" w:type="dxa"/>
            <w:shd w:val="clear" w:color="auto" w:fill="auto"/>
            <w:vAlign w:val="center"/>
          </w:tcPr>
          <w:p>
            <w:pPr>
              <w:widowControl/>
              <w:jc w:val="center"/>
              <w:rPr>
                <w:kern w:val="0"/>
                <w:sz w:val="18"/>
                <w:szCs w:val="18"/>
              </w:rPr>
            </w:pPr>
            <w:r>
              <w:rPr>
                <w:kern w:val="0"/>
                <w:sz w:val="18"/>
                <w:szCs w:val="18"/>
              </w:rPr>
              <w:t>11.7</w:t>
            </w:r>
          </w:p>
        </w:tc>
        <w:tc>
          <w:tcPr>
            <w:tcW w:w="1025" w:type="dxa"/>
            <w:shd w:val="clear" w:color="auto" w:fill="auto"/>
            <w:vAlign w:val="center"/>
          </w:tcPr>
          <w:p>
            <w:pPr>
              <w:widowControl/>
              <w:jc w:val="center"/>
              <w:rPr>
                <w:kern w:val="0"/>
                <w:sz w:val="18"/>
                <w:szCs w:val="18"/>
              </w:rPr>
            </w:pPr>
            <w:r>
              <w:rPr>
                <w:kern w:val="0"/>
                <w:sz w:val="18"/>
                <w:szCs w:val="18"/>
              </w:rPr>
              <w:t>10.18</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10.18</w:t>
            </w:r>
          </w:p>
        </w:tc>
        <w:tc>
          <w:tcPr>
            <w:tcW w:w="906" w:type="dxa"/>
            <w:shd w:val="clear" w:color="auto" w:fill="auto"/>
            <w:vAlign w:val="center"/>
          </w:tcPr>
          <w:p>
            <w:pPr>
              <w:widowControl/>
              <w:jc w:val="center"/>
              <w:rPr>
                <w:kern w:val="0"/>
                <w:sz w:val="18"/>
                <w:szCs w:val="18"/>
              </w:rPr>
            </w:pPr>
            <w:r>
              <w:rPr>
                <w:kern w:val="0"/>
                <w:sz w:val="18"/>
                <w:szCs w:val="18"/>
              </w:rPr>
              <w:t>-0.6</w:t>
            </w:r>
          </w:p>
        </w:tc>
        <w:tc>
          <w:tcPr>
            <w:tcW w:w="733" w:type="dxa"/>
            <w:shd w:val="clear" w:color="auto" w:fill="auto"/>
            <w:vAlign w:val="center"/>
          </w:tcPr>
          <w:p>
            <w:pPr>
              <w:widowControl/>
              <w:jc w:val="center"/>
              <w:rPr>
                <w:kern w:val="0"/>
                <w:sz w:val="18"/>
                <w:szCs w:val="18"/>
              </w:rPr>
            </w:pPr>
            <w:r>
              <w:rPr>
                <w:kern w:val="0"/>
                <w:sz w:val="18"/>
                <w:szCs w:val="18"/>
              </w:rPr>
              <w:t>-0.92</w:t>
            </w:r>
          </w:p>
        </w:tc>
        <w:tc>
          <w:tcPr>
            <w:tcW w:w="733" w:type="dxa"/>
            <w:shd w:val="clear" w:color="auto" w:fill="auto"/>
            <w:vAlign w:val="center"/>
          </w:tcPr>
          <w:p>
            <w:pPr>
              <w:widowControl/>
              <w:jc w:val="center"/>
              <w:rPr>
                <w:kern w:val="0"/>
                <w:sz w:val="18"/>
                <w:szCs w:val="18"/>
              </w:rPr>
            </w:pPr>
            <w:r>
              <w:rPr>
                <w:kern w:val="0"/>
                <w:sz w:val="18"/>
                <w:szCs w:val="18"/>
              </w:rPr>
              <w:t>-1.52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綦江区</w:t>
            </w:r>
          </w:p>
        </w:tc>
        <w:tc>
          <w:tcPr>
            <w:tcW w:w="1135" w:type="dxa"/>
            <w:shd w:val="clear" w:color="auto" w:fill="auto"/>
            <w:vAlign w:val="center"/>
          </w:tcPr>
          <w:p>
            <w:pPr>
              <w:widowControl/>
              <w:jc w:val="center"/>
              <w:rPr>
                <w:kern w:val="0"/>
                <w:sz w:val="18"/>
                <w:szCs w:val="18"/>
              </w:rPr>
            </w:pPr>
            <w:r>
              <w:rPr>
                <w:kern w:val="0"/>
                <w:sz w:val="18"/>
                <w:szCs w:val="18"/>
              </w:rPr>
              <w:t>6.46</w:t>
            </w:r>
          </w:p>
        </w:tc>
        <w:tc>
          <w:tcPr>
            <w:tcW w:w="992" w:type="dxa"/>
            <w:shd w:val="clear" w:color="auto" w:fill="auto"/>
            <w:vAlign w:val="center"/>
          </w:tcPr>
          <w:p>
            <w:pPr>
              <w:widowControl/>
              <w:jc w:val="center"/>
              <w:rPr>
                <w:kern w:val="0"/>
                <w:sz w:val="18"/>
                <w:szCs w:val="18"/>
              </w:rPr>
            </w:pPr>
            <w:r>
              <w:rPr>
                <w:kern w:val="0"/>
                <w:sz w:val="18"/>
                <w:szCs w:val="18"/>
              </w:rPr>
              <w:t>0.46</w:t>
            </w:r>
          </w:p>
        </w:tc>
        <w:tc>
          <w:tcPr>
            <w:tcW w:w="821" w:type="dxa"/>
            <w:shd w:val="clear" w:color="auto" w:fill="auto"/>
            <w:vAlign w:val="center"/>
          </w:tcPr>
          <w:p>
            <w:pPr>
              <w:widowControl/>
              <w:jc w:val="center"/>
              <w:rPr>
                <w:kern w:val="0"/>
                <w:sz w:val="18"/>
                <w:szCs w:val="18"/>
              </w:rPr>
            </w:pPr>
            <w:r>
              <w:rPr>
                <w:kern w:val="0"/>
                <w:sz w:val="18"/>
                <w:szCs w:val="18"/>
              </w:rPr>
              <w:t>6.92</w:t>
            </w:r>
          </w:p>
        </w:tc>
        <w:tc>
          <w:tcPr>
            <w:tcW w:w="1025" w:type="dxa"/>
            <w:shd w:val="clear" w:color="auto" w:fill="auto"/>
            <w:vAlign w:val="center"/>
          </w:tcPr>
          <w:p>
            <w:pPr>
              <w:widowControl/>
              <w:jc w:val="center"/>
              <w:rPr>
                <w:kern w:val="0"/>
                <w:sz w:val="18"/>
                <w:szCs w:val="18"/>
              </w:rPr>
            </w:pPr>
            <w:r>
              <w:rPr>
                <w:kern w:val="0"/>
                <w:sz w:val="18"/>
                <w:szCs w:val="18"/>
              </w:rPr>
              <w:t>1.62</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1.62</w:t>
            </w:r>
          </w:p>
        </w:tc>
        <w:tc>
          <w:tcPr>
            <w:tcW w:w="906" w:type="dxa"/>
            <w:shd w:val="clear" w:color="auto" w:fill="auto"/>
            <w:vAlign w:val="center"/>
          </w:tcPr>
          <w:p>
            <w:pPr>
              <w:widowControl/>
              <w:jc w:val="center"/>
              <w:rPr>
                <w:kern w:val="0"/>
                <w:sz w:val="18"/>
                <w:szCs w:val="18"/>
              </w:rPr>
            </w:pPr>
            <w:r>
              <w:rPr>
                <w:kern w:val="0"/>
                <w:sz w:val="18"/>
                <w:szCs w:val="18"/>
              </w:rPr>
              <w:t>-4.84</w:t>
            </w:r>
          </w:p>
        </w:tc>
        <w:tc>
          <w:tcPr>
            <w:tcW w:w="733" w:type="dxa"/>
            <w:shd w:val="clear" w:color="auto" w:fill="auto"/>
            <w:vAlign w:val="center"/>
          </w:tcPr>
          <w:p>
            <w:pPr>
              <w:widowControl/>
              <w:jc w:val="center"/>
              <w:rPr>
                <w:kern w:val="0"/>
                <w:sz w:val="18"/>
                <w:szCs w:val="18"/>
              </w:rPr>
            </w:pPr>
            <w:r>
              <w:rPr>
                <w:kern w:val="0"/>
                <w:sz w:val="18"/>
                <w:szCs w:val="18"/>
              </w:rPr>
              <w:t>-0.46</w:t>
            </w:r>
          </w:p>
        </w:tc>
        <w:tc>
          <w:tcPr>
            <w:tcW w:w="733" w:type="dxa"/>
            <w:shd w:val="clear" w:color="auto" w:fill="auto"/>
            <w:vAlign w:val="center"/>
          </w:tcPr>
          <w:p>
            <w:pPr>
              <w:widowControl/>
              <w:jc w:val="center"/>
              <w:rPr>
                <w:kern w:val="0"/>
                <w:sz w:val="18"/>
                <w:szCs w:val="18"/>
              </w:rPr>
            </w:pPr>
            <w:r>
              <w:rPr>
                <w:kern w:val="0"/>
                <w:sz w:val="18"/>
                <w:szCs w:val="18"/>
              </w:rPr>
              <w:t>-5.3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小计</w:t>
            </w:r>
          </w:p>
        </w:tc>
        <w:tc>
          <w:tcPr>
            <w:tcW w:w="1135" w:type="dxa"/>
            <w:shd w:val="clear" w:color="auto" w:fill="auto"/>
            <w:vAlign w:val="center"/>
          </w:tcPr>
          <w:p>
            <w:pPr>
              <w:widowControl/>
              <w:jc w:val="center"/>
              <w:rPr>
                <w:kern w:val="0"/>
                <w:sz w:val="18"/>
                <w:szCs w:val="18"/>
              </w:rPr>
            </w:pPr>
            <w:r>
              <w:rPr>
                <w:kern w:val="0"/>
                <w:sz w:val="18"/>
                <w:szCs w:val="18"/>
              </w:rPr>
              <w:t>17.24</w:t>
            </w:r>
          </w:p>
        </w:tc>
        <w:tc>
          <w:tcPr>
            <w:tcW w:w="992" w:type="dxa"/>
            <w:shd w:val="clear" w:color="auto" w:fill="auto"/>
            <w:vAlign w:val="center"/>
          </w:tcPr>
          <w:p>
            <w:pPr>
              <w:widowControl/>
              <w:jc w:val="center"/>
              <w:rPr>
                <w:kern w:val="0"/>
                <w:sz w:val="18"/>
                <w:szCs w:val="18"/>
              </w:rPr>
            </w:pPr>
            <w:r>
              <w:rPr>
                <w:kern w:val="0"/>
                <w:sz w:val="18"/>
                <w:szCs w:val="18"/>
              </w:rPr>
              <w:t>1.38</w:t>
            </w:r>
          </w:p>
        </w:tc>
        <w:tc>
          <w:tcPr>
            <w:tcW w:w="821" w:type="dxa"/>
            <w:shd w:val="clear" w:color="auto" w:fill="auto"/>
            <w:vAlign w:val="center"/>
          </w:tcPr>
          <w:p>
            <w:pPr>
              <w:widowControl/>
              <w:jc w:val="center"/>
              <w:rPr>
                <w:kern w:val="0"/>
                <w:sz w:val="18"/>
                <w:szCs w:val="18"/>
              </w:rPr>
            </w:pPr>
            <w:r>
              <w:rPr>
                <w:kern w:val="0"/>
                <w:sz w:val="18"/>
                <w:szCs w:val="18"/>
              </w:rPr>
              <w:t>18.62</w:t>
            </w:r>
          </w:p>
        </w:tc>
        <w:tc>
          <w:tcPr>
            <w:tcW w:w="1025" w:type="dxa"/>
            <w:shd w:val="clear" w:color="auto" w:fill="auto"/>
            <w:vAlign w:val="center"/>
          </w:tcPr>
          <w:p>
            <w:pPr>
              <w:widowControl/>
              <w:jc w:val="center"/>
              <w:rPr>
                <w:kern w:val="0"/>
                <w:sz w:val="18"/>
                <w:szCs w:val="18"/>
              </w:rPr>
            </w:pPr>
            <w:r>
              <w:rPr>
                <w:kern w:val="0"/>
                <w:sz w:val="18"/>
                <w:szCs w:val="18"/>
              </w:rPr>
              <w:t>11.8</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11.8</w:t>
            </w:r>
          </w:p>
        </w:tc>
        <w:tc>
          <w:tcPr>
            <w:tcW w:w="906" w:type="dxa"/>
            <w:shd w:val="clear" w:color="auto" w:fill="auto"/>
            <w:vAlign w:val="center"/>
          </w:tcPr>
          <w:p>
            <w:pPr>
              <w:widowControl/>
              <w:jc w:val="center"/>
              <w:rPr>
                <w:kern w:val="0"/>
                <w:sz w:val="18"/>
                <w:szCs w:val="18"/>
              </w:rPr>
            </w:pPr>
            <w:r>
              <w:rPr>
                <w:kern w:val="0"/>
                <w:sz w:val="18"/>
                <w:szCs w:val="18"/>
              </w:rPr>
              <w:t>-5.44</w:t>
            </w:r>
          </w:p>
        </w:tc>
        <w:tc>
          <w:tcPr>
            <w:tcW w:w="733" w:type="dxa"/>
            <w:shd w:val="clear" w:color="auto" w:fill="auto"/>
            <w:vAlign w:val="center"/>
          </w:tcPr>
          <w:p>
            <w:pPr>
              <w:widowControl/>
              <w:jc w:val="center"/>
              <w:rPr>
                <w:kern w:val="0"/>
                <w:sz w:val="18"/>
                <w:szCs w:val="18"/>
              </w:rPr>
            </w:pPr>
            <w:r>
              <w:rPr>
                <w:kern w:val="0"/>
                <w:sz w:val="18"/>
                <w:szCs w:val="18"/>
              </w:rPr>
              <w:t>-1.38</w:t>
            </w:r>
          </w:p>
        </w:tc>
        <w:tc>
          <w:tcPr>
            <w:tcW w:w="733" w:type="dxa"/>
            <w:shd w:val="clear" w:color="auto" w:fill="auto"/>
            <w:vAlign w:val="center"/>
          </w:tcPr>
          <w:p>
            <w:pPr>
              <w:widowControl/>
              <w:jc w:val="center"/>
              <w:rPr>
                <w:kern w:val="0"/>
                <w:sz w:val="18"/>
                <w:szCs w:val="18"/>
              </w:rPr>
            </w:pPr>
            <w:r>
              <w:rPr>
                <w:kern w:val="0"/>
                <w:sz w:val="18"/>
                <w:szCs w:val="18"/>
              </w:rPr>
              <w:t>-6.82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restart"/>
            <w:shd w:val="clear" w:color="auto" w:fill="auto"/>
            <w:vAlign w:val="center"/>
          </w:tcPr>
          <w:p>
            <w:pPr>
              <w:widowControl/>
              <w:jc w:val="center"/>
              <w:rPr>
                <w:kern w:val="0"/>
                <w:sz w:val="18"/>
                <w:szCs w:val="18"/>
              </w:rPr>
            </w:pPr>
            <w:r>
              <w:rPr>
                <w:kern w:val="0"/>
                <w:sz w:val="18"/>
                <w:szCs w:val="18"/>
              </w:rPr>
              <w:t>合计</w:t>
            </w:r>
          </w:p>
        </w:tc>
        <w:tc>
          <w:tcPr>
            <w:tcW w:w="947" w:type="dxa"/>
            <w:shd w:val="clear" w:color="auto" w:fill="auto"/>
            <w:vAlign w:val="center"/>
          </w:tcPr>
          <w:p>
            <w:pPr>
              <w:widowControl/>
              <w:jc w:val="center"/>
              <w:rPr>
                <w:kern w:val="0"/>
                <w:sz w:val="18"/>
                <w:szCs w:val="18"/>
              </w:rPr>
            </w:pPr>
            <w:r>
              <w:rPr>
                <w:kern w:val="0"/>
                <w:sz w:val="18"/>
                <w:szCs w:val="18"/>
              </w:rPr>
              <w:t>江津区</w:t>
            </w:r>
          </w:p>
        </w:tc>
        <w:tc>
          <w:tcPr>
            <w:tcW w:w="1135" w:type="dxa"/>
            <w:shd w:val="clear" w:color="auto" w:fill="auto"/>
            <w:vAlign w:val="center"/>
          </w:tcPr>
          <w:p>
            <w:pPr>
              <w:widowControl/>
              <w:jc w:val="center"/>
              <w:rPr>
                <w:kern w:val="0"/>
                <w:sz w:val="18"/>
                <w:szCs w:val="18"/>
              </w:rPr>
            </w:pPr>
            <w:r>
              <w:rPr>
                <w:kern w:val="0"/>
                <w:sz w:val="18"/>
                <w:szCs w:val="18"/>
              </w:rPr>
              <w:t>263.08</w:t>
            </w:r>
          </w:p>
        </w:tc>
        <w:tc>
          <w:tcPr>
            <w:tcW w:w="992" w:type="dxa"/>
            <w:shd w:val="clear" w:color="auto" w:fill="auto"/>
            <w:vAlign w:val="center"/>
          </w:tcPr>
          <w:p>
            <w:pPr>
              <w:widowControl/>
              <w:jc w:val="center"/>
              <w:rPr>
                <w:kern w:val="0"/>
                <w:sz w:val="18"/>
                <w:szCs w:val="18"/>
              </w:rPr>
            </w:pPr>
            <w:r>
              <w:rPr>
                <w:kern w:val="0"/>
                <w:sz w:val="18"/>
                <w:szCs w:val="18"/>
              </w:rPr>
              <w:t>19.71</w:t>
            </w:r>
          </w:p>
        </w:tc>
        <w:tc>
          <w:tcPr>
            <w:tcW w:w="821" w:type="dxa"/>
            <w:shd w:val="clear" w:color="auto" w:fill="auto"/>
            <w:vAlign w:val="center"/>
          </w:tcPr>
          <w:p>
            <w:pPr>
              <w:widowControl/>
              <w:jc w:val="center"/>
              <w:rPr>
                <w:kern w:val="0"/>
                <w:sz w:val="18"/>
                <w:szCs w:val="18"/>
              </w:rPr>
            </w:pPr>
            <w:r>
              <w:rPr>
                <w:kern w:val="0"/>
                <w:sz w:val="18"/>
                <w:szCs w:val="18"/>
              </w:rPr>
              <w:t>282.79</w:t>
            </w:r>
          </w:p>
        </w:tc>
        <w:tc>
          <w:tcPr>
            <w:tcW w:w="1025" w:type="dxa"/>
            <w:shd w:val="clear" w:color="auto" w:fill="auto"/>
            <w:vAlign w:val="center"/>
          </w:tcPr>
          <w:p>
            <w:pPr>
              <w:widowControl/>
              <w:jc w:val="center"/>
              <w:rPr>
                <w:kern w:val="0"/>
                <w:sz w:val="18"/>
                <w:szCs w:val="18"/>
              </w:rPr>
            </w:pPr>
            <w:r>
              <w:rPr>
                <w:kern w:val="0"/>
                <w:sz w:val="18"/>
                <w:szCs w:val="18"/>
              </w:rPr>
              <w:t>269.39</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269.39</w:t>
            </w:r>
          </w:p>
        </w:tc>
        <w:tc>
          <w:tcPr>
            <w:tcW w:w="906" w:type="dxa"/>
            <w:shd w:val="clear" w:color="auto" w:fill="auto"/>
            <w:vAlign w:val="center"/>
          </w:tcPr>
          <w:p>
            <w:pPr>
              <w:widowControl/>
              <w:jc w:val="center"/>
              <w:rPr>
                <w:kern w:val="0"/>
                <w:sz w:val="18"/>
                <w:szCs w:val="18"/>
              </w:rPr>
            </w:pPr>
            <w:r>
              <w:rPr>
                <w:kern w:val="0"/>
                <w:sz w:val="18"/>
                <w:szCs w:val="18"/>
              </w:rPr>
              <w:t>6.31</w:t>
            </w:r>
          </w:p>
        </w:tc>
        <w:tc>
          <w:tcPr>
            <w:tcW w:w="733" w:type="dxa"/>
            <w:shd w:val="clear" w:color="auto" w:fill="auto"/>
            <w:vAlign w:val="center"/>
          </w:tcPr>
          <w:p>
            <w:pPr>
              <w:widowControl/>
              <w:jc w:val="center"/>
              <w:rPr>
                <w:kern w:val="0"/>
                <w:sz w:val="18"/>
                <w:szCs w:val="18"/>
              </w:rPr>
            </w:pPr>
            <w:r>
              <w:rPr>
                <w:kern w:val="0"/>
                <w:sz w:val="18"/>
                <w:szCs w:val="18"/>
              </w:rPr>
              <w:t>-19.71</w:t>
            </w:r>
          </w:p>
        </w:tc>
        <w:tc>
          <w:tcPr>
            <w:tcW w:w="733" w:type="dxa"/>
            <w:shd w:val="clear" w:color="auto" w:fill="auto"/>
            <w:vAlign w:val="center"/>
          </w:tcPr>
          <w:p>
            <w:pPr>
              <w:widowControl/>
              <w:jc w:val="center"/>
              <w:rPr>
                <w:kern w:val="0"/>
                <w:sz w:val="18"/>
                <w:szCs w:val="18"/>
              </w:rPr>
            </w:pPr>
            <w:r>
              <w:rPr>
                <w:kern w:val="0"/>
                <w:sz w:val="18"/>
                <w:szCs w:val="18"/>
              </w:rPr>
              <w:t>-13.4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綦江区</w:t>
            </w:r>
          </w:p>
        </w:tc>
        <w:tc>
          <w:tcPr>
            <w:tcW w:w="1135" w:type="dxa"/>
            <w:shd w:val="clear" w:color="auto" w:fill="auto"/>
            <w:vAlign w:val="center"/>
          </w:tcPr>
          <w:p>
            <w:pPr>
              <w:widowControl/>
              <w:jc w:val="center"/>
              <w:rPr>
                <w:kern w:val="0"/>
                <w:sz w:val="18"/>
                <w:szCs w:val="18"/>
              </w:rPr>
            </w:pPr>
            <w:r>
              <w:rPr>
                <w:kern w:val="0"/>
                <w:sz w:val="18"/>
                <w:szCs w:val="18"/>
              </w:rPr>
              <w:t>114.4</w:t>
            </w:r>
          </w:p>
        </w:tc>
        <w:tc>
          <w:tcPr>
            <w:tcW w:w="992" w:type="dxa"/>
            <w:shd w:val="clear" w:color="auto" w:fill="auto"/>
            <w:vAlign w:val="center"/>
          </w:tcPr>
          <w:p>
            <w:pPr>
              <w:widowControl/>
              <w:jc w:val="center"/>
              <w:rPr>
                <w:kern w:val="0"/>
                <w:sz w:val="18"/>
                <w:szCs w:val="18"/>
              </w:rPr>
            </w:pPr>
            <w:r>
              <w:rPr>
                <w:kern w:val="0"/>
                <w:sz w:val="18"/>
                <w:szCs w:val="18"/>
              </w:rPr>
              <w:t>12.22</w:t>
            </w:r>
          </w:p>
        </w:tc>
        <w:tc>
          <w:tcPr>
            <w:tcW w:w="821" w:type="dxa"/>
            <w:shd w:val="clear" w:color="auto" w:fill="auto"/>
            <w:vAlign w:val="center"/>
          </w:tcPr>
          <w:p>
            <w:pPr>
              <w:widowControl/>
              <w:jc w:val="center"/>
              <w:rPr>
                <w:kern w:val="0"/>
                <w:sz w:val="18"/>
                <w:szCs w:val="18"/>
              </w:rPr>
            </w:pPr>
            <w:r>
              <w:rPr>
                <w:kern w:val="0"/>
                <w:sz w:val="18"/>
                <w:szCs w:val="18"/>
              </w:rPr>
              <w:t>126.62</w:t>
            </w:r>
          </w:p>
        </w:tc>
        <w:tc>
          <w:tcPr>
            <w:tcW w:w="1025" w:type="dxa"/>
            <w:shd w:val="clear" w:color="auto" w:fill="auto"/>
            <w:vAlign w:val="center"/>
          </w:tcPr>
          <w:p>
            <w:pPr>
              <w:widowControl/>
              <w:jc w:val="center"/>
              <w:rPr>
                <w:kern w:val="0"/>
                <w:sz w:val="18"/>
                <w:szCs w:val="18"/>
              </w:rPr>
            </w:pPr>
            <w:r>
              <w:rPr>
                <w:kern w:val="0"/>
                <w:sz w:val="18"/>
                <w:szCs w:val="18"/>
              </w:rPr>
              <w:t>96.77</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96.77</w:t>
            </w:r>
          </w:p>
        </w:tc>
        <w:tc>
          <w:tcPr>
            <w:tcW w:w="906" w:type="dxa"/>
            <w:shd w:val="clear" w:color="auto" w:fill="auto"/>
            <w:vAlign w:val="center"/>
          </w:tcPr>
          <w:p>
            <w:pPr>
              <w:widowControl/>
              <w:jc w:val="center"/>
              <w:rPr>
                <w:kern w:val="0"/>
                <w:sz w:val="18"/>
                <w:szCs w:val="18"/>
              </w:rPr>
            </w:pPr>
            <w:r>
              <w:rPr>
                <w:kern w:val="0"/>
                <w:sz w:val="18"/>
                <w:szCs w:val="18"/>
              </w:rPr>
              <w:t>-17.63</w:t>
            </w:r>
          </w:p>
        </w:tc>
        <w:tc>
          <w:tcPr>
            <w:tcW w:w="733" w:type="dxa"/>
            <w:shd w:val="clear" w:color="auto" w:fill="auto"/>
            <w:vAlign w:val="center"/>
          </w:tcPr>
          <w:p>
            <w:pPr>
              <w:widowControl/>
              <w:jc w:val="center"/>
              <w:rPr>
                <w:kern w:val="0"/>
                <w:sz w:val="18"/>
                <w:szCs w:val="18"/>
              </w:rPr>
            </w:pPr>
            <w:r>
              <w:rPr>
                <w:kern w:val="0"/>
                <w:sz w:val="18"/>
                <w:szCs w:val="18"/>
              </w:rPr>
              <w:t>-12.22</w:t>
            </w:r>
          </w:p>
        </w:tc>
        <w:tc>
          <w:tcPr>
            <w:tcW w:w="733" w:type="dxa"/>
            <w:shd w:val="clear" w:color="auto" w:fill="auto"/>
            <w:vAlign w:val="center"/>
          </w:tcPr>
          <w:p>
            <w:pPr>
              <w:widowControl/>
              <w:jc w:val="center"/>
              <w:rPr>
                <w:kern w:val="0"/>
                <w:sz w:val="18"/>
                <w:szCs w:val="18"/>
              </w:rPr>
            </w:pPr>
            <w:r>
              <w:rPr>
                <w:kern w:val="0"/>
                <w:sz w:val="18"/>
                <w:szCs w:val="18"/>
              </w:rPr>
              <w:t>-29.85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673" w:type="dxa"/>
            <w:vMerge w:val="continue"/>
            <w:shd w:val="clear" w:color="auto" w:fill="auto"/>
            <w:vAlign w:val="center"/>
          </w:tcPr>
          <w:p>
            <w:pPr>
              <w:widowControl/>
              <w:jc w:val="center"/>
              <w:rPr>
                <w:kern w:val="0"/>
                <w:sz w:val="18"/>
                <w:szCs w:val="18"/>
              </w:rPr>
            </w:pPr>
          </w:p>
        </w:tc>
        <w:tc>
          <w:tcPr>
            <w:tcW w:w="947" w:type="dxa"/>
            <w:shd w:val="clear" w:color="auto" w:fill="auto"/>
            <w:vAlign w:val="center"/>
          </w:tcPr>
          <w:p>
            <w:pPr>
              <w:widowControl/>
              <w:jc w:val="center"/>
              <w:rPr>
                <w:kern w:val="0"/>
                <w:sz w:val="18"/>
                <w:szCs w:val="18"/>
              </w:rPr>
            </w:pPr>
            <w:r>
              <w:rPr>
                <w:kern w:val="0"/>
                <w:sz w:val="18"/>
                <w:szCs w:val="18"/>
              </w:rPr>
              <w:t>小计</w:t>
            </w:r>
          </w:p>
        </w:tc>
        <w:tc>
          <w:tcPr>
            <w:tcW w:w="1135" w:type="dxa"/>
            <w:shd w:val="clear" w:color="auto" w:fill="auto"/>
            <w:vAlign w:val="center"/>
          </w:tcPr>
          <w:p>
            <w:pPr>
              <w:widowControl/>
              <w:jc w:val="center"/>
              <w:rPr>
                <w:kern w:val="0"/>
                <w:sz w:val="18"/>
                <w:szCs w:val="18"/>
              </w:rPr>
            </w:pPr>
            <w:r>
              <w:rPr>
                <w:kern w:val="0"/>
                <w:sz w:val="18"/>
                <w:szCs w:val="18"/>
              </w:rPr>
              <w:t>377.48</w:t>
            </w:r>
          </w:p>
        </w:tc>
        <w:tc>
          <w:tcPr>
            <w:tcW w:w="992" w:type="dxa"/>
            <w:shd w:val="clear" w:color="auto" w:fill="auto"/>
            <w:vAlign w:val="center"/>
          </w:tcPr>
          <w:p>
            <w:pPr>
              <w:widowControl/>
              <w:jc w:val="center"/>
              <w:rPr>
                <w:kern w:val="0"/>
                <w:sz w:val="18"/>
                <w:szCs w:val="18"/>
              </w:rPr>
            </w:pPr>
            <w:r>
              <w:rPr>
                <w:kern w:val="0"/>
                <w:sz w:val="18"/>
                <w:szCs w:val="18"/>
              </w:rPr>
              <w:t>31.93</w:t>
            </w:r>
          </w:p>
        </w:tc>
        <w:tc>
          <w:tcPr>
            <w:tcW w:w="821" w:type="dxa"/>
            <w:shd w:val="clear" w:color="auto" w:fill="auto"/>
            <w:vAlign w:val="center"/>
          </w:tcPr>
          <w:p>
            <w:pPr>
              <w:widowControl/>
              <w:jc w:val="center"/>
              <w:rPr>
                <w:kern w:val="0"/>
                <w:sz w:val="18"/>
                <w:szCs w:val="18"/>
              </w:rPr>
            </w:pPr>
            <w:r>
              <w:rPr>
                <w:kern w:val="0"/>
                <w:sz w:val="18"/>
                <w:szCs w:val="18"/>
              </w:rPr>
              <w:t>409.41</w:t>
            </w:r>
          </w:p>
        </w:tc>
        <w:tc>
          <w:tcPr>
            <w:tcW w:w="1025" w:type="dxa"/>
            <w:shd w:val="clear" w:color="auto" w:fill="auto"/>
            <w:vAlign w:val="center"/>
          </w:tcPr>
          <w:p>
            <w:pPr>
              <w:widowControl/>
              <w:jc w:val="center"/>
              <w:rPr>
                <w:kern w:val="0"/>
                <w:sz w:val="18"/>
                <w:szCs w:val="18"/>
              </w:rPr>
            </w:pPr>
            <w:r>
              <w:rPr>
                <w:kern w:val="0"/>
                <w:sz w:val="18"/>
                <w:szCs w:val="18"/>
              </w:rPr>
              <w:t>366.16</w:t>
            </w:r>
          </w:p>
        </w:tc>
        <w:tc>
          <w:tcPr>
            <w:tcW w:w="790" w:type="dxa"/>
            <w:shd w:val="clear" w:color="auto" w:fill="auto"/>
            <w:vAlign w:val="center"/>
          </w:tcPr>
          <w:p>
            <w:pPr>
              <w:widowControl/>
              <w:jc w:val="center"/>
              <w:rPr>
                <w:kern w:val="0"/>
                <w:sz w:val="18"/>
                <w:szCs w:val="18"/>
              </w:rPr>
            </w:pPr>
            <w:r>
              <w:rPr>
                <w:kern w:val="0"/>
                <w:sz w:val="18"/>
                <w:szCs w:val="18"/>
              </w:rPr>
              <w:t>0</w:t>
            </w:r>
          </w:p>
        </w:tc>
        <w:tc>
          <w:tcPr>
            <w:tcW w:w="767" w:type="dxa"/>
            <w:shd w:val="clear" w:color="auto" w:fill="auto"/>
            <w:vAlign w:val="center"/>
          </w:tcPr>
          <w:p>
            <w:pPr>
              <w:widowControl/>
              <w:jc w:val="center"/>
              <w:rPr>
                <w:kern w:val="0"/>
                <w:sz w:val="18"/>
                <w:szCs w:val="18"/>
              </w:rPr>
            </w:pPr>
            <w:r>
              <w:rPr>
                <w:kern w:val="0"/>
                <w:sz w:val="18"/>
                <w:szCs w:val="18"/>
              </w:rPr>
              <w:t>366.16</w:t>
            </w:r>
          </w:p>
        </w:tc>
        <w:tc>
          <w:tcPr>
            <w:tcW w:w="906" w:type="dxa"/>
            <w:shd w:val="clear" w:color="auto" w:fill="auto"/>
            <w:vAlign w:val="center"/>
          </w:tcPr>
          <w:p>
            <w:pPr>
              <w:widowControl/>
              <w:jc w:val="center"/>
              <w:rPr>
                <w:kern w:val="0"/>
                <w:sz w:val="18"/>
                <w:szCs w:val="18"/>
              </w:rPr>
            </w:pPr>
            <w:r>
              <w:rPr>
                <w:kern w:val="0"/>
                <w:sz w:val="18"/>
                <w:szCs w:val="18"/>
              </w:rPr>
              <w:t>-11.32</w:t>
            </w:r>
          </w:p>
        </w:tc>
        <w:tc>
          <w:tcPr>
            <w:tcW w:w="733" w:type="dxa"/>
            <w:shd w:val="clear" w:color="auto" w:fill="auto"/>
            <w:vAlign w:val="center"/>
          </w:tcPr>
          <w:p>
            <w:pPr>
              <w:widowControl/>
              <w:jc w:val="center"/>
              <w:rPr>
                <w:kern w:val="0"/>
                <w:sz w:val="18"/>
                <w:szCs w:val="18"/>
              </w:rPr>
            </w:pPr>
            <w:r>
              <w:rPr>
                <w:kern w:val="0"/>
                <w:sz w:val="18"/>
                <w:szCs w:val="18"/>
              </w:rPr>
              <w:t>-31.93</w:t>
            </w:r>
          </w:p>
        </w:tc>
        <w:tc>
          <w:tcPr>
            <w:tcW w:w="733" w:type="dxa"/>
            <w:shd w:val="clear" w:color="auto" w:fill="auto"/>
            <w:vAlign w:val="center"/>
          </w:tcPr>
          <w:p>
            <w:pPr>
              <w:widowControl/>
              <w:jc w:val="center"/>
              <w:rPr>
                <w:kern w:val="0"/>
                <w:sz w:val="18"/>
                <w:szCs w:val="18"/>
              </w:rPr>
            </w:pPr>
            <w:r>
              <w:rPr>
                <w:kern w:val="0"/>
                <w:sz w:val="18"/>
                <w:szCs w:val="18"/>
              </w:rPr>
              <w:t>-43.25</w:t>
            </w:r>
          </w:p>
        </w:tc>
      </w:tr>
    </w:tbl>
    <w:p>
      <w:pPr>
        <w:snapToGrid w:val="0"/>
        <w:spacing w:line="120" w:lineRule="auto"/>
        <w:ind w:firstLine="480" w:firstLineChars="200"/>
        <w:rPr>
          <w:rFonts w:eastAsia="黑体"/>
          <w:snapToGrid w:val="0"/>
          <w:sz w:val="24"/>
          <w:vertAlign w:val="superscript"/>
        </w:rPr>
      </w:pPr>
    </w:p>
    <w:p>
      <w:pPr>
        <w:widowControl/>
        <w:spacing w:line="520" w:lineRule="exact"/>
        <w:ind w:firstLine="480" w:firstLineChars="200"/>
        <w:rPr>
          <w:sz w:val="24"/>
        </w:rPr>
      </w:pPr>
      <w:r>
        <w:rPr>
          <w:sz w:val="24"/>
        </w:rPr>
        <w:t>通过上表对比分析，本工程实际发生的防治责任范围较方案批复的防治责任范围减少了</w:t>
      </w:r>
      <w:r>
        <w:rPr>
          <w:rFonts w:hint="eastAsia"/>
          <w:sz w:val="24"/>
        </w:rPr>
        <w:t>43.25</w:t>
      </w:r>
      <w:r>
        <w:rPr>
          <w:sz w:val="24"/>
        </w:rPr>
        <w:t>hm</w:t>
      </w:r>
      <w:r>
        <w:rPr>
          <w:sz w:val="24"/>
          <w:vertAlign w:val="superscript"/>
        </w:rPr>
        <w:t>2</w:t>
      </w:r>
      <w:r>
        <w:rPr>
          <w:sz w:val="24"/>
        </w:rPr>
        <w:t>，其中项目建设区减少</w:t>
      </w:r>
      <w:r>
        <w:rPr>
          <w:rFonts w:hint="eastAsia"/>
          <w:sz w:val="24"/>
        </w:rPr>
        <w:t>11.32</w:t>
      </w:r>
      <w:r>
        <w:rPr>
          <w:sz w:val="24"/>
        </w:rPr>
        <w:t>hm</w:t>
      </w:r>
      <w:r>
        <w:rPr>
          <w:sz w:val="24"/>
          <w:vertAlign w:val="superscript"/>
        </w:rPr>
        <w:t>2</w:t>
      </w:r>
      <w:r>
        <w:rPr>
          <w:sz w:val="24"/>
        </w:rPr>
        <w:t>，直接影响区减少了</w:t>
      </w:r>
      <w:r>
        <w:rPr>
          <w:rFonts w:hint="eastAsia"/>
          <w:sz w:val="24"/>
        </w:rPr>
        <w:t>31.93</w:t>
      </w:r>
      <w:r>
        <w:rPr>
          <w:sz w:val="24"/>
        </w:rPr>
        <w:t>hm</w:t>
      </w:r>
      <w:r>
        <w:rPr>
          <w:sz w:val="24"/>
          <w:vertAlign w:val="superscript"/>
        </w:rPr>
        <w:t>2</w:t>
      </w:r>
      <w:r>
        <w:rPr>
          <w:sz w:val="24"/>
        </w:rPr>
        <w:t>；防治责任范围减少最多的是主体工程防治区，减少了</w:t>
      </w:r>
      <w:r>
        <w:rPr>
          <w:rFonts w:hint="eastAsia"/>
          <w:sz w:val="24"/>
        </w:rPr>
        <w:t>21.66</w:t>
      </w:r>
      <w:r>
        <w:rPr>
          <w:sz w:val="24"/>
        </w:rPr>
        <w:t>hm</w:t>
      </w:r>
      <w:r>
        <w:rPr>
          <w:sz w:val="24"/>
          <w:vertAlign w:val="superscript"/>
        </w:rPr>
        <w:t>2</w:t>
      </w:r>
      <w:r>
        <w:rPr>
          <w:rFonts w:hint="eastAsia"/>
          <w:sz w:val="24"/>
        </w:rPr>
        <w:t>；</w:t>
      </w:r>
      <w:r>
        <w:rPr>
          <w:sz w:val="24"/>
        </w:rPr>
        <w:t>其次为弃渣场防治区，减少了</w:t>
      </w:r>
      <w:r>
        <w:rPr>
          <w:rFonts w:hint="eastAsia"/>
          <w:sz w:val="24"/>
        </w:rPr>
        <w:t>14.56</w:t>
      </w:r>
      <w:r>
        <w:rPr>
          <w:sz w:val="24"/>
        </w:rPr>
        <w:t>hm</w:t>
      </w:r>
      <w:r>
        <w:rPr>
          <w:sz w:val="24"/>
          <w:vertAlign w:val="superscript"/>
        </w:rPr>
        <w:t>2</w:t>
      </w:r>
      <w:r>
        <w:rPr>
          <w:rFonts w:hint="eastAsia"/>
          <w:sz w:val="24"/>
        </w:rPr>
        <w:t>。</w:t>
      </w:r>
      <w:r>
        <w:rPr>
          <w:sz w:val="24"/>
        </w:rPr>
        <w:t>实际施工过程中，建设单位和施工单位均严格按照水土保持规范标准，结合已批复的水土保持方案，本着尽可能减少扰动地表面积的原则，将部分施工临时设施布置在项目永久占地范围内</w:t>
      </w:r>
      <w:r>
        <w:rPr>
          <w:rFonts w:hint="eastAsia"/>
          <w:sz w:val="24"/>
        </w:rPr>
        <w:t>，砂石料、施工机械等临时堆放或停放在各施工作业面，不新增占地，有效减少了工程扰动范围。</w:t>
      </w:r>
      <w:r>
        <w:rPr>
          <w:sz w:val="24"/>
        </w:rPr>
        <w:t>同时通过桥梁改路基</w:t>
      </w:r>
      <w:r>
        <w:rPr>
          <w:rFonts w:hint="eastAsia"/>
          <w:sz w:val="24"/>
        </w:rPr>
        <w:t>、</w:t>
      </w:r>
      <w:r>
        <w:rPr>
          <w:sz w:val="24"/>
        </w:rPr>
        <w:t>弃方堆放在互通式立交匝道之间等方式减少弃渣量</w:t>
      </w:r>
      <w:r>
        <w:rPr>
          <w:rFonts w:hint="eastAsia"/>
          <w:sz w:val="24"/>
        </w:rPr>
        <w:t>，</w:t>
      </w:r>
      <w:r>
        <w:rPr>
          <w:sz w:val="24"/>
        </w:rPr>
        <w:t>从而减少弃渣场数量</w:t>
      </w:r>
      <w:r>
        <w:rPr>
          <w:rFonts w:hint="eastAsia"/>
          <w:sz w:val="24"/>
        </w:rPr>
        <w:t>，</w:t>
      </w:r>
      <w:r>
        <w:rPr>
          <w:sz w:val="24"/>
        </w:rPr>
        <w:t>进一步减少了扰动范围，基本符合水土保持相关要求。</w:t>
      </w:r>
    </w:p>
    <w:p>
      <w:pPr>
        <w:widowControl/>
        <w:spacing w:line="520" w:lineRule="exact"/>
        <w:ind w:firstLine="480" w:firstLineChars="200"/>
        <w:rPr>
          <w:sz w:val="24"/>
        </w:rPr>
      </w:pPr>
      <w:r>
        <w:rPr>
          <w:sz w:val="24"/>
        </w:rPr>
        <w:t>工程建设期实际水土流失防治责任范围发生变化，主要原因有以下几方面：</w:t>
      </w:r>
    </w:p>
    <w:p>
      <w:pPr>
        <w:widowControl/>
        <w:spacing w:line="520" w:lineRule="exact"/>
        <w:ind w:firstLine="480" w:firstLineChars="200"/>
        <w:rPr>
          <w:rFonts w:hint="eastAsia"/>
          <w:sz w:val="24"/>
        </w:rPr>
      </w:pPr>
      <w:r>
        <w:rPr>
          <w:rFonts w:hint="eastAsia"/>
          <w:sz w:val="24"/>
        </w:rPr>
        <w:t>（1）直接影响区减少</w:t>
      </w:r>
    </w:p>
    <w:p>
      <w:pPr>
        <w:widowControl/>
        <w:spacing w:line="520" w:lineRule="exact"/>
        <w:ind w:firstLine="480" w:firstLineChars="200"/>
        <w:rPr>
          <w:rFonts w:hint="eastAsia"/>
          <w:sz w:val="24"/>
        </w:rPr>
      </w:pPr>
      <w:r>
        <w:rPr>
          <w:rFonts w:hint="eastAsia"/>
          <w:sz w:val="24"/>
        </w:rPr>
        <w:t>直接影响区是针对方案设计阶段考虑的，因考虑到实际施工过程中可能对项目建设区以外区域造成扰动影响而划定的区域；而本工程在实际施工过程中，建设单位和施工单位严格按照文明施工的基本原则，严格控制施工作业范围，并对施工作业带采取围网隔离的方式，未对项目建设区以外的区域造成影响，即使造成扰动的区域也全部纳入到施工扰动范围中，实际直接影响区未受到施工扰动影响，因此工程直接影响区全部减少，共减少31.93hm</w:t>
      </w:r>
      <w:r>
        <w:rPr>
          <w:rFonts w:hint="eastAsia"/>
          <w:sz w:val="24"/>
          <w:vertAlign w:val="superscript"/>
        </w:rPr>
        <w:t>2</w:t>
      </w:r>
      <w:r>
        <w:rPr>
          <w:rFonts w:hint="eastAsia"/>
          <w:sz w:val="24"/>
        </w:rPr>
        <w:t>。</w:t>
      </w:r>
    </w:p>
    <w:p>
      <w:pPr>
        <w:widowControl/>
        <w:spacing w:line="520" w:lineRule="exact"/>
        <w:ind w:firstLine="480" w:firstLineChars="200"/>
        <w:rPr>
          <w:rFonts w:hint="eastAsia"/>
          <w:sz w:val="24"/>
        </w:rPr>
      </w:pPr>
      <w:r>
        <w:rPr>
          <w:rFonts w:hint="eastAsia"/>
          <w:sz w:val="24"/>
        </w:rPr>
        <w:t>（2）后续设计阶段优化主体工程设计，减少弃渣场数量</w:t>
      </w:r>
    </w:p>
    <w:p>
      <w:pPr>
        <w:widowControl/>
        <w:spacing w:line="520" w:lineRule="exact"/>
        <w:ind w:firstLine="480" w:firstLineChars="200"/>
        <w:rPr>
          <w:rFonts w:hint="eastAsia"/>
          <w:sz w:val="24"/>
        </w:rPr>
      </w:pPr>
      <w:r>
        <w:rPr>
          <w:rFonts w:hint="eastAsia"/>
          <w:sz w:val="24"/>
        </w:rPr>
        <w:t>本工程在批复的水土保持方案中，项目设计弃渣场共19座，占地面积43.35hm</w:t>
      </w:r>
      <w:r>
        <w:rPr>
          <w:rFonts w:hint="eastAsia"/>
          <w:sz w:val="24"/>
          <w:vertAlign w:val="superscript"/>
        </w:rPr>
        <w:t>2</w:t>
      </w:r>
      <w:r>
        <w:rPr>
          <w:rFonts w:hint="eastAsia"/>
          <w:sz w:val="24"/>
        </w:rPr>
        <w:t>，分布在道路沿线。主体设计在初步设计阶段，对本项目路基进行了重新优化设计，将原有的部分桥梁、涵洞等调整成为填方路基，同时初步设计阶段充分考虑了互通立交工程的景观打造工程，在互通立交工程中间利用回填土石方形成景观小地貌，经后续景观打造后形成绿化小山丘；因此在实际施工过程中，通过填方路基段增加和互通立交段土石方回填消化了部分开挖方，实际布设弃渣场共17座，占地面积30.46hm</w:t>
      </w:r>
      <w:r>
        <w:rPr>
          <w:rFonts w:hint="eastAsia"/>
          <w:sz w:val="24"/>
          <w:vertAlign w:val="superscript"/>
        </w:rPr>
        <w:t>2</w:t>
      </w:r>
      <w:r>
        <w:rPr>
          <w:rFonts w:hint="eastAsia"/>
          <w:sz w:val="24"/>
        </w:rPr>
        <w:t>，其中有4座弃渣场堆放在水土保持方案确定的位置范围内，其余13座弃渣场均为新增弃渣场，方案确定的其余15座弃渣场均未扰动，弃渣场占地面积相对方案批复减少了12.89hm</w:t>
      </w:r>
      <w:r>
        <w:rPr>
          <w:rFonts w:hint="eastAsia"/>
          <w:sz w:val="24"/>
          <w:vertAlign w:val="superscript"/>
        </w:rPr>
        <w:t>2</w:t>
      </w:r>
      <w:r>
        <w:rPr>
          <w:rFonts w:hint="eastAsia"/>
          <w:sz w:val="24"/>
        </w:rPr>
        <w:t>。</w:t>
      </w:r>
    </w:p>
    <w:p>
      <w:pPr>
        <w:widowControl/>
        <w:spacing w:line="520" w:lineRule="exact"/>
        <w:ind w:firstLine="480" w:firstLineChars="200"/>
        <w:rPr>
          <w:rFonts w:hint="eastAsia"/>
          <w:sz w:val="24"/>
        </w:rPr>
      </w:pPr>
      <w:r>
        <w:rPr>
          <w:rFonts w:hint="eastAsia"/>
          <w:sz w:val="24"/>
        </w:rPr>
        <w:t>（3）优化施工工艺，减少主体工程施工扰动范围</w:t>
      </w:r>
    </w:p>
    <w:p>
      <w:pPr>
        <w:widowControl/>
        <w:spacing w:line="520" w:lineRule="exact"/>
        <w:ind w:firstLine="480" w:firstLineChars="200"/>
        <w:rPr>
          <w:rFonts w:hint="eastAsia"/>
          <w:sz w:val="24"/>
        </w:rPr>
      </w:pPr>
      <w:r>
        <w:rPr>
          <w:rFonts w:hint="eastAsia"/>
          <w:sz w:val="24"/>
        </w:rPr>
        <w:t>本工程实际施工过程中，施工单位通过合理安排路基工程施工工期，路基工程施工计划安排结合各架梁区段运架梁时间安排综合考虑，通过运架梁的路基预压地段，应“先架后压”，使路基预压沉降和桥梁沉落同步进行，以减少路基和桥梁框架施工扰动地表面积；深路堑施工做好土石方开挖与支挡加固工程的有机结合和进度协调，坚持“分级开挖、分级支护”的原则，自上而下进行；同时在靠近既有公路桥梁基坑开挖时，采用挖孔桩或钢轨（钢板）桩防护，以减少对周围既有公路和其他设施的扰动影响；施工单位在施工期间工程破坏植被的数量应严格控制，除了不可避免的工程占地砍伐外，严禁发生其它形式的人为破坏，应尽量保护公路用地范围之外的现有林草植被。因此随着实际施工过程中施工工艺的优化调整、施工工期的合理规划，本工程路基工程、桥梁工程、隧道工程和附属设施工程实际防治责任范围减少21.66hm</w:t>
      </w:r>
      <w:r>
        <w:rPr>
          <w:rFonts w:hint="eastAsia"/>
          <w:sz w:val="24"/>
          <w:vertAlign w:val="superscript"/>
        </w:rPr>
        <w:t>2</w:t>
      </w:r>
      <w:r>
        <w:rPr>
          <w:rFonts w:hint="eastAsia"/>
          <w:sz w:val="24"/>
        </w:rPr>
        <w:t>。</w:t>
      </w:r>
    </w:p>
    <w:p>
      <w:pPr>
        <w:widowControl/>
        <w:spacing w:line="520" w:lineRule="exact"/>
        <w:ind w:firstLine="480" w:firstLineChars="200"/>
        <w:rPr>
          <w:rFonts w:hint="eastAsia"/>
          <w:sz w:val="24"/>
        </w:rPr>
      </w:pPr>
      <w:r>
        <w:rPr>
          <w:rFonts w:hint="eastAsia"/>
          <w:sz w:val="24"/>
        </w:rPr>
        <w:t>（4）充分利用已有征地布置施工临时设施用地，减少工程新增临时用地</w:t>
      </w:r>
    </w:p>
    <w:p>
      <w:pPr>
        <w:widowControl/>
        <w:spacing w:line="520" w:lineRule="exact"/>
        <w:ind w:firstLine="480" w:firstLineChars="200"/>
        <w:rPr>
          <w:rFonts w:hint="eastAsia"/>
          <w:sz w:val="24"/>
        </w:rPr>
      </w:pPr>
      <w:r>
        <w:rPr>
          <w:rFonts w:hint="eastAsia"/>
          <w:sz w:val="24"/>
        </w:rPr>
        <w:t>在实际施工过程中，临时生产生活设施、施工便道的布设尽量布置在隧道进出口和路基等永久占地范围内，本工程在4个隧洞进出口位置平地和站场空余地区均布设了相应的施工营地，同时实际施工过程中充分利用弃渣场堆渣平台布设施工营地及临时堆料场等，与方案批复的施工营地布设相比，减少了新增临时占地，施工生产生活区临时占地减少5.44hm</w:t>
      </w:r>
      <w:r>
        <w:rPr>
          <w:rFonts w:hint="eastAsia"/>
          <w:sz w:val="24"/>
          <w:vertAlign w:val="superscript"/>
        </w:rPr>
        <w:t>2</w:t>
      </w:r>
      <w:r>
        <w:rPr>
          <w:rFonts w:hint="eastAsia"/>
          <w:sz w:val="24"/>
        </w:rPr>
        <w:t>。</w:t>
      </w:r>
    </w:p>
    <w:p>
      <w:pPr>
        <w:widowControl/>
        <w:spacing w:line="520" w:lineRule="exact"/>
        <w:ind w:firstLine="480" w:firstLineChars="200"/>
        <w:rPr>
          <w:rFonts w:hint="eastAsia"/>
          <w:sz w:val="24"/>
        </w:rPr>
      </w:pPr>
      <w:r>
        <w:rPr>
          <w:rFonts w:hint="eastAsia"/>
          <w:sz w:val="24"/>
        </w:rPr>
        <w:t>（5）施工便道平面布置变化，实际施工便道增长</w:t>
      </w:r>
    </w:p>
    <w:p>
      <w:pPr>
        <w:widowControl/>
        <w:spacing w:line="520" w:lineRule="exact"/>
        <w:ind w:firstLine="480" w:firstLineChars="200"/>
        <w:rPr>
          <w:rFonts w:hint="eastAsia"/>
          <w:sz w:val="24"/>
        </w:rPr>
      </w:pPr>
      <w:r>
        <w:rPr>
          <w:rFonts w:hint="eastAsia"/>
          <w:sz w:val="24"/>
        </w:rPr>
        <w:t>施工便道在实际施工过程中，由于主体路基线路的调整导致施工便道布置发生变化，实际施工过程中施工单位充分利用路基路面作为施工运输道路，新增施工道路7200m，与水土保持方案批复的5750m增加了1450m，施工便道防治区占地增加了1.51hm</w:t>
      </w:r>
      <w:r>
        <w:rPr>
          <w:rFonts w:hint="eastAsia"/>
          <w:sz w:val="24"/>
          <w:vertAlign w:val="superscript"/>
        </w:rPr>
        <w:t>2</w:t>
      </w:r>
      <w:r>
        <w:rPr>
          <w:rFonts w:hint="eastAsia"/>
          <w:sz w:val="24"/>
        </w:rPr>
        <w:t>。</w:t>
      </w:r>
    </w:p>
    <w:p>
      <w:pPr>
        <w:widowControl/>
        <w:spacing w:line="520" w:lineRule="exact"/>
        <w:ind w:firstLine="480" w:firstLineChars="200"/>
        <w:rPr>
          <w:sz w:val="24"/>
        </w:rPr>
      </w:pPr>
      <w:r>
        <w:rPr>
          <w:sz w:val="24"/>
        </w:rPr>
        <w:t>综合以上分析，本工程实际施工工程，严格控制施工扰动情况，较批复的水土保持方案水土流失防治责任范围减少，符合水土保持要求。</w:t>
      </w:r>
    </w:p>
    <w:p>
      <w:pPr>
        <w:pStyle w:val="3"/>
        <w:topLinePunct/>
        <w:spacing w:before="0" w:after="0" w:line="500" w:lineRule="exact"/>
        <w:jc w:val="left"/>
        <w:rPr>
          <w:rFonts w:ascii="Times New Roman" w:hAnsi="Times New Roman" w:eastAsia="宋体" w:cs="Times New Roman"/>
          <w:sz w:val="24"/>
          <w:szCs w:val="24"/>
        </w:rPr>
      </w:pPr>
      <w:bookmarkStart w:id="50" w:name="_Toc514180754"/>
      <w:bookmarkStart w:id="51" w:name="_Toc532123400"/>
      <w:r>
        <w:rPr>
          <w:rFonts w:ascii="Times New Roman" w:hAnsi="Times New Roman" w:eastAsia="宋体" w:cs="Times New Roman"/>
          <w:sz w:val="24"/>
          <w:szCs w:val="24"/>
        </w:rPr>
        <w:t>3.2弃渣场设置</w:t>
      </w:r>
      <w:bookmarkEnd w:id="50"/>
      <w:bookmarkEnd w:id="51"/>
    </w:p>
    <w:p>
      <w:pPr>
        <w:adjustRightInd w:val="0"/>
        <w:snapToGrid w:val="0"/>
        <w:spacing w:line="500" w:lineRule="exact"/>
        <w:ind w:firstLine="480" w:firstLineChars="200"/>
        <w:rPr>
          <w:rFonts w:hint="eastAsia"/>
          <w:sz w:val="24"/>
        </w:rPr>
      </w:pPr>
      <w:r>
        <w:rPr>
          <w:sz w:val="24"/>
        </w:rPr>
        <w:t>本工程全线路基</w:t>
      </w:r>
      <w:r>
        <w:rPr>
          <w:rFonts w:hint="eastAsia"/>
          <w:sz w:val="24"/>
        </w:rPr>
        <w:t>、</w:t>
      </w:r>
      <w:r>
        <w:rPr>
          <w:sz w:val="24"/>
        </w:rPr>
        <w:t>桥涵</w:t>
      </w:r>
      <w:r>
        <w:rPr>
          <w:rFonts w:hint="eastAsia"/>
          <w:sz w:val="24"/>
        </w:rPr>
        <w:t>、</w:t>
      </w:r>
      <w:r>
        <w:rPr>
          <w:sz w:val="24"/>
        </w:rPr>
        <w:t>隧道</w:t>
      </w:r>
      <w:r>
        <w:rPr>
          <w:rFonts w:hint="eastAsia"/>
          <w:sz w:val="24"/>
        </w:rPr>
        <w:t>、</w:t>
      </w:r>
      <w:r>
        <w:rPr>
          <w:sz w:val="24"/>
        </w:rPr>
        <w:t>立交及附属设施等共计产生弃方</w:t>
      </w:r>
      <w:r>
        <w:rPr>
          <w:rFonts w:hint="eastAsia"/>
          <w:sz w:val="24"/>
        </w:rPr>
        <w:t>227.99万m</w:t>
      </w:r>
      <w:r>
        <w:rPr>
          <w:rFonts w:hint="eastAsia"/>
          <w:sz w:val="24"/>
          <w:vertAlign w:val="superscript"/>
        </w:rPr>
        <w:t>3</w:t>
      </w:r>
      <w:r>
        <w:rPr>
          <w:rFonts w:hint="eastAsia"/>
          <w:sz w:val="24"/>
        </w:rPr>
        <w:t>，共布设弃渣场17座，其中4级弃渣场4座，其余均为5级弃渣场。弃渣场编号、位置、级别、堆渣容量、堆渣量、最大堆渣高度、弃渣场类型等基本特性见表3-3，项目建设前后遥感影像对比情况见附图</w:t>
      </w:r>
      <w:r>
        <w:rPr>
          <w:sz w:val="24"/>
        </w:rPr>
        <w:t>。弃渣场主要布设了挡渣墙</w:t>
      </w:r>
      <w:r>
        <w:rPr>
          <w:rFonts w:hint="eastAsia"/>
          <w:sz w:val="24"/>
        </w:rPr>
        <w:t>、</w:t>
      </w:r>
      <w:r>
        <w:rPr>
          <w:sz w:val="24"/>
        </w:rPr>
        <w:t>截排水沟</w:t>
      </w:r>
      <w:r>
        <w:rPr>
          <w:rFonts w:hint="eastAsia"/>
          <w:sz w:val="24"/>
        </w:rPr>
        <w:t>、</w:t>
      </w:r>
      <w:r>
        <w:rPr>
          <w:sz w:val="24"/>
        </w:rPr>
        <w:t>盲沟</w:t>
      </w:r>
      <w:r>
        <w:rPr>
          <w:rFonts w:hint="eastAsia"/>
          <w:sz w:val="24"/>
        </w:rPr>
        <w:t>、</w:t>
      </w:r>
      <w:r>
        <w:rPr>
          <w:sz w:val="24"/>
        </w:rPr>
        <w:t>复耕</w:t>
      </w:r>
      <w:r>
        <w:rPr>
          <w:rFonts w:hint="eastAsia"/>
          <w:sz w:val="24"/>
        </w:rPr>
        <w:t>、</w:t>
      </w:r>
      <w:r>
        <w:rPr>
          <w:sz w:val="24"/>
        </w:rPr>
        <w:t>场地平整</w:t>
      </w:r>
      <w:r>
        <w:rPr>
          <w:rFonts w:hint="eastAsia"/>
          <w:sz w:val="24"/>
        </w:rPr>
        <w:t>、</w:t>
      </w:r>
      <w:r>
        <w:rPr>
          <w:sz w:val="24"/>
        </w:rPr>
        <w:t>覆土绿化等水土保持措施</w:t>
      </w:r>
      <w:r>
        <w:rPr>
          <w:rFonts w:hint="eastAsia"/>
          <w:sz w:val="24"/>
        </w:rPr>
        <w:t>，</w:t>
      </w:r>
      <w:r>
        <w:rPr>
          <w:sz w:val="24"/>
        </w:rPr>
        <w:t>防治措施体系基本完整</w:t>
      </w:r>
      <w:r>
        <w:rPr>
          <w:rFonts w:hint="eastAsia"/>
          <w:sz w:val="24"/>
        </w:rPr>
        <w:t>、</w:t>
      </w:r>
      <w:r>
        <w:rPr>
          <w:sz w:val="24"/>
        </w:rPr>
        <w:t>合理</w:t>
      </w:r>
      <w:r>
        <w:rPr>
          <w:rFonts w:hint="eastAsia"/>
          <w:sz w:val="24"/>
        </w:rPr>
        <w:t>。</w:t>
      </w:r>
    </w:p>
    <w:p>
      <w:pPr>
        <w:spacing w:line="500" w:lineRule="exact"/>
        <w:ind w:firstLine="482" w:firstLineChars="200"/>
        <w:jc w:val="center"/>
        <w:rPr>
          <w:rFonts w:hint="eastAsia"/>
          <w:sz w:val="24"/>
        </w:rPr>
      </w:pPr>
      <w:r>
        <w:rPr>
          <w:b/>
          <w:bCs/>
          <w:sz w:val="24"/>
          <w:szCs w:val="21"/>
        </w:rPr>
        <w:t>表3-</w:t>
      </w:r>
      <w:r>
        <w:rPr>
          <w:rFonts w:hint="eastAsia"/>
          <w:b/>
          <w:bCs/>
          <w:sz w:val="24"/>
          <w:szCs w:val="21"/>
        </w:rPr>
        <w:t>3</w:t>
      </w:r>
      <w:r>
        <w:rPr>
          <w:b/>
          <w:bCs/>
          <w:sz w:val="24"/>
          <w:szCs w:val="21"/>
        </w:rPr>
        <w:t xml:space="preserve"> 项目</w:t>
      </w:r>
      <w:r>
        <w:rPr>
          <w:rFonts w:hint="eastAsia"/>
          <w:b/>
          <w:bCs/>
          <w:sz w:val="24"/>
          <w:szCs w:val="21"/>
        </w:rPr>
        <w:t>实际</w:t>
      </w:r>
      <w:r>
        <w:rPr>
          <w:b/>
          <w:bCs/>
          <w:sz w:val="24"/>
          <w:szCs w:val="21"/>
        </w:rPr>
        <w:t>弃渣场布置一览表</w:t>
      </w:r>
    </w:p>
    <w:tbl>
      <w:tblPr>
        <w:tblStyle w:val="52"/>
        <w:tblW w:w="952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71"/>
        <w:gridCol w:w="1012"/>
        <w:gridCol w:w="758"/>
        <w:gridCol w:w="638"/>
        <w:gridCol w:w="1000"/>
        <w:gridCol w:w="689"/>
        <w:gridCol w:w="794"/>
        <w:gridCol w:w="813"/>
        <w:gridCol w:w="846"/>
        <w:gridCol w:w="170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vMerge w:val="restart"/>
            <w:shd w:val="clear" w:color="auto" w:fill="auto"/>
            <w:vAlign w:val="center"/>
          </w:tcPr>
          <w:p>
            <w:pPr>
              <w:widowControl/>
              <w:jc w:val="center"/>
              <w:rPr>
                <w:b/>
                <w:kern w:val="0"/>
                <w:szCs w:val="21"/>
              </w:rPr>
            </w:pPr>
            <w:r>
              <w:rPr>
                <w:rFonts w:hint="eastAsia" w:ascii="宋体" w:hAnsi="宋体"/>
                <w:b/>
                <w:kern w:val="0"/>
                <w:szCs w:val="21"/>
              </w:rPr>
              <w:t>弃渣场编号</w:t>
            </w:r>
          </w:p>
        </w:tc>
        <w:tc>
          <w:tcPr>
            <w:tcW w:w="1770" w:type="dxa"/>
            <w:gridSpan w:val="2"/>
            <w:shd w:val="clear" w:color="auto" w:fill="auto"/>
            <w:vAlign w:val="center"/>
          </w:tcPr>
          <w:p>
            <w:pPr>
              <w:widowControl/>
              <w:jc w:val="center"/>
              <w:rPr>
                <w:b/>
                <w:kern w:val="0"/>
                <w:szCs w:val="21"/>
              </w:rPr>
            </w:pPr>
            <w:r>
              <w:rPr>
                <w:rFonts w:hint="eastAsia" w:ascii="宋体" w:hAnsi="宋体"/>
                <w:b/>
                <w:kern w:val="0"/>
                <w:szCs w:val="21"/>
              </w:rPr>
              <w:t>位置</w:t>
            </w:r>
          </w:p>
        </w:tc>
        <w:tc>
          <w:tcPr>
            <w:tcW w:w="638" w:type="dxa"/>
            <w:vMerge w:val="restart"/>
            <w:shd w:val="clear" w:color="auto" w:fill="auto"/>
            <w:vAlign w:val="center"/>
          </w:tcPr>
          <w:p>
            <w:pPr>
              <w:widowControl/>
              <w:jc w:val="center"/>
              <w:rPr>
                <w:b/>
                <w:kern w:val="0"/>
                <w:szCs w:val="21"/>
              </w:rPr>
            </w:pPr>
            <w:r>
              <w:rPr>
                <w:rFonts w:hint="eastAsia" w:ascii="宋体" w:hAnsi="宋体"/>
                <w:b/>
                <w:kern w:val="0"/>
                <w:szCs w:val="21"/>
              </w:rPr>
              <w:t>级别</w:t>
            </w:r>
          </w:p>
        </w:tc>
        <w:tc>
          <w:tcPr>
            <w:tcW w:w="1000" w:type="dxa"/>
            <w:vMerge w:val="restart"/>
            <w:shd w:val="clear" w:color="auto" w:fill="auto"/>
            <w:vAlign w:val="center"/>
          </w:tcPr>
          <w:p>
            <w:pPr>
              <w:widowControl/>
              <w:jc w:val="center"/>
              <w:rPr>
                <w:rFonts w:hint="eastAsia" w:ascii="宋体" w:hAnsi="宋体"/>
                <w:b/>
                <w:kern w:val="0"/>
                <w:szCs w:val="21"/>
              </w:rPr>
            </w:pPr>
            <w:r>
              <w:rPr>
                <w:rFonts w:hint="eastAsia" w:ascii="宋体" w:hAnsi="宋体"/>
                <w:b/>
                <w:kern w:val="0"/>
                <w:szCs w:val="21"/>
              </w:rPr>
              <w:t>占地</w:t>
            </w:r>
          </w:p>
          <w:p>
            <w:pPr>
              <w:widowControl/>
              <w:jc w:val="center"/>
              <w:rPr>
                <w:rFonts w:hint="eastAsia" w:ascii="宋体" w:hAnsi="宋体"/>
                <w:b/>
                <w:kern w:val="0"/>
                <w:szCs w:val="21"/>
              </w:rPr>
            </w:pPr>
            <w:r>
              <w:rPr>
                <w:rFonts w:hint="eastAsia" w:ascii="宋体" w:hAnsi="宋体"/>
                <w:b/>
                <w:kern w:val="0"/>
                <w:szCs w:val="21"/>
              </w:rPr>
              <w:t>面积</w:t>
            </w:r>
          </w:p>
          <w:p>
            <w:pPr>
              <w:widowControl/>
              <w:jc w:val="center"/>
              <w:rPr>
                <w:b/>
                <w:kern w:val="0"/>
                <w:szCs w:val="21"/>
              </w:rPr>
            </w:pPr>
            <w:r>
              <w:rPr>
                <w:rFonts w:hint="eastAsia" w:ascii="宋体" w:hAnsi="宋体"/>
                <w:b/>
                <w:kern w:val="0"/>
                <w:szCs w:val="21"/>
              </w:rPr>
              <w:t>（</w:t>
            </w:r>
            <w:r>
              <w:rPr>
                <w:b/>
                <w:kern w:val="0"/>
                <w:szCs w:val="21"/>
              </w:rPr>
              <w:t>hm</w:t>
            </w:r>
            <w:r>
              <w:rPr>
                <w:b/>
                <w:kern w:val="0"/>
                <w:szCs w:val="21"/>
                <w:vertAlign w:val="superscript"/>
              </w:rPr>
              <w:t>2</w:t>
            </w:r>
            <w:r>
              <w:rPr>
                <w:rFonts w:hint="eastAsia" w:ascii="宋体" w:hAnsi="宋体"/>
                <w:b/>
                <w:kern w:val="0"/>
                <w:szCs w:val="21"/>
              </w:rPr>
              <w:t>）</w:t>
            </w:r>
          </w:p>
        </w:tc>
        <w:tc>
          <w:tcPr>
            <w:tcW w:w="689" w:type="dxa"/>
            <w:vMerge w:val="restart"/>
            <w:shd w:val="clear" w:color="auto" w:fill="auto"/>
            <w:vAlign w:val="center"/>
          </w:tcPr>
          <w:p>
            <w:pPr>
              <w:widowControl/>
              <w:jc w:val="center"/>
              <w:rPr>
                <w:b/>
                <w:kern w:val="0"/>
                <w:szCs w:val="21"/>
              </w:rPr>
            </w:pPr>
            <w:r>
              <w:rPr>
                <w:rFonts w:hint="eastAsia" w:ascii="宋体" w:hAnsi="宋体"/>
                <w:b/>
                <w:kern w:val="0"/>
                <w:szCs w:val="21"/>
              </w:rPr>
              <w:t>堆渣容量（万</w:t>
            </w:r>
            <w:r>
              <w:rPr>
                <w:b/>
                <w:kern w:val="0"/>
                <w:szCs w:val="21"/>
              </w:rPr>
              <w:t>m</w:t>
            </w:r>
            <w:r>
              <w:rPr>
                <w:b/>
                <w:kern w:val="0"/>
                <w:szCs w:val="21"/>
                <w:vertAlign w:val="superscript"/>
              </w:rPr>
              <w:t>3</w:t>
            </w:r>
            <w:r>
              <w:rPr>
                <w:rFonts w:hint="eastAsia" w:ascii="宋体" w:hAnsi="宋体"/>
                <w:b/>
                <w:kern w:val="0"/>
                <w:szCs w:val="21"/>
              </w:rPr>
              <w:t>）</w:t>
            </w:r>
          </w:p>
        </w:tc>
        <w:tc>
          <w:tcPr>
            <w:tcW w:w="794" w:type="dxa"/>
            <w:vMerge w:val="restart"/>
            <w:shd w:val="clear" w:color="auto" w:fill="auto"/>
            <w:vAlign w:val="center"/>
          </w:tcPr>
          <w:p>
            <w:pPr>
              <w:widowControl/>
              <w:jc w:val="center"/>
              <w:rPr>
                <w:rFonts w:hint="eastAsia" w:ascii="宋体" w:hAnsi="宋体"/>
                <w:b/>
                <w:kern w:val="0"/>
                <w:szCs w:val="21"/>
              </w:rPr>
            </w:pPr>
            <w:r>
              <w:rPr>
                <w:rFonts w:hint="eastAsia" w:ascii="宋体" w:hAnsi="宋体"/>
                <w:b/>
                <w:kern w:val="0"/>
                <w:szCs w:val="21"/>
              </w:rPr>
              <w:t>堆渣量</w:t>
            </w:r>
          </w:p>
          <w:p>
            <w:pPr>
              <w:widowControl/>
              <w:jc w:val="center"/>
              <w:rPr>
                <w:b/>
                <w:kern w:val="0"/>
                <w:szCs w:val="21"/>
              </w:rPr>
            </w:pPr>
            <w:r>
              <w:rPr>
                <w:rFonts w:hint="eastAsia" w:ascii="宋体" w:hAnsi="宋体"/>
                <w:b/>
                <w:kern w:val="0"/>
                <w:szCs w:val="21"/>
              </w:rPr>
              <w:t>（万</w:t>
            </w:r>
            <w:r>
              <w:rPr>
                <w:b/>
                <w:kern w:val="0"/>
                <w:szCs w:val="21"/>
              </w:rPr>
              <w:t>m</w:t>
            </w:r>
            <w:r>
              <w:rPr>
                <w:b/>
                <w:kern w:val="0"/>
                <w:szCs w:val="21"/>
                <w:vertAlign w:val="superscript"/>
              </w:rPr>
              <w:t>3</w:t>
            </w:r>
            <w:r>
              <w:rPr>
                <w:rFonts w:hint="eastAsia" w:ascii="宋体" w:hAnsi="宋体"/>
                <w:b/>
                <w:kern w:val="0"/>
                <w:szCs w:val="21"/>
              </w:rPr>
              <w:t>）</w:t>
            </w:r>
          </w:p>
        </w:tc>
        <w:tc>
          <w:tcPr>
            <w:tcW w:w="813" w:type="dxa"/>
            <w:vMerge w:val="restart"/>
            <w:shd w:val="clear" w:color="auto" w:fill="auto"/>
            <w:vAlign w:val="center"/>
          </w:tcPr>
          <w:p>
            <w:pPr>
              <w:widowControl/>
              <w:jc w:val="center"/>
              <w:rPr>
                <w:b/>
                <w:kern w:val="0"/>
                <w:szCs w:val="21"/>
              </w:rPr>
            </w:pPr>
            <w:r>
              <w:rPr>
                <w:rFonts w:hint="eastAsia" w:ascii="宋体" w:hAnsi="宋体"/>
                <w:b/>
                <w:kern w:val="0"/>
                <w:szCs w:val="21"/>
              </w:rPr>
              <w:t>最大堆渣高度（</w:t>
            </w:r>
            <w:r>
              <w:rPr>
                <w:b/>
                <w:kern w:val="0"/>
                <w:szCs w:val="21"/>
              </w:rPr>
              <w:t>m</w:t>
            </w:r>
            <w:r>
              <w:rPr>
                <w:rFonts w:hint="eastAsia" w:ascii="宋体" w:hAnsi="宋体"/>
                <w:b/>
                <w:kern w:val="0"/>
                <w:szCs w:val="21"/>
              </w:rPr>
              <w:t>）</w:t>
            </w:r>
          </w:p>
        </w:tc>
        <w:tc>
          <w:tcPr>
            <w:tcW w:w="846" w:type="dxa"/>
            <w:vMerge w:val="restart"/>
            <w:shd w:val="clear" w:color="auto" w:fill="auto"/>
            <w:vAlign w:val="center"/>
          </w:tcPr>
          <w:p>
            <w:pPr>
              <w:widowControl/>
              <w:jc w:val="center"/>
              <w:rPr>
                <w:rFonts w:hint="eastAsia" w:ascii="宋体" w:hAnsi="宋体"/>
                <w:b/>
                <w:kern w:val="0"/>
                <w:szCs w:val="21"/>
              </w:rPr>
            </w:pPr>
            <w:r>
              <w:rPr>
                <w:rFonts w:hint="eastAsia" w:ascii="宋体" w:hAnsi="宋体"/>
                <w:b/>
                <w:kern w:val="0"/>
                <w:szCs w:val="21"/>
              </w:rPr>
              <w:t>渣场</w:t>
            </w:r>
          </w:p>
          <w:p>
            <w:pPr>
              <w:widowControl/>
              <w:jc w:val="center"/>
              <w:rPr>
                <w:b/>
                <w:kern w:val="0"/>
                <w:szCs w:val="21"/>
              </w:rPr>
            </w:pPr>
            <w:r>
              <w:rPr>
                <w:rFonts w:hint="eastAsia" w:ascii="宋体" w:hAnsi="宋体"/>
                <w:b/>
                <w:kern w:val="0"/>
                <w:szCs w:val="21"/>
              </w:rPr>
              <w:t>类型</w:t>
            </w:r>
          </w:p>
        </w:tc>
        <w:tc>
          <w:tcPr>
            <w:tcW w:w="1701" w:type="dxa"/>
            <w:vMerge w:val="restart"/>
            <w:shd w:val="clear" w:color="auto" w:fill="auto"/>
            <w:vAlign w:val="center"/>
          </w:tcPr>
          <w:p>
            <w:pPr>
              <w:widowControl/>
              <w:jc w:val="center"/>
              <w:rPr>
                <w:b/>
                <w:kern w:val="0"/>
                <w:szCs w:val="21"/>
              </w:rPr>
            </w:pPr>
            <w:r>
              <w:rPr>
                <w:rFonts w:hint="eastAsia" w:ascii="宋体" w:hAnsi="宋体"/>
                <w:b/>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30" w:hRule="atLeast"/>
        </w:trPr>
        <w:tc>
          <w:tcPr>
            <w:tcW w:w="1271" w:type="dxa"/>
            <w:vMerge w:val="continue"/>
            <w:shd w:val="clear" w:color="auto" w:fill="auto"/>
            <w:vAlign w:val="center"/>
          </w:tcPr>
          <w:p>
            <w:pPr>
              <w:widowControl/>
              <w:jc w:val="left"/>
              <w:rPr>
                <w:kern w:val="0"/>
                <w:szCs w:val="21"/>
              </w:rPr>
            </w:pPr>
          </w:p>
        </w:tc>
        <w:tc>
          <w:tcPr>
            <w:tcW w:w="1012" w:type="dxa"/>
            <w:shd w:val="clear" w:color="auto" w:fill="auto"/>
            <w:vAlign w:val="center"/>
          </w:tcPr>
          <w:p>
            <w:pPr>
              <w:widowControl/>
              <w:jc w:val="center"/>
              <w:rPr>
                <w:b/>
                <w:kern w:val="0"/>
                <w:szCs w:val="21"/>
              </w:rPr>
            </w:pPr>
            <w:r>
              <w:rPr>
                <w:rFonts w:hint="eastAsia" w:ascii="宋体" w:hAnsi="宋体"/>
                <w:b/>
                <w:kern w:val="0"/>
                <w:szCs w:val="21"/>
              </w:rPr>
              <w:t>桩号</w:t>
            </w:r>
          </w:p>
        </w:tc>
        <w:tc>
          <w:tcPr>
            <w:tcW w:w="758" w:type="dxa"/>
            <w:shd w:val="clear" w:color="auto" w:fill="auto"/>
            <w:vAlign w:val="center"/>
          </w:tcPr>
          <w:p>
            <w:pPr>
              <w:widowControl/>
              <w:jc w:val="center"/>
              <w:rPr>
                <w:b/>
                <w:kern w:val="0"/>
                <w:szCs w:val="21"/>
              </w:rPr>
            </w:pPr>
            <w:r>
              <w:rPr>
                <w:rFonts w:hint="eastAsia" w:ascii="宋体" w:hAnsi="宋体"/>
                <w:b/>
                <w:kern w:val="0"/>
                <w:szCs w:val="21"/>
              </w:rPr>
              <w:t>左（</w:t>
            </w:r>
            <w:r>
              <w:rPr>
                <w:b/>
                <w:kern w:val="0"/>
                <w:szCs w:val="21"/>
              </w:rPr>
              <w:t>+</w:t>
            </w:r>
            <w:r>
              <w:rPr>
                <w:rFonts w:hint="eastAsia" w:ascii="宋体" w:hAnsi="宋体"/>
                <w:b/>
                <w:kern w:val="0"/>
                <w:szCs w:val="21"/>
              </w:rPr>
              <w:t>）右（</w:t>
            </w:r>
            <w:r>
              <w:rPr>
                <w:b/>
                <w:kern w:val="0"/>
                <w:szCs w:val="21"/>
              </w:rPr>
              <w:t>-</w:t>
            </w:r>
            <w:r>
              <w:rPr>
                <w:rFonts w:hint="eastAsia" w:ascii="宋体" w:hAnsi="宋体"/>
                <w:b/>
                <w:kern w:val="0"/>
                <w:szCs w:val="21"/>
              </w:rPr>
              <w:t>）（</w:t>
            </w:r>
            <w:r>
              <w:rPr>
                <w:b/>
                <w:kern w:val="0"/>
                <w:szCs w:val="21"/>
              </w:rPr>
              <w:t>m)</w:t>
            </w:r>
          </w:p>
        </w:tc>
        <w:tc>
          <w:tcPr>
            <w:tcW w:w="638" w:type="dxa"/>
            <w:vMerge w:val="continue"/>
            <w:shd w:val="clear" w:color="auto" w:fill="auto"/>
            <w:vAlign w:val="center"/>
          </w:tcPr>
          <w:p>
            <w:pPr>
              <w:widowControl/>
              <w:jc w:val="left"/>
              <w:rPr>
                <w:kern w:val="0"/>
                <w:szCs w:val="21"/>
              </w:rPr>
            </w:pPr>
          </w:p>
        </w:tc>
        <w:tc>
          <w:tcPr>
            <w:tcW w:w="1000" w:type="dxa"/>
            <w:vMerge w:val="continue"/>
            <w:shd w:val="clear" w:color="auto" w:fill="auto"/>
            <w:vAlign w:val="center"/>
          </w:tcPr>
          <w:p>
            <w:pPr>
              <w:widowControl/>
              <w:jc w:val="left"/>
              <w:rPr>
                <w:kern w:val="0"/>
                <w:szCs w:val="21"/>
              </w:rPr>
            </w:pPr>
          </w:p>
        </w:tc>
        <w:tc>
          <w:tcPr>
            <w:tcW w:w="689" w:type="dxa"/>
            <w:vMerge w:val="continue"/>
            <w:shd w:val="clear" w:color="auto" w:fill="auto"/>
            <w:vAlign w:val="center"/>
          </w:tcPr>
          <w:p>
            <w:pPr>
              <w:widowControl/>
              <w:jc w:val="left"/>
              <w:rPr>
                <w:kern w:val="0"/>
                <w:szCs w:val="21"/>
              </w:rPr>
            </w:pPr>
          </w:p>
        </w:tc>
        <w:tc>
          <w:tcPr>
            <w:tcW w:w="794" w:type="dxa"/>
            <w:vMerge w:val="continue"/>
            <w:shd w:val="clear" w:color="auto" w:fill="auto"/>
            <w:vAlign w:val="center"/>
          </w:tcPr>
          <w:p>
            <w:pPr>
              <w:widowControl/>
              <w:jc w:val="left"/>
              <w:rPr>
                <w:kern w:val="0"/>
                <w:szCs w:val="21"/>
              </w:rPr>
            </w:pPr>
          </w:p>
        </w:tc>
        <w:tc>
          <w:tcPr>
            <w:tcW w:w="813" w:type="dxa"/>
            <w:vMerge w:val="continue"/>
            <w:shd w:val="clear" w:color="auto" w:fill="auto"/>
            <w:vAlign w:val="center"/>
          </w:tcPr>
          <w:p>
            <w:pPr>
              <w:widowControl/>
              <w:jc w:val="left"/>
              <w:rPr>
                <w:kern w:val="0"/>
                <w:szCs w:val="21"/>
              </w:rPr>
            </w:pPr>
          </w:p>
        </w:tc>
        <w:tc>
          <w:tcPr>
            <w:tcW w:w="846" w:type="dxa"/>
            <w:vMerge w:val="continue"/>
            <w:shd w:val="clear" w:color="auto" w:fill="auto"/>
            <w:vAlign w:val="center"/>
          </w:tcPr>
          <w:p>
            <w:pPr>
              <w:widowControl/>
              <w:jc w:val="left"/>
              <w:rPr>
                <w:kern w:val="0"/>
                <w:szCs w:val="21"/>
              </w:rPr>
            </w:pPr>
          </w:p>
        </w:tc>
        <w:tc>
          <w:tcPr>
            <w:tcW w:w="1701" w:type="dxa"/>
            <w:vMerge w:val="continue"/>
            <w:shd w:val="clear" w:color="auto" w:fill="auto"/>
            <w:vAlign w:val="center"/>
          </w:tcPr>
          <w:p>
            <w:pPr>
              <w:widowControl/>
              <w:jc w:val="left"/>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w:t>
            </w:r>
            <w:r>
              <w:rPr>
                <w:rFonts w:hint="eastAsia" w:ascii="宋体" w:hAnsi="宋体"/>
                <w:kern w:val="0"/>
                <w:szCs w:val="21"/>
              </w:rPr>
              <w:t>弃渣场</w:t>
            </w:r>
            <w:r>
              <w:rPr>
                <w:kern w:val="0"/>
                <w:szCs w:val="21"/>
              </w:rPr>
              <w:t xml:space="preserve"> </w:t>
            </w:r>
          </w:p>
        </w:tc>
        <w:tc>
          <w:tcPr>
            <w:tcW w:w="1012" w:type="dxa"/>
            <w:shd w:val="clear" w:color="auto" w:fill="auto"/>
            <w:vAlign w:val="center"/>
          </w:tcPr>
          <w:p>
            <w:pPr>
              <w:widowControl/>
              <w:jc w:val="center"/>
              <w:rPr>
                <w:kern w:val="0"/>
                <w:szCs w:val="21"/>
              </w:rPr>
            </w:pPr>
            <w:r>
              <w:rPr>
                <w:kern w:val="0"/>
                <w:szCs w:val="21"/>
              </w:rPr>
              <w:t xml:space="preserve">K1+900 </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0.40</w:t>
            </w:r>
          </w:p>
        </w:tc>
        <w:tc>
          <w:tcPr>
            <w:tcW w:w="689" w:type="dxa"/>
            <w:shd w:val="clear" w:color="auto" w:fill="auto"/>
            <w:vAlign w:val="center"/>
          </w:tcPr>
          <w:p>
            <w:pPr>
              <w:widowControl/>
              <w:jc w:val="center"/>
              <w:rPr>
                <w:kern w:val="0"/>
                <w:szCs w:val="21"/>
              </w:rPr>
            </w:pPr>
            <w:r>
              <w:rPr>
                <w:kern w:val="0"/>
                <w:szCs w:val="21"/>
              </w:rPr>
              <w:t>4.0</w:t>
            </w:r>
          </w:p>
        </w:tc>
        <w:tc>
          <w:tcPr>
            <w:tcW w:w="794" w:type="dxa"/>
            <w:shd w:val="clear" w:color="auto" w:fill="auto"/>
            <w:vAlign w:val="center"/>
          </w:tcPr>
          <w:p>
            <w:pPr>
              <w:widowControl/>
              <w:jc w:val="center"/>
              <w:rPr>
                <w:kern w:val="0"/>
                <w:szCs w:val="21"/>
              </w:rPr>
            </w:pPr>
            <w:r>
              <w:rPr>
                <w:kern w:val="0"/>
                <w:szCs w:val="21"/>
              </w:rPr>
              <w:t>2.98</w:t>
            </w:r>
          </w:p>
        </w:tc>
        <w:tc>
          <w:tcPr>
            <w:tcW w:w="813" w:type="dxa"/>
            <w:shd w:val="clear" w:color="auto" w:fill="auto"/>
            <w:vAlign w:val="center"/>
          </w:tcPr>
          <w:p>
            <w:pPr>
              <w:widowControl/>
              <w:jc w:val="center"/>
              <w:rPr>
                <w:kern w:val="0"/>
                <w:szCs w:val="21"/>
              </w:rPr>
            </w:pPr>
            <w:r>
              <w:rPr>
                <w:kern w:val="0"/>
                <w:szCs w:val="21"/>
              </w:rPr>
              <w:t>13</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2#</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K5+150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0.91</w:t>
            </w:r>
          </w:p>
        </w:tc>
        <w:tc>
          <w:tcPr>
            <w:tcW w:w="689" w:type="dxa"/>
            <w:shd w:val="clear" w:color="auto" w:fill="auto"/>
            <w:vAlign w:val="center"/>
          </w:tcPr>
          <w:p>
            <w:pPr>
              <w:widowControl/>
              <w:jc w:val="center"/>
              <w:rPr>
                <w:kern w:val="0"/>
                <w:szCs w:val="21"/>
              </w:rPr>
            </w:pPr>
            <w:r>
              <w:rPr>
                <w:kern w:val="0"/>
                <w:szCs w:val="21"/>
              </w:rPr>
              <w:t>10.0</w:t>
            </w:r>
          </w:p>
        </w:tc>
        <w:tc>
          <w:tcPr>
            <w:tcW w:w="794" w:type="dxa"/>
            <w:shd w:val="clear" w:color="auto" w:fill="auto"/>
            <w:vAlign w:val="center"/>
          </w:tcPr>
          <w:p>
            <w:pPr>
              <w:widowControl/>
              <w:jc w:val="center"/>
              <w:rPr>
                <w:kern w:val="0"/>
                <w:szCs w:val="21"/>
              </w:rPr>
            </w:pPr>
            <w:r>
              <w:rPr>
                <w:kern w:val="0"/>
                <w:szCs w:val="21"/>
              </w:rPr>
              <w:t>9.52</w:t>
            </w:r>
          </w:p>
        </w:tc>
        <w:tc>
          <w:tcPr>
            <w:tcW w:w="813" w:type="dxa"/>
            <w:shd w:val="clear" w:color="auto" w:fill="auto"/>
            <w:vAlign w:val="center"/>
          </w:tcPr>
          <w:p>
            <w:pPr>
              <w:widowControl/>
              <w:jc w:val="center"/>
              <w:rPr>
                <w:kern w:val="0"/>
                <w:szCs w:val="21"/>
              </w:rPr>
            </w:pPr>
            <w:r>
              <w:rPr>
                <w:kern w:val="0"/>
                <w:szCs w:val="21"/>
              </w:rPr>
              <w:t>16</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3#</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K7+400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4</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3.73</w:t>
            </w:r>
          </w:p>
        </w:tc>
        <w:tc>
          <w:tcPr>
            <w:tcW w:w="689" w:type="dxa"/>
            <w:shd w:val="clear" w:color="auto" w:fill="auto"/>
            <w:vAlign w:val="center"/>
          </w:tcPr>
          <w:p>
            <w:pPr>
              <w:widowControl/>
              <w:jc w:val="center"/>
              <w:rPr>
                <w:kern w:val="0"/>
                <w:szCs w:val="21"/>
              </w:rPr>
            </w:pPr>
            <w:r>
              <w:rPr>
                <w:kern w:val="0"/>
                <w:szCs w:val="21"/>
              </w:rPr>
              <w:t>29.7</w:t>
            </w:r>
          </w:p>
        </w:tc>
        <w:tc>
          <w:tcPr>
            <w:tcW w:w="794" w:type="dxa"/>
            <w:shd w:val="clear" w:color="auto" w:fill="auto"/>
            <w:vAlign w:val="center"/>
          </w:tcPr>
          <w:p>
            <w:pPr>
              <w:widowControl/>
              <w:jc w:val="center"/>
              <w:rPr>
                <w:kern w:val="0"/>
                <w:szCs w:val="21"/>
              </w:rPr>
            </w:pPr>
            <w:r>
              <w:rPr>
                <w:kern w:val="0"/>
                <w:szCs w:val="21"/>
              </w:rPr>
              <w:t>28.03</w:t>
            </w:r>
          </w:p>
        </w:tc>
        <w:tc>
          <w:tcPr>
            <w:tcW w:w="813" w:type="dxa"/>
            <w:shd w:val="clear" w:color="auto" w:fill="auto"/>
            <w:vAlign w:val="center"/>
          </w:tcPr>
          <w:p>
            <w:pPr>
              <w:widowControl/>
              <w:jc w:val="center"/>
              <w:rPr>
                <w:kern w:val="0"/>
                <w:szCs w:val="21"/>
              </w:rPr>
            </w:pPr>
            <w:r>
              <w:rPr>
                <w:kern w:val="0"/>
                <w:szCs w:val="21"/>
              </w:rPr>
              <w:t>32</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rFonts w:hint="eastAsia" w:ascii="宋体" w:hAnsi="宋体"/>
                <w:kern w:val="0"/>
                <w:szCs w:val="21"/>
              </w:rPr>
            </w:pPr>
            <w:r>
              <w:rPr>
                <w:rFonts w:hint="eastAsia" w:ascii="宋体" w:hAnsi="宋体"/>
                <w:kern w:val="0"/>
                <w:szCs w:val="21"/>
              </w:rPr>
              <w:t>截排水沟</w:t>
            </w:r>
          </w:p>
          <w:p>
            <w:pPr>
              <w:widowControl/>
              <w:jc w:val="center"/>
              <w:rPr>
                <w:kern w:val="0"/>
                <w:szCs w:val="21"/>
              </w:rPr>
            </w:pPr>
            <w:r>
              <w:rPr>
                <w:rFonts w:hint="eastAsia" w:ascii="宋体" w:hAnsi="宋体"/>
                <w:kern w:val="0"/>
                <w:szCs w:val="21"/>
              </w:rPr>
              <w:t>一侧兼挡渣墙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4#</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K10+900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4</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3.91</w:t>
            </w:r>
          </w:p>
        </w:tc>
        <w:tc>
          <w:tcPr>
            <w:tcW w:w="689" w:type="dxa"/>
            <w:shd w:val="clear" w:color="auto" w:fill="auto"/>
            <w:vAlign w:val="center"/>
          </w:tcPr>
          <w:p>
            <w:pPr>
              <w:widowControl/>
              <w:jc w:val="center"/>
              <w:rPr>
                <w:kern w:val="0"/>
                <w:szCs w:val="21"/>
              </w:rPr>
            </w:pPr>
            <w:r>
              <w:rPr>
                <w:kern w:val="0"/>
                <w:szCs w:val="21"/>
              </w:rPr>
              <w:t>39.5</w:t>
            </w:r>
          </w:p>
        </w:tc>
        <w:tc>
          <w:tcPr>
            <w:tcW w:w="794" w:type="dxa"/>
            <w:shd w:val="clear" w:color="auto" w:fill="auto"/>
            <w:vAlign w:val="center"/>
          </w:tcPr>
          <w:p>
            <w:pPr>
              <w:widowControl/>
              <w:jc w:val="center"/>
              <w:rPr>
                <w:kern w:val="0"/>
                <w:szCs w:val="21"/>
              </w:rPr>
            </w:pPr>
            <w:r>
              <w:rPr>
                <w:kern w:val="0"/>
                <w:szCs w:val="21"/>
              </w:rPr>
              <w:t>37.29</w:t>
            </w:r>
          </w:p>
        </w:tc>
        <w:tc>
          <w:tcPr>
            <w:tcW w:w="813" w:type="dxa"/>
            <w:shd w:val="clear" w:color="auto" w:fill="auto"/>
            <w:vAlign w:val="center"/>
          </w:tcPr>
          <w:p>
            <w:pPr>
              <w:widowControl/>
              <w:jc w:val="center"/>
              <w:rPr>
                <w:kern w:val="0"/>
                <w:szCs w:val="21"/>
              </w:rPr>
            </w:pPr>
            <w:r>
              <w:rPr>
                <w:kern w:val="0"/>
                <w:szCs w:val="21"/>
              </w:rPr>
              <w:t>34</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3" w:hRule="atLeast"/>
        </w:trPr>
        <w:tc>
          <w:tcPr>
            <w:tcW w:w="1271"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K11+800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1.13</w:t>
            </w:r>
          </w:p>
        </w:tc>
        <w:tc>
          <w:tcPr>
            <w:tcW w:w="689" w:type="dxa"/>
            <w:shd w:val="clear" w:color="auto" w:fill="auto"/>
            <w:vAlign w:val="center"/>
          </w:tcPr>
          <w:p>
            <w:pPr>
              <w:widowControl/>
              <w:jc w:val="center"/>
              <w:rPr>
                <w:kern w:val="0"/>
                <w:szCs w:val="21"/>
              </w:rPr>
            </w:pPr>
            <w:r>
              <w:rPr>
                <w:kern w:val="0"/>
                <w:szCs w:val="21"/>
              </w:rPr>
              <w:t>4.5</w:t>
            </w:r>
          </w:p>
        </w:tc>
        <w:tc>
          <w:tcPr>
            <w:tcW w:w="794" w:type="dxa"/>
            <w:shd w:val="clear" w:color="auto" w:fill="auto"/>
            <w:vAlign w:val="center"/>
          </w:tcPr>
          <w:p>
            <w:pPr>
              <w:widowControl/>
              <w:jc w:val="center"/>
              <w:rPr>
                <w:kern w:val="0"/>
                <w:szCs w:val="21"/>
              </w:rPr>
            </w:pPr>
            <w:r>
              <w:rPr>
                <w:kern w:val="0"/>
                <w:szCs w:val="21"/>
              </w:rPr>
              <w:t>4.23</w:t>
            </w:r>
          </w:p>
        </w:tc>
        <w:tc>
          <w:tcPr>
            <w:tcW w:w="813" w:type="dxa"/>
            <w:shd w:val="clear" w:color="auto" w:fill="auto"/>
            <w:vAlign w:val="center"/>
          </w:tcPr>
          <w:p>
            <w:pPr>
              <w:widowControl/>
              <w:jc w:val="center"/>
              <w:rPr>
                <w:kern w:val="0"/>
                <w:szCs w:val="21"/>
              </w:rPr>
            </w:pPr>
            <w:r>
              <w:rPr>
                <w:kern w:val="0"/>
                <w:szCs w:val="21"/>
              </w:rPr>
              <w:t>12</w:t>
            </w:r>
          </w:p>
        </w:tc>
        <w:tc>
          <w:tcPr>
            <w:tcW w:w="846" w:type="dxa"/>
            <w:shd w:val="clear" w:color="auto" w:fill="auto"/>
            <w:vAlign w:val="center"/>
          </w:tcPr>
          <w:p>
            <w:pPr>
              <w:widowControl/>
              <w:jc w:val="center"/>
              <w:rPr>
                <w:kern w:val="0"/>
                <w:szCs w:val="21"/>
              </w:rPr>
            </w:pPr>
            <w:r>
              <w:rPr>
                <w:rFonts w:hint="eastAsia" w:ascii="宋体" w:hAnsi="宋体"/>
                <w:kern w:val="0"/>
                <w:szCs w:val="21"/>
              </w:rPr>
              <w:t>平地型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1271" w:type="dxa"/>
            <w:shd w:val="clear" w:color="auto" w:fill="auto"/>
            <w:vAlign w:val="center"/>
          </w:tcPr>
          <w:p>
            <w:pPr>
              <w:widowControl/>
              <w:jc w:val="center"/>
              <w:rPr>
                <w:kern w:val="0"/>
                <w:szCs w:val="21"/>
              </w:rPr>
            </w:pPr>
            <w:r>
              <w:rPr>
                <w:kern w:val="0"/>
                <w:szCs w:val="21"/>
              </w:rPr>
              <w:t>6#</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K15+281</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1.28</w:t>
            </w:r>
          </w:p>
        </w:tc>
        <w:tc>
          <w:tcPr>
            <w:tcW w:w="689" w:type="dxa"/>
            <w:shd w:val="clear" w:color="auto" w:fill="auto"/>
            <w:vAlign w:val="center"/>
          </w:tcPr>
          <w:p>
            <w:pPr>
              <w:widowControl/>
              <w:jc w:val="center"/>
              <w:rPr>
                <w:kern w:val="0"/>
                <w:szCs w:val="21"/>
              </w:rPr>
            </w:pPr>
            <w:r>
              <w:rPr>
                <w:kern w:val="0"/>
                <w:szCs w:val="21"/>
              </w:rPr>
              <w:t>6.9</w:t>
            </w:r>
          </w:p>
        </w:tc>
        <w:tc>
          <w:tcPr>
            <w:tcW w:w="794" w:type="dxa"/>
            <w:shd w:val="clear" w:color="auto" w:fill="auto"/>
            <w:vAlign w:val="center"/>
          </w:tcPr>
          <w:p>
            <w:pPr>
              <w:widowControl/>
              <w:jc w:val="center"/>
              <w:rPr>
                <w:kern w:val="0"/>
                <w:szCs w:val="21"/>
              </w:rPr>
            </w:pPr>
            <w:r>
              <w:rPr>
                <w:kern w:val="0"/>
                <w:szCs w:val="21"/>
              </w:rPr>
              <w:t>6.47</w:t>
            </w:r>
          </w:p>
        </w:tc>
        <w:tc>
          <w:tcPr>
            <w:tcW w:w="813" w:type="dxa"/>
            <w:shd w:val="clear" w:color="auto" w:fill="auto"/>
            <w:vAlign w:val="center"/>
          </w:tcPr>
          <w:p>
            <w:pPr>
              <w:widowControl/>
              <w:jc w:val="center"/>
              <w:rPr>
                <w:kern w:val="0"/>
                <w:szCs w:val="21"/>
              </w:rPr>
            </w:pPr>
            <w:r>
              <w:rPr>
                <w:kern w:val="0"/>
                <w:szCs w:val="21"/>
              </w:rPr>
              <w:t>10</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7#</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K19+500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2.87</w:t>
            </w:r>
          </w:p>
        </w:tc>
        <w:tc>
          <w:tcPr>
            <w:tcW w:w="689" w:type="dxa"/>
            <w:shd w:val="clear" w:color="auto" w:fill="auto"/>
            <w:vAlign w:val="center"/>
          </w:tcPr>
          <w:p>
            <w:pPr>
              <w:widowControl/>
              <w:jc w:val="center"/>
              <w:rPr>
                <w:kern w:val="0"/>
                <w:szCs w:val="21"/>
              </w:rPr>
            </w:pPr>
            <w:r>
              <w:rPr>
                <w:kern w:val="0"/>
                <w:szCs w:val="21"/>
              </w:rPr>
              <w:t>9.6</w:t>
            </w:r>
          </w:p>
        </w:tc>
        <w:tc>
          <w:tcPr>
            <w:tcW w:w="794" w:type="dxa"/>
            <w:shd w:val="clear" w:color="auto" w:fill="auto"/>
            <w:vAlign w:val="center"/>
          </w:tcPr>
          <w:p>
            <w:pPr>
              <w:widowControl/>
              <w:jc w:val="center"/>
              <w:rPr>
                <w:kern w:val="0"/>
                <w:szCs w:val="21"/>
              </w:rPr>
            </w:pPr>
            <w:r>
              <w:rPr>
                <w:kern w:val="0"/>
                <w:szCs w:val="21"/>
              </w:rPr>
              <w:t>9.03</w:t>
            </w:r>
          </w:p>
        </w:tc>
        <w:tc>
          <w:tcPr>
            <w:tcW w:w="813" w:type="dxa"/>
            <w:shd w:val="clear" w:color="auto" w:fill="auto"/>
            <w:vAlign w:val="center"/>
          </w:tcPr>
          <w:p>
            <w:pPr>
              <w:widowControl/>
              <w:jc w:val="center"/>
              <w:rPr>
                <w:kern w:val="0"/>
                <w:szCs w:val="21"/>
              </w:rPr>
            </w:pPr>
            <w:r>
              <w:rPr>
                <w:kern w:val="0"/>
                <w:szCs w:val="21"/>
              </w:rPr>
              <w:t>13</w:t>
            </w:r>
          </w:p>
        </w:tc>
        <w:tc>
          <w:tcPr>
            <w:tcW w:w="846" w:type="dxa"/>
            <w:shd w:val="clear" w:color="auto" w:fill="auto"/>
            <w:vAlign w:val="center"/>
          </w:tcPr>
          <w:p>
            <w:pPr>
              <w:widowControl/>
              <w:jc w:val="center"/>
              <w:rPr>
                <w:kern w:val="0"/>
                <w:szCs w:val="21"/>
              </w:rPr>
            </w:pPr>
            <w:r>
              <w:rPr>
                <w:rFonts w:hint="eastAsia" w:ascii="宋体" w:hAnsi="宋体"/>
                <w:kern w:val="0"/>
                <w:szCs w:val="21"/>
              </w:rPr>
              <w:t>坡地型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8#</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K22+400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1.10</w:t>
            </w:r>
          </w:p>
        </w:tc>
        <w:tc>
          <w:tcPr>
            <w:tcW w:w="689" w:type="dxa"/>
            <w:shd w:val="clear" w:color="auto" w:fill="auto"/>
            <w:vAlign w:val="center"/>
          </w:tcPr>
          <w:p>
            <w:pPr>
              <w:widowControl/>
              <w:jc w:val="center"/>
              <w:rPr>
                <w:kern w:val="0"/>
                <w:szCs w:val="21"/>
              </w:rPr>
            </w:pPr>
            <w:r>
              <w:rPr>
                <w:kern w:val="0"/>
                <w:szCs w:val="21"/>
              </w:rPr>
              <w:t>5.8</w:t>
            </w:r>
          </w:p>
        </w:tc>
        <w:tc>
          <w:tcPr>
            <w:tcW w:w="794" w:type="dxa"/>
            <w:shd w:val="clear" w:color="auto" w:fill="auto"/>
            <w:vAlign w:val="center"/>
          </w:tcPr>
          <w:p>
            <w:pPr>
              <w:widowControl/>
              <w:jc w:val="center"/>
              <w:rPr>
                <w:kern w:val="0"/>
                <w:szCs w:val="21"/>
              </w:rPr>
            </w:pPr>
            <w:r>
              <w:rPr>
                <w:kern w:val="0"/>
                <w:szCs w:val="21"/>
              </w:rPr>
              <w:t>5.44</w:t>
            </w:r>
          </w:p>
        </w:tc>
        <w:tc>
          <w:tcPr>
            <w:tcW w:w="813" w:type="dxa"/>
            <w:shd w:val="clear" w:color="auto" w:fill="auto"/>
            <w:vAlign w:val="center"/>
          </w:tcPr>
          <w:p>
            <w:pPr>
              <w:widowControl/>
              <w:jc w:val="center"/>
              <w:rPr>
                <w:kern w:val="0"/>
                <w:szCs w:val="21"/>
              </w:rPr>
            </w:pPr>
            <w:r>
              <w:rPr>
                <w:kern w:val="0"/>
                <w:szCs w:val="21"/>
              </w:rPr>
              <w:t>10</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9#</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K27+950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0.72</w:t>
            </w:r>
          </w:p>
        </w:tc>
        <w:tc>
          <w:tcPr>
            <w:tcW w:w="689" w:type="dxa"/>
            <w:shd w:val="clear" w:color="auto" w:fill="auto"/>
            <w:vAlign w:val="center"/>
          </w:tcPr>
          <w:p>
            <w:pPr>
              <w:widowControl/>
              <w:jc w:val="center"/>
              <w:rPr>
                <w:kern w:val="0"/>
                <w:szCs w:val="21"/>
              </w:rPr>
            </w:pPr>
            <w:r>
              <w:rPr>
                <w:kern w:val="0"/>
                <w:szCs w:val="21"/>
              </w:rPr>
              <w:t>2.9</w:t>
            </w:r>
          </w:p>
        </w:tc>
        <w:tc>
          <w:tcPr>
            <w:tcW w:w="794" w:type="dxa"/>
            <w:shd w:val="clear" w:color="auto" w:fill="auto"/>
            <w:vAlign w:val="center"/>
          </w:tcPr>
          <w:p>
            <w:pPr>
              <w:widowControl/>
              <w:jc w:val="center"/>
              <w:rPr>
                <w:kern w:val="0"/>
                <w:szCs w:val="21"/>
              </w:rPr>
            </w:pPr>
            <w:r>
              <w:rPr>
                <w:kern w:val="0"/>
                <w:szCs w:val="21"/>
              </w:rPr>
              <w:t>2.70</w:t>
            </w:r>
          </w:p>
        </w:tc>
        <w:tc>
          <w:tcPr>
            <w:tcW w:w="813" w:type="dxa"/>
            <w:shd w:val="clear" w:color="auto" w:fill="auto"/>
            <w:vAlign w:val="center"/>
          </w:tcPr>
          <w:p>
            <w:pPr>
              <w:widowControl/>
              <w:jc w:val="center"/>
              <w:rPr>
                <w:kern w:val="0"/>
                <w:szCs w:val="21"/>
              </w:rPr>
            </w:pPr>
            <w:r>
              <w:rPr>
                <w:kern w:val="0"/>
                <w:szCs w:val="21"/>
              </w:rPr>
              <w:t>4</w:t>
            </w:r>
          </w:p>
        </w:tc>
        <w:tc>
          <w:tcPr>
            <w:tcW w:w="846" w:type="dxa"/>
            <w:shd w:val="clear" w:color="auto" w:fill="auto"/>
            <w:vAlign w:val="center"/>
          </w:tcPr>
          <w:p>
            <w:pPr>
              <w:widowControl/>
              <w:jc w:val="center"/>
              <w:rPr>
                <w:kern w:val="0"/>
                <w:szCs w:val="21"/>
              </w:rPr>
            </w:pPr>
            <w:r>
              <w:rPr>
                <w:rFonts w:hint="eastAsia" w:ascii="宋体" w:hAnsi="宋体"/>
                <w:kern w:val="0"/>
                <w:szCs w:val="21"/>
              </w:rPr>
              <w:t>平地型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10#</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K29+730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0.71</w:t>
            </w:r>
          </w:p>
        </w:tc>
        <w:tc>
          <w:tcPr>
            <w:tcW w:w="689" w:type="dxa"/>
            <w:shd w:val="clear" w:color="auto" w:fill="auto"/>
            <w:vAlign w:val="center"/>
          </w:tcPr>
          <w:p>
            <w:pPr>
              <w:widowControl/>
              <w:jc w:val="center"/>
              <w:rPr>
                <w:kern w:val="0"/>
                <w:szCs w:val="21"/>
              </w:rPr>
            </w:pPr>
            <w:r>
              <w:rPr>
                <w:kern w:val="0"/>
                <w:szCs w:val="21"/>
              </w:rPr>
              <w:t>2.2</w:t>
            </w:r>
          </w:p>
        </w:tc>
        <w:tc>
          <w:tcPr>
            <w:tcW w:w="794" w:type="dxa"/>
            <w:shd w:val="clear" w:color="auto" w:fill="auto"/>
            <w:vAlign w:val="center"/>
          </w:tcPr>
          <w:p>
            <w:pPr>
              <w:widowControl/>
              <w:jc w:val="center"/>
              <w:rPr>
                <w:kern w:val="0"/>
                <w:szCs w:val="21"/>
              </w:rPr>
            </w:pPr>
            <w:r>
              <w:rPr>
                <w:kern w:val="0"/>
                <w:szCs w:val="21"/>
              </w:rPr>
              <w:t>2.03</w:t>
            </w:r>
          </w:p>
        </w:tc>
        <w:tc>
          <w:tcPr>
            <w:tcW w:w="813" w:type="dxa"/>
            <w:shd w:val="clear" w:color="auto" w:fill="auto"/>
            <w:vAlign w:val="center"/>
          </w:tcPr>
          <w:p>
            <w:pPr>
              <w:widowControl/>
              <w:jc w:val="center"/>
              <w:rPr>
                <w:kern w:val="0"/>
                <w:szCs w:val="21"/>
              </w:rPr>
            </w:pPr>
            <w:r>
              <w:rPr>
                <w:kern w:val="0"/>
                <w:szCs w:val="21"/>
              </w:rPr>
              <w:t>10</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11#</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K30+950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1.43</w:t>
            </w:r>
          </w:p>
        </w:tc>
        <w:tc>
          <w:tcPr>
            <w:tcW w:w="689" w:type="dxa"/>
            <w:shd w:val="clear" w:color="auto" w:fill="auto"/>
            <w:vAlign w:val="center"/>
          </w:tcPr>
          <w:p>
            <w:pPr>
              <w:widowControl/>
              <w:jc w:val="center"/>
              <w:rPr>
                <w:kern w:val="0"/>
                <w:szCs w:val="21"/>
              </w:rPr>
            </w:pPr>
            <w:r>
              <w:rPr>
                <w:kern w:val="0"/>
                <w:szCs w:val="21"/>
              </w:rPr>
              <w:t>7.6</w:t>
            </w:r>
          </w:p>
        </w:tc>
        <w:tc>
          <w:tcPr>
            <w:tcW w:w="794" w:type="dxa"/>
            <w:shd w:val="clear" w:color="auto" w:fill="auto"/>
            <w:vAlign w:val="center"/>
          </w:tcPr>
          <w:p>
            <w:pPr>
              <w:widowControl/>
              <w:jc w:val="center"/>
              <w:rPr>
                <w:kern w:val="0"/>
                <w:szCs w:val="21"/>
              </w:rPr>
            </w:pPr>
            <w:r>
              <w:rPr>
                <w:kern w:val="0"/>
                <w:szCs w:val="21"/>
              </w:rPr>
              <w:t>7.21</w:t>
            </w:r>
          </w:p>
        </w:tc>
        <w:tc>
          <w:tcPr>
            <w:tcW w:w="813" w:type="dxa"/>
            <w:shd w:val="clear" w:color="auto" w:fill="auto"/>
            <w:vAlign w:val="center"/>
          </w:tcPr>
          <w:p>
            <w:pPr>
              <w:widowControl/>
              <w:jc w:val="center"/>
              <w:rPr>
                <w:kern w:val="0"/>
                <w:szCs w:val="21"/>
              </w:rPr>
            </w:pPr>
            <w:r>
              <w:rPr>
                <w:kern w:val="0"/>
                <w:szCs w:val="21"/>
              </w:rPr>
              <w:t>12</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12#</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K34+100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1.13</w:t>
            </w:r>
          </w:p>
        </w:tc>
        <w:tc>
          <w:tcPr>
            <w:tcW w:w="689" w:type="dxa"/>
            <w:shd w:val="clear" w:color="auto" w:fill="auto"/>
            <w:vAlign w:val="center"/>
          </w:tcPr>
          <w:p>
            <w:pPr>
              <w:widowControl/>
              <w:jc w:val="center"/>
              <w:rPr>
                <w:kern w:val="0"/>
                <w:szCs w:val="21"/>
              </w:rPr>
            </w:pPr>
            <w:r>
              <w:rPr>
                <w:kern w:val="0"/>
                <w:szCs w:val="21"/>
              </w:rPr>
              <w:t>3.4</w:t>
            </w:r>
          </w:p>
        </w:tc>
        <w:tc>
          <w:tcPr>
            <w:tcW w:w="794" w:type="dxa"/>
            <w:shd w:val="clear" w:color="auto" w:fill="auto"/>
            <w:vAlign w:val="center"/>
          </w:tcPr>
          <w:p>
            <w:pPr>
              <w:widowControl/>
              <w:jc w:val="center"/>
              <w:rPr>
                <w:kern w:val="0"/>
                <w:szCs w:val="21"/>
              </w:rPr>
            </w:pPr>
            <w:r>
              <w:rPr>
                <w:kern w:val="0"/>
                <w:szCs w:val="21"/>
              </w:rPr>
              <w:t>3.25</w:t>
            </w:r>
          </w:p>
        </w:tc>
        <w:tc>
          <w:tcPr>
            <w:tcW w:w="813" w:type="dxa"/>
            <w:shd w:val="clear" w:color="auto" w:fill="auto"/>
            <w:vAlign w:val="center"/>
          </w:tcPr>
          <w:p>
            <w:pPr>
              <w:widowControl/>
              <w:jc w:val="center"/>
              <w:rPr>
                <w:kern w:val="0"/>
                <w:szCs w:val="21"/>
              </w:rPr>
            </w:pPr>
            <w:r>
              <w:rPr>
                <w:kern w:val="0"/>
                <w:szCs w:val="21"/>
              </w:rPr>
              <w:t>18</w:t>
            </w:r>
          </w:p>
        </w:tc>
        <w:tc>
          <w:tcPr>
            <w:tcW w:w="846" w:type="dxa"/>
            <w:shd w:val="clear" w:color="auto" w:fill="auto"/>
            <w:vAlign w:val="center"/>
          </w:tcPr>
          <w:p>
            <w:pPr>
              <w:widowControl/>
              <w:jc w:val="center"/>
              <w:rPr>
                <w:kern w:val="0"/>
                <w:szCs w:val="21"/>
              </w:rPr>
            </w:pPr>
            <w:r>
              <w:rPr>
                <w:rFonts w:hint="eastAsia" w:ascii="宋体" w:hAnsi="宋体"/>
                <w:kern w:val="0"/>
                <w:szCs w:val="21"/>
              </w:rPr>
              <w:t>坡地型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13#</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K32+900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4</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2.25</w:t>
            </w:r>
          </w:p>
        </w:tc>
        <w:tc>
          <w:tcPr>
            <w:tcW w:w="689" w:type="dxa"/>
            <w:shd w:val="clear" w:color="auto" w:fill="auto"/>
            <w:vAlign w:val="center"/>
          </w:tcPr>
          <w:p>
            <w:pPr>
              <w:widowControl/>
              <w:jc w:val="center"/>
              <w:rPr>
                <w:kern w:val="0"/>
                <w:szCs w:val="21"/>
              </w:rPr>
            </w:pPr>
            <w:r>
              <w:rPr>
                <w:kern w:val="0"/>
                <w:szCs w:val="21"/>
              </w:rPr>
              <w:t>7.8</w:t>
            </w:r>
          </w:p>
        </w:tc>
        <w:tc>
          <w:tcPr>
            <w:tcW w:w="794" w:type="dxa"/>
            <w:shd w:val="clear" w:color="auto" w:fill="auto"/>
            <w:vAlign w:val="center"/>
          </w:tcPr>
          <w:p>
            <w:pPr>
              <w:widowControl/>
              <w:jc w:val="center"/>
              <w:rPr>
                <w:kern w:val="0"/>
                <w:szCs w:val="21"/>
              </w:rPr>
            </w:pPr>
            <w:r>
              <w:rPr>
                <w:kern w:val="0"/>
                <w:szCs w:val="21"/>
              </w:rPr>
              <w:t>7.43</w:t>
            </w:r>
          </w:p>
        </w:tc>
        <w:tc>
          <w:tcPr>
            <w:tcW w:w="813" w:type="dxa"/>
            <w:shd w:val="clear" w:color="auto" w:fill="auto"/>
            <w:vAlign w:val="center"/>
          </w:tcPr>
          <w:p>
            <w:pPr>
              <w:widowControl/>
              <w:jc w:val="center"/>
              <w:rPr>
                <w:kern w:val="0"/>
                <w:szCs w:val="21"/>
              </w:rPr>
            </w:pPr>
            <w:r>
              <w:rPr>
                <w:kern w:val="0"/>
                <w:szCs w:val="21"/>
              </w:rPr>
              <w:t>22</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14#</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K39+600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0.35</w:t>
            </w:r>
          </w:p>
        </w:tc>
        <w:tc>
          <w:tcPr>
            <w:tcW w:w="689" w:type="dxa"/>
            <w:shd w:val="clear" w:color="auto" w:fill="auto"/>
            <w:vAlign w:val="center"/>
          </w:tcPr>
          <w:p>
            <w:pPr>
              <w:widowControl/>
              <w:jc w:val="center"/>
              <w:rPr>
                <w:kern w:val="0"/>
                <w:szCs w:val="21"/>
              </w:rPr>
            </w:pPr>
            <w:r>
              <w:rPr>
                <w:kern w:val="0"/>
                <w:szCs w:val="21"/>
              </w:rPr>
              <w:t>2.9</w:t>
            </w:r>
          </w:p>
        </w:tc>
        <w:tc>
          <w:tcPr>
            <w:tcW w:w="794" w:type="dxa"/>
            <w:shd w:val="clear" w:color="auto" w:fill="auto"/>
            <w:vAlign w:val="center"/>
          </w:tcPr>
          <w:p>
            <w:pPr>
              <w:widowControl/>
              <w:jc w:val="center"/>
              <w:rPr>
                <w:kern w:val="0"/>
                <w:szCs w:val="21"/>
              </w:rPr>
            </w:pPr>
            <w:r>
              <w:rPr>
                <w:kern w:val="0"/>
                <w:szCs w:val="21"/>
              </w:rPr>
              <w:t>2.73</w:t>
            </w:r>
          </w:p>
        </w:tc>
        <w:tc>
          <w:tcPr>
            <w:tcW w:w="813" w:type="dxa"/>
            <w:shd w:val="clear" w:color="auto" w:fill="auto"/>
            <w:vAlign w:val="center"/>
          </w:tcPr>
          <w:p>
            <w:pPr>
              <w:widowControl/>
              <w:jc w:val="center"/>
              <w:rPr>
                <w:kern w:val="0"/>
                <w:szCs w:val="21"/>
              </w:rPr>
            </w:pPr>
            <w:r>
              <w:rPr>
                <w:kern w:val="0"/>
                <w:szCs w:val="21"/>
              </w:rPr>
              <w:t>12</w:t>
            </w:r>
          </w:p>
        </w:tc>
        <w:tc>
          <w:tcPr>
            <w:tcW w:w="846" w:type="dxa"/>
            <w:shd w:val="clear" w:color="auto" w:fill="auto"/>
            <w:vAlign w:val="center"/>
          </w:tcPr>
          <w:p>
            <w:pPr>
              <w:widowControl/>
              <w:jc w:val="center"/>
              <w:rPr>
                <w:kern w:val="0"/>
                <w:szCs w:val="21"/>
              </w:rPr>
            </w:pPr>
            <w:r>
              <w:rPr>
                <w:rFonts w:hint="eastAsia" w:ascii="宋体" w:hAnsi="宋体"/>
                <w:kern w:val="0"/>
                <w:szCs w:val="21"/>
              </w:rPr>
              <w:t>坡地型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1271" w:type="dxa"/>
            <w:shd w:val="clear" w:color="auto" w:fill="auto"/>
            <w:vAlign w:val="center"/>
          </w:tcPr>
          <w:p>
            <w:pPr>
              <w:widowControl/>
              <w:jc w:val="center"/>
              <w:rPr>
                <w:kern w:val="0"/>
                <w:szCs w:val="21"/>
              </w:rPr>
            </w:pPr>
            <w:r>
              <w:rPr>
                <w:kern w:val="0"/>
                <w:szCs w:val="21"/>
              </w:rPr>
              <w:t>15#</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K43+600</w:t>
            </w:r>
          </w:p>
        </w:tc>
        <w:tc>
          <w:tcPr>
            <w:tcW w:w="758" w:type="dxa"/>
            <w:shd w:val="clear" w:color="auto" w:fill="auto"/>
            <w:vAlign w:val="center"/>
          </w:tcPr>
          <w:p>
            <w:pPr>
              <w:widowControl/>
              <w:jc w:val="center"/>
              <w:rPr>
                <w:kern w:val="0"/>
                <w:szCs w:val="21"/>
              </w:rPr>
            </w:pPr>
            <w:r>
              <w:rPr>
                <w:kern w:val="0"/>
                <w:szCs w:val="21"/>
              </w:rPr>
              <w:t>+540</w:t>
            </w:r>
          </w:p>
        </w:tc>
        <w:tc>
          <w:tcPr>
            <w:tcW w:w="638" w:type="dxa"/>
            <w:shd w:val="clear" w:color="auto" w:fill="auto"/>
            <w:vAlign w:val="center"/>
          </w:tcPr>
          <w:p>
            <w:pPr>
              <w:widowControl/>
              <w:jc w:val="center"/>
              <w:rPr>
                <w:kern w:val="0"/>
                <w:szCs w:val="21"/>
              </w:rPr>
            </w:pPr>
            <w:r>
              <w:rPr>
                <w:kern w:val="0"/>
                <w:szCs w:val="21"/>
              </w:rPr>
              <w:t>4</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4.17</w:t>
            </w:r>
          </w:p>
        </w:tc>
        <w:tc>
          <w:tcPr>
            <w:tcW w:w="689" w:type="dxa"/>
            <w:shd w:val="clear" w:color="auto" w:fill="auto"/>
            <w:vAlign w:val="center"/>
          </w:tcPr>
          <w:p>
            <w:pPr>
              <w:widowControl/>
              <w:jc w:val="center"/>
              <w:rPr>
                <w:kern w:val="0"/>
                <w:szCs w:val="21"/>
              </w:rPr>
            </w:pPr>
            <w:r>
              <w:rPr>
                <w:kern w:val="0"/>
                <w:szCs w:val="21"/>
              </w:rPr>
              <w:t>47.0</w:t>
            </w:r>
          </w:p>
        </w:tc>
        <w:tc>
          <w:tcPr>
            <w:tcW w:w="794" w:type="dxa"/>
            <w:shd w:val="clear" w:color="auto" w:fill="auto"/>
            <w:vAlign w:val="center"/>
          </w:tcPr>
          <w:p>
            <w:pPr>
              <w:widowControl/>
              <w:jc w:val="center"/>
              <w:rPr>
                <w:kern w:val="0"/>
                <w:szCs w:val="21"/>
              </w:rPr>
            </w:pPr>
            <w:r>
              <w:rPr>
                <w:kern w:val="0"/>
                <w:szCs w:val="21"/>
              </w:rPr>
              <w:t>44.72</w:t>
            </w:r>
          </w:p>
        </w:tc>
        <w:tc>
          <w:tcPr>
            <w:tcW w:w="813" w:type="dxa"/>
            <w:shd w:val="clear" w:color="auto" w:fill="auto"/>
            <w:vAlign w:val="center"/>
          </w:tcPr>
          <w:p>
            <w:pPr>
              <w:widowControl/>
              <w:jc w:val="center"/>
              <w:rPr>
                <w:kern w:val="0"/>
                <w:szCs w:val="21"/>
              </w:rPr>
            </w:pPr>
            <w:r>
              <w:rPr>
                <w:kern w:val="0"/>
                <w:szCs w:val="21"/>
              </w:rPr>
              <w:t>39</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rFonts w:hint="eastAsia" w:ascii="宋体" w:hAnsi="宋体"/>
                <w:kern w:val="0"/>
                <w:szCs w:val="21"/>
              </w:rPr>
            </w:pPr>
            <w:r>
              <w:rPr>
                <w:rFonts w:hint="eastAsia" w:ascii="宋体" w:hAnsi="宋体"/>
                <w:kern w:val="0"/>
                <w:szCs w:val="21"/>
              </w:rPr>
              <w:t>截排水沟</w:t>
            </w:r>
          </w:p>
          <w:p>
            <w:pPr>
              <w:widowControl/>
              <w:jc w:val="center"/>
              <w:rPr>
                <w:kern w:val="0"/>
                <w:szCs w:val="21"/>
              </w:rPr>
            </w:pPr>
            <w:r>
              <w:rPr>
                <w:rFonts w:hint="eastAsia" w:ascii="宋体" w:hAnsi="宋体"/>
                <w:kern w:val="0"/>
                <w:szCs w:val="21"/>
              </w:rPr>
              <w:t>一侧兼挡渣墙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16#</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K43+900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1.24</w:t>
            </w:r>
          </w:p>
        </w:tc>
        <w:tc>
          <w:tcPr>
            <w:tcW w:w="689" w:type="dxa"/>
            <w:shd w:val="clear" w:color="auto" w:fill="auto"/>
            <w:vAlign w:val="center"/>
          </w:tcPr>
          <w:p>
            <w:pPr>
              <w:widowControl/>
              <w:jc w:val="center"/>
              <w:rPr>
                <w:kern w:val="0"/>
                <w:szCs w:val="21"/>
              </w:rPr>
            </w:pPr>
            <w:r>
              <w:rPr>
                <w:kern w:val="0"/>
                <w:szCs w:val="21"/>
              </w:rPr>
              <w:t>16.2</w:t>
            </w:r>
          </w:p>
        </w:tc>
        <w:tc>
          <w:tcPr>
            <w:tcW w:w="794" w:type="dxa"/>
            <w:shd w:val="clear" w:color="auto" w:fill="auto"/>
            <w:vAlign w:val="center"/>
          </w:tcPr>
          <w:p>
            <w:pPr>
              <w:widowControl/>
              <w:jc w:val="center"/>
              <w:rPr>
                <w:kern w:val="0"/>
                <w:szCs w:val="21"/>
              </w:rPr>
            </w:pPr>
            <w:r>
              <w:rPr>
                <w:kern w:val="0"/>
                <w:szCs w:val="21"/>
              </w:rPr>
              <w:t>15.40</w:t>
            </w:r>
          </w:p>
        </w:tc>
        <w:tc>
          <w:tcPr>
            <w:tcW w:w="813" w:type="dxa"/>
            <w:shd w:val="clear" w:color="auto" w:fill="auto"/>
            <w:vAlign w:val="center"/>
          </w:tcPr>
          <w:p>
            <w:pPr>
              <w:widowControl/>
              <w:jc w:val="center"/>
              <w:rPr>
                <w:kern w:val="0"/>
                <w:szCs w:val="21"/>
              </w:rPr>
            </w:pPr>
            <w:r>
              <w:rPr>
                <w:kern w:val="0"/>
                <w:szCs w:val="21"/>
              </w:rPr>
              <w:t>18</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rFonts w:hint="eastAsia" w:ascii="宋体" w:hAnsi="宋体"/>
                <w:kern w:val="0"/>
                <w:szCs w:val="21"/>
              </w:rPr>
            </w:pPr>
            <w:r>
              <w:rPr>
                <w:rFonts w:hint="eastAsia" w:ascii="宋体" w:hAnsi="宋体"/>
                <w:kern w:val="0"/>
                <w:szCs w:val="21"/>
              </w:rPr>
              <w:t>截排水沟</w:t>
            </w:r>
          </w:p>
          <w:p>
            <w:pPr>
              <w:widowControl/>
              <w:jc w:val="center"/>
              <w:rPr>
                <w:kern w:val="0"/>
                <w:szCs w:val="21"/>
              </w:rPr>
            </w:pPr>
            <w:r>
              <w:rPr>
                <w:rFonts w:hint="eastAsia" w:ascii="宋体" w:hAnsi="宋体"/>
                <w:kern w:val="0"/>
                <w:szCs w:val="21"/>
              </w:rPr>
              <w:t>一侧兼挡渣墙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kern w:val="0"/>
                <w:szCs w:val="21"/>
              </w:rPr>
              <w:t>17#</w:t>
            </w:r>
            <w:r>
              <w:rPr>
                <w:rFonts w:hint="eastAsia" w:ascii="宋体" w:hAnsi="宋体"/>
                <w:kern w:val="0"/>
                <w:szCs w:val="21"/>
              </w:rPr>
              <w:t>弃渣场</w:t>
            </w:r>
          </w:p>
        </w:tc>
        <w:tc>
          <w:tcPr>
            <w:tcW w:w="1012" w:type="dxa"/>
            <w:shd w:val="clear" w:color="auto" w:fill="auto"/>
            <w:vAlign w:val="center"/>
          </w:tcPr>
          <w:p>
            <w:pPr>
              <w:widowControl/>
              <w:jc w:val="center"/>
              <w:rPr>
                <w:kern w:val="0"/>
                <w:szCs w:val="21"/>
              </w:rPr>
            </w:pPr>
            <w:r>
              <w:rPr>
                <w:kern w:val="0"/>
                <w:szCs w:val="21"/>
              </w:rPr>
              <w:t>K46+700</w:t>
            </w:r>
          </w:p>
        </w:tc>
        <w:tc>
          <w:tcPr>
            <w:tcW w:w="758" w:type="dxa"/>
            <w:shd w:val="clear" w:color="auto" w:fill="auto"/>
            <w:vAlign w:val="center"/>
          </w:tcPr>
          <w:p>
            <w:pPr>
              <w:widowControl/>
              <w:jc w:val="center"/>
              <w:rPr>
                <w:kern w:val="0"/>
                <w:szCs w:val="21"/>
              </w:rPr>
            </w:pPr>
            <w:r>
              <w:rPr>
                <w:kern w:val="0"/>
                <w:szCs w:val="21"/>
              </w:rPr>
              <w:t>+0</w:t>
            </w:r>
          </w:p>
        </w:tc>
        <w:tc>
          <w:tcPr>
            <w:tcW w:w="638" w:type="dxa"/>
            <w:shd w:val="clear" w:color="auto" w:fill="auto"/>
            <w:vAlign w:val="center"/>
          </w:tcPr>
          <w:p>
            <w:pPr>
              <w:widowControl/>
              <w:jc w:val="center"/>
              <w:rPr>
                <w:kern w:val="0"/>
                <w:szCs w:val="21"/>
              </w:rPr>
            </w:pPr>
            <w:r>
              <w:rPr>
                <w:kern w:val="0"/>
                <w:szCs w:val="21"/>
              </w:rPr>
              <w:t>5</w:t>
            </w:r>
            <w:r>
              <w:rPr>
                <w:rFonts w:hint="eastAsia" w:ascii="宋体" w:hAnsi="宋体"/>
                <w:kern w:val="0"/>
                <w:szCs w:val="21"/>
              </w:rPr>
              <w:t>级</w:t>
            </w:r>
          </w:p>
        </w:tc>
        <w:tc>
          <w:tcPr>
            <w:tcW w:w="1000" w:type="dxa"/>
            <w:shd w:val="clear" w:color="auto" w:fill="auto"/>
            <w:vAlign w:val="center"/>
          </w:tcPr>
          <w:p>
            <w:pPr>
              <w:widowControl/>
              <w:jc w:val="center"/>
              <w:rPr>
                <w:kern w:val="0"/>
                <w:szCs w:val="21"/>
              </w:rPr>
            </w:pPr>
            <w:r>
              <w:rPr>
                <w:kern w:val="0"/>
                <w:szCs w:val="21"/>
              </w:rPr>
              <w:t>3.13</w:t>
            </w:r>
          </w:p>
        </w:tc>
        <w:tc>
          <w:tcPr>
            <w:tcW w:w="689" w:type="dxa"/>
            <w:shd w:val="clear" w:color="auto" w:fill="auto"/>
            <w:vAlign w:val="center"/>
          </w:tcPr>
          <w:p>
            <w:pPr>
              <w:widowControl/>
              <w:jc w:val="center"/>
              <w:rPr>
                <w:kern w:val="0"/>
                <w:szCs w:val="21"/>
              </w:rPr>
            </w:pPr>
            <w:r>
              <w:rPr>
                <w:kern w:val="0"/>
                <w:szCs w:val="21"/>
              </w:rPr>
              <w:t>41.5</w:t>
            </w:r>
          </w:p>
        </w:tc>
        <w:tc>
          <w:tcPr>
            <w:tcW w:w="794" w:type="dxa"/>
            <w:shd w:val="clear" w:color="auto" w:fill="auto"/>
            <w:vAlign w:val="center"/>
          </w:tcPr>
          <w:p>
            <w:pPr>
              <w:widowControl/>
              <w:jc w:val="center"/>
              <w:rPr>
                <w:kern w:val="0"/>
                <w:szCs w:val="21"/>
              </w:rPr>
            </w:pPr>
            <w:r>
              <w:rPr>
                <w:kern w:val="0"/>
                <w:szCs w:val="21"/>
              </w:rPr>
              <w:t>39.53</w:t>
            </w:r>
          </w:p>
        </w:tc>
        <w:tc>
          <w:tcPr>
            <w:tcW w:w="813" w:type="dxa"/>
            <w:shd w:val="clear" w:color="auto" w:fill="auto"/>
            <w:vAlign w:val="center"/>
          </w:tcPr>
          <w:p>
            <w:pPr>
              <w:widowControl/>
              <w:jc w:val="center"/>
              <w:rPr>
                <w:kern w:val="0"/>
                <w:szCs w:val="21"/>
              </w:rPr>
            </w:pPr>
            <w:r>
              <w:rPr>
                <w:kern w:val="0"/>
                <w:szCs w:val="21"/>
              </w:rPr>
              <w:t>15</w:t>
            </w:r>
          </w:p>
        </w:tc>
        <w:tc>
          <w:tcPr>
            <w:tcW w:w="846" w:type="dxa"/>
            <w:shd w:val="clear" w:color="auto" w:fill="auto"/>
            <w:vAlign w:val="center"/>
          </w:tcPr>
          <w:p>
            <w:pPr>
              <w:widowControl/>
              <w:jc w:val="center"/>
              <w:rPr>
                <w:kern w:val="0"/>
                <w:szCs w:val="21"/>
              </w:rPr>
            </w:pPr>
            <w:r>
              <w:rPr>
                <w:rFonts w:hint="eastAsia" w:ascii="宋体" w:hAnsi="宋体"/>
                <w:kern w:val="0"/>
                <w:szCs w:val="21"/>
              </w:rPr>
              <w:t>沟道型</w:t>
            </w:r>
          </w:p>
        </w:tc>
        <w:tc>
          <w:tcPr>
            <w:tcW w:w="1701"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1271" w:type="dxa"/>
            <w:shd w:val="clear" w:color="auto" w:fill="auto"/>
            <w:vAlign w:val="center"/>
          </w:tcPr>
          <w:p>
            <w:pPr>
              <w:widowControl/>
              <w:jc w:val="center"/>
              <w:rPr>
                <w:kern w:val="0"/>
                <w:szCs w:val="21"/>
              </w:rPr>
            </w:pPr>
            <w:r>
              <w:rPr>
                <w:rFonts w:hint="eastAsia" w:ascii="宋体" w:hAnsi="宋体"/>
                <w:kern w:val="0"/>
                <w:szCs w:val="21"/>
              </w:rPr>
              <w:t>合计</w:t>
            </w:r>
          </w:p>
        </w:tc>
        <w:tc>
          <w:tcPr>
            <w:tcW w:w="1012" w:type="dxa"/>
            <w:shd w:val="clear" w:color="auto" w:fill="auto"/>
            <w:vAlign w:val="center"/>
          </w:tcPr>
          <w:p>
            <w:pPr>
              <w:widowControl/>
              <w:jc w:val="center"/>
              <w:rPr>
                <w:kern w:val="0"/>
                <w:szCs w:val="21"/>
              </w:rPr>
            </w:pPr>
            <w:r>
              <w:rPr>
                <w:kern w:val="0"/>
                <w:szCs w:val="21"/>
              </w:rPr>
              <w:t>　</w:t>
            </w:r>
          </w:p>
        </w:tc>
        <w:tc>
          <w:tcPr>
            <w:tcW w:w="758" w:type="dxa"/>
            <w:shd w:val="clear" w:color="auto" w:fill="auto"/>
            <w:vAlign w:val="center"/>
          </w:tcPr>
          <w:p>
            <w:pPr>
              <w:widowControl/>
              <w:jc w:val="center"/>
              <w:rPr>
                <w:kern w:val="0"/>
                <w:szCs w:val="21"/>
              </w:rPr>
            </w:pPr>
            <w:r>
              <w:rPr>
                <w:kern w:val="0"/>
                <w:szCs w:val="21"/>
              </w:rPr>
              <w:t>　</w:t>
            </w:r>
          </w:p>
        </w:tc>
        <w:tc>
          <w:tcPr>
            <w:tcW w:w="638" w:type="dxa"/>
            <w:shd w:val="clear" w:color="auto" w:fill="auto"/>
            <w:vAlign w:val="center"/>
          </w:tcPr>
          <w:p>
            <w:pPr>
              <w:widowControl/>
              <w:jc w:val="center"/>
              <w:rPr>
                <w:kern w:val="0"/>
                <w:szCs w:val="21"/>
              </w:rPr>
            </w:pPr>
            <w:r>
              <w:rPr>
                <w:kern w:val="0"/>
                <w:szCs w:val="21"/>
              </w:rPr>
              <w:t>　</w:t>
            </w:r>
          </w:p>
        </w:tc>
        <w:tc>
          <w:tcPr>
            <w:tcW w:w="1000" w:type="dxa"/>
            <w:shd w:val="clear" w:color="auto" w:fill="auto"/>
            <w:vAlign w:val="center"/>
          </w:tcPr>
          <w:p>
            <w:pPr>
              <w:widowControl/>
              <w:jc w:val="center"/>
              <w:rPr>
                <w:kern w:val="0"/>
                <w:szCs w:val="21"/>
              </w:rPr>
            </w:pPr>
            <w:r>
              <w:rPr>
                <w:kern w:val="0"/>
                <w:szCs w:val="21"/>
              </w:rPr>
              <w:t>30.46</w:t>
            </w:r>
          </w:p>
        </w:tc>
        <w:tc>
          <w:tcPr>
            <w:tcW w:w="689" w:type="dxa"/>
            <w:shd w:val="clear" w:color="auto" w:fill="auto"/>
            <w:vAlign w:val="center"/>
          </w:tcPr>
          <w:p>
            <w:pPr>
              <w:widowControl/>
              <w:jc w:val="center"/>
              <w:rPr>
                <w:kern w:val="0"/>
                <w:szCs w:val="21"/>
              </w:rPr>
            </w:pPr>
            <w:r>
              <w:rPr>
                <w:kern w:val="0"/>
                <w:szCs w:val="21"/>
              </w:rPr>
              <w:t>241.2</w:t>
            </w:r>
          </w:p>
        </w:tc>
        <w:tc>
          <w:tcPr>
            <w:tcW w:w="794" w:type="dxa"/>
            <w:shd w:val="clear" w:color="auto" w:fill="auto"/>
            <w:vAlign w:val="center"/>
          </w:tcPr>
          <w:p>
            <w:pPr>
              <w:widowControl/>
              <w:jc w:val="center"/>
              <w:rPr>
                <w:kern w:val="0"/>
                <w:szCs w:val="21"/>
              </w:rPr>
            </w:pPr>
            <w:r>
              <w:rPr>
                <w:kern w:val="0"/>
                <w:szCs w:val="21"/>
              </w:rPr>
              <w:t>227.99</w:t>
            </w:r>
          </w:p>
        </w:tc>
        <w:tc>
          <w:tcPr>
            <w:tcW w:w="813" w:type="dxa"/>
            <w:shd w:val="clear" w:color="auto" w:fill="auto"/>
            <w:vAlign w:val="center"/>
          </w:tcPr>
          <w:p>
            <w:pPr>
              <w:widowControl/>
              <w:jc w:val="center"/>
              <w:rPr>
                <w:kern w:val="0"/>
                <w:szCs w:val="21"/>
              </w:rPr>
            </w:pPr>
            <w:r>
              <w:rPr>
                <w:kern w:val="0"/>
                <w:szCs w:val="21"/>
              </w:rPr>
              <w:t>　</w:t>
            </w:r>
          </w:p>
        </w:tc>
        <w:tc>
          <w:tcPr>
            <w:tcW w:w="846" w:type="dxa"/>
            <w:shd w:val="clear" w:color="auto" w:fill="auto"/>
            <w:vAlign w:val="center"/>
          </w:tcPr>
          <w:p>
            <w:pPr>
              <w:widowControl/>
              <w:jc w:val="center"/>
              <w:rPr>
                <w:kern w:val="0"/>
                <w:szCs w:val="21"/>
              </w:rPr>
            </w:pPr>
            <w:r>
              <w:rPr>
                <w:kern w:val="0"/>
                <w:szCs w:val="21"/>
              </w:rPr>
              <w:t>　</w:t>
            </w:r>
          </w:p>
        </w:tc>
        <w:tc>
          <w:tcPr>
            <w:tcW w:w="1701" w:type="dxa"/>
            <w:shd w:val="clear" w:color="auto" w:fill="auto"/>
            <w:vAlign w:val="center"/>
          </w:tcPr>
          <w:p>
            <w:pPr>
              <w:widowControl/>
              <w:jc w:val="center"/>
              <w:rPr>
                <w:kern w:val="0"/>
                <w:szCs w:val="21"/>
              </w:rPr>
            </w:pPr>
            <w:r>
              <w:rPr>
                <w:kern w:val="0"/>
                <w:szCs w:val="21"/>
              </w:rPr>
              <w:t>　</w:t>
            </w:r>
          </w:p>
        </w:tc>
      </w:tr>
    </w:tbl>
    <w:p>
      <w:pPr>
        <w:adjustRightInd w:val="0"/>
        <w:snapToGrid w:val="0"/>
        <w:spacing w:line="500" w:lineRule="exact"/>
        <w:ind w:firstLine="480" w:firstLineChars="200"/>
        <w:rPr>
          <w:rFonts w:hint="eastAsia"/>
          <w:sz w:val="24"/>
        </w:rPr>
      </w:pPr>
    </w:p>
    <w:p>
      <w:pPr>
        <w:adjustRightInd w:val="0"/>
        <w:snapToGrid w:val="0"/>
        <w:spacing w:line="500" w:lineRule="exact"/>
        <w:ind w:firstLine="480" w:firstLineChars="200"/>
        <w:rPr>
          <w:sz w:val="24"/>
        </w:rPr>
        <w:sectPr>
          <w:headerReference r:id="rId18" w:type="default"/>
          <w:pgSz w:w="11906" w:h="16838"/>
          <w:pgMar w:top="1701" w:right="1418" w:bottom="1701" w:left="1418" w:header="964" w:footer="964" w:gutter="0"/>
          <w:cols w:space="425" w:num="1"/>
          <w:docGrid w:linePitch="312" w:charSpace="0"/>
        </w:sectPr>
      </w:pPr>
    </w:p>
    <w:p>
      <w:pPr>
        <w:pStyle w:val="3"/>
        <w:topLinePunct/>
        <w:spacing w:before="0" w:after="0" w:line="500" w:lineRule="exact"/>
        <w:jc w:val="left"/>
        <w:rPr>
          <w:rFonts w:ascii="Times New Roman" w:hAnsi="Times New Roman" w:eastAsia="宋体" w:cs="Times New Roman"/>
          <w:sz w:val="24"/>
          <w:szCs w:val="24"/>
        </w:rPr>
      </w:pPr>
      <w:bookmarkStart w:id="52" w:name="_Toc514180755"/>
      <w:bookmarkStart w:id="53" w:name="_Toc532123401"/>
      <w:r>
        <w:rPr>
          <w:rFonts w:ascii="Times New Roman" w:hAnsi="Times New Roman" w:eastAsia="宋体" w:cs="Times New Roman"/>
          <w:sz w:val="24"/>
          <w:szCs w:val="24"/>
        </w:rPr>
        <w:t>3.3取土场设置</w:t>
      </w:r>
      <w:bookmarkEnd w:id="52"/>
      <w:bookmarkEnd w:id="53"/>
    </w:p>
    <w:p>
      <w:pPr>
        <w:adjustRightInd w:val="0"/>
        <w:snapToGrid w:val="0"/>
        <w:spacing w:line="500" w:lineRule="exact"/>
        <w:ind w:firstLine="480"/>
        <w:rPr>
          <w:sz w:val="24"/>
        </w:rPr>
      </w:pPr>
      <w:r>
        <w:rPr>
          <w:sz w:val="24"/>
        </w:rPr>
        <w:t>工程在实际施工过程中，施工所需的</w:t>
      </w:r>
      <w:r>
        <w:rPr>
          <w:rFonts w:hint="eastAsia"/>
          <w:sz w:val="24"/>
        </w:rPr>
        <w:t>砂石</w:t>
      </w:r>
      <w:r>
        <w:rPr>
          <w:sz w:val="24"/>
        </w:rPr>
        <w:t>、碎石、片石等建筑材料考虑全部从对应的合法料场择优购买，本工程不设专门的取土（料）场，与批复的水土保持方案一致。</w:t>
      </w:r>
    </w:p>
    <w:p>
      <w:pPr>
        <w:pStyle w:val="3"/>
        <w:topLinePunct/>
        <w:spacing w:before="0" w:after="0" w:line="500" w:lineRule="exact"/>
        <w:jc w:val="left"/>
        <w:rPr>
          <w:rFonts w:ascii="Times New Roman" w:hAnsi="Times New Roman" w:eastAsia="宋体" w:cs="Times New Roman"/>
          <w:sz w:val="24"/>
          <w:szCs w:val="24"/>
        </w:rPr>
      </w:pPr>
      <w:bookmarkStart w:id="54" w:name="_Toc514180756"/>
      <w:bookmarkStart w:id="55" w:name="_Toc532123402"/>
      <w:r>
        <w:rPr>
          <w:rFonts w:ascii="Times New Roman" w:hAnsi="Times New Roman" w:eastAsia="宋体" w:cs="Times New Roman"/>
          <w:sz w:val="24"/>
          <w:szCs w:val="24"/>
        </w:rPr>
        <w:t>3.4水土保持措施总体布局</w:t>
      </w:r>
      <w:bookmarkEnd w:id="54"/>
      <w:bookmarkEnd w:id="55"/>
    </w:p>
    <w:p>
      <w:pPr>
        <w:keepNext/>
        <w:keepLines/>
        <w:topLinePunct/>
        <w:snapToGrid w:val="0"/>
        <w:spacing w:line="500" w:lineRule="exact"/>
        <w:outlineLvl w:val="2"/>
        <w:rPr>
          <w:bCs/>
          <w:sz w:val="24"/>
        </w:rPr>
      </w:pPr>
      <w:r>
        <w:rPr>
          <w:bCs/>
          <w:sz w:val="24"/>
        </w:rPr>
        <w:t>3.4.1水土保持措施体系及总体布局</w:t>
      </w:r>
    </w:p>
    <w:p>
      <w:pPr>
        <w:spacing w:line="500" w:lineRule="exact"/>
        <w:ind w:firstLine="480" w:firstLineChars="200"/>
        <w:rPr>
          <w:sz w:val="24"/>
        </w:rPr>
      </w:pPr>
      <w:r>
        <w:rPr>
          <w:sz w:val="24"/>
        </w:rPr>
        <w:t>在实际建设过程中，项目建设区按照道路线路布置分为主体工程防治区、弃渣场防治区</w:t>
      </w:r>
      <w:r>
        <w:rPr>
          <w:rFonts w:hint="eastAsia"/>
          <w:sz w:val="24"/>
        </w:rPr>
        <w:t>、</w:t>
      </w:r>
      <w:r>
        <w:rPr>
          <w:sz w:val="24"/>
        </w:rPr>
        <w:t>施工便道防治区和施工</w:t>
      </w:r>
      <w:r>
        <w:rPr>
          <w:rFonts w:hint="eastAsia"/>
          <w:sz w:val="24"/>
        </w:rPr>
        <w:t>生产生活区四个防治区</w:t>
      </w:r>
      <w:r>
        <w:rPr>
          <w:sz w:val="24"/>
        </w:rPr>
        <w:t>，与批复的水土保持方案相比基本一致。</w:t>
      </w:r>
    </w:p>
    <w:p>
      <w:pPr>
        <w:spacing w:line="500" w:lineRule="exact"/>
        <w:ind w:firstLine="480" w:firstLineChars="200"/>
        <w:rPr>
          <w:sz w:val="24"/>
        </w:rPr>
      </w:pPr>
      <w:r>
        <w:rPr>
          <w:sz w:val="24"/>
          <w:lang/>
        </w:rPr>
        <w:t>针对本工程在施工过程中引发水土流失特点和造成的危害程度，</w:t>
      </w:r>
      <w:r>
        <w:rPr>
          <w:sz w:val="24"/>
        </w:rPr>
        <w:t>以及项目区扰动后恢复生态的实际需要，工程建设过程中</w:t>
      </w:r>
      <w:r>
        <w:rPr>
          <w:bCs/>
          <w:sz w:val="24"/>
        </w:rPr>
        <w:t>水土保持措施布设</w:t>
      </w:r>
      <w:r>
        <w:rPr>
          <w:sz w:val="24"/>
        </w:rPr>
        <w:t>以“与主体工程相衔接”的原则，对不同防治区配置治理措施，建立起了一套以工程措施、植物措施、临时防护措施与预防保护和监督管理措施相结合的综合防治措施体系，通过永久措施和临时措施有效防治了工程建设新增的水土流失，</w:t>
      </w:r>
      <w:r>
        <w:rPr>
          <w:rFonts w:hint="eastAsia"/>
          <w:sz w:val="24"/>
        </w:rPr>
        <w:t>在一定程度上</w:t>
      </w:r>
      <w:r>
        <w:rPr>
          <w:sz w:val="24"/>
        </w:rPr>
        <w:t>恢复和改善了工程建设区生态环境。</w:t>
      </w:r>
      <w:r>
        <w:rPr>
          <w:rFonts w:hint="eastAsia"/>
          <w:sz w:val="24"/>
        </w:rPr>
        <w:t>根据现场实际量测及复核情况</w:t>
      </w:r>
      <w:r>
        <w:rPr>
          <w:sz w:val="24"/>
        </w:rPr>
        <w:t>，</w:t>
      </w:r>
      <w:r>
        <w:rPr>
          <w:rFonts w:hint="eastAsia"/>
          <w:sz w:val="24"/>
        </w:rPr>
        <w:t>结合竣工资料及施工过程中的各项记录资料等，</w:t>
      </w:r>
      <w:r>
        <w:rPr>
          <w:sz w:val="24"/>
        </w:rPr>
        <w:t>各防治分区水土保持措施总体布局如下：</w:t>
      </w:r>
    </w:p>
    <w:p>
      <w:pPr>
        <w:spacing w:line="500" w:lineRule="exact"/>
        <w:ind w:firstLine="360" w:firstLineChars="150"/>
        <w:rPr>
          <w:sz w:val="24"/>
        </w:rPr>
      </w:pPr>
      <w:r>
        <w:rPr>
          <w:rFonts w:hint="eastAsia"/>
          <w:sz w:val="24"/>
        </w:rPr>
        <w:t>（1）主体工程区</w:t>
      </w:r>
    </w:p>
    <w:p>
      <w:pPr>
        <w:spacing w:line="500" w:lineRule="exact"/>
        <w:ind w:firstLine="480" w:firstLineChars="200"/>
        <w:rPr>
          <w:sz w:val="24"/>
        </w:rPr>
      </w:pPr>
      <w:r>
        <w:rPr>
          <w:rFonts w:hint="eastAsia"/>
          <w:sz w:val="24"/>
        </w:rPr>
        <w:t>施工前期对表层Ⅰ、Ⅱ类土进行剥离，并沿道路空闲地堆放，采取了相应的防护措施；结合永久截排水沟布置情况，根据实际地形布设临时截排水及沉沙措施。施工过程中，对成型的挖填方边坡及时采取防护措施，并根据主体设计及时对已成型的边坡采取菱形框格、拱形护坡等措施，减少了地表裸露时间；及时清运了桥梁施工过程中产生的钻渣，避免产生更严重的水土流失。施工后期，根据施工时序进行绿化覆土、场地清理，并及时采取撒播种草、喷播植草、栽植乔灌木等景观绿化措施，在一定程度上减少了因工程建设对周边环境的影响。</w:t>
      </w:r>
    </w:p>
    <w:p>
      <w:pPr>
        <w:spacing w:line="500" w:lineRule="exact"/>
        <w:ind w:firstLine="480" w:firstLineChars="200"/>
        <w:rPr>
          <w:rFonts w:hint="eastAsia"/>
          <w:sz w:val="24"/>
        </w:rPr>
      </w:pPr>
      <w:r>
        <w:rPr>
          <w:rFonts w:hint="eastAsia"/>
          <w:sz w:val="24"/>
        </w:rPr>
        <w:t>（2）弃渣场防治区</w:t>
      </w:r>
    </w:p>
    <w:p>
      <w:pPr>
        <w:spacing w:line="500" w:lineRule="exact"/>
        <w:ind w:firstLine="480" w:firstLineChars="200"/>
        <w:rPr>
          <w:sz w:val="24"/>
        </w:rPr>
      </w:pPr>
      <w:r>
        <w:rPr>
          <w:rFonts w:hint="eastAsia"/>
          <w:sz w:val="24"/>
        </w:rPr>
        <w:t>施工前期剥离表层土，并堆放在不影响弃渣的区域，采取了相应的防护措施；根据“先拦后弃”的原则，在弃渣场下游方向先修筑挡渣墙对弃渣进行挡拦，并及时完善了弃渣场周边的截排水措施；堆渣后期及时对堆渣平台及堆渣边坡进行覆土和平整，以恢复耕作或恢复植被，恢复植被的弃渣场采取了乔灌草相结合的植被恢复措施，减少弃渣裸露时间。</w:t>
      </w:r>
    </w:p>
    <w:p>
      <w:pPr>
        <w:spacing w:line="500" w:lineRule="exact"/>
        <w:ind w:firstLine="480" w:firstLineChars="200"/>
        <w:rPr>
          <w:sz w:val="24"/>
        </w:rPr>
      </w:pPr>
      <w:r>
        <w:rPr>
          <w:rFonts w:hint="eastAsia"/>
          <w:sz w:val="24"/>
        </w:rPr>
        <w:t>（3）施工便道防治区</w:t>
      </w:r>
    </w:p>
    <w:p>
      <w:pPr>
        <w:spacing w:line="500" w:lineRule="exact"/>
        <w:ind w:firstLine="480" w:firstLineChars="200"/>
        <w:rPr>
          <w:sz w:val="24"/>
        </w:rPr>
      </w:pPr>
      <w:r>
        <w:rPr>
          <w:rFonts w:hint="eastAsia"/>
          <w:sz w:val="24"/>
        </w:rPr>
        <w:t>施工便道修筑时，在道路一侧或两侧根据地形布设简易临时排水沟，并在高差较大的部位修筑挡墙，减少了对周边环境的影响。施工后期，除地方要求保留的施工道路外，其他施工便道及时进行场地清理和表土回覆，并采取了乔灌草结合的植被恢复措施。</w:t>
      </w:r>
    </w:p>
    <w:p>
      <w:pPr>
        <w:spacing w:line="500" w:lineRule="exact"/>
        <w:ind w:firstLine="480" w:firstLineChars="200"/>
        <w:rPr>
          <w:sz w:val="24"/>
        </w:rPr>
      </w:pPr>
      <w:r>
        <w:rPr>
          <w:rFonts w:hint="eastAsia"/>
          <w:sz w:val="24"/>
        </w:rPr>
        <w:t>（4）施工生产生活区</w:t>
      </w:r>
    </w:p>
    <w:p>
      <w:pPr>
        <w:spacing w:line="500" w:lineRule="exact"/>
        <w:ind w:firstLine="480" w:firstLineChars="200"/>
        <w:rPr>
          <w:sz w:val="24"/>
        </w:rPr>
      </w:pPr>
      <w:r>
        <w:rPr>
          <w:rFonts w:hint="eastAsia"/>
          <w:sz w:val="24"/>
        </w:rPr>
        <w:t>施工生产生活区场平前期，剥离表层土堆放在施工生产生活区空闲地上，并采取防护措施。使用完毕后，除地方政府要求需要保留的场地外，其他施工生产生活区及时回覆表土，为恢复耕作和植被恢复做准备，并在后期采取了乔灌草相结合的植被恢复措施。</w:t>
      </w:r>
    </w:p>
    <w:p>
      <w:pPr>
        <w:spacing w:line="500" w:lineRule="exact"/>
        <w:ind w:firstLine="482" w:firstLineChars="200"/>
        <w:jc w:val="center"/>
        <w:rPr>
          <w:b/>
          <w:bCs/>
          <w:sz w:val="24"/>
          <w:szCs w:val="21"/>
        </w:rPr>
      </w:pPr>
      <w:r>
        <w:rPr>
          <w:b/>
          <w:bCs/>
          <w:sz w:val="24"/>
          <w:szCs w:val="21"/>
        </w:rPr>
        <w:t>表3-</w:t>
      </w:r>
      <w:r>
        <w:rPr>
          <w:rFonts w:hint="eastAsia"/>
          <w:b/>
          <w:bCs/>
          <w:sz w:val="24"/>
          <w:szCs w:val="21"/>
        </w:rPr>
        <w:t>4</w:t>
      </w:r>
      <w:r>
        <w:rPr>
          <w:b/>
          <w:bCs/>
          <w:sz w:val="24"/>
          <w:szCs w:val="21"/>
        </w:rPr>
        <w:t xml:space="preserve">  </w:t>
      </w:r>
      <w:r>
        <w:rPr>
          <w:rFonts w:hint="eastAsia"/>
          <w:b/>
          <w:bCs/>
          <w:sz w:val="24"/>
          <w:szCs w:val="21"/>
        </w:rPr>
        <w:t>项目</w:t>
      </w:r>
      <w:r>
        <w:rPr>
          <w:b/>
          <w:bCs/>
          <w:sz w:val="24"/>
          <w:szCs w:val="21"/>
        </w:rPr>
        <w:t>水土流失防治分区措施体系表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921"/>
        <w:gridCol w:w="1220"/>
        <w:gridCol w:w="2847"/>
        <w:gridCol w:w="2147"/>
        <w:gridCol w:w="115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blHeader/>
        </w:trPr>
        <w:tc>
          <w:tcPr>
            <w:tcW w:w="1921"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防治分区</w:t>
            </w:r>
          </w:p>
        </w:tc>
        <w:tc>
          <w:tcPr>
            <w:tcW w:w="1220"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措施类型</w:t>
            </w:r>
          </w:p>
        </w:tc>
        <w:tc>
          <w:tcPr>
            <w:tcW w:w="284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水土保持措施</w:t>
            </w:r>
          </w:p>
        </w:tc>
        <w:tc>
          <w:tcPr>
            <w:tcW w:w="214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设计来源</w:t>
            </w:r>
          </w:p>
        </w:tc>
        <w:tc>
          <w:tcPr>
            <w:tcW w:w="1151"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主体工程区</w:t>
            </w: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工程措施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表土剥离</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骨架护坡</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窗体护坡</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浆砌片石截、排水沟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桥梁钻渣清运</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表土回填</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植物措施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骨架护坡植草</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窗体护坡植草</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三维网植草</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路基边坡直接植草</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中央分隔带绿化</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隧道口绿化</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立交及附属设施区绿化</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主体已列</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临时措施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场地清理</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无纺布覆盖</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编织土袋拦挡</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简易排水沟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简易沉砂池</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撒播草籽临时防护</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弃渣场防治区</w:t>
            </w: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工程措施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挡渣墙</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截排水沟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急流槽</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盲沟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沉砂池</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平台排水沟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剥离表土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回填表土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场地平整</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复耕</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植物措施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种植乔木</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种植灌木</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植草</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幼林抚育</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临时措施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编织土袋拦挡</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简易排水沟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简易沉砂池</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撒播草籽临时防护</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施工便道区</w:t>
            </w: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工程措施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挡墙</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回填表土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场地清理</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植物措施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种植乔木</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种植灌木</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植草</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幼林抚育</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临时措施</w:t>
            </w:r>
          </w:p>
        </w:tc>
        <w:tc>
          <w:tcPr>
            <w:tcW w:w="2847" w:type="dxa"/>
            <w:shd w:val="clear" w:color="auto" w:fill="auto"/>
            <w:vAlign w:val="center"/>
          </w:tcPr>
          <w:p>
            <w:pPr>
              <w:widowControl/>
              <w:jc w:val="center"/>
              <w:rPr>
                <w:kern w:val="0"/>
                <w:szCs w:val="21"/>
              </w:rPr>
            </w:pPr>
            <w:r>
              <w:rPr>
                <w:rFonts w:hint="eastAsia" w:ascii="宋体" w:hAnsi="宋体"/>
                <w:kern w:val="0"/>
                <w:szCs w:val="21"/>
              </w:rPr>
              <w:t>简易排水沟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施工生产生活区</w:t>
            </w: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工程措施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表土剥离</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场地清理</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表土回填</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复耕</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植物措施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种植乔木</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种植灌木</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植草</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幼林抚育</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restart"/>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临时措施</w:t>
            </w: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编织土袋拦挡</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简易排水沟</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bottom"/>
          </w:tcPr>
          <w:p>
            <w:pPr>
              <w:widowControl/>
              <w:jc w:val="center"/>
              <w:rPr>
                <w:rFonts w:ascii="宋体" w:hAnsi="宋体" w:cs="宋体"/>
                <w:kern w:val="0"/>
                <w:szCs w:val="21"/>
              </w:rPr>
            </w:pPr>
            <w:r>
              <w:rPr>
                <w:rFonts w:hint="eastAsia" w:ascii="宋体" w:hAnsi="宋体" w:cs="宋体"/>
                <w:kern w:val="0"/>
                <w:szCs w:val="21"/>
              </w:rPr>
              <w:t>简易沉砂池</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bottom"/>
          </w:tcPr>
          <w:p>
            <w:pPr>
              <w:widowControl/>
              <w:jc w:val="center"/>
              <w:rPr>
                <w:rFonts w:ascii="宋体" w:hAnsi="宋体" w:cs="宋体"/>
                <w:kern w:val="0"/>
                <w:szCs w:val="21"/>
              </w:rPr>
            </w:pPr>
            <w:r>
              <w:rPr>
                <w:rFonts w:hint="eastAsia" w:ascii="宋体" w:hAnsi="宋体" w:cs="宋体"/>
                <w:kern w:val="0"/>
                <w:szCs w:val="21"/>
              </w:rPr>
              <w:t>撒播草籽临时防护</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921" w:type="dxa"/>
            <w:vMerge w:val="continue"/>
            <w:shd w:val="clear" w:color="auto" w:fill="auto"/>
            <w:vAlign w:val="center"/>
          </w:tcPr>
          <w:p>
            <w:pPr>
              <w:widowControl/>
              <w:jc w:val="left"/>
              <w:rPr>
                <w:rFonts w:ascii="宋体" w:hAnsi="宋体" w:cs="宋体"/>
                <w:kern w:val="0"/>
                <w:szCs w:val="21"/>
              </w:rPr>
            </w:pPr>
          </w:p>
        </w:tc>
        <w:tc>
          <w:tcPr>
            <w:tcW w:w="1220" w:type="dxa"/>
            <w:vMerge w:val="continue"/>
            <w:shd w:val="clear" w:color="auto" w:fill="auto"/>
            <w:vAlign w:val="center"/>
          </w:tcPr>
          <w:p>
            <w:pPr>
              <w:widowControl/>
              <w:jc w:val="left"/>
              <w:rPr>
                <w:rFonts w:ascii="宋体" w:hAnsi="宋体" w:cs="宋体"/>
                <w:kern w:val="0"/>
                <w:szCs w:val="21"/>
              </w:rPr>
            </w:pPr>
          </w:p>
        </w:tc>
        <w:tc>
          <w:tcPr>
            <w:tcW w:w="2847" w:type="dxa"/>
            <w:shd w:val="clear" w:color="auto" w:fill="auto"/>
            <w:vAlign w:val="bottom"/>
          </w:tcPr>
          <w:p>
            <w:pPr>
              <w:widowControl/>
              <w:jc w:val="center"/>
              <w:rPr>
                <w:rFonts w:ascii="宋体" w:hAnsi="宋体" w:cs="宋体"/>
                <w:kern w:val="0"/>
                <w:szCs w:val="21"/>
              </w:rPr>
            </w:pPr>
            <w:r>
              <w:rPr>
                <w:rFonts w:hint="eastAsia" w:ascii="宋体" w:hAnsi="宋体" w:cs="宋体"/>
                <w:kern w:val="0"/>
                <w:szCs w:val="21"/>
              </w:rPr>
              <w:t>彩条布覆盖</w:t>
            </w:r>
          </w:p>
        </w:tc>
        <w:tc>
          <w:tcPr>
            <w:tcW w:w="214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水保方案新增</w:t>
            </w:r>
          </w:p>
        </w:tc>
        <w:tc>
          <w:tcPr>
            <w:tcW w:w="1151"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按原方案</w:t>
            </w:r>
          </w:p>
        </w:tc>
      </w:tr>
    </w:tbl>
    <w:p>
      <w:pPr>
        <w:keepNext/>
        <w:keepLines/>
        <w:topLinePunct/>
        <w:snapToGrid w:val="0"/>
        <w:spacing w:line="500" w:lineRule="exact"/>
        <w:outlineLvl w:val="2"/>
        <w:rPr>
          <w:bCs/>
          <w:sz w:val="24"/>
        </w:rPr>
      </w:pPr>
      <w:r>
        <w:rPr>
          <w:bCs/>
          <w:sz w:val="24"/>
        </w:rPr>
        <w:t>3.4.2水土保持措施体系变化情况</w:t>
      </w:r>
    </w:p>
    <w:p>
      <w:pPr>
        <w:spacing w:line="520" w:lineRule="exact"/>
        <w:ind w:firstLine="480" w:firstLineChars="200"/>
        <w:rPr>
          <w:sz w:val="24"/>
        </w:rPr>
      </w:pPr>
      <w:r>
        <w:rPr>
          <w:sz w:val="24"/>
        </w:rPr>
        <w:t>与批复的水土保持方案相比，</w:t>
      </w:r>
      <w:r>
        <w:rPr>
          <w:rFonts w:hint="eastAsia"/>
          <w:sz w:val="24"/>
        </w:rPr>
        <w:t>根据竣工资料、施工过程中的影像资料、监测单位提供的监测总结报告等资料，结合现场实际查勘，</w:t>
      </w:r>
      <w:r>
        <w:rPr>
          <w:sz w:val="24"/>
        </w:rPr>
        <w:t>工程建设过程中，各防治区水土保持措施</w:t>
      </w:r>
      <w:r>
        <w:rPr>
          <w:rFonts w:hint="eastAsia"/>
          <w:sz w:val="24"/>
        </w:rPr>
        <w:t>体系基本完整，基本完成了方案批复的水土保持措施</w:t>
      </w:r>
      <w:r>
        <w:rPr>
          <w:sz w:val="24"/>
        </w:rPr>
        <w:t>，将措施有机结合在一起，完整性较好，实施的措施体系有效的防治了项目建设期的新增水土流失，同时也起到了改善局部生态环境的作用，也为工程良好运行创造了生态环境条件。</w:t>
      </w:r>
    </w:p>
    <w:p>
      <w:pPr>
        <w:pStyle w:val="3"/>
        <w:topLinePunct/>
        <w:spacing w:before="0" w:after="0" w:line="500" w:lineRule="exact"/>
        <w:rPr>
          <w:rFonts w:ascii="Times New Roman" w:hAnsi="Times New Roman" w:eastAsia="宋体" w:cs="Times New Roman"/>
          <w:sz w:val="24"/>
          <w:szCs w:val="24"/>
        </w:rPr>
      </w:pPr>
      <w:bookmarkStart w:id="56" w:name="_Toc514180757"/>
      <w:bookmarkStart w:id="57" w:name="_Toc532123403"/>
      <w:r>
        <w:rPr>
          <w:rFonts w:ascii="Times New Roman" w:hAnsi="Times New Roman" w:eastAsia="宋体" w:cs="Times New Roman"/>
          <w:sz w:val="24"/>
          <w:szCs w:val="24"/>
        </w:rPr>
        <w:t>3.5水土保持设施完成情况</w:t>
      </w:r>
      <w:bookmarkEnd w:id="56"/>
      <w:bookmarkEnd w:id="57"/>
    </w:p>
    <w:p>
      <w:pPr>
        <w:keepNext/>
        <w:keepLines/>
        <w:topLinePunct/>
        <w:snapToGrid w:val="0"/>
        <w:spacing w:line="500" w:lineRule="exact"/>
        <w:outlineLvl w:val="2"/>
        <w:rPr>
          <w:bCs/>
          <w:sz w:val="24"/>
        </w:rPr>
      </w:pPr>
      <w:r>
        <w:rPr>
          <w:bCs/>
          <w:sz w:val="24"/>
        </w:rPr>
        <w:t>3.5.1工程措施完成情况</w:t>
      </w:r>
    </w:p>
    <w:p>
      <w:pPr>
        <w:spacing w:line="500" w:lineRule="exact"/>
        <w:ind w:firstLine="480" w:firstLineChars="200"/>
        <w:rPr>
          <w:sz w:val="24"/>
        </w:rPr>
      </w:pPr>
      <w:r>
        <w:rPr>
          <w:sz w:val="24"/>
        </w:rPr>
        <w:t>本工程的水土保持工程措施随主体工程同时实施，施工时间为201</w:t>
      </w:r>
      <w:r>
        <w:rPr>
          <w:rFonts w:hint="eastAsia"/>
          <w:sz w:val="24"/>
        </w:rPr>
        <w:t>3</w:t>
      </w:r>
      <w:r>
        <w:rPr>
          <w:sz w:val="24"/>
        </w:rPr>
        <w:t>年</w:t>
      </w:r>
      <w:r>
        <w:rPr>
          <w:rFonts w:hint="eastAsia"/>
          <w:sz w:val="24"/>
        </w:rPr>
        <w:t>4</w:t>
      </w:r>
      <w:r>
        <w:rPr>
          <w:sz w:val="24"/>
        </w:rPr>
        <w:t>月至201</w:t>
      </w:r>
      <w:r>
        <w:rPr>
          <w:rFonts w:hint="eastAsia"/>
          <w:sz w:val="24"/>
        </w:rPr>
        <w:t>6</w:t>
      </w:r>
      <w:r>
        <w:rPr>
          <w:sz w:val="24"/>
        </w:rPr>
        <w:t>年</w:t>
      </w:r>
      <w:r>
        <w:rPr>
          <w:rFonts w:hint="eastAsia"/>
          <w:sz w:val="24"/>
        </w:rPr>
        <w:t>9</w:t>
      </w:r>
      <w:r>
        <w:rPr>
          <w:sz w:val="24"/>
        </w:rPr>
        <w:t>月，施工单位为</w:t>
      </w:r>
      <w:r>
        <w:rPr>
          <w:rFonts w:hint="eastAsia"/>
          <w:sz w:val="24"/>
        </w:rPr>
        <w:t>中国葛洲坝集团第五工程有限公司，</w:t>
      </w:r>
      <w:r>
        <w:rPr>
          <w:sz w:val="24"/>
        </w:rPr>
        <w:t>监理单位为</w:t>
      </w:r>
      <w:r>
        <w:rPr>
          <w:rFonts w:hint="eastAsia"/>
          <w:sz w:val="24"/>
        </w:rPr>
        <w:t>深圳高速工程顾问有限公司，</w:t>
      </w:r>
      <w:r>
        <w:rPr>
          <w:sz w:val="24"/>
        </w:rPr>
        <w:t>施工单位按照批复的水土保持方案并结合主体后期施工设计完成水土保持措施建设。通过查阅竣工资料、现场查勘和复核，</w:t>
      </w:r>
      <w:r>
        <w:rPr>
          <w:rFonts w:hint="eastAsia"/>
          <w:sz w:val="24"/>
        </w:rPr>
        <w:t>主体工程区完成了表土剥离、骨架护坡、窗体护坡、浆砌片石截排水沟、桥梁钻渣清运、表土回覆等工程措施</w:t>
      </w:r>
      <w:r>
        <w:rPr>
          <w:sz w:val="24"/>
        </w:rPr>
        <w:t>，</w:t>
      </w:r>
      <w:r>
        <w:rPr>
          <w:rFonts w:hint="eastAsia"/>
          <w:sz w:val="24"/>
        </w:rPr>
        <w:t>弃渣场防治区完成了表土剥离及回覆、场地平整、复耕、挡渣墙、截排水沟、盲沟等工程措施，施工便道完成了挡墙、场地清理及表土回覆等工程措施，施工生产生活区完成了表土剥离及回覆、场地清理、复耕等工程措施</w:t>
      </w:r>
      <w:r>
        <w:rPr>
          <w:sz w:val="24"/>
        </w:rPr>
        <w:t>。工程措施详细完成情况如下：</w:t>
      </w:r>
    </w:p>
    <w:p>
      <w:pPr>
        <w:pStyle w:val="37"/>
        <w:topLinePunct/>
        <w:snapToGrid w:val="0"/>
        <w:spacing w:after="0" w:line="520" w:lineRule="exact"/>
        <w:ind w:left="0" w:leftChars="0" w:firstLine="480" w:firstLineChars="200"/>
        <w:rPr>
          <w:sz w:val="24"/>
        </w:rPr>
      </w:pPr>
      <w:r>
        <w:rPr>
          <w:rFonts w:hint="eastAsia"/>
          <w:sz w:val="24"/>
        </w:rPr>
        <w:t>（1）</w:t>
      </w:r>
      <w:r>
        <w:rPr>
          <w:sz w:val="24"/>
        </w:rPr>
        <w:t>表土剥离</w:t>
      </w:r>
      <w:r>
        <w:rPr>
          <w:rFonts w:hint="eastAsia"/>
          <w:sz w:val="24"/>
        </w:rPr>
        <w:t>与保护</w:t>
      </w:r>
    </w:p>
    <w:p>
      <w:pPr>
        <w:pStyle w:val="37"/>
        <w:topLinePunct/>
        <w:snapToGrid w:val="0"/>
        <w:spacing w:after="0" w:line="520" w:lineRule="exact"/>
        <w:ind w:left="0" w:leftChars="0" w:firstLine="456" w:firstLineChars="200"/>
        <w:rPr>
          <w:rFonts w:hint="eastAsia"/>
          <w:spacing w:val="-6"/>
          <w:sz w:val="24"/>
        </w:rPr>
      </w:pPr>
      <w:r>
        <w:rPr>
          <w:rFonts w:hint="eastAsia"/>
          <w:spacing w:val="-6"/>
          <w:sz w:val="24"/>
        </w:rPr>
        <w:t>各防治区在施工前期，先剥离了区内表层土，并堆放在施工一侧空地上</w:t>
      </w:r>
      <w:r>
        <w:rPr>
          <w:spacing w:val="-6"/>
          <w:sz w:val="24"/>
        </w:rPr>
        <w:t>，并作好临时堆存防护，以满足其后期绿化需要</w:t>
      </w:r>
      <w:r>
        <w:rPr>
          <w:rFonts w:hint="eastAsia"/>
          <w:spacing w:val="-6"/>
          <w:sz w:val="24"/>
        </w:rPr>
        <w:t>。</w:t>
      </w:r>
      <w:r>
        <w:rPr>
          <w:spacing w:val="-6"/>
          <w:sz w:val="24"/>
        </w:rPr>
        <w:t>经统计本工程共剥离表土</w:t>
      </w:r>
      <w:r>
        <w:rPr>
          <w:rFonts w:hint="eastAsia"/>
          <w:spacing w:val="-6"/>
          <w:sz w:val="24"/>
        </w:rPr>
        <w:t>58.57</w:t>
      </w:r>
      <w:r>
        <w:rPr>
          <w:spacing w:val="-6"/>
          <w:sz w:val="24"/>
        </w:rPr>
        <w:t>万m</w:t>
      </w:r>
      <w:r>
        <w:rPr>
          <w:spacing w:val="-6"/>
          <w:sz w:val="24"/>
          <w:vertAlign w:val="superscript"/>
        </w:rPr>
        <w:t>3</w:t>
      </w:r>
      <w:r>
        <w:rPr>
          <w:spacing w:val="-6"/>
          <w:sz w:val="24"/>
        </w:rPr>
        <w:t>，其中</w:t>
      </w:r>
      <w:r>
        <w:rPr>
          <w:rFonts w:hint="eastAsia"/>
          <w:spacing w:val="-6"/>
          <w:sz w:val="24"/>
        </w:rPr>
        <w:t>主体工程防治区51.04</w:t>
      </w:r>
      <w:r>
        <w:rPr>
          <w:spacing w:val="-6"/>
          <w:sz w:val="24"/>
        </w:rPr>
        <w:t>万m</w:t>
      </w:r>
      <w:r>
        <w:rPr>
          <w:spacing w:val="-6"/>
          <w:sz w:val="24"/>
          <w:vertAlign w:val="superscript"/>
        </w:rPr>
        <w:t>3</w:t>
      </w:r>
      <w:r>
        <w:rPr>
          <w:spacing w:val="-6"/>
          <w:sz w:val="24"/>
        </w:rPr>
        <w:t>，</w:t>
      </w:r>
      <w:r>
        <w:rPr>
          <w:rFonts w:hint="eastAsia"/>
          <w:spacing w:val="-6"/>
          <w:sz w:val="24"/>
        </w:rPr>
        <w:t>弃渣场防治区5.17</w:t>
      </w:r>
      <w:r>
        <w:rPr>
          <w:spacing w:val="-6"/>
          <w:sz w:val="24"/>
        </w:rPr>
        <w:t>万m</w:t>
      </w:r>
      <w:r>
        <w:rPr>
          <w:spacing w:val="-6"/>
          <w:sz w:val="24"/>
          <w:vertAlign w:val="superscript"/>
        </w:rPr>
        <w:t>3</w:t>
      </w:r>
      <w:r>
        <w:rPr>
          <w:spacing w:val="-6"/>
          <w:sz w:val="24"/>
        </w:rPr>
        <w:t>，</w:t>
      </w:r>
      <w:r>
        <w:rPr>
          <w:rFonts w:hint="eastAsia"/>
          <w:spacing w:val="-6"/>
          <w:sz w:val="24"/>
        </w:rPr>
        <w:t>施工生产生活区2.36</w:t>
      </w:r>
      <w:r>
        <w:rPr>
          <w:spacing w:val="-6"/>
          <w:sz w:val="24"/>
        </w:rPr>
        <w:t>万m</w:t>
      </w:r>
      <w:r>
        <w:rPr>
          <w:spacing w:val="-6"/>
          <w:sz w:val="24"/>
          <w:vertAlign w:val="superscript"/>
        </w:rPr>
        <w:t>3</w:t>
      </w:r>
      <w:r>
        <w:rPr>
          <w:spacing w:val="-6"/>
          <w:sz w:val="24"/>
        </w:rPr>
        <w:t>。</w:t>
      </w:r>
    </w:p>
    <w:p>
      <w:pPr>
        <w:pStyle w:val="37"/>
        <w:topLinePunct/>
        <w:snapToGrid w:val="0"/>
        <w:spacing w:after="0" w:line="520" w:lineRule="exact"/>
        <w:ind w:left="0" w:leftChars="0" w:firstLine="456" w:firstLineChars="200"/>
        <w:rPr>
          <w:rFonts w:hint="eastAsia"/>
          <w:spacing w:val="-6"/>
          <w:sz w:val="24"/>
        </w:rPr>
      </w:pPr>
      <w:r>
        <w:rPr>
          <w:rFonts w:hint="eastAsia"/>
          <w:spacing w:val="-6"/>
          <w:sz w:val="24"/>
        </w:rPr>
        <w:t>（2）拦渣措施</w:t>
      </w:r>
    </w:p>
    <w:p>
      <w:pPr>
        <w:pStyle w:val="37"/>
        <w:topLinePunct/>
        <w:snapToGrid w:val="0"/>
        <w:spacing w:after="0" w:line="520" w:lineRule="exact"/>
        <w:ind w:left="0" w:leftChars="0" w:firstLine="456" w:firstLineChars="200"/>
        <w:rPr>
          <w:rFonts w:hint="eastAsia"/>
          <w:spacing w:val="-6"/>
          <w:sz w:val="24"/>
        </w:rPr>
      </w:pPr>
      <w:r>
        <w:rPr>
          <w:rFonts w:hint="eastAsia"/>
          <w:spacing w:val="-6"/>
          <w:sz w:val="24"/>
        </w:rPr>
        <w:t>弃渣场防治区共计完成重力式挡土墙、铅丝石笼网挡墙等404m（不含截排水沟一侧兼做挡墙部分），其中重力式挡土墙353m，铅丝石笼网51m。</w:t>
      </w:r>
    </w:p>
    <w:p>
      <w:pPr>
        <w:pStyle w:val="37"/>
        <w:topLinePunct/>
        <w:snapToGrid w:val="0"/>
        <w:spacing w:after="0" w:line="520" w:lineRule="exact"/>
        <w:ind w:left="0" w:leftChars="0" w:firstLine="456" w:firstLineChars="200"/>
        <w:rPr>
          <w:rFonts w:hint="eastAsia"/>
          <w:spacing w:val="-6"/>
          <w:sz w:val="24"/>
        </w:rPr>
      </w:pPr>
      <w:r>
        <w:rPr>
          <w:rFonts w:hint="eastAsia"/>
          <w:spacing w:val="-6"/>
          <w:sz w:val="24"/>
        </w:rPr>
        <w:t>（3）边坡防护</w:t>
      </w:r>
    </w:p>
    <w:p>
      <w:pPr>
        <w:snapToGrid w:val="0"/>
        <w:spacing w:line="500" w:lineRule="exact"/>
        <w:ind w:firstLine="480"/>
        <w:rPr>
          <w:rFonts w:hint="eastAsia"/>
          <w:sz w:val="24"/>
        </w:rPr>
      </w:pPr>
      <w:r>
        <w:rPr>
          <w:rFonts w:hint="eastAsia"/>
          <w:sz w:val="24"/>
        </w:rPr>
        <w:t>本工程共计完成骨架护坡63188m</w:t>
      </w:r>
      <w:r>
        <w:rPr>
          <w:rFonts w:hint="eastAsia"/>
          <w:sz w:val="24"/>
          <w:vertAlign w:val="superscript"/>
        </w:rPr>
        <w:t>3</w:t>
      </w:r>
      <w:r>
        <w:rPr>
          <w:rFonts w:hint="eastAsia"/>
          <w:sz w:val="24"/>
        </w:rPr>
        <w:t>、窗体护坡66970m</w:t>
      </w:r>
      <w:r>
        <w:rPr>
          <w:rFonts w:hint="eastAsia"/>
          <w:sz w:val="24"/>
          <w:vertAlign w:val="superscript"/>
        </w:rPr>
        <w:t>3</w:t>
      </w:r>
      <w:r>
        <w:rPr>
          <w:rFonts w:hint="eastAsia"/>
          <w:sz w:val="24"/>
        </w:rPr>
        <w:t>，主要采取菱形、拱形护坡等试行对挖填方边坡进行防护。边坡防护能够有效保证边坡的稳定，并能在一定程度上减少坡面水土流失的发生，护坡结合覆土绿化措施，在提升景观效果的同时，能够减少裸露坡面的土壤流失。</w:t>
      </w:r>
    </w:p>
    <w:p>
      <w:pPr>
        <w:pStyle w:val="37"/>
        <w:topLinePunct/>
        <w:snapToGrid w:val="0"/>
        <w:spacing w:after="0" w:line="520" w:lineRule="exact"/>
        <w:ind w:left="0" w:leftChars="0" w:firstLine="480" w:firstLineChars="200"/>
        <w:rPr>
          <w:sz w:val="24"/>
        </w:rPr>
      </w:pPr>
      <w:r>
        <w:rPr>
          <w:rFonts w:hint="eastAsia"/>
          <w:sz w:val="24"/>
        </w:rPr>
        <w:t>（4）截（排）水</w:t>
      </w:r>
      <w:r>
        <w:rPr>
          <w:sz w:val="24"/>
        </w:rPr>
        <w:t>工程</w:t>
      </w:r>
    </w:p>
    <w:p>
      <w:pPr>
        <w:snapToGrid w:val="0"/>
        <w:spacing w:line="500" w:lineRule="exact"/>
        <w:ind w:firstLine="480"/>
        <w:rPr>
          <w:sz w:val="24"/>
        </w:rPr>
      </w:pPr>
      <w:r>
        <w:rPr>
          <w:rFonts w:hint="eastAsia"/>
          <w:sz w:val="24"/>
        </w:rPr>
        <w:t>本工程共计完成各种截排水沟80265m，其中主体工程区74222m，弃渣场区截排水沟4595m、盲沟1448m、沉沙池1座。各类型截排水沟组成一个有序的排水系统，能够有效排除项目区内的雨水或截获上坡面的来水</w:t>
      </w:r>
      <w:r>
        <w:rPr>
          <w:sz w:val="24"/>
        </w:rPr>
        <w:t>。</w:t>
      </w:r>
    </w:p>
    <w:p>
      <w:pPr>
        <w:snapToGrid w:val="0"/>
        <w:spacing w:line="500" w:lineRule="exact"/>
        <w:ind w:firstLine="480"/>
        <w:rPr>
          <w:rFonts w:hint="eastAsia"/>
          <w:sz w:val="24"/>
        </w:rPr>
      </w:pPr>
      <w:r>
        <w:rPr>
          <w:rFonts w:hint="eastAsia"/>
          <w:sz w:val="24"/>
        </w:rPr>
        <w:t>（5）土地整治工程</w:t>
      </w:r>
    </w:p>
    <w:p>
      <w:pPr>
        <w:snapToGrid w:val="0"/>
        <w:spacing w:line="500" w:lineRule="exact"/>
        <w:ind w:firstLine="480"/>
        <w:rPr>
          <w:sz w:val="24"/>
        </w:rPr>
      </w:pPr>
      <w:r>
        <w:rPr>
          <w:rFonts w:hint="eastAsia"/>
          <w:sz w:val="24"/>
        </w:rPr>
        <w:t>本工程共计完成场地平整及清理40.30hm</w:t>
      </w:r>
      <w:r>
        <w:rPr>
          <w:rFonts w:hint="eastAsia"/>
          <w:sz w:val="24"/>
          <w:vertAlign w:val="superscript"/>
        </w:rPr>
        <w:t>2</w:t>
      </w:r>
      <w:r>
        <w:rPr>
          <w:rFonts w:hint="eastAsia"/>
          <w:sz w:val="24"/>
        </w:rPr>
        <w:t>，其中弃渣场防治区30.00hm</w:t>
      </w:r>
      <w:r>
        <w:rPr>
          <w:rFonts w:hint="eastAsia"/>
          <w:sz w:val="24"/>
          <w:vertAlign w:val="superscript"/>
        </w:rPr>
        <w:t>2</w:t>
      </w:r>
      <w:r>
        <w:rPr>
          <w:rFonts w:hint="eastAsia"/>
          <w:sz w:val="24"/>
        </w:rPr>
        <w:t>，施工便道区3.22hm</w:t>
      </w:r>
      <w:r>
        <w:rPr>
          <w:rFonts w:hint="eastAsia"/>
          <w:sz w:val="24"/>
          <w:vertAlign w:val="superscript"/>
        </w:rPr>
        <w:t>2</w:t>
      </w:r>
      <w:r>
        <w:rPr>
          <w:rFonts w:hint="eastAsia"/>
          <w:sz w:val="24"/>
        </w:rPr>
        <w:t>，施工生产生活区7.08hm</w:t>
      </w:r>
      <w:r>
        <w:rPr>
          <w:rFonts w:hint="eastAsia"/>
          <w:sz w:val="24"/>
          <w:vertAlign w:val="superscript"/>
        </w:rPr>
        <w:t>2</w:t>
      </w:r>
      <w:r>
        <w:rPr>
          <w:rFonts w:hint="eastAsia"/>
          <w:sz w:val="24"/>
        </w:rPr>
        <w:t>；共计完成桥梁钻渣清运4180m</w:t>
      </w:r>
      <w:r>
        <w:rPr>
          <w:rFonts w:hint="eastAsia"/>
          <w:sz w:val="24"/>
          <w:vertAlign w:val="superscript"/>
        </w:rPr>
        <w:t>3</w:t>
      </w:r>
      <w:r>
        <w:rPr>
          <w:rFonts w:hint="eastAsia"/>
          <w:sz w:val="24"/>
        </w:rPr>
        <w:t>；共计完成复耕4.13hm</w:t>
      </w:r>
      <w:r>
        <w:rPr>
          <w:rFonts w:hint="eastAsia"/>
          <w:sz w:val="24"/>
          <w:vertAlign w:val="superscript"/>
        </w:rPr>
        <w:t>2</w:t>
      </w:r>
      <w:r>
        <w:rPr>
          <w:rFonts w:hint="eastAsia"/>
          <w:sz w:val="24"/>
        </w:rPr>
        <w:t>，其中弃渣场防治区2.44hm</w:t>
      </w:r>
      <w:r>
        <w:rPr>
          <w:rFonts w:hint="eastAsia"/>
          <w:sz w:val="24"/>
          <w:vertAlign w:val="superscript"/>
        </w:rPr>
        <w:t>2</w:t>
      </w:r>
      <w:r>
        <w:rPr>
          <w:rFonts w:hint="eastAsia"/>
          <w:sz w:val="24"/>
        </w:rPr>
        <w:t>，施工生产生活区1.69hm</w:t>
      </w:r>
      <w:r>
        <w:rPr>
          <w:rFonts w:hint="eastAsia"/>
          <w:sz w:val="24"/>
          <w:vertAlign w:val="superscript"/>
        </w:rPr>
        <w:t>2</w:t>
      </w:r>
      <w:r>
        <w:rPr>
          <w:rFonts w:hint="eastAsia"/>
          <w:sz w:val="24"/>
        </w:rPr>
        <w:t>；共计完成覆土54.50万m</w:t>
      </w:r>
      <w:r>
        <w:rPr>
          <w:rFonts w:hint="eastAsia"/>
          <w:sz w:val="24"/>
          <w:vertAlign w:val="superscript"/>
        </w:rPr>
        <w:t>3</w:t>
      </w:r>
      <w:r>
        <w:rPr>
          <w:rFonts w:hint="eastAsia"/>
          <w:sz w:val="24"/>
        </w:rPr>
        <w:t>，其中主体工程区37.05万m</w:t>
      </w:r>
      <w:r>
        <w:rPr>
          <w:rFonts w:hint="eastAsia"/>
          <w:sz w:val="24"/>
          <w:vertAlign w:val="superscript"/>
        </w:rPr>
        <w:t>3</w:t>
      </w:r>
      <w:r>
        <w:rPr>
          <w:rFonts w:hint="eastAsia"/>
          <w:sz w:val="24"/>
        </w:rPr>
        <w:t>，弃渣场防治区11.08万m</w:t>
      </w:r>
      <w:r>
        <w:rPr>
          <w:rFonts w:hint="eastAsia"/>
          <w:sz w:val="24"/>
          <w:vertAlign w:val="superscript"/>
        </w:rPr>
        <w:t>3</w:t>
      </w:r>
      <w:r>
        <w:rPr>
          <w:rFonts w:hint="eastAsia"/>
          <w:sz w:val="24"/>
        </w:rPr>
        <w:t>，施工便道区3.18万m</w:t>
      </w:r>
      <w:r>
        <w:rPr>
          <w:rFonts w:hint="eastAsia"/>
          <w:sz w:val="24"/>
          <w:vertAlign w:val="superscript"/>
        </w:rPr>
        <w:t>3</w:t>
      </w:r>
      <w:r>
        <w:rPr>
          <w:rFonts w:hint="eastAsia"/>
          <w:sz w:val="24"/>
        </w:rPr>
        <w:t>，施工生产生活区3.19万m</w:t>
      </w:r>
      <w:r>
        <w:rPr>
          <w:rFonts w:hint="eastAsia"/>
          <w:sz w:val="24"/>
          <w:vertAlign w:val="superscript"/>
        </w:rPr>
        <w:t>3</w:t>
      </w:r>
      <w:r>
        <w:rPr>
          <w:rFonts w:hint="eastAsia"/>
          <w:sz w:val="24"/>
        </w:rPr>
        <w:t>。结合后期恢复需要，对空闲地进行土地整治及覆土，为景观绿化和植被恢复提供条件。</w:t>
      </w:r>
    </w:p>
    <w:p>
      <w:pPr>
        <w:snapToGrid w:val="0"/>
        <w:spacing w:line="500" w:lineRule="exact"/>
        <w:ind w:firstLine="480"/>
        <w:rPr>
          <w:rFonts w:hint="eastAsia"/>
          <w:sz w:val="24"/>
        </w:rPr>
      </w:pPr>
      <w:r>
        <w:rPr>
          <w:rFonts w:hint="eastAsia"/>
          <w:sz w:val="24"/>
        </w:rPr>
        <w:t>本工程已完成的各项水土保持工程措施现场照片详见表3-5。</w:t>
      </w:r>
    </w:p>
    <w:p>
      <w:pPr>
        <w:snapToGrid w:val="0"/>
        <w:spacing w:line="500" w:lineRule="exact"/>
        <w:ind w:firstLine="480"/>
        <w:jc w:val="center"/>
        <w:rPr>
          <w:b/>
          <w:sz w:val="24"/>
        </w:rPr>
      </w:pPr>
      <w:r>
        <w:rPr>
          <w:rFonts w:hint="eastAsia"/>
          <w:b/>
          <w:sz w:val="24"/>
        </w:rPr>
        <w:t>表3-5 工程措施现场照片</w:t>
      </w:r>
    </w:p>
    <w:tbl>
      <w:tblPr>
        <w:tblStyle w:val="52"/>
        <w:tblW w:w="928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675"/>
        <w:gridCol w:w="4611"/>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szCs w:val="21"/>
              </w:rPr>
            </w:pPr>
            <w:r>
              <w:rPr>
                <w:szCs w:val="21"/>
                <w:lang/>
              </w:rPr>
              <w:drawing>
                <wp:inline distT="0" distB="0" distL="114300" distR="114300">
                  <wp:extent cx="2769870" cy="2162810"/>
                  <wp:effectExtent l="0" t="0" r="1905" b="8890"/>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35">
                            <a:lum bright="20001"/>
                          </a:blip>
                          <a:stretch>
                            <a:fillRect/>
                          </a:stretch>
                        </pic:blipFill>
                        <pic:spPr>
                          <a:xfrm>
                            <a:off x="0" y="0"/>
                            <a:ext cx="2769870" cy="2162810"/>
                          </a:xfrm>
                          <a:prstGeom prst="rect">
                            <a:avLst/>
                          </a:prstGeom>
                          <a:noFill/>
                          <a:ln w="9525">
                            <a:noFill/>
                          </a:ln>
                        </pic:spPr>
                      </pic:pic>
                    </a:graphicData>
                  </a:graphic>
                </wp:inline>
              </w:drawing>
            </w:r>
          </w:p>
        </w:tc>
        <w:tc>
          <w:tcPr>
            <w:tcW w:w="4611" w:type="dxa"/>
            <w:vAlign w:val="center"/>
          </w:tcPr>
          <w:p>
            <w:pPr>
              <w:jc w:val="center"/>
              <w:rPr>
                <w:szCs w:val="21"/>
              </w:rPr>
            </w:pPr>
            <w:r>
              <w:rPr>
                <w:szCs w:val="21"/>
                <w:lang/>
              </w:rPr>
              <w:drawing>
                <wp:inline distT="0" distB="0" distL="114300" distR="114300">
                  <wp:extent cx="2724150" cy="2161540"/>
                  <wp:effectExtent l="0" t="0" r="0" b="635"/>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36"/>
                          <a:stretch>
                            <a:fillRect/>
                          </a:stretch>
                        </pic:blipFill>
                        <pic:spPr>
                          <a:xfrm>
                            <a:off x="0" y="0"/>
                            <a:ext cx="2724150" cy="21615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szCs w:val="21"/>
              </w:rPr>
            </w:pPr>
            <w:r>
              <w:rPr>
                <w:rFonts w:hint="eastAsia"/>
                <w:szCs w:val="21"/>
              </w:rPr>
              <w:t>主体工程区表层土剥离</w:t>
            </w:r>
          </w:p>
        </w:tc>
        <w:tc>
          <w:tcPr>
            <w:tcW w:w="4611" w:type="dxa"/>
            <w:vAlign w:val="center"/>
          </w:tcPr>
          <w:p>
            <w:pPr>
              <w:jc w:val="center"/>
              <w:rPr>
                <w:szCs w:val="21"/>
              </w:rPr>
            </w:pPr>
            <w:r>
              <w:rPr>
                <w:rFonts w:hint="eastAsia"/>
                <w:szCs w:val="21"/>
              </w:rPr>
              <w:t>表层土集中堆放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szCs w:val="21"/>
              </w:rPr>
            </w:pPr>
            <w:r>
              <w:rPr>
                <w:szCs w:val="21"/>
              </w:rPr>
              <w:drawing>
                <wp:inline distT="0" distB="0" distL="114300" distR="114300">
                  <wp:extent cx="2771140" cy="2162175"/>
                  <wp:effectExtent l="0" t="0" r="635" b="0"/>
                  <wp:docPr id="31" name="图片 6" descr="1分部A匝道左侧拱形护坡效果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descr="1分部A匝道左侧拱形护坡效果图"/>
                          <pic:cNvPicPr>
                            <a:picLocks noChangeAspect="1"/>
                          </pic:cNvPicPr>
                        </pic:nvPicPr>
                        <pic:blipFill>
                          <a:blip r:embed="rId37"/>
                          <a:stretch>
                            <a:fillRect/>
                          </a:stretch>
                        </pic:blipFill>
                        <pic:spPr>
                          <a:xfrm>
                            <a:off x="0" y="0"/>
                            <a:ext cx="2771140" cy="2162175"/>
                          </a:xfrm>
                          <a:prstGeom prst="rect">
                            <a:avLst/>
                          </a:prstGeom>
                          <a:noFill/>
                          <a:ln w="9525">
                            <a:noFill/>
                          </a:ln>
                        </pic:spPr>
                      </pic:pic>
                    </a:graphicData>
                  </a:graphic>
                </wp:inline>
              </w:drawing>
            </w:r>
          </w:p>
        </w:tc>
        <w:tc>
          <w:tcPr>
            <w:tcW w:w="4611" w:type="dxa"/>
            <w:vAlign w:val="center"/>
          </w:tcPr>
          <w:p>
            <w:pPr>
              <w:jc w:val="center"/>
              <w:rPr>
                <w:szCs w:val="21"/>
              </w:rPr>
            </w:pPr>
            <w:r>
              <w:rPr>
                <w:szCs w:val="21"/>
              </w:rPr>
              <w:drawing>
                <wp:inline distT="0" distB="0" distL="114300" distR="114300">
                  <wp:extent cx="2726690" cy="2154555"/>
                  <wp:effectExtent l="0" t="0" r="6985" b="7620"/>
                  <wp:docPr id="32" name="图片 7" descr="1分部K4+720-K4+955左侧框架梁立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descr="1分部K4+720-K4+955左侧框架梁立模"/>
                          <pic:cNvPicPr>
                            <a:picLocks noChangeAspect="1"/>
                          </pic:cNvPicPr>
                        </pic:nvPicPr>
                        <pic:blipFill>
                          <a:blip r:embed="rId38"/>
                          <a:stretch>
                            <a:fillRect/>
                          </a:stretch>
                        </pic:blipFill>
                        <pic:spPr>
                          <a:xfrm>
                            <a:off x="0" y="0"/>
                            <a:ext cx="2726690" cy="2154555"/>
                          </a:xfrm>
                          <a:prstGeom prst="rect">
                            <a:avLst/>
                          </a:prstGeom>
                          <a:noFill/>
                          <a:ln w="9525">
                            <a:noFill/>
                          </a:ln>
                        </pic:spPr>
                      </pic:pic>
                    </a:graphicData>
                  </a:graphic>
                </wp:inline>
              </w:drawing>
            </w:r>
          </w:p>
        </w:tc>
      </w:tr>
      <w:tr>
        <w:tblPrEx>
          <w:tblLayout w:type="fixed"/>
          <w:tblCellMar>
            <w:top w:w="0" w:type="dxa"/>
            <w:left w:w="108" w:type="dxa"/>
            <w:bottom w:w="0" w:type="dxa"/>
            <w:right w:w="108" w:type="dxa"/>
          </w:tblCellMar>
        </w:tblPrEx>
        <w:tc>
          <w:tcPr>
            <w:tcW w:w="4675" w:type="dxa"/>
            <w:vAlign w:val="center"/>
          </w:tcPr>
          <w:p>
            <w:pPr>
              <w:jc w:val="center"/>
              <w:rPr>
                <w:kern w:val="0"/>
                <w:szCs w:val="21"/>
              </w:rPr>
            </w:pPr>
            <w:r>
              <w:rPr>
                <w:rFonts w:hint="eastAsia"/>
                <w:kern w:val="0"/>
                <w:szCs w:val="21"/>
              </w:rPr>
              <w:t>先锋互通A匝道填方边坡拱形护坡</w:t>
            </w:r>
          </w:p>
        </w:tc>
        <w:tc>
          <w:tcPr>
            <w:tcW w:w="4611" w:type="dxa"/>
            <w:vAlign w:val="center"/>
          </w:tcPr>
          <w:p>
            <w:pPr>
              <w:jc w:val="center"/>
              <w:rPr>
                <w:kern w:val="0"/>
                <w:szCs w:val="21"/>
              </w:rPr>
            </w:pPr>
            <w:r>
              <w:rPr>
                <w:rFonts w:hint="eastAsia"/>
                <w:kern w:val="0"/>
                <w:szCs w:val="21"/>
              </w:rPr>
              <w:t>K4+720~K4+955左侧挖方边坡防护施工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kern w:val="0"/>
                <w:szCs w:val="21"/>
              </w:rPr>
            </w:pPr>
            <w:r>
              <w:rPr>
                <w:kern w:val="0"/>
                <w:szCs w:val="21"/>
              </w:rPr>
              <w:drawing>
                <wp:inline distT="0" distB="0" distL="114300" distR="114300">
                  <wp:extent cx="2802890" cy="2163445"/>
                  <wp:effectExtent l="0" t="0" r="6985" b="8255"/>
                  <wp:docPr id="33" name="图片 8" descr="2分部K16+260～K16+400左侧框架梁混凝土浇筑施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8" descr="2分部K16+260～K16+400左侧框架梁混凝土浇筑施工"/>
                          <pic:cNvPicPr>
                            <a:picLocks noChangeAspect="1"/>
                          </pic:cNvPicPr>
                        </pic:nvPicPr>
                        <pic:blipFill>
                          <a:blip r:embed="rId39"/>
                          <a:stretch>
                            <a:fillRect/>
                          </a:stretch>
                        </pic:blipFill>
                        <pic:spPr>
                          <a:xfrm>
                            <a:off x="0" y="0"/>
                            <a:ext cx="2802890" cy="2163445"/>
                          </a:xfrm>
                          <a:prstGeom prst="rect">
                            <a:avLst/>
                          </a:prstGeom>
                          <a:noFill/>
                          <a:ln w="9525">
                            <a:noFill/>
                          </a:ln>
                        </pic:spPr>
                      </pic:pic>
                    </a:graphicData>
                  </a:graphic>
                </wp:inline>
              </w:drawing>
            </w:r>
          </w:p>
        </w:tc>
        <w:tc>
          <w:tcPr>
            <w:tcW w:w="4611" w:type="dxa"/>
            <w:vAlign w:val="center"/>
          </w:tcPr>
          <w:p>
            <w:pPr>
              <w:jc w:val="center"/>
              <w:rPr>
                <w:kern w:val="0"/>
                <w:szCs w:val="21"/>
              </w:rPr>
            </w:pPr>
            <w:r>
              <w:rPr>
                <w:kern w:val="0"/>
                <w:szCs w:val="21"/>
              </w:rPr>
              <w:drawing>
                <wp:inline distT="0" distB="0" distL="114300" distR="114300">
                  <wp:extent cx="2543810" cy="2162175"/>
                  <wp:effectExtent l="0" t="0" r="8890" b="0"/>
                  <wp:docPr id="34" name="图片 9" descr="3分部YK21+415-YK21+520R框架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descr="3分部YK21+415-YK21+520R框架梁"/>
                          <pic:cNvPicPr>
                            <a:picLocks noChangeAspect="1"/>
                          </pic:cNvPicPr>
                        </pic:nvPicPr>
                        <pic:blipFill>
                          <a:blip r:embed="rId40"/>
                          <a:stretch>
                            <a:fillRect/>
                          </a:stretch>
                        </pic:blipFill>
                        <pic:spPr>
                          <a:xfrm>
                            <a:off x="0" y="0"/>
                            <a:ext cx="2543810" cy="21621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spacing w:val="-6"/>
                <w:kern w:val="0"/>
                <w:szCs w:val="21"/>
              </w:rPr>
            </w:pPr>
            <w:r>
              <w:rPr>
                <w:rFonts w:hint="eastAsia"/>
                <w:spacing w:val="-6"/>
                <w:kern w:val="0"/>
                <w:szCs w:val="21"/>
              </w:rPr>
              <w:t>K16+260~K16+400左侧挖方边坡防护施工</w:t>
            </w:r>
          </w:p>
        </w:tc>
        <w:tc>
          <w:tcPr>
            <w:tcW w:w="4611" w:type="dxa"/>
            <w:vAlign w:val="center"/>
          </w:tcPr>
          <w:p>
            <w:pPr>
              <w:jc w:val="center"/>
              <w:rPr>
                <w:kern w:val="0"/>
                <w:szCs w:val="21"/>
              </w:rPr>
            </w:pPr>
            <w:r>
              <w:rPr>
                <w:rFonts w:hint="eastAsia"/>
                <w:kern w:val="0"/>
                <w:szCs w:val="21"/>
              </w:rPr>
              <w:t>K21+415~K21+520右侧挖方边坡骨架护坡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kern w:val="0"/>
                <w:szCs w:val="21"/>
              </w:rPr>
            </w:pPr>
            <w:r>
              <w:rPr>
                <w:kern w:val="0"/>
                <w:szCs w:val="21"/>
              </w:rPr>
              <w:drawing>
                <wp:inline distT="0" distB="0" distL="114300" distR="114300">
                  <wp:extent cx="2805430" cy="2218055"/>
                  <wp:effectExtent l="0" t="0" r="4445" b="1270"/>
                  <wp:docPr id="35" name="图片 10" descr="3分部K27+080-K27+150右侧主线路基填方边坡浆砌拱形护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0" descr="3分部K27+080-K27+150右侧主线路基填方边坡浆砌拱形护坡"/>
                          <pic:cNvPicPr>
                            <a:picLocks noChangeAspect="1"/>
                          </pic:cNvPicPr>
                        </pic:nvPicPr>
                        <pic:blipFill>
                          <a:blip r:embed="rId41"/>
                          <a:stretch>
                            <a:fillRect/>
                          </a:stretch>
                        </pic:blipFill>
                        <pic:spPr>
                          <a:xfrm>
                            <a:off x="0" y="0"/>
                            <a:ext cx="2805430" cy="2218055"/>
                          </a:xfrm>
                          <a:prstGeom prst="rect">
                            <a:avLst/>
                          </a:prstGeom>
                          <a:noFill/>
                          <a:ln w="9525">
                            <a:noFill/>
                          </a:ln>
                        </pic:spPr>
                      </pic:pic>
                    </a:graphicData>
                  </a:graphic>
                </wp:inline>
              </w:drawing>
            </w:r>
          </w:p>
        </w:tc>
        <w:tc>
          <w:tcPr>
            <w:tcW w:w="4611" w:type="dxa"/>
            <w:vAlign w:val="center"/>
          </w:tcPr>
          <w:p>
            <w:pPr>
              <w:jc w:val="center"/>
              <w:rPr>
                <w:kern w:val="0"/>
                <w:szCs w:val="21"/>
              </w:rPr>
            </w:pPr>
            <w:r>
              <w:rPr>
                <w:kern w:val="0"/>
                <w:szCs w:val="21"/>
              </w:rPr>
              <w:drawing>
                <wp:inline distT="0" distB="0" distL="114300" distR="114300">
                  <wp:extent cx="2736215" cy="2162810"/>
                  <wp:effectExtent l="0" t="0" r="6985" b="8890"/>
                  <wp:docPr id="36" name="图片 11" descr="3分部K31+135-K31+255左侧主线路基填方边坡浆砌拱形护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1" descr="3分部K31+135-K31+255左侧主线路基填方边坡浆砌拱形护坡"/>
                          <pic:cNvPicPr>
                            <a:picLocks noChangeAspect="1"/>
                          </pic:cNvPicPr>
                        </pic:nvPicPr>
                        <pic:blipFill>
                          <a:blip r:embed="rId42"/>
                          <a:stretch>
                            <a:fillRect/>
                          </a:stretch>
                        </pic:blipFill>
                        <pic:spPr>
                          <a:xfrm>
                            <a:off x="0" y="0"/>
                            <a:ext cx="2736215" cy="2162810"/>
                          </a:xfrm>
                          <a:prstGeom prst="rect">
                            <a:avLst/>
                          </a:prstGeom>
                          <a:noFill/>
                          <a:ln w="9525">
                            <a:noFill/>
                          </a:ln>
                        </pic:spPr>
                      </pic:pic>
                    </a:graphicData>
                  </a:graphic>
                </wp:inline>
              </w:drawing>
            </w:r>
          </w:p>
        </w:tc>
      </w:tr>
      <w:tr>
        <w:tblPrEx>
          <w:tblLayout w:type="fixed"/>
          <w:tblCellMar>
            <w:top w:w="0" w:type="dxa"/>
            <w:left w:w="108" w:type="dxa"/>
            <w:bottom w:w="0" w:type="dxa"/>
            <w:right w:w="108" w:type="dxa"/>
          </w:tblCellMar>
        </w:tblPrEx>
        <w:tc>
          <w:tcPr>
            <w:tcW w:w="4675" w:type="dxa"/>
            <w:vAlign w:val="center"/>
          </w:tcPr>
          <w:p>
            <w:pPr>
              <w:jc w:val="center"/>
              <w:rPr>
                <w:kern w:val="0"/>
                <w:szCs w:val="21"/>
              </w:rPr>
            </w:pPr>
            <w:r>
              <w:rPr>
                <w:rFonts w:hint="eastAsia"/>
                <w:kern w:val="0"/>
                <w:szCs w:val="21"/>
              </w:rPr>
              <w:t>K27+080~K27+150右侧填方边坡浆砌石护坡及坡脚排水沟</w:t>
            </w:r>
          </w:p>
        </w:tc>
        <w:tc>
          <w:tcPr>
            <w:tcW w:w="4611" w:type="dxa"/>
            <w:vAlign w:val="center"/>
          </w:tcPr>
          <w:p>
            <w:pPr>
              <w:jc w:val="center"/>
              <w:rPr>
                <w:kern w:val="0"/>
                <w:szCs w:val="21"/>
              </w:rPr>
            </w:pPr>
            <w:r>
              <w:rPr>
                <w:rFonts w:hint="eastAsia"/>
                <w:kern w:val="0"/>
                <w:szCs w:val="21"/>
              </w:rPr>
              <w:t>K31+135~K31+225左侧填方边坡浆砌石护坡及坡脚排水沟</w:t>
            </w:r>
          </w:p>
        </w:tc>
      </w:tr>
      <w:tr>
        <w:tblPrEx>
          <w:tblLayout w:type="fixed"/>
          <w:tblCellMar>
            <w:top w:w="0" w:type="dxa"/>
            <w:left w:w="108" w:type="dxa"/>
            <w:bottom w:w="0" w:type="dxa"/>
            <w:right w:w="108" w:type="dxa"/>
          </w:tblCellMar>
        </w:tblPrEx>
        <w:tc>
          <w:tcPr>
            <w:tcW w:w="4675" w:type="dxa"/>
            <w:vAlign w:val="center"/>
          </w:tcPr>
          <w:p>
            <w:pPr>
              <w:jc w:val="center"/>
              <w:rPr>
                <w:kern w:val="0"/>
                <w:szCs w:val="21"/>
              </w:rPr>
            </w:pPr>
            <w:r>
              <w:rPr>
                <w:kern w:val="0"/>
                <w:szCs w:val="21"/>
              </w:rPr>
              <w:drawing>
                <wp:inline distT="0" distB="0" distL="114300" distR="114300">
                  <wp:extent cx="2743200" cy="2162810"/>
                  <wp:effectExtent l="0" t="0" r="0" b="8890"/>
                  <wp:docPr id="37" name="图片 12" descr="6分部K37+490~K37+595右幅框格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2" descr="6分部K37+490~K37+595右幅框格梁"/>
                          <pic:cNvPicPr>
                            <a:picLocks noChangeAspect="1"/>
                          </pic:cNvPicPr>
                        </pic:nvPicPr>
                        <pic:blipFill>
                          <a:blip r:embed="rId43"/>
                          <a:stretch>
                            <a:fillRect/>
                          </a:stretch>
                        </pic:blipFill>
                        <pic:spPr>
                          <a:xfrm>
                            <a:off x="0" y="0"/>
                            <a:ext cx="2743200" cy="2162810"/>
                          </a:xfrm>
                          <a:prstGeom prst="rect">
                            <a:avLst/>
                          </a:prstGeom>
                          <a:noFill/>
                          <a:ln w="9525">
                            <a:noFill/>
                          </a:ln>
                        </pic:spPr>
                      </pic:pic>
                    </a:graphicData>
                  </a:graphic>
                </wp:inline>
              </w:drawing>
            </w:r>
          </w:p>
        </w:tc>
        <w:tc>
          <w:tcPr>
            <w:tcW w:w="4611" w:type="dxa"/>
            <w:vAlign w:val="center"/>
          </w:tcPr>
          <w:p>
            <w:pPr>
              <w:jc w:val="center"/>
              <w:rPr>
                <w:kern w:val="0"/>
                <w:szCs w:val="21"/>
              </w:rPr>
            </w:pPr>
            <w:r>
              <w:rPr>
                <w:kern w:val="0"/>
                <w:szCs w:val="21"/>
              </w:rPr>
              <w:drawing>
                <wp:inline distT="0" distB="0" distL="114300" distR="114300">
                  <wp:extent cx="2733040" cy="2163445"/>
                  <wp:effectExtent l="0" t="0" r="635" b="8255"/>
                  <wp:docPr id="38" name="图片 13" descr="6分部北渡主线拱形护坡及其填方水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descr="6分部北渡主线拱形护坡及其填方水沟"/>
                          <pic:cNvPicPr>
                            <a:picLocks noChangeAspect="1"/>
                          </pic:cNvPicPr>
                        </pic:nvPicPr>
                        <pic:blipFill>
                          <a:blip r:embed="rId44"/>
                          <a:stretch>
                            <a:fillRect/>
                          </a:stretch>
                        </pic:blipFill>
                        <pic:spPr>
                          <a:xfrm>
                            <a:off x="0" y="0"/>
                            <a:ext cx="2733040" cy="2163445"/>
                          </a:xfrm>
                          <a:prstGeom prst="rect">
                            <a:avLst/>
                          </a:prstGeom>
                          <a:noFill/>
                          <a:ln w="9525">
                            <a:noFill/>
                          </a:ln>
                        </pic:spPr>
                      </pic:pic>
                    </a:graphicData>
                  </a:graphic>
                </wp:inline>
              </w:drawing>
            </w:r>
          </w:p>
        </w:tc>
      </w:tr>
      <w:tr>
        <w:tblPrEx>
          <w:tblLayout w:type="fixed"/>
          <w:tblCellMar>
            <w:top w:w="0" w:type="dxa"/>
            <w:left w:w="108" w:type="dxa"/>
            <w:bottom w:w="0" w:type="dxa"/>
            <w:right w:w="108" w:type="dxa"/>
          </w:tblCellMar>
        </w:tblPrEx>
        <w:tc>
          <w:tcPr>
            <w:tcW w:w="4675" w:type="dxa"/>
            <w:vAlign w:val="center"/>
          </w:tcPr>
          <w:p>
            <w:pPr>
              <w:jc w:val="center"/>
              <w:rPr>
                <w:kern w:val="0"/>
                <w:szCs w:val="21"/>
              </w:rPr>
            </w:pPr>
            <w:r>
              <w:rPr>
                <w:rFonts w:hint="eastAsia"/>
                <w:kern w:val="0"/>
                <w:szCs w:val="21"/>
              </w:rPr>
              <w:t>K37+490~K37+595右侧挖方边坡骨架护坡</w:t>
            </w:r>
          </w:p>
        </w:tc>
        <w:tc>
          <w:tcPr>
            <w:tcW w:w="4611" w:type="dxa"/>
            <w:vAlign w:val="center"/>
          </w:tcPr>
          <w:p>
            <w:pPr>
              <w:jc w:val="center"/>
              <w:rPr>
                <w:kern w:val="0"/>
                <w:szCs w:val="21"/>
              </w:rPr>
            </w:pPr>
            <w:r>
              <w:rPr>
                <w:rFonts w:hint="eastAsia"/>
                <w:kern w:val="0"/>
                <w:szCs w:val="21"/>
              </w:rPr>
              <w:t>北渡互通主线填方边坡拱形护坡及坡脚排水沟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kern w:val="0"/>
                <w:szCs w:val="21"/>
              </w:rPr>
              <w:drawing>
                <wp:inline distT="0" distB="0" distL="114300" distR="114300">
                  <wp:extent cx="2779395" cy="2163445"/>
                  <wp:effectExtent l="0" t="0" r="1905" b="8255"/>
                  <wp:docPr id="39" name="图片 14" descr="6分部北渡主线菱形护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4" descr="6分部北渡主线菱形护坡"/>
                          <pic:cNvPicPr>
                            <a:picLocks noChangeAspect="1"/>
                          </pic:cNvPicPr>
                        </pic:nvPicPr>
                        <pic:blipFill>
                          <a:blip r:embed="rId45">
                            <a:lum bright="20001"/>
                          </a:blip>
                          <a:stretch>
                            <a:fillRect/>
                          </a:stretch>
                        </pic:blipFill>
                        <pic:spPr>
                          <a:xfrm>
                            <a:off x="0" y="0"/>
                            <a:ext cx="2779395" cy="216344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752090" cy="2162175"/>
                  <wp:effectExtent l="0" t="0" r="635" b="0"/>
                  <wp:docPr id="40" name="图片 15" descr="6分部拱形护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5" descr="6分部拱形护坡"/>
                          <pic:cNvPicPr>
                            <a:picLocks noChangeAspect="1"/>
                          </pic:cNvPicPr>
                        </pic:nvPicPr>
                        <pic:blipFill>
                          <a:blip r:embed="rId46"/>
                          <a:stretch>
                            <a:fillRect/>
                          </a:stretch>
                        </pic:blipFill>
                        <pic:spPr>
                          <a:xfrm>
                            <a:off x="0" y="0"/>
                            <a:ext cx="2752090" cy="21621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北渡互通主线填方边坡菱形护坡及坡脚排水沟</w:t>
            </w:r>
          </w:p>
        </w:tc>
        <w:tc>
          <w:tcPr>
            <w:tcW w:w="4611" w:type="dxa"/>
            <w:vAlign w:val="center"/>
          </w:tcPr>
          <w:p>
            <w:pPr>
              <w:jc w:val="center"/>
              <w:rPr>
                <w:rFonts w:hint="eastAsia"/>
                <w:kern w:val="0"/>
                <w:szCs w:val="21"/>
              </w:rPr>
            </w:pPr>
            <w:r>
              <w:rPr>
                <w:rFonts w:hint="eastAsia"/>
                <w:kern w:val="0"/>
                <w:szCs w:val="21"/>
              </w:rPr>
              <w:t>土建6分部填方边坡拱形护坡及坡脚排水沟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kern w:val="0"/>
                <w:szCs w:val="21"/>
              </w:rPr>
              <w:drawing>
                <wp:inline distT="0" distB="0" distL="114300" distR="114300">
                  <wp:extent cx="2779395" cy="2162810"/>
                  <wp:effectExtent l="0" t="0" r="1905" b="8890"/>
                  <wp:docPr id="41" name="图片 16" descr="1分部主线水沟M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 descr="1分部主线水沟M7"/>
                          <pic:cNvPicPr>
                            <a:picLocks noChangeAspect="1"/>
                          </pic:cNvPicPr>
                        </pic:nvPicPr>
                        <pic:blipFill>
                          <a:blip r:embed="rId47"/>
                          <a:stretch>
                            <a:fillRect/>
                          </a:stretch>
                        </pic:blipFill>
                        <pic:spPr>
                          <a:xfrm>
                            <a:off x="0" y="0"/>
                            <a:ext cx="2779395" cy="2162810"/>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715895" cy="2156460"/>
                  <wp:effectExtent l="0" t="0" r="8255" b="5715"/>
                  <wp:docPr id="42" name="图片 17" descr="1分部主线水沟沟帮浇筑模板安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7" descr="1分部主线水沟沟帮浇筑模板安装"/>
                          <pic:cNvPicPr>
                            <a:picLocks noChangeAspect="1"/>
                          </pic:cNvPicPr>
                        </pic:nvPicPr>
                        <pic:blipFill>
                          <a:blip r:embed="rId48"/>
                          <a:stretch>
                            <a:fillRect/>
                          </a:stretch>
                        </pic:blipFill>
                        <pic:spPr>
                          <a:xfrm>
                            <a:off x="0" y="0"/>
                            <a:ext cx="2715895" cy="21564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土建1分部浆砌石排水沟施工</w:t>
            </w:r>
          </w:p>
        </w:tc>
        <w:tc>
          <w:tcPr>
            <w:tcW w:w="4611" w:type="dxa"/>
            <w:vAlign w:val="center"/>
          </w:tcPr>
          <w:p>
            <w:pPr>
              <w:jc w:val="center"/>
              <w:rPr>
                <w:rFonts w:hint="eastAsia"/>
                <w:kern w:val="0"/>
                <w:szCs w:val="21"/>
              </w:rPr>
            </w:pPr>
            <w:r>
              <w:rPr>
                <w:rFonts w:hint="eastAsia"/>
                <w:kern w:val="0"/>
                <w:szCs w:val="21"/>
              </w:rPr>
              <w:t>土建1分部排水沟施工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kern w:val="0"/>
                <w:szCs w:val="21"/>
              </w:rPr>
              <w:drawing>
                <wp:inline distT="0" distB="0" distL="114300" distR="114300">
                  <wp:extent cx="2780030" cy="2163445"/>
                  <wp:effectExtent l="0" t="0" r="1270" b="8255"/>
                  <wp:docPr id="43" name="图片 18" descr="2分部K13+662~K13+757段矩形边沟I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descr="2分部K13+662~K13+757段矩形边沟I型"/>
                          <pic:cNvPicPr>
                            <a:picLocks noChangeAspect="1"/>
                          </pic:cNvPicPr>
                        </pic:nvPicPr>
                        <pic:blipFill>
                          <a:blip r:embed="rId49"/>
                          <a:stretch>
                            <a:fillRect/>
                          </a:stretch>
                        </pic:blipFill>
                        <pic:spPr>
                          <a:xfrm>
                            <a:off x="0" y="0"/>
                            <a:ext cx="2780030" cy="216344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724785" cy="2162810"/>
                  <wp:effectExtent l="0" t="0" r="8890" b="8890"/>
                  <wp:docPr id="44" name="图片 19" descr="2分部K16+120～K16+400段矩形边沟盖板安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9" descr="2分部K16+120～K16+400段矩形边沟盖板安装"/>
                          <pic:cNvPicPr>
                            <a:picLocks noChangeAspect="1"/>
                          </pic:cNvPicPr>
                        </pic:nvPicPr>
                        <pic:blipFill>
                          <a:blip r:embed="rId50"/>
                          <a:stretch>
                            <a:fillRect/>
                          </a:stretch>
                        </pic:blipFill>
                        <pic:spPr>
                          <a:xfrm>
                            <a:off x="0" y="0"/>
                            <a:ext cx="2724785" cy="21628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K13+662~K13+757浆砌石排水沟施工</w:t>
            </w:r>
          </w:p>
        </w:tc>
        <w:tc>
          <w:tcPr>
            <w:tcW w:w="4611" w:type="dxa"/>
            <w:vAlign w:val="center"/>
          </w:tcPr>
          <w:p>
            <w:pPr>
              <w:jc w:val="center"/>
              <w:rPr>
                <w:rFonts w:hint="eastAsia"/>
                <w:kern w:val="0"/>
                <w:szCs w:val="21"/>
              </w:rPr>
            </w:pPr>
            <w:r>
              <w:rPr>
                <w:rFonts w:hint="eastAsia"/>
                <w:kern w:val="0"/>
                <w:szCs w:val="21"/>
              </w:rPr>
              <w:t>K16+120~K16+400挖方边坡坡脚排水沟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kern w:val="0"/>
                <w:szCs w:val="21"/>
              </w:rPr>
              <w:drawing>
                <wp:inline distT="0" distB="0" distL="114300" distR="114300">
                  <wp:extent cx="2809240" cy="2162810"/>
                  <wp:effectExtent l="0" t="0" r="635" b="8890"/>
                  <wp:docPr id="45" name="图片 20" descr="2分部K16+131~K16+143段矩形边沟帽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0" descr="2分部K16+131~K16+143段矩形边沟帽石"/>
                          <pic:cNvPicPr>
                            <a:picLocks noChangeAspect="1"/>
                          </pic:cNvPicPr>
                        </pic:nvPicPr>
                        <pic:blipFill>
                          <a:blip r:embed="rId51"/>
                          <a:stretch>
                            <a:fillRect/>
                          </a:stretch>
                        </pic:blipFill>
                        <pic:spPr>
                          <a:xfrm>
                            <a:off x="0" y="0"/>
                            <a:ext cx="2809240" cy="2162810"/>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591435" cy="2160905"/>
                  <wp:effectExtent l="0" t="0" r="8890" b="1270"/>
                  <wp:docPr id="46" name="图片 21" descr="3分部K24+355-K24+360挖方边坡急流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1" descr="3分部K24+355-K24+360挖方边坡急流槽"/>
                          <pic:cNvPicPr>
                            <a:picLocks noChangeAspect="1"/>
                          </pic:cNvPicPr>
                        </pic:nvPicPr>
                        <pic:blipFill>
                          <a:blip r:embed="rId52"/>
                          <a:stretch>
                            <a:fillRect/>
                          </a:stretch>
                        </pic:blipFill>
                        <pic:spPr>
                          <a:xfrm>
                            <a:off x="0" y="0"/>
                            <a:ext cx="2591435" cy="21609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K16+131~K16+143矩形排水沟</w:t>
            </w:r>
          </w:p>
        </w:tc>
        <w:tc>
          <w:tcPr>
            <w:tcW w:w="4611" w:type="dxa"/>
            <w:vAlign w:val="center"/>
          </w:tcPr>
          <w:p>
            <w:pPr>
              <w:jc w:val="center"/>
              <w:rPr>
                <w:rFonts w:hint="eastAsia"/>
                <w:kern w:val="0"/>
                <w:szCs w:val="21"/>
              </w:rPr>
            </w:pPr>
            <w:r>
              <w:rPr>
                <w:rFonts w:hint="eastAsia"/>
                <w:kern w:val="0"/>
                <w:szCs w:val="21"/>
              </w:rPr>
              <w:t>K24+355~K24+360挖方边坡截水沟及急流槽</w:t>
            </w:r>
          </w:p>
        </w:tc>
      </w:tr>
      <w:tr>
        <w:tblPrEx>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kern w:val="0"/>
                <w:szCs w:val="21"/>
              </w:rPr>
              <w:drawing>
                <wp:inline distT="0" distB="0" distL="114300" distR="114300">
                  <wp:extent cx="2694940" cy="2160905"/>
                  <wp:effectExtent l="0" t="0" r="635" b="1270"/>
                  <wp:docPr id="47" name="图片 22" descr="3分部K24+355-K24+360挖方边坡急流槽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22" descr="3分部K24+355-K24+360挖方边坡急流槽1"/>
                          <pic:cNvPicPr>
                            <a:picLocks noChangeAspect="1"/>
                          </pic:cNvPicPr>
                        </pic:nvPicPr>
                        <pic:blipFill>
                          <a:blip r:embed="rId53"/>
                          <a:stretch>
                            <a:fillRect/>
                          </a:stretch>
                        </pic:blipFill>
                        <pic:spPr>
                          <a:xfrm>
                            <a:off x="0" y="0"/>
                            <a:ext cx="2694940" cy="216090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667000" cy="2162810"/>
                  <wp:effectExtent l="0" t="0" r="0" b="8890"/>
                  <wp:docPr id="48" name="图片 23" descr="3分部K29+680-K29+780主线路基填方边坡浆砌片Ⅲ型石排水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3" descr="3分部K29+680-K29+780主线路基填方边坡浆砌片Ⅲ型石排水沟"/>
                          <pic:cNvPicPr>
                            <a:picLocks noChangeAspect="1"/>
                          </pic:cNvPicPr>
                        </pic:nvPicPr>
                        <pic:blipFill>
                          <a:blip r:embed="rId54"/>
                          <a:stretch>
                            <a:fillRect/>
                          </a:stretch>
                        </pic:blipFill>
                        <pic:spPr>
                          <a:xfrm>
                            <a:off x="0" y="0"/>
                            <a:ext cx="2667000" cy="21628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K24+355~K24+360挖方边坡急流槽</w:t>
            </w:r>
          </w:p>
        </w:tc>
        <w:tc>
          <w:tcPr>
            <w:tcW w:w="4611" w:type="dxa"/>
            <w:vAlign w:val="center"/>
          </w:tcPr>
          <w:p>
            <w:pPr>
              <w:jc w:val="center"/>
              <w:rPr>
                <w:rFonts w:hint="eastAsia"/>
                <w:kern w:val="0"/>
                <w:szCs w:val="21"/>
              </w:rPr>
            </w:pPr>
            <w:r>
              <w:rPr>
                <w:rFonts w:hint="eastAsia"/>
                <w:kern w:val="0"/>
                <w:szCs w:val="21"/>
              </w:rPr>
              <w:t>K29+680~K29+780路基填方边坡坡脚浆砌石排水沟施工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402" w:hRule="atLeast"/>
        </w:trPr>
        <w:tc>
          <w:tcPr>
            <w:tcW w:w="4675" w:type="dxa"/>
            <w:vAlign w:val="center"/>
          </w:tcPr>
          <w:p>
            <w:pPr>
              <w:jc w:val="center"/>
              <w:rPr>
                <w:rFonts w:hint="eastAsia"/>
                <w:kern w:val="0"/>
                <w:szCs w:val="21"/>
              </w:rPr>
            </w:pPr>
            <w:r>
              <w:rPr>
                <w:kern w:val="0"/>
                <w:szCs w:val="21"/>
              </w:rPr>
              <w:drawing>
                <wp:inline distT="0" distB="0" distL="114300" distR="114300">
                  <wp:extent cx="2782570" cy="2162810"/>
                  <wp:effectExtent l="0" t="0" r="8255" b="8890"/>
                  <wp:docPr id="49" name="图片 24" descr="3分部K29+680-K29+780左侧主线路基填方边坡浆砌Ⅲ型片石排水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4" descr="3分部K29+680-K29+780左侧主线路基填方边坡浆砌Ⅲ型片石排水沟"/>
                          <pic:cNvPicPr>
                            <a:picLocks noChangeAspect="1"/>
                          </pic:cNvPicPr>
                        </pic:nvPicPr>
                        <pic:blipFill>
                          <a:blip r:embed="rId55"/>
                          <a:stretch>
                            <a:fillRect/>
                          </a:stretch>
                        </pic:blipFill>
                        <pic:spPr>
                          <a:xfrm>
                            <a:off x="0" y="0"/>
                            <a:ext cx="2782570" cy="2162810"/>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686685" cy="2162175"/>
                  <wp:effectExtent l="0" t="0" r="8890" b="0"/>
                  <wp:docPr id="50" name="图片 25" descr="3分部广兴服务区主线路基挖方Ⅱ-1型排水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5" descr="3分部广兴服务区主线路基挖方Ⅱ-1型排水沟"/>
                          <pic:cNvPicPr>
                            <a:picLocks noChangeAspect="1"/>
                          </pic:cNvPicPr>
                        </pic:nvPicPr>
                        <pic:blipFill>
                          <a:blip r:embed="rId56"/>
                          <a:stretch>
                            <a:fillRect/>
                          </a:stretch>
                        </pic:blipFill>
                        <pic:spPr>
                          <a:xfrm>
                            <a:off x="0" y="0"/>
                            <a:ext cx="2686685" cy="21621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K29+680~K29+780路基填方边坡坡脚浆砌石排水沟施工</w:t>
            </w:r>
          </w:p>
        </w:tc>
        <w:tc>
          <w:tcPr>
            <w:tcW w:w="4611" w:type="dxa"/>
            <w:vAlign w:val="center"/>
          </w:tcPr>
          <w:p>
            <w:pPr>
              <w:jc w:val="center"/>
              <w:rPr>
                <w:rFonts w:hint="eastAsia"/>
                <w:kern w:val="0"/>
                <w:szCs w:val="21"/>
              </w:rPr>
            </w:pPr>
            <w:r>
              <w:rPr>
                <w:rFonts w:hint="eastAsia"/>
                <w:kern w:val="0"/>
                <w:szCs w:val="21"/>
              </w:rPr>
              <w:t>广兴服务区排水沟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kern w:val="0"/>
                <w:szCs w:val="21"/>
              </w:rPr>
              <w:drawing>
                <wp:inline distT="0" distB="0" distL="114300" distR="114300">
                  <wp:extent cx="2744470" cy="2162175"/>
                  <wp:effectExtent l="0" t="0" r="8255" b="0"/>
                  <wp:docPr id="51" name="图片 26" descr="6分部K38+970~K39+010水沟浆砌沟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6" descr="6分部K38+970~K39+010水沟浆砌沟身"/>
                          <pic:cNvPicPr>
                            <a:picLocks noChangeAspect="1"/>
                          </pic:cNvPicPr>
                        </pic:nvPicPr>
                        <pic:blipFill>
                          <a:blip r:embed="rId57"/>
                          <a:stretch>
                            <a:fillRect/>
                          </a:stretch>
                        </pic:blipFill>
                        <pic:spPr>
                          <a:xfrm>
                            <a:off x="0" y="0"/>
                            <a:ext cx="2744470" cy="216217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743200" cy="2163445"/>
                  <wp:effectExtent l="0" t="0" r="0" b="8255"/>
                  <wp:docPr id="52" name="图片 27" descr="6分部K39+101~K39+179右幅水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7" descr="6分部K39+101~K39+179右幅水沟"/>
                          <pic:cNvPicPr>
                            <a:picLocks noChangeAspect="1"/>
                          </pic:cNvPicPr>
                        </pic:nvPicPr>
                        <pic:blipFill>
                          <a:blip r:embed="rId58"/>
                          <a:stretch>
                            <a:fillRect/>
                          </a:stretch>
                        </pic:blipFill>
                        <pic:spPr>
                          <a:xfrm>
                            <a:off x="0" y="0"/>
                            <a:ext cx="2743200" cy="216344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K38+970~K39+010浆砌石排水沟施工</w:t>
            </w:r>
          </w:p>
        </w:tc>
        <w:tc>
          <w:tcPr>
            <w:tcW w:w="4611" w:type="dxa"/>
            <w:vAlign w:val="center"/>
          </w:tcPr>
          <w:p>
            <w:pPr>
              <w:jc w:val="center"/>
              <w:rPr>
                <w:rFonts w:hint="eastAsia"/>
                <w:kern w:val="0"/>
                <w:szCs w:val="21"/>
              </w:rPr>
            </w:pPr>
            <w:r>
              <w:rPr>
                <w:rFonts w:hint="eastAsia"/>
                <w:kern w:val="0"/>
                <w:szCs w:val="21"/>
              </w:rPr>
              <w:t>K39+101~K39+179右侧挖方边坡坡脚排水沟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kern w:val="0"/>
                <w:szCs w:val="21"/>
              </w:rPr>
              <w:drawing>
                <wp:inline distT="0" distB="0" distL="114300" distR="114300">
                  <wp:extent cx="2772410" cy="2162810"/>
                  <wp:effectExtent l="0" t="0" r="8890" b="8890"/>
                  <wp:docPr id="53" name="图片 28" descr="3分部K24+400右侧沉砂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8" descr="3分部K24+400右侧沉砂池"/>
                          <pic:cNvPicPr>
                            <a:picLocks noChangeAspect="1"/>
                          </pic:cNvPicPr>
                        </pic:nvPicPr>
                        <pic:blipFill>
                          <a:blip r:embed="rId59"/>
                          <a:stretch>
                            <a:fillRect/>
                          </a:stretch>
                        </pic:blipFill>
                        <pic:spPr>
                          <a:xfrm>
                            <a:off x="0" y="0"/>
                            <a:ext cx="2772410" cy="2162810"/>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765425" cy="2161540"/>
                  <wp:effectExtent l="0" t="0" r="6350" b="635"/>
                  <wp:docPr id="54" name="图片 29" descr="IMG2018101214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 descr="IMG20181012140514"/>
                          <pic:cNvPicPr>
                            <a:picLocks noChangeAspect="1"/>
                          </pic:cNvPicPr>
                        </pic:nvPicPr>
                        <pic:blipFill>
                          <a:blip r:embed="rId60"/>
                          <a:stretch>
                            <a:fillRect/>
                          </a:stretch>
                        </pic:blipFill>
                        <pic:spPr>
                          <a:xfrm>
                            <a:off x="0" y="0"/>
                            <a:ext cx="2765425" cy="21615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上河坝大桥排水沟出口沉沙池</w:t>
            </w:r>
          </w:p>
        </w:tc>
        <w:tc>
          <w:tcPr>
            <w:tcW w:w="4611" w:type="dxa"/>
            <w:vAlign w:val="center"/>
          </w:tcPr>
          <w:p>
            <w:pPr>
              <w:jc w:val="center"/>
              <w:rPr>
                <w:rFonts w:hint="eastAsia"/>
                <w:kern w:val="0"/>
                <w:szCs w:val="21"/>
              </w:rPr>
            </w:pPr>
            <w:r>
              <w:rPr>
                <w:rFonts w:hint="eastAsia"/>
                <w:kern w:val="0"/>
                <w:szCs w:val="21"/>
              </w:rPr>
              <w:t>K39+650右侧填方边坡防护及坡脚排水沟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813685" cy="2160905"/>
                  <wp:effectExtent l="0" t="0" r="5715" b="1270"/>
                  <wp:docPr id="55" name="图片 30" descr="IMG_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0" descr="IMG_1501"/>
                          <pic:cNvPicPr>
                            <a:picLocks noChangeAspect="1"/>
                          </pic:cNvPicPr>
                        </pic:nvPicPr>
                        <pic:blipFill>
                          <a:blip r:embed="rId61"/>
                          <a:stretch>
                            <a:fillRect/>
                          </a:stretch>
                        </pic:blipFill>
                        <pic:spPr>
                          <a:xfrm>
                            <a:off x="0" y="0"/>
                            <a:ext cx="2813685" cy="216090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20340" cy="2160905"/>
                  <wp:effectExtent l="0" t="0" r="3810" b="1270"/>
                  <wp:docPr id="56" name="图片 31" descr="IMG_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1" descr="IMG_1509"/>
                          <pic:cNvPicPr>
                            <a:picLocks noChangeAspect="1"/>
                          </pic:cNvPicPr>
                        </pic:nvPicPr>
                        <pic:blipFill>
                          <a:blip r:embed="rId62"/>
                          <a:stretch>
                            <a:fillRect/>
                          </a:stretch>
                        </pic:blipFill>
                        <pic:spPr>
                          <a:xfrm>
                            <a:off x="0" y="0"/>
                            <a:ext cx="2720340" cy="21609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填方边坡拱形护坡框格内覆土</w:t>
            </w:r>
          </w:p>
        </w:tc>
        <w:tc>
          <w:tcPr>
            <w:tcW w:w="4611" w:type="dxa"/>
            <w:vAlign w:val="center"/>
          </w:tcPr>
          <w:p>
            <w:pPr>
              <w:jc w:val="center"/>
              <w:rPr>
                <w:rFonts w:hint="eastAsia"/>
                <w:kern w:val="0"/>
                <w:szCs w:val="21"/>
              </w:rPr>
            </w:pPr>
            <w:r>
              <w:rPr>
                <w:rFonts w:hint="eastAsia"/>
                <w:kern w:val="0"/>
                <w:szCs w:val="21"/>
              </w:rPr>
              <w:t>填方边坡覆土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804795" cy="2160270"/>
                  <wp:effectExtent l="0" t="0" r="5080" b="1905"/>
                  <wp:docPr id="57" name="图片 32" descr="贾嗣隧道进口左右线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2" descr="贾嗣隧道进口左右线间"/>
                          <pic:cNvPicPr>
                            <a:picLocks noChangeAspect="1"/>
                          </pic:cNvPicPr>
                        </pic:nvPicPr>
                        <pic:blipFill>
                          <a:blip r:embed="rId63"/>
                          <a:stretch>
                            <a:fillRect/>
                          </a:stretch>
                        </pic:blipFill>
                        <pic:spPr>
                          <a:xfrm>
                            <a:off x="0" y="0"/>
                            <a:ext cx="2804795" cy="2160270"/>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15260" cy="2160905"/>
                  <wp:effectExtent l="0" t="0" r="8890" b="1270"/>
                  <wp:docPr id="58" name="图片 33" descr="IMG_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3" descr="IMG_1686"/>
                          <pic:cNvPicPr>
                            <a:picLocks noChangeAspect="1"/>
                          </pic:cNvPicPr>
                        </pic:nvPicPr>
                        <pic:blipFill>
                          <a:blip r:embed="rId64"/>
                          <a:stretch>
                            <a:fillRect/>
                          </a:stretch>
                        </pic:blipFill>
                        <pic:spPr>
                          <a:xfrm>
                            <a:off x="0" y="0"/>
                            <a:ext cx="2715260" cy="21609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贾嗣隧道进口绿化带覆土及平整</w:t>
            </w:r>
          </w:p>
        </w:tc>
        <w:tc>
          <w:tcPr>
            <w:tcW w:w="4611" w:type="dxa"/>
            <w:vAlign w:val="center"/>
          </w:tcPr>
          <w:p>
            <w:pPr>
              <w:jc w:val="center"/>
              <w:rPr>
                <w:rFonts w:hint="eastAsia"/>
                <w:kern w:val="0"/>
                <w:szCs w:val="21"/>
              </w:rPr>
            </w:pPr>
            <w:r>
              <w:rPr>
                <w:rFonts w:hint="eastAsia"/>
                <w:kern w:val="0"/>
                <w:szCs w:val="21"/>
              </w:rPr>
              <w:t>中央分隔带绿化覆土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56535" cy="2160905"/>
                  <wp:effectExtent l="0" t="0" r="5715" b="1270"/>
                  <wp:docPr id="59" name="图片 34" descr="IMG_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4" descr="IMG_1732"/>
                          <pic:cNvPicPr>
                            <a:picLocks noChangeAspect="1"/>
                          </pic:cNvPicPr>
                        </pic:nvPicPr>
                        <pic:blipFill>
                          <a:blip r:embed="rId65"/>
                          <a:stretch>
                            <a:fillRect/>
                          </a:stretch>
                        </pic:blipFill>
                        <pic:spPr>
                          <a:xfrm>
                            <a:off x="0" y="0"/>
                            <a:ext cx="2756535" cy="216090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39390" cy="2160270"/>
                  <wp:effectExtent l="0" t="0" r="3810" b="1905"/>
                  <wp:docPr id="60" name="图片 35" descr="中央分隔带回填种植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descr="中央分隔带回填种植土"/>
                          <pic:cNvPicPr>
                            <a:picLocks noChangeAspect="1"/>
                          </pic:cNvPicPr>
                        </pic:nvPicPr>
                        <pic:blipFill>
                          <a:blip r:embed="rId66"/>
                          <a:stretch>
                            <a:fillRect/>
                          </a:stretch>
                        </pic:blipFill>
                        <pic:spPr>
                          <a:xfrm>
                            <a:off x="0" y="0"/>
                            <a:ext cx="2739390" cy="21602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中央分隔带绿化覆土</w:t>
            </w:r>
          </w:p>
        </w:tc>
        <w:tc>
          <w:tcPr>
            <w:tcW w:w="4611" w:type="dxa"/>
            <w:vAlign w:val="center"/>
          </w:tcPr>
          <w:p>
            <w:pPr>
              <w:jc w:val="center"/>
              <w:rPr>
                <w:rFonts w:hint="eastAsia"/>
                <w:kern w:val="0"/>
                <w:szCs w:val="21"/>
              </w:rPr>
            </w:pPr>
            <w:r>
              <w:rPr>
                <w:rFonts w:hint="eastAsia"/>
                <w:kern w:val="0"/>
                <w:szCs w:val="21"/>
              </w:rPr>
              <w:t>中央分隔带绿化覆土及平整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rPr>
              <w:drawing>
                <wp:inline distT="0" distB="0" distL="114300" distR="114300">
                  <wp:extent cx="2762885" cy="2162175"/>
                  <wp:effectExtent l="0" t="0" r="8890" b="0"/>
                  <wp:docPr id="61" name="图片 22" descr="DSC_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2" descr="DSC_0441"/>
                          <pic:cNvPicPr>
                            <a:picLocks noChangeAspect="1"/>
                          </pic:cNvPicPr>
                        </pic:nvPicPr>
                        <pic:blipFill>
                          <a:blip r:embed="rId67"/>
                          <a:stretch>
                            <a:fillRect/>
                          </a:stretch>
                        </pic:blipFill>
                        <pic:spPr>
                          <a:xfrm>
                            <a:off x="0" y="0"/>
                            <a:ext cx="2762885" cy="216217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43835" cy="2161540"/>
                  <wp:effectExtent l="0" t="0" r="8890" b="635"/>
                  <wp:docPr id="62" name="图片 24" descr="DSC_0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4" descr="DSC_0530"/>
                          <pic:cNvPicPr>
                            <a:picLocks noChangeAspect="1"/>
                          </pic:cNvPicPr>
                        </pic:nvPicPr>
                        <pic:blipFill>
                          <a:blip r:embed="rId68"/>
                          <a:stretch>
                            <a:fillRect/>
                          </a:stretch>
                        </pic:blipFill>
                        <pic:spPr>
                          <a:xfrm>
                            <a:off x="0" y="0"/>
                            <a:ext cx="2743835" cy="21615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中央分隔带绿化覆土</w:t>
            </w:r>
          </w:p>
        </w:tc>
        <w:tc>
          <w:tcPr>
            <w:tcW w:w="4611" w:type="dxa"/>
            <w:vAlign w:val="center"/>
          </w:tcPr>
          <w:p>
            <w:pPr>
              <w:jc w:val="center"/>
              <w:rPr>
                <w:rFonts w:hint="eastAsia"/>
                <w:kern w:val="0"/>
                <w:szCs w:val="21"/>
              </w:rPr>
            </w:pPr>
            <w:r>
              <w:rPr>
                <w:rFonts w:hint="eastAsia"/>
                <w:kern w:val="0"/>
                <w:szCs w:val="21"/>
              </w:rPr>
              <w:t>中央分隔带绿化覆土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87015" cy="2159635"/>
                  <wp:effectExtent l="0" t="0" r="3810" b="2540"/>
                  <wp:docPr id="63" name="图片 38" descr="IMG_20161021_08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8" descr="IMG_20161021_080922"/>
                          <pic:cNvPicPr>
                            <a:picLocks noChangeAspect="1"/>
                          </pic:cNvPicPr>
                        </pic:nvPicPr>
                        <pic:blipFill>
                          <a:blip r:embed="rId69"/>
                          <a:stretch>
                            <a:fillRect/>
                          </a:stretch>
                        </pic:blipFill>
                        <pic:spPr>
                          <a:xfrm>
                            <a:off x="0" y="0"/>
                            <a:ext cx="2787015" cy="215963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kern w:val="0"/>
                <w:szCs w:val="21"/>
              </w:rPr>
              <w:drawing>
                <wp:inline distT="0" distB="0" distL="114300" distR="114300">
                  <wp:extent cx="2551430" cy="2235200"/>
                  <wp:effectExtent l="0" t="0" r="1270" b="3175"/>
                  <wp:docPr id="1" name="图片 2" descr="IMG_3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3898"/>
                          <pic:cNvPicPr>
                            <a:picLocks noRot="1" noChangeAspect="1"/>
                          </pic:cNvPicPr>
                        </pic:nvPicPr>
                        <pic:blipFill>
                          <a:blip r:embed="rId70"/>
                          <a:stretch>
                            <a:fillRect/>
                          </a:stretch>
                        </pic:blipFill>
                        <pic:spPr>
                          <a:xfrm>
                            <a:off x="0" y="0"/>
                            <a:ext cx="2551430" cy="22352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贾嗣收费站绿化覆土及平整</w:t>
            </w:r>
          </w:p>
        </w:tc>
        <w:tc>
          <w:tcPr>
            <w:tcW w:w="4611" w:type="dxa"/>
            <w:vAlign w:val="center"/>
          </w:tcPr>
          <w:p>
            <w:pPr>
              <w:jc w:val="center"/>
              <w:rPr>
                <w:rFonts w:hint="eastAsia"/>
                <w:kern w:val="0"/>
                <w:szCs w:val="21"/>
              </w:rPr>
            </w:pPr>
            <w:r>
              <w:rPr>
                <w:rFonts w:hint="eastAsia"/>
                <w:kern w:val="0"/>
                <w:szCs w:val="21"/>
              </w:rPr>
              <w:t>观景台绿化覆土及平整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drawing>
                <wp:inline distT="0" distB="0" distL="114300" distR="114300">
                  <wp:extent cx="2773680" cy="2165985"/>
                  <wp:effectExtent l="0" t="0" r="7620" b="5715"/>
                  <wp:docPr id="64" name="图片 39" descr="IMG_20160402_14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9" descr="IMG_20160402_143623"/>
                          <pic:cNvPicPr>
                            <a:picLocks noChangeAspect="1"/>
                          </pic:cNvPicPr>
                        </pic:nvPicPr>
                        <pic:blipFill>
                          <a:blip r:embed="rId71"/>
                          <a:stretch>
                            <a:fillRect/>
                          </a:stretch>
                        </pic:blipFill>
                        <pic:spPr>
                          <a:xfrm>
                            <a:off x="0" y="0"/>
                            <a:ext cx="2773680" cy="216598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36850" cy="2165985"/>
                  <wp:effectExtent l="0" t="0" r="6350" b="5715"/>
                  <wp:docPr id="65" name="图片 40" descr="IMG_20160402_145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40" descr="IMG_20160402_145031"/>
                          <pic:cNvPicPr>
                            <a:picLocks noChangeAspect="1"/>
                          </pic:cNvPicPr>
                        </pic:nvPicPr>
                        <pic:blipFill>
                          <a:blip r:embed="rId72"/>
                          <a:stretch>
                            <a:fillRect/>
                          </a:stretch>
                        </pic:blipFill>
                        <pic:spPr>
                          <a:xfrm>
                            <a:off x="0" y="0"/>
                            <a:ext cx="2736850" cy="21659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路肩绿化覆土及平整</w:t>
            </w:r>
          </w:p>
        </w:tc>
        <w:tc>
          <w:tcPr>
            <w:tcW w:w="4611" w:type="dxa"/>
            <w:vAlign w:val="center"/>
          </w:tcPr>
          <w:p>
            <w:pPr>
              <w:jc w:val="center"/>
              <w:rPr>
                <w:rFonts w:hint="eastAsia"/>
                <w:kern w:val="0"/>
                <w:szCs w:val="21"/>
              </w:rPr>
            </w:pPr>
            <w:r>
              <w:rPr>
                <w:rFonts w:hint="eastAsia"/>
                <w:kern w:val="0"/>
                <w:szCs w:val="21"/>
              </w:rPr>
              <w:t>路肩绿化覆土及平整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drawing>
                <wp:inline distT="0" distB="0" distL="114300" distR="114300">
                  <wp:extent cx="2788920" cy="2165985"/>
                  <wp:effectExtent l="0" t="0" r="1905" b="5715"/>
                  <wp:docPr id="66" name="图片 41" descr="IMG_20160402_145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1" descr="IMG_20160402_145240"/>
                          <pic:cNvPicPr>
                            <a:picLocks noChangeAspect="1"/>
                          </pic:cNvPicPr>
                        </pic:nvPicPr>
                        <pic:blipFill>
                          <a:blip r:embed="rId73"/>
                          <a:stretch>
                            <a:fillRect/>
                          </a:stretch>
                        </pic:blipFill>
                        <pic:spPr>
                          <a:xfrm>
                            <a:off x="0" y="0"/>
                            <a:ext cx="2788920" cy="2165985"/>
                          </a:xfrm>
                          <a:prstGeom prst="rect">
                            <a:avLst/>
                          </a:prstGeom>
                          <a:noFill/>
                          <a:ln w="9525">
                            <a:noFill/>
                          </a:ln>
                        </pic:spPr>
                      </pic:pic>
                    </a:graphicData>
                  </a:graphic>
                </wp:inline>
              </w:drawing>
            </w:r>
          </w:p>
        </w:tc>
        <w:tc>
          <w:tcPr>
            <w:tcW w:w="4611" w:type="dxa"/>
            <w:vAlign w:val="center"/>
          </w:tcPr>
          <w:p>
            <w:pPr>
              <w:jc w:val="center"/>
              <w:rPr>
                <w:rFonts w:hint="eastAsia"/>
                <w:kern w:val="0"/>
                <w:szCs w:val="21"/>
              </w:rPr>
            </w:pPr>
            <w:r>
              <w:rPr>
                <w:rFonts w:hint="eastAsia" w:ascii="方正仿宋_GBK" w:hAnsi="宋体" w:eastAsia="方正仿宋_GBK"/>
                <w:szCs w:val="21"/>
              </w:rPr>
              <w:drawing>
                <wp:inline distT="0" distB="0" distL="114300" distR="114300">
                  <wp:extent cx="2722245" cy="2165985"/>
                  <wp:effectExtent l="0" t="0" r="1905" b="5715"/>
                  <wp:docPr id="67" name="图片 42" descr="IMG_20160402_145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42" descr="IMG_20160402_145247"/>
                          <pic:cNvPicPr>
                            <a:picLocks noChangeAspect="1"/>
                          </pic:cNvPicPr>
                        </pic:nvPicPr>
                        <pic:blipFill>
                          <a:blip r:embed="rId74"/>
                          <a:stretch>
                            <a:fillRect/>
                          </a:stretch>
                        </pic:blipFill>
                        <pic:spPr>
                          <a:xfrm>
                            <a:off x="0" y="0"/>
                            <a:ext cx="2722245" cy="21659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675" w:type="dxa"/>
            <w:vAlign w:val="center"/>
          </w:tcPr>
          <w:p>
            <w:pPr>
              <w:jc w:val="center"/>
              <w:rPr>
                <w:rFonts w:hint="eastAsia"/>
                <w:kern w:val="0"/>
                <w:szCs w:val="21"/>
              </w:rPr>
            </w:pPr>
            <w:r>
              <w:rPr>
                <w:rFonts w:hint="eastAsia"/>
                <w:kern w:val="0"/>
                <w:szCs w:val="21"/>
              </w:rPr>
              <w:t>填方边坡绿化覆土及平整</w:t>
            </w:r>
          </w:p>
        </w:tc>
        <w:tc>
          <w:tcPr>
            <w:tcW w:w="4611" w:type="dxa"/>
            <w:vAlign w:val="center"/>
          </w:tcPr>
          <w:p>
            <w:pPr>
              <w:jc w:val="center"/>
              <w:rPr>
                <w:rFonts w:hint="eastAsia"/>
                <w:kern w:val="0"/>
                <w:szCs w:val="21"/>
              </w:rPr>
            </w:pPr>
            <w:r>
              <w:rPr>
                <w:rFonts w:hint="eastAsia"/>
                <w:kern w:val="0"/>
                <w:szCs w:val="21"/>
              </w:rPr>
              <w:t>填方边坡绿化覆土及平整</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lang/>
              </w:rPr>
              <mc:AlternateContent>
                <mc:Choice Requires="wps">
                  <w:drawing>
                    <wp:anchor distT="0" distB="0" distL="114300" distR="114300" simplePos="0" relativeHeight="251660288" behindDoc="0" locked="0" layoutInCell="1" allowOverlap="1">
                      <wp:simplePos x="0" y="0"/>
                      <wp:positionH relativeFrom="column">
                        <wp:posOffset>1340485</wp:posOffset>
                      </wp:positionH>
                      <wp:positionV relativeFrom="paragraph">
                        <wp:posOffset>1299210</wp:posOffset>
                      </wp:positionV>
                      <wp:extent cx="622935" cy="264160"/>
                      <wp:effectExtent l="0" t="0" r="0" b="0"/>
                      <wp:wrapNone/>
                      <wp:docPr id="3" name="文本框 2"/>
                      <wp:cNvGraphicFramePr/>
                      <a:graphic xmlns:a="http://schemas.openxmlformats.org/drawingml/2006/main">
                        <a:graphicData uri="http://schemas.microsoft.com/office/word/2010/wordprocessingShape">
                          <wps:wsp>
                            <wps:cNvSpPr txBox="1"/>
                            <wps:spPr>
                              <a:xfrm>
                                <a:off x="0" y="0"/>
                                <a:ext cx="622935" cy="264160"/>
                              </a:xfrm>
                              <a:prstGeom prst="rect">
                                <a:avLst/>
                              </a:prstGeom>
                              <a:noFill/>
                              <a:ln w="9525">
                                <a:noFill/>
                              </a:ln>
                            </wps:spPr>
                            <wps:txbx>
                              <w:txbxContent>
                                <w:p>
                                  <w:pPr>
                                    <w:rPr>
                                      <w:b/>
                                      <w:color w:val="FFFF00"/>
                                    </w:rPr>
                                  </w:pPr>
                                  <w:r>
                                    <w:rPr>
                                      <w:rFonts w:hint="eastAsia"/>
                                      <w:b/>
                                      <w:color w:val="FFFF00"/>
                                    </w:rPr>
                                    <w:t>A匝道</w:t>
                                  </w:r>
                                </w:p>
                              </w:txbxContent>
                            </wps:txbx>
                            <wps:bodyPr wrap="square" upright="1">
                              <a:spAutoFit/>
                            </wps:bodyPr>
                          </wps:wsp>
                        </a:graphicData>
                      </a:graphic>
                      <wp14:sizeRelH relativeFrom="margin">
                        <wp14:pctWidth>0</wp14:pctWidth>
                      </wp14:sizeRelH>
                      <wp14:sizeRelV relativeFrom="margin">
                        <wp14:pctHeight>20000</wp14:pctHeight>
                      </wp14:sizeRelV>
                    </wp:anchor>
                  </w:drawing>
                </mc:Choice>
                <mc:Fallback>
                  <w:pict>
                    <v:shape id="文本框 2" o:spid="_x0000_s1026" o:spt="202" type="#_x0000_t202" style="position:absolute;left:0pt;margin-left:105.55pt;margin-top:102.3pt;height:20.8pt;width:49.05pt;z-index:251660288;mso-width-relative:margin;mso-height-relative:margin;mso-height-percent:200;" filled="f" stroked="f" coordsize="21600,21600" o:gfxdata="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Oa5kLX&#10;AAAACwEAAA8AAAAAAAAAAQAgAAAAIgAAAGRycy9kb3ducmV2LnhtbFBLAQIUABQAAAAIAIdO4kBJ&#10;bzW2rwEAADADAAAOAAAAAAAAAAEAIAAAACYBAABkcnMvZTJvRG9jLnhtbFBLBQYAAAAABgAGAFkB&#10;AABHBQAAAAA=&#10;">
                      <v:fill on="f" focussize="0,0"/>
                      <v:stroke on="f"/>
                      <v:imagedata o:title=""/>
                      <o:lock v:ext="edit" aspectratio="f"/>
                      <v:textbox style="mso-fit-shape-to-text:t;">
                        <w:txbxContent>
                          <w:p>
                            <w:pPr>
                              <w:rPr>
                                <w:b/>
                                <w:color w:val="FFFF00"/>
                              </w:rPr>
                            </w:pPr>
                            <w:r>
                              <w:rPr>
                                <w:rFonts w:hint="eastAsia"/>
                                <w:b/>
                                <w:color w:val="FFFF00"/>
                              </w:rPr>
                              <w:t>A匝道</w:t>
                            </w:r>
                          </w:p>
                        </w:txbxContent>
                      </v:textbox>
                    </v:shape>
                  </w:pict>
                </mc:Fallback>
              </mc:AlternateContent>
            </w:r>
            <w:r>
              <w:rPr>
                <w:lang/>
              </w:rPr>
              <mc:AlternateContent>
                <mc:Choice Requires="wps">
                  <w:drawing>
                    <wp:anchor distT="0" distB="0" distL="114300" distR="114300" simplePos="0" relativeHeight="251661312" behindDoc="0" locked="0" layoutInCell="1" allowOverlap="1">
                      <wp:simplePos x="0" y="0"/>
                      <wp:positionH relativeFrom="column">
                        <wp:posOffset>645160</wp:posOffset>
                      </wp:positionH>
                      <wp:positionV relativeFrom="paragraph">
                        <wp:posOffset>993775</wp:posOffset>
                      </wp:positionV>
                      <wp:extent cx="2638425" cy="1466850"/>
                      <wp:effectExtent l="13970" t="13970" r="14605" b="14605"/>
                      <wp:wrapNone/>
                      <wp:docPr id="4" name="任意多边形 6"/>
                      <wp:cNvGraphicFramePr/>
                      <a:graphic xmlns:a="http://schemas.openxmlformats.org/drawingml/2006/main">
                        <a:graphicData uri="http://schemas.microsoft.com/office/word/2010/wordprocessingShape">
                          <wps:wsp>
                            <wps:cNvSpPr/>
                            <wps:spPr>
                              <a:xfrm>
                                <a:off x="0" y="0"/>
                                <a:ext cx="2638425" cy="1466850"/>
                              </a:xfrm>
                              <a:custGeom>
                                <a:avLst/>
                                <a:gdLst/>
                                <a:ahLst/>
                                <a:cxnLst/>
                                <a:pathLst>
                                  <a:path w="4155" h="2310">
                                    <a:moveTo>
                                      <a:pt x="390" y="2145"/>
                                    </a:moveTo>
                                    <a:lnTo>
                                      <a:pt x="1500" y="1350"/>
                                    </a:lnTo>
                                    <a:lnTo>
                                      <a:pt x="1785" y="1365"/>
                                    </a:lnTo>
                                    <a:lnTo>
                                      <a:pt x="2655" y="1065"/>
                                    </a:lnTo>
                                    <a:lnTo>
                                      <a:pt x="3150" y="482"/>
                                    </a:lnTo>
                                    <a:lnTo>
                                      <a:pt x="4050" y="270"/>
                                    </a:lnTo>
                                    <a:lnTo>
                                      <a:pt x="4155" y="0"/>
                                    </a:lnTo>
                                    <a:lnTo>
                                      <a:pt x="3210" y="180"/>
                                    </a:lnTo>
                                    <a:lnTo>
                                      <a:pt x="2370" y="585"/>
                                    </a:lnTo>
                                    <a:lnTo>
                                      <a:pt x="1081" y="1245"/>
                                    </a:lnTo>
                                    <a:lnTo>
                                      <a:pt x="15" y="2145"/>
                                    </a:lnTo>
                                    <a:lnTo>
                                      <a:pt x="0" y="2310"/>
                                    </a:lnTo>
                                    <a:lnTo>
                                      <a:pt x="390" y="2145"/>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6" o:spid="_x0000_s1026" o:spt="100" style="position:absolute;left:0pt;margin-left:50.8pt;margin-top:78.25pt;height:115.5pt;width:207.75pt;z-index:251661312;mso-width-relative:page;mso-height-relative:page;" filled="f" stroked="t" coordsize="4155,2310" o:gfxdata="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K8vUFfaAAAACwEAAA8AAAAAAAAAAQAgAAAA&#10;IgAAAGRycy9kb3ducmV2LnhtbFBLAQIUABQAAAAIAIdO4kAXCZQUtAIAACYGAAAOAAAAAAAAAAEA&#10;IAAAACkBAABkcnMvZTJvRG9jLnhtbFBLBQYAAAAABgAGAFkBAABPBgAAAAA=&#10;" path="m390,2145l1500,1350,1785,1365,2655,1065,3150,482,4050,270,4155,0,3210,180,2370,585,1081,1245,15,2145,0,2310,390,2145x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588000" cy="2571750"/>
                  <wp:effectExtent l="0" t="0" r="3175" b="0"/>
                  <wp:docPr id="68" name="图片 43" descr="DJI_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43" descr="DJI_0241"/>
                          <pic:cNvPicPr>
                            <a:picLocks noChangeAspect="1"/>
                          </pic:cNvPicPr>
                        </pic:nvPicPr>
                        <pic:blipFill>
                          <a:blip r:embed="rId75"/>
                          <a:stretch>
                            <a:fillRect/>
                          </a:stretch>
                        </pic:blipFill>
                        <pic:spPr>
                          <a:xfrm>
                            <a:off x="0" y="0"/>
                            <a:ext cx="5588000" cy="25717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先锋互通A匝道填方边坡护坡效果图（2018年11月1日）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62336" behindDoc="0" locked="0" layoutInCell="1" allowOverlap="1">
                      <wp:simplePos x="0" y="0"/>
                      <wp:positionH relativeFrom="column">
                        <wp:posOffset>2174240</wp:posOffset>
                      </wp:positionH>
                      <wp:positionV relativeFrom="paragraph">
                        <wp:posOffset>711200</wp:posOffset>
                      </wp:positionV>
                      <wp:extent cx="1333500" cy="1228725"/>
                      <wp:effectExtent l="13970" t="13970" r="14605" b="14605"/>
                      <wp:wrapNone/>
                      <wp:docPr id="5" name="任意多边形 7"/>
                      <wp:cNvGraphicFramePr/>
                      <a:graphic xmlns:a="http://schemas.openxmlformats.org/drawingml/2006/main">
                        <a:graphicData uri="http://schemas.microsoft.com/office/word/2010/wordprocessingShape">
                          <wps:wsp>
                            <wps:cNvSpPr/>
                            <wps:spPr>
                              <a:xfrm>
                                <a:off x="0" y="0"/>
                                <a:ext cx="1333500" cy="1228725"/>
                              </a:xfrm>
                              <a:custGeom>
                                <a:avLst/>
                                <a:gdLst/>
                                <a:ahLst/>
                                <a:cxnLst/>
                                <a:pathLst>
                                  <a:path w="2100" h="1935">
                                    <a:moveTo>
                                      <a:pt x="180" y="1935"/>
                                    </a:moveTo>
                                    <a:lnTo>
                                      <a:pt x="1680" y="1785"/>
                                    </a:lnTo>
                                    <a:lnTo>
                                      <a:pt x="2100" y="1755"/>
                                    </a:lnTo>
                                    <a:lnTo>
                                      <a:pt x="1410" y="735"/>
                                    </a:lnTo>
                                    <a:lnTo>
                                      <a:pt x="885" y="0"/>
                                    </a:lnTo>
                                    <a:lnTo>
                                      <a:pt x="630" y="30"/>
                                    </a:lnTo>
                                    <a:lnTo>
                                      <a:pt x="0" y="1860"/>
                                    </a:lnTo>
                                    <a:lnTo>
                                      <a:pt x="180" y="1935"/>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7" o:spid="_x0000_s1026" o:spt="100" style="position:absolute;left:0pt;margin-left:171.2pt;margin-top:56pt;height:96.75pt;width:105pt;z-index:251662336;mso-width-relative:page;mso-height-relative:page;" filled="f" stroked="t" coordsize="2100,1935" o:gfxdata="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C9XIzA2QAAAAsBAAAPAAAAAAAAAAEAIAAAACIAAABkcnMv&#10;ZG93bnJldi54bWxQSwECFAAUAAAACACHTuJACI3S/HQCAABVBQAADgAAAAAAAAABACAAAAAoAQAA&#10;ZHJzL2Uyb0RvYy54bWxQSwUGAAAAAAYABgBZAQAADgYAAAAA&#10;" path="m180,1935l1680,1785,2100,1755,1410,735,885,0,630,30,0,1860,180,1935x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562600" cy="2600325"/>
                  <wp:effectExtent l="0" t="0" r="0" b="0"/>
                  <wp:docPr id="69" name="图片 44" descr="DJI_0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4" descr="DJI_0705"/>
                          <pic:cNvPicPr>
                            <a:picLocks noChangeAspect="1"/>
                          </pic:cNvPicPr>
                        </pic:nvPicPr>
                        <pic:blipFill>
                          <a:blip r:embed="rId76"/>
                          <a:stretch>
                            <a:fillRect/>
                          </a:stretch>
                        </pic:blipFill>
                        <pic:spPr>
                          <a:xfrm>
                            <a:off x="0" y="0"/>
                            <a:ext cx="5562600" cy="26003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K1+500~K1+600路肩填方边坡护坡效果图（2018年11月9日）</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64384" behindDoc="0" locked="0" layoutInCell="1" allowOverlap="1">
                      <wp:simplePos x="0" y="0"/>
                      <wp:positionH relativeFrom="column">
                        <wp:posOffset>2242820</wp:posOffset>
                      </wp:positionH>
                      <wp:positionV relativeFrom="paragraph">
                        <wp:posOffset>53975</wp:posOffset>
                      </wp:positionV>
                      <wp:extent cx="2106930" cy="2444115"/>
                      <wp:effectExtent l="13970" t="13970" r="22225" b="18415"/>
                      <wp:wrapNone/>
                      <wp:docPr id="7" name="任意多边形 9"/>
                      <wp:cNvGraphicFramePr/>
                      <a:graphic xmlns:a="http://schemas.openxmlformats.org/drawingml/2006/main">
                        <a:graphicData uri="http://schemas.microsoft.com/office/word/2010/wordprocessingShape">
                          <wps:wsp>
                            <wps:cNvSpPr/>
                            <wps:spPr>
                              <a:xfrm>
                                <a:off x="0" y="0"/>
                                <a:ext cx="2106930" cy="2444115"/>
                              </a:xfrm>
                              <a:custGeom>
                                <a:avLst/>
                                <a:gdLst/>
                                <a:ahLst/>
                                <a:cxnLst/>
                                <a:pathLst>
                                  <a:path w="3318" h="3849">
                                    <a:moveTo>
                                      <a:pt x="0" y="90"/>
                                    </a:moveTo>
                                    <a:lnTo>
                                      <a:pt x="303" y="2115"/>
                                    </a:lnTo>
                                    <a:lnTo>
                                      <a:pt x="423" y="3366"/>
                                    </a:lnTo>
                                    <a:lnTo>
                                      <a:pt x="768" y="3750"/>
                                    </a:lnTo>
                                    <a:lnTo>
                                      <a:pt x="2100" y="3849"/>
                                    </a:lnTo>
                                    <a:lnTo>
                                      <a:pt x="2523" y="3660"/>
                                    </a:lnTo>
                                    <a:lnTo>
                                      <a:pt x="3318" y="3465"/>
                                    </a:lnTo>
                                    <a:lnTo>
                                      <a:pt x="1747" y="660"/>
                                    </a:lnTo>
                                    <a:lnTo>
                                      <a:pt x="1158" y="0"/>
                                    </a:lnTo>
                                    <a:lnTo>
                                      <a:pt x="0" y="90"/>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9" o:spid="_x0000_s1026" o:spt="100" style="position:absolute;left:0pt;margin-left:176.6pt;margin-top:4.25pt;height:192.45pt;width:165.9pt;z-index:251664384;mso-width-relative:page;mso-height-relative:page;" filled="f" stroked="t" coordsize="3318,3849" o:gfxdata="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Etg3H3Z&#10;AAAACQEAAA8AAAAAAAAAAQAgAAAAIgAAAGRycy9kb3ducmV2LnhtbFBLAQIUABQAAAAIAIdO4kD7&#10;G8V9kQIAAKUFAAAOAAAAAAAAAAEAIAAAACgBAABkcnMvZTJvRG9jLnhtbFBLBQYAAAAABgAGAFkB&#10;AAArBgAAAAA=&#10;" path="m0,90l303,2115,423,3366,768,3750,2100,3849,2523,3660,3318,3465,1747,660,1158,0,0,90x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562600" cy="2600325"/>
                  <wp:effectExtent l="0" t="0" r="0" b="0"/>
                  <wp:docPr id="70" name="图片 45" descr="DJI_0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45" descr="DJI_0710"/>
                          <pic:cNvPicPr>
                            <a:picLocks noChangeAspect="1"/>
                          </pic:cNvPicPr>
                        </pic:nvPicPr>
                        <pic:blipFill>
                          <a:blip r:embed="rId77"/>
                          <a:stretch>
                            <a:fillRect/>
                          </a:stretch>
                        </pic:blipFill>
                        <pic:spPr>
                          <a:xfrm>
                            <a:off x="0" y="0"/>
                            <a:ext cx="5562600" cy="26003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K1+650~K1+850左侧填方边坡护坡及坡脚排水沟</w:t>
            </w:r>
          </w:p>
        </w:tc>
      </w:tr>
      <w:tr>
        <w:tblPrEx>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lang/>
              </w:rPr>
              <mc:AlternateContent>
                <mc:Choice Requires="wps">
                  <w:drawing>
                    <wp:anchor distT="0" distB="0" distL="114300" distR="114300" simplePos="0" relativeHeight="251666432" behindDoc="0" locked="0" layoutInCell="1" allowOverlap="1">
                      <wp:simplePos x="0" y="0"/>
                      <wp:positionH relativeFrom="column">
                        <wp:posOffset>3434715</wp:posOffset>
                      </wp:positionH>
                      <wp:positionV relativeFrom="paragraph">
                        <wp:posOffset>953770</wp:posOffset>
                      </wp:positionV>
                      <wp:extent cx="723900" cy="1371600"/>
                      <wp:effectExtent l="13970" t="4445" r="14605" b="14605"/>
                      <wp:wrapNone/>
                      <wp:docPr id="9" name="任意多边形 12"/>
                      <wp:cNvGraphicFramePr/>
                      <a:graphic xmlns:a="http://schemas.openxmlformats.org/drawingml/2006/main">
                        <a:graphicData uri="http://schemas.microsoft.com/office/word/2010/wordprocessingShape">
                          <wps:wsp>
                            <wps:cNvSpPr/>
                            <wps:spPr>
                              <a:xfrm>
                                <a:off x="0" y="0"/>
                                <a:ext cx="723900" cy="1371600"/>
                              </a:xfrm>
                              <a:custGeom>
                                <a:avLst/>
                                <a:gdLst/>
                                <a:ahLst/>
                                <a:cxnLst/>
                                <a:pathLst>
                                  <a:path w="1140" h="2160">
                                    <a:moveTo>
                                      <a:pt x="0" y="855"/>
                                    </a:moveTo>
                                    <a:lnTo>
                                      <a:pt x="645" y="0"/>
                                    </a:lnTo>
                                    <a:lnTo>
                                      <a:pt x="930" y="345"/>
                                    </a:lnTo>
                                    <a:lnTo>
                                      <a:pt x="1095" y="930"/>
                                    </a:lnTo>
                                    <a:lnTo>
                                      <a:pt x="1140" y="1620"/>
                                    </a:lnTo>
                                    <a:lnTo>
                                      <a:pt x="1095" y="2160"/>
                                    </a:lnTo>
                                    <a:lnTo>
                                      <a:pt x="495" y="1575"/>
                                    </a:lnTo>
                                    <a:lnTo>
                                      <a:pt x="0" y="855"/>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12" o:spid="_x0000_s1026" o:spt="100" style="position:absolute;left:0pt;margin-left:270.45pt;margin-top:75.1pt;height:108pt;width:57pt;z-index:251666432;mso-width-relative:page;mso-height-relative:page;" filled="f" stroked="t" coordsize="1140,2160" o:gfxdata="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DDPej02AAAAAsBAAAPAAAAAAAAAAEAIAAAACIAAABkcnMvZG93bnJldi54&#10;bWxQSwECFAAUAAAACACHTuJA4MG/6GwCAABSBQAADgAAAAAAAAABACAAAAAnAQAAZHJzL2Uyb0Rv&#10;Yy54bWxQSwUGAAAAAAYABgBZAQAABQYAAAAA&#10;" path="m0,855l645,0,930,345,1095,930,1140,1620,1095,2160,495,1575,0,855xe">
                      <v:fill on="f" focussize="0,0"/>
                      <v:stroke weight="2.25pt" color="#FFFF00" joinstyle="round" dashstyle="1 1"/>
                      <v:imagedata o:title=""/>
                      <o:lock v:ext="edit" aspectratio="f"/>
                    </v:shape>
                  </w:pict>
                </mc:Fallback>
              </mc:AlternateContent>
            </w:r>
            <w:r>
              <w:rPr>
                <w:lang/>
              </w:rPr>
              <mc:AlternateContent>
                <mc:Choice Requires="wps">
                  <w:drawing>
                    <wp:anchor distT="0" distB="0" distL="114300" distR="114300" simplePos="0" relativeHeight="251665408" behindDoc="0" locked="0" layoutInCell="1" allowOverlap="1">
                      <wp:simplePos x="0" y="0"/>
                      <wp:positionH relativeFrom="column">
                        <wp:posOffset>1101725</wp:posOffset>
                      </wp:positionH>
                      <wp:positionV relativeFrom="paragraph">
                        <wp:posOffset>685800</wp:posOffset>
                      </wp:positionV>
                      <wp:extent cx="1724025" cy="1457325"/>
                      <wp:effectExtent l="13970" t="13970" r="14605" b="14605"/>
                      <wp:wrapNone/>
                      <wp:docPr id="8" name="任意多边形 10"/>
                      <wp:cNvGraphicFramePr/>
                      <a:graphic xmlns:a="http://schemas.openxmlformats.org/drawingml/2006/main">
                        <a:graphicData uri="http://schemas.microsoft.com/office/word/2010/wordprocessingShape">
                          <wps:wsp>
                            <wps:cNvSpPr/>
                            <wps:spPr>
                              <a:xfrm>
                                <a:off x="0" y="0"/>
                                <a:ext cx="1724025" cy="1457325"/>
                              </a:xfrm>
                              <a:custGeom>
                                <a:avLst/>
                                <a:gdLst/>
                                <a:ahLst/>
                                <a:cxnLst/>
                                <a:pathLst>
                                  <a:path w="2715" h="2295">
                                    <a:moveTo>
                                      <a:pt x="1950" y="2295"/>
                                    </a:moveTo>
                                    <a:cubicBezTo>
                                      <a:pt x="1980" y="2295"/>
                                      <a:pt x="2010" y="2295"/>
                                      <a:pt x="2040" y="2295"/>
                                    </a:cubicBezTo>
                                    <a:lnTo>
                                      <a:pt x="2715" y="2220"/>
                                    </a:lnTo>
                                    <a:lnTo>
                                      <a:pt x="2355" y="1290"/>
                                    </a:lnTo>
                                    <a:lnTo>
                                      <a:pt x="1215" y="945"/>
                                    </a:lnTo>
                                    <a:lnTo>
                                      <a:pt x="780" y="810"/>
                                    </a:lnTo>
                                    <a:lnTo>
                                      <a:pt x="1125" y="0"/>
                                    </a:lnTo>
                                    <a:lnTo>
                                      <a:pt x="450" y="555"/>
                                    </a:lnTo>
                                    <a:lnTo>
                                      <a:pt x="180" y="1020"/>
                                    </a:lnTo>
                                    <a:lnTo>
                                      <a:pt x="0" y="1260"/>
                                    </a:lnTo>
                                    <a:lnTo>
                                      <a:pt x="210" y="1410"/>
                                    </a:lnTo>
                                    <a:lnTo>
                                      <a:pt x="630" y="1665"/>
                                    </a:lnTo>
                                    <a:lnTo>
                                      <a:pt x="1215" y="1890"/>
                                    </a:lnTo>
                                    <a:lnTo>
                                      <a:pt x="1725" y="2190"/>
                                    </a:lnTo>
                                    <a:lnTo>
                                      <a:pt x="1950" y="2295"/>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10" o:spid="_x0000_s1026" o:spt="100" style="position:absolute;left:0pt;margin-left:86.75pt;margin-top:54pt;height:114.75pt;width:135.75pt;z-index:251665408;mso-width-relative:page;mso-height-relative:page;" filled="f" stroked="t" coordsize="2715,2295" o:gfxdata="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4QmX/1gAAAAsBAAAPAAAA&#10;AAAAAAEAIAAAACIAAABkcnMvZG93bnJldi54bWxQSwECFAAUAAAACACHTuJA19pc6cICAAC5BgAA&#10;DgAAAAAAAAABACAAAAAlAQAAZHJzL2Uyb0RvYy54bWxQSwUGAAAAAAYABgBZAQAAWQYAAAAA&#10;" path="m1950,2295c1980,2295,2010,2295,2040,2295l2715,2220,2355,1290,1215,945,780,810,1125,0,450,555,180,1020,0,1260,210,1410,630,1665,1215,1890,1725,2190,1950,2295xe">
                      <v:fill on="f" focussize="0,0"/>
                      <v:stroke weight="2.25pt" color="#FFFF00" joinstyle="round" dashstyle="1 1"/>
                      <v:imagedata o:title=""/>
                      <o:lock v:ext="edit" aspectratio="f"/>
                    </v:shape>
                  </w:pict>
                </mc:Fallback>
              </mc:AlternateContent>
            </w:r>
            <w:r>
              <w:rPr>
                <w:lang/>
              </w:rPr>
              <w:drawing>
                <wp:inline distT="0" distB="0" distL="114300" distR="114300">
                  <wp:extent cx="5486400" cy="3086100"/>
                  <wp:effectExtent l="0" t="0" r="0" b="0"/>
                  <wp:docPr id="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
                          <pic:cNvPicPr>
                            <a:picLocks noChangeAspect="1"/>
                          </pic:cNvPicPr>
                        </pic:nvPicPr>
                        <pic:blipFill>
                          <a:blip r:embed="rId78"/>
                          <a:stretch>
                            <a:fillRect/>
                          </a:stretch>
                        </pic:blipFill>
                        <pic:spPr>
                          <a:xfrm>
                            <a:off x="0" y="0"/>
                            <a:ext cx="5486400" cy="30861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先锋服务区填方边坡拱形护坡及坡脚排水沟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rPr>
                <w:rFonts w:hint="eastAsia"/>
                <w:kern w:val="0"/>
                <w:szCs w:val="21"/>
              </w:rPr>
            </w:pPr>
            <w:r>
              <w:rPr>
                <w:kern w:val="0"/>
                <w:szCs w:val="21"/>
                <w:lang/>
              </w:rPr>
              <mc:AlternateContent>
                <mc:Choice Requires="wps">
                  <w:drawing>
                    <wp:anchor distT="0" distB="0" distL="114300" distR="114300" simplePos="0" relativeHeight="251668480" behindDoc="0" locked="0" layoutInCell="1" allowOverlap="1">
                      <wp:simplePos x="0" y="0"/>
                      <wp:positionH relativeFrom="column">
                        <wp:posOffset>2320290</wp:posOffset>
                      </wp:positionH>
                      <wp:positionV relativeFrom="paragraph">
                        <wp:posOffset>296545</wp:posOffset>
                      </wp:positionV>
                      <wp:extent cx="600075" cy="1447800"/>
                      <wp:effectExtent l="13970" t="4445" r="14605" b="14605"/>
                      <wp:wrapNone/>
                      <wp:docPr id="11" name="任意多边形 14"/>
                      <wp:cNvGraphicFramePr/>
                      <a:graphic xmlns:a="http://schemas.openxmlformats.org/drawingml/2006/main">
                        <a:graphicData uri="http://schemas.microsoft.com/office/word/2010/wordprocessingShape">
                          <wps:wsp>
                            <wps:cNvSpPr/>
                            <wps:spPr>
                              <a:xfrm>
                                <a:off x="0" y="0"/>
                                <a:ext cx="600075" cy="1447800"/>
                              </a:xfrm>
                              <a:custGeom>
                                <a:avLst/>
                                <a:gdLst/>
                                <a:ahLst/>
                                <a:cxnLst/>
                                <a:pathLst>
                                  <a:path w="945" h="2280">
                                    <a:moveTo>
                                      <a:pt x="0" y="2280"/>
                                    </a:moveTo>
                                    <a:cubicBezTo>
                                      <a:pt x="30" y="2270"/>
                                      <a:pt x="61" y="2263"/>
                                      <a:pt x="90" y="2250"/>
                                    </a:cubicBezTo>
                                    <a:cubicBezTo>
                                      <a:pt x="106" y="2243"/>
                                      <a:pt x="118" y="2226"/>
                                      <a:pt x="135" y="2220"/>
                                    </a:cubicBezTo>
                                    <a:cubicBezTo>
                                      <a:pt x="159" y="2211"/>
                                      <a:pt x="210" y="2205"/>
                                      <a:pt x="210" y="2205"/>
                                    </a:cubicBezTo>
                                    <a:lnTo>
                                      <a:pt x="645" y="2010"/>
                                    </a:lnTo>
                                    <a:lnTo>
                                      <a:pt x="945" y="0"/>
                                    </a:lnTo>
                                    <a:lnTo>
                                      <a:pt x="90" y="615"/>
                                    </a:lnTo>
                                    <a:lnTo>
                                      <a:pt x="300" y="1185"/>
                                    </a:lnTo>
                                    <a:lnTo>
                                      <a:pt x="195" y="1650"/>
                                    </a:lnTo>
                                    <a:lnTo>
                                      <a:pt x="0" y="2280"/>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14" o:spid="_x0000_s1026" o:spt="100" style="position:absolute;left:0pt;margin-left:182.7pt;margin-top:23.35pt;height:114pt;width:47.25pt;z-index:251668480;mso-width-relative:page;mso-height-relative:page;" filled="f" stroked="t" coordsize="945,2280" o:gfxdata="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7RvcF2QAAAAoBAAAPAAAA&#10;AAAAAAEAIAAAACIAAABkcnMvZG93bnJldi54bWxQSwECFAAUAAAACACHTuJANTY9t78CAABUBgAA&#10;DgAAAAAAAAABACAAAAAoAQAAZHJzL2Uyb0RvYy54bWxQSwUGAAAAAAYABgBZAQAAWQYAAAAA&#10;" path="m0,2280c30,2270,61,2263,90,2250c106,2243,118,2226,135,2220c159,2211,210,2205,210,2205l645,2010,945,0,90,615,300,1185,195,1650,0,2280xe">
                      <v:fill on="f" focussize="0,0"/>
                      <v:stroke weight="2.25pt" color="#FFFF00" joinstyle="round" dashstyle="1 1"/>
                      <v:imagedata o:title=""/>
                      <o:lock v:ext="edit" aspectratio="f"/>
                    </v:shape>
                  </w:pict>
                </mc:Fallback>
              </mc:AlternateContent>
            </w:r>
            <w:r>
              <w:rPr>
                <w:kern w:val="0"/>
                <w:szCs w:val="21"/>
                <w:lang/>
              </w:rPr>
              <mc:AlternateContent>
                <mc:Choice Requires="wps">
                  <w:drawing>
                    <wp:anchor distT="0" distB="0" distL="114300" distR="114300" simplePos="0" relativeHeight="251667456" behindDoc="0" locked="0" layoutInCell="1" allowOverlap="1">
                      <wp:simplePos x="0" y="0"/>
                      <wp:positionH relativeFrom="column">
                        <wp:posOffset>3503295</wp:posOffset>
                      </wp:positionH>
                      <wp:positionV relativeFrom="paragraph">
                        <wp:posOffset>539750</wp:posOffset>
                      </wp:positionV>
                      <wp:extent cx="494030" cy="1381125"/>
                      <wp:effectExtent l="13970" t="13970" r="15875" b="14605"/>
                      <wp:wrapNone/>
                      <wp:docPr id="10" name="任意多边形 13"/>
                      <wp:cNvGraphicFramePr/>
                      <a:graphic xmlns:a="http://schemas.openxmlformats.org/drawingml/2006/main">
                        <a:graphicData uri="http://schemas.microsoft.com/office/word/2010/wordprocessingShape">
                          <wps:wsp>
                            <wps:cNvSpPr/>
                            <wps:spPr>
                              <a:xfrm>
                                <a:off x="0" y="0"/>
                                <a:ext cx="494030" cy="1381125"/>
                              </a:xfrm>
                              <a:custGeom>
                                <a:avLst/>
                                <a:gdLst/>
                                <a:ahLst/>
                                <a:cxnLst/>
                                <a:pathLst>
                                  <a:path w="778" h="2175">
                                    <a:moveTo>
                                      <a:pt x="223" y="2175"/>
                                    </a:moveTo>
                                    <a:lnTo>
                                      <a:pt x="658" y="1995"/>
                                    </a:lnTo>
                                    <a:lnTo>
                                      <a:pt x="598" y="1110"/>
                                    </a:lnTo>
                                    <a:lnTo>
                                      <a:pt x="778" y="315"/>
                                    </a:lnTo>
                                    <a:lnTo>
                                      <a:pt x="0" y="0"/>
                                    </a:lnTo>
                                    <a:lnTo>
                                      <a:pt x="223" y="2175"/>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13" o:spid="_x0000_s1026" o:spt="100" style="position:absolute;left:0pt;margin-left:275.85pt;margin-top:42.5pt;height:108.75pt;width:38.9pt;z-index:251667456;mso-width-relative:page;mso-height-relative:page;" filled="f" stroked="t" coordsize="778,2175" o:gfxdata="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CZpFh2QAAAAoBAAAPAAAAAAAAAAEAIAAAACIAAABkcnMvZG93bnJldi54bWxQSwECFAAU&#10;AAAACACHTuJA1ff5AGICAAACBQAADgAAAAAAAAABACAAAAAoAQAAZHJzL2Uyb0RvYy54bWxQSwUG&#10;AAAAAAYABgBZAQAA/AUAAAAA&#10;" path="m223,2175l658,1995,598,1110,778,315,0,0,223,2175x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511800" cy="3257550"/>
                  <wp:effectExtent l="0" t="0" r="3175" b="0"/>
                  <wp:docPr id="72" name="图片 47" descr="DJI_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7" descr="DJI_0408"/>
                          <pic:cNvPicPr>
                            <a:picLocks noChangeAspect="1"/>
                          </pic:cNvPicPr>
                        </pic:nvPicPr>
                        <pic:blipFill>
                          <a:blip r:embed="rId79"/>
                          <a:stretch>
                            <a:fillRect/>
                          </a:stretch>
                        </pic:blipFill>
                        <pic:spPr>
                          <a:xfrm>
                            <a:off x="0" y="0"/>
                            <a:ext cx="5511800" cy="32575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K28+180~K28+300填方边坡拱形护坡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69504" behindDoc="0" locked="0" layoutInCell="1" allowOverlap="1">
                      <wp:simplePos x="0" y="0"/>
                      <wp:positionH relativeFrom="column">
                        <wp:posOffset>120650</wp:posOffset>
                      </wp:positionH>
                      <wp:positionV relativeFrom="paragraph">
                        <wp:posOffset>1190625</wp:posOffset>
                      </wp:positionV>
                      <wp:extent cx="4905375" cy="2419350"/>
                      <wp:effectExtent l="13970" t="13970" r="14605" b="14605"/>
                      <wp:wrapNone/>
                      <wp:docPr id="12" name="任意多边形 15"/>
                      <wp:cNvGraphicFramePr/>
                      <a:graphic xmlns:a="http://schemas.openxmlformats.org/drawingml/2006/main">
                        <a:graphicData uri="http://schemas.microsoft.com/office/word/2010/wordprocessingShape">
                          <wps:wsp>
                            <wps:cNvSpPr/>
                            <wps:spPr>
                              <a:xfrm>
                                <a:off x="0" y="0"/>
                                <a:ext cx="4905375" cy="2419350"/>
                              </a:xfrm>
                              <a:custGeom>
                                <a:avLst/>
                                <a:gdLst/>
                                <a:ahLst/>
                                <a:cxnLst/>
                                <a:pathLst>
                                  <a:path w="7725" h="3810">
                                    <a:moveTo>
                                      <a:pt x="7725" y="630"/>
                                    </a:moveTo>
                                    <a:lnTo>
                                      <a:pt x="6675" y="0"/>
                                    </a:lnTo>
                                    <a:lnTo>
                                      <a:pt x="0" y="2415"/>
                                    </a:lnTo>
                                    <a:lnTo>
                                      <a:pt x="0" y="3795"/>
                                    </a:lnTo>
                                    <a:lnTo>
                                      <a:pt x="3585" y="3810"/>
                                    </a:lnTo>
                                    <a:lnTo>
                                      <a:pt x="6315" y="1890"/>
                                    </a:lnTo>
                                    <a:lnTo>
                                      <a:pt x="7725" y="630"/>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15" o:spid="_x0000_s1026" o:spt="100" style="position:absolute;left:0pt;margin-left:9.5pt;margin-top:93.75pt;height:190.5pt;width:386.25pt;z-index:251669504;mso-width-relative:page;mso-height-relative:page;" filled="f" stroked="t" coordsize="7725,3810" o:gfxdata="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LazZE/aAAAACgEAAA8AAAAAAAAAAQAgAAAAIgAAAGRycy9kb3ducmV2Lnht&#10;bFBLAQIUABQAAAAIAIdO4kDdLBDAaQIAAC8FAAAOAAAAAAAAAAEAIAAAACkBAABkcnMvZTJvRG9j&#10;LnhtbFBLBQYAAAAABgAGAFkBAAAEBgAAAAA=&#10;" path="m7725,630l6675,0,0,2415,0,3795,3585,3810,6315,1890,7725,630x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524500" cy="3638550"/>
                  <wp:effectExtent l="0" t="0" r="0" b="0"/>
                  <wp:docPr id="73" name="图片 48" descr="DJI_0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8" descr="DJI_0323"/>
                          <pic:cNvPicPr>
                            <a:picLocks noChangeAspect="1"/>
                          </pic:cNvPicPr>
                        </pic:nvPicPr>
                        <pic:blipFill>
                          <a:blip r:embed="rId80"/>
                          <a:stretch>
                            <a:fillRect/>
                          </a:stretch>
                        </pic:blipFill>
                        <pic:spPr>
                          <a:xfrm>
                            <a:off x="0" y="0"/>
                            <a:ext cx="5524500" cy="36385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K34+130~K34+360右侧挖方边坡骨架护坡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70528" behindDoc="0" locked="0" layoutInCell="1" allowOverlap="1">
                      <wp:simplePos x="0" y="0"/>
                      <wp:positionH relativeFrom="column">
                        <wp:posOffset>2711450</wp:posOffset>
                      </wp:positionH>
                      <wp:positionV relativeFrom="paragraph">
                        <wp:posOffset>1139825</wp:posOffset>
                      </wp:positionV>
                      <wp:extent cx="1533525" cy="1743075"/>
                      <wp:effectExtent l="13970" t="13970" r="14605" b="14605"/>
                      <wp:wrapNone/>
                      <wp:docPr id="13" name="任意多边形 16"/>
                      <wp:cNvGraphicFramePr/>
                      <a:graphic xmlns:a="http://schemas.openxmlformats.org/drawingml/2006/main">
                        <a:graphicData uri="http://schemas.microsoft.com/office/word/2010/wordprocessingShape">
                          <wps:wsp>
                            <wps:cNvSpPr/>
                            <wps:spPr>
                              <a:xfrm>
                                <a:off x="0" y="0"/>
                                <a:ext cx="1533525" cy="1743075"/>
                              </a:xfrm>
                              <a:custGeom>
                                <a:avLst/>
                                <a:gdLst/>
                                <a:ahLst/>
                                <a:cxnLst/>
                                <a:pathLst>
                                  <a:path w="2415" h="2745">
                                    <a:moveTo>
                                      <a:pt x="480" y="0"/>
                                    </a:moveTo>
                                    <a:lnTo>
                                      <a:pt x="1200" y="390"/>
                                    </a:lnTo>
                                    <a:lnTo>
                                      <a:pt x="2415" y="660"/>
                                    </a:lnTo>
                                    <a:lnTo>
                                      <a:pt x="1275" y="2745"/>
                                    </a:lnTo>
                                    <a:lnTo>
                                      <a:pt x="195" y="1380"/>
                                    </a:lnTo>
                                    <a:lnTo>
                                      <a:pt x="0" y="705"/>
                                    </a:lnTo>
                                    <a:lnTo>
                                      <a:pt x="210" y="300"/>
                                    </a:lnTo>
                                    <a:lnTo>
                                      <a:pt x="480" y="0"/>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16" o:spid="_x0000_s1026" o:spt="100" style="position:absolute;left:0pt;margin-left:213.5pt;margin-top:89.75pt;height:137.25pt;width:120.75pt;z-index:251670528;mso-width-relative:page;mso-height-relative:page;" filled="f" stroked="t" coordsize="2415,2745" o:gfxdata="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N4XQW3aAAAACwEAAA8AAAAAAAAAAQAgAAAAIgAAAGRy&#10;cy9kb3ducmV2LnhtbFBLAQIUABQAAAAIAIdO4kAxwZFNdQIAAFMFAAAOAAAAAAAAAAEAIAAAACkB&#10;AABkcnMvZTJvRG9jLnhtbFBLBQYAAAAABgAGAFkBAAAQBgAAAAA=&#10;" path="m480,0l1200,390,2415,660,1275,2745,195,1380,0,705,210,300,480,0x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549900" cy="4143375"/>
                  <wp:effectExtent l="0" t="0" r="3175" b="0"/>
                  <wp:docPr id="74" name="图片 49" descr="DJI_0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9" descr="DJI_0326"/>
                          <pic:cNvPicPr>
                            <a:picLocks noChangeAspect="1"/>
                          </pic:cNvPicPr>
                        </pic:nvPicPr>
                        <pic:blipFill>
                          <a:blip r:embed="rId81"/>
                          <a:stretch>
                            <a:fillRect/>
                          </a:stretch>
                        </pic:blipFill>
                        <pic:spPr>
                          <a:xfrm>
                            <a:off x="0" y="0"/>
                            <a:ext cx="5549900" cy="41433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K34+400~K34+750右侧挖方边坡骨架护坡</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63360" behindDoc="0" locked="0" layoutInCell="1" allowOverlap="1">
                      <wp:simplePos x="0" y="0"/>
                      <wp:positionH relativeFrom="column">
                        <wp:posOffset>1849755</wp:posOffset>
                      </wp:positionH>
                      <wp:positionV relativeFrom="paragraph">
                        <wp:posOffset>1712595</wp:posOffset>
                      </wp:positionV>
                      <wp:extent cx="1323975" cy="2152650"/>
                      <wp:effectExtent l="13970" t="13970" r="14605" b="14605"/>
                      <wp:wrapNone/>
                      <wp:docPr id="6" name="任意多边形 8"/>
                      <wp:cNvGraphicFramePr/>
                      <a:graphic xmlns:a="http://schemas.openxmlformats.org/drawingml/2006/main">
                        <a:graphicData uri="http://schemas.microsoft.com/office/word/2010/wordprocessingShape">
                          <wps:wsp>
                            <wps:cNvSpPr/>
                            <wps:spPr>
                              <a:xfrm>
                                <a:off x="0" y="0"/>
                                <a:ext cx="1323975" cy="2152650"/>
                              </a:xfrm>
                              <a:custGeom>
                                <a:avLst/>
                                <a:gdLst/>
                                <a:ahLst/>
                                <a:cxnLst/>
                                <a:pathLst>
                                  <a:path w="2085" h="3390">
                                    <a:moveTo>
                                      <a:pt x="0" y="3285"/>
                                    </a:moveTo>
                                    <a:lnTo>
                                      <a:pt x="855" y="3390"/>
                                    </a:lnTo>
                                    <a:lnTo>
                                      <a:pt x="1410" y="1530"/>
                                    </a:lnTo>
                                    <a:lnTo>
                                      <a:pt x="1740" y="945"/>
                                    </a:lnTo>
                                    <a:lnTo>
                                      <a:pt x="2085" y="60"/>
                                    </a:lnTo>
                                    <a:lnTo>
                                      <a:pt x="1605" y="0"/>
                                    </a:lnTo>
                                    <a:lnTo>
                                      <a:pt x="765" y="1410"/>
                                    </a:lnTo>
                                    <a:lnTo>
                                      <a:pt x="300" y="2310"/>
                                    </a:lnTo>
                                    <a:lnTo>
                                      <a:pt x="0" y="3285"/>
                                    </a:lnTo>
                                    <a:close/>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8" o:spid="_x0000_s1026" o:spt="100" style="position:absolute;left:0pt;margin-left:145.65pt;margin-top:134.85pt;height:169.5pt;width:104.25pt;z-index:251663360;mso-width-relative:page;mso-height-relative:page;" filled="f" stroked="t" coordsize="2085,3390" o:gfxdata="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W4Rey2wAAAAsBAAAPAAAAAAAAAAEA&#10;IAAAACIAAABkcnMvZG93bnJldi54bWxQSwECFAAUAAAACACHTuJA5127rX4CAAB9BQAADgAAAAAA&#10;AAABACAAAAAqAQAAZHJzL2Uyb0RvYy54bWxQSwUGAAAAAAYABgBZAQAAGgYAAAAA&#10;" path="m0,3285l855,3390,1410,1530,1740,945,2085,60,1605,0,765,1410,300,2310,0,3285x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499100" cy="4105275"/>
                  <wp:effectExtent l="0" t="0" r="6350" b="0"/>
                  <wp:docPr id="75" name="图片 50" descr="DJI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50" descr="DJI_0093"/>
                          <pic:cNvPicPr>
                            <a:picLocks noChangeAspect="1"/>
                          </pic:cNvPicPr>
                        </pic:nvPicPr>
                        <pic:blipFill>
                          <a:blip r:embed="rId82"/>
                          <a:stretch>
                            <a:fillRect/>
                          </a:stretch>
                        </pic:blipFill>
                        <pic:spPr>
                          <a:xfrm>
                            <a:off x="0" y="0"/>
                            <a:ext cx="5499100" cy="41052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綦江南互通拱形护坡及坡脚排水沟</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549900" cy="3121660"/>
                  <wp:effectExtent l="0" t="0" r="3175" b="2540"/>
                  <wp:docPr id="76" name="图片 51" descr="DJI_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51" descr="DJI_0652"/>
                          <pic:cNvPicPr>
                            <a:picLocks noChangeAspect="1"/>
                          </pic:cNvPicPr>
                        </pic:nvPicPr>
                        <pic:blipFill>
                          <a:blip r:embed="rId83"/>
                          <a:stretch>
                            <a:fillRect/>
                          </a:stretch>
                        </pic:blipFill>
                        <pic:spPr>
                          <a:xfrm>
                            <a:off x="0" y="0"/>
                            <a:ext cx="5549900" cy="312166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2#弃渣场全貌（已实施截排水沟、挡土墙等工程措施）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524500" cy="2821940"/>
                  <wp:effectExtent l="0" t="0" r="0" b="6985"/>
                  <wp:docPr id="77" name="图片 52" descr="DJI_0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2" descr="DJI_0873"/>
                          <pic:cNvPicPr>
                            <a:picLocks noChangeAspect="1"/>
                          </pic:cNvPicPr>
                        </pic:nvPicPr>
                        <pic:blipFill>
                          <a:blip r:embed="rId84"/>
                          <a:stretch>
                            <a:fillRect/>
                          </a:stretch>
                        </pic:blipFill>
                        <pic:spPr>
                          <a:xfrm>
                            <a:off x="0" y="0"/>
                            <a:ext cx="5524500" cy="28219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3#弃渣场全貌（已实施挡渣墙、截排水沟、土地整治等工程措施）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71552" behindDoc="0" locked="0" layoutInCell="1" allowOverlap="1">
                      <wp:simplePos x="0" y="0"/>
                      <wp:positionH relativeFrom="column">
                        <wp:posOffset>1783080</wp:posOffset>
                      </wp:positionH>
                      <wp:positionV relativeFrom="paragraph">
                        <wp:posOffset>1886585</wp:posOffset>
                      </wp:positionV>
                      <wp:extent cx="1266825" cy="676275"/>
                      <wp:effectExtent l="0" t="91440" r="0" b="99060"/>
                      <wp:wrapNone/>
                      <wp:docPr id="14" name="椭圆 17"/>
                      <wp:cNvGraphicFramePr/>
                      <a:graphic xmlns:a="http://schemas.openxmlformats.org/drawingml/2006/main">
                        <a:graphicData uri="http://schemas.microsoft.com/office/word/2010/wordprocessingShape">
                          <wps:wsp>
                            <wps:cNvSpPr/>
                            <wps:spPr>
                              <a:xfrm rot="1603235">
                                <a:off x="0" y="0"/>
                                <a:ext cx="1266825" cy="676275"/>
                              </a:xfrm>
                              <a:prstGeom prst="ellipse">
                                <a:avLst/>
                              </a:pr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椭圆 17" o:spid="_x0000_s1026" o:spt="3" type="#_x0000_t3" style="position:absolute;left:0pt;margin-left:140.4pt;margin-top:148.55pt;height:53.25pt;width:99.75pt;rotation:1751160f;z-index:251671552;mso-width-relative:page;mso-height-relative:page;" filled="f" stroked="t" coordsize="21600,21600" o:gfxdata="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BIIS7NkAAAALAQAADwAAAAAAAAABACAAAAAiAAAAZHJzL2Rvd25yZXYueG1sUEsB&#10;AhQAFAAAAAgAh07iQAWYWw70AQAAwAMAAA4AAAAAAAAAAQAgAAAAKAEAAGRycy9lMm9Eb2MueG1s&#10;UEsFBgAAAAAGAAYAWQEAAI4FAAAAAA==&#10;">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588000" cy="3136265"/>
                  <wp:effectExtent l="0" t="0" r="3175" b="6985"/>
                  <wp:docPr id="78" name="图片 53" descr="DJI_0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3" descr="DJI_0774"/>
                          <pic:cNvPicPr>
                            <a:picLocks noChangeAspect="1"/>
                          </pic:cNvPicPr>
                        </pic:nvPicPr>
                        <pic:blipFill>
                          <a:blip r:embed="rId85"/>
                          <a:stretch>
                            <a:fillRect/>
                          </a:stretch>
                        </pic:blipFill>
                        <pic:spPr>
                          <a:xfrm>
                            <a:off x="0" y="0"/>
                            <a:ext cx="5588000" cy="31362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3#弃渣场挡渣墙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72576" behindDoc="0" locked="0" layoutInCell="1" allowOverlap="1">
                      <wp:simplePos x="0" y="0"/>
                      <wp:positionH relativeFrom="column">
                        <wp:posOffset>2907030</wp:posOffset>
                      </wp:positionH>
                      <wp:positionV relativeFrom="paragraph">
                        <wp:posOffset>1209675</wp:posOffset>
                      </wp:positionV>
                      <wp:extent cx="1823720" cy="676275"/>
                      <wp:effectExtent l="0" t="185420" r="0" b="186055"/>
                      <wp:wrapNone/>
                      <wp:docPr id="15" name="椭圆 18"/>
                      <wp:cNvGraphicFramePr/>
                      <a:graphic xmlns:a="http://schemas.openxmlformats.org/drawingml/2006/main">
                        <a:graphicData uri="http://schemas.microsoft.com/office/word/2010/wordprocessingShape">
                          <wps:wsp>
                            <wps:cNvSpPr/>
                            <wps:spPr>
                              <a:xfrm rot="1603235">
                                <a:off x="0" y="0"/>
                                <a:ext cx="1823720" cy="676275"/>
                              </a:xfrm>
                              <a:prstGeom prst="ellipse">
                                <a:avLst/>
                              </a:pr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椭圆 18" o:spid="_x0000_s1026" o:spt="3" type="#_x0000_t3" style="position:absolute;left:0pt;margin-left:228.9pt;margin-top:95.25pt;height:53.25pt;width:143.6pt;rotation:1751160f;z-index:251672576;mso-width-relative:page;mso-height-relative:page;" filled="f" stroked="t" coordsize="21600,21600" o:gfxdata="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iWYPk2QAAAAsBAAAPAAAAAAAAAAEAIAAAACIAAABkcnMvZG93bnJldi54bWxQSwEC&#10;FAAUAAAACACHTuJA9/+RdfMBAADAAwAADgAAAAAAAAABACAAAAAoAQAAZHJzL2Uyb0RvYy54bWxQ&#10;SwUGAAAAAAYABgBZAQAAjQUAAAAA&#10;">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600700" cy="3143250"/>
                  <wp:effectExtent l="0" t="0" r="0" b="0"/>
                  <wp:docPr id="79" name="图片 54" descr="DJI_0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4" descr="DJI_0989"/>
                          <pic:cNvPicPr>
                            <a:picLocks noChangeAspect="1"/>
                          </pic:cNvPicPr>
                        </pic:nvPicPr>
                        <pic:blipFill>
                          <a:blip r:embed="rId86"/>
                          <a:stretch>
                            <a:fillRect/>
                          </a:stretch>
                        </pic:blipFill>
                        <pic:spPr>
                          <a:xfrm>
                            <a:off x="0" y="0"/>
                            <a:ext cx="5600700" cy="31432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4#弃渣场（已实施截排水沟、挡渣墙等工程措施，下游有居民点）</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588000" cy="4171950"/>
                  <wp:effectExtent l="0" t="0" r="3175" b="0"/>
                  <wp:docPr id="80" name="图片 55" descr="DJI_0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55" descr="DJI_0475"/>
                          <pic:cNvPicPr>
                            <a:picLocks noChangeAspect="1"/>
                          </pic:cNvPicPr>
                        </pic:nvPicPr>
                        <pic:blipFill>
                          <a:blip r:embed="rId87"/>
                          <a:stretch>
                            <a:fillRect/>
                          </a:stretch>
                        </pic:blipFill>
                        <pic:spPr>
                          <a:xfrm>
                            <a:off x="0" y="0"/>
                            <a:ext cx="5588000" cy="41719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5#弃渣场全貌（已完成土地整治、堆渣平台复耕等工程措施）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74624" behindDoc="0" locked="0" layoutInCell="1" allowOverlap="1">
                      <wp:simplePos x="0" y="0"/>
                      <wp:positionH relativeFrom="column">
                        <wp:posOffset>3919855</wp:posOffset>
                      </wp:positionH>
                      <wp:positionV relativeFrom="paragraph">
                        <wp:posOffset>1870075</wp:posOffset>
                      </wp:positionV>
                      <wp:extent cx="238125" cy="447675"/>
                      <wp:effectExtent l="0" t="6985" r="19050" b="2540"/>
                      <wp:wrapNone/>
                      <wp:docPr id="17" name="自选图形 20"/>
                      <wp:cNvGraphicFramePr/>
                      <a:graphic xmlns:a="http://schemas.openxmlformats.org/drawingml/2006/main">
                        <a:graphicData uri="http://schemas.microsoft.com/office/word/2010/wordprocessingShape">
                          <wps:wsp>
                            <wps:cNvCnPr/>
                            <wps:spPr>
                              <a:xfrm flipH="1">
                                <a:off x="0" y="0"/>
                                <a:ext cx="238125" cy="447675"/>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id="自选图形 20" o:spid="_x0000_s1026" o:spt="32" type="#_x0000_t32" style="position:absolute;left:0pt;flip:x;margin-left:308.65pt;margin-top:147.25pt;height:35.25pt;width:18.75pt;z-index:251674624;mso-width-relative:page;mso-height-relative:page;" filled="f" stroked="t" coordsize="21600,21600" o:gfxdata="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QqVEh2wAAAAsBAAAPAAAAAAAAAAEAIAAAACIAAABkcnMvZG93bnJldi54bWxQSwECFAAU&#10;AAAACACHTuJA5liPPu4BAACqAwAADgAAAAAAAAABACAAAAAqAQAAZHJzL2Uyb0RvYy54bWxQSwUG&#10;AAAAAAYABgBZAQAAigUAAAAA&#10;">
                      <v:fill on="f" focussize="0,0"/>
                      <v:stroke weight="2.25pt" color="#00B0F0" joinstyle="round" endarrow="block"/>
                      <v:imagedata o:title=""/>
                      <o:lock v:ext="edit" aspectratio="f"/>
                    </v:shape>
                  </w:pict>
                </mc:Fallback>
              </mc:AlternateContent>
            </w:r>
            <w:r>
              <w:rPr>
                <w:kern w:val="0"/>
                <w:szCs w:val="21"/>
                <w:lang/>
              </w:rPr>
              <mc:AlternateContent>
                <mc:Choice Requires="wps">
                  <w:drawing>
                    <wp:anchor distT="0" distB="0" distL="114300" distR="114300" simplePos="0" relativeHeight="251673600" behindDoc="0" locked="0" layoutInCell="1" allowOverlap="1">
                      <wp:simplePos x="0" y="0"/>
                      <wp:positionH relativeFrom="column">
                        <wp:posOffset>3578225</wp:posOffset>
                      </wp:positionH>
                      <wp:positionV relativeFrom="paragraph">
                        <wp:posOffset>1009650</wp:posOffset>
                      </wp:positionV>
                      <wp:extent cx="857250" cy="2114550"/>
                      <wp:effectExtent l="13970" t="12065" r="14605" b="6985"/>
                      <wp:wrapNone/>
                      <wp:docPr id="16" name="任意多边形 19"/>
                      <wp:cNvGraphicFramePr/>
                      <a:graphic xmlns:a="http://schemas.openxmlformats.org/drawingml/2006/main">
                        <a:graphicData uri="http://schemas.microsoft.com/office/word/2010/wordprocessingShape">
                          <wps:wsp>
                            <wps:cNvSpPr/>
                            <wps:spPr>
                              <a:xfrm>
                                <a:off x="0" y="0"/>
                                <a:ext cx="857250" cy="2114550"/>
                              </a:xfrm>
                              <a:custGeom>
                                <a:avLst/>
                                <a:gdLst/>
                                <a:ahLst/>
                                <a:cxnLst/>
                                <a:pathLst>
                                  <a:path w="1350" h="3330">
                                    <a:moveTo>
                                      <a:pt x="1350" y="0"/>
                                    </a:moveTo>
                                    <a:cubicBezTo>
                                      <a:pt x="1305" y="30"/>
                                      <a:pt x="1300" y="25"/>
                                      <a:pt x="1275" y="75"/>
                                    </a:cubicBezTo>
                                    <a:cubicBezTo>
                                      <a:pt x="1268" y="89"/>
                                      <a:pt x="1269" y="107"/>
                                      <a:pt x="1260" y="120"/>
                                    </a:cubicBezTo>
                                    <a:cubicBezTo>
                                      <a:pt x="1224" y="174"/>
                                      <a:pt x="1170" y="210"/>
                                      <a:pt x="1125" y="255"/>
                                    </a:cubicBezTo>
                                    <a:cubicBezTo>
                                      <a:pt x="1112" y="268"/>
                                      <a:pt x="1108" y="287"/>
                                      <a:pt x="1095" y="300"/>
                                    </a:cubicBezTo>
                                    <a:cubicBezTo>
                                      <a:pt x="1066" y="329"/>
                                      <a:pt x="1042" y="333"/>
                                      <a:pt x="1005" y="345"/>
                                    </a:cubicBezTo>
                                    <a:cubicBezTo>
                                      <a:pt x="990" y="360"/>
                                      <a:pt x="977" y="377"/>
                                      <a:pt x="960" y="390"/>
                                    </a:cubicBezTo>
                                    <a:cubicBezTo>
                                      <a:pt x="932" y="412"/>
                                      <a:pt x="870" y="450"/>
                                      <a:pt x="870" y="450"/>
                                    </a:cubicBezTo>
                                    <a:cubicBezTo>
                                      <a:pt x="875" y="505"/>
                                      <a:pt x="875" y="561"/>
                                      <a:pt x="885" y="615"/>
                                    </a:cubicBezTo>
                                    <a:cubicBezTo>
                                      <a:pt x="885" y="615"/>
                                      <a:pt x="922" y="727"/>
                                      <a:pt x="930" y="750"/>
                                    </a:cubicBezTo>
                                    <a:cubicBezTo>
                                      <a:pt x="965" y="855"/>
                                      <a:pt x="1000" y="960"/>
                                      <a:pt x="1035" y="1065"/>
                                    </a:cubicBezTo>
                                    <a:cubicBezTo>
                                      <a:pt x="1056" y="1129"/>
                                      <a:pt x="1088" y="1179"/>
                                      <a:pt x="1110" y="1245"/>
                                    </a:cubicBezTo>
                                    <a:cubicBezTo>
                                      <a:pt x="1115" y="1260"/>
                                      <a:pt x="1120" y="1275"/>
                                      <a:pt x="1125" y="1290"/>
                                    </a:cubicBezTo>
                                    <a:cubicBezTo>
                                      <a:pt x="1130" y="1305"/>
                                      <a:pt x="1140" y="1335"/>
                                      <a:pt x="1140" y="1335"/>
                                    </a:cubicBezTo>
                                    <a:cubicBezTo>
                                      <a:pt x="1134" y="1507"/>
                                      <a:pt x="1181" y="1763"/>
                                      <a:pt x="1050" y="1920"/>
                                    </a:cubicBezTo>
                                    <a:cubicBezTo>
                                      <a:pt x="1016" y="1961"/>
                                      <a:pt x="909" y="2029"/>
                                      <a:pt x="870" y="2055"/>
                                    </a:cubicBezTo>
                                    <a:cubicBezTo>
                                      <a:pt x="855" y="2065"/>
                                      <a:pt x="825" y="2085"/>
                                      <a:pt x="825" y="2085"/>
                                    </a:cubicBezTo>
                                    <a:cubicBezTo>
                                      <a:pt x="733" y="2223"/>
                                      <a:pt x="859" y="2054"/>
                                      <a:pt x="750" y="2145"/>
                                    </a:cubicBezTo>
                                    <a:cubicBezTo>
                                      <a:pt x="731" y="2161"/>
                                      <a:pt x="723" y="2187"/>
                                      <a:pt x="705" y="2205"/>
                                    </a:cubicBezTo>
                                    <a:cubicBezTo>
                                      <a:pt x="692" y="2218"/>
                                      <a:pt x="675" y="2225"/>
                                      <a:pt x="660" y="2235"/>
                                    </a:cubicBezTo>
                                    <a:cubicBezTo>
                                      <a:pt x="580" y="2355"/>
                                      <a:pt x="685" y="2210"/>
                                      <a:pt x="585" y="2310"/>
                                    </a:cubicBezTo>
                                    <a:cubicBezTo>
                                      <a:pt x="528" y="2367"/>
                                      <a:pt x="493" y="2447"/>
                                      <a:pt x="435" y="2505"/>
                                    </a:cubicBezTo>
                                    <a:cubicBezTo>
                                      <a:pt x="406" y="2591"/>
                                      <a:pt x="441" y="2511"/>
                                      <a:pt x="375" y="2595"/>
                                    </a:cubicBezTo>
                                    <a:cubicBezTo>
                                      <a:pt x="281" y="2716"/>
                                      <a:pt x="357" y="2657"/>
                                      <a:pt x="270" y="2715"/>
                                    </a:cubicBezTo>
                                    <a:cubicBezTo>
                                      <a:pt x="247" y="2783"/>
                                      <a:pt x="186" y="2844"/>
                                      <a:pt x="135" y="2895"/>
                                    </a:cubicBezTo>
                                    <a:cubicBezTo>
                                      <a:pt x="119" y="2944"/>
                                      <a:pt x="76" y="2981"/>
                                      <a:pt x="60" y="3030"/>
                                    </a:cubicBezTo>
                                    <a:cubicBezTo>
                                      <a:pt x="13" y="3170"/>
                                      <a:pt x="0" y="3183"/>
                                      <a:pt x="0" y="3330"/>
                                    </a:cubicBezTo>
                                  </a:path>
                                </a:pathLst>
                              </a:custGeom>
                              <a:noFill/>
                              <a:ln w="28575" cap="flat" cmpd="sng">
                                <a:solidFill>
                                  <a:srgbClr val="00B0F0"/>
                                </a:solidFill>
                                <a:prstDash val="solid"/>
                                <a:headEnd type="none" w="med" len="med"/>
                                <a:tailEnd type="none" w="med" len="med"/>
                              </a:ln>
                            </wps:spPr>
                            <wps:bodyPr wrap="square" upright="1"/>
                          </wps:wsp>
                        </a:graphicData>
                      </a:graphic>
                    </wp:anchor>
                  </w:drawing>
                </mc:Choice>
                <mc:Fallback>
                  <w:pict>
                    <v:shape id="任意多边形 19" o:spid="_x0000_s1026" o:spt="100" style="position:absolute;left:0pt;margin-left:281.75pt;margin-top:79.5pt;height:166.5pt;width:67.5pt;z-index:251673600;mso-width-relative:page;mso-height-relative:page;" filled="f" stroked="t" coordsize="1350,3330" o:gfxdata="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" path="m1350,0c1305,30,1300,25,1275,75c1268,89,1269,107,1260,120c1224,174,1170,210,1125,255c1112,268,1108,287,1095,300c1066,329,1042,333,1005,345c990,360,977,377,960,390c932,412,870,450,870,450c875,505,875,561,885,615c885,615,922,727,930,750c965,855,1000,960,1035,1065c1056,1129,1088,1179,1110,1245c1115,1260,1120,1275,1125,1290c1130,1305,1140,1335,1140,1335c1134,1507,1181,1763,1050,1920c1016,1961,909,2029,870,2055c855,2065,825,2085,825,2085c733,2223,859,2054,750,2145c731,2161,723,2187,705,2205c692,2218,675,2225,660,2235c580,2355,685,2210,585,2310c528,2367,493,2447,435,2505c406,2591,441,2511,375,2595c281,2716,357,2657,270,2715c247,2783,186,2844,135,2895c119,2944,76,2981,60,3030c13,3170,0,3183,0,3330e">
                      <v:fill on="f" focussize="0,0"/>
                      <v:stroke weight="2.25pt" color="#00B0F0" joinstyle="round"/>
                      <v:imagedata o:title=""/>
                      <o:lock v:ext="edit" aspectratio="f"/>
                    </v:shape>
                  </w:pict>
                </mc:Fallback>
              </mc:AlternateContent>
            </w:r>
            <w:r>
              <w:rPr>
                <w:kern w:val="0"/>
                <w:szCs w:val="21"/>
              </w:rPr>
              <w:drawing>
                <wp:inline distT="0" distB="0" distL="114300" distR="114300">
                  <wp:extent cx="5715000" cy="3200400"/>
                  <wp:effectExtent l="0" t="0" r="0" b="0"/>
                  <wp:docPr id="81" name="图片 56" descr="DJI_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56" descr="DJI_0593"/>
                          <pic:cNvPicPr>
                            <a:picLocks noChangeAspect="1"/>
                          </pic:cNvPicPr>
                        </pic:nvPicPr>
                        <pic:blipFill>
                          <a:blip r:embed="rId88"/>
                          <a:stretch>
                            <a:fillRect/>
                          </a:stretch>
                        </pic:blipFill>
                        <pic:spPr>
                          <a:xfrm>
                            <a:off x="0" y="0"/>
                            <a:ext cx="5715000" cy="32004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6#弃渣场全貌（已完成截排水沟、土地整治、堆渣平台复耕等工程措施）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76672" behindDoc="0" locked="0" layoutInCell="1" allowOverlap="1">
                      <wp:simplePos x="0" y="0"/>
                      <wp:positionH relativeFrom="column">
                        <wp:posOffset>3806190</wp:posOffset>
                      </wp:positionH>
                      <wp:positionV relativeFrom="paragraph">
                        <wp:posOffset>2102485</wp:posOffset>
                      </wp:positionV>
                      <wp:extent cx="182880" cy="499110"/>
                      <wp:effectExtent l="10795" t="5080" r="15875" b="635"/>
                      <wp:wrapNone/>
                      <wp:docPr id="19" name="自选图形 23"/>
                      <wp:cNvGraphicFramePr/>
                      <a:graphic xmlns:a="http://schemas.openxmlformats.org/drawingml/2006/main">
                        <a:graphicData uri="http://schemas.microsoft.com/office/word/2010/wordprocessingShape">
                          <wps:wsp>
                            <wps:cNvCnPr/>
                            <wps:spPr>
                              <a:xfrm flipH="1">
                                <a:off x="0" y="0"/>
                                <a:ext cx="182880" cy="499110"/>
                              </a:xfrm>
                              <a:prstGeom prst="straightConnector1">
                                <a:avLst/>
                              </a:prstGeom>
                              <a:ln w="28575" cap="flat" cmpd="sng">
                                <a:solidFill>
                                  <a:srgbClr val="00B0F0"/>
                                </a:solidFill>
                                <a:prstDash val="solid"/>
                                <a:headEnd type="none" w="med" len="med"/>
                                <a:tailEnd type="triangle" w="med" len="med"/>
                              </a:ln>
                            </wps:spPr>
                            <wps:bodyPr/>
                          </wps:wsp>
                        </a:graphicData>
                      </a:graphic>
                    </wp:anchor>
                  </w:drawing>
                </mc:Choice>
                <mc:Fallback>
                  <w:pict>
                    <v:shape id="自选图形 23" o:spid="_x0000_s1026" o:spt="32" type="#_x0000_t32" style="position:absolute;left:0pt;flip:x;margin-left:299.7pt;margin-top:165.55pt;height:39.3pt;width:14.4pt;z-index:251676672;mso-width-relative:page;mso-height-relative:page;" filled="f" stroked="t" coordsize="21600,21600" o:gfxdata="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8FKHPbAAAACwEAAA8AAAAAAAAAAQAgAAAAIgAAAGRycy9kb3ducmV2LnhtbFBLAQIU&#10;ABQAAAAIAIdO4kDJfULE8AEAAKoDAAAOAAAAAAAAAAEAIAAAACoBAABkcnMvZTJvRG9jLnhtbFBL&#10;BQYAAAAABgAGAFkBAACMBQAAAAA=&#10;">
                      <v:fill on="f" focussize="0,0"/>
                      <v:stroke weight="2.25pt" color="#00B0F0" joinstyle="round" endarrow="block"/>
                      <v:imagedata o:title=""/>
                      <o:lock v:ext="edit" aspectratio="f"/>
                    </v:shape>
                  </w:pict>
                </mc:Fallback>
              </mc:AlternateContent>
            </w:r>
            <w:r>
              <w:rPr>
                <w:kern w:val="0"/>
                <w:szCs w:val="21"/>
                <w:lang/>
              </w:rPr>
              <mc:AlternateContent>
                <mc:Choice Requires="wps">
                  <w:drawing>
                    <wp:anchor distT="0" distB="0" distL="114300" distR="114300" simplePos="0" relativeHeight="251675648" behindDoc="0" locked="0" layoutInCell="1" allowOverlap="1">
                      <wp:simplePos x="0" y="0"/>
                      <wp:positionH relativeFrom="column">
                        <wp:posOffset>3082290</wp:posOffset>
                      </wp:positionH>
                      <wp:positionV relativeFrom="paragraph">
                        <wp:posOffset>925195</wp:posOffset>
                      </wp:positionV>
                      <wp:extent cx="1114425" cy="2771775"/>
                      <wp:effectExtent l="2540" t="13970" r="16510" b="5080"/>
                      <wp:wrapNone/>
                      <wp:docPr id="18" name="任意多边形 22"/>
                      <wp:cNvGraphicFramePr/>
                      <a:graphic xmlns:a="http://schemas.openxmlformats.org/drawingml/2006/main">
                        <a:graphicData uri="http://schemas.microsoft.com/office/word/2010/wordprocessingShape">
                          <wps:wsp>
                            <wps:cNvSpPr/>
                            <wps:spPr>
                              <a:xfrm>
                                <a:off x="0" y="0"/>
                                <a:ext cx="1114425" cy="2771775"/>
                              </a:xfrm>
                              <a:custGeom>
                                <a:avLst/>
                                <a:gdLst/>
                                <a:ahLst/>
                                <a:cxnLst/>
                                <a:pathLst>
                                  <a:path w="1755" h="4365">
                                    <a:moveTo>
                                      <a:pt x="0" y="0"/>
                                    </a:moveTo>
                                    <a:cubicBezTo>
                                      <a:pt x="20" y="5"/>
                                      <a:pt x="44" y="2"/>
                                      <a:pt x="60" y="15"/>
                                    </a:cubicBezTo>
                                    <a:cubicBezTo>
                                      <a:pt x="72" y="25"/>
                                      <a:pt x="66" y="47"/>
                                      <a:pt x="75" y="60"/>
                                    </a:cubicBezTo>
                                    <a:cubicBezTo>
                                      <a:pt x="102" y="100"/>
                                      <a:pt x="155" y="153"/>
                                      <a:pt x="195" y="180"/>
                                    </a:cubicBezTo>
                                    <a:cubicBezTo>
                                      <a:pt x="215" y="210"/>
                                      <a:pt x="235" y="240"/>
                                      <a:pt x="255" y="270"/>
                                    </a:cubicBezTo>
                                    <a:cubicBezTo>
                                      <a:pt x="265" y="285"/>
                                      <a:pt x="270" y="305"/>
                                      <a:pt x="285" y="315"/>
                                    </a:cubicBezTo>
                                    <a:cubicBezTo>
                                      <a:pt x="344" y="354"/>
                                      <a:pt x="426" y="390"/>
                                      <a:pt x="480" y="435"/>
                                    </a:cubicBezTo>
                                    <a:cubicBezTo>
                                      <a:pt x="496" y="449"/>
                                      <a:pt x="507" y="468"/>
                                      <a:pt x="525" y="480"/>
                                    </a:cubicBezTo>
                                    <a:cubicBezTo>
                                      <a:pt x="538" y="489"/>
                                      <a:pt x="556" y="488"/>
                                      <a:pt x="570" y="495"/>
                                    </a:cubicBezTo>
                                    <a:cubicBezTo>
                                      <a:pt x="636" y="528"/>
                                      <a:pt x="596" y="529"/>
                                      <a:pt x="675" y="555"/>
                                    </a:cubicBezTo>
                                    <a:cubicBezTo>
                                      <a:pt x="719" y="570"/>
                                      <a:pt x="766" y="572"/>
                                      <a:pt x="810" y="585"/>
                                    </a:cubicBezTo>
                                    <a:cubicBezTo>
                                      <a:pt x="866" y="601"/>
                                      <a:pt x="918" y="631"/>
                                      <a:pt x="975" y="645"/>
                                    </a:cubicBezTo>
                                    <a:cubicBezTo>
                                      <a:pt x="1145" y="687"/>
                                      <a:pt x="947" y="626"/>
                                      <a:pt x="1140" y="690"/>
                                    </a:cubicBezTo>
                                    <a:cubicBezTo>
                                      <a:pt x="1170" y="700"/>
                                      <a:pt x="1204" y="702"/>
                                      <a:pt x="1230" y="720"/>
                                    </a:cubicBezTo>
                                    <a:cubicBezTo>
                                      <a:pt x="1267" y="745"/>
                                      <a:pt x="1292" y="764"/>
                                      <a:pt x="1335" y="780"/>
                                    </a:cubicBezTo>
                                    <a:cubicBezTo>
                                      <a:pt x="1383" y="798"/>
                                      <a:pt x="1441" y="796"/>
                                      <a:pt x="1485" y="825"/>
                                    </a:cubicBezTo>
                                    <a:cubicBezTo>
                                      <a:pt x="1500" y="835"/>
                                      <a:pt x="1514" y="848"/>
                                      <a:pt x="1530" y="855"/>
                                    </a:cubicBezTo>
                                    <a:cubicBezTo>
                                      <a:pt x="1559" y="868"/>
                                      <a:pt x="1620" y="885"/>
                                      <a:pt x="1620" y="885"/>
                                    </a:cubicBezTo>
                                    <a:cubicBezTo>
                                      <a:pt x="1665" y="930"/>
                                      <a:pt x="1695" y="955"/>
                                      <a:pt x="1755" y="975"/>
                                    </a:cubicBezTo>
                                    <a:cubicBezTo>
                                      <a:pt x="1742" y="1054"/>
                                      <a:pt x="1720" y="1124"/>
                                      <a:pt x="1695" y="1200"/>
                                    </a:cubicBezTo>
                                    <a:cubicBezTo>
                                      <a:pt x="1690" y="1215"/>
                                      <a:pt x="1685" y="1230"/>
                                      <a:pt x="1680" y="1245"/>
                                    </a:cubicBezTo>
                                    <a:cubicBezTo>
                                      <a:pt x="1675" y="1260"/>
                                      <a:pt x="1665" y="1290"/>
                                      <a:pt x="1665" y="1290"/>
                                    </a:cubicBezTo>
                                    <a:cubicBezTo>
                                      <a:pt x="1651" y="1429"/>
                                      <a:pt x="1634" y="1574"/>
                                      <a:pt x="1605" y="1710"/>
                                    </a:cubicBezTo>
                                    <a:cubicBezTo>
                                      <a:pt x="1585" y="1802"/>
                                      <a:pt x="1538" y="1888"/>
                                      <a:pt x="1515" y="1980"/>
                                    </a:cubicBezTo>
                                    <a:cubicBezTo>
                                      <a:pt x="1480" y="2121"/>
                                      <a:pt x="1433" y="2260"/>
                                      <a:pt x="1395" y="2400"/>
                                    </a:cubicBezTo>
                                    <a:cubicBezTo>
                                      <a:pt x="1371" y="2489"/>
                                      <a:pt x="1368" y="2528"/>
                                      <a:pt x="1335" y="2610"/>
                                    </a:cubicBezTo>
                                    <a:cubicBezTo>
                                      <a:pt x="1326" y="2633"/>
                                      <a:pt x="1298" y="2699"/>
                                      <a:pt x="1290" y="2730"/>
                                    </a:cubicBezTo>
                                    <a:cubicBezTo>
                                      <a:pt x="1267" y="2820"/>
                                      <a:pt x="1252" y="2907"/>
                                      <a:pt x="1200" y="2985"/>
                                    </a:cubicBezTo>
                                    <a:cubicBezTo>
                                      <a:pt x="1176" y="3080"/>
                                      <a:pt x="1165" y="3172"/>
                                      <a:pt x="1110" y="3255"/>
                                    </a:cubicBezTo>
                                    <a:cubicBezTo>
                                      <a:pt x="1079" y="3408"/>
                                      <a:pt x="1003" y="3554"/>
                                      <a:pt x="960" y="3705"/>
                                    </a:cubicBezTo>
                                    <a:cubicBezTo>
                                      <a:pt x="926" y="3824"/>
                                      <a:pt x="903" y="3945"/>
                                      <a:pt x="870" y="4065"/>
                                    </a:cubicBezTo>
                                    <a:cubicBezTo>
                                      <a:pt x="844" y="4160"/>
                                      <a:pt x="780" y="4265"/>
                                      <a:pt x="780" y="4365"/>
                                    </a:cubicBezTo>
                                  </a:path>
                                </a:pathLst>
                              </a:custGeom>
                              <a:noFill/>
                              <a:ln w="28575" cap="flat" cmpd="sng">
                                <a:solidFill>
                                  <a:srgbClr val="00B0F0"/>
                                </a:solidFill>
                                <a:prstDash val="solid"/>
                                <a:headEnd type="none" w="med" len="med"/>
                                <a:tailEnd type="none" w="med" len="med"/>
                              </a:ln>
                            </wps:spPr>
                            <wps:bodyPr wrap="square" upright="1"/>
                          </wps:wsp>
                        </a:graphicData>
                      </a:graphic>
                    </wp:anchor>
                  </w:drawing>
                </mc:Choice>
                <mc:Fallback>
                  <w:pict>
                    <v:shape id="任意多边形 22" o:spid="_x0000_s1026" o:spt="100" style="position:absolute;left:0pt;margin-left:242.7pt;margin-top:72.85pt;height:218.25pt;width:87.75pt;z-index:251675648;mso-width-relative:page;mso-height-relative:page;" filled="f" stroked="t" coordsize="1755,4365" o:gfxdata="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" path="m0,0c20,5,44,2,60,15c72,25,66,47,75,60c102,100,155,153,195,180c215,210,235,240,255,270c265,285,270,305,285,315c344,354,426,390,480,435c496,449,507,468,525,480c538,489,556,488,570,495c636,528,596,529,675,555c719,570,766,572,810,585c866,601,918,631,975,645c1145,687,947,626,1140,690c1170,700,1204,702,1230,720c1267,745,1292,764,1335,780c1383,798,1441,796,1485,825c1500,835,1514,848,1530,855c1559,868,1620,885,1620,885c1665,930,1695,955,1755,975c1742,1054,1720,1124,1695,1200c1690,1215,1685,1230,1680,1245c1675,1260,1665,1290,1665,1290c1651,1429,1634,1574,1605,1710c1585,1802,1538,1888,1515,1980c1480,2121,1433,2260,1395,2400c1371,2489,1368,2528,1335,2610c1326,2633,1298,2699,1290,2730c1267,2820,1252,2907,1200,2985c1176,3080,1165,3172,1110,3255c1079,3408,1003,3554,960,3705c926,3824,903,3945,870,4065c844,4160,780,4265,780,4365e">
                      <v:fill on="f" focussize="0,0"/>
                      <v:stroke weight="2.25pt" color="#00B0F0" joinstyle="round"/>
                      <v:imagedata o:title=""/>
                      <o:lock v:ext="edit" aspectratio="f"/>
                    </v:shape>
                  </w:pict>
                </mc:Fallback>
              </mc:AlternateContent>
            </w:r>
            <w:r>
              <w:rPr>
                <w:kern w:val="0"/>
                <w:szCs w:val="21"/>
              </w:rPr>
              <w:drawing>
                <wp:inline distT="0" distB="0" distL="114300" distR="114300">
                  <wp:extent cx="5715000" cy="3781425"/>
                  <wp:effectExtent l="0" t="0" r="0" b="0"/>
                  <wp:docPr id="82" name="图片 57" descr="DJI_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57" descr="DJI_0415"/>
                          <pic:cNvPicPr>
                            <a:picLocks noChangeAspect="1"/>
                          </pic:cNvPicPr>
                        </pic:nvPicPr>
                        <pic:blipFill>
                          <a:blip r:embed="rId89"/>
                          <a:stretch>
                            <a:fillRect/>
                          </a:stretch>
                        </pic:blipFill>
                        <pic:spPr>
                          <a:xfrm>
                            <a:off x="0" y="0"/>
                            <a:ext cx="5715000" cy="37814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7#弃渣场全貌（已完成截排水沟、土地整治等工程措施）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715000" cy="3207385"/>
                  <wp:effectExtent l="0" t="0" r="0" b="2540"/>
                  <wp:docPr id="83" name="图片 58" descr="DJI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8" descr="DJI_0053"/>
                          <pic:cNvPicPr>
                            <a:picLocks noChangeAspect="1"/>
                          </pic:cNvPicPr>
                        </pic:nvPicPr>
                        <pic:blipFill>
                          <a:blip r:embed="rId90"/>
                          <a:stretch>
                            <a:fillRect/>
                          </a:stretch>
                        </pic:blipFill>
                        <pic:spPr>
                          <a:xfrm>
                            <a:off x="0" y="0"/>
                            <a:ext cx="5715000" cy="32073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8#弃渣场全貌（已完成挡渣墙、截排水沟、土地整治等工程措施）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lang/>
              </w:rPr>
              <mc:AlternateContent>
                <mc:Choice Requires="wps">
                  <w:drawing>
                    <wp:anchor distT="0" distB="0" distL="114300" distR="114300" simplePos="0" relativeHeight="251679744" behindDoc="0" locked="0" layoutInCell="1" allowOverlap="1">
                      <wp:simplePos x="0" y="0"/>
                      <wp:positionH relativeFrom="column">
                        <wp:posOffset>4120515</wp:posOffset>
                      </wp:positionH>
                      <wp:positionV relativeFrom="paragraph">
                        <wp:posOffset>1564640</wp:posOffset>
                      </wp:positionV>
                      <wp:extent cx="295275" cy="74930"/>
                      <wp:effectExtent l="2540" t="18415" r="6985" b="11430"/>
                      <wp:wrapNone/>
                      <wp:docPr id="22" name="自选图形 26"/>
                      <wp:cNvGraphicFramePr/>
                      <a:graphic xmlns:a="http://schemas.openxmlformats.org/drawingml/2006/main">
                        <a:graphicData uri="http://schemas.microsoft.com/office/word/2010/wordprocessingShape">
                          <wps:wsp>
                            <wps:cNvCnPr/>
                            <wps:spPr>
                              <a:xfrm flipV="1">
                                <a:off x="0" y="0"/>
                                <a:ext cx="295275" cy="74930"/>
                              </a:xfrm>
                              <a:prstGeom prst="straightConnector1">
                                <a:avLst/>
                              </a:prstGeom>
                              <a:ln w="19050" cap="flat" cmpd="sng">
                                <a:solidFill>
                                  <a:srgbClr val="00B0F0"/>
                                </a:solidFill>
                                <a:prstDash val="solid"/>
                                <a:headEnd type="none" w="med" len="med"/>
                                <a:tailEnd type="triangle" w="med" len="med"/>
                              </a:ln>
                            </wps:spPr>
                            <wps:bodyPr/>
                          </wps:wsp>
                        </a:graphicData>
                      </a:graphic>
                    </wp:anchor>
                  </w:drawing>
                </mc:Choice>
                <mc:Fallback>
                  <w:pict>
                    <v:shape id="自选图形 26" o:spid="_x0000_s1026" o:spt="32" type="#_x0000_t32" style="position:absolute;left:0pt;flip:y;margin-left:324.45pt;margin-top:123.2pt;height:5.9pt;width:23.25pt;z-index:251679744;mso-width-relative:page;mso-height-relative:page;" filled="f" stroked="t" coordsize="21600,21600" o:gfxdata="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mY3YO2gAAAAsBAAAPAAAAAAAAAAEAIAAAACIAAABkcnMvZG93bnJldi54bWxQSwECFAAU&#10;AAAACACHTuJA+79WFu8BAACpAwAADgAAAAAAAAABACAAAAApAQAAZHJzL2Uyb0RvYy54bWxQSwUG&#10;AAAAAAYABgBZAQAAigUAAAAA&#10;">
                      <v:fill on="f" focussize="0,0"/>
                      <v:stroke weight="1.5pt" color="#00B0F0" joinstyle="round" endarrow="block"/>
                      <v:imagedata o:title=""/>
                      <o:lock v:ext="edit" aspectratio="f"/>
                    </v:shape>
                  </w:pict>
                </mc:Fallback>
              </mc:AlternateContent>
            </w:r>
            <w:r>
              <w:rPr>
                <w:lang/>
              </w:rPr>
              <mc:AlternateContent>
                <mc:Choice Requires="wps">
                  <w:drawing>
                    <wp:anchor distT="0" distB="0" distL="114300" distR="114300" simplePos="0" relativeHeight="251678720" behindDoc="0" locked="0" layoutInCell="1" allowOverlap="1">
                      <wp:simplePos x="0" y="0"/>
                      <wp:positionH relativeFrom="column">
                        <wp:posOffset>3704590</wp:posOffset>
                      </wp:positionH>
                      <wp:positionV relativeFrom="paragraph">
                        <wp:posOffset>1458595</wp:posOffset>
                      </wp:positionV>
                      <wp:extent cx="835025" cy="114300"/>
                      <wp:effectExtent l="2540" t="13970" r="10160" b="14605"/>
                      <wp:wrapNone/>
                      <wp:docPr id="21" name="任意多边形 25"/>
                      <wp:cNvGraphicFramePr/>
                      <a:graphic xmlns:a="http://schemas.openxmlformats.org/drawingml/2006/main">
                        <a:graphicData uri="http://schemas.microsoft.com/office/word/2010/wordprocessingShape">
                          <wps:wsp>
                            <wps:cNvSpPr/>
                            <wps:spPr>
                              <a:xfrm>
                                <a:off x="0" y="0"/>
                                <a:ext cx="835025" cy="114300"/>
                              </a:xfrm>
                              <a:custGeom>
                                <a:avLst/>
                                <a:gdLst/>
                                <a:ahLst/>
                                <a:cxnLst/>
                                <a:pathLst>
                                  <a:path w="1315" h="180">
                                    <a:moveTo>
                                      <a:pt x="0" y="90"/>
                                    </a:moveTo>
                                    <a:lnTo>
                                      <a:pt x="505" y="180"/>
                                    </a:lnTo>
                                    <a:lnTo>
                                      <a:pt x="1000" y="90"/>
                                    </a:lnTo>
                                    <a:lnTo>
                                      <a:pt x="1315" y="0"/>
                                    </a:lnTo>
                                  </a:path>
                                </a:pathLst>
                              </a:custGeom>
                              <a:noFill/>
                              <a:ln w="28575" cap="flat" cmpd="sng">
                                <a:solidFill>
                                  <a:srgbClr val="00B0F0"/>
                                </a:solidFill>
                                <a:prstDash val="solid"/>
                                <a:headEnd type="none" w="med" len="med"/>
                                <a:tailEnd type="none" w="med" len="med"/>
                              </a:ln>
                            </wps:spPr>
                            <wps:bodyPr wrap="square" upright="1"/>
                          </wps:wsp>
                        </a:graphicData>
                      </a:graphic>
                    </wp:anchor>
                  </w:drawing>
                </mc:Choice>
                <mc:Fallback>
                  <w:pict>
                    <v:shape id="任意多边形 25" o:spid="_x0000_s1026" o:spt="100" style="position:absolute;left:0pt;margin-left:291.7pt;margin-top:114.85pt;height:9pt;width:65.75pt;z-index:251678720;mso-width-relative:page;mso-height-relative:page;" filled="f" stroked="t" coordsize="1315,180" o:gfxdata="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EHKRXLdAAAACwEAAA8AAAAAAAAAAQAgAAAA&#10;IgAAAGRycy9kb3ducmV2LnhtbFBLAQIUABQAAAAIAIdO4kB5ykxFPwIAAKIEAAAOAAAAAAAAAAEA&#10;IAAAACwBAABkcnMvZTJvRG9jLnhtbFBLBQYAAAAABgAGAFkBAADdBQAAAAA=&#10;" path="m0,90l505,180,1000,90,1315,0e">
                      <v:fill on="f" focussize="0,0"/>
                      <v:stroke weight="2.25pt" color="#00B0F0" joinstyle="round"/>
                      <v:imagedata o:title=""/>
                      <o:lock v:ext="edit" aspectratio="f"/>
                    </v:shape>
                  </w:pict>
                </mc:Fallback>
              </mc:AlternateContent>
            </w:r>
            <w:r>
              <w:rPr>
                <w:lang/>
              </w:rPr>
              <mc:AlternateContent>
                <mc:Choice Requires="wps">
                  <w:drawing>
                    <wp:anchor distT="0" distB="0" distL="114300" distR="114300" simplePos="0" relativeHeight="251677696" behindDoc="0" locked="0" layoutInCell="1" allowOverlap="1">
                      <wp:simplePos x="0" y="0"/>
                      <wp:positionH relativeFrom="column">
                        <wp:posOffset>3703320</wp:posOffset>
                      </wp:positionH>
                      <wp:positionV relativeFrom="paragraph">
                        <wp:posOffset>1369695</wp:posOffset>
                      </wp:positionV>
                      <wp:extent cx="1162050" cy="1352550"/>
                      <wp:effectExtent l="13970" t="13970" r="14605" b="14605"/>
                      <wp:wrapNone/>
                      <wp:docPr id="20" name="任意多边形 24"/>
                      <wp:cNvGraphicFramePr/>
                      <a:graphic xmlns:a="http://schemas.openxmlformats.org/drawingml/2006/main">
                        <a:graphicData uri="http://schemas.microsoft.com/office/word/2010/wordprocessingShape">
                          <wps:wsp>
                            <wps:cNvSpPr/>
                            <wps:spPr>
                              <a:xfrm>
                                <a:off x="0" y="0"/>
                                <a:ext cx="1162050" cy="1352550"/>
                              </a:xfrm>
                              <a:custGeom>
                                <a:avLst/>
                                <a:gdLst/>
                                <a:ahLst/>
                                <a:cxnLst/>
                                <a:pathLst>
                                  <a:path w="1830" h="2130">
                                    <a:moveTo>
                                      <a:pt x="615" y="2130"/>
                                    </a:moveTo>
                                    <a:lnTo>
                                      <a:pt x="1500" y="2085"/>
                                    </a:lnTo>
                                    <a:lnTo>
                                      <a:pt x="1200" y="1440"/>
                                    </a:lnTo>
                                    <a:lnTo>
                                      <a:pt x="1215" y="1110"/>
                                    </a:lnTo>
                                    <a:lnTo>
                                      <a:pt x="1740" y="495"/>
                                    </a:lnTo>
                                    <a:lnTo>
                                      <a:pt x="1830" y="255"/>
                                    </a:lnTo>
                                    <a:lnTo>
                                      <a:pt x="1755" y="105"/>
                                    </a:lnTo>
                                    <a:lnTo>
                                      <a:pt x="1455" y="0"/>
                                    </a:lnTo>
                                    <a:lnTo>
                                      <a:pt x="1185" y="15"/>
                                    </a:lnTo>
                                    <a:lnTo>
                                      <a:pt x="780" y="120"/>
                                    </a:lnTo>
                                    <a:lnTo>
                                      <a:pt x="405" y="180"/>
                                    </a:lnTo>
                                    <a:lnTo>
                                      <a:pt x="165" y="210"/>
                                    </a:lnTo>
                                    <a:lnTo>
                                      <a:pt x="0" y="225"/>
                                    </a:lnTo>
                                    <a:lnTo>
                                      <a:pt x="615" y="2130"/>
                                    </a:lnTo>
                                    <a:close/>
                                  </a:path>
                                </a:pathLst>
                              </a:custGeom>
                              <a:noFill/>
                              <a:ln w="28575" cap="flat" cmpd="sng">
                                <a:solidFill>
                                  <a:srgbClr val="FF0000"/>
                                </a:solidFill>
                                <a:prstDash val="sysDot"/>
                                <a:headEnd type="none" w="med" len="med"/>
                                <a:tailEnd type="none" w="med" len="med"/>
                              </a:ln>
                            </wps:spPr>
                            <wps:bodyPr wrap="square" upright="1"/>
                          </wps:wsp>
                        </a:graphicData>
                      </a:graphic>
                    </wp:anchor>
                  </w:drawing>
                </mc:Choice>
                <mc:Fallback>
                  <w:pict>
                    <v:shape id="任意多边形 24" o:spid="_x0000_s1026" o:spt="100" style="position:absolute;left:0pt;margin-left:291.6pt;margin-top:107.85pt;height:106.5pt;width:91.5pt;z-index:251677696;mso-width-relative:page;mso-height-relative:page;" filled="f" stroked="t" coordsize="1830,2130" o:gfxdata="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csISS2gAAAAsBAAAPAAAAAAAAAAEAIAAAACIAAABkcnMvZG93bnJldi54&#10;bWxQSwECFAAUAAAACACHTuJA2a0KaqMCAABMBgAADgAAAAAAAAABACAAAAApAQAAZHJzL2Uyb0Rv&#10;Yy54bWxQSwUGAAAAAAYABgBZAQAAPgYAAAAA&#10;" path="m615,2130l1500,2085,1200,1440,1215,1110,1740,495,1830,255,1755,105,1455,0,1185,15,780,120,405,180,165,210,0,225,615,2130xe">
                      <v:fill on="f" focussize="0,0"/>
                      <v:stroke weight="2.25pt" color="#FF0000" joinstyle="round" dashstyle="1 1"/>
                      <v:imagedata o:title=""/>
                      <o:lock v:ext="edit" aspectratio="f"/>
                    </v:shape>
                  </w:pict>
                </mc:Fallback>
              </mc:AlternateContent>
            </w:r>
            <w:r>
              <w:rPr>
                <w:lang/>
              </w:rPr>
              <w:drawing>
                <wp:inline distT="0" distB="0" distL="114300" distR="114300">
                  <wp:extent cx="5833745" cy="3281680"/>
                  <wp:effectExtent l="0" t="0" r="5080" b="4445"/>
                  <wp:docPr id="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1"/>
                          <pic:cNvPicPr>
                            <a:picLocks noChangeAspect="1"/>
                          </pic:cNvPicPr>
                        </pic:nvPicPr>
                        <pic:blipFill>
                          <a:blip r:embed="rId91"/>
                          <a:stretch>
                            <a:fillRect/>
                          </a:stretch>
                        </pic:blipFill>
                        <pic:spPr>
                          <a:xfrm>
                            <a:off x="0" y="0"/>
                            <a:ext cx="5833745" cy="328168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9#弃渣场全貌（已完成截排水沟、土地整治等工程措施）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778500" cy="3250565"/>
                  <wp:effectExtent l="0" t="0" r="3175" b="6985"/>
                  <wp:docPr id="85" name="图片 60" descr="DJI_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0" descr="DJI_0110"/>
                          <pic:cNvPicPr>
                            <a:picLocks noChangeAspect="1"/>
                          </pic:cNvPicPr>
                        </pic:nvPicPr>
                        <pic:blipFill>
                          <a:blip r:embed="rId92"/>
                          <a:stretch>
                            <a:fillRect/>
                          </a:stretch>
                        </pic:blipFill>
                        <pic:spPr>
                          <a:xfrm>
                            <a:off x="0" y="0"/>
                            <a:ext cx="5778500" cy="32505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10#弃渣场全貌（已完成截排水沟、土地整治等工程措施）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81792" behindDoc="0" locked="0" layoutInCell="1" allowOverlap="1">
                      <wp:simplePos x="0" y="0"/>
                      <wp:positionH relativeFrom="column">
                        <wp:posOffset>4438015</wp:posOffset>
                      </wp:positionH>
                      <wp:positionV relativeFrom="paragraph">
                        <wp:posOffset>1302385</wp:posOffset>
                      </wp:positionV>
                      <wp:extent cx="320675" cy="205105"/>
                      <wp:effectExtent l="0" t="0" r="12700" b="13970"/>
                      <wp:wrapNone/>
                      <wp:docPr id="24" name="自选图形 28"/>
                      <wp:cNvGraphicFramePr/>
                      <a:graphic xmlns:a="http://schemas.openxmlformats.org/drawingml/2006/main">
                        <a:graphicData uri="http://schemas.microsoft.com/office/word/2010/wordprocessingShape">
                          <wps:wsp>
                            <wps:cNvCnPr/>
                            <wps:spPr>
                              <a:xfrm flipH="1" flipV="1">
                                <a:off x="0" y="0"/>
                                <a:ext cx="320675" cy="205105"/>
                              </a:xfrm>
                              <a:prstGeom prst="straightConnector1">
                                <a:avLst/>
                              </a:prstGeom>
                              <a:ln w="19050" cap="flat" cmpd="sng">
                                <a:solidFill>
                                  <a:srgbClr val="00B0F0"/>
                                </a:solidFill>
                                <a:prstDash val="solid"/>
                                <a:headEnd type="none" w="med" len="med"/>
                                <a:tailEnd type="triangle" w="med" len="med"/>
                              </a:ln>
                            </wps:spPr>
                            <wps:bodyPr/>
                          </wps:wsp>
                        </a:graphicData>
                      </a:graphic>
                    </wp:anchor>
                  </w:drawing>
                </mc:Choice>
                <mc:Fallback>
                  <w:pict>
                    <v:shape id="自选图形 28" o:spid="_x0000_s1026" o:spt="32" type="#_x0000_t32" style="position:absolute;left:0pt;flip:x y;margin-left:349.45pt;margin-top:102.55pt;height:16.15pt;width:25.25pt;z-index:251681792;mso-width-relative:page;mso-height-relative:page;" filled="f" stroked="t" coordsize="21600,21600" o:gfxdata="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6e/PjNwAAAALAQAADwAAAAAAAAABACAAAAAiAAAAZHJzL2Rvd25yZXYueG1s&#10;UEsBAhQAFAAAAAgAh07iQDWfiln0AQAAtAMAAA4AAAAAAAAAAQAgAAAAKwEAAGRycy9lMm9Eb2Mu&#10;eG1sUEsFBgAAAAAGAAYAWQEAAJEFAAAAAA==&#10;">
                      <v:fill on="f" focussize="0,0"/>
                      <v:stroke weight="1.5pt" color="#00B0F0" joinstyle="round" endarrow="block"/>
                      <v:imagedata o:title=""/>
                      <o:lock v:ext="edit" aspectratio="f"/>
                    </v:shape>
                  </w:pict>
                </mc:Fallback>
              </mc:AlternateContent>
            </w:r>
            <w:r>
              <w:rPr>
                <w:kern w:val="0"/>
                <w:szCs w:val="21"/>
                <w:lang/>
              </w:rPr>
              <mc:AlternateContent>
                <mc:Choice Requires="wps">
                  <w:drawing>
                    <wp:anchor distT="0" distB="0" distL="114300" distR="114300" simplePos="0" relativeHeight="251680768" behindDoc="0" locked="0" layoutInCell="1" allowOverlap="1">
                      <wp:simplePos x="0" y="0"/>
                      <wp:positionH relativeFrom="column">
                        <wp:posOffset>4435475</wp:posOffset>
                      </wp:positionH>
                      <wp:positionV relativeFrom="paragraph">
                        <wp:posOffset>1196975</wp:posOffset>
                      </wp:positionV>
                      <wp:extent cx="533400" cy="314325"/>
                      <wp:effectExtent l="6985" t="12065" r="12065" b="16510"/>
                      <wp:wrapNone/>
                      <wp:docPr id="23" name="直线 27"/>
                      <wp:cNvGraphicFramePr/>
                      <a:graphic xmlns:a="http://schemas.openxmlformats.org/drawingml/2006/main">
                        <a:graphicData uri="http://schemas.microsoft.com/office/word/2010/wordprocessingShape">
                          <wps:wsp>
                            <wps:cNvSpPr/>
                            <wps:spPr>
                              <a:xfrm flipH="1" flipV="1">
                                <a:off x="0" y="0"/>
                                <a:ext cx="533400" cy="314325"/>
                              </a:xfrm>
                              <a:prstGeom prst="line">
                                <a:avLst/>
                              </a:prstGeom>
                              <a:ln w="28575" cap="flat" cmpd="sng">
                                <a:solidFill>
                                  <a:srgbClr val="00B0F0"/>
                                </a:solidFill>
                                <a:prstDash val="solid"/>
                                <a:headEnd type="none" w="med" len="med"/>
                                <a:tailEnd type="none" w="med" len="med"/>
                              </a:ln>
                            </wps:spPr>
                            <wps:bodyPr upright="1"/>
                          </wps:wsp>
                        </a:graphicData>
                      </a:graphic>
                    </wp:anchor>
                  </w:drawing>
                </mc:Choice>
                <mc:Fallback>
                  <w:pict>
                    <v:line id="直线 27" o:spid="_x0000_s1026" o:spt="20" style="position:absolute;left:0pt;flip:x y;margin-left:349.25pt;margin-top:94.25pt;height:24.75pt;width:42pt;z-index:251680768;mso-width-relative:page;mso-height-relative:page;" filled="f" stroked="t" coordsize="21600,21600" o:gfxdata="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N0ZlydsA&#10;AAALAQAADwAAAAAAAAABACAAAAAiAAAAZHJzL2Rvd25yZXYueG1sUEsBAhQAFAAAAAgAh07iQBQB&#10;bNzjAQAAqAMAAA4AAAAAAAAAAQAgAAAAKgEAAGRycy9lMm9Eb2MueG1sUEsFBgAAAAAGAAYAWQEA&#10;AH8FAAAAAA==&#10;">
                      <v:fill on="f" focussize="0,0"/>
                      <v:stroke weight="2.25pt" color="#00B0F0" joinstyle="round"/>
                      <v:imagedata o:title=""/>
                      <o:lock v:ext="edit" aspectratio="f"/>
                    </v:line>
                  </w:pict>
                </mc:Fallback>
              </mc:AlternateContent>
            </w:r>
            <w:r>
              <w:rPr>
                <w:kern w:val="0"/>
                <w:szCs w:val="21"/>
              </w:rPr>
              <w:drawing>
                <wp:inline distT="0" distB="0" distL="114300" distR="114300">
                  <wp:extent cx="5715000" cy="3752850"/>
                  <wp:effectExtent l="0" t="0" r="0" b="0"/>
                  <wp:docPr id="86" name="图片 61" descr="DJI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1" descr="DJI_0335"/>
                          <pic:cNvPicPr>
                            <a:picLocks noChangeAspect="1"/>
                          </pic:cNvPicPr>
                        </pic:nvPicPr>
                        <pic:blipFill>
                          <a:blip r:embed="rId93"/>
                          <a:stretch>
                            <a:fillRect/>
                          </a:stretch>
                        </pic:blipFill>
                        <pic:spPr>
                          <a:xfrm>
                            <a:off x="0" y="0"/>
                            <a:ext cx="5715000" cy="37528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11#弃渣场全貌（已完成截排水沟、土地整治等工程措施）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drawing>
                <wp:inline distT="0" distB="0" distL="114300" distR="114300">
                  <wp:extent cx="5741035" cy="3584575"/>
                  <wp:effectExtent l="0" t="0" r="2540" b="6350"/>
                  <wp:docPr id="87" name="图片 62" descr="QZC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2" descr="QZC14"/>
                          <pic:cNvPicPr>
                            <a:picLocks noChangeAspect="1"/>
                          </pic:cNvPicPr>
                        </pic:nvPicPr>
                        <pic:blipFill>
                          <a:blip r:embed="rId94"/>
                          <a:stretch>
                            <a:fillRect/>
                          </a:stretch>
                        </pic:blipFill>
                        <pic:spPr>
                          <a:xfrm>
                            <a:off x="0" y="0"/>
                            <a:ext cx="5741035" cy="35845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12#弃渣场全貌（已完成挡渣墙、截排水沟、土地整治等工程措施，目前堆渣平台被当地用于砂石料生产、堆放）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829300" cy="4133850"/>
                  <wp:effectExtent l="0" t="0" r="0" b="0"/>
                  <wp:docPr id="88" name="图片 63" descr="DJI_0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3" descr="DJI_0285"/>
                          <pic:cNvPicPr>
                            <a:picLocks noChangeAspect="1"/>
                          </pic:cNvPicPr>
                        </pic:nvPicPr>
                        <pic:blipFill>
                          <a:blip r:embed="rId95"/>
                          <a:stretch>
                            <a:fillRect/>
                          </a:stretch>
                        </pic:blipFill>
                        <pic:spPr>
                          <a:xfrm>
                            <a:off x="0" y="0"/>
                            <a:ext cx="5829300" cy="41338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13#弃渣场全貌（已完成挡渣墙、截排水沟、土地整治等工程措施）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82816" behindDoc="0" locked="0" layoutInCell="1" allowOverlap="1">
                      <wp:simplePos x="0" y="0"/>
                      <wp:positionH relativeFrom="column">
                        <wp:posOffset>1245235</wp:posOffset>
                      </wp:positionH>
                      <wp:positionV relativeFrom="paragraph">
                        <wp:posOffset>1652270</wp:posOffset>
                      </wp:positionV>
                      <wp:extent cx="3053715" cy="676275"/>
                      <wp:effectExtent l="13970" t="13970" r="18415" b="14605"/>
                      <wp:wrapNone/>
                      <wp:docPr id="25" name="椭圆 29"/>
                      <wp:cNvGraphicFramePr/>
                      <a:graphic xmlns:a="http://schemas.openxmlformats.org/drawingml/2006/main">
                        <a:graphicData uri="http://schemas.microsoft.com/office/word/2010/wordprocessingShape">
                          <wps:wsp>
                            <wps:cNvSpPr/>
                            <wps:spPr>
                              <a:xfrm>
                                <a:off x="0" y="0"/>
                                <a:ext cx="3053715" cy="676275"/>
                              </a:xfrm>
                              <a:prstGeom prst="ellipse">
                                <a:avLst/>
                              </a:pr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椭圆 29" o:spid="_x0000_s1026" o:spt="3" type="#_x0000_t3" style="position:absolute;left:0pt;margin-left:98.05pt;margin-top:130.1pt;height:53.25pt;width:240.45pt;z-index:251682816;mso-width-relative:page;mso-height-relative:page;" filled="f" stroked="t" coordsize="21600,21600" o:gfxdata="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N0g&#10;tN3aAAAACwEAAA8AAAAAAAAAAQAgAAAAIgAAAGRycy9kb3ducmV2LnhtbFBLAQIUABQAAAAIAIdO&#10;4kAJeTST6AEAALIDAAAOAAAAAAAAAAEAIAAAACkBAABkcnMvZTJvRG9jLnhtbFBLBQYAAAAABgAG&#10;AFkBAACDBQAAAAA=&#10;">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829300" cy="3457575"/>
                  <wp:effectExtent l="0" t="0" r="0" b="0"/>
                  <wp:docPr id="89" name="图片 64" descr="DJI_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4" descr="DJI_0287"/>
                          <pic:cNvPicPr>
                            <a:picLocks noChangeAspect="1"/>
                          </pic:cNvPicPr>
                        </pic:nvPicPr>
                        <pic:blipFill>
                          <a:blip r:embed="rId96"/>
                          <a:stretch>
                            <a:fillRect/>
                          </a:stretch>
                        </pic:blipFill>
                        <pic:spPr>
                          <a:xfrm>
                            <a:off x="0" y="0"/>
                            <a:ext cx="5829300" cy="34575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13#弃渣场挡土墙（铅丝石笼网）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715000" cy="4286250"/>
                  <wp:effectExtent l="0" t="0" r="0" b="0"/>
                  <wp:docPr id="90" name="图片 65" descr="DJI_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5" descr="DJI_0205"/>
                          <pic:cNvPicPr>
                            <a:picLocks noChangeAspect="1"/>
                          </pic:cNvPicPr>
                        </pic:nvPicPr>
                        <pic:blipFill>
                          <a:blip r:embed="rId97"/>
                          <a:stretch>
                            <a:fillRect/>
                          </a:stretch>
                        </pic:blipFill>
                        <pic:spPr>
                          <a:xfrm>
                            <a:off x="0" y="0"/>
                            <a:ext cx="5715000" cy="42862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15#弃渣场全貌（已完成挡渣墙、截排水沟、土地整治等工程措施）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lang/>
              </w:rPr>
              <mc:AlternateContent>
                <mc:Choice Requires="wps">
                  <w:drawing>
                    <wp:anchor distT="0" distB="0" distL="114300" distR="114300" simplePos="0" relativeHeight="251683840" behindDoc="0" locked="0" layoutInCell="1" allowOverlap="1">
                      <wp:simplePos x="0" y="0"/>
                      <wp:positionH relativeFrom="column">
                        <wp:posOffset>1356995</wp:posOffset>
                      </wp:positionH>
                      <wp:positionV relativeFrom="paragraph">
                        <wp:posOffset>2688590</wp:posOffset>
                      </wp:positionV>
                      <wp:extent cx="1552575" cy="676275"/>
                      <wp:effectExtent l="0" t="250190" r="0" b="254635"/>
                      <wp:wrapNone/>
                      <wp:docPr id="26" name="椭圆 30"/>
                      <wp:cNvGraphicFramePr/>
                      <a:graphic xmlns:a="http://schemas.openxmlformats.org/drawingml/2006/main">
                        <a:graphicData uri="http://schemas.microsoft.com/office/word/2010/wordprocessingShape">
                          <wps:wsp>
                            <wps:cNvSpPr/>
                            <wps:spPr>
                              <a:xfrm rot="-2494801">
                                <a:off x="0" y="0"/>
                                <a:ext cx="1552575" cy="676275"/>
                              </a:xfrm>
                              <a:prstGeom prst="ellipse">
                                <a:avLst/>
                              </a:pr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椭圆 30" o:spid="_x0000_s1026" o:spt="3" type="#_x0000_t3" style="position:absolute;left:0pt;margin-left:106.85pt;margin-top:211.7pt;height:53.25pt;width:122.25pt;rotation:-2724988f;z-index:251683840;mso-width-relative:page;mso-height-relative:page;" filled="f" stroked="t" coordsize="21600,21600" o:gfxdata="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Qm2uF2gAAAAsBAAAPAAAAAAAAAAEAIAAAACIAAABkcnMvZG93bnJldi54bWxQSwEC&#10;FAAUAAAACACHTuJANDyctfIBAADBAwAADgAAAAAAAAABACAAAAApAQAAZHJzL2Uyb0RvYy54bWxQ&#10;SwUGAAAAAAYABgBZAQAAjQUAAAAA&#10;">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765800" cy="4019550"/>
                  <wp:effectExtent l="0" t="0" r="6350" b="0"/>
                  <wp:docPr id="91" name="图片 66" descr="DJI_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6" descr="DJI_0207"/>
                          <pic:cNvPicPr>
                            <a:picLocks noChangeAspect="1"/>
                          </pic:cNvPicPr>
                        </pic:nvPicPr>
                        <pic:blipFill>
                          <a:blip r:embed="rId98"/>
                          <a:stretch>
                            <a:fillRect/>
                          </a:stretch>
                        </pic:blipFill>
                        <pic:spPr>
                          <a:xfrm>
                            <a:off x="0" y="0"/>
                            <a:ext cx="5765800" cy="40195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15#弃渣场挡渣墙</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791200" cy="3886200"/>
                  <wp:effectExtent l="0" t="0" r="0" b="0"/>
                  <wp:docPr id="92" name="图片 67" descr="DJI_0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7" descr="DJI_0188"/>
                          <pic:cNvPicPr>
                            <a:picLocks noChangeAspect="1"/>
                          </pic:cNvPicPr>
                        </pic:nvPicPr>
                        <pic:blipFill>
                          <a:blip r:embed="rId99"/>
                          <a:stretch>
                            <a:fillRect/>
                          </a:stretch>
                        </pic:blipFill>
                        <pic:spPr>
                          <a:xfrm>
                            <a:off x="0" y="0"/>
                            <a:ext cx="5791200" cy="38862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16#弃渣场全貌（已完成截排水沟、土地整治等工程措施）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613400" cy="4210050"/>
                  <wp:effectExtent l="0" t="0" r="6350" b="0"/>
                  <wp:docPr id="93" name="图片 68" descr="DJI_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8" descr="DJI_0114"/>
                          <pic:cNvPicPr>
                            <a:picLocks noChangeAspect="1"/>
                          </pic:cNvPicPr>
                        </pic:nvPicPr>
                        <pic:blipFill>
                          <a:blip r:embed="rId100"/>
                          <a:stretch>
                            <a:fillRect/>
                          </a:stretch>
                        </pic:blipFill>
                        <pic:spPr>
                          <a:xfrm>
                            <a:off x="0" y="0"/>
                            <a:ext cx="5613400" cy="42100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17#弃渣场全貌（已实施土地整治等工程措施，后续其他项目继续在该弃渣场上堆渣，目前堆高均超过了北侧及东侧的路面）</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lang/>
              </w:rPr>
              <mc:AlternateContent>
                <mc:Choice Requires="wps">
                  <w:drawing>
                    <wp:anchor distT="0" distB="0" distL="114300" distR="114300" simplePos="0" relativeHeight="251684864" behindDoc="0" locked="0" layoutInCell="1" allowOverlap="1">
                      <wp:simplePos x="0" y="0"/>
                      <wp:positionH relativeFrom="column">
                        <wp:posOffset>282575</wp:posOffset>
                      </wp:positionH>
                      <wp:positionV relativeFrom="paragraph">
                        <wp:posOffset>1016000</wp:posOffset>
                      </wp:positionV>
                      <wp:extent cx="3390900" cy="1914525"/>
                      <wp:effectExtent l="13970" t="13970" r="14605" b="14605"/>
                      <wp:wrapNone/>
                      <wp:docPr id="27" name="任意多边形 31"/>
                      <wp:cNvGraphicFramePr/>
                      <a:graphic xmlns:a="http://schemas.openxmlformats.org/drawingml/2006/main">
                        <a:graphicData uri="http://schemas.microsoft.com/office/word/2010/wordprocessingShape">
                          <wps:wsp>
                            <wps:cNvSpPr/>
                            <wps:spPr>
                              <a:xfrm>
                                <a:off x="0" y="0"/>
                                <a:ext cx="3390900" cy="1914525"/>
                              </a:xfrm>
                              <a:custGeom>
                                <a:avLst/>
                                <a:gdLst/>
                                <a:ahLst/>
                                <a:cxnLst/>
                                <a:pathLst>
                                  <a:path w="5340" h="3015">
                                    <a:moveTo>
                                      <a:pt x="630" y="3015"/>
                                    </a:moveTo>
                                    <a:cubicBezTo>
                                      <a:pt x="655" y="3010"/>
                                      <a:pt x="681" y="3009"/>
                                      <a:pt x="705" y="3000"/>
                                    </a:cubicBezTo>
                                    <a:cubicBezTo>
                                      <a:pt x="757" y="2979"/>
                                      <a:pt x="855" y="2925"/>
                                      <a:pt x="855" y="2925"/>
                                    </a:cubicBezTo>
                                    <a:lnTo>
                                      <a:pt x="3945" y="1695"/>
                                    </a:lnTo>
                                    <a:lnTo>
                                      <a:pt x="5340" y="1155"/>
                                    </a:lnTo>
                                    <a:lnTo>
                                      <a:pt x="4980" y="0"/>
                                    </a:lnTo>
                                    <a:lnTo>
                                      <a:pt x="2565" y="375"/>
                                    </a:lnTo>
                                    <a:lnTo>
                                      <a:pt x="2565" y="945"/>
                                    </a:lnTo>
                                    <a:lnTo>
                                      <a:pt x="2085" y="1500"/>
                                    </a:lnTo>
                                    <a:lnTo>
                                      <a:pt x="0" y="2145"/>
                                    </a:lnTo>
                                    <a:lnTo>
                                      <a:pt x="120" y="2775"/>
                                    </a:lnTo>
                                    <a:lnTo>
                                      <a:pt x="735" y="3015"/>
                                    </a:lnTo>
                                  </a:path>
                                </a:pathLst>
                              </a:custGeom>
                              <a:noFill/>
                              <a:ln w="28575" cap="flat" cmpd="sng">
                                <a:solidFill>
                                  <a:srgbClr val="FFFF00"/>
                                </a:solidFill>
                                <a:prstDash val="sysDot"/>
                                <a:headEnd type="none" w="med" len="med"/>
                                <a:tailEnd type="none" w="med" len="med"/>
                              </a:ln>
                            </wps:spPr>
                            <wps:bodyPr wrap="square" upright="1"/>
                          </wps:wsp>
                        </a:graphicData>
                      </a:graphic>
                    </wp:anchor>
                  </w:drawing>
                </mc:Choice>
                <mc:Fallback>
                  <w:pict>
                    <v:shape id="任意多边形 31" o:spid="_x0000_s1026" o:spt="100" style="position:absolute;left:0pt;margin-left:22.25pt;margin-top:80pt;height:150.75pt;width:267pt;z-index:251684864;mso-width-relative:page;mso-height-relative:page;" filled="f" stroked="t" coordsize="5340,3015" o:gfxdata="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" path="m630,3015c655,3010,681,3009,705,3000c757,2979,855,2925,855,2925l3945,1695,5340,1155,4980,0,2565,375,2565,945,2085,1500,0,2145,120,2775,735,3015e">
                      <v:fill on="f" focussize="0,0"/>
                      <v:stroke weight="2.25pt" color="#FFFF00" joinstyle="round" dashstyle="1 1"/>
                      <v:imagedata o:title=""/>
                      <o:lock v:ext="edit" aspectratio="f"/>
                    </v:shape>
                  </w:pict>
                </mc:Fallback>
              </mc:AlternateContent>
            </w:r>
            <w:r>
              <w:rPr>
                <w:kern w:val="0"/>
                <w:szCs w:val="21"/>
              </w:rPr>
              <w:drawing>
                <wp:inline distT="0" distB="0" distL="114300" distR="114300">
                  <wp:extent cx="5702300" cy="3207385"/>
                  <wp:effectExtent l="0" t="0" r="3175" b="2540"/>
                  <wp:docPr id="94" name="图片 69" descr="DJI_0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9" descr="DJI_0249"/>
                          <pic:cNvPicPr>
                            <a:picLocks noChangeAspect="1"/>
                          </pic:cNvPicPr>
                        </pic:nvPicPr>
                        <pic:blipFill>
                          <a:blip r:embed="rId101"/>
                          <a:stretch>
                            <a:fillRect/>
                          </a:stretch>
                        </pic:blipFill>
                        <pic:spPr>
                          <a:xfrm>
                            <a:off x="0" y="0"/>
                            <a:ext cx="5702300" cy="32073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先锋互通1号拌和站使用后土地整治</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842000" cy="3279140"/>
                  <wp:effectExtent l="0" t="0" r="6350" b="6985"/>
                  <wp:docPr id="95" name="图片 70" descr="DJI_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70" descr="DJI_0733"/>
                          <pic:cNvPicPr>
                            <a:picLocks noChangeAspect="1"/>
                          </pic:cNvPicPr>
                        </pic:nvPicPr>
                        <pic:blipFill>
                          <a:blip r:embed="rId102"/>
                          <a:stretch>
                            <a:fillRect/>
                          </a:stretch>
                        </pic:blipFill>
                        <pic:spPr>
                          <a:xfrm>
                            <a:off x="0" y="0"/>
                            <a:ext cx="5842000" cy="32791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金泉隧道进口施工场地土地整治及恢复情况</w:t>
            </w:r>
          </w:p>
        </w:tc>
      </w:tr>
      <w:tr>
        <w:tblPrEx>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drawing>
                <wp:inline distT="0" distB="0" distL="114300" distR="114300">
                  <wp:extent cx="5739130" cy="3757930"/>
                  <wp:effectExtent l="0" t="0" r="4445" b="4445"/>
                  <wp:docPr id="96" name="图片 71" descr="qzc05_mosaic_grou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71" descr="qzc05_mosaic_group1"/>
                          <pic:cNvPicPr>
                            <a:picLocks noChangeAspect="1"/>
                          </pic:cNvPicPr>
                        </pic:nvPicPr>
                        <pic:blipFill>
                          <a:blip r:embed="rId103"/>
                          <a:stretch>
                            <a:fillRect/>
                          </a:stretch>
                        </pic:blipFill>
                        <pic:spPr>
                          <a:xfrm>
                            <a:off x="0" y="0"/>
                            <a:ext cx="5739130" cy="37579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金泉隧道出口施工场地土地整治及恢复情况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803900" cy="3400425"/>
                  <wp:effectExtent l="0" t="0" r="6350" b="0"/>
                  <wp:docPr id="97" name="图片 72" descr="DJI_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72" descr="DJI_0410"/>
                          <pic:cNvPicPr>
                            <a:picLocks noChangeAspect="1"/>
                          </pic:cNvPicPr>
                        </pic:nvPicPr>
                        <pic:blipFill>
                          <a:blip r:embed="rId104">
                            <a:lum bright="20001"/>
                          </a:blip>
                          <a:stretch>
                            <a:fillRect/>
                          </a:stretch>
                        </pic:blipFill>
                        <pic:spPr>
                          <a:xfrm>
                            <a:off x="0" y="0"/>
                            <a:ext cx="5803900" cy="34004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贾嗣隧道进口施工场地土地整治及恢复情况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kern w:val="0"/>
                <w:szCs w:val="21"/>
              </w:rPr>
              <w:drawing>
                <wp:inline distT="0" distB="0" distL="114300" distR="114300">
                  <wp:extent cx="5803900" cy="4362450"/>
                  <wp:effectExtent l="0" t="0" r="6350" b="0"/>
                  <wp:docPr id="98" name="图片 73" descr="DJI_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73" descr="DJI_0273"/>
                          <pic:cNvPicPr>
                            <a:picLocks noChangeAspect="1"/>
                          </pic:cNvPicPr>
                        </pic:nvPicPr>
                        <pic:blipFill>
                          <a:blip r:embed="rId105"/>
                          <a:stretch>
                            <a:fillRect/>
                          </a:stretch>
                        </pic:blipFill>
                        <pic:spPr>
                          <a:xfrm>
                            <a:off x="0" y="0"/>
                            <a:ext cx="5803900" cy="43624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center"/>
          </w:tcPr>
          <w:p>
            <w:pPr>
              <w:jc w:val="center"/>
              <w:rPr>
                <w:rFonts w:hint="eastAsia"/>
                <w:kern w:val="0"/>
                <w:szCs w:val="21"/>
              </w:rPr>
            </w:pPr>
            <w:r>
              <w:rPr>
                <w:rFonts w:hint="eastAsia"/>
                <w:kern w:val="0"/>
                <w:szCs w:val="21"/>
              </w:rPr>
              <w:t>南山1号隧道进口施工场地土地整治及恢复情况</w:t>
            </w:r>
          </w:p>
        </w:tc>
      </w:tr>
    </w:tbl>
    <w:p>
      <w:pPr>
        <w:spacing w:line="500" w:lineRule="exact"/>
        <w:ind w:firstLine="480" w:firstLineChars="200"/>
        <w:rPr>
          <w:rFonts w:hint="eastAsia"/>
          <w:sz w:val="24"/>
        </w:rPr>
      </w:pPr>
    </w:p>
    <w:p>
      <w:pPr>
        <w:spacing w:line="520" w:lineRule="exact"/>
        <w:ind w:firstLine="480" w:firstLineChars="200"/>
        <w:rPr>
          <w:bCs/>
          <w:sz w:val="24"/>
        </w:rPr>
        <w:sectPr>
          <w:headerReference r:id="rId19" w:type="default"/>
          <w:pgSz w:w="11906" w:h="16838"/>
          <w:pgMar w:top="1701" w:right="1418" w:bottom="1701" w:left="1418" w:header="964" w:footer="964" w:gutter="0"/>
          <w:cols w:space="425" w:num="1"/>
          <w:docGrid w:linePitch="312" w:charSpace="0"/>
        </w:sectPr>
      </w:pPr>
    </w:p>
    <w:p>
      <w:pPr>
        <w:spacing w:line="500" w:lineRule="exact"/>
        <w:ind w:firstLine="482" w:firstLineChars="200"/>
        <w:jc w:val="center"/>
        <w:rPr>
          <w:b/>
          <w:bCs/>
          <w:sz w:val="24"/>
          <w:szCs w:val="21"/>
        </w:rPr>
      </w:pPr>
      <w:r>
        <w:rPr>
          <w:b/>
          <w:bCs/>
          <w:sz w:val="24"/>
          <w:szCs w:val="21"/>
        </w:rPr>
        <w:t>表3-</w:t>
      </w:r>
      <w:r>
        <w:rPr>
          <w:rFonts w:hint="eastAsia"/>
          <w:b/>
          <w:bCs/>
          <w:sz w:val="24"/>
          <w:szCs w:val="21"/>
        </w:rPr>
        <w:t>6</w:t>
      </w:r>
      <w:r>
        <w:rPr>
          <w:b/>
          <w:bCs/>
          <w:sz w:val="24"/>
          <w:szCs w:val="21"/>
        </w:rPr>
        <w:t xml:space="preserve">  工程措施完成情况表</w:t>
      </w:r>
    </w:p>
    <w:tbl>
      <w:tblPr>
        <w:tblStyle w:val="52"/>
        <w:tblW w:w="14837"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629"/>
        <w:gridCol w:w="1050"/>
        <w:gridCol w:w="1301"/>
        <w:gridCol w:w="3148"/>
        <w:gridCol w:w="1507"/>
        <w:gridCol w:w="2973"/>
        <w:gridCol w:w="1597"/>
        <w:gridCol w:w="263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restart"/>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分区</w:t>
            </w:r>
          </w:p>
        </w:tc>
        <w:tc>
          <w:tcPr>
            <w:tcW w:w="1050" w:type="dxa"/>
            <w:vMerge w:val="restart"/>
            <w:shd w:val="clear" w:color="auto" w:fill="auto"/>
            <w:vAlign w:val="center"/>
          </w:tcPr>
          <w:p>
            <w:pPr>
              <w:widowControl/>
              <w:spacing w:line="240" w:lineRule="exact"/>
              <w:jc w:val="center"/>
              <w:rPr>
                <w:rFonts w:hint="eastAsia" w:ascii="宋体" w:hAnsi="宋体"/>
                <w:b/>
                <w:kern w:val="0"/>
                <w:sz w:val="18"/>
                <w:szCs w:val="18"/>
              </w:rPr>
            </w:pPr>
            <w:r>
              <w:rPr>
                <w:rFonts w:hint="eastAsia" w:ascii="宋体" w:hAnsi="宋体"/>
                <w:b/>
                <w:kern w:val="0"/>
                <w:sz w:val="18"/>
                <w:szCs w:val="18"/>
              </w:rPr>
              <w:t>措施</w:t>
            </w:r>
          </w:p>
          <w:p>
            <w:pPr>
              <w:widowControl/>
              <w:spacing w:line="240" w:lineRule="exact"/>
              <w:jc w:val="center"/>
              <w:rPr>
                <w:b/>
                <w:kern w:val="0"/>
                <w:sz w:val="18"/>
                <w:szCs w:val="18"/>
              </w:rPr>
            </w:pPr>
            <w:r>
              <w:rPr>
                <w:rFonts w:hint="eastAsia" w:ascii="宋体" w:hAnsi="宋体"/>
                <w:b/>
                <w:kern w:val="0"/>
                <w:sz w:val="18"/>
                <w:szCs w:val="18"/>
              </w:rPr>
              <w:t>类型</w:t>
            </w:r>
          </w:p>
        </w:tc>
        <w:tc>
          <w:tcPr>
            <w:tcW w:w="1301" w:type="dxa"/>
            <w:vMerge w:val="restart"/>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水土保持措施</w:t>
            </w:r>
          </w:p>
        </w:tc>
        <w:tc>
          <w:tcPr>
            <w:tcW w:w="4655" w:type="dxa"/>
            <w:gridSpan w:val="2"/>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主体设计</w:t>
            </w:r>
          </w:p>
        </w:tc>
        <w:tc>
          <w:tcPr>
            <w:tcW w:w="7202" w:type="dxa"/>
            <w:gridSpan w:val="3"/>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实际实施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b/>
                <w:kern w:val="0"/>
                <w:sz w:val="18"/>
                <w:szCs w:val="18"/>
              </w:rPr>
            </w:pPr>
          </w:p>
        </w:tc>
        <w:tc>
          <w:tcPr>
            <w:tcW w:w="1050" w:type="dxa"/>
            <w:vMerge w:val="continue"/>
            <w:shd w:val="clear" w:color="auto" w:fill="auto"/>
            <w:vAlign w:val="center"/>
          </w:tcPr>
          <w:p>
            <w:pPr>
              <w:widowControl/>
              <w:spacing w:line="240" w:lineRule="exact"/>
              <w:jc w:val="left"/>
              <w:rPr>
                <w:b/>
                <w:kern w:val="0"/>
                <w:sz w:val="18"/>
                <w:szCs w:val="18"/>
              </w:rPr>
            </w:pPr>
          </w:p>
        </w:tc>
        <w:tc>
          <w:tcPr>
            <w:tcW w:w="1301" w:type="dxa"/>
            <w:vMerge w:val="continue"/>
            <w:shd w:val="clear" w:color="auto" w:fill="auto"/>
            <w:vAlign w:val="center"/>
          </w:tcPr>
          <w:p>
            <w:pPr>
              <w:widowControl/>
              <w:spacing w:line="240" w:lineRule="exact"/>
              <w:jc w:val="left"/>
              <w:rPr>
                <w:b/>
                <w:kern w:val="0"/>
                <w:sz w:val="18"/>
                <w:szCs w:val="18"/>
              </w:rPr>
            </w:pPr>
          </w:p>
        </w:tc>
        <w:tc>
          <w:tcPr>
            <w:tcW w:w="3148" w:type="dxa"/>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规格</w:t>
            </w:r>
          </w:p>
        </w:tc>
        <w:tc>
          <w:tcPr>
            <w:tcW w:w="1507" w:type="dxa"/>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措施工程量</w:t>
            </w:r>
          </w:p>
        </w:tc>
        <w:tc>
          <w:tcPr>
            <w:tcW w:w="2973" w:type="dxa"/>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规格</w:t>
            </w:r>
          </w:p>
        </w:tc>
        <w:tc>
          <w:tcPr>
            <w:tcW w:w="1597" w:type="dxa"/>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措施工程量</w:t>
            </w:r>
          </w:p>
        </w:tc>
        <w:tc>
          <w:tcPr>
            <w:tcW w:w="2632" w:type="dxa"/>
            <w:shd w:val="clear" w:color="auto" w:fill="auto"/>
            <w:vAlign w:val="center"/>
          </w:tcPr>
          <w:p>
            <w:pPr>
              <w:widowControl/>
              <w:spacing w:line="240" w:lineRule="exact"/>
              <w:jc w:val="center"/>
              <w:rPr>
                <w:b/>
                <w:kern w:val="0"/>
                <w:sz w:val="18"/>
                <w:szCs w:val="18"/>
              </w:rPr>
            </w:pPr>
            <w:r>
              <w:rPr>
                <w:rFonts w:hint="eastAsia" w:ascii="宋体" w:hAnsi="宋体"/>
                <w:b/>
                <w:kern w:val="0"/>
                <w:sz w:val="18"/>
                <w:szCs w:val="18"/>
              </w:rPr>
              <w:t>实施年度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restart"/>
            <w:shd w:val="clear" w:color="auto" w:fill="auto"/>
            <w:vAlign w:val="center"/>
          </w:tcPr>
          <w:p>
            <w:pPr>
              <w:widowControl/>
              <w:spacing w:line="240" w:lineRule="exact"/>
              <w:jc w:val="center"/>
              <w:rPr>
                <w:rFonts w:ascii="宋体" w:hAnsi="宋体" w:cs="宋体"/>
                <w:kern w:val="0"/>
                <w:sz w:val="18"/>
                <w:szCs w:val="18"/>
              </w:rPr>
            </w:pPr>
            <w:r>
              <w:rPr>
                <w:rFonts w:hint="eastAsia" w:ascii="宋体" w:hAnsi="宋体" w:cs="宋体"/>
                <w:kern w:val="0"/>
                <w:sz w:val="18"/>
                <w:szCs w:val="18"/>
              </w:rPr>
              <w:t>主体工程区</w:t>
            </w:r>
          </w:p>
        </w:tc>
        <w:tc>
          <w:tcPr>
            <w:tcW w:w="1050" w:type="dxa"/>
            <w:vMerge w:val="restart"/>
            <w:shd w:val="clear" w:color="auto" w:fill="auto"/>
            <w:vAlign w:val="center"/>
          </w:tcPr>
          <w:p>
            <w:pPr>
              <w:widowControl/>
              <w:spacing w:line="240" w:lineRule="exact"/>
              <w:jc w:val="center"/>
              <w:rPr>
                <w:rFonts w:hint="eastAsia" w:ascii="宋体" w:hAnsi="宋体"/>
                <w:kern w:val="0"/>
                <w:sz w:val="18"/>
                <w:szCs w:val="18"/>
              </w:rPr>
            </w:pPr>
            <w:r>
              <w:rPr>
                <w:rFonts w:hint="eastAsia" w:ascii="宋体" w:hAnsi="宋体"/>
                <w:kern w:val="0"/>
                <w:sz w:val="18"/>
                <w:szCs w:val="18"/>
              </w:rPr>
              <w:t>工程</w:t>
            </w:r>
          </w:p>
          <w:p>
            <w:pPr>
              <w:widowControl/>
              <w:spacing w:line="240" w:lineRule="exact"/>
              <w:jc w:val="center"/>
              <w:rPr>
                <w:kern w:val="0"/>
                <w:sz w:val="18"/>
                <w:szCs w:val="18"/>
              </w:rPr>
            </w:pPr>
            <w:r>
              <w:rPr>
                <w:rFonts w:hint="eastAsia" w:ascii="宋体" w:hAnsi="宋体"/>
                <w:kern w:val="0"/>
                <w:sz w:val="18"/>
                <w:szCs w:val="18"/>
              </w:rPr>
              <w:t>措施</w:t>
            </w: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表土剥离</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表土剥离厚度</w:t>
            </w:r>
            <w:r>
              <w:rPr>
                <w:kern w:val="0"/>
                <w:sz w:val="18"/>
                <w:szCs w:val="18"/>
              </w:rPr>
              <w:t>20~30cm</w:t>
            </w:r>
          </w:p>
        </w:tc>
        <w:tc>
          <w:tcPr>
            <w:tcW w:w="1507" w:type="dxa"/>
            <w:shd w:val="clear" w:color="auto" w:fill="auto"/>
            <w:vAlign w:val="center"/>
          </w:tcPr>
          <w:p>
            <w:pPr>
              <w:widowControl/>
              <w:spacing w:line="240" w:lineRule="exact"/>
              <w:jc w:val="center"/>
              <w:rPr>
                <w:kern w:val="0"/>
                <w:sz w:val="18"/>
                <w:szCs w:val="18"/>
              </w:rPr>
            </w:pPr>
            <w:r>
              <w:rPr>
                <w:kern w:val="0"/>
                <w:sz w:val="18"/>
                <w:szCs w:val="18"/>
              </w:rPr>
              <w:t>52.6</w:t>
            </w:r>
            <w:r>
              <w:rPr>
                <w:rFonts w:hint="eastAsia" w:ascii="宋体" w:hAnsi="宋体"/>
                <w:kern w:val="0"/>
                <w:sz w:val="18"/>
                <w:szCs w:val="18"/>
              </w:rPr>
              <w:t>万</w:t>
            </w:r>
            <w:r>
              <w:rPr>
                <w:kern w:val="0"/>
                <w:sz w:val="18"/>
                <w:szCs w:val="18"/>
              </w:rPr>
              <w:t>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表层Ⅰ、Ⅱ类土</w:t>
            </w:r>
          </w:p>
        </w:tc>
        <w:tc>
          <w:tcPr>
            <w:tcW w:w="1597" w:type="dxa"/>
            <w:shd w:val="clear" w:color="auto" w:fill="auto"/>
            <w:vAlign w:val="center"/>
          </w:tcPr>
          <w:p>
            <w:pPr>
              <w:widowControl/>
              <w:spacing w:line="240" w:lineRule="exact"/>
              <w:jc w:val="center"/>
              <w:rPr>
                <w:kern w:val="0"/>
                <w:sz w:val="18"/>
                <w:szCs w:val="18"/>
              </w:rPr>
            </w:pPr>
            <w:r>
              <w:rPr>
                <w:kern w:val="0"/>
                <w:sz w:val="18"/>
                <w:szCs w:val="18"/>
              </w:rPr>
              <w:t>51.04</w:t>
            </w:r>
            <w:r>
              <w:rPr>
                <w:rFonts w:hint="eastAsia"/>
                <w:kern w:val="0"/>
                <w:sz w:val="18"/>
                <w:szCs w:val="18"/>
              </w:rPr>
              <w:t>万m</w:t>
            </w:r>
            <w:r>
              <w:rPr>
                <w:rFonts w:hint="eastAsia"/>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4</w:t>
            </w:r>
            <w:r>
              <w:rPr>
                <w:rFonts w:hint="eastAsia" w:ascii="宋体" w:hAnsi="宋体"/>
                <w:kern w:val="0"/>
                <w:sz w:val="18"/>
                <w:szCs w:val="18"/>
              </w:rPr>
              <w:t>月</w:t>
            </w:r>
            <w:r>
              <w:rPr>
                <w:kern w:val="0"/>
                <w:sz w:val="18"/>
                <w:szCs w:val="18"/>
              </w:rPr>
              <w:t>~2014</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rFonts w:ascii="宋体" w:hAnsi="宋体" w:cs="宋体"/>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骨架护坡</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浆砌片石人字、拱形骨架</w:t>
            </w:r>
          </w:p>
        </w:tc>
        <w:tc>
          <w:tcPr>
            <w:tcW w:w="1507" w:type="dxa"/>
            <w:shd w:val="clear" w:color="auto" w:fill="auto"/>
            <w:vAlign w:val="center"/>
          </w:tcPr>
          <w:p>
            <w:pPr>
              <w:widowControl/>
              <w:spacing w:line="240" w:lineRule="exact"/>
              <w:jc w:val="center"/>
              <w:rPr>
                <w:kern w:val="0"/>
                <w:sz w:val="18"/>
                <w:szCs w:val="18"/>
              </w:rPr>
            </w:pPr>
            <w:r>
              <w:rPr>
                <w:kern w:val="0"/>
                <w:sz w:val="18"/>
                <w:szCs w:val="18"/>
              </w:rPr>
              <w:t>84932m</w:t>
            </w:r>
            <w:r>
              <w:rPr>
                <w:kern w:val="0"/>
                <w:sz w:val="18"/>
                <w:szCs w:val="18"/>
                <w:vertAlign w:val="superscript"/>
              </w:rPr>
              <w:t>3</w:t>
            </w:r>
          </w:p>
        </w:tc>
        <w:tc>
          <w:tcPr>
            <w:tcW w:w="2973" w:type="dxa"/>
            <w:vMerge w:val="restart"/>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菱形、拱形等护坡</w:t>
            </w:r>
          </w:p>
        </w:tc>
        <w:tc>
          <w:tcPr>
            <w:tcW w:w="1597" w:type="dxa"/>
            <w:shd w:val="clear" w:color="auto" w:fill="auto"/>
            <w:vAlign w:val="center"/>
          </w:tcPr>
          <w:p>
            <w:pPr>
              <w:widowControl/>
              <w:spacing w:line="240" w:lineRule="exact"/>
              <w:jc w:val="center"/>
              <w:rPr>
                <w:kern w:val="0"/>
                <w:sz w:val="18"/>
                <w:szCs w:val="18"/>
              </w:rPr>
            </w:pPr>
            <w:r>
              <w:rPr>
                <w:kern w:val="0"/>
                <w:sz w:val="18"/>
                <w:szCs w:val="18"/>
              </w:rPr>
              <w:t>63188m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8</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10</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rFonts w:ascii="宋体" w:hAnsi="宋体" w:cs="宋体"/>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窗体护坡</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浆砌片石窗体护坡</w:t>
            </w:r>
          </w:p>
        </w:tc>
        <w:tc>
          <w:tcPr>
            <w:tcW w:w="1507" w:type="dxa"/>
            <w:shd w:val="clear" w:color="auto" w:fill="auto"/>
            <w:vAlign w:val="center"/>
          </w:tcPr>
          <w:p>
            <w:pPr>
              <w:widowControl/>
              <w:spacing w:line="240" w:lineRule="exact"/>
              <w:jc w:val="center"/>
              <w:rPr>
                <w:kern w:val="0"/>
                <w:sz w:val="18"/>
                <w:szCs w:val="18"/>
              </w:rPr>
            </w:pPr>
            <w:r>
              <w:rPr>
                <w:kern w:val="0"/>
                <w:sz w:val="18"/>
                <w:szCs w:val="18"/>
              </w:rPr>
              <w:t>93203m</w:t>
            </w:r>
            <w:r>
              <w:rPr>
                <w:kern w:val="0"/>
                <w:sz w:val="18"/>
                <w:szCs w:val="18"/>
                <w:vertAlign w:val="superscript"/>
              </w:rPr>
              <w:t>3</w:t>
            </w:r>
          </w:p>
        </w:tc>
        <w:tc>
          <w:tcPr>
            <w:tcW w:w="2973" w:type="dxa"/>
            <w:vMerge w:val="continue"/>
            <w:shd w:val="clear" w:color="auto" w:fill="auto"/>
            <w:vAlign w:val="center"/>
          </w:tcPr>
          <w:p>
            <w:pPr>
              <w:widowControl/>
              <w:spacing w:line="240" w:lineRule="exact"/>
              <w:jc w:val="left"/>
              <w:rPr>
                <w:kern w:val="0"/>
                <w:sz w:val="18"/>
                <w:szCs w:val="18"/>
              </w:rPr>
            </w:pPr>
          </w:p>
        </w:tc>
        <w:tc>
          <w:tcPr>
            <w:tcW w:w="1597" w:type="dxa"/>
            <w:shd w:val="clear" w:color="auto" w:fill="auto"/>
            <w:vAlign w:val="center"/>
          </w:tcPr>
          <w:p>
            <w:pPr>
              <w:widowControl/>
              <w:spacing w:line="240" w:lineRule="exact"/>
              <w:jc w:val="center"/>
              <w:rPr>
                <w:kern w:val="0"/>
                <w:sz w:val="18"/>
                <w:szCs w:val="18"/>
              </w:rPr>
            </w:pPr>
            <w:r>
              <w:rPr>
                <w:kern w:val="0"/>
                <w:sz w:val="18"/>
                <w:szCs w:val="18"/>
              </w:rPr>
              <w:t>66970m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8</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10</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rFonts w:ascii="宋体" w:hAnsi="宋体" w:cs="宋体"/>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rFonts w:hint="eastAsia" w:ascii="宋体" w:hAnsi="宋体"/>
                <w:kern w:val="0"/>
                <w:sz w:val="18"/>
                <w:szCs w:val="18"/>
              </w:rPr>
            </w:pPr>
            <w:r>
              <w:rPr>
                <w:rFonts w:hint="eastAsia" w:ascii="宋体" w:hAnsi="宋体"/>
                <w:kern w:val="0"/>
                <w:sz w:val="18"/>
                <w:szCs w:val="18"/>
              </w:rPr>
              <w:t>浆砌片石截、</w:t>
            </w:r>
          </w:p>
          <w:p>
            <w:pPr>
              <w:widowControl/>
              <w:spacing w:line="240" w:lineRule="exact"/>
              <w:jc w:val="center"/>
              <w:rPr>
                <w:kern w:val="0"/>
                <w:sz w:val="18"/>
                <w:szCs w:val="18"/>
              </w:rPr>
            </w:pPr>
            <w:r>
              <w:rPr>
                <w:rFonts w:hint="eastAsia" w:ascii="宋体" w:hAnsi="宋体"/>
                <w:kern w:val="0"/>
                <w:sz w:val="18"/>
                <w:szCs w:val="18"/>
              </w:rPr>
              <w:t>排水沟</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宽</w:t>
            </w:r>
            <w:r>
              <w:rPr>
                <w:kern w:val="0"/>
                <w:sz w:val="18"/>
                <w:szCs w:val="18"/>
              </w:rPr>
              <w:t>×</w:t>
            </w:r>
            <w:r>
              <w:rPr>
                <w:rFonts w:hint="eastAsia" w:ascii="宋体" w:hAnsi="宋体"/>
                <w:kern w:val="0"/>
                <w:sz w:val="18"/>
                <w:szCs w:val="18"/>
              </w:rPr>
              <w:t>深（</w:t>
            </w:r>
            <w:r>
              <w:rPr>
                <w:kern w:val="0"/>
                <w:sz w:val="18"/>
                <w:szCs w:val="18"/>
              </w:rPr>
              <w:t>0.3m×0.4m</w:t>
            </w:r>
            <w:r>
              <w:rPr>
                <w:rFonts w:hint="eastAsia" w:ascii="宋体" w:hAnsi="宋体"/>
                <w:kern w:val="0"/>
                <w:sz w:val="18"/>
                <w:szCs w:val="18"/>
              </w:rPr>
              <w:t>、</w:t>
            </w:r>
            <w:r>
              <w:rPr>
                <w:kern w:val="0"/>
                <w:sz w:val="18"/>
                <w:szCs w:val="18"/>
              </w:rPr>
              <w:t>0.5m×0.7m</w:t>
            </w:r>
            <w:r>
              <w:rPr>
                <w:rFonts w:hint="eastAsia" w:ascii="宋体" w:hAnsi="宋体"/>
                <w:kern w:val="0"/>
                <w:sz w:val="18"/>
                <w:szCs w:val="18"/>
              </w:rPr>
              <w:t>等），反压护道截水沟宽</w:t>
            </w:r>
            <w:r>
              <w:rPr>
                <w:kern w:val="0"/>
                <w:sz w:val="18"/>
                <w:szCs w:val="18"/>
              </w:rPr>
              <w:t>×</w:t>
            </w:r>
            <w:r>
              <w:rPr>
                <w:rFonts w:hint="eastAsia" w:ascii="宋体" w:hAnsi="宋体"/>
                <w:kern w:val="0"/>
                <w:sz w:val="18"/>
                <w:szCs w:val="18"/>
              </w:rPr>
              <w:t>深（</w:t>
            </w:r>
            <w:r>
              <w:rPr>
                <w:kern w:val="0"/>
                <w:sz w:val="18"/>
                <w:szCs w:val="18"/>
              </w:rPr>
              <w:t>0.3m×0.4m</w:t>
            </w:r>
            <w:r>
              <w:rPr>
                <w:rFonts w:hint="eastAsia" w:ascii="宋体" w:hAnsi="宋体"/>
                <w:kern w:val="0"/>
                <w:sz w:val="18"/>
                <w:szCs w:val="18"/>
              </w:rPr>
              <w:t>等）</w:t>
            </w:r>
          </w:p>
        </w:tc>
        <w:tc>
          <w:tcPr>
            <w:tcW w:w="1507" w:type="dxa"/>
            <w:shd w:val="clear" w:color="auto" w:fill="auto"/>
            <w:vAlign w:val="center"/>
          </w:tcPr>
          <w:p>
            <w:pPr>
              <w:widowControl/>
              <w:spacing w:line="240" w:lineRule="exact"/>
              <w:jc w:val="center"/>
              <w:rPr>
                <w:kern w:val="0"/>
                <w:sz w:val="18"/>
                <w:szCs w:val="18"/>
              </w:rPr>
            </w:pPr>
            <w:r>
              <w:rPr>
                <w:kern w:val="0"/>
                <w:sz w:val="18"/>
                <w:szCs w:val="18"/>
              </w:rPr>
              <w:t>56584m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宽</w:t>
            </w:r>
            <w:r>
              <w:rPr>
                <w:kern w:val="0"/>
                <w:sz w:val="18"/>
                <w:szCs w:val="18"/>
              </w:rPr>
              <w:t>×</w:t>
            </w:r>
            <w:r>
              <w:rPr>
                <w:rFonts w:hint="eastAsia" w:ascii="宋体" w:hAnsi="宋体"/>
                <w:kern w:val="0"/>
                <w:sz w:val="18"/>
                <w:szCs w:val="18"/>
              </w:rPr>
              <w:t>深（</w:t>
            </w:r>
            <w:r>
              <w:rPr>
                <w:kern w:val="0"/>
                <w:sz w:val="18"/>
                <w:szCs w:val="18"/>
              </w:rPr>
              <w:t>0.3m×0.4m</w:t>
            </w:r>
            <w:r>
              <w:rPr>
                <w:rFonts w:hint="eastAsia" w:ascii="宋体" w:hAnsi="宋体"/>
                <w:kern w:val="0"/>
                <w:sz w:val="18"/>
                <w:szCs w:val="18"/>
              </w:rPr>
              <w:t>、</w:t>
            </w:r>
            <w:r>
              <w:rPr>
                <w:kern w:val="0"/>
                <w:sz w:val="18"/>
                <w:szCs w:val="18"/>
              </w:rPr>
              <w:t>0.5m×0.7m</w:t>
            </w:r>
            <w:r>
              <w:rPr>
                <w:rFonts w:hint="eastAsia" w:ascii="宋体" w:hAnsi="宋体"/>
                <w:kern w:val="0"/>
                <w:sz w:val="18"/>
                <w:szCs w:val="18"/>
              </w:rPr>
              <w:t>、</w:t>
            </w:r>
            <w:r>
              <w:rPr>
                <w:kern w:val="0"/>
                <w:sz w:val="18"/>
                <w:szCs w:val="18"/>
              </w:rPr>
              <w:t>0.5m×1.0m</w:t>
            </w:r>
            <w:r>
              <w:rPr>
                <w:rFonts w:hint="eastAsia" w:ascii="宋体" w:hAnsi="宋体"/>
                <w:kern w:val="0"/>
                <w:sz w:val="18"/>
                <w:szCs w:val="18"/>
              </w:rPr>
              <w:t>等），反压护道截水沟宽</w:t>
            </w:r>
            <w:r>
              <w:rPr>
                <w:kern w:val="0"/>
                <w:sz w:val="18"/>
                <w:szCs w:val="18"/>
              </w:rPr>
              <w:t>×</w:t>
            </w:r>
            <w:r>
              <w:rPr>
                <w:rFonts w:hint="eastAsia" w:ascii="宋体" w:hAnsi="宋体"/>
                <w:kern w:val="0"/>
                <w:sz w:val="18"/>
                <w:szCs w:val="18"/>
              </w:rPr>
              <w:t>深（</w:t>
            </w:r>
            <w:r>
              <w:rPr>
                <w:kern w:val="0"/>
                <w:sz w:val="18"/>
                <w:szCs w:val="18"/>
              </w:rPr>
              <w:t>0.3m×0.4m</w:t>
            </w:r>
            <w:r>
              <w:rPr>
                <w:rFonts w:hint="eastAsia" w:ascii="宋体" w:hAnsi="宋体"/>
                <w:kern w:val="0"/>
                <w:sz w:val="18"/>
                <w:szCs w:val="18"/>
              </w:rPr>
              <w:t>等），堑顶截水沟（</w:t>
            </w:r>
            <w:r>
              <w:rPr>
                <w:kern w:val="0"/>
                <w:sz w:val="18"/>
                <w:szCs w:val="18"/>
              </w:rPr>
              <w:t>0.3m×0.4m</w:t>
            </w:r>
            <w:r>
              <w:rPr>
                <w:rFonts w:hint="eastAsia" w:ascii="宋体" w:hAnsi="宋体"/>
                <w:kern w:val="0"/>
                <w:sz w:val="18"/>
                <w:szCs w:val="18"/>
              </w:rPr>
              <w:t>、</w:t>
            </w:r>
            <w:r>
              <w:rPr>
                <w:kern w:val="0"/>
                <w:sz w:val="18"/>
                <w:szCs w:val="18"/>
              </w:rPr>
              <w:t>0.3m×0.7m</w:t>
            </w:r>
            <w:r>
              <w:rPr>
                <w:rFonts w:hint="eastAsia" w:ascii="宋体" w:hAnsi="宋体"/>
                <w:kern w:val="0"/>
                <w:sz w:val="18"/>
                <w:szCs w:val="18"/>
              </w:rPr>
              <w:t>等）</w:t>
            </w:r>
          </w:p>
        </w:tc>
        <w:tc>
          <w:tcPr>
            <w:tcW w:w="1597" w:type="dxa"/>
            <w:shd w:val="clear" w:color="auto" w:fill="auto"/>
            <w:vAlign w:val="center"/>
          </w:tcPr>
          <w:p>
            <w:pPr>
              <w:widowControl/>
              <w:spacing w:line="240" w:lineRule="exact"/>
              <w:jc w:val="center"/>
              <w:rPr>
                <w:kern w:val="0"/>
                <w:sz w:val="18"/>
                <w:szCs w:val="18"/>
              </w:rPr>
            </w:pPr>
            <w:r>
              <w:rPr>
                <w:kern w:val="0"/>
                <w:sz w:val="18"/>
                <w:szCs w:val="18"/>
              </w:rPr>
              <w:t>146452m</w:t>
            </w:r>
            <w:r>
              <w:rPr>
                <w:kern w:val="0"/>
                <w:sz w:val="18"/>
                <w:szCs w:val="18"/>
                <w:vertAlign w:val="superscript"/>
              </w:rPr>
              <w:t>3</w:t>
            </w:r>
            <w:r>
              <w:rPr>
                <w:kern w:val="0"/>
                <w:sz w:val="18"/>
                <w:szCs w:val="18"/>
              </w:rPr>
              <w:t>/74222m</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6</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12</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rFonts w:ascii="宋体" w:hAnsi="宋体" w:cs="宋体"/>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桥梁钻渣清运</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跨越水体桥梁基础开挖出的淤泥及钻渣清运到临近的弃渣场</w:t>
            </w:r>
          </w:p>
        </w:tc>
        <w:tc>
          <w:tcPr>
            <w:tcW w:w="1507" w:type="dxa"/>
            <w:shd w:val="clear" w:color="auto" w:fill="auto"/>
            <w:vAlign w:val="center"/>
          </w:tcPr>
          <w:p>
            <w:pPr>
              <w:widowControl/>
              <w:spacing w:line="240" w:lineRule="exact"/>
              <w:jc w:val="center"/>
              <w:rPr>
                <w:kern w:val="0"/>
                <w:sz w:val="18"/>
                <w:szCs w:val="18"/>
              </w:rPr>
            </w:pPr>
            <w:r>
              <w:rPr>
                <w:kern w:val="0"/>
                <w:sz w:val="18"/>
                <w:szCs w:val="18"/>
              </w:rPr>
              <w:t>6580 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桥梁钻渣清运</w:t>
            </w:r>
          </w:p>
        </w:tc>
        <w:tc>
          <w:tcPr>
            <w:tcW w:w="1597" w:type="dxa"/>
            <w:shd w:val="clear" w:color="auto" w:fill="auto"/>
            <w:vAlign w:val="center"/>
          </w:tcPr>
          <w:p>
            <w:pPr>
              <w:widowControl/>
              <w:spacing w:line="240" w:lineRule="exact"/>
              <w:jc w:val="center"/>
              <w:rPr>
                <w:kern w:val="0"/>
                <w:sz w:val="18"/>
                <w:szCs w:val="18"/>
              </w:rPr>
            </w:pPr>
            <w:r>
              <w:rPr>
                <w:kern w:val="0"/>
                <w:sz w:val="18"/>
                <w:szCs w:val="18"/>
              </w:rPr>
              <w:t>4180m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6</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rFonts w:ascii="宋体" w:hAnsi="宋体" w:cs="宋体"/>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表土回填</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07" w:type="dxa"/>
            <w:shd w:val="clear" w:color="auto" w:fill="auto"/>
            <w:vAlign w:val="center"/>
          </w:tcPr>
          <w:p>
            <w:pPr>
              <w:widowControl/>
              <w:spacing w:line="240" w:lineRule="exact"/>
              <w:jc w:val="center"/>
              <w:rPr>
                <w:kern w:val="0"/>
                <w:sz w:val="18"/>
                <w:szCs w:val="18"/>
              </w:rPr>
            </w:pPr>
            <w:r>
              <w:rPr>
                <w:kern w:val="0"/>
                <w:sz w:val="18"/>
                <w:szCs w:val="18"/>
              </w:rPr>
              <w:t>39.59</w:t>
            </w:r>
            <w:r>
              <w:rPr>
                <w:rFonts w:hint="eastAsia" w:ascii="宋体" w:hAnsi="宋体"/>
                <w:kern w:val="0"/>
                <w:sz w:val="18"/>
                <w:szCs w:val="18"/>
              </w:rPr>
              <w:t>万</w:t>
            </w:r>
            <w:r>
              <w:rPr>
                <w:kern w:val="0"/>
                <w:sz w:val="18"/>
                <w:szCs w:val="18"/>
              </w:rPr>
              <w:t>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97" w:type="dxa"/>
            <w:shd w:val="clear" w:color="auto" w:fill="auto"/>
            <w:vAlign w:val="center"/>
          </w:tcPr>
          <w:p>
            <w:pPr>
              <w:widowControl/>
              <w:spacing w:line="240" w:lineRule="exact"/>
              <w:jc w:val="center"/>
              <w:rPr>
                <w:kern w:val="0"/>
                <w:sz w:val="18"/>
                <w:szCs w:val="18"/>
              </w:rPr>
            </w:pPr>
            <w:r>
              <w:rPr>
                <w:kern w:val="0"/>
                <w:sz w:val="18"/>
                <w:szCs w:val="18"/>
              </w:rPr>
              <w:t>37.05</w:t>
            </w:r>
            <w:r>
              <w:rPr>
                <w:rFonts w:hint="eastAsia" w:ascii="宋体" w:hAnsi="宋体"/>
                <w:kern w:val="0"/>
                <w:sz w:val="18"/>
                <w:szCs w:val="18"/>
              </w:rPr>
              <w:t>万</w:t>
            </w:r>
            <w:r>
              <w:rPr>
                <w:kern w:val="0"/>
                <w:sz w:val="18"/>
                <w:szCs w:val="18"/>
              </w:rPr>
              <w:t>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2014</w:t>
            </w:r>
            <w:r>
              <w:rPr>
                <w:rFonts w:hint="eastAsia" w:ascii="宋体" w:hAnsi="宋体"/>
                <w:kern w:val="0"/>
                <w:sz w:val="18"/>
                <w:szCs w:val="18"/>
              </w:rPr>
              <w:t>年</w:t>
            </w:r>
            <w:r>
              <w:rPr>
                <w:kern w:val="0"/>
                <w:sz w:val="18"/>
                <w:szCs w:val="18"/>
              </w:rPr>
              <w:t>8</w:t>
            </w:r>
            <w:r>
              <w:rPr>
                <w:rFonts w:hint="eastAsia" w:ascii="宋体" w:hAnsi="宋体"/>
                <w:kern w:val="0"/>
                <w:sz w:val="18"/>
                <w:szCs w:val="18"/>
              </w:rPr>
              <w:t>月</w:t>
            </w:r>
            <w:r>
              <w:rPr>
                <w:kern w:val="0"/>
                <w:sz w:val="18"/>
                <w:szCs w:val="18"/>
              </w:rPr>
              <w:t>~2016</w:t>
            </w:r>
            <w:r>
              <w:rPr>
                <w:rFonts w:hint="eastAsia" w:ascii="宋体" w:hAnsi="宋体"/>
                <w:kern w:val="0"/>
                <w:sz w:val="18"/>
                <w:szCs w:val="18"/>
              </w:rPr>
              <w:t>年</w:t>
            </w:r>
            <w:r>
              <w:rPr>
                <w:kern w:val="0"/>
                <w:sz w:val="18"/>
                <w:szCs w:val="18"/>
              </w:rPr>
              <w:t>9</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restart"/>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弃渣场区</w:t>
            </w:r>
          </w:p>
        </w:tc>
        <w:tc>
          <w:tcPr>
            <w:tcW w:w="1050" w:type="dxa"/>
            <w:vMerge w:val="restart"/>
            <w:shd w:val="clear" w:color="auto" w:fill="auto"/>
            <w:vAlign w:val="center"/>
          </w:tcPr>
          <w:p>
            <w:pPr>
              <w:widowControl/>
              <w:spacing w:line="240" w:lineRule="exact"/>
              <w:jc w:val="center"/>
              <w:rPr>
                <w:rFonts w:hint="eastAsia" w:ascii="宋体" w:hAnsi="宋体"/>
                <w:kern w:val="0"/>
                <w:sz w:val="18"/>
                <w:szCs w:val="18"/>
              </w:rPr>
            </w:pPr>
            <w:r>
              <w:rPr>
                <w:rFonts w:hint="eastAsia" w:ascii="宋体" w:hAnsi="宋体"/>
                <w:kern w:val="0"/>
                <w:sz w:val="18"/>
                <w:szCs w:val="18"/>
              </w:rPr>
              <w:t>工程</w:t>
            </w:r>
          </w:p>
          <w:p>
            <w:pPr>
              <w:widowControl/>
              <w:spacing w:line="240" w:lineRule="exact"/>
              <w:jc w:val="center"/>
              <w:rPr>
                <w:kern w:val="0"/>
                <w:sz w:val="18"/>
                <w:szCs w:val="18"/>
              </w:rPr>
            </w:pPr>
            <w:r>
              <w:rPr>
                <w:rFonts w:hint="eastAsia" w:ascii="宋体" w:hAnsi="宋体"/>
                <w:kern w:val="0"/>
                <w:sz w:val="18"/>
                <w:szCs w:val="18"/>
              </w:rPr>
              <w:t>措施</w:t>
            </w: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挡渣墙</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挡渣墙高度分别为</w:t>
            </w:r>
            <w:r>
              <w:rPr>
                <w:kern w:val="0"/>
                <w:sz w:val="18"/>
                <w:szCs w:val="18"/>
              </w:rPr>
              <w:t>4m</w:t>
            </w:r>
            <w:r>
              <w:rPr>
                <w:rFonts w:hint="eastAsia" w:ascii="宋体" w:hAnsi="宋体"/>
                <w:kern w:val="0"/>
                <w:sz w:val="18"/>
                <w:szCs w:val="18"/>
              </w:rPr>
              <w:t>、</w:t>
            </w:r>
            <w:r>
              <w:rPr>
                <w:kern w:val="0"/>
                <w:sz w:val="18"/>
                <w:szCs w:val="18"/>
              </w:rPr>
              <w:t>5m</w:t>
            </w:r>
            <w:r>
              <w:rPr>
                <w:rFonts w:hint="eastAsia" w:ascii="宋体" w:hAnsi="宋体"/>
                <w:kern w:val="0"/>
                <w:sz w:val="18"/>
                <w:szCs w:val="18"/>
              </w:rPr>
              <w:t>、</w:t>
            </w:r>
            <w:r>
              <w:rPr>
                <w:kern w:val="0"/>
                <w:sz w:val="18"/>
                <w:szCs w:val="18"/>
              </w:rPr>
              <w:t>6m</w:t>
            </w:r>
          </w:p>
        </w:tc>
        <w:tc>
          <w:tcPr>
            <w:tcW w:w="1507" w:type="dxa"/>
            <w:shd w:val="clear" w:color="auto" w:fill="auto"/>
            <w:vAlign w:val="center"/>
          </w:tcPr>
          <w:p>
            <w:pPr>
              <w:widowControl/>
              <w:spacing w:line="240" w:lineRule="exact"/>
              <w:jc w:val="center"/>
              <w:rPr>
                <w:kern w:val="0"/>
                <w:sz w:val="18"/>
                <w:szCs w:val="18"/>
              </w:rPr>
            </w:pPr>
            <w:r>
              <w:rPr>
                <w:kern w:val="0"/>
                <w:sz w:val="18"/>
                <w:szCs w:val="18"/>
              </w:rPr>
              <w:t>24657m</w:t>
            </w:r>
            <w:r>
              <w:rPr>
                <w:kern w:val="0"/>
                <w:sz w:val="18"/>
                <w:szCs w:val="18"/>
                <w:vertAlign w:val="superscript"/>
              </w:rPr>
              <w:t>3</w:t>
            </w:r>
            <w:r>
              <w:rPr>
                <w:kern w:val="0"/>
                <w:sz w:val="18"/>
                <w:szCs w:val="18"/>
              </w:rPr>
              <w:t>/1920m</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挡渣墙高度分别为</w:t>
            </w:r>
            <w:r>
              <w:rPr>
                <w:kern w:val="0"/>
                <w:sz w:val="18"/>
                <w:szCs w:val="18"/>
              </w:rPr>
              <w:t>4m</w:t>
            </w:r>
            <w:r>
              <w:rPr>
                <w:rFonts w:hint="eastAsia" w:ascii="宋体" w:hAnsi="宋体"/>
                <w:kern w:val="0"/>
                <w:sz w:val="18"/>
                <w:szCs w:val="18"/>
              </w:rPr>
              <w:t>、</w:t>
            </w:r>
            <w:r>
              <w:rPr>
                <w:kern w:val="0"/>
                <w:sz w:val="18"/>
                <w:szCs w:val="18"/>
              </w:rPr>
              <w:t>5m</w:t>
            </w:r>
            <w:r>
              <w:rPr>
                <w:rFonts w:hint="eastAsia" w:ascii="宋体" w:hAnsi="宋体"/>
                <w:kern w:val="0"/>
                <w:sz w:val="18"/>
                <w:szCs w:val="18"/>
              </w:rPr>
              <w:t>、</w:t>
            </w:r>
            <w:r>
              <w:rPr>
                <w:kern w:val="0"/>
                <w:sz w:val="18"/>
                <w:szCs w:val="18"/>
              </w:rPr>
              <w:t>6m</w:t>
            </w:r>
            <w:r>
              <w:rPr>
                <w:rFonts w:hint="eastAsia" w:ascii="宋体" w:hAnsi="宋体"/>
                <w:kern w:val="0"/>
                <w:sz w:val="18"/>
                <w:szCs w:val="18"/>
              </w:rPr>
              <w:t>、</w:t>
            </w:r>
            <w:r>
              <w:rPr>
                <w:kern w:val="0"/>
                <w:sz w:val="18"/>
                <w:szCs w:val="18"/>
              </w:rPr>
              <w:t>7m</w:t>
            </w:r>
            <w:r>
              <w:rPr>
                <w:rFonts w:hint="eastAsia" w:ascii="宋体" w:hAnsi="宋体"/>
                <w:kern w:val="0"/>
                <w:sz w:val="18"/>
                <w:szCs w:val="18"/>
              </w:rPr>
              <w:t>、</w:t>
            </w:r>
            <w:r>
              <w:rPr>
                <w:kern w:val="0"/>
                <w:sz w:val="18"/>
                <w:szCs w:val="18"/>
              </w:rPr>
              <w:t>8m</w:t>
            </w:r>
          </w:p>
        </w:tc>
        <w:tc>
          <w:tcPr>
            <w:tcW w:w="1597" w:type="dxa"/>
            <w:shd w:val="clear" w:color="auto" w:fill="auto"/>
            <w:vAlign w:val="center"/>
          </w:tcPr>
          <w:p>
            <w:pPr>
              <w:widowControl/>
              <w:spacing w:line="240" w:lineRule="exact"/>
              <w:jc w:val="center"/>
              <w:rPr>
                <w:kern w:val="0"/>
                <w:sz w:val="18"/>
                <w:szCs w:val="18"/>
              </w:rPr>
            </w:pPr>
            <w:r>
              <w:rPr>
                <w:rFonts w:hint="eastAsia"/>
                <w:kern w:val="0"/>
                <w:sz w:val="18"/>
                <w:szCs w:val="18"/>
              </w:rPr>
              <w:t>404</w:t>
            </w:r>
            <w:r>
              <w:rPr>
                <w:kern w:val="0"/>
                <w:sz w:val="18"/>
                <w:szCs w:val="18"/>
              </w:rPr>
              <w:t>m</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12</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截排水沟</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梯形，</w:t>
            </w:r>
            <w:r>
              <w:rPr>
                <w:kern w:val="0"/>
                <w:sz w:val="18"/>
                <w:szCs w:val="18"/>
              </w:rPr>
              <w:t>0.6m×0.6m</w:t>
            </w:r>
            <w:r>
              <w:rPr>
                <w:rFonts w:hint="eastAsia" w:ascii="宋体" w:hAnsi="宋体"/>
                <w:kern w:val="0"/>
                <w:sz w:val="18"/>
                <w:szCs w:val="18"/>
              </w:rPr>
              <w:t>，</w:t>
            </w:r>
            <w:r>
              <w:rPr>
                <w:kern w:val="0"/>
                <w:sz w:val="18"/>
                <w:szCs w:val="18"/>
              </w:rPr>
              <w:t>1.0m×1.0m</w:t>
            </w:r>
          </w:p>
        </w:tc>
        <w:tc>
          <w:tcPr>
            <w:tcW w:w="1507" w:type="dxa"/>
            <w:shd w:val="clear" w:color="auto" w:fill="auto"/>
            <w:vAlign w:val="center"/>
          </w:tcPr>
          <w:p>
            <w:pPr>
              <w:widowControl/>
              <w:spacing w:line="240" w:lineRule="exact"/>
              <w:jc w:val="center"/>
              <w:rPr>
                <w:kern w:val="0"/>
                <w:sz w:val="18"/>
                <w:szCs w:val="18"/>
              </w:rPr>
            </w:pPr>
            <w:r>
              <w:rPr>
                <w:kern w:val="0"/>
                <w:sz w:val="18"/>
                <w:szCs w:val="18"/>
              </w:rPr>
              <w:t>21771m</w:t>
            </w:r>
            <w:r>
              <w:rPr>
                <w:kern w:val="0"/>
                <w:sz w:val="18"/>
                <w:szCs w:val="18"/>
                <w:vertAlign w:val="superscript"/>
              </w:rPr>
              <w:t>3</w:t>
            </w:r>
            <w:r>
              <w:rPr>
                <w:kern w:val="0"/>
                <w:sz w:val="18"/>
                <w:szCs w:val="18"/>
              </w:rPr>
              <w:t>/12080m</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梯形、矩形等，坡比</w:t>
            </w:r>
            <w:r>
              <w:rPr>
                <w:kern w:val="0"/>
                <w:sz w:val="18"/>
                <w:szCs w:val="18"/>
              </w:rPr>
              <w:t>1:0.5~1:1</w:t>
            </w:r>
            <w:r>
              <w:rPr>
                <w:rFonts w:hint="eastAsia" w:ascii="宋体" w:hAnsi="宋体"/>
                <w:kern w:val="0"/>
                <w:sz w:val="18"/>
                <w:szCs w:val="18"/>
              </w:rPr>
              <w:t>等，深</w:t>
            </w:r>
            <w:r>
              <w:rPr>
                <w:kern w:val="0"/>
                <w:sz w:val="18"/>
                <w:szCs w:val="18"/>
              </w:rPr>
              <w:t>0.3~1.0m</w:t>
            </w:r>
            <w:r>
              <w:rPr>
                <w:rFonts w:hint="eastAsia" w:ascii="宋体" w:hAnsi="宋体"/>
                <w:kern w:val="0"/>
                <w:sz w:val="18"/>
                <w:szCs w:val="18"/>
              </w:rPr>
              <w:t>，底宽</w:t>
            </w:r>
            <w:r>
              <w:rPr>
                <w:kern w:val="0"/>
                <w:sz w:val="18"/>
                <w:szCs w:val="18"/>
              </w:rPr>
              <w:t>0.3~1.0m</w:t>
            </w:r>
            <w:r>
              <w:rPr>
                <w:rFonts w:hint="eastAsia" w:ascii="宋体" w:hAnsi="宋体"/>
                <w:kern w:val="0"/>
                <w:sz w:val="18"/>
                <w:szCs w:val="18"/>
              </w:rPr>
              <w:t>等</w:t>
            </w:r>
          </w:p>
        </w:tc>
        <w:tc>
          <w:tcPr>
            <w:tcW w:w="1597" w:type="dxa"/>
            <w:shd w:val="clear" w:color="auto" w:fill="auto"/>
            <w:vAlign w:val="center"/>
          </w:tcPr>
          <w:p>
            <w:pPr>
              <w:widowControl/>
              <w:spacing w:line="240" w:lineRule="exact"/>
              <w:jc w:val="center"/>
              <w:rPr>
                <w:kern w:val="0"/>
                <w:sz w:val="18"/>
                <w:szCs w:val="18"/>
              </w:rPr>
            </w:pPr>
            <w:r>
              <w:rPr>
                <w:kern w:val="0"/>
                <w:sz w:val="18"/>
                <w:szCs w:val="18"/>
              </w:rPr>
              <w:t>4595m</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12</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急流槽</w:t>
            </w:r>
          </w:p>
        </w:tc>
        <w:tc>
          <w:tcPr>
            <w:tcW w:w="3148" w:type="dxa"/>
            <w:shd w:val="clear" w:color="auto" w:fill="auto"/>
            <w:vAlign w:val="center"/>
          </w:tcPr>
          <w:p>
            <w:pPr>
              <w:widowControl/>
              <w:spacing w:line="240" w:lineRule="exact"/>
              <w:jc w:val="center"/>
              <w:rPr>
                <w:kern w:val="0"/>
                <w:sz w:val="18"/>
                <w:szCs w:val="18"/>
              </w:rPr>
            </w:pPr>
            <w:r>
              <w:rPr>
                <w:kern w:val="0"/>
                <w:sz w:val="18"/>
                <w:szCs w:val="18"/>
              </w:rPr>
              <w:t>　</w:t>
            </w:r>
          </w:p>
        </w:tc>
        <w:tc>
          <w:tcPr>
            <w:tcW w:w="1507" w:type="dxa"/>
            <w:shd w:val="clear" w:color="auto" w:fill="auto"/>
            <w:vAlign w:val="center"/>
          </w:tcPr>
          <w:p>
            <w:pPr>
              <w:widowControl/>
              <w:spacing w:line="240" w:lineRule="exact"/>
              <w:jc w:val="center"/>
              <w:rPr>
                <w:kern w:val="0"/>
                <w:sz w:val="18"/>
                <w:szCs w:val="18"/>
              </w:rPr>
            </w:pPr>
            <w:r>
              <w:rPr>
                <w:kern w:val="0"/>
                <w:sz w:val="18"/>
                <w:szCs w:val="18"/>
              </w:rPr>
              <w:t>1368m</w:t>
            </w:r>
            <w:r>
              <w:rPr>
                <w:kern w:val="0"/>
                <w:sz w:val="18"/>
                <w:szCs w:val="18"/>
                <w:vertAlign w:val="superscript"/>
              </w:rPr>
              <w:t>3</w:t>
            </w:r>
            <w:r>
              <w:rPr>
                <w:kern w:val="0"/>
                <w:sz w:val="18"/>
                <w:szCs w:val="18"/>
              </w:rPr>
              <w:t>/760m</w:t>
            </w:r>
          </w:p>
        </w:tc>
        <w:tc>
          <w:tcPr>
            <w:tcW w:w="2973" w:type="dxa"/>
            <w:shd w:val="clear" w:color="auto" w:fill="auto"/>
            <w:vAlign w:val="center"/>
          </w:tcPr>
          <w:p>
            <w:pPr>
              <w:widowControl/>
              <w:spacing w:line="240" w:lineRule="exact"/>
              <w:jc w:val="center"/>
              <w:rPr>
                <w:kern w:val="0"/>
                <w:sz w:val="18"/>
                <w:szCs w:val="18"/>
              </w:rPr>
            </w:pPr>
            <w:r>
              <w:rPr>
                <w:kern w:val="0"/>
                <w:sz w:val="18"/>
                <w:szCs w:val="18"/>
              </w:rPr>
              <w:t>　</w:t>
            </w:r>
          </w:p>
        </w:tc>
        <w:tc>
          <w:tcPr>
            <w:tcW w:w="1597" w:type="dxa"/>
            <w:shd w:val="clear" w:color="auto" w:fill="auto"/>
            <w:vAlign w:val="center"/>
          </w:tcPr>
          <w:p>
            <w:pPr>
              <w:widowControl/>
              <w:spacing w:line="240" w:lineRule="exact"/>
              <w:jc w:val="center"/>
              <w:rPr>
                <w:kern w:val="0"/>
                <w:sz w:val="18"/>
                <w:szCs w:val="18"/>
              </w:rPr>
            </w:pPr>
            <w:r>
              <w:rPr>
                <w:kern w:val="0"/>
                <w:sz w:val="18"/>
                <w:szCs w:val="18"/>
              </w:rPr>
              <w:t>0</w:t>
            </w:r>
          </w:p>
        </w:tc>
        <w:tc>
          <w:tcPr>
            <w:tcW w:w="2632"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盲沟</w:t>
            </w:r>
          </w:p>
        </w:tc>
        <w:tc>
          <w:tcPr>
            <w:tcW w:w="3148" w:type="dxa"/>
            <w:shd w:val="clear" w:color="auto" w:fill="auto"/>
            <w:vAlign w:val="center"/>
          </w:tcPr>
          <w:p>
            <w:pPr>
              <w:widowControl/>
              <w:spacing w:line="240" w:lineRule="exact"/>
              <w:jc w:val="center"/>
              <w:rPr>
                <w:kern w:val="0"/>
                <w:sz w:val="18"/>
                <w:szCs w:val="18"/>
              </w:rPr>
            </w:pPr>
            <w:r>
              <w:rPr>
                <w:kern w:val="0"/>
                <w:sz w:val="18"/>
                <w:szCs w:val="18"/>
              </w:rPr>
              <w:t>　</w:t>
            </w:r>
          </w:p>
        </w:tc>
        <w:tc>
          <w:tcPr>
            <w:tcW w:w="1507" w:type="dxa"/>
            <w:shd w:val="clear" w:color="auto" w:fill="auto"/>
            <w:vAlign w:val="center"/>
          </w:tcPr>
          <w:p>
            <w:pPr>
              <w:widowControl/>
              <w:spacing w:line="240" w:lineRule="exact"/>
              <w:jc w:val="center"/>
              <w:rPr>
                <w:kern w:val="0"/>
                <w:sz w:val="18"/>
                <w:szCs w:val="18"/>
              </w:rPr>
            </w:pPr>
            <w:r>
              <w:rPr>
                <w:kern w:val="0"/>
                <w:sz w:val="18"/>
                <w:szCs w:val="18"/>
              </w:rPr>
              <w:t>186m</w:t>
            </w:r>
            <w:r>
              <w:rPr>
                <w:kern w:val="0"/>
                <w:sz w:val="18"/>
                <w:szCs w:val="18"/>
                <w:vertAlign w:val="superscript"/>
              </w:rPr>
              <w:t>3</w:t>
            </w:r>
            <w:r>
              <w:rPr>
                <w:kern w:val="0"/>
                <w:sz w:val="18"/>
                <w:szCs w:val="18"/>
              </w:rPr>
              <w:t>/1440m</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片石排水沟</w:t>
            </w:r>
          </w:p>
        </w:tc>
        <w:tc>
          <w:tcPr>
            <w:tcW w:w="1597" w:type="dxa"/>
            <w:shd w:val="clear" w:color="auto" w:fill="auto"/>
            <w:vAlign w:val="center"/>
          </w:tcPr>
          <w:p>
            <w:pPr>
              <w:widowControl/>
              <w:spacing w:line="240" w:lineRule="exact"/>
              <w:jc w:val="center"/>
              <w:rPr>
                <w:kern w:val="0"/>
                <w:sz w:val="18"/>
                <w:szCs w:val="18"/>
              </w:rPr>
            </w:pPr>
            <w:r>
              <w:rPr>
                <w:kern w:val="0"/>
                <w:sz w:val="18"/>
                <w:szCs w:val="18"/>
              </w:rPr>
              <w:t>1448m</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12</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沉砂池</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矩形，</w:t>
            </w:r>
            <w:r>
              <w:rPr>
                <w:kern w:val="0"/>
                <w:sz w:val="18"/>
                <w:szCs w:val="18"/>
              </w:rPr>
              <w:t>3m×2m×1.5m</w:t>
            </w:r>
          </w:p>
        </w:tc>
        <w:tc>
          <w:tcPr>
            <w:tcW w:w="1507" w:type="dxa"/>
            <w:shd w:val="clear" w:color="auto" w:fill="auto"/>
            <w:vAlign w:val="center"/>
          </w:tcPr>
          <w:p>
            <w:pPr>
              <w:widowControl/>
              <w:spacing w:line="240" w:lineRule="exact"/>
              <w:jc w:val="center"/>
              <w:rPr>
                <w:kern w:val="0"/>
                <w:sz w:val="18"/>
                <w:szCs w:val="18"/>
              </w:rPr>
            </w:pPr>
            <w:r>
              <w:rPr>
                <w:kern w:val="0"/>
                <w:sz w:val="18"/>
                <w:szCs w:val="18"/>
              </w:rPr>
              <w:t>224m</w:t>
            </w:r>
            <w:r>
              <w:rPr>
                <w:kern w:val="0"/>
                <w:sz w:val="18"/>
                <w:szCs w:val="18"/>
                <w:vertAlign w:val="superscript"/>
              </w:rPr>
              <w:t>3</w:t>
            </w:r>
            <w:r>
              <w:rPr>
                <w:kern w:val="0"/>
                <w:sz w:val="18"/>
                <w:szCs w:val="18"/>
              </w:rPr>
              <w:t>/20</w:t>
            </w:r>
            <w:r>
              <w:rPr>
                <w:rFonts w:hint="eastAsia" w:ascii="宋体" w:hAnsi="宋体"/>
                <w:kern w:val="0"/>
                <w:sz w:val="18"/>
                <w:szCs w:val="18"/>
              </w:rPr>
              <w:t>座</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矩形，</w:t>
            </w:r>
            <w:r>
              <w:rPr>
                <w:kern w:val="0"/>
                <w:sz w:val="18"/>
                <w:szCs w:val="18"/>
              </w:rPr>
              <w:t>25m×8m×1.5m</w:t>
            </w:r>
          </w:p>
        </w:tc>
        <w:tc>
          <w:tcPr>
            <w:tcW w:w="1597" w:type="dxa"/>
            <w:shd w:val="clear" w:color="auto" w:fill="auto"/>
            <w:vAlign w:val="center"/>
          </w:tcPr>
          <w:p>
            <w:pPr>
              <w:widowControl/>
              <w:spacing w:line="240" w:lineRule="exact"/>
              <w:jc w:val="center"/>
              <w:rPr>
                <w:kern w:val="0"/>
                <w:sz w:val="18"/>
                <w:szCs w:val="18"/>
              </w:rPr>
            </w:pPr>
            <w:r>
              <w:rPr>
                <w:kern w:val="0"/>
                <w:sz w:val="18"/>
                <w:szCs w:val="18"/>
              </w:rPr>
              <w:t>1</w:t>
            </w:r>
            <w:r>
              <w:rPr>
                <w:rFonts w:hint="eastAsia" w:ascii="宋体" w:hAnsi="宋体"/>
                <w:kern w:val="0"/>
                <w:sz w:val="18"/>
                <w:szCs w:val="18"/>
              </w:rPr>
              <w:t>座</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12</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平台排水沟</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矩形，</w:t>
            </w:r>
            <w:r>
              <w:rPr>
                <w:kern w:val="0"/>
                <w:sz w:val="18"/>
                <w:szCs w:val="18"/>
              </w:rPr>
              <w:t>0.5m×0.5m</w:t>
            </w:r>
          </w:p>
        </w:tc>
        <w:tc>
          <w:tcPr>
            <w:tcW w:w="1507" w:type="dxa"/>
            <w:shd w:val="clear" w:color="auto" w:fill="auto"/>
            <w:vAlign w:val="center"/>
          </w:tcPr>
          <w:p>
            <w:pPr>
              <w:widowControl/>
              <w:spacing w:line="240" w:lineRule="exact"/>
              <w:jc w:val="center"/>
              <w:rPr>
                <w:kern w:val="0"/>
                <w:sz w:val="18"/>
                <w:szCs w:val="18"/>
              </w:rPr>
            </w:pPr>
            <w:r>
              <w:rPr>
                <w:kern w:val="0"/>
                <w:sz w:val="18"/>
                <w:szCs w:val="18"/>
              </w:rPr>
              <w:t>3389m</w:t>
            </w:r>
            <w:r>
              <w:rPr>
                <w:kern w:val="0"/>
                <w:sz w:val="18"/>
                <w:szCs w:val="18"/>
                <w:vertAlign w:val="superscript"/>
              </w:rPr>
              <w:t>3</w:t>
            </w:r>
            <w:r>
              <w:rPr>
                <w:kern w:val="0"/>
                <w:sz w:val="18"/>
                <w:szCs w:val="18"/>
              </w:rPr>
              <w:t>/3290</w:t>
            </w:r>
          </w:p>
        </w:tc>
        <w:tc>
          <w:tcPr>
            <w:tcW w:w="2973" w:type="dxa"/>
            <w:shd w:val="clear" w:color="auto" w:fill="auto"/>
            <w:vAlign w:val="center"/>
          </w:tcPr>
          <w:p>
            <w:pPr>
              <w:widowControl/>
              <w:spacing w:line="240" w:lineRule="exact"/>
              <w:jc w:val="center"/>
              <w:rPr>
                <w:kern w:val="0"/>
                <w:sz w:val="18"/>
                <w:szCs w:val="18"/>
              </w:rPr>
            </w:pPr>
            <w:r>
              <w:rPr>
                <w:kern w:val="0"/>
                <w:sz w:val="18"/>
                <w:szCs w:val="18"/>
              </w:rPr>
              <w:t>　</w:t>
            </w:r>
          </w:p>
        </w:tc>
        <w:tc>
          <w:tcPr>
            <w:tcW w:w="1597" w:type="dxa"/>
            <w:shd w:val="clear" w:color="auto" w:fill="auto"/>
            <w:vAlign w:val="center"/>
          </w:tcPr>
          <w:p>
            <w:pPr>
              <w:widowControl/>
              <w:spacing w:line="240" w:lineRule="exact"/>
              <w:jc w:val="center"/>
              <w:rPr>
                <w:kern w:val="0"/>
                <w:sz w:val="18"/>
                <w:szCs w:val="18"/>
              </w:rPr>
            </w:pPr>
            <w:r>
              <w:rPr>
                <w:kern w:val="0"/>
                <w:sz w:val="18"/>
                <w:szCs w:val="18"/>
              </w:rPr>
              <w:t>0</w:t>
            </w:r>
          </w:p>
        </w:tc>
        <w:tc>
          <w:tcPr>
            <w:tcW w:w="2632"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剥离表土</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表土剥离厚度</w:t>
            </w:r>
            <w:r>
              <w:rPr>
                <w:kern w:val="0"/>
                <w:sz w:val="18"/>
                <w:szCs w:val="18"/>
              </w:rPr>
              <w:t>20~30cm</w:t>
            </w:r>
          </w:p>
        </w:tc>
        <w:tc>
          <w:tcPr>
            <w:tcW w:w="1507" w:type="dxa"/>
            <w:shd w:val="clear" w:color="auto" w:fill="auto"/>
            <w:vAlign w:val="center"/>
          </w:tcPr>
          <w:p>
            <w:pPr>
              <w:widowControl/>
              <w:spacing w:line="240" w:lineRule="exact"/>
              <w:jc w:val="center"/>
              <w:rPr>
                <w:kern w:val="0"/>
                <w:sz w:val="18"/>
                <w:szCs w:val="18"/>
              </w:rPr>
            </w:pPr>
            <w:r>
              <w:rPr>
                <w:kern w:val="0"/>
                <w:sz w:val="18"/>
                <w:szCs w:val="18"/>
              </w:rPr>
              <w:t>72180m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表土剥离厚度</w:t>
            </w:r>
            <w:r>
              <w:rPr>
                <w:kern w:val="0"/>
                <w:sz w:val="18"/>
                <w:szCs w:val="18"/>
              </w:rPr>
              <w:t>20~30cm</w:t>
            </w:r>
          </w:p>
        </w:tc>
        <w:tc>
          <w:tcPr>
            <w:tcW w:w="1597" w:type="dxa"/>
            <w:shd w:val="clear" w:color="auto" w:fill="auto"/>
            <w:vAlign w:val="center"/>
          </w:tcPr>
          <w:p>
            <w:pPr>
              <w:widowControl/>
              <w:spacing w:line="240" w:lineRule="exact"/>
              <w:jc w:val="center"/>
              <w:rPr>
                <w:kern w:val="0"/>
                <w:sz w:val="18"/>
                <w:szCs w:val="18"/>
              </w:rPr>
            </w:pPr>
            <w:r>
              <w:rPr>
                <w:kern w:val="0"/>
                <w:sz w:val="18"/>
                <w:szCs w:val="18"/>
              </w:rPr>
              <w:t>51660m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4</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2</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回填表土</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07" w:type="dxa"/>
            <w:shd w:val="clear" w:color="auto" w:fill="auto"/>
            <w:vAlign w:val="center"/>
          </w:tcPr>
          <w:p>
            <w:pPr>
              <w:widowControl/>
              <w:spacing w:line="240" w:lineRule="exact"/>
              <w:jc w:val="center"/>
              <w:rPr>
                <w:kern w:val="0"/>
                <w:sz w:val="18"/>
                <w:szCs w:val="18"/>
              </w:rPr>
            </w:pPr>
            <w:r>
              <w:rPr>
                <w:kern w:val="0"/>
                <w:sz w:val="18"/>
                <w:szCs w:val="18"/>
              </w:rPr>
              <w:t>130050m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97" w:type="dxa"/>
            <w:shd w:val="clear" w:color="auto" w:fill="auto"/>
            <w:vAlign w:val="center"/>
          </w:tcPr>
          <w:p>
            <w:pPr>
              <w:widowControl/>
              <w:spacing w:line="240" w:lineRule="exact"/>
              <w:jc w:val="center"/>
              <w:rPr>
                <w:kern w:val="0"/>
                <w:sz w:val="18"/>
                <w:szCs w:val="18"/>
              </w:rPr>
            </w:pPr>
            <w:r>
              <w:rPr>
                <w:kern w:val="0"/>
                <w:sz w:val="18"/>
                <w:szCs w:val="18"/>
              </w:rPr>
              <w:t>110750m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2014</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12</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场地平整</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土地整治</w:t>
            </w:r>
          </w:p>
        </w:tc>
        <w:tc>
          <w:tcPr>
            <w:tcW w:w="1507" w:type="dxa"/>
            <w:shd w:val="clear" w:color="auto" w:fill="auto"/>
            <w:vAlign w:val="center"/>
          </w:tcPr>
          <w:p>
            <w:pPr>
              <w:widowControl/>
              <w:spacing w:line="240" w:lineRule="exact"/>
              <w:jc w:val="center"/>
              <w:rPr>
                <w:kern w:val="0"/>
                <w:sz w:val="18"/>
                <w:szCs w:val="18"/>
              </w:rPr>
            </w:pPr>
            <w:r>
              <w:rPr>
                <w:kern w:val="0"/>
                <w:sz w:val="18"/>
                <w:szCs w:val="18"/>
              </w:rPr>
              <w:t>43.35hm</w:t>
            </w:r>
            <w:r>
              <w:rPr>
                <w:kern w:val="0"/>
                <w:sz w:val="18"/>
                <w:szCs w:val="18"/>
                <w:vertAlign w:val="superscript"/>
              </w:rPr>
              <w:t>2</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弃渣场平台、边坡等平整</w:t>
            </w:r>
          </w:p>
        </w:tc>
        <w:tc>
          <w:tcPr>
            <w:tcW w:w="1597" w:type="dxa"/>
            <w:shd w:val="clear" w:color="auto" w:fill="auto"/>
            <w:vAlign w:val="center"/>
          </w:tcPr>
          <w:p>
            <w:pPr>
              <w:widowControl/>
              <w:spacing w:line="240" w:lineRule="exact"/>
              <w:jc w:val="center"/>
              <w:rPr>
                <w:kern w:val="0"/>
                <w:sz w:val="18"/>
                <w:szCs w:val="18"/>
              </w:rPr>
            </w:pPr>
            <w:r>
              <w:rPr>
                <w:kern w:val="0"/>
                <w:sz w:val="18"/>
                <w:szCs w:val="18"/>
              </w:rPr>
              <w:t>30.00hm</w:t>
            </w:r>
            <w:r>
              <w:rPr>
                <w:kern w:val="0"/>
                <w:sz w:val="18"/>
                <w:szCs w:val="18"/>
                <w:vertAlign w:val="superscript"/>
              </w:rPr>
              <w:t>2</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2014</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~2015</w:t>
            </w:r>
            <w:r>
              <w:rPr>
                <w:rFonts w:hint="eastAsia" w:ascii="宋体" w:hAnsi="宋体"/>
                <w:kern w:val="0"/>
                <w:sz w:val="18"/>
                <w:szCs w:val="18"/>
              </w:rPr>
              <w:t>年</w:t>
            </w:r>
            <w:r>
              <w:rPr>
                <w:kern w:val="0"/>
                <w:sz w:val="18"/>
                <w:szCs w:val="18"/>
              </w:rPr>
              <w:t>12</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复耕</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恢复耕作</w:t>
            </w:r>
          </w:p>
        </w:tc>
        <w:tc>
          <w:tcPr>
            <w:tcW w:w="1507" w:type="dxa"/>
            <w:shd w:val="clear" w:color="auto" w:fill="auto"/>
            <w:vAlign w:val="center"/>
          </w:tcPr>
          <w:p>
            <w:pPr>
              <w:widowControl/>
              <w:spacing w:line="240" w:lineRule="exact"/>
              <w:jc w:val="center"/>
              <w:rPr>
                <w:kern w:val="0"/>
                <w:sz w:val="18"/>
                <w:szCs w:val="18"/>
              </w:rPr>
            </w:pPr>
            <w:r>
              <w:rPr>
                <w:kern w:val="0"/>
                <w:sz w:val="18"/>
                <w:szCs w:val="18"/>
              </w:rPr>
              <w:t>18.01hm</w:t>
            </w:r>
            <w:r>
              <w:rPr>
                <w:kern w:val="0"/>
                <w:sz w:val="18"/>
                <w:szCs w:val="18"/>
                <w:vertAlign w:val="superscript"/>
              </w:rPr>
              <w:t>2</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恢复耕作</w:t>
            </w:r>
          </w:p>
        </w:tc>
        <w:tc>
          <w:tcPr>
            <w:tcW w:w="1597" w:type="dxa"/>
            <w:shd w:val="clear" w:color="auto" w:fill="auto"/>
            <w:vAlign w:val="center"/>
          </w:tcPr>
          <w:p>
            <w:pPr>
              <w:widowControl/>
              <w:spacing w:line="240" w:lineRule="exact"/>
              <w:jc w:val="center"/>
              <w:rPr>
                <w:kern w:val="0"/>
                <w:sz w:val="18"/>
                <w:szCs w:val="18"/>
              </w:rPr>
            </w:pPr>
            <w:r>
              <w:rPr>
                <w:kern w:val="0"/>
                <w:sz w:val="18"/>
                <w:szCs w:val="18"/>
              </w:rPr>
              <w:t>2.44hm</w:t>
            </w:r>
            <w:r>
              <w:rPr>
                <w:kern w:val="0"/>
                <w:sz w:val="18"/>
                <w:szCs w:val="18"/>
                <w:vertAlign w:val="superscript"/>
              </w:rPr>
              <w:t>2</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2014</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~2016</w:t>
            </w:r>
            <w:r>
              <w:rPr>
                <w:rFonts w:hint="eastAsia" w:ascii="宋体" w:hAnsi="宋体"/>
                <w:kern w:val="0"/>
                <w:sz w:val="18"/>
                <w:szCs w:val="18"/>
              </w:rPr>
              <w:t>年</w:t>
            </w:r>
            <w:r>
              <w:rPr>
                <w:kern w:val="0"/>
                <w:sz w:val="18"/>
                <w:szCs w:val="18"/>
              </w:rPr>
              <w:t>2</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restart"/>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施工便道区</w:t>
            </w:r>
          </w:p>
        </w:tc>
        <w:tc>
          <w:tcPr>
            <w:tcW w:w="1050" w:type="dxa"/>
            <w:vMerge w:val="restart"/>
            <w:shd w:val="clear" w:color="auto" w:fill="auto"/>
            <w:vAlign w:val="center"/>
          </w:tcPr>
          <w:p>
            <w:pPr>
              <w:widowControl/>
              <w:spacing w:line="240" w:lineRule="exact"/>
              <w:jc w:val="center"/>
              <w:rPr>
                <w:rFonts w:hint="eastAsia" w:ascii="宋体" w:hAnsi="宋体"/>
                <w:kern w:val="0"/>
                <w:sz w:val="18"/>
                <w:szCs w:val="18"/>
              </w:rPr>
            </w:pPr>
            <w:r>
              <w:rPr>
                <w:rFonts w:hint="eastAsia" w:ascii="宋体" w:hAnsi="宋体"/>
                <w:kern w:val="0"/>
                <w:sz w:val="18"/>
                <w:szCs w:val="18"/>
              </w:rPr>
              <w:t>工程</w:t>
            </w:r>
          </w:p>
          <w:p>
            <w:pPr>
              <w:widowControl/>
              <w:spacing w:line="240" w:lineRule="exact"/>
              <w:jc w:val="center"/>
              <w:rPr>
                <w:kern w:val="0"/>
                <w:sz w:val="18"/>
                <w:szCs w:val="18"/>
              </w:rPr>
            </w:pPr>
            <w:r>
              <w:rPr>
                <w:rFonts w:hint="eastAsia" w:ascii="宋体" w:hAnsi="宋体"/>
                <w:kern w:val="0"/>
                <w:sz w:val="18"/>
                <w:szCs w:val="18"/>
              </w:rPr>
              <w:t>措施</w:t>
            </w: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挡墙</w:t>
            </w:r>
          </w:p>
        </w:tc>
        <w:tc>
          <w:tcPr>
            <w:tcW w:w="3148" w:type="dxa"/>
            <w:shd w:val="clear" w:color="auto" w:fill="auto"/>
            <w:vAlign w:val="center"/>
          </w:tcPr>
          <w:p>
            <w:pPr>
              <w:widowControl/>
              <w:spacing w:line="240" w:lineRule="exact"/>
              <w:jc w:val="center"/>
              <w:rPr>
                <w:kern w:val="0"/>
                <w:sz w:val="18"/>
                <w:szCs w:val="18"/>
              </w:rPr>
            </w:pPr>
            <w:r>
              <w:rPr>
                <w:kern w:val="0"/>
                <w:sz w:val="18"/>
                <w:szCs w:val="18"/>
              </w:rPr>
              <w:t>1m×1m</w:t>
            </w:r>
            <w:r>
              <w:rPr>
                <w:rFonts w:hint="eastAsia" w:ascii="宋体" w:hAnsi="宋体"/>
                <w:kern w:val="0"/>
                <w:sz w:val="18"/>
                <w:szCs w:val="18"/>
              </w:rPr>
              <w:t>挡土墙</w:t>
            </w:r>
          </w:p>
        </w:tc>
        <w:tc>
          <w:tcPr>
            <w:tcW w:w="1507" w:type="dxa"/>
            <w:shd w:val="clear" w:color="auto" w:fill="auto"/>
            <w:vAlign w:val="center"/>
          </w:tcPr>
          <w:p>
            <w:pPr>
              <w:widowControl/>
              <w:spacing w:line="240" w:lineRule="exact"/>
              <w:jc w:val="center"/>
              <w:rPr>
                <w:kern w:val="0"/>
                <w:sz w:val="18"/>
                <w:szCs w:val="18"/>
              </w:rPr>
            </w:pPr>
            <w:r>
              <w:rPr>
                <w:kern w:val="0"/>
                <w:sz w:val="18"/>
                <w:szCs w:val="18"/>
              </w:rPr>
              <w:t>1500 m</w:t>
            </w:r>
            <w:r>
              <w:rPr>
                <w:kern w:val="0"/>
                <w:sz w:val="18"/>
                <w:szCs w:val="18"/>
                <w:vertAlign w:val="superscript"/>
              </w:rPr>
              <w:t>3</w:t>
            </w:r>
            <w:r>
              <w:rPr>
                <w:kern w:val="0"/>
                <w:sz w:val="18"/>
                <w:szCs w:val="18"/>
              </w:rPr>
              <w:t xml:space="preserve"> /1500m</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挡土墙高</w:t>
            </w:r>
            <w:r>
              <w:rPr>
                <w:kern w:val="0"/>
                <w:sz w:val="18"/>
                <w:szCs w:val="18"/>
              </w:rPr>
              <w:t>1m~2m</w:t>
            </w:r>
          </w:p>
        </w:tc>
        <w:tc>
          <w:tcPr>
            <w:tcW w:w="1597" w:type="dxa"/>
            <w:shd w:val="clear" w:color="auto" w:fill="auto"/>
            <w:vAlign w:val="center"/>
          </w:tcPr>
          <w:p>
            <w:pPr>
              <w:widowControl/>
              <w:spacing w:line="240" w:lineRule="exact"/>
              <w:jc w:val="center"/>
              <w:rPr>
                <w:kern w:val="0"/>
                <w:sz w:val="18"/>
                <w:szCs w:val="18"/>
              </w:rPr>
            </w:pPr>
            <w:r>
              <w:rPr>
                <w:kern w:val="0"/>
                <w:sz w:val="18"/>
                <w:szCs w:val="18"/>
              </w:rPr>
              <w:t>1430m</w:t>
            </w:r>
            <w:r>
              <w:rPr>
                <w:kern w:val="0"/>
                <w:sz w:val="18"/>
                <w:szCs w:val="18"/>
                <w:vertAlign w:val="superscript"/>
              </w:rPr>
              <w:t>3</w:t>
            </w:r>
            <w:r>
              <w:rPr>
                <w:kern w:val="0"/>
                <w:sz w:val="18"/>
                <w:szCs w:val="18"/>
              </w:rPr>
              <w:t>/1130m</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4</w:t>
            </w:r>
            <w:r>
              <w:rPr>
                <w:rFonts w:hint="eastAsia" w:ascii="宋体" w:hAnsi="宋体"/>
                <w:kern w:val="0"/>
                <w:sz w:val="18"/>
                <w:szCs w:val="18"/>
              </w:rPr>
              <w:t>月</w:t>
            </w:r>
            <w:r>
              <w:rPr>
                <w:kern w:val="0"/>
                <w:sz w:val="18"/>
                <w:szCs w:val="18"/>
              </w:rPr>
              <w:t>~2013</w:t>
            </w:r>
            <w:r>
              <w:rPr>
                <w:rFonts w:hint="eastAsia" w:ascii="宋体" w:hAnsi="宋体"/>
                <w:kern w:val="0"/>
                <w:sz w:val="18"/>
                <w:szCs w:val="18"/>
              </w:rPr>
              <w:t>年</w:t>
            </w:r>
            <w:r>
              <w:rPr>
                <w:kern w:val="0"/>
                <w:sz w:val="18"/>
                <w:szCs w:val="18"/>
              </w:rPr>
              <w:t>7</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回填表土</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07" w:type="dxa"/>
            <w:shd w:val="clear" w:color="auto" w:fill="auto"/>
            <w:vAlign w:val="center"/>
          </w:tcPr>
          <w:p>
            <w:pPr>
              <w:widowControl/>
              <w:spacing w:line="240" w:lineRule="exact"/>
              <w:jc w:val="center"/>
              <w:rPr>
                <w:kern w:val="0"/>
                <w:sz w:val="18"/>
                <w:szCs w:val="18"/>
              </w:rPr>
            </w:pPr>
            <w:r>
              <w:rPr>
                <w:kern w:val="0"/>
                <w:sz w:val="18"/>
                <w:szCs w:val="18"/>
              </w:rPr>
              <w:t>3.76</w:t>
            </w:r>
            <w:r>
              <w:rPr>
                <w:rFonts w:hint="eastAsia" w:ascii="宋体" w:hAnsi="宋体"/>
                <w:kern w:val="0"/>
                <w:sz w:val="18"/>
                <w:szCs w:val="18"/>
              </w:rPr>
              <w:t>万</w:t>
            </w:r>
            <w:r>
              <w:rPr>
                <w:kern w:val="0"/>
                <w:sz w:val="18"/>
                <w:szCs w:val="18"/>
              </w:rPr>
              <w:t>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97" w:type="dxa"/>
            <w:shd w:val="clear" w:color="auto" w:fill="auto"/>
            <w:vAlign w:val="center"/>
          </w:tcPr>
          <w:p>
            <w:pPr>
              <w:widowControl/>
              <w:spacing w:line="240" w:lineRule="exact"/>
              <w:jc w:val="center"/>
              <w:rPr>
                <w:kern w:val="0"/>
                <w:sz w:val="18"/>
                <w:szCs w:val="18"/>
              </w:rPr>
            </w:pPr>
            <w:r>
              <w:rPr>
                <w:kern w:val="0"/>
                <w:sz w:val="18"/>
                <w:szCs w:val="18"/>
              </w:rPr>
              <w:t>3.18</w:t>
            </w:r>
            <w:r>
              <w:rPr>
                <w:rFonts w:hint="eastAsia" w:ascii="宋体" w:hAnsi="宋体"/>
                <w:kern w:val="0"/>
                <w:sz w:val="18"/>
                <w:szCs w:val="18"/>
              </w:rPr>
              <w:t>万</w:t>
            </w:r>
            <w:r>
              <w:rPr>
                <w:kern w:val="0"/>
                <w:sz w:val="18"/>
                <w:szCs w:val="18"/>
              </w:rPr>
              <w:t>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2016</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~2016</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场地清理</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施工场地清理</w:t>
            </w:r>
          </w:p>
        </w:tc>
        <w:tc>
          <w:tcPr>
            <w:tcW w:w="1507" w:type="dxa"/>
            <w:shd w:val="clear" w:color="auto" w:fill="auto"/>
            <w:vAlign w:val="center"/>
          </w:tcPr>
          <w:p>
            <w:pPr>
              <w:widowControl/>
              <w:spacing w:line="240" w:lineRule="exact"/>
              <w:jc w:val="center"/>
              <w:rPr>
                <w:kern w:val="0"/>
                <w:sz w:val="18"/>
                <w:szCs w:val="18"/>
              </w:rPr>
            </w:pPr>
            <w:r>
              <w:rPr>
                <w:kern w:val="0"/>
                <w:sz w:val="18"/>
                <w:szCs w:val="18"/>
              </w:rPr>
              <w:t>2.88hm</w:t>
            </w:r>
            <w:r>
              <w:rPr>
                <w:kern w:val="0"/>
                <w:sz w:val="18"/>
                <w:szCs w:val="18"/>
                <w:vertAlign w:val="superscript"/>
              </w:rPr>
              <w:t>2</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施工场地清理</w:t>
            </w:r>
          </w:p>
        </w:tc>
        <w:tc>
          <w:tcPr>
            <w:tcW w:w="1597" w:type="dxa"/>
            <w:shd w:val="clear" w:color="auto" w:fill="auto"/>
            <w:vAlign w:val="center"/>
          </w:tcPr>
          <w:p>
            <w:pPr>
              <w:widowControl/>
              <w:spacing w:line="240" w:lineRule="exact"/>
              <w:jc w:val="center"/>
              <w:rPr>
                <w:kern w:val="0"/>
                <w:sz w:val="18"/>
                <w:szCs w:val="18"/>
              </w:rPr>
            </w:pPr>
            <w:r>
              <w:rPr>
                <w:kern w:val="0"/>
                <w:sz w:val="18"/>
                <w:szCs w:val="18"/>
              </w:rPr>
              <w:t>3.22hm</w:t>
            </w:r>
            <w:r>
              <w:rPr>
                <w:kern w:val="0"/>
                <w:sz w:val="18"/>
                <w:szCs w:val="18"/>
                <w:vertAlign w:val="superscript"/>
              </w:rPr>
              <w:t>2</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2016</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~2016</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restart"/>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施工生产生活区</w:t>
            </w:r>
          </w:p>
        </w:tc>
        <w:tc>
          <w:tcPr>
            <w:tcW w:w="1050" w:type="dxa"/>
            <w:vMerge w:val="restart"/>
            <w:shd w:val="clear" w:color="auto" w:fill="auto"/>
            <w:vAlign w:val="center"/>
          </w:tcPr>
          <w:p>
            <w:pPr>
              <w:widowControl/>
              <w:spacing w:line="240" w:lineRule="exact"/>
              <w:jc w:val="center"/>
              <w:rPr>
                <w:rFonts w:hint="eastAsia" w:ascii="宋体" w:hAnsi="宋体"/>
                <w:kern w:val="0"/>
                <w:sz w:val="18"/>
                <w:szCs w:val="18"/>
              </w:rPr>
            </w:pPr>
            <w:r>
              <w:rPr>
                <w:rFonts w:hint="eastAsia" w:ascii="宋体" w:hAnsi="宋体"/>
                <w:kern w:val="0"/>
                <w:sz w:val="18"/>
                <w:szCs w:val="18"/>
              </w:rPr>
              <w:t>工程</w:t>
            </w:r>
          </w:p>
          <w:p>
            <w:pPr>
              <w:widowControl/>
              <w:spacing w:line="240" w:lineRule="exact"/>
              <w:jc w:val="center"/>
              <w:rPr>
                <w:kern w:val="0"/>
                <w:sz w:val="18"/>
                <w:szCs w:val="18"/>
              </w:rPr>
            </w:pPr>
            <w:r>
              <w:rPr>
                <w:rFonts w:hint="eastAsia" w:ascii="宋体" w:hAnsi="宋体"/>
                <w:kern w:val="0"/>
                <w:sz w:val="18"/>
                <w:szCs w:val="18"/>
              </w:rPr>
              <w:t>措施</w:t>
            </w: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表土剥离</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表土剥离厚度</w:t>
            </w:r>
            <w:r>
              <w:rPr>
                <w:kern w:val="0"/>
                <w:sz w:val="18"/>
                <w:szCs w:val="18"/>
              </w:rPr>
              <w:t>20~30cm</w:t>
            </w:r>
          </w:p>
        </w:tc>
        <w:tc>
          <w:tcPr>
            <w:tcW w:w="1507" w:type="dxa"/>
            <w:shd w:val="clear" w:color="auto" w:fill="auto"/>
            <w:vAlign w:val="center"/>
          </w:tcPr>
          <w:p>
            <w:pPr>
              <w:widowControl/>
              <w:spacing w:line="240" w:lineRule="exact"/>
              <w:jc w:val="center"/>
              <w:rPr>
                <w:kern w:val="0"/>
                <w:sz w:val="18"/>
                <w:szCs w:val="18"/>
              </w:rPr>
            </w:pPr>
            <w:r>
              <w:rPr>
                <w:kern w:val="0"/>
                <w:sz w:val="18"/>
                <w:szCs w:val="18"/>
              </w:rPr>
              <w:t>20910m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表土剥离厚度</w:t>
            </w:r>
            <w:r>
              <w:rPr>
                <w:kern w:val="0"/>
                <w:sz w:val="18"/>
                <w:szCs w:val="18"/>
              </w:rPr>
              <w:t>20~30cm</w:t>
            </w:r>
          </w:p>
        </w:tc>
        <w:tc>
          <w:tcPr>
            <w:tcW w:w="1597" w:type="dxa"/>
            <w:shd w:val="clear" w:color="auto" w:fill="auto"/>
            <w:vAlign w:val="center"/>
          </w:tcPr>
          <w:p>
            <w:pPr>
              <w:widowControl/>
              <w:spacing w:line="240" w:lineRule="exact"/>
              <w:jc w:val="center"/>
              <w:rPr>
                <w:kern w:val="0"/>
                <w:sz w:val="18"/>
                <w:szCs w:val="18"/>
              </w:rPr>
            </w:pPr>
            <w:r>
              <w:rPr>
                <w:kern w:val="0"/>
                <w:sz w:val="18"/>
                <w:szCs w:val="18"/>
              </w:rPr>
              <w:t>23600m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2013</w:t>
            </w:r>
            <w:r>
              <w:rPr>
                <w:rFonts w:hint="eastAsia" w:ascii="宋体" w:hAnsi="宋体"/>
                <w:kern w:val="0"/>
                <w:sz w:val="18"/>
                <w:szCs w:val="18"/>
              </w:rPr>
              <w:t>年</w:t>
            </w:r>
            <w:r>
              <w:rPr>
                <w:kern w:val="0"/>
                <w:sz w:val="18"/>
                <w:szCs w:val="18"/>
              </w:rPr>
              <w:t>4</w:t>
            </w:r>
            <w:r>
              <w:rPr>
                <w:rFonts w:hint="eastAsia" w:ascii="宋体" w:hAnsi="宋体"/>
                <w:kern w:val="0"/>
                <w:sz w:val="18"/>
                <w:szCs w:val="18"/>
              </w:rPr>
              <w:t>月</w:t>
            </w:r>
            <w:r>
              <w:rPr>
                <w:kern w:val="0"/>
                <w:sz w:val="18"/>
                <w:szCs w:val="18"/>
              </w:rPr>
              <w:t>~2013</w:t>
            </w:r>
            <w:r>
              <w:rPr>
                <w:rFonts w:hint="eastAsia" w:ascii="宋体" w:hAnsi="宋体"/>
                <w:kern w:val="0"/>
                <w:sz w:val="18"/>
                <w:szCs w:val="18"/>
              </w:rPr>
              <w:t>年</w:t>
            </w:r>
            <w:r>
              <w:rPr>
                <w:kern w:val="0"/>
                <w:sz w:val="18"/>
                <w:szCs w:val="18"/>
              </w:rPr>
              <w:t>6</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场地清理</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施工场地清理</w:t>
            </w:r>
          </w:p>
        </w:tc>
        <w:tc>
          <w:tcPr>
            <w:tcW w:w="1507" w:type="dxa"/>
            <w:shd w:val="clear" w:color="auto" w:fill="auto"/>
            <w:vAlign w:val="center"/>
          </w:tcPr>
          <w:p>
            <w:pPr>
              <w:widowControl/>
              <w:spacing w:line="240" w:lineRule="exact"/>
              <w:jc w:val="center"/>
              <w:rPr>
                <w:kern w:val="0"/>
                <w:sz w:val="18"/>
                <w:szCs w:val="18"/>
              </w:rPr>
            </w:pPr>
            <w:r>
              <w:rPr>
                <w:kern w:val="0"/>
                <w:sz w:val="18"/>
                <w:szCs w:val="18"/>
              </w:rPr>
              <w:t>17.24hm</w:t>
            </w:r>
            <w:r>
              <w:rPr>
                <w:kern w:val="0"/>
                <w:sz w:val="18"/>
                <w:szCs w:val="18"/>
                <w:vertAlign w:val="superscript"/>
              </w:rPr>
              <w:t>2</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施工场地清理</w:t>
            </w:r>
          </w:p>
        </w:tc>
        <w:tc>
          <w:tcPr>
            <w:tcW w:w="1597" w:type="dxa"/>
            <w:shd w:val="clear" w:color="auto" w:fill="auto"/>
            <w:vAlign w:val="center"/>
          </w:tcPr>
          <w:p>
            <w:pPr>
              <w:widowControl/>
              <w:spacing w:line="240" w:lineRule="exact"/>
              <w:jc w:val="center"/>
              <w:rPr>
                <w:kern w:val="0"/>
                <w:sz w:val="18"/>
                <w:szCs w:val="18"/>
              </w:rPr>
            </w:pPr>
            <w:r>
              <w:rPr>
                <w:kern w:val="0"/>
                <w:sz w:val="18"/>
                <w:szCs w:val="18"/>
              </w:rPr>
              <w:t>7.08hm</w:t>
            </w:r>
            <w:r>
              <w:rPr>
                <w:kern w:val="0"/>
                <w:sz w:val="18"/>
                <w:szCs w:val="18"/>
                <w:vertAlign w:val="superscript"/>
              </w:rPr>
              <w:t>2</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2016</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~2016</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表土回填</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07" w:type="dxa"/>
            <w:shd w:val="clear" w:color="auto" w:fill="auto"/>
            <w:vAlign w:val="center"/>
          </w:tcPr>
          <w:p>
            <w:pPr>
              <w:widowControl/>
              <w:spacing w:line="240" w:lineRule="exact"/>
              <w:jc w:val="center"/>
              <w:rPr>
                <w:kern w:val="0"/>
                <w:sz w:val="18"/>
                <w:szCs w:val="18"/>
              </w:rPr>
            </w:pPr>
            <w:r>
              <w:rPr>
                <w:kern w:val="0"/>
                <w:sz w:val="18"/>
                <w:szCs w:val="18"/>
              </w:rPr>
              <w:t>55540m</w:t>
            </w:r>
            <w:r>
              <w:rPr>
                <w:kern w:val="0"/>
                <w:sz w:val="18"/>
                <w:szCs w:val="18"/>
                <w:vertAlign w:val="superscript"/>
              </w:rPr>
              <w:t>3</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覆土厚度</w:t>
            </w:r>
            <w:r>
              <w:rPr>
                <w:kern w:val="0"/>
                <w:sz w:val="18"/>
                <w:szCs w:val="18"/>
              </w:rPr>
              <w:t>30cm~50cm</w:t>
            </w:r>
          </w:p>
        </w:tc>
        <w:tc>
          <w:tcPr>
            <w:tcW w:w="1597" w:type="dxa"/>
            <w:shd w:val="clear" w:color="auto" w:fill="auto"/>
            <w:vAlign w:val="center"/>
          </w:tcPr>
          <w:p>
            <w:pPr>
              <w:widowControl/>
              <w:spacing w:line="240" w:lineRule="exact"/>
              <w:jc w:val="center"/>
              <w:rPr>
                <w:kern w:val="0"/>
                <w:sz w:val="18"/>
                <w:szCs w:val="18"/>
              </w:rPr>
            </w:pPr>
            <w:r>
              <w:rPr>
                <w:kern w:val="0"/>
                <w:sz w:val="18"/>
                <w:szCs w:val="18"/>
              </w:rPr>
              <w:t>31860m</w:t>
            </w:r>
            <w:r>
              <w:rPr>
                <w:kern w:val="0"/>
                <w:sz w:val="18"/>
                <w:szCs w:val="18"/>
                <w:vertAlign w:val="superscript"/>
              </w:rPr>
              <w:t>3</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2016</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~2016</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629" w:type="dxa"/>
            <w:vMerge w:val="continue"/>
            <w:shd w:val="clear" w:color="auto" w:fill="auto"/>
            <w:vAlign w:val="center"/>
          </w:tcPr>
          <w:p>
            <w:pPr>
              <w:widowControl/>
              <w:spacing w:line="240" w:lineRule="exact"/>
              <w:jc w:val="left"/>
              <w:rPr>
                <w:kern w:val="0"/>
                <w:sz w:val="18"/>
                <w:szCs w:val="18"/>
              </w:rPr>
            </w:pPr>
          </w:p>
        </w:tc>
        <w:tc>
          <w:tcPr>
            <w:tcW w:w="1050" w:type="dxa"/>
            <w:vMerge w:val="continue"/>
            <w:shd w:val="clear" w:color="auto" w:fill="auto"/>
            <w:vAlign w:val="center"/>
          </w:tcPr>
          <w:p>
            <w:pPr>
              <w:widowControl/>
              <w:spacing w:line="240" w:lineRule="exact"/>
              <w:jc w:val="left"/>
              <w:rPr>
                <w:kern w:val="0"/>
                <w:sz w:val="18"/>
                <w:szCs w:val="18"/>
              </w:rPr>
            </w:pPr>
          </w:p>
        </w:tc>
        <w:tc>
          <w:tcPr>
            <w:tcW w:w="1301"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复耕</w:t>
            </w:r>
          </w:p>
        </w:tc>
        <w:tc>
          <w:tcPr>
            <w:tcW w:w="3148"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恢复耕作</w:t>
            </w:r>
          </w:p>
        </w:tc>
        <w:tc>
          <w:tcPr>
            <w:tcW w:w="1507" w:type="dxa"/>
            <w:shd w:val="clear" w:color="auto" w:fill="auto"/>
            <w:vAlign w:val="center"/>
          </w:tcPr>
          <w:p>
            <w:pPr>
              <w:widowControl/>
              <w:spacing w:line="240" w:lineRule="exact"/>
              <w:jc w:val="center"/>
              <w:rPr>
                <w:kern w:val="0"/>
                <w:sz w:val="18"/>
                <w:szCs w:val="18"/>
              </w:rPr>
            </w:pPr>
            <w:r>
              <w:rPr>
                <w:kern w:val="0"/>
                <w:sz w:val="18"/>
                <w:szCs w:val="18"/>
              </w:rPr>
              <w:t>1.95hm</w:t>
            </w:r>
            <w:r>
              <w:rPr>
                <w:kern w:val="0"/>
                <w:sz w:val="18"/>
                <w:szCs w:val="18"/>
                <w:vertAlign w:val="superscript"/>
              </w:rPr>
              <w:t>2</w:t>
            </w:r>
          </w:p>
        </w:tc>
        <w:tc>
          <w:tcPr>
            <w:tcW w:w="2973" w:type="dxa"/>
            <w:shd w:val="clear" w:color="auto" w:fill="auto"/>
            <w:vAlign w:val="center"/>
          </w:tcPr>
          <w:p>
            <w:pPr>
              <w:widowControl/>
              <w:spacing w:line="240" w:lineRule="exact"/>
              <w:jc w:val="center"/>
              <w:rPr>
                <w:kern w:val="0"/>
                <w:sz w:val="18"/>
                <w:szCs w:val="18"/>
              </w:rPr>
            </w:pPr>
            <w:r>
              <w:rPr>
                <w:rFonts w:hint="eastAsia" w:ascii="宋体" w:hAnsi="宋体"/>
                <w:kern w:val="0"/>
                <w:sz w:val="18"/>
                <w:szCs w:val="18"/>
              </w:rPr>
              <w:t>恢复耕作</w:t>
            </w:r>
          </w:p>
        </w:tc>
        <w:tc>
          <w:tcPr>
            <w:tcW w:w="1597" w:type="dxa"/>
            <w:shd w:val="clear" w:color="auto" w:fill="auto"/>
            <w:vAlign w:val="center"/>
          </w:tcPr>
          <w:p>
            <w:pPr>
              <w:widowControl/>
              <w:spacing w:line="240" w:lineRule="exact"/>
              <w:jc w:val="center"/>
              <w:rPr>
                <w:kern w:val="0"/>
                <w:sz w:val="18"/>
                <w:szCs w:val="18"/>
              </w:rPr>
            </w:pPr>
            <w:r>
              <w:rPr>
                <w:kern w:val="0"/>
                <w:sz w:val="18"/>
                <w:szCs w:val="18"/>
              </w:rPr>
              <w:t>1.69hm</w:t>
            </w:r>
            <w:r>
              <w:rPr>
                <w:kern w:val="0"/>
                <w:sz w:val="18"/>
                <w:szCs w:val="18"/>
                <w:vertAlign w:val="superscript"/>
              </w:rPr>
              <w:t>2</w:t>
            </w:r>
          </w:p>
        </w:tc>
        <w:tc>
          <w:tcPr>
            <w:tcW w:w="2632" w:type="dxa"/>
            <w:shd w:val="clear" w:color="auto" w:fill="auto"/>
            <w:vAlign w:val="center"/>
          </w:tcPr>
          <w:p>
            <w:pPr>
              <w:widowControl/>
              <w:spacing w:line="240" w:lineRule="exact"/>
              <w:jc w:val="center"/>
              <w:rPr>
                <w:kern w:val="0"/>
                <w:sz w:val="18"/>
                <w:szCs w:val="18"/>
              </w:rPr>
            </w:pPr>
            <w:r>
              <w:rPr>
                <w:kern w:val="0"/>
                <w:sz w:val="18"/>
                <w:szCs w:val="18"/>
              </w:rPr>
              <w:t>2016</w:t>
            </w:r>
            <w:r>
              <w:rPr>
                <w:rFonts w:hint="eastAsia" w:ascii="宋体" w:hAnsi="宋体"/>
                <w:kern w:val="0"/>
                <w:sz w:val="18"/>
                <w:szCs w:val="18"/>
              </w:rPr>
              <w:t>年</w:t>
            </w:r>
            <w:r>
              <w:rPr>
                <w:kern w:val="0"/>
                <w:sz w:val="18"/>
                <w:szCs w:val="18"/>
              </w:rPr>
              <w:t>1</w:t>
            </w:r>
            <w:r>
              <w:rPr>
                <w:rFonts w:hint="eastAsia" w:ascii="宋体" w:hAnsi="宋体"/>
                <w:kern w:val="0"/>
                <w:sz w:val="18"/>
                <w:szCs w:val="18"/>
              </w:rPr>
              <w:t>月</w:t>
            </w:r>
            <w:r>
              <w:rPr>
                <w:kern w:val="0"/>
                <w:sz w:val="18"/>
                <w:szCs w:val="18"/>
              </w:rPr>
              <w:t>~2016</w:t>
            </w:r>
            <w:r>
              <w:rPr>
                <w:rFonts w:hint="eastAsia" w:ascii="宋体" w:hAnsi="宋体"/>
                <w:kern w:val="0"/>
                <w:sz w:val="18"/>
                <w:szCs w:val="18"/>
              </w:rPr>
              <w:t>年</w:t>
            </w:r>
            <w:r>
              <w:rPr>
                <w:kern w:val="0"/>
                <w:sz w:val="18"/>
                <w:szCs w:val="18"/>
              </w:rPr>
              <w:t>5</w:t>
            </w:r>
            <w:r>
              <w:rPr>
                <w:rFonts w:hint="eastAsia" w:ascii="宋体" w:hAnsi="宋体"/>
                <w:kern w:val="0"/>
                <w:sz w:val="18"/>
                <w:szCs w:val="18"/>
              </w:rPr>
              <w:t>月</w:t>
            </w:r>
          </w:p>
        </w:tc>
      </w:tr>
    </w:tbl>
    <w:p>
      <w:pPr>
        <w:keepNext/>
        <w:keepLines/>
        <w:topLinePunct/>
        <w:snapToGrid w:val="0"/>
        <w:spacing w:line="500" w:lineRule="exact"/>
        <w:outlineLvl w:val="2"/>
        <w:rPr>
          <w:bCs/>
          <w:sz w:val="24"/>
        </w:rPr>
        <w:sectPr>
          <w:headerReference r:id="rId20" w:type="default"/>
          <w:pgSz w:w="16838" w:h="11906" w:orient="landscape"/>
          <w:pgMar w:top="1418" w:right="1701" w:bottom="1418" w:left="1701" w:header="964" w:footer="964" w:gutter="0"/>
          <w:cols w:space="720" w:num="1"/>
          <w:docGrid w:linePitch="312" w:charSpace="0"/>
        </w:sectPr>
      </w:pPr>
    </w:p>
    <w:p>
      <w:pPr>
        <w:keepNext/>
        <w:keepLines/>
        <w:topLinePunct/>
        <w:snapToGrid w:val="0"/>
        <w:spacing w:line="500" w:lineRule="exact"/>
        <w:outlineLvl w:val="2"/>
        <w:rPr>
          <w:bCs/>
          <w:sz w:val="24"/>
        </w:rPr>
      </w:pPr>
      <w:r>
        <w:rPr>
          <w:bCs/>
          <w:sz w:val="24"/>
        </w:rPr>
        <w:t>3.5.2植物措施完成情况</w:t>
      </w:r>
    </w:p>
    <w:p>
      <w:pPr>
        <w:spacing w:line="520" w:lineRule="exact"/>
        <w:ind w:firstLine="480" w:firstLineChars="200"/>
        <w:rPr>
          <w:bCs/>
          <w:sz w:val="24"/>
        </w:rPr>
      </w:pPr>
      <w:r>
        <w:rPr>
          <w:bCs/>
          <w:sz w:val="24"/>
        </w:rPr>
        <w:t>本工程植物措施随着主体工程同时实施，施工单位时间为2014年</w:t>
      </w:r>
      <w:r>
        <w:rPr>
          <w:rFonts w:hint="eastAsia"/>
          <w:bCs/>
          <w:sz w:val="24"/>
        </w:rPr>
        <w:t>10</w:t>
      </w:r>
      <w:r>
        <w:rPr>
          <w:bCs/>
          <w:sz w:val="24"/>
        </w:rPr>
        <w:t>月至201</w:t>
      </w:r>
      <w:r>
        <w:rPr>
          <w:rFonts w:hint="eastAsia"/>
          <w:bCs/>
          <w:sz w:val="24"/>
        </w:rPr>
        <w:t>6</w:t>
      </w:r>
      <w:r>
        <w:rPr>
          <w:bCs/>
          <w:sz w:val="24"/>
        </w:rPr>
        <w:t>年</w:t>
      </w:r>
      <w:r>
        <w:rPr>
          <w:rFonts w:hint="eastAsia"/>
          <w:bCs/>
          <w:sz w:val="24"/>
        </w:rPr>
        <w:t>9</w:t>
      </w:r>
      <w:r>
        <w:rPr>
          <w:bCs/>
          <w:sz w:val="24"/>
        </w:rPr>
        <w:t>月，施工单位为</w:t>
      </w:r>
      <w:r>
        <w:rPr>
          <w:rFonts w:hint="eastAsia"/>
          <w:sz w:val="24"/>
        </w:rPr>
        <w:t>中国葛洲坝集团第五工程有限公司，监理单位为深圳高速工程顾问有限公司，</w:t>
      </w:r>
      <w:r>
        <w:rPr>
          <w:sz w:val="24"/>
        </w:rPr>
        <w:t>施工单位结合批复的水土保持方案，根据主体</w:t>
      </w:r>
      <w:r>
        <w:rPr>
          <w:rFonts w:hint="eastAsia"/>
          <w:sz w:val="24"/>
        </w:rPr>
        <w:t>设计</w:t>
      </w:r>
      <w:r>
        <w:rPr>
          <w:sz w:val="24"/>
        </w:rPr>
        <w:t>施工图完成本工程植物措施建设；通过查阅竣工资料、现场查勘和复核，本工程植物措施主要以</w:t>
      </w:r>
      <w:r>
        <w:rPr>
          <w:rFonts w:hint="eastAsia"/>
          <w:sz w:val="24"/>
        </w:rPr>
        <w:t>撒播种草、边坡喷播植草、栽植乔灌木及花卉等</w:t>
      </w:r>
      <w:r>
        <w:rPr>
          <w:sz w:val="24"/>
        </w:rPr>
        <w:t>为主，主要分布在</w:t>
      </w:r>
      <w:r>
        <w:rPr>
          <w:rFonts w:hint="eastAsia"/>
          <w:sz w:val="24"/>
        </w:rPr>
        <w:t>主体工程区</w:t>
      </w:r>
      <w:r>
        <w:rPr>
          <w:sz w:val="24"/>
        </w:rPr>
        <w:t>。栽植的乔木树种有黄葛树</w:t>
      </w:r>
      <w:r>
        <w:rPr>
          <w:rFonts w:hint="eastAsia"/>
          <w:sz w:val="24"/>
        </w:rPr>
        <w:t>、</w:t>
      </w:r>
      <w:r>
        <w:rPr>
          <w:sz w:val="24"/>
        </w:rPr>
        <w:t>雪松</w:t>
      </w:r>
      <w:r>
        <w:rPr>
          <w:rFonts w:hint="eastAsia"/>
          <w:sz w:val="24"/>
        </w:rPr>
        <w:t>、</w:t>
      </w:r>
      <w:r>
        <w:rPr>
          <w:sz w:val="24"/>
        </w:rPr>
        <w:t>银杏</w:t>
      </w:r>
      <w:r>
        <w:rPr>
          <w:rFonts w:hint="eastAsia"/>
          <w:sz w:val="24"/>
        </w:rPr>
        <w:t>、</w:t>
      </w:r>
      <w:r>
        <w:rPr>
          <w:sz w:val="24"/>
        </w:rPr>
        <w:t>小叶榕</w:t>
      </w:r>
      <w:r>
        <w:rPr>
          <w:rFonts w:hint="eastAsia"/>
          <w:sz w:val="24"/>
        </w:rPr>
        <w:t>、</w:t>
      </w:r>
      <w:r>
        <w:rPr>
          <w:sz w:val="24"/>
        </w:rPr>
        <w:t>杜英</w:t>
      </w:r>
      <w:r>
        <w:rPr>
          <w:rFonts w:hint="eastAsia"/>
          <w:sz w:val="24"/>
        </w:rPr>
        <w:t>、</w:t>
      </w:r>
      <w:r>
        <w:rPr>
          <w:sz w:val="24"/>
        </w:rPr>
        <w:t>天竺桂</w:t>
      </w:r>
      <w:r>
        <w:rPr>
          <w:rFonts w:hint="eastAsia"/>
          <w:sz w:val="24"/>
        </w:rPr>
        <w:t>、</w:t>
      </w:r>
      <w:r>
        <w:rPr>
          <w:sz w:val="24"/>
        </w:rPr>
        <w:t>意杨</w:t>
      </w:r>
      <w:r>
        <w:rPr>
          <w:rFonts w:hint="eastAsia"/>
          <w:sz w:val="24"/>
        </w:rPr>
        <w:t>、重阳木、</w:t>
      </w:r>
      <w:r>
        <w:rPr>
          <w:sz w:val="24"/>
        </w:rPr>
        <w:t>樱桃树</w:t>
      </w:r>
      <w:r>
        <w:rPr>
          <w:rFonts w:hint="eastAsia"/>
          <w:sz w:val="24"/>
        </w:rPr>
        <w:t>、</w:t>
      </w:r>
      <w:r>
        <w:rPr>
          <w:sz w:val="24"/>
        </w:rPr>
        <w:t>桃树</w:t>
      </w:r>
      <w:r>
        <w:rPr>
          <w:rFonts w:hint="eastAsia"/>
          <w:sz w:val="24"/>
        </w:rPr>
        <w:t>、</w:t>
      </w:r>
      <w:r>
        <w:rPr>
          <w:sz w:val="24"/>
        </w:rPr>
        <w:t>红梅</w:t>
      </w:r>
      <w:r>
        <w:rPr>
          <w:rFonts w:hint="eastAsia"/>
          <w:sz w:val="24"/>
        </w:rPr>
        <w:t>、</w:t>
      </w:r>
      <w:r>
        <w:rPr>
          <w:sz w:val="24"/>
        </w:rPr>
        <w:t>山茶花</w:t>
      </w:r>
      <w:r>
        <w:rPr>
          <w:rFonts w:hint="eastAsia"/>
          <w:sz w:val="24"/>
        </w:rPr>
        <w:t>、</w:t>
      </w:r>
      <w:r>
        <w:rPr>
          <w:sz w:val="24"/>
        </w:rPr>
        <w:t>木芙蓉</w:t>
      </w:r>
      <w:r>
        <w:rPr>
          <w:rFonts w:hint="eastAsia"/>
          <w:sz w:val="24"/>
        </w:rPr>
        <w:t>、</w:t>
      </w:r>
      <w:r>
        <w:rPr>
          <w:sz w:val="24"/>
        </w:rPr>
        <w:t>红叶李</w:t>
      </w:r>
      <w:r>
        <w:rPr>
          <w:rFonts w:hint="eastAsia"/>
          <w:sz w:val="24"/>
        </w:rPr>
        <w:t>、</w:t>
      </w:r>
      <w:r>
        <w:rPr>
          <w:sz w:val="24"/>
        </w:rPr>
        <w:t>栾树</w:t>
      </w:r>
      <w:r>
        <w:rPr>
          <w:rFonts w:hint="eastAsia"/>
          <w:sz w:val="24"/>
        </w:rPr>
        <w:t>、</w:t>
      </w:r>
      <w:r>
        <w:rPr>
          <w:sz w:val="24"/>
        </w:rPr>
        <w:t>紫薇等</w:t>
      </w:r>
      <w:r>
        <w:rPr>
          <w:rFonts w:hint="eastAsia"/>
          <w:sz w:val="24"/>
        </w:rPr>
        <w:t>，</w:t>
      </w:r>
      <w:r>
        <w:rPr>
          <w:sz w:val="24"/>
        </w:rPr>
        <w:t>栽植的灌木品种有海桐</w:t>
      </w:r>
      <w:r>
        <w:rPr>
          <w:rFonts w:hint="eastAsia"/>
          <w:sz w:val="24"/>
        </w:rPr>
        <w:t>、</w:t>
      </w:r>
      <w:r>
        <w:rPr>
          <w:sz w:val="24"/>
        </w:rPr>
        <w:t>毛叶丁香</w:t>
      </w:r>
      <w:r>
        <w:rPr>
          <w:rFonts w:hint="eastAsia"/>
          <w:sz w:val="24"/>
        </w:rPr>
        <w:t>、黄花决明、美人蕉、四季杜鹃、</w:t>
      </w:r>
      <w:r>
        <w:rPr>
          <w:sz w:val="24"/>
        </w:rPr>
        <w:t>火棘</w:t>
      </w:r>
      <w:r>
        <w:rPr>
          <w:rFonts w:hint="eastAsia"/>
          <w:sz w:val="24"/>
        </w:rPr>
        <w:t>、</w:t>
      </w:r>
      <w:r>
        <w:rPr>
          <w:sz w:val="24"/>
        </w:rPr>
        <w:t>蚊母</w:t>
      </w:r>
      <w:r>
        <w:rPr>
          <w:rFonts w:hint="eastAsia"/>
          <w:sz w:val="24"/>
        </w:rPr>
        <w:t>、</w:t>
      </w:r>
      <w:r>
        <w:rPr>
          <w:sz w:val="24"/>
        </w:rPr>
        <w:t>红叶石楠</w:t>
      </w:r>
      <w:r>
        <w:rPr>
          <w:rFonts w:hint="eastAsia"/>
          <w:sz w:val="24"/>
        </w:rPr>
        <w:t>、</w:t>
      </w:r>
      <w:r>
        <w:rPr>
          <w:sz w:val="24"/>
        </w:rPr>
        <w:t>琴丝竹</w:t>
      </w:r>
      <w:r>
        <w:rPr>
          <w:rFonts w:hint="eastAsia"/>
          <w:sz w:val="24"/>
        </w:rPr>
        <w:t>、</w:t>
      </w:r>
      <w:r>
        <w:rPr>
          <w:sz w:val="24"/>
        </w:rPr>
        <w:t>黄荆</w:t>
      </w:r>
      <w:r>
        <w:rPr>
          <w:rFonts w:hint="eastAsia"/>
          <w:sz w:val="24"/>
        </w:rPr>
        <w:t>、</w:t>
      </w:r>
      <w:r>
        <w:rPr>
          <w:sz w:val="24"/>
        </w:rPr>
        <w:t>紫穗槐等</w:t>
      </w:r>
      <w:r>
        <w:rPr>
          <w:rFonts w:hint="eastAsia"/>
          <w:sz w:val="24"/>
        </w:rPr>
        <w:t>，藤本植物有迎春、九重葛、爬山虎、油麻藤、藤本野蔷薇等，</w:t>
      </w:r>
      <w:r>
        <w:rPr>
          <w:sz w:val="24"/>
        </w:rPr>
        <w:t>草本植物有麦冬</w:t>
      </w:r>
      <w:r>
        <w:rPr>
          <w:rFonts w:hint="eastAsia"/>
          <w:sz w:val="24"/>
        </w:rPr>
        <w:t>、细叶结缕草、葱兰等。</w:t>
      </w:r>
    </w:p>
    <w:p>
      <w:pPr>
        <w:pStyle w:val="37"/>
        <w:topLinePunct/>
        <w:snapToGrid w:val="0"/>
        <w:spacing w:after="0" w:line="520" w:lineRule="exact"/>
        <w:ind w:left="0" w:leftChars="0" w:firstLine="480" w:firstLineChars="200"/>
        <w:rPr>
          <w:sz w:val="24"/>
        </w:rPr>
      </w:pPr>
      <w:r>
        <w:rPr>
          <w:rFonts w:hint="eastAsia"/>
          <w:sz w:val="24"/>
        </w:rPr>
        <w:t>（1）栽植乔灌木</w:t>
      </w:r>
    </w:p>
    <w:p>
      <w:pPr>
        <w:spacing w:line="520" w:lineRule="exact"/>
        <w:ind w:firstLine="480" w:firstLineChars="200"/>
        <w:rPr>
          <w:rFonts w:hint="eastAsia"/>
          <w:bCs/>
          <w:sz w:val="24"/>
        </w:rPr>
      </w:pPr>
      <w:r>
        <w:rPr>
          <w:rFonts w:hint="eastAsia"/>
          <w:bCs/>
          <w:sz w:val="24"/>
        </w:rPr>
        <w:t>本工程共计栽植乔木、灌木、藤蔓植物等181.55万株（窝），其中乔木5.63万株，灌木107.63万株。其中，弃渣场防治区栽植乔木2490株、灌木5843株；施工便道区栽植乔木860株、灌木1340株；施工生产生活区栽植乔木2390株、灌木4300株。中央绿化带绿化4.01hm</w:t>
      </w:r>
      <w:r>
        <w:rPr>
          <w:rFonts w:hint="eastAsia"/>
          <w:bCs/>
          <w:sz w:val="24"/>
          <w:vertAlign w:val="superscript"/>
        </w:rPr>
        <w:t>2</w:t>
      </w:r>
      <w:r>
        <w:rPr>
          <w:rFonts w:hint="eastAsia"/>
          <w:bCs/>
          <w:sz w:val="24"/>
        </w:rPr>
        <w:t>，隧道口绿化1.20hm</w:t>
      </w:r>
      <w:r>
        <w:rPr>
          <w:rFonts w:hint="eastAsia"/>
          <w:bCs/>
          <w:sz w:val="24"/>
          <w:vertAlign w:val="superscript"/>
        </w:rPr>
        <w:t>2</w:t>
      </w:r>
      <w:r>
        <w:rPr>
          <w:rFonts w:hint="eastAsia"/>
          <w:bCs/>
          <w:sz w:val="24"/>
        </w:rPr>
        <w:t>，互通式立交及服务设施区等绿化52.66hm</w:t>
      </w:r>
      <w:r>
        <w:rPr>
          <w:rFonts w:hint="eastAsia"/>
          <w:bCs/>
          <w:sz w:val="24"/>
          <w:vertAlign w:val="superscript"/>
        </w:rPr>
        <w:t>2</w:t>
      </w:r>
      <w:r>
        <w:rPr>
          <w:rFonts w:hint="eastAsia"/>
          <w:bCs/>
          <w:sz w:val="24"/>
        </w:rPr>
        <w:t>。</w:t>
      </w:r>
    </w:p>
    <w:p>
      <w:pPr>
        <w:spacing w:line="520" w:lineRule="exact"/>
        <w:ind w:firstLine="480" w:firstLineChars="200"/>
        <w:rPr>
          <w:rFonts w:hint="eastAsia"/>
          <w:bCs/>
          <w:sz w:val="24"/>
        </w:rPr>
      </w:pPr>
      <w:r>
        <w:rPr>
          <w:rFonts w:hint="eastAsia"/>
          <w:bCs/>
          <w:sz w:val="24"/>
        </w:rPr>
        <w:t>（2）边坡植草和喷播植草</w:t>
      </w:r>
    </w:p>
    <w:p>
      <w:pPr>
        <w:spacing w:line="520" w:lineRule="exact"/>
        <w:ind w:firstLine="480" w:firstLineChars="200"/>
        <w:rPr>
          <w:rFonts w:hint="eastAsia"/>
          <w:bCs/>
          <w:sz w:val="24"/>
        </w:rPr>
      </w:pPr>
      <w:r>
        <w:rPr>
          <w:rFonts w:hint="eastAsia"/>
          <w:bCs/>
          <w:sz w:val="24"/>
        </w:rPr>
        <w:t>本工程共计实施骨架护坡框格内植草28.64hm</w:t>
      </w:r>
      <w:r>
        <w:rPr>
          <w:rFonts w:hint="eastAsia"/>
          <w:bCs/>
          <w:sz w:val="24"/>
          <w:vertAlign w:val="superscript"/>
        </w:rPr>
        <w:t>2</w:t>
      </w:r>
      <w:r>
        <w:rPr>
          <w:rFonts w:hint="eastAsia"/>
          <w:bCs/>
          <w:sz w:val="24"/>
        </w:rPr>
        <w:t>，窗体护坡框格内植草17.43hm</w:t>
      </w:r>
      <w:r>
        <w:rPr>
          <w:rFonts w:hint="eastAsia"/>
          <w:bCs/>
          <w:sz w:val="24"/>
          <w:vertAlign w:val="superscript"/>
        </w:rPr>
        <w:t>2</w:t>
      </w:r>
      <w:r>
        <w:rPr>
          <w:rFonts w:hint="eastAsia"/>
          <w:bCs/>
          <w:sz w:val="24"/>
        </w:rPr>
        <w:t>，挂三维网喷播植草、有机基材喷播植草等5.35hm</w:t>
      </w:r>
      <w:r>
        <w:rPr>
          <w:rFonts w:hint="eastAsia"/>
          <w:bCs/>
          <w:sz w:val="24"/>
          <w:vertAlign w:val="superscript"/>
        </w:rPr>
        <w:t>2</w:t>
      </w:r>
      <w:r>
        <w:rPr>
          <w:rFonts w:hint="eastAsia"/>
          <w:bCs/>
          <w:sz w:val="24"/>
        </w:rPr>
        <w:t>。</w:t>
      </w:r>
    </w:p>
    <w:p>
      <w:pPr>
        <w:spacing w:line="520" w:lineRule="exact"/>
        <w:ind w:firstLine="480" w:firstLineChars="200"/>
        <w:rPr>
          <w:rFonts w:hint="eastAsia"/>
          <w:bCs/>
          <w:sz w:val="24"/>
        </w:rPr>
      </w:pPr>
      <w:r>
        <w:rPr>
          <w:rFonts w:hint="eastAsia"/>
          <w:bCs/>
          <w:sz w:val="24"/>
        </w:rPr>
        <w:t>（3）撒播种草</w:t>
      </w:r>
    </w:p>
    <w:p>
      <w:pPr>
        <w:spacing w:line="520" w:lineRule="exact"/>
        <w:ind w:firstLine="480" w:firstLineChars="200"/>
        <w:rPr>
          <w:rFonts w:hint="eastAsia"/>
          <w:bCs/>
          <w:sz w:val="24"/>
        </w:rPr>
      </w:pPr>
      <w:r>
        <w:rPr>
          <w:rFonts w:hint="eastAsia"/>
          <w:bCs/>
          <w:sz w:val="24"/>
        </w:rPr>
        <w:t>本工程共计撒播种草（含草、灌、花）30.86hm</w:t>
      </w:r>
      <w:r>
        <w:rPr>
          <w:rFonts w:hint="eastAsia"/>
          <w:bCs/>
          <w:sz w:val="24"/>
          <w:vertAlign w:val="superscript"/>
        </w:rPr>
        <w:t>2</w:t>
      </w:r>
      <w:r>
        <w:rPr>
          <w:rFonts w:hint="eastAsia"/>
          <w:bCs/>
          <w:sz w:val="24"/>
        </w:rPr>
        <w:t>，其中路基边坡直接撒播种草2.54hm</w:t>
      </w:r>
      <w:r>
        <w:rPr>
          <w:rFonts w:hint="eastAsia"/>
          <w:bCs/>
          <w:sz w:val="24"/>
          <w:vertAlign w:val="superscript"/>
        </w:rPr>
        <w:t>2</w:t>
      </w:r>
      <w:r>
        <w:rPr>
          <w:rFonts w:hint="eastAsia"/>
          <w:bCs/>
          <w:sz w:val="24"/>
        </w:rPr>
        <w:t>，弃渣场防治区撒播种草19.71hm</w:t>
      </w:r>
      <w:r>
        <w:rPr>
          <w:rFonts w:hint="eastAsia"/>
          <w:bCs/>
          <w:sz w:val="24"/>
          <w:vertAlign w:val="superscript"/>
        </w:rPr>
        <w:t>2</w:t>
      </w:r>
      <w:r>
        <w:rPr>
          <w:rFonts w:hint="eastAsia"/>
          <w:bCs/>
          <w:sz w:val="24"/>
        </w:rPr>
        <w:t>，施工便道防治区3.22hm</w:t>
      </w:r>
      <w:r>
        <w:rPr>
          <w:rFonts w:hint="eastAsia"/>
          <w:bCs/>
          <w:sz w:val="24"/>
          <w:vertAlign w:val="superscript"/>
        </w:rPr>
        <w:t>2</w:t>
      </w:r>
      <w:r>
        <w:rPr>
          <w:rFonts w:hint="eastAsia"/>
          <w:bCs/>
          <w:sz w:val="24"/>
        </w:rPr>
        <w:t>，施工生产生活5.39hm</w:t>
      </w:r>
      <w:r>
        <w:rPr>
          <w:rFonts w:hint="eastAsia"/>
          <w:bCs/>
          <w:sz w:val="24"/>
          <w:vertAlign w:val="superscript"/>
        </w:rPr>
        <w:t>2</w:t>
      </w:r>
      <w:r>
        <w:rPr>
          <w:rFonts w:hint="eastAsia"/>
          <w:bCs/>
          <w:sz w:val="24"/>
        </w:rPr>
        <w:t>。</w:t>
      </w:r>
    </w:p>
    <w:p>
      <w:pPr>
        <w:spacing w:line="520" w:lineRule="exact"/>
        <w:ind w:firstLine="480" w:firstLineChars="200"/>
        <w:rPr>
          <w:rFonts w:hint="eastAsia"/>
          <w:sz w:val="24"/>
        </w:rPr>
      </w:pPr>
      <w:r>
        <w:rPr>
          <w:rFonts w:hint="eastAsia"/>
          <w:sz w:val="24"/>
        </w:rPr>
        <w:t>本工程已完成的各项水土保持植物措施现场照片详见表3-7。</w:t>
      </w:r>
    </w:p>
    <w:p>
      <w:pPr>
        <w:spacing w:line="520" w:lineRule="exact"/>
        <w:ind w:firstLine="480" w:firstLineChars="200"/>
        <w:rPr>
          <w:rFonts w:hint="eastAsia"/>
          <w:sz w:val="24"/>
        </w:rPr>
      </w:pPr>
    </w:p>
    <w:p>
      <w:pPr>
        <w:snapToGrid w:val="0"/>
        <w:spacing w:line="500" w:lineRule="exact"/>
        <w:ind w:firstLine="480"/>
        <w:jc w:val="center"/>
        <w:rPr>
          <w:b/>
          <w:sz w:val="24"/>
        </w:rPr>
        <w:sectPr>
          <w:headerReference r:id="rId21" w:type="default"/>
          <w:pgSz w:w="11906" w:h="16838"/>
          <w:pgMar w:top="1701" w:right="1418" w:bottom="1701" w:left="1418" w:header="964" w:footer="964" w:gutter="0"/>
          <w:cols w:space="720" w:num="1"/>
          <w:docGrid w:linePitch="312" w:charSpace="0"/>
        </w:sectPr>
      </w:pPr>
    </w:p>
    <w:p>
      <w:pPr>
        <w:snapToGrid w:val="0"/>
        <w:spacing w:line="500" w:lineRule="exact"/>
        <w:ind w:firstLine="480"/>
        <w:jc w:val="center"/>
        <w:rPr>
          <w:rFonts w:hint="eastAsia"/>
          <w:sz w:val="24"/>
        </w:rPr>
      </w:pPr>
      <w:r>
        <w:rPr>
          <w:rFonts w:hint="eastAsia"/>
          <w:b/>
          <w:sz w:val="24"/>
        </w:rPr>
        <w:t>表3-7 植物措施现场照片</w:t>
      </w:r>
    </w:p>
    <w:tbl>
      <w:tblPr>
        <w:tblStyle w:val="52"/>
        <w:tblW w:w="928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786"/>
        <w:gridCol w:w="450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74975" cy="2160270"/>
                  <wp:effectExtent l="0" t="0" r="6350" b="1905"/>
                  <wp:docPr id="99" name="图片 74" descr="先锋互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74" descr="先锋互通"/>
                          <pic:cNvPicPr>
                            <a:picLocks noChangeAspect="1"/>
                          </pic:cNvPicPr>
                        </pic:nvPicPr>
                        <pic:blipFill>
                          <a:blip r:embed="rId106"/>
                          <a:stretch>
                            <a:fillRect/>
                          </a:stretch>
                        </pic:blipFill>
                        <pic:spPr>
                          <a:xfrm>
                            <a:off x="0" y="0"/>
                            <a:ext cx="2974975" cy="2160270"/>
                          </a:xfrm>
                          <a:prstGeom prst="rect">
                            <a:avLst/>
                          </a:prstGeom>
                          <a:noFill/>
                          <a:ln w="9525">
                            <a:noFill/>
                          </a:ln>
                        </pic:spPr>
                      </pic:pic>
                    </a:graphicData>
                  </a:graphic>
                </wp:inline>
              </w:drawing>
            </w:r>
          </w:p>
        </w:tc>
        <w:tc>
          <w:tcPr>
            <w:tcW w:w="4500" w:type="dxa"/>
            <w:vAlign w:val="top"/>
          </w:tcPr>
          <w:p>
            <w:pPr>
              <w:jc w:val="center"/>
              <w:rPr>
                <w:szCs w:val="21"/>
              </w:rPr>
            </w:pPr>
            <w:r>
              <w:rPr>
                <w:rFonts w:hint="eastAsia" w:ascii="方正仿宋_GBK" w:hAnsi="宋体" w:eastAsia="方正仿宋_GBK"/>
                <w:szCs w:val="21"/>
              </w:rPr>
              <w:drawing>
                <wp:inline distT="0" distB="0" distL="114300" distR="114300">
                  <wp:extent cx="2778760" cy="2160270"/>
                  <wp:effectExtent l="0" t="0" r="2540" b="1905"/>
                  <wp:docPr id="100" name="图片 75" descr="B匝道与江合路之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75" descr="B匝道与江合路之间2"/>
                          <pic:cNvPicPr>
                            <a:picLocks noChangeAspect="1"/>
                          </pic:cNvPicPr>
                        </pic:nvPicPr>
                        <pic:blipFill>
                          <a:blip r:embed="rId107"/>
                          <a:stretch>
                            <a:fillRect/>
                          </a:stretch>
                        </pic:blipFill>
                        <pic:spPr>
                          <a:xfrm>
                            <a:off x="0" y="0"/>
                            <a:ext cx="2778760" cy="216027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kern w:val="0"/>
                <w:szCs w:val="21"/>
              </w:rPr>
              <w:t>先锋互通栽植海桐球</w:t>
            </w:r>
          </w:p>
        </w:tc>
        <w:tc>
          <w:tcPr>
            <w:tcW w:w="4500" w:type="dxa"/>
            <w:vAlign w:val="top"/>
          </w:tcPr>
          <w:p>
            <w:pPr>
              <w:jc w:val="center"/>
              <w:rPr>
                <w:rFonts w:hint="eastAsia"/>
                <w:kern w:val="0"/>
                <w:szCs w:val="21"/>
              </w:rPr>
            </w:pPr>
            <w:r>
              <w:rPr>
                <w:rFonts w:hint="eastAsia"/>
                <w:kern w:val="0"/>
                <w:szCs w:val="21"/>
              </w:rPr>
              <w:t>先锋互通栽植乔木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964180" cy="2160905"/>
                  <wp:effectExtent l="0" t="0" r="7620" b="1270"/>
                  <wp:docPr id="101" name="图片 76" descr="IMG_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6" descr="IMG_2146"/>
                          <pic:cNvPicPr>
                            <a:picLocks noChangeAspect="1"/>
                          </pic:cNvPicPr>
                        </pic:nvPicPr>
                        <pic:blipFill>
                          <a:blip r:embed="rId108">
                            <a:lum bright="20001"/>
                          </a:blip>
                          <a:stretch>
                            <a:fillRect/>
                          </a:stretch>
                        </pic:blipFill>
                        <pic:spPr>
                          <a:xfrm>
                            <a:off x="0" y="0"/>
                            <a:ext cx="2964180" cy="216090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801620" cy="2162175"/>
                  <wp:effectExtent l="0" t="0" r="8255" b="0"/>
                  <wp:docPr id="102" name="图片 77" descr="20160115_14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77" descr="20160115_144133"/>
                          <pic:cNvPicPr>
                            <a:picLocks noChangeAspect="1"/>
                          </pic:cNvPicPr>
                        </pic:nvPicPr>
                        <pic:blipFill>
                          <a:blip r:embed="rId109"/>
                          <a:stretch>
                            <a:fillRect/>
                          </a:stretch>
                        </pic:blipFill>
                        <pic:spPr>
                          <a:xfrm>
                            <a:off x="0" y="0"/>
                            <a:ext cx="2801620" cy="21621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rFonts w:hint="eastAsia"/>
                <w:kern w:val="0"/>
                <w:szCs w:val="21"/>
              </w:rPr>
            </w:pPr>
            <w:r>
              <w:rPr>
                <w:rFonts w:hint="eastAsia"/>
                <w:kern w:val="0"/>
                <w:szCs w:val="21"/>
              </w:rPr>
              <w:t>先锋互通栽植乔木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845435" cy="2162175"/>
                  <wp:effectExtent l="0" t="0" r="2540" b="0"/>
                  <wp:docPr id="103" name="图片 78" descr="20160115_09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78" descr="20160115_095500"/>
                          <pic:cNvPicPr>
                            <a:picLocks noChangeAspect="1"/>
                          </pic:cNvPicPr>
                        </pic:nvPicPr>
                        <pic:blipFill>
                          <a:blip r:embed="rId110"/>
                          <a:stretch>
                            <a:fillRect/>
                          </a:stretch>
                        </pic:blipFill>
                        <pic:spPr>
                          <a:xfrm>
                            <a:off x="0" y="0"/>
                            <a:ext cx="2845435" cy="216217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797810" cy="2160905"/>
                  <wp:effectExtent l="0" t="0" r="2540" b="1270"/>
                  <wp:docPr id="104" name="图片 79" descr="IMG_2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79" descr="IMG_2154"/>
                          <pic:cNvPicPr>
                            <a:picLocks noChangeAspect="1"/>
                          </pic:cNvPicPr>
                        </pic:nvPicPr>
                        <pic:blipFill>
                          <a:blip r:embed="rId111"/>
                          <a:stretch>
                            <a:fillRect/>
                          </a:stretch>
                        </pic:blipFill>
                        <pic:spPr>
                          <a:xfrm>
                            <a:off x="0" y="0"/>
                            <a:ext cx="2797810" cy="21609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kern w:val="0"/>
                <w:szCs w:val="21"/>
              </w:rPr>
              <w:t>填方边坡栽植天竺桂</w:t>
            </w:r>
          </w:p>
        </w:tc>
        <w:tc>
          <w:tcPr>
            <w:tcW w:w="4500" w:type="dxa"/>
            <w:vAlign w:val="top"/>
          </w:tcPr>
          <w:p>
            <w:pPr>
              <w:jc w:val="center"/>
              <w:rPr>
                <w:kern w:val="0"/>
                <w:szCs w:val="21"/>
              </w:rPr>
            </w:pPr>
            <w:r>
              <w:rPr>
                <w:rFonts w:hint="eastAsia"/>
                <w:kern w:val="0"/>
                <w:szCs w:val="21"/>
              </w:rPr>
              <w:t>填方边坡撒播草灌花种子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ascii="方正仿宋_GBK" w:hAnsi="宋体" w:eastAsia="方正仿宋_GBK"/>
                <w:szCs w:val="21"/>
              </w:rPr>
              <w:drawing>
                <wp:inline distT="0" distB="0" distL="114300" distR="114300">
                  <wp:extent cx="2880995" cy="2160905"/>
                  <wp:effectExtent l="0" t="0" r="5080" b="1270"/>
                  <wp:docPr id="105" name="图片 80" descr="IMG_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80" descr="IMG_2272"/>
                          <pic:cNvPicPr>
                            <a:picLocks noChangeAspect="1"/>
                          </pic:cNvPicPr>
                        </pic:nvPicPr>
                        <pic:blipFill>
                          <a:blip r:embed="rId112"/>
                          <a:stretch>
                            <a:fillRect/>
                          </a:stretch>
                        </pic:blipFill>
                        <pic:spPr>
                          <a:xfrm>
                            <a:off x="0" y="0"/>
                            <a:ext cx="2880995" cy="2160905"/>
                          </a:xfrm>
                          <a:prstGeom prst="rect">
                            <a:avLst/>
                          </a:prstGeom>
                          <a:noFill/>
                          <a:ln w="9525">
                            <a:noFill/>
                          </a:ln>
                        </pic:spPr>
                      </pic:pic>
                    </a:graphicData>
                  </a:graphic>
                </wp:inline>
              </w:drawing>
            </w:r>
          </w:p>
        </w:tc>
        <w:tc>
          <w:tcPr>
            <w:tcW w:w="4500" w:type="dxa"/>
            <w:vAlign w:val="top"/>
          </w:tcPr>
          <w:p>
            <w:pPr>
              <w:jc w:val="center"/>
              <w:rPr>
                <w:kern w:val="0"/>
                <w:szCs w:val="21"/>
              </w:rPr>
            </w:pPr>
            <w:r>
              <w:rPr>
                <w:rFonts w:hint="eastAsia" w:ascii="方正仿宋_GBK" w:hAnsi="宋体" w:eastAsia="方正仿宋_GBK"/>
                <w:szCs w:val="21"/>
              </w:rPr>
              <w:drawing>
                <wp:inline distT="0" distB="0" distL="114300" distR="114300">
                  <wp:extent cx="2880995" cy="2160905"/>
                  <wp:effectExtent l="0" t="0" r="5080" b="1270"/>
                  <wp:docPr id="106" name="图片 81" descr="IMG_2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81" descr="IMG_2391"/>
                          <pic:cNvPicPr>
                            <a:picLocks noChangeAspect="1"/>
                          </pic:cNvPicPr>
                        </pic:nvPicPr>
                        <pic:blipFill>
                          <a:blip r:embed="rId113"/>
                          <a:stretch>
                            <a:fillRect/>
                          </a:stretch>
                        </pic:blipFill>
                        <pic:spPr>
                          <a:xfrm>
                            <a:off x="0" y="0"/>
                            <a:ext cx="2880995" cy="21609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kern w:val="0"/>
                <w:szCs w:val="21"/>
              </w:rPr>
              <w:t>填方边坡栽植小叶榕</w:t>
            </w:r>
          </w:p>
        </w:tc>
        <w:tc>
          <w:tcPr>
            <w:tcW w:w="4500" w:type="dxa"/>
            <w:vAlign w:val="top"/>
          </w:tcPr>
          <w:p>
            <w:pPr>
              <w:jc w:val="center"/>
              <w:rPr>
                <w:kern w:val="0"/>
                <w:szCs w:val="21"/>
              </w:rPr>
            </w:pPr>
            <w:r>
              <w:rPr>
                <w:rFonts w:hint="eastAsia"/>
                <w:kern w:val="0"/>
                <w:szCs w:val="21"/>
              </w:rPr>
              <w:t>填方边坡栽植天竺桂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958465" cy="2159635"/>
                  <wp:effectExtent l="0" t="0" r="3810" b="2540"/>
                  <wp:docPr id="107" name="图片 82" descr="IMG_20160908_12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82" descr="IMG_20160908_121311"/>
                          <pic:cNvPicPr>
                            <a:picLocks noChangeAspect="1"/>
                          </pic:cNvPicPr>
                        </pic:nvPicPr>
                        <pic:blipFill>
                          <a:blip r:embed="rId114"/>
                          <a:stretch>
                            <a:fillRect/>
                          </a:stretch>
                        </pic:blipFill>
                        <pic:spPr>
                          <a:xfrm>
                            <a:off x="0" y="0"/>
                            <a:ext cx="2958465" cy="215963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787015" cy="2159635"/>
                  <wp:effectExtent l="0" t="0" r="3810" b="2540"/>
                  <wp:docPr id="108" name="图片 83" descr="IMG_20160918_09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83" descr="IMG_20160918_090822"/>
                          <pic:cNvPicPr>
                            <a:picLocks noChangeAspect="1"/>
                          </pic:cNvPicPr>
                        </pic:nvPicPr>
                        <pic:blipFill>
                          <a:blip r:embed="rId115">
                            <a:lum bright="20001"/>
                          </a:blip>
                          <a:stretch>
                            <a:fillRect/>
                          </a:stretch>
                        </pic:blipFill>
                        <pic:spPr>
                          <a:xfrm>
                            <a:off x="0" y="0"/>
                            <a:ext cx="2787015" cy="21596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kern w:val="0"/>
                <w:szCs w:val="21"/>
              </w:rPr>
              <w:t>先锋服务区栽植苗木</w:t>
            </w:r>
          </w:p>
        </w:tc>
        <w:tc>
          <w:tcPr>
            <w:tcW w:w="4500" w:type="dxa"/>
            <w:vAlign w:val="top"/>
          </w:tcPr>
          <w:p>
            <w:pPr>
              <w:jc w:val="center"/>
              <w:rPr>
                <w:rFonts w:hint="eastAsia"/>
                <w:kern w:val="0"/>
                <w:szCs w:val="21"/>
              </w:rPr>
            </w:pPr>
            <w:r>
              <w:rPr>
                <w:rFonts w:hint="eastAsia"/>
                <w:kern w:val="0"/>
                <w:szCs w:val="21"/>
              </w:rPr>
              <w:t>青泊互通栽植苗木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880995" cy="2160905"/>
                  <wp:effectExtent l="0" t="0" r="5080" b="1270"/>
                  <wp:docPr id="109" name="图片 84" descr="IMG_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84" descr="IMG_2443"/>
                          <pic:cNvPicPr>
                            <a:picLocks noChangeAspect="1"/>
                          </pic:cNvPicPr>
                        </pic:nvPicPr>
                        <pic:blipFill>
                          <a:blip r:embed="rId116">
                            <a:lum bright="20001"/>
                          </a:blip>
                          <a:stretch>
                            <a:fillRect/>
                          </a:stretch>
                        </pic:blipFill>
                        <pic:spPr>
                          <a:xfrm>
                            <a:off x="0" y="0"/>
                            <a:ext cx="2880995" cy="216090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777490" cy="2160905"/>
                  <wp:effectExtent l="0" t="0" r="3810" b="1270"/>
                  <wp:docPr id="110" name="图片 85" descr="IMG_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85" descr="IMG_2437"/>
                          <pic:cNvPicPr>
                            <a:picLocks noChangeAspect="1"/>
                          </pic:cNvPicPr>
                        </pic:nvPicPr>
                        <pic:blipFill>
                          <a:blip r:embed="rId117"/>
                          <a:stretch>
                            <a:fillRect/>
                          </a:stretch>
                        </pic:blipFill>
                        <pic:spPr>
                          <a:xfrm>
                            <a:off x="0" y="0"/>
                            <a:ext cx="2777490" cy="21609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rFonts w:hint="eastAsia"/>
                <w:kern w:val="0"/>
                <w:szCs w:val="21"/>
              </w:rPr>
            </w:pPr>
            <w:r>
              <w:rPr>
                <w:kern w:val="0"/>
                <w:szCs w:val="21"/>
              </w:rPr>
              <w:t>青泊互通栽植乔木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958465" cy="2159635"/>
                  <wp:effectExtent l="0" t="0" r="3810" b="2540"/>
                  <wp:docPr id="111" name="图片 86" descr="IMG_20161022_10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86" descr="IMG_20161022_102955"/>
                          <pic:cNvPicPr>
                            <a:picLocks noChangeAspect="1"/>
                          </pic:cNvPicPr>
                        </pic:nvPicPr>
                        <pic:blipFill>
                          <a:blip r:embed="rId118"/>
                          <a:stretch>
                            <a:fillRect/>
                          </a:stretch>
                        </pic:blipFill>
                        <pic:spPr>
                          <a:xfrm>
                            <a:off x="0" y="0"/>
                            <a:ext cx="2958465" cy="215963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747010" cy="2159635"/>
                  <wp:effectExtent l="0" t="0" r="5715" b="2540"/>
                  <wp:docPr id="112" name="图片 87" descr="IMG_20161021_170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7" descr="IMG_20161021_170529"/>
                          <pic:cNvPicPr>
                            <a:picLocks noChangeAspect="1"/>
                          </pic:cNvPicPr>
                        </pic:nvPicPr>
                        <pic:blipFill>
                          <a:blip r:embed="rId119"/>
                          <a:stretch>
                            <a:fillRect/>
                          </a:stretch>
                        </pic:blipFill>
                        <pic:spPr>
                          <a:xfrm>
                            <a:off x="0" y="0"/>
                            <a:ext cx="2747010" cy="215963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kern w:val="0"/>
                <w:szCs w:val="21"/>
              </w:rPr>
              <w:t>贾嗣互通栽植苗木</w:t>
            </w:r>
          </w:p>
        </w:tc>
        <w:tc>
          <w:tcPr>
            <w:tcW w:w="4500" w:type="dxa"/>
            <w:vAlign w:val="top"/>
          </w:tcPr>
          <w:p>
            <w:pPr>
              <w:jc w:val="center"/>
              <w:rPr>
                <w:rFonts w:hint="eastAsia"/>
                <w:kern w:val="0"/>
                <w:szCs w:val="21"/>
              </w:rPr>
            </w:pPr>
            <w:r>
              <w:rPr>
                <w:rFonts w:hint="eastAsia"/>
                <w:kern w:val="0"/>
                <w:szCs w:val="21"/>
              </w:rPr>
              <w:t>贾嗣互通栽植苗木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981325" cy="2165985"/>
                  <wp:effectExtent l="0" t="0" r="0" b="5715"/>
                  <wp:docPr id="113" name="图片 88" descr="IMG_20160920_15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8" descr="IMG_20160920_153010"/>
                          <pic:cNvPicPr>
                            <a:picLocks noChangeAspect="1"/>
                          </pic:cNvPicPr>
                        </pic:nvPicPr>
                        <pic:blipFill>
                          <a:blip r:embed="rId120"/>
                          <a:stretch>
                            <a:fillRect/>
                          </a:stretch>
                        </pic:blipFill>
                        <pic:spPr>
                          <a:xfrm>
                            <a:off x="0" y="0"/>
                            <a:ext cx="2981325" cy="216598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drawing>
                <wp:inline distT="0" distB="0" distL="114300" distR="114300">
                  <wp:extent cx="2788920" cy="2165985"/>
                  <wp:effectExtent l="0" t="0" r="1905" b="5715"/>
                  <wp:docPr id="114" name="图片 89" descr="IMG_20160920_15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9" descr="IMG_20160920_153930"/>
                          <pic:cNvPicPr>
                            <a:picLocks noChangeAspect="1"/>
                          </pic:cNvPicPr>
                        </pic:nvPicPr>
                        <pic:blipFill>
                          <a:blip r:embed="rId121"/>
                          <a:stretch>
                            <a:fillRect/>
                          </a:stretch>
                        </pic:blipFill>
                        <pic:spPr>
                          <a:xfrm>
                            <a:off x="0" y="0"/>
                            <a:ext cx="2788920" cy="21659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rFonts w:hint="eastAsia"/>
                <w:kern w:val="0"/>
                <w:szCs w:val="21"/>
              </w:rPr>
            </w:pPr>
            <w:r>
              <w:rPr>
                <w:rFonts w:hint="eastAsia"/>
                <w:kern w:val="0"/>
                <w:szCs w:val="21"/>
              </w:rPr>
              <w:t>夏坝收费站栽植苗木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rPr>
              <w:drawing>
                <wp:inline distT="0" distB="0" distL="114300" distR="114300">
                  <wp:extent cx="2944495" cy="2165985"/>
                  <wp:effectExtent l="0" t="0" r="8255" b="5715"/>
                  <wp:docPr id="115" name="图片 90" descr="IMG_20160923_125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0" descr="IMG_20160923_125657"/>
                          <pic:cNvPicPr>
                            <a:picLocks noChangeAspect="1"/>
                          </pic:cNvPicPr>
                        </pic:nvPicPr>
                        <pic:blipFill>
                          <a:blip r:embed="rId122"/>
                          <a:stretch>
                            <a:fillRect/>
                          </a:stretch>
                        </pic:blipFill>
                        <pic:spPr>
                          <a:xfrm>
                            <a:off x="0" y="0"/>
                            <a:ext cx="2944495" cy="216598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drawing>
                <wp:inline distT="0" distB="0" distL="114300" distR="114300">
                  <wp:extent cx="2781300" cy="2165985"/>
                  <wp:effectExtent l="0" t="0" r="0" b="5715"/>
                  <wp:docPr id="116" name="图片 91" descr="IMG_20160926_10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91" descr="IMG_20160926_102434"/>
                          <pic:cNvPicPr>
                            <a:picLocks noChangeAspect="1"/>
                          </pic:cNvPicPr>
                        </pic:nvPicPr>
                        <pic:blipFill>
                          <a:blip r:embed="rId123"/>
                          <a:stretch>
                            <a:fillRect/>
                          </a:stretch>
                        </pic:blipFill>
                        <pic:spPr>
                          <a:xfrm>
                            <a:off x="0" y="0"/>
                            <a:ext cx="2781300" cy="216598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kern w:val="0"/>
                <w:szCs w:val="21"/>
              </w:rPr>
              <w:t>永兴服务区栽植麦冬</w:t>
            </w:r>
          </w:p>
        </w:tc>
        <w:tc>
          <w:tcPr>
            <w:tcW w:w="4500" w:type="dxa"/>
            <w:vAlign w:val="top"/>
          </w:tcPr>
          <w:p>
            <w:pPr>
              <w:jc w:val="center"/>
              <w:rPr>
                <w:rFonts w:hint="eastAsia"/>
                <w:kern w:val="0"/>
                <w:szCs w:val="21"/>
              </w:rPr>
            </w:pPr>
            <w:r>
              <w:rPr>
                <w:rFonts w:hint="eastAsia"/>
                <w:kern w:val="0"/>
                <w:szCs w:val="21"/>
              </w:rPr>
              <w:t>永兴服务区栽植苗木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ascii="方正仿宋_GBK" w:hAnsi="宋体" w:eastAsia="方正仿宋_GBK"/>
                <w:szCs w:val="21"/>
              </w:rPr>
              <w:drawing>
                <wp:inline distT="0" distB="0" distL="114300" distR="114300">
                  <wp:extent cx="2943225" cy="2160905"/>
                  <wp:effectExtent l="0" t="0" r="0" b="1270"/>
                  <wp:docPr id="117" name="图片 92" descr="IMG_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92" descr="IMG_3883"/>
                          <pic:cNvPicPr>
                            <a:picLocks noChangeAspect="1"/>
                          </pic:cNvPicPr>
                        </pic:nvPicPr>
                        <pic:blipFill>
                          <a:blip r:embed="rId124"/>
                          <a:stretch>
                            <a:fillRect/>
                          </a:stretch>
                        </pic:blipFill>
                        <pic:spPr>
                          <a:xfrm>
                            <a:off x="0" y="0"/>
                            <a:ext cx="2943225" cy="2160905"/>
                          </a:xfrm>
                          <a:prstGeom prst="rect">
                            <a:avLst/>
                          </a:prstGeom>
                          <a:noFill/>
                          <a:ln w="9525">
                            <a:noFill/>
                          </a:ln>
                        </pic:spPr>
                      </pic:pic>
                    </a:graphicData>
                  </a:graphic>
                </wp:inline>
              </w:drawing>
            </w:r>
          </w:p>
        </w:tc>
        <w:tc>
          <w:tcPr>
            <w:tcW w:w="4500" w:type="dxa"/>
            <w:vAlign w:val="top"/>
          </w:tcPr>
          <w:p>
            <w:pPr>
              <w:jc w:val="center"/>
              <w:rPr>
                <w:kern w:val="0"/>
                <w:szCs w:val="21"/>
              </w:rPr>
            </w:pPr>
            <w:r>
              <w:rPr>
                <w:rFonts w:hint="eastAsia"/>
              </w:rPr>
              <w:drawing>
                <wp:inline distT="0" distB="0" distL="114300" distR="114300">
                  <wp:extent cx="2797810" cy="2160905"/>
                  <wp:effectExtent l="0" t="0" r="2540" b="1270"/>
                  <wp:docPr id="118" name="图片 93" descr="IMG_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3" descr="IMG_3884"/>
                          <pic:cNvPicPr>
                            <a:picLocks noChangeAspect="1"/>
                          </pic:cNvPicPr>
                        </pic:nvPicPr>
                        <pic:blipFill>
                          <a:blip r:embed="rId125"/>
                          <a:stretch>
                            <a:fillRect/>
                          </a:stretch>
                        </pic:blipFill>
                        <pic:spPr>
                          <a:xfrm>
                            <a:off x="0" y="0"/>
                            <a:ext cx="2797810" cy="216090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kern w:val="0"/>
                <w:szCs w:val="21"/>
              </w:rPr>
            </w:pPr>
            <w:r>
              <w:rPr>
                <w:kern w:val="0"/>
                <w:szCs w:val="21"/>
              </w:rPr>
              <w:t>岩质边坡坡脚栽植藤蔓植物</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22905" cy="2160270"/>
                  <wp:effectExtent l="0" t="0" r="1270" b="1905"/>
                  <wp:docPr id="119" name="图片 94" descr="边沟平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4" descr="边沟平台1"/>
                          <pic:cNvPicPr>
                            <a:picLocks noChangeAspect="1"/>
                          </pic:cNvPicPr>
                        </pic:nvPicPr>
                        <pic:blipFill>
                          <a:blip r:embed="rId126"/>
                          <a:stretch>
                            <a:fillRect/>
                          </a:stretch>
                        </pic:blipFill>
                        <pic:spPr>
                          <a:xfrm>
                            <a:off x="0" y="0"/>
                            <a:ext cx="2922905" cy="2160270"/>
                          </a:xfrm>
                          <a:prstGeom prst="rect">
                            <a:avLst/>
                          </a:prstGeom>
                          <a:noFill/>
                          <a:ln w="9525">
                            <a:noFill/>
                          </a:ln>
                        </pic:spPr>
                      </pic:pic>
                    </a:graphicData>
                  </a:graphic>
                </wp:inline>
              </w:drawing>
            </w:r>
          </w:p>
        </w:tc>
        <w:tc>
          <w:tcPr>
            <w:tcW w:w="4500" w:type="dxa"/>
            <w:vAlign w:val="top"/>
          </w:tcPr>
          <w:p>
            <w:pPr>
              <w:jc w:val="center"/>
              <w:rPr>
                <w:szCs w:val="21"/>
              </w:rPr>
            </w:pPr>
            <w:r>
              <w:rPr>
                <w:rFonts w:hint="eastAsia" w:ascii="方正仿宋_GBK" w:hAnsi="宋体" w:eastAsia="方正仿宋_GBK"/>
                <w:szCs w:val="21"/>
              </w:rPr>
              <w:drawing>
                <wp:inline distT="0" distB="0" distL="114300" distR="114300">
                  <wp:extent cx="2799715" cy="2164080"/>
                  <wp:effectExtent l="0" t="0" r="635" b="7620"/>
                  <wp:docPr id="120" name="图片 95" descr="psb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95" descr="psb (13)"/>
                          <pic:cNvPicPr>
                            <a:picLocks noChangeAspect="1"/>
                          </pic:cNvPicPr>
                        </pic:nvPicPr>
                        <pic:blipFill>
                          <a:blip r:embed="rId127"/>
                          <a:stretch>
                            <a:fillRect/>
                          </a:stretch>
                        </pic:blipFill>
                        <pic:spPr>
                          <a:xfrm>
                            <a:off x="0" y="0"/>
                            <a:ext cx="2799715" cy="216408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szCs w:val="21"/>
              </w:rPr>
              <w:t>边坡喷播植草后效果及坡脚栽植海桐球</w:t>
            </w:r>
          </w:p>
        </w:tc>
        <w:tc>
          <w:tcPr>
            <w:tcW w:w="4500" w:type="dxa"/>
            <w:vAlign w:val="top"/>
          </w:tcPr>
          <w:p>
            <w:pPr>
              <w:jc w:val="center"/>
              <w:rPr>
                <w:szCs w:val="21"/>
              </w:rPr>
            </w:pPr>
            <w:r>
              <w:rPr>
                <w:szCs w:val="21"/>
              </w:rPr>
              <w:t>左右线间绿化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49575" cy="2163445"/>
                  <wp:effectExtent l="0" t="0" r="3175" b="8255"/>
                  <wp:docPr id="121" name="图片 28" descr="DSC_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28" descr="DSC_0317"/>
                          <pic:cNvPicPr>
                            <a:picLocks noChangeAspect="1"/>
                          </pic:cNvPicPr>
                        </pic:nvPicPr>
                        <pic:blipFill>
                          <a:blip r:embed="rId128"/>
                          <a:stretch>
                            <a:fillRect/>
                          </a:stretch>
                        </pic:blipFill>
                        <pic:spPr>
                          <a:xfrm>
                            <a:off x="0" y="0"/>
                            <a:ext cx="2949575" cy="2163445"/>
                          </a:xfrm>
                          <a:prstGeom prst="rect">
                            <a:avLst/>
                          </a:prstGeom>
                          <a:noFill/>
                          <a:ln w="9525">
                            <a:noFill/>
                          </a:ln>
                        </pic:spPr>
                      </pic:pic>
                    </a:graphicData>
                  </a:graphic>
                </wp:inline>
              </w:drawing>
            </w:r>
          </w:p>
        </w:tc>
        <w:tc>
          <w:tcPr>
            <w:tcW w:w="4500" w:type="dxa"/>
            <w:vAlign w:val="top"/>
          </w:tcPr>
          <w:p>
            <w:pPr>
              <w:jc w:val="center"/>
              <w:rPr>
                <w:szCs w:val="21"/>
              </w:rPr>
            </w:pPr>
            <w:r>
              <w:rPr>
                <w:rFonts w:hint="eastAsia" w:ascii="方正仿宋_GBK" w:hAnsi="宋体" w:eastAsia="方正仿宋_GBK"/>
                <w:szCs w:val="21"/>
              </w:rPr>
              <w:drawing>
                <wp:inline distT="0" distB="0" distL="114300" distR="114300">
                  <wp:extent cx="2781300" cy="2163445"/>
                  <wp:effectExtent l="0" t="0" r="0" b="8255"/>
                  <wp:docPr id="122" name="图片 30" descr="DSC_0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0" descr="DSC_0332"/>
                          <pic:cNvPicPr>
                            <a:picLocks noChangeAspect="1"/>
                          </pic:cNvPicPr>
                        </pic:nvPicPr>
                        <pic:blipFill>
                          <a:blip r:embed="rId129"/>
                          <a:stretch>
                            <a:fillRect/>
                          </a:stretch>
                        </pic:blipFill>
                        <pic:spPr>
                          <a:xfrm>
                            <a:off x="0" y="0"/>
                            <a:ext cx="2781300" cy="216344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中央分隔带绿化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70530" cy="2161540"/>
                  <wp:effectExtent l="0" t="0" r="1270" b="635"/>
                  <wp:docPr id="123" name="图片 37" descr="IMAG0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7" descr="IMAG0627"/>
                          <pic:cNvPicPr>
                            <a:picLocks noChangeAspect="1"/>
                          </pic:cNvPicPr>
                        </pic:nvPicPr>
                        <pic:blipFill>
                          <a:blip r:embed="rId130"/>
                          <a:stretch>
                            <a:fillRect/>
                          </a:stretch>
                        </pic:blipFill>
                        <pic:spPr>
                          <a:xfrm>
                            <a:off x="0" y="0"/>
                            <a:ext cx="2970530" cy="2161540"/>
                          </a:xfrm>
                          <a:prstGeom prst="rect">
                            <a:avLst/>
                          </a:prstGeom>
                          <a:noFill/>
                          <a:ln w="9525">
                            <a:noFill/>
                          </a:ln>
                        </pic:spPr>
                      </pic:pic>
                    </a:graphicData>
                  </a:graphic>
                </wp:inline>
              </w:drawing>
            </w:r>
          </w:p>
        </w:tc>
        <w:tc>
          <w:tcPr>
            <w:tcW w:w="4500" w:type="dxa"/>
            <w:vAlign w:val="top"/>
          </w:tcPr>
          <w:p>
            <w:pPr>
              <w:jc w:val="center"/>
              <w:rPr>
                <w:szCs w:val="21"/>
              </w:rPr>
            </w:pPr>
            <w:r>
              <w:rPr>
                <w:rFonts w:hint="eastAsia" w:ascii="方正仿宋_GBK" w:hAnsi="宋体" w:eastAsia="方正仿宋_GBK"/>
                <w:szCs w:val="21"/>
              </w:rPr>
              <w:drawing>
                <wp:inline distT="0" distB="0" distL="114300" distR="114300">
                  <wp:extent cx="2829560" cy="2162175"/>
                  <wp:effectExtent l="0" t="0" r="8890" b="0"/>
                  <wp:docPr id="124" name="图片 44" descr="DSC_0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44" descr="DSC_0315"/>
                          <pic:cNvPicPr>
                            <a:picLocks noChangeAspect="1"/>
                          </pic:cNvPicPr>
                        </pic:nvPicPr>
                        <pic:blipFill>
                          <a:blip r:embed="rId131"/>
                          <a:stretch>
                            <a:fillRect/>
                          </a:stretch>
                        </pic:blipFill>
                        <pic:spPr>
                          <a:xfrm>
                            <a:off x="0" y="0"/>
                            <a:ext cx="2829560" cy="21621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szCs w:val="21"/>
              </w:rPr>
              <w:t>隧道口栽植乔木</w:t>
            </w:r>
          </w:p>
        </w:tc>
        <w:tc>
          <w:tcPr>
            <w:tcW w:w="4500" w:type="dxa"/>
            <w:vAlign w:val="top"/>
          </w:tcPr>
          <w:p>
            <w:pPr>
              <w:jc w:val="center"/>
              <w:rPr>
                <w:szCs w:val="21"/>
              </w:rPr>
            </w:pPr>
            <w:r>
              <w:rPr>
                <w:szCs w:val="21"/>
              </w:rPr>
              <w:t>南山</w:t>
            </w:r>
            <w:r>
              <w:rPr>
                <w:rFonts w:hint="eastAsia"/>
                <w:szCs w:val="21"/>
              </w:rPr>
              <w:t>1号隧道出口左右线间绿化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21635" cy="2163445"/>
                  <wp:effectExtent l="0" t="0" r="2540" b="8255"/>
                  <wp:docPr id="125" name="图片 47" descr="DSC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7" descr="DSC_0064"/>
                          <pic:cNvPicPr>
                            <a:picLocks noChangeAspect="1"/>
                          </pic:cNvPicPr>
                        </pic:nvPicPr>
                        <pic:blipFill>
                          <a:blip r:embed="rId132"/>
                          <a:stretch>
                            <a:fillRect/>
                          </a:stretch>
                        </pic:blipFill>
                        <pic:spPr>
                          <a:xfrm>
                            <a:off x="0" y="0"/>
                            <a:ext cx="2921635" cy="2163445"/>
                          </a:xfrm>
                          <a:prstGeom prst="rect">
                            <a:avLst/>
                          </a:prstGeom>
                          <a:noFill/>
                          <a:ln w="9525">
                            <a:noFill/>
                          </a:ln>
                        </pic:spPr>
                      </pic:pic>
                    </a:graphicData>
                  </a:graphic>
                </wp:inline>
              </w:drawing>
            </w:r>
          </w:p>
        </w:tc>
        <w:tc>
          <w:tcPr>
            <w:tcW w:w="4500" w:type="dxa"/>
            <w:vAlign w:val="top"/>
          </w:tcPr>
          <w:p>
            <w:pPr>
              <w:jc w:val="center"/>
              <w:rPr>
                <w:szCs w:val="21"/>
              </w:rPr>
            </w:pPr>
            <w:r>
              <w:rPr>
                <w:rFonts w:hint="eastAsia" w:ascii="方正仿宋_GBK" w:hAnsi="宋体" w:eastAsia="方正仿宋_GBK"/>
                <w:szCs w:val="21"/>
              </w:rPr>
              <w:drawing>
                <wp:inline distT="0" distB="0" distL="114300" distR="114300">
                  <wp:extent cx="2743835" cy="2162175"/>
                  <wp:effectExtent l="0" t="0" r="8890" b="0"/>
                  <wp:docPr id="126" name="图片 52" descr="DSC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52" descr="DSC_0109"/>
                          <pic:cNvPicPr>
                            <a:picLocks noChangeAspect="1"/>
                          </pic:cNvPicPr>
                        </pic:nvPicPr>
                        <pic:blipFill>
                          <a:blip r:embed="rId133"/>
                          <a:stretch>
                            <a:fillRect/>
                          </a:stretch>
                        </pic:blipFill>
                        <pic:spPr>
                          <a:xfrm>
                            <a:off x="0" y="0"/>
                            <a:ext cx="2743835" cy="21621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綦江南互通栽植苗木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77515" cy="2163445"/>
                  <wp:effectExtent l="0" t="0" r="3810" b="8255"/>
                  <wp:docPr id="127" name="图片 53" descr="DSC_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53" descr="DSC_0129"/>
                          <pic:cNvPicPr>
                            <a:picLocks noChangeAspect="1"/>
                          </pic:cNvPicPr>
                        </pic:nvPicPr>
                        <pic:blipFill>
                          <a:blip r:embed="rId134"/>
                          <a:stretch>
                            <a:fillRect/>
                          </a:stretch>
                        </pic:blipFill>
                        <pic:spPr>
                          <a:xfrm>
                            <a:off x="0" y="0"/>
                            <a:ext cx="2977515" cy="2163445"/>
                          </a:xfrm>
                          <a:prstGeom prst="rect">
                            <a:avLst/>
                          </a:prstGeom>
                          <a:noFill/>
                          <a:ln w="9525">
                            <a:noFill/>
                          </a:ln>
                        </pic:spPr>
                      </pic:pic>
                    </a:graphicData>
                  </a:graphic>
                </wp:inline>
              </w:drawing>
            </w:r>
          </w:p>
        </w:tc>
        <w:tc>
          <w:tcPr>
            <w:tcW w:w="4500" w:type="dxa"/>
            <w:vAlign w:val="top"/>
          </w:tcPr>
          <w:p>
            <w:pPr>
              <w:jc w:val="center"/>
              <w:rPr>
                <w:szCs w:val="21"/>
              </w:rPr>
            </w:pPr>
            <w:r>
              <w:rPr>
                <w:rFonts w:hint="eastAsia" w:ascii="方正仿宋_GBK" w:hAnsi="宋体" w:eastAsia="方正仿宋_GBK"/>
                <w:szCs w:val="21"/>
              </w:rPr>
              <w:drawing>
                <wp:inline distT="0" distB="0" distL="114300" distR="114300">
                  <wp:extent cx="2733675" cy="2162175"/>
                  <wp:effectExtent l="0" t="0" r="0" b="0"/>
                  <wp:docPr id="128" name="图片 50" descr="DSC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50" descr="DSC_0099"/>
                          <pic:cNvPicPr>
                            <a:picLocks noChangeAspect="1"/>
                          </pic:cNvPicPr>
                        </pic:nvPicPr>
                        <pic:blipFill>
                          <a:blip r:embed="rId135"/>
                          <a:stretch>
                            <a:fillRect/>
                          </a:stretch>
                        </pic:blipFill>
                        <pic:spPr>
                          <a:xfrm>
                            <a:off x="0" y="0"/>
                            <a:ext cx="2733675" cy="21621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綦江南互通栽植苗木</w:t>
            </w:r>
          </w:p>
        </w:tc>
      </w:tr>
      <w:tr>
        <w:tblPrEx>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77515" cy="2163445"/>
                  <wp:effectExtent l="0" t="0" r="3810" b="8255"/>
                  <wp:docPr id="129" name="图片 56" descr="DSC_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56" descr="DSC_0298"/>
                          <pic:cNvPicPr>
                            <a:picLocks noChangeAspect="1"/>
                          </pic:cNvPicPr>
                        </pic:nvPicPr>
                        <pic:blipFill>
                          <a:blip r:embed="rId136"/>
                          <a:stretch>
                            <a:fillRect/>
                          </a:stretch>
                        </pic:blipFill>
                        <pic:spPr>
                          <a:xfrm>
                            <a:off x="0" y="0"/>
                            <a:ext cx="2977515" cy="2163445"/>
                          </a:xfrm>
                          <a:prstGeom prst="rect">
                            <a:avLst/>
                          </a:prstGeom>
                          <a:noFill/>
                          <a:ln w="9525">
                            <a:noFill/>
                          </a:ln>
                        </pic:spPr>
                      </pic:pic>
                    </a:graphicData>
                  </a:graphic>
                </wp:inline>
              </w:drawing>
            </w:r>
          </w:p>
        </w:tc>
        <w:tc>
          <w:tcPr>
            <w:tcW w:w="4500" w:type="dxa"/>
            <w:vAlign w:val="top"/>
          </w:tcPr>
          <w:p>
            <w:pPr>
              <w:jc w:val="center"/>
              <w:rPr>
                <w:szCs w:val="21"/>
              </w:rPr>
            </w:pPr>
            <w:r>
              <w:rPr>
                <w:rFonts w:hint="eastAsia" w:ascii="方正仿宋_GBK" w:hAnsi="宋体" w:eastAsia="方正仿宋_GBK"/>
                <w:szCs w:val="21"/>
              </w:rPr>
              <w:drawing>
                <wp:inline distT="0" distB="0" distL="114300" distR="114300">
                  <wp:extent cx="2766695" cy="2163445"/>
                  <wp:effectExtent l="0" t="0" r="5080" b="8255"/>
                  <wp:docPr id="130" name="图片 58" descr="DSC_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58" descr="DSC_0312"/>
                          <pic:cNvPicPr>
                            <a:picLocks noChangeAspect="1"/>
                          </pic:cNvPicPr>
                        </pic:nvPicPr>
                        <pic:blipFill>
                          <a:blip r:embed="rId137"/>
                          <a:stretch>
                            <a:fillRect/>
                          </a:stretch>
                        </pic:blipFill>
                        <pic:spPr>
                          <a:xfrm>
                            <a:off x="0" y="0"/>
                            <a:ext cx="2766695" cy="216344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母家湾互通栽植苗木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szCs w:val="21"/>
              </w:rPr>
            </w:pPr>
            <w:r>
              <w:rPr>
                <w:rFonts w:hint="eastAsia" w:ascii="方正仿宋_GBK" w:hAnsi="宋体" w:eastAsia="方正仿宋_GBK"/>
                <w:szCs w:val="21"/>
              </w:rPr>
              <w:drawing>
                <wp:inline distT="0" distB="0" distL="114300" distR="114300">
                  <wp:extent cx="2977515" cy="2200910"/>
                  <wp:effectExtent l="0" t="0" r="3810" b="8890"/>
                  <wp:docPr id="131" name="图片 26" descr="DSC_0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6" descr="DSC_0491"/>
                          <pic:cNvPicPr>
                            <a:picLocks noChangeAspect="1"/>
                          </pic:cNvPicPr>
                        </pic:nvPicPr>
                        <pic:blipFill>
                          <a:blip r:embed="rId138"/>
                          <a:stretch>
                            <a:fillRect/>
                          </a:stretch>
                        </pic:blipFill>
                        <pic:spPr>
                          <a:xfrm>
                            <a:off x="0" y="0"/>
                            <a:ext cx="2977515" cy="2200910"/>
                          </a:xfrm>
                          <a:prstGeom prst="rect">
                            <a:avLst/>
                          </a:prstGeom>
                          <a:noFill/>
                          <a:ln w="9525">
                            <a:noFill/>
                          </a:ln>
                        </pic:spPr>
                      </pic:pic>
                    </a:graphicData>
                  </a:graphic>
                </wp:inline>
              </w:drawing>
            </w:r>
          </w:p>
        </w:tc>
        <w:tc>
          <w:tcPr>
            <w:tcW w:w="4500" w:type="dxa"/>
            <w:vAlign w:val="top"/>
          </w:tcPr>
          <w:p>
            <w:pPr>
              <w:jc w:val="center"/>
              <w:rPr>
                <w:szCs w:val="21"/>
              </w:rPr>
            </w:pPr>
            <w:r>
              <w:rPr>
                <w:rFonts w:hint="eastAsia"/>
              </w:rPr>
              <w:drawing>
                <wp:inline distT="0" distB="0" distL="114300" distR="114300">
                  <wp:extent cx="2762885" cy="2209165"/>
                  <wp:effectExtent l="0" t="0" r="8890" b="635"/>
                  <wp:docPr id="132" name="图片 28" descr="DSC_0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8" descr="DSC_0494"/>
                          <pic:cNvPicPr>
                            <a:picLocks noChangeAspect="1"/>
                          </pic:cNvPicPr>
                        </pic:nvPicPr>
                        <pic:blipFill>
                          <a:blip r:embed="rId139"/>
                          <a:stretch>
                            <a:fillRect/>
                          </a:stretch>
                        </pic:blipFill>
                        <pic:spPr>
                          <a:xfrm>
                            <a:off x="0" y="0"/>
                            <a:ext cx="2762885" cy="220916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rFonts w:hint="eastAsia"/>
                <w:szCs w:val="21"/>
              </w:rPr>
              <w:t>14#弃渣场栽植天竺桂</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drawing>
                <wp:inline distT="0" distB="0" distL="114300" distR="114300">
                  <wp:extent cx="5816600" cy="3279140"/>
                  <wp:effectExtent l="0" t="0" r="3175" b="6985"/>
                  <wp:docPr id="133" name="图片 108" descr="DJI_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8" descr="DJI_0234"/>
                          <pic:cNvPicPr>
                            <a:picLocks noChangeAspect="1"/>
                          </pic:cNvPicPr>
                        </pic:nvPicPr>
                        <pic:blipFill>
                          <a:blip r:embed="rId140"/>
                          <a:stretch>
                            <a:fillRect/>
                          </a:stretch>
                        </pic:blipFill>
                        <pic:spPr>
                          <a:xfrm>
                            <a:off x="0" y="0"/>
                            <a:ext cx="5816600" cy="327914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先锋互通整体绿化效果</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drawing>
                <wp:inline distT="0" distB="0" distL="114300" distR="114300">
                  <wp:extent cx="5740400" cy="3476625"/>
                  <wp:effectExtent l="0" t="0" r="3175" b="0"/>
                  <wp:docPr id="134" name="图片 109" descr="DJI_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9" descr="DJI_0480"/>
                          <pic:cNvPicPr>
                            <a:picLocks noChangeAspect="1"/>
                          </pic:cNvPicPr>
                        </pic:nvPicPr>
                        <pic:blipFill>
                          <a:blip r:embed="rId141"/>
                          <a:stretch>
                            <a:fillRect/>
                          </a:stretch>
                        </pic:blipFill>
                        <pic:spPr>
                          <a:xfrm>
                            <a:off x="0" y="0"/>
                            <a:ext cx="5740400" cy="34766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青泊互通绿化整体效果图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drawing>
                <wp:inline distT="0" distB="0" distL="114300" distR="114300">
                  <wp:extent cx="5816600" cy="3272155"/>
                  <wp:effectExtent l="0" t="0" r="3175" b="4445"/>
                  <wp:docPr id="135" name="图片 110" descr="DJI_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0" descr="DJI_0590"/>
                          <pic:cNvPicPr>
                            <a:picLocks noChangeAspect="1"/>
                          </pic:cNvPicPr>
                        </pic:nvPicPr>
                        <pic:blipFill>
                          <a:blip r:embed="rId142"/>
                          <a:stretch>
                            <a:fillRect/>
                          </a:stretch>
                        </pic:blipFill>
                        <pic:spPr>
                          <a:xfrm>
                            <a:off x="0" y="0"/>
                            <a:ext cx="5816600" cy="327215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rFonts w:hint="eastAsia"/>
                <w:szCs w:val="21"/>
              </w:rPr>
              <w:t>K15+400~K15+700两侧挖方边坡植被恢复效果图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drawing>
                <wp:inline distT="0" distB="0" distL="114300" distR="114300">
                  <wp:extent cx="5803900" cy="4333875"/>
                  <wp:effectExtent l="0" t="0" r="6350" b="0"/>
                  <wp:docPr id="136" name="图片 111" descr="DJI_0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1" descr="DJI_0404"/>
                          <pic:cNvPicPr>
                            <a:picLocks noChangeAspect="1"/>
                          </pic:cNvPicPr>
                        </pic:nvPicPr>
                        <pic:blipFill>
                          <a:blip r:embed="rId143"/>
                          <a:stretch>
                            <a:fillRect/>
                          </a:stretch>
                        </pic:blipFill>
                        <pic:spPr>
                          <a:xfrm>
                            <a:off x="0" y="0"/>
                            <a:ext cx="5803900" cy="433387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广兴服务区植被恢复效果图</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drawing>
                <wp:inline distT="0" distB="0" distL="114300" distR="114300">
                  <wp:extent cx="5854700" cy="3293110"/>
                  <wp:effectExtent l="0" t="0" r="3175" b="2540"/>
                  <wp:docPr id="137" name="图片 112" descr="DJI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12" descr="DJI_0121"/>
                          <pic:cNvPicPr>
                            <a:picLocks noChangeAspect="1"/>
                          </pic:cNvPicPr>
                        </pic:nvPicPr>
                        <pic:blipFill>
                          <a:blip r:embed="rId144"/>
                          <a:stretch>
                            <a:fillRect/>
                          </a:stretch>
                        </pic:blipFill>
                        <pic:spPr>
                          <a:xfrm>
                            <a:off x="0" y="0"/>
                            <a:ext cx="5854700" cy="329311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rFonts w:hint="eastAsia"/>
                <w:szCs w:val="21"/>
              </w:rPr>
              <w:t>K29+760~K29+870右侧挖方边坡恢复情况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drawing>
                <wp:inline distT="0" distB="0" distL="114300" distR="114300">
                  <wp:extent cx="5765800" cy="4324350"/>
                  <wp:effectExtent l="0" t="0" r="6350" b="0"/>
                  <wp:docPr id="138" name="图片 113" descr="DJI_0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13" descr="DJI_0183"/>
                          <pic:cNvPicPr>
                            <a:picLocks noChangeAspect="1"/>
                          </pic:cNvPicPr>
                        </pic:nvPicPr>
                        <pic:blipFill>
                          <a:blip r:embed="rId145"/>
                          <a:stretch>
                            <a:fillRect/>
                          </a:stretch>
                        </pic:blipFill>
                        <pic:spPr>
                          <a:xfrm>
                            <a:off x="0" y="0"/>
                            <a:ext cx="5765800" cy="432435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南山</w:t>
            </w:r>
            <w:r>
              <w:rPr>
                <w:rFonts w:hint="eastAsia"/>
                <w:szCs w:val="21"/>
              </w:rPr>
              <w:t>1号隧道出口左右线间绿化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lang/>
              </w:rPr>
              <w:drawing>
                <wp:inline distT="0" distB="0" distL="114300" distR="114300">
                  <wp:extent cx="5797550" cy="3199130"/>
                  <wp:effectExtent l="0" t="0" r="3175" b="1270"/>
                  <wp:docPr id="1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
                          <pic:cNvPicPr>
                            <a:picLocks noChangeAspect="1"/>
                          </pic:cNvPicPr>
                        </pic:nvPicPr>
                        <pic:blipFill>
                          <a:blip r:embed="rId146"/>
                          <a:stretch>
                            <a:fillRect/>
                          </a:stretch>
                        </pic:blipFill>
                        <pic:spPr>
                          <a:xfrm>
                            <a:off x="0" y="0"/>
                            <a:ext cx="5797550" cy="319913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9286" w:type="dxa"/>
            <w:gridSpan w:val="2"/>
            <w:vAlign w:val="top"/>
          </w:tcPr>
          <w:p>
            <w:pPr>
              <w:jc w:val="center"/>
              <w:rPr>
                <w:szCs w:val="21"/>
              </w:rPr>
            </w:pPr>
            <w:r>
              <w:rPr>
                <w:szCs w:val="21"/>
              </w:rPr>
              <w:t>綦江南互通绿化效果图</w:t>
            </w:r>
          </w:p>
        </w:tc>
      </w:tr>
    </w:tbl>
    <w:p>
      <w:pPr>
        <w:spacing w:line="520" w:lineRule="exact"/>
        <w:jc w:val="center"/>
        <w:rPr>
          <w:b/>
          <w:bCs/>
          <w:sz w:val="24"/>
          <w:szCs w:val="21"/>
        </w:rPr>
        <w:sectPr>
          <w:pgSz w:w="11906" w:h="16838"/>
          <w:pgMar w:top="1701" w:right="1418" w:bottom="1701" w:left="1418" w:header="964" w:footer="964" w:gutter="0"/>
          <w:cols w:space="720" w:num="1"/>
          <w:docGrid w:linePitch="312" w:charSpace="0"/>
        </w:sectPr>
      </w:pPr>
    </w:p>
    <w:p>
      <w:pPr>
        <w:spacing w:line="520" w:lineRule="exact"/>
        <w:jc w:val="center"/>
        <w:rPr>
          <w:b/>
          <w:sz w:val="24"/>
        </w:rPr>
      </w:pPr>
      <w:r>
        <w:rPr>
          <w:b/>
          <w:bCs/>
          <w:sz w:val="24"/>
          <w:szCs w:val="21"/>
        </w:rPr>
        <w:t>表3-</w:t>
      </w:r>
      <w:r>
        <w:rPr>
          <w:rFonts w:hint="eastAsia"/>
          <w:b/>
          <w:bCs/>
          <w:sz w:val="24"/>
          <w:szCs w:val="21"/>
        </w:rPr>
        <w:t>7</w:t>
      </w:r>
      <w:r>
        <w:rPr>
          <w:b/>
          <w:bCs/>
          <w:sz w:val="24"/>
          <w:szCs w:val="21"/>
        </w:rPr>
        <w:t xml:space="preserve">  植物措施完成情况表</w:t>
      </w:r>
    </w:p>
    <w:tbl>
      <w:tblPr>
        <w:tblStyle w:val="52"/>
        <w:tblW w:w="1365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312"/>
        <w:gridCol w:w="867"/>
        <w:gridCol w:w="2316"/>
        <w:gridCol w:w="1764"/>
        <w:gridCol w:w="1271"/>
        <w:gridCol w:w="2106"/>
        <w:gridCol w:w="1271"/>
        <w:gridCol w:w="274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restart"/>
            <w:shd w:val="clear" w:color="auto" w:fill="auto"/>
            <w:vAlign w:val="center"/>
          </w:tcPr>
          <w:p>
            <w:pPr>
              <w:widowControl/>
              <w:jc w:val="center"/>
              <w:rPr>
                <w:b/>
                <w:kern w:val="0"/>
                <w:szCs w:val="21"/>
              </w:rPr>
            </w:pPr>
            <w:r>
              <w:rPr>
                <w:rFonts w:hint="eastAsia" w:ascii="宋体" w:hAnsi="宋体"/>
                <w:b/>
                <w:kern w:val="0"/>
                <w:szCs w:val="21"/>
              </w:rPr>
              <w:t>分区</w:t>
            </w:r>
          </w:p>
        </w:tc>
        <w:tc>
          <w:tcPr>
            <w:tcW w:w="867" w:type="dxa"/>
            <w:vMerge w:val="restart"/>
            <w:shd w:val="clear" w:color="auto" w:fill="auto"/>
            <w:vAlign w:val="center"/>
          </w:tcPr>
          <w:p>
            <w:pPr>
              <w:widowControl/>
              <w:jc w:val="center"/>
              <w:rPr>
                <w:rFonts w:hint="eastAsia" w:ascii="宋体" w:hAnsi="宋体"/>
                <w:b/>
                <w:kern w:val="0"/>
                <w:szCs w:val="21"/>
              </w:rPr>
            </w:pPr>
            <w:r>
              <w:rPr>
                <w:rFonts w:hint="eastAsia" w:ascii="宋体" w:hAnsi="宋体"/>
                <w:b/>
                <w:kern w:val="0"/>
                <w:szCs w:val="21"/>
              </w:rPr>
              <w:t>措施</w:t>
            </w:r>
          </w:p>
          <w:p>
            <w:pPr>
              <w:widowControl/>
              <w:jc w:val="center"/>
              <w:rPr>
                <w:b/>
                <w:kern w:val="0"/>
                <w:szCs w:val="21"/>
              </w:rPr>
            </w:pPr>
            <w:r>
              <w:rPr>
                <w:rFonts w:hint="eastAsia" w:ascii="宋体" w:hAnsi="宋体"/>
                <w:b/>
                <w:kern w:val="0"/>
                <w:szCs w:val="21"/>
              </w:rPr>
              <w:t>类型</w:t>
            </w:r>
          </w:p>
        </w:tc>
        <w:tc>
          <w:tcPr>
            <w:tcW w:w="2316" w:type="dxa"/>
            <w:vMerge w:val="restart"/>
            <w:shd w:val="clear" w:color="auto" w:fill="auto"/>
            <w:vAlign w:val="center"/>
          </w:tcPr>
          <w:p>
            <w:pPr>
              <w:widowControl/>
              <w:jc w:val="center"/>
              <w:rPr>
                <w:b/>
                <w:kern w:val="0"/>
                <w:szCs w:val="21"/>
              </w:rPr>
            </w:pPr>
            <w:r>
              <w:rPr>
                <w:rFonts w:hint="eastAsia" w:ascii="宋体" w:hAnsi="宋体"/>
                <w:b/>
                <w:kern w:val="0"/>
                <w:szCs w:val="21"/>
              </w:rPr>
              <w:t>水土保持措施</w:t>
            </w:r>
          </w:p>
        </w:tc>
        <w:tc>
          <w:tcPr>
            <w:tcW w:w="3035" w:type="dxa"/>
            <w:gridSpan w:val="2"/>
            <w:shd w:val="clear" w:color="auto" w:fill="auto"/>
            <w:vAlign w:val="center"/>
          </w:tcPr>
          <w:p>
            <w:pPr>
              <w:widowControl/>
              <w:jc w:val="center"/>
              <w:rPr>
                <w:b/>
                <w:kern w:val="0"/>
                <w:szCs w:val="21"/>
              </w:rPr>
            </w:pPr>
            <w:r>
              <w:rPr>
                <w:rFonts w:hint="eastAsia" w:ascii="宋体" w:hAnsi="宋体"/>
                <w:b/>
                <w:kern w:val="0"/>
                <w:szCs w:val="21"/>
              </w:rPr>
              <w:t>主体设计</w:t>
            </w:r>
          </w:p>
        </w:tc>
        <w:tc>
          <w:tcPr>
            <w:tcW w:w="2106" w:type="dxa"/>
            <w:shd w:val="clear" w:color="auto" w:fill="auto"/>
            <w:vAlign w:val="center"/>
          </w:tcPr>
          <w:p>
            <w:pPr>
              <w:widowControl/>
              <w:jc w:val="center"/>
              <w:rPr>
                <w:b/>
                <w:kern w:val="0"/>
                <w:szCs w:val="21"/>
              </w:rPr>
            </w:pPr>
            <w:r>
              <w:rPr>
                <w:rFonts w:hint="eastAsia" w:ascii="宋体" w:hAnsi="宋体"/>
                <w:b/>
                <w:kern w:val="0"/>
                <w:szCs w:val="21"/>
              </w:rPr>
              <w:t>实际实施</w:t>
            </w:r>
          </w:p>
        </w:tc>
        <w:tc>
          <w:tcPr>
            <w:tcW w:w="1271" w:type="dxa"/>
            <w:shd w:val="clear" w:color="auto" w:fill="auto"/>
            <w:vAlign w:val="center"/>
          </w:tcPr>
          <w:p>
            <w:pPr>
              <w:widowControl/>
              <w:jc w:val="center"/>
              <w:rPr>
                <w:b/>
                <w:kern w:val="0"/>
                <w:szCs w:val="21"/>
              </w:rPr>
            </w:pPr>
          </w:p>
        </w:tc>
        <w:tc>
          <w:tcPr>
            <w:tcW w:w="2745" w:type="dxa"/>
            <w:shd w:val="clear" w:color="auto" w:fill="auto"/>
            <w:vAlign w:val="center"/>
          </w:tcPr>
          <w:p>
            <w:pPr>
              <w:widowControl/>
              <w:jc w:val="center"/>
              <w:rPr>
                <w:b/>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b/>
                <w:kern w:val="0"/>
                <w:szCs w:val="21"/>
              </w:rPr>
            </w:pPr>
          </w:p>
        </w:tc>
        <w:tc>
          <w:tcPr>
            <w:tcW w:w="867" w:type="dxa"/>
            <w:vMerge w:val="continue"/>
            <w:shd w:val="clear" w:color="auto" w:fill="auto"/>
            <w:vAlign w:val="center"/>
          </w:tcPr>
          <w:p>
            <w:pPr>
              <w:widowControl/>
              <w:jc w:val="left"/>
              <w:rPr>
                <w:b/>
                <w:kern w:val="0"/>
                <w:szCs w:val="21"/>
              </w:rPr>
            </w:pPr>
          </w:p>
        </w:tc>
        <w:tc>
          <w:tcPr>
            <w:tcW w:w="2316" w:type="dxa"/>
            <w:vMerge w:val="continue"/>
            <w:shd w:val="clear" w:color="auto" w:fill="auto"/>
            <w:vAlign w:val="center"/>
          </w:tcPr>
          <w:p>
            <w:pPr>
              <w:widowControl/>
              <w:jc w:val="left"/>
              <w:rPr>
                <w:b/>
                <w:kern w:val="0"/>
                <w:szCs w:val="21"/>
              </w:rPr>
            </w:pPr>
          </w:p>
        </w:tc>
        <w:tc>
          <w:tcPr>
            <w:tcW w:w="1764" w:type="dxa"/>
            <w:shd w:val="clear" w:color="auto" w:fill="auto"/>
            <w:vAlign w:val="center"/>
          </w:tcPr>
          <w:p>
            <w:pPr>
              <w:widowControl/>
              <w:jc w:val="center"/>
              <w:rPr>
                <w:b/>
                <w:kern w:val="0"/>
                <w:szCs w:val="21"/>
              </w:rPr>
            </w:pPr>
            <w:r>
              <w:rPr>
                <w:rFonts w:hint="eastAsia" w:ascii="宋体" w:hAnsi="宋体"/>
                <w:b/>
                <w:kern w:val="0"/>
                <w:szCs w:val="21"/>
              </w:rPr>
              <w:t>规格</w:t>
            </w:r>
          </w:p>
        </w:tc>
        <w:tc>
          <w:tcPr>
            <w:tcW w:w="1271" w:type="dxa"/>
            <w:shd w:val="clear" w:color="auto" w:fill="auto"/>
            <w:vAlign w:val="center"/>
          </w:tcPr>
          <w:p>
            <w:pPr>
              <w:widowControl/>
              <w:jc w:val="center"/>
              <w:rPr>
                <w:b/>
                <w:kern w:val="0"/>
                <w:szCs w:val="21"/>
              </w:rPr>
            </w:pPr>
            <w:r>
              <w:rPr>
                <w:rFonts w:hint="eastAsia" w:ascii="宋体" w:hAnsi="宋体"/>
                <w:b/>
                <w:kern w:val="0"/>
                <w:szCs w:val="21"/>
              </w:rPr>
              <w:t>措施工程量</w:t>
            </w:r>
          </w:p>
        </w:tc>
        <w:tc>
          <w:tcPr>
            <w:tcW w:w="2106" w:type="dxa"/>
            <w:shd w:val="clear" w:color="auto" w:fill="auto"/>
            <w:vAlign w:val="center"/>
          </w:tcPr>
          <w:p>
            <w:pPr>
              <w:widowControl/>
              <w:jc w:val="center"/>
              <w:rPr>
                <w:b/>
                <w:kern w:val="0"/>
                <w:szCs w:val="21"/>
              </w:rPr>
            </w:pPr>
            <w:r>
              <w:rPr>
                <w:rFonts w:hint="eastAsia" w:ascii="宋体" w:hAnsi="宋体"/>
                <w:b/>
                <w:kern w:val="0"/>
                <w:szCs w:val="21"/>
              </w:rPr>
              <w:t>规格</w:t>
            </w:r>
          </w:p>
        </w:tc>
        <w:tc>
          <w:tcPr>
            <w:tcW w:w="1271" w:type="dxa"/>
            <w:shd w:val="clear" w:color="auto" w:fill="auto"/>
            <w:vAlign w:val="center"/>
          </w:tcPr>
          <w:p>
            <w:pPr>
              <w:widowControl/>
              <w:jc w:val="center"/>
              <w:rPr>
                <w:b/>
                <w:kern w:val="0"/>
                <w:szCs w:val="21"/>
              </w:rPr>
            </w:pPr>
            <w:r>
              <w:rPr>
                <w:rFonts w:hint="eastAsia" w:ascii="宋体" w:hAnsi="宋体"/>
                <w:b/>
                <w:kern w:val="0"/>
                <w:szCs w:val="21"/>
              </w:rPr>
              <w:t>措施工程量</w:t>
            </w:r>
          </w:p>
        </w:tc>
        <w:tc>
          <w:tcPr>
            <w:tcW w:w="2745" w:type="dxa"/>
            <w:shd w:val="clear" w:color="auto" w:fill="auto"/>
            <w:vAlign w:val="center"/>
          </w:tcPr>
          <w:p>
            <w:pPr>
              <w:widowControl/>
              <w:jc w:val="center"/>
              <w:rPr>
                <w:b/>
                <w:kern w:val="0"/>
                <w:szCs w:val="21"/>
              </w:rPr>
            </w:pPr>
            <w:r>
              <w:rPr>
                <w:rFonts w:hint="eastAsia" w:ascii="宋体" w:hAnsi="宋体"/>
                <w:b/>
                <w:kern w:val="0"/>
                <w:szCs w:val="21"/>
              </w:rPr>
              <w:t>实施年度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restart"/>
            <w:shd w:val="clear" w:color="auto" w:fill="auto"/>
            <w:vAlign w:val="center"/>
          </w:tcPr>
          <w:p>
            <w:pPr>
              <w:widowControl/>
              <w:jc w:val="center"/>
              <w:rPr>
                <w:kern w:val="0"/>
                <w:szCs w:val="21"/>
              </w:rPr>
            </w:pPr>
            <w:r>
              <w:rPr>
                <w:rFonts w:hint="eastAsia" w:ascii="宋体" w:hAnsi="宋体"/>
                <w:kern w:val="0"/>
                <w:szCs w:val="21"/>
              </w:rPr>
              <w:t>主体工程区</w:t>
            </w:r>
          </w:p>
        </w:tc>
        <w:tc>
          <w:tcPr>
            <w:tcW w:w="867" w:type="dxa"/>
            <w:vMerge w:val="restart"/>
            <w:shd w:val="clear" w:color="auto" w:fill="auto"/>
            <w:vAlign w:val="center"/>
          </w:tcPr>
          <w:p>
            <w:pPr>
              <w:widowControl/>
              <w:jc w:val="center"/>
              <w:rPr>
                <w:rFonts w:hint="eastAsia" w:ascii="宋体" w:hAnsi="宋体"/>
                <w:kern w:val="0"/>
                <w:szCs w:val="21"/>
              </w:rPr>
            </w:pPr>
            <w:r>
              <w:rPr>
                <w:rFonts w:hint="eastAsia" w:ascii="宋体" w:hAnsi="宋体"/>
                <w:kern w:val="0"/>
                <w:szCs w:val="21"/>
              </w:rPr>
              <w:t>植物</w:t>
            </w:r>
          </w:p>
          <w:p>
            <w:pPr>
              <w:widowControl/>
              <w:jc w:val="center"/>
              <w:rPr>
                <w:kern w:val="0"/>
                <w:szCs w:val="21"/>
              </w:rPr>
            </w:pPr>
            <w:r>
              <w:rPr>
                <w:rFonts w:hint="eastAsia" w:ascii="宋体" w:hAnsi="宋体"/>
                <w:kern w:val="0"/>
                <w:szCs w:val="21"/>
              </w:rPr>
              <w:t>措施</w:t>
            </w:r>
          </w:p>
        </w:tc>
        <w:tc>
          <w:tcPr>
            <w:tcW w:w="2316" w:type="dxa"/>
            <w:shd w:val="clear" w:color="auto" w:fill="auto"/>
            <w:vAlign w:val="center"/>
          </w:tcPr>
          <w:p>
            <w:pPr>
              <w:widowControl/>
              <w:jc w:val="center"/>
              <w:rPr>
                <w:kern w:val="0"/>
                <w:szCs w:val="21"/>
              </w:rPr>
            </w:pPr>
            <w:r>
              <w:rPr>
                <w:rFonts w:hint="eastAsia" w:ascii="宋体" w:hAnsi="宋体"/>
                <w:kern w:val="0"/>
                <w:szCs w:val="21"/>
              </w:rPr>
              <w:t>骨架护坡植草</w:t>
            </w:r>
          </w:p>
        </w:tc>
        <w:tc>
          <w:tcPr>
            <w:tcW w:w="1764" w:type="dxa"/>
            <w:shd w:val="clear" w:color="auto" w:fill="auto"/>
            <w:vAlign w:val="center"/>
          </w:tcPr>
          <w:p>
            <w:pPr>
              <w:widowControl/>
              <w:jc w:val="center"/>
              <w:rPr>
                <w:kern w:val="0"/>
                <w:szCs w:val="21"/>
              </w:rPr>
            </w:pPr>
            <w:r>
              <w:rPr>
                <w:rFonts w:hint="eastAsia" w:ascii="宋体" w:hAnsi="宋体"/>
                <w:kern w:val="0"/>
                <w:szCs w:val="21"/>
              </w:rPr>
              <w:t>植草</w:t>
            </w:r>
          </w:p>
        </w:tc>
        <w:tc>
          <w:tcPr>
            <w:tcW w:w="1271" w:type="dxa"/>
            <w:shd w:val="clear" w:color="auto" w:fill="auto"/>
            <w:vAlign w:val="center"/>
          </w:tcPr>
          <w:p>
            <w:pPr>
              <w:widowControl/>
              <w:jc w:val="center"/>
              <w:rPr>
                <w:kern w:val="0"/>
                <w:szCs w:val="21"/>
              </w:rPr>
            </w:pPr>
            <w:r>
              <w:rPr>
                <w:kern w:val="0"/>
                <w:szCs w:val="21"/>
              </w:rPr>
              <w:t>302866m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植草</w:t>
            </w:r>
          </w:p>
        </w:tc>
        <w:tc>
          <w:tcPr>
            <w:tcW w:w="1271" w:type="dxa"/>
            <w:shd w:val="clear" w:color="auto" w:fill="auto"/>
            <w:vAlign w:val="center"/>
          </w:tcPr>
          <w:p>
            <w:pPr>
              <w:widowControl/>
              <w:jc w:val="center"/>
              <w:rPr>
                <w:kern w:val="0"/>
                <w:szCs w:val="21"/>
              </w:rPr>
            </w:pPr>
            <w:r>
              <w:rPr>
                <w:kern w:val="0"/>
                <w:szCs w:val="21"/>
              </w:rPr>
              <w:t>286353m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2014</w:t>
            </w:r>
            <w:r>
              <w:rPr>
                <w:rFonts w:hint="eastAsia" w:ascii="宋体" w:hAnsi="宋体"/>
                <w:kern w:val="0"/>
                <w:szCs w:val="21"/>
              </w:rPr>
              <w:t>年</w:t>
            </w:r>
            <w:r>
              <w:rPr>
                <w:kern w:val="0"/>
                <w:szCs w:val="21"/>
              </w:rPr>
              <w:t>10</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12</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窗体护坡植草</w:t>
            </w:r>
          </w:p>
        </w:tc>
        <w:tc>
          <w:tcPr>
            <w:tcW w:w="1764" w:type="dxa"/>
            <w:shd w:val="clear" w:color="auto" w:fill="auto"/>
            <w:vAlign w:val="center"/>
          </w:tcPr>
          <w:p>
            <w:pPr>
              <w:widowControl/>
              <w:jc w:val="center"/>
              <w:rPr>
                <w:kern w:val="0"/>
                <w:szCs w:val="21"/>
              </w:rPr>
            </w:pPr>
            <w:r>
              <w:rPr>
                <w:rFonts w:hint="eastAsia" w:ascii="宋体" w:hAnsi="宋体"/>
                <w:kern w:val="0"/>
                <w:szCs w:val="21"/>
              </w:rPr>
              <w:t>植草</w:t>
            </w:r>
          </w:p>
        </w:tc>
        <w:tc>
          <w:tcPr>
            <w:tcW w:w="1271" w:type="dxa"/>
            <w:shd w:val="clear" w:color="auto" w:fill="auto"/>
            <w:vAlign w:val="center"/>
          </w:tcPr>
          <w:p>
            <w:pPr>
              <w:widowControl/>
              <w:jc w:val="center"/>
              <w:rPr>
                <w:kern w:val="0"/>
                <w:szCs w:val="21"/>
              </w:rPr>
            </w:pPr>
            <w:r>
              <w:rPr>
                <w:kern w:val="0"/>
                <w:szCs w:val="21"/>
              </w:rPr>
              <w:t>222500m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植草</w:t>
            </w:r>
          </w:p>
        </w:tc>
        <w:tc>
          <w:tcPr>
            <w:tcW w:w="1271" w:type="dxa"/>
            <w:shd w:val="clear" w:color="auto" w:fill="auto"/>
            <w:vAlign w:val="center"/>
          </w:tcPr>
          <w:p>
            <w:pPr>
              <w:widowControl/>
              <w:jc w:val="center"/>
              <w:rPr>
                <w:kern w:val="0"/>
                <w:szCs w:val="21"/>
              </w:rPr>
            </w:pPr>
            <w:r>
              <w:rPr>
                <w:kern w:val="0"/>
                <w:szCs w:val="21"/>
              </w:rPr>
              <w:t>174330m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2014</w:t>
            </w:r>
            <w:r>
              <w:rPr>
                <w:rFonts w:hint="eastAsia" w:ascii="宋体" w:hAnsi="宋体"/>
                <w:kern w:val="0"/>
                <w:szCs w:val="21"/>
              </w:rPr>
              <w:t>年</w:t>
            </w:r>
            <w:r>
              <w:rPr>
                <w:kern w:val="0"/>
                <w:szCs w:val="21"/>
              </w:rPr>
              <w:t>10</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12</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三维网植草</w:t>
            </w:r>
          </w:p>
        </w:tc>
        <w:tc>
          <w:tcPr>
            <w:tcW w:w="1764" w:type="dxa"/>
            <w:shd w:val="clear" w:color="auto" w:fill="auto"/>
            <w:vAlign w:val="center"/>
          </w:tcPr>
          <w:p>
            <w:pPr>
              <w:widowControl/>
              <w:jc w:val="center"/>
              <w:rPr>
                <w:kern w:val="0"/>
                <w:szCs w:val="21"/>
              </w:rPr>
            </w:pPr>
            <w:r>
              <w:rPr>
                <w:rFonts w:hint="eastAsia" w:ascii="宋体" w:hAnsi="宋体"/>
                <w:kern w:val="0"/>
                <w:szCs w:val="21"/>
              </w:rPr>
              <w:t>植草</w:t>
            </w:r>
          </w:p>
        </w:tc>
        <w:tc>
          <w:tcPr>
            <w:tcW w:w="1271" w:type="dxa"/>
            <w:shd w:val="clear" w:color="auto" w:fill="auto"/>
            <w:vAlign w:val="center"/>
          </w:tcPr>
          <w:p>
            <w:pPr>
              <w:widowControl/>
              <w:jc w:val="center"/>
              <w:rPr>
                <w:kern w:val="0"/>
                <w:szCs w:val="21"/>
              </w:rPr>
            </w:pPr>
            <w:r>
              <w:rPr>
                <w:kern w:val="0"/>
                <w:szCs w:val="21"/>
              </w:rPr>
              <w:t>85000m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喷播植草</w:t>
            </w:r>
          </w:p>
        </w:tc>
        <w:tc>
          <w:tcPr>
            <w:tcW w:w="1271" w:type="dxa"/>
            <w:shd w:val="clear" w:color="auto" w:fill="auto"/>
            <w:vAlign w:val="center"/>
          </w:tcPr>
          <w:p>
            <w:pPr>
              <w:widowControl/>
              <w:jc w:val="center"/>
              <w:rPr>
                <w:kern w:val="0"/>
                <w:szCs w:val="21"/>
              </w:rPr>
            </w:pPr>
            <w:r>
              <w:rPr>
                <w:kern w:val="0"/>
                <w:szCs w:val="21"/>
              </w:rPr>
              <w:t>53486m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2014</w:t>
            </w:r>
            <w:r>
              <w:rPr>
                <w:rFonts w:hint="eastAsia" w:ascii="宋体" w:hAnsi="宋体"/>
                <w:kern w:val="0"/>
                <w:szCs w:val="21"/>
              </w:rPr>
              <w:t>年</w:t>
            </w:r>
            <w:r>
              <w:rPr>
                <w:kern w:val="0"/>
                <w:szCs w:val="21"/>
              </w:rPr>
              <w:t>10</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12</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路基边坡直接植草</w:t>
            </w:r>
          </w:p>
        </w:tc>
        <w:tc>
          <w:tcPr>
            <w:tcW w:w="1764" w:type="dxa"/>
            <w:shd w:val="clear" w:color="auto" w:fill="auto"/>
            <w:vAlign w:val="center"/>
          </w:tcPr>
          <w:p>
            <w:pPr>
              <w:widowControl/>
              <w:jc w:val="center"/>
              <w:rPr>
                <w:kern w:val="0"/>
                <w:szCs w:val="21"/>
              </w:rPr>
            </w:pPr>
            <w:r>
              <w:rPr>
                <w:rFonts w:hint="eastAsia" w:ascii="宋体" w:hAnsi="宋体"/>
                <w:kern w:val="0"/>
                <w:szCs w:val="21"/>
              </w:rPr>
              <w:t>植草</w:t>
            </w:r>
          </w:p>
        </w:tc>
        <w:tc>
          <w:tcPr>
            <w:tcW w:w="1271" w:type="dxa"/>
            <w:shd w:val="clear" w:color="auto" w:fill="auto"/>
            <w:vAlign w:val="center"/>
          </w:tcPr>
          <w:p>
            <w:pPr>
              <w:widowControl/>
              <w:jc w:val="center"/>
              <w:rPr>
                <w:kern w:val="0"/>
                <w:szCs w:val="21"/>
              </w:rPr>
            </w:pPr>
            <w:r>
              <w:rPr>
                <w:kern w:val="0"/>
                <w:szCs w:val="21"/>
              </w:rPr>
              <w:t>28860m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藤本</w:t>
            </w:r>
            <w:r>
              <w:rPr>
                <w:kern w:val="0"/>
                <w:szCs w:val="21"/>
              </w:rPr>
              <w:t>+</w:t>
            </w:r>
            <w:r>
              <w:rPr>
                <w:rFonts w:hint="eastAsia" w:ascii="宋体" w:hAnsi="宋体"/>
                <w:kern w:val="0"/>
                <w:szCs w:val="21"/>
              </w:rPr>
              <w:t>灌木</w:t>
            </w:r>
            <w:r>
              <w:rPr>
                <w:kern w:val="0"/>
                <w:szCs w:val="21"/>
              </w:rPr>
              <w:t>+</w:t>
            </w:r>
            <w:r>
              <w:rPr>
                <w:rFonts w:hint="eastAsia" w:ascii="宋体" w:hAnsi="宋体"/>
                <w:kern w:val="0"/>
                <w:szCs w:val="21"/>
              </w:rPr>
              <w:t>草本</w:t>
            </w:r>
          </w:p>
        </w:tc>
        <w:tc>
          <w:tcPr>
            <w:tcW w:w="1271" w:type="dxa"/>
            <w:shd w:val="clear" w:color="auto" w:fill="auto"/>
            <w:vAlign w:val="center"/>
          </w:tcPr>
          <w:p>
            <w:pPr>
              <w:widowControl/>
              <w:jc w:val="center"/>
              <w:rPr>
                <w:kern w:val="0"/>
                <w:szCs w:val="21"/>
              </w:rPr>
            </w:pPr>
            <w:r>
              <w:rPr>
                <w:kern w:val="0"/>
                <w:szCs w:val="21"/>
              </w:rPr>
              <w:t>25393m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2014</w:t>
            </w:r>
            <w:r>
              <w:rPr>
                <w:rFonts w:hint="eastAsia" w:ascii="宋体" w:hAnsi="宋体"/>
                <w:kern w:val="0"/>
                <w:szCs w:val="21"/>
              </w:rPr>
              <w:t>年</w:t>
            </w:r>
            <w:r>
              <w:rPr>
                <w:kern w:val="0"/>
                <w:szCs w:val="21"/>
              </w:rPr>
              <w:t>10</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中央分隔带绿化</w:t>
            </w:r>
          </w:p>
        </w:tc>
        <w:tc>
          <w:tcPr>
            <w:tcW w:w="1764" w:type="dxa"/>
            <w:shd w:val="clear" w:color="auto" w:fill="auto"/>
            <w:vAlign w:val="center"/>
          </w:tcPr>
          <w:p>
            <w:pPr>
              <w:widowControl/>
              <w:jc w:val="center"/>
              <w:rPr>
                <w:kern w:val="0"/>
                <w:szCs w:val="21"/>
              </w:rPr>
            </w:pPr>
            <w:r>
              <w:rPr>
                <w:rFonts w:hint="eastAsia" w:ascii="宋体" w:hAnsi="宋体"/>
                <w:kern w:val="0"/>
                <w:szCs w:val="21"/>
              </w:rPr>
              <w:t>灌木带</w:t>
            </w:r>
          </w:p>
        </w:tc>
        <w:tc>
          <w:tcPr>
            <w:tcW w:w="1271" w:type="dxa"/>
            <w:shd w:val="clear" w:color="auto" w:fill="auto"/>
            <w:vAlign w:val="center"/>
          </w:tcPr>
          <w:p>
            <w:pPr>
              <w:widowControl/>
              <w:jc w:val="center"/>
              <w:rPr>
                <w:kern w:val="0"/>
                <w:szCs w:val="21"/>
              </w:rPr>
            </w:pPr>
            <w:r>
              <w:rPr>
                <w:kern w:val="0"/>
                <w:szCs w:val="21"/>
              </w:rPr>
              <w:t>38070m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灌木带</w:t>
            </w:r>
          </w:p>
        </w:tc>
        <w:tc>
          <w:tcPr>
            <w:tcW w:w="1271" w:type="dxa"/>
            <w:shd w:val="clear" w:color="auto" w:fill="auto"/>
            <w:vAlign w:val="center"/>
          </w:tcPr>
          <w:p>
            <w:pPr>
              <w:widowControl/>
              <w:jc w:val="center"/>
              <w:rPr>
                <w:kern w:val="0"/>
                <w:szCs w:val="21"/>
              </w:rPr>
            </w:pPr>
            <w:r>
              <w:rPr>
                <w:kern w:val="0"/>
                <w:szCs w:val="21"/>
              </w:rPr>
              <w:t>40056m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2015</w:t>
            </w:r>
            <w:r>
              <w:rPr>
                <w:rFonts w:hint="eastAsia" w:ascii="宋体" w:hAnsi="宋体"/>
                <w:kern w:val="0"/>
                <w:szCs w:val="21"/>
              </w:rPr>
              <w:t>年</w:t>
            </w:r>
            <w:r>
              <w:rPr>
                <w:kern w:val="0"/>
                <w:szCs w:val="21"/>
              </w:rPr>
              <w:t>10</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隧道口绿化</w:t>
            </w:r>
          </w:p>
        </w:tc>
        <w:tc>
          <w:tcPr>
            <w:tcW w:w="1764" w:type="dxa"/>
            <w:shd w:val="clear" w:color="auto" w:fill="auto"/>
            <w:vAlign w:val="center"/>
          </w:tcPr>
          <w:p>
            <w:pPr>
              <w:widowControl/>
              <w:jc w:val="center"/>
              <w:rPr>
                <w:kern w:val="0"/>
                <w:szCs w:val="21"/>
              </w:rPr>
            </w:pPr>
            <w:r>
              <w:rPr>
                <w:rFonts w:hint="eastAsia" w:ascii="宋体" w:hAnsi="宋体"/>
                <w:kern w:val="0"/>
                <w:szCs w:val="21"/>
              </w:rPr>
              <w:t>藤本</w:t>
            </w:r>
            <w:r>
              <w:rPr>
                <w:kern w:val="0"/>
                <w:szCs w:val="21"/>
              </w:rPr>
              <w:t>+</w:t>
            </w:r>
            <w:r>
              <w:rPr>
                <w:rFonts w:hint="eastAsia" w:ascii="宋体" w:hAnsi="宋体"/>
                <w:kern w:val="0"/>
                <w:szCs w:val="21"/>
              </w:rPr>
              <w:t>草本</w:t>
            </w:r>
          </w:p>
        </w:tc>
        <w:tc>
          <w:tcPr>
            <w:tcW w:w="1271" w:type="dxa"/>
            <w:shd w:val="clear" w:color="auto" w:fill="auto"/>
            <w:vAlign w:val="center"/>
          </w:tcPr>
          <w:p>
            <w:pPr>
              <w:widowControl/>
              <w:jc w:val="center"/>
              <w:rPr>
                <w:kern w:val="0"/>
                <w:szCs w:val="21"/>
              </w:rPr>
            </w:pPr>
            <w:r>
              <w:rPr>
                <w:kern w:val="0"/>
                <w:szCs w:val="21"/>
              </w:rPr>
              <w:t>13000m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藤本</w:t>
            </w:r>
            <w:r>
              <w:rPr>
                <w:kern w:val="0"/>
                <w:szCs w:val="21"/>
              </w:rPr>
              <w:t>+</w:t>
            </w:r>
            <w:r>
              <w:rPr>
                <w:rFonts w:hint="eastAsia" w:ascii="宋体" w:hAnsi="宋体"/>
                <w:kern w:val="0"/>
                <w:szCs w:val="21"/>
              </w:rPr>
              <w:t>草本</w:t>
            </w:r>
          </w:p>
        </w:tc>
        <w:tc>
          <w:tcPr>
            <w:tcW w:w="1271" w:type="dxa"/>
            <w:shd w:val="clear" w:color="auto" w:fill="auto"/>
            <w:vAlign w:val="center"/>
          </w:tcPr>
          <w:p>
            <w:pPr>
              <w:widowControl/>
              <w:jc w:val="center"/>
              <w:rPr>
                <w:kern w:val="0"/>
                <w:szCs w:val="21"/>
              </w:rPr>
            </w:pPr>
            <w:r>
              <w:rPr>
                <w:kern w:val="0"/>
                <w:szCs w:val="21"/>
              </w:rPr>
              <w:t>12000m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2015</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12</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立交及附属设施区绿化</w:t>
            </w:r>
          </w:p>
        </w:tc>
        <w:tc>
          <w:tcPr>
            <w:tcW w:w="1764" w:type="dxa"/>
            <w:shd w:val="clear" w:color="auto" w:fill="auto"/>
            <w:vAlign w:val="center"/>
          </w:tcPr>
          <w:p>
            <w:pPr>
              <w:widowControl/>
              <w:jc w:val="center"/>
              <w:rPr>
                <w:kern w:val="0"/>
                <w:szCs w:val="21"/>
              </w:rPr>
            </w:pPr>
            <w:r>
              <w:rPr>
                <w:rFonts w:hint="eastAsia" w:ascii="宋体" w:hAnsi="宋体"/>
                <w:kern w:val="0"/>
                <w:szCs w:val="21"/>
              </w:rPr>
              <w:t>景观绿化</w:t>
            </w:r>
          </w:p>
        </w:tc>
        <w:tc>
          <w:tcPr>
            <w:tcW w:w="1271" w:type="dxa"/>
            <w:shd w:val="clear" w:color="auto" w:fill="auto"/>
            <w:vAlign w:val="center"/>
          </w:tcPr>
          <w:p>
            <w:pPr>
              <w:widowControl/>
              <w:jc w:val="center"/>
              <w:rPr>
                <w:kern w:val="0"/>
                <w:szCs w:val="21"/>
              </w:rPr>
            </w:pPr>
            <w:r>
              <w:rPr>
                <w:kern w:val="0"/>
                <w:szCs w:val="21"/>
              </w:rPr>
              <w:t>486200m</w:t>
            </w:r>
            <w:r>
              <w:rPr>
                <w:kern w:val="0"/>
                <w:szCs w:val="21"/>
                <w:vertAlign w:val="superscript"/>
              </w:rPr>
              <w:t>2</w:t>
            </w:r>
          </w:p>
        </w:tc>
        <w:tc>
          <w:tcPr>
            <w:tcW w:w="2106"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景观绿化（乔灌草）</w:t>
            </w:r>
          </w:p>
        </w:tc>
        <w:tc>
          <w:tcPr>
            <w:tcW w:w="1271" w:type="dxa"/>
            <w:shd w:val="clear" w:color="auto" w:fill="auto"/>
            <w:vAlign w:val="center"/>
          </w:tcPr>
          <w:p>
            <w:pPr>
              <w:widowControl/>
              <w:jc w:val="center"/>
              <w:rPr>
                <w:kern w:val="0"/>
                <w:szCs w:val="21"/>
              </w:rPr>
            </w:pPr>
            <w:r>
              <w:rPr>
                <w:kern w:val="0"/>
                <w:szCs w:val="21"/>
              </w:rPr>
              <w:t>526603m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2015</w:t>
            </w:r>
            <w:r>
              <w:rPr>
                <w:rFonts w:hint="eastAsia" w:ascii="宋体" w:hAnsi="宋体"/>
                <w:kern w:val="0"/>
                <w:szCs w:val="21"/>
              </w:rPr>
              <w:t>年</w:t>
            </w:r>
            <w:r>
              <w:rPr>
                <w:kern w:val="0"/>
                <w:szCs w:val="21"/>
              </w:rPr>
              <w:t>10</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restart"/>
            <w:shd w:val="clear" w:color="auto" w:fill="auto"/>
            <w:vAlign w:val="center"/>
          </w:tcPr>
          <w:p>
            <w:pPr>
              <w:widowControl/>
              <w:jc w:val="center"/>
              <w:rPr>
                <w:kern w:val="0"/>
                <w:szCs w:val="21"/>
              </w:rPr>
            </w:pPr>
            <w:r>
              <w:rPr>
                <w:rFonts w:hint="eastAsia" w:ascii="宋体" w:hAnsi="宋体"/>
                <w:kern w:val="0"/>
                <w:szCs w:val="21"/>
              </w:rPr>
              <w:t>弃渣场</w:t>
            </w:r>
          </w:p>
        </w:tc>
        <w:tc>
          <w:tcPr>
            <w:tcW w:w="867" w:type="dxa"/>
            <w:vMerge w:val="restart"/>
            <w:shd w:val="clear" w:color="auto" w:fill="auto"/>
            <w:vAlign w:val="center"/>
          </w:tcPr>
          <w:p>
            <w:pPr>
              <w:widowControl/>
              <w:jc w:val="center"/>
              <w:rPr>
                <w:rFonts w:hint="eastAsia" w:ascii="宋体" w:hAnsi="宋体"/>
                <w:kern w:val="0"/>
                <w:szCs w:val="21"/>
              </w:rPr>
            </w:pPr>
            <w:r>
              <w:rPr>
                <w:rFonts w:hint="eastAsia" w:ascii="宋体" w:hAnsi="宋体"/>
                <w:kern w:val="0"/>
                <w:szCs w:val="21"/>
              </w:rPr>
              <w:t>植物</w:t>
            </w:r>
          </w:p>
          <w:p>
            <w:pPr>
              <w:widowControl/>
              <w:jc w:val="center"/>
              <w:rPr>
                <w:kern w:val="0"/>
                <w:szCs w:val="21"/>
              </w:rPr>
            </w:pPr>
            <w:r>
              <w:rPr>
                <w:rFonts w:hint="eastAsia" w:ascii="宋体" w:hAnsi="宋体"/>
                <w:kern w:val="0"/>
                <w:szCs w:val="21"/>
              </w:rPr>
              <w:t>措施</w:t>
            </w:r>
          </w:p>
        </w:tc>
        <w:tc>
          <w:tcPr>
            <w:tcW w:w="2316" w:type="dxa"/>
            <w:shd w:val="clear" w:color="auto" w:fill="auto"/>
            <w:vAlign w:val="center"/>
          </w:tcPr>
          <w:p>
            <w:pPr>
              <w:widowControl/>
              <w:jc w:val="center"/>
              <w:rPr>
                <w:kern w:val="0"/>
                <w:szCs w:val="21"/>
              </w:rPr>
            </w:pPr>
            <w:r>
              <w:rPr>
                <w:rFonts w:hint="eastAsia" w:ascii="宋体" w:hAnsi="宋体"/>
                <w:kern w:val="0"/>
                <w:szCs w:val="21"/>
              </w:rPr>
              <w:t>种植乔木</w:t>
            </w:r>
          </w:p>
        </w:tc>
        <w:tc>
          <w:tcPr>
            <w:tcW w:w="1764"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2m×4m</w:t>
            </w:r>
          </w:p>
        </w:tc>
        <w:tc>
          <w:tcPr>
            <w:tcW w:w="1271" w:type="dxa"/>
            <w:shd w:val="clear" w:color="auto" w:fill="auto"/>
            <w:vAlign w:val="center"/>
          </w:tcPr>
          <w:p>
            <w:pPr>
              <w:widowControl/>
              <w:jc w:val="center"/>
              <w:rPr>
                <w:kern w:val="0"/>
                <w:szCs w:val="21"/>
              </w:rPr>
            </w:pPr>
            <w:r>
              <w:rPr>
                <w:kern w:val="0"/>
                <w:szCs w:val="21"/>
              </w:rPr>
              <w:t>11419</w:t>
            </w:r>
            <w:r>
              <w:rPr>
                <w:rFonts w:hint="eastAsia" w:ascii="宋体" w:hAnsi="宋体"/>
                <w:kern w:val="0"/>
                <w:szCs w:val="21"/>
              </w:rPr>
              <w:t>株</w:t>
            </w:r>
          </w:p>
        </w:tc>
        <w:tc>
          <w:tcPr>
            <w:tcW w:w="2106" w:type="dxa"/>
            <w:shd w:val="clear" w:color="auto" w:fill="auto"/>
            <w:vAlign w:val="center"/>
          </w:tcPr>
          <w:p>
            <w:pPr>
              <w:widowControl/>
              <w:jc w:val="center"/>
              <w:rPr>
                <w:kern w:val="0"/>
                <w:szCs w:val="21"/>
              </w:rPr>
            </w:pPr>
            <w:r>
              <w:rPr>
                <w:rFonts w:hint="eastAsia" w:ascii="宋体" w:hAnsi="宋体"/>
                <w:kern w:val="0"/>
                <w:szCs w:val="21"/>
              </w:rPr>
              <w:t>意杨、天竺桂等</w:t>
            </w:r>
          </w:p>
        </w:tc>
        <w:tc>
          <w:tcPr>
            <w:tcW w:w="1271" w:type="dxa"/>
            <w:shd w:val="clear" w:color="auto" w:fill="auto"/>
            <w:vAlign w:val="center"/>
          </w:tcPr>
          <w:p>
            <w:pPr>
              <w:widowControl/>
              <w:jc w:val="center"/>
              <w:rPr>
                <w:kern w:val="0"/>
                <w:szCs w:val="21"/>
              </w:rPr>
            </w:pPr>
            <w:r>
              <w:rPr>
                <w:kern w:val="0"/>
                <w:szCs w:val="21"/>
              </w:rPr>
              <w:t>2490</w:t>
            </w:r>
            <w:r>
              <w:rPr>
                <w:rFonts w:hint="eastAsia" w:ascii="宋体" w:hAnsi="宋体"/>
                <w:kern w:val="0"/>
                <w:szCs w:val="21"/>
              </w:rPr>
              <w:t>株</w:t>
            </w:r>
          </w:p>
        </w:tc>
        <w:tc>
          <w:tcPr>
            <w:tcW w:w="2745" w:type="dxa"/>
            <w:shd w:val="clear" w:color="auto" w:fill="auto"/>
            <w:vAlign w:val="center"/>
          </w:tcPr>
          <w:p>
            <w:pPr>
              <w:widowControl/>
              <w:jc w:val="center"/>
              <w:rPr>
                <w:kern w:val="0"/>
                <w:szCs w:val="21"/>
              </w:rPr>
            </w:pPr>
            <w:r>
              <w:rPr>
                <w:kern w:val="0"/>
                <w:szCs w:val="21"/>
              </w:rPr>
              <w:t>2015</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种植灌木</w:t>
            </w:r>
          </w:p>
        </w:tc>
        <w:tc>
          <w:tcPr>
            <w:tcW w:w="1764"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1m×4m</w:t>
            </w:r>
          </w:p>
        </w:tc>
        <w:tc>
          <w:tcPr>
            <w:tcW w:w="1271" w:type="dxa"/>
            <w:shd w:val="clear" w:color="auto" w:fill="auto"/>
            <w:vAlign w:val="center"/>
          </w:tcPr>
          <w:p>
            <w:pPr>
              <w:widowControl/>
              <w:jc w:val="center"/>
              <w:rPr>
                <w:kern w:val="0"/>
                <w:szCs w:val="21"/>
              </w:rPr>
            </w:pPr>
            <w:r>
              <w:rPr>
                <w:kern w:val="0"/>
                <w:szCs w:val="21"/>
              </w:rPr>
              <w:t>51958</w:t>
            </w:r>
            <w:r>
              <w:rPr>
                <w:rFonts w:hint="eastAsia" w:ascii="宋体" w:hAnsi="宋体"/>
                <w:kern w:val="0"/>
                <w:szCs w:val="21"/>
              </w:rPr>
              <w:t>株</w:t>
            </w:r>
          </w:p>
        </w:tc>
        <w:tc>
          <w:tcPr>
            <w:tcW w:w="2106"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2m×2m</w:t>
            </w:r>
          </w:p>
        </w:tc>
        <w:tc>
          <w:tcPr>
            <w:tcW w:w="1271" w:type="dxa"/>
            <w:shd w:val="clear" w:color="auto" w:fill="auto"/>
            <w:vAlign w:val="center"/>
          </w:tcPr>
          <w:p>
            <w:pPr>
              <w:widowControl/>
              <w:jc w:val="center"/>
              <w:rPr>
                <w:kern w:val="0"/>
                <w:szCs w:val="21"/>
              </w:rPr>
            </w:pPr>
            <w:r>
              <w:rPr>
                <w:kern w:val="0"/>
                <w:szCs w:val="21"/>
              </w:rPr>
              <w:t>5843</w:t>
            </w:r>
            <w:r>
              <w:rPr>
                <w:rFonts w:hint="eastAsia" w:ascii="宋体" w:hAnsi="宋体"/>
                <w:kern w:val="0"/>
                <w:szCs w:val="21"/>
              </w:rPr>
              <w:t>株</w:t>
            </w:r>
          </w:p>
        </w:tc>
        <w:tc>
          <w:tcPr>
            <w:tcW w:w="2745" w:type="dxa"/>
            <w:shd w:val="clear" w:color="auto" w:fill="auto"/>
            <w:vAlign w:val="center"/>
          </w:tcPr>
          <w:p>
            <w:pPr>
              <w:widowControl/>
              <w:jc w:val="center"/>
              <w:rPr>
                <w:kern w:val="0"/>
                <w:szCs w:val="21"/>
              </w:rPr>
            </w:pPr>
            <w:r>
              <w:rPr>
                <w:kern w:val="0"/>
                <w:szCs w:val="21"/>
              </w:rPr>
              <w:t>2015</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植草</w:t>
            </w:r>
          </w:p>
        </w:tc>
        <w:tc>
          <w:tcPr>
            <w:tcW w:w="1764" w:type="dxa"/>
            <w:shd w:val="clear" w:color="auto" w:fill="auto"/>
            <w:vAlign w:val="center"/>
          </w:tcPr>
          <w:p>
            <w:pPr>
              <w:widowControl/>
              <w:jc w:val="center"/>
              <w:rPr>
                <w:kern w:val="0"/>
                <w:szCs w:val="21"/>
              </w:rPr>
            </w:pPr>
            <w:r>
              <w:rPr>
                <w:rFonts w:hint="eastAsia" w:ascii="宋体" w:hAnsi="宋体"/>
                <w:kern w:val="0"/>
                <w:szCs w:val="21"/>
              </w:rPr>
              <w:t>播种量</w:t>
            </w:r>
            <w:r>
              <w:rPr>
                <w:kern w:val="0"/>
                <w:szCs w:val="21"/>
              </w:rPr>
              <w:t>13g/m</w:t>
            </w:r>
            <w:r>
              <w:rPr>
                <w:kern w:val="0"/>
                <w:szCs w:val="21"/>
                <w:vertAlign w:val="superscript"/>
              </w:rPr>
              <w:t>2</w:t>
            </w:r>
          </w:p>
        </w:tc>
        <w:tc>
          <w:tcPr>
            <w:tcW w:w="1271" w:type="dxa"/>
            <w:shd w:val="clear" w:color="auto" w:fill="auto"/>
            <w:vAlign w:val="center"/>
          </w:tcPr>
          <w:p>
            <w:pPr>
              <w:widowControl/>
              <w:jc w:val="center"/>
              <w:rPr>
                <w:kern w:val="0"/>
                <w:szCs w:val="21"/>
              </w:rPr>
            </w:pPr>
            <w:r>
              <w:rPr>
                <w:kern w:val="0"/>
                <w:szCs w:val="21"/>
              </w:rPr>
              <w:t>25.36hm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撒播种草</w:t>
            </w:r>
          </w:p>
        </w:tc>
        <w:tc>
          <w:tcPr>
            <w:tcW w:w="1271" w:type="dxa"/>
            <w:shd w:val="clear" w:color="auto" w:fill="auto"/>
            <w:vAlign w:val="center"/>
          </w:tcPr>
          <w:p>
            <w:pPr>
              <w:widowControl/>
              <w:jc w:val="center"/>
              <w:rPr>
                <w:kern w:val="0"/>
                <w:szCs w:val="21"/>
              </w:rPr>
            </w:pPr>
            <w:r>
              <w:rPr>
                <w:kern w:val="0"/>
                <w:szCs w:val="21"/>
              </w:rPr>
              <w:t>19.71hm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2015</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幼林抚育</w:t>
            </w:r>
          </w:p>
        </w:tc>
        <w:tc>
          <w:tcPr>
            <w:tcW w:w="1764" w:type="dxa"/>
            <w:shd w:val="clear" w:color="auto" w:fill="auto"/>
            <w:vAlign w:val="center"/>
          </w:tcPr>
          <w:p>
            <w:pPr>
              <w:widowControl/>
              <w:jc w:val="center"/>
              <w:rPr>
                <w:kern w:val="0"/>
                <w:szCs w:val="21"/>
              </w:rPr>
            </w:pPr>
            <w:r>
              <w:rPr>
                <w:rFonts w:hint="eastAsia" w:ascii="宋体" w:hAnsi="宋体"/>
                <w:kern w:val="0"/>
                <w:szCs w:val="21"/>
              </w:rPr>
              <w:t>植被管护</w:t>
            </w:r>
          </w:p>
        </w:tc>
        <w:tc>
          <w:tcPr>
            <w:tcW w:w="1271" w:type="dxa"/>
            <w:shd w:val="clear" w:color="auto" w:fill="auto"/>
            <w:vAlign w:val="center"/>
          </w:tcPr>
          <w:p>
            <w:pPr>
              <w:widowControl/>
              <w:jc w:val="center"/>
              <w:rPr>
                <w:kern w:val="0"/>
                <w:szCs w:val="21"/>
              </w:rPr>
            </w:pPr>
            <w:r>
              <w:rPr>
                <w:kern w:val="0"/>
                <w:szCs w:val="21"/>
              </w:rPr>
              <w:t>25.36hm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植被管护</w:t>
            </w:r>
          </w:p>
        </w:tc>
        <w:tc>
          <w:tcPr>
            <w:tcW w:w="1271" w:type="dxa"/>
            <w:shd w:val="clear" w:color="auto" w:fill="auto"/>
            <w:vAlign w:val="center"/>
          </w:tcPr>
          <w:p>
            <w:pPr>
              <w:widowControl/>
              <w:jc w:val="center"/>
              <w:rPr>
                <w:kern w:val="0"/>
                <w:szCs w:val="21"/>
              </w:rPr>
            </w:pPr>
            <w:r>
              <w:rPr>
                <w:kern w:val="0"/>
                <w:szCs w:val="21"/>
              </w:rPr>
              <w:t>19.71hm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restart"/>
            <w:shd w:val="clear" w:color="auto" w:fill="auto"/>
            <w:vAlign w:val="center"/>
          </w:tcPr>
          <w:p>
            <w:pPr>
              <w:widowControl/>
              <w:jc w:val="center"/>
              <w:rPr>
                <w:kern w:val="0"/>
                <w:szCs w:val="21"/>
              </w:rPr>
            </w:pPr>
            <w:r>
              <w:rPr>
                <w:rFonts w:hint="eastAsia" w:ascii="宋体" w:hAnsi="宋体"/>
                <w:kern w:val="0"/>
                <w:szCs w:val="21"/>
              </w:rPr>
              <w:t>施工便道区</w:t>
            </w:r>
          </w:p>
        </w:tc>
        <w:tc>
          <w:tcPr>
            <w:tcW w:w="867" w:type="dxa"/>
            <w:vMerge w:val="restart"/>
            <w:shd w:val="clear" w:color="auto" w:fill="auto"/>
            <w:vAlign w:val="center"/>
          </w:tcPr>
          <w:p>
            <w:pPr>
              <w:widowControl/>
              <w:jc w:val="center"/>
              <w:rPr>
                <w:rFonts w:hint="eastAsia" w:ascii="宋体" w:hAnsi="宋体"/>
                <w:kern w:val="0"/>
                <w:szCs w:val="21"/>
              </w:rPr>
            </w:pPr>
            <w:r>
              <w:rPr>
                <w:rFonts w:hint="eastAsia" w:ascii="宋体" w:hAnsi="宋体"/>
                <w:kern w:val="0"/>
                <w:szCs w:val="21"/>
              </w:rPr>
              <w:t>植物</w:t>
            </w:r>
          </w:p>
          <w:p>
            <w:pPr>
              <w:widowControl/>
              <w:jc w:val="center"/>
              <w:rPr>
                <w:kern w:val="0"/>
                <w:szCs w:val="21"/>
              </w:rPr>
            </w:pPr>
            <w:r>
              <w:rPr>
                <w:rFonts w:hint="eastAsia" w:ascii="宋体" w:hAnsi="宋体"/>
                <w:kern w:val="0"/>
                <w:szCs w:val="21"/>
              </w:rPr>
              <w:t>措施</w:t>
            </w:r>
          </w:p>
        </w:tc>
        <w:tc>
          <w:tcPr>
            <w:tcW w:w="2316" w:type="dxa"/>
            <w:shd w:val="clear" w:color="auto" w:fill="auto"/>
            <w:vAlign w:val="center"/>
          </w:tcPr>
          <w:p>
            <w:pPr>
              <w:widowControl/>
              <w:jc w:val="center"/>
              <w:rPr>
                <w:kern w:val="0"/>
                <w:szCs w:val="21"/>
              </w:rPr>
            </w:pPr>
            <w:r>
              <w:rPr>
                <w:rFonts w:hint="eastAsia" w:ascii="宋体" w:hAnsi="宋体"/>
                <w:kern w:val="0"/>
                <w:szCs w:val="21"/>
              </w:rPr>
              <w:t>种植乔木</w:t>
            </w:r>
          </w:p>
        </w:tc>
        <w:tc>
          <w:tcPr>
            <w:tcW w:w="1764"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2m×4m</w:t>
            </w:r>
          </w:p>
        </w:tc>
        <w:tc>
          <w:tcPr>
            <w:tcW w:w="1271" w:type="dxa"/>
            <w:shd w:val="clear" w:color="auto" w:fill="auto"/>
            <w:vAlign w:val="center"/>
          </w:tcPr>
          <w:p>
            <w:pPr>
              <w:widowControl/>
              <w:jc w:val="center"/>
              <w:rPr>
                <w:kern w:val="0"/>
                <w:szCs w:val="21"/>
              </w:rPr>
            </w:pPr>
            <w:r>
              <w:rPr>
                <w:kern w:val="0"/>
                <w:szCs w:val="21"/>
              </w:rPr>
              <w:t>5750</w:t>
            </w:r>
            <w:r>
              <w:rPr>
                <w:rFonts w:hint="eastAsia" w:ascii="宋体" w:hAnsi="宋体"/>
                <w:kern w:val="0"/>
                <w:szCs w:val="21"/>
              </w:rPr>
              <w:t>株</w:t>
            </w:r>
          </w:p>
        </w:tc>
        <w:tc>
          <w:tcPr>
            <w:tcW w:w="2106" w:type="dxa"/>
            <w:shd w:val="clear" w:color="auto" w:fill="auto"/>
            <w:vAlign w:val="center"/>
          </w:tcPr>
          <w:p>
            <w:pPr>
              <w:widowControl/>
              <w:jc w:val="center"/>
              <w:rPr>
                <w:kern w:val="0"/>
                <w:szCs w:val="21"/>
              </w:rPr>
            </w:pPr>
            <w:r>
              <w:rPr>
                <w:rFonts w:hint="eastAsia" w:ascii="宋体" w:hAnsi="宋体"/>
                <w:kern w:val="0"/>
                <w:szCs w:val="21"/>
              </w:rPr>
              <w:t>施工便道一侧或两侧</w:t>
            </w:r>
          </w:p>
        </w:tc>
        <w:tc>
          <w:tcPr>
            <w:tcW w:w="1271" w:type="dxa"/>
            <w:shd w:val="clear" w:color="auto" w:fill="auto"/>
            <w:vAlign w:val="center"/>
          </w:tcPr>
          <w:p>
            <w:pPr>
              <w:widowControl/>
              <w:jc w:val="center"/>
              <w:rPr>
                <w:kern w:val="0"/>
                <w:szCs w:val="21"/>
              </w:rPr>
            </w:pPr>
            <w:r>
              <w:rPr>
                <w:kern w:val="0"/>
                <w:szCs w:val="21"/>
              </w:rPr>
              <w:t>860</w:t>
            </w:r>
            <w:r>
              <w:rPr>
                <w:rFonts w:hint="eastAsia" w:ascii="宋体" w:hAnsi="宋体"/>
                <w:kern w:val="0"/>
                <w:szCs w:val="21"/>
              </w:rPr>
              <w:t>株</w:t>
            </w:r>
          </w:p>
        </w:tc>
        <w:tc>
          <w:tcPr>
            <w:tcW w:w="2745" w:type="dxa"/>
            <w:shd w:val="clear" w:color="auto" w:fill="auto"/>
            <w:vAlign w:val="center"/>
          </w:tcPr>
          <w:p>
            <w:pPr>
              <w:widowControl/>
              <w:jc w:val="center"/>
              <w:rPr>
                <w:kern w:val="0"/>
                <w:szCs w:val="21"/>
              </w:rPr>
            </w:pPr>
            <w:r>
              <w:rPr>
                <w:kern w:val="0"/>
                <w:szCs w:val="21"/>
              </w:rPr>
              <w:t>2016</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种植灌木</w:t>
            </w:r>
          </w:p>
        </w:tc>
        <w:tc>
          <w:tcPr>
            <w:tcW w:w="1764"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1m×4m</w:t>
            </w:r>
          </w:p>
        </w:tc>
        <w:tc>
          <w:tcPr>
            <w:tcW w:w="1271" w:type="dxa"/>
            <w:shd w:val="clear" w:color="auto" w:fill="auto"/>
            <w:vAlign w:val="center"/>
          </w:tcPr>
          <w:p>
            <w:pPr>
              <w:widowControl/>
              <w:jc w:val="center"/>
              <w:rPr>
                <w:kern w:val="0"/>
                <w:szCs w:val="21"/>
              </w:rPr>
            </w:pPr>
            <w:r>
              <w:rPr>
                <w:kern w:val="0"/>
                <w:szCs w:val="21"/>
              </w:rPr>
              <w:t>17250</w:t>
            </w:r>
            <w:r>
              <w:rPr>
                <w:rFonts w:hint="eastAsia" w:ascii="宋体" w:hAnsi="宋体"/>
                <w:kern w:val="0"/>
                <w:szCs w:val="21"/>
              </w:rPr>
              <w:t>株</w:t>
            </w:r>
          </w:p>
        </w:tc>
        <w:tc>
          <w:tcPr>
            <w:tcW w:w="2106"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2m×2m</w:t>
            </w:r>
          </w:p>
        </w:tc>
        <w:tc>
          <w:tcPr>
            <w:tcW w:w="1271" w:type="dxa"/>
            <w:shd w:val="clear" w:color="auto" w:fill="auto"/>
            <w:vAlign w:val="center"/>
          </w:tcPr>
          <w:p>
            <w:pPr>
              <w:widowControl/>
              <w:jc w:val="center"/>
              <w:rPr>
                <w:kern w:val="0"/>
                <w:szCs w:val="21"/>
              </w:rPr>
            </w:pPr>
            <w:r>
              <w:rPr>
                <w:kern w:val="0"/>
                <w:szCs w:val="21"/>
              </w:rPr>
              <w:t>1340</w:t>
            </w:r>
            <w:r>
              <w:rPr>
                <w:rFonts w:hint="eastAsia" w:ascii="宋体" w:hAnsi="宋体"/>
                <w:kern w:val="0"/>
                <w:szCs w:val="21"/>
              </w:rPr>
              <w:t>株</w:t>
            </w:r>
          </w:p>
        </w:tc>
        <w:tc>
          <w:tcPr>
            <w:tcW w:w="2745" w:type="dxa"/>
            <w:shd w:val="clear" w:color="auto" w:fill="auto"/>
            <w:vAlign w:val="center"/>
          </w:tcPr>
          <w:p>
            <w:pPr>
              <w:widowControl/>
              <w:jc w:val="center"/>
              <w:rPr>
                <w:kern w:val="0"/>
                <w:szCs w:val="21"/>
              </w:rPr>
            </w:pPr>
            <w:r>
              <w:rPr>
                <w:kern w:val="0"/>
                <w:szCs w:val="21"/>
              </w:rPr>
              <w:t>2016</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植草</w:t>
            </w:r>
          </w:p>
        </w:tc>
        <w:tc>
          <w:tcPr>
            <w:tcW w:w="1764" w:type="dxa"/>
            <w:shd w:val="clear" w:color="auto" w:fill="auto"/>
            <w:vAlign w:val="center"/>
          </w:tcPr>
          <w:p>
            <w:pPr>
              <w:widowControl/>
              <w:jc w:val="center"/>
              <w:rPr>
                <w:kern w:val="0"/>
                <w:szCs w:val="21"/>
              </w:rPr>
            </w:pPr>
            <w:r>
              <w:rPr>
                <w:rFonts w:hint="eastAsia" w:ascii="宋体" w:hAnsi="宋体"/>
                <w:kern w:val="0"/>
                <w:szCs w:val="21"/>
              </w:rPr>
              <w:t>播种量</w:t>
            </w:r>
            <w:r>
              <w:rPr>
                <w:kern w:val="0"/>
                <w:szCs w:val="21"/>
              </w:rPr>
              <w:t>13g/m</w:t>
            </w:r>
            <w:r>
              <w:rPr>
                <w:kern w:val="0"/>
                <w:szCs w:val="21"/>
                <w:vertAlign w:val="superscript"/>
              </w:rPr>
              <w:t>2</w:t>
            </w:r>
          </w:p>
        </w:tc>
        <w:tc>
          <w:tcPr>
            <w:tcW w:w="1271" w:type="dxa"/>
            <w:shd w:val="clear" w:color="auto" w:fill="auto"/>
            <w:vAlign w:val="center"/>
          </w:tcPr>
          <w:p>
            <w:pPr>
              <w:widowControl/>
              <w:jc w:val="center"/>
              <w:rPr>
                <w:kern w:val="0"/>
                <w:szCs w:val="21"/>
              </w:rPr>
            </w:pPr>
            <w:r>
              <w:rPr>
                <w:kern w:val="0"/>
                <w:szCs w:val="21"/>
              </w:rPr>
              <w:t>2.88hm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撒播种草</w:t>
            </w:r>
          </w:p>
        </w:tc>
        <w:tc>
          <w:tcPr>
            <w:tcW w:w="1271" w:type="dxa"/>
            <w:shd w:val="clear" w:color="auto" w:fill="auto"/>
            <w:vAlign w:val="center"/>
          </w:tcPr>
          <w:p>
            <w:pPr>
              <w:widowControl/>
              <w:jc w:val="center"/>
              <w:rPr>
                <w:kern w:val="0"/>
                <w:szCs w:val="21"/>
              </w:rPr>
            </w:pPr>
            <w:r>
              <w:rPr>
                <w:kern w:val="0"/>
                <w:szCs w:val="21"/>
              </w:rPr>
              <w:t>3.22hm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2016</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幼林抚育</w:t>
            </w:r>
          </w:p>
        </w:tc>
        <w:tc>
          <w:tcPr>
            <w:tcW w:w="1764" w:type="dxa"/>
            <w:shd w:val="clear" w:color="auto" w:fill="auto"/>
            <w:vAlign w:val="center"/>
          </w:tcPr>
          <w:p>
            <w:pPr>
              <w:widowControl/>
              <w:jc w:val="center"/>
              <w:rPr>
                <w:kern w:val="0"/>
                <w:szCs w:val="21"/>
              </w:rPr>
            </w:pPr>
            <w:r>
              <w:rPr>
                <w:rFonts w:hint="eastAsia" w:ascii="宋体" w:hAnsi="宋体"/>
                <w:kern w:val="0"/>
                <w:szCs w:val="21"/>
              </w:rPr>
              <w:t>植被管护</w:t>
            </w:r>
          </w:p>
        </w:tc>
        <w:tc>
          <w:tcPr>
            <w:tcW w:w="1271" w:type="dxa"/>
            <w:shd w:val="clear" w:color="auto" w:fill="auto"/>
            <w:vAlign w:val="center"/>
          </w:tcPr>
          <w:p>
            <w:pPr>
              <w:widowControl/>
              <w:jc w:val="center"/>
              <w:rPr>
                <w:kern w:val="0"/>
                <w:szCs w:val="21"/>
              </w:rPr>
            </w:pPr>
            <w:r>
              <w:rPr>
                <w:kern w:val="0"/>
                <w:szCs w:val="21"/>
              </w:rPr>
              <w:t>2.88hm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植被管护</w:t>
            </w:r>
          </w:p>
        </w:tc>
        <w:tc>
          <w:tcPr>
            <w:tcW w:w="1271" w:type="dxa"/>
            <w:shd w:val="clear" w:color="auto" w:fill="auto"/>
            <w:vAlign w:val="center"/>
          </w:tcPr>
          <w:p>
            <w:pPr>
              <w:widowControl/>
              <w:jc w:val="center"/>
              <w:rPr>
                <w:kern w:val="0"/>
                <w:szCs w:val="21"/>
              </w:rPr>
            </w:pPr>
            <w:r>
              <w:rPr>
                <w:kern w:val="0"/>
                <w:szCs w:val="21"/>
              </w:rPr>
              <w:t>3.22hm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restart"/>
            <w:shd w:val="clear" w:color="auto" w:fill="auto"/>
            <w:vAlign w:val="center"/>
          </w:tcPr>
          <w:p>
            <w:pPr>
              <w:widowControl/>
              <w:jc w:val="center"/>
              <w:rPr>
                <w:kern w:val="0"/>
                <w:szCs w:val="21"/>
              </w:rPr>
            </w:pPr>
            <w:r>
              <w:rPr>
                <w:rFonts w:hint="eastAsia" w:ascii="宋体" w:hAnsi="宋体"/>
                <w:kern w:val="0"/>
                <w:szCs w:val="21"/>
              </w:rPr>
              <w:t>施工生产生活区</w:t>
            </w:r>
          </w:p>
        </w:tc>
        <w:tc>
          <w:tcPr>
            <w:tcW w:w="867" w:type="dxa"/>
            <w:vMerge w:val="restart"/>
            <w:shd w:val="clear" w:color="auto" w:fill="auto"/>
            <w:vAlign w:val="center"/>
          </w:tcPr>
          <w:p>
            <w:pPr>
              <w:widowControl/>
              <w:jc w:val="center"/>
              <w:rPr>
                <w:rFonts w:hint="eastAsia" w:ascii="宋体" w:hAnsi="宋体"/>
                <w:kern w:val="0"/>
                <w:szCs w:val="21"/>
              </w:rPr>
            </w:pPr>
            <w:r>
              <w:rPr>
                <w:rFonts w:hint="eastAsia" w:ascii="宋体" w:hAnsi="宋体"/>
                <w:kern w:val="0"/>
                <w:szCs w:val="21"/>
              </w:rPr>
              <w:t>植物</w:t>
            </w:r>
          </w:p>
          <w:p>
            <w:pPr>
              <w:widowControl/>
              <w:jc w:val="center"/>
              <w:rPr>
                <w:kern w:val="0"/>
                <w:szCs w:val="21"/>
              </w:rPr>
            </w:pPr>
            <w:r>
              <w:rPr>
                <w:rFonts w:hint="eastAsia" w:ascii="宋体" w:hAnsi="宋体"/>
                <w:kern w:val="0"/>
                <w:szCs w:val="21"/>
              </w:rPr>
              <w:t>措施</w:t>
            </w:r>
          </w:p>
        </w:tc>
        <w:tc>
          <w:tcPr>
            <w:tcW w:w="2316" w:type="dxa"/>
            <w:shd w:val="clear" w:color="auto" w:fill="auto"/>
            <w:vAlign w:val="center"/>
          </w:tcPr>
          <w:p>
            <w:pPr>
              <w:widowControl/>
              <w:jc w:val="center"/>
              <w:rPr>
                <w:kern w:val="0"/>
                <w:szCs w:val="21"/>
              </w:rPr>
            </w:pPr>
            <w:r>
              <w:rPr>
                <w:rFonts w:hint="eastAsia" w:ascii="宋体" w:hAnsi="宋体"/>
                <w:kern w:val="0"/>
                <w:szCs w:val="21"/>
              </w:rPr>
              <w:t>种植乔木</w:t>
            </w:r>
          </w:p>
        </w:tc>
        <w:tc>
          <w:tcPr>
            <w:tcW w:w="1764"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2m×4m</w:t>
            </w:r>
          </w:p>
        </w:tc>
        <w:tc>
          <w:tcPr>
            <w:tcW w:w="1271" w:type="dxa"/>
            <w:shd w:val="clear" w:color="auto" w:fill="auto"/>
            <w:vAlign w:val="center"/>
          </w:tcPr>
          <w:p>
            <w:pPr>
              <w:widowControl/>
              <w:jc w:val="center"/>
              <w:rPr>
                <w:kern w:val="0"/>
                <w:szCs w:val="21"/>
              </w:rPr>
            </w:pPr>
            <w:r>
              <w:rPr>
                <w:kern w:val="0"/>
                <w:szCs w:val="21"/>
              </w:rPr>
              <w:t>9562</w:t>
            </w:r>
            <w:r>
              <w:rPr>
                <w:rFonts w:hint="eastAsia" w:ascii="宋体" w:hAnsi="宋体"/>
                <w:kern w:val="0"/>
                <w:szCs w:val="21"/>
              </w:rPr>
              <w:t>株</w:t>
            </w:r>
          </w:p>
        </w:tc>
        <w:tc>
          <w:tcPr>
            <w:tcW w:w="2106"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2m×3m</w:t>
            </w:r>
          </w:p>
        </w:tc>
        <w:tc>
          <w:tcPr>
            <w:tcW w:w="1271" w:type="dxa"/>
            <w:shd w:val="clear" w:color="auto" w:fill="auto"/>
            <w:vAlign w:val="center"/>
          </w:tcPr>
          <w:p>
            <w:pPr>
              <w:widowControl/>
              <w:jc w:val="center"/>
              <w:rPr>
                <w:kern w:val="0"/>
                <w:szCs w:val="21"/>
              </w:rPr>
            </w:pPr>
            <w:r>
              <w:rPr>
                <w:kern w:val="0"/>
                <w:szCs w:val="21"/>
              </w:rPr>
              <w:t>2390</w:t>
            </w:r>
            <w:r>
              <w:rPr>
                <w:rFonts w:hint="eastAsia" w:ascii="宋体" w:hAnsi="宋体"/>
                <w:kern w:val="0"/>
                <w:szCs w:val="21"/>
              </w:rPr>
              <w:t>株</w:t>
            </w:r>
          </w:p>
        </w:tc>
        <w:tc>
          <w:tcPr>
            <w:tcW w:w="2745" w:type="dxa"/>
            <w:shd w:val="clear" w:color="auto" w:fill="auto"/>
            <w:vAlign w:val="center"/>
          </w:tcPr>
          <w:p>
            <w:pPr>
              <w:widowControl/>
              <w:jc w:val="center"/>
              <w:rPr>
                <w:kern w:val="0"/>
                <w:szCs w:val="21"/>
              </w:rPr>
            </w:pPr>
            <w:r>
              <w:rPr>
                <w:kern w:val="0"/>
                <w:szCs w:val="21"/>
              </w:rPr>
              <w:t>2016</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种植灌木</w:t>
            </w:r>
          </w:p>
        </w:tc>
        <w:tc>
          <w:tcPr>
            <w:tcW w:w="1764"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1m×4m</w:t>
            </w:r>
          </w:p>
        </w:tc>
        <w:tc>
          <w:tcPr>
            <w:tcW w:w="1271" w:type="dxa"/>
            <w:shd w:val="clear" w:color="auto" w:fill="auto"/>
            <w:vAlign w:val="center"/>
          </w:tcPr>
          <w:p>
            <w:pPr>
              <w:widowControl/>
              <w:jc w:val="center"/>
              <w:rPr>
                <w:kern w:val="0"/>
                <w:szCs w:val="21"/>
              </w:rPr>
            </w:pPr>
            <w:r>
              <w:rPr>
                <w:kern w:val="0"/>
                <w:szCs w:val="21"/>
              </w:rPr>
              <w:t>28674</w:t>
            </w:r>
            <w:r>
              <w:rPr>
                <w:rFonts w:hint="eastAsia" w:ascii="宋体" w:hAnsi="宋体"/>
                <w:kern w:val="0"/>
                <w:szCs w:val="21"/>
              </w:rPr>
              <w:t>株</w:t>
            </w:r>
          </w:p>
        </w:tc>
        <w:tc>
          <w:tcPr>
            <w:tcW w:w="2106" w:type="dxa"/>
            <w:shd w:val="clear" w:color="auto" w:fill="auto"/>
            <w:vAlign w:val="center"/>
          </w:tcPr>
          <w:p>
            <w:pPr>
              <w:widowControl/>
              <w:jc w:val="center"/>
              <w:rPr>
                <w:kern w:val="0"/>
                <w:szCs w:val="21"/>
              </w:rPr>
            </w:pPr>
            <w:r>
              <w:rPr>
                <w:rFonts w:hint="eastAsia" w:ascii="宋体" w:hAnsi="宋体"/>
                <w:kern w:val="0"/>
                <w:szCs w:val="21"/>
              </w:rPr>
              <w:t>株行距为</w:t>
            </w:r>
            <w:r>
              <w:rPr>
                <w:kern w:val="0"/>
                <w:szCs w:val="21"/>
              </w:rPr>
              <w:t>2m×2m</w:t>
            </w:r>
          </w:p>
        </w:tc>
        <w:tc>
          <w:tcPr>
            <w:tcW w:w="1271" w:type="dxa"/>
            <w:shd w:val="clear" w:color="auto" w:fill="auto"/>
            <w:vAlign w:val="center"/>
          </w:tcPr>
          <w:p>
            <w:pPr>
              <w:widowControl/>
              <w:jc w:val="center"/>
              <w:rPr>
                <w:kern w:val="0"/>
                <w:szCs w:val="21"/>
              </w:rPr>
            </w:pPr>
            <w:r>
              <w:rPr>
                <w:kern w:val="0"/>
                <w:szCs w:val="21"/>
              </w:rPr>
              <w:t>4300</w:t>
            </w:r>
            <w:r>
              <w:rPr>
                <w:rFonts w:hint="eastAsia" w:ascii="宋体" w:hAnsi="宋体"/>
                <w:kern w:val="0"/>
                <w:szCs w:val="21"/>
              </w:rPr>
              <w:t>株</w:t>
            </w:r>
          </w:p>
        </w:tc>
        <w:tc>
          <w:tcPr>
            <w:tcW w:w="2745" w:type="dxa"/>
            <w:shd w:val="clear" w:color="auto" w:fill="auto"/>
            <w:vAlign w:val="center"/>
          </w:tcPr>
          <w:p>
            <w:pPr>
              <w:widowControl/>
              <w:jc w:val="center"/>
              <w:rPr>
                <w:kern w:val="0"/>
                <w:szCs w:val="21"/>
              </w:rPr>
            </w:pPr>
            <w:r>
              <w:rPr>
                <w:kern w:val="0"/>
                <w:szCs w:val="21"/>
              </w:rPr>
              <w:t>2016</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植草</w:t>
            </w:r>
          </w:p>
        </w:tc>
        <w:tc>
          <w:tcPr>
            <w:tcW w:w="1764" w:type="dxa"/>
            <w:shd w:val="clear" w:color="auto" w:fill="auto"/>
            <w:vAlign w:val="center"/>
          </w:tcPr>
          <w:p>
            <w:pPr>
              <w:widowControl/>
              <w:jc w:val="center"/>
              <w:rPr>
                <w:kern w:val="0"/>
                <w:szCs w:val="21"/>
              </w:rPr>
            </w:pPr>
            <w:r>
              <w:rPr>
                <w:rFonts w:hint="eastAsia" w:ascii="宋体" w:hAnsi="宋体"/>
                <w:kern w:val="0"/>
                <w:szCs w:val="21"/>
              </w:rPr>
              <w:t>播种量</w:t>
            </w:r>
            <w:r>
              <w:rPr>
                <w:kern w:val="0"/>
                <w:szCs w:val="21"/>
              </w:rPr>
              <w:t>13g/m</w:t>
            </w:r>
            <w:r>
              <w:rPr>
                <w:kern w:val="0"/>
                <w:szCs w:val="21"/>
                <w:vertAlign w:val="superscript"/>
              </w:rPr>
              <w:t>2</w:t>
            </w:r>
          </w:p>
        </w:tc>
        <w:tc>
          <w:tcPr>
            <w:tcW w:w="1271" w:type="dxa"/>
            <w:shd w:val="clear" w:color="auto" w:fill="auto"/>
            <w:vAlign w:val="center"/>
          </w:tcPr>
          <w:p>
            <w:pPr>
              <w:widowControl/>
              <w:jc w:val="center"/>
              <w:rPr>
                <w:kern w:val="0"/>
                <w:szCs w:val="21"/>
              </w:rPr>
            </w:pPr>
            <w:r>
              <w:rPr>
                <w:kern w:val="0"/>
                <w:szCs w:val="21"/>
              </w:rPr>
              <w:t>15.29hm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撒播种草</w:t>
            </w:r>
          </w:p>
        </w:tc>
        <w:tc>
          <w:tcPr>
            <w:tcW w:w="1271" w:type="dxa"/>
            <w:shd w:val="clear" w:color="auto" w:fill="auto"/>
            <w:vAlign w:val="center"/>
          </w:tcPr>
          <w:p>
            <w:pPr>
              <w:widowControl/>
              <w:jc w:val="center"/>
              <w:rPr>
                <w:kern w:val="0"/>
                <w:szCs w:val="21"/>
              </w:rPr>
            </w:pPr>
            <w:r>
              <w:rPr>
                <w:kern w:val="0"/>
                <w:szCs w:val="21"/>
              </w:rPr>
              <w:t>5.39hm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2016</w:t>
            </w:r>
            <w:r>
              <w:rPr>
                <w:rFonts w:hint="eastAsia" w:ascii="宋体" w:hAnsi="宋体"/>
                <w:kern w:val="0"/>
                <w:szCs w:val="21"/>
              </w:rPr>
              <w:t>年</w:t>
            </w:r>
            <w:r>
              <w:rPr>
                <w:kern w:val="0"/>
                <w:szCs w:val="21"/>
              </w:rPr>
              <w:t>1</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1312" w:type="dxa"/>
            <w:vMerge w:val="continue"/>
            <w:shd w:val="clear" w:color="auto" w:fill="auto"/>
            <w:vAlign w:val="center"/>
          </w:tcPr>
          <w:p>
            <w:pPr>
              <w:widowControl/>
              <w:jc w:val="left"/>
              <w:rPr>
                <w:kern w:val="0"/>
                <w:szCs w:val="21"/>
              </w:rPr>
            </w:pPr>
          </w:p>
        </w:tc>
        <w:tc>
          <w:tcPr>
            <w:tcW w:w="867" w:type="dxa"/>
            <w:vMerge w:val="continue"/>
            <w:shd w:val="clear" w:color="auto" w:fill="auto"/>
            <w:vAlign w:val="center"/>
          </w:tcPr>
          <w:p>
            <w:pPr>
              <w:widowControl/>
              <w:jc w:val="left"/>
              <w:rPr>
                <w:kern w:val="0"/>
                <w:szCs w:val="21"/>
              </w:rPr>
            </w:pPr>
          </w:p>
        </w:tc>
        <w:tc>
          <w:tcPr>
            <w:tcW w:w="2316" w:type="dxa"/>
            <w:shd w:val="clear" w:color="auto" w:fill="auto"/>
            <w:vAlign w:val="center"/>
          </w:tcPr>
          <w:p>
            <w:pPr>
              <w:widowControl/>
              <w:jc w:val="center"/>
              <w:rPr>
                <w:kern w:val="0"/>
                <w:szCs w:val="21"/>
              </w:rPr>
            </w:pPr>
            <w:r>
              <w:rPr>
                <w:rFonts w:hint="eastAsia" w:ascii="宋体" w:hAnsi="宋体"/>
                <w:kern w:val="0"/>
                <w:szCs w:val="21"/>
              </w:rPr>
              <w:t>幼林抚育</w:t>
            </w:r>
          </w:p>
        </w:tc>
        <w:tc>
          <w:tcPr>
            <w:tcW w:w="1764" w:type="dxa"/>
            <w:shd w:val="clear" w:color="auto" w:fill="auto"/>
            <w:vAlign w:val="center"/>
          </w:tcPr>
          <w:p>
            <w:pPr>
              <w:widowControl/>
              <w:jc w:val="center"/>
              <w:rPr>
                <w:kern w:val="0"/>
                <w:szCs w:val="21"/>
              </w:rPr>
            </w:pPr>
            <w:r>
              <w:rPr>
                <w:rFonts w:hint="eastAsia" w:ascii="宋体" w:hAnsi="宋体"/>
                <w:kern w:val="0"/>
                <w:szCs w:val="21"/>
              </w:rPr>
              <w:t>植被管护</w:t>
            </w:r>
          </w:p>
        </w:tc>
        <w:tc>
          <w:tcPr>
            <w:tcW w:w="1271" w:type="dxa"/>
            <w:shd w:val="clear" w:color="auto" w:fill="auto"/>
            <w:vAlign w:val="center"/>
          </w:tcPr>
          <w:p>
            <w:pPr>
              <w:widowControl/>
              <w:jc w:val="center"/>
              <w:rPr>
                <w:kern w:val="0"/>
                <w:szCs w:val="21"/>
              </w:rPr>
            </w:pPr>
            <w:r>
              <w:rPr>
                <w:kern w:val="0"/>
                <w:szCs w:val="21"/>
              </w:rPr>
              <w:t>15.29hm</w:t>
            </w:r>
            <w:r>
              <w:rPr>
                <w:kern w:val="0"/>
                <w:szCs w:val="21"/>
                <w:vertAlign w:val="superscript"/>
              </w:rPr>
              <w:t>2</w:t>
            </w:r>
          </w:p>
        </w:tc>
        <w:tc>
          <w:tcPr>
            <w:tcW w:w="2106" w:type="dxa"/>
            <w:shd w:val="clear" w:color="auto" w:fill="auto"/>
            <w:vAlign w:val="center"/>
          </w:tcPr>
          <w:p>
            <w:pPr>
              <w:widowControl/>
              <w:jc w:val="center"/>
              <w:rPr>
                <w:kern w:val="0"/>
                <w:szCs w:val="21"/>
              </w:rPr>
            </w:pPr>
            <w:r>
              <w:rPr>
                <w:rFonts w:hint="eastAsia" w:ascii="宋体" w:hAnsi="宋体"/>
                <w:kern w:val="0"/>
                <w:szCs w:val="21"/>
              </w:rPr>
              <w:t>植被管护</w:t>
            </w:r>
          </w:p>
        </w:tc>
        <w:tc>
          <w:tcPr>
            <w:tcW w:w="1271" w:type="dxa"/>
            <w:shd w:val="clear" w:color="auto" w:fill="auto"/>
            <w:vAlign w:val="center"/>
          </w:tcPr>
          <w:p>
            <w:pPr>
              <w:widowControl/>
              <w:jc w:val="center"/>
              <w:rPr>
                <w:kern w:val="0"/>
                <w:szCs w:val="21"/>
              </w:rPr>
            </w:pPr>
            <w:r>
              <w:rPr>
                <w:kern w:val="0"/>
                <w:szCs w:val="21"/>
              </w:rPr>
              <w:t>5.39hm</w:t>
            </w:r>
            <w:r>
              <w:rPr>
                <w:kern w:val="0"/>
                <w:szCs w:val="21"/>
                <w:vertAlign w:val="superscript"/>
              </w:rPr>
              <w:t>2</w:t>
            </w:r>
          </w:p>
        </w:tc>
        <w:tc>
          <w:tcPr>
            <w:tcW w:w="2745" w:type="dxa"/>
            <w:shd w:val="clear" w:color="auto" w:fill="auto"/>
            <w:vAlign w:val="center"/>
          </w:tcPr>
          <w:p>
            <w:pPr>
              <w:widowControl/>
              <w:jc w:val="center"/>
              <w:rPr>
                <w:kern w:val="0"/>
                <w:szCs w:val="21"/>
              </w:rPr>
            </w:pPr>
            <w:r>
              <w:rPr>
                <w:kern w:val="0"/>
                <w:szCs w:val="21"/>
              </w:rPr>
              <w:t>-</w:t>
            </w:r>
          </w:p>
        </w:tc>
      </w:tr>
    </w:tbl>
    <w:p>
      <w:pPr>
        <w:keepNext/>
        <w:keepLines/>
        <w:topLinePunct/>
        <w:snapToGrid w:val="0"/>
        <w:spacing w:line="500" w:lineRule="exact"/>
        <w:outlineLvl w:val="2"/>
        <w:rPr>
          <w:bCs/>
          <w:sz w:val="24"/>
        </w:rPr>
        <w:sectPr>
          <w:headerReference r:id="rId22" w:type="default"/>
          <w:pgSz w:w="16838" w:h="11906" w:orient="landscape"/>
          <w:pgMar w:top="1418" w:right="1701" w:bottom="1418" w:left="1701" w:header="964" w:footer="964" w:gutter="0"/>
          <w:cols w:space="720" w:num="1"/>
          <w:docGrid w:linePitch="312" w:charSpace="0"/>
        </w:sectPr>
      </w:pPr>
    </w:p>
    <w:p>
      <w:pPr>
        <w:keepNext/>
        <w:keepLines/>
        <w:topLinePunct/>
        <w:snapToGrid w:val="0"/>
        <w:spacing w:line="500" w:lineRule="exact"/>
        <w:outlineLvl w:val="2"/>
        <w:rPr>
          <w:bCs/>
          <w:sz w:val="24"/>
        </w:rPr>
      </w:pPr>
      <w:r>
        <w:rPr>
          <w:bCs/>
          <w:sz w:val="24"/>
        </w:rPr>
        <w:t>3.5.3临时措施完成情况</w:t>
      </w:r>
    </w:p>
    <w:p>
      <w:pPr>
        <w:spacing w:line="520" w:lineRule="exact"/>
        <w:ind w:firstLine="464" w:firstLineChars="200"/>
        <w:rPr>
          <w:spacing w:val="-4"/>
          <w:sz w:val="24"/>
        </w:rPr>
      </w:pPr>
      <w:r>
        <w:rPr>
          <w:bCs/>
          <w:spacing w:val="-4"/>
          <w:sz w:val="24"/>
        </w:rPr>
        <w:t>本工程施工临时防护措施随着主体工程</w:t>
      </w:r>
      <w:r>
        <w:rPr>
          <w:rFonts w:hint="eastAsia"/>
          <w:bCs/>
          <w:spacing w:val="-4"/>
          <w:sz w:val="24"/>
        </w:rPr>
        <w:t>土石方开挖及填筑</w:t>
      </w:r>
      <w:r>
        <w:rPr>
          <w:bCs/>
          <w:spacing w:val="-4"/>
          <w:sz w:val="24"/>
        </w:rPr>
        <w:t>同时实施，施工时间为201</w:t>
      </w:r>
      <w:r>
        <w:rPr>
          <w:rFonts w:hint="eastAsia"/>
          <w:bCs/>
          <w:spacing w:val="-4"/>
          <w:sz w:val="24"/>
        </w:rPr>
        <w:t>3</w:t>
      </w:r>
      <w:r>
        <w:rPr>
          <w:bCs/>
          <w:spacing w:val="-4"/>
          <w:sz w:val="24"/>
        </w:rPr>
        <w:t>年</w:t>
      </w:r>
      <w:r>
        <w:rPr>
          <w:rFonts w:hint="eastAsia"/>
          <w:bCs/>
          <w:spacing w:val="-4"/>
          <w:sz w:val="24"/>
        </w:rPr>
        <w:t>4</w:t>
      </w:r>
      <w:r>
        <w:rPr>
          <w:bCs/>
          <w:spacing w:val="-4"/>
          <w:sz w:val="24"/>
        </w:rPr>
        <w:t>月</w:t>
      </w:r>
      <w:r>
        <w:rPr>
          <w:rFonts w:hint="eastAsia"/>
          <w:bCs/>
          <w:spacing w:val="-4"/>
          <w:sz w:val="24"/>
        </w:rPr>
        <w:t>至</w:t>
      </w:r>
      <w:r>
        <w:rPr>
          <w:bCs/>
          <w:spacing w:val="-4"/>
          <w:sz w:val="24"/>
        </w:rPr>
        <w:t>20</w:t>
      </w:r>
      <w:r>
        <w:rPr>
          <w:rFonts w:hint="eastAsia"/>
          <w:bCs/>
          <w:spacing w:val="-4"/>
          <w:sz w:val="24"/>
        </w:rPr>
        <w:t>16</w:t>
      </w:r>
      <w:r>
        <w:rPr>
          <w:bCs/>
          <w:spacing w:val="-4"/>
          <w:sz w:val="24"/>
        </w:rPr>
        <w:t>年</w:t>
      </w:r>
      <w:r>
        <w:rPr>
          <w:rFonts w:hint="eastAsia"/>
          <w:bCs/>
          <w:spacing w:val="-4"/>
          <w:sz w:val="24"/>
        </w:rPr>
        <w:t>9</w:t>
      </w:r>
      <w:r>
        <w:rPr>
          <w:bCs/>
          <w:spacing w:val="-4"/>
          <w:sz w:val="24"/>
        </w:rPr>
        <w:t>月，施工单位为</w:t>
      </w:r>
      <w:r>
        <w:rPr>
          <w:rFonts w:hint="eastAsia"/>
          <w:spacing w:val="-4"/>
          <w:sz w:val="24"/>
        </w:rPr>
        <w:t>中国葛洲坝集团第五工程有限公司。共计完成了场地清理、无纺布覆盖、临时拦挡、临时排水沉沙、临时撒播种草等防护措施</w:t>
      </w:r>
      <w:r>
        <w:rPr>
          <w:spacing w:val="-4"/>
          <w:sz w:val="24"/>
        </w:rPr>
        <w:t>。</w:t>
      </w:r>
      <w:r>
        <w:rPr>
          <w:rFonts w:hint="eastAsia"/>
          <w:spacing w:val="-4"/>
          <w:sz w:val="24"/>
        </w:rPr>
        <w:t>主体工程区完成场地清理39.68hm</w:t>
      </w:r>
      <w:r>
        <w:rPr>
          <w:rFonts w:hint="eastAsia"/>
          <w:spacing w:val="-4"/>
          <w:sz w:val="24"/>
          <w:vertAlign w:val="superscript"/>
        </w:rPr>
        <w:t>2</w:t>
      </w:r>
      <w:r>
        <w:rPr>
          <w:rFonts w:hint="eastAsia"/>
          <w:spacing w:val="-4"/>
          <w:sz w:val="24"/>
        </w:rPr>
        <w:t>；完成无纺布及彩条布覆盖共计57.57hm</w:t>
      </w:r>
      <w:r>
        <w:rPr>
          <w:rFonts w:hint="eastAsia"/>
          <w:spacing w:val="-4"/>
          <w:sz w:val="24"/>
          <w:vertAlign w:val="superscript"/>
        </w:rPr>
        <w:t>2</w:t>
      </w:r>
      <w:r>
        <w:rPr>
          <w:rFonts w:hint="eastAsia"/>
          <w:spacing w:val="-4"/>
          <w:sz w:val="24"/>
        </w:rPr>
        <w:t>，其中主体工程区无纺布覆盖55.91hm</w:t>
      </w:r>
      <w:r>
        <w:rPr>
          <w:rFonts w:hint="eastAsia"/>
          <w:spacing w:val="-4"/>
          <w:sz w:val="24"/>
          <w:vertAlign w:val="superscript"/>
        </w:rPr>
        <w:t>2</w:t>
      </w:r>
      <w:r>
        <w:rPr>
          <w:rFonts w:hint="eastAsia"/>
          <w:spacing w:val="-4"/>
          <w:sz w:val="24"/>
        </w:rPr>
        <w:t>，施工生产生活区彩条布覆盖1.66hm</w:t>
      </w:r>
      <w:r>
        <w:rPr>
          <w:rFonts w:hint="eastAsia"/>
          <w:spacing w:val="-4"/>
          <w:sz w:val="24"/>
          <w:vertAlign w:val="superscript"/>
        </w:rPr>
        <w:t>2</w:t>
      </w:r>
      <w:r>
        <w:rPr>
          <w:rFonts w:hint="eastAsia"/>
          <w:spacing w:val="-4"/>
          <w:sz w:val="24"/>
        </w:rPr>
        <w:t>；完成编织土袋拦挡4200m，其中主体工程区2800m，弃渣场防治区1000m，施工生产生活区400m；完成简易排水沟16480m，其中主体工程区3500m，弃渣场2200m，施工便道3980m，施工生产生活区6800m；完成临时沉沙池38座，其中主体工程区20座，弃渣场13座，施工生产生活区5座；临时撒播种草17.15hm</w:t>
      </w:r>
      <w:r>
        <w:rPr>
          <w:rFonts w:hint="eastAsia"/>
          <w:spacing w:val="-4"/>
          <w:sz w:val="24"/>
          <w:vertAlign w:val="superscript"/>
        </w:rPr>
        <w:t>2</w:t>
      </w:r>
      <w:r>
        <w:rPr>
          <w:rFonts w:hint="eastAsia"/>
          <w:spacing w:val="-4"/>
          <w:sz w:val="24"/>
        </w:rPr>
        <w:t>，其中主体工程区15.35hm</w:t>
      </w:r>
      <w:r>
        <w:rPr>
          <w:rFonts w:hint="eastAsia"/>
          <w:spacing w:val="-4"/>
          <w:sz w:val="24"/>
          <w:vertAlign w:val="superscript"/>
        </w:rPr>
        <w:t>2</w:t>
      </w:r>
      <w:r>
        <w:rPr>
          <w:rFonts w:hint="eastAsia"/>
          <w:spacing w:val="-4"/>
          <w:sz w:val="24"/>
        </w:rPr>
        <w:t>，弃渣场区1.80hm</w:t>
      </w:r>
      <w:r>
        <w:rPr>
          <w:rFonts w:hint="eastAsia"/>
          <w:spacing w:val="-4"/>
          <w:sz w:val="24"/>
          <w:vertAlign w:val="superscript"/>
        </w:rPr>
        <w:t>2</w:t>
      </w:r>
      <w:r>
        <w:rPr>
          <w:rFonts w:hint="eastAsia"/>
          <w:spacing w:val="-4"/>
          <w:sz w:val="24"/>
        </w:rPr>
        <w:t>。</w:t>
      </w:r>
    </w:p>
    <w:p>
      <w:pPr>
        <w:spacing w:line="520" w:lineRule="exact"/>
        <w:ind w:firstLine="480" w:firstLineChars="200"/>
        <w:rPr>
          <w:rFonts w:hint="eastAsia"/>
          <w:sz w:val="24"/>
        </w:rPr>
      </w:pPr>
      <w:r>
        <w:rPr>
          <w:rFonts w:hint="eastAsia"/>
          <w:sz w:val="24"/>
        </w:rPr>
        <w:t>本工程已完成的各项水土保持临时措施现场照片详见表3-8。</w:t>
      </w:r>
    </w:p>
    <w:p>
      <w:pPr>
        <w:spacing w:line="520" w:lineRule="exact"/>
        <w:ind w:firstLine="482" w:firstLineChars="200"/>
        <w:jc w:val="center"/>
        <w:rPr>
          <w:rFonts w:hint="eastAsia"/>
          <w:b/>
          <w:sz w:val="24"/>
        </w:rPr>
      </w:pPr>
      <w:r>
        <w:rPr>
          <w:rFonts w:hint="eastAsia"/>
          <w:b/>
          <w:sz w:val="24"/>
        </w:rPr>
        <w:t>表3-8 项目已实施的施工临时措施现场照片</w:t>
      </w:r>
    </w:p>
    <w:tbl>
      <w:tblPr>
        <w:tblStyle w:val="52"/>
        <w:tblW w:w="9286" w:type="dxa"/>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4786"/>
        <w:gridCol w:w="4500"/>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4786" w:type="dxa"/>
            <w:vAlign w:val="top"/>
          </w:tcPr>
          <w:p>
            <w:pPr>
              <w:jc w:val="center"/>
              <w:rPr>
                <w:szCs w:val="21"/>
              </w:rPr>
            </w:pPr>
            <w:r>
              <w:rPr>
                <w:szCs w:val="21"/>
              </w:rPr>
              <w:drawing>
                <wp:inline distT="0" distB="0" distL="114300" distR="114300">
                  <wp:extent cx="2722245" cy="1962150"/>
                  <wp:effectExtent l="0" t="0" r="1905" b="0"/>
                  <wp:docPr id="140" name="图片 115" descr="2分部K16+260～K16+400左侧框架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5" descr="2分部K16+260～K16+400左侧框架梁"/>
                          <pic:cNvPicPr>
                            <a:picLocks noChangeAspect="1"/>
                          </pic:cNvPicPr>
                        </pic:nvPicPr>
                        <pic:blipFill>
                          <a:blip r:embed="rId147"/>
                          <a:stretch>
                            <a:fillRect/>
                          </a:stretch>
                        </pic:blipFill>
                        <pic:spPr>
                          <a:xfrm>
                            <a:off x="0" y="0"/>
                            <a:ext cx="2722245" cy="1962150"/>
                          </a:xfrm>
                          <a:prstGeom prst="rect">
                            <a:avLst/>
                          </a:prstGeom>
                          <a:noFill/>
                          <a:ln w="9525">
                            <a:noFill/>
                          </a:ln>
                        </pic:spPr>
                      </pic:pic>
                    </a:graphicData>
                  </a:graphic>
                </wp:inline>
              </w:drawing>
            </w:r>
          </w:p>
        </w:tc>
        <w:tc>
          <w:tcPr>
            <w:tcW w:w="4500" w:type="dxa"/>
            <w:vAlign w:val="top"/>
          </w:tcPr>
          <w:p>
            <w:pPr>
              <w:jc w:val="center"/>
              <w:rPr>
                <w:szCs w:val="21"/>
              </w:rPr>
            </w:pPr>
            <w:r>
              <w:rPr>
                <w:szCs w:val="21"/>
              </w:rPr>
              <w:drawing>
                <wp:inline distT="0" distB="0" distL="114300" distR="114300">
                  <wp:extent cx="2573655" cy="1978025"/>
                  <wp:effectExtent l="0" t="0" r="7620" b="3175"/>
                  <wp:docPr id="141" name="图片 116" descr="3分部主线路基挖方边坡喷播植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16" descr="3分部主线路基挖方边坡喷播植草"/>
                          <pic:cNvPicPr>
                            <a:picLocks noChangeAspect="1"/>
                          </pic:cNvPicPr>
                        </pic:nvPicPr>
                        <pic:blipFill>
                          <a:blip r:embed="rId148"/>
                          <a:stretch>
                            <a:fillRect/>
                          </a:stretch>
                        </pic:blipFill>
                        <pic:spPr>
                          <a:xfrm>
                            <a:off x="0" y="0"/>
                            <a:ext cx="2573655" cy="197802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kern w:val="0"/>
                <w:szCs w:val="21"/>
              </w:rPr>
              <w:t>边坡无纺布覆盖</w:t>
            </w:r>
          </w:p>
        </w:tc>
        <w:tc>
          <w:tcPr>
            <w:tcW w:w="4500" w:type="dxa"/>
            <w:vAlign w:val="top"/>
          </w:tcPr>
          <w:p>
            <w:pPr>
              <w:jc w:val="center"/>
              <w:rPr>
                <w:kern w:val="0"/>
                <w:szCs w:val="21"/>
              </w:rPr>
            </w:pPr>
            <w:r>
              <w:rPr>
                <w:rFonts w:hint="eastAsia"/>
                <w:kern w:val="0"/>
                <w:szCs w:val="21"/>
              </w:rPr>
              <w:t>边坡无纺布覆盖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kern w:val="0"/>
                <w:szCs w:val="21"/>
              </w:rPr>
              <w:drawing>
                <wp:inline distT="0" distB="0" distL="114300" distR="114300">
                  <wp:extent cx="2867660" cy="2104390"/>
                  <wp:effectExtent l="0" t="0" r="8890" b="635"/>
                  <wp:docPr id="142" name="图片 117" descr="1分部主线路基水沟基础开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17" descr="1分部主线路基水沟基础开挖"/>
                          <pic:cNvPicPr>
                            <a:picLocks noChangeAspect="1"/>
                          </pic:cNvPicPr>
                        </pic:nvPicPr>
                        <pic:blipFill>
                          <a:blip r:embed="rId149">
                            <a:lum bright="20001"/>
                          </a:blip>
                          <a:stretch>
                            <a:fillRect/>
                          </a:stretch>
                        </pic:blipFill>
                        <pic:spPr>
                          <a:xfrm>
                            <a:off x="0" y="0"/>
                            <a:ext cx="2867660" cy="2104390"/>
                          </a:xfrm>
                          <a:prstGeom prst="rect">
                            <a:avLst/>
                          </a:prstGeom>
                          <a:noFill/>
                          <a:ln w="9525">
                            <a:noFill/>
                          </a:ln>
                        </pic:spPr>
                      </pic:pic>
                    </a:graphicData>
                  </a:graphic>
                </wp:inline>
              </w:drawing>
            </w:r>
          </w:p>
        </w:tc>
        <w:tc>
          <w:tcPr>
            <w:tcW w:w="4500" w:type="dxa"/>
            <w:vAlign w:val="top"/>
          </w:tcPr>
          <w:p>
            <w:pPr>
              <w:jc w:val="center"/>
              <w:rPr>
                <w:kern w:val="0"/>
                <w:szCs w:val="21"/>
              </w:rPr>
            </w:pPr>
            <w:r>
              <w:rPr>
                <w:kern w:val="0"/>
                <w:szCs w:val="21"/>
              </w:rPr>
              <w:drawing>
                <wp:inline distT="0" distB="0" distL="114300" distR="114300">
                  <wp:extent cx="2600325" cy="2068195"/>
                  <wp:effectExtent l="0" t="0" r="0" b="8255"/>
                  <wp:docPr id="143" name="图片 118" descr="1分部主线水沟打孔波纹管碎砾石盲沟施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18" descr="1分部主线水沟打孔波纹管碎砾石盲沟施工"/>
                          <pic:cNvPicPr>
                            <a:picLocks noChangeAspect="1"/>
                          </pic:cNvPicPr>
                        </pic:nvPicPr>
                        <pic:blipFill>
                          <a:blip r:embed="rId150">
                            <a:lum bright="20001"/>
                          </a:blip>
                          <a:stretch>
                            <a:fillRect/>
                          </a:stretch>
                        </pic:blipFill>
                        <pic:spPr>
                          <a:xfrm>
                            <a:off x="0" y="0"/>
                            <a:ext cx="2600325" cy="206819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kern w:val="0"/>
                <w:szCs w:val="21"/>
              </w:rPr>
              <w:t>边坡无纺布覆盖</w:t>
            </w:r>
          </w:p>
        </w:tc>
        <w:tc>
          <w:tcPr>
            <w:tcW w:w="4500" w:type="dxa"/>
            <w:vAlign w:val="top"/>
          </w:tcPr>
          <w:p>
            <w:pPr>
              <w:jc w:val="center"/>
              <w:rPr>
                <w:kern w:val="0"/>
                <w:szCs w:val="21"/>
              </w:rPr>
            </w:pPr>
            <w:r>
              <w:rPr>
                <w:rFonts w:hint="eastAsia"/>
                <w:kern w:val="0"/>
                <w:szCs w:val="21"/>
              </w:rPr>
              <w:t>边坡无纺布覆盖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ascii="方正仿宋_GBK" w:hAnsi="宋体" w:eastAsia="方正仿宋_GBK"/>
                <w:szCs w:val="21"/>
              </w:rPr>
              <w:drawing>
                <wp:inline distT="0" distB="0" distL="114300" distR="114300">
                  <wp:extent cx="2935605" cy="2160270"/>
                  <wp:effectExtent l="0" t="0" r="7620" b="1905"/>
                  <wp:docPr id="144" name="图片 119" descr="中央分隔带回填种植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19" descr="中央分隔带回填种植土"/>
                          <pic:cNvPicPr>
                            <a:picLocks noChangeAspect="1"/>
                          </pic:cNvPicPr>
                        </pic:nvPicPr>
                        <pic:blipFill>
                          <a:blip r:embed="rId151"/>
                          <a:stretch>
                            <a:fillRect/>
                          </a:stretch>
                        </pic:blipFill>
                        <pic:spPr>
                          <a:xfrm>
                            <a:off x="0" y="0"/>
                            <a:ext cx="2935605" cy="2160270"/>
                          </a:xfrm>
                          <a:prstGeom prst="rect">
                            <a:avLst/>
                          </a:prstGeom>
                          <a:noFill/>
                          <a:ln w="9525">
                            <a:noFill/>
                          </a:ln>
                        </pic:spPr>
                      </pic:pic>
                    </a:graphicData>
                  </a:graphic>
                </wp:inline>
              </w:drawing>
            </w:r>
          </w:p>
        </w:tc>
        <w:tc>
          <w:tcPr>
            <w:tcW w:w="4500" w:type="dxa"/>
            <w:vAlign w:val="top"/>
          </w:tcPr>
          <w:p>
            <w:pPr>
              <w:jc w:val="center"/>
              <w:rPr>
                <w:kern w:val="0"/>
                <w:szCs w:val="21"/>
              </w:rPr>
            </w:pPr>
            <w:r>
              <w:rPr>
                <w:rFonts w:hint="eastAsia" w:ascii="方正仿宋_GBK" w:hAnsi="宋体" w:eastAsia="方正仿宋_GBK"/>
                <w:szCs w:val="21"/>
              </w:rPr>
              <w:drawing>
                <wp:inline distT="0" distB="0" distL="114300" distR="114300">
                  <wp:extent cx="2795270" cy="2163445"/>
                  <wp:effectExtent l="0" t="0" r="5080" b="8255"/>
                  <wp:docPr id="145" name="图片 43" descr="DSC_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43" descr="DSC_0311"/>
                          <pic:cNvPicPr>
                            <a:picLocks noChangeAspect="1"/>
                          </pic:cNvPicPr>
                        </pic:nvPicPr>
                        <pic:blipFill>
                          <a:blip r:embed="rId152"/>
                          <a:stretch>
                            <a:fillRect/>
                          </a:stretch>
                        </pic:blipFill>
                        <pic:spPr>
                          <a:xfrm>
                            <a:off x="0" y="0"/>
                            <a:ext cx="2795270" cy="2163445"/>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kern w:val="0"/>
                <w:szCs w:val="21"/>
              </w:rPr>
            </w:pPr>
            <w:r>
              <w:rPr>
                <w:rFonts w:hint="eastAsia"/>
                <w:kern w:val="0"/>
                <w:szCs w:val="21"/>
              </w:rPr>
              <w:t>边坡无纺布覆盖</w:t>
            </w:r>
          </w:p>
        </w:tc>
        <w:tc>
          <w:tcPr>
            <w:tcW w:w="4500" w:type="dxa"/>
            <w:vAlign w:val="top"/>
          </w:tcPr>
          <w:p>
            <w:pPr>
              <w:jc w:val="center"/>
              <w:rPr>
                <w:kern w:val="0"/>
                <w:szCs w:val="21"/>
              </w:rPr>
            </w:pPr>
            <w:r>
              <w:rPr>
                <w:rFonts w:hint="eastAsia"/>
                <w:kern w:val="0"/>
                <w:szCs w:val="21"/>
              </w:rPr>
              <w:t>边坡无纺布覆盖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3231" w:hRule="atLeast"/>
        </w:trPr>
        <w:tc>
          <w:tcPr>
            <w:tcW w:w="4786" w:type="dxa"/>
            <w:vAlign w:val="top"/>
          </w:tcPr>
          <w:p>
            <w:pPr>
              <w:jc w:val="center"/>
              <w:rPr>
                <w:rFonts w:hint="eastAsia"/>
                <w:kern w:val="0"/>
                <w:szCs w:val="21"/>
              </w:rPr>
            </w:pPr>
            <w:r>
              <w:rPr>
                <w:rFonts w:hint="eastAsia" w:ascii="方正仿宋_GBK" w:hAnsi="宋体" w:eastAsia="方正仿宋_GBK"/>
                <w:szCs w:val="21"/>
              </w:rPr>
              <w:drawing>
                <wp:inline distT="0" distB="0" distL="114300" distR="114300">
                  <wp:extent cx="2933700" cy="2162175"/>
                  <wp:effectExtent l="0" t="0" r="0" b="0"/>
                  <wp:docPr id="146" name="图片 42" descr="DSC_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42" descr="DSC_0310"/>
                          <pic:cNvPicPr>
                            <a:picLocks noChangeAspect="1"/>
                          </pic:cNvPicPr>
                        </pic:nvPicPr>
                        <pic:blipFill>
                          <a:blip r:embed="rId153"/>
                          <a:stretch>
                            <a:fillRect/>
                          </a:stretch>
                        </pic:blipFill>
                        <pic:spPr>
                          <a:xfrm>
                            <a:off x="0" y="0"/>
                            <a:ext cx="2933700" cy="216217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rPr>
                <w:kern w:val="0"/>
                <w:szCs w:val="21"/>
              </w:rPr>
              <w:drawing>
                <wp:inline distT="0" distB="0" distL="114300" distR="114300">
                  <wp:extent cx="2691130" cy="2153920"/>
                  <wp:effectExtent l="0" t="0" r="4445" b="8255"/>
                  <wp:docPr id="2" name="图片 34" descr="2分部K13+662~K13+757段矩形边沟I型砌筑施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4" descr="2分部K13+662~K13+757段矩形边沟I型砌筑施工"/>
                          <pic:cNvPicPr>
                            <a:picLocks noRot="1" noChangeAspect="1"/>
                          </pic:cNvPicPr>
                        </pic:nvPicPr>
                        <pic:blipFill>
                          <a:blip r:embed="rId154"/>
                          <a:stretch>
                            <a:fillRect/>
                          </a:stretch>
                        </pic:blipFill>
                        <pic:spPr>
                          <a:xfrm>
                            <a:off x="0" y="0"/>
                            <a:ext cx="2691130" cy="215392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rFonts w:hint="eastAsia"/>
                <w:kern w:val="0"/>
                <w:szCs w:val="21"/>
              </w:rPr>
              <w:t>边坡无纺布覆盖</w:t>
            </w:r>
          </w:p>
        </w:tc>
        <w:tc>
          <w:tcPr>
            <w:tcW w:w="4500" w:type="dxa"/>
            <w:vAlign w:val="top"/>
          </w:tcPr>
          <w:p>
            <w:pPr>
              <w:jc w:val="center"/>
              <w:rPr>
                <w:rFonts w:hint="eastAsia"/>
                <w:kern w:val="0"/>
                <w:szCs w:val="21"/>
              </w:rPr>
            </w:pPr>
            <w:r>
              <w:rPr>
                <w:rFonts w:hint="eastAsia"/>
                <w:kern w:val="0"/>
                <w:szCs w:val="21"/>
              </w:rPr>
              <w:t>边坡无纺布覆盖</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c>
          <w:tcPr>
            <w:tcW w:w="4786" w:type="dxa"/>
            <w:vAlign w:val="top"/>
          </w:tcPr>
          <w:p>
            <w:pPr>
              <w:jc w:val="center"/>
              <w:rPr>
                <w:rFonts w:hint="eastAsia"/>
                <w:kern w:val="0"/>
                <w:szCs w:val="21"/>
              </w:rPr>
            </w:pPr>
            <w:r>
              <w:rPr>
                <w:kern w:val="0"/>
                <w:szCs w:val="21"/>
              </w:rPr>
              <w:drawing>
                <wp:inline distT="0" distB="0" distL="114300" distR="114300">
                  <wp:extent cx="2731770" cy="2162175"/>
                  <wp:effectExtent l="0" t="0" r="1905" b="0"/>
                  <wp:docPr id="147" name="图片 122" descr="3分部K34+600线外改路开挖临时水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22" descr="3分部K34+600线外改路开挖临时水沟"/>
                          <pic:cNvPicPr>
                            <a:picLocks noChangeAspect="1"/>
                          </pic:cNvPicPr>
                        </pic:nvPicPr>
                        <pic:blipFill>
                          <a:blip r:embed="rId155"/>
                          <a:stretch>
                            <a:fillRect/>
                          </a:stretch>
                        </pic:blipFill>
                        <pic:spPr>
                          <a:xfrm>
                            <a:off x="0" y="0"/>
                            <a:ext cx="2731770" cy="2162175"/>
                          </a:xfrm>
                          <a:prstGeom prst="rect">
                            <a:avLst/>
                          </a:prstGeom>
                          <a:noFill/>
                          <a:ln w="9525">
                            <a:noFill/>
                          </a:ln>
                        </pic:spPr>
                      </pic:pic>
                    </a:graphicData>
                  </a:graphic>
                </wp:inline>
              </w:drawing>
            </w:r>
          </w:p>
        </w:tc>
        <w:tc>
          <w:tcPr>
            <w:tcW w:w="4500" w:type="dxa"/>
            <w:vAlign w:val="top"/>
          </w:tcPr>
          <w:p>
            <w:pPr>
              <w:jc w:val="center"/>
              <w:rPr>
                <w:rFonts w:hint="eastAsia"/>
                <w:kern w:val="0"/>
                <w:szCs w:val="21"/>
              </w:rPr>
            </w:pPr>
            <w:r>
              <w:rPr>
                <w:kern w:val="0"/>
                <w:szCs w:val="21"/>
              </w:rPr>
              <w:drawing>
                <wp:inline distT="0" distB="0" distL="114300" distR="114300">
                  <wp:extent cx="2882900" cy="2159000"/>
                  <wp:effectExtent l="0" t="0" r="3175" b="3175"/>
                  <wp:docPr id="148" name="图片 123" descr="3分部K34+600线外改路开挖临时水沟照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23" descr="3分部K34+600线外改路开挖临时水沟照片1"/>
                          <pic:cNvPicPr>
                            <a:picLocks noChangeAspect="1"/>
                          </pic:cNvPicPr>
                        </pic:nvPicPr>
                        <pic:blipFill>
                          <a:blip r:embed="rId156"/>
                          <a:stretch>
                            <a:fillRect/>
                          </a:stretch>
                        </pic:blipFill>
                        <pic:spPr>
                          <a:xfrm>
                            <a:off x="0" y="0"/>
                            <a:ext cx="2882900" cy="2159000"/>
                          </a:xfrm>
                          <a:prstGeom prst="rect">
                            <a:avLst/>
                          </a:prstGeom>
                          <a:noFill/>
                          <a:ln w="9525">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4786" w:type="dxa"/>
            <w:vAlign w:val="top"/>
          </w:tcPr>
          <w:p>
            <w:pPr>
              <w:jc w:val="center"/>
              <w:rPr>
                <w:rFonts w:hint="eastAsia"/>
                <w:kern w:val="0"/>
                <w:szCs w:val="21"/>
              </w:rPr>
            </w:pPr>
            <w:r>
              <w:rPr>
                <w:rFonts w:hint="eastAsia"/>
                <w:kern w:val="0"/>
                <w:szCs w:val="21"/>
              </w:rPr>
              <w:t>临时排水沟</w:t>
            </w:r>
          </w:p>
        </w:tc>
        <w:tc>
          <w:tcPr>
            <w:tcW w:w="4500" w:type="dxa"/>
            <w:vAlign w:val="top"/>
          </w:tcPr>
          <w:p>
            <w:pPr>
              <w:jc w:val="center"/>
              <w:rPr>
                <w:rFonts w:hint="eastAsia"/>
                <w:kern w:val="0"/>
                <w:szCs w:val="21"/>
              </w:rPr>
            </w:pPr>
            <w:r>
              <w:rPr>
                <w:rFonts w:hint="eastAsia"/>
                <w:kern w:val="0"/>
                <w:szCs w:val="21"/>
              </w:rPr>
              <w:t>临时排水沟</w:t>
            </w:r>
          </w:p>
        </w:tc>
      </w:tr>
    </w:tbl>
    <w:p>
      <w:pPr>
        <w:spacing w:line="520" w:lineRule="exact"/>
        <w:jc w:val="center"/>
        <w:rPr>
          <w:b/>
          <w:bCs/>
          <w:sz w:val="24"/>
          <w:szCs w:val="21"/>
        </w:rPr>
        <w:sectPr>
          <w:headerReference r:id="rId23" w:type="default"/>
          <w:pgSz w:w="11906" w:h="16838"/>
          <w:pgMar w:top="1701" w:right="1418" w:bottom="1701" w:left="1418" w:header="964" w:footer="964" w:gutter="0"/>
          <w:cols w:space="720" w:num="1"/>
          <w:docGrid w:linePitch="312" w:charSpace="0"/>
        </w:sectPr>
      </w:pPr>
    </w:p>
    <w:p>
      <w:pPr>
        <w:spacing w:line="520" w:lineRule="exact"/>
        <w:jc w:val="center"/>
        <w:rPr>
          <w:b/>
          <w:sz w:val="24"/>
        </w:rPr>
      </w:pPr>
      <w:r>
        <w:rPr>
          <w:b/>
          <w:bCs/>
          <w:sz w:val="24"/>
          <w:szCs w:val="21"/>
        </w:rPr>
        <w:t>表3-</w:t>
      </w:r>
      <w:r>
        <w:rPr>
          <w:rFonts w:hint="eastAsia"/>
          <w:b/>
          <w:bCs/>
          <w:sz w:val="24"/>
          <w:szCs w:val="21"/>
        </w:rPr>
        <w:t>9</w:t>
      </w:r>
      <w:r>
        <w:rPr>
          <w:b/>
          <w:bCs/>
          <w:sz w:val="24"/>
          <w:szCs w:val="21"/>
        </w:rPr>
        <w:t xml:space="preserve">  临时措施完成情况表</w:t>
      </w:r>
    </w:p>
    <w:tbl>
      <w:tblPr>
        <w:tblStyle w:val="52"/>
        <w:tblW w:w="14359"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01"/>
        <w:gridCol w:w="712"/>
        <w:gridCol w:w="2033"/>
        <w:gridCol w:w="2820"/>
        <w:gridCol w:w="1801"/>
        <w:gridCol w:w="2096"/>
        <w:gridCol w:w="1177"/>
        <w:gridCol w:w="2619"/>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PrEx>
        <w:trPr>
          <w:jc w:val="center"/>
        </w:trPr>
        <w:tc>
          <w:tcPr>
            <w:tcW w:w="1101" w:type="dxa"/>
            <w:vMerge w:val="restart"/>
            <w:shd w:val="clear" w:color="auto" w:fill="auto"/>
            <w:vAlign w:val="center"/>
          </w:tcPr>
          <w:p>
            <w:pPr>
              <w:widowControl/>
              <w:spacing w:line="240" w:lineRule="exact"/>
              <w:jc w:val="center"/>
              <w:rPr>
                <w:b/>
                <w:kern w:val="0"/>
                <w:szCs w:val="21"/>
              </w:rPr>
            </w:pPr>
            <w:r>
              <w:rPr>
                <w:rFonts w:hint="eastAsia" w:ascii="宋体" w:hAnsi="宋体"/>
                <w:b/>
                <w:kern w:val="0"/>
                <w:szCs w:val="21"/>
              </w:rPr>
              <w:t>分区</w:t>
            </w:r>
          </w:p>
        </w:tc>
        <w:tc>
          <w:tcPr>
            <w:tcW w:w="712" w:type="dxa"/>
            <w:vMerge w:val="restart"/>
            <w:shd w:val="clear" w:color="auto" w:fill="auto"/>
            <w:vAlign w:val="center"/>
          </w:tcPr>
          <w:p>
            <w:pPr>
              <w:widowControl/>
              <w:spacing w:line="240" w:lineRule="exact"/>
              <w:jc w:val="center"/>
              <w:rPr>
                <w:rFonts w:hint="eastAsia" w:ascii="宋体" w:hAnsi="宋体"/>
                <w:b/>
                <w:kern w:val="0"/>
                <w:szCs w:val="21"/>
              </w:rPr>
            </w:pPr>
            <w:r>
              <w:rPr>
                <w:rFonts w:hint="eastAsia" w:ascii="宋体" w:hAnsi="宋体"/>
                <w:b/>
                <w:kern w:val="0"/>
                <w:szCs w:val="21"/>
              </w:rPr>
              <w:t>措施</w:t>
            </w:r>
          </w:p>
          <w:p>
            <w:pPr>
              <w:widowControl/>
              <w:spacing w:line="240" w:lineRule="exact"/>
              <w:jc w:val="center"/>
              <w:rPr>
                <w:b/>
                <w:kern w:val="0"/>
                <w:szCs w:val="21"/>
              </w:rPr>
            </w:pPr>
            <w:r>
              <w:rPr>
                <w:rFonts w:hint="eastAsia" w:ascii="宋体" w:hAnsi="宋体"/>
                <w:b/>
                <w:kern w:val="0"/>
                <w:szCs w:val="21"/>
              </w:rPr>
              <w:t>类型</w:t>
            </w:r>
          </w:p>
        </w:tc>
        <w:tc>
          <w:tcPr>
            <w:tcW w:w="2033" w:type="dxa"/>
            <w:vMerge w:val="restart"/>
            <w:shd w:val="clear" w:color="auto" w:fill="auto"/>
            <w:vAlign w:val="center"/>
          </w:tcPr>
          <w:p>
            <w:pPr>
              <w:widowControl/>
              <w:spacing w:line="240" w:lineRule="exact"/>
              <w:jc w:val="center"/>
              <w:rPr>
                <w:b/>
                <w:kern w:val="0"/>
                <w:szCs w:val="21"/>
              </w:rPr>
            </w:pPr>
            <w:r>
              <w:rPr>
                <w:rFonts w:hint="eastAsia" w:ascii="宋体" w:hAnsi="宋体"/>
                <w:b/>
                <w:kern w:val="0"/>
                <w:szCs w:val="21"/>
              </w:rPr>
              <w:t>水土保持措施</w:t>
            </w:r>
          </w:p>
        </w:tc>
        <w:tc>
          <w:tcPr>
            <w:tcW w:w="4621" w:type="dxa"/>
            <w:gridSpan w:val="2"/>
            <w:shd w:val="clear" w:color="auto" w:fill="auto"/>
            <w:vAlign w:val="center"/>
          </w:tcPr>
          <w:p>
            <w:pPr>
              <w:widowControl/>
              <w:spacing w:line="240" w:lineRule="exact"/>
              <w:jc w:val="center"/>
              <w:rPr>
                <w:b/>
                <w:kern w:val="0"/>
                <w:szCs w:val="21"/>
              </w:rPr>
            </w:pPr>
            <w:r>
              <w:rPr>
                <w:rFonts w:hint="eastAsia" w:ascii="宋体" w:hAnsi="宋体"/>
                <w:b/>
                <w:kern w:val="0"/>
                <w:szCs w:val="21"/>
              </w:rPr>
              <w:t>主体设计</w:t>
            </w:r>
          </w:p>
        </w:tc>
        <w:tc>
          <w:tcPr>
            <w:tcW w:w="5892" w:type="dxa"/>
            <w:gridSpan w:val="3"/>
            <w:shd w:val="clear" w:color="auto" w:fill="auto"/>
            <w:vAlign w:val="center"/>
          </w:tcPr>
          <w:p>
            <w:pPr>
              <w:widowControl/>
              <w:spacing w:line="240" w:lineRule="exact"/>
              <w:jc w:val="center"/>
              <w:rPr>
                <w:b/>
                <w:kern w:val="0"/>
                <w:szCs w:val="21"/>
              </w:rPr>
            </w:pPr>
            <w:r>
              <w:rPr>
                <w:rFonts w:hint="eastAsia" w:ascii="宋体" w:hAnsi="宋体"/>
                <w:b/>
                <w:kern w:val="0"/>
                <w:szCs w:val="21"/>
              </w:rPr>
              <w:t>实际实施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b/>
                <w:kern w:val="0"/>
                <w:szCs w:val="21"/>
              </w:rPr>
            </w:pPr>
          </w:p>
        </w:tc>
        <w:tc>
          <w:tcPr>
            <w:tcW w:w="712" w:type="dxa"/>
            <w:vMerge w:val="continue"/>
            <w:shd w:val="clear" w:color="auto" w:fill="auto"/>
            <w:vAlign w:val="center"/>
          </w:tcPr>
          <w:p>
            <w:pPr>
              <w:widowControl/>
              <w:spacing w:line="240" w:lineRule="exact"/>
              <w:jc w:val="left"/>
              <w:rPr>
                <w:b/>
                <w:kern w:val="0"/>
                <w:szCs w:val="21"/>
              </w:rPr>
            </w:pPr>
          </w:p>
        </w:tc>
        <w:tc>
          <w:tcPr>
            <w:tcW w:w="2033" w:type="dxa"/>
            <w:vMerge w:val="continue"/>
            <w:shd w:val="clear" w:color="auto" w:fill="auto"/>
            <w:vAlign w:val="center"/>
          </w:tcPr>
          <w:p>
            <w:pPr>
              <w:widowControl/>
              <w:spacing w:line="240" w:lineRule="exact"/>
              <w:jc w:val="left"/>
              <w:rPr>
                <w:b/>
                <w:kern w:val="0"/>
                <w:szCs w:val="21"/>
              </w:rPr>
            </w:pPr>
          </w:p>
        </w:tc>
        <w:tc>
          <w:tcPr>
            <w:tcW w:w="2820" w:type="dxa"/>
            <w:shd w:val="clear" w:color="auto" w:fill="auto"/>
            <w:vAlign w:val="center"/>
          </w:tcPr>
          <w:p>
            <w:pPr>
              <w:widowControl/>
              <w:spacing w:line="240" w:lineRule="exact"/>
              <w:jc w:val="center"/>
              <w:rPr>
                <w:b/>
                <w:kern w:val="0"/>
                <w:szCs w:val="21"/>
              </w:rPr>
            </w:pPr>
            <w:r>
              <w:rPr>
                <w:rFonts w:hint="eastAsia" w:ascii="宋体" w:hAnsi="宋体"/>
                <w:b/>
                <w:kern w:val="0"/>
                <w:szCs w:val="21"/>
              </w:rPr>
              <w:t>规格</w:t>
            </w:r>
          </w:p>
        </w:tc>
        <w:tc>
          <w:tcPr>
            <w:tcW w:w="1801" w:type="dxa"/>
            <w:shd w:val="clear" w:color="auto" w:fill="auto"/>
            <w:vAlign w:val="center"/>
          </w:tcPr>
          <w:p>
            <w:pPr>
              <w:widowControl/>
              <w:spacing w:line="240" w:lineRule="exact"/>
              <w:jc w:val="center"/>
              <w:rPr>
                <w:rFonts w:hint="eastAsia" w:ascii="宋体" w:hAnsi="宋体"/>
                <w:b/>
                <w:kern w:val="0"/>
                <w:szCs w:val="21"/>
              </w:rPr>
            </w:pPr>
            <w:r>
              <w:rPr>
                <w:rFonts w:hint="eastAsia" w:ascii="宋体" w:hAnsi="宋体"/>
                <w:b/>
                <w:kern w:val="0"/>
                <w:szCs w:val="21"/>
              </w:rPr>
              <w:t>措施</w:t>
            </w:r>
          </w:p>
          <w:p>
            <w:pPr>
              <w:widowControl/>
              <w:spacing w:line="240" w:lineRule="exact"/>
              <w:jc w:val="center"/>
              <w:rPr>
                <w:b/>
                <w:kern w:val="0"/>
                <w:szCs w:val="21"/>
              </w:rPr>
            </w:pPr>
            <w:r>
              <w:rPr>
                <w:rFonts w:hint="eastAsia" w:ascii="宋体" w:hAnsi="宋体"/>
                <w:b/>
                <w:kern w:val="0"/>
                <w:szCs w:val="21"/>
              </w:rPr>
              <w:t>工程量</w:t>
            </w:r>
          </w:p>
        </w:tc>
        <w:tc>
          <w:tcPr>
            <w:tcW w:w="2096" w:type="dxa"/>
            <w:shd w:val="clear" w:color="auto" w:fill="auto"/>
            <w:vAlign w:val="center"/>
          </w:tcPr>
          <w:p>
            <w:pPr>
              <w:widowControl/>
              <w:spacing w:line="240" w:lineRule="exact"/>
              <w:jc w:val="center"/>
              <w:rPr>
                <w:b/>
                <w:kern w:val="0"/>
                <w:szCs w:val="21"/>
              </w:rPr>
            </w:pPr>
            <w:r>
              <w:rPr>
                <w:rFonts w:hint="eastAsia" w:ascii="宋体" w:hAnsi="宋体"/>
                <w:b/>
                <w:kern w:val="0"/>
                <w:szCs w:val="21"/>
              </w:rPr>
              <w:t>规格</w:t>
            </w:r>
          </w:p>
        </w:tc>
        <w:tc>
          <w:tcPr>
            <w:tcW w:w="1177" w:type="dxa"/>
            <w:shd w:val="clear" w:color="auto" w:fill="auto"/>
            <w:vAlign w:val="center"/>
          </w:tcPr>
          <w:p>
            <w:pPr>
              <w:widowControl/>
              <w:spacing w:line="240" w:lineRule="exact"/>
              <w:jc w:val="center"/>
              <w:rPr>
                <w:rFonts w:hint="eastAsia" w:ascii="宋体" w:hAnsi="宋体"/>
                <w:b/>
                <w:kern w:val="0"/>
                <w:szCs w:val="21"/>
              </w:rPr>
            </w:pPr>
            <w:r>
              <w:rPr>
                <w:rFonts w:hint="eastAsia" w:ascii="宋体" w:hAnsi="宋体"/>
                <w:b/>
                <w:kern w:val="0"/>
                <w:szCs w:val="21"/>
              </w:rPr>
              <w:t>措施</w:t>
            </w:r>
          </w:p>
          <w:p>
            <w:pPr>
              <w:widowControl/>
              <w:spacing w:line="240" w:lineRule="exact"/>
              <w:jc w:val="center"/>
              <w:rPr>
                <w:b/>
                <w:kern w:val="0"/>
                <w:szCs w:val="21"/>
              </w:rPr>
            </w:pPr>
            <w:r>
              <w:rPr>
                <w:rFonts w:hint="eastAsia" w:ascii="宋体" w:hAnsi="宋体"/>
                <w:b/>
                <w:kern w:val="0"/>
                <w:szCs w:val="21"/>
              </w:rPr>
              <w:t>工程量</w:t>
            </w:r>
          </w:p>
        </w:tc>
        <w:tc>
          <w:tcPr>
            <w:tcW w:w="2619" w:type="dxa"/>
            <w:shd w:val="clear" w:color="auto" w:fill="auto"/>
            <w:vAlign w:val="center"/>
          </w:tcPr>
          <w:p>
            <w:pPr>
              <w:widowControl/>
              <w:spacing w:line="240" w:lineRule="exact"/>
              <w:jc w:val="center"/>
              <w:rPr>
                <w:b/>
                <w:kern w:val="0"/>
                <w:szCs w:val="21"/>
              </w:rPr>
            </w:pPr>
            <w:r>
              <w:rPr>
                <w:rFonts w:hint="eastAsia" w:ascii="宋体" w:hAnsi="宋体"/>
                <w:b/>
                <w:kern w:val="0"/>
                <w:szCs w:val="21"/>
              </w:rPr>
              <w:t>实施年度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主体工程区</w:t>
            </w:r>
          </w:p>
        </w:tc>
        <w:tc>
          <w:tcPr>
            <w:tcW w:w="712" w:type="dxa"/>
            <w:vMerge w:val="restart"/>
            <w:shd w:val="clear" w:color="auto" w:fill="auto"/>
            <w:vAlign w:val="center"/>
          </w:tcPr>
          <w:p>
            <w:pPr>
              <w:widowControl/>
              <w:spacing w:line="240" w:lineRule="exact"/>
              <w:jc w:val="center"/>
              <w:rPr>
                <w:rFonts w:hint="eastAsia" w:ascii="宋体" w:hAnsi="宋体"/>
                <w:kern w:val="0"/>
                <w:szCs w:val="21"/>
              </w:rPr>
            </w:pPr>
            <w:r>
              <w:rPr>
                <w:rFonts w:hint="eastAsia" w:ascii="宋体" w:hAnsi="宋体"/>
                <w:kern w:val="0"/>
                <w:szCs w:val="21"/>
              </w:rPr>
              <w:t>临时</w:t>
            </w:r>
          </w:p>
          <w:p>
            <w:pPr>
              <w:widowControl/>
              <w:spacing w:line="240" w:lineRule="exact"/>
              <w:jc w:val="center"/>
              <w:rPr>
                <w:kern w:val="0"/>
                <w:szCs w:val="21"/>
              </w:rPr>
            </w:pPr>
            <w:r>
              <w:rPr>
                <w:rFonts w:hint="eastAsia" w:ascii="宋体" w:hAnsi="宋体"/>
                <w:kern w:val="0"/>
                <w:szCs w:val="21"/>
              </w:rPr>
              <w:t>措施</w:t>
            </w: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场地清理</w:t>
            </w:r>
          </w:p>
        </w:tc>
        <w:tc>
          <w:tcPr>
            <w:tcW w:w="2820"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施工场地清理</w:t>
            </w:r>
          </w:p>
        </w:tc>
        <w:tc>
          <w:tcPr>
            <w:tcW w:w="1801" w:type="dxa"/>
            <w:shd w:val="clear" w:color="auto" w:fill="auto"/>
            <w:vAlign w:val="center"/>
          </w:tcPr>
          <w:p>
            <w:pPr>
              <w:widowControl/>
              <w:spacing w:line="240" w:lineRule="exact"/>
              <w:jc w:val="center"/>
              <w:rPr>
                <w:kern w:val="0"/>
                <w:szCs w:val="21"/>
              </w:rPr>
            </w:pPr>
            <w:r>
              <w:rPr>
                <w:kern w:val="0"/>
                <w:szCs w:val="21"/>
              </w:rPr>
              <w:t>41.10hm</w:t>
            </w:r>
            <w:r>
              <w:rPr>
                <w:kern w:val="0"/>
                <w:szCs w:val="21"/>
                <w:vertAlign w:val="superscript"/>
              </w:rPr>
              <w:t>2</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施工场地清理</w:t>
            </w:r>
          </w:p>
        </w:tc>
        <w:tc>
          <w:tcPr>
            <w:tcW w:w="1177" w:type="dxa"/>
            <w:shd w:val="clear" w:color="auto" w:fill="auto"/>
            <w:vAlign w:val="center"/>
          </w:tcPr>
          <w:p>
            <w:pPr>
              <w:widowControl/>
              <w:spacing w:line="240" w:lineRule="exact"/>
              <w:jc w:val="center"/>
              <w:rPr>
                <w:kern w:val="0"/>
                <w:szCs w:val="21"/>
              </w:rPr>
            </w:pPr>
            <w:r>
              <w:rPr>
                <w:kern w:val="0"/>
                <w:szCs w:val="21"/>
              </w:rPr>
              <w:t>39.68hm</w:t>
            </w:r>
            <w:r>
              <w:rPr>
                <w:kern w:val="0"/>
                <w:szCs w:val="21"/>
                <w:vertAlign w:val="superscript"/>
              </w:rPr>
              <w:t>2</w:t>
            </w:r>
          </w:p>
        </w:tc>
        <w:tc>
          <w:tcPr>
            <w:tcW w:w="2619" w:type="dxa"/>
            <w:shd w:val="clear" w:color="auto" w:fill="auto"/>
            <w:vAlign w:val="center"/>
          </w:tcPr>
          <w:p>
            <w:pPr>
              <w:widowControl/>
              <w:spacing w:line="240" w:lineRule="exact"/>
              <w:jc w:val="center"/>
              <w:rPr>
                <w:kern w:val="0"/>
                <w:szCs w:val="21"/>
              </w:rPr>
            </w:pPr>
            <w:r>
              <w:rPr>
                <w:kern w:val="0"/>
                <w:szCs w:val="21"/>
              </w:rPr>
              <w:t>2014</w:t>
            </w:r>
            <w:r>
              <w:rPr>
                <w:rFonts w:hint="eastAsia" w:ascii="宋体" w:hAnsi="宋体"/>
                <w:kern w:val="0"/>
                <w:szCs w:val="21"/>
              </w:rPr>
              <w:t>年</w:t>
            </w:r>
            <w:r>
              <w:rPr>
                <w:kern w:val="0"/>
                <w:szCs w:val="21"/>
              </w:rPr>
              <w:t>10</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9</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无纺布覆盖</w:t>
            </w:r>
          </w:p>
        </w:tc>
        <w:tc>
          <w:tcPr>
            <w:tcW w:w="2820"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裸露土质边坡临时防护</w:t>
            </w:r>
          </w:p>
        </w:tc>
        <w:tc>
          <w:tcPr>
            <w:tcW w:w="1801" w:type="dxa"/>
            <w:shd w:val="clear" w:color="auto" w:fill="auto"/>
            <w:vAlign w:val="center"/>
          </w:tcPr>
          <w:p>
            <w:pPr>
              <w:widowControl/>
              <w:spacing w:line="240" w:lineRule="exact"/>
              <w:jc w:val="center"/>
              <w:rPr>
                <w:kern w:val="0"/>
                <w:szCs w:val="21"/>
              </w:rPr>
            </w:pPr>
            <w:r>
              <w:rPr>
                <w:kern w:val="0"/>
                <w:szCs w:val="21"/>
              </w:rPr>
              <w:t>111.70hm</w:t>
            </w:r>
            <w:r>
              <w:rPr>
                <w:kern w:val="0"/>
                <w:szCs w:val="21"/>
                <w:vertAlign w:val="superscript"/>
              </w:rPr>
              <w:t>2</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裸露土质边坡临时防护</w:t>
            </w:r>
          </w:p>
        </w:tc>
        <w:tc>
          <w:tcPr>
            <w:tcW w:w="1177" w:type="dxa"/>
            <w:shd w:val="clear" w:color="auto" w:fill="auto"/>
            <w:vAlign w:val="center"/>
          </w:tcPr>
          <w:p>
            <w:pPr>
              <w:widowControl/>
              <w:spacing w:line="240" w:lineRule="exact"/>
              <w:jc w:val="center"/>
              <w:rPr>
                <w:kern w:val="0"/>
                <w:szCs w:val="21"/>
              </w:rPr>
            </w:pPr>
            <w:r>
              <w:rPr>
                <w:kern w:val="0"/>
                <w:szCs w:val="21"/>
              </w:rPr>
              <w:t>55.91hm</w:t>
            </w:r>
            <w:r>
              <w:rPr>
                <w:kern w:val="0"/>
                <w:szCs w:val="21"/>
                <w:vertAlign w:val="superscript"/>
              </w:rPr>
              <w:t>2</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5</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5</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编织土袋拦挡</w:t>
            </w:r>
          </w:p>
        </w:tc>
        <w:tc>
          <w:tcPr>
            <w:tcW w:w="2820"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梯形断面</w:t>
            </w:r>
          </w:p>
        </w:tc>
        <w:tc>
          <w:tcPr>
            <w:tcW w:w="1801" w:type="dxa"/>
            <w:shd w:val="clear" w:color="auto" w:fill="auto"/>
            <w:vAlign w:val="center"/>
          </w:tcPr>
          <w:p>
            <w:pPr>
              <w:widowControl/>
              <w:spacing w:line="240" w:lineRule="exact"/>
              <w:jc w:val="center"/>
              <w:rPr>
                <w:kern w:val="0"/>
                <w:szCs w:val="21"/>
              </w:rPr>
            </w:pPr>
            <w:r>
              <w:rPr>
                <w:kern w:val="0"/>
                <w:szCs w:val="21"/>
              </w:rPr>
              <w:t>10368m</w:t>
            </w:r>
            <w:r>
              <w:rPr>
                <w:kern w:val="0"/>
                <w:szCs w:val="21"/>
                <w:vertAlign w:val="superscript"/>
              </w:rPr>
              <w:t>3</w:t>
            </w:r>
            <w:r>
              <w:rPr>
                <w:kern w:val="0"/>
                <w:szCs w:val="21"/>
              </w:rPr>
              <w:t>/10256m</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梯形断面</w:t>
            </w:r>
          </w:p>
        </w:tc>
        <w:tc>
          <w:tcPr>
            <w:tcW w:w="1177" w:type="dxa"/>
            <w:shd w:val="clear" w:color="auto" w:fill="auto"/>
            <w:vAlign w:val="center"/>
          </w:tcPr>
          <w:p>
            <w:pPr>
              <w:widowControl/>
              <w:spacing w:line="240" w:lineRule="exact"/>
              <w:jc w:val="center"/>
              <w:rPr>
                <w:kern w:val="0"/>
                <w:szCs w:val="21"/>
              </w:rPr>
            </w:pPr>
            <w:r>
              <w:rPr>
                <w:kern w:val="0"/>
                <w:szCs w:val="21"/>
              </w:rPr>
              <w:t>2800m</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5</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简易排水沟</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底宽</w:t>
            </w:r>
            <w:r>
              <w:rPr>
                <w:kern w:val="0"/>
                <w:szCs w:val="21"/>
              </w:rPr>
              <w:t>0.4m</w:t>
            </w:r>
            <w:r>
              <w:rPr>
                <w:rFonts w:hint="eastAsia" w:ascii="宋体" w:hAnsi="宋体"/>
                <w:kern w:val="0"/>
                <w:szCs w:val="21"/>
              </w:rPr>
              <w:t>，顶宽</w:t>
            </w:r>
            <w:r>
              <w:rPr>
                <w:kern w:val="0"/>
                <w:szCs w:val="21"/>
              </w:rPr>
              <w:t>1.2m</w:t>
            </w:r>
            <w:r>
              <w:rPr>
                <w:rFonts w:hint="eastAsia" w:ascii="宋体" w:hAnsi="宋体"/>
                <w:kern w:val="0"/>
                <w:szCs w:val="21"/>
              </w:rPr>
              <w:t>，深</w:t>
            </w:r>
            <w:r>
              <w:rPr>
                <w:kern w:val="0"/>
                <w:szCs w:val="21"/>
              </w:rPr>
              <w:t>0.4m</w:t>
            </w:r>
          </w:p>
        </w:tc>
        <w:tc>
          <w:tcPr>
            <w:tcW w:w="1801" w:type="dxa"/>
            <w:shd w:val="clear" w:color="auto" w:fill="auto"/>
            <w:vAlign w:val="center"/>
          </w:tcPr>
          <w:p>
            <w:pPr>
              <w:widowControl/>
              <w:spacing w:line="240" w:lineRule="exact"/>
              <w:jc w:val="center"/>
              <w:rPr>
                <w:kern w:val="0"/>
                <w:szCs w:val="21"/>
              </w:rPr>
            </w:pPr>
            <w:r>
              <w:rPr>
                <w:kern w:val="0"/>
                <w:szCs w:val="21"/>
              </w:rPr>
              <w:t>1628m</w:t>
            </w:r>
            <w:r>
              <w:rPr>
                <w:kern w:val="0"/>
                <w:szCs w:val="21"/>
                <w:vertAlign w:val="superscript"/>
              </w:rPr>
              <w:t>3</w:t>
            </w:r>
            <w:r>
              <w:rPr>
                <w:kern w:val="0"/>
                <w:szCs w:val="21"/>
              </w:rPr>
              <w:t>/5080m</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土质梯形断面</w:t>
            </w:r>
          </w:p>
        </w:tc>
        <w:tc>
          <w:tcPr>
            <w:tcW w:w="1177" w:type="dxa"/>
            <w:shd w:val="clear" w:color="auto" w:fill="auto"/>
            <w:vAlign w:val="center"/>
          </w:tcPr>
          <w:p>
            <w:pPr>
              <w:widowControl/>
              <w:spacing w:line="240" w:lineRule="exact"/>
              <w:jc w:val="center"/>
              <w:rPr>
                <w:kern w:val="0"/>
                <w:szCs w:val="21"/>
              </w:rPr>
            </w:pPr>
            <w:r>
              <w:rPr>
                <w:kern w:val="0"/>
                <w:szCs w:val="21"/>
              </w:rPr>
              <w:t>3500m</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5</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简易沉砂池</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顶面</w:t>
            </w:r>
            <w:r>
              <w:rPr>
                <w:kern w:val="0"/>
                <w:szCs w:val="21"/>
              </w:rPr>
              <w:t>3.5m×3.5m</w:t>
            </w:r>
            <w:r>
              <w:rPr>
                <w:rFonts w:hint="eastAsia" w:ascii="宋体" w:hAnsi="宋体"/>
                <w:kern w:val="0"/>
                <w:szCs w:val="21"/>
              </w:rPr>
              <w:t>（长</w:t>
            </w:r>
            <w:r>
              <w:rPr>
                <w:kern w:val="0"/>
                <w:szCs w:val="21"/>
              </w:rPr>
              <w:t>×</w:t>
            </w:r>
            <w:r>
              <w:rPr>
                <w:rFonts w:hint="eastAsia" w:ascii="宋体" w:hAnsi="宋体"/>
                <w:kern w:val="0"/>
                <w:szCs w:val="21"/>
              </w:rPr>
              <w:t>宽）、底面</w:t>
            </w:r>
            <w:r>
              <w:rPr>
                <w:kern w:val="0"/>
                <w:szCs w:val="21"/>
              </w:rPr>
              <w:t>2.0m×2.0m</w:t>
            </w:r>
            <w:r>
              <w:rPr>
                <w:rFonts w:hint="eastAsia" w:ascii="宋体" w:hAnsi="宋体"/>
                <w:kern w:val="0"/>
                <w:szCs w:val="21"/>
              </w:rPr>
              <w:t>（长</w:t>
            </w:r>
            <w:r>
              <w:rPr>
                <w:kern w:val="0"/>
                <w:szCs w:val="21"/>
              </w:rPr>
              <w:t>×</w:t>
            </w:r>
            <w:r>
              <w:rPr>
                <w:rFonts w:hint="eastAsia" w:ascii="宋体" w:hAnsi="宋体"/>
                <w:kern w:val="0"/>
                <w:szCs w:val="21"/>
              </w:rPr>
              <w:t>宽）、深</w:t>
            </w:r>
            <w:r>
              <w:rPr>
                <w:kern w:val="0"/>
                <w:szCs w:val="21"/>
              </w:rPr>
              <w:t>1.5m</w:t>
            </w:r>
          </w:p>
        </w:tc>
        <w:tc>
          <w:tcPr>
            <w:tcW w:w="1801" w:type="dxa"/>
            <w:shd w:val="clear" w:color="auto" w:fill="auto"/>
            <w:vAlign w:val="center"/>
          </w:tcPr>
          <w:p>
            <w:pPr>
              <w:widowControl/>
              <w:spacing w:line="240" w:lineRule="exact"/>
              <w:jc w:val="center"/>
              <w:rPr>
                <w:kern w:val="0"/>
                <w:szCs w:val="21"/>
              </w:rPr>
            </w:pPr>
            <w:r>
              <w:rPr>
                <w:kern w:val="0"/>
                <w:szCs w:val="21"/>
              </w:rPr>
              <w:t>648m</w:t>
            </w:r>
            <w:r>
              <w:rPr>
                <w:kern w:val="0"/>
                <w:szCs w:val="21"/>
                <w:vertAlign w:val="superscript"/>
              </w:rPr>
              <w:t>3</w:t>
            </w:r>
            <w:r>
              <w:rPr>
                <w:kern w:val="0"/>
                <w:szCs w:val="21"/>
              </w:rPr>
              <w:t>/46</w:t>
            </w:r>
            <w:r>
              <w:rPr>
                <w:rFonts w:hint="eastAsia" w:ascii="宋体" w:hAnsi="宋体"/>
                <w:kern w:val="0"/>
                <w:szCs w:val="21"/>
              </w:rPr>
              <w:t>座</w:t>
            </w:r>
          </w:p>
        </w:tc>
        <w:tc>
          <w:tcPr>
            <w:tcW w:w="2096" w:type="dxa"/>
            <w:shd w:val="clear" w:color="auto" w:fill="auto"/>
            <w:vAlign w:val="center"/>
          </w:tcPr>
          <w:p>
            <w:pPr>
              <w:widowControl/>
              <w:spacing w:line="240" w:lineRule="exact"/>
              <w:jc w:val="center"/>
              <w:rPr>
                <w:kern w:val="0"/>
                <w:szCs w:val="21"/>
              </w:rPr>
            </w:pPr>
            <w:r>
              <w:rPr>
                <w:kern w:val="0"/>
                <w:szCs w:val="21"/>
              </w:rPr>
              <w:t>　</w:t>
            </w:r>
          </w:p>
        </w:tc>
        <w:tc>
          <w:tcPr>
            <w:tcW w:w="1177" w:type="dxa"/>
            <w:shd w:val="clear" w:color="auto" w:fill="auto"/>
            <w:vAlign w:val="center"/>
          </w:tcPr>
          <w:p>
            <w:pPr>
              <w:widowControl/>
              <w:spacing w:line="240" w:lineRule="exact"/>
              <w:jc w:val="center"/>
              <w:rPr>
                <w:kern w:val="0"/>
                <w:szCs w:val="21"/>
              </w:rPr>
            </w:pPr>
            <w:r>
              <w:rPr>
                <w:kern w:val="0"/>
                <w:szCs w:val="21"/>
              </w:rPr>
              <w:t>20</w:t>
            </w:r>
            <w:r>
              <w:rPr>
                <w:rFonts w:hint="eastAsia" w:ascii="宋体" w:hAnsi="宋体"/>
                <w:kern w:val="0"/>
                <w:szCs w:val="21"/>
              </w:rPr>
              <w:t>座</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5</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撒播草籽临时防护</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播种量</w:t>
            </w:r>
            <w:r>
              <w:rPr>
                <w:kern w:val="0"/>
                <w:szCs w:val="21"/>
              </w:rPr>
              <w:t>13g/m</w:t>
            </w:r>
            <w:r>
              <w:rPr>
                <w:kern w:val="0"/>
                <w:szCs w:val="21"/>
                <w:vertAlign w:val="superscript"/>
              </w:rPr>
              <w:t>2</w:t>
            </w:r>
          </w:p>
        </w:tc>
        <w:tc>
          <w:tcPr>
            <w:tcW w:w="1801" w:type="dxa"/>
            <w:shd w:val="clear" w:color="auto" w:fill="auto"/>
            <w:vAlign w:val="center"/>
          </w:tcPr>
          <w:p>
            <w:pPr>
              <w:widowControl/>
              <w:spacing w:line="240" w:lineRule="exact"/>
              <w:jc w:val="center"/>
              <w:rPr>
                <w:kern w:val="0"/>
                <w:szCs w:val="21"/>
              </w:rPr>
            </w:pPr>
            <w:r>
              <w:rPr>
                <w:kern w:val="0"/>
                <w:szCs w:val="21"/>
              </w:rPr>
              <w:t>40.58hm</w:t>
            </w:r>
            <w:r>
              <w:rPr>
                <w:kern w:val="0"/>
                <w:szCs w:val="21"/>
                <w:vertAlign w:val="superscript"/>
              </w:rPr>
              <w:t>2</w:t>
            </w:r>
          </w:p>
        </w:tc>
        <w:tc>
          <w:tcPr>
            <w:tcW w:w="2096" w:type="dxa"/>
            <w:shd w:val="clear" w:color="auto" w:fill="auto"/>
            <w:vAlign w:val="center"/>
          </w:tcPr>
          <w:p>
            <w:pPr>
              <w:widowControl/>
              <w:spacing w:line="240" w:lineRule="exact"/>
              <w:jc w:val="center"/>
              <w:rPr>
                <w:kern w:val="0"/>
                <w:szCs w:val="21"/>
              </w:rPr>
            </w:pPr>
            <w:r>
              <w:rPr>
                <w:kern w:val="0"/>
                <w:szCs w:val="21"/>
              </w:rPr>
              <w:t>　</w:t>
            </w:r>
          </w:p>
        </w:tc>
        <w:tc>
          <w:tcPr>
            <w:tcW w:w="1177" w:type="dxa"/>
            <w:shd w:val="clear" w:color="auto" w:fill="auto"/>
            <w:vAlign w:val="center"/>
          </w:tcPr>
          <w:p>
            <w:pPr>
              <w:widowControl/>
              <w:spacing w:line="240" w:lineRule="exact"/>
              <w:jc w:val="center"/>
              <w:rPr>
                <w:kern w:val="0"/>
                <w:szCs w:val="21"/>
              </w:rPr>
            </w:pPr>
            <w:r>
              <w:rPr>
                <w:kern w:val="0"/>
                <w:szCs w:val="21"/>
              </w:rPr>
              <w:t>15.35hm</w:t>
            </w:r>
            <w:r>
              <w:rPr>
                <w:kern w:val="0"/>
                <w:szCs w:val="21"/>
                <w:vertAlign w:val="superscript"/>
              </w:rPr>
              <w:t>2</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8</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10</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弃渣场</w:t>
            </w:r>
          </w:p>
        </w:tc>
        <w:tc>
          <w:tcPr>
            <w:tcW w:w="712" w:type="dxa"/>
            <w:vMerge w:val="restart"/>
            <w:shd w:val="clear" w:color="auto" w:fill="auto"/>
            <w:vAlign w:val="center"/>
          </w:tcPr>
          <w:p>
            <w:pPr>
              <w:widowControl/>
              <w:spacing w:line="240" w:lineRule="exact"/>
              <w:jc w:val="center"/>
              <w:rPr>
                <w:rFonts w:hint="eastAsia"/>
                <w:kern w:val="0"/>
                <w:szCs w:val="21"/>
              </w:rPr>
            </w:pPr>
            <w:r>
              <w:rPr>
                <w:kern w:val="0"/>
                <w:szCs w:val="21"/>
              </w:rPr>
              <w:t>临时</w:t>
            </w:r>
          </w:p>
          <w:p>
            <w:pPr>
              <w:widowControl/>
              <w:spacing w:line="240" w:lineRule="exact"/>
              <w:jc w:val="center"/>
              <w:rPr>
                <w:kern w:val="0"/>
                <w:szCs w:val="21"/>
              </w:rPr>
            </w:pPr>
            <w:r>
              <w:rPr>
                <w:kern w:val="0"/>
                <w:szCs w:val="21"/>
              </w:rPr>
              <w:t>措施</w:t>
            </w: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编织土袋拦挡</w:t>
            </w:r>
          </w:p>
        </w:tc>
        <w:tc>
          <w:tcPr>
            <w:tcW w:w="2820"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梯形断面</w:t>
            </w:r>
          </w:p>
        </w:tc>
        <w:tc>
          <w:tcPr>
            <w:tcW w:w="1801" w:type="dxa"/>
            <w:shd w:val="clear" w:color="auto" w:fill="auto"/>
            <w:vAlign w:val="center"/>
          </w:tcPr>
          <w:p>
            <w:pPr>
              <w:widowControl/>
              <w:spacing w:line="240" w:lineRule="exact"/>
              <w:jc w:val="center"/>
              <w:rPr>
                <w:kern w:val="0"/>
                <w:szCs w:val="21"/>
              </w:rPr>
            </w:pPr>
            <w:r>
              <w:rPr>
                <w:kern w:val="0"/>
                <w:szCs w:val="21"/>
              </w:rPr>
              <w:t>2497m</w:t>
            </w:r>
            <w:r>
              <w:rPr>
                <w:kern w:val="0"/>
                <w:szCs w:val="21"/>
                <w:vertAlign w:val="superscript"/>
              </w:rPr>
              <w:t>3</w:t>
            </w:r>
            <w:r>
              <w:rPr>
                <w:kern w:val="0"/>
                <w:szCs w:val="21"/>
              </w:rPr>
              <w:t>/2310m</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梯形断面</w:t>
            </w:r>
          </w:p>
        </w:tc>
        <w:tc>
          <w:tcPr>
            <w:tcW w:w="1177" w:type="dxa"/>
            <w:shd w:val="clear" w:color="auto" w:fill="auto"/>
            <w:vAlign w:val="center"/>
          </w:tcPr>
          <w:p>
            <w:pPr>
              <w:widowControl/>
              <w:spacing w:line="240" w:lineRule="exact"/>
              <w:jc w:val="center"/>
              <w:rPr>
                <w:kern w:val="0"/>
                <w:szCs w:val="21"/>
              </w:rPr>
            </w:pPr>
            <w:r>
              <w:rPr>
                <w:kern w:val="0"/>
                <w:szCs w:val="21"/>
              </w:rPr>
              <w:t>1000m</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5</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简易排水沟</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底宽</w:t>
            </w:r>
            <w:r>
              <w:rPr>
                <w:kern w:val="0"/>
                <w:szCs w:val="21"/>
              </w:rPr>
              <w:t>0.4m</w:t>
            </w:r>
            <w:r>
              <w:rPr>
                <w:rFonts w:hint="eastAsia" w:ascii="宋体" w:hAnsi="宋体"/>
                <w:kern w:val="0"/>
                <w:szCs w:val="21"/>
              </w:rPr>
              <w:t>，顶宽</w:t>
            </w:r>
            <w:r>
              <w:rPr>
                <w:kern w:val="0"/>
                <w:szCs w:val="21"/>
              </w:rPr>
              <w:t>1.2m</w:t>
            </w:r>
            <w:r>
              <w:rPr>
                <w:rFonts w:hint="eastAsia" w:ascii="宋体" w:hAnsi="宋体"/>
                <w:kern w:val="0"/>
                <w:szCs w:val="21"/>
              </w:rPr>
              <w:t>，深</w:t>
            </w:r>
            <w:r>
              <w:rPr>
                <w:kern w:val="0"/>
                <w:szCs w:val="21"/>
              </w:rPr>
              <w:t>0.4m</w:t>
            </w:r>
          </w:p>
        </w:tc>
        <w:tc>
          <w:tcPr>
            <w:tcW w:w="1801" w:type="dxa"/>
            <w:shd w:val="clear" w:color="auto" w:fill="auto"/>
            <w:vAlign w:val="center"/>
          </w:tcPr>
          <w:p>
            <w:pPr>
              <w:widowControl/>
              <w:spacing w:line="240" w:lineRule="exact"/>
              <w:jc w:val="center"/>
              <w:rPr>
                <w:kern w:val="0"/>
                <w:szCs w:val="21"/>
              </w:rPr>
            </w:pPr>
            <w:r>
              <w:rPr>
                <w:kern w:val="0"/>
                <w:szCs w:val="21"/>
              </w:rPr>
              <w:t>778m</w:t>
            </w:r>
            <w:r>
              <w:rPr>
                <w:kern w:val="0"/>
                <w:szCs w:val="21"/>
                <w:vertAlign w:val="superscript"/>
              </w:rPr>
              <w:t>3</w:t>
            </w:r>
            <w:r>
              <w:rPr>
                <w:kern w:val="0"/>
                <w:szCs w:val="21"/>
              </w:rPr>
              <w:t>/2423m</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土质梯形断面</w:t>
            </w:r>
          </w:p>
        </w:tc>
        <w:tc>
          <w:tcPr>
            <w:tcW w:w="1177" w:type="dxa"/>
            <w:shd w:val="clear" w:color="auto" w:fill="auto"/>
            <w:vAlign w:val="center"/>
          </w:tcPr>
          <w:p>
            <w:pPr>
              <w:widowControl/>
              <w:spacing w:line="240" w:lineRule="exact"/>
              <w:jc w:val="center"/>
              <w:rPr>
                <w:kern w:val="0"/>
                <w:szCs w:val="21"/>
              </w:rPr>
            </w:pPr>
            <w:r>
              <w:rPr>
                <w:kern w:val="0"/>
                <w:szCs w:val="21"/>
              </w:rPr>
              <w:t>2200m</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12</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简易沉砂池</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顶面</w:t>
            </w:r>
            <w:r>
              <w:rPr>
                <w:kern w:val="0"/>
                <w:szCs w:val="21"/>
              </w:rPr>
              <w:t>3.5m×3.5m</w:t>
            </w:r>
            <w:r>
              <w:rPr>
                <w:rFonts w:hint="eastAsia" w:ascii="宋体" w:hAnsi="宋体"/>
                <w:kern w:val="0"/>
                <w:szCs w:val="21"/>
              </w:rPr>
              <w:t>（长</w:t>
            </w:r>
            <w:r>
              <w:rPr>
                <w:kern w:val="0"/>
                <w:szCs w:val="21"/>
              </w:rPr>
              <w:t>×</w:t>
            </w:r>
            <w:r>
              <w:rPr>
                <w:rFonts w:hint="eastAsia" w:ascii="宋体" w:hAnsi="宋体"/>
                <w:kern w:val="0"/>
                <w:szCs w:val="21"/>
              </w:rPr>
              <w:t>宽）、底面</w:t>
            </w:r>
            <w:r>
              <w:rPr>
                <w:kern w:val="0"/>
                <w:szCs w:val="21"/>
              </w:rPr>
              <w:t>2.0m×2.0m</w:t>
            </w:r>
            <w:r>
              <w:rPr>
                <w:rFonts w:hint="eastAsia" w:ascii="宋体" w:hAnsi="宋体"/>
                <w:kern w:val="0"/>
                <w:szCs w:val="21"/>
              </w:rPr>
              <w:t>（长</w:t>
            </w:r>
            <w:r>
              <w:rPr>
                <w:kern w:val="0"/>
                <w:szCs w:val="21"/>
              </w:rPr>
              <w:t>×</w:t>
            </w:r>
            <w:r>
              <w:rPr>
                <w:rFonts w:hint="eastAsia" w:ascii="宋体" w:hAnsi="宋体"/>
                <w:kern w:val="0"/>
                <w:szCs w:val="21"/>
              </w:rPr>
              <w:t>宽）、深</w:t>
            </w:r>
            <w:r>
              <w:rPr>
                <w:kern w:val="0"/>
                <w:szCs w:val="21"/>
              </w:rPr>
              <w:t>1.5m</w:t>
            </w:r>
          </w:p>
        </w:tc>
        <w:tc>
          <w:tcPr>
            <w:tcW w:w="1801" w:type="dxa"/>
            <w:shd w:val="clear" w:color="auto" w:fill="auto"/>
            <w:vAlign w:val="center"/>
          </w:tcPr>
          <w:p>
            <w:pPr>
              <w:widowControl/>
              <w:spacing w:line="240" w:lineRule="exact"/>
              <w:jc w:val="center"/>
              <w:rPr>
                <w:kern w:val="0"/>
                <w:szCs w:val="21"/>
              </w:rPr>
            </w:pPr>
            <w:r>
              <w:rPr>
                <w:kern w:val="0"/>
                <w:szCs w:val="21"/>
              </w:rPr>
              <w:t>240m</w:t>
            </w:r>
            <w:r>
              <w:rPr>
                <w:kern w:val="0"/>
                <w:szCs w:val="21"/>
                <w:vertAlign w:val="superscript"/>
              </w:rPr>
              <w:t>3</w:t>
            </w:r>
            <w:r>
              <w:rPr>
                <w:kern w:val="0"/>
                <w:szCs w:val="21"/>
              </w:rPr>
              <w:t>/20</w:t>
            </w:r>
            <w:r>
              <w:rPr>
                <w:rFonts w:hint="eastAsia" w:ascii="宋体" w:hAnsi="宋体"/>
                <w:kern w:val="0"/>
                <w:szCs w:val="21"/>
              </w:rPr>
              <w:t>座</w:t>
            </w:r>
          </w:p>
        </w:tc>
        <w:tc>
          <w:tcPr>
            <w:tcW w:w="2096" w:type="dxa"/>
            <w:shd w:val="clear" w:color="auto" w:fill="auto"/>
            <w:vAlign w:val="center"/>
          </w:tcPr>
          <w:p>
            <w:pPr>
              <w:widowControl/>
              <w:spacing w:line="240" w:lineRule="exact"/>
              <w:jc w:val="center"/>
              <w:rPr>
                <w:kern w:val="0"/>
                <w:szCs w:val="21"/>
              </w:rPr>
            </w:pPr>
            <w:r>
              <w:rPr>
                <w:kern w:val="0"/>
                <w:szCs w:val="21"/>
              </w:rPr>
              <w:t>　</w:t>
            </w:r>
          </w:p>
        </w:tc>
        <w:tc>
          <w:tcPr>
            <w:tcW w:w="1177" w:type="dxa"/>
            <w:shd w:val="clear" w:color="auto" w:fill="auto"/>
            <w:vAlign w:val="center"/>
          </w:tcPr>
          <w:p>
            <w:pPr>
              <w:widowControl/>
              <w:spacing w:line="240" w:lineRule="exact"/>
              <w:jc w:val="center"/>
              <w:rPr>
                <w:kern w:val="0"/>
                <w:szCs w:val="21"/>
              </w:rPr>
            </w:pPr>
            <w:r>
              <w:rPr>
                <w:kern w:val="0"/>
                <w:szCs w:val="21"/>
              </w:rPr>
              <w:t>13</w:t>
            </w:r>
            <w:r>
              <w:rPr>
                <w:rFonts w:hint="eastAsia" w:ascii="宋体" w:hAnsi="宋体"/>
                <w:kern w:val="0"/>
                <w:szCs w:val="21"/>
              </w:rPr>
              <w:t>座</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12</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撒播草籽临时防护</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播种量</w:t>
            </w:r>
            <w:r>
              <w:rPr>
                <w:kern w:val="0"/>
                <w:szCs w:val="21"/>
              </w:rPr>
              <w:t>13g/m</w:t>
            </w:r>
            <w:r>
              <w:rPr>
                <w:kern w:val="0"/>
                <w:szCs w:val="21"/>
                <w:vertAlign w:val="superscript"/>
              </w:rPr>
              <w:t>2</w:t>
            </w:r>
          </w:p>
        </w:tc>
        <w:tc>
          <w:tcPr>
            <w:tcW w:w="1801" w:type="dxa"/>
            <w:shd w:val="clear" w:color="auto" w:fill="auto"/>
            <w:vAlign w:val="center"/>
          </w:tcPr>
          <w:p>
            <w:pPr>
              <w:widowControl/>
              <w:spacing w:line="240" w:lineRule="exact"/>
              <w:jc w:val="center"/>
              <w:rPr>
                <w:kern w:val="0"/>
                <w:szCs w:val="21"/>
              </w:rPr>
            </w:pPr>
            <w:r>
              <w:rPr>
                <w:kern w:val="0"/>
                <w:szCs w:val="21"/>
              </w:rPr>
              <w:t>2.40hm</w:t>
            </w:r>
            <w:r>
              <w:rPr>
                <w:kern w:val="0"/>
                <w:szCs w:val="21"/>
                <w:vertAlign w:val="superscript"/>
              </w:rPr>
              <w:t>2</w:t>
            </w:r>
          </w:p>
        </w:tc>
        <w:tc>
          <w:tcPr>
            <w:tcW w:w="2096" w:type="dxa"/>
            <w:shd w:val="clear" w:color="auto" w:fill="auto"/>
            <w:vAlign w:val="center"/>
          </w:tcPr>
          <w:p>
            <w:pPr>
              <w:widowControl/>
              <w:spacing w:line="240" w:lineRule="exact"/>
              <w:jc w:val="center"/>
              <w:rPr>
                <w:kern w:val="0"/>
                <w:szCs w:val="21"/>
              </w:rPr>
            </w:pPr>
            <w:r>
              <w:rPr>
                <w:kern w:val="0"/>
                <w:szCs w:val="21"/>
              </w:rPr>
              <w:t>　</w:t>
            </w:r>
          </w:p>
        </w:tc>
        <w:tc>
          <w:tcPr>
            <w:tcW w:w="1177" w:type="dxa"/>
            <w:shd w:val="clear" w:color="auto" w:fill="auto"/>
            <w:vAlign w:val="center"/>
          </w:tcPr>
          <w:p>
            <w:pPr>
              <w:widowControl/>
              <w:spacing w:line="240" w:lineRule="exact"/>
              <w:jc w:val="center"/>
              <w:rPr>
                <w:kern w:val="0"/>
                <w:szCs w:val="21"/>
              </w:rPr>
            </w:pPr>
            <w:r>
              <w:rPr>
                <w:kern w:val="0"/>
                <w:szCs w:val="21"/>
              </w:rPr>
              <w:t>1.80hm</w:t>
            </w:r>
            <w:r>
              <w:rPr>
                <w:kern w:val="0"/>
                <w:szCs w:val="21"/>
                <w:vertAlign w:val="superscript"/>
              </w:rPr>
              <w:t>2</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8</w:t>
            </w:r>
            <w:r>
              <w:rPr>
                <w:rFonts w:hint="eastAsia" w:ascii="宋体" w:hAnsi="宋体"/>
                <w:kern w:val="0"/>
                <w:szCs w:val="21"/>
              </w:rPr>
              <w:t>月</w:t>
            </w:r>
            <w:r>
              <w:rPr>
                <w:kern w:val="0"/>
                <w:szCs w:val="21"/>
              </w:rPr>
              <w:t>~2015</w:t>
            </w:r>
            <w:r>
              <w:rPr>
                <w:rFonts w:hint="eastAsia" w:ascii="宋体" w:hAnsi="宋体"/>
                <w:kern w:val="0"/>
                <w:szCs w:val="21"/>
              </w:rPr>
              <w:t>年</w:t>
            </w:r>
            <w:r>
              <w:rPr>
                <w:kern w:val="0"/>
                <w:szCs w:val="21"/>
              </w:rPr>
              <w:t>10</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shd w:val="clear" w:color="auto" w:fill="auto"/>
            <w:vAlign w:val="center"/>
          </w:tcPr>
          <w:p>
            <w:pPr>
              <w:widowControl/>
              <w:spacing w:line="240" w:lineRule="exact"/>
              <w:jc w:val="center"/>
              <w:rPr>
                <w:kern w:val="0"/>
                <w:szCs w:val="21"/>
              </w:rPr>
            </w:pPr>
            <w:r>
              <w:rPr>
                <w:rFonts w:hint="eastAsia" w:ascii="宋体" w:hAnsi="宋体"/>
                <w:kern w:val="0"/>
                <w:szCs w:val="21"/>
              </w:rPr>
              <w:t>施工便道</w:t>
            </w:r>
          </w:p>
        </w:tc>
        <w:tc>
          <w:tcPr>
            <w:tcW w:w="712" w:type="dxa"/>
            <w:shd w:val="clear" w:color="auto" w:fill="auto"/>
            <w:vAlign w:val="center"/>
          </w:tcPr>
          <w:p>
            <w:pPr>
              <w:widowControl/>
              <w:spacing w:line="240" w:lineRule="exact"/>
              <w:jc w:val="center"/>
              <w:rPr>
                <w:rFonts w:hint="eastAsia" w:ascii="宋体" w:hAnsi="宋体"/>
                <w:kern w:val="0"/>
                <w:szCs w:val="21"/>
              </w:rPr>
            </w:pPr>
            <w:r>
              <w:rPr>
                <w:rFonts w:hint="eastAsia" w:ascii="宋体" w:hAnsi="宋体"/>
                <w:kern w:val="0"/>
                <w:szCs w:val="21"/>
              </w:rPr>
              <w:t>临时</w:t>
            </w:r>
          </w:p>
          <w:p>
            <w:pPr>
              <w:widowControl/>
              <w:spacing w:line="240" w:lineRule="exact"/>
              <w:jc w:val="center"/>
              <w:rPr>
                <w:kern w:val="0"/>
                <w:szCs w:val="21"/>
              </w:rPr>
            </w:pPr>
            <w:r>
              <w:rPr>
                <w:rFonts w:hint="eastAsia" w:ascii="宋体" w:hAnsi="宋体"/>
                <w:kern w:val="0"/>
                <w:szCs w:val="21"/>
              </w:rPr>
              <w:t>措施</w:t>
            </w: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简易排水沟</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底宽</w:t>
            </w:r>
            <w:r>
              <w:rPr>
                <w:kern w:val="0"/>
                <w:szCs w:val="21"/>
              </w:rPr>
              <w:t>0.4m</w:t>
            </w:r>
            <w:r>
              <w:rPr>
                <w:rFonts w:hint="eastAsia" w:ascii="宋体" w:hAnsi="宋体"/>
                <w:kern w:val="0"/>
                <w:szCs w:val="21"/>
              </w:rPr>
              <w:t>，顶宽</w:t>
            </w:r>
            <w:r>
              <w:rPr>
                <w:kern w:val="0"/>
                <w:szCs w:val="21"/>
              </w:rPr>
              <w:t>1.2m</w:t>
            </w:r>
            <w:r>
              <w:rPr>
                <w:rFonts w:hint="eastAsia" w:ascii="宋体" w:hAnsi="宋体"/>
                <w:kern w:val="0"/>
                <w:szCs w:val="21"/>
              </w:rPr>
              <w:t>，深</w:t>
            </w:r>
            <w:r>
              <w:rPr>
                <w:kern w:val="0"/>
                <w:szCs w:val="21"/>
              </w:rPr>
              <w:t>0.4m</w:t>
            </w:r>
          </w:p>
        </w:tc>
        <w:tc>
          <w:tcPr>
            <w:tcW w:w="1801" w:type="dxa"/>
            <w:shd w:val="clear" w:color="auto" w:fill="auto"/>
            <w:vAlign w:val="center"/>
          </w:tcPr>
          <w:p>
            <w:pPr>
              <w:widowControl/>
              <w:spacing w:line="240" w:lineRule="exact"/>
              <w:jc w:val="center"/>
              <w:rPr>
                <w:kern w:val="0"/>
                <w:szCs w:val="21"/>
              </w:rPr>
            </w:pPr>
            <w:r>
              <w:rPr>
                <w:kern w:val="0"/>
                <w:szCs w:val="21"/>
              </w:rPr>
              <w:t>1840m</w:t>
            </w:r>
            <w:r>
              <w:rPr>
                <w:kern w:val="0"/>
                <w:szCs w:val="21"/>
                <w:vertAlign w:val="superscript"/>
              </w:rPr>
              <w:t>3</w:t>
            </w:r>
            <w:r>
              <w:rPr>
                <w:kern w:val="0"/>
                <w:szCs w:val="21"/>
              </w:rPr>
              <w:t xml:space="preserve"> /5750m</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土质梯形断面</w:t>
            </w:r>
          </w:p>
        </w:tc>
        <w:tc>
          <w:tcPr>
            <w:tcW w:w="1177" w:type="dxa"/>
            <w:shd w:val="clear" w:color="auto" w:fill="auto"/>
            <w:vAlign w:val="center"/>
          </w:tcPr>
          <w:p>
            <w:pPr>
              <w:widowControl/>
              <w:spacing w:line="240" w:lineRule="exact"/>
              <w:jc w:val="center"/>
              <w:rPr>
                <w:kern w:val="0"/>
                <w:szCs w:val="21"/>
              </w:rPr>
            </w:pPr>
            <w:r>
              <w:rPr>
                <w:kern w:val="0"/>
                <w:szCs w:val="21"/>
              </w:rPr>
              <w:t>3980m</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~2014</w:t>
            </w:r>
            <w:r>
              <w:rPr>
                <w:rFonts w:hint="eastAsia" w:ascii="宋体" w:hAnsi="宋体"/>
                <w:kern w:val="0"/>
                <w:szCs w:val="21"/>
              </w:rPr>
              <w:t>年</w:t>
            </w:r>
            <w:r>
              <w:rPr>
                <w:kern w:val="0"/>
                <w:szCs w:val="21"/>
              </w:rPr>
              <w:t>12</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施工生产生活区</w:t>
            </w:r>
          </w:p>
        </w:tc>
        <w:tc>
          <w:tcPr>
            <w:tcW w:w="712" w:type="dxa"/>
            <w:vMerge w:val="restart"/>
            <w:shd w:val="clear" w:color="auto" w:fill="auto"/>
            <w:vAlign w:val="center"/>
          </w:tcPr>
          <w:p>
            <w:pPr>
              <w:widowControl/>
              <w:spacing w:line="240" w:lineRule="exact"/>
              <w:jc w:val="center"/>
              <w:rPr>
                <w:rFonts w:hint="eastAsia" w:ascii="宋体" w:hAnsi="宋体"/>
                <w:kern w:val="0"/>
                <w:szCs w:val="21"/>
              </w:rPr>
            </w:pPr>
            <w:r>
              <w:rPr>
                <w:rFonts w:hint="eastAsia" w:ascii="宋体" w:hAnsi="宋体"/>
                <w:kern w:val="0"/>
                <w:szCs w:val="21"/>
              </w:rPr>
              <w:t>临时</w:t>
            </w:r>
          </w:p>
          <w:p>
            <w:pPr>
              <w:widowControl/>
              <w:spacing w:line="240" w:lineRule="exact"/>
              <w:jc w:val="center"/>
              <w:rPr>
                <w:kern w:val="0"/>
                <w:szCs w:val="21"/>
              </w:rPr>
            </w:pPr>
            <w:r>
              <w:rPr>
                <w:rFonts w:hint="eastAsia" w:ascii="宋体" w:hAnsi="宋体"/>
                <w:kern w:val="0"/>
                <w:szCs w:val="21"/>
              </w:rPr>
              <w:t>措施</w:t>
            </w: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编织土袋拦挡</w:t>
            </w:r>
          </w:p>
        </w:tc>
        <w:tc>
          <w:tcPr>
            <w:tcW w:w="2820"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梯形断面</w:t>
            </w:r>
          </w:p>
        </w:tc>
        <w:tc>
          <w:tcPr>
            <w:tcW w:w="1801" w:type="dxa"/>
            <w:shd w:val="clear" w:color="auto" w:fill="auto"/>
            <w:vAlign w:val="center"/>
          </w:tcPr>
          <w:p>
            <w:pPr>
              <w:widowControl/>
              <w:spacing w:line="240" w:lineRule="exact"/>
              <w:jc w:val="center"/>
              <w:rPr>
                <w:kern w:val="0"/>
                <w:szCs w:val="21"/>
              </w:rPr>
            </w:pPr>
            <w:r>
              <w:rPr>
                <w:kern w:val="0"/>
                <w:szCs w:val="21"/>
              </w:rPr>
              <w:t>1533m</w:t>
            </w:r>
            <w:r>
              <w:rPr>
                <w:kern w:val="0"/>
                <w:szCs w:val="21"/>
                <w:vertAlign w:val="superscript"/>
              </w:rPr>
              <w:t>3</w:t>
            </w:r>
            <w:r>
              <w:rPr>
                <w:kern w:val="0"/>
                <w:szCs w:val="21"/>
              </w:rPr>
              <w:t>/1419m</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梯形断面</w:t>
            </w:r>
          </w:p>
        </w:tc>
        <w:tc>
          <w:tcPr>
            <w:tcW w:w="1177" w:type="dxa"/>
            <w:shd w:val="clear" w:color="auto" w:fill="auto"/>
            <w:vAlign w:val="center"/>
          </w:tcPr>
          <w:p>
            <w:pPr>
              <w:widowControl/>
              <w:spacing w:line="240" w:lineRule="exact"/>
              <w:jc w:val="center"/>
              <w:rPr>
                <w:kern w:val="0"/>
                <w:szCs w:val="21"/>
              </w:rPr>
            </w:pPr>
            <w:r>
              <w:rPr>
                <w:kern w:val="0"/>
                <w:szCs w:val="21"/>
              </w:rPr>
              <w:t>400m</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~2013</w:t>
            </w:r>
            <w:r>
              <w:rPr>
                <w:rFonts w:hint="eastAsia" w:ascii="宋体" w:hAnsi="宋体"/>
                <w:kern w:val="0"/>
                <w:szCs w:val="21"/>
              </w:rPr>
              <w:t>年</w:t>
            </w:r>
            <w:r>
              <w:rPr>
                <w:kern w:val="0"/>
                <w:szCs w:val="21"/>
              </w:rPr>
              <w:t>6</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简易排水沟</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底宽</w:t>
            </w:r>
            <w:r>
              <w:rPr>
                <w:kern w:val="0"/>
                <w:szCs w:val="21"/>
              </w:rPr>
              <w:t>0.4m</w:t>
            </w:r>
            <w:r>
              <w:rPr>
                <w:rFonts w:hint="eastAsia" w:ascii="宋体" w:hAnsi="宋体"/>
                <w:kern w:val="0"/>
                <w:szCs w:val="21"/>
              </w:rPr>
              <w:t>，顶宽</w:t>
            </w:r>
            <w:r>
              <w:rPr>
                <w:kern w:val="0"/>
                <w:szCs w:val="21"/>
              </w:rPr>
              <w:t>1.2m</w:t>
            </w:r>
            <w:r>
              <w:rPr>
                <w:rFonts w:hint="eastAsia" w:ascii="宋体" w:hAnsi="宋体"/>
                <w:kern w:val="0"/>
                <w:szCs w:val="21"/>
              </w:rPr>
              <w:t>，深</w:t>
            </w:r>
            <w:r>
              <w:rPr>
                <w:kern w:val="0"/>
                <w:szCs w:val="21"/>
              </w:rPr>
              <w:t>0.4m</w:t>
            </w:r>
          </w:p>
        </w:tc>
        <w:tc>
          <w:tcPr>
            <w:tcW w:w="1801" w:type="dxa"/>
            <w:shd w:val="clear" w:color="auto" w:fill="auto"/>
            <w:vAlign w:val="center"/>
          </w:tcPr>
          <w:p>
            <w:pPr>
              <w:widowControl/>
              <w:spacing w:line="240" w:lineRule="exact"/>
              <w:jc w:val="center"/>
              <w:rPr>
                <w:kern w:val="0"/>
                <w:szCs w:val="21"/>
              </w:rPr>
            </w:pPr>
            <w:r>
              <w:rPr>
                <w:kern w:val="0"/>
                <w:szCs w:val="21"/>
              </w:rPr>
              <w:t>3315m</w:t>
            </w:r>
            <w:r>
              <w:rPr>
                <w:kern w:val="0"/>
                <w:szCs w:val="21"/>
                <w:vertAlign w:val="superscript"/>
              </w:rPr>
              <w:t>3</w:t>
            </w:r>
            <w:r>
              <w:rPr>
                <w:kern w:val="0"/>
                <w:szCs w:val="21"/>
              </w:rPr>
              <w:t>/10357m</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土质梯形断面</w:t>
            </w:r>
          </w:p>
        </w:tc>
        <w:tc>
          <w:tcPr>
            <w:tcW w:w="1177" w:type="dxa"/>
            <w:shd w:val="clear" w:color="auto" w:fill="auto"/>
            <w:vAlign w:val="center"/>
          </w:tcPr>
          <w:p>
            <w:pPr>
              <w:widowControl/>
              <w:spacing w:line="240" w:lineRule="exact"/>
              <w:jc w:val="center"/>
              <w:rPr>
                <w:kern w:val="0"/>
                <w:szCs w:val="21"/>
              </w:rPr>
            </w:pPr>
            <w:r>
              <w:rPr>
                <w:kern w:val="0"/>
                <w:szCs w:val="21"/>
              </w:rPr>
              <w:t>6800m</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~2013</w:t>
            </w:r>
            <w:r>
              <w:rPr>
                <w:rFonts w:hint="eastAsia" w:ascii="宋体" w:hAnsi="宋体"/>
                <w:kern w:val="0"/>
                <w:szCs w:val="21"/>
              </w:rPr>
              <w:t>年</w:t>
            </w:r>
            <w:r>
              <w:rPr>
                <w:kern w:val="0"/>
                <w:szCs w:val="21"/>
              </w:rPr>
              <w:t>6</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简易沉砂池</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顶面</w:t>
            </w:r>
            <w:r>
              <w:rPr>
                <w:kern w:val="0"/>
                <w:szCs w:val="21"/>
              </w:rPr>
              <w:t>3.5m×3.5m</w:t>
            </w:r>
            <w:r>
              <w:rPr>
                <w:rFonts w:hint="eastAsia" w:ascii="宋体" w:hAnsi="宋体"/>
                <w:kern w:val="0"/>
                <w:szCs w:val="21"/>
              </w:rPr>
              <w:t>（长</w:t>
            </w:r>
            <w:r>
              <w:rPr>
                <w:kern w:val="0"/>
                <w:szCs w:val="21"/>
              </w:rPr>
              <w:t>×</w:t>
            </w:r>
            <w:r>
              <w:rPr>
                <w:rFonts w:hint="eastAsia" w:ascii="宋体" w:hAnsi="宋体"/>
                <w:kern w:val="0"/>
                <w:szCs w:val="21"/>
              </w:rPr>
              <w:t>宽）、底面</w:t>
            </w:r>
            <w:r>
              <w:rPr>
                <w:kern w:val="0"/>
                <w:szCs w:val="21"/>
              </w:rPr>
              <w:t>2.0m×2.0m</w:t>
            </w:r>
            <w:r>
              <w:rPr>
                <w:rFonts w:hint="eastAsia" w:ascii="宋体" w:hAnsi="宋体"/>
                <w:kern w:val="0"/>
                <w:szCs w:val="21"/>
              </w:rPr>
              <w:t>（长</w:t>
            </w:r>
            <w:r>
              <w:rPr>
                <w:kern w:val="0"/>
                <w:szCs w:val="21"/>
              </w:rPr>
              <w:t>×</w:t>
            </w:r>
            <w:r>
              <w:rPr>
                <w:rFonts w:hint="eastAsia" w:ascii="宋体" w:hAnsi="宋体"/>
                <w:kern w:val="0"/>
                <w:szCs w:val="21"/>
              </w:rPr>
              <w:t>宽）、深</w:t>
            </w:r>
            <w:r>
              <w:rPr>
                <w:kern w:val="0"/>
                <w:szCs w:val="21"/>
              </w:rPr>
              <w:t>1.5m</w:t>
            </w:r>
          </w:p>
        </w:tc>
        <w:tc>
          <w:tcPr>
            <w:tcW w:w="1801" w:type="dxa"/>
            <w:shd w:val="clear" w:color="auto" w:fill="auto"/>
            <w:vAlign w:val="center"/>
          </w:tcPr>
          <w:p>
            <w:pPr>
              <w:widowControl/>
              <w:spacing w:line="240" w:lineRule="exact"/>
              <w:jc w:val="center"/>
              <w:rPr>
                <w:kern w:val="0"/>
                <w:szCs w:val="21"/>
              </w:rPr>
            </w:pPr>
            <w:r>
              <w:rPr>
                <w:kern w:val="0"/>
                <w:szCs w:val="21"/>
              </w:rPr>
              <w:t>348m</w:t>
            </w:r>
            <w:r>
              <w:rPr>
                <w:kern w:val="0"/>
                <w:szCs w:val="21"/>
                <w:vertAlign w:val="superscript"/>
              </w:rPr>
              <w:t>3</w:t>
            </w:r>
            <w:r>
              <w:rPr>
                <w:kern w:val="0"/>
                <w:szCs w:val="21"/>
              </w:rPr>
              <w:t xml:space="preserve"> /29</w:t>
            </w:r>
            <w:r>
              <w:rPr>
                <w:rFonts w:hint="eastAsia" w:ascii="宋体" w:hAnsi="宋体"/>
                <w:kern w:val="0"/>
                <w:szCs w:val="21"/>
              </w:rPr>
              <w:t>座</w:t>
            </w:r>
          </w:p>
        </w:tc>
        <w:tc>
          <w:tcPr>
            <w:tcW w:w="2096" w:type="dxa"/>
            <w:shd w:val="clear" w:color="auto" w:fill="auto"/>
            <w:vAlign w:val="center"/>
          </w:tcPr>
          <w:p>
            <w:pPr>
              <w:widowControl/>
              <w:spacing w:line="240" w:lineRule="exact"/>
              <w:jc w:val="center"/>
              <w:rPr>
                <w:kern w:val="0"/>
                <w:szCs w:val="21"/>
              </w:rPr>
            </w:pPr>
            <w:r>
              <w:rPr>
                <w:kern w:val="0"/>
                <w:szCs w:val="21"/>
              </w:rPr>
              <w:t>　</w:t>
            </w:r>
          </w:p>
        </w:tc>
        <w:tc>
          <w:tcPr>
            <w:tcW w:w="1177" w:type="dxa"/>
            <w:shd w:val="clear" w:color="auto" w:fill="auto"/>
            <w:vAlign w:val="center"/>
          </w:tcPr>
          <w:p>
            <w:pPr>
              <w:widowControl/>
              <w:spacing w:line="240" w:lineRule="exact"/>
              <w:jc w:val="center"/>
              <w:rPr>
                <w:kern w:val="0"/>
                <w:szCs w:val="21"/>
              </w:rPr>
            </w:pPr>
            <w:r>
              <w:rPr>
                <w:kern w:val="0"/>
                <w:szCs w:val="21"/>
              </w:rPr>
              <w:t>5</w:t>
            </w:r>
            <w:r>
              <w:rPr>
                <w:rFonts w:hint="eastAsia" w:ascii="宋体" w:hAnsi="宋体"/>
                <w:kern w:val="0"/>
                <w:szCs w:val="21"/>
              </w:rPr>
              <w:t>座</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~2013</w:t>
            </w:r>
            <w:r>
              <w:rPr>
                <w:rFonts w:hint="eastAsia" w:ascii="宋体" w:hAnsi="宋体"/>
                <w:kern w:val="0"/>
                <w:szCs w:val="21"/>
              </w:rPr>
              <w:t>年</w:t>
            </w:r>
            <w:r>
              <w:rPr>
                <w:kern w:val="0"/>
                <w:szCs w:val="21"/>
              </w:rPr>
              <w:t>6</w:t>
            </w:r>
            <w:r>
              <w:rPr>
                <w:rFonts w:hint="eastAsia" w:ascii="宋体" w:hAnsi="宋体"/>
                <w:kern w:val="0"/>
                <w:szCs w:val="21"/>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撒播草籽临时防护</w:t>
            </w:r>
          </w:p>
        </w:tc>
        <w:tc>
          <w:tcPr>
            <w:tcW w:w="2820" w:type="dxa"/>
            <w:shd w:val="clear" w:color="auto" w:fill="auto"/>
            <w:vAlign w:val="center"/>
          </w:tcPr>
          <w:p>
            <w:pPr>
              <w:widowControl/>
              <w:spacing w:line="240" w:lineRule="exact"/>
              <w:jc w:val="center"/>
              <w:rPr>
                <w:kern w:val="0"/>
                <w:szCs w:val="21"/>
              </w:rPr>
            </w:pPr>
            <w:r>
              <w:rPr>
                <w:rFonts w:hint="eastAsia" w:ascii="宋体" w:hAnsi="宋体"/>
                <w:kern w:val="0"/>
                <w:szCs w:val="21"/>
              </w:rPr>
              <w:t>播种量</w:t>
            </w:r>
            <w:r>
              <w:rPr>
                <w:kern w:val="0"/>
                <w:szCs w:val="21"/>
              </w:rPr>
              <w:t>13g/m</w:t>
            </w:r>
            <w:r>
              <w:rPr>
                <w:kern w:val="0"/>
                <w:szCs w:val="21"/>
                <w:vertAlign w:val="superscript"/>
              </w:rPr>
              <w:t>2</w:t>
            </w:r>
          </w:p>
        </w:tc>
        <w:tc>
          <w:tcPr>
            <w:tcW w:w="1801" w:type="dxa"/>
            <w:shd w:val="clear" w:color="auto" w:fill="auto"/>
            <w:vAlign w:val="center"/>
          </w:tcPr>
          <w:p>
            <w:pPr>
              <w:widowControl/>
              <w:spacing w:line="240" w:lineRule="exact"/>
              <w:jc w:val="center"/>
              <w:rPr>
                <w:kern w:val="0"/>
                <w:szCs w:val="21"/>
              </w:rPr>
            </w:pPr>
            <w:r>
              <w:rPr>
                <w:kern w:val="0"/>
                <w:szCs w:val="21"/>
              </w:rPr>
              <w:t>6200m</w:t>
            </w:r>
            <w:r>
              <w:rPr>
                <w:kern w:val="0"/>
                <w:szCs w:val="21"/>
                <w:vertAlign w:val="superscript"/>
              </w:rPr>
              <w:t>2</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临时堆料防护</w:t>
            </w:r>
          </w:p>
        </w:tc>
        <w:tc>
          <w:tcPr>
            <w:tcW w:w="1177" w:type="dxa"/>
            <w:shd w:val="clear" w:color="auto" w:fill="auto"/>
            <w:vAlign w:val="center"/>
          </w:tcPr>
          <w:p>
            <w:pPr>
              <w:widowControl/>
              <w:spacing w:line="240" w:lineRule="exact"/>
              <w:jc w:val="center"/>
              <w:rPr>
                <w:kern w:val="0"/>
                <w:szCs w:val="21"/>
              </w:rPr>
            </w:pPr>
            <w:r>
              <w:rPr>
                <w:kern w:val="0"/>
                <w:szCs w:val="21"/>
              </w:rPr>
              <w:t>0</w:t>
            </w:r>
          </w:p>
        </w:tc>
        <w:tc>
          <w:tcPr>
            <w:tcW w:w="2619" w:type="dxa"/>
            <w:shd w:val="clear" w:color="auto" w:fill="auto"/>
            <w:vAlign w:val="center"/>
          </w:tcPr>
          <w:p>
            <w:pPr>
              <w:widowControl/>
              <w:spacing w:line="240" w:lineRule="exact"/>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01" w:type="dxa"/>
            <w:vMerge w:val="continue"/>
            <w:shd w:val="clear" w:color="auto" w:fill="auto"/>
            <w:vAlign w:val="center"/>
          </w:tcPr>
          <w:p>
            <w:pPr>
              <w:widowControl/>
              <w:spacing w:line="240" w:lineRule="exact"/>
              <w:jc w:val="left"/>
              <w:rPr>
                <w:kern w:val="0"/>
                <w:szCs w:val="21"/>
              </w:rPr>
            </w:pPr>
          </w:p>
        </w:tc>
        <w:tc>
          <w:tcPr>
            <w:tcW w:w="712" w:type="dxa"/>
            <w:vMerge w:val="continue"/>
            <w:shd w:val="clear" w:color="auto" w:fill="auto"/>
            <w:vAlign w:val="center"/>
          </w:tcPr>
          <w:p>
            <w:pPr>
              <w:widowControl/>
              <w:spacing w:line="240" w:lineRule="exact"/>
              <w:jc w:val="left"/>
              <w:rPr>
                <w:kern w:val="0"/>
                <w:szCs w:val="21"/>
              </w:rPr>
            </w:pPr>
          </w:p>
        </w:tc>
        <w:tc>
          <w:tcPr>
            <w:tcW w:w="2033" w:type="dxa"/>
            <w:shd w:val="clear" w:color="auto" w:fill="auto"/>
            <w:vAlign w:val="center"/>
          </w:tcPr>
          <w:p>
            <w:pPr>
              <w:widowControl/>
              <w:spacing w:line="240" w:lineRule="exact"/>
              <w:jc w:val="center"/>
              <w:rPr>
                <w:kern w:val="0"/>
                <w:szCs w:val="21"/>
              </w:rPr>
            </w:pPr>
            <w:r>
              <w:rPr>
                <w:rFonts w:hint="eastAsia" w:ascii="宋体" w:hAnsi="宋体"/>
                <w:kern w:val="0"/>
                <w:szCs w:val="21"/>
              </w:rPr>
              <w:t>彩条布覆盖</w:t>
            </w:r>
          </w:p>
        </w:tc>
        <w:tc>
          <w:tcPr>
            <w:tcW w:w="2820"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临时堆料防护</w:t>
            </w:r>
          </w:p>
        </w:tc>
        <w:tc>
          <w:tcPr>
            <w:tcW w:w="1801" w:type="dxa"/>
            <w:shd w:val="clear" w:color="auto" w:fill="auto"/>
            <w:vAlign w:val="center"/>
          </w:tcPr>
          <w:p>
            <w:pPr>
              <w:widowControl/>
              <w:spacing w:line="240" w:lineRule="exact"/>
              <w:jc w:val="center"/>
              <w:rPr>
                <w:kern w:val="0"/>
                <w:szCs w:val="21"/>
              </w:rPr>
            </w:pPr>
            <w:r>
              <w:rPr>
                <w:kern w:val="0"/>
                <w:szCs w:val="21"/>
              </w:rPr>
              <w:t>4.37 hm</w:t>
            </w:r>
            <w:r>
              <w:rPr>
                <w:kern w:val="0"/>
                <w:szCs w:val="21"/>
                <w:vertAlign w:val="superscript"/>
              </w:rPr>
              <w:t>2</w:t>
            </w:r>
          </w:p>
        </w:tc>
        <w:tc>
          <w:tcPr>
            <w:tcW w:w="2096"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临时堆料防护</w:t>
            </w:r>
          </w:p>
        </w:tc>
        <w:tc>
          <w:tcPr>
            <w:tcW w:w="1177" w:type="dxa"/>
            <w:shd w:val="clear" w:color="auto" w:fill="auto"/>
            <w:vAlign w:val="center"/>
          </w:tcPr>
          <w:p>
            <w:pPr>
              <w:widowControl/>
              <w:spacing w:line="240" w:lineRule="exact"/>
              <w:jc w:val="center"/>
              <w:rPr>
                <w:kern w:val="0"/>
                <w:szCs w:val="21"/>
              </w:rPr>
            </w:pPr>
            <w:r>
              <w:rPr>
                <w:kern w:val="0"/>
                <w:szCs w:val="21"/>
              </w:rPr>
              <w:t>1.66 hm</w:t>
            </w:r>
            <w:r>
              <w:rPr>
                <w:kern w:val="0"/>
                <w:szCs w:val="21"/>
                <w:vertAlign w:val="superscript"/>
              </w:rPr>
              <w:t>2</w:t>
            </w:r>
          </w:p>
        </w:tc>
        <w:tc>
          <w:tcPr>
            <w:tcW w:w="2619" w:type="dxa"/>
            <w:shd w:val="clear" w:color="auto" w:fill="auto"/>
            <w:vAlign w:val="center"/>
          </w:tcPr>
          <w:p>
            <w:pPr>
              <w:widowControl/>
              <w:spacing w:line="240" w:lineRule="exact"/>
              <w:jc w:val="center"/>
              <w:rPr>
                <w:kern w:val="0"/>
                <w:szCs w:val="21"/>
              </w:rPr>
            </w:pPr>
            <w:r>
              <w:rPr>
                <w:kern w:val="0"/>
                <w:szCs w:val="21"/>
              </w:rPr>
              <w:t>2013</w:t>
            </w:r>
            <w:r>
              <w:rPr>
                <w:rFonts w:hint="eastAsia" w:ascii="宋体" w:hAnsi="宋体"/>
                <w:kern w:val="0"/>
                <w:szCs w:val="21"/>
              </w:rPr>
              <w:t>年</w:t>
            </w:r>
            <w:r>
              <w:rPr>
                <w:kern w:val="0"/>
                <w:szCs w:val="21"/>
              </w:rPr>
              <w:t>4</w:t>
            </w:r>
            <w:r>
              <w:rPr>
                <w:rFonts w:hint="eastAsia" w:ascii="宋体" w:hAnsi="宋体"/>
                <w:kern w:val="0"/>
                <w:szCs w:val="21"/>
              </w:rPr>
              <w:t>月</w:t>
            </w:r>
            <w:r>
              <w:rPr>
                <w:kern w:val="0"/>
                <w:szCs w:val="21"/>
              </w:rPr>
              <w:t>~2016</w:t>
            </w:r>
            <w:r>
              <w:rPr>
                <w:rFonts w:hint="eastAsia" w:ascii="宋体" w:hAnsi="宋体"/>
                <w:kern w:val="0"/>
                <w:szCs w:val="21"/>
              </w:rPr>
              <w:t>年</w:t>
            </w:r>
            <w:r>
              <w:rPr>
                <w:kern w:val="0"/>
                <w:szCs w:val="21"/>
              </w:rPr>
              <w:t>5</w:t>
            </w:r>
            <w:r>
              <w:rPr>
                <w:rFonts w:hint="eastAsia" w:ascii="宋体" w:hAnsi="宋体"/>
                <w:kern w:val="0"/>
                <w:szCs w:val="21"/>
              </w:rPr>
              <w:t>月</w:t>
            </w:r>
          </w:p>
        </w:tc>
      </w:tr>
    </w:tbl>
    <w:p>
      <w:pPr>
        <w:keepNext/>
        <w:keepLines/>
        <w:topLinePunct/>
        <w:snapToGrid w:val="0"/>
        <w:spacing w:line="500" w:lineRule="exact"/>
        <w:outlineLvl w:val="2"/>
        <w:rPr>
          <w:bCs/>
          <w:sz w:val="24"/>
        </w:rPr>
        <w:sectPr>
          <w:headerReference r:id="rId24" w:type="default"/>
          <w:pgSz w:w="16838" w:h="11906" w:orient="landscape"/>
          <w:pgMar w:top="1418" w:right="1701" w:bottom="1418" w:left="1701" w:header="964" w:footer="964" w:gutter="0"/>
          <w:cols w:space="720" w:num="1"/>
          <w:docGrid w:linePitch="312" w:charSpace="0"/>
        </w:sectPr>
      </w:pPr>
    </w:p>
    <w:p>
      <w:pPr>
        <w:keepNext/>
        <w:keepLines/>
        <w:topLinePunct/>
        <w:snapToGrid w:val="0"/>
        <w:spacing w:line="500" w:lineRule="exact"/>
        <w:outlineLvl w:val="2"/>
        <w:rPr>
          <w:bCs/>
          <w:sz w:val="24"/>
        </w:rPr>
      </w:pPr>
      <w:r>
        <w:rPr>
          <w:bCs/>
          <w:sz w:val="24"/>
        </w:rPr>
        <w:t>3.5.4水土保持变化情况及功能分析</w:t>
      </w:r>
    </w:p>
    <w:p>
      <w:pPr>
        <w:spacing w:line="520" w:lineRule="exact"/>
        <w:ind w:firstLine="480" w:firstLineChars="200"/>
        <w:rPr>
          <w:rFonts w:hint="eastAsia"/>
          <w:bCs/>
          <w:sz w:val="24"/>
        </w:rPr>
      </w:pPr>
      <w:r>
        <w:rPr>
          <w:rFonts w:hint="eastAsia"/>
          <w:bCs/>
          <w:sz w:val="24"/>
        </w:rPr>
        <w:t>与批复的水土保持方案相比，根据竣工资料、施工过程中的影像资料、监测单位提供的监测总结报告等资料，结合现场实际查勘，工程建设过程中，由于道路选线的优化调整、施工临时设施布置在主体工程永久征占地范围内、弃土弃渣量的减少等各方面的原因，实际实施的水土保持措施较水土保持方案批复时有一定变化，但各防治区水土保持措施体系基本完整，实施的措施体系在一定程度上减少了因本工程建设造成的新增水土流失，主体工程区的高标准防护同时也起到了改善局部生态环境的作用。各防治区水土保持措施变化情况详见表3-10~表3-12。</w:t>
      </w:r>
    </w:p>
    <w:p>
      <w:pPr>
        <w:spacing w:line="520" w:lineRule="exact"/>
        <w:ind w:firstLine="482" w:firstLineChars="200"/>
        <w:jc w:val="center"/>
        <w:rPr>
          <w:rFonts w:hint="eastAsia"/>
          <w:b/>
          <w:bCs/>
          <w:sz w:val="24"/>
        </w:rPr>
      </w:pPr>
      <w:r>
        <w:rPr>
          <w:rFonts w:hint="eastAsia"/>
          <w:b/>
          <w:bCs/>
          <w:sz w:val="24"/>
        </w:rPr>
        <w:t>表3-10 工程措施变化情况对比表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62"/>
        <w:gridCol w:w="1060"/>
        <w:gridCol w:w="2106"/>
        <w:gridCol w:w="712"/>
        <w:gridCol w:w="1271"/>
        <w:gridCol w:w="1271"/>
        <w:gridCol w:w="19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41" w:hRule="atLeast"/>
        </w:trPr>
        <w:tc>
          <w:tcPr>
            <w:tcW w:w="962" w:type="dxa"/>
            <w:vMerge w:val="restart"/>
            <w:shd w:val="clear" w:color="auto" w:fill="auto"/>
            <w:vAlign w:val="center"/>
          </w:tcPr>
          <w:p>
            <w:pPr>
              <w:widowControl/>
              <w:spacing w:line="240" w:lineRule="exact"/>
              <w:jc w:val="center"/>
              <w:rPr>
                <w:b/>
                <w:kern w:val="0"/>
                <w:szCs w:val="21"/>
              </w:rPr>
            </w:pPr>
            <w:r>
              <w:rPr>
                <w:rFonts w:hint="eastAsia" w:ascii="宋体" w:hAnsi="宋体"/>
                <w:b/>
                <w:kern w:val="0"/>
                <w:szCs w:val="21"/>
              </w:rPr>
              <w:t>分区</w:t>
            </w:r>
          </w:p>
        </w:tc>
        <w:tc>
          <w:tcPr>
            <w:tcW w:w="1060" w:type="dxa"/>
            <w:vMerge w:val="restart"/>
            <w:shd w:val="clear" w:color="auto" w:fill="auto"/>
            <w:vAlign w:val="center"/>
          </w:tcPr>
          <w:p>
            <w:pPr>
              <w:widowControl/>
              <w:spacing w:line="240" w:lineRule="exact"/>
              <w:jc w:val="center"/>
              <w:rPr>
                <w:b/>
                <w:kern w:val="0"/>
                <w:szCs w:val="21"/>
              </w:rPr>
            </w:pPr>
            <w:r>
              <w:rPr>
                <w:rFonts w:hint="eastAsia" w:ascii="宋体" w:hAnsi="宋体"/>
                <w:b/>
                <w:kern w:val="0"/>
                <w:szCs w:val="21"/>
              </w:rPr>
              <w:t>措施类型</w:t>
            </w:r>
          </w:p>
        </w:tc>
        <w:tc>
          <w:tcPr>
            <w:tcW w:w="2106" w:type="dxa"/>
            <w:vMerge w:val="restart"/>
            <w:shd w:val="clear" w:color="auto" w:fill="auto"/>
            <w:vAlign w:val="center"/>
          </w:tcPr>
          <w:p>
            <w:pPr>
              <w:widowControl/>
              <w:spacing w:line="240" w:lineRule="exact"/>
              <w:jc w:val="center"/>
              <w:rPr>
                <w:b/>
                <w:kern w:val="0"/>
                <w:szCs w:val="21"/>
              </w:rPr>
            </w:pPr>
            <w:r>
              <w:rPr>
                <w:rFonts w:hint="eastAsia" w:ascii="宋体" w:hAnsi="宋体"/>
                <w:b/>
                <w:kern w:val="0"/>
                <w:szCs w:val="21"/>
              </w:rPr>
              <w:t>水土保持措施</w:t>
            </w:r>
          </w:p>
        </w:tc>
        <w:tc>
          <w:tcPr>
            <w:tcW w:w="712" w:type="dxa"/>
            <w:vMerge w:val="restart"/>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单位</w:t>
            </w:r>
          </w:p>
        </w:tc>
        <w:tc>
          <w:tcPr>
            <w:tcW w:w="1271" w:type="dxa"/>
            <w:vMerge w:val="restart"/>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方案设计量</w:t>
            </w:r>
          </w:p>
        </w:tc>
        <w:tc>
          <w:tcPr>
            <w:tcW w:w="1271" w:type="dxa"/>
            <w:vMerge w:val="restart"/>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实际完成量</w:t>
            </w:r>
          </w:p>
        </w:tc>
        <w:tc>
          <w:tcPr>
            <w:tcW w:w="1904" w:type="dxa"/>
            <w:vMerge w:val="restart"/>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增（+）减（-）量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41" w:hRule="atLeast"/>
        </w:trPr>
        <w:tc>
          <w:tcPr>
            <w:tcW w:w="962" w:type="dxa"/>
            <w:vMerge w:val="continue"/>
            <w:vAlign w:val="center"/>
          </w:tcPr>
          <w:p>
            <w:pPr>
              <w:widowControl/>
              <w:spacing w:line="240" w:lineRule="exact"/>
              <w:jc w:val="left"/>
              <w:rPr>
                <w:kern w:val="0"/>
                <w:szCs w:val="21"/>
              </w:rPr>
            </w:pPr>
          </w:p>
        </w:tc>
        <w:tc>
          <w:tcPr>
            <w:tcW w:w="1060" w:type="dxa"/>
            <w:vMerge w:val="continue"/>
            <w:vAlign w:val="center"/>
          </w:tcPr>
          <w:p>
            <w:pPr>
              <w:widowControl/>
              <w:spacing w:line="240" w:lineRule="exact"/>
              <w:jc w:val="left"/>
              <w:rPr>
                <w:kern w:val="0"/>
                <w:szCs w:val="21"/>
              </w:rPr>
            </w:pPr>
          </w:p>
        </w:tc>
        <w:tc>
          <w:tcPr>
            <w:tcW w:w="2106" w:type="dxa"/>
            <w:vMerge w:val="continue"/>
            <w:vAlign w:val="center"/>
          </w:tcPr>
          <w:p>
            <w:pPr>
              <w:widowControl/>
              <w:spacing w:line="240" w:lineRule="exact"/>
              <w:jc w:val="left"/>
              <w:rPr>
                <w:kern w:val="0"/>
                <w:szCs w:val="21"/>
              </w:rPr>
            </w:pPr>
          </w:p>
        </w:tc>
        <w:tc>
          <w:tcPr>
            <w:tcW w:w="712" w:type="dxa"/>
            <w:vMerge w:val="continue"/>
            <w:vAlign w:val="center"/>
          </w:tcPr>
          <w:p>
            <w:pPr>
              <w:widowControl/>
              <w:spacing w:line="240" w:lineRule="exact"/>
              <w:jc w:val="left"/>
              <w:rPr>
                <w:rFonts w:ascii="宋体" w:hAnsi="宋体" w:cs="宋体"/>
                <w:kern w:val="0"/>
                <w:szCs w:val="21"/>
              </w:rPr>
            </w:pPr>
          </w:p>
        </w:tc>
        <w:tc>
          <w:tcPr>
            <w:tcW w:w="1271" w:type="dxa"/>
            <w:vMerge w:val="continue"/>
            <w:vAlign w:val="center"/>
          </w:tcPr>
          <w:p>
            <w:pPr>
              <w:widowControl/>
              <w:spacing w:line="240" w:lineRule="exact"/>
              <w:jc w:val="left"/>
              <w:rPr>
                <w:rFonts w:ascii="宋体" w:hAnsi="宋体" w:cs="宋体"/>
                <w:kern w:val="0"/>
                <w:szCs w:val="21"/>
              </w:rPr>
            </w:pPr>
          </w:p>
        </w:tc>
        <w:tc>
          <w:tcPr>
            <w:tcW w:w="1271" w:type="dxa"/>
            <w:vMerge w:val="continue"/>
            <w:vAlign w:val="center"/>
          </w:tcPr>
          <w:p>
            <w:pPr>
              <w:widowControl/>
              <w:spacing w:line="240" w:lineRule="exact"/>
              <w:jc w:val="left"/>
              <w:rPr>
                <w:rFonts w:ascii="宋体" w:hAnsi="宋体" w:cs="宋体"/>
                <w:kern w:val="0"/>
                <w:szCs w:val="21"/>
              </w:rPr>
            </w:pPr>
          </w:p>
        </w:tc>
        <w:tc>
          <w:tcPr>
            <w:tcW w:w="1904" w:type="dxa"/>
            <w:vMerge w:val="continue"/>
            <w:vAlign w:val="center"/>
          </w:tcPr>
          <w:p>
            <w:pPr>
              <w:widowControl/>
              <w:spacing w:line="240" w:lineRule="exact"/>
              <w:jc w:val="left"/>
              <w:rPr>
                <w:rFonts w:ascii="宋体" w:hAnsi="宋体" w:cs="宋体"/>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restart"/>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主体工程区</w:t>
            </w:r>
          </w:p>
        </w:tc>
        <w:tc>
          <w:tcPr>
            <w:tcW w:w="1060"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工程措施</w:t>
            </w: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表土剥离</w:t>
            </w:r>
          </w:p>
        </w:tc>
        <w:tc>
          <w:tcPr>
            <w:tcW w:w="712" w:type="dxa"/>
            <w:shd w:val="clear" w:color="auto" w:fill="auto"/>
            <w:vAlign w:val="center"/>
          </w:tcPr>
          <w:p>
            <w:pPr>
              <w:widowControl/>
              <w:spacing w:line="240" w:lineRule="exact"/>
              <w:jc w:val="center"/>
              <w:rPr>
                <w:kern w:val="0"/>
                <w:szCs w:val="21"/>
              </w:rPr>
            </w:pPr>
            <w:r>
              <w:rPr>
                <w:rFonts w:hint="eastAsia" w:ascii="宋体" w:hAnsi="宋体"/>
                <w:kern w:val="0"/>
                <w:szCs w:val="21"/>
              </w:rPr>
              <w:t>万</w:t>
            </w: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52.6</w:t>
            </w:r>
          </w:p>
        </w:tc>
        <w:tc>
          <w:tcPr>
            <w:tcW w:w="1271" w:type="dxa"/>
            <w:shd w:val="clear" w:color="auto" w:fill="auto"/>
            <w:vAlign w:val="center"/>
          </w:tcPr>
          <w:p>
            <w:pPr>
              <w:widowControl/>
              <w:spacing w:line="240" w:lineRule="exact"/>
              <w:jc w:val="center"/>
              <w:rPr>
                <w:kern w:val="0"/>
                <w:szCs w:val="21"/>
              </w:rPr>
            </w:pPr>
            <w:r>
              <w:rPr>
                <w:kern w:val="0"/>
                <w:szCs w:val="21"/>
              </w:rPr>
              <w:t>51.04</w:t>
            </w:r>
          </w:p>
        </w:tc>
        <w:tc>
          <w:tcPr>
            <w:tcW w:w="1904" w:type="dxa"/>
            <w:shd w:val="clear" w:color="auto" w:fill="auto"/>
            <w:vAlign w:val="center"/>
          </w:tcPr>
          <w:p>
            <w:pPr>
              <w:widowControl/>
              <w:spacing w:line="240" w:lineRule="exact"/>
              <w:jc w:val="center"/>
              <w:rPr>
                <w:kern w:val="0"/>
                <w:szCs w:val="21"/>
              </w:rPr>
            </w:pPr>
            <w:r>
              <w:rPr>
                <w:kern w:val="0"/>
                <w:szCs w:val="21"/>
              </w:rPr>
              <w:t>-1.56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rFonts w:ascii="宋体" w:hAnsi="宋体" w:cs="宋体"/>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骨架护坡</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84932</w:t>
            </w:r>
          </w:p>
        </w:tc>
        <w:tc>
          <w:tcPr>
            <w:tcW w:w="1271" w:type="dxa"/>
            <w:shd w:val="clear" w:color="auto" w:fill="auto"/>
            <w:vAlign w:val="center"/>
          </w:tcPr>
          <w:p>
            <w:pPr>
              <w:widowControl/>
              <w:spacing w:line="240" w:lineRule="exact"/>
              <w:jc w:val="center"/>
              <w:rPr>
                <w:kern w:val="0"/>
                <w:szCs w:val="21"/>
              </w:rPr>
            </w:pPr>
            <w:r>
              <w:rPr>
                <w:kern w:val="0"/>
                <w:szCs w:val="21"/>
              </w:rPr>
              <w:t>63188</w:t>
            </w:r>
          </w:p>
        </w:tc>
        <w:tc>
          <w:tcPr>
            <w:tcW w:w="1904" w:type="dxa"/>
            <w:shd w:val="clear" w:color="auto" w:fill="auto"/>
            <w:vAlign w:val="center"/>
          </w:tcPr>
          <w:p>
            <w:pPr>
              <w:widowControl/>
              <w:spacing w:line="240" w:lineRule="exact"/>
              <w:jc w:val="center"/>
              <w:rPr>
                <w:kern w:val="0"/>
                <w:szCs w:val="21"/>
              </w:rPr>
            </w:pPr>
            <w:r>
              <w:rPr>
                <w:kern w:val="0"/>
                <w:szCs w:val="21"/>
              </w:rPr>
              <w:t>-21744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rFonts w:ascii="宋体" w:hAnsi="宋体" w:cs="宋体"/>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窗体护坡</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93203</w:t>
            </w:r>
          </w:p>
        </w:tc>
        <w:tc>
          <w:tcPr>
            <w:tcW w:w="1271" w:type="dxa"/>
            <w:shd w:val="clear" w:color="auto" w:fill="auto"/>
            <w:vAlign w:val="center"/>
          </w:tcPr>
          <w:p>
            <w:pPr>
              <w:widowControl/>
              <w:spacing w:line="240" w:lineRule="exact"/>
              <w:jc w:val="center"/>
              <w:rPr>
                <w:kern w:val="0"/>
                <w:szCs w:val="21"/>
              </w:rPr>
            </w:pPr>
            <w:r>
              <w:rPr>
                <w:kern w:val="0"/>
                <w:szCs w:val="21"/>
              </w:rPr>
              <w:t>66970</w:t>
            </w:r>
          </w:p>
        </w:tc>
        <w:tc>
          <w:tcPr>
            <w:tcW w:w="1904" w:type="dxa"/>
            <w:shd w:val="clear" w:color="auto" w:fill="auto"/>
            <w:vAlign w:val="center"/>
          </w:tcPr>
          <w:p>
            <w:pPr>
              <w:widowControl/>
              <w:spacing w:line="240" w:lineRule="exact"/>
              <w:jc w:val="center"/>
              <w:rPr>
                <w:kern w:val="0"/>
                <w:szCs w:val="21"/>
              </w:rPr>
            </w:pPr>
            <w:r>
              <w:rPr>
                <w:kern w:val="0"/>
                <w:szCs w:val="21"/>
              </w:rPr>
              <w:t>-26233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rFonts w:ascii="宋体" w:hAnsi="宋体" w:cs="宋体"/>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浆砌片石截、排水沟</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56584</w:t>
            </w:r>
          </w:p>
        </w:tc>
        <w:tc>
          <w:tcPr>
            <w:tcW w:w="1271" w:type="dxa"/>
            <w:shd w:val="clear" w:color="auto" w:fill="auto"/>
            <w:vAlign w:val="center"/>
          </w:tcPr>
          <w:p>
            <w:pPr>
              <w:widowControl/>
              <w:spacing w:line="240" w:lineRule="exact"/>
              <w:jc w:val="center"/>
              <w:rPr>
                <w:kern w:val="0"/>
                <w:szCs w:val="21"/>
              </w:rPr>
            </w:pPr>
            <w:r>
              <w:rPr>
                <w:kern w:val="0"/>
                <w:szCs w:val="21"/>
              </w:rPr>
              <w:t>146452</w:t>
            </w:r>
          </w:p>
        </w:tc>
        <w:tc>
          <w:tcPr>
            <w:tcW w:w="1904" w:type="dxa"/>
            <w:shd w:val="clear" w:color="auto" w:fill="auto"/>
            <w:vAlign w:val="center"/>
          </w:tcPr>
          <w:p>
            <w:pPr>
              <w:widowControl/>
              <w:spacing w:line="240" w:lineRule="exact"/>
              <w:jc w:val="center"/>
              <w:rPr>
                <w:kern w:val="0"/>
                <w:szCs w:val="21"/>
              </w:rPr>
            </w:pPr>
            <w:r>
              <w:rPr>
                <w:kern w:val="0"/>
                <w:szCs w:val="21"/>
              </w:rPr>
              <w:t>89868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rFonts w:ascii="宋体" w:hAnsi="宋体" w:cs="宋体"/>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桥梁钻渣清运</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6580</w:t>
            </w:r>
          </w:p>
        </w:tc>
        <w:tc>
          <w:tcPr>
            <w:tcW w:w="1271" w:type="dxa"/>
            <w:shd w:val="clear" w:color="auto" w:fill="auto"/>
            <w:vAlign w:val="center"/>
          </w:tcPr>
          <w:p>
            <w:pPr>
              <w:widowControl/>
              <w:spacing w:line="240" w:lineRule="exact"/>
              <w:jc w:val="center"/>
              <w:rPr>
                <w:kern w:val="0"/>
                <w:szCs w:val="21"/>
              </w:rPr>
            </w:pPr>
            <w:r>
              <w:rPr>
                <w:kern w:val="0"/>
                <w:szCs w:val="21"/>
              </w:rPr>
              <w:t>4180</w:t>
            </w:r>
          </w:p>
        </w:tc>
        <w:tc>
          <w:tcPr>
            <w:tcW w:w="1904" w:type="dxa"/>
            <w:shd w:val="clear" w:color="auto" w:fill="auto"/>
            <w:vAlign w:val="center"/>
          </w:tcPr>
          <w:p>
            <w:pPr>
              <w:widowControl/>
              <w:spacing w:line="240" w:lineRule="exact"/>
              <w:jc w:val="center"/>
              <w:rPr>
                <w:kern w:val="0"/>
                <w:szCs w:val="21"/>
              </w:rPr>
            </w:pPr>
            <w:r>
              <w:rPr>
                <w:kern w:val="0"/>
                <w:szCs w:val="21"/>
              </w:rPr>
              <w:t>-2400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rFonts w:ascii="宋体" w:hAnsi="宋体" w:cs="宋体"/>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表土回填</w:t>
            </w:r>
          </w:p>
        </w:tc>
        <w:tc>
          <w:tcPr>
            <w:tcW w:w="712" w:type="dxa"/>
            <w:shd w:val="clear" w:color="auto" w:fill="auto"/>
            <w:vAlign w:val="center"/>
          </w:tcPr>
          <w:p>
            <w:pPr>
              <w:widowControl/>
              <w:spacing w:line="240" w:lineRule="exact"/>
              <w:jc w:val="center"/>
              <w:rPr>
                <w:kern w:val="0"/>
                <w:szCs w:val="21"/>
              </w:rPr>
            </w:pPr>
            <w:r>
              <w:rPr>
                <w:rFonts w:hint="eastAsia" w:ascii="宋体" w:hAnsi="宋体"/>
                <w:kern w:val="0"/>
                <w:szCs w:val="21"/>
              </w:rPr>
              <w:t>万</w:t>
            </w: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39.59</w:t>
            </w:r>
          </w:p>
        </w:tc>
        <w:tc>
          <w:tcPr>
            <w:tcW w:w="1271" w:type="dxa"/>
            <w:shd w:val="clear" w:color="auto" w:fill="auto"/>
            <w:vAlign w:val="center"/>
          </w:tcPr>
          <w:p>
            <w:pPr>
              <w:widowControl/>
              <w:spacing w:line="240" w:lineRule="exact"/>
              <w:jc w:val="center"/>
              <w:rPr>
                <w:kern w:val="0"/>
                <w:szCs w:val="21"/>
              </w:rPr>
            </w:pPr>
            <w:r>
              <w:rPr>
                <w:kern w:val="0"/>
                <w:szCs w:val="21"/>
              </w:rPr>
              <w:t>37.05</w:t>
            </w:r>
          </w:p>
        </w:tc>
        <w:tc>
          <w:tcPr>
            <w:tcW w:w="1904" w:type="dxa"/>
            <w:shd w:val="clear" w:color="auto" w:fill="auto"/>
            <w:vAlign w:val="center"/>
          </w:tcPr>
          <w:p>
            <w:pPr>
              <w:widowControl/>
              <w:spacing w:line="240" w:lineRule="exact"/>
              <w:jc w:val="center"/>
              <w:rPr>
                <w:kern w:val="0"/>
                <w:szCs w:val="21"/>
              </w:rPr>
            </w:pPr>
            <w:r>
              <w:rPr>
                <w:kern w:val="0"/>
                <w:szCs w:val="21"/>
              </w:rPr>
              <w:t>-2.54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弃渣场区</w:t>
            </w:r>
          </w:p>
        </w:tc>
        <w:tc>
          <w:tcPr>
            <w:tcW w:w="1060"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工程措施</w:t>
            </w: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挡渣墙</w:t>
            </w:r>
          </w:p>
        </w:tc>
        <w:tc>
          <w:tcPr>
            <w:tcW w:w="712" w:type="dxa"/>
            <w:shd w:val="clear" w:color="auto" w:fill="auto"/>
            <w:vAlign w:val="center"/>
          </w:tcPr>
          <w:p>
            <w:pPr>
              <w:widowControl/>
              <w:spacing w:line="240" w:lineRule="exact"/>
              <w:jc w:val="center"/>
              <w:rPr>
                <w:kern w:val="0"/>
                <w:szCs w:val="21"/>
              </w:rPr>
            </w:pPr>
            <w:r>
              <w:rPr>
                <w:kern w:val="0"/>
                <w:szCs w:val="21"/>
              </w:rPr>
              <w:t>m</w:t>
            </w:r>
          </w:p>
        </w:tc>
        <w:tc>
          <w:tcPr>
            <w:tcW w:w="1271" w:type="dxa"/>
            <w:shd w:val="clear" w:color="auto" w:fill="auto"/>
            <w:vAlign w:val="center"/>
          </w:tcPr>
          <w:p>
            <w:pPr>
              <w:widowControl/>
              <w:spacing w:line="240" w:lineRule="exact"/>
              <w:jc w:val="center"/>
              <w:rPr>
                <w:kern w:val="0"/>
                <w:szCs w:val="21"/>
              </w:rPr>
            </w:pPr>
            <w:r>
              <w:rPr>
                <w:kern w:val="0"/>
                <w:szCs w:val="21"/>
              </w:rPr>
              <w:t>1920</w:t>
            </w:r>
          </w:p>
        </w:tc>
        <w:tc>
          <w:tcPr>
            <w:tcW w:w="1271" w:type="dxa"/>
            <w:shd w:val="clear" w:color="auto" w:fill="auto"/>
            <w:vAlign w:val="center"/>
          </w:tcPr>
          <w:p>
            <w:pPr>
              <w:widowControl/>
              <w:spacing w:line="240" w:lineRule="exact"/>
              <w:jc w:val="center"/>
              <w:rPr>
                <w:kern w:val="0"/>
                <w:szCs w:val="21"/>
              </w:rPr>
            </w:pPr>
            <w:r>
              <w:rPr>
                <w:kern w:val="0"/>
                <w:szCs w:val="21"/>
              </w:rPr>
              <w:t>404</w:t>
            </w:r>
          </w:p>
        </w:tc>
        <w:tc>
          <w:tcPr>
            <w:tcW w:w="1904" w:type="dxa"/>
            <w:shd w:val="clear" w:color="auto" w:fill="auto"/>
            <w:vAlign w:val="center"/>
          </w:tcPr>
          <w:p>
            <w:pPr>
              <w:widowControl/>
              <w:spacing w:line="240" w:lineRule="exact"/>
              <w:jc w:val="center"/>
              <w:rPr>
                <w:kern w:val="0"/>
                <w:szCs w:val="21"/>
              </w:rPr>
            </w:pPr>
            <w:r>
              <w:rPr>
                <w:kern w:val="0"/>
                <w:szCs w:val="21"/>
              </w:rPr>
              <w:t>-1516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截排水沟</w:t>
            </w:r>
          </w:p>
        </w:tc>
        <w:tc>
          <w:tcPr>
            <w:tcW w:w="712" w:type="dxa"/>
            <w:shd w:val="clear" w:color="auto" w:fill="auto"/>
            <w:vAlign w:val="center"/>
          </w:tcPr>
          <w:p>
            <w:pPr>
              <w:widowControl/>
              <w:spacing w:line="240" w:lineRule="exact"/>
              <w:jc w:val="center"/>
              <w:rPr>
                <w:kern w:val="0"/>
                <w:szCs w:val="21"/>
              </w:rPr>
            </w:pPr>
            <w:r>
              <w:rPr>
                <w:kern w:val="0"/>
                <w:szCs w:val="21"/>
              </w:rPr>
              <w:t>m</w:t>
            </w:r>
          </w:p>
        </w:tc>
        <w:tc>
          <w:tcPr>
            <w:tcW w:w="1271" w:type="dxa"/>
            <w:shd w:val="clear" w:color="auto" w:fill="auto"/>
            <w:vAlign w:val="center"/>
          </w:tcPr>
          <w:p>
            <w:pPr>
              <w:widowControl/>
              <w:spacing w:line="240" w:lineRule="exact"/>
              <w:jc w:val="center"/>
              <w:rPr>
                <w:kern w:val="0"/>
                <w:szCs w:val="21"/>
              </w:rPr>
            </w:pPr>
            <w:r>
              <w:rPr>
                <w:kern w:val="0"/>
                <w:szCs w:val="21"/>
              </w:rPr>
              <w:t>12080</w:t>
            </w:r>
          </w:p>
        </w:tc>
        <w:tc>
          <w:tcPr>
            <w:tcW w:w="1271" w:type="dxa"/>
            <w:shd w:val="clear" w:color="auto" w:fill="auto"/>
            <w:vAlign w:val="center"/>
          </w:tcPr>
          <w:p>
            <w:pPr>
              <w:widowControl/>
              <w:spacing w:line="240" w:lineRule="exact"/>
              <w:jc w:val="center"/>
              <w:rPr>
                <w:kern w:val="0"/>
                <w:szCs w:val="21"/>
              </w:rPr>
            </w:pPr>
            <w:r>
              <w:rPr>
                <w:kern w:val="0"/>
                <w:szCs w:val="21"/>
              </w:rPr>
              <w:t>4595</w:t>
            </w:r>
          </w:p>
        </w:tc>
        <w:tc>
          <w:tcPr>
            <w:tcW w:w="1904" w:type="dxa"/>
            <w:shd w:val="clear" w:color="auto" w:fill="auto"/>
            <w:vAlign w:val="center"/>
          </w:tcPr>
          <w:p>
            <w:pPr>
              <w:widowControl/>
              <w:spacing w:line="240" w:lineRule="exact"/>
              <w:jc w:val="center"/>
              <w:rPr>
                <w:kern w:val="0"/>
                <w:szCs w:val="21"/>
              </w:rPr>
            </w:pPr>
            <w:r>
              <w:rPr>
                <w:kern w:val="0"/>
                <w:szCs w:val="21"/>
              </w:rPr>
              <w:t>-7485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急流槽</w:t>
            </w:r>
          </w:p>
        </w:tc>
        <w:tc>
          <w:tcPr>
            <w:tcW w:w="712" w:type="dxa"/>
            <w:shd w:val="clear" w:color="auto" w:fill="auto"/>
            <w:vAlign w:val="center"/>
          </w:tcPr>
          <w:p>
            <w:pPr>
              <w:widowControl/>
              <w:spacing w:line="240" w:lineRule="exact"/>
              <w:jc w:val="center"/>
              <w:rPr>
                <w:kern w:val="0"/>
                <w:szCs w:val="21"/>
              </w:rPr>
            </w:pPr>
            <w:r>
              <w:rPr>
                <w:kern w:val="0"/>
                <w:szCs w:val="21"/>
              </w:rPr>
              <w:t>m</w:t>
            </w:r>
          </w:p>
        </w:tc>
        <w:tc>
          <w:tcPr>
            <w:tcW w:w="1271" w:type="dxa"/>
            <w:shd w:val="clear" w:color="auto" w:fill="auto"/>
            <w:vAlign w:val="center"/>
          </w:tcPr>
          <w:p>
            <w:pPr>
              <w:widowControl/>
              <w:spacing w:line="240" w:lineRule="exact"/>
              <w:jc w:val="center"/>
              <w:rPr>
                <w:kern w:val="0"/>
                <w:szCs w:val="21"/>
              </w:rPr>
            </w:pPr>
            <w:r>
              <w:rPr>
                <w:kern w:val="0"/>
                <w:szCs w:val="21"/>
              </w:rPr>
              <w:t>760</w:t>
            </w:r>
          </w:p>
        </w:tc>
        <w:tc>
          <w:tcPr>
            <w:tcW w:w="1271" w:type="dxa"/>
            <w:shd w:val="clear" w:color="auto" w:fill="auto"/>
            <w:vAlign w:val="center"/>
          </w:tcPr>
          <w:p>
            <w:pPr>
              <w:widowControl/>
              <w:spacing w:line="240" w:lineRule="exact"/>
              <w:jc w:val="center"/>
              <w:rPr>
                <w:kern w:val="0"/>
                <w:szCs w:val="21"/>
              </w:rPr>
            </w:pPr>
            <w:r>
              <w:rPr>
                <w:kern w:val="0"/>
                <w:szCs w:val="21"/>
              </w:rPr>
              <w:t>0</w:t>
            </w:r>
          </w:p>
        </w:tc>
        <w:tc>
          <w:tcPr>
            <w:tcW w:w="1904" w:type="dxa"/>
            <w:shd w:val="clear" w:color="auto" w:fill="auto"/>
            <w:vAlign w:val="center"/>
          </w:tcPr>
          <w:p>
            <w:pPr>
              <w:widowControl/>
              <w:spacing w:line="240" w:lineRule="exact"/>
              <w:jc w:val="center"/>
              <w:rPr>
                <w:kern w:val="0"/>
                <w:szCs w:val="21"/>
              </w:rPr>
            </w:pPr>
            <w:r>
              <w:rPr>
                <w:kern w:val="0"/>
                <w:szCs w:val="21"/>
              </w:rPr>
              <w:t>-760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盲沟</w:t>
            </w:r>
          </w:p>
        </w:tc>
        <w:tc>
          <w:tcPr>
            <w:tcW w:w="712" w:type="dxa"/>
            <w:shd w:val="clear" w:color="auto" w:fill="auto"/>
            <w:vAlign w:val="center"/>
          </w:tcPr>
          <w:p>
            <w:pPr>
              <w:widowControl/>
              <w:spacing w:line="240" w:lineRule="exact"/>
              <w:jc w:val="center"/>
              <w:rPr>
                <w:kern w:val="0"/>
                <w:szCs w:val="21"/>
              </w:rPr>
            </w:pPr>
            <w:r>
              <w:rPr>
                <w:kern w:val="0"/>
                <w:szCs w:val="21"/>
              </w:rPr>
              <w:t>m</w:t>
            </w:r>
          </w:p>
        </w:tc>
        <w:tc>
          <w:tcPr>
            <w:tcW w:w="1271" w:type="dxa"/>
            <w:shd w:val="clear" w:color="auto" w:fill="auto"/>
            <w:vAlign w:val="center"/>
          </w:tcPr>
          <w:p>
            <w:pPr>
              <w:widowControl/>
              <w:spacing w:line="240" w:lineRule="exact"/>
              <w:jc w:val="center"/>
              <w:rPr>
                <w:kern w:val="0"/>
                <w:szCs w:val="21"/>
              </w:rPr>
            </w:pPr>
            <w:r>
              <w:rPr>
                <w:kern w:val="0"/>
                <w:szCs w:val="21"/>
              </w:rPr>
              <w:t>1440</w:t>
            </w:r>
          </w:p>
        </w:tc>
        <w:tc>
          <w:tcPr>
            <w:tcW w:w="1271" w:type="dxa"/>
            <w:shd w:val="clear" w:color="auto" w:fill="auto"/>
            <w:vAlign w:val="center"/>
          </w:tcPr>
          <w:p>
            <w:pPr>
              <w:widowControl/>
              <w:spacing w:line="240" w:lineRule="exact"/>
              <w:jc w:val="center"/>
              <w:rPr>
                <w:kern w:val="0"/>
                <w:szCs w:val="21"/>
              </w:rPr>
            </w:pPr>
            <w:r>
              <w:rPr>
                <w:kern w:val="0"/>
                <w:szCs w:val="21"/>
              </w:rPr>
              <w:t>1448</w:t>
            </w:r>
          </w:p>
        </w:tc>
        <w:tc>
          <w:tcPr>
            <w:tcW w:w="1904" w:type="dxa"/>
            <w:shd w:val="clear" w:color="auto" w:fill="auto"/>
            <w:vAlign w:val="center"/>
          </w:tcPr>
          <w:p>
            <w:pPr>
              <w:widowControl/>
              <w:spacing w:line="240" w:lineRule="exact"/>
              <w:jc w:val="center"/>
              <w:rPr>
                <w:kern w:val="0"/>
                <w:szCs w:val="21"/>
              </w:rPr>
            </w:pPr>
            <w:r>
              <w:rPr>
                <w:kern w:val="0"/>
                <w:szCs w:val="21"/>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沉砂池</w:t>
            </w:r>
          </w:p>
        </w:tc>
        <w:tc>
          <w:tcPr>
            <w:tcW w:w="712"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座</w:t>
            </w:r>
          </w:p>
        </w:tc>
        <w:tc>
          <w:tcPr>
            <w:tcW w:w="1271" w:type="dxa"/>
            <w:shd w:val="clear" w:color="auto" w:fill="auto"/>
            <w:vAlign w:val="center"/>
          </w:tcPr>
          <w:p>
            <w:pPr>
              <w:widowControl/>
              <w:spacing w:line="240" w:lineRule="exact"/>
              <w:jc w:val="center"/>
              <w:rPr>
                <w:kern w:val="0"/>
                <w:szCs w:val="21"/>
              </w:rPr>
            </w:pPr>
            <w:r>
              <w:rPr>
                <w:kern w:val="0"/>
                <w:szCs w:val="21"/>
              </w:rPr>
              <w:t>20</w:t>
            </w:r>
          </w:p>
        </w:tc>
        <w:tc>
          <w:tcPr>
            <w:tcW w:w="1271" w:type="dxa"/>
            <w:shd w:val="clear" w:color="auto" w:fill="auto"/>
            <w:vAlign w:val="center"/>
          </w:tcPr>
          <w:p>
            <w:pPr>
              <w:widowControl/>
              <w:spacing w:line="240" w:lineRule="exact"/>
              <w:jc w:val="center"/>
              <w:rPr>
                <w:kern w:val="0"/>
                <w:szCs w:val="21"/>
              </w:rPr>
            </w:pPr>
            <w:r>
              <w:rPr>
                <w:kern w:val="0"/>
                <w:szCs w:val="21"/>
              </w:rPr>
              <w:t>1</w:t>
            </w:r>
          </w:p>
        </w:tc>
        <w:tc>
          <w:tcPr>
            <w:tcW w:w="1904" w:type="dxa"/>
            <w:shd w:val="clear" w:color="auto" w:fill="auto"/>
            <w:vAlign w:val="center"/>
          </w:tcPr>
          <w:p>
            <w:pPr>
              <w:widowControl/>
              <w:spacing w:line="240" w:lineRule="exact"/>
              <w:jc w:val="center"/>
              <w:rPr>
                <w:kern w:val="0"/>
                <w:szCs w:val="21"/>
              </w:rPr>
            </w:pPr>
            <w:r>
              <w:rPr>
                <w:kern w:val="0"/>
                <w:szCs w:val="21"/>
              </w:rPr>
              <w:t>-19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平台排水沟</w:t>
            </w:r>
          </w:p>
        </w:tc>
        <w:tc>
          <w:tcPr>
            <w:tcW w:w="712" w:type="dxa"/>
            <w:shd w:val="clear" w:color="auto" w:fill="auto"/>
            <w:vAlign w:val="center"/>
          </w:tcPr>
          <w:p>
            <w:pPr>
              <w:widowControl/>
              <w:spacing w:line="240" w:lineRule="exact"/>
              <w:jc w:val="center"/>
              <w:rPr>
                <w:kern w:val="0"/>
                <w:szCs w:val="21"/>
              </w:rPr>
            </w:pPr>
            <w:r>
              <w:rPr>
                <w:kern w:val="0"/>
                <w:szCs w:val="21"/>
              </w:rPr>
              <w:t>m</w:t>
            </w:r>
          </w:p>
        </w:tc>
        <w:tc>
          <w:tcPr>
            <w:tcW w:w="1271" w:type="dxa"/>
            <w:shd w:val="clear" w:color="auto" w:fill="auto"/>
            <w:vAlign w:val="center"/>
          </w:tcPr>
          <w:p>
            <w:pPr>
              <w:widowControl/>
              <w:spacing w:line="240" w:lineRule="exact"/>
              <w:jc w:val="center"/>
              <w:rPr>
                <w:kern w:val="0"/>
                <w:szCs w:val="21"/>
              </w:rPr>
            </w:pPr>
            <w:r>
              <w:rPr>
                <w:kern w:val="0"/>
                <w:szCs w:val="21"/>
              </w:rPr>
              <w:t>3290</w:t>
            </w:r>
          </w:p>
        </w:tc>
        <w:tc>
          <w:tcPr>
            <w:tcW w:w="1271" w:type="dxa"/>
            <w:shd w:val="clear" w:color="auto" w:fill="auto"/>
            <w:vAlign w:val="center"/>
          </w:tcPr>
          <w:p>
            <w:pPr>
              <w:widowControl/>
              <w:spacing w:line="240" w:lineRule="exact"/>
              <w:jc w:val="center"/>
              <w:rPr>
                <w:kern w:val="0"/>
                <w:szCs w:val="21"/>
              </w:rPr>
            </w:pPr>
            <w:r>
              <w:rPr>
                <w:kern w:val="0"/>
                <w:szCs w:val="21"/>
              </w:rPr>
              <w:t>0</w:t>
            </w:r>
          </w:p>
        </w:tc>
        <w:tc>
          <w:tcPr>
            <w:tcW w:w="1904" w:type="dxa"/>
            <w:shd w:val="clear" w:color="auto" w:fill="auto"/>
            <w:vAlign w:val="center"/>
          </w:tcPr>
          <w:p>
            <w:pPr>
              <w:widowControl/>
              <w:spacing w:line="240" w:lineRule="exact"/>
              <w:jc w:val="center"/>
              <w:rPr>
                <w:kern w:val="0"/>
                <w:szCs w:val="21"/>
              </w:rPr>
            </w:pPr>
            <w:r>
              <w:rPr>
                <w:kern w:val="0"/>
                <w:szCs w:val="21"/>
              </w:rPr>
              <w:t>-3290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剥离表土</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72180</w:t>
            </w:r>
          </w:p>
        </w:tc>
        <w:tc>
          <w:tcPr>
            <w:tcW w:w="1271" w:type="dxa"/>
            <w:shd w:val="clear" w:color="auto" w:fill="auto"/>
            <w:vAlign w:val="center"/>
          </w:tcPr>
          <w:p>
            <w:pPr>
              <w:widowControl/>
              <w:spacing w:line="240" w:lineRule="exact"/>
              <w:jc w:val="center"/>
              <w:rPr>
                <w:kern w:val="0"/>
                <w:szCs w:val="21"/>
              </w:rPr>
            </w:pPr>
            <w:r>
              <w:rPr>
                <w:kern w:val="0"/>
                <w:szCs w:val="21"/>
              </w:rPr>
              <w:t>51660</w:t>
            </w:r>
          </w:p>
        </w:tc>
        <w:tc>
          <w:tcPr>
            <w:tcW w:w="1904" w:type="dxa"/>
            <w:shd w:val="clear" w:color="auto" w:fill="auto"/>
            <w:vAlign w:val="center"/>
          </w:tcPr>
          <w:p>
            <w:pPr>
              <w:widowControl/>
              <w:spacing w:line="240" w:lineRule="exact"/>
              <w:jc w:val="center"/>
              <w:rPr>
                <w:kern w:val="0"/>
                <w:szCs w:val="21"/>
              </w:rPr>
            </w:pPr>
            <w:r>
              <w:rPr>
                <w:kern w:val="0"/>
                <w:szCs w:val="21"/>
              </w:rPr>
              <w:t>-20520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回填表土</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130050</w:t>
            </w:r>
          </w:p>
        </w:tc>
        <w:tc>
          <w:tcPr>
            <w:tcW w:w="1271" w:type="dxa"/>
            <w:shd w:val="clear" w:color="auto" w:fill="auto"/>
            <w:vAlign w:val="center"/>
          </w:tcPr>
          <w:p>
            <w:pPr>
              <w:widowControl/>
              <w:spacing w:line="240" w:lineRule="exact"/>
              <w:jc w:val="center"/>
              <w:rPr>
                <w:kern w:val="0"/>
                <w:szCs w:val="21"/>
              </w:rPr>
            </w:pPr>
            <w:r>
              <w:rPr>
                <w:kern w:val="0"/>
                <w:szCs w:val="21"/>
              </w:rPr>
              <w:t>110750</w:t>
            </w:r>
          </w:p>
        </w:tc>
        <w:tc>
          <w:tcPr>
            <w:tcW w:w="1904" w:type="dxa"/>
            <w:shd w:val="clear" w:color="auto" w:fill="auto"/>
            <w:vAlign w:val="center"/>
          </w:tcPr>
          <w:p>
            <w:pPr>
              <w:widowControl/>
              <w:spacing w:line="240" w:lineRule="exact"/>
              <w:jc w:val="center"/>
              <w:rPr>
                <w:kern w:val="0"/>
                <w:szCs w:val="21"/>
              </w:rPr>
            </w:pPr>
            <w:r>
              <w:rPr>
                <w:kern w:val="0"/>
                <w:szCs w:val="21"/>
              </w:rPr>
              <w:t>-19300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场地平整</w:t>
            </w:r>
          </w:p>
        </w:tc>
        <w:tc>
          <w:tcPr>
            <w:tcW w:w="712"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43.35</w:t>
            </w:r>
          </w:p>
        </w:tc>
        <w:tc>
          <w:tcPr>
            <w:tcW w:w="1271" w:type="dxa"/>
            <w:shd w:val="clear" w:color="auto" w:fill="auto"/>
            <w:vAlign w:val="center"/>
          </w:tcPr>
          <w:p>
            <w:pPr>
              <w:widowControl/>
              <w:spacing w:line="240" w:lineRule="exact"/>
              <w:jc w:val="center"/>
              <w:rPr>
                <w:kern w:val="0"/>
                <w:szCs w:val="21"/>
              </w:rPr>
            </w:pPr>
            <w:r>
              <w:rPr>
                <w:kern w:val="0"/>
                <w:szCs w:val="21"/>
              </w:rPr>
              <w:t>30</w:t>
            </w:r>
          </w:p>
        </w:tc>
        <w:tc>
          <w:tcPr>
            <w:tcW w:w="1904" w:type="dxa"/>
            <w:shd w:val="clear" w:color="auto" w:fill="auto"/>
            <w:vAlign w:val="center"/>
          </w:tcPr>
          <w:p>
            <w:pPr>
              <w:widowControl/>
              <w:spacing w:line="240" w:lineRule="exact"/>
              <w:jc w:val="center"/>
              <w:rPr>
                <w:kern w:val="0"/>
                <w:szCs w:val="21"/>
              </w:rPr>
            </w:pPr>
            <w:r>
              <w:rPr>
                <w:kern w:val="0"/>
                <w:szCs w:val="21"/>
              </w:rPr>
              <w:t>-13.35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复耕</w:t>
            </w:r>
          </w:p>
        </w:tc>
        <w:tc>
          <w:tcPr>
            <w:tcW w:w="712"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18.01</w:t>
            </w:r>
          </w:p>
        </w:tc>
        <w:tc>
          <w:tcPr>
            <w:tcW w:w="1271" w:type="dxa"/>
            <w:shd w:val="clear" w:color="auto" w:fill="auto"/>
            <w:vAlign w:val="center"/>
          </w:tcPr>
          <w:p>
            <w:pPr>
              <w:widowControl/>
              <w:spacing w:line="240" w:lineRule="exact"/>
              <w:jc w:val="center"/>
              <w:rPr>
                <w:kern w:val="0"/>
                <w:szCs w:val="21"/>
              </w:rPr>
            </w:pPr>
            <w:r>
              <w:rPr>
                <w:kern w:val="0"/>
                <w:szCs w:val="21"/>
              </w:rPr>
              <w:t>2.44</w:t>
            </w:r>
          </w:p>
        </w:tc>
        <w:tc>
          <w:tcPr>
            <w:tcW w:w="1904" w:type="dxa"/>
            <w:shd w:val="clear" w:color="auto" w:fill="auto"/>
            <w:vAlign w:val="center"/>
          </w:tcPr>
          <w:p>
            <w:pPr>
              <w:widowControl/>
              <w:spacing w:line="240" w:lineRule="exact"/>
              <w:jc w:val="center"/>
              <w:rPr>
                <w:kern w:val="0"/>
                <w:szCs w:val="21"/>
              </w:rPr>
            </w:pPr>
            <w:r>
              <w:rPr>
                <w:kern w:val="0"/>
                <w:szCs w:val="21"/>
              </w:rPr>
              <w:t>-15.57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施工便道区</w:t>
            </w:r>
          </w:p>
        </w:tc>
        <w:tc>
          <w:tcPr>
            <w:tcW w:w="1060"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工程措施</w:t>
            </w: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挡墙</w:t>
            </w:r>
          </w:p>
        </w:tc>
        <w:tc>
          <w:tcPr>
            <w:tcW w:w="712" w:type="dxa"/>
            <w:shd w:val="clear" w:color="auto" w:fill="auto"/>
            <w:vAlign w:val="center"/>
          </w:tcPr>
          <w:p>
            <w:pPr>
              <w:widowControl/>
              <w:spacing w:line="240" w:lineRule="exact"/>
              <w:jc w:val="center"/>
              <w:rPr>
                <w:kern w:val="0"/>
                <w:szCs w:val="21"/>
              </w:rPr>
            </w:pPr>
            <w:r>
              <w:rPr>
                <w:kern w:val="0"/>
                <w:szCs w:val="21"/>
              </w:rPr>
              <w:t>m</w:t>
            </w:r>
          </w:p>
        </w:tc>
        <w:tc>
          <w:tcPr>
            <w:tcW w:w="1271" w:type="dxa"/>
            <w:shd w:val="clear" w:color="auto" w:fill="auto"/>
            <w:vAlign w:val="center"/>
          </w:tcPr>
          <w:p>
            <w:pPr>
              <w:widowControl/>
              <w:spacing w:line="240" w:lineRule="exact"/>
              <w:jc w:val="center"/>
              <w:rPr>
                <w:kern w:val="0"/>
                <w:szCs w:val="21"/>
              </w:rPr>
            </w:pPr>
            <w:r>
              <w:rPr>
                <w:kern w:val="0"/>
                <w:szCs w:val="21"/>
              </w:rPr>
              <w:t>1500</w:t>
            </w:r>
          </w:p>
        </w:tc>
        <w:tc>
          <w:tcPr>
            <w:tcW w:w="1271" w:type="dxa"/>
            <w:shd w:val="clear" w:color="auto" w:fill="auto"/>
            <w:vAlign w:val="center"/>
          </w:tcPr>
          <w:p>
            <w:pPr>
              <w:widowControl/>
              <w:spacing w:line="240" w:lineRule="exact"/>
              <w:jc w:val="center"/>
              <w:rPr>
                <w:kern w:val="0"/>
                <w:szCs w:val="21"/>
              </w:rPr>
            </w:pPr>
            <w:r>
              <w:rPr>
                <w:kern w:val="0"/>
                <w:szCs w:val="21"/>
              </w:rPr>
              <w:t>1130</w:t>
            </w:r>
          </w:p>
        </w:tc>
        <w:tc>
          <w:tcPr>
            <w:tcW w:w="1904" w:type="dxa"/>
            <w:shd w:val="clear" w:color="auto" w:fill="auto"/>
            <w:vAlign w:val="center"/>
          </w:tcPr>
          <w:p>
            <w:pPr>
              <w:widowControl/>
              <w:spacing w:line="240" w:lineRule="exact"/>
              <w:jc w:val="center"/>
              <w:rPr>
                <w:kern w:val="0"/>
                <w:szCs w:val="21"/>
              </w:rPr>
            </w:pPr>
            <w:r>
              <w:rPr>
                <w:kern w:val="0"/>
                <w:szCs w:val="21"/>
              </w:rPr>
              <w:t>-370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回填表土</w:t>
            </w:r>
          </w:p>
        </w:tc>
        <w:tc>
          <w:tcPr>
            <w:tcW w:w="712" w:type="dxa"/>
            <w:shd w:val="clear" w:color="auto" w:fill="auto"/>
            <w:vAlign w:val="center"/>
          </w:tcPr>
          <w:p>
            <w:pPr>
              <w:widowControl/>
              <w:spacing w:line="240" w:lineRule="exact"/>
              <w:jc w:val="center"/>
              <w:rPr>
                <w:kern w:val="0"/>
                <w:szCs w:val="21"/>
              </w:rPr>
            </w:pPr>
            <w:r>
              <w:rPr>
                <w:rFonts w:hint="eastAsia" w:ascii="宋体" w:hAnsi="宋体"/>
                <w:kern w:val="0"/>
                <w:szCs w:val="21"/>
              </w:rPr>
              <w:t>万</w:t>
            </w: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3.76</w:t>
            </w:r>
          </w:p>
        </w:tc>
        <w:tc>
          <w:tcPr>
            <w:tcW w:w="1271" w:type="dxa"/>
            <w:shd w:val="clear" w:color="auto" w:fill="auto"/>
            <w:vAlign w:val="center"/>
          </w:tcPr>
          <w:p>
            <w:pPr>
              <w:widowControl/>
              <w:spacing w:line="240" w:lineRule="exact"/>
              <w:jc w:val="center"/>
              <w:rPr>
                <w:kern w:val="0"/>
                <w:szCs w:val="21"/>
              </w:rPr>
            </w:pPr>
            <w:r>
              <w:rPr>
                <w:kern w:val="0"/>
                <w:szCs w:val="21"/>
              </w:rPr>
              <w:t>3.18</w:t>
            </w:r>
          </w:p>
        </w:tc>
        <w:tc>
          <w:tcPr>
            <w:tcW w:w="1904" w:type="dxa"/>
            <w:shd w:val="clear" w:color="auto" w:fill="auto"/>
            <w:vAlign w:val="center"/>
          </w:tcPr>
          <w:p>
            <w:pPr>
              <w:widowControl/>
              <w:spacing w:line="240" w:lineRule="exact"/>
              <w:jc w:val="center"/>
              <w:rPr>
                <w:kern w:val="0"/>
                <w:szCs w:val="21"/>
              </w:rPr>
            </w:pPr>
            <w:r>
              <w:rPr>
                <w:kern w:val="0"/>
                <w:szCs w:val="21"/>
              </w:rPr>
              <w:t>-0.58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场地清理</w:t>
            </w:r>
          </w:p>
        </w:tc>
        <w:tc>
          <w:tcPr>
            <w:tcW w:w="712"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2.88</w:t>
            </w:r>
          </w:p>
        </w:tc>
        <w:tc>
          <w:tcPr>
            <w:tcW w:w="1271" w:type="dxa"/>
            <w:shd w:val="clear" w:color="auto" w:fill="auto"/>
            <w:vAlign w:val="center"/>
          </w:tcPr>
          <w:p>
            <w:pPr>
              <w:widowControl/>
              <w:spacing w:line="240" w:lineRule="exact"/>
              <w:jc w:val="center"/>
              <w:rPr>
                <w:kern w:val="0"/>
                <w:szCs w:val="21"/>
              </w:rPr>
            </w:pPr>
            <w:r>
              <w:rPr>
                <w:kern w:val="0"/>
                <w:szCs w:val="21"/>
              </w:rPr>
              <w:t>3.22</w:t>
            </w:r>
          </w:p>
        </w:tc>
        <w:tc>
          <w:tcPr>
            <w:tcW w:w="1904" w:type="dxa"/>
            <w:shd w:val="clear" w:color="auto" w:fill="auto"/>
            <w:vAlign w:val="center"/>
          </w:tcPr>
          <w:p>
            <w:pPr>
              <w:widowControl/>
              <w:spacing w:line="240" w:lineRule="exact"/>
              <w:jc w:val="center"/>
              <w:rPr>
                <w:kern w:val="0"/>
                <w:szCs w:val="21"/>
              </w:rPr>
            </w:pPr>
            <w:r>
              <w:rPr>
                <w:kern w:val="0"/>
                <w:szCs w:val="21"/>
              </w:rPr>
              <w:t>0.34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施工生产生活区</w:t>
            </w:r>
          </w:p>
        </w:tc>
        <w:tc>
          <w:tcPr>
            <w:tcW w:w="1060"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工程措施</w:t>
            </w: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表土剥离</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20910</w:t>
            </w:r>
          </w:p>
        </w:tc>
        <w:tc>
          <w:tcPr>
            <w:tcW w:w="1271" w:type="dxa"/>
            <w:shd w:val="clear" w:color="auto" w:fill="auto"/>
            <w:vAlign w:val="center"/>
          </w:tcPr>
          <w:p>
            <w:pPr>
              <w:widowControl/>
              <w:spacing w:line="240" w:lineRule="exact"/>
              <w:jc w:val="center"/>
              <w:rPr>
                <w:kern w:val="0"/>
                <w:szCs w:val="21"/>
              </w:rPr>
            </w:pPr>
            <w:r>
              <w:rPr>
                <w:kern w:val="0"/>
                <w:szCs w:val="21"/>
              </w:rPr>
              <w:t>23600</w:t>
            </w:r>
          </w:p>
        </w:tc>
        <w:tc>
          <w:tcPr>
            <w:tcW w:w="1904" w:type="dxa"/>
            <w:shd w:val="clear" w:color="auto" w:fill="auto"/>
            <w:vAlign w:val="center"/>
          </w:tcPr>
          <w:p>
            <w:pPr>
              <w:widowControl/>
              <w:spacing w:line="240" w:lineRule="exact"/>
              <w:jc w:val="center"/>
              <w:rPr>
                <w:kern w:val="0"/>
                <w:szCs w:val="21"/>
              </w:rPr>
            </w:pPr>
            <w:r>
              <w:rPr>
                <w:kern w:val="0"/>
                <w:szCs w:val="21"/>
              </w:rPr>
              <w:t>2690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场地清理</w:t>
            </w:r>
          </w:p>
        </w:tc>
        <w:tc>
          <w:tcPr>
            <w:tcW w:w="712"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17.24</w:t>
            </w:r>
          </w:p>
        </w:tc>
        <w:tc>
          <w:tcPr>
            <w:tcW w:w="1271" w:type="dxa"/>
            <w:shd w:val="clear" w:color="auto" w:fill="auto"/>
            <w:vAlign w:val="center"/>
          </w:tcPr>
          <w:p>
            <w:pPr>
              <w:widowControl/>
              <w:spacing w:line="240" w:lineRule="exact"/>
              <w:jc w:val="center"/>
              <w:rPr>
                <w:kern w:val="0"/>
                <w:szCs w:val="21"/>
              </w:rPr>
            </w:pPr>
            <w:r>
              <w:rPr>
                <w:kern w:val="0"/>
                <w:szCs w:val="21"/>
              </w:rPr>
              <w:t>7.08</w:t>
            </w:r>
          </w:p>
        </w:tc>
        <w:tc>
          <w:tcPr>
            <w:tcW w:w="1904" w:type="dxa"/>
            <w:shd w:val="clear" w:color="auto" w:fill="auto"/>
            <w:vAlign w:val="center"/>
          </w:tcPr>
          <w:p>
            <w:pPr>
              <w:widowControl/>
              <w:spacing w:line="240" w:lineRule="exact"/>
              <w:jc w:val="center"/>
              <w:rPr>
                <w:kern w:val="0"/>
                <w:szCs w:val="21"/>
              </w:rPr>
            </w:pPr>
            <w:r>
              <w:rPr>
                <w:kern w:val="0"/>
                <w:szCs w:val="21"/>
              </w:rPr>
              <w:t>-10.16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表土回填</w:t>
            </w:r>
          </w:p>
        </w:tc>
        <w:tc>
          <w:tcPr>
            <w:tcW w:w="712"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3</w:t>
            </w:r>
          </w:p>
        </w:tc>
        <w:tc>
          <w:tcPr>
            <w:tcW w:w="1271" w:type="dxa"/>
            <w:shd w:val="clear" w:color="auto" w:fill="auto"/>
            <w:vAlign w:val="center"/>
          </w:tcPr>
          <w:p>
            <w:pPr>
              <w:widowControl/>
              <w:spacing w:line="240" w:lineRule="exact"/>
              <w:jc w:val="center"/>
              <w:rPr>
                <w:kern w:val="0"/>
                <w:szCs w:val="21"/>
              </w:rPr>
            </w:pPr>
            <w:r>
              <w:rPr>
                <w:kern w:val="0"/>
                <w:szCs w:val="21"/>
              </w:rPr>
              <w:t>55540</w:t>
            </w:r>
          </w:p>
        </w:tc>
        <w:tc>
          <w:tcPr>
            <w:tcW w:w="1271" w:type="dxa"/>
            <w:shd w:val="clear" w:color="auto" w:fill="auto"/>
            <w:vAlign w:val="center"/>
          </w:tcPr>
          <w:p>
            <w:pPr>
              <w:widowControl/>
              <w:spacing w:line="240" w:lineRule="exact"/>
              <w:jc w:val="center"/>
              <w:rPr>
                <w:kern w:val="0"/>
                <w:szCs w:val="21"/>
              </w:rPr>
            </w:pPr>
            <w:r>
              <w:rPr>
                <w:kern w:val="0"/>
                <w:szCs w:val="21"/>
              </w:rPr>
              <w:t>31860</w:t>
            </w:r>
          </w:p>
        </w:tc>
        <w:tc>
          <w:tcPr>
            <w:tcW w:w="1904" w:type="dxa"/>
            <w:shd w:val="clear" w:color="auto" w:fill="auto"/>
            <w:vAlign w:val="center"/>
          </w:tcPr>
          <w:p>
            <w:pPr>
              <w:widowControl/>
              <w:spacing w:line="240" w:lineRule="exact"/>
              <w:jc w:val="center"/>
              <w:rPr>
                <w:kern w:val="0"/>
                <w:szCs w:val="21"/>
              </w:rPr>
            </w:pPr>
            <w:r>
              <w:rPr>
                <w:kern w:val="0"/>
                <w:szCs w:val="21"/>
              </w:rPr>
              <w:t>-23680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962" w:type="dxa"/>
            <w:vMerge w:val="continue"/>
            <w:shd w:val="clear" w:color="auto" w:fill="auto"/>
            <w:vAlign w:val="center"/>
          </w:tcPr>
          <w:p>
            <w:pPr>
              <w:widowControl/>
              <w:spacing w:line="240" w:lineRule="exact"/>
              <w:jc w:val="left"/>
              <w:rPr>
                <w:kern w:val="0"/>
                <w:szCs w:val="21"/>
              </w:rPr>
            </w:pPr>
          </w:p>
        </w:tc>
        <w:tc>
          <w:tcPr>
            <w:tcW w:w="1060" w:type="dxa"/>
            <w:vMerge w:val="continue"/>
            <w:shd w:val="clear" w:color="auto" w:fill="auto"/>
            <w:vAlign w:val="center"/>
          </w:tcPr>
          <w:p>
            <w:pPr>
              <w:widowControl/>
              <w:spacing w:line="240" w:lineRule="exact"/>
              <w:jc w:val="left"/>
              <w:rPr>
                <w:kern w:val="0"/>
                <w:szCs w:val="21"/>
              </w:rPr>
            </w:pPr>
          </w:p>
        </w:tc>
        <w:tc>
          <w:tcPr>
            <w:tcW w:w="2106" w:type="dxa"/>
            <w:shd w:val="clear" w:color="auto" w:fill="auto"/>
            <w:vAlign w:val="center"/>
          </w:tcPr>
          <w:p>
            <w:pPr>
              <w:widowControl/>
              <w:spacing w:line="240" w:lineRule="exact"/>
              <w:jc w:val="center"/>
              <w:rPr>
                <w:kern w:val="0"/>
                <w:szCs w:val="21"/>
              </w:rPr>
            </w:pPr>
            <w:r>
              <w:rPr>
                <w:rFonts w:hint="eastAsia" w:ascii="宋体" w:hAnsi="宋体"/>
                <w:kern w:val="0"/>
                <w:szCs w:val="21"/>
              </w:rPr>
              <w:t>复耕</w:t>
            </w:r>
          </w:p>
        </w:tc>
        <w:tc>
          <w:tcPr>
            <w:tcW w:w="712"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1.95</w:t>
            </w:r>
          </w:p>
        </w:tc>
        <w:tc>
          <w:tcPr>
            <w:tcW w:w="1271" w:type="dxa"/>
            <w:shd w:val="clear" w:color="auto" w:fill="auto"/>
            <w:vAlign w:val="center"/>
          </w:tcPr>
          <w:p>
            <w:pPr>
              <w:widowControl/>
              <w:spacing w:line="240" w:lineRule="exact"/>
              <w:jc w:val="center"/>
              <w:rPr>
                <w:kern w:val="0"/>
                <w:szCs w:val="21"/>
              </w:rPr>
            </w:pPr>
            <w:r>
              <w:rPr>
                <w:kern w:val="0"/>
                <w:szCs w:val="21"/>
              </w:rPr>
              <w:t>1.69</w:t>
            </w:r>
          </w:p>
        </w:tc>
        <w:tc>
          <w:tcPr>
            <w:tcW w:w="1904" w:type="dxa"/>
            <w:shd w:val="clear" w:color="auto" w:fill="auto"/>
            <w:vAlign w:val="center"/>
          </w:tcPr>
          <w:p>
            <w:pPr>
              <w:widowControl/>
              <w:spacing w:line="240" w:lineRule="exact"/>
              <w:jc w:val="center"/>
              <w:rPr>
                <w:kern w:val="0"/>
                <w:szCs w:val="21"/>
              </w:rPr>
            </w:pPr>
            <w:r>
              <w:rPr>
                <w:kern w:val="0"/>
                <w:szCs w:val="21"/>
              </w:rPr>
              <w:t>-0.26</w:t>
            </w:r>
          </w:p>
        </w:tc>
      </w:tr>
    </w:tbl>
    <w:p>
      <w:pPr>
        <w:spacing w:line="520" w:lineRule="exact"/>
        <w:ind w:firstLine="482" w:firstLineChars="200"/>
        <w:rPr>
          <w:rFonts w:hint="eastAsia"/>
          <w:b/>
          <w:bCs/>
          <w:sz w:val="24"/>
        </w:rPr>
      </w:pPr>
    </w:p>
    <w:p>
      <w:pPr>
        <w:spacing w:line="520" w:lineRule="exact"/>
        <w:ind w:firstLine="482" w:firstLineChars="200"/>
        <w:rPr>
          <w:b/>
          <w:bCs/>
          <w:sz w:val="24"/>
        </w:rPr>
        <w:sectPr>
          <w:headerReference r:id="rId25" w:type="default"/>
          <w:pgSz w:w="11906" w:h="16838"/>
          <w:pgMar w:top="1701" w:right="1418" w:bottom="1701" w:left="1418" w:header="964" w:footer="964" w:gutter="0"/>
          <w:cols w:space="425" w:num="1"/>
          <w:docGrid w:linePitch="312" w:charSpace="0"/>
        </w:sectPr>
      </w:pPr>
    </w:p>
    <w:p>
      <w:pPr>
        <w:spacing w:line="520" w:lineRule="exact"/>
        <w:ind w:firstLine="482" w:firstLineChars="200"/>
        <w:jc w:val="center"/>
        <w:rPr>
          <w:rFonts w:hint="eastAsia"/>
          <w:b/>
          <w:bCs/>
          <w:sz w:val="24"/>
        </w:rPr>
      </w:pPr>
      <w:r>
        <w:rPr>
          <w:rFonts w:hint="eastAsia"/>
          <w:b/>
          <w:bCs/>
          <w:sz w:val="24"/>
        </w:rPr>
        <w:t>表3-11 植物措施变化情况对比表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86"/>
        <w:gridCol w:w="682"/>
        <w:gridCol w:w="2316"/>
        <w:gridCol w:w="638"/>
        <w:gridCol w:w="1271"/>
        <w:gridCol w:w="1289"/>
        <w:gridCol w:w="19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shd w:val="clear" w:color="auto" w:fill="auto"/>
            <w:vAlign w:val="center"/>
          </w:tcPr>
          <w:p>
            <w:pPr>
              <w:widowControl/>
              <w:spacing w:line="240" w:lineRule="exact"/>
              <w:jc w:val="center"/>
              <w:rPr>
                <w:b/>
                <w:kern w:val="0"/>
                <w:szCs w:val="21"/>
              </w:rPr>
            </w:pPr>
            <w:r>
              <w:rPr>
                <w:rFonts w:hint="eastAsia" w:ascii="宋体" w:hAnsi="宋体"/>
                <w:b/>
                <w:kern w:val="0"/>
                <w:szCs w:val="21"/>
              </w:rPr>
              <w:t>分区</w:t>
            </w:r>
          </w:p>
        </w:tc>
        <w:tc>
          <w:tcPr>
            <w:tcW w:w="682" w:type="dxa"/>
            <w:shd w:val="clear" w:color="auto" w:fill="auto"/>
            <w:vAlign w:val="center"/>
          </w:tcPr>
          <w:p>
            <w:pPr>
              <w:widowControl/>
              <w:spacing w:line="240" w:lineRule="exact"/>
              <w:jc w:val="center"/>
              <w:rPr>
                <w:b/>
                <w:kern w:val="0"/>
                <w:szCs w:val="21"/>
              </w:rPr>
            </w:pPr>
            <w:r>
              <w:rPr>
                <w:rFonts w:hint="eastAsia" w:ascii="宋体" w:hAnsi="宋体"/>
                <w:b/>
                <w:kern w:val="0"/>
                <w:szCs w:val="21"/>
              </w:rPr>
              <w:t>措施类型</w:t>
            </w:r>
          </w:p>
        </w:tc>
        <w:tc>
          <w:tcPr>
            <w:tcW w:w="2316" w:type="dxa"/>
            <w:shd w:val="clear" w:color="auto" w:fill="auto"/>
            <w:vAlign w:val="center"/>
          </w:tcPr>
          <w:p>
            <w:pPr>
              <w:widowControl/>
              <w:spacing w:line="240" w:lineRule="exact"/>
              <w:jc w:val="center"/>
              <w:rPr>
                <w:b/>
                <w:kern w:val="0"/>
                <w:szCs w:val="21"/>
              </w:rPr>
            </w:pPr>
            <w:r>
              <w:rPr>
                <w:rFonts w:hint="eastAsia" w:ascii="宋体" w:hAnsi="宋体"/>
                <w:b/>
                <w:kern w:val="0"/>
                <w:szCs w:val="21"/>
              </w:rPr>
              <w:t>水土保持措施</w:t>
            </w:r>
          </w:p>
        </w:tc>
        <w:tc>
          <w:tcPr>
            <w:tcW w:w="638" w:type="dxa"/>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单位</w:t>
            </w:r>
          </w:p>
        </w:tc>
        <w:tc>
          <w:tcPr>
            <w:tcW w:w="1271" w:type="dxa"/>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方案设计量</w:t>
            </w:r>
          </w:p>
        </w:tc>
        <w:tc>
          <w:tcPr>
            <w:tcW w:w="1289" w:type="dxa"/>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实际完成量</w:t>
            </w:r>
          </w:p>
        </w:tc>
        <w:tc>
          <w:tcPr>
            <w:tcW w:w="1904" w:type="dxa"/>
            <w:shd w:val="clear" w:color="auto" w:fill="auto"/>
            <w:vAlign w:val="center"/>
          </w:tcPr>
          <w:p>
            <w:pPr>
              <w:widowControl/>
              <w:spacing w:line="240" w:lineRule="exact"/>
              <w:jc w:val="center"/>
              <w:rPr>
                <w:rFonts w:ascii="宋体" w:hAnsi="宋体" w:cs="宋体"/>
                <w:b/>
                <w:kern w:val="0"/>
                <w:szCs w:val="21"/>
              </w:rPr>
            </w:pPr>
            <w:r>
              <w:rPr>
                <w:rFonts w:hint="eastAsia" w:ascii="宋体" w:hAnsi="宋体" w:cs="宋体"/>
                <w:b/>
                <w:kern w:val="0"/>
                <w:szCs w:val="21"/>
              </w:rPr>
              <w:t>增（+）减（-）量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主体工程区</w:t>
            </w:r>
          </w:p>
        </w:tc>
        <w:tc>
          <w:tcPr>
            <w:tcW w:w="682"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植物措施</w:t>
            </w: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骨架护坡植草</w:t>
            </w:r>
          </w:p>
        </w:tc>
        <w:tc>
          <w:tcPr>
            <w:tcW w:w="638"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302866</w:t>
            </w:r>
          </w:p>
        </w:tc>
        <w:tc>
          <w:tcPr>
            <w:tcW w:w="1289" w:type="dxa"/>
            <w:shd w:val="clear" w:color="auto" w:fill="auto"/>
            <w:vAlign w:val="center"/>
          </w:tcPr>
          <w:p>
            <w:pPr>
              <w:widowControl/>
              <w:spacing w:line="240" w:lineRule="exact"/>
              <w:jc w:val="center"/>
              <w:rPr>
                <w:kern w:val="0"/>
                <w:szCs w:val="21"/>
              </w:rPr>
            </w:pPr>
            <w:r>
              <w:rPr>
                <w:kern w:val="0"/>
                <w:szCs w:val="21"/>
              </w:rPr>
              <w:t>286353</w:t>
            </w:r>
          </w:p>
        </w:tc>
        <w:tc>
          <w:tcPr>
            <w:tcW w:w="1904" w:type="dxa"/>
            <w:shd w:val="clear" w:color="auto" w:fill="auto"/>
            <w:vAlign w:val="center"/>
          </w:tcPr>
          <w:p>
            <w:pPr>
              <w:widowControl/>
              <w:spacing w:line="240" w:lineRule="exact"/>
              <w:jc w:val="center"/>
              <w:rPr>
                <w:kern w:val="0"/>
                <w:szCs w:val="21"/>
              </w:rPr>
            </w:pPr>
            <w:r>
              <w:rPr>
                <w:kern w:val="0"/>
                <w:szCs w:val="21"/>
              </w:rPr>
              <w:t>-16513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窗体护坡植草</w:t>
            </w:r>
          </w:p>
        </w:tc>
        <w:tc>
          <w:tcPr>
            <w:tcW w:w="638"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222500</w:t>
            </w:r>
          </w:p>
        </w:tc>
        <w:tc>
          <w:tcPr>
            <w:tcW w:w="1289" w:type="dxa"/>
            <w:shd w:val="clear" w:color="auto" w:fill="auto"/>
            <w:vAlign w:val="center"/>
          </w:tcPr>
          <w:p>
            <w:pPr>
              <w:widowControl/>
              <w:spacing w:line="240" w:lineRule="exact"/>
              <w:jc w:val="center"/>
              <w:rPr>
                <w:kern w:val="0"/>
                <w:szCs w:val="21"/>
              </w:rPr>
            </w:pPr>
            <w:r>
              <w:rPr>
                <w:kern w:val="0"/>
                <w:szCs w:val="21"/>
              </w:rPr>
              <w:t>174330</w:t>
            </w:r>
          </w:p>
        </w:tc>
        <w:tc>
          <w:tcPr>
            <w:tcW w:w="1904" w:type="dxa"/>
            <w:shd w:val="clear" w:color="auto" w:fill="auto"/>
            <w:vAlign w:val="center"/>
          </w:tcPr>
          <w:p>
            <w:pPr>
              <w:widowControl/>
              <w:spacing w:line="240" w:lineRule="exact"/>
              <w:jc w:val="center"/>
              <w:rPr>
                <w:kern w:val="0"/>
                <w:szCs w:val="21"/>
              </w:rPr>
            </w:pPr>
            <w:r>
              <w:rPr>
                <w:kern w:val="0"/>
                <w:szCs w:val="21"/>
              </w:rPr>
              <w:t>-48170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三维网植草</w:t>
            </w:r>
          </w:p>
        </w:tc>
        <w:tc>
          <w:tcPr>
            <w:tcW w:w="638"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85000</w:t>
            </w:r>
          </w:p>
        </w:tc>
        <w:tc>
          <w:tcPr>
            <w:tcW w:w="1289" w:type="dxa"/>
            <w:shd w:val="clear" w:color="auto" w:fill="auto"/>
            <w:vAlign w:val="center"/>
          </w:tcPr>
          <w:p>
            <w:pPr>
              <w:widowControl/>
              <w:spacing w:line="240" w:lineRule="exact"/>
              <w:jc w:val="center"/>
              <w:rPr>
                <w:kern w:val="0"/>
                <w:szCs w:val="21"/>
              </w:rPr>
            </w:pPr>
            <w:r>
              <w:rPr>
                <w:kern w:val="0"/>
                <w:szCs w:val="21"/>
              </w:rPr>
              <w:t>53486</w:t>
            </w:r>
          </w:p>
        </w:tc>
        <w:tc>
          <w:tcPr>
            <w:tcW w:w="1904" w:type="dxa"/>
            <w:shd w:val="clear" w:color="auto" w:fill="auto"/>
            <w:vAlign w:val="center"/>
          </w:tcPr>
          <w:p>
            <w:pPr>
              <w:widowControl/>
              <w:spacing w:line="240" w:lineRule="exact"/>
              <w:jc w:val="center"/>
              <w:rPr>
                <w:kern w:val="0"/>
                <w:szCs w:val="21"/>
              </w:rPr>
            </w:pPr>
            <w:r>
              <w:rPr>
                <w:kern w:val="0"/>
                <w:szCs w:val="21"/>
              </w:rPr>
              <w:t>-31514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路基边坡直接植草</w:t>
            </w:r>
          </w:p>
        </w:tc>
        <w:tc>
          <w:tcPr>
            <w:tcW w:w="638"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28860</w:t>
            </w:r>
          </w:p>
        </w:tc>
        <w:tc>
          <w:tcPr>
            <w:tcW w:w="1289" w:type="dxa"/>
            <w:shd w:val="clear" w:color="auto" w:fill="auto"/>
            <w:vAlign w:val="center"/>
          </w:tcPr>
          <w:p>
            <w:pPr>
              <w:widowControl/>
              <w:spacing w:line="240" w:lineRule="exact"/>
              <w:jc w:val="center"/>
              <w:rPr>
                <w:kern w:val="0"/>
                <w:szCs w:val="21"/>
              </w:rPr>
            </w:pPr>
            <w:r>
              <w:rPr>
                <w:kern w:val="0"/>
                <w:szCs w:val="21"/>
              </w:rPr>
              <w:t>25393</w:t>
            </w:r>
          </w:p>
        </w:tc>
        <w:tc>
          <w:tcPr>
            <w:tcW w:w="1904" w:type="dxa"/>
            <w:shd w:val="clear" w:color="auto" w:fill="auto"/>
            <w:vAlign w:val="center"/>
          </w:tcPr>
          <w:p>
            <w:pPr>
              <w:widowControl/>
              <w:spacing w:line="240" w:lineRule="exact"/>
              <w:jc w:val="center"/>
              <w:rPr>
                <w:kern w:val="0"/>
                <w:szCs w:val="21"/>
              </w:rPr>
            </w:pPr>
            <w:r>
              <w:rPr>
                <w:kern w:val="0"/>
                <w:szCs w:val="21"/>
              </w:rPr>
              <w:t>-3467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中央分隔带绿化</w:t>
            </w:r>
          </w:p>
        </w:tc>
        <w:tc>
          <w:tcPr>
            <w:tcW w:w="638"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38070</w:t>
            </w:r>
          </w:p>
        </w:tc>
        <w:tc>
          <w:tcPr>
            <w:tcW w:w="1289" w:type="dxa"/>
            <w:shd w:val="clear" w:color="auto" w:fill="auto"/>
            <w:vAlign w:val="center"/>
          </w:tcPr>
          <w:p>
            <w:pPr>
              <w:widowControl/>
              <w:spacing w:line="240" w:lineRule="exact"/>
              <w:jc w:val="center"/>
              <w:rPr>
                <w:kern w:val="0"/>
                <w:szCs w:val="21"/>
              </w:rPr>
            </w:pPr>
            <w:r>
              <w:rPr>
                <w:kern w:val="0"/>
                <w:szCs w:val="21"/>
              </w:rPr>
              <w:t>40056</w:t>
            </w:r>
          </w:p>
        </w:tc>
        <w:tc>
          <w:tcPr>
            <w:tcW w:w="1904" w:type="dxa"/>
            <w:shd w:val="clear" w:color="auto" w:fill="auto"/>
            <w:vAlign w:val="center"/>
          </w:tcPr>
          <w:p>
            <w:pPr>
              <w:widowControl/>
              <w:spacing w:line="240" w:lineRule="exact"/>
              <w:jc w:val="center"/>
              <w:rPr>
                <w:kern w:val="0"/>
                <w:szCs w:val="21"/>
              </w:rPr>
            </w:pPr>
            <w:r>
              <w:rPr>
                <w:kern w:val="0"/>
                <w:szCs w:val="21"/>
              </w:rPr>
              <w:t>1986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隧道口绿化</w:t>
            </w:r>
          </w:p>
        </w:tc>
        <w:tc>
          <w:tcPr>
            <w:tcW w:w="638"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13000</w:t>
            </w:r>
          </w:p>
        </w:tc>
        <w:tc>
          <w:tcPr>
            <w:tcW w:w="1289" w:type="dxa"/>
            <w:shd w:val="clear" w:color="auto" w:fill="auto"/>
            <w:vAlign w:val="center"/>
          </w:tcPr>
          <w:p>
            <w:pPr>
              <w:widowControl/>
              <w:spacing w:line="240" w:lineRule="exact"/>
              <w:jc w:val="center"/>
              <w:rPr>
                <w:kern w:val="0"/>
                <w:szCs w:val="21"/>
              </w:rPr>
            </w:pPr>
            <w:r>
              <w:rPr>
                <w:kern w:val="0"/>
                <w:szCs w:val="21"/>
              </w:rPr>
              <w:t>12000</w:t>
            </w:r>
          </w:p>
        </w:tc>
        <w:tc>
          <w:tcPr>
            <w:tcW w:w="1904" w:type="dxa"/>
            <w:shd w:val="clear" w:color="auto" w:fill="auto"/>
            <w:vAlign w:val="center"/>
          </w:tcPr>
          <w:p>
            <w:pPr>
              <w:widowControl/>
              <w:spacing w:line="240" w:lineRule="exact"/>
              <w:jc w:val="center"/>
              <w:rPr>
                <w:kern w:val="0"/>
                <w:szCs w:val="21"/>
              </w:rPr>
            </w:pPr>
            <w:r>
              <w:rPr>
                <w:kern w:val="0"/>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立交及附属设施区绿化</w:t>
            </w:r>
          </w:p>
        </w:tc>
        <w:tc>
          <w:tcPr>
            <w:tcW w:w="638"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486200</w:t>
            </w:r>
          </w:p>
        </w:tc>
        <w:tc>
          <w:tcPr>
            <w:tcW w:w="1289" w:type="dxa"/>
            <w:shd w:val="clear" w:color="auto" w:fill="auto"/>
            <w:vAlign w:val="center"/>
          </w:tcPr>
          <w:p>
            <w:pPr>
              <w:widowControl/>
              <w:spacing w:line="240" w:lineRule="exact"/>
              <w:jc w:val="center"/>
              <w:rPr>
                <w:kern w:val="0"/>
                <w:szCs w:val="21"/>
              </w:rPr>
            </w:pPr>
            <w:r>
              <w:rPr>
                <w:kern w:val="0"/>
                <w:szCs w:val="21"/>
              </w:rPr>
              <w:t>526603</w:t>
            </w:r>
          </w:p>
        </w:tc>
        <w:tc>
          <w:tcPr>
            <w:tcW w:w="1904" w:type="dxa"/>
            <w:shd w:val="clear" w:color="auto" w:fill="auto"/>
            <w:vAlign w:val="center"/>
          </w:tcPr>
          <w:p>
            <w:pPr>
              <w:widowControl/>
              <w:spacing w:line="240" w:lineRule="exact"/>
              <w:jc w:val="center"/>
              <w:rPr>
                <w:kern w:val="0"/>
                <w:szCs w:val="21"/>
              </w:rPr>
            </w:pPr>
            <w:r>
              <w:rPr>
                <w:kern w:val="0"/>
                <w:szCs w:val="21"/>
              </w:rPr>
              <w:t>40403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弃渣场</w:t>
            </w:r>
          </w:p>
        </w:tc>
        <w:tc>
          <w:tcPr>
            <w:tcW w:w="682"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植物措施</w:t>
            </w: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种植乔木</w:t>
            </w:r>
          </w:p>
        </w:tc>
        <w:tc>
          <w:tcPr>
            <w:tcW w:w="63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株</w:t>
            </w:r>
          </w:p>
        </w:tc>
        <w:tc>
          <w:tcPr>
            <w:tcW w:w="1271" w:type="dxa"/>
            <w:shd w:val="clear" w:color="auto" w:fill="auto"/>
            <w:vAlign w:val="center"/>
          </w:tcPr>
          <w:p>
            <w:pPr>
              <w:widowControl/>
              <w:spacing w:line="240" w:lineRule="exact"/>
              <w:jc w:val="center"/>
              <w:rPr>
                <w:kern w:val="0"/>
                <w:szCs w:val="21"/>
              </w:rPr>
            </w:pPr>
            <w:r>
              <w:rPr>
                <w:kern w:val="0"/>
                <w:szCs w:val="21"/>
              </w:rPr>
              <w:t>11419</w:t>
            </w:r>
          </w:p>
        </w:tc>
        <w:tc>
          <w:tcPr>
            <w:tcW w:w="1289" w:type="dxa"/>
            <w:shd w:val="clear" w:color="auto" w:fill="auto"/>
            <w:vAlign w:val="center"/>
          </w:tcPr>
          <w:p>
            <w:pPr>
              <w:widowControl/>
              <w:spacing w:line="240" w:lineRule="exact"/>
              <w:jc w:val="center"/>
              <w:rPr>
                <w:kern w:val="0"/>
                <w:szCs w:val="21"/>
              </w:rPr>
            </w:pPr>
            <w:r>
              <w:rPr>
                <w:kern w:val="0"/>
                <w:szCs w:val="21"/>
              </w:rPr>
              <w:t>2490</w:t>
            </w:r>
          </w:p>
        </w:tc>
        <w:tc>
          <w:tcPr>
            <w:tcW w:w="1904" w:type="dxa"/>
            <w:shd w:val="clear" w:color="auto" w:fill="auto"/>
            <w:vAlign w:val="center"/>
          </w:tcPr>
          <w:p>
            <w:pPr>
              <w:widowControl/>
              <w:spacing w:line="240" w:lineRule="exact"/>
              <w:jc w:val="center"/>
              <w:rPr>
                <w:kern w:val="0"/>
                <w:szCs w:val="21"/>
              </w:rPr>
            </w:pPr>
            <w:r>
              <w:rPr>
                <w:kern w:val="0"/>
                <w:szCs w:val="21"/>
              </w:rPr>
              <w:t>-8929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种植灌木</w:t>
            </w:r>
          </w:p>
        </w:tc>
        <w:tc>
          <w:tcPr>
            <w:tcW w:w="63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株</w:t>
            </w:r>
          </w:p>
        </w:tc>
        <w:tc>
          <w:tcPr>
            <w:tcW w:w="1271" w:type="dxa"/>
            <w:shd w:val="clear" w:color="auto" w:fill="auto"/>
            <w:vAlign w:val="center"/>
          </w:tcPr>
          <w:p>
            <w:pPr>
              <w:widowControl/>
              <w:spacing w:line="240" w:lineRule="exact"/>
              <w:jc w:val="center"/>
              <w:rPr>
                <w:kern w:val="0"/>
                <w:szCs w:val="21"/>
              </w:rPr>
            </w:pPr>
            <w:r>
              <w:rPr>
                <w:kern w:val="0"/>
                <w:szCs w:val="21"/>
              </w:rPr>
              <w:t>51958</w:t>
            </w:r>
          </w:p>
        </w:tc>
        <w:tc>
          <w:tcPr>
            <w:tcW w:w="1289" w:type="dxa"/>
            <w:shd w:val="clear" w:color="auto" w:fill="auto"/>
            <w:vAlign w:val="center"/>
          </w:tcPr>
          <w:p>
            <w:pPr>
              <w:widowControl/>
              <w:spacing w:line="240" w:lineRule="exact"/>
              <w:jc w:val="center"/>
              <w:rPr>
                <w:kern w:val="0"/>
                <w:szCs w:val="21"/>
              </w:rPr>
            </w:pPr>
            <w:r>
              <w:rPr>
                <w:kern w:val="0"/>
                <w:szCs w:val="21"/>
              </w:rPr>
              <w:t>5843</w:t>
            </w:r>
          </w:p>
        </w:tc>
        <w:tc>
          <w:tcPr>
            <w:tcW w:w="1904" w:type="dxa"/>
            <w:shd w:val="clear" w:color="auto" w:fill="auto"/>
            <w:vAlign w:val="center"/>
          </w:tcPr>
          <w:p>
            <w:pPr>
              <w:widowControl/>
              <w:spacing w:line="240" w:lineRule="exact"/>
              <w:jc w:val="center"/>
              <w:rPr>
                <w:kern w:val="0"/>
                <w:szCs w:val="21"/>
              </w:rPr>
            </w:pPr>
            <w:r>
              <w:rPr>
                <w:kern w:val="0"/>
                <w:szCs w:val="21"/>
              </w:rPr>
              <w:t>-46115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植草</w:t>
            </w:r>
          </w:p>
        </w:tc>
        <w:tc>
          <w:tcPr>
            <w:tcW w:w="638"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25.36</w:t>
            </w:r>
          </w:p>
        </w:tc>
        <w:tc>
          <w:tcPr>
            <w:tcW w:w="1289" w:type="dxa"/>
            <w:shd w:val="clear" w:color="auto" w:fill="auto"/>
            <w:vAlign w:val="center"/>
          </w:tcPr>
          <w:p>
            <w:pPr>
              <w:widowControl/>
              <w:spacing w:line="240" w:lineRule="exact"/>
              <w:jc w:val="center"/>
              <w:rPr>
                <w:kern w:val="0"/>
                <w:szCs w:val="21"/>
              </w:rPr>
            </w:pPr>
            <w:r>
              <w:rPr>
                <w:kern w:val="0"/>
                <w:szCs w:val="21"/>
              </w:rPr>
              <w:t>19.71</w:t>
            </w:r>
          </w:p>
        </w:tc>
        <w:tc>
          <w:tcPr>
            <w:tcW w:w="1904" w:type="dxa"/>
            <w:shd w:val="clear" w:color="auto" w:fill="auto"/>
            <w:vAlign w:val="center"/>
          </w:tcPr>
          <w:p>
            <w:pPr>
              <w:widowControl/>
              <w:spacing w:line="240" w:lineRule="exact"/>
              <w:jc w:val="center"/>
              <w:rPr>
                <w:kern w:val="0"/>
                <w:szCs w:val="21"/>
              </w:rPr>
            </w:pPr>
            <w:r>
              <w:rPr>
                <w:kern w:val="0"/>
                <w:szCs w:val="21"/>
              </w:rPr>
              <w:t>-5.65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幼林抚育</w:t>
            </w:r>
          </w:p>
        </w:tc>
        <w:tc>
          <w:tcPr>
            <w:tcW w:w="638"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25.36</w:t>
            </w:r>
          </w:p>
        </w:tc>
        <w:tc>
          <w:tcPr>
            <w:tcW w:w="1289" w:type="dxa"/>
            <w:shd w:val="clear" w:color="auto" w:fill="auto"/>
            <w:vAlign w:val="center"/>
          </w:tcPr>
          <w:p>
            <w:pPr>
              <w:widowControl/>
              <w:spacing w:line="240" w:lineRule="exact"/>
              <w:jc w:val="center"/>
              <w:rPr>
                <w:kern w:val="0"/>
                <w:szCs w:val="21"/>
              </w:rPr>
            </w:pPr>
            <w:r>
              <w:rPr>
                <w:kern w:val="0"/>
                <w:szCs w:val="21"/>
              </w:rPr>
              <w:t>19.71</w:t>
            </w:r>
          </w:p>
        </w:tc>
        <w:tc>
          <w:tcPr>
            <w:tcW w:w="1904" w:type="dxa"/>
            <w:shd w:val="clear" w:color="auto" w:fill="auto"/>
            <w:vAlign w:val="center"/>
          </w:tcPr>
          <w:p>
            <w:pPr>
              <w:widowControl/>
              <w:spacing w:line="240" w:lineRule="exact"/>
              <w:jc w:val="center"/>
              <w:rPr>
                <w:kern w:val="0"/>
                <w:szCs w:val="21"/>
              </w:rPr>
            </w:pPr>
            <w:r>
              <w:rPr>
                <w:kern w:val="0"/>
                <w:szCs w:val="21"/>
              </w:rPr>
              <w:t>-5.65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施工便道区</w:t>
            </w:r>
          </w:p>
        </w:tc>
        <w:tc>
          <w:tcPr>
            <w:tcW w:w="682"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植物措施</w:t>
            </w: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种植乔木</w:t>
            </w:r>
          </w:p>
        </w:tc>
        <w:tc>
          <w:tcPr>
            <w:tcW w:w="63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株</w:t>
            </w:r>
          </w:p>
        </w:tc>
        <w:tc>
          <w:tcPr>
            <w:tcW w:w="1271" w:type="dxa"/>
            <w:shd w:val="clear" w:color="auto" w:fill="auto"/>
            <w:vAlign w:val="center"/>
          </w:tcPr>
          <w:p>
            <w:pPr>
              <w:widowControl/>
              <w:spacing w:line="240" w:lineRule="exact"/>
              <w:jc w:val="center"/>
              <w:rPr>
                <w:kern w:val="0"/>
                <w:szCs w:val="21"/>
              </w:rPr>
            </w:pPr>
            <w:r>
              <w:rPr>
                <w:kern w:val="0"/>
                <w:szCs w:val="21"/>
              </w:rPr>
              <w:t>5750</w:t>
            </w:r>
          </w:p>
        </w:tc>
        <w:tc>
          <w:tcPr>
            <w:tcW w:w="1289" w:type="dxa"/>
            <w:shd w:val="clear" w:color="auto" w:fill="auto"/>
            <w:vAlign w:val="center"/>
          </w:tcPr>
          <w:p>
            <w:pPr>
              <w:widowControl/>
              <w:spacing w:line="240" w:lineRule="exact"/>
              <w:jc w:val="center"/>
              <w:rPr>
                <w:kern w:val="0"/>
                <w:szCs w:val="21"/>
              </w:rPr>
            </w:pPr>
            <w:r>
              <w:rPr>
                <w:kern w:val="0"/>
                <w:szCs w:val="21"/>
              </w:rPr>
              <w:t>860</w:t>
            </w:r>
          </w:p>
        </w:tc>
        <w:tc>
          <w:tcPr>
            <w:tcW w:w="1904" w:type="dxa"/>
            <w:shd w:val="clear" w:color="auto" w:fill="auto"/>
            <w:vAlign w:val="center"/>
          </w:tcPr>
          <w:p>
            <w:pPr>
              <w:widowControl/>
              <w:spacing w:line="240" w:lineRule="exact"/>
              <w:jc w:val="center"/>
              <w:rPr>
                <w:kern w:val="0"/>
                <w:szCs w:val="21"/>
              </w:rPr>
            </w:pPr>
            <w:r>
              <w:rPr>
                <w:kern w:val="0"/>
                <w:szCs w:val="21"/>
              </w:rPr>
              <w:t>-4890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种植灌木</w:t>
            </w:r>
          </w:p>
        </w:tc>
        <w:tc>
          <w:tcPr>
            <w:tcW w:w="63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株</w:t>
            </w:r>
          </w:p>
        </w:tc>
        <w:tc>
          <w:tcPr>
            <w:tcW w:w="1271" w:type="dxa"/>
            <w:shd w:val="clear" w:color="auto" w:fill="auto"/>
            <w:vAlign w:val="center"/>
          </w:tcPr>
          <w:p>
            <w:pPr>
              <w:widowControl/>
              <w:spacing w:line="240" w:lineRule="exact"/>
              <w:jc w:val="center"/>
              <w:rPr>
                <w:kern w:val="0"/>
                <w:szCs w:val="21"/>
              </w:rPr>
            </w:pPr>
            <w:r>
              <w:rPr>
                <w:kern w:val="0"/>
                <w:szCs w:val="21"/>
              </w:rPr>
              <w:t>17250</w:t>
            </w:r>
          </w:p>
        </w:tc>
        <w:tc>
          <w:tcPr>
            <w:tcW w:w="1289" w:type="dxa"/>
            <w:shd w:val="clear" w:color="auto" w:fill="auto"/>
            <w:vAlign w:val="center"/>
          </w:tcPr>
          <w:p>
            <w:pPr>
              <w:widowControl/>
              <w:spacing w:line="240" w:lineRule="exact"/>
              <w:jc w:val="center"/>
              <w:rPr>
                <w:kern w:val="0"/>
                <w:szCs w:val="21"/>
              </w:rPr>
            </w:pPr>
            <w:r>
              <w:rPr>
                <w:kern w:val="0"/>
                <w:szCs w:val="21"/>
              </w:rPr>
              <w:t>1340</w:t>
            </w:r>
          </w:p>
        </w:tc>
        <w:tc>
          <w:tcPr>
            <w:tcW w:w="1904" w:type="dxa"/>
            <w:shd w:val="clear" w:color="auto" w:fill="auto"/>
            <w:vAlign w:val="center"/>
          </w:tcPr>
          <w:p>
            <w:pPr>
              <w:widowControl/>
              <w:spacing w:line="240" w:lineRule="exact"/>
              <w:jc w:val="center"/>
              <w:rPr>
                <w:kern w:val="0"/>
                <w:szCs w:val="21"/>
              </w:rPr>
            </w:pPr>
            <w:r>
              <w:rPr>
                <w:kern w:val="0"/>
                <w:szCs w:val="21"/>
              </w:rPr>
              <w:t>-15910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植草</w:t>
            </w:r>
          </w:p>
        </w:tc>
        <w:tc>
          <w:tcPr>
            <w:tcW w:w="638"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2.88</w:t>
            </w:r>
          </w:p>
        </w:tc>
        <w:tc>
          <w:tcPr>
            <w:tcW w:w="1289" w:type="dxa"/>
            <w:shd w:val="clear" w:color="auto" w:fill="auto"/>
            <w:vAlign w:val="center"/>
          </w:tcPr>
          <w:p>
            <w:pPr>
              <w:widowControl/>
              <w:spacing w:line="240" w:lineRule="exact"/>
              <w:jc w:val="center"/>
              <w:rPr>
                <w:kern w:val="0"/>
                <w:szCs w:val="21"/>
              </w:rPr>
            </w:pPr>
            <w:r>
              <w:rPr>
                <w:kern w:val="0"/>
                <w:szCs w:val="21"/>
              </w:rPr>
              <w:t>3.22</w:t>
            </w:r>
          </w:p>
        </w:tc>
        <w:tc>
          <w:tcPr>
            <w:tcW w:w="1904" w:type="dxa"/>
            <w:shd w:val="clear" w:color="auto" w:fill="auto"/>
            <w:vAlign w:val="center"/>
          </w:tcPr>
          <w:p>
            <w:pPr>
              <w:widowControl/>
              <w:spacing w:line="240" w:lineRule="exact"/>
              <w:jc w:val="center"/>
              <w:rPr>
                <w:kern w:val="0"/>
                <w:szCs w:val="21"/>
              </w:rPr>
            </w:pPr>
            <w:r>
              <w:rPr>
                <w:kern w:val="0"/>
                <w:szCs w:val="21"/>
              </w:rPr>
              <w:t>0.34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幼林抚育</w:t>
            </w:r>
          </w:p>
        </w:tc>
        <w:tc>
          <w:tcPr>
            <w:tcW w:w="638"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2.88</w:t>
            </w:r>
          </w:p>
        </w:tc>
        <w:tc>
          <w:tcPr>
            <w:tcW w:w="1289" w:type="dxa"/>
            <w:shd w:val="clear" w:color="auto" w:fill="auto"/>
            <w:vAlign w:val="center"/>
          </w:tcPr>
          <w:p>
            <w:pPr>
              <w:widowControl/>
              <w:spacing w:line="240" w:lineRule="exact"/>
              <w:jc w:val="center"/>
              <w:rPr>
                <w:kern w:val="0"/>
                <w:szCs w:val="21"/>
              </w:rPr>
            </w:pPr>
            <w:r>
              <w:rPr>
                <w:kern w:val="0"/>
                <w:szCs w:val="21"/>
              </w:rPr>
              <w:t>3.22</w:t>
            </w:r>
          </w:p>
        </w:tc>
        <w:tc>
          <w:tcPr>
            <w:tcW w:w="1904" w:type="dxa"/>
            <w:shd w:val="clear" w:color="auto" w:fill="auto"/>
            <w:vAlign w:val="center"/>
          </w:tcPr>
          <w:p>
            <w:pPr>
              <w:widowControl/>
              <w:spacing w:line="240" w:lineRule="exact"/>
              <w:jc w:val="center"/>
              <w:rPr>
                <w:kern w:val="0"/>
                <w:szCs w:val="21"/>
              </w:rPr>
            </w:pPr>
            <w:r>
              <w:rPr>
                <w:kern w:val="0"/>
                <w:szCs w:val="21"/>
              </w:rPr>
              <w:t>0.34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施工生产生活区</w:t>
            </w:r>
          </w:p>
        </w:tc>
        <w:tc>
          <w:tcPr>
            <w:tcW w:w="682" w:type="dxa"/>
            <w:vMerge w:val="restart"/>
            <w:shd w:val="clear" w:color="auto" w:fill="auto"/>
            <w:vAlign w:val="center"/>
          </w:tcPr>
          <w:p>
            <w:pPr>
              <w:widowControl/>
              <w:spacing w:line="240" w:lineRule="exact"/>
              <w:jc w:val="center"/>
              <w:rPr>
                <w:kern w:val="0"/>
                <w:szCs w:val="21"/>
              </w:rPr>
            </w:pPr>
            <w:r>
              <w:rPr>
                <w:rFonts w:hint="eastAsia" w:ascii="宋体" w:hAnsi="宋体"/>
                <w:kern w:val="0"/>
                <w:szCs w:val="21"/>
              </w:rPr>
              <w:t>植物措施</w:t>
            </w: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种植乔木</w:t>
            </w:r>
          </w:p>
        </w:tc>
        <w:tc>
          <w:tcPr>
            <w:tcW w:w="63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株</w:t>
            </w:r>
          </w:p>
        </w:tc>
        <w:tc>
          <w:tcPr>
            <w:tcW w:w="1271" w:type="dxa"/>
            <w:shd w:val="clear" w:color="auto" w:fill="auto"/>
            <w:vAlign w:val="center"/>
          </w:tcPr>
          <w:p>
            <w:pPr>
              <w:widowControl/>
              <w:spacing w:line="240" w:lineRule="exact"/>
              <w:jc w:val="center"/>
              <w:rPr>
                <w:kern w:val="0"/>
                <w:szCs w:val="21"/>
              </w:rPr>
            </w:pPr>
            <w:r>
              <w:rPr>
                <w:kern w:val="0"/>
                <w:szCs w:val="21"/>
              </w:rPr>
              <w:t>9562</w:t>
            </w:r>
          </w:p>
        </w:tc>
        <w:tc>
          <w:tcPr>
            <w:tcW w:w="1289" w:type="dxa"/>
            <w:shd w:val="clear" w:color="auto" w:fill="auto"/>
            <w:vAlign w:val="center"/>
          </w:tcPr>
          <w:p>
            <w:pPr>
              <w:widowControl/>
              <w:spacing w:line="240" w:lineRule="exact"/>
              <w:jc w:val="center"/>
              <w:rPr>
                <w:kern w:val="0"/>
                <w:szCs w:val="21"/>
              </w:rPr>
            </w:pPr>
            <w:r>
              <w:rPr>
                <w:kern w:val="0"/>
                <w:szCs w:val="21"/>
              </w:rPr>
              <w:t>2390</w:t>
            </w:r>
          </w:p>
        </w:tc>
        <w:tc>
          <w:tcPr>
            <w:tcW w:w="1904" w:type="dxa"/>
            <w:shd w:val="clear" w:color="auto" w:fill="auto"/>
            <w:vAlign w:val="center"/>
          </w:tcPr>
          <w:p>
            <w:pPr>
              <w:widowControl/>
              <w:spacing w:line="240" w:lineRule="exact"/>
              <w:jc w:val="center"/>
              <w:rPr>
                <w:kern w:val="0"/>
                <w:szCs w:val="21"/>
              </w:rPr>
            </w:pPr>
            <w:r>
              <w:rPr>
                <w:kern w:val="0"/>
                <w:szCs w:val="21"/>
              </w:rPr>
              <w:t>-7172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种植灌木</w:t>
            </w:r>
          </w:p>
        </w:tc>
        <w:tc>
          <w:tcPr>
            <w:tcW w:w="638" w:type="dxa"/>
            <w:shd w:val="clear" w:color="auto" w:fill="auto"/>
            <w:vAlign w:val="center"/>
          </w:tcPr>
          <w:p>
            <w:pPr>
              <w:widowControl/>
              <w:spacing w:line="240" w:lineRule="exact"/>
              <w:jc w:val="center"/>
              <w:rPr>
                <w:rFonts w:ascii="宋体" w:hAnsi="宋体" w:cs="宋体"/>
                <w:kern w:val="0"/>
                <w:szCs w:val="21"/>
              </w:rPr>
            </w:pPr>
            <w:r>
              <w:rPr>
                <w:rFonts w:hint="eastAsia" w:ascii="宋体" w:hAnsi="宋体" w:cs="宋体"/>
                <w:kern w:val="0"/>
                <w:szCs w:val="21"/>
              </w:rPr>
              <w:t>株</w:t>
            </w:r>
          </w:p>
        </w:tc>
        <w:tc>
          <w:tcPr>
            <w:tcW w:w="1271" w:type="dxa"/>
            <w:shd w:val="clear" w:color="auto" w:fill="auto"/>
            <w:vAlign w:val="center"/>
          </w:tcPr>
          <w:p>
            <w:pPr>
              <w:widowControl/>
              <w:spacing w:line="240" w:lineRule="exact"/>
              <w:jc w:val="center"/>
              <w:rPr>
                <w:kern w:val="0"/>
                <w:szCs w:val="21"/>
              </w:rPr>
            </w:pPr>
            <w:r>
              <w:rPr>
                <w:kern w:val="0"/>
                <w:szCs w:val="21"/>
              </w:rPr>
              <w:t>28674</w:t>
            </w:r>
          </w:p>
        </w:tc>
        <w:tc>
          <w:tcPr>
            <w:tcW w:w="1289" w:type="dxa"/>
            <w:shd w:val="clear" w:color="auto" w:fill="auto"/>
            <w:vAlign w:val="center"/>
          </w:tcPr>
          <w:p>
            <w:pPr>
              <w:widowControl/>
              <w:spacing w:line="240" w:lineRule="exact"/>
              <w:jc w:val="center"/>
              <w:rPr>
                <w:kern w:val="0"/>
                <w:szCs w:val="21"/>
              </w:rPr>
            </w:pPr>
            <w:r>
              <w:rPr>
                <w:kern w:val="0"/>
                <w:szCs w:val="21"/>
              </w:rPr>
              <w:t>4300</w:t>
            </w:r>
          </w:p>
        </w:tc>
        <w:tc>
          <w:tcPr>
            <w:tcW w:w="1904" w:type="dxa"/>
            <w:shd w:val="clear" w:color="auto" w:fill="auto"/>
            <w:vAlign w:val="center"/>
          </w:tcPr>
          <w:p>
            <w:pPr>
              <w:widowControl/>
              <w:spacing w:line="240" w:lineRule="exact"/>
              <w:jc w:val="center"/>
              <w:rPr>
                <w:kern w:val="0"/>
                <w:szCs w:val="21"/>
              </w:rPr>
            </w:pPr>
            <w:r>
              <w:rPr>
                <w:kern w:val="0"/>
                <w:szCs w:val="21"/>
              </w:rPr>
              <w:t>-24374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植草</w:t>
            </w:r>
          </w:p>
        </w:tc>
        <w:tc>
          <w:tcPr>
            <w:tcW w:w="638"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15.29</w:t>
            </w:r>
          </w:p>
        </w:tc>
        <w:tc>
          <w:tcPr>
            <w:tcW w:w="1289" w:type="dxa"/>
            <w:shd w:val="clear" w:color="auto" w:fill="auto"/>
            <w:vAlign w:val="center"/>
          </w:tcPr>
          <w:p>
            <w:pPr>
              <w:widowControl/>
              <w:spacing w:line="240" w:lineRule="exact"/>
              <w:jc w:val="center"/>
              <w:rPr>
                <w:kern w:val="0"/>
                <w:szCs w:val="21"/>
              </w:rPr>
            </w:pPr>
            <w:r>
              <w:rPr>
                <w:kern w:val="0"/>
                <w:szCs w:val="21"/>
              </w:rPr>
              <w:t>5.39</w:t>
            </w:r>
          </w:p>
        </w:tc>
        <w:tc>
          <w:tcPr>
            <w:tcW w:w="1904" w:type="dxa"/>
            <w:shd w:val="clear" w:color="auto" w:fill="auto"/>
            <w:vAlign w:val="center"/>
          </w:tcPr>
          <w:p>
            <w:pPr>
              <w:widowControl/>
              <w:spacing w:line="240" w:lineRule="exact"/>
              <w:jc w:val="center"/>
              <w:rPr>
                <w:kern w:val="0"/>
                <w:szCs w:val="21"/>
              </w:rPr>
            </w:pPr>
            <w:r>
              <w:rPr>
                <w:kern w:val="0"/>
                <w:szCs w:val="21"/>
              </w:rPr>
              <w:t>-9.9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186" w:type="dxa"/>
            <w:vMerge w:val="continue"/>
            <w:shd w:val="clear" w:color="auto" w:fill="auto"/>
            <w:vAlign w:val="center"/>
          </w:tcPr>
          <w:p>
            <w:pPr>
              <w:widowControl/>
              <w:spacing w:line="240" w:lineRule="exact"/>
              <w:jc w:val="left"/>
              <w:rPr>
                <w:kern w:val="0"/>
                <w:szCs w:val="21"/>
              </w:rPr>
            </w:pPr>
          </w:p>
        </w:tc>
        <w:tc>
          <w:tcPr>
            <w:tcW w:w="682" w:type="dxa"/>
            <w:vMerge w:val="continue"/>
            <w:shd w:val="clear" w:color="auto" w:fill="auto"/>
            <w:vAlign w:val="center"/>
          </w:tcPr>
          <w:p>
            <w:pPr>
              <w:widowControl/>
              <w:spacing w:line="240" w:lineRule="exact"/>
              <w:jc w:val="left"/>
              <w:rPr>
                <w:kern w:val="0"/>
                <w:szCs w:val="21"/>
              </w:rPr>
            </w:pPr>
          </w:p>
        </w:tc>
        <w:tc>
          <w:tcPr>
            <w:tcW w:w="2316" w:type="dxa"/>
            <w:shd w:val="clear" w:color="auto" w:fill="auto"/>
            <w:vAlign w:val="center"/>
          </w:tcPr>
          <w:p>
            <w:pPr>
              <w:widowControl/>
              <w:spacing w:line="240" w:lineRule="exact"/>
              <w:jc w:val="center"/>
              <w:rPr>
                <w:kern w:val="0"/>
                <w:szCs w:val="21"/>
              </w:rPr>
            </w:pPr>
            <w:r>
              <w:rPr>
                <w:rFonts w:hint="eastAsia" w:ascii="宋体" w:hAnsi="宋体"/>
                <w:kern w:val="0"/>
                <w:szCs w:val="21"/>
              </w:rPr>
              <w:t>幼林抚育</w:t>
            </w:r>
          </w:p>
        </w:tc>
        <w:tc>
          <w:tcPr>
            <w:tcW w:w="638"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71" w:type="dxa"/>
            <w:shd w:val="clear" w:color="auto" w:fill="auto"/>
            <w:vAlign w:val="center"/>
          </w:tcPr>
          <w:p>
            <w:pPr>
              <w:widowControl/>
              <w:spacing w:line="240" w:lineRule="exact"/>
              <w:jc w:val="center"/>
              <w:rPr>
                <w:kern w:val="0"/>
                <w:szCs w:val="21"/>
              </w:rPr>
            </w:pPr>
            <w:r>
              <w:rPr>
                <w:kern w:val="0"/>
                <w:szCs w:val="21"/>
              </w:rPr>
              <w:t>15.29</w:t>
            </w:r>
          </w:p>
        </w:tc>
        <w:tc>
          <w:tcPr>
            <w:tcW w:w="1289" w:type="dxa"/>
            <w:shd w:val="clear" w:color="auto" w:fill="auto"/>
            <w:vAlign w:val="center"/>
          </w:tcPr>
          <w:p>
            <w:pPr>
              <w:widowControl/>
              <w:spacing w:line="240" w:lineRule="exact"/>
              <w:jc w:val="center"/>
              <w:rPr>
                <w:kern w:val="0"/>
                <w:szCs w:val="21"/>
              </w:rPr>
            </w:pPr>
            <w:r>
              <w:rPr>
                <w:kern w:val="0"/>
                <w:szCs w:val="21"/>
              </w:rPr>
              <w:t>5.39</w:t>
            </w:r>
          </w:p>
        </w:tc>
        <w:tc>
          <w:tcPr>
            <w:tcW w:w="1904" w:type="dxa"/>
            <w:shd w:val="clear" w:color="auto" w:fill="auto"/>
            <w:vAlign w:val="center"/>
          </w:tcPr>
          <w:p>
            <w:pPr>
              <w:widowControl/>
              <w:spacing w:line="240" w:lineRule="exact"/>
              <w:jc w:val="center"/>
              <w:rPr>
                <w:kern w:val="0"/>
                <w:szCs w:val="21"/>
              </w:rPr>
            </w:pPr>
            <w:r>
              <w:rPr>
                <w:kern w:val="0"/>
                <w:szCs w:val="21"/>
              </w:rPr>
              <w:t>-9.9</w:t>
            </w:r>
          </w:p>
        </w:tc>
      </w:tr>
    </w:tbl>
    <w:p>
      <w:pPr>
        <w:spacing w:line="520" w:lineRule="exact"/>
        <w:ind w:firstLine="482" w:firstLineChars="200"/>
        <w:jc w:val="center"/>
        <w:rPr>
          <w:rFonts w:hint="eastAsia"/>
          <w:bCs/>
          <w:sz w:val="24"/>
        </w:rPr>
      </w:pPr>
      <w:r>
        <w:rPr>
          <w:rFonts w:hint="eastAsia"/>
          <w:b/>
          <w:bCs/>
          <w:sz w:val="24"/>
        </w:rPr>
        <w:t>表3-12 临时措施变化情况对比表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42"/>
        <w:gridCol w:w="1133"/>
        <w:gridCol w:w="2060"/>
        <w:gridCol w:w="617"/>
        <w:gridCol w:w="1218"/>
        <w:gridCol w:w="1218"/>
        <w:gridCol w:w="179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shd w:val="clear" w:color="auto" w:fill="auto"/>
            <w:vAlign w:val="center"/>
          </w:tcPr>
          <w:p>
            <w:pPr>
              <w:widowControl/>
              <w:spacing w:line="240" w:lineRule="exact"/>
              <w:jc w:val="center"/>
              <w:rPr>
                <w:b/>
                <w:kern w:val="0"/>
                <w:szCs w:val="21"/>
              </w:rPr>
            </w:pPr>
            <w:r>
              <w:rPr>
                <w:b/>
                <w:kern w:val="0"/>
                <w:szCs w:val="21"/>
              </w:rPr>
              <w:t>分区</w:t>
            </w:r>
          </w:p>
        </w:tc>
        <w:tc>
          <w:tcPr>
            <w:tcW w:w="1133" w:type="dxa"/>
            <w:shd w:val="clear" w:color="auto" w:fill="auto"/>
            <w:vAlign w:val="center"/>
          </w:tcPr>
          <w:p>
            <w:pPr>
              <w:widowControl/>
              <w:spacing w:line="240" w:lineRule="exact"/>
              <w:jc w:val="center"/>
              <w:rPr>
                <w:b/>
                <w:kern w:val="0"/>
                <w:szCs w:val="21"/>
              </w:rPr>
            </w:pPr>
            <w:r>
              <w:rPr>
                <w:b/>
                <w:kern w:val="0"/>
                <w:szCs w:val="21"/>
              </w:rPr>
              <w:t>措施类型</w:t>
            </w:r>
          </w:p>
        </w:tc>
        <w:tc>
          <w:tcPr>
            <w:tcW w:w="2060" w:type="dxa"/>
            <w:shd w:val="clear" w:color="auto" w:fill="auto"/>
            <w:vAlign w:val="center"/>
          </w:tcPr>
          <w:p>
            <w:pPr>
              <w:widowControl/>
              <w:spacing w:line="240" w:lineRule="exact"/>
              <w:jc w:val="center"/>
              <w:rPr>
                <w:b/>
                <w:kern w:val="0"/>
                <w:szCs w:val="21"/>
              </w:rPr>
            </w:pPr>
            <w:r>
              <w:rPr>
                <w:b/>
                <w:kern w:val="0"/>
                <w:szCs w:val="21"/>
              </w:rPr>
              <w:t>水土保持措施</w:t>
            </w:r>
          </w:p>
        </w:tc>
        <w:tc>
          <w:tcPr>
            <w:tcW w:w="617" w:type="dxa"/>
            <w:shd w:val="clear" w:color="auto" w:fill="auto"/>
            <w:vAlign w:val="center"/>
          </w:tcPr>
          <w:p>
            <w:pPr>
              <w:widowControl/>
              <w:spacing w:line="240" w:lineRule="exact"/>
              <w:jc w:val="center"/>
              <w:rPr>
                <w:b/>
                <w:kern w:val="0"/>
                <w:szCs w:val="21"/>
              </w:rPr>
            </w:pPr>
            <w:r>
              <w:rPr>
                <w:b/>
                <w:kern w:val="0"/>
                <w:szCs w:val="21"/>
              </w:rPr>
              <w:t>单位</w:t>
            </w:r>
          </w:p>
        </w:tc>
        <w:tc>
          <w:tcPr>
            <w:tcW w:w="1218" w:type="dxa"/>
            <w:shd w:val="clear" w:color="auto" w:fill="auto"/>
            <w:vAlign w:val="center"/>
          </w:tcPr>
          <w:p>
            <w:pPr>
              <w:widowControl/>
              <w:spacing w:line="240" w:lineRule="exact"/>
              <w:jc w:val="center"/>
              <w:rPr>
                <w:b/>
                <w:kern w:val="0"/>
                <w:szCs w:val="21"/>
              </w:rPr>
            </w:pPr>
            <w:r>
              <w:rPr>
                <w:b/>
                <w:kern w:val="0"/>
                <w:szCs w:val="21"/>
              </w:rPr>
              <w:t>方案设计量</w:t>
            </w:r>
          </w:p>
        </w:tc>
        <w:tc>
          <w:tcPr>
            <w:tcW w:w="1218" w:type="dxa"/>
            <w:shd w:val="clear" w:color="auto" w:fill="auto"/>
            <w:vAlign w:val="center"/>
          </w:tcPr>
          <w:p>
            <w:pPr>
              <w:widowControl/>
              <w:spacing w:line="240" w:lineRule="exact"/>
              <w:jc w:val="center"/>
              <w:rPr>
                <w:b/>
                <w:kern w:val="0"/>
                <w:szCs w:val="21"/>
              </w:rPr>
            </w:pPr>
            <w:r>
              <w:rPr>
                <w:b/>
                <w:kern w:val="0"/>
                <w:szCs w:val="21"/>
              </w:rPr>
              <w:t>实际完成量</w:t>
            </w:r>
          </w:p>
        </w:tc>
        <w:tc>
          <w:tcPr>
            <w:tcW w:w="1798" w:type="dxa"/>
            <w:shd w:val="clear" w:color="auto" w:fill="auto"/>
            <w:vAlign w:val="center"/>
          </w:tcPr>
          <w:p>
            <w:pPr>
              <w:widowControl/>
              <w:spacing w:line="240" w:lineRule="exact"/>
              <w:jc w:val="center"/>
              <w:rPr>
                <w:b/>
                <w:kern w:val="0"/>
                <w:szCs w:val="21"/>
              </w:rPr>
            </w:pPr>
            <w:r>
              <w:rPr>
                <w:b/>
                <w:kern w:val="0"/>
                <w:szCs w:val="21"/>
              </w:rPr>
              <w:t>增（+）减（-）量</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restart"/>
            <w:shd w:val="clear" w:color="auto" w:fill="auto"/>
            <w:vAlign w:val="center"/>
          </w:tcPr>
          <w:p>
            <w:pPr>
              <w:widowControl/>
              <w:spacing w:line="240" w:lineRule="exact"/>
              <w:jc w:val="center"/>
              <w:rPr>
                <w:kern w:val="0"/>
                <w:szCs w:val="21"/>
              </w:rPr>
            </w:pPr>
            <w:r>
              <w:rPr>
                <w:kern w:val="0"/>
                <w:szCs w:val="21"/>
              </w:rPr>
              <w:t>主体工程区</w:t>
            </w:r>
          </w:p>
        </w:tc>
        <w:tc>
          <w:tcPr>
            <w:tcW w:w="1133" w:type="dxa"/>
            <w:vMerge w:val="restart"/>
            <w:shd w:val="clear" w:color="auto" w:fill="auto"/>
            <w:vAlign w:val="center"/>
          </w:tcPr>
          <w:p>
            <w:pPr>
              <w:widowControl/>
              <w:spacing w:line="240" w:lineRule="exact"/>
              <w:jc w:val="center"/>
              <w:rPr>
                <w:kern w:val="0"/>
                <w:szCs w:val="21"/>
              </w:rPr>
            </w:pPr>
            <w:r>
              <w:rPr>
                <w:kern w:val="0"/>
                <w:szCs w:val="21"/>
              </w:rPr>
              <w:t>临时措施</w:t>
            </w:r>
          </w:p>
        </w:tc>
        <w:tc>
          <w:tcPr>
            <w:tcW w:w="2060" w:type="dxa"/>
            <w:shd w:val="clear" w:color="auto" w:fill="auto"/>
            <w:vAlign w:val="center"/>
          </w:tcPr>
          <w:p>
            <w:pPr>
              <w:widowControl/>
              <w:spacing w:line="240" w:lineRule="exact"/>
              <w:jc w:val="center"/>
              <w:rPr>
                <w:kern w:val="0"/>
                <w:szCs w:val="21"/>
              </w:rPr>
            </w:pPr>
            <w:r>
              <w:rPr>
                <w:kern w:val="0"/>
                <w:szCs w:val="21"/>
              </w:rPr>
              <w:t>场地清理</w:t>
            </w:r>
          </w:p>
        </w:tc>
        <w:tc>
          <w:tcPr>
            <w:tcW w:w="617"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18" w:type="dxa"/>
            <w:shd w:val="clear" w:color="auto" w:fill="auto"/>
            <w:vAlign w:val="center"/>
          </w:tcPr>
          <w:p>
            <w:pPr>
              <w:widowControl/>
              <w:spacing w:line="240" w:lineRule="exact"/>
              <w:jc w:val="center"/>
              <w:rPr>
                <w:kern w:val="0"/>
                <w:szCs w:val="21"/>
              </w:rPr>
            </w:pPr>
            <w:r>
              <w:rPr>
                <w:kern w:val="0"/>
                <w:szCs w:val="21"/>
              </w:rPr>
              <w:t>41.1</w:t>
            </w:r>
          </w:p>
        </w:tc>
        <w:tc>
          <w:tcPr>
            <w:tcW w:w="1218" w:type="dxa"/>
            <w:shd w:val="clear" w:color="auto" w:fill="auto"/>
            <w:vAlign w:val="center"/>
          </w:tcPr>
          <w:p>
            <w:pPr>
              <w:widowControl/>
              <w:spacing w:line="240" w:lineRule="exact"/>
              <w:jc w:val="center"/>
              <w:rPr>
                <w:kern w:val="0"/>
                <w:szCs w:val="21"/>
              </w:rPr>
            </w:pPr>
            <w:r>
              <w:rPr>
                <w:kern w:val="0"/>
                <w:szCs w:val="21"/>
              </w:rPr>
              <w:t>39.68</w:t>
            </w:r>
          </w:p>
        </w:tc>
        <w:tc>
          <w:tcPr>
            <w:tcW w:w="1798" w:type="dxa"/>
            <w:shd w:val="clear" w:color="auto" w:fill="auto"/>
            <w:vAlign w:val="center"/>
          </w:tcPr>
          <w:p>
            <w:pPr>
              <w:widowControl/>
              <w:spacing w:line="240" w:lineRule="exact"/>
              <w:jc w:val="center"/>
              <w:rPr>
                <w:kern w:val="0"/>
                <w:szCs w:val="21"/>
              </w:rPr>
            </w:pPr>
            <w:r>
              <w:rPr>
                <w:kern w:val="0"/>
                <w:szCs w:val="21"/>
              </w:rPr>
              <w:t>-1.42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无纺布覆盖</w:t>
            </w:r>
          </w:p>
        </w:tc>
        <w:tc>
          <w:tcPr>
            <w:tcW w:w="617"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18" w:type="dxa"/>
            <w:shd w:val="clear" w:color="auto" w:fill="auto"/>
            <w:vAlign w:val="center"/>
          </w:tcPr>
          <w:p>
            <w:pPr>
              <w:widowControl/>
              <w:spacing w:line="240" w:lineRule="exact"/>
              <w:jc w:val="center"/>
              <w:rPr>
                <w:kern w:val="0"/>
                <w:szCs w:val="21"/>
              </w:rPr>
            </w:pPr>
            <w:r>
              <w:rPr>
                <w:kern w:val="0"/>
                <w:szCs w:val="21"/>
              </w:rPr>
              <w:t>111.7</w:t>
            </w:r>
          </w:p>
        </w:tc>
        <w:tc>
          <w:tcPr>
            <w:tcW w:w="1218" w:type="dxa"/>
            <w:shd w:val="clear" w:color="auto" w:fill="auto"/>
            <w:vAlign w:val="center"/>
          </w:tcPr>
          <w:p>
            <w:pPr>
              <w:widowControl/>
              <w:spacing w:line="240" w:lineRule="exact"/>
              <w:jc w:val="center"/>
              <w:rPr>
                <w:kern w:val="0"/>
                <w:szCs w:val="21"/>
              </w:rPr>
            </w:pPr>
            <w:r>
              <w:rPr>
                <w:kern w:val="0"/>
                <w:szCs w:val="21"/>
              </w:rPr>
              <w:t>55.91</w:t>
            </w:r>
          </w:p>
        </w:tc>
        <w:tc>
          <w:tcPr>
            <w:tcW w:w="1798" w:type="dxa"/>
            <w:shd w:val="clear" w:color="auto" w:fill="auto"/>
            <w:vAlign w:val="center"/>
          </w:tcPr>
          <w:p>
            <w:pPr>
              <w:widowControl/>
              <w:spacing w:line="240" w:lineRule="exact"/>
              <w:jc w:val="center"/>
              <w:rPr>
                <w:kern w:val="0"/>
                <w:szCs w:val="21"/>
              </w:rPr>
            </w:pPr>
            <w:r>
              <w:rPr>
                <w:kern w:val="0"/>
                <w:szCs w:val="21"/>
              </w:rPr>
              <w:t>-55.79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编织土袋拦挡</w:t>
            </w:r>
          </w:p>
        </w:tc>
        <w:tc>
          <w:tcPr>
            <w:tcW w:w="617" w:type="dxa"/>
            <w:shd w:val="clear" w:color="auto" w:fill="auto"/>
            <w:vAlign w:val="center"/>
          </w:tcPr>
          <w:p>
            <w:pPr>
              <w:widowControl/>
              <w:spacing w:line="240" w:lineRule="exact"/>
              <w:jc w:val="center"/>
              <w:rPr>
                <w:kern w:val="0"/>
                <w:szCs w:val="21"/>
              </w:rPr>
            </w:pPr>
            <w:r>
              <w:rPr>
                <w:kern w:val="0"/>
                <w:szCs w:val="21"/>
              </w:rPr>
              <w:t>m</w:t>
            </w:r>
          </w:p>
        </w:tc>
        <w:tc>
          <w:tcPr>
            <w:tcW w:w="1218" w:type="dxa"/>
            <w:shd w:val="clear" w:color="auto" w:fill="auto"/>
            <w:vAlign w:val="center"/>
          </w:tcPr>
          <w:p>
            <w:pPr>
              <w:widowControl/>
              <w:spacing w:line="240" w:lineRule="exact"/>
              <w:jc w:val="center"/>
              <w:rPr>
                <w:kern w:val="0"/>
                <w:szCs w:val="21"/>
              </w:rPr>
            </w:pPr>
            <w:r>
              <w:rPr>
                <w:kern w:val="0"/>
                <w:szCs w:val="21"/>
              </w:rPr>
              <w:t>10256</w:t>
            </w:r>
          </w:p>
        </w:tc>
        <w:tc>
          <w:tcPr>
            <w:tcW w:w="1218" w:type="dxa"/>
            <w:shd w:val="clear" w:color="auto" w:fill="auto"/>
            <w:vAlign w:val="center"/>
          </w:tcPr>
          <w:p>
            <w:pPr>
              <w:widowControl/>
              <w:spacing w:line="240" w:lineRule="exact"/>
              <w:jc w:val="center"/>
              <w:rPr>
                <w:kern w:val="0"/>
                <w:szCs w:val="21"/>
              </w:rPr>
            </w:pPr>
            <w:r>
              <w:rPr>
                <w:kern w:val="0"/>
                <w:szCs w:val="21"/>
              </w:rPr>
              <w:t>2800</w:t>
            </w:r>
          </w:p>
        </w:tc>
        <w:tc>
          <w:tcPr>
            <w:tcW w:w="1798" w:type="dxa"/>
            <w:shd w:val="clear" w:color="auto" w:fill="auto"/>
            <w:vAlign w:val="center"/>
          </w:tcPr>
          <w:p>
            <w:pPr>
              <w:widowControl/>
              <w:spacing w:line="240" w:lineRule="exact"/>
              <w:jc w:val="center"/>
              <w:rPr>
                <w:kern w:val="0"/>
                <w:szCs w:val="21"/>
              </w:rPr>
            </w:pPr>
            <w:r>
              <w:rPr>
                <w:kern w:val="0"/>
                <w:szCs w:val="21"/>
              </w:rPr>
              <w:t>-7456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简易排水沟</w:t>
            </w:r>
          </w:p>
        </w:tc>
        <w:tc>
          <w:tcPr>
            <w:tcW w:w="617" w:type="dxa"/>
            <w:shd w:val="clear" w:color="auto" w:fill="auto"/>
            <w:vAlign w:val="center"/>
          </w:tcPr>
          <w:p>
            <w:pPr>
              <w:widowControl/>
              <w:spacing w:line="240" w:lineRule="exact"/>
              <w:jc w:val="center"/>
              <w:rPr>
                <w:kern w:val="0"/>
                <w:szCs w:val="21"/>
              </w:rPr>
            </w:pPr>
            <w:r>
              <w:rPr>
                <w:kern w:val="0"/>
                <w:szCs w:val="21"/>
              </w:rPr>
              <w:t>m</w:t>
            </w:r>
          </w:p>
        </w:tc>
        <w:tc>
          <w:tcPr>
            <w:tcW w:w="1218" w:type="dxa"/>
            <w:shd w:val="clear" w:color="auto" w:fill="auto"/>
            <w:vAlign w:val="center"/>
          </w:tcPr>
          <w:p>
            <w:pPr>
              <w:widowControl/>
              <w:spacing w:line="240" w:lineRule="exact"/>
              <w:jc w:val="center"/>
              <w:rPr>
                <w:kern w:val="0"/>
                <w:szCs w:val="21"/>
              </w:rPr>
            </w:pPr>
            <w:r>
              <w:rPr>
                <w:kern w:val="0"/>
                <w:szCs w:val="21"/>
              </w:rPr>
              <w:t>5080</w:t>
            </w:r>
          </w:p>
        </w:tc>
        <w:tc>
          <w:tcPr>
            <w:tcW w:w="1218" w:type="dxa"/>
            <w:shd w:val="clear" w:color="auto" w:fill="auto"/>
            <w:vAlign w:val="center"/>
          </w:tcPr>
          <w:p>
            <w:pPr>
              <w:widowControl/>
              <w:spacing w:line="240" w:lineRule="exact"/>
              <w:jc w:val="center"/>
              <w:rPr>
                <w:kern w:val="0"/>
                <w:szCs w:val="21"/>
              </w:rPr>
            </w:pPr>
            <w:r>
              <w:rPr>
                <w:kern w:val="0"/>
                <w:szCs w:val="21"/>
              </w:rPr>
              <w:t>3500</w:t>
            </w:r>
          </w:p>
        </w:tc>
        <w:tc>
          <w:tcPr>
            <w:tcW w:w="1798" w:type="dxa"/>
            <w:shd w:val="clear" w:color="auto" w:fill="auto"/>
            <w:vAlign w:val="center"/>
          </w:tcPr>
          <w:p>
            <w:pPr>
              <w:widowControl/>
              <w:spacing w:line="240" w:lineRule="exact"/>
              <w:jc w:val="center"/>
              <w:rPr>
                <w:kern w:val="0"/>
                <w:szCs w:val="21"/>
              </w:rPr>
            </w:pPr>
            <w:r>
              <w:rPr>
                <w:kern w:val="0"/>
                <w:szCs w:val="21"/>
              </w:rPr>
              <w:t>-1580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简易沉砂池</w:t>
            </w:r>
          </w:p>
        </w:tc>
        <w:tc>
          <w:tcPr>
            <w:tcW w:w="617" w:type="dxa"/>
            <w:shd w:val="clear" w:color="auto" w:fill="auto"/>
            <w:vAlign w:val="center"/>
          </w:tcPr>
          <w:p>
            <w:pPr>
              <w:widowControl/>
              <w:spacing w:line="240" w:lineRule="exact"/>
              <w:jc w:val="center"/>
              <w:rPr>
                <w:kern w:val="0"/>
                <w:szCs w:val="21"/>
              </w:rPr>
            </w:pPr>
            <w:r>
              <w:rPr>
                <w:kern w:val="0"/>
                <w:szCs w:val="21"/>
              </w:rPr>
              <w:t>座</w:t>
            </w:r>
          </w:p>
        </w:tc>
        <w:tc>
          <w:tcPr>
            <w:tcW w:w="1218" w:type="dxa"/>
            <w:shd w:val="clear" w:color="auto" w:fill="auto"/>
            <w:vAlign w:val="center"/>
          </w:tcPr>
          <w:p>
            <w:pPr>
              <w:widowControl/>
              <w:spacing w:line="240" w:lineRule="exact"/>
              <w:jc w:val="center"/>
              <w:rPr>
                <w:kern w:val="0"/>
                <w:szCs w:val="21"/>
              </w:rPr>
            </w:pPr>
            <w:r>
              <w:rPr>
                <w:kern w:val="0"/>
                <w:szCs w:val="21"/>
              </w:rPr>
              <w:t>46</w:t>
            </w:r>
          </w:p>
        </w:tc>
        <w:tc>
          <w:tcPr>
            <w:tcW w:w="1218" w:type="dxa"/>
            <w:shd w:val="clear" w:color="auto" w:fill="auto"/>
            <w:vAlign w:val="center"/>
          </w:tcPr>
          <w:p>
            <w:pPr>
              <w:widowControl/>
              <w:spacing w:line="240" w:lineRule="exact"/>
              <w:jc w:val="center"/>
              <w:rPr>
                <w:kern w:val="0"/>
                <w:szCs w:val="21"/>
              </w:rPr>
            </w:pPr>
            <w:r>
              <w:rPr>
                <w:kern w:val="0"/>
                <w:szCs w:val="21"/>
              </w:rPr>
              <w:t>20</w:t>
            </w:r>
          </w:p>
        </w:tc>
        <w:tc>
          <w:tcPr>
            <w:tcW w:w="1798" w:type="dxa"/>
            <w:shd w:val="clear" w:color="auto" w:fill="auto"/>
            <w:vAlign w:val="center"/>
          </w:tcPr>
          <w:p>
            <w:pPr>
              <w:widowControl/>
              <w:spacing w:line="240" w:lineRule="exact"/>
              <w:jc w:val="center"/>
              <w:rPr>
                <w:kern w:val="0"/>
                <w:szCs w:val="21"/>
              </w:rPr>
            </w:pPr>
            <w:r>
              <w:rPr>
                <w:kern w:val="0"/>
                <w:szCs w:val="21"/>
              </w:rPr>
              <w:t>-26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撒播草籽临时防护</w:t>
            </w:r>
          </w:p>
        </w:tc>
        <w:tc>
          <w:tcPr>
            <w:tcW w:w="617"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18" w:type="dxa"/>
            <w:shd w:val="clear" w:color="auto" w:fill="auto"/>
            <w:vAlign w:val="center"/>
          </w:tcPr>
          <w:p>
            <w:pPr>
              <w:widowControl/>
              <w:spacing w:line="240" w:lineRule="exact"/>
              <w:jc w:val="center"/>
              <w:rPr>
                <w:kern w:val="0"/>
                <w:szCs w:val="21"/>
              </w:rPr>
            </w:pPr>
            <w:r>
              <w:rPr>
                <w:kern w:val="0"/>
                <w:szCs w:val="21"/>
              </w:rPr>
              <w:t>40.58</w:t>
            </w:r>
          </w:p>
        </w:tc>
        <w:tc>
          <w:tcPr>
            <w:tcW w:w="1218" w:type="dxa"/>
            <w:shd w:val="clear" w:color="auto" w:fill="auto"/>
            <w:vAlign w:val="center"/>
          </w:tcPr>
          <w:p>
            <w:pPr>
              <w:widowControl/>
              <w:spacing w:line="240" w:lineRule="exact"/>
              <w:jc w:val="center"/>
              <w:rPr>
                <w:kern w:val="0"/>
                <w:szCs w:val="21"/>
              </w:rPr>
            </w:pPr>
            <w:r>
              <w:rPr>
                <w:kern w:val="0"/>
                <w:szCs w:val="21"/>
              </w:rPr>
              <w:t>15.35</w:t>
            </w:r>
          </w:p>
        </w:tc>
        <w:tc>
          <w:tcPr>
            <w:tcW w:w="1798" w:type="dxa"/>
            <w:shd w:val="clear" w:color="auto" w:fill="auto"/>
            <w:vAlign w:val="center"/>
          </w:tcPr>
          <w:p>
            <w:pPr>
              <w:widowControl/>
              <w:spacing w:line="240" w:lineRule="exact"/>
              <w:jc w:val="center"/>
              <w:rPr>
                <w:kern w:val="0"/>
                <w:szCs w:val="21"/>
              </w:rPr>
            </w:pPr>
            <w:r>
              <w:rPr>
                <w:kern w:val="0"/>
                <w:szCs w:val="21"/>
              </w:rPr>
              <w:t>-25.23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restart"/>
            <w:shd w:val="clear" w:color="auto" w:fill="auto"/>
            <w:vAlign w:val="center"/>
          </w:tcPr>
          <w:p>
            <w:pPr>
              <w:widowControl/>
              <w:spacing w:line="240" w:lineRule="exact"/>
              <w:jc w:val="center"/>
              <w:rPr>
                <w:kern w:val="0"/>
                <w:szCs w:val="21"/>
              </w:rPr>
            </w:pPr>
            <w:r>
              <w:rPr>
                <w:kern w:val="0"/>
                <w:szCs w:val="21"/>
              </w:rPr>
              <w:t>弃渣场</w:t>
            </w:r>
          </w:p>
        </w:tc>
        <w:tc>
          <w:tcPr>
            <w:tcW w:w="1133" w:type="dxa"/>
            <w:vMerge w:val="restart"/>
            <w:shd w:val="clear" w:color="auto" w:fill="auto"/>
            <w:vAlign w:val="center"/>
          </w:tcPr>
          <w:p>
            <w:pPr>
              <w:widowControl/>
              <w:spacing w:line="240" w:lineRule="exact"/>
              <w:jc w:val="center"/>
              <w:rPr>
                <w:kern w:val="0"/>
                <w:szCs w:val="21"/>
              </w:rPr>
            </w:pPr>
            <w:r>
              <w:rPr>
                <w:kern w:val="0"/>
                <w:szCs w:val="21"/>
              </w:rPr>
              <w:t>临时措施</w:t>
            </w:r>
          </w:p>
        </w:tc>
        <w:tc>
          <w:tcPr>
            <w:tcW w:w="2060" w:type="dxa"/>
            <w:shd w:val="clear" w:color="auto" w:fill="auto"/>
            <w:vAlign w:val="center"/>
          </w:tcPr>
          <w:p>
            <w:pPr>
              <w:widowControl/>
              <w:spacing w:line="240" w:lineRule="exact"/>
              <w:jc w:val="center"/>
              <w:rPr>
                <w:kern w:val="0"/>
                <w:szCs w:val="21"/>
              </w:rPr>
            </w:pPr>
            <w:r>
              <w:rPr>
                <w:kern w:val="0"/>
                <w:szCs w:val="21"/>
              </w:rPr>
              <w:t>编织土袋拦挡</w:t>
            </w:r>
          </w:p>
        </w:tc>
        <w:tc>
          <w:tcPr>
            <w:tcW w:w="617" w:type="dxa"/>
            <w:shd w:val="clear" w:color="auto" w:fill="auto"/>
            <w:vAlign w:val="center"/>
          </w:tcPr>
          <w:p>
            <w:pPr>
              <w:widowControl/>
              <w:spacing w:line="240" w:lineRule="exact"/>
              <w:jc w:val="center"/>
              <w:rPr>
                <w:kern w:val="0"/>
                <w:szCs w:val="21"/>
              </w:rPr>
            </w:pPr>
            <w:r>
              <w:rPr>
                <w:kern w:val="0"/>
                <w:szCs w:val="21"/>
              </w:rPr>
              <w:t>m</w:t>
            </w:r>
          </w:p>
        </w:tc>
        <w:tc>
          <w:tcPr>
            <w:tcW w:w="1218" w:type="dxa"/>
            <w:shd w:val="clear" w:color="auto" w:fill="auto"/>
            <w:vAlign w:val="center"/>
          </w:tcPr>
          <w:p>
            <w:pPr>
              <w:widowControl/>
              <w:spacing w:line="240" w:lineRule="exact"/>
              <w:jc w:val="center"/>
              <w:rPr>
                <w:kern w:val="0"/>
                <w:szCs w:val="21"/>
              </w:rPr>
            </w:pPr>
            <w:r>
              <w:rPr>
                <w:kern w:val="0"/>
                <w:szCs w:val="21"/>
              </w:rPr>
              <w:t>2310</w:t>
            </w:r>
          </w:p>
        </w:tc>
        <w:tc>
          <w:tcPr>
            <w:tcW w:w="1218" w:type="dxa"/>
            <w:shd w:val="clear" w:color="auto" w:fill="auto"/>
            <w:vAlign w:val="center"/>
          </w:tcPr>
          <w:p>
            <w:pPr>
              <w:widowControl/>
              <w:spacing w:line="240" w:lineRule="exact"/>
              <w:jc w:val="center"/>
              <w:rPr>
                <w:kern w:val="0"/>
                <w:szCs w:val="21"/>
              </w:rPr>
            </w:pPr>
            <w:r>
              <w:rPr>
                <w:kern w:val="0"/>
                <w:szCs w:val="21"/>
              </w:rPr>
              <w:t>1000</w:t>
            </w:r>
          </w:p>
        </w:tc>
        <w:tc>
          <w:tcPr>
            <w:tcW w:w="1798" w:type="dxa"/>
            <w:shd w:val="clear" w:color="auto" w:fill="auto"/>
            <w:vAlign w:val="center"/>
          </w:tcPr>
          <w:p>
            <w:pPr>
              <w:widowControl/>
              <w:spacing w:line="240" w:lineRule="exact"/>
              <w:jc w:val="center"/>
              <w:rPr>
                <w:kern w:val="0"/>
                <w:szCs w:val="21"/>
              </w:rPr>
            </w:pPr>
            <w:r>
              <w:rPr>
                <w:kern w:val="0"/>
                <w:szCs w:val="21"/>
              </w:rPr>
              <w:t>-1310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简易排水沟</w:t>
            </w:r>
          </w:p>
        </w:tc>
        <w:tc>
          <w:tcPr>
            <w:tcW w:w="617" w:type="dxa"/>
            <w:shd w:val="clear" w:color="auto" w:fill="auto"/>
            <w:vAlign w:val="center"/>
          </w:tcPr>
          <w:p>
            <w:pPr>
              <w:widowControl/>
              <w:spacing w:line="240" w:lineRule="exact"/>
              <w:jc w:val="center"/>
              <w:rPr>
                <w:kern w:val="0"/>
                <w:szCs w:val="21"/>
              </w:rPr>
            </w:pPr>
            <w:r>
              <w:rPr>
                <w:kern w:val="0"/>
                <w:szCs w:val="21"/>
              </w:rPr>
              <w:t>m</w:t>
            </w:r>
          </w:p>
        </w:tc>
        <w:tc>
          <w:tcPr>
            <w:tcW w:w="1218" w:type="dxa"/>
            <w:shd w:val="clear" w:color="auto" w:fill="auto"/>
            <w:vAlign w:val="center"/>
          </w:tcPr>
          <w:p>
            <w:pPr>
              <w:widowControl/>
              <w:spacing w:line="240" w:lineRule="exact"/>
              <w:jc w:val="center"/>
              <w:rPr>
                <w:kern w:val="0"/>
                <w:szCs w:val="21"/>
              </w:rPr>
            </w:pPr>
            <w:r>
              <w:rPr>
                <w:kern w:val="0"/>
                <w:szCs w:val="21"/>
              </w:rPr>
              <w:t>2423</w:t>
            </w:r>
          </w:p>
        </w:tc>
        <w:tc>
          <w:tcPr>
            <w:tcW w:w="1218" w:type="dxa"/>
            <w:shd w:val="clear" w:color="auto" w:fill="auto"/>
            <w:vAlign w:val="center"/>
          </w:tcPr>
          <w:p>
            <w:pPr>
              <w:widowControl/>
              <w:spacing w:line="240" w:lineRule="exact"/>
              <w:jc w:val="center"/>
              <w:rPr>
                <w:kern w:val="0"/>
                <w:szCs w:val="21"/>
              </w:rPr>
            </w:pPr>
            <w:r>
              <w:rPr>
                <w:kern w:val="0"/>
                <w:szCs w:val="21"/>
              </w:rPr>
              <w:t>2200</w:t>
            </w:r>
          </w:p>
        </w:tc>
        <w:tc>
          <w:tcPr>
            <w:tcW w:w="1798" w:type="dxa"/>
            <w:shd w:val="clear" w:color="auto" w:fill="auto"/>
            <w:vAlign w:val="center"/>
          </w:tcPr>
          <w:p>
            <w:pPr>
              <w:widowControl/>
              <w:spacing w:line="240" w:lineRule="exact"/>
              <w:jc w:val="center"/>
              <w:rPr>
                <w:kern w:val="0"/>
                <w:szCs w:val="21"/>
              </w:rPr>
            </w:pPr>
            <w:r>
              <w:rPr>
                <w:kern w:val="0"/>
                <w:szCs w:val="21"/>
              </w:rPr>
              <w:t>-223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简易沉砂池</w:t>
            </w:r>
          </w:p>
        </w:tc>
        <w:tc>
          <w:tcPr>
            <w:tcW w:w="617" w:type="dxa"/>
            <w:shd w:val="clear" w:color="auto" w:fill="auto"/>
            <w:vAlign w:val="center"/>
          </w:tcPr>
          <w:p>
            <w:pPr>
              <w:widowControl/>
              <w:spacing w:line="240" w:lineRule="exact"/>
              <w:jc w:val="center"/>
              <w:rPr>
                <w:kern w:val="0"/>
                <w:szCs w:val="21"/>
              </w:rPr>
            </w:pPr>
            <w:r>
              <w:rPr>
                <w:kern w:val="0"/>
                <w:szCs w:val="21"/>
              </w:rPr>
              <w:t>座</w:t>
            </w:r>
          </w:p>
        </w:tc>
        <w:tc>
          <w:tcPr>
            <w:tcW w:w="1218" w:type="dxa"/>
            <w:shd w:val="clear" w:color="auto" w:fill="auto"/>
            <w:vAlign w:val="center"/>
          </w:tcPr>
          <w:p>
            <w:pPr>
              <w:widowControl/>
              <w:spacing w:line="240" w:lineRule="exact"/>
              <w:jc w:val="center"/>
              <w:rPr>
                <w:kern w:val="0"/>
                <w:szCs w:val="21"/>
              </w:rPr>
            </w:pPr>
            <w:r>
              <w:rPr>
                <w:kern w:val="0"/>
                <w:szCs w:val="21"/>
              </w:rPr>
              <w:t>20</w:t>
            </w:r>
          </w:p>
        </w:tc>
        <w:tc>
          <w:tcPr>
            <w:tcW w:w="1218" w:type="dxa"/>
            <w:shd w:val="clear" w:color="auto" w:fill="auto"/>
            <w:vAlign w:val="center"/>
          </w:tcPr>
          <w:p>
            <w:pPr>
              <w:widowControl/>
              <w:spacing w:line="240" w:lineRule="exact"/>
              <w:jc w:val="center"/>
              <w:rPr>
                <w:kern w:val="0"/>
                <w:szCs w:val="21"/>
              </w:rPr>
            </w:pPr>
            <w:r>
              <w:rPr>
                <w:kern w:val="0"/>
                <w:szCs w:val="21"/>
              </w:rPr>
              <w:t>13</w:t>
            </w:r>
          </w:p>
        </w:tc>
        <w:tc>
          <w:tcPr>
            <w:tcW w:w="1798" w:type="dxa"/>
            <w:shd w:val="clear" w:color="auto" w:fill="auto"/>
            <w:vAlign w:val="center"/>
          </w:tcPr>
          <w:p>
            <w:pPr>
              <w:widowControl/>
              <w:spacing w:line="240" w:lineRule="exact"/>
              <w:jc w:val="center"/>
              <w:rPr>
                <w:kern w:val="0"/>
                <w:szCs w:val="21"/>
              </w:rPr>
            </w:pPr>
            <w:r>
              <w:rPr>
                <w:kern w:val="0"/>
                <w:szCs w:val="21"/>
              </w:rPr>
              <w:t>-7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撒播草籽临时防护</w:t>
            </w:r>
          </w:p>
        </w:tc>
        <w:tc>
          <w:tcPr>
            <w:tcW w:w="617"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18" w:type="dxa"/>
            <w:shd w:val="clear" w:color="auto" w:fill="auto"/>
            <w:vAlign w:val="center"/>
          </w:tcPr>
          <w:p>
            <w:pPr>
              <w:widowControl/>
              <w:spacing w:line="240" w:lineRule="exact"/>
              <w:jc w:val="center"/>
              <w:rPr>
                <w:kern w:val="0"/>
                <w:szCs w:val="21"/>
              </w:rPr>
            </w:pPr>
            <w:r>
              <w:rPr>
                <w:kern w:val="0"/>
                <w:szCs w:val="21"/>
              </w:rPr>
              <w:t>2.4</w:t>
            </w:r>
          </w:p>
        </w:tc>
        <w:tc>
          <w:tcPr>
            <w:tcW w:w="1218" w:type="dxa"/>
            <w:shd w:val="clear" w:color="auto" w:fill="auto"/>
            <w:vAlign w:val="center"/>
          </w:tcPr>
          <w:p>
            <w:pPr>
              <w:widowControl/>
              <w:spacing w:line="240" w:lineRule="exact"/>
              <w:jc w:val="center"/>
              <w:rPr>
                <w:kern w:val="0"/>
                <w:szCs w:val="21"/>
              </w:rPr>
            </w:pPr>
            <w:r>
              <w:rPr>
                <w:kern w:val="0"/>
                <w:szCs w:val="21"/>
              </w:rPr>
              <w:t>1.8</w:t>
            </w:r>
          </w:p>
        </w:tc>
        <w:tc>
          <w:tcPr>
            <w:tcW w:w="1798" w:type="dxa"/>
            <w:shd w:val="clear" w:color="auto" w:fill="auto"/>
            <w:vAlign w:val="center"/>
          </w:tcPr>
          <w:p>
            <w:pPr>
              <w:widowControl/>
              <w:spacing w:line="240" w:lineRule="exact"/>
              <w:jc w:val="center"/>
              <w:rPr>
                <w:kern w:val="0"/>
                <w:szCs w:val="21"/>
              </w:rPr>
            </w:pPr>
            <w:r>
              <w:rPr>
                <w:kern w:val="0"/>
                <w:szCs w:val="21"/>
              </w:rPr>
              <w:t>-0.6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shd w:val="clear" w:color="auto" w:fill="auto"/>
            <w:vAlign w:val="center"/>
          </w:tcPr>
          <w:p>
            <w:pPr>
              <w:widowControl/>
              <w:spacing w:line="240" w:lineRule="exact"/>
              <w:jc w:val="center"/>
              <w:rPr>
                <w:kern w:val="0"/>
                <w:szCs w:val="21"/>
              </w:rPr>
            </w:pPr>
            <w:r>
              <w:rPr>
                <w:kern w:val="0"/>
                <w:szCs w:val="21"/>
              </w:rPr>
              <w:t>施工便道</w:t>
            </w:r>
          </w:p>
        </w:tc>
        <w:tc>
          <w:tcPr>
            <w:tcW w:w="1133" w:type="dxa"/>
            <w:shd w:val="clear" w:color="auto" w:fill="auto"/>
            <w:vAlign w:val="center"/>
          </w:tcPr>
          <w:p>
            <w:pPr>
              <w:widowControl/>
              <w:spacing w:line="240" w:lineRule="exact"/>
              <w:jc w:val="center"/>
              <w:rPr>
                <w:kern w:val="0"/>
                <w:szCs w:val="21"/>
              </w:rPr>
            </w:pPr>
            <w:r>
              <w:rPr>
                <w:kern w:val="0"/>
                <w:szCs w:val="21"/>
              </w:rPr>
              <w:t>临时措施</w:t>
            </w:r>
          </w:p>
        </w:tc>
        <w:tc>
          <w:tcPr>
            <w:tcW w:w="2060" w:type="dxa"/>
            <w:shd w:val="clear" w:color="auto" w:fill="auto"/>
            <w:vAlign w:val="center"/>
          </w:tcPr>
          <w:p>
            <w:pPr>
              <w:widowControl/>
              <w:spacing w:line="240" w:lineRule="exact"/>
              <w:jc w:val="center"/>
              <w:rPr>
                <w:kern w:val="0"/>
                <w:szCs w:val="21"/>
              </w:rPr>
            </w:pPr>
            <w:r>
              <w:rPr>
                <w:kern w:val="0"/>
                <w:szCs w:val="21"/>
              </w:rPr>
              <w:t>简易排水沟</w:t>
            </w:r>
          </w:p>
        </w:tc>
        <w:tc>
          <w:tcPr>
            <w:tcW w:w="617" w:type="dxa"/>
            <w:shd w:val="clear" w:color="auto" w:fill="auto"/>
            <w:vAlign w:val="center"/>
          </w:tcPr>
          <w:p>
            <w:pPr>
              <w:widowControl/>
              <w:spacing w:line="240" w:lineRule="exact"/>
              <w:jc w:val="center"/>
              <w:rPr>
                <w:kern w:val="0"/>
                <w:szCs w:val="21"/>
              </w:rPr>
            </w:pPr>
            <w:r>
              <w:rPr>
                <w:kern w:val="0"/>
                <w:szCs w:val="21"/>
              </w:rPr>
              <w:t>m</w:t>
            </w:r>
          </w:p>
        </w:tc>
        <w:tc>
          <w:tcPr>
            <w:tcW w:w="1218" w:type="dxa"/>
            <w:shd w:val="clear" w:color="auto" w:fill="auto"/>
            <w:vAlign w:val="center"/>
          </w:tcPr>
          <w:p>
            <w:pPr>
              <w:widowControl/>
              <w:spacing w:line="240" w:lineRule="exact"/>
              <w:jc w:val="center"/>
              <w:rPr>
                <w:kern w:val="0"/>
                <w:szCs w:val="21"/>
              </w:rPr>
            </w:pPr>
            <w:r>
              <w:rPr>
                <w:kern w:val="0"/>
                <w:szCs w:val="21"/>
              </w:rPr>
              <w:t>5750</w:t>
            </w:r>
          </w:p>
        </w:tc>
        <w:tc>
          <w:tcPr>
            <w:tcW w:w="1218" w:type="dxa"/>
            <w:shd w:val="clear" w:color="auto" w:fill="auto"/>
            <w:vAlign w:val="center"/>
          </w:tcPr>
          <w:p>
            <w:pPr>
              <w:widowControl/>
              <w:spacing w:line="240" w:lineRule="exact"/>
              <w:jc w:val="center"/>
              <w:rPr>
                <w:kern w:val="0"/>
                <w:szCs w:val="21"/>
              </w:rPr>
            </w:pPr>
            <w:r>
              <w:rPr>
                <w:kern w:val="0"/>
                <w:szCs w:val="21"/>
              </w:rPr>
              <w:t>3980</w:t>
            </w:r>
          </w:p>
        </w:tc>
        <w:tc>
          <w:tcPr>
            <w:tcW w:w="1798" w:type="dxa"/>
            <w:shd w:val="clear" w:color="auto" w:fill="auto"/>
            <w:vAlign w:val="center"/>
          </w:tcPr>
          <w:p>
            <w:pPr>
              <w:widowControl/>
              <w:spacing w:line="240" w:lineRule="exact"/>
              <w:jc w:val="center"/>
              <w:rPr>
                <w:kern w:val="0"/>
                <w:szCs w:val="21"/>
              </w:rPr>
            </w:pPr>
            <w:r>
              <w:rPr>
                <w:kern w:val="0"/>
                <w:szCs w:val="21"/>
              </w:rPr>
              <w:t>-1770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restart"/>
            <w:shd w:val="clear" w:color="auto" w:fill="auto"/>
            <w:vAlign w:val="center"/>
          </w:tcPr>
          <w:p>
            <w:pPr>
              <w:widowControl/>
              <w:spacing w:line="240" w:lineRule="exact"/>
              <w:jc w:val="center"/>
              <w:rPr>
                <w:kern w:val="0"/>
                <w:szCs w:val="21"/>
              </w:rPr>
            </w:pPr>
            <w:r>
              <w:rPr>
                <w:kern w:val="0"/>
                <w:szCs w:val="21"/>
              </w:rPr>
              <w:t>施工生产生活区</w:t>
            </w:r>
          </w:p>
        </w:tc>
        <w:tc>
          <w:tcPr>
            <w:tcW w:w="1133" w:type="dxa"/>
            <w:vMerge w:val="restart"/>
            <w:shd w:val="clear" w:color="auto" w:fill="auto"/>
            <w:vAlign w:val="center"/>
          </w:tcPr>
          <w:p>
            <w:pPr>
              <w:widowControl/>
              <w:spacing w:line="240" w:lineRule="exact"/>
              <w:jc w:val="center"/>
              <w:rPr>
                <w:kern w:val="0"/>
                <w:szCs w:val="21"/>
              </w:rPr>
            </w:pPr>
            <w:r>
              <w:rPr>
                <w:kern w:val="0"/>
                <w:szCs w:val="21"/>
              </w:rPr>
              <w:t>临时措施</w:t>
            </w:r>
          </w:p>
        </w:tc>
        <w:tc>
          <w:tcPr>
            <w:tcW w:w="2060" w:type="dxa"/>
            <w:shd w:val="clear" w:color="auto" w:fill="auto"/>
            <w:vAlign w:val="center"/>
          </w:tcPr>
          <w:p>
            <w:pPr>
              <w:widowControl/>
              <w:spacing w:line="240" w:lineRule="exact"/>
              <w:jc w:val="center"/>
              <w:rPr>
                <w:kern w:val="0"/>
                <w:szCs w:val="21"/>
              </w:rPr>
            </w:pPr>
            <w:r>
              <w:rPr>
                <w:kern w:val="0"/>
                <w:szCs w:val="21"/>
              </w:rPr>
              <w:t>编织土袋拦挡</w:t>
            </w:r>
          </w:p>
        </w:tc>
        <w:tc>
          <w:tcPr>
            <w:tcW w:w="617" w:type="dxa"/>
            <w:shd w:val="clear" w:color="auto" w:fill="auto"/>
            <w:vAlign w:val="center"/>
          </w:tcPr>
          <w:p>
            <w:pPr>
              <w:widowControl/>
              <w:spacing w:line="240" w:lineRule="exact"/>
              <w:jc w:val="center"/>
              <w:rPr>
                <w:kern w:val="0"/>
                <w:szCs w:val="21"/>
              </w:rPr>
            </w:pPr>
            <w:r>
              <w:rPr>
                <w:kern w:val="0"/>
                <w:szCs w:val="21"/>
              </w:rPr>
              <w:t>m</w:t>
            </w:r>
          </w:p>
        </w:tc>
        <w:tc>
          <w:tcPr>
            <w:tcW w:w="1218" w:type="dxa"/>
            <w:shd w:val="clear" w:color="auto" w:fill="auto"/>
            <w:vAlign w:val="center"/>
          </w:tcPr>
          <w:p>
            <w:pPr>
              <w:widowControl/>
              <w:spacing w:line="240" w:lineRule="exact"/>
              <w:jc w:val="center"/>
              <w:rPr>
                <w:kern w:val="0"/>
                <w:szCs w:val="21"/>
              </w:rPr>
            </w:pPr>
            <w:r>
              <w:rPr>
                <w:kern w:val="0"/>
                <w:szCs w:val="21"/>
              </w:rPr>
              <w:t>1419</w:t>
            </w:r>
          </w:p>
        </w:tc>
        <w:tc>
          <w:tcPr>
            <w:tcW w:w="1218" w:type="dxa"/>
            <w:shd w:val="clear" w:color="auto" w:fill="auto"/>
            <w:vAlign w:val="center"/>
          </w:tcPr>
          <w:p>
            <w:pPr>
              <w:widowControl/>
              <w:spacing w:line="240" w:lineRule="exact"/>
              <w:jc w:val="center"/>
              <w:rPr>
                <w:kern w:val="0"/>
                <w:szCs w:val="21"/>
              </w:rPr>
            </w:pPr>
            <w:r>
              <w:rPr>
                <w:kern w:val="0"/>
                <w:szCs w:val="21"/>
              </w:rPr>
              <w:t>400</w:t>
            </w:r>
          </w:p>
        </w:tc>
        <w:tc>
          <w:tcPr>
            <w:tcW w:w="1798" w:type="dxa"/>
            <w:shd w:val="clear" w:color="auto" w:fill="auto"/>
            <w:vAlign w:val="center"/>
          </w:tcPr>
          <w:p>
            <w:pPr>
              <w:widowControl/>
              <w:spacing w:line="240" w:lineRule="exact"/>
              <w:jc w:val="center"/>
              <w:rPr>
                <w:kern w:val="0"/>
                <w:szCs w:val="21"/>
              </w:rPr>
            </w:pPr>
            <w:r>
              <w:rPr>
                <w:kern w:val="0"/>
                <w:szCs w:val="21"/>
              </w:rPr>
              <w:t>-1019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简易排水沟</w:t>
            </w:r>
          </w:p>
        </w:tc>
        <w:tc>
          <w:tcPr>
            <w:tcW w:w="617" w:type="dxa"/>
            <w:shd w:val="clear" w:color="auto" w:fill="auto"/>
            <w:vAlign w:val="center"/>
          </w:tcPr>
          <w:p>
            <w:pPr>
              <w:widowControl/>
              <w:spacing w:line="240" w:lineRule="exact"/>
              <w:jc w:val="center"/>
              <w:rPr>
                <w:kern w:val="0"/>
                <w:szCs w:val="21"/>
              </w:rPr>
            </w:pPr>
            <w:r>
              <w:rPr>
                <w:kern w:val="0"/>
                <w:szCs w:val="21"/>
              </w:rPr>
              <w:t>m</w:t>
            </w:r>
          </w:p>
        </w:tc>
        <w:tc>
          <w:tcPr>
            <w:tcW w:w="1218" w:type="dxa"/>
            <w:shd w:val="clear" w:color="auto" w:fill="auto"/>
            <w:vAlign w:val="center"/>
          </w:tcPr>
          <w:p>
            <w:pPr>
              <w:widowControl/>
              <w:spacing w:line="240" w:lineRule="exact"/>
              <w:jc w:val="center"/>
              <w:rPr>
                <w:kern w:val="0"/>
                <w:szCs w:val="21"/>
              </w:rPr>
            </w:pPr>
            <w:r>
              <w:rPr>
                <w:kern w:val="0"/>
                <w:szCs w:val="21"/>
              </w:rPr>
              <w:t>10357</w:t>
            </w:r>
          </w:p>
        </w:tc>
        <w:tc>
          <w:tcPr>
            <w:tcW w:w="1218" w:type="dxa"/>
            <w:shd w:val="clear" w:color="auto" w:fill="auto"/>
            <w:vAlign w:val="center"/>
          </w:tcPr>
          <w:p>
            <w:pPr>
              <w:widowControl/>
              <w:spacing w:line="240" w:lineRule="exact"/>
              <w:jc w:val="center"/>
              <w:rPr>
                <w:kern w:val="0"/>
                <w:szCs w:val="21"/>
              </w:rPr>
            </w:pPr>
            <w:r>
              <w:rPr>
                <w:kern w:val="0"/>
                <w:szCs w:val="21"/>
              </w:rPr>
              <w:t>6800</w:t>
            </w:r>
          </w:p>
        </w:tc>
        <w:tc>
          <w:tcPr>
            <w:tcW w:w="1798" w:type="dxa"/>
            <w:shd w:val="clear" w:color="auto" w:fill="auto"/>
            <w:vAlign w:val="center"/>
          </w:tcPr>
          <w:p>
            <w:pPr>
              <w:widowControl/>
              <w:spacing w:line="240" w:lineRule="exact"/>
              <w:jc w:val="center"/>
              <w:rPr>
                <w:kern w:val="0"/>
                <w:szCs w:val="21"/>
              </w:rPr>
            </w:pPr>
            <w:r>
              <w:rPr>
                <w:kern w:val="0"/>
                <w:szCs w:val="21"/>
              </w:rPr>
              <w:t>-3557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简易沉砂池</w:t>
            </w:r>
          </w:p>
        </w:tc>
        <w:tc>
          <w:tcPr>
            <w:tcW w:w="617" w:type="dxa"/>
            <w:shd w:val="clear" w:color="auto" w:fill="auto"/>
            <w:vAlign w:val="center"/>
          </w:tcPr>
          <w:p>
            <w:pPr>
              <w:widowControl/>
              <w:spacing w:line="240" w:lineRule="exact"/>
              <w:jc w:val="center"/>
              <w:rPr>
                <w:kern w:val="0"/>
                <w:szCs w:val="21"/>
              </w:rPr>
            </w:pPr>
            <w:r>
              <w:rPr>
                <w:kern w:val="0"/>
                <w:szCs w:val="21"/>
              </w:rPr>
              <w:t>座</w:t>
            </w:r>
          </w:p>
        </w:tc>
        <w:tc>
          <w:tcPr>
            <w:tcW w:w="1218" w:type="dxa"/>
            <w:shd w:val="clear" w:color="auto" w:fill="auto"/>
            <w:vAlign w:val="center"/>
          </w:tcPr>
          <w:p>
            <w:pPr>
              <w:widowControl/>
              <w:spacing w:line="240" w:lineRule="exact"/>
              <w:jc w:val="center"/>
              <w:rPr>
                <w:kern w:val="0"/>
                <w:szCs w:val="21"/>
              </w:rPr>
            </w:pPr>
            <w:r>
              <w:rPr>
                <w:kern w:val="0"/>
                <w:szCs w:val="21"/>
              </w:rPr>
              <w:t>29</w:t>
            </w:r>
          </w:p>
        </w:tc>
        <w:tc>
          <w:tcPr>
            <w:tcW w:w="1218" w:type="dxa"/>
            <w:shd w:val="clear" w:color="auto" w:fill="auto"/>
            <w:vAlign w:val="center"/>
          </w:tcPr>
          <w:p>
            <w:pPr>
              <w:widowControl/>
              <w:spacing w:line="240" w:lineRule="exact"/>
              <w:jc w:val="center"/>
              <w:rPr>
                <w:kern w:val="0"/>
                <w:szCs w:val="21"/>
              </w:rPr>
            </w:pPr>
            <w:r>
              <w:rPr>
                <w:kern w:val="0"/>
                <w:szCs w:val="21"/>
              </w:rPr>
              <w:t>5</w:t>
            </w:r>
          </w:p>
        </w:tc>
        <w:tc>
          <w:tcPr>
            <w:tcW w:w="1798" w:type="dxa"/>
            <w:shd w:val="clear" w:color="auto" w:fill="auto"/>
            <w:vAlign w:val="center"/>
          </w:tcPr>
          <w:p>
            <w:pPr>
              <w:widowControl/>
              <w:spacing w:line="240" w:lineRule="exact"/>
              <w:jc w:val="center"/>
              <w:rPr>
                <w:kern w:val="0"/>
                <w:szCs w:val="21"/>
              </w:rPr>
            </w:pPr>
            <w:r>
              <w:rPr>
                <w:kern w:val="0"/>
                <w:szCs w:val="21"/>
              </w:rPr>
              <w:t>-24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撒播草籽临时防护</w:t>
            </w:r>
          </w:p>
        </w:tc>
        <w:tc>
          <w:tcPr>
            <w:tcW w:w="617" w:type="dxa"/>
            <w:shd w:val="clear" w:color="auto" w:fill="auto"/>
            <w:vAlign w:val="center"/>
          </w:tcPr>
          <w:p>
            <w:pPr>
              <w:widowControl/>
              <w:spacing w:line="240" w:lineRule="exact"/>
              <w:jc w:val="center"/>
              <w:rPr>
                <w:kern w:val="0"/>
                <w:szCs w:val="21"/>
              </w:rPr>
            </w:pPr>
            <w:r>
              <w:rPr>
                <w:kern w:val="0"/>
                <w:szCs w:val="21"/>
              </w:rPr>
              <w:t>m</w:t>
            </w:r>
            <w:r>
              <w:rPr>
                <w:kern w:val="0"/>
                <w:szCs w:val="21"/>
                <w:vertAlign w:val="superscript"/>
              </w:rPr>
              <w:t>2</w:t>
            </w:r>
          </w:p>
        </w:tc>
        <w:tc>
          <w:tcPr>
            <w:tcW w:w="1218" w:type="dxa"/>
            <w:shd w:val="clear" w:color="auto" w:fill="auto"/>
            <w:vAlign w:val="center"/>
          </w:tcPr>
          <w:p>
            <w:pPr>
              <w:widowControl/>
              <w:spacing w:line="240" w:lineRule="exact"/>
              <w:jc w:val="center"/>
              <w:rPr>
                <w:kern w:val="0"/>
                <w:szCs w:val="21"/>
              </w:rPr>
            </w:pPr>
            <w:r>
              <w:rPr>
                <w:kern w:val="0"/>
                <w:szCs w:val="21"/>
              </w:rPr>
              <w:t>6200</w:t>
            </w:r>
          </w:p>
        </w:tc>
        <w:tc>
          <w:tcPr>
            <w:tcW w:w="1218" w:type="dxa"/>
            <w:shd w:val="clear" w:color="auto" w:fill="auto"/>
            <w:vAlign w:val="center"/>
          </w:tcPr>
          <w:p>
            <w:pPr>
              <w:widowControl/>
              <w:spacing w:line="240" w:lineRule="exact"/>
              <w:jc w:val="center"/>
              <w:rPr>
                <w:kern w:val="0"/>
                <w:szCs w:val="21"/>
              </w:rPr>
            </w:pPr>
            <w:r>
              <w:rPr>
                <w:kern w:val="0"/>
                <w:szCs w:val="21"/>
              </w:rPr>
              <w:t>0</w:t>
            </w:r>
          </w:p>
        </w:tc>
        <w:tc>
          <w:tcPr>
            <w:tcW w:w="1798" w:type="dxa"/>
            <w:shd w:val="clear" w:color="auto" w:fill="auto"/>
            <w:vAlign w:val="center"/>
          </w:tcPr>
          <w:p>
            <w:pPr>
              <w:widowControl/>
              <w:spacing w:line="240" w:lineRule="exact"/>
              <w:jc w:val="center"/>
              <w:rPr>
                <w:kern w:val="0"/>
                <w:szCs w:val="21"/>
              </w:rPr>
            </w:pPr>
            <w:r>
              <w:rPr>
                <w:kern w:val="0"/>
                <w:szCs w:val="21"/>
              </w:rPr>
              <w:t>-6200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c>
          <w:tcPr>
            <w:tcW w:w="1242" w:type="dxa"/>
            <w:vMerge w:val="continue"/>
            <w:shd w:val="clear" w:color="auto" w:fill="auto"/>
            <w:vAlign w:val="center"/>
          </w:tcPr>
          <w:p>
            <w:pPr>
              <w:widowControl/>
              <w:spacing w:line="240" w:lineRule="exact"/>
              <w:jc w:val="left"/>
              <w:rPr>
                <w:kern w:val="0"/>
                <w:szCs w:val="21"/>
              </w:rPr>
            </w:pPr>
          </w:p>
        </w:tc>
        <w:tc>
          <w:tcPr>
            <w:tcW w:w="1133" w:type="dxa"/>
            <w:vMerge w:val="continue"/>
            <w:shd w:val="clear" w:color="auto" w:fill="auto"/>
            <w:vAlign w:val="center"/>
          </w:tcPr>
          <w:p>
            <w:pPr>
              <w:widowControl/>
              <w:spacing w:line="240" w:lineRule="exact"/>
              <w:jc w:val="left"/>
              <w:rPr>
                <w:kern w:val="0"/>
                <w:szCs w:val="21"/>
              </w:rPr>
            </w:pPr>
          </w:p>
        </w:tc>
        <w:tc>
          <w:tcPr>
            <w:tcW w:w="2060" w:type="dxa"/>
            <w:shd w:val="clear" w:color="auto" w:fill="auto"/>
            <w:vAlign w:val="center"/>
          </w:tcPr>
          <w:p>
            <w:pPr>
              <w:widowControl/>
              <w:spacing w:line="240" w:lineRule="exact"/>
              <w:jc w:val="center"/>
              <w:rPr>
                <w:kern w:val="0"/>
                <w:szCs w:val="21"/>
              </w:rPr>
            </w:pPr>
            <w:r>
              <w:rPr>
                <w:kern w:val="0"/>
                <w:szCs w:val="21"/>
              </w:rPr>
              <w:t>彩条布覆盖</w:t>
            </w:r>
          </w:p>
        </w:tc>
        <w:tc>
          <w:tcPr>
            <w:tcW w:w="617" w:type="dxa"/>
            <w:shd w:val="clear" w:color="auto" w:fill="auto"/>
            <w:vAlign w:val="center"/>
          </w:tcPr>
          <w:p>
            <w:pPr>
              <w:widowControl/>
              <w:spacing w:line="240" w:lineRule="exact"/>
              <w:jc w:val="center"/>
              <w:rPr>
                <w:kern w:val="0"/>
                <w:szCs w:val="21"/>
              </w:rPr>
            </w:pPr>
            <w:r>
              <w:rPr>
                <w:kern w:val="0"/>
                <w:szCs w:val="21"/>
              </w:rPr>
              <w:t>hm</w:t>
            </w:r>
            <w:r>
              <w:rPr>
                <w:kern w:val="0"/>
                <w:szCs w:val="21"/>
                <w:vertAlign w:val="superscript"/>
              </w:rPr>
              <w:t>2</w:t>
            </w:r>
          </w:p>
        </w:tc>
        <w:tc>
          <w:tcPr>
            <w:tcW w:w="1218" w:type="dxa"/>
            <w:shd w:val="clear" w:color="auto" w:fill="auto"/>
            <w:vAlign w:val="center"/>
          </w:tcPr>
          <w:p>
            <w:pPr>
              <w:widowControl/>
              <w:spacing w:line="240" w:lineRule="exact"/>
              <w:jc w:val="center"/>
              <w:rPr>
                <w:kern w:val="0"/>
                <w:szCs w:val="21"/>
              </w:rPr>
            </w:pPr>
            <w:r>
              <w:rPr>
                <w:kern w:val="0"/>
                <w:szCs w:val="21"/>
              </w:rPr>
              <w:t>4.37</w:t>
            </w:r>
          </w:p>
        </w:tc>
        <w:tc>
          <w:tcPr>
            <w:tcW w:w="1218" w:type="dxa"/>
            <w:shd w:val="clear" w:color="auto" w:fill="auto"/>
            <w:vAlign w:val="center"/>
          </w:tcPr>
          <w:p>
            <w:pPr>
              <w:widowControl/>
              <w:spacing w:line="240" w:lineRule="exact"/>
              <w:jc w:val="center"/>
              <w:rPr>
                <w:kern w:val="0"/>
                <w:szCs w:val="21"/>
              </w:rPr>
            </w:pPr>
            <w:r>
              <w:rPr>
                <w:kern w:val="0"/>
                <w:szCs w:val="21"/>
              </w:rPr>
              <w:t>1.66</w:t>
            </w:r>
          </w:p>
        </w:tc>
        <w:tc>
          <w:tcPr>
            <w:tcW w:w="1798" w:type="dxa"/>
            <w:shd w:val="clear" w:color="auto" w:fill="auto"/>
            <w:vAlign w:val="center"/>
          </w:tcPr>
          <w:p>
            <w:pPr>
              <w:widowControl/>
              <w:spacing w:line="240" w:lineRule="exact"/>
              <w:jc w:val="center"/>
              <w:rPr>
                <w:kern w:val="0"/>
                <w:szCs w:val="21"/>
              </w:rPr>
            </w:pPr>
            <w:r>
              <w:rPr>
                <w:kern w:val="0"/>
                <w:szCs w:val="21"/>
              </w:rPr>
              <w:t>-2.71</w:t>
            </w:r>
          </w:p>
        </w:tc>
      </w:tr>
    </w:tbl>
    <w:p>
      <w:pPr>
        <w:spacing w:line="520" w:lineRule="exact"/>
        <w:ind w:firstLine="480" w:firstLineChars="200"/>
        <w:rPr>
          <w:bCs/>
          <w:sz w:val="24"/>
        </w:rPr>
      </w:pPr>
      <w:r>
        <w:rPr>
          <w:bCs/>
          <w:sz w:val="24"/>
        </w:rPr>
        <w:t>由表</w:t>
      </w:r>
      <w:r>
        <w:rPr>
          <w:rFonts w:hint="eastAsia"/>
          <w:bCs/>
          <w:sz w:val="24"/>
        </w:rPr>
        <w:t>3-10~表3-12</w:t>
      </w:r>
      <w:r>
        <w:rPr>
          <w:bCs/>
          <w:sz w:val="24"/>
        </w:rPr>
        <w:t>可知</w:t>
      </w:r>
      <w:r>
        <w:rPr>
          <w:rFonts w:hint="eastAsia"/>
          <w:bCs/>
          <w:sz w:val="24"/>
        </w:rPr>
        <w:t>，</w:t>
      </w:r>
      <w:r>
        <w:rPr>
          <w:bCs/>
          <w:sz w:val="24"/>
        </w:rPr>
        <w:t>由于主体工程选线等的优化调整</w:t>
      </w:r>
      <w:r>
        <w:rPr>
          <w:rFonts w:hint="eastAsia"/>
          <w:bCs/>
          <w:sz w:val="24"/>
        </w:rPr>
        <w:t>，</w:t>
      </w:r>
      <w:r>
        <w:rPr>
          <w:bCs/>
          <w:sz w:val="24"/>
        </w:rPr>
        <w:t>相应的防护措施</w:t>
      </w:r>
      <w:r>
        <w:rPr>
          <w:rFonts w:hint="eastAsia"/>
          <w:bCs/>
          <w:sz w:val="24"/>
        </w:rPr>
        <w:t>工程量减少；永久弃渣量由水土保持方案批复时的373.18万m</w:t>
      </w:r>
      <w:r>
        <w:rPr>
          <w:rFonts w:hint="eastAsia"/>
          <w:bCs/>
          <w:sz w:val="24"/>
          <w:vertAlign w:val="superscript"/>
        </w:rPr>
        <w:t>3</w:t>
      </w:r>
      <w:r>
        <w:rPr>
          <w:rFonts w:hint="eastAsia"/>
          <w:bCs/>
          <w:sz w:val="24"/>
        </w:rPr>
        <w:t>，减少到实际的227.99万m</w:t>
      </w:r>
      <w:r>
        <w:rPr>
          <w:rFonts w:hint="eastAsia"/>
          <w:bCs/>
          <w:sz w:val="24"/>
          <w:vertAlign w:val="superscript"/>
        </w:rPr>
        <w:t>3</w:t>
      </w:r>
      <w:r>
        <w:rPr>
          <w:rFonts w:hint="eastAsia"/>
          <w:bCs/>
          <w:sz w:val="24"/>
        </w:rPr>
        <w:t>，弃渣场数量由19座减为17座，相应的防护措施减少；施工便道、施工生产生活区等尽量在永久占地范围内布置，相应的防护工程量减少。</w:t>
      </w:r>
    </w:p>
    <w:p>
      <w:pPr>
        <w:pStyle w:val="3"/>
        <w:topLinePunct/>
        <w:spacing w:before="0" w:after="0" w:line="480" w:lineRule="exact"/>
        <w:rPr>
          <w:rFonts w:ascii="Times New Roman" w:hAnsi="Times New Roman" w:eastAsia="宋体" w:cs="Times New Roman"/>
          <w:sz w:val="24"/>
          <w:szCs w:val="24"/>
        </w:rPr>
      </w:pPr>
      <w:bookmarkStart w:id="58" w:name="_Toc514180758"/>
      <w:bookmarkStart w:id="59" w:name="_Toc532123404"/>
      <w:r>
        <w:rPr>
          <w:rFonts w:ascii="Times New Roman" w:hAnsi="Times New Roman" w:eastAsia="宋体" w:cs="Times New Roman"/>
          <w:sz w:val="24"/>
          <w:szCs w:val="24"/>
        </w:rPr>
        <w:t>3.6水土保持投资完成情况</w:t>
      </w:r>
      <w:bookmarkEnd w:id="58"/>
      <w:bookmarkEnd w:id="59"/>
    </w:p>
    <w:p>
      <w:pPr>
        <w:keepNext/>
        <w:keepLines/>
        <w:topLinePunct/>
        <w:snapToGrid w:val="0"/>
        <w:spacing w:line="500" w:lineRule="exact"/>
        <w:outlineLvl w:val="2"/>
        <w:rPr>
          <w:bCs/>
          <w:sz w:val="24"/>
        </w:rPr>
      </w:pPr>
      <w:r>
        <w:rPr>
          <w:bCs/>
          <w:sz w:val="24"/>
        </w:rPr>
        <w:t>3.6.1水土保持实际完成投资</w:t>
      </w:r>
    </w:p>
    <w:p>
      <w:pPr>
        <w:autoSpaceDE w:val="0"/>
        <w:autoSpaceDN w:val="0"/>
        <w:spacing w:line="480" w:lineRule="exact"/>
        <w:ind w:firstLine="480" w:firstLineChars="200"/>
        <w:rPr>
          <w:sz w:val="24"/>
        </w:rPr>
      </w:pPr>
      <w:r>
        <w:rPr>
          <w:sz w:val="24"/>
        </w:rPr>
        <w:t>本项目水土保持实际投资</w:t>
      </w:r>
      <w:r>
        <w:rPr>
          <w:rFonts w:hint="eastAsia"/>
          <w:sz w:val="24"/>
        </w:rPr>
        <w:t>16810.57</w:t>
      </w:r>
      <w:r>
        <w:rPr>
          <w:sz w:val="24"/>
        </w:rPr>
        <w:t>万元，其中工程措施实际投资</w:t>
      </w:r>
      <w:r>
        <w:rPr>
          <w:rFonts w:hint="eastAsia"/>
          <w:sz w:val="24"/>
        </w:rPr>
        <w:t>12026.50</w:t>
      </w:r>
      <w:r>
        <w:rPr>
          <w:sz w:val="24"/>
        </w:rPr>
        <w:t>万元，</w:t>
      </w:r>
      <w:r>
        <w:rPr>
          <w:rFonts w:hint="eastAsia"/>
          <w:sz w:val="24"/>
        </w:rPr>
        <w:t>监测措施费10.00万元，</w:t>
      </w:r>
      <w:r>
        <w:rPr>
          <w:sz w:val="24"/>
        </w:rPr>
        <w:t>植物措施实际投资</w:t>
      </w:r>
      <w:r>
        <w:rPr>
          <w:rFonts w:hint="eastAsia"/>
          <w:sz w:val="24"/>
        </w:rPr>
        <w:t>4319.56</w:t>
      </w:r>
      <w:r>
        <w:rPr>
          <w:sz w:val="24"/>
        </w:rPr>
        <w:t>万元，临时措施实际投资</w:t>
      </w:r>
      <w:r>
        <w:rPr>
          <w:rFonts w:hint="eastAsia"/>
          <w:sz w:val="24"/>
        </w:rPr>
        <w:t>389.71</w:t>
      </w:r>
      <w:r>
        <w:rPr>
          <w:sz w:val="24"/>
        </w:rPr>
        <w:t>万元，独立费用</w:t>
      </w:r>
      <w:r>
        <w:rPr>
          <w:rFonts w:hint="eastAsia"/>
          <w:sz w:val="24"/>
        </w:rPr>
        <w:t>64.80</w:t>
      </w:r>
      <w:r>
        <w:rPr>
          <w:sz w:val="24"/>
        </w:rPr>
        <w:t>万元，本项目实际水土保持投资最终以审计部门审计结果为准，实际完成投资详见表3-</w:t>
      </w:r>
      <w:r>
        <w:rPr>
          <w:rFonts w:hint="eastAsia"/>
          <w:sz w:val="24"/>
        </w:rPr>
        <w:t>13</w:t>
      </w:r>
      <w:r>
        <w:rPr>
          <w:sz w:val="24"/>
        </w:rPr>
        <w:t>。</w:t>
      </w:r>
    </w:p>
    <w:p>
      <w:pPr>
        <w:spacing w:line="480" w:lineRule="exact"/>
        <w:ind w:firstLine="482" w:firstLineChars="200"/>
        <w:jc w:val="center"/>
        <w:rPr>
          <w:bCs/>
          <w:sz w:val="24"/>
        </w:rPr>
      </w:pPr>
      <w:r>
        <w:rPr>
          <w:b/>
          <w:bCs/>
          <w:sz w:val="24"/>
        </w:rPr>
        <w:t>表3-</w:t>
      </w:r>
      <w:r>
        <w:rPr>
          <w:rFonts w:hint="eastAsia"/>
          <w:b/>
          <w:bCs/>
          <w:sz w:val="24"/>
        </w:rPr>
        <w:t>13</w:t>
      </w:r>
      <w:r>
        <w:rPr>
          <w:b/>
          <w:bCs/>
          <w:sz w:val="24"/>
        </w:rPr>
        <w:t xml:space="preserve"> 项目实际水土保持投资完成情况表</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16"/>
        <w:gridCol w:w="3027"/>
        <w:gridCol w:w="712"/>
        <w:gridCol w:w="1200"/>
        <w:gridCol w:w="1627"/>
        <w:gridCol w:w="190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blHeader/>
        </w:trPr>
        <w:tc>
          <w:tcPr>
            <w:tcW w:w="816" w:type="dxa"/>
            <w:shd w:val="clear" w:color="auto" w:fill="auto"/>
            <w:vAlign w:val="center"/>
          </w:tcPr>
          <w:p>
            <w:pPr>
              <w:widowControl/>
              <w:jc w:val="center"/>
              <w:rPr>
                <w:b/>
                <w:bCs/>
                <w:kern w:val="0"/>
                <w:szCs w:val="21"/>
              </w:rPr>
            </w:pPr>
            <w:r>
              <w:rPr>
                <w:b/>
                <w:bCs/>
                <w:kern w:val="0"/>
                <w:szCs w:val="21"/>
              </w:rPr>
              <w:t>编号</w:t>
            </w:r>
          </w:p>
        </w:tc>
        <w:tc>
          <w:tcPr>
            <w:tcW w:w="3027" w:type="dxa"/>
            <w:shd w:val="clear" w:color="auto" w:fill="auto"/>
            <w:vAlign w:val="center"/>
          </w:tcPr>
          <w:p>
            <w:pPr>
              <w:widowControl/>
              <w:jc w:val="center"/>
              <w:rPr>
                <w:b/>
                <w:bCs/>
                <w:kern w:val="0"/>
                <w:szCs w:val="21"/>
              </w:rPr>
            </w:pPr>
            <w:r>
              <w:rPr>
                <w:b/>
                <w:bCs/>
                <w:kern w:val="0"/>
                <w:szCs w:val="21"/>
              </w:rPr>
              <w:t>工程项目及名称</w:t>
            </w:r>
          </w:p>
        </w:tc>
        <w:tc>
          <w:tcPr>
            <w:tcW w:w="712" w:type="dxa"/>
            <w:shd w:val="clear" w:color="auto" w:fill="auto"/>
            <w:vAlign w:val="center"/>
          </w:tcPr>
          <w:p>
            <w:pPr>
              <w:widowControl/>
              <w:jc w:val="center"/>
              <w:rPr>
                <w:b/>
                <w:bCs/>
                <w:kern w:val="0"/>
                <w:szCs w:val="21"/>
              </w:rPr>
            </w:pPr>
            <w:r>
              <w:rPr>
                <w:b/>
                <w:bCs/>
                <w:kern w:val="0"/>
                <w:szCs w:val="21"/>
              </w:rPr>
              <w:t>单位</w:t>
            </w:r>
          </w:p>
        </w:tc>
        <w:tc>
          <w:tcPr>
            <w:tcW w:w="1200"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工程量</w:t>
            </w:r>
          </w:p>
        </w:tc>
        <w:tc>
          <w:tcPr>
            <w:tcW w:w="1627" w:type="dxa"/>
            <w:shd w:val="clear" w:color="auto" w:fill="auto"/>
            <w:vAlign w:val="center"/>
          </w:tcPr>
          <w:p>
            <w:pPr>
              <w:widowControl/>
              <w:jc w:val="center"/>
              <w:rPr>
                <w:b/>
                <w:bCs/>
                <w:kern w:val="0"/>
                <w:szCs w:val="21"/>
              </w:rPr>
            </w:pPr>
            <w:r>
              <w:rPr>
                <w:b/>
                <w:bCs/>
                <w:kern w:val="0"/>
                <w:szCs w:val="21"/>
              </w:rPr>
              <w:t>综合单价（元）</w:t>
            </w:r>
          </w:p>
        </w:tc>
        <w:tc>
          <w:tcPr>
            <w:tcW w:w="1904" w:type="dxa"/>
            <w:shd w:val="clear" w:color="auto" w:fill="auto"/>
            <w:vAlign w:val="center"/>
          </w:tcPr>
          <w:p>
            <w:pPr>
              <w:widowControl/>
              <w:jc w:val="center"/>
              <w:rPr>
                <w:b/>
                <w:bCs/>
                <w:kern w:val="0"/>
                <w:szCs w:val="21"/>
              </w:rPr>
            </w:pPr>
            <w:r>
              <w:rPr>
                <w:b/>
                <w:bCs/>
                <w:kern w:val="0"/>
                <w:szCs w:val="21"/>
              </w:rPr>
              <w:t>投资小计（万元）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　</w:t>
            </w:r>
          </w:p>
        </w:tc>
        <w:tc>
          <w:tcPr>
            <w:tcW w:w="3027" w:type="dxa"/>
            <w:shd w:val="clear" w:color="auto" w:fill="auto"/>
            <w:vAlign w:val="center"/>
          </w:tcPr>
          <w:p>
            <w:pPr>
              <w:widowControl/>
              <w:jc w:val="center"/>
              <w:rPr>
                <w:b/>
                <w:bCs/>
                <w:kern w:val="0"/>
                <w:szCs w:val="21"/>
              </w:rPr>
            </w:pPr>
            <w:r>
              <w:rPr>
                <w:b/>
                <w:bCs/>
                <w:kern w:val="0"/>
                <w:szCs w:val="21"/>
              </w:rPr>
              <w:t xml:space="preserve">第一部分 </w:t>
            </w:r>
            <w:r>
              <w:rPr>
                <w:rFonts w:hint="eastAsia" w:ascii="宋体" w:hAnsi="宋体"/>
                <w:b/>
                <w:bCs/>
                <w:kern w:val="0"/>
                <w:szCs w:val="21"/>
              </w:rPr>
              <w:t>工程措施</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12026.50</w:t>
            </w:r>
          </w:p>
        </w:tc>
      </w:tr>
      <w:tr>
        <w:tblPrEx>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1</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主体工程防治区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10651.64</w:t>
            </w:r>
          </w:p>
        </w:tc>
      </w:tr>
      <w:tr>
        <w:tblPrEx>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1.1</w:t>
            </w:r>
          </w:p>
        </w:tc>
        <w:tc>
          <w:tcPr>
            <w:tcW w:w="3027" w:type="dxa"/>
            <w:shd w:val="clear" w:color="auto" w:fill="auto"/>
            <w:vAlign w:val="center"/>
          </w:tcPr>
          <w:p>
            <w:pPr>
              <w:widowControl/>
              <w:jc w:val="center"/>
              <w:rPr>
                <w:kern w:val="0"/>
                <w:szCs w:val="21"/>
              </w:rPr>
            </w:pPr>
            <w:r>
              <w:rPr>
                <w:kern w:val="0"/>
                <w:szCs w:val="21"/>
              </w:rPr>
              <w:t>表土剥离</w:t>
            </w:r>
          </w:p>
        </w:tc>
        <w:tc>
          <w:tcPr>
            <w:tcW w:w="712" w:type="dxa"/>
            <w:shd w:val="clear" w:color="auto" w:fill="auto"/>
            <w:vAlign w:val="center"/>
          </w:tcPr>
          <w:p>
            <w:pPr>
              <w:widowControl/>
              <w:jc w:val="center"/>
              <w:rPr>
                <w:kern w:val="0"/>
                <w:szCs w:val="21"/>
              </w:rPr>
            </w:pPr>
            <w:r>
              <w:rPr>
                <w:rFonts w:hint="eastAsia" w:ascii="宋体" w:hAnsi="宋体"/>
                <w:kern w:val="0"/>
                <w:szCs w:val="21"/>
              </w:rPr>
              <w:t>万</w:t>
            </w: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51.04</w:t>
            </w:r>
          </w:p>
        </w:tc>
        <w:tc>
          <w:tcPr>
            <w:tcW w:w="1627" w:type="dxa"/>
            <w:shd w:val="clear" w:color="auto" w:fill="auto"/>
            <w:vAlign w:val="center"/>
          </w:tcPr>
          <w:p>
            <w:pPr>
              <w:widowControl/>
              <w:jc w:val="center"/>
              <w:rPr>
                <w:kern w:val="0"/>
                <w:szCs w:val="21"/>
              </w:rPr>
            </w:pPr>
            <w:r>
              <w:rPr>
                <w:kern w:val="0"/>
                <w:szCs w:val="21"/>
              </w:rPr>
              <w:t>195361.00</w:t>
            </w:r>
          </w:p>
        </w:tc>
        <w:tc>
          <w:tcPr>
            <w:tcW w:w="1904" w:type="dxa"/>
            <w:shd w:val="clear" w:color="auto" w:fill="auto"/>
            <w:vAlign w:val="center"/>
          </w:tcPr>
          <w:p>
            <w:pPr>
              <w:widowControl/>
              <w:jc w:val="center"/>
              <w:rPr>
                <w:kern w:val="0"/>
                <w:szCs w:val="21"/>
              </w:rPr>
            </w:pPr>
            <w:r>
              <w:rPr>
                <w:kern w:val="0"/>
                <w:szCs w:val="21"/>
              </w:rPr>
              <w:t>997.12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1.2</w:t>
            </w:r>
          </w:p>
        </w:tc>
        <w:tc>
          <w:tcPr>
            <w:tcW w:w="3027" w:type="dxa"/>
            <w:shd w:val="clear" w:color="auto" w:fill="auto"/>
            <w:vAlign w:val="center"/>
          </w:tcPr>
          <w:p>
            <w:pPr>
              <w:widowControl/>
              <w:jc w:val="center"/>
              <w:rPr>
                <w:kern w:val="0"/>
                <w:szCs w:val="21"/>
              </w:rPr>
            </w:pPr>
            <w:r>
              <w:rPr>
                <w:kern w:val="0"/>
                <w:szCs w:val="21"/>
              </w:rPr>
              <w:t>骨架护坡</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63188</w:t>
            </w:r>
          </w:p>
        </w:tc>
        <w:tc>
          <w:tcPr>
            <w:tcW w:w="1627" w:type="dxa"/>
            <w:shd w:val="clear" w:color="auto" w:fill="auto"/>
            <w:vAlign w:val="center"/>
          </w:tcPr>
          <w:p>
            <w:pPr>
              <w:widowControl/>
              <w:jc w:val="center"/>
              <w:rPr>
                <w:kern w:val="0"/>
                <w:szCs w:val="21"/>
              </w:rPr>
            </w:pPr>
            <w:r>
              <w:rPr>
                <w:kern w:val="0"/>
                <w:szCs w:val="21"/>
              </w:rPr>
              <w:t>351.40</w:t>
            </w:r>
          </w:p>
        </w:tc>
        <w:tc>
          <w:tcPr>
            <w:tcW w:w="1904" w:type="dxa"/>
            <w:shd w:val="clear" w:color="auto" w:fill="auto"/>
            <w:vAlign w:val="center"/>
          </w:tcPr>
          <w:p>
            <w:pPr>
              <w:widowControl/>
              <w:jc w:val="center"/>
              <w:rPr>
                <w:kern w:val="0"/>
                <w:szCs w:val="21"/>
              </w:rPr>
            </w:pPr>
            <w:r>
              <w:rPr>
                <w:kern w:val="0"/>
                <w:szCs w:val="21"/>
              </w:rPr>
              <w:t>2220.43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1.3</w:t>
            </w:r>
          </w:p>
        </w:tc>
        <w:tc>
          <w:tcPr>
            <w:tcW w:w="3027" w:type="dxa"/>
            <w:shd w:val="clear" w:color="auto" w:fill="auto"/>
            <w:vAlign w:val="center"/>
          </w:tcPr>
          <w:p>
            <w:pPr>
              <w:widowControl/>
              <w:jc w:val="center"/>
              <w:rPr>
                <w:kern w:val="0"/>
                <w:szCs w:val="21"/>
              </w:rPr>
            </w:pPr>
            <w:r>
              <w:rPr>
                <w:kern w:val="0"/>
                <w:szCs w:val="21"/>
              </w:rPr>
              <w:t>窗体护坡</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66970</w:t>
            </w:r>
          </w:p>
        </w:tc>
        <w:tc>
          <w:tcPr>
            <w:tcW w:w="1627" w:type="dxa"/>
            <w:shd w:val="clear" w:color="auto" w:fill="auto"/>
            <w:vAlign w:val="center"/>
          </w:tcPr>
          <w:p>
            <w:pPr>
              <w:widowControl/>
              <w:jc w:val="center"/>
              <w:rPr>
                <w:kern w:val="0"/>
                <w:szCs w:val="21"/>
              </w:rPr>
            </w:pPr>
            <w:r>
              <w:rPr>
                <w:kern w:val="0"/>
                <w:szCs w:val="21"/>
              </w:rPr>
              <w:t>351.40</w:t>
            </w:r>
          </w:p>
        </w:tc>
        <w:tc>
          <w:tcPr>
            <w:tcW w:w="1904" w:type="dxa"/>
            <w:shd w:val="clear" w:color="auto" w:fill="auto"/>
            <w:vAlign w:val="center"/>
          </w:tcPr>
          <w:p>
            <w:pPr>
              <w:widowControl/>
              <w:jc w:val="center"/>
              <w:rPr>
                <w:kern w:val="0"/>
                <w:szCs w:val="21"/>
              </w:rPr>
            </w:pPr>
            <w:r>
              <w:rPr>
                <w:kern w:val="0"/>
                <w:szCs w:val="21"/>
              </w:rPr>
              <w:t>2353.33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1.4</w:t>
            </w:r>
          </w:p>
        </w:tc>
        <w:tc>
          <w:tcPr>
            <w:tcW w:w="3027" w:type="dxa"/>
            <w:shd w:val="clear" w:color="auto" w:fill="auto"/>
            <w:vAlign w:val="center"/>
          </w:tcPr>
          <w:p>
            <w:pPr>
              <w:widowControl/>
              <w:jc w:val="center"/>
              <w:rPr>
                <w:kern w:val="0"/>
                <w:szCs w:val="21"/>
              </w:rPr>
            </w:pPr>
            <w:r>
              <w:rPr>
                <w:kern w:val="0"/>
                <w:szCs w:val="21"/>
              </w:rPr>
              <w:t>浆砌片石截、排水沟</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146452</w:t>
            </w:r>
          </w:p>
        </w:tc>
        <w:tc>
          <w:tcPr>
            <w:tcW w:w="1627" w:type="dxa"/>
            <w:shd w:val="clear" w:color="auto" w:fill="auto"/>
            <w:vAlign w:val="center"/>
          </w:tcPr>
          <w:p>
            <w:pPr>
              <w:widowControl/>
              <w:jc w:val="center"/>
              <w:rPr>
                <w:kern w:val="0"/>
                <w:szCs w:val="21"/>
              </w:rPr>
            </w:pPr>
            <w:r>
              <w:rPr>
                <w:kern w:val="0"/>
                <w:szCs w:val="21"/>
              </w:rPr>
              <w:t>295.50</w:t>
            </w:r>
          </w:p>
        </w:tc>
        <w:tc>
          <w:tcPr>
            <w:tcW w:w="1904" w:type="dxa"/>
            <w:shd w:val="clear" w:color="auto" w:fill="auto"/>
            <w:vAlign w:val="center"/>
          </w:tcPr>
          <w:p>
            <w:pPr>
              <w:widowControl/>
              <w:jc w:val="center"/>
              <w:rPr>
                <w:kern w:val="0"/>
                <w:szCs w:val="21"/>
              </w:rPr>
            </w:pPr>
            <w:r>
              <w:rPr>
                <w:kern w:val="0"/>
                <w:szCs w:val="21"/>
              </w:rPr>
              <w:t>4327.66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1.5</w:t>
            </w:r>
          </w:p>
        </w:tc>
        <w:tc>
          <w:tcPr>
            <w:tcW w:w="3027" w:type="dxa"/>
            <w:shd w:val="clear" w:color="auto" w:fill="auto"/>
            <w:vAlign w:val="center"/>
          </w:tcPr>
          <w:p>
            <w:pPr>
              <w:widowControl/>
              <w:jc w:val="center"/>
              <w:rPr>
                <w:kern w:val="0"/>
                <w:szCs w:val="21"/>
              </w:rPr>
            </w:pPr>
            <w:r>
              <w:rPr>
                <w:kern w:val="0"/>
                <w:szCs w:val="21"/>
              </w:rPr>
              <w:t>桥梁钻渣清运</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4180</w:t>
            </w:r>
          </w:p>
        </w:tc>
        <w:tc>
          <w:tcPr>
            <w:tcW w:w="1627" w:type="dxa"/>
            <w:shd w:val="clear" w:color="auto" w:fill="auto"/>
            <w:vAlign w:val="center"/>
          </w:tcPr>
          <w:p>
            <w:pPr>
              <w:widowControl/>
              <w:jc w:val="center"/>
              <w:rPr>
                <w:kern w:val="0"/>
                <w:szCs w:val="21"/>
              </w:rPr>
            </w:pPr>
            <w:r>
              <w:rPr>
                <w:kern w:val="0"/>
                <w:szCs w:val="21"/>
              </w:rPr>
              <w:t>45.00</w:t>
            </w:r>
          </w:p>
        </w:tc>
        <w:tc>
          <w:tcPr>
            <w:tcW w:w="1904" w:type="dxa"/>
            <w:shd w:val="clear" w:color="auto" w:fill="auto"/>
            <w:vAlign w:val="center"/>
          </w:tcPr>
          <w:p>
            <w:pPr>
              <w:widowControl/>
              <w:jc w:val="center"/>
              <w:rPr>
                <w:kern w:val="0"/>
                <w:szCs w:val="21"/>
              </w:rPr>
            </w:pPr>
            <w:r>
              <w:rPr>
                <w:kern w:val="0"/>
                <w:szCs w:val="21"/>
              </w:rPr>
              <w:t>18.81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1.6</w:t>
            </w:r>
          </w:p>
        </w:tc>
        <w:tc>
          <w:tcPr>
            <w:tcW w:w="3027" w:type="dxa"/>
            <w:shd w:val="clear" w:color="auto" w:fill="auto"/>
            <w:vAlign w:val="center"/>
          </w:tcPr>
          <w:p>
            <w:pPr>
              <w:widowControl/>
              <w:jc w:val="center"/>
              <w:rPr>
                <w:kern w:val="0"/>
                <w:szCs w:val="21"/>
              </w:rPr>
            </w:pPr>
            <w:r>
              <w:rPr>
                <w:kern w:val="0"/>
                <w:szCs w:val="21"/>
              </w:rPr>
              <w:t>表土回填</w:t>
            </w:r>
          </w:p>
        </w:tc>
        <w:tc>
          <w:tcPr>
            <w:tcW w:w="712" w:type="dxa"/>
            <w:shd w:val="clear" w:color="auto" w:fill="auto"/>
            <w:vAlign w:val="center"/>
          </w:tcPr>
          <w:p>
            <w:pPr>
              <w:widowControl/>
              <w:jc w:val="center"/>
              <w:rPr>
                <w:kern w:val="0"/>
                <w:szCs w:val="21"/>
              </w:rPr>
            </w:pPr>
            <w:r>
              <w:rPr>
                <w:rFonts w:hint="eastAsia" w:ascii="宋体" w:hAnsi="宋体"/>
                <w:kern w:val="0"/>
                <w:szCs w:val="21"/>
              </w:rPr>
              <w:t>万</w:t>
            </w: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37.05</w:t>
            </w:r>
          </w:p>
        </w:tc>
        <w:tc>
          <w:tcPr>
            <w:tcW w:w="1627" w:type="dxa"/>
            <w:shd w:val="clear" w:color="auto" w:fill="auto"/>
            <w:vAlign w:val="center"/>
          </w:tcPr>
          <w:p>
            <w:pPr>
              <w:widowControl/>
              <w:jc w:val="center"/>
              <w:rPr>
                <w:kern w:val="0"/>
                <w:szCs w:val="21"/>
              </w:rPr>
            </w:pPr>
            <w:r>
              <w:rPr>
                <w:kern w:val="0"/>
                <w:szCs w:val="21"/>
              </w:rPr>
              <w:t>198190.00</w:t>
            </w:r>
          </w:p>
        </w:tc>
        <w:tc>
          <w:tcPr>
            <w:tcW w:w="1904" w:type="dxa"/>
            <w:shd w:val="clear" w:color="auto" w:fill="auto"/>
            <w:vAlign w:val="center"/>
          </w:tcPr>
          <w:p>
            <w:pPr>
              <w:widowControl/>
              <w:jc w:val="center"/>
              <w:rPr>
                <w:kern w:val="0"/>
                <w:szCs w:val="21"/>
              </w:rPr>
            </w:pPr>
            <w:r>
              <w:rPr>
                <w:kern w:val="0"/>
                <w:szCs w:val="21"/>
              </w:rPr>
              <w:t>734.29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2</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弃渣场防治区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825.91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2.1</w:t>
            </w:r>
          </w:p>
        </w:tc>
        <w:tc>
          <w:tcPr>
            <w:tcW w:w="3027" w:type="dxa"/>
            <w:shd w:val="clear" w:color="auto" w:fill="auto"/>
            <w:vAlign w:val="center"/>
          </w:tcPr>
          <w:p>
            <w:pPr>
              <w:widowControl/>
              <w:jc w:val="center"/>
              <w:rPr>
                <w:kern w:val="0"/>
                <w:szCs w:val="21"/>
              </w:rPr>
            </w:pPr>
            <w:r>
              <w:rPr>
                <w:kern w:val="0"/>
                <w:szCs w:val="21"/>
              </w:rPr>
              <w:t>挡渣墙</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404</w:t>
            </w:r>
          </w:p>
        </w:tc>
        <w:tc>
          <w:tcPr>
            <w:tcW w:w="1627" w:type="dxa"/>
            <w:shd w:val="clear" w:color="auto" w:fill="auto"/>
            <w:vAlign w:val="bottom"/>
          </w:tcPr>
          <w:p>
            <w:pPr>
              <w:widowControl/>
              <w:jc w:val="center"/>
              <w:rPr>
                <w:kern w:val="0"/>
                <w:szCs w:val="21"/>
              </w:rPr>
            </w:pPr>
            <w:r>
              <w:rPr>
                <w:kern w:val="0"/>
                <w:szCs w:val="21"/>
              </w:rPr>
              <w:t>2407.00</w:t>
            </w:r>
          </w:p>
        </w:tc>
        <w:tc>
          <w:tcPr>
            <w:tcW w:w="1904" w:type="dxa"/>
            <w:shd w:val="clear" w:color="auto" w:fill="auto"/>
            <w:vAlign w:val="center"/>
          </w:tcPr>
          <w:p>
            <w:pPr>
              <w:widowControl/>
              <w:jc w:val="center"/>
              <w:rPr>
                <w:kern w:val="0"/>
                <w:szCs w:val="21"/>
              </w:rPr>
            </w:pPr>
            <w:r>
              <w:rPr>
                <w:kern w:val="0"/>
                <w:szCs w:val="21"/>
              </w:rPr>
              <w:t>97.24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2.2</w:t>
            </w:r>
          </w:p>
        </w:tc>
        <w:tc>
          <w:tcPr>
            <w:tcW w:w="3027" w:type="dxa"/>
            <w:shd w:val="clear" w:color="auto" w:fill="auto"/>
            <w:vAlign w:val="center"/>
          </w:tcPr>
          <w:p>
            <w:pPr>
              <w:widowControl/>
              <w:jc w:val="center"/>
              <w:rPr>
                <w:kern w:val="0"/>
                <w:szCs w:val="21"/>
              </w:rPr>
            </w:pPr>
            <w:r>
              <w:rPr>
                <w:kern w:val="0"/>
                <w:szCs w:val="21"/>
              </w:rPr>
              <w:t>截排水沟</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4595</w:t>
            </w:r>
          </w:p>
        </w:tc>
        <w:tc>
          <w:tcPr>
            <w:tcW w:w="1627" w:type="dxa"/>
            <w:shd w:val="clear" w:color="auto" w:fill="auto"/>
            <w:vAlign w:val="bottom"/>
          </w:tcPr>
          <w:p>
            <w:pPr>
              <w:widowControl/>
              <w:jc w:val="center"/>
              <w:rPr>
                <w:kern w:val="0"/>
                <w:szCs w:val="21"/>
              </w:rPr>
            </w:pPr>
            <w:r>
              <w:rPr>
                <w:kern w:val="0"/>
                <w:szCs w:val="21"/>
              </w:rPr>
              <w:t>591.00</w:t>
            </w:r>
          </w:p>
        </w:tc>
        <w:tc>
          <w:tcPr>
            <w:tcW w:w="1904" w:type="dxa"/>
            <w:shd w:val="clear" w:color="auto" w:fill="auto"/>
            <w:vAlign w:val="center"/>
          </w:tcPr>
          <w:p>
            <w:pPr>
              <w:widowControl/>
              <w:jc w:val="center"/>
              <w:rPr>
                <w:kern w:val="0"/>
                <w:szCs w:val="21"/>
              </w:rPr>
            </w:pPr>
            <w:r>
              <w:rPr>
                <w:kern w:val="0"/>
                <w:szCs w:val="21"/>
              </w:rPr>
              <w:t>271.56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2.3</w:t>
            </w:r>
          </w:p>
        </w:tc>
        <w:tc>
          <w:tcPr>
            <w:tcW w:w="3027" w:type="dxa"/>
            <w:shd w:val="clear" w:color="auto" w:fill="auto"/>
            <w:vAlign w:val="center"/>
          </w:tcPr>
          <w:p>
            <w:pPr>
              <w:widowControl/>
              <w:jc w:val="center"/>
              <w:rPr>
                <w:kern w:val="0"/>
                <w:szCs w:val="21"/>
              </w:rPr>
            </w:pPr>
            <w:r>
              <w:rPr>
                <w:kern w:val="0"/>
                <w:szCs w:val="21"/>
              </w:rPr>
              <w:t>盲沟</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1448</w:t>
            </w:r>
          </w:p>
        </w:tc>
        <w:tc>
          <w:tcPr>
            <w:tcW w:w="1627" w:type="dxa"/>
            <w:shd w:val="clear" w:color="auto" w:fill="auto"/>
            <w:vAlign w:val="bottom"/>
          </w:tcPr>
          <w:p>
            <w:pPr>
              <w:widowControl/>
              <w:jc w:val="center"/>
              <w:rPr>
                <w:kern w:val="0"/>
                <w:szCs w:val="21"/>
              </w:rPr>
            </w:pPr>
            <w:r>
              <w:rPr>
                <w:kern w:val="0"/>
                <w:szCs w:val="21"/>
              </w:rPr>
              <w:t>890.00</w:t>
            </w:r>
          </w:p>
        </w:tc>
        <w:tc>
          <w:tcPr>
            <w:tcW w:w="1904" w:type="dxa"/>
            <w:shd w:val="clear" w:color="auto" w:fill="auto"/>
            <w:vAlign w:val="center"/>
          </w:tcPr>
          <w:p>
            <w:pPr>
              <w:widowControl/>
              <w:jc w:val="center"/>
              <w:rPr>
                <w:kern w:val="0"/>
                <w:szCs w:val="21"/>
              </w:rPr>
            </w:pPr>
            <w:r>
              <w:rPr>
                <w:kern w:val="0"/>
                <w:szCs w:val="21"/>
              </w:rPr>
              <w:t>128.87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2.4</w:t>
            </w:r>
          </w:p>
        </w:tc>
        <w:tc>
          <w:tcPr>
            <w:tcW w:w="3027" w:type="dxa"/>
            <w:shd w:val="clear" w:color="auto" w:fill="auto"/>
            <w:vAlign w:val="center"/>
          </w:tcPr>
          <w:p>
            <w:pPr>
              <w:widowControl/>
              <w:jc w:val="center"/>
              <w:rPr>
                <w:kern w:val="0"/>
                <w:szCs w:val="21"/>
              </w:rPr>
            </w:pPr>
            <w:r>
              <w:rPr>
                <w:kern w:val="0"/>
                <w:szCs w:val="21"/>
              </w:rPr>
              <w:t>沉砂池</w:t>
            </w:r>
          </w:p>
        </w:tc>
        <w:tc>
          <w:tcPr>
            <w:tcW w:w="712" w:type="dxa"/>
            <w:shd w:val="clear" w:color="auto" w:fill="auto"/>
            <w:vAlign w:val="center"/>
          </w:tcPr>
          <w:p>
            <w:pPr>
              <w:widowControl/>
              <w:jc w:val="center"/>
              <w:rPr>
                <w:kern w:val="0"/>
                <w:szCs w:val="21"/>
              </w:rPr>
            </w:pPr>
            <w:r>
              <w:rPr>
                <w:kern w:val="0"/>
                <w:szCs w:val="21"/>
              </w:rPr>
              <w:t>座</w:t>
            </w:r>
          </w:p>
        </w:tc>
        <w:tc>
          <w:tcPr>
            <w:tcW w:w="1200" w:type="dxa"/>
            <w:shd w:val="clear" w:color="auto" w:fill="auto"/>
            <w:vAlign w:val="center"/>
          </w:tcPr>
          <w:p>
            <w:pPr>
              <w:widowControl/>
              <w:jc w:val="center"/>
              <w:rPr>
                <w:kern w:val="0"/>
                <w:szCs w:val="21"/>
              </w:rPr>
            </w:pPr>
            <w:r>
              <w:rPr>
                <w:kern w:val="0"/>
                <w:szCs w:val="21"/>
              </w:rPr>
              <w:t>1</w:t>
            </w:r>
          </w:p>
        </w:tc>
        <w:tc>
          <w:tcPr>
            <w:tcW w:w="1627" w:type="dxa"/>
            <w:shd w:val="clear" w:color="auto" w:fill="auto"/>
            <w:vAlign w:val="bottom"/>
          </w:tcPr>
          <w:p>
            <w:pPr>
              <w:widowControl/>
              <w:jc w:val="center"/>
              <w:rPr>
                <w:kern w:val="0"/>
                <w:szCs w:val="21"/>
              </w:rPr>
            </w:pPr>
            <w:r>
              <w:rPr>
                <w:kern w:val="0"/>
                <w:szCs w:val="21"/>
              </w:rPr>
              <w:t>4200.00</w:t>
            </w:r>
          </w:p>
        </w:tc>
        <w:tc>
          <w:tcPr>
            <w:tcW w:w="1904" w:type="dxa"/>
            <w:shd w:val="clear" w:color="auto" w:fill="auto"/>
            <w:vAlign w:val="center"/>
          </w:tcPr>
          <w:p>
            <w:pPr>
              <w:widowControl/>
              <w:jc w:val="center"/>
              <w:rPr>
                <w:kern w:val="0"/>
                <w:szCs w:val="21"/>
              </w:rPr>
            </w:pPr>
            <w:r>
              <w:rPr>
                <w:kern w:val="0"/>
                <w:szCs w:val="21"/>
              </w:rPr>
              <w:t>0.42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2.5</w:t>
            </w:r>
          </w:p>
        </w:tc>
        <w:tc>
          <w:tcPr>
            <w:tcW w:w="3027" w:type="dxa"/>
            <w:shd w:val="clear" w:color="auto" w:fill="auto"/>
            <w:vAlign w:val="center"/>
          </w:tcPr>
          <w:p>
            <w:pPr>
              <w:widowControl/>
              <w:jc w:val="center"/>
              <w:rPr>
                <w:kern w:val="0"/>
                <w:szCs w:val="21"/>
              </w:rPr>
            </w:pPr>
            <w:r>
              <w:rPr>
                <w:kern w:val="0"/>
                <w:szCs w:val="21"/>
              </w:rPr>
              <w:t>剥离表土</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51660</w:t>
            </w:r>
          </w:p>
        </w:tc>
        <w:tc>
          <w:tcPr>
            <w:tcW w:w="1627" w:type="dxa"/>
            <w:shd w:val="clear" w:color="auto" w:fill="auto"/>
            <w:vAlign w:val="bottom"/>
          </w:tcPr>
          <w:p>
            <w:pPr>
              <w:widowControl/>
              <w:jc w:val="center"/>
              <w:rPr>
                <w:kern w:val="0"/>
                <w:szCs w:val="21"/>
              </w:rPr>
            </w:pPr>
            <w:r>
              <w:rPr>
                <w:kern w:val="0"/>
                <w:szCs w:val="21"/>
              </w:rPr>
              <w:t>19.54</w:t>
            </w:r>
          </w:p>
        </w:tc>
        <w:tc>
          <w:tcPr>
            <w:tcW w:w="1904" w:type="dxa"/>
            <w:shd w:val="clear" w:color="auto" w:fill="auto"/>
            <w:vAlign w:val="center"/>
          </w:tcPr>
          <w:p>
            <w:pPr>
              <w:widowControl/>
              <w:jc w:val="center"/>
              <w:rPr>
                <w:kern w:val="0"/>
                <w:szCs w:val="21"/>
              </w:rPr>
            </w:pPr>
            <w:r>
              <w:rPr>
                <w:kern w:val="0"/>
                <w:szCs w:val="21"/>
              </w:rPr>
              <w:t>100.92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2.6</w:t>
            </w:r>
          </w:p>
        </w:tc>
        <w:tc>
          <w:tcPr>
            <w:tcW w:w="3027" w:type="dxa"/>
            <w:shd w:val="clear" w:color="auto" w:fill="auto"/>
            <w:vAlign w:val="center"/>
          </w:tcPr>
          <w:p>
            <w:pPr>
              <w:widowControl/>
              <w:jc w:val="center"/>
              <w:rPr>
                <w:kern w:val="0"/>
                <w:szCs w:val="21"/>
              </w:rPr>
            </w:pPr>
            <w:r>
              <w:rPr>
                <w:kern w:val="0"/>
                <w:szCs w:val="21"/>
              </w:rPr>
              <w:t>回填表土</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110750</w:t>
            </w:r>
          </w:p>
        </w:tc>
        <w:tc>
          <w:tcPr>
            <w:tcW w:w="1627" w:type="dxa"/>
            <w:shd w:val="clear" w:color="auto" w:fill="auto"/>
            <w:vAlign w:val="bottom"/>
          </w:tcPr>
          <w:p>
            <w:pPr>
              <w:widowControl/>
              <w:jc w:val="center"/>
              <w:rPr>
                <w:kern w:val="0"/>
                <w:szCs w:val="21"/>
              </w:rPr>
            </w:pPr>
            <w:r>
              <w:rPr>
                <w:kern w:val="0"/>
                <w:szCs w:val="21"/>
              </w:rPr>
              <w:t>19.82</w:t>
            </w:r>
          </w:p>
        </w:tc>
        <w:tc>
          <w:tcPr>
            <w:tcW w:w="1904" w:type="dxa"/>
            <w:shd w:val="clear" w:color="auto" w:fill="auto"/>
            <w:vAlign w:val="center"/>
          </w:tcPr>
          <w:p>
            <w:pPr>
              <w:widowControl/>
              <w:jc w:val="center"/>
              <w:rPr>
                <w:kern w:val="0"/>
                <w:szCs w:val="21"/>
              </w:rPr>
            </w:pPr>
            <w:r>
              <w:rPr>
                <w:kern w:val="0"/>
                <w:szCs w:val="21"/>
              </w:rPr>
              <w:t>219.50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2.7</w:t>
            </w:r>
          </w:p>
        </w:tc>
        <w:tc>
          <w:tcPr>
            <w:tcW w:w="3027" w:type="dxa"/>
            <w:shd w:val="clear" w:color="auto" w:fill="auto"/>
            <w:vAlign w:val="center"/>
          </w:tcPr>
          <w:p>
            <w:pPr>
              <w:widowControl/>
              <w:jc w:val="center"/>
              <w:rPr>
                <w:kern w:val="0"/>
                <w:szCs w:val="21"/>
              </w:rPr>
            </w:pPr>
            <w:r>
              <w:rPr>
                <w:kern w:val="0"/>
                <w:szCs w:val="21"/>
              </w:rPr>
              <w:t>场地平整</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30</w:t>
            </w:r>
          </w:p>
        </w:tc>
        <w:tc>
          <w:tcPr>
            <w:tcW w:w="1627" w:type="dxa"/>
            <w:shd w:val="clear" w:color="auto" w:fill="auto"/>
            <w:vAlign w:val="bottom"/>
          </w:tcPr>
          <w:p>
            <w:pPr>
              <w:widowControl/>
              <w:jc w:val="center"/>
              <w:rPr>
                <w:kern w:val="0"/>
                <w:szCs w:val="21"/>
              </w:rPr>
            </w:pPr>
            <w:r>
              <w:rPr>
                <w:kern w:val="0"/>
                <w:szCs w:val="21"/>
              </w:rPr>
              <w:t>926.50</w:t>
            </w:r>
          </w:p>
        </w:tc>
        <w:tc>
          <w:tcPr>
            <w:tcW w:w="1904" w:type="dxa"/>
            <w:shd w:val="clear" w:color="auto" w:fill="auto"/>
            <w:vAlign w:val="center"/>
          </w:tcPr>
          <w:p>
            <w:pPr>
              <w:widowControl/>
              <w:jc w:val="center"/>
              <w:rPr>
                <w:kern w:val="0"/>
                <w:szCs w:val="21"/>
              </w:rPr>
            </w:pPr>
            <w:r>
              <w:rPr>
                <w:kern w:val="0"/>
                <w:szCs w:val="21"/>
              </w:rPr>
              <w:t>2.78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2.8</w:t>
            </w:r>
          </w:p>
        </w:tc>
        <w:tc>
          <w:tcPr>
            <w:tcW w:w="3027" w:type="dxa"/>
            <w:shd w:val="clear" w:color="auto" w:fill="auto"/>
            <w:vAlign w:val="center"/>
          </w:tcPr>
          <w:p>
            <w:pPr>
              <w:widowControl/>
              <w:jc w:val="center"/>
              <w:rPr>
                <w:kern w:val="0"/>
                <w:szCs w:val="21"/>
              </w:rPr>
            </w:pPr>
            <w:r>
              <w:rPr>
                <w:kern w:val="0"/>
                <w:szCs w:val="21"/>
              </w:rPr>
              <w:t>复耕</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2.44</w:t>
            </w:r>
          </w:p>
        </w:tc>
        <w:tc>
          <w:tcPr>
            <w:tcW w:w="1627" w:type="dxa"/>
            <w:shd w:val="clear" w:color="auto" w:fill="auto"/>
            <w:vAlign w:val="bottom"/>
          </w:tcPr>
          <w:p>
            <w:pPr>
              <w:widowControl/>
              <w:jc w:val="center"/>
              <w:rPr>
                <w:kern w:val="0"/>
                <w:szCs w:val="21"/>
              </w:rPr>
            </w:pPr>
            <w:r>
              <w:rPr>
                <w:kern w:val="0"/>
                <w:szCs w:val="21"/>
              </w:rPr>
              <w:t>18927.00</w:t>
            </w:r>
          </w:p>
        </w:tc>
        <w:tc>
          <w:tcPr>
            <w:tcW w:w="1904" w:type="dxa"/>
            <w:shd w:val="clear" w:color="auto" w:fill="auto"/>
            <w:vAlign w:val="center"/>
          </w:tcPr>
          <w:p>
            <w:pPr>
              <w:widowControl/>
              <w:jc w:val="center"/>
              <w:rPr>
                <w:kern w:val="0"/>
                <w:szCs w:val="21"/>
              </w:rPr>
            </w:pPr>
            <w:r>
              <w:rPr>
                <w:kern w:val="0"/>
                <w:szCs w:val="21"/>
              </w:rPr>
              <w:t>4.62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3</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施工便道区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435.84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3.1</w:t>
            </w:r>
          </w:p>
        </w:tc>
        <w:tc>
          <w:tcPr>
            <w:tcW w:w="3027" w:type="dxa"/>
            <w:shd w:val="clear" w:color="auto" w:fill="auto"/>
            <w:vAlign w:val="center"/>
          </w:tcPr>
          <w:p>
            <w:pPr>
              <w:widowControl/>
              <w:jc w:val="center"/>
              <w:rPr>
                <w:kern w:val="0"/>
                <w:szCs w:val="21"/>
              </w:rPr>
            </w:pPr>
            <w:r>
              <w:rPr>
                <w:rFonts w:hint="eastAsia" w:ascii="宋体" w:hAnsi="宋体"/>
                <w:kern w:val="0"/>
                <w:szCs w:val="21"/>
              </w:rPr>
              <w:t>挡墙</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1500</w:t>
            </w:r>
          </w:p>
        </w:tc>
        <w:tc>
          <w:tcPr>
            <w:tcW w:w="1627" w:type="dxa"/>
            <w:shd w:val="clear" w:color="auto" w:fill="auto"/>
            <w:vAlign w:val="bottom"/>
          </w:tcPr>
          <w:p>
            <w:pPr>
              <w:widowControl/>
              <w:jc w:val="center"/>
              <w:rPr>
                <w:kern w:val="0"/>
                <w:szCs w:val="21"/>
              </w:rPr>
            </w:pPr>
            <w:r>
              <w:rPr>
                <w:kern w:val="0"/>
                <w:szCs w:val="21"/>
              </w:rPr>
              <w:t>2407.00</w:t>
            </w:r>
          </w:p>
        </w:tc>
        <w:tc>
          <w:tcPr>
            <w:tcW w:w="1904" w:type="dxa"/>
            <w:shd w:val="clear" w:color="auto" w:fill="auto"/>
            <w:vAlign w:val="center"/>
          </w:tcPr>
          <w:p>
            <w:pPr>
              <w:widowControl/>
              <w:jc w:val="center"/>
              <w:rPr>
                <w:kern w:val="0"/>
                <w:szCs w:val="21"/>
              </w:rPr>
            </w:pPr>
            <w:r>
              <w:rPr>
                <w:kern w:val="0"/>
                <w:szCs w:val="21"/>
              </w:rPr>
              <w:t>361.05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3.2</w:t>
            </w:r>
          </w:p>
        </w:tc>
        <w:tc>
          <w:tcPr>
            <w:tcW w:w="3027" w:type="dxa"/>
            <w:shd w:val="clear" w:color="auto" w:fill="auto"/>
            <w:vAlign w:val="center"/>
          </w:tcPr>
          <w:p>
            <w:pPr>
              <w:widowControl/>
              <w:jc w:val="center"/>
              <w:rPr>
                <w:kern w:val="0"/>
                <w:szCs w:val="21"/>
              </w:rPr>
            </w:pPr>
            <w:r>
              <w:rPr>
                <w:rFonts w:hint="eastAsia" w:ascii="宋体" w:hAnsi="宋体"/>
                <w:kern w:val="0"/>
                <w:szCs w:val="21"/>
              </w:rPr>
              <w:t>回填表土</w:t>
            </w:r>
          </w:p>
        </w:tc>
        <w:tc>
          <w:tcPr>
            <w:tcW w:w="712" w:type="dxa"/>
            <w:shd w:val="clear" w:color="auto" w:fill="auto"/>
            <w:vAlign w:val="center"/>
          </w:tcPr>
          <w:p>
            <w:pPr>
              <w:widowControl/>
              <w:jc w:val="center"/>
              <w:rPr>
                <w:kern w:val="0"/>
                <w:szCs w:val="21"/>
              </w:rPr>
            </w:pPr>
            <w:r>
              <w:rPr>
                <w:rFonts w:hint="eastAsia" w:ascii="宋体" w:hAnsi="宋体"/>
                <w:kern w:val="0"/>
                <w:szCs w:val="21"/>
              </w:rPr>
              <w:t>万</w:t>
            </w: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3.76</w:t>
            </w:r>
          </w:p>
        </w:tc>
        <w:tc>
          <w:tcPr>
            <w:tcW w:w="1627" w:type="dxa"/>
            <w:shd w:val="clear" w:color="auto" w:fill="auto"/>
            <w:vAlign w:val="bottom"/>
          </w:tcPr>
          <w:p>
            <w:pPr>
              <w:widowControl/>
              <w:jc w:val="center"/>
              <w:rPr>
                <w:kern w:val="0"/>
                <w:szCs w:val="21"/>
              </w:rPr>
            </w:pPr>
            <w:r>
              <w:rPr>
                <w:kern w:val="0"/>
                <w:szCs w:val="21"/>
              </w:rPr>
              <w:t>198190.00</w:t>
            </w:r>
          </w:p>
        </w:tc>
        <w:tc>
          <w:tcPr>
            <w:tcW w:w="1904" w:type="dxa"/>
            <w:shd w:val="clear" w:color="auto" w:fill="auto"/>
            <w:vAlign w:val="center"/>
          </w:tcPr>
          <w:p>
            <w:pPr>
              <w:widowControl/>
              <w:jc w:val="center"/>
              <w:rPr>
                <w:kern w:val="0"/>
                <w:szCs w:val="21"/>
              </w:rPr>
            </w:pPr>
            <w:r>
              <w:rPr>
                <w:kern w:val="0"/>
                <w:szCs w:val="21"/>
              </w:rPr>
              <w:t>74.52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3.3</w:t>
            </w:r>
          </w:p>
        </w:tc>
        <w:tc>
          <w:tcPr>
            <w:tcW w:w="3027" w:type="dxa"/>
            <w:shd w:val="clear" w:color="auto" w:fill="auto"/>
            <w:vAlign w:val="center"/>
          </w:tcPr>
          <w:p>
            <w:pPr>
              <w:widowControl/>
              <w:jc w:val="center"/>
              <w:rPr>
                <w:kern w:val="0"/>
                <w:szCs w:val="21"/>
              </w:rPr>
            </w:pPr>
            <w:r>
              <w:rPr>
                <w:rFonts w:hint="eastAsia" w:ascii="宋体" w:hAnsi="宋体"/>
                <w:kern w:val="0"/>
                <w:szCs w:val="21"/>
              </w:rPr>
              <w:t>场地清理</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2.88</w:t>
            </w:r>
          </w:p>
        </w:tc>
        <w:tc>
          <w:tcPr>
            <w:tcW w:w="1627" w:type="dxa"/>
            <w:shd w:val="clear" w:color="auto" w:fill="auto"/>
            <w:vAlign w:val="bottom"/>
          </w:tcPr>
          <w:p>
            <w:pPr>
              <w:widowControl/>
              <w:jc w:val="center"/>
              <w:rPr>
                <w:kern w:val="0"/>
                <w:szCs w:val="21"/>
              </w:rPr>
            </w:pPr>
            <w:r>
              <w:rPr>
                <w:kern w:val="0"/>
                <w:szCs w:val="21"/>
              </w:rPr>
              <w:t>926.50</w:t>
            </w:r>
          </w:p>
        </w:tc>
        <w:tc>
          <w:tcPr>
            <w:tcW w:w="1904" w:type="dxa"/>
            <w:shd w:val="clear" w:color="auto" w:fill="auto"/>
            <w:vAlign w:val="center"/>
          </w:tcPr>
          <w:p>
            <w:pPr>
              <w:widowControl/>
              <w:jc w:val="center"/>
              <w:rPr>
                <w:kern w:val="0"/>
                <w:szCs w:val="21"/>
              </w:rPr>
            </w:pPr>
            <w:r>
              <w:rPr>
                <w:kern w:val="0"/>
                <w:szCs w:val="21"/>
              </w:rPr>
              <w:t>0.27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4</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施工生产生活区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113.11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4.1</w:t>
            </w:r>
          </w:p>
        </w:tc>
        <w:tc>
          <w:tcPr>
            <w:tcW w:w="3027" w:type="dxa"/>
            <w:shd w:val="clear" w:color="auto" w:fill="auto"/>
            <w:vAlign w:val="center"/>
          </w:tcPr>
          <w:p>
            <w:pPr>
              <w:widowControl/>
              <w:jc w:val="center"/>
              <w:rPr>
                <w:kern w:val="0"/>
                <w:szCs w:val="21"/>
              </w:rPr>
            </w:pPr>
            <w:r>
              <w:rPr>
                <w:rFonts w:hint="eastAsia" w:ascii="宋体" w:hAnsi="宋体"/>
                <w:kern w:val="0"/>
                <w:szCs w:val="21"/>
              </w:rPr>
              <w:t>表土剥离</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23600</w:t>
            </w:r>
          </w:p>
        </w:tc>
        <w:tc>
          <w:tcPr>
            <w:tcW w:w="1627" w:type="dxa"/>
            <w:shd w:val="clear" w:color="auto" w:fill="auto"/>
            <w:vAlign w:val="bottom"/>
          </w:tcPr>
          <w:p>
            <w:pPr>
              <w:widowControl/>
              <w:jc w:val="center"/>
              <w:rPr>
                <w:kern w:val="0"/>
                <w:szCs w:val="21"/>
              </w:rPr>
            </w:pPr>
            <w:r>
              <w:rPr>
                <w:kern w:val="0"/>
                <w:szCs w:val="21"/>
              </w:rPr>
              <w:t>19.54</w:t>
            </w:r>
          </w:p>
        </w:tc>
        <w:tc>
          <w:tcPr>
            <w:tcW w:w="1904" w:type="dxa"/>
            <w:shd w:val="clear" w:color="auto" w:fill="auto"/>
            <w:vAlign w:val="center"/>
          </w:tcPr>
          <w:p>
            <w:pPr>
              <w:widowControl/>
              <w:jc w:val="center"/>
              <w:rPr>
                <w:kern w:val="0"/>
                <w:szCs w:val="21"/>
              </w:rPr>
            </w:pPr>
            <w:r>
              <w:rPr>
                <w:kern w:val="0"/>
                <w:szCs w:val="21"/>
              </w:rPr>
              <w:t>46.11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4.2</w:t>
            </w:r>
          </w:p>
        </w:tc>
        <w:tc>
          <w:tcPr>
            <w:tcW w:w="3027" w:type="dxa"/>
            <w:shd w:val="clear" w:color="auto" w:fill="auto"/>
            <w:vAlign w:val="center"/>
          </w:tcPr>
          <w:p>
            <w:pPr>
              <w:widowControl/>
              <w:jc w:val="center"/>
              <w:rPr>
                <w:kern w:val="0"/>
                <w:szCs w:val="21"/>
              </w:rPr>
            </w:pPr>
            <w:r>
              <w:rPr>
                <w:rFonts w:hint="eastAsia" w:ascii="宋体" w:hAnsi="宋体"/>
                <w:kern w:val="0"/>
                <w:szCs w:val="21"/>
              </w:rPr>
              <w:t>场地清理</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7.08</w:t>
            </w:r>
          </w:p>
        </w:tc>
        <w:tc>
          <w:tcPr>
            <w:tcW w:w="1627" w:type="dxa"/>
            <w:shd w:val="clear" w:color="auto" w:fill="auto"/>
            <w:vAlign w:val="bottom"/>
          </w:tcPr>
          <w:p>
            <w:pPr>
              <w:widowControl/>
              <w:jc w:val="center"/>
              <w:rPr>
                <w:kern w:val="0"/>
                <w:szCs w:val="21"/>
              </w:rPr>
            </w:pPr>
            <w:r>
              <w:rPr>
                <w:kern w:val="0"/>
                <w:szCs w:val="21"/>
              </w:rPr>
              <w:t>926.50</w:t>
            </w:r>
          </w:p>
        </w:tc>
        <w:tc>
          <w:tcPr>
            <w:tcW w:w="1904" w:type="dxa"/>
            <w:shd w:val="clear" w:color="auto" w:fill="auto"/>
            <w:vAlign w:val="center"/>
          </w:tcPr>
          <w:p>
            <w:pPr>
              <w:widowControl/>
              <w:jc w:val="center"/>
              <w:rPr>
                <w:kern w:val="0"/>
                <w:szCs w:val="21"/>
              </w:rPr>
            </w:pPr>
            <w:r>
              <w:rPr>
                <w:kern w:val="0"/>
                <w:szCs w:val="21"/>
              </w:rPr>
              <w:t>0.66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5" w:hRule="atLeast"/>
        </w:trPr>
        <w:tc>
          <w:tcPr>
            <w:tcW w:w="816" w:type="dxa"/>
            <w:shd w:val="clear" w:color="auto" w:fill="auto"/>
            <w:vAlign w:val="center"/>
          </w:tcPr>
          <w:p>
            <w:pPr>
              <w:widowControl/>
              <w:jc w:val="center"/>
              <w:rPr>
                <w:kern w:val="0"/>
                <w:szCs w:val="21"/>
              </w:rPr>
            </w:pPr>
            <w:r>
              <w:rPr>
                <w:kern w:val="0"/>
                <w:szCs w:val="21"/>
              </w:rPr>
              <w:t>4.3</w:t>
            </w:r>
          </w:p>
        </w:tc>
        <w:tc>
          <w:tcPr>
            <w:tcW w:w="3027" w:type="dxa"/>
            <w:shd w:val="clear" w:color="auto" w:fill="auto"/>
            <w:vAlign w:val="center"/>
          </w:tcPr>
          <w:p>
            <w:pPr>
              <w:widowControl/>
              <w:jc w:val="center"/>
              <w:rPr>
                <w:kern w:val="0"/>
                <w:szCs w:val="21"/>
              </w:rPr>
            </w:pPr>
            <w:r>
              <w:rPr>
                <w:rFonts w:hint="eastAsia" w:ascii="宋体" w:hAnsi="宋体"/>
                <w:kern w:val="0"/>
                <w:szCs w:val="21"/>
              </w:rPr>
              <w:t>表土回填</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3</w:t>
            </w:r>
          </w:p>
        </w:tc>
        <w:tc>
          <w:tcPr>
            <w:tcW w:w="1200" w:type="dxa"/>
            <w:shd w:val="clear" w:color="auto" w:fill="auto"/>
            <w:vAlign w:val="center"/>
          </w:tcPr>
          <w:p>
            <w:pPr>
              <w:widowControl/>
              <w:jc w:val="center"/>
              <w:rPr>
                <w:kern w:val="0"/>
                <w:szCs w:val="21"/>
              </w:rPr>
            </w:pPr>
            <w:r>
              <w:rPr>
                <w:kern w:val="0"/>
                <w:szCs w:val="21"/>
              </w:rPr>
              <w:t>31860</w:t>
            </w:r>
          </w:p>
        </w:tc>
        <w:tc>
          <w:tcPr>
            <w:tcW w:w="1627" w:type="dxa"/>
            <w:shd w:val="clear" w:color="auto" w:fill="auto"/>
            <w:vAlign w:val="bottom"/>
          </w:tcPr>
          <w:p>
            <w:pPr>
              <w:widowControl/>
              <w:jc w:val="center"/>
              <w:rPr>
                <w:kern w:val="0"/>
                <w:szCs w:val="21"/>
              </w:rPr>
            </w:pPr>
            <w:r>
              <w:rPr>
                <w:kern w:val="0"/>
                <w:szCs w:val="21"/>
              </w:rPr>
              <w:t>19.82</w:t>
            </w:r>
          </w:p>
        </w:tc>
        <w:tc>
          <w:tcPr>
            <w:tcW w:w="1904" w:type="dxa"/>
            <w:shd w:val="clear" w:color="auto" w:fill="auto"/>
            <w:vAlign w:val="center"/>
          </w:tcPr>
          <w:p>
            <w:pPr>
              <w:widowControl/>
              <w:jc w:val="center"/>
              <w:rPr>
                <w:kern w:val="0"/>
                <w:szCs w:val="21"/>
              </w:rPr>
            </w:pPr>
            <w:r>
              <w:rPr>
                <w:kern w:val="0"/>
                <w:szCs w:val="21"/>
              </w:rPr>
              <w:t>63.14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45" w:hRule="atLeast"/>
        </w:trPr>
        <w:tc>
          <w:tcPr>
            <w:tcW w:w="816" w:type="dxa"/>
            <w:shd w:val="clear" w:color="auto" w:fill="auto"/>
            <w:vAlign w:val="center"/>
          </w:tcPr>
          <w:p>
            <w:pPr>
              <w:widowControl/>
              <w:jc w:val="center"/>
              <w:rPr>
                <w:kern w:val="0"/>
                <w:szCs w:val="21"/>
              </w:rPr>
            </w:pPr>
            <w:r>
              <w:rPr>
                <w:kern w:val="0"/>
                <w:szCs w:val="21"/>
              </w:rPr>
              <w:t>4.4</w:t>
            </w:r>
          </w:p>
        </w:tc>
        <w:tc>
          <w:tcPr>
            <w:tcW w:w="3027" w:type="dxa"/>
            <w:shd w:val="clear" w:color="auto" w:fill="auto"/>
            <w:vAlign w:val="center"/>
          </w:tcPr>
          <w:p>
            <w:pPr>
              <w:widowControl/>
              <w:jc w:val="center"/>
              <w:rPr>
                <w:kern w:val="0"/>
                <w:szCs w:val="21"/>
              </w:rPr>
            </w:pPr>
            <w:r>
              <w:rPr>
                <w:rFonts w:hint="eastAsia" w:ascii="宋体" w:hAnsi="宋体"/>
                <w:kern w:val="0"/>
                <w:szCs w:val="21"/>
              </w:rPr>
              <w:t>复耕</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1.69</w:t>
            </w:r>
          </w:p>
        </w:tc>
        <w:tc>
          <w:tcPr>
            <w:tcW w:w="1627" w:type="dxa"/>
            <w:shd w:val="clear" w:color="auto" w:fill="auto"/>
            <w:vAlign w:val="bottom"/>
          </w:tcPr>
          <w:p>
            <w:pPr>
              <w:widowControl/>
              <w:jc w:val="center"/>
              <w:rPr>
                <w:kern w:val="0"/>
                <w:szCs w:val="21"/>
              </w:rPr>
            </w:pPr>
            <w:r>
              <w:rPr>
                <w:kern w:val="0"/>
                <w:szCs w:val="21"/>
              </w:rPr>
              <w:t>18927.00</w:t>
            </w:r>
          </w:p>
        </w:tc>
        <w:tc>
          <w:tcPr>
            <w:tcW w:w="1904" w:type="dxa"/>
            <w:shd w:val="clear" w:color="auto" w:fill="auto"/>
            <w:vAlign w:val="center"/>
          </w:tcPr>
          <w:p>
            <w:pPr>
              <w:widowControl/>
              <w:jc w:val="center"/>
              <w:rPr>
                <w:kern w:val="0"/>
                <w:szCs w:val="21"/>
              </w:rPr>
            </w:pPr>
            <w:r>
              <w:rPr>
                <w:kern w:val="0"/>
                <w:szCs w:val="21"/>
              </w:rPr>
              <w:t>3.20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　</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第二部分</w:t>
            </w:r>
            <w:r>
              <w:rPr>
                <w:b/>
                <w:bCs/>
                <w:kern w:val="0"/>
                <w:szCs w:val="21"/>
              </w:rPr>
              <w:t xml:space="preserve"> </w:t>
            </w:r>
            <w:r>
              <w:rPr>
                <w:rFonts w:hint="eastAsia" w:ascii="宋体" w:hAnsi="宋体" w:cs="宋体"/>
                <w:b/>
                <w:bCs/>
                <w:kern w:val="0"/>
                <w:szCs w:val="21"/>
              </w:rPr>
              <w:t>监测措施</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bottom"/>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w:t>
            </w:r>
          </w:p>
        </w:tc>
        <w:tc>
          <w:tcPr>
            <w:tcW w:w="302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监测措施费</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项</w:t>
            </w:r>
          </w:p>
        </w:tc>
        <w:tc>
          <w:tcPr>
            <w:tcW w:w="1200" w:type="dxa"/>
            <w:shd w:val="clear" w:color="auto" w:fill="auto"/>
            <w:vAlign w:val="center"/>
          </w:tcPr>
          <w:p>
            <w:pPr>
              <w:widowControl/>
              <w:jc w:val="center"/>
              <w:rPr>
                <w:kern w:val="0"/>
                <w:szCs w:val="21"/>
              </w:rPr>
            </w:pPr>
            <w:r>
              <w:rPr>
                <w:kern w:val="0"/>
                <w:szCs w:val="21"/>
              </w:rPr>
              <w:t>1</w:t>
            </w:r>
          </w:p>
        </w:tc>
        <w:tc>
          <w:tcPr>
            <w:tcW w:w="1627" w:type="dxa"/>
            <w:shd w:val="clear" w:color="auto" w:fill="auto"/>
            <w:vAlign w:val="bottom"/>
          </w:tcPr>
          <w:p>
            <w:pPr>
              <w:widowControl/>
              <w:jc w:val="center"/>
              <w:rPr>
                <w:kern w:val="0"/>
                <w:szCs w:val="21"/>
              </w:rPr>
            </w:pPr>
            <w:r>
              <w:rPr>
                <w:kern w:val="0"/>
                <w:szCs w:val="21"/>
              </w:rPr>
              <w:t>100000.00</w:t>
            </w:r>
          </w:p>
        </w:tc>
        <w:tc>
          <w:tcPr>
            <w:tcW w:w="1904" w:type="dxa"/>
            <w:shd w:val="clear" w:color="auto" w:fill="auto"/>
            <w:vAlign w:val="center"/>
          </w:tcPr>
          <w:p>
            <w:pPr>
              <w:widowControl/>
              <w:jc w:val="center"/>
              <w:rPr>
                <w:kern w:val="0"/>
                <w:szCs w:val="21"/>
              </w:rPr>
            </w:pPr>
            <w:r>
              <w:rPr>
                <w:kern w:val="0"/>
                <w:szCs w:val="21"/>
              </w:rPr>
              <w:t>10.00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　</w:t>
            </w:r>
          </w:p>
        </w:tc>
        <w:tc>
          <w:tcPr>
            <w:tcW w:w="3027" w:type="dxa"/>
            <w:shd w:val="clear" w:color="auto" w:fill="auto"/>
            <w:vAlign w:val="center"/>
          </w:tcPr>
          <w:p>
            <w:pPr>
              <w:widowControl/>
              <w:jc w:val="center"/>
              <w:rPr>
                <w:b/>
                <w:bCs/>
                <w:kern w:val="0"/>
                <w:szCs w:val="21"/>
              </w:rPr>
            </w:pPr>
            <w:r>
              <w:rPr>
                <w:b/>
                <w:bCs/>
                <w:kern w:val="0"/>
                <w:szCs w:val="21"/>
              </w:rPr>
              <w:t xml:space="preserve">第三部分 </w:t>
            </w:r>
            <w:r>
              <w:rPr>
                <w:rFonts w:hint="eastAsia" w:ascii="宋体" w:hAnsi="宋体"/>
                <w:b/>
                <w:bCs/>
                <w:kern w:val="0"/>
                <w:szCs w:val="21"/>
              </w:rPr>
              <w:t>植物措施</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4319.56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1</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主体工程防治区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4260.57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1.1</w:t>
            </w:r>
          </w:p>
        </w:tc>
        <w:tc>
          <w:tcPr>
            <w:tcW w:w="3027" w:type="dxa"/>
            <w:shd w:val="clear" w:color="auto" w:fill="auto"/>
            <w:vAlign w:val="center"/>
          </w:tcPr>
          <w:p>
            <w:pPr>
              <w:widowControl/>
              <w:jc w:val="center"/>
              <w:rPr>
                <w:kern w:val="0"/>
                <w:szCs w:val="21"/>
              </w:rPr>
            </w:pPr>
            <w:r>
              <w:rPr>
                <w:rFonts w:hint="eastAsia" w:ascii="宋体" w:hAnsi="宋体"/>
                <w:kern w:val="0"/>
                <w:szCs w:val="21"/>
              </w:rPr>
              <w:t>骨架护坡植草</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286353</w:t>
            </w:r>
          </w:p>
        </w:tc>
        <w:tc>
          <w:tcPr>
            <w:tcW w:w="1627" w:type="dxa"/>
            <w:shd w:val="clear" w:color="auto" w:fill="auto"/>
            <w:vAlign w:val="center"/>
          </w:tcPr>
          <w:p>
            <w:pPr>
              <w:widowControl/>
              <w:jc w:val="center"/>
              <w:rPr>
                <w:kern w:val="0"/>
                <w:szCs w:val="21"/>
              </w:rPr>
            </w:pPr>
            <w:r>
              <w:rPr>
                <w:kern w:val="0"/>
                <w:szCs w:val="21"/>
              </w:rPr>
              <w:t>15.00</w:t>
            </w:r>
          </w:p>
        </w:tc>
        <w:tc>
          <w:tcPr>
            <w:tcW w:w="1904" w:type="dxa"/>
            <w:shd w:val="clear" w:color="auto" w:fill="auto"/>
            <w:vAlign w:val="center"/>
          </w:tcPr>
          <w:p>
            <w:pPr>
              <w:widowControl/>
              <w:jc w:val="center"/>
              <w:rPr>
                <w:kern w:val="0"/>
                <w:szCs w:val="21"/>
              </w:rPr>
            </w:pPr>
            <w:r>
              <w:rPr>
                <w:kern w:val="0"/>
                <w:szCs w:val="21"/>
              </w:rPr>
              <w:t>429.53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1.2</w:t>
            </w:r>
          </w:p>
        </w:tc>
        <w:tc>
          <w:tcPr>
            <w:tcW w:w="3027" w:type="dxa"/>
            <w:shd w:val="clear" w:color="auto" w:fill="auto"/>
            <w:vAlign w:val="center"/>
          </w:tcPr>
          <w:p>
            <w:pPr>
              <w:widowControl/>
              <w:jc w:val="center"/>
              <w:rPr>
                <w:kern w:val="0"/>
                <w:szCs w:val="21"/>
              </w:rPr>
            </w:pPr>
            <w:r>
              <w:rPr>
                <w:rFonts w:hint="eastAsia" w:ascii="宋体" w:hAnsi="宋体"/>
                <w:kern w:val="0"/>
                <w:szCs w:val="21"/>
              </w:rPr>
              <w:t>窗体护坡植草</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174330</w:t>
            </w:r>
          </w:p>
        </w:tc>
        <w:tc>
          <w:tcPr>
            <w:tcW w:w="1627" w:type="dxa"/>
            <w:shd w:val="clear" w:color="auto" w:fill="auto"/>
            <w:vAlign w:val="center"/>
          </w:tcPr>
          <w:p>
            <w:pPr>
              <w:widowControl/>
              <w:jc w:val="center"/>
              <w:rPr>
                <w:kern w:val="0"/>
                <w:szCs w:val="21"/>
              </w:rPr>
            </w:pPr>
            <w:r>
              <w:rPr>
                <w:kern w:val="0"/>
                <w:szCs w:val="21"/>
              </w:rPr>
              <w:t>15.00</w:t>
            </w:r>
          </w:p>
        </w:tc>
        <w:tc>
          <w:tcPr>
            <w:tcW w:w="1904" w:type="dxa"/>
            <w:shd w:val="clear" w:color="auto" w:fill="auto"/>
            <w:vAlign w:val="center"/>
          </w:tcPr>
          <w:p>
            <w:pPr>
              <w:widowControl/>
              <w:jc w:val="center"/>
              <w:rPr>
                <w:kern w:val="0"/>
                <w:szCs w:val="21"/>
              </w:rPr>
            </w:pPr>
            <w:r>
              <w:rPr>
                <w:kern w:val="0"/>
                <w:szCs w:val="21"/>
              </w:rPr>
              <w:t>261.50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1.3</w:t>
            </w:r>
          </w:p>
        </w:tc>
        <w:tc>
          <w:tcPr>
            <w:tcW w:w="3027" w:type="dxa"/>
            <w:shd w:val="clear" w:color="auto" w:fill="auto"/>
            <w:vAlign w:val="center"/>
          </w:tcPr>
          <w:p>
            <w:pPr>
              <w:widowControl/>
              <w:jc w:val="center"/>
              <w:rPr>
                <w:kern w:val="0"/>
                <w:szCs w:val="21"/>
              </w:rPr>
            </w:pPr>
            <w:r>
              <w:rPr>
                <w:rFonts w:hint="eastAsia" w:ascii="宋体" w:hAnsi="宋体"/>
                <w:kern w:val="0"/>
                <w:szCs w:val="21"/>
              </w:rPr>
              <w:t>三维网植草</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53486</w:t>
            </w:r>
          </w:p>
        </w:tc>
        <w:tc>
          <w:tcPr>
            <w:tcW w:w="1627" w:type="dxa"/>
            <w:shd w:val="clear" w:color="auto" w:fill="auto"/>
            <w:vAlign w:val="center"/>
          </w:tcPr>
          <w:p>
            <w:pPr>
              <w:widowControl/>
              <w:jc w:val="center"/>
              <w:rPr>
                <w:kern w:val="0"/>
                <w:szCs w:val="21"/>
              </w:rPr>
            </w:pPr>
            <w:r>
              <w:rPr>
                <w:kern w:val="0"/>
                <w:szCs w:val="21"/>
              </w:rPr>
              <w:t>38.00</w:t>
            </w:r>
          </w:p>
        </w:tc>
        <w:tc>
          <w:tcPr>
            <w:tcW w:w="1904" w:type="dxa"/>
            <w:shd w:val="clear" w:color="auto" w:fill="auto"/>
            <w:vAlign w:val="center"/>
          </w:tcPr>
          <w:p>
            <w:pPr>
              <w:widowControl/>
              <w:jc w:val="center"/>
              <w:rPr>
                <w:kern w:val="0"/>
                <w:szCs w:val="21"/>
              </w:rPr>
            </w:pPr>
            <w:r>
              <w:rPr>
                <w:kern w:val="0"/>
                <w:szCs w:val="21"/>
              </w:rPr>
              <w:t>203.25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1.4</w:t>
            </w:r>
          </w:p>
        </w:tc>
        <w:tc>
          <w:tcPr>
            <w:tcW w:w="3027" w:type="dxa"/>
            <w:shd w:val="clear" w:color="auto" w:fill="auto"/>
            <w:vAlign w:val="center"/>
          </w:tcPr>
          <w:p>
            <w:pPr>
              <w:widowControl/>
              <w:jc w:val="center"/>
              <w:rPr>
                <w:kern w:val="0"/>
                <w:szCs w:val="21"/>
              </w:rPr>
            </w:pPr>
            <w:r>
              <w:rPr>
                <w:rFonts w:hint="eastAsia" w:ascii="宋体" w:hAnsi="宋体"/>
                <w:kern w:val="0"/>
                <w:szCs w:val="21"/>
              </w:rPr>
              <w:t>路基边坡直接植草</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25393</w:t>
            </w:r>
          </w:p>
        </w:tc>
        <w:tc>
          <w:tcPr>
            <w:tcW w:w="1627" w:type="dxa"/>
            <w:shd w:val="clear" w:color="auto" w:fill="auto"/>
            <w:vAlign w:val="center"/>
          </w:tcPr>
          <w:p>
            <w:pPr>
              <w:widowControl/>
              <w:jc w:val="center"/>
              <w:rPr>
                <w:kern w:val="0"/>
                <w:szCs w:val="21"/>
              </w:rPr>
            </w:pPr>
            <w:r>
              <w:rPr>
                <w:kern w:val="0"/>
                <w:szCs w:val="21"/>
              </w:rPr>
              <w:t>12.00</w:t>
            </w:r>
          </w:p>
        </w:tc>
        <w:tc>
          <w:tcPr>
            <w:tcW w:w="1904" w:type="dxa"/>
            <w:shd w:val="clear" w:color="auto" w:fill="auto"/>
            <w:vAlign w:val="center"/>
          </w:tcPr>
          <w:p>
            <w:pPr>
              <w:widowControl/>
              <w:jc w:val="center"/>
              <w:rPr>
                <w:kern w:val="0"/>
                <w:szCs w:val="21"/>
              </w:rPr>
            </w:pPr>
            <w:r>
              <w:rPr>
                <w:kern w:val="0"/>
                <w:szCs w:val="21"/>
              </w:rPr>
              <w:t>30.47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1.5</w:t>
            </w:r>
          </w:p>
        </w:tc>
        <w:tc>
          <w:tcPr>
            <w:tcW w:w="3027" w:type="dxa"/>
            <w:shd w:val="clear" w:color="auto" w:fill="auto"/>
            <w:vAlign w:val="center"/>
          </w:tcPr>
          <w:p>
            <w:pPr>
              <w:widowControl/>
              <w:jc w:val="center"/>
              <w:rPr>
                <w:kern w:val="0"/>
                <w:szCs w:val="21"/>
              </w:rPr>
            </w:pPr>
            <w:r>
              <w:rPr>
                <w:rFonts w:hint="eastAsia" w:ascii="宋体" w:hAnsi="宋体"/>
                <w:kern w:val="0"/>
                <w:szCs w:val="21"/>
              </w:rPr>
              <w:t>中央分隔带绿化</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40056</w:t>
            </w:r>
          </w:p>
        </w:tc>
        <w:tc>
          <w:tcPr>
            <w:tcW w:w="1627" w:type="dxa"/>
            <w:shd w:val="clear" w:color="auto" w:fill="auto"/>
            <w:vAlign w:val="center"/>
          </w:tcPr>
          <w:p>
            <w:pPr>
              <w:widowControl/>
              <w:jc w:val="center"/>
              <w:rPr>
                <w:kern w:val="0"/>
                <w:szCs w:val="21"/>
              </w:rPr>
            </w:pPr>
            <w:r>
              <w:rPr>
                <w:kern w:val="0"/>
                <w:szCs w:val="21"/>
              </w:rPr>
              <w:t>35.00</w:t>
            </w:r>
          </w:p>
        </w:tc>
        <w:tc>
          <w:tcPr>
            <w:tcW w:w="1904" w:type="dxa"/>
            <w:shd w:val="clear" w:color="auto" w:fill="auto"/>
            <w:vAlign w:val="center"/>
          </w:tcPr>
          <w:p>
            <w:pPr>
              <w:widowControl/>
              <w:jc w:val="center"/>
              <w:rPr>
                <w:kern w:val="0"/>
                <w:szCs w:val="21"/>
              </w:rPr>
            </w:pPr>
            <w:r>
              <w:rPr>
                <w:kern w:val="0"/>
                <w:szCs w:val="21"/>
              </w:rPr>
              <w:t>140.20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1.6</w:t>
            </w:r>
          </w:p>
        </w:tc>
        <w:tc>
          <w:tcPr>
            <w:tcW w:w="3027" w:type="dxa"/>
            <w:shd w:val="clear" w:color="auto" w:fill="auto"/>
            <w:vAlign w:val="center"/>
          </w:tcPr>
          <w:p>
            <w:pPr>
              <w:widowControl/>
              <w:jc w:val="center"/>
              <w:rPr>
                <w:kern w:val="0"/>
                <w:szCs w:val="21"/>
              </w:rPr>
            </w:pPr>
            <w:r>
              <w:rPr>
                <w:rFonts w:hint="eastAsia" w:ascii="宋体" w:hAnsi="宋体"/>
                <w:kern w:val="0"/>
                <w:szCs w:val="21"/>
              </w:rPr>
              <w:t>隧道口绿化</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12000</w:t>
            </w:r>
          </w:p>
        </w:tc>
        <w:tc>
          <w:tcPr>
            <w:tcW w:w="1627" w:type="dxa"/>
            <w:shd w:val="clear" w:color="auto" w:fill="auto"/>
            <w:vAlign w:val="center"/>
          </w:tcPr>
          <w:p>
            <w:pPr>
              <w:widowControl/>
              <w:jc w:val="center"/>
              <w:rPr>
                <w:kern w:val="0"/>
                <w:szCs w:val="21"/>
              </w:rPr>
            </w:pPr>
            <w:r>
              <w:rPr>
                <w:kern w:val="0"/>
                <w:szCs w:val="21"/>
              </w:rPr>
              <w:t>30.00</w:t>
            </w:r>
          </w:p>
        </w:tc>
        <w:tc>
          <w:tcPr>
            <w:tcW w:w="1904" w:type="dxa"/>
            <w:shd w:val="clear" w:color="auto" w:fill="auto"/>
            <w:vAlign w:val="center"/>
          </w:tcPr>
          <w:p>
            <w:pPr>
              <w:widowControl/>
              <w:jc w:val="center"/>
              <w:rPr>
                <w:kern w:val="0"/>
                <w:szCs w:val="21"/>
              </w:rPr>
            </w:pPr>
            <w:r>
              <w:rPr>
                <w:kern w:val="0"/>
                <w:szCs w:val="21"/>
              </w:rPr>
              <w:t>36.00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1.7</w:t>
            </w:r>
          </w:p>
        </w:tc>
        <w:tc>
          <w:tcPr>
            <w:tcW w:w="3027" w:type="dxa"/>
            <w:shd w:val="clear" w:color="auto" w:fill="auto"/>
            <w:vAlign w:val="center"/>
          </w:tcPr>
          <w:p>
            <w:pPr>
              <w:widowControl/>
              <w:jc w:val="center"/>
              <w:rPr>
                <w:kern w:val="0"/>
                <w:szCs w:val="21"/>
              </w:rPr>
            </w:pPr>
            <w:r>
              <w:rPr>
                <w:rFonts w:hint="eastAsia" w:ascii="宋体" w:hAnsi="宋体"/>
                <w:kern w:val="0"/>
                <w:szCs w:val="21"/>
              </w:rPr>
              <w:t>立交及附属设施区绿化</w:t>
            </w:r>
          </w:p>
        </w:tc>
        <w:tc>
          <w:tcPr>
            <w:tcW w:w="712" w:type="dxa"/>
            <w:shd w:val="clear" w:color="auto" w:fill="auto"/>
            <w:vAlign w:val="center"/>
          </w:tcPr>
          <w:p>
            <w:pPr>
              <w:widowControl/>
              <w:jc w:val="center"/>
              <w:rPr>
                <w:kern w:val="0"/>
                <w:szCs w:val="21"/>
              </w:rPr>
            </w:pPr>
            <w:r>
              <w:rPr>
                <w:kern w:val="0"/>
                <w:szCs w:val="21"/>
              </w:rPr>
              <w:t>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526603</w:t>
            </w:r>
          </w:p>
        </w:tc>
        <w:tc>
          <w:tcPr>
            <w:tcW w:w="1627" w:type="dxa"/>
            <w:shd w:val="clear" w:color="auto" w:fill="auto"/>
            <w:vAlign w:val="center"/>
          </w:tcPr>
          <w:p>
            <w:pPr>
              <w:widowControl/>
              <w:jc w:val="center"/>
              <w:rPr>
                <w:kern w:val="0"/>
                <w:szCs w:val="21"/>
              </w:rPr>
            </w:pPr>
            <w:r>
              <w:rPr>
                <w:kern w:val="0"/>
                <w:szCs w:val="21"/>
              </w:rPr>
              <w:t>60.00</w:t>
            </w:r>
          </w:p>
        </w:tc>
        <w:tc>
          <w:tcPr>
            <w:tcW w:w="1904" w:type="dxa"/>
            <w:shd w:val="clear" w:color="auto" w:fill="auto"/>
            <w:vAlign w:val="center"/>
          </w:tcPr>
          <w:p>
            <w:pPr>
              <w:widowControl/>
              <w:jc w:val="center"/>
              <w:rPr>
                <w:kern w:val="0"/>
                <w:szCs w:val="21"/>
              </w:rPr>
            </w:pPr>
            <w:r>
              <w:rPr>
                <w:kern w:val="0"/>
                <w:szCs w:val="21"/>
              </w:rPr>
              <w:t>3159.62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2</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弃渣场防治区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29.78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2.1</w:t>
            </w:r>
          </w:p>
        </w:tc>
        <w:tc>
          <w:tcPr>
            <w:tcW w:w="3027" w:type="dxa"/>
            <w:shd w:val="clear" w:color="auto" w:fill="auto"/>
            <w:vAlign w:val="center"/>
          </w:tcPr>
          <w:p>
            <w:pPr>
              <w:widowControl/>
              <w:jc w:val="center"/>
              <w:rPr>
                <w:kern w:val="0"/>
                <w:szCs w:val="21"/>
              </w:rPr>
            </w:pPr>
            <w:r>
              <w:rPr>
                <w:rFonts w:hint="eastAsia" w:ascii="宋体" w:hAnsi="宋体"/>
                <w:kern w:val="0"/>
                <w:szCs w:val="21"/>
              </w:rPr>
              <w:t>种植乔木</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株</w:t>
            </w:r>
          </w:p>
        </w:tc>
        <w:tc>
          <w:tcPr>
            <w:tcW w:w="1200" w:type="dxa"/>
            <w:shd w:val="clear" w:color="auto" w:fill="auto"/>
            <w:vAlign w:val="center"/>
          </w:tcPr>
          <w:p>
            <w:pPr>
              <w:widowControl/>
              <w:jc w:val="center"/>
              <w:rPr>
                <w:kern w:val="0"/>
                <w:szCs w:val="21"/>
              </w:rPr>
            </w:pPr>
            <w:r>
              <w:rPr>
                <w:kern w:val="0"/>
                <w:szCs w:val="21"/>
              </w:rPr>
              <w:t>2490</w:t>
            </w:r>
          </w:p>
        </w:tc>
        <w:tc>
          <w:tcPr>
            <w:tcW w:w="1627" w:type="dxa"/>
            <w:shd w:val="clear" w:color="auto" w:fill="auto"/>
            <w:vAlign w:val="center"/>
          </w:tcPr>
          <w:p>
            <w:pPr>
              <w:widowControl/>
              <w:jc w:val="center"/>
              <w:rPr>
                <w:kern w:val="0"/>
                <w:szCs w:val="21"/>
              </w:rPr>
            </w:pPr>
            <w:r>
              <w:rPr>
                <w:kern w:val="0"/>
                <w:szCs w:val="21"/>
              </w:rPr>
              <w:t>65.24</w:t>
            </w:r>
          </w:p>
        </w:tc>
        <w:tc>
          <w:tcPr>
            <w:tcW w:w="1904" w:type="dxa"/>
            <w:shd w:val="clear" w:color="auto" w:fill="auto"/>
            <w:vAlign w:val="center"/>
          </w:tcPr>
          <w:p>
            <w:pPr>
              <w:widowControl/>
              <w:jc w:val="center"/>
              <w:rPr>
                <w:kern w:val="0"/>
                <w:szCs w:val="21"/>
              </w:rPr>
            </w:pPr>
            <w:r>
              <w:rPr>
                <w:kern w:val="0"/>
                <w:szCs w:val="21"/>
              </w:rPr>
              <w:t>16.24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2.2</w:t>
            </w:r>
          </w:p>
        </w:tc>
        <w:tc>
          <w:tcPr>
            <w:tcW w:w="3027" w:type="dxa"/>
            <w:shd w:val="clear" w:color="auto" w:fill="auto"/>
            <w:vAlign w:val="center"/>
          </w:tcPr>
          <w:p>
            <w:pPr>
              <w:widowControl/>
              <w:jc w:val="center"/>
              <w:rPr>
                <w:kern w:val="0"/>
                <w:szCs w:val="21"/>
              </w:rPr>
            </w:pPr>
            <w:r>
              <w:rPr>
                <w:rFonts w:hint="eastAsia" w:ascii="宋体" w:hAnsi="宋体"/>
                <w:kern w:val="0"/>
                <w:szCs w:val="21"/>
              </w:rPr>
              <w:t>种植灌木</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株</w:t>
            </w:r>
          </w:p>
        </w:tc>
        <w:tc>
          <w:tcPr>
            <w:tcW w:w="1200" w:type="dxa"/>
            <w:shd w:val="clear" w:color="auto" w:fill="auto"/>
            <w:vAlign w:val="center"/>
          </w:tcPr>
          <w:p>
            <w:pPr>
              <w:widowControl/>
              <w:jc w:val="center"/>
              <w:rPr>
                <w:kern w:val="0"/>
                <w:szCs w:val="21"/>
              </w:rPr>
            </w:pPr>
            <w:r>
              <w:rPr>
                <w:kern w:val="0"/>
                <w:szCs w:val="21"/>
              </w:rPr>
              <w:t>5843</w:t>
            </w:r>
          </w:p>
        </w:tc>
        <w:tc>
          <w:tcPr>
            <w:tcW w:w="1627" w:type="dxa"/>
            <w:shd w:val="clear" w:color="auto" w:fill="auto"/>
            <w:vAlign w:val="center"/>
          </w:tcPr>
          <w:p>
            <w:pPr>
              <w:widowControl/>
              <w:jc w:val="center"/>
              <w:rPr>
                <w:kern w:val="0"/>
                <w:szCs w:val="21"/>
              </w:rPr>
            </w:pPr>
            <w:r>
              <w:rPr>
                <w:kern w:val="0"/>
                <w:szCs w:val="21"/>
              </w:rPr>
              <w:t>6.80</w:t>
            </w:r>
          </w:p>
        </w:tc>
        <w:tc>
          <w:tcPr>
            <w:tcW w:w="1904" w:type="dxa"/>
            <w:shd w:val="clear" w:color="auto" w:fill="auto"/>
            <w:vAlign w:val="center"/>
          </w:tcPr>
          <w:p>
            <w:pPr>
              <w:widowControl/>
              <w:jc w:val="center"/>
              <w:rPr>
                <w:kern w:val="0"/>
                <w:szCs w:val="21"/>
              </w:rPr>
            </w:pPr>
            <w:r>
              <w:rPr>
                <w:kern w:val="0"/>
                <w:szCs w:val="21"/>
              </w:rPr>
              <w:t>3.97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2.3</w:t>
            </w:r>
          </w:p>
        </w:tc>
        <w:tc>
          <w:tcPr>
            <w:tcW w:w="3027" w:type="dxa"/>
            <w:shd w:val="clear" w:color="auto" w:fill="auto"/>
            <w:vAlign w:val="center"/>
          </w:tcPr>
          <w:p>
            <w:pPr>
              <w:widowControl/>
              <w:jc w:val="center"/>
              <w:rPr>
                <w:kern w:val="0"/>
                <w:szCs w:val="21"/>
              </w:rPr>
            </w:pPr>
            <w:r>
              <w:rPr>
                <w:rFonts w:hint="eastAsia" w:ascii="宋体" w:hAnsi="宋体"/>
                <w:kern w:val="0"/>
                <w:szCs w:val="21"/>
              </w:rPr>
              <w:t>植草</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19.71</w:t>
            </w:r>
          </w:p>
        </w:tc>
        <w:tc>
          <w:tcPr>
            <w:tcW w:w="1627" w:type="dxa"/>
            <w:shd w:val="clear" w:color="auto" w:fill="auto"/>
            <w:vAlign w:val="center"/>
          </w:tcPr>
          <w:p>
            <w:pPr>
              <w:widowControl/>
              <w:jc w:val="center"/>
              <w:rPr>
                <w:kern w:val="0"/>
                <w:szCs w:val="21"/>
              </w:rPr>
            </w:pPr>
            <w:r>
              <w:rPr>
                <w:kern w:val="0"/>
                <w:szCs w:val="21"/>
              </w:rPr>
              <w:t>3504.00</w:t>
            </w:r>
          </w:p>
        </w:tc>
        <w:tc>
          <w:tcPr>
            <w:tcW w:w="1904" w:type="dxa"/>
            <w:shd w:val="clear" w:color="auto" w:fill="auto"/>
            <w:vAlign w:val="center"/>
          </w:tcPr>
          <w:p>
            <w:pPr>
              <w:widowControl/>
              <w:jc w:val="center"/>
              <w:rPr>
                <w:kern w:val="0"/>
                <w:szCs w:val="21"/>
              </w:rPr>
            </w:pPr>
            <w:r>
              <w:rPr>
                <w:kern w:val="0"/>
                <w:szCs w:val="21"/>
              </w:rPr>
              <w:t>6.91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2.4</w:t>
            </w:r>
          </w:p>
        </w:tc>
        <w:tc>
          <w:tcPr>
            <w:tcW w:w="3027" w:type="dxa"/>
            <w:shd w:val="clear" w:color="auto" w:fill="auto"/>
            <w:vAlign w:val="center"/>
          </w:tcPr>
          <w:p>
            <w:pPr>
              <w:widowControl/>
              <w:jc w:val="center"/>
              <w:rPr>
                <w:kern w:val="0"/>
                <w:szCs w:val="21"/>
              </w:rPr>
            </w:pPr>
            <w:r>
              <w:rPr>
                <w:rFonts w:hint="eastAsia" w:ascii="宋体" w:hAnsi="宋体"/>
                <w:kern w:val="0"/>
                <w:szCs w:val="21"/>
              </w:rPr>
              <w:t>幼林抚育</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19.71</w:t>
            </w:r>
          </w:p>
        </w:tc>
        <w:tc>
          <w:tcPr>
            <w:tcW w:w="1627" w:type="dxa"/>
            <w:shd w:val="clear" w:color="auto" w:fill="auto"/>
            <w:vAlign w:val="center"/>
          </w:tcPr>
          <w:p>
            <w:pPr>
              <w:widowControl/>
              <w:jc w:val="center"/>
              <w:rPr>
                <w:kern w:val="0"/>
                <w:szCs w:val="21"/>
              </w:rPr>
            </w:pPr>
            <w:r>
              <w:rPr>
                <w:kern w:val="0"/>
                <w:szCs w:val="21"/>
              </w:rPr>
              <w:t>1350.00</w:t>
            </w:r>
          </w:p>
        </w:tc>
        <w:tc>
          <w:tcPr>
            <w:tcW w:w="1904" w:type="dxa"/>
            <w:shd w:val="clear" w:color="auto" w:fill="auto"/>
            <w:vAlign w:val="center"/>
          </w:tcPr>
          <w:p>
            <w:pPr>
              <w:widowControl/>
              <w:jc w:val="center"/>
              <w:rPr>
                <w:kern w:val="0"/>
                <w:szCs w:val="21"/>
              </w:rPr>
            </w:pPr>
            <w:r>
              <w:rPr>
                <w:kern w:val="0"/>
                <w:szCs w:val="21"/>
              </w:rPr>
              <w:t>2.66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3</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施工便道区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8.08</w:t>
            </w:r>
          </w:p>
        </w:tc>
      </w:tr>
      <w:tr>
        <w:tblPrEx>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3.1</w:t>
            </w:r>
          </w:p>
        </w:tc>
        <w:tc>
          <w:tcPr>
            <w:tcW w:w="3027" w:type="dxa"/>
            <w:shd w:val="clear" w:color="auto" w:fill="auto"/>
            <w:vAlign w:val="center"/>
          </w:tcPr>
          <w:p>
            <w:pPr>
              <w:widowControl/>
              <w:jc w:val="center"/>
              <w:rPr>
                <w:kern w:val="0"/>
                <w:szCs w:val="21"/>
              </w:rPr>
            </w:pPr>
            <w:r>
              <w:rPr>
                <w:rFonts w:hint="eastAsia" w:ascii="宋体" w:hAnsi="宋体"/>
                <w:kern w:val="0"/>
                <w:szCs w:val="21"/>
              </w:rPr>
              <w:t>种植乔木</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株</w:t>
            </w:r>
          </w:p>
        </w:tc>
        <w:tc>
          <w:tcPr>
            <w:tcW w:w="1200" w:type="dxa"/>
            <w:shd w:val="clear" w:color="auto" w:fill="auto"/>
            <w:vAlign w:val="center"/>
          </w:tcPr>
          <w:p>
            <w:pPr>
              <w:widowControl/>
              <w:jc w:val="center"/>
              <w:rPr>
                <w:kern w:val="0"/>
                <w:szCs w:val="21"/>
              </w:rPr>
            </w:pPr>
            <w:r>
              <w:rPr>
                <w:kern w:val="0"/>
                <w:szCs w:val="21"/>
              </w:rPr>
              <w:t>860</w:t>
            </w:r>
          </w:p>
        </w:tc>
        <w:tc>
          <w:tcPr>
            <w:tcW w:w="1627" w:type="dxa"/>
            <w:shd w:val="clear" w:color="auto" w:fill="auto"/>
            <w:vAlign w:val="center"/>
          </w:tcPr>
          <w:p>
            <w:pPr>
              <w:widowControl/>
              <w:jc w:val="center"/>
              <w:rPr>
                <w:kern w:val="0"/>
                <w:szCs w:val="21"/>
              </w:rPr>
            </w:pPr>
            <w:r>
              <w:rPr>
                <w:kern w:val="0"/>
                <w:szCs w:val="21"/>
              </w:rPr>
              <w:t>65.24</w:t>
            </w:r>
          </w:p>
        </w:tc>
        <w:tc>
          <w:tcPr>
            <w:tcW w:w="1904" w:type="dxa"/>
            <w:shd w:val="clear" w:color="auto" w:fill="auto"/>
            <w:vAlign w:val="center"/>
          </w:tcPr>
          <w:p>
            <w:pPr>
              <w:widowControl/>
              <w:jc w:val="center"/>
              <w:rPr>
                <w:kern w:val="0"/>
                <w:szCs w:val="21"/>
              </w:rPr>
            </w:pPr>
            <w:r>
              <w:rPr>
                <w:kern w:val="0"/>
                <w:szCs w:val="21"/>
              </w:rPr>
              <w:t>5.61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3.2</w:t>
            </w:r>
          </w:p>
        </w:tc>
        <w:tc>
          <w:tcPr>
            <w:tcW w:w="3027" w:type="dxa"/>
            <w:shd w:val="clear" w:color="auto" w:fill="auto"/>
            <w:vAlign w:val="center"/>
          </w:tcPr>
          <w:p>
            <w:pPr>
              <w:widowControl/>
              <w:jc w:val="center"/>
              <w:rPr>
                <w:kern w:val="0"/>
                <w:szCs w:val="21"/>
              </w:rPr>
            </w:pPr>
            <w:r>
              <w:rPr>
                <w:rFonts w:hint="eastAsia" w:ascii="宋体" w:hAnsi="宋体"/>
                <w:kern w:val="0"/>
                <w:szCs w:val="21"/>
              </w:rPr>
              <w:t>种植灌木</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株</w:t>
            </w:r>
          </w:p>
        </w:tc>
        <w:tc>
          <w:tcPr>
            <w:tcW w:w="1200" w:type="dxa"/>
            <w:shd w:val="clear" w:color="auto" w:fill="auto"/>
            <w:vAlign w:val="center"/>
          </w:tcPr>
          <w:p>
            <w:pPr>
              <w:widowControl/>
              <w:jc w:val="center"/>
              <w:rPr>
                <w:kern w:val="0"/>
                <w:szCs w:val="21"/>
              </w:rPr>
            </w:pPr>
            <w:r>
              <w:rPr>
                <w:kern w:val="0"/>
                <w:szCs w:val="21"/>
              </w:rPr>
              <w:t>1340</w:t>
            </w:r>
          </w:p>
        </w:tc>
        <w:tc>
          <w:tcPr>
            <w:tcW w:w="1627" w:type="dxa"/>
            <w:shd w:val="clear" w:color="auto" w:fill="auto"/>
            <w:vAlign w:val="center"/>
          </w:tcPr>
          <w:p>
            <w:pPr>
              <w:widowControl/>
              <w:jc w:val="center"/>
              <w:rPr>
                <w:kern w:val="0"/>
                <w:szCs w:val="21"/>
              </w:rPr>
            </w:pPr>
            <w:r>
              <w:rPr>
                <w:kern w:val="0"/>
                <w:szCs w:val="21"/>
              </w:rPr>
              <w:t>6.80</w:t>
            </w:r>
          </w:p>
        </w:tc>
        <w:tc>
          <w:tcPr>
            <w:tcW w:w="1904" w:type="dxa"/>
            <w:shd w:val="clear" w:color="auto" w:fill="auto"/>
            <w:vAlign w:val="center"/>
          </w:tcPr>
          <w:p>
            <w:pPr>
              <w:widowControl/>
              <w:jc w:val="center"/>
              <w:rPr>
                <w:kern w:val="0"/>
                <w:szCs w:val="21"/>
              </w:rPr>
            </w:pPr>
            <w:r>
              <w:rPr>
                <w:kern w:val="0"/>
                <w:szCs w:val="21"/>
              </w:rPr>
              <w:t>0.91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3.3</w:t>
            </w:r>
          </w:p>
        </w:tc>
        <w:tc>
          <w:tcPr>
            <w:tcW w:w="3027" w:type="dxa"/>
            <w:shd w:val="clear" w:color="auto" w:fill="auto"/>
            <w:vAlign w:val="center"/>
          </w:tcPr>
          <w:p>
            <w:pPr>
              <w:widowControl/>
              <w:jc w:val="center"/>
              <w:rPr>
                <w:kern w:val="0"/>
                <w:szCs w:val="21"/>
              </w:rPr>
            </w:pPr>
            <w:r>
              <w:rPr>
                <w:rFonts w:hint="eastAsia" w:ascii="宋体" w:hAnsi="宋体"/>
                <w:kern w:val="0"/>
                <w:szCs w:val="21"/>
              </w:rPr>
              <w:t>植草</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3.22</w:t>
            </w:r>
          </w:p>
        </w:tc>
        <w:tc>
          <w:tcPr>
            <w:tcW w:w="1627" w:type="dxa"/>
            <w:shd w:val="clear" w:color="auto" w:fill="auto"/>
            <w:vAlign w:val="center"/>
          </w:tcPr>
          <w:p>
            <w:pPr>
              <w:widowControl/>
              <w:jc w:val="center"/>
              <w:rPr>
                <w:kern w:val="0"/>
                <w:szCs w:val="21"/>
              </w:rPr>
            </w:pPr>
            <w:r>
              <w:rPr>
                <w:kern w:val="0"/>
                <w:szCs w:val="21"/>
              </w:rPr>
              <w:t>3504.00</w:t>
            </w:r>
          </w:p>
        </w:tc>
        <w:tc>
          <w:tcPr>
            <w:tcW w:w="1904" w:type="dxa"/>
            <w:shd w:val="clear" w:color="auto" w:fill="auto"/>
            <w:vAlign w:val="center"/>
          </w:tcPr>
          <w:p>
            <w:pPr>
              <w:widowControl/>
              <w:jc w:val="center"/>
              <w:rPr>
                <w:kern w:val="0"/>
                <w:szCs w:val="21"/>
              </w:rPr>
            </w:pPr>
            <w:r>
              <w:rPr>
                <w:kern w:val="0"/>
                <w:szCs w:val="21"/>
              </w:rPr>
              <w:t>1.13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3.4</w:t>
            </w:r>
          </w:p>
        </w:tc>
        <w:tc>
          <w:tcPr>
            <w:tcW w:w="3027" w:type="dxa"/>
            <w:shd w:val="clear" w:color="auto" w:fill="auto"/>
            <w:vAlign w:val="center"/>
          </w:tcPr>
          <w:p>
            <w:pPr>
              <w:widowControl/>
              <w:jc w:val="center"/>
              <w:rPr>
                <w:kern w:val="0"/>
                <w:szCs w:val="21"/>
              </w:rPr>
            </w:pPr>
            <w:r>
              <w:rPr>
                <w:rFonts w:hint="eastAsia" w:ascii="宋体" w:hAnsi="宋体"/>
                <w:kern w:val="0"/>
                <w:szCs w:val="21"/>
              </w:rPr>
              <w:t>幼林抚育</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3.22</w:t>
            </w:r>
          </w:p>
        </w:tc>
        <w:tc>
          <w:tcPr>
            <w:tcW w:w="1627" w:type="dxa"/>
            <w:shd w:val="clear" w:color="auto" w:fill="auto"/>
            <w:vAlign w:val="center"/>
          </w:tcPr>
          <w:p>
            <w:pPr>
              <w:widowControl/>
              <w:jc w:val="center"/>
              <w:rPr>
                <w:kern w:val="0"/>
                <w:szCs w:val="21"/>
              </w:rPr>
            </w:pPr>
            <w:r>
              <w:rPr>
                <w:kern w:val="0"/>
                <w:szCs w:val="21"/>
              </w:rPr>
              <w:t>1350.00</w:t>
            </w:r>
          </w:p>
        </w:tc>
        <w:tc>
          <w:tcPr>
            <w:tcW w:w="1904" w:type="dxa"/>
            <w:shd w:val="clear" w:color="auto" w:fill="auto"/>
            <w:vAlign w:val="center"/>
          </w:tcPr>
          <w:p>
            <w:pPr>
              <w:widowControl/>
              <w:jc w:val="center"/>
              <w:rPr>
                <w:kern w:val="0"/>
                <w:szCs w:val="21"/>
              </w:rPr>
            </w:pPr>
            <w:r>
              <w:rPr>
                <w:kern w:val="0"/>
                <w:szCs w:val="21"/>
              </w:rPr>
              <w:t>0.43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4</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施工生产生活区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21.13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4.1</w:t>
            </w:r>
          </w:p>
        </w:tc>
        <w:tc>
          <w:tcPr>
            <w:tcW w:w="3027" w:type="dxa"/>
            <w:shd w:val="clear" w:color="auto" w:fill="auto"/>
            <w:vAlign w:val="center"/>
          </w:tcPr>
          <w:p>
            <w:pPr>
              <w:widowControl/>
              <w:jc w:val="center"/>
              <w:rPr>
                <w:kern w:val="0"/>
                <w:szCs w:val="21"/>
              </w:rPr>
            </w:pPr>
            <w:r>
              <w:rPr>
                <w:rFonts w:hint="eastAsia" w:ascii="宋体" w:hAnsi="宋体"/>
                <w:kern w:val="0"/>
                <w:szCs w:val="21"/>
              </w:rPr>
              <w:t>种植乔木</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株</w:t>
            </w:r>
          </w:p>
        </w:tc>
        <w:tc>
          <w:tcPr>
            <w:tcW w:w="1200" w:type="dxa"/>
            <w:shd w:val="clear" w:color="auto" w:fill="auto"/>
            <w:vAlign w:val="center"/>
          </w:tcPr>
          <w:p>
            <w:pPr>
              <w:widowControl/>
              <w:jc w:val="center"/>
              <w:rPr>
                <w:kern w:val="0"/>
                <w:szCs w:val="21"/>
              </w:rPr>
            </w:pPr>
            <w:r>
              <w:rPr>
                <w:kern w:val="0"/>
                <w:szCs w:val="21"/>
              </w:rPr>
              <w:t>2390</w:t>
            </w:r>
          </w:p>
        </w:tc>
        <w:tc>
          <w:tcPr>
            <w:tcW w:w="1627" w:type="dxa"/>
            <w:shd w:val="clear" w:color="auto" w:fill="auto"/>
            <w:vAlign w:val="center"/>
          </w:tcPr>
          <w:p>
            <w:pPr>
              <w:widowControl/>
              <w:jc w:val="center"/>
              <w:rPr>
                <w:kern w:val="0"/>
                <w:szCs w:val="21"/>
              </w:rPr>
            </w:pPr>
            <w:r>
              <w:rPr>
                <w:kern w:val="0"/>
                <w:szCs w:val="21"/>
              </w:rPr>
              <w:t>65.24</w:t>
            </w:r>
          </w:p>
        </w:tc>
        <w:tc>
          <w:tcPr>
            <w:tcW w:w="1904" w:type="dxa"/>
            <w:shd w:val="clear" w:color="auto" w:fill="auto"/>
            <w:vAlign w:val="center"/>
          </w:tcPr>
          <w:p>
            <w:pPr>
              <w:widowControl/>
              <w:jc w:val="center"/>
              <w:rPr>
                <w:kern w:val="0"/>
                <w:szCs w:val="21"/>
              </w:rPr>
            </w:pPr>
            <w:r>
              <w:rPr>
                <w:kern w:val="0"/>
                <w:szCs w:val="21"/>
              </w:rPr>
              <w:t>15.59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4.2</w:t>
            </w:r>
          </w:p>
        </w:tc>
        <w:tc>
          <w:tcPr>
            <w:tcW w:w="3027" w:type="dxa"/>
            <w:shd w:val="clear" w:color="auto" w:fill="auto"/>
            <w:vAlign w:val="center"/>
          </w:tcPr>
          <w:p>
            <w:pPr>
              <w:widowControl/>
              <w:jc w:val="center"/>
              <w:rPr>
                <w:kern w:val="0"/>
                <w:szCs w:val="21"/>
              </w:rPr>
            </w:pPr>
            <w:r>
              <w:rPr>
                <w:rFonts w:hint="eastAsia" w:ascii="宋体" w:hAnsi="宋体"/>
                <w:kern w:val="0"/>
                <w:szCs w:val="21"/>
              </w:rPr>
              <w:t>种植灌木</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株</w:t>
            </w:r>
          </w:p>
        </w:tc>
        <w:tc>
          <w:tcPr>
            <w:tcW w:w="1200" w:type="dxa"/>
            <w:shd w:val="clear" w:color="auto" w:fill="auto"/>
            <w:vAlign w:val="center"/>
          </w:tcPr>
          <w:p>
            <w:pPr>
              <w:widowControl/>
              <w:jc w:val="center"/>
              <w:rPr>
                <w:kern w:val="0"/>
                <w:szCs w:val="21"/>
              </w:rPr>
            </w:pPr>
            <w:r>
              <w:rPr>
                <w:kern w:val="0"/>
                <w:szCs w:val="21"/>
              </w:rPr>
              <w:t>4300</w:t>
            </w:r>
          </w:p>
        </w:tc>
        <w:tc>
          <w:tcPr>
            <w:tcW w:w="1627" w:type="dxa"/>
            <w:shd w:val="clear" w:color="auto" w:fill="auto"/>
            <w:vAlign w:val="center"/>
          </w:tcPr>
          <w:p>
            <w:pPr>
              <w:widowControl/>
              <w:jc w:val="center"/>
              <w:rPr>
                <w:kern w:val="0"/>
                <w:szCs w:val="21"/>
              </w:rPr>
            </w:pPr>
            <w:r>
              <w:rPr>
                <w:kern w:val="0"/>
                <w:szCs w:val="21"/>
              </w:rPr>
              <w:t>6.80</w:t>
            </w:r>
          </w:p>
        </w:tc>
        <w:tc>
          <w:tcPr>
            <w:tcW w:w="1904" w:type="dxa"/>
            <w:shd w:val="clear" w:color="auto" w:fill="auto"/>
            <w:vAlign w:val="center"/>
          </w:tcPr>
          <w:p>
            <w:pPr>
              <w:widowControl/>
              <w:jc w:val="center"/>
              <w:rPr>
                <w:kern w:val="0"/>
                <w:szCs w:val="21"/>
              </w:rPr>
            </w:pPr>
            <w:r>
              <w:rPr>
                <w:kern w:val="0"/>
                <w:szCs w:val="21"/>
              </w:rPr>
              <w:t>2.92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4.3</w:t>
            </w:r>
          </w:p>
        </w:tc>
        <w:tc>
          <w:tcPr>
            <w:tcW w:w="3027" w:type="dxa"/>
            <w:shd w:val="clear" w:color="auto" w:fill="auto"/>
            <w:vAlign w:val="center"/>
          </w:tcPr>
          <w:p>
            <w:pPr>
              <w:widowControl/>
              <w:jc w:val="center"/>
              <w:rPr>
                <w:kern w:val="0"/>
                <w:szCs w:val="21"/>
              </w:rPr>
            </w:pPr>
            <w:r>
              <w:rPr>
                <w:rFonts w:hint="eastAsia" w:ascii="宋体" w:hAnsi="宋体"/>
                <w:kern w:val="0"/>
                <w:szCs w:val="21"/>
              </w:rPr>
              <w:t>植草</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5.39</w:t>
            </w:r>
          </w:p>
        </w:tc>
        <w:tc>
          <w:tcPr>
            <w:tcW w:w="1627" w:type="dxa"/>
            <w:shd w:val="clear" w:color="auto" w:fill="auto"/>
            <w:vAlign w:val="center"/>
          </w:tcPr>
          <w:p>
            <w:pPr>
              <w:widowControl/>
              <w:jc w:val="center"/>
              <w:rPr>
                <w:kern w:val="0"/>
                <w:szCs w:val="21"/>
              </w:rPr>
            </w:pPr>
            <w:r>
              <w:rPr>
                <w:kern w:val="0"/>
                <w:szCs w:val="21"/>
              </w:rPr>
              <w:t>3504.00</w:t>
            </w:r>
          </w:p>
        </w:tc>
        <w:tc>
          <w:tcPr>
            <w:tcW w:w="1904" w:type="dxa"/>
            <w:shd w:val="clear" w:color="auto" w:fill="auto"/>
            <w:vAlign w:val="center"/>
          </w:tcPr>
          <w:p>
            <w:pPr>
              <w:widowControl/>
              <w:jc w:val="center"/>
              <w:rPr>
                <w:kern w:val="0"/>
                <w:szCs w:val="21"/>
              </w:rPr>
            </w:pPr>
            <w:r>
              <w:rPr>
                <w:kern w:val="0"/>
                <w:szCs w:val="21"/>
              </w:rPr>
              <w:t>1.89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4.4</w:t>
            </w:r>
          </w:p>
        </w:tc>
        <w:tc>
          <w:tcPr>
            <w:tcW w:w="3027" w:type="dxa"/>
            <w:shd w:val="clear" w:color="auto" w:fill="auto"/>
            <w:vAlign w:val="center"/>
          </w:tcPr>
          <w:p>
            <w:pPr>
              <w:widowControl/>
              <w:jc w:val="center"/>
              <w:rPr>
                <w:kern w:val="0"/>
                <w:szCs w:val="21"/>
              </w:rPr>
            </w:pPr>
            <w:r>
              <w:rPr>
                <w:rFonts w:hint="eastAsia" w:ascii="宋体" w:hAnsi="宋体"/>
                <w:kern w:val="0"/>
                <w:szCs w:val="21"/>
              </w:rPr>
              <w:t>幼林抚育</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5.39</w:t>
            </w:r>
          </w:p>
        </w:tc>
        <w:tc>
          <w:tcPr>
            <w:tcW w:w="1627" w:type="dxa"/>
            <w:shd w:val="clear" w:color="auto" w:fill="auto"/>
            <w:vAlign w:val="center"/>
          </w:tcPr>
          <w:p>
            <w:pPr>
              <w:widowControl/>
              <w:jc w:val="center"/>
              <w:rPr>
                <w:kern w:val="0"/>
                <w:szCs w:val="21"/>
              </w:rPr>
            </w:pPr>
            <w:r>
              <w:rPr>
                <w:kern w:val="0"/>
                <w:szCs w:val="21"/>
              </w:rPr>
              <w:t>1350.00</w:t>
            </w:r>
          </w:p>
        </w:tc>
        <w:tc>
          <w:tcPr>
            <w:tcW w:w="1904" w:type="dxa"/>
            <w:shd w:val="clear" w:color="auto" w:fill="auto"/>
            <w:vAlign w:val="center"/>
          </w:tcPr>
          <w:p>
            <w:pPr>
              <w:widowControl/>
              <w:jc w:val="center"/>
              <w:rPr>
                <w:kern w:val="0"/>
                <w:szCs w:val="21"/>
              </w:rPr>
            </w:pPr>
            <w:r>
              <w:rPr>
                <w:kern w:val="0"/>
                <w:szCs w:val="21"/>
              </w:rPr>
              <w:t>0.73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　</w:t>
            </w:r>
          </w:p>
        </w:tc>
        <w:tc>
          <w:tcPr>
            <w:tcW w:w="3027" w:type="dxa"/>
            <w:shd w:val="clear" w:color="auto" w:fill="auto"/>
            <w:vAlign w:val="center"/>
          </w:tcPr>
          <w:p>
            <w:pPr>
              <w:widowControl/>
              <w:jc w:val="center"/>
              <w:rPr>
                <w:b/>
                <w:bCs/>
                <w:kern w:val="0"/>
                <w:szCs w:val="21"/>
              </w:rPr>
            </w:pPr>
            <w:r>
              <w:rPr>
                <w:b/>
                <w:bCs/>
                <w:kern w:val="0"/>
                <w:szCs w:val="21"/>
              </w:rPr>
              <w:t xml:space="preserve">第四部分 </w:t>
            </w:r>
            <w:r>
              <w:rPr>
                <w:rFonts w:hint="eastAsia" w:ascii="宋体" w:hAnsi="宋体"/>
                <w:b/>
                <w:bCs/>
                <w:kern w:val="0"/>
                <w:szCs w:val="21"/>
              </w:rPr>
              <w:t>临时措施</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389.71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1</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主体工程防治区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319.23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1.1</w:t>
            </w:r>
          </w:p>
        </w:tc>
        <w:tc>
          <w:tcPr>
            <w:tcW w:w="3027" w:type="dxa"/>
            <w:shd w:val="clear" w:color="auto" w:fill="auto"/>
            <w:vAlign w:val="center"/>
          </w:tcPr>
          <w:p>
            <w:pPr>
              <w:widowControl/>
              <w:jc w:val="center"/>
              <w:rPr>
                <w:kern w:val="0"/>
                <w:szCs w:val="21"/>
              </w:rPr>
            </w:pPr>
            <w:r>
              <w:rPr>
                <w:rFonts w:hint="eastAsia" w:ascii="宋体" w:hAnsi="宋体"/>
                <w:kern w:val="0"/>
                <w:szCs w:val="21"/>
              </w:rPr>
              <w:t>场地清理</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39.68</w:t>
            </w:r>
          </w:p>
        </w:tc>
        <w:tc>
          <w:tcPr>
            <w:tcW w:w="1627" w:type="dxa"/>
            <w:shd w:val="clear" w:color="auto" w:fill="auto"/>
            <w:vAlign w:val="center"/>
          </w:tcPr>
          <w:p>
            <w:pPr>
              <w:widowControl/>
              <w:jc w:val="center"/>
              <w:rPr>
                <w:kern w:val="0"/>
                <w:szCs w:val="21"/>
              </w:rPr>
            </w:pPr>
            <w:r>
              <w:rPr>
                <w:kern w:val="0"/>
                <w:szCs w:val="21"/>
              </w:rPr>
              <w:t>926.50</w:t>
            </w:r>
          </w:p>
        </w:tc>
        <w:tc>
          <w:tcPr>
            <w:tcW w:w="1904" w:type="dxa"/>
            <w:shd w:val="clear" w:color="auto" w:fill="auto"/>
            <w:vAlign w:val="center"/>
          </w:tcPr>
          <w:p>
            <w:pPr>
              <w:widowControl/>
              <w:jc w:val="center"/>
              <w:rPr>
                <w:kern w:val="0"/>
                <w:szCs w:val="21"/>
              </w:rPr>
            </w:pPr>
            <w:r>
              <w:rPr>
                <w:kern w:val="0"/>
                <w:szCs w:val="21"/>
              </w:rPr>
              <w:t>3.68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1.2</w:t>
            </w:r>
          </w:p>
        </w:tc>
        <w:tc>
          <w:tcPr>
            <w:tcW w:w="3027" w:type="dxa"/>
            <w:shd w:val="clear" w:color="auto" w:fill="auto"/>
            <w:vAlign w:val="center"/>
          </w:tcPr>
          <w:p>
            <w:pPr>
              <w:widowControl/>
              <w:jc w:val="center"/>
              <w:rPr>
                <w:kern w:val="0"/>
                <w:szCs w:val="21"/>
              </w:rPr>
            </w:pPr>
            <w:r>
              <w:rPr>
                <w:rFonts w:hint="eastAsia" w:ascii="宋体" w:hAnsi="宋体"/>
                <w:kern w:val="0"/>
                <w:szCs w:val="21"/>
              </w:rPr>
              <w:t>无纺布覆盖</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55.91</w:t>
            </w:r>
          </w:p>
        </w:tc>
        <w:tc>
          <w:tcPr>
            <w:tcW w:w="1627" w:type="dxa"/>
            <w:shd w:val="clear" w:color="auto" w:fill="auto"/>
            <w:vAlign w:val="center"/>
          </w:tcPr>
          <w:p>
            <w:pPr>
              <w:widowControl/>
              <w:jc w:val="center"/>
              <w:rPr>
                <w:kern w:val="0"/>
                <w:szCs w:val="21"/>
              </w:rPr>
            </w:pPr>
            <w:r>
              <w:rPr>
                <w:kern w:val="0"/>
                <w:szCs w:val="21"/>
              </w:rPr>
              <w:t>46600.00</w:t>
            </w:r>
          </w:p>
        </w:tc>
        <w:tc>
          <w:tcPr>
            <w:tcW w:w="1904" w:type="dxa"/>
            <w:shd w:val="clear" w:color="auto" w:fill="auto"/>
            <w:vAlign w:val="center"/>
          </w:tcPr>
          <w:p>
            <w:pPr>
              <w:widowControl/>
              <w:jc w:val="center"/>
              <w:rPr>
                <w:kern w:val="0"/>
                <w:szCs w:val="21"/>
              </w:rPr>
            </w:pPr>
            <w:r>
              <w:rPr>
                <w:kern w:val="0"/>
                <w:szCs w:val="21"/>
              </w:rPr>
              <w:t>260.54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1.3</w:t>
            </w:r>
          </w:p>
        </w:tc>
        <w:tc>
          <w:tcPr>
            <w:tcW w:w="3027" w:type="dxa"/>
            <w:shd w:val="clear" w:color="auto" w:fill="auto"/>
            <w:vAlign w:val="center"/>
          </w:tcPr>
          <w:p>
            <w:pPr>
              <w:widowControl/>
              <w:jc w:val="center"/>
              <w:rPr>
                <w:kern w:val="0"/>
                <w:szCs w:val="21"/>
              </w:rPr>
            </w:pPr>
            <w:r>
              <w:rPr>
                <w:rFonts w:hint="eastAsia" w:ascii="宋体" w:hAnsi="宋体"/>
                <w:kern w:val="0"/>
                <w:szCs w:val="21"/>
              </w:rPr>
              <w:t>编织土袋拦挡</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2800</w:t>
            </w:r>
          </w:p>
        </w:tc>
        <w:tc>
          <w:tcPr>
            <w:tcW w:w="1627" w:type="dxa"/>
            <w:shd w:val="clear" w:color="auto" w:fill="auto"/>
            <w:vAlign w:val="center"/>
          </w:tcPr>
          <w:p>
            <w:pPr>
              <w:widowControl/>
              <w:jc w:val="center"/>
              <w:rPr>
                <w:kern w:val="0"/>
                <w:szCs w:val="21"/>
              </w:rPr>
            </w:pPr>
            <w:r>
              <w:rPr>
                <w:kern w:val="0"/>
                <w:szCs w:val="21"/>
              </w:rPr>
              <w:t>130.00</w:t>
            </w:r>
          </w:p>
        </w:tc>
        <w:tc>
          <w:tcPr>
            <w:tcW w:w="1904" w:type="dxa"/>
            <w:shd w:val="clear" w:color="auto" w:fill="auto"/>
            <w:vAlign w:val="center"/>
          </w:tcPr>
          <w:p>
            <w:pPr>
              <w:widowControl/>
              <w:jc w:val="center"/>
              <w:rPr>
                <w:kern w:val="0"/>
                <w:szCs w:val="21"/>
              </w:rPr>
            </w:pPr>
            <w:r>
              <w:rPr>
                <w:kern w:val="0"/>
                <w:szCs w:val="21"/>
              </w:rPr>
              <w:t>36.40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1.4</w:t>
            </w:r>
          </w:p>
        </w:tc>
        <w:tc>
          <w:tcPr>
            <w:tcW w:w="3027" w:type="dxa"/>
            <w:shd w:val="clear" w:color="auto" w:fill="auto"/>
            <w:vAlign w:val="center"/>
          </w:tcPr>
          <w:p>
            <w:pPr>
              <w:widowControl/>
              <w:jc w:val="center"/>
              <w:rPr>
                <w:kern w:val="0"/>
                <w:szCs w:val="21"/>
              </w:rPr>
            </w:pPr>
            <w:r>
              <w:rPr>
                <w:rFonts w:hint="eastAsia" w:ascii="宋体" w:hAnsi="宋体"/>
                <w:kern w:val="0"/>
                <w:szCs w:val="21"/>
              </w:rPr>
              <w:t>简易排水沟</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3500</w:t>
            </w:r>
          </w:p>
        </w:tc>
        <w:tc>
          <w:tcPr>
            <w:tcW w:w="1627" w:type="dxa"/>
            <w:shd w:val="clear" w:color="auto" w:fill="auto"/>
            <w:vAlign w:val="center"/>
          </w:tcPr>
          <w:p>
            <w:pPr>
              <w:widowControl/>
              <w:jc w:val="center"/>
              <w:rPr>
                <w:kern w:val="0"/>
                <w:szCs w:val="21"/>
              </w:rPr>
            </w:pPr>
            <w:r>
              <w:rPr>
                <w:kern w:val="0"/>
                <w:szCs w:val="21"/>
              </w:rPr>
              <w:t>32.20</w:t>
            </w:r>
          </w:p>
        </w:tc>
        <w:tc>
          <w:tcPr>
            <w:tcW w:w="1904" w:type="dxa"/>
            <w:shd w:val="clear" w:color="auto" w:fill="auto"/>
            <w:vAlign w:val="center"/>
          </w:tcPr>
          <w:p>
            <w:pPr>
              <w:widowControl/>
              <w:jc w:val="center"/>
              <w:rPr>
                <w:kern w:val="0"/>
                <w:szCs w:val="21"/>
              </w:rPr>
            </w:pPr>
            <w:r>
              <w:rPr>
                <w:kern w:val="0"/>
                <w:szCs w:val="21"/>
              </w:rPr>
              <w:t>11.27</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1.5</w:t>
            </w:r>
          </w:p>
        </w:tc>
        <w:tc>
          <w:tcPr>
            <w:tcW w:w="3027" w:type="dxa"/>
            <w:shd w:val="clear" w:color="auto" w:fill="auto"/>
            <w:vAlign w:val="center"/>
          </w:tcPr>
          <w:p>
            <w:pPr>
              <w:widowControl/>
              <w:jc w:val="center"/>
              <w:rPr>
                <w:kern w:val="0"/>
                <w:szCs w:val="21"/>
              </w:rPr>
            </w:pPr>
            <w:r>
              <w:rPr>
                <w:rFonts w:hint="eastAsia" w:ascii="宋体" w:hAnsi="宋体"/>
                <w:kern w:val="0"/>
                <w:szCs w:val="21"/>
              </w:rPr>
              <w:t>简易沉砂池</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座</w:t>
            </w:r>
          </w:p>
        </w:tc>
        <w:tc>
          <w:tcPr>
            <w:tcW w:w="1200" w:type="dxa"/>
            <w:shd w:val="clear" w:color="auto" w:fill="auto"/>
            <w:vAlign w:val="center"/>
          </w:tcPr>
          <w:p>
            <w:pPr>
              <w:widowControl/>
              <w:jc w:val="center"/>
              <w:rPr>
                <w:kern w:val="0"/>
                <w:szCs w:val="21"/>
              </w:rPr>
            </w:pPr>
            <w:r>
              <w:rPr>
                <w:kern w:val="0"/>
                <w:szCs w:val="21"/>
              </w:rPr>
              <w:t>20</w:t>
            </w:r>
          </w:p>
        </w:tc>
        <w:tc>
          <w:tcPr>
            <w:tcW w:w="1627" w:type="dxa"/>
            <w:shd w:val="clear" w:color="auto" w:fill="auto"/>
            <w:vAlign w:val="center"/>
          </w:tcPr>
          <w:p>
            <w:pPr>
              <w:widowControl/>
              <w:jc w:val="center"/>
              <w:rPr>
                <w:kern w:val="0"/>
                <w:szCs w:val="21"/>
              </w:rPr>
            </w:pPr>
            <w:r>
              <w:rPr>
                <w:kern w:val="0"/>
                <w:szCs w:val="21"/>
              </w:rPr>
              <w:t>1200.00</w:t>
            </w:r>
          </w:p>
        </w:tc>
        <w:tc>
          <w:tcPr>
            <w:tcW w:w="1904" w:type="dxa"/>
            <w:shd w:val="clear" w:color="auto" w:fill="auto"/>
            <w:vAlign w:val="center"/>
          </w:tcPr>
          <w:p>
            <w:pPr>
              <w:widowControl/>
              <w:jc w:val="center"/>
              <w:rPr>
                <w:kern w:val="0"/>
                <w:szCs w:val="21"/>
              </w:rPr>
            </w:pPr>
            <w:r>
              <w:rPr>
                <w:kern w:val="0"/>
                <w:szCs w:val="21"/>
              </w:rPr>
              <w:t>2.40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1.6</w:t>
            </w:r>
          </w:p>
        </w:tc>
        <w:tc>
          <w:tcPr>
            <w:tcW w:w="3027" w:type="dxa"/>
            <w:shd w:val="clear" w:color="auto" w:fill="auto"/>
            <w:vAlign w:val="center"/>
          </w:tcPr>
          <w:p>
            <w:pPr>
              <w:widowControl/>
              <w:jc w:val="center"/>
              <w:rPr>
                <w:kern w:val="0"/>
                <w:szCs w:val="21"/>
              </w:rPr>
            </w:pPr>
            <w:r>
              <w:rPr>
                <w:rFonts w:hint="eastAsia" w:ascii="宋体" w:hAnsi="宋体"/>
                <w:kern w:val="0"/>
                <w:szCs w:val="21"/>
              </w:rPr>
              <w:t>撒播草籽临时防护</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15.35</w:t>
            </w:r>
          </w:p>
        </w:tc>
        <w:tc>
          <w:tcPr>
            <w:tcW w:w="1627" w:type="dxa"/>
            <w:shd w:val="clear" w:color="auto" w:fill="auto"/>
            <w:vAlign w:val="center"/>
          </w:tcPr>
          <w:p>
            <w:pPr>
              <w:widowControl/>
              <w:jc w:val="center"/>
              <w:rPr>
                <w:kern w:val="0"/>
                <w:szCs w:val="21"/>
              </w:rPr>
            </w:pPr>
            <w:r>
              <w:rPr>
                <w:kern w:val="0"/>
                <w:szCs w:val="21"/>
              </w:rPr>
              <w:t>3216.00</w:t>
            </w:r>
          </w:p>
        </w:tc>
        <w:tc>
          <w:tcPr>
            <w:tcW w:w="1904" w:type="dxa"/>
            <w:shd w:val="clear" w:color="auto" w:fill="auto"/>
            <w:vAlign w:val="center"/>
          </w:tcPr>
          <w:p>
            <w:pPr>
              <w:widowControl/>
              <w:jc w:val="center"/>
              <w:rPr>
                <w:kern w:val="0"/>
                <w:szCs w:val="21"/>
              </w:rPr>
            </w:pPr>
            <w:r>
              <w:rPr>
                <w:kern w:val="0"/>
                <w:szCs w:val="21"/>
              </w:rPr>
              <w:t>4.94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2</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弃渣场防治区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22.22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2.1</w:t>
            </w:r>
          </w:p>
        </w:tc>
        <w:tc>
          <w:tcPr>
            <w:tcW w:w="3027" w:type="dxa"/>
            <w:shd w:val="clear" w:color="auto" w:fill="auto"/>
            <w:vAlign w:val="center"/>
          </w:tcPr>
          <w:p>
            <w:pPr>
              <w:widowControl/>
              <w:jc w:val="center"/>
              <w:rPr>
                <w:kern w:val="0"/>
                <w:szCs w:val="21"/>
              </w:rPr>
            </w:pPr>
            <w:r>
              <w:rPr>
                <w:rFonts w:hint="eastAsia" w:ascii="宋体" w:hAnsi="宋体"/>
                <w:kern w:val="0"/>
                <w:szCs w:val="21"/>
              </w:rPr>
              <w:t>编织土袋拦挡</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1000</w:t>
            </w:r>
          </w:p>
        </w:tc>
        <w:tc>
          <w:tcPr>
            <w:tcW w:w="1627" w:type="dxa"/>
            <w:shd w:val="clear" w:color="auto" w:fill="auto"/>
            <w:vAlign w:val="center"/>
          </w:tcPr>
          <w:p>
            <w:pPr>
              <w:widowControl/>
              <w:jc w:val="center"/>
              <w:rPr>
                <w:kern w:val="0"/>
                <w:szCs w:val="21"/>
              </w:rPr>
            </w:pPr>
            <w:r>
              <w:rPr>
                <w:kern w:val="0"/>
                <w:szCs w:val="21"/>
              </w:rPr>
              <w:t>130.00</w:t>
            </w:r>
          </w:p>
        </w:tc>
        <w:tc>
          <w:tcPr>
            <w:tcW w:w="1904" w:type="dxa"/>
            <w:shd w:val="clear" w:color="auto" w:fill="auto"/>
            <w:vAlign w:val="center"/>
          </w:tcPr>
          <w:p>
            <w:pPr>
              <w:widowControl/>
              <w:jc w:val="center"/>
              <w:rPr>
                <w:kern w:val="0"/>
                <w:szCs w:val="21"/>
              </w:rPr>
            </w:pPr>
            <w:r>
              <w:rPr>
                <w:kern w:val="0"/>
                <w:szCs w:val="21"/>
              </w:rPr>
              <w:t>13.00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2.2</w:t>
            </w:r>
          </w:p>
        </w:tc>
        <w:tc>
          <w:tcPr>
            <w:tcW w:w="3027" w:type="dxa"/>
            <w:shd w:val="clear" w:color="auto" w:fill="auto"/>
            <w:vAlign w:val="center"/>
          </w:tcPr>
          <w:p>
            <w:pPr>
              <w:widowControl/>
              <w:jc w:val="center"/>
              <w:rPr>
                <w:kern w:val="0"/>
                <w:szCs w:val="21"/>
              </w:rPr>
            </w:pPr>
            <w:r>
              <w:rPr>
                <w:rFonts w:hint="eastAsia" w:ascii="宋体" w:hAnsi="宋体"/>
                <w:kern w:val="0"/>
                <w:szCs w:val="21"/>
              </w:rPr>
              <w:t>简易排水沟</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2200</w:t>
            </w:r>
          </w:p>
        </w:tc>
        <w:tc>
          <w:tcPr>
            <w:tcW w:w="1627" w:type="dxa"/>
            <w:shd w:val="clear" w:color="auto" w:fill="auto"/>
            <w:vAlign w:val="center"/>
          </w:tcPr>
          <w:p>
            <w:pPr>
              <w:widowControl/>
              <w:jc w:val="center"/>
              <w:rPr>
                <w:kern w:val="0"/>
                <w:szCs w:val="21"/>
              </w:rPr>
            </w:pPr>
            <w:r>
              <w:rPr>
                <w:kern w:val="0"/>
                <w:szCs w:val="21"/>
              </w:rPr>
              <w:t>32.20</w:t>
            </w:r>
          </w:p>
        </w:tc>
        <w:tc>
          <w:tcPr>
            <w:tcW w:w="1904" w:type="dxa"/>
            <w:shd w:val="clear" w:color="auto" w:fill="auto"/>
            <w:vAlign w:val="center"/>
          </w:tcPr>
          <w:p>
            <w:pPr>
              <w:widowControl/>
              <w:jc w:val="center"/>
              <w:rPr>
                <w:kern w:val="0"/>
                <w:szCs w:val="21"/>
              </w:rPr>
            </w:pPr>
            <w:r>
              <w:rPr>
                <w:kern w:val="0"/>
                <w:szCs w:val="21"/>
              </w:rPr>
              <w:t>7.08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2.3</w:t>
            </w:r>
          </w:p>
        </w:tc>
        <w:tc>
          <w:tcPr>
            <w:tcW w:w="3027" w:type="dxa"/>
            <w:shd w:val="clear" w:color="auto" w:fill="auto"/>
            <w:vAlign w:val="center"/>
          </w:tcPr>
          <w:p>
            <w:pPr>
              <w:widowControl/>
              <w:jc w:val="center"/>
              <w:rPr>
                <w:kern w:val="0"/>
                <w:szCs w:val="21"/>
              </w:rPr>
            </w:pPr>
            <w:r>
              <w:rPr>
                <w:rFonts w:hint="eastAsia" w:ascii="宋体" w:hAnsi="宋体"/>
                <w:kern w:val="0"/>
                <w:szCs w:val="21"/>
              </w:rPr>
              <w:t>简易沉砂池</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座</w:t>
            </w:r>
          </w:p>
        </w:tc>
        <w:tc>
          <w:tcPr>
            <w:tcW w:w="1200" w:type="dxa"/>
            <w:shd w:val="clear" w:color="auto" w:fill="auto"/>
            <w:vAlign w:val="center"/>
          </w:tcPr>
          <w:p>
            <w:pPr>
              <w:widowControl/>
              <w:jc w:val="center"/>
              <w:rPr>
                <w:kern w:val="0"/>
                <w:szCs w:val="21"/>
              </w:rPr>
            </w:pPr>
            <w:r>
              <w:rPr>
                <w:kern w:val="0"/>
                <w:szCs w:val="21"/>
              </w:rPr>
              <w:t>13</w:t>
            </w:r>
          </w:p>
        </w:tc>
        <w:tc>
          <w:tcPr>
            <w:tcW w:w="1627" w:type="dxa"/>
            <w:shd w:val="clear" w:color="auto" w:fill="auto"/>
            <w:vAlign w:val="center"/>
          </w:tcPr>
          <w:p>
            <w:pPr>
              <w:widowControl/>
              <w:jc w:val="center"/>
              <w:rPr>
                <w:kern w:val="0"/>
                <w:szCs w:val="21"/>
              </w:rPr>
            </w:pPr>
            <w:r>
              <w:rPr>
                <w:kern w:val="0"/>
                <w:szCs w:val="21"/>
              </w:rPr>
              <w:t>1200.00</w:t>
            </w:r>
          </w:p>
        </w:tc>
        <w:tc>
          <w:tcPr>
            <w:tcW w:w="1904" w:type="dxa"/>
            <w:shd w:val="clear" w:color="auto" w:fill="auto"/>
            <w:vAlign w:val="center"/>
          </w:tcPr>
          <w:p>
            <w:pPr>
              <w:widowControl/>
              <w:jc w:val="center"/>
              <w:rPr>
                <w:kern w:val="0"/>
                <w:szCs w:val="21"/>
              </w:rPr>
            </w:pPr>
            <w:r>
              <w:rPr>
                <w:kern w:val="0"/>
                <w:szCs w:val="21"/>
              </w:rPr>
              <w:t>1.56</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2.4</w:t>
            </w:r>
          </w:p>
        </w:tc>
        <w:tc>
          <w:tcPr>
            <w:tcW w:w="3027" w:type="dxa"/>
            <w:shd w:val="clear" w:color="auto" w:fill="auto"/>
            <w:vAlign w:val="center"/>
          </w:tcPr>
          <w:p>
            <w:pPr>
              <w:widowControl/>
              <w:jc w:val="center"/>
              <w:rPr>
                <w:kern w:val="0"/>
                <w:szCs w:val="21"/>
              </w:rPr>
            </w:pPr>
            <w:r>
              <w:rPr>
                <w:rFonts w:hint="eastAsia" w:ascii="宋体" w:hAnsi="宋体"/>
                <w:kern w:val="0"/>
                <w:szCs w:val="21"/>
              </w:rPr>
              <w:t>撒播草籽临时防护</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1.8</w:t>
            </w:r>
          </w:p>
        </w:tc>
        <w:tc>
          <w:tcPr>
            <w:tcW w:w="1627" w:type="dxa"/>
            <w:shd w:val="clear" w:color="auto" w:fill="auto"/>
            <w:vAlign w:val="center"/>
          </w:tcPr>
          <w:p>
            <w:pPr>
              <w:widowControl/>
              <w:jc w:val="center"/>
              <w:rPr>
                <w:kern w:val="0"/>
                <w:szCs w:val="21"/>
              </w:rPr>
            </w:pPr>
            <w:r>
              <w:rPr>
                <w:kern w:val="0"/>
                <w:szCs w:val="21"/>
              </w:rPr>
              <w:t>3216.00</w:t>
            </w:r>
          </w:p>
        </w:tc>
        <w:tc>
          <w:tcPr>
            <w:tcW w:w="1904" w:type="dxa"/>
            <w:shd w:val="clear" w:color="auto" w:fill="auto"/>
            <w:vAlign w:val="center"/>
          </w:tcPr>
          <w:p>
            <w:pPr>
              <w:widowControl/>
              <w:jc w:val="center"/>
              <w:rPr>
                <w:kern w:val="0"/>
                <w:szCs w:val="21"/>
              </w:rPr>
            </w:pPr>
            <w:r>
              <w:rPr>
                <w:kern w:val="0"/>
                <w:szCs w:val="21"/>
              </w:rPr>
              <w:t>0.58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3</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施工便道区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12.82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3.1</w:t>
            </w:r>
          </w:p>
        </w:tc>
        <w:tc>
          <w:tcPr>
            <w:tcW w:w="3027" w:type="dxa"/>
            <w:shd w:val="clear" w:color="auto" w:fill="auto"/>
            <w:vAlign w:val="center"/>
          </w:tcPr>
          <w:p>
            <w:pPr>
              <w:widowControl/>
              <w:jc w:val="center"/>
              <w:rPr>
                <w:kern w:val="0"/>
                <w:szCs w:val="21"/>
              </w:rPr>
            </w:pPr>
            <w:r>
              <w:rPr>
                <w:rFonts w:hint="eastAsia" w:ascii="宋体" w:hAnsi="宋体"/>
                <w:kern w:val="0"/>
                <w:szCs w:val="21"/>
              </w:rPr>
              <w:t>简易排水沟</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3980</w:t>
            </w:r>
          </w:p>
        </w:tc>
        <w:tc>
          <w:tcPr>
            <w:tcW w:w="1627" w:type="dxa"/>
            <w:shd w:val="clear" w:color="auto" w:fill="auto"/>
            <w:vAlign w:val="center"/>
          </w:tcPr>
          <w:p>
            <w:pPr>
              <w:widowControl/>
              <w:jc w:val="center"/>
              <w:rPr>
                <w:kern w:val="0"/>
                <w:szCs w:val="21"/>
              </w:rPr>
            </w:pPr>
            <w:r>
              <w:rPr>
                <w:kern w:val="0"/>
                <w:szCs w:val="21"/>
              </w:rPr>
              <w:t>32.20</w:t>
            </w:r>
          </w:p>
        </w:tc>
        <w:tc>
          <w:tcPr>
            <w:tcW w:w="1904" w:type="dxa"/>
            <w:shd w:val="clear" w:color="auto" w:fill="auto"/>
            <w:vAlign w:val="center"/>
          </w:tcPr>
          <w:p>
            <w:pPr>
              <w:widowControl/>
              <w:jc w:val="center"/>
              <w:rPr>
                <w:kern w:val="0"/>
                <w:szCs w:val="21"/>
              </w:rPr>
            </w:pPr>
            <w:r>
              <w:rPr>
                <w:kern w:val="0"/>
                <w:szCs w:val="21"/>
              </w:rPr>
              <w:t>12.82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4</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施工生产生活区</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35.44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4.1</w:t>
            </w:r>
          </w:p>
        </w:tc>
        <w:tc>
          <w:tcPr>
            <w:tcW w:w="3027" w:type="dxa"/>
            <w:shd w:val="clear" w:color="auto" w:fill="auto"/>
            <w:vAlign w:val="center"/>
          </w:tcPr>
          <w:p>
            <w:pPr>
              <w:widowControl/>
              <w:jc w:val="center"/>
              <w:rPr>
                <w:kern w:val="0"/>
                <w:szCs w:val="21"/>
              </w:rPr>
            </w:pPr>
            <w:r>
              <w:rPr>
                <w:rFonts w:hint="eastAsia" w:ascii="宋体" w:hAnsi="宋体"/>
                <w:kern w:val="0"/>
                <w:szCs w:val="21"/>
              </w:rPr>
              <w:t>编织土袋拦挡</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400</w:t>
            </w:r>
          </w:p>
        </w:tc>
        <w:tc>
          <w:tcPr>
            <w:tcW w:w="1627" w:type="dxa"/>
            <w:shd w:val="clear" w:color="auto" w:fill="auto"/>
            <w:vAlign w:val="center"/>
          </w:tcPr>
          <w:p>
            <w:pPr>
              <w:widowControl/>
              <w:jc w:val="center"/>
              <w:rPr>
                <w:kern w:val="0"/>
                <w:szCs w:val="21"/>
              </w:rPr>
            </w:pPr>
            <w:r>
              <w:rPr>
                <w:kern w:val="0"/>
                <w:szCs w:val="21"/>
              </w:rPr>
              <w:t>130.00</w:t>
            </w:r>
          </w:p>
        </w:tc>
        <w:tc>
          <w:tcPr>
            <w:tcW w:w="1904" w:type="dxa"/>
            <w:shd w:val="clear" w:color="auto" w:fill="auto"/>
            <w:vAlign w:val="center"/>
          </w:tcPr>
          <w:p>
            <w:pPr>
              <w:widowControl/>
              <w:jc w:val="center"/>
              <w:rPr>
                <w:kern w:val="0"/>
                <w:szCs w:val="21"/>
              </w:rPr>
            </w:pPr>
            <w:r>
              <w:rPr>
                <w:kern w:val="0"/>
                <w:szCs w:val="21"/>
              </w:rPr>
              <w:t>5.20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4.2</w:t>
            </w:r>
          </w:p>
        </w:tc>
        <w:tc>
          <w:tcPr>
            <w:tcW w:w="3027" w:type="dxa"/>
            <w:shd w:val="clear" w:color="auto" w:fill="auto"/>
            <w:vAlign w:val="center"/>
          </w:tcPr>
          <w:p>
            <w:pPr>
              <w:widowControl/>
              <w:jc w:val="center"/>
              <w:rPr>
                <w:kern w:val="0"/>
                <w:szCs w:val="21"/>
              </w:rPr>
            </w:pPr>
            <w:r>
              <w:rPr>
                <w:rFonts w:hint="eastAsia" w:ascii="宋体" w:hAnsi="宋体"/>
                <w:kern w:val="0"/>
                <w:szCs w:val="21"/>
              </w:rPr>
              <w:t>简易排水沟</w:t>
            </w:r>
          </w:p>
        </w:tc>
        <w:tc>
          <w:tcPr>
            <w:tcW w:w="712" w:type="dxa"/>
            <w:shd w:val="clear" w:color="auto" w:fill="auto"/>
            <w:vAlign w:val="center"/>
          </w:tcPr>
          <w:p>
            <w:pPr>
              <w:widowControl/>
              <w:jc w:val="center"/>
              <w:rPr>
                <w:kern w:val="0"/>
                <w:szCs w:val="21"/>
              </w:rPr>
            </w:pPr>
            <w:r>
              <w:rPr>
                <w:kern w:val="0"/>
                <w:szCs w:val="21"/>
              </w:rPr>
              <w:t>m</w:t>
            </w:r>
          </w:p>
        </w:tc>
        <w:tc>
          <w:tcPr>
            <w:tcW w:w="1200" w:type="dxa"/>
            <w:shd w:val="clear" w:color="auto" w:fill="auto"/>
            <w:vAlign w:val="center"/>
          </w:tcPr>
          <w:p>
            <w:pPr>
              <w:widowControl/>
              <w:jc w:val="center"/>
              <w:rPr>
                <w:kern w:val="0"/>
                <w:szCs w:val="21"/>
              </w:rPr>
            </w:pPr>
            <w:r>
              <w:rPr>
                <w:kern w:val="0"/>
                <w:szCs w:val="21"/>
              </w:rPr>
              <w:t>6800</w:t>
            </w:r>
          </w:p>
        </w:tc>
        <w:tc>
          <w:tcPr>
            <w:tcW w:w="1627" w:type="dxa"/>
            <w:shd w:val="clear" w:color="auto" w:fill="auto"/>
            <w:vAlign w:val="center"/>
          </w:tcPr>
          <w:p>
            <w:pPr>
              <w:widowControl/>
              <w:jc w:val="center"/>
              <w:rPr>
                <w:kern w:val="0"/>
                <w:szCs w:val="21"/>
              </w:rPr>
            </w:pPr>
            <w:r>
              <w:rPr>
                <w:kern w:val="0"/>
                <w:szCs w:val="21"/>
              </w:rPr>
              <w:t>32.20</w:t>
            </w:r>
          </w:p>
        </w:tc>
        <w:tc>
          <w:tcPr>
            <w:tcW w:w="1904" w:type="dxa"/>
            <w:shd w:val="clear" w:color="auto" w:fill="auto"/>
            <w:vAlign w:val="center"/>
          </w:tcPr>
          <w:p>
            <w:pPr>
              <w:widowControl/>
              <w:jc w:val="center"/>
              <w:rPr>
                <w:kern w:val="0"/>
                <w:szCs w:val="21"/>
              </w:rPr>
            </w:pPr>
            <w:r>
              <w:rPr>
                <w:kern w:val="0"/>
                <w:szCs w:val="21"/>
              </w:rPr>
              <w:t>21.90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4.3</w:t>
            </w:r>
          </w:p>
        </w:tc>
        <w:tc>
          <w:tcPr>
            <w:tcW w:w="3027" w:type="dxa"/>
            <w:shd w:val="clear" w:color="auto" w:fill="auto"/>
            <w:vAlign w:val="center"/>
          </w:tcPr>
          <w:p>
            <w:pPr>
              <w:widowControl/>
              <w:jc w:val="center"/>
              <w:rPr>
                <w:kern w:val="0"/>
                <w:szCs w:val="21"/>
              </w:rPr>
            </w:pPr>
            <w:r>
              <w:rPr>
                <w:rFonts w:hint="eastAsia" w:ascii="宋体" w:hAnsi="宋体"/>
                <w:kern w:val="0"/>
                <w:szCs w:val="21"/>
              </w:rPr>
              <w:t>简易沉砂池</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座</w:t>
            </w:r>
          </w:p>
        </w:tc>
        <w:tc>
          <w:tcPr>
            <w:tcW w:w="1200" w:type="dxa"/>
            <w:shd w:val="clear" w:color="auto" w:fill="auto"/>
            <w:vAlign w:val="center"/>
          </w:tcPr>
          <w:p>
            <w:pPr>
              <w:widowControl/>
              <w:jc w:val="center"/>
              <w:rPr>
                <w:kern w:val="0"/>
                <w:szCs w:val="21"/>
              </w:rPr>
            </w:pPr>
            <w:r>
              <w:rPr>
                <w:kern w:val="0"/>
                <w:szCs w:val="21"/>
              </w:rPr>
              <w:t>5</w:t>
            </w:r>
          </w:p>
        </w:tc>
        <w:tc>
          <w:tcPr>
            <w:tcW w:w="1627" w:type="dxa"/>
            <w:shd w:val="clear" w:color="auto" w:fill="auto"/>
            <w:vAlign w:val="center"/>
          </w:tcPr>
          <w:p>
            <w:pPr>
              <w:widowControl/>
              <w:jc w:val="center"/>
              <w:rPr>
                <w:kern w:val="0"/>
                <w:szCs w:val="21"/>
              </w:rPr>
            </w:pPr>
            <w:r>
              <w:rPr>
                <w:kern w:val="0"/>
                <w:szCs w:val="21"/>
              </w:rPr>
              <w:t>1200.00</w:t>
            </w:r>
          </w:p>
        </w:tc>
        <w:tc>
          <w:tcPr>
            <w:tcW w:w="1904" w:type="dxa"/>
            <w:shd w:val="clear" w:color="auto" w:fill="auto"/>
            <w:vAlign w:val="center"/>
          </w:tcPr>
          <w:p>
            <w:pPr>
              <w:widowControl/>
              <w:jc w:val="center"/>
              <w:rPr>
                <w:kern w:val="0"/>
                <w:szCs w:val="21"/>
              </w:rPr>
            </w:pPr>
            <w:r>
              <w:rPr>
                <w:kern w:val="0"/>
                <w:szCs w:val="21"/>
              </w:rPr>
              <w:t>0.60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0" w:hRule="atLeast"/>
        </w:trPr>
        <w:tc>
          <w:tcPr>
            <w:tcW w:w="816" w:type="dxa"/>
            <w:shd w:val="clear" w:color="auto" w:fill="auto"/>
            <w:vAlign w:val="center"/>
          </w:tcPr>
          <w:p>
            <w:pPr>
              <w:widowControl/>
              <w:jc w:val="center"/>
              <w:rPr>
                <w:kern w:val="0"/>
                <w:szCs w:val="21"/>
              </w:rPr>
            </w:pPr>
            <w:r>
              <w:rPr>
                <w:kern w:val="0"/>
                <w:szCs w:val="21"/>
              </w:rPr>
              <w:t>4.5</w:t>
            </w:r>
          </w:p>
        </w:tc>
        <w:tc>
          <w:tcPr>
            <w:tcW w:w="3027" w:type="dxa"/>
            <w:shd w:val="clear" w:color="auto" w:fill="auto"/>
            <w:vAlign w:val="center"/>
          </w:tcPr>
          <w:p>
            <w:pPr>
              <w:widowControl/>
              <w:jc w:val="center"/>
              <w:rPr>
                <w:kern w:val="0"/>
                <w:szCs w:val="21"/>
              </w:rPr>
            </w:pPr>
            <w:r>
              <w:rPr>
                <w:rFonts w:hint="eastAsia" w:ascii="宋体" w:hAnsi="宋体"/>
                <w:kern w:val="0"/>
                <w:szCs w:val="21"/>
              </w:rPr>
              <w:t>彩条布覆盖</w:t>
            </w:r>
          </w:p>
        </w:tc>
        <w:tc>
          <w:tcPr>
            <w:tcW w:w="712" w:type="dxa"/>
            <w:shd w:val="clear" w:color="auto" w:fill="auto"/>
            <w:vAlign w:val="center"/>
          </w:tcPr>
          <w:p>
            <w:pPr>
              <w:widowControl/>
              <w:jc w:val="center"/>
              <w:rPr>
                <w:kern w:val="0"/>
                <w:szCs w:val="21"/>
              </w:rPr>
            </w:pPr>
            <w:r>
              <w:rPr>
                <w:kern w:val="0"/>
                <w:szCs w:val="21"/>
              </w:rPr>
              <w:t>hm</w:t>
            </w:r>
            <w:r>
              <w:rPr>
                <w:kern w:val="0"/>
                <w:szCs w:val="21"/>
                <w:vertAlign w:val="superscript"/>
              </w:rPr>
              <w:t>2</w:t>
            </w:r>
          </w:p>
        </w:tc>
        <w:tc>
          <w:tcPr>
            <w:tcW w:w="1200" w:type="dxa"/>
            <w:shd w:val="clear" w:color="auto" w:fill="auto"/>
            <w:vAlign w:val="center"/>
          </w:tcPr>
          <w:p>
            <w:pPr>
              <w:widowControl/>
              <w:jc w:val="center"/>
              <w:rPr>
                <w:kern w:val="0"/>
                <w:szCs w:val="21"/>
              </w:rPr>
            </w:pPr>
            <w:r>
              <w:rPr>
                <w:kern w:val="0"/>
                <w:szCs w:val="21"/>
              </w:rPr>
              <w:t>1.66</w:t>
            </w:r>
          </w:p>
        </w:tc>
        <w:tc>
          <w:tcPr>
            <w:tcW w:w="1627" w:type="dxa"/>
            <w:shd w:val="clear" w:color="auto" w:fill="auto"/>
            <w:vAlign w:val="center"/>
          </w:tcPr>
          <w:p>
            <w:pPr>
              <w:widowControl/>
              <w:jc w:val="center"/>
              <w:rPr>
                <w:kern w:val="0"/>
                <w:szCs w:val="21"/>
              </w:rPr>
            </w:pPr>
            <w:r>
              <w:rPr>
                <w:kern w:val="0"/>
                <w:szCs w:val="21"/>
              </w:rPr>
              <w:t>46600.00</w:t>
            </w:r>
          </w:p>
        </w:tc>
        <w:tc>
          <w:tcPr>
            <w:tcW w:w="1904" w:type="dxa"/>
            <w:shd w:val="clear" w:color="auto" w:fill="auto"/>
            <w:vAlign w:val="center"/>
          </w:tcPr>
          <w:p>
            <w:pPr>
              <w:widowControl/>
              <w:jc w:val="center"/>
              <w:rPr>
                <w:kern w:val="0"/>
                <w:szCs w:val="21"/>
              </w:rPr>
            </w:pPr>
            <w:r>
              <w:rPr>
                <w:kern w:val="0"/>
                <w:szCs w:val="21"/>
              </w:rPr>
              <w:t>7.74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　</w:t>
            </w:r>
          </w:p>
        </w:tc>
        <w:tc>
          <w:tcPr>
            <w:tcW w:w="3027" w:type="dxa"/>
            <w:shd w:val="clear" w:color="auto" w:fill="auto"/>
            <w:vAlign w:val="center"/>
          </w:tcPr>
          <w:p>
            <w:pPr>
              <w:widowControl/>
              <w:jc w:val="center"/>
              <w:rPr>
                <w:rFonts w:ascii="宋体" w:hAnsi="宋体" w:cs="宋体"/>
                <w:b/>
                <w:bCs/>
                <w:kern w:val="0"/>
                <w:szCs w:val="21"/>
              </w:rPr>
            </w:pPr>
            <w:r>
              <w:rPr>
                <w:rFonts w:hint="eastAsia" w:ascii="宋体" w:hAnsi="宋体" w:cs="宋体"/>
                <w:b/>
                <w:bCs/>
                <w:kern w:val="0"/>
                <w:szCs w:val="21"/>
              </w:rPr>
              <w:t>第五部分</w:t>
            </w:r>
            <w:r>
              <w:rPr>
                <w:b/>
                <w:bCs/>
                <w:kern w:val="0"/>
                <w:szCs w:val="21"/>
              </w:rPr>
              <w:t xml:space="preserve"> </w:t>
            </w:r>
            <w:r>
              <w:rPr>
                <w:rFonts w:hint="eastAsia" w:ascii="宋体" w:hAnsi="宋体" w:cs="宋体"/>
                <w:b/>
                <w:bCs/>
                <w:kern w:val="0"/>
                <w:szCs w:val="21"/>
              </w:rPr>
              <w:t>独立费用</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 xml:space="preserve">64.80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w:t>
            </w:r>
          </w:p>
        </w:tc>
        <w:tc>
          <w:tcPr>
            <w:tcW w:w="3027" w:type="dxa"/>
            <w:shd w:val="clear" w:color="auto" w:fill="auto"/>
            <w:vAlign w:val="center"/>
          </w:tcPr>
          <w:p>
            <w:pPr>
              <w:widowControl/>
              <w:jc w:val="center"/>
              <w:rPr>
                <w:kern w:val="0"/>
                <w:szCs w:val="21"/>
              </w:rPr>
            </w:pPr>
            <w:r>
              <w:rPr>
                <w:kern w:val="0"/>
                <w:szCs w:val="21"/>
              </w:rPr>
              <w:t>技术咨询费</w:t>
            </w:r>
          </w:p>
        </w:tc>
        <w:tc>
          <w:tcPr>
            <w:tcW w:w="712" w:type="dxa"/>
            <w:shd w:val="clear" w:color="auto" w:fill="auto"/>
            <w:vAlign w:val="center"/>
          </w:tcPr>
          <w:p>
            <w:pPr>
              <w:widowControl/>
              <w:jc w:val="center"/>
              <w:rPr>
                <w:kern w:val="0"/>
                <w:szCs w:val="21"/>
              </w:rPr>
            </w:pPr>
            <w:r>
              <w:rPr>
                <w:kern w:val="0"/>
                <w:szCs w:val="21"/>
              </w:rPr>
              <w:t>　</w:t>
            </w:r>
          </w:p>
        </w:tc>
        <w:tc>
          <w:tcPr>
            <w:tcW w:w="1200" w:type="dxa"/>
            <w:shd w:val="clear" w:color="auto" w:fill="auto"/>
            <w:vAlign w:val="center"/>
          </w:tcPr>
          <w:p>
            <w:pPr>
              <w:widowControl/>
              <w:jc w:val="center"/>
              <w:rPr>
                <w:kern w:val="0"/>
                <w:szCs w:val="21"/>
              </w:rPr>
            </w:pPr>
            <w:r>
              <w:rPr>
                <w:kern w:val="0"/>
                <w:szCs w:val="21"/>
              </w:rPr>
              <w:t>　</w:t>
            </w:r>
          </w:p>
        </w:tc>
        <w:tc>
          <w:tcPr>
            <w:tcW w:w="1627" w:type="dxa"/>
            <w:shd w:val="clear" w:color="auto" w:fill="auto"/>
            <w:vAlign w:val="center"/>
          </w:tcPr>
          <w:p>
            <w:pPr>
              <w:widowControl/>
              <w:jc w:val="center"/>
              <w:rPr>
                <w:kern w:val="0"/>
                <w:szCs w:val="21"/>
              </w:rPr>
            </w:pPr>
            <w:r>
              <w:rPr>
                <w:kern w:val="0"/>
                <w:szCs w:val="21"/>
              </w:rPr>
              <w:t>　</w:t>
            </w:r>
          </w:p>
        </w:tc>
        <w:tc>
          <w:tcPr>
            <w:tcW w:w="1904" w:type="dxa"/>
            <w:shd w:val="clear" w:color="auto" w:fill="auto"/>
            <w:vAlign w:val="center"/>
          </w:tcPr>
          <w:p>
            <w:pPr>
              <w:widowControl/>
              <w:jc w:val="center"/>
              <w:rPr>
                <w:kern w:val="0"/>
                <w:szCs w:val="21"/>
              </w:rPr>
            </w:pPr>
            <w:r>
              <w:rPr>
                <w:kern w:val="0"/>
                <w:szCs w:val="21"/>
              </w:rPr>
              <w:t>64.8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1.1</w:t>
            </w:r>
          </w:p>
        </w:tc>
        <w:tc>
          <w:tcPr>
            <w:tcW w:w="3027" w:type="dxa"/>
            <w:shd w:val="clear" w:color="auto" w:fill="auto"/>
            <w:vAlign w:val="center"/>
          </w:tcPr>
          <w:p>
            <w:pPr>
              <w:widowControl/>
              <w:jc w:val="center"/>
              <w:rPr>
                <w:kern w:val="0"/>
                <w:szCs w:val="21"/>
              </w:rPr>
            </w:pPr>
            <w:r>
              <w:rPr>
                <w:kern w:val="0"/>
                <w:szCs w:val="21"/>
              </w:rPr>
              <w:t>水土保持方案编制费</w:t>
            </w:r>
          </w:p>
        </w:tc>
        <w:tc>
          <w:tcPr>
            <w:tcW w:w="712" w:type="dxa"/>
            <w:shd w:val="clear" w:color="auto" w:fill="auto"/>
            <w:vAlign w:val="center"/>
          </w:tcPr>
          <w:p>
            <w:pPr>
              <w:widowControl/>
              <w:jc w:val="center"/>
              <w:rPr>
                <w:kern w:val="0"/>
                <w:szCs w:val="21"/>
              </w:rPr>
            </w:pPr>
            <w:r>
              <w:rPr>
                <w:kern w:val="0"/>
                <w:szCs w:val="21"/>
              </w:rPr>
              <w:t>项</w:t>
            </w:r>
          </w:p>
        </w:tc>
        <w:tc>
          <w:tcPr>
            <w:tcW w:w="1200" w:type="dxa"/>
            <w:shd w:val="clear" w:color="auto" w:fill="auto"/>
            <w:vAlign w:val="center"/>
          </w:tcPr>
          <w:p>
            <w:pPr>
              <w:widowControl/>
              <w:jc w:val="center"/>
              <w:rPr>
                <w:kern w:val="0"/>
                <w:szCs w:val="21"/>
              </w:rPr>
            </w:pPr>
            <w:r>
              <w:rPr>
                <w:kern w:val="0"/>
                <w:szCs w:val="21"/>
              </w:rPr>
              <w:t>1</w:t>
            </w:r>
          </w:p>
        </w:tc>
        <w:tc>
          <w:tcPr>
            <w:tcW w:w="1627" w:type="dxa"/>
            <w:shd w:val="clear" w:color="auto" w:fill="auto"/>
            <w:vAlign w:val="center"/>
          </w:tcPr>
          <w:p>
            <w:pPr>
              <w:widowControl/>
              <w:jc w:val="center"/>
              <w:rPr>
                <w:kern w:val="0"/>
                <w:szCs w:val="21"/>
              </w:rPr>
            </w:pPr>
            <w:r>
              <w:rPr>
                <w:kern w:val="0"/>
                <w:szCs w:val="21"/>
              </w:rPr>
              <w:t>500000</w:t>
            </w:r>
          </w:p>
        </w:tc>
        <w:tc>
          <w:tcPr>
            <w:tcW w:w="1904" w:type="dxa"/>
            <w:shd w:val="clear" w:color="auto" w:fill="auto"/>
            <w:vAlign w:val="center"/>
          </w:tcPr>
          <w:p>
            <w:pPr>
              <w:widowControl/>
              <w:jc w:val="center"/>
              <w:rPr>
                <w:kern w:val="0"/>
                <w:szCs w:val="21"/>
              </w:rPr>
            </w:pPr>
            <w:r>
              <w:rPr>
                <w:kern w:val="0"/>
                <w:szCs w:val="21"/>
              </w:rPr>
              <w:t>50.00</w:t>
            </w:r>
          </w:p>
        </w:tc>
      </w:tr>
      <w:tr>
        <w:tblPrEx>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1.2</w:t>
            </w:r>
          </w:p>
        </w:tc>
        <w:tc>
          <w:tcPr>
            <w:tcW w:w="302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科研勘测设计费</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项</w:t>
            </w:r>
          </w:p>
        </w:tc>
        <w:tc>
          <w:tcPr>
            <w:tcW w:w="1200" w:type="dxa"/>
            <w:shd w:val="clear" w:color="auto" w:fill="auto"/>
            <w:vAlign w:val="center"/>
          </w:tcPr>
          <w:p>
            <w:pPr>
              <w:widowControl/>
              <w:jc w:val="center"/>
              <w:rPr>
                <w:kern w:val="0"/>
                <w:szCs w:val="21"/>
              </w:rPr>
            </w:pPr>
            <w:r>
              <w:rPr>
                <w:kern w:val="0"/>
                <w:szCs w:val="21"/>
              </w:rPr>
              <w:t>1</w:t>
            </w:r>
          </w:p>
        </w:tc>
        <w:tc>
          <w:tcPr>
            <w:tcW w:w="1627" w:type="dxa"/>
            <w:shd w:val="clear" w:color="auto" w:fill="auto"/>
            <w:vAlign w:val="center"/>
          </w:tcPr>
          <w:p>
            <w:pPr>
              <w:widowControl/>
              <w:jc w:val="center"/>
              <w:rPr>
                <w:kern w:val="0"/>
                <w:szCs w:val="21"/>
              </w:rPr>
            </w:pPr>
            <w:r>
              <w:rPr>
                <w:kern w:val="0"/>
                <w:szCs w:val="21"/>
              </w:rPr>
              <w:t>0</w:t>
            </w:r>
          </w:p>
        </w:tc>
        <w:tc>
          <w:tcPr>
            <w:tcW w:w="1904" w:type="dxa"/>
            <w:shd w:val="clear" w:color="auto" w:fill="auto"/>
            <w:vAlign w:val="center"/>
          </w:tcPr>
          <w:p>
            <w:pPr>
              <w:widowControl/>
              <w:jc w:val="center"/>
              <w:rPr>
                <w:kern w:val="0"/>
                <w:szCs w:val="21"/>
              </w:rPr>
            </w:pPr>
            <w:r>
              <w:rPr>
                <w:kern w:val="0"/>
                <w:szCs w:val="21"/>
              </w:rPr>
              <w:t>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1.3</w:t>
            </w:r>
          </w:p>
        </w:tc>
        <w:tc>
          <w:tcPr>
            <w:tcW w:w="3027" w:type="dxa"/>
            <w:shd w:val="clear" w:color="auto" w:fill="auto"/>
            <w:vAlign w:val="center"/>
          </w:tcPr>
          <w:p>
            <w:pPr>
              <w:widowControl/>
              <w:jc w:val="center"/>
              <w:rPr>
                <w:kern w:val="0"/>
                <w:szCs w:val="21"/>
              </w:rPr>
            </w:pPr>
            <w:r>
              <w:rPr>
                <w:kern w:val="0"/>
                <w:szCs w:val="21"/>
              </w:rPr>
              <w:t>水土保持设施验收报告编制费</w:t>
            </w:r>
          </w:p>
        </w:tc>
        <w:tc>
          <w:tcPr>
            <w:tcW w:w="712" w:type="dxa"/>
            <w:shd w:val="clear" w:color="auto" w:fill="auto"/>
            <w:vAlign w:val="center"/>
          </w:tcPr>
          <w:p>
            <w:pPr>
              <w:widowControl/>
              <w:jc w:val="center"/>
              <w:rPr>
                <w:kern w:val="0"/>
                <w:szCs w:val="21"/>
              </w:rPr>
            </w:pPr>
            <w:r>
              <w:rPr>
                <w:kern w:val="0"/>
                <w:szCs w:val="21"/>
              </w:rPr>
              <w:t>项</w:t>
            </w:r>
          </w:p>
        </w:tc>
        <w:tc>
          <w:tcPr>
            <w:tcW w:w="1200" w:type="dxa"/>
            <w:shd w:val="clear" w:color="auto" w:fill="auto"/>
            <w:vAlign w:val="center"/>
          </w:tcPr>
          <w:p>
            <w:pPr>
              <w:widowControl/>
              <w:jc w:val="center"/>
              <w:rPr>
                <w:kern w:val="0"/>
                <w:szCs w:val="21"/>
              </w:rPr>
            </w:pPr>
            <w:r>
              <w:rPr>
                <w:kern w:val="0"/>
                <w:szCs w:val="21"/>
              </w:rPr>
              <w:t>1</w:t>
            </w:r>
          </w:p>
        </w:tc>
        <w:tc>
          <w:tcPr>
            <w:tcW w:w="1627" w:type="dxa"/>
            <w:shd w:val="clear" w:color="auto" w:fill="auto"/>
            <w:vAlign w:val="center"/>
          </w:tcPr>
          <w:p>
            <w:pPr>
              <w:widowControl/>
              <w:jc w:val="center"/>
              <w:rPr>
                <w:kern w:val="0"/>
                <w:szCs w:val="21"/>
              </w:rPr>
            </w:pPr>
            <w:r>
              <w:rPr>
                <w:kern w:val="0"/>
                <w:szCs w:val="21"/>
              </w:rPr>
              <w:t>148000</w:t>
            </w:r>
          </w:p>
        </w:tc>
        <w:tc>
          <w:tcPr>
            <w:tcW w:w="1904" w:type="dxa"/>
            <w:shd w:val="clear" w:color="auto" w:fill="auto"/>
            <w:vAlign w:val="center"/>
          </w:tcPr>
          <w:p>
            <w:pPr>
              <w:widowControl/>
              <w:jc w:val="center"/>
              <w:rPr>
                <w:kern w:val="0"/>
                <w:szCs w:val="21"/>
              </w:rPr>
            </w:pPr>
            <w:r>
              <w:rPr>
                <w:kern w:val="0"/>
                <w:szCs w:val="21"/>
              </w:rPr>
              <w:t>14.80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w:t>
            </w:r>
          </w:p>
        </w:tc>
        <w:tc>
          <w:tcPr>
            <w:tcW w:w="302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工程管理费</w:t>
            </w:r>
          </w:p>
        </w:tc>
        <w:tc>
          <w:tcPr>
            <w:tcW w:w="712" w:type="dxa"/>
            <w:shd w:val="clear" w:color="auto" w:fill="auto"/>
            <w:vAlign w:val="center"/>
          </w:tcPr>
          <w:p>
            <w:pPr>
              <w:widowControl/>
              <w:jc w:val="center"/>
              <w:rPr>
                <w:kern w:val="0"/>
                <w:szCs w:val="21"/>
              </w:rPr>
            </w:pPr>
            <w:r>
              <w:rPr>
                <w:kern w:val="0"/>
                <w:szCs w:val="21"/>
              </w:rPr>
              <w:t>　</w:t>
            </w:r>
          </w:p>
        </w:tc>
        <w:tc>
          <w:tcPr>
            <w:tcW w:w="1200" w:type="dxa"/>
            <w:shd w:val="clear" w:color="auto" w:fill="auto"/>
            <w:vAlign w:val="center"/>
          </w:tcPr>
          <w:p>
            <w:pPr>
              <w:widowControl/>
              <w:jc w:val="center"/>
              <w:rPr>
                <w:kern w:val="0"/>
                <w:szCs w:val="21"/>
              </w:rPr>
            </w:pPr>
            <w:r>
              <w:rPr>
                <w:kern w:val="0"/>
                <w:szCs w:val="21"/>
              </w:rPr>
              <w:t>　</w:t>
            </w:r>
          </w:p>
        </w:tc>
        <w:tc>
          <w:tcPr>
            <w:tcW w:w="1627" w:type="dxa"/>
            <w:shd w:val="clear" w:color="auto" w:fill="auto"/>
            <w:vAlign w:val="center"/>
          </w:tcPr>
          <w:p>
            <w:pPr>
              <w:widowControl/>
              <w:jc w:val="center"/>
              <w:rPr>
                <w:kern w:val="0"/>
                <w:szCs w:val="21"/>
              </w:rPr>
            </w:pPr>
            <w:r>
              <w:rPr>
                <w:kern w:val="0"/>
                <w:szCs w:val="21"/>
              </w:rPr>
              <w:t>　</w:t>
            </w:r>
          </w:p>
        </w:tc>
        <w:tc>
          <w:tcPr>
            <w:tcW w:w="1904" w:type="dxa"/>
            <w:shd w:val="clear" w:color="auto" w:fill="auto"/>
            <w:vAlign w:val="center"/>
          </w:tcPr>
          <w:p>
            <w:pPr>
              <w:widowControl/>
              <w:jc w:val="center"/>
              <w:rPr>
                <w:kern w:val="0"/>
                <w:szCs w:val="21"/>
              </w:rPr>
            </w:pPr>
            <w:r>
              <w:rPr>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2.1</w:t>
            </w:r>
          </w:p>
        </w:tc>
        <w:tc>
          <w:tcPr>
            <w:tcW w:w="302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建设管理费</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项</w:t>
            </w:r>
          </w:p>
        </w:tc>
        <w:tc>
          <w:tcPr>
            <w:tcW w:w="1200" w:type="dxa"/>
            <w:shd w:val="clear" w:color="auto" w:fill="auto"/>
            <w:vAlign w:val="center"/>
          </w:tcPr>
          <w:p>
            <w:pPr>
              <w:widowControl/>
              <w:jc w:val="center"/>
              <w:rPr>
                <w:kern w:val="0"/>
                <w:szCs w:val="21"/>
              </w:rPr>
            </w:pPr>
            <w:r>
              <w:rPr>
                <w:kern w:val="0"/>
                <w:szCs w:val="21"/>
              </w:rPr>
              <w:t>　</w:t>
            </w:r>
          </w:p>
        </w:tc>
        <w:tc>
          <w:tcPr>
            <w:tcW w:w="1627" w:type="dxa"/>
            <w:shd w:val="clear" w:color="auto" w:fill="auto"/>
            <w:vAlign w:val="center"/>
          </w:tcPr>
          <w:p>
            <w:pPr>
              <w:widowControl/>
              <w:jc w:val="center"/>
              <w:rPr>
                <w:kern w:val="0"/>
                <w:szCs w:val="21"/>
              </w:rPr>
            </w:pPr>
            <w:r>
              <w:rPr>
                <w:kern w:val="0"/>
                <w:szCs w:val="21"/>
              </w:rPr>
              <w:t>　</w:t>
            </w:r>
          </w:p>
        </w:tc>
        <w:tc>
          <w:tcPr>
            <w:tcW w:w="1904"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2.2</w:t>
            </w:r>
          </w:p>
        </w:tc>
        <w:tc>
          <w:tcPr>
            <w:tcW w:w="302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工程建设监理费</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项</w:t>
            </w:r>
          </w:p>
        </w:tc>
        <w:tc>
          <w:tcPr>
            <w:tcW w:w="1200" w:type="dxa"/>
            <w:shd w:val="clear" w:color="auto" w:fill="auto"/>
            <w:vAlign w:val="center"/>
          </w:tcPr>
          <w:p>
            <w:pPr>
              <w:widowControl/>
              <w:jc w:val="center"/>
              <w:rPr>
                <w:kern w:val="0"/>
                <w:szCs w:val="21"/>
              </w:rPr>
            </w:pPr>
            <w:r>
              <w:rPr>
                <w:kern w:val="0"/>
                <w:szCs w:val="21"/>
              </w:rPr>
              <w:t>　</w:t>
            </w:r>
          </w:p>
        </w:tc>
        <w:tc>
          <w:tcPr>
            <w:tcW w:w="1627" w:type="dxa"/>
            <w:shd w:val="clear" w:color="auto" w:fill="auto"/>
            <w:vAlign w:val="center"/>
          </w:tcPr>
          <w:p>
            <w:pPr>
              <w:widowControl/>
              <w:jc w:val="center"/>
              <w:rPr>
                <w:kern w:val="0"/>
                <w:szCs w:val="21"/>
              </w:rPr>
            </w:pPr>
            <w:r>
              <w:rPr>
                <w:kern w:val="0"/>
                <w:szCs w:val="21"/>
              </w:rPr>
              <w:t>　</w:t>
            </w:r>
          </w:p>
        </w:tc>
        <w:tc>
          <w:tcPr>
            <w:tcW w:w="1904"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2.3</w:t>
            </w:r>
          </w:p>
        </w:tc>
        <w:tc>
          <w:tcPr>
            <w:tcW w:w="3027"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招标代理服务费</w:t>
            </w:r>
          </w:p>
        </w:tc>
        <w:tc>
          <w:tcPr>
            <w:tcW w:w="712" w:type="dxa"/>
            <w:shd w:val="clear" w:color="auto" w:fill="auto"/>
            <w:vAlign w:val="center"/>
          </w:tcPr>
          <w:p>
            <w:pPr>
              <w:widowControl/>
              <w:jc w:val="center"/>
              <w:rPr>
                <w:rFonts w:ascii="宋体" w:hAnsi="宋体" w:cs="宋体"/>
                <w:kern w:val="0"/>
                <w:szCs w:val="21"/>
              </w:rPr>
            </w:pPr>
            <w:r>
              <w:rPr>
                <w:rFonts w:hint="eastAsia" w:ascii="宋体" w:hAnsi="宋体" w:cs="宋体"/>
                <w:kern w:val="0"/>
                <w:szCs w:val="21"/>
              </w:rPr>
              <w:t>项</w:t>
            </w:r>
          </w:p>
        </w:tc>
        <w:tc>
          <w:tcPr>
            <w:tcW w:w="1200" w:type="dxa"/>
            <w:shd w:val="clear" w:color="auto" w:fill="auto"/>
            <w:vAlign w:val="center"/>
          </w:tcPr>
          <w:p>
            <w:pPr>
              <w:widowControl/>
              <w:jc w:val="center"/>
              <w:rPr>
                <w:kern w:val="0"/>
                <w:szCs w:val="21"/>
              </w:rPr>
            </w:pPr>
            <w:r>
              <w:rPr>
                <w:kern w:val="0"/>
                <w:szCs w:val="21"/>
              </w:rPr>
              <w:t>　</w:t>
            </w:r>
          </w:p>
        </w:tc>
        <w:tc>
          <w:tcPr>
            <w:tcW w:w="1627" w:type="dxa"/>
            <w:shd w:val="clear" w:color="auto" w:fill="auto"/>
            <w:vAlign w:val="center"/>
          </w:tcPr>
          <w:p>
            <w:pPr>
              <w:widowControl/>
              <w:jc w:val="center"/>
              <w:rPr>
                <w:kern w:val="0"/>
                <w:szCs w:val="21"/>
              </w:rPr>
            </w:pPr>
            <w:r>
              <w:rPr>
                <w:kern w:val="0"/>
                <w:szCs w:val="21"/>
              </w:rPr>
              <w:t>　</w:t>
            </w:r>
          </w:p>
        </w:tc>
        <w:tc>
          <w:tcPr>
            <w:tcW w:w="1904"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　</w:t>
            </w:r>
          </w:p>
        </w:tc>
        <w:tc>
          <w:tcPr>
            <w:tcW w:w="3027" w:type="dxa"/>
            <w:shd w:val="clear" w:color="auto" w:fill="auto"/>
            <w:vAlign w:val="center"/>
          </w:tcPr>
          <w:p>
            <w:pPr>
              <w:widowControl/>
              <w:jc w:val="center"/>
              <w:rPr>
                <w:b/>
                <w:bCs/>
                <w:kern w:val="0"/>
                <w:szCs w:val="21"/>
              </w:rPr>
            </w:pPr>
            <w:r>
              <w:rPr>
                <w:b/>
                <w:bCs/>
                <w:kern w:val="0"/>
                <w:szCs w:val="21"/>
              </w:rPr>
              <w:t xml:space="preserve">第六部分 </w:t>
            </w:r>
            <w:r>
              <w:rPr>
                <w:rFonts w:hint="eastAsia" w:ascii="宋体" w:hAnsi="宋体"/>
                <w:b/>
                <w:bCs/>
                <w:kern w:val="0"/>
                <w:szCs w:val="21"/>
              </w:rPr>
              <w:t>基本预备费</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 xml:space="preserve">0.00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w:t>
            </w:r>
          </w:p>
        </w:tc>
        <w:tc>
          <w:tcPr>
            <w:tcW w:w="3027" w:type="dxa"/>
            <w:shd w:val="clear" w:color="auto" w:fill="auto"/>
            <w:vAlign w:val="center"/>
          </w:tcPr>
          <w:p>
            <w:pPr>
              <w:widowControl/>
              <w:jc w:val="center"/>
              <w:rPr>
                <w:kern w:val="0"/>
                <w:szCs w:val="21"/>
              </w:rPr>
            </w:pPr>
            <w:r>
              <w:rPr>
                <w:kern w:val="0"/>
                <w:szCs w:val="21"/>
              </w:rPr>
              <w:t>基本预备费</w:t>
            </w:r>
          </w:p>
        </w:tc>
        <w:tc>
          <w:tcPr>
            <w:tcW w:w="712" w:type="dxa"/>
            <w:shd w:val="clear" w:color="auto" w:fill="auto"/>
            <w:vAlign w:val="center"/>
          </w:tcPr>
          <w:p>
            <w:pPr>
              <w:widowControl/>
              <w:jc w:val="center"/>
              <w:rPr>
                <w:kern w:val="0"/>
                <w:szCs w:val="21"/>
              </w:rPr>
            </w:pPr>
            <w:r>
              <w:rPr>
                <w:kern w:val="0"/>
                <w:szCs w:val="21"/>
              </w:rPr>
              <w:t>项</w:t>
            </w:r>
          </w:p>
        </w:tc>
        <w:tc>
          <w:tcPr>
            <w:tcW w:w="1200" w:type="dxa"/>
            <w:shd w:val="clear" w:color="auto" w:fill="auto"/>
            <w:vAlign w:val="center"/>
          </w:tcPr>
          <w:p>
            <w:pPr>
              <w:widowControl/>
              <w:jc w:val="center"/>
              <w:rPr>
                <w:kern w:val="0"/>
                <w:szCs w:val="21"/>
              </w:rPr>
            </w:pPr>
            <w:r>
              <w:rPr>
                <w:kern w:val="0"/>
                <w:szCs w:val="21"/>
              </w:rPr>
              <w:t>1</w:t>
            </w:r>
          </w:p>
        </w:tc>
        <w:tc>
          <w:tcPr>
            <w:tcW w:w="1627" w:type="dxa"/>
            <w:shd w:val="clear" w:color="auto" w:fill="auto"/>
            <w:vAlign w:val="center"/>
          </w:tcPr>
          <w:p>
            <w:pPr>
              <w:widowControl/>
              <w:jc w:val="center"/>
              <w:rPr>
                <w:kern w:val="0"/>
                <w:szCs w:val="21"/>
              </w:rPr>
            </w:pPr>
            <w:r>
              <w:rPr>
                <w:kern w:val="0"/>
                <w:szCs w:val="21"/>
              </w:rPr>
              <w:t>0</w:t>
            </w:r>
          </w:p>
        </w:tc>
        <w:tc>
          <w:tcPr>
            <w:tcW w:w="1904" w:type="dxa"/>
            <w:shd w:val="clear" w:color="auto" w:fill="auto"/>
            <w:vAlign w:val="center"/>
          </w:tcPr>
          <w:p>
            <w:pPr>
              <w:widowControl/>
              <w:jc w:val="center"/>
              <w:rPr>
                <w:kern w:val="0"/>
                <w:szCs w:val="21"/>
              </w:rPr>
            </w:pPr>
            <w:r>
              <w:rPr>
                <w:kern w:val="0"/>
                <w:szCs w:val="21"/>
              </w:rPr>
              <w:t>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b/>
                <w:bCs/>
                <w:kern w:val="0"/>
                <w:szCs w:val="21"/>
              </w:rPr>
            </w:pPr>
            <w:r>
              <w:rPr>
                <w:b/>
                <w:bCs/>
                <w:kern w:val="0"/>
                <w:szCs w:val="21"/>
              </w:rPr>
              <w:t>　</w:t>
            </w:r>
          </w:p>
        </w:tc>
        <w:tc>
          <w:tcPr>
            <w:tcW w:w="3027" w:type="dxa"/>
            <w:shd w:val="clear" w:color="auto" w:fill="auto"/>
            <w:vAlign w:val="center"/>
          </w:tcPr>
          <w:p>
            <w:pPr>
              <w:widowControl/>
              <w:jc w:val="center"/>
              <w:rPr>
                <w:b/>
                <w:bCs/>
                <w:kern w:val="0"/>
                <w:szCs w:val="21"/>
              </w:rPr>
            </w:pPr>
            <w:r>
              <w:rPr>
                <w:b/>
                <w:bCs/>
                <w:kern w:val="0"/>
                <w:szCs w:val="21"/>
              </w:rPr>
              <w:t xml:space="preserve">第七部分 </w:t>
            </w:r>
            <w:r>
              <w:rPr>
                <w:rFonts w:hint="eastAsia" w:ascii="宋体" w:hAnsi="宋体"/>
                <w:b/>
                <w:bCs/>
                <w:kern w:val="0"/>
                <w:szCs w:val="21"/>
              </w:rPr>
              <w:t>水土保持补偿费</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816" w:type="dxa"/>
            <w:shd w:val="clear" w:color="auto" w:fill="auto"/>
            <w:vAlign w:val="center"/>
          </w:tcPr>
          <w:p>
            <w:pPr>
              <w:widowControl/>
              <w:jc w:val="center"/>
              <w:rPr>
                <w:kern w:val="0"/>
                <w:szCs w:val="21"/>
              </w:rPr>
            </w:pPr>
            <w:r>
              <w:rPr>
                <w:kern w:val="0"/>
                <w:szCs w:val="21"/>
              </w:rPr>
              <w:t>1</w:t>
            </w:r>
          </w:p>
        </w:tc>
        <w:tc>
          <w:tcPr>
            <w:tcW w:w="3027" w:type="dxa"/>
            <w:shd w:val="clear" w:color="auto" w:fill="auto"/>
            <w:vAlign w:val="center"/>
          </w:tcPr>
          <w:p>
            <w:pPr>
              <w:widowControl/>
              <w:jc w:val="center"/>
              <w:rPr>
                <w:kern w:val="0"/>
                <w:szCs w:val="21"/>
              </w:rPr>
            </w:pPr>
            <w:r>
              <w:rPr>
                <w:kern w:val="0"/>
                <w:szCs w:val="21"/>
              </w:rPr>
              <w:t>水土保持补偿费</w:t>
            </w:r>
          </w:p>
        </w:tc>
        <w:tc>
          <w:tcPr>
            <w:tcW w:w="712" w:type="dxa"/>
            <w:shd w:val="clear" w:color="auto" w:fill="auto"/>
            <w:vAlign w:val="center"/>
          </w:tcPr>
          <w:p>
            <w:pPr>
              <w:widowControl/>
              <w:jc w:val="center"/>
              <w:rPr>
                <w:kern w:val="0"/>
                <w:szCs w:val="21"/>
              </w:rPr>
            </w:pPr>
            <w:r>
              <w:rPr>
                <w:kern w:val="0"/>
                <w:szCs w:val="21"/>
              </w:rPr>
              <w:t>项</w:t>
            </w:r>
          </w:p>
        </w:tc>
        <w:tc>
          <w:tcPr>
            <w:tcW w:w="1200" w:type="dxa"/>
            <w:shd w:val="clear" w:color="auto" w:fill="auto"/>
            <w:vAlign w:val="center"/>
          </w:tcPr>
          <w:p>
            <w:pPr>
              <w:widowControl/>
              <w:jc w:val="center"/>
              <w:rPr>
                <w:kern w:val="0"/>
                <w:szCs w:val="21"/>
              </w:rPr>
            </w:pPr>
            <w:r>
              <w:rPr>
                <w:kern w:val="0"/>
                <w:szCs w:val="21"/>
              </w:rPr>
              <w:t>1</w:t>
            </w:r>
          </w:p>
        </w:tc>
        <w:tc>
          <w:tcPr>
            <w:tcW w:w="1627" w:type="dxa"/>
            <w:shd w:val="clear" w:color="auto" w:fill="auto"/>
            <w:vAlign w:val="center"/>
          </w:tcPr>
          <w:p>
            <w:pPr>
              <w:widowControl/>
              <w:jc w:val="center"/>
              <w:rPr>
                <w:kern w:val="0"/>
                <w:szCs w:val="21"/>
              </w:rPr>
            </w:pPr>
            <w:r>
              <w:rPr>
                <w:kern w:val="0"/>
                <w:szCs w:val="21"/>
              </w:rPr>
              <w:t>0</w:t>
            </w:r>
          </w:p>
        </w:tc>
        <w:tc>
          <w:tcPr>
            <w:tcW w:w="1904" w:type="dxa"/>
            <w:shd w:val="clear" w:color="auto" w:fill="auto"/>
            <w:vAlign w:val="center"/>
          </w:tcPr>
          <w:p>
            <w:pPr>
              <w:widowControl/>
              <w:jc w:val="center"/>
              <w:rPr>
                <w:kern w:val="0"/>
                <w:szCs w:val="21"/>
              </w:rPr>
            </w:pPr>
            <w:r>
              <w:rPr>
                <w:kern w:val="0"/>
                <w:szCs w:val="21"/>
              </w:rPr>
              <w:t>0.00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70" w:hRule="atLeast"/>
        </w:trPr>
        <w:tc>
          <w:tcPr>
            <w:tcW w:w="3843" w:type="dxa"/>
            <w:gridSpan w:val="2"/>
            <w:shd w:val="clear" w:color="auto" w:fill="auto"/>
            <w:vAlign w:val="center"/>
          </w:tcPr>
          <w:p>
            <w:pPr>
              <w:widowControl/>
              <w:jc w:val="center"/>
              <w:rPr>
                <w:b/>
                <w:bCs/>
                <w:kern w:val="0"/>
                <w:szCs w:val="21"/>
              </w:rPr>
            </w:pPr>
            <w:r>
              <w:rPr>
                <w:b/>
                <w:bCs/>
                <w:kern w:val="0"/>
                <w:szCs w:val="21"/>
              </w:rPr>
              <w:t>合计</w:t>
            </w:r>
          </w:p>
        </w:tc>
        <w:tc>
          <w:tcPr>
            <w:tcW w:w="712" w:type="dxa"/>
            <w:shd w:val="clear" w:color="auto" w:fill="auto"/>
            <w:vAlign w:val="center"/>
          </w:tcPr>
          <w:p>
            <w:pPr>
              <w:widowControl/>
              <w:jc w:val="center"/>
              <w:rPr>
                <w:b/>
                <w:bCs/>
                <w:kern w:val="0"/>
                <w:szCs w:val="21"/>
              </w:rPr>
            </w:pPr>
            <w:r>
              <w:rPr>
                <w:b/>
                <w:bCs/>
                <w:kern w:val="0"/>
                <w:szCs w:val="21"/>
              </w:rPr>
              <w:t>　</w:t>
            </w:r>
          </w:p>
        </w:tc>
        <w:tc>
          <w:tcPr>
            <w:tcW w:w="1200" w:type="dxa"/>
            <w:shd w:val="clear" w:color="auto" w:fill="auto"/>
            <w:vAlign w:val="center"/>
          </w:tcPr>
          <w:p>
            <w:pPr>
              <w:widowControl/>
              <w:jc w:val="center"/>
              <w:rPr>
                <w:b/>
                <w:bCs/>
                <w:kern w:val="0"/>
                <w:szCs w:val="21"/>
              </w:rPr>
            </w:pPr>
            <w:r>
              <w:rPr>
                <w:b/>
                <w:bCs/>
                <w:kern w:val="0"/>
                <w:szCs w:val="21"/>
              </w:rPr>
              <w:t>　</w:t>
            </w:r>
          </w:p>
        </w:tc>
        <w:tc>
          <w:tcPr>
            <w:tcW w:w="1627" w:type="dxa"/>
            <w:shd w:val="clear" w:color="auto" w:fill="auto"/>
            <w:vAlign w:val="center"/>
          </w:tcPr>
          <w:p>
            <w:pPr>
              <w:widowControl/>
              <w:jc w:val="center"/>
              <w:rPr>
                <w:b/>
                <w:bCs/>
                <w:kern w:val="0"/>
                <w:szCs w:val="21"/>
              </w:rPr>
            </w:pPr>
            <w:r>
              <w:rPr>
                <w:b/>
                <w:bCs/>
                <w:kern w:val="0"/>
                <w:szCs w:val="21"/>
              </w:rPr>
              <w:t>　</w:t>
            </w:r>
          </w:p>
        </w:tc>
        <w:tc>
          <w:tcPr>
            <w:tcW w:w="1904" w:type="dxa"/>
            <w:shd w:val="clear" w:color="auto" w:fill="auto"/>
            <w:vAlign w:val="center"/>
          </w:tcPr>
          <w:p>
            <w:pPr>
              <w:widowControl/>
              <w:jc w:val="center"/>
              <w:rPr>
                <w:b/>
                <w:bCs/>
                <w:kern w:val="0"/>
                <w:szCs w:val="21"/>
              </w:rPr>
            </w:pPr>
            <w:r>
              <w:rPr>
                <w:b/>
                <w:bCs/>
                <w:kern w:val="0"/>
                <w:szCs w:val="21"/>
              </w:rPr>
              <w:t>16810.57</w:t>
            </w:r>
          </w:p>
        </w:tc>
      </w:tr>
    </w:tbl>
    <w:p>
      <w:pPr>
        <w:keepNext/>
        <w:keepLines/>
        <w:topLinePunct/>
        <w:snapToGrid w:val="0"/>
        <w:spacing w:line="500" w:lineRule="exact"/>
        <w:outlineLvl w:val="2"/>
        <w:rPr>
          <w:bCs/>
          <w:sz w:val="24"/>
        </w:rPr>
      </w:pPr>
      <w:r>
        <w:rPr>
          <w:bCs/>
          <w:sz w:val="24"/>
        </w:rPr>
        <w:t>3.6.2水土保持投资变化分析</w:t>
      </w:r>
    </w:p>
    <w:p>
      <w:pPr>
        <w:spacing w:line="480" w:lineRule="exact"/>
        <w:ind w:firstLine="456" w:firstLineChars="200"/>
        <w:rPr>
          <w:bCs/>
          <w:spacing w:val="-6"/>
          <w:sz w:val="24"/>
        </w:rPr>
      </w:pPr>
      <w:r>
        <w:rPr>
          <w:bCs/>
          <w:spacing w:val="-6"/>
          <w:sz w:val="24"/>
        </w:rPr>
        <w:t>与批复的水土保持方案相比，项目实际水土保持投资</w:t>
      </w:r>
      <w:r>
        <w:rPr>
          <w:rFonts w:hint="eastAsia"/>
          <w:bCs/>
          <w:spacing w:val="-6"/>
          <w:sz w:val="24"/>
        </w:rPr>
        <w:t>增加</w:t>
      </w:r>
      <w:r>
        <w:rPr>
          <w:bCs/>
          <w:spacing w:val="-6"/>
          <w:sz w:val="24"/>
        </w:rPr>
        <w:t>了</w:t>
      </w:r>
      <w:r>
        <w:rPr>
          <w:rFonts w:hint="eastAsia"/>
          <w:bCs/>
          <w:spacing w:val="-6"/>
          <w:sz w:val="24"/>
        </w:rPr>
        <w:t>2720.42</w:t>
      </w:r>
      <w:r>
        <w:rPr>
          <w:bCs/>
          <w:spacing w:val="-6"/>
          <w:sz w:val="24"/>
        </w:rPr>
        <w:t>万元，其中工程措施</w:t>
      </w:r>
      <w:r>
        <w:rPr>
          <w:rFonts w:hint="eastAsia"/>
          <w:bCs/>
          <w:spacing w:val="-6"/>
          <w:sz w:val="24"/>
        </w:rPr>
        <w:t>增加1827.19</w:t>
      </w:r>
      <w:r>
        <w:rPr>
          <w:bCs/>
          <w:spacing w:val="-6"/>
          <w:sz w:val="24"/>
        </w:rPr>
        <w:t>万元，植物措施</w:t>
      </w:r>
      <w:r>
        <w:rPr>
          <w:rFonts w:hint="eastAsia"/>
          <w:bCs/>
          <w:spacing w:val="-6"/>
          <w:sz w:val="24"/>
        </w:rPr>
        <w:t>增加1938.45</w:t>
      </w:r>
      <w:r>
        <w:rPr>
          <w:bCs/>
          <w:spacing w:val="-6"/>
          <w:sz w:val="24"/>
        </w:rPr>
        <w:t>万元，临时措施减少</w:t>
      </w:r>
      <w:r>
        <w:rPr>
          <w:rFonts w:hint="eastAsia"/>
          <w:bCs/>
          <w:spacing w:val="-6"/>
          <w:sz w:val="24"/>
        </w:rPr>
        <w:t>229.92</w:t>
      </w:r>
      <w:r>
        <w:rPr>
          <w:bCs/>
          <w:spacing w:val="-6"/>
          <w:sz w:val="24"/>
        </w:rPr>
        <w:t>万元，独立费用减少</w:t>
      </w:r>
      <w:r>
        <w:rPr>
          <w:rFonts w:hint="eastAsia"/>
          <w:bCs/>
          <w:spacing w:val="-6"/>
          <w:sz w:val="24"/>
        </w:rPr>
        <w:t>257.67</w:t>
      </w:r>
      <w:r>
        <w:rPr>
          <w:bCs/>
          <w:spacing w:val="-6"/>
          <w:sz w:val="24"/>
        </w:rPr>
        <w:t>万元，项目实际实施过程中无基本预备费</w:t>
      </w:r>
      <w:r>
        <w:rPr>
          <w:rFonts w:hint="eastAsia"/>
          <w:bCs/>
          <w:spacing w:val="-6"/>
          <w:sz w:val="24"/>
        </w:rPr>
        <w:t>，因此基本预备费减少288.35万元。</w:t>
      </w:r>
    </w:p>
    <w:p>
      <w:pPr>
        <w:spacing w:line="480" w:lineRule="exact"/>
        <w:ind w:firstLine="482" w:firstLineChars="200"/>
        <w:jc w:val="center"/>
        <w:rPr>
          <w:rFonts w:hint="eastAsia"/>
          <w:b/>
          <w:bCs/>
          <w:sz w:val="24"/>
        </w:rPr>
      </w:pPr>
      <w:r>
        <w:rPr>
          <w:b/>
          <w:bCs/>
          <w:sz w:val="24"/>
        </w:rPr>
        <w:t>表3-</w:t>
      </w:r>
      <w:r>
        <w:rPr>
          <w:rFonts w:hint="eastAsia"/>
          <w:b/>
          <w:bCs/>
          <w:sz w:val="24"/>
        </w:rPr>
        <w:t>14</w:t>
      </w:r>
      <w:r>
        <w:rPr>
          <w:b/>
          <w:bCs/>
          <w:sz w:val="24"/>
        </w:rPr>
        <w:t xml:space="preserve"> 项目实际水土保持投资与方案批复投资对比情况表      </w:t>
      </w:r>
      <w:r>
        <w:rPr>
          <w:bCs/>
          <w:sz w:val="24"/>
        </w:rPr>
        <w:t>单位：万元</w:t>
      </w:r>
    </w:p>
    <w:tbl>
      <w:tblPr>
        <w:tblStyle w:val="52"/>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4"/>
        <w:gridCol w:w="3148"/>
        <w:gridCol w:w="1606"/>
        <w:gridCol w:w="1484"/>
        <w:gridCol w:w="1272"/>
        <w:gridCol w:w="127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10" w:hRule="atLeast"/>
        </w:trPr>
        <w:tc>
          <w:tcPr>
            <w:tcW w:w="504" w:type="dxa"/>
            <w:shd w:val="clear" w:color="auto" w:fill="auto"/>
            <w:vAlign w:val="center"/>
          </w:tcPr>
          <w:p>
            <w:pPr>
              <w:widowControl/>
              <w:jc w:val="center"/>
              <w:rPr>
                <w:b/>
                <w:bCs/>
                <w:kern w:val="0"/>
                <w:szCs w:val="21"/>
              </w:rPr>
            </w:pPr>
            <w:r>
              <w:rPr>
                <w:rFonts w:hint="eastAsia" w:ascii="宋体" w:hAnsi="宋体"/>
                <w:b/>
                <w:bCs/>
                <w:kern w:val="0"/>
                <w:szCs w:val="21"/>
              </w:rPr>
              <w:t>序号</w:t>
            </w:r>
          </w:p>
        </w:tc>
        <w:tc>
          <w:tcPr>
            <w:tcW w:w="3148" w:type="dxa"/>
            <w:shd w:val="clear" w:color="auto" w:fill="auto"/>
            <w:vAlign w:val="center"/>
          </w:tcPr>
          <w:p>
            <w:pPr>
              <w:widowControl/>
              <w:jc w:val="center"/>
              <w:rPr>
                <w:b/>
                <w:bCs/>
                <w:kern w:val="0"/>
                <w:szCs w:val="21"/>
              </w:rPr>
            </w:pPr>
            <w:r>
              <w:rPr>
                <w:rFonts w:hint="eastAsia" w:ascii="宋体" w:hAnsi="宋体"/>
                <w:b/>
                <w:bCs/>
                <w:kern w:val="0"/>
                <w:szCs w:val="21"/>
              </w:rPr>
              <w:t>工程或费用名称</w:t>
            </w:r>
          </w:p>
        </w:tc>
        <w:tc>
          <w:tcPr>
            <w:tcW w:w="1606" w:type="dxa"/>
            <w:shd w:val="clear" w:color="auto" w:fill="auto"/>
            <w:vAlign w:val="center"/>
          </w:tcPr>
          <w:p>
            <w:pPr>
              <w:widowControl/>
              <w:jc w:val="center"/>
              <w:rPr>
                <w:b/>
                <w:bCs/>
                <w:kern w:val="0"/>
                <w:szCs w:val="21"/>
              </w:rPr>
            </w:pPr>
            <w:r>
              <w:rPr>
                <w:rFonts w:hint="eastAsia" w:ascii="宋体" w:hAnsi="宋体"/>
                <w:b/>
                <w:bCs/>
                <w:kern w:val="0"/>
                <w:szCs w:val="21"/>
              </w:rPr>
              <w:t>方案批复投资</w:t>
            </w:r>
          </w:p>
        </w:tc>
        <w:tc>
          <w:tcPr>
            <w:tcW w:w="1484" w:type="dxa"/>
            <w:shd w:val="clear" w:color="auto" w:fill="auto"/>
            <w:vAlign w:val="center"/>
          </w:tcPr>
          <w:p>
            <w:pPr>
              <w:widowControl/>
              <w:jc w:val="center"/>
              <w:rPr>
                <w:b/>
                <w:bCs/>
                <w:kern w:val="0"/>
                <w:szCs w:val="21"/>
              </w:rPr>
            </w:pPr>
            <w:r>
              <w:rPr>
                <w:b/>
                <w:bCs/>
                <w:kern w:val="0"/>
                <w:szCs w:val="21"/>
              </w:rPr>
              <w:t>工程实际投资</w:t>
            </w:r>
          </w:p>
        </w:tc>
        <w:tc>
          <w:tcPr>
            <w:tcW w:w="1272" w:type="dxa"/>
            <w:shd w:val="clear" w:color="auto" w:fill="auto"/>
            <w:vAlign w:val="center"/>
          </w:tcPr>
          <w:p>
            <w:pPr>
              <w:widowControl/>
              <w:jc w:val="center"/>
              <w:rPr>
                <w:b/>
                <w:bCs/>
                <w:kern w:val="0"/>
                <w:szCs w:val="21"/>
              </w:rPr>
            </w:pPr>
            <w:r>
              <w:rPr>
                <w:rFonts w:hint="eastAsia" w:ascii="宋体" w:hAnsi="宋体"/>
                <w:b/>
                <w:bCs/>
                <w:kern w:val="0"/>
                <w:szCs w:val="21"/>
              </w:rPr>
              <w:t>增（</w:t>
            </w:r>
            <w:r>
              <w:rPr>
                <w:b/>
                <w:bCs/>
                <w:kern w:val="0"/>
                <w:szCs w:val="21"/>
              </w:rPr>
              <w:t>+</w:t>
            </w:r>
            <w:r>
              <w:rPr>
                <w:rFonts w:hint="eastAsia" w:ascii="宋体" w:hAnsi="宋体"/>
                <w:b/>
                <w:bCs/>
                <w:kern w:val="0"/>
                <w:szCs w:val="21"/>
              </w:rPr>
              <w:t>）减（</w:t>
            </w:r>
            <w:r>
              <w:rPr>
                <w:b/>
                <w:bCs/>
                <w:kern w:val="0"/>
                <w:szCs w:val="21"/>
              </w:rPr>
              <w:t>-</w:t>
            </w:r>
            <w:r>
              <w:rPr>
                <w:rFonts w:hint="eastAsia" w:ascii="宋体" w:hAnsi="宋体"/>
                <w:b/>
                <w:bCs/>
                <w:kern w:val="0"/>
                <w:szCs w:val="21"/>
              </w:rPr>
              <w:t>）情况</w:t>
            </w:r>
          </w:p>
        </w:tc>
        <w:tc>
          <w:tcPr>
            <w:tcW w:w="1272" w:type="dxa"/>
            <w:shd w:val="clear" w:color="auto" w:fill="auto"/>
            <w:vAlign w:val="center"/>
          </w:tcPr>
          <w:p>
            <w:pPr>
              <w:widowControl/>
              <w:jc w:val="center"/>
              <w:rPr>
                <w:b/>
                <w:bCs/>
                <w:kern w:val="0"/>
                <w:szCs w:val="21"/>
              </w:rPr>
            </w:pPr>
            <w:r>
              <w:rPr>
                <w:b/>
                <w:bCs/>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第一部分</w:t>
            </w:r>
            <w:r>
              <w:rPr>
                <w:kern w:val="0"/>
                <w:szCs w:val="21"/>
              </w:rPr>
              <w:t xml:space="preserve"> </w:t>
            </w:r>
            <w:r>
              <w:rPr>
                <w:rFonts w:hint="eastAsia" w:ascii="宋体" w:hAnsi="宋体"/>
                <w:kern w:val="0"/>
                <w:szCs w:val="21"/>
              </w:rPr>
              <w:t>工程措施</w:t>
            </w:r>
          </w:p>
        </w:tc>
        <w:tc>
          <w:tcPr>
            <w:tcW w:w="1606" w:type="dxa"/>
            <w:shd w:val="clear" w:color="auto" w:fill="auto"/>
            <w:vAlign w:val="center"/>
          </w:tcPr>
          <w:p>
            <w:pPr>
              <w:widowControl/>
              <w:jc w:val="center"/>
              <w:rPr>
                <w:kern w:val="0"/>
                <w:szCs w:val="21"/>
              </w:rPr>
            </w:pPr>
            <w:r>
              <w:rPr>
                <w:kern w:val="0"/>
                <w:szCs w:val="21"/>
              </w:rPr>
              <w:t>10199.31</w:t>
            </w:r>
          </w:p>
        </w:tc>
        <w:tc>
          <w:tcPr>
            <w:tcW w:w="1484" w:type="dxa"/>
            <w:shd w:val="clear" w:color="auto" w:fill="auto"/>
            <w:vAlign w:val="center"/>
          </w:tcPr>
          <w:p>
            <w:pPr>
              <w:widowControl/>
              <w:jc w:val="center"/>
              <w:rPr>
                <w:kern w:val="0"/>
                <w:szCs w:val="21"/>
              </w:rPr>
            </w:pPr>
            <w:r>
              <w:rPr>
                <w:kern w:val="0"/>
                <w:szCs w:val="21"/>
              </w:rPr>
              <w:t>12026.50</w:t>
            </w:r>
          </w:p>
        </w:tc>
        <w:tc>
          <w:tcPr>
            <w:tcW w:w="1272" w:type="dxa"/>
            <w:shd w:val="clear" w:color="auto" w:fill="auto"/>
            <w:vAlign w:val="center"/>
          </w:tcPr>
          <w:p>
            <w:pPr>
              <w:widowControl/>
              <w:jc w:val="center"/>
              <w:rPr>
                <w:kern w:val="0"/>
                <w:szCs w:val="21"/>
              </w:rPr>
            </w:pPr>
            <w:r>
              <w:rPr>
                <w:kern w:val="0"/>
                <w:szCs w:val="21"/>
              </w:rPr>
              <w:t xml:space="preserve">1827.19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一</w:t>
            </w:r>
          </w:p>
        </w:tc>
        <w:tc>
          <w:tcPr>
            <w:tcW w:w="3148" w:type="dxa"/>
            <w:shd w:val="clear" w:color="auto" w:fill="auto"/>
            <w:vAlign w:val="center"/>
          </w:tcPr>
          <w:p>
            <w:pPr>
              <w:widowControl/>
              <w:jc w:val="center"/>
              <w:rPr>
                <w:kern w:val="0"/>
                <w:szCs w:val="21"/>
              </w:rPr>
            </w:pPr>
            <w:r>
              <w:rPr>
                <w:rFonts w:hint="eastAsia" w:ascii="宋体" w:hAnsi="宋体"/>
                <w:kern w:val="0"/>
                <w:szCs w:val="21"/>
              </w:rPr>
              <w:t>主体工程防治区</w:t>
            </w:r>
          </w:p>
        </w:tc>
        <w:tc>
          <w:tcPr>
            <w:tcW w:w="1606" w:type="dxa"/>
            <w:shd w:val="clear" w:color="auto" w:fill="auto"/>
            <w:vAlign w:val="center"/>
          </w:tcPr>
          <w:p>
            <w:pPr>
              <w:widowControl/>
              <w:jc w:val="center"/>
              <w:rPr>
                <w:kern w:val="0"/>
                <w:szCs w:val="21"/>
              </w:rPr>
            </w:pPr>
            <w:r>
              <w:rPr>
                <w:kern w:val="0"/>
                <w:szCs w:val="21"/>
              </w:rPr>
              <w:t>7970.39</w:t>
            </w:r>
          </w:p>
        </w:tc>
        <w:tc>
          <w:tcPr>
            <w:tcW w:w="1484" w:type="dxa"/>
            <w:shd w:val="clear" w:color="auto" w:fill="auto"/>
            <w:vAlign w:val="center"/>
          </w:tcPr>
          <w:p>
            <w:pPr>
              <w:widowControl/>
              <w:jc w:val="center"/>
              <w:rPr>
                <w:kern w:val="0"/>
                <w:szCs w:val="21"/>
              </w:rPr>
            </w:pPr>
            <w:r>
              <w:rPr>
                <w:kern w:val="0"/>
                <w:szCs w:val="21"/>
              </w:rPr>
              <w:t>10651.64</w:t>
            </w:r>
          </w:p>
        </w:tc>
        <w:tc>
          <w:tcPr>
            <w:tcW w:w="1272" w:type="dxa"/>
            <w:shd w:val="clear" w:color="auto" w:fill="auto"/>
            <w:vAlign w:val="center"/>
          </w:tcPr>
          <w:p>
            <w:pPr>
              <w:widowControl/>
              <w:jc w:val="center"/>
              <w:rPr>
                <w:kern w:val="0"/>
                <w:szCs w:val="21"/>
              </w:rPr>
            </w:pPr>
            <w:r>
              <w:rPr>
                <w:kern w:val="0"/>
                <w:szCs w:val="21"/>
              </w:rPr>
              <w:t xml:space="preserve">2681.25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二</w:t>
            </w:r>
          </w:p>
        </w:tc>
        <w:tc>
          <w:tcPr>
            <w:tcW w:w="3148" w:type="dxa"/>
            <w:shd w:val="clear" w:color="auto" w:fill="auto"/>
            <w:vAlign w:val="center"/>
          </w:tcPr>
          <w:p>
            <w:pPr>
              <w:widowControl/>
              <w:jc w:val="center"/>
              <w:rPr>
                <w:kern w:val="0"/>
                <w:szCs w:val="21"/>
              </w:rPr>
            </w:pPr>
            <w:r>
              <w:rPr>
                <w:rFonts w:hint="eastAsia" w:ascii="宋体" w:hAnsi="宋体"/>
                <w:kern w:val="0"/>
                <w:szCs w:val="21"/>
              </w:rPr>
              <w:t>弃渣场防治区</w:t>
            </w:r>
          </w:p>
        </w:tc>
        <w:tc>
          <w:tcPr>
            <w:tcW w:w="1606" w:type="dxa"/>
            <w:shd w:val="clear" w:color="auto" w:fill="auto"/>
            <w:vAlign w:val="center"/>
          </w:tcPr>
          <w:p>
            <w:pPr>
              <w:widowControl/>
              <w:jc w:val="center"/>
              <w:rPr>
                <w:kern w:val="0"/>
                <w:szCs w:val="21"/>
              </w:rPr>
            </w:pPr>
            <w:r>
              <w:rPr>
                <w:kern w:val="0"/>
                <w:szCs w:val="21"/>
              </w:rPr>
              <w:t>1963.47</w:t>
            </w:r>
          </w:p>
        </w:tc>
        <w:tc>
          <w:tcPr>
            <w:tcW w:w="1484" w:type="dxa"/>
            <w:shd w:val="clear" w:color="auto" w:fill="auto"/>
            <w:vAlign w:val="center"/>
          </w:tcPr>
          <w:p>
            <w:pPr>
              <w:widowControl/>
              <w:jc w:val="center"/>
              <w:rPr>
                <w:kern w:val="0"/>
                <w:szCs w:val="21"/>
              </w:rPr>
            </w:pPr>
            <w:r>
              <w:rPr>
                <w:kern w:val="0"/>
                <w:szCs w:val="21"/>
              </w:rPr>
              <w:t>825.91</w:t>
            </w:r>
          </w:p>
        </w:tc>
        <w:tc>
          <w:tcPr>
            <w:tcW w:w="1272" w:type="dxa"/>
            <w:shd w:val="clear" w:color="auto" w:fill="auto"/>
            <w:vAlign w:val="center"/>
          </w:tcPr>
          <w:p>
            <w:pPr>
              <w:widowControl/>
              <w:jc w:val="center"/>
              <w:rPr>
                <w:kern w:val="0"/>
                <w:szCs w:val="21"/>
              </w:rPr>
            </w:pPr>
            <w:r>
              <w:rPr>
                <w:kern w:val="0"/>
                <w:szCs w:val="21"/>
              </w:rPr>
              <w:t xml:space="preserve">-1137.56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三</w:t>
            </w:r>
          </w:p>
        </w:tc>
        <w:tc>
          <w:tcPr>
            <w:tcW w:w="3148" w:type="dxa"/>
            <w:shd w:val="clear" w:color="auto" w:fill="auto"/>
            <w:vAlign w:val="center"/>
          </w:tcPr>
          <w:p>
            <w:pPr>
              <w:widowControl/>
              <w:jc w:val="center"/>
              <w:rPr>
                <w:kern w:val="0"/>
                <w:szCs w:val="21"/>
              </w:rPr>
            </w:pPr>
            <w:r>
              <w:rPr>
                <w:rFonts w:hint="eastAsia" w:ascii="宋体" w:hAnsi="宋体"/>
                <w:kern w:val="0"/>
                <w:szCs w:val="21"/>
              </w:rPr>
              <w:t>施工便道防治区</w:t>
            </w:r>
          </w:p>
        </w:tc>
        <w:tc>
          <w:tcPr>
            <w:tcW w:w="1606" w:type="dxa"/>
            <w:shd w:val="clear" w:color="auto" w:fill="auto"/>
            <w:vAlign w:val="center"/>
          </w:tcPr>
          <w:p>
            <w:pPr>
              <w:widowControl/>
              <w:jc w:val="center"/>
              <w:rPr>
                <w:kern w:val="0"/>
                <w:szCs w:val="21"/>
              </w:rPr>
            </w:pPr>
            <w:r>
              <w:rPr>
                <w:kern w:val="0"/>
                <w:szCs w:val="21"/>
              </w:rPr>
              <w:t>110.23</w:t>
            </w:r>
          </w:p>
        </w:tc>
        <w:tc>
          <w:tcPr>
            <w:tcW w:w="1484" w:type="dxa"/>
            <w:shd w:val="clear" w:color="auto" w:fill="auto"/>
            <w:vAlign w:val="center"/>
          </w:tcPr>
          <w:p>
            <w:pPr>
              <w:widowControl/>
              <w:jc w:val="center"/>
              <w:rPr>
                <w:kern w:val="0"/>
                <w:szCs w:val="21"/>
              </w:rPr>
            </w:pPr>
            <w:r>
              <w:rPr>
                <w:kern w:val="0"/>
                <w:szCs w:val="21"/>
              </w:rPr>
              <w:t>435.84</w:t>
            </w:r>
          </w:p>
        </w:tc>
        <w:tc>
          <w:tcPr>
            <w:tcW w:w="1272" w:type="dxa"/>
            <w:shd w:val="clear" w:color="auto" w:fill="auto"/>
            <w:vAlign w:val="center"/>
          </w:tcPr>
          <w:p>
            <w:pPr>
              <w:widowControl/>
              <w:jc w:val="center"/>
              <w:rPr>
                <w:kern w:val="0"/>
                <w:szCs w:val="21"/>
              </w:rPr>
            </w:pPr>
            <w:r>
              <w:rPr>
                <w:kern w:val="0"/>
                <w:szCs w:val="21"/>
              </w:rPr>
              <w:t xml:space="preserve">325.61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四</w:t>
            </w:r>
          </w:p>
        </w:tc>
        <w:tc>
          <w:tcPr>
            <w:tcW w:w="3148" w:type="dxa"/>
            <w:shd w:val="clear" w:color="auto" w:fill="auto"/>
            <w:vAlign w:val="center"/>
          </w:tcPr>
          <w:p>
            <w:pPr>
              <w:widowControl/>
              <w:jc w:val="center"/>
              <w:rPr>
                <w:kern w:val="0"/>
                <w:szCs w:val="21"/>
              </w:rPr>
            </w:pPr>
            <w:r>
              <w:rPr>
                <w:rFonts w:hint="eastAsia" w:ascii="宋体" w:hAnsi="宋体"/>
                <w:kern w:val="0"/>
                <w:szCs w:val="21"/>
              </w:rPr>
              <w:t>施工生产生活防治区</w:t>
            </w:r>
          </w:p>
        </w:tc>
        <w:tc>
          <w:tcPr>
            <w:tcW w:w="1606" w:type="dxa"/>
            <w:shd w:val="clear" w:color="auto" w:fill="auto"/>
            <w:vAlign w:val="center"/>
          </w:tcPr>
          <w:p>
            <w:pPr>
              <w:widowControl/>
              <w:jc w:val="center"/>
              <w:rPr>
                <w:kern w:val="0"/>
                <w:szCs w:val="21"/>
              </w:rPr>
            </w:pPr>
            <w:r>
              <w:rPr>
                <w:kern w:val="0"/>
                <w:szCs w:val="21"/>
              </w:rPr>
              <w:t>155.22</w:t>
            </w:r>
          </w:p>
        </w:tc>
        <w:tc>
          <w:tcPr>
            <w:tcW w:w="1484" w:type="dxa"/>
            <w:shd w:val="clear" w:color="auto" w:fill="auto"/>
            <w:vAlign w:val="center"/>
          </w:tcPr>
          <w:p>
            <w:pPr>
              <w:widowControl/>
              <w:jc w:val="center"/>
              <w:rPr>
                <w:kern w:val="0"/>
                <w:szCs w:val="21"/>
              </w:rPr>
            </w:pPr>
            <w:r>
              <w:rPr>
                <w:kern w:val="0"/>
                <w:szCs w:val="21"/>
              </w:rPr>
              <w:t>113.11</w:t>
            </w:r>
          </w:p>
        </w:tc>
        <w:tc>
          <w:tcPr>
            <w:tcW w:w="1272" w:type="dxa"/>
            <w:shd w:val="clear" w:color="auto" w:fill="auto"/>
            <w:vAlign w:val="center"/>
          </w:tcPr>
          <w:p>
            <w:pPr>
              <w:widowControl/>
              <w:jc w:val="center"/>
              <w:rPr>
                <w:kern w:val="0"/>
                <w:szCs w:val="21"/>
              </w:rPr>
            </w:pPr>
            <w:r>
              <w:rPr>
                <w:kern w:val="0"/>
                <w:szCs w:val="21"/>
              </w:rPr>
              <w:t xml:space="preserve">-42.11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第二部分</w:t>
            </w:r>
            <w:r>
              <w:rPr>
                <w:kern w:val="0"/>
                <w:szCs w:val="21"/>
              </w:rPr>
              <w:t xml:space="preserve">  </w:t>
            </w:r>
            <w:r>
              <w:rPr>
                <w:rFonts w:hint="eastAsia" w:ascii="宋体" w:hAnsi="宋体"/>
                <w:kern w:val="0"/>
                <w:szCs w:val="21"/>
              </w:rPr>
              <w:t>植物措施</w:t>
            </w:r>
          </w:p>
        </w:tc>
        <w:tc>
          <w:tcPr>
            <w:tcW w:w="1606" w:type="dxa"/>
            <w:shd w:val="clear" w:color="auto" w:fill="auto"/>
            <w:vAlign w:val="center"/>
          </w:tcPr>
          <w:p>
            <w:pPr>
              <w:widowControl/>
              <w:jc w:val="center"/>
              <w:rPr>
                <w:kern w:val="0"/>
                <w:szCs w:val="21"/>
              </w:rPr>
            </w:pPr>
            <w:r>
              <w:rPr>
                <w:kern w:val="0"/>
                <w:szCs w:val="21"/>
              </w:rPr>
              <w:t>2381.11</w:t>
            </w:r>
          </w:p>
        </w:tc>
        <w:tc>
          <w:tcPr>
            <w:tcW w:w="1484" w:type="dxa"/>
            <w:shd w:val="clear" w:color="auto" w:fill="auto"/>
            <w:vAlign w:val="center"/>
          </w:tcPr>
          <w:p>
            <w:pPr>
              <w:widowControl/>
              <w:jc w:val="center"/>
              <w:rPr>
                <w:kern w:val="0"/>
                <w:szCs w:val="21"/>
              </w:rPr>
            </w:pPr>
            <w:r>
              <w:rPr>
                <w:kern w:val="0"/>
                <w:szCs w:val="21"/>
              </w:rPr>
              <w:t>4319.56</w:t>
            </w:r>
          </w:p>
        </w:tc>
        <w:tc>
          <w:tcPr>
            <w:tcW w:w="1272" w:type="dxa"/>
            <w:shd w:val="clear" w:color="auto" w:fill="auto"/>
            <w:vAlign w:val="center"/>
          </w:tcPr>
          <w:p>
            <w:pPr>
              <w:widowControl/>
              <w:jc w:val="center"/>
              <w:rPr>
                <w:kern w:val="0"/>
                <w:szCs w:val="21"/>
              </w:rPr>
            </w:pPr>
            <w:r>
              <w:rPr>
                <w:kern w:val="0"/>
                <w:szCs w:val="21"/>
              </w:rPr>
              <w:t xml:space="preserve">1938.45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一</w:t>
            </w:r>
          </w:p>
        </w:tc>
        <w:tc>
          <w:tcPr>
            <w:tcW w:w="3148" w:type="dxa"/>
            <w:shd w:val="clear" w:color="auto" w:fill="auto"/>
            <w:vAlign w:val="center"/>
          </w:tcPr>
          <w:p>
            <w:pPr>
              <w:widowControl/>
              <w:jc w:val="center"/>
              <w:rPr>
                <w:kern w:val="0"/>
                <w:szCs w:val="21"/>
              </w:rPr>
            </w:pPr>
            <w:r>
              <w:rPr>
                <w:rFonts w:hint="eastAsia" w:ascii="宋体" w:hAnsi="宋体"/>
                <w:kern w:val="0"/>
                <w:szCs w:val="21"/>
              </w:rPr>
              <w:t>主体工程防治区</w:t>
            </w:r>
          </w:p>
        </w:tc>
        <w:tc>
          <w:tcPr>
            <w:tcW w:w="1606" w:type="dxa"/>
            <w:shd w:val="clear" w:color="auto" w:fill="auto"/>
            <w:vAlign w:val="center"/>
          </w:tcPr>
          <w:p>
            <w:pPr>
              <w:widowControl/>
              <w:jc w:val="center"/>
              <w:rPr>
                <w:kern w:val="0"/>
                <w:szCs w:val="21"/>
              </w:rPr>
            </w:pPr>
            <w:r>
              <w:rPr>
                <w:kern w:val="0"/>
                <w:szCs w:val="21"/>
              </w:rPr>
              <w:t>2261.21</w:t>
            </w:r>
          </w:p>
        </w:tc>
        <w:tc>
          <w:tcPr>
            <w:tcW w:w="1484" w:type="dxa"/>
            <w:shd w:val="clear" w:color="auto" w:fill="auto"/>
            <w:vAlign w:val="center"/>
          </w:tcPr>
          <w:p>
            <w:pPr>
              <w:widowControl/>
              <w:jc w:val="center"/>
              <w:rPr>
                <w:kern w:val="0"/>
                <w:szCs w:val="21"/>
              </w:rPr>
            </w:pPr>
            <w:r>
              <w:rPr>
                <w:kern w:val="0"/>
                <w:szCs w:val="21"/>
              </w:rPr>
              <w:t>4260.57</w:t>
            </w:r>
          </w:p>
        </w:tc>
        <w:tc>
          <w:tcPr>
            <w:tcW w:w="1272" w:type="dxa"/>
            <w:shd w:val="clear" w:color="auto" w:fill="auto"/>
            <w:vAlign w:val="center"/>
          </w:tcPr>
          <w:p>
            <w:pPr>
              <w:widowControl/>
              <w:jc w:val="center"/>
              <w:rPr>
                <w:kern w:val="0"/>
                <w:szCs w:val="21"/>
              </w:rPr>
            </w:pPr>
            <w:r>
              <w:rPr>
                <w:kern w:val="0"/>
                <w:szCs w:val="21"/>
              </w:rPr>
              <w:t xml:space="preserve">1999.36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二</w:t>
            </w:r>
          </w:p>
        </w:tc>
        <w:tc>
          <w:tcPr>
            <w:tcW w:w="3148" w:type="dxa"/>
            <w:shd w:val="clear" w:color="auto" w:fill="auto"/>
            <w:vAlign w:val="center"/>
          </w:tcPr>
          <w:p>
            <w:pPr>
              <w:widowControl/>
              <w:jc w:val="center"/>
              <w:rPr>
                <w:kern w:val="0"/>
                <w:szCs w:val="21"/>
              </w:rPr>
            </w:pPr>
            <w:r>
              <w:rPr>
                <w:rFonts w:hint="eastAsia" w:ascii="宋体" w:hAnsi="宋体"/>
                <w:kern w:val="0"/>
                <w:szCs w:val="21"/>
              </w:rPr>
              <w:t>弃渣场防治区</w:t>
            </w:r>
          </w:p>
        </w:tc>
        <w:tc>
          <w:tcPr>
            <w:tcW w:w="1606" w:type="dxa"/>
            <w:shd w:val="clear" w:color="auto" w:fill="auto"/>
            <w:vAlign w:val="center"/>
          </w:tcPr>
          <w:p>
            <w:pPr>
              <w:widowControl/>
              <w:jc w:val="center"/>
              <w:rPr>
                <w:kern w:val="0"/>
                <w:szCs w:val="21"/>
              </w:rPr>
            </w:pPr>
            <w:r>
              <w:rPr>
                <w:kern w:val="0"/>
                <w:szCs w:val="21"/>
              </w:rPr>
              <w:t>58.47</w:t>
            </w:r>
          </w:p>
        </w:tc>
        <w:tc>
          <w:tcPr>
            <w:tcW w:w="1484" w:type="dxa"/>
            <w:shd w:val="clear" w:color="auto" w:fill="auto"/>
            <w:vAlign w:val="center"/>
          </w:tcPr>
          <w:p>
            <w:pPr>
              <w:widowControl/>
              <w:jc w:val="center"/>
              <w:rPr>
                <w:kern w:val="0"/>
                <w:szCs w:val="21"/>
              </w:rPr>
            </w:pPr>
            <w:r>
              <w:rPr>
                <w:kern w:val="0"/>
                <w:szCs w:val="21"/>
              </w:rPr>
              <w:t>29.78</w:t>
            </w:r>
          </w:p>
        </w:tc>
        <w:tc>
          <w:tcPr>
            <w:tcW w:w="1272" w:type="dxa"/>
            <w:shd w:val="clear" w:color="auto" w:fill="auto"/>
            <w:vAlign w:val="center"/>
          </w:tcPr>
          <w:p>
            <w:pPr>
              <w:widowControl/>
              <w:jc w:val="center"/>
              <w:rPr>
                <w:kern w:val="0"/>
                <w:szCs w:val="21"/>
              </w:rPr>
            </w:pPr>
            <w:r>
              <w:rPr>
                <w:kern w:val="0"/>
                <w:szCs w:val="21"/>
              </w:rPr>
              <w:t xml:space="preserve">-28.69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三</w:t>
            </w:r>
          </w:p>
        </w:tc>
        <w:tc>
          <w:tcPr>
            <w:tcW w:w="3148" w:type="dxa"/>
            <w:shd w:val="clear" w:color="auto" w:fill="auto"/>
            <w:vAlign w:val="center"/>
          </w:tcPr>
          <w:p>
            <w:pPr>
              <w:widowControl/>
              <w:jc w:val="center"/>
              <w:rPr>
                <w:kern w:val="0"/>
                <w:szCs w:val="21"/>
              </w:rPr>
            </w:pPr>
            <w:r>
              <w:rPr>
                <w:rFonts w:hint="eastAsia" w:ascii="宋体" w:hAnsi="宋体"/>
                <w:kern w:val="0"/>
                <w:szCs w:val="21"/>
              </w:rPr>
              <w:t>施工便道防治区</w:t>
            </w:r>
          </w:p>
        </w:tc>
        <w:tc>
          <w:tcPr>
            <w:tcW w:w="1606" w:type="dxa"/>
            <w:shd w:val="clear" w:color="auto" w:fill="auto"/>
            <w:vAlign w:val="center"/>
          </w:tcPr>
          <w:p>
            <w:pPr>
              <w:widowControl/>
              <w:jc w:val="center"/>
              <w:rPr>
                <w:kern w:val="0"/>
                <w:szCs w:val="21"/>
              </w:rPr>
            </w:pPr>
            <w:r>
              <w:rPr>
                <w:kern w:val="0"/>
                <w:szCs w:val="21"/>
              </w:rPr>
              <w:t>21.43</w:t>
            </w:r>
          </w:p>
        </w:tc>
        <w:tc>
          <w:tcPr>
            <w:tcW w:w="1484" w:type="dxa"/>
            <w:shd w:val="clear" w:color="auto" w:fill="auto"/>
            <w:vAlign w:val="center"/>
          </w:tcPr>
          <w:p>
            <w:pPr>
              <w:widowControl/>
              <w:jc w:val="center"/>
              <w:rPr>
                <w:kern w:val="0"/>
                <w:szCs w:val="21"/>
              </w:rPr>
            </w:pPr>
            <w:r>
              <w:rPr>
                <w:kern w:val="0"/>
                <w:szCs w:val="21"/>
              </w:rPr>
              <w:t>8.08</w:t>
            </w:r>
          </w:p>
        </w:tc>
        <w:tc>
          <w:tcPr>
            <w:tcW w:w="1272" w:type="dxa"/>
            <w:shd w:val="clear" w:color="auto" w:fill="auto"/>
            <w:vAlign w:val="center"/>
          </w:tcPr>
          <w:p>
            <w:pPr>
              <w:widowControl/>
              <w:jc w:val="center"/>
              <w:rPr>
                <w:kern w:val="0"/>
                <w:szCs w:val="21"/>
              </w:rPr>
            </w:pPr>
            <w:r>
              <w:rPr>
                <w:kern w:val="0"/>
                <w:szCs w:val="21"/>
              </w:rPr>
              <w:t xml:space="preserve">-13.35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四</w:t>
            </w:r>
          </w:p>
        </w:tc>
        <w:tc>
          <w:tcPr>
            <w:tcW w:w="3148" w:type="dxa"/>
            <w:shd w:val="clear" w:color="auto" w:fill="auto"/>
            <w:vAlign w:val="center"/>
          </w:tcPr>
          <w:p>
            <w:pPr>
              <w:widowControl/>
              <w:jc w:val="center"/>
              <w:rPr>
                <w:kern w:val="0"/>
                <w:szCs w:val="21"/>
              </w:rPr>
            </w:pPr>
            <w:r>
              <w:rPr>
                <w:rFonts w:hint="eastAsia" w:ascii="宋体" w:hAnsi="宋体"/>
                <w:kern w:val="0"/>
                <w:szCs w:val="21"/>
              </w:rPr>
              <w:t>施工生产生活防治区</w:t>
            </w:r>
          </w:p>
        </w:tc>
        <w:tc>
          <w:tcPr>
            <w:tcW w:w="1606" w:type="dxa"/>
            <w:shd w:val="clear" w:color="auto" w:fill="auto"/>
            <w:vAlign w:val="center"/>
          </w:tcPr>
          <w:p>
            <w:pPr>
              <w:widowControl/>
              <w:jc w:val="center"/>
              <w:rPr>
                <w:kern w:val="0"/>
                <w:szCs w:val="21"/>
              </w:rPr>
            </w:pPr>
            <w:r>
              <w:rPr>
                <w:kern w:val="0"/>
                <w:szCs w:val="21"/>
              </w:rPr>
              <w:t>40</w:t>
            </w:r>
          </w:p>
        </w:tc>
        <w:tc>
          <w:tcPr>
            <w:tcW w:w="1484" w:type="dxa"/>
            <w:shd w:val="clear" w:color="auto" w:fill="auto"/>
            <w:vAlign w:val="center"/>
          </w:tcPr>
          <w:p>
            <w:pPr>
              <w:widowControl/>
              <w:jc w:val="center"/>
              <w:rPr>
                <w:kern w:val="0"/>
                <w:szCs w:val="21"/>
              </w:rPr>
            </w:pPr>
            <w:r>
              <w:rPr>
                <w:kern w:val="0"/>
                <w:szCs w:val="21"/>
              </w:rPr>
              <w:t>21.13</w:t>
            </w:r>
          </w:p>
        </w:tc>
        <w:tc>
          <w:tcPr>
            <w:tcW w:w="1272" w:type="dxa"/>
            <w:shd w:val="clear" w:color="auto" w:fill="auto"/>
            <w:vAlign w:val="center"/>
          </w:tcPr>
          <w:p>
            <w:pPr>
              <w:widowControl/>
              <w:jc w:val="center"/>
              <w:rPr>
                <w:kern w:val="0"/>
                <w:szCs w:val="21"/>
              </w:rPr>
            </w:pPr>
            <w:r>
              <w:rPr>
                <w:kern w:val="0"/>
                <w:szCs w:val="21"/>
              </w:rPr>
              <w:t xml:space="preserve">-18.87 </w:t>
            </w:r>
          </w:p>
        </w:tc>
        <w:tc>
          <w:tcPr>
            <w:tcW w:w="1272" w:type="dxa"/>
            <w:shd w:val="clear" w:color="auto" w:fill="auto"/>
            <w:vAlign w:val="center"/>
          </w:tcPr>
          <w:p>
            <w:pPr>
              <w:widowControl/>
              <w:jc w:val="center"/>
              <w:rPr>
                <w:kern w:val="0"/>
                <w:szCs w:val="21"/>
              </w:rPr>
            </w:pPr>
            <w:r>
              <w:rPr>
                <w:kern w:val="0"/>
                <w:szCs w:val="21"/>
              </w:rPr>
              <w:t>　</w:t>
            </w:r>
          </w:p>
        </w:tc>
      </w:tr>
      <w:tr>
        <w:tblPrEx>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第三部分</w:t>
            </w:r>
            <w:r>
              <w:rPr>
                <w:kern w:val="0"/>
                <w:szCs w:val="21"/>
              </w:rPr>
              <w:t xml:space="preserve"> </w:t>
            </w:r>
            <w:r>
              <w:rPr>
                <w:rFonts w:hint="eastAsia" w:ascii="宋体" w:hAnsi="宋体"/>
                <w:kern w:val="0"/>
                <w:szCs w:val="21"/>
              </w:rPr>
              <w:t>施工临时工程</w:t>
            </w:r>
          </w:p>
        </w:tc>
        <w:tc>
          <w:tcPr>
            <w:tcW w:w="1606" w:type="dxa"/>
            <w:shd w:val="clear" w:color="auto" w:fill="auto"/>
            <w:vAlign w:val="center"/>
          </w:tcPr>
          <w:p>
            <w:pPr>
              <w:widowControl/>
              <w:jc w:val="center"/>
              <w:rPr>
                <w:kern w:val="0"/>
                <w:szCs w:val="21"/>
              </w:rPr>
            </w:pPr>
            <w:r>
              <w:rPr>
                <w:kern w:val="0"/>
                <w:szCs w:val="21"/>
              </w:rPr>
              <w:t>619.63</w:t>
            </w:r>
          </w:p>
        </w:tc>
        <w:tc>
          <w:tcPr>
            <w:tcW w:w="1484" w:type="dxa"/>
            <w:shd w:val="clear" w:color="auto" w:fill="auto"/>
            <w:vAlign w:val="center"/>
          </w:tcPr>
          <w:p>
            <w:pPr>
              <w:widowControl/>
              <w:jc w:val="center"/>
              <w:rPr>
                <w:kern w:val="0"/>
                <w:szCs w:val="21"/>
              </w:rPr>
            </w:pPr>
            <w:r>
              <w:rPr>
                <w:kern w:val="0"/>
                <w:szCs w:val="21"/>
              </w:rPr>
              <w:t>389.71</w:t>
            </w:r>
          </w:p>
        </w:tc>
        <w:tc>
          <w:tcPr>
            <w:tcW w:w="1272" w:type="dxa"/>
            <w:shd w:val="clear" w:color="auto" w:fill="auto"/>
            <w:vAlign w:val="center"/>
          </w:tcPr>
          <w:p>
            <w:pPr>
              <w:widowControl/>
              <w:jc w:val="center"/>
              <w:rPr>
                <w:kern w:val="0"/>
                <w:szCs w:val="21"/>
              </w:rPr>
            </w:pPr>
            <w:r>
              <w:rPr>
                <w:kern w:val="0"/>
                <w:szCs w:val="21"/>
              </w:rPr>
              <w:t xml:space="preserve">-229.92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一</w:t>
            </w:r>
          </w:p>
        </w:tc>
        <w:tc>
          <w:tcPr>
            <w:tcW w:w="3148" w:type="dxa"/>
            <w:shd w:val="clear" w:color="auto" w:fill="auto"/>
            <w:vAlign w:val="center"/>
          </w:tcPr>
          <w:p>
            <w:pPr>
              <w:widowControl/>
              <w:jc w:val="center"/>
              <w:rPr>
                <w:kern w:val="0"/>
                <w:szCs w:val="21"/>
              </w:rPr>
            </w:pPr>
            <w:r>
              <w:rPr>
                <w:rFonts w:hint="eastAsia" w:ascii="宋体" w:hAnsi="宋体"/>
                <w:kern w:val="0"/>
                <w:szCs w:val="21"/>
              </w:rPr>
              <w:t>临时防护工程</w:t>
            </w:r>
          </w:p>
        </w:tc>
        <w:tc>
          <w:tcPr>
            <w:tcW w:w="1606" w:type="dxa"/>
            <w:shd w:val="clear" w:color="auto" w:fill="auto"/>
            <w:vAlign w:val="center"/>
          </w:tcPr>
          <w:p>
            <w:pPr>
              <w:widowControl/>
              <w:jc w:val="center"/>
              <w:rPr>
                <w:kern w:val="0"/>
                <w:szCs w:val="21"/>
              </w:rPr>
            </w:pPr>
            <w:r>
              <w:rPr>
                <w:kern w:val="0"/>
                <w:szCs w:val="21"/>
              </w:rPr>
              <w:t>581.09</w:t>
            </w:r>
          </w:p>
        </w:tc>
        <w:tc>
          <w:tcPr>
            <w:tcW w:w="1484" w:type="dxa"/>
            <w:shd w:val="clear" w:color="auto" w:fill="auto"/>
            <w:vAlign w:val="center"/>
          </w:tcPr>
          <w:p>
            <w:pPr>
              <w:widowControl/>
              <w:jc w:val="center"/>
              <w:rPr>
                <w:kern w:val="0"/>
                <w:szCs w:val="21"/>
              </w:rPr>
            </w:pPr>
            <w:r>
              <w:rPr>
                <w:kern w:val="0"/>
                <w:szCs w:val="21"/>
              </w:rPr>
              <w:t>389.71</w:t>
            </w:r>
          </w:p>
        </w:tc>
        <w:tc>
          <w:tcPr>
            <w:tcW w:w="1272" w:type="dxa"/>
            <w:shd w:val="clear" w:color="auto" w:fill="auto"/>
            <w:vAlign w:val="center"/>
          </w:tcPr>
          <w:p>
            <w:pPr>
              <w:widowControl/>
              <w:jc w:val="center"/>
              <w:rPr>
                <w:kern w:val="0"/>
                <w:szCs w:val="21"/>
              </w:rPr>
            </w:pPr>
            <w:r>
              <w:rPr>
                <w:kern w:val="0"/>
                <w:szCs w:val="21"/>
              </w:rPr>
              <w:t xml:space="preserve">-191.38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二</w:t>
            </w:r>
          </w:p>
        </w:tc>
        <w:tc>
          <w:tcPr>
            <w:tcW w:w="3148" w:type="dxa"/>
            <w:shd w:val="clear" w:color="auto" w:fill="auto"/>
            <w:vAlign w:val="center"/>
          </w:tcPr>
          <w:p>
            <w:pPr>
              <w:widowControl/>
              <w:jc w:val="center"/>
              <w:rPr>
                <w:kern w:val="0"/>
                <w:szCs w:val="21"/>
              </w:rPr>
            </w:pPr>
            <w:r>
              <w:rPr>
                <w:rFonts w:hint="eastAsia" w:ascii="宋体" w:hAnsi="宋体"/>
                <w:kern w:val="0"/>
                <w:szCs w:val="21"/>
              </w:rPr>
              <w:t>其他临时工程</w:t>
            </w:r>
          </w:p>
        </w:tc>
        <w:tc>
          <w:tcPr>
            <w:tcW w:w="1606" w:type="dxa"/>
            <w:shd w:val="clear" w:color="auto" w:fill="auto"/>
            <w:vAlign w:val="center"/>
          </w:tcPr>
          <w:p>
            <w:pPr>
              <w:widowControl/>
              <w:jc w:val="center"/>
              <w:rPr>
                <w:kern w:val="0"/>
                <w:szCs w:val="21"/>
              </w:rPr>
            </w:pPr>
            <w:r>
              <w:rPr>
                <w:kern w:val="0"/>
                <w:szCs w:val="21"/>
              </w:rPr>
              <w:t>38.54</w:t>
            </w:r>
          </w:p>
        </w:tc>
        <w:tc>
          <w:tcPr>
            <w:tcW w:w="1484" w:type="dxa"/>
            <w:shd w:val="clear" w:color="auto" w:fill="auto"/>
            <w:vAlign w:val="center"/>
          </w:tcPr>
          <w:p>
            <w:pPr>
              <w:widowControl/>
              <w:jc w:val="center"/>
              <w:rPr>
                <w:kern w:val="0"/>
                <w:szCs w:val="21"/>
              </w:rPr>
            </w:pPr>
            <w:r>
              <w:rPr>
                <w:kern w:val="0"/>
                <w:szCs w:val="21"/>
              </w:rPr>
              <w:t>　</w:t>
            </w:r>
          </w:p>
        </w:tc>
        <w:tc>
          <w:tcPr>
            <w:tcW w:w="1272" w:type="dxa"/>
            <w:shd w:val="clear" w:color="auto" w:fill="auto"/>
            <w:vAlign w:val="center"/>
          </w:tcPr>
          <w:p>
            <w:pPr>
              <w:widowControl/>
              <w:jc w:val="center"/>
              <w:rPr>
                <w:kern w:val="0"/>
                <w:szCs w:val="21"/>
              </w:rPr>
            </w:pPr>
            <w:r>
              <w:rPr>
                <w:kern w:val="0"/>
                <w:szCs w:val="21"/>
              </w:rPr>
              <w:t xml:space="preserve">-38.54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第四部分</w:t>
            </w:r>
            <w:r>
              <w:rPr>
                <w:kern w:val="0"/>
                <w:szCs w:val="21"/>
              </w:rPr>
              <w:t xml:space="preserve">  </w:t>
            </w:r>
            <w:r>
              <w:rPr>
                <w:rFonts w:hint="eastAsia" w:ascii="宋体" w:hAnsi="宋体"/>
                <w:kern w:val="0"/>
                <w:szCs w:val="21"/>
              </w:rPr>
              <w:t>独立费用</w:t>
            </w:r>
          </w:p>
        </w:tc>
        <w:tc>
          <w:tcPr>
            <w:tcW w:w="1606" w:type="dxa"/>
            <w:shd w:val="clear" w:color="auto" w:fill="auto"/>
            <w:vAlign w:val="center"/>
          </w:tcPr>
          <w:p>
            <w:pPr>
              <w:widowControl/>
              <w:jc w:val="center"/>
              <w:rPr>
                <w:kern w:val="0"/>
                <w:szCs w:val="21"/>
              </w:rPr>
            </w:pPr>
            <w:r>
              <w:rPr>
                <w:kern w:val="0"/>
                <w:szCs w:val="21"/>
              </w:rPr>
              <w:t>332.47</w:t>
            </w:r>
          </w:p>
        </w:tc>
        <w:tc>
          <w:tcPr>
            <w:tcW w:w="1484" w:type="dxa"/>
            <w:shd w:val="clear" w:color="auto" w:fill="auto"/>
            <w:vAlign w:val="center"/>
          </w:tcPr>
          <w:p>
            <w:pPr>
              <w:widowControl/>
              <w:jc w:val="center"/>
              <w:rPr>
                <w:kern w:val="0"/>
                <w:szCs w:val="21"/>
              </w:rPr>
            </w:pPr>
            <w:r>
              <w:rPr>
                <w:kern w:val="0"/>
                <w:szCs w:val="21"/>
              </w:rPr>
              <w:t>74.80</w:t>
            </w:r>
          </w:p>
        </w:tc>
        <w:tc>
          <w:tcPr>
            <w:tcW w:w="1272" w:type="dxa"/>
            <w:shd w:val="clear" w:color="auto" w:fill="auto"/>
            <w:vAlign w:val="center"/>
          </w:tcPr>
          <w:p>
            <w:pPr>
              <w:widowControl/>
              <w:jc w:val="center"/>
              <w:rPr>
                <w:kern w:val="0"/>
                <w:szCs w:val="21"/>
              </w:rPr>
            </w:pPr>
            <w:r>
              <w:rPr>
                <w:kern w:val="0"/>
                <w:szCs w:val="21"/>
              </w:rPr>
              <w:t xml:space="preserve">-257.67 </w:t>
            </w:r>
          </w:p>
        </w:tc>
        <w:tc>
          <w:tcPr>
            <w:tcW w:w="1272" w:type="dxa"/>
            <w:shd w:val="clear" w:color="auto" w:fill="auto"/>
            <w:vAlign w:val="center"/>
          </w:tcPr>
          <w:p>
            <w:pPr>
              <w:widowControl/>
              <w:jc w:val="center"/>
              <w:rPr>
                <w:kern w:val="0"/>
                <w:szCs w:val="21"/>
              </w:rPr>
            </w:pPr>
            <w:r>
              <w:rPr>
                <w:kern w:val="0"/>
                <w:szCs w:val="21"/>
              </w:rPr>
              <w:t>　</w:t>
            </w:r>
          </w:p>
        </w:tc>
      </w:tr>
      <w:tr>
        <w:tblPrEx>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一</w:t>
            </w:r>
          </w:p>
        </w:tc>
        <w:tc>
          <w:tcPr>
            <w:tcW w:w="3148" w:type="dxa"/>
            <w:shd w:val="clear" w:color="auto" w:fill="auto"/>
            <w:vAlign w:val="center"/>
          </w:tcPr>
          <w:p>
            <w:pPr>
              <w:widowControl/>
              <w:jc w:val="center"/>
              <w:rPr>
                <w:kern w:val="0"/>
                <w:szCs w:val="21"/>
              </w:rPr>
            </w:pPr>
            <w:r>
              <w:rPr>
                <w:rFonts w:hint="eastAsia" w:ascii="宋体" w:hAnsi="宋体"/>
                <w:kern w:val="0"/>
                <w:szCs w:val="21"/>
              </w:rPr>
              <w:t>建设管理费</w:t>
            </w:r>
          </w:p>
        </w:tc>
        <w:tc>
          <w:tcPr>
            <w:tcW w:w="1606" w:type="dxa"/>
            <w:shd w:val="clear" w:color="auto" w:fill="auto"/>
            <w:vAlign w:val="center"/>
          </w:tcPr>
          <w:p>
            <w:pPr>
              <w:widowControl/>
              <w:jc w:val="center"/>
              <w:rPr>
                <w:kern w:val="0"/>
                <w:szCs w:val="21"/>
              </w:rPr>
            </w:pPr>
            <w:r>
              <w:rPr>
                <w:kern w:val="0"/>
                <w:szCs w:val="21"/>
              </w:rPr>
              <w:t>89.47</w:t>
            </w:r>
          </w:p>
        </w:tc>
        <w:tc>
          <w:tcPr>
            <w:tcW w:w="1484" w:type="dxa"/>
            <w:shd w:val="clear" w:color="auto" w:fill="auto"/>
            <w:vAlign w:val="center"/>
          </w:tcPr>
          <w:p>
            <w:pPr>
              <w:widowControl/>
              <w:jc w:val="center"/>
              <w:rPr>
                <w:kern w:val="0"/>
                <w:szCs w:val="21"/>
              </w:rPr>
            </w:pPr>
            <w:r>
              <w:rPr>
                <w:kern w:val="0"/>
                <w:szCs w:val="21"/>
              </w:rPr>
              <w:t>0.00</w:t>
            </w:r>
          </w:p>
        </w:tc>
        <w:tc>
          <w:tcPr>
            <w:tcW w:w="1272" w:type="dxa"/>
            <w:shd w:val="clear" w:color="auto" w:fill="auto"/>
            <w:vAlign w:val="center"/>
          </w:tcPr>
          <w:p>
            <w:pPr>
              <w:widowControl/>
              <w:jc w:val="center"/>
              <w:rPr>
                <w:kern w:val="0"/>
                <w:szCs w:val="21"/>
              </w:rPr>
            </w:pPr>
            <w:r>
              <w:rPr>
                <w:kern w:val="0"/>
                <w:szCs w:val="21"/>
              </w:rPr>
              <w:t xml:space="preserve">-89.47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二</w:t>
            </w:r>
          </w:p>
        </w:tc>
        <w:tc>
          <w:tcPr>
            <w:tcW w:w="3148" w:type="dxa"/>
            <w:shd w:val="clear" w:color="auto" w:fill="auto"/>
            <w:vAlign w:val="center"/>
          </w:tcPr>
          <w:p>
            <w:pPr>
              <w:widowControl/>
              <w:jc w:val="center"/>
              <w:rPr>
                <w:kern w:val="0"/>
                <w:szCs w:val="21"/>
              </w:rPr>
            </w:pPr>
            <w:r>
              <w:rPr>
                <w:rFonts w:hint="eastAsia" w:ascii="宋体" w:hAnsi="宋体"/>
                <w:kern w:val="0"/>
                <w:szCs w:val="21"/>
              </w:rPr>
              <w:t>水土保持监理费</w:t>
            </w:r>
          </w:p>
        </w:tc>
        <w:tc>
          <w:tcPr>
            <w:tcW w:w="1606" w:type="dxa"/>
            <w:shd w:val="clear" w:color="auto" w:fill="auto"/>
            <w:vAlign w:val="center"/>
          </w:tcPr>
          <w:p>
            <w:pPr>
              <w:widowControl/>
              <w:jc w:val="center"/>
              <w:rPr>
                <w:kern w:val="0"/>
                <w:szCs w:val="21"/>
              </w:rPr>
            </w:pPr>
            <w:r>
              <w:rPr>
                <w:kern w:val="0"/>
                <w:szCs w:val="21"/>
              </w:rPr>
              <w:t>84</w:t>
            </w:r>
          </w:p>
        </w:tc>
        <w:tc>
          <w:tcPr>
            <w:tcW w:w="1484" w:type="dxa"/>
            <w:shd w:val="clear" w:color="auto" w:fill="auto"/>
            <w:vAlign w:val="center"/>
          </w:tcPr>
          <w:p>
            <w:pPr>
              <w:widowControl/>
              <w:jc w:val="center"/>
              <w:rPr>
                <w:kern w:val="0"/>
                <w:szCs w:val="21"/>
              </w:rPr>
            </w:pPr>
            <w:r>
              <w:rPr>
                <w:kern w:val="0"/>
                <w:szCs w:val="21"/>
              </w:rPr>
              <w:t>0.00</w:t>
            </w:r>
          </w:p>
        </w:tc>
        <w:tc>
          <w:tcPr>
            <w:tcW w:w="1272" w:type="dxa"/>
            <w:shd w:val="clear" w:color="auto" w:fill="auto"/>
            <w:vAlign w:val="center"/>
          </w:tcPr>
          <w:p>
            <w:pPr>
              <w:widowControl/>
              <w:jc w:val="center"/>
              <w:rPr>
                <w:kern w:val="0"/>
                <w:szCs w:val="21"/>
              </w:rPr>
            </w:pPr>
            <w:r>
              <w:rPr>
                <w:kern w:val="0"/>
                <w:szCs w:val="21"/>
              </w:rPr>
              <w:t xml:space="preserve">-84.00 </w:t>
            </w:r>
          </w:p>
        </w:tc>
        <w:tc>
          <w:tcPr>
            <w:tcW w:w="1272" w:type="dxa"/>
            <w:shd w:val="clear" w:color="auto" w:fill="auto"/>
            <w:vAlign w:val="center"/>
          </w:tcPr>
          <w:p>
            <w:pPr>
              <w:widowControl/>
              <w:jc w:val="center"/>
              <w:rPr>
                <w:kern w:val="0"/>
                <w:szCs w:val="21"/>
              </w:rPr>
            </w:pPr>
            <w:r>
              <w:rPr>
                <w:kern w:val="0"/>
                <w:szCs w:val="21"/>
              </w:rPr>
              <w:t>　</w:t>
            </w:r>
          </w:p>
        </w:tc>
      </w:tr>
      <w:tr>
        <w:tblPrEx>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三</w:t>
            </w:r>
          </w:p>
        </w:tc>
        <w:tc>
          <w:tcPr>
            <w:tcW w:w="3148" w:type="dxa"/>
            <w:shd w:val="clear" w:color="auto" w:fill="auto"/>
            <w:vAlign w:val="center"/>
          </w:tcPr>
          <w:p>
            <w:pPr>
              <w:widowControl/>
              <w:jc w:val="center"/>
              <w:rPr>
                <w:kern w:val="0"/>
                <w:szCs w:val="21"/>
              </w:rPr>
            </w:pPr>
            <w:r>
              <w:rPr>
                <w:rFonts w:hint="eastAsia" w:ascii="宋体" w:hAnsi="宋体"/>
                <w:kern w:val="0"/>
                <w:szCs w:val="21"/>
              </w:rPr>
              <w:t>科研勘测设计费</w:t>
            </w:r>
          </w:p>
        </w:tc>
        <w:tc>
          <w:tcPr>
            <w:tcW w:w="1606" w:type="dxa"/>
            <w:shd w:val="clear" w:color="auto" w:fill="auto"/>
            <w:vAlign w:val="center"/>
          </w:tcPr>
          <w:p>
            <w:pPr>
              <w:widowControl/>
              <w:jc w:val="center"/>
              <w:rPr>
                <w:kern w:val="0"/>
                <w:szCs w:val="21"/>
              </w:rPr>
            </w:pPr>
            <w:r>
              <w:rPr>
                <w:kern w:val="0"/>
                <w:szCs w:val="21"/>
              </w:rPr>
              <w:t>40</w:t>
            </w:r>
          </w:p>
        </w:tc>
        <w:tc>
          <w:tcPr>
            <w:tcW w:w="1484" w:type="dxa"/>
            <w:shd w:val="clear" w:color="auto" w:fill="auto"/>
            <w:vAlign w:val="center"/>
          </w:tcPr>
          <w:p>
            <w:pPr>
              <w:widowControl/>
              <w:jc w:val="center"/>
              <w:rPr>
                <w:kern w:val="0"/>
                <w:szCs w:val="21"/>
              </w:rPr>
            </w:pPr>
            <w:r>
              <w:rPr>
                <w:kern w:val="0"/>
                <w:szCs w:val="21"/>
              </w:rPr>
              <w:t>0.00</w:t>
            </w:r>
          </w:p>
        </w:tc>
        <w:tc>
          <w:tcPr>
            <w:tcW w:w="1272" w:type="dxa"/>
            <w:shd w:val="clear" w:color="auto" w:fill="auto"/>
            <w:vAlign w:val="center"/>
          </w:tcPr>
          <w:p>
            <w:pPr>
              <w:widowControl/>
              <w:jc w:val="center"/>
              <w:rPr>
                <w:kern w:val="0"/>
                <w:szCs w:val="21"/>
              </w:rPr>
            </w:pPr>
            <w:r>
              <w:rPr>
                <w:kern w:val="0"/>
                <w:szCs w:val="21"/>
              </w:rPr>
              <w:t xml:space="preserve">-40.00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四</w:t>
            </w:r>
          </w:p>
        </w:tc>
        <w:tc>
          <w:tcPr>
            <w:tcW w:w="3148" w:type="dxa"/>
            <w:shd w:val="clear" w:color="auto" w:fill="auto"/>
            <w:vAlign w:val="center"/>
          </w:tcPr>
          <w:p>
            <w:pPr>
              <w:widowControl/>
              <w:jc w:val="center"/>
              <w:rPr>
                <w:kern w:val="0"/>
                <w:szCs w:val="21"/>
              </w:rPr>
            </w:pPr>
            <w:r>
              <w:rPr>
                <w:rFonts w:hint="eastAsia" w:ascii="宋体" w:hAnsi="宋体"/>
                <w:kern w:val="0"/>
                <w:szCs w:val="21"/>
              </w:rPr>
              <w:t>水土保持监测费</w:t>
            </w:r>
          </w:p>
        </w:tc>
        <w:tc>
          <w:tcPr>
            <w:tcW w:w="1606" w:type="dxa"/>
            <w:shd w:val="clear" w:color="auto" w:fill="auto"/>
            <w:vAlign w:val="center"/>
          </w:tcPr>
          <w:p>
            <w:pPr>
              <w:widowControl/>
              <w:jc w:val="center"/>
              <w:rPr>
                <w:kern w:val="0"/>
                <w:szCs w:val="21"/>
              </w:rPr>
            </w:pPr>
            <w:r>
              <w:rPr>
                <w:kern w:val="0"/>
                <w:szCs w:val="21"/>
              </w:rPr>
              <w:t>79</w:t>
            </w:r>
          </w:p>
        </w:tc>
        <w:tc>
          <w:tcPr>
            <w:tcW w:w="1484" w:type="dxa"/>
            <w:shd w:val="clear" w:color="auto" w:fill="auto"/>
            <w:vAlign w:val="center"/>
          </w:tcPr>
          <w:p>
            <w:pPr>
              <w:widowControl/>
              <w:jc w:val="center"/>
              <w:rPr>
                <w:kern w:val="0"/>
                <w:szCs w:val="21"/>
              </w:rPr>
            </w:pPr>
            <w:r>
              <w:rPr>
                <w:kern w:val="0"/>
                <w:szCs w:val="21"/>
              </w:rPr>
              <w:t>10.00</w:t>
            </w:r>
          </w:p>
        </w:tc>
        <w:tc>
          <w:tcPr>
            <w:tcW w:w="1272" w:type="dxa"/>
            <w:shd w:val="clear" w:color="auto" w:fill="auto"/>
            <w:vAlign w:val="center"/>
          </w:tcPr>
          <w:p>
            <w:pPr>
              <w:widowControl/>
              <w:jc w:val="center"/>
              <w:rPr>
                <w:kern w:val="0"/>
                <w:szCs w:val="21"/>
              </w:rPr>
            </w:pPr>
            <w:r>
              <w:rPr>
                <w:kern w:val="0"/>
                <w:szCs w:val="21"/>
              </w:rPr>
              <w:t xml:space="preserve">-69.00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10" w:hRule="atLeast"/>
        </w:trPr>
        <w:tc>
          <w:tcPr>
            <w:tcW w:w="504" w:type="dxa"/>
            <w:shd w:val="clear" w:color="auto" w:fill="auto"/>
            <w:vAlign w:val="center"/>
          </w:tcPr>
          <w:p>
            <w:pPr>
              <w:widowControl/>
              <w:jc w:val="center"/>
              <w:rPr>
                <w:kern w:val="0"/>
                <w:szCs w:val="21"/>
              </w:rPr>
            </w:pPr>
            <w:r>
              <w:rPr>
                <w:rFonts w:hint="eastAsia" w:ascii="宋体" w:hAnsi="宋体"/>
                <w:kern w:val="0"/>
                <w:szCs w:val="21"/>
              </w:rPr>
              <w:t>五</w:t>
            </w:r>
          </w:p>
        </w:tc>
        <w:tc>
          <w:tcPr>
            <w:tcW w:w="3148" w:type="dxa"/>
            <w:shd w:val="clear" w:color="auto" w:fill="auto"/>
            <w:vAlign w:val="center"/>
          </w:tcPr>
          <w:p>
            <w:pPr>
              <w:widowControl/>
              <w:jc w:val="center"/>
              <w:rPr>
                <w:kern w:val="0"/>
                <w:szCs w:val="21"/>
              </w:rPr>
            </w:pPr>
            <w:r>
              <w:rPr>
                <w:rFonts w:hint="eastAsia" w:ascii="宋体" w:hAnsi="宋体"/>
                <w:kern w:val="0"/>
                <w:szCs w:val="21"/>
              </w:rPr>
              <w:t>水土保持设施竣工验收技术评估报告编制费</w:t>
            </w:r>
          </w:p>
        </w:tc>
        <w:tc>
          <w:tcPr>
            <w:tcW w:w="1606" w:type="dxa"/>
            <w:shd w:val="clear" w:color="auto" w:fill="auto"/>
            <w:vAlign w:val="center"/>
          </w:tcPr>
          <w:p>
            <w:pPr>
              <w:widowControl/>
              <w:jc w:val="center"/>
              <w:rPr>
                <w:kern w:val="0"/>
                <w:szCs w:val="21"/>
              </w:rPr>
            </w:pPr>
            <w:r>
              <w:rPr>
                <w:kern w:val="0"/>
                <w:szCs w:val="21"/>
              </w:rPr>
              <w:t>40</w:t>
            </w:r>
          </w:p>
        </w:tc>
        <w:tc>
          <w:tcPr>
            <w:tcW w:w="1484" w:type="dxa"/>
            <w:shd w:val="clear" w:color="auto" w:fill="auto"/>
            <w:vAlign w:val="center"/>
          </w:tcPr>
          <w:p>
            <w:pPr>
              <w:widowControl/>
              <w:jc w:val="center"/>
              <w:rPr>
                <w:kern w:val="0"/>
                <w:szCs w:val="21"/>
              </w:rPr>
            </w:pPr>
            <w:r>
              <w:rPr>
                <w:kern w:val="0"/>
                <w:szCs w:val="21"/>
              </w:rPr>
              <w:t>0.00</w:t>
            </w:r>
          </w:p>
        </w:tc>
        <w:tc>
          <w:tcPr>
            <w:tcW w:w="1272" w:type="dxa"/>
            <w:shd w:val="clear" w:color="auto" w:fill="auto"/>
            <w:vAlign w:val="center"/>
          </w:tcPr>
          <w:p>
            <w:pPr>
              <w:widowControl/>
              <w:jc w:val="center"/>
              <w:rPr>
                <w:kern w:val="0"/>
                <w:szCs w:val="21"/>
              </w:rPr>
            </w:pPr>
            <w:r>
              <w:rPr>
                <w:kern w:val="0"/>
                <w:szCs w:val="21"/>
              </w:rPr>
              <w:t xml:space="preserve">-40.00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六</w:t>
            </w:r>
          </w:p>
        </w:tc>
        <w:tc>
          <w:tcPr>
            <w:tcW w:w="3148" w:type="dxa"/>
            <w:shd w:val="clear" w:color="auto" w:fill="auto"/>
            <w:vAlign w:val="center"/>
          </w:tcPr>
          <w:p>
            <w:pPr>
              <w:widowControl/>
              <w:jc w:val="center"/>
              <w:rPr>
                <w:kern w:val="0"/>
                <w:szCs w:val="21"/>
              </w:rPr>
            </w:pPr>
            <w:r>
              <w:rPr>
                <w:rFonts w:hint="eastAsia" w:ascii="宋体" w:hAnsi="宋体"/>
                <w:kern w:val="0"/>
                <w:szCs w:val="21"/>
              </w:rPr>
              <w:t>水土保持设施验收报告编制费</w:t>
            </w:r>
          </w:p>
        </w:tc>
        <w:tc>
          <w:tcPr>
            <w:tcW w:w="1606" w:type="dxa"/>
            <w:shd w:val="clear" w:color="auto" w:fill="auto"/>
            <w:vAlign w:val="center"/>
          </w:tcPr>
          <w:p>
            <w:pPr>
              <w:widowControl/>
              <w:jc w:val="center"/>
              <w:rPr>
                <w:kern w:val="0"/>
                <w:szCs w:val="21"/>
              </w:rPr>
            </w:pPr>
            <w:r>
              <w:rPr>
                <w:kern w:val="0"/>
                <w:szCs w:val="21"/>
              </w:rPr>
              <w:t>0</w:t>
            </w:r>
          </w:p>
        </w:tc>
        <w:tc>
          <w:tcPr>
            <w:tcW w:w="1484" w:type="dxa"/>
            <w:shd w:val="clear" w:color="auto" w:fill="auto"/>
            <w:vAlign w:val="center"/>
          </w:tcPr>
          <w:p>
            <w:pPr>
              <w:widowControl/>
              <w:jc w:val="center"/>
              <w:rPr>
                <w:kern w:val="0"/>
                <w:szCs w:val="21"/>
              </w:rPr>
            </w:pPr>
            <w:r>
              <w:rPr>
                <w:kern w:val="0"/>
                <w:szCs w:val="21"/>
              </w:rPr>
              <w:t>14.80</w:t>
            </w:r>
          </w:p>
        </w:tc>
        <w:tc>
          <w:tcPr>
            <w:tcW w:w="1272" w:type="dxa"/>
            <w:shd w:val="clear" w:color="auto" w:fill="auto"/>
            <w:vAlign w:val="center"/>
          </w:tcPr>
          <w:p>
            <w:pPr>
              <w:widowControl/>
              <w:jc w:val="center"/>
              <w:rPr>
                <w:kern w:val="0"/>
                <w:szCs w:val="21"/>
              </w:rPr>
            </w:pPr>
            <w:r>
              <w:rPr>
                <w:kern w:val="0"/>
                <w:szCs w:val="21"/>
              </w:rPr>
              <w:t xml:space="preserve">14.80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504" w:type="dxa"/>
            <w:shd w:val="clear" w:color="auto" w:fill="auto"/>
            <w:vAlign w:val="center"/>
          </w:tcPr>
          <w:p>
            <w:pPr>
              <w:widowControl/>
              <w:jc w:val="center"/>
              <w:rPr>
                <w:kern w:val="0"/>
                <w:szCs w:val="21"/>
              </w:rPr>
            </w:pPr>
            <w:r>
              <w:rPr>
                <w:rFonts w:hint="eastAsia" w:ascii="宋体" w:hAnsi="宋体"/>
                <w:kern w:val="0"/>
                <w:szCs w:val="21"/>
              </w:rPr>
              <w:t>七</w:t>
            </w:r>
          </w:p>
        </w:tc>
        <w:tc>
          <w:tcPr>
            <w:tcW w:w="3148" w:type="dxa"/>
            <w:shd w:val="clear" w:color="auto" w:fill="auto"/>
            <w:vAlign w:val="center"/>
          </w:tcPr>
          <w:p>
            <w:pPr>
              <w:widowControl/>
              <w:jc w:val="center"/>
              <w:rPr>
                <w:kern w:val="0"/>
                <w:szCs w:val="21"/>
              </w:rPr>
            </w:pPr>
            <w:r>
              <w:rPr>
                <w:rFonts w:hint="eastAsia" w:ascii="宋体" w:hAnsi="宋体"/>
                <w:kern w:val="0"/>
                <w:szCs w:val="21"/>
              </w:rPr>
              <w:t>水土保持方案编制费</w:t>
            </w:r>
          </w:p>
        </w:tc>
        <w:tc>
          <w:tcPr>
            <w:tcW w:w="1606" w:type="dxa"/>
            <w:shd w:val="clear" w:color="auto" w:fill="auto"/>
            <w:vAlign w:val="center"/>
          </w:tcPr>
          <w:p>
            <w:pPr>
              <w:widowControl/>
              <w:jc w:val="center"/>
              <w:rPr>
                <w:kern w:val="0"/>
                <w:szCs w:val="21"/>
              </w:rPr>
            </w:pPr>
            <w:r>
              <w:rPr>
                <w:kern w:val="0"/>
                <w:szCs w:val="21"/>
              </w:rPr>
              <w:t>0</w:t>
            </w:r>
          </w:p>
        </w:tc>
        <w:tc>
          <w:tcPr>
            <w:tcW w:w="1484" w:type="dxa"/>
            <w:shd w:val="clear" w:color="auto" w:fill="auto"/>
            <w:vAlign w:val="center"/>
          </w:tcPr>
          <w:p>
            <w:pPr>
              <w:widowControl/>
              <w:jc w:val="center"/>
              <w:rPr>
                <w:kern w:val="0"/>
                <w:szCs w:val="21"/>
              </w:rPr>
            </w:pPr>
            <w:r>
              <w:rPr>
                <w:kern w:val="0"/>
                <w:szCs w:val="21"/>
              </w:rPr>
              <w:t>50.00</w:t>
            </w:r>
          </w:p>
        </w:tc>
        <w:tc>
          <w:tcPr>
            <w:tcW w:w="1272" w:type="dxa"/>
            <w:shd w:val="clear" w:color="auto" w:fill="auto"/>
            <w:vAlign w:val="center"/>
          </w:tcPr>
          <w:p>
            <w:pPr>
              <w:widowControl/>
              <w:jc w:val="center"/>
              <w:rPr>
                <w:kern w:val="0"/>
                <w:szCs w:val="21"/>
              </w:rPr>
            </w:pPr>
            <w:r>
              <w:rPr>
                <w:kern w:val="0"/>
                <w:szCs w:val="21"/>
              </w:rPr>
              <w:t xml:space="preserve">50.00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以上合计</w:t>
            </w:r>
          </w:p>
        </w:tc>
        <w:tc>
          <w:tcPr>
            <w:tcW w:w="1606" w:type="dxa"/>
            <w:shd w:val="clear" w:color="auto" w:fill="auto"/>
            <w:vAlign w:val="center"/>
          </w:tcPr>
          <w:p>
            <w:pPr>
              <w:widowControl/>
              <w:jc w:val="center"/>
              <w:rPr>
                <w:kern w:val="0"/>
                <w:szCs w:val="21"/>
              </w:rPr>
            </w:pPr>
            <w:r>
              <w:rPr>
                <w:kern w:val="0"/>
                <w:szCs w:val="21"/>
              </w:rPr>
              <w:t>13532.52</w:t>
            </w:r>
          </w:p>
        </w:tc>
        <w:tc>
          <w:tcPr>
            <w:tcW w:w="1484" w:type="dxa"/>
            <w:shd w:val="clear" w:color="auto" w:fill="auto"/>
            <w:vAlign w:val="center"/>
          </w:tcPr>
          <w:p>
            <w:pPr>
              <w:widowControl/>
              <w:jc w:val="center"/>
              <w:rPr>
                <w:kern w:val="0"/>
                <w:szCs w:val="21"/>
              </w:rPr>
            </w:pPr>
            <w:r>
              <w:rPr>
                <w:kern w:val="0"/>
                <w:szCs w:val="21"/>
              </w:rPr>
              <w:t>16810.57</w:t>
            </w:r>
          </w:p>
        </w:tc>
        <w:tc>
          <w:tcPr>
            <w:tcW w:w="1272" w:type="dxa"/>
            <w:shd w:val="clear" w:color="auto" w:fill="auto"/>
            <w:vAlign w:val="center"/>
          </w:tcPr>
          <w:p>
            <w:pPr>
              <w:widowControl/>
              <w:jc w:val="center"/>
              <w:rPr>
                <w:kern w:val="0"/>
                <w:szCs w:val="21"/>
              </w:rPr>
            </w:pPr>
            <w:r>
              <w:rPr>
                <w:kern w:val="0"/>
                <w:szCs w:val="21"/>
              </w:rPr>
              <w:t xml:space="preserve">3278.05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基本预备费</w:t>
            </w:r>
          </w:p>
        </w:tc>
        <w:tc>
          <w:tcPr>
            <w:tcW w:w="1606" w:type="dxa"/>
            <w:shd w:val="clear" w:color="auto" w:fill="auto"/>
            <w:vAlign w:val="center"/>
          </w:tcPr>
          <w:p>
            <w:pPr>
              <w:widowControl/>
              <w:jc w:val="center"/>
              <w:rPr>
                <w:kern w:val="0"/>
                <w:szCs w:val="21"/>
              </w:rPr>
            </w:pPr>
            <w:r>
              <w:rPr>
                <w:kern w:val="0"/>
                <w:szCs w:val="21"/>
              </w:rPr>
              <w:t>288.35</w:t>
            </w:r>
          </w:p>
        </w:tc>
        <w:tc>
          <w:tcPr>
            <w:tcW w:w="1484" w:type="dxa"/>
            <w:shd w:val="clear" w:color="auto" w:fill="auto"/>
            <w:vAlign w:val="center"/>
          </w:tcPr>
          <w:p>
            <w:pPr>
              <w:widowControl/>
              <w:jc w:val="center"/>
              <w:rPr>
                <w:kern w:val="0"/>
                <w:szCs w:val="21"/>
              </w:rPr>
            </w:pPr>
            <w:r>
              <w:rPr>
                <w:kern w:val="0"/>
                <w:szCs w:val="21"/>
              </w:rPr>
              <w:t>0.00</w:t>
            </w:r>
          </w:p>
        </w:tc>
        <w:tc>
          <w:tcPr>
            <w:tcW w:w="1272" w:type="dxa"/>
            <w:shd w:val="clear" w:color="auto" w:fill="auto"/>
            <w:vAlign w:val="center"/>
          </w:tcPr>
          <w:p>
            <w:pPr>
              <w:widowControl/>
              <w:jc w:val="center"/>
              <w:rPr>
                <w:kern w:val="0"/>
                <w:szCs w:val="21"/>
              </w:rPr>
            </w:pPr>
            <w:r>
              <w:rPr>
                <w:kern w:val="0"/>
                <w:szCs w:val="21"/>
              </w:rPr>
              <w:t xml:space="preserve">-288.35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水土保持设施补偿费</w:t>
            </w:r>
          </w:p>
        </w:tc>
        <w:tc>
          <w:tcPr>
            <w:tcW w:w="1606" w:type="dxa"/>
            <w:shd w:val="clear" w:color="auto" w:fill="auto"/>
            <w:vAlign w:val="center"/>
          </w:tcPr>
          <w:p>
            <w:pPr>
              <w:widowControl/>
              <w:jc w:val="center"/>
              <w:rPr>
                <w:kern w:val="0"/>
                <w:szCs w:val="21"/>
              </w:rPr>
            </w:pPr>
            <w:r>
              <w:rPr>
                <w:kern w:val="0"/>
                <w:szCs w:val="21"/>
              </w:rPr>
              <w:t>269.28</w:t>
            </w:r>
          </w:p>
        </w:tc>
        <w:tc>
          <w:tcPr>
            <w:tcW w:w="1484" w:type="dxa"/>
            <w:shd w:val="clear" w:color="auto" w:fill="auto"/>
            <w:vAlign w:val="center"/>
          </w:tcPr>
          <w:p>
            <w:pPr>
              <w:widowControl/>
              <w:jc w:val="center"/>
              <w:rPr>
                <w:kern w:val="0"/>
                <w:szCs w:val="21"/>
              </w:rPr>
            </w:pPr>
            <w:r>
              <w:rPr>
                <w:kern w:val="0"/>
                <w:szCs w:val="21"/>
              </w:rPr>
              <w:t>0.00</w:t>
            </w:r>
          </w:p>
        </w:tc>
        <w:tc>
          <w:tcPr>
            <w:tcW w:w="1272" w:type="dxa"/>
            <w:shd w:val="clear" w:color="auto" w:fill="auto"/>
            <w:vAlign w:val="center"/>
          </w:tcPr>
          <w:p>
            <w:pPr>
              <w:widowControl/>
              <w:jc w:val="center"/>
              <w:rPr>
                <w:kern w:val="0"/>
                <w:szCs w:val="21"/>
              </w:rPr>
            </w:pPr>
            <w:r>
              <w:rPr>
                <w:kern w:val="0"/>
                <w:szCs w:val="21"/>
              </w:rPr>
              <w:t xml:space="preserve">-269.28 </w:t>
            </w:r>
          </w:p>
        </w:tc>
        <w:tc>
          <w:tcPr>
            <w:tcW w:w="1272"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0" w:hRule="atLeast"/>
        </w:trPr>
        <w:tc>
          <w:tcPr>
            <w:tcW w:w="3652" w:type="dxa"/>
            <w:gridSpan w:val="2"/>
            <w:shd w:val="clear" w:color="auto" w:fill="auto"/>
            <w:vAlign w:val="center"/>
          </w:tcPr>
          <w:p>
            <w:pPr>
              <w:widowControl/>
              <w:jc w:val="center"/>
              <w:rPr>
                <w:kern w:val="0"/>
                <w:szCs w:val="21"/>
              </w:rPr>
            </w:pPr>
            <w:r>
              <w:rPr>
                <w:rFonts w:hint="eastAsia" w:ascii="宋体" w:hAnsi="宋体"/>
                <w:kern w:val="0"/>
                <w:szCs w:val="21"/>
              </w:rPr>
              <w:t>总</w:t>
            </w:r>
            <w:r>
              <w:rPr>
                <w:kern w:val="0"/>
                <w:szCs w:val="21"/>
              </w:rPr>
              <w:t xml:space="preserve">  </w:t>
            </w:r>
            <w:r>
              <w:rPr>
                <w:rFonts w:hint="eastAsia" w:ascii="宋体" w:hAnsi="宋体"/>
                <w:kern w:val="0"/>
                <w:szCs w:val="21"/>
              </w:rPr>
              <w:t>计</w:t>
            </w:r>
          </w:p>
        </w:tc>
        <w:tc>
          <w:tcPr>
            <w:tcW w:w="1606" w:type="dxa"/>
            <w:shd w:val="clear" w:color="auto" w:fill="auto"/>
            <w:vAlign w:val="center"/>
          </w:tcPr>
          <w:p>
            <w:pPr>
              <w:widowControl/>
              <w:jc w:val="center"/>
              <w:rPr>
                <w:kern w:val="0"/>
                <w:szCs w:val="21"/>
              </w:rPr>
            </w:pPr>
            <w:r>
              <w:rPr>
                <w:kern w:val="0"/>
                <w:szCs w:val="21"/>
              </w:rPr>
              <w:t>14090.15</w:t>
            </w:r>
          </w:p>
        </w:tc>
        <w:tc>
          <w:tcPr>
            <w:tcW w:w="1484" w:type="dxa"/>
            <w:shd w:val="clear" w:color="auto" w:fill="auto"/>
            <w:vAlign w:val="center"/>
          </w:tcPr>
          <w:p>
            <w:pPr>
              <w:widowControl/>
              <w:jc w:val="center"/>
              <w:rPr>
                <w:kern w:val="0"/>
                <w:szCs w:val="21"/>
              </w:rPr>
            </w:pPr>
            <w:r>
              <w:rPr>
                <w:kern w:val="0"/>
                <w:szCs w:val="21"/>
              </w:rPr>
              <w:t>16810.57</w:t>
            </w:r>
          </w:p>
        </w:tc>
        <w:tc>
          <w:tcPr>
            <w:tcW w:w="1272" w:type="dxa"/>
            <w:shd w:val="clear" w:color="auto" w:fill="auto"/>
            <w:vAlign w:val="center"/>
          </w:tcPr>
          <w:p>
            <w:pPr>
              <w:widowControl/>
              <w:jc w:val="center"/>
              <w:rPr>
                <w:kern w:val="0"/>
                <w:szCs w:val="21"/>
              </w:rPr>
            </w:pPr>
            <w:r>
              <w:rPr>
                <w:kern w:val="0"/>
                <w:szCs w:val="21"/>
              </w:rPr>
              <w:t xml:space="preserve">2720.42 </w:t>
            </w:r>
          </w:p>
        </w:tc>
        <w:tc>
          <w:tcPr>
            <w:tcW w:w="1272" w:type="dxa"/>
            <w:shd w:val="clear" w:color="auto" w:fill="auto"/>
            <w:vAlign w:val="center"/>
          </w:tcPr>
          <w:p>
            <w:pPr>
              <w:widowControl/>
              <w:jc w:val="center"/>
              <w:rPr>
                <w:kern w:val="0"/>
                <w:szCs w:val="21"/>
              </w:rPr>
            </w:pPr>
            <w:r>
              <w:rPr>
                <w:kern w:val="0"/>
                <w:szCs w:val="21"/>
              </w:rPr>
              <w:t>　</w:t>
            </w:r>
          </w:p>
        </w:tc>
      </w:tr>
    </w:tbl>
    <w:p>
      <w:pPr>
        <w:spacing w:line="480" w:lineRule="exact"/>
        <w:ind w:firstLine="480" w:firstLineChars="200"/>
        <w:rPr>
          <w:bCs/>
          <w:sz w:val="24"/>
        </w:rPr>
      </w:pPr>
      <w:r>
        <w:rPr>
          <w:bCs/>
          <w:sz w:val="24"/>
        </w:rPr>
        <w:t>由上表可知，本工程水土保持</w:t>
      </w:r>
      <w:r>
        <w:rPr>
          <w:rFonts w:hint="eastAsia"/>
          <w:bCs/>
          <w:sz w:val="24"/>
        </w:rPr>
        <w:t>工程措施及植物措施</w:t>
      </w:r>
      <w:r>
        <w:rPr>
          <w:bCs/>
          <w:sz w:val="24"/>
        </w:rPr>
        <w:t>实际投资</w:t>
      </w:r>
      <w:r>
        <w:rPr>
          <w:rFonts w:hint="eastAsia"/>
          <w:bCs/>
          <w:sz w:val="24"/>
        </w:rPr>
        <w:t>增加较多</w:t>
      </w:r>
      <w:r>
        <w:rPr>
          <w:bCs/>
          <w:sz w:val="24"/>
        </w:rPr>
        <w:t>，</w:t>
      </w:r>
      <w:r>
        <w:rPr>
          <w:rFonts w:hint="eastAsia"/>
          <w:bCs/>
          <w:sz w:val="24"/>
        </w:rPr>
        <w:t>而水土保持临时措施、独立费用和基本预备费减少</w:t>
      </w:r>
      <w:r>
        <w:rPr>
          <w:bCs/>
          <w:sz w:val="24"/>
        </w:rPr>
        <w:t>，水土保持实际投资</w:t>
      </w:r>
      <w:r>
        <w:rPr>
          <w:rFonts w:hint="eastAsia"/>
          <w:bCs/>
          <w:sz w:val="24"/>
        </w:rPr>
        <w:t>变化</w:t>
      </w:r>
      <w:r>
        <w:rPr>
          <w:bCs/>
          <w:sz w:val="24"/>
        </w:rPr>
        <w:t>的主要原因有以下几方面：</w:t>
      </w:r>
    </w:p>
    <w:p>
      <w:pPr>
        <w:spacing w:line="480" w:lineRule="exact"/>
        <w:ind w:firstLine="480" w:firstLineChars="200"/>
        <w:rPr>
          <w:bCs/>
          <w:sz w:val="24"/>
        </w:rPr>
      </w:pPr>
      <w:r>
        <w:rPr>
          <w:rFonts w:hint="eastAsia"/>
          <w:bCs/>
          <w:sz w:val="24"/>
        </w:rPr>
        <w:t>（1）</w:t>
      </w:r>
      <w:r>
        <w:rPr>
          <w:bCs/>
          <w:sz w:val="24"/>
        </w:rPr>
        <w:t>工程材料单价、人工单价随着市场行情的变化而变化</w:t>
      </w:r>
    </w:p>
    <w:p>
      <w:pPr>
        <w:spacing w:line="480" w:lineRule="exact"/>
        <w:ind w:firstLine="480" w:firstLineChars="200"/>
        <w:rPr>
          <w:bCs/>
          <w:sz w:val="24"/>
        </w:rPr>
      </w:pPr>
      <w:r>
        <w:rPr>
          <w:bCs/>
          <w:sz w:val="24"/>
        </w:rPr>
        <w:t>批复的水土保持方案报告书于2011年</w:t>
      </w:r>
      <w:r>
        <w:rPr>
          <w:rFonts w:hint="eastAsia"/>
          <w:bCs/>
          <w:sz w:val="24"/>
        </w:rPr>
        <w:t>4月</w:t>
      </w:r>
      <w:r>
        <w:rPr>
          <w:bCs/>
          <w:sz w:val="24"/>
        </w:rPr>
        <w:t>完成，投资估算采用的价格水平年为2011年；而本工程实际施工时间为201</w:t>
      </w:r>
      <w:r>
        <w:rPr>
          <w:rFonts w:hint="eastAsia"/>
          <w:bCs/>
          <w:sz w:val="24"/>
        </w:rPr>
        <w:t>3</w:t>
      </w:r>
      <w:r>
        <w:rPr>
          <w:bCs/>
          <w:sz w:val="24"/>
        </w:rPr>
        <w:t>年</w:t>
      </w:r>
      <w:r>
        <w:rPr>
          <w:rFonts w:hint="eastAsia"/>
          <w:bCs/>
          <w:sz w:val="24"/>
        </w:rPr>
        <w:t>4</w:t>
      </w:r>
      <w:r>
        <w:rPr>
          <w:bCs/>
          <w:sz w:val="24"/>
        </w:rPr>
        <w:t>月至201</w:t>
      </w:r>
      <w:r>
        <w:rPr>
          <w:rFonts w:hint="eastAsia"/>
          <w:bCs/>
          <w:sz w:val="24"/>
        </w:rPr>
        <w:t>6</w:t>
      </w:r>
      <w:r>
        <w:rPr>
          <w:bCs/>
          <w:sz w:val="24"/>
        </w:rPr>
        <w:t>年</w:t>
      </w:r>
      <w:r>
        <w:rPr>
          <w:rFonts w:hint="eastAsia"/>
          <w:bCs/>
          <w:sz w:val="24"/>
        </w:rPr>
        <w:t>9</w:t>
      </w:r>
      <w:r>
        <w:rPr>
          <w:bCs/>
          <w:sz w:val="24"/>
        </w:rPr>
        <w:t>月，随着市场行情的不断波动，实际施工过程中水土保持工程所需的基础材料单价、人工单价均发生了较大的变化，造成工程实际投资与批复水土保持方案投资发生变化。</w:t>
      </w:r>
    </w:p>
    <w:p>
      <w:pPr>
        <w:spacing w:line="480" w:lineRule="exact"/>
        <w:ind w:firstLine="480" w:firstLineChars="200"/>
        <w:rPr>
          <w:bCs/>
          <w:sz w:val="24"/>
        </w:rPr>
      </w:pPr>
      <w:r>
        <w:rPr>
          <w:rFonts w:hint="eastAsia"/>
          <w:bCs/>
          <w:sz w:val="24"/>
        </w:rPr>
        <w:t>（2）临时措施费用减小</w:t>
      </w:r>
    </w:p>
    <w:p>
      <w:pPr>
        <w:spacing w:line="480" w:lineRule="exact"/>
        <w:ind w:firstLine="480" w:firstLineChars="200"/>
        <w:rPr>
          <w:bCs/>
          <w:sz w:val="24"/>
        </w:rPr>
      </w:pPr>
      <w:r>
        <w:rPr>
          <w:bCs/>
          <w:sz w:val="24"/>
        </w:rPr>
        <w:t>工程实际施工过程中</w:t>
      </w:r>
      <w:r>
        <w:rPr>
          <w:rFonts w:hint="eastAsia"/>
          <w:bCs/>
          <w:sz w:val="24"/>
        </w:rPr>
        <w:t>，项目总弃渣量较方案批复时减少较多，且施工便道、施工生产生活区等尽量在永久占地范围内布置，相应的防护工程量减少，导致该部分投资大幅度减小</w:t>
      </w:r>
      <w:r>
        <w:rPr>
          <w:bCs/>
          <w:sz w:val="24"/>
        </w:rPr>
        <w:t>。</w:t>
      </w:r>
    </w:p>
    <w:p>
      <w:pPr>
        <w:spacing w:line="480" w:lineRule="exact"/>
        <w:ind w:firstLine="480" w:firstLineChars="200"/>
        <w:rPr>
          <w:bCs/>
          <w:sz w:val="24"/>
        </w:rPr>
      </w:pPr>
      <w:r>
        <w:rPr>
          <w:rFonts w:hint="eastAsia"/>
          <w:bCs/>
          <w:sz w:val="24"/>
        </w:rPr>
        <w:t>（3）独立费用及基本预备费变化</w:t>
      </w:r>
    </w:p>
    <w:p>
      <w:pPr>
        <w:spacing w:line="480" w:lineRule="exact"/>
        <w:ind w:firstLine="480" w:firstLineChars="200"/>
        <w:rPr>
          <w:rFonts w:hint="eastAsia"/>
          <w:bCs/>
          <w:sz w:val="24"/>
        </w:rPr>
      </w:pPr>
      <w:r>
        <w:rPr>
          <w:rFonts w:hint="eastAsia"/>
          <w:bCs/>
          <w:sz w:val="24"/>
        </w:rPr>
        <w:t>水土保持方案批复后到实际产生相应独立费用时，独立费用中的子项发生变化，造成该项投资减少；此外，在施工阶段，项目实际实施过程中无基本预备费，从而不再计列</w:t>
      </w:r>
      <w:r>
        <w:rPr>
          <w:bCs/>
          <w:sz w:val="24"/>
        </w:rPr>
        <w:t>。</w:t>
      </w:r>
    </w:p>
    <w:p>
      <w:pPr>
        <w:spacing w:line="480" w:lineRule="exact"/>
        <w:ind w:firstLine="480" w:firstLineChars="200"/>
        <w:rPr>
          <w:rFonts w:hint="eastAsia"/>
          <w:bCs/>
          <w:sz w:val="24"/>
        </w:rPr>
      </w:pPr>
    </w:p>
    <w:p>
      <w:pPr>
        <w:widowControl/>
        <w:topLinePunct/>
        <w:rPr>
          <w:kern w:val="0"/>
          <w:sz w:val="28"/>
          <w:szCs w:val="28"/>
        </w:rPr>
        <w:sectPr>
          <w:pgSz w:w="11906" w:h="16838"/>
          <w:pgMar w:top="1701" w:right="1418" w:bottom="1701" w:left="1418" w:header="964" w:footer="964" w:gutter="0"/>
          <w:cols w:space="425" w:num="1"/>
          <w:docGrid w:linePitch="312" w:charSpace="0"/>
        </w:sectPr>
      </w:pPr>
    </w:p>
    <w:bookmarkEnd w:id="35"/>
    <w:bookmarkEnd w:id="36"/>
    <w:p>
      <w:pPr>
        <w:pStyle w:val="66"/>
        <w:topLinePunct/>
        <w:spacing w:before="120" w:beforeLines="50" w:after="120" w:afterLines="50" w:line="240" w:lineRule="auto"/>
        <w:rPr>
          <w:szCs w:val="36"/>
        </w:rPr>
      </w:pPr>
      <w:bookmarkStart w:id="60" w:name="_Toc178128221"/>
      <w:bookmarkStart w:id="61" w:name="_Toc191120348"/>
      <w:bookmarkStart w:id="62" w:name="_Toc196389875"/>
      <w:bookmarkStart w:id="63" w:name="_Toc514180759"/>
      <w:bookmarkStart w:id="64" w:name="_Toc532123405"/>
      <w:r>
        <w:rPr>
          <w:rFonts w:hint="eastAsia"/>
          <w:szCs w:val="36"/>
        </w:rPr>
        <w:t>4</w:t>
      </w:r>
      <w:r>
        <w:rPr>
          <w:szCs w:val="36"/>
        </w:rPr>
        <w:t xml:space="preserve"> </w:t>
      </w:r>
      <w:bookmarkEnd w:id="60"/>
      <w:bookmarkEnd w:id="61"/>
      <w:bookmarkEnd w:id="62"/>
      <w:r>
        <w:rPr>
          <w:rFonts w:hint="eastAsia"/>
          <w:szCs w:val="36"/>
        </w:rPr>
        <w:t>水土保持工程质量</w:t>
      </w:r>
      <w:bookmarkEnd w:id="63"/>
      <w:bookmarkEnd w:id="64"/>
    </w:p>
    <w:p>
      <w:pPr>
        <w:pStyle w:val="3"/>
        <w:topLinePunct/>
        <w:spacing w:before="0" w:after="0" w:line="500" w:lineRule="exact"/>
        <w:rPr>
          <w:rFonts w:ascii="Times New Roman" w:hAnsi="Times New Roman" w:eastAsia="宋体" w:cs="Times New Roman"/>
          <w:sz w:val="24"/>
          <w:szCs w:val="24"/>
        </w:rPr>
      </w:pPr>
      <w:bookmarkStart w:id="65" w:name="_Toc436751368"/>
      <w:bookmarkStart w:id="66" w:name="_Toc514180760"/>
      <w:bookmarkStart w:id="67" w:name="_Toc532123406"/>
      <w:r>
        <w:rPr>
          <w:rFonts w:hint="eastAsia" w:ascii="Times New Roman" w:hAnsi="Times New Roman" w:eastAsia="宋体" w:cs="Times New Roman"/>
          <w:sz w:val="24"/>
          <w:szCs w:val="24"/>
        </w:rPr>
        <w:t>4</w:t>
      </w:r>
      <w:r>
        <w:rPr>
          <w:rFonts w:ascii="Times New Roman" w:hAnsi="Times New Roman" w:eastAsia="宋体" w:cs="Times New Roman"/>
          <w:sz w:val="24"/>
          <w:szCs w:val="24"/>
        </w:rPr>
        <w:t>.1</w:t>
      </w:r>
      <w:bookmarkEnd w:id="65"/>
      <w:r>
        <w:rPr>
          <w:rFonts w:hint="eastAsia" w:ascii="Times New Roman" w:hAnsi="Times New Roman" w:eastAsia="宋体" w:cs="Times New Roman"/>
          <w:sz w:val="24"/>
          <w:szCs w:val="24"/>
        </w:rPr>
        <w:t>质量管理体系</w:t>
      </w:r>
      <w:bookmarkEnd w:id="66"/>
      <w:bookmarkEnd w:id="67"/>
    </w:p>
    <w:p>
      <w:pPr>
        <w:pStyle w:val="4"/>
        <w:keepLines/>
        <w:topLinePunct/>
        <w:snapToGrid w:val="0"/>
        <w:spacing w:line="500" w:lineRule="exact"/>
        <w:rPr>
          <w:rFonts w:eastAsia="宋体"/>
          <w:b w:val="0"/>
          <w:sz w:val="24"/>
          <w:szCs w:val="24"/>
        </w:rPr>
      </w:pPr>
      <w:bookmarkStart w:id="68" w:name="OLE_LINK1"/>
      <w:bookmarkStart w:id="69" w:name="OLE_LINK3"/>
      <w:r>
        <w:rPr>
          <w:rFonts w:hint="eastAsia" w:eastAsia="宋体"/>
          <w:b w:val="0"/>
          <w:sz w:val="24"/>
          <w:szCs w:val="24"/>
        </w:rPr>
        <w:t>4</w:t>
      </w:r>
      <w:r>
        <w:rPr>
          <w:rFonts w:eastAsia="宋体"/>
          <w:b w:val="0"/>
          <w:sz w:val="24"/>
          <w:szCs w:val="24"/>
        </w:rPr>
        <w:t>.1.1</w:t>
      </w:r>
      <w:r>
        <w:rPr>
          <w:rFonts w:hint="eastAsia" w:eastAsia="宋体"/>
          <w:b w:val="0"/>
          <w:sz w:val="24"/>
          <w:szCs w:val="24"/>
        </w:rPr>
        <w:t>建设单位质量控制体系</w:t>
      </w:r>
    </w:p>
    <w:bookmarkEnd w:id="68"/>
    <w:bookmarkEnd w:id="69"/>
    <w:p>
      <w:pPr>
        <w:pStyle w:val="17"/>
        <w:topLinePunct/>
        <w:spacing w:line="520" w:lineRule="exact"/>
        <w:ind w:firstLine="480"/>
        <w:rPr>
          <w:lang w:val="zh-CN"/>
        </w:rPr>
      </w:pPr>
      <w:r>
        <w:rPr>
          <w:rFonts w:hint="eastAsia"/>
        </w:rPr>
        <w:t>本项目采用BOT+施工总承包的建设管理模式，建设单位与其他参建各方权责明晰、统筹协调、各司其责。建设单位履行项目法人职责，按照股东、董事会赋予的权责，负责拟定建设目标计划、筹措并按进度拨付建设资金、执行征地拆迁政策与总体协调，履行对施工单位的指导、监督、管理职责。建设单位下设综合部、工程部、安全部、财务部4个部门，部门职责涵盖计划、合同、技术、质量、安全、财务、纪检等职能。</w:t>
      </w:r>
    </w:p>
    <w:p>
      <w:pPr>
        <w:pStyle w:val="17"/>
        <w:spacing w:line="520" w:lineRule="exact"/>
        <w:ind w:firstLine="480"/>
        <w:rPr>
          <w:rFonts w:hint="eastAsia"/>
          <w:lang w:val="zh-CN"/>
        </w:rPr>
      </w:pPr>
      <w:r>
        <w:rPr>
          <w:rFonts w:hint="eastAsia"/>
          <w:lang w:val="zh-CN"/>
        </w:rPr>
        <w:t>建设单位于2013年1月11日印发了《</w:t>
      </w:r>
      <w:r>
        <w:rPr>
          <w:rFonts w:hint="eastAsia"/>
        </w:rPr>
        <w:t>重庆江綦高速公路有限公司关于印发江綦路各项工程管理制度的通知</w:t>
      </w:r>
      <w:r>
        <w:rPr>
          <w:rFonts w:hint="eastAsia"/>
          <w:lang w:val="zh-CN"/>
        </w:rPr>
        <w:t>》（渝高江綦司[2013]6号），建立健全了本项目管理制度，从而达到规范建设程序、控制工程质量、明确职责、推进工作成效的目的。管理制度包括《安全费用管理办法（试行）》、《工程安全生产管理办法（试行）》、《施工安全违约处罚实施办法（试行）》、《工程档案、资料管理制度(试行)》、《合同管理办法（试行）》、《环境保护及水土保持管理办法（试行）》、《江綦项目工程质量管理制度（试行）》、《工程质量违约（处罚）实施细则（试行）》、《科研项目工作组织和管理办法（试行）》、《施工安全应急救援预案（试行）》、《特种设备管理细则（试行）》、《项目招标管理办法（试行）》、《隐蔽工程质量管理办法（试行）》等，从各个方面确保整个工程建设的有序高效推进。随着工程建设进度的推荐，建设单位根据建设过程中存在的问题及实际情况，于2014年5月6日印发了《</w:t>
      </w:r>
      <w:r>
        <w:rPr>
          <w:rFonts w:hint="eastAsia"/>
        </w:rPr>
        <w:t>重庆江綦高速公路有限公司关于补充印发江綦路管理制度的通知</w:t>
      </w:r>
      <w:r>
        <w:rPr>
          <w:rFonts w:hint="eastAsia"/>
          <w:lang w:val="zh-CN"/>
        </w:rPr>
        <w:t>》（渝高江綦司〔2014〕42号），补充了《项目建设过程审计办法》、《第三方试验检测制度》、《项目施工质量安全违约处罚细则》、《项目施工监理违约处罚细则》、《&lt;项目变更管理办法（试行）&gt;修订版》等管理制度，对工程建设管理制度进行补充修正，保证了工程质量。</w:t>
      </w:r>
    </w:p>
    <w:p>
      <w:pPr>
        <w:pStyle w:val="17"/>
        <w:spacing w:line="520" w:lineRule="exact"/>
        <w:ind w:firstLine="480"/>
        <w:rPr>
          <w:rFonts w:hint="eastAsia"/>
        </w:rPr>
      </w:pPr>
      <w:r>
        <w:rPr>
          <w:rFonts w:hint="eastAsia"/>
          <w:lang w:val="zh-CN"/>
        </w:rPr>
        <w:t>《环境保护及水土保持管理办法（试行）》包括“总则”、“施工准备阶段”、“路基防护、排水工程”、“桥涵、隧道”、“弃渣场”、“临建设施及其他方面”、“奖励与处罚”、“附则”等章节，对保护重庆三环高速公路江津至綦江段工程沿线的生态环境、自然环境、社会环境和人民生活环境，降低环境污染，减少水土流失，提高公路环境保护与水土流失的管理质量和水平起到了积极的作用。</w:t>
      </w:r>
    </w:p>
    <w:p>
      <w:pPr>
        <w:pStyle w:val="4"/>
        <w:keepLines/>
        <w:topLinePunct/>
        <w:snapToGrid w:val="0"/>
        <w:spacing w:line="500" w:lineRule="exact"/>
        <w:rPr>
          <w:rFonts w:eastAsia="宋体"/>
          <w:b w:val="0"/>
          <w:sz w:val="24"/>
          <w:szCs w:val="24"/>
        </w:rPr>
      </w:pPr>
      <w:r>
        <w:rPr>
          <w:rFonts w:eastAsia="宋体"/>
          <w:b w:val="0"/>
          <w:sz w:val="24"/>
          <w:szCs w:val="24"/>
        </w:rPr>
        <w:t>4.1.2</w:t>
      </w:r>
      <w:r>
        <w:rPr>
          <w:rFonts w:hint="eastAsia" w:eastAsia="宋体"/>
          <w:b w:val="0"/>
          <w:sz w:val="24"/>
          <w:szCs w:val="24"/>
        </w:rPr>
        <w:t>设计单位质量管理体系</w:t>
      </w:r>
    </w:p>
    <w:p>
      <w:pPr>
        <w:pStyle w:val="17"/>
        <w:topLinePunct/>
        <w:spacing w:line="520" w:lineRule="exact"/>
        <w:ind w:firstLine="480"/>
        <w:rPr>
          <w:rFonts w:hint="eastAsia"/>
          <w:lang w:val="zh-CN"/>
        </w:rPr>
      </w:pPr>
      <w:r>
        <w:rPr>
          <w:rFonts w:hint="eastAsia"/>
          <w:lang w:val="zh-CN"/>
        </w:rPr>
        <w:t>建设单位委托四川省交通运输厅公路规划勘察设计研究院开展重庆三环高速公路江津至綦江段工程初步设计和施工设计工作。四川省交通运输厅公路规划勘察设计研究院成立于1953年，主要从事各等级公路、桥梁、隧道、工业民用建筑、市政工程等的规划、勘察、设计、试验检测与科研等业务，持有工程设计公路行业甲级、市政、建筑、工程勘察、咨询、招标代理等20多个国家级甲级资质证书。该院质量方针为质量为本、科技领先、管理科学、服务优质。该院在本项目测设过程中，始终贯彻“科技争先，质量第一，优质服务”的宗旨，建立了各测设阶段完善的质量保证系统。项目测设的各阶段由分管院长→总工程师→总工程师办公室→设计总负责人→主任工程师→项目负责人→项目参加者→驻工地设计代表组成完整的质量保证体系，并建立了有效的信息反馈系统，及时处理和完善施工中出现的设计问题。</w:t>
      </w:r>
    </w:p>
    <w:p>
      <w:pPr>
        <w:pStyle w:val="4"/>
        <w:keepLines/>
        <w:topLinePunct/>
        <w:snapToGrid w:val="0"/>
        <w:spacing w:line="500" w:lineRule="exact"/>
        <w:rPr>
          <w:rFonts w:hint="eastAsia" w:eastAsia="宋体"/>
          <w:b w:val="0"/>
          <w:sz w:val="24"/>
          <w:szCs w:val="24"/>
        </w:rPr>
      </w:pPr>
      <w:bookmarkStart w:id="70" w:name="_Toc237322554"/>
      <w:bookmarkStart w:id="71" w:name="_Toc273963520"/>
      <w:r>
        <w:rPr>
          <w:rFonts w:eastAsia="宋体"/>
          <w:b w:val="0"/>
          <w:sz w:val="24"/>
          <w:szCs w:val="24"/>
        </w:rPr>
        <w:t>4.</w:t>
      </w:r>
      <w:r>
        <w:rPr>
          <w:rFonts w:hint="eastAsia" w:eastAsia="宋体"/>
          <w:b w:val="0"/>
          <w:sz w:val="24"/>
          <w:szCs w:val="24"/>
        </w:rPr>
        <w:t>1</w:t>
      </w:r>
      <w:r>
        <w:rPr>
          <w:rFonts w:eastAsia="宋体"/>
          <w:b w:val="0"/>
          <w:sz w:val="24"/>
          <w:szCs w:val="24"/>
        </w:rPr>
        <w:t>.</w:t>
      </w:r>
      <w:r>
        <w:rPr>
          <w:rFonts w:hint="eastAsia" w:eastAsia="宋体"/>
          <w:b w:val="0"/>
          <w:sz w:val="24"/>
          <w:szCs w:val="24"/>
        </w:rPr>
        <w:t>3</w:t>
      </w:r>
      <w:bookmarkEnd w:id="70"/>
      <w:bookmarkEnd w:id="71"/>
      <w:r>
        <w:rPr>
          <w:rFonts w:hint="eastAsia" w:eastAsia="宋体"/>
          <w:b w:val="0"/>
          <w:sz w:val="24"/>
          <w:szCs w:val="24"/>
        </w:rPr>
        <w:t>施工单位质量保证体系</w:t>
      </w:r>
    </w:p>
    <w:p>
      <w:pPr>
        <w:pStyle w:val="17"/>
        <w:topLinePunct/>
        <w:spacing w:line="520" w:lineRule="exact"/>
        <w:ind w:firstLine="480"/>
        <w:rPr>
          <w:rFonts w:hint="eastAsia"/>
        </w:rPr>
      </w:pPr>
      <w:r>
        <w:rPr>
          <w:rFonts w:hint="eastAsia"/>
        </w:rPr>
        <w:t>重庆三环高速公路江津至綦江段工程的施工总承包单位为中国葛洲坝集团第五工程有限公司（主要负责路基、路面、房建、绿化工程施工）、重庆渝信路桥发展有限公司及北京瑞华赢科技发展有限公司（负责机电工程施工）、南京金长江交通设施有限公司（负责交安工程施工）。项目采用BOT+施工总承包的建设管理模式，总承包部依照有利于资源的合理配置和均衡利用，有利于大临设施、过渡工程的合理配置，有利于工程施工的统筹安排及合理衔接为原则，采用扁平化式的金字塔管理模式，以施工总承包项目经理部为主控单位，下设5个土建分部，2个路面分部、3个房建分部、4个绿化分部，1个交安标段、2个机电标段。</w:t>
      </w:r>
    </w:p>
    <w:p>
      <w:pPr>
        <w:pStyle w:val="17"/>
        <w:topLinePunct/>
        <w:spacing w:line="520" w:lineRule="exact"/>
        <w:ind w:firstLine="480"/>
        <w:rPr>
          <w:rFonts w:hint="eastAsia"/>
        </w:rPr>
      </w:pPr>
      <w:r>
        <w:rPr>
          <w:rFonts w:hint="eastAsia"/>
        </w:rPr>
        <w:t>总承包部及分部分别下设五部二室，即工程管理部、商务部、财务部、机电物资部、安质环保部、综合办公室、工地试验室。项目总部设领导班子5人，分别为项目总经理1名、副总经理2名、项目书记1名、总工程师1名。项目分部设领导班子3人，分别为项目分部经理1名、副经理1名、总工程师1名。总承包项目经理部从组织保证、制度建设、技术措施等方面着手，制订质量管理和控制办法，层层分解目标，责任到人；总承包部和各分部完善质量组织机构和领导班子，层层签订质量责任书，各部门制定了质量责任制，将质量、安全责任层层分解，形成了质量人人有责，齐抓共管的局面建立健全质量保证体系，在建设管理中实行质量一票否决制，严禁出现质量不合格项目，加强各分部自检和总承包部抽检力度，提高分项工程和单位工程的优良率，确保工程建设质量目标。</w:t>
      </w:r>
    </w:p>
    <w:p>
      <w:pPr>
        <w:pStyle w:val="17"/>
        <w:topLinePunct/>
        <w:spacing w:line="520" w:lineRule="exact"/>
        <w:ind w:firstLine="480"/>
        <w:rPr>
          <w:rFonts w:hint="eastAsia"/>
        </w:rPr>
      </w:pPr>
      <w:r>
        <w:rPr>
          <w:rFonts w:hint="eastAsia"/>
        </w:rPr>
        <w:t>（1）充分发挥聘请专家的重要作用，从经验和技术上保障质量生产，单位工程开工前编制施工组织设计，邀请专家进行评审，经监理工程师审批后，严格按施工组织设计施工。主要分部、分项工程编制施工方案（或作业指导书），经监理工程师审批后，科学地组织施工；对重要分部项工程施工方案邀请专家进行评审，提出指导意见完善质量施工措施。</w:t>
      </w:r>
    </w:p>
    <w:p>
      <w:pPr>
        <w:pStyle w:val="17"/>
        <w:topLinePunct/>
        <w:spacing w:line="520" w:lineRule="exact"/>
        <w:ind w:firstLine="480"/>
        <w:rPr>
          <w:rFonts w:hint="eastAsia"/>
        </w:rPr>
      </w:pPr>
      <w:r>
        <w:rPr>
          <w:rFonts w:hint="eastAsia"/>
        </w:rPr>
        <w:t>（2）在施工过程中，经常检查施工组织设计及施工方案落实情况，技术负责人现场指导施工，以确保施工生产正常、质量稳定。在整个施工操作过程中，贯穿工前有交底、工中有检查、工后有验收的“一条龙”操作管理方法。做到施工操作程序化、标准化、规范化，确保施工质量。</w:t>
      </w:r>
    </w:p>
    <w:p>
      <w:pPr>
        <w:pStyle w:val="17"/>
        <w:topLinePunct/>
        <w:spacing w:line="520" w:lineRule="exact"/>
        <w:ind w:firstLine="480"/>
        <w:rPr>
          <w:rFonts w:hint="eastAsia"/>
        </w:rPr>
      </w:pPr>
      <w:r>
        <w:rPr>
          <w:rFonts w:hint="eastAsia"/>
        </w:rPr>
        <w:t>（3）为了获得合理的施工方法、施工组织、工艺流程和符合技术规范要求的工程质量标准控制数据，用于指导本项目内类似工程的施工，项目部在重要分项工程规模化生产之前，选取同类工程的一分项工程作为首件工程进行施工。对首件工程施工工艺进行总结与改进，实施的结构质量在得到业主和总监办批准之后再开始规模化生产。</w:t>
      </w:r>
    </w:p>
    <w:p>
      <w:pPr>
        <w:pStyle w:val="17"/>
        <w:topLinePunct/>
        <w:spacing w:line="520" w:lineRule="exact"/>
        <w:ind w:firstLine="480"/>
        <w:rPr>
          <w:rFonts w:hint="eastAsia"/>
        </w:rPr>
      </w:pPr>
      <w:r>
        <w:rPr>
          <w:rFonts w:hint="eastAsia"/>
        </w:rPr>
        <w:t>（4）同时施工中严格做到“原材料把关制”，杜绝使用不合格的材料，做好施工工程的成品保护。本项目施工过程中，结构工程实行“三集中，一统一”管理，即混凝土集中拌和、钢筋集中加工、构件集中预制、统一配送。在实施中既充分发挥了总承包模式的统筹作用，又有效地控制了实体质量、节约了成本。</w:t>
      </w:r>
    </w:p>
    <w:p>
      <w:pPr>
        <w:pStyle w:val="17"/>
        <w:topLinePunct/>
        <w:spacing w:line="520" w:lineRule="exact"/>
        <w:ind w:firstLine="480"/>
        <w:rPr>
          <w:rFonts w:hint="eastAsia"/>
        </w:rPr>
      </w:pPr>
      <w:r>
        <w:rPr>
          <w:rFonts w:hint="eastAsia"/>
        </w:rPr>
        <w:t>（5）施工期间，始终保持工地的良好排水状态，临时排水与永久排水设施结合，防止引起河水冲刷；保护好周围的树木、果树、农作物以及其它植被，严禁破坏其生长，做好水土保持工作；施工中开挖的泥土和弃渣不随意倾倒污染环境，在指定的弃渣场内倾倒，并做好挡土、挡水设施，进行绿化，保护好施工沿线的环境；防止水流出冲刷农田污染场地，严防水土流失；施工期间积极与建设单位、当地政府有关部门联系，搞好绿化造林工作，进一步美化环境，使环境保护和环境美化达标。</w:t>
      </w:r>
    </w:p>
    <w:p>
      <w:pPr>
        <w:pStyle w:val="4"/>
        <w:keepLines/>
        <w:topLinePunct/>
        <w:snapToGrid w:val="0"/>
        <w:spacing w:line="500" w:lineRule="exact"/>
        <w:rPr>
          <w:rFonts w:eastAsia="宋体"/>
          <w:b w:val="0"/>
          <w:sz w:val="24"/>
          <w:szCs w:val="24"/>
        </w:rPr>
      </w:pPr>
      <w:bookmarkStart w:id="72" w:name="_Toc237322555"/>
      <w:bookmarkStart w:id="73" w:name="_Toc273963521"/>
      <w:r>
        <w:rPr>
          <w:rFonts w:eastAsia="宋体"/>
          <w:b w:val="0"/>
          <w:sz w:val="24"/>
          <w:szCs w:val="24"/>
        </w:rPr>
        <w:t>4.</w:t>
      </w:r>
      <w:r>
        <w:rPr>
          <w:rFonts w:hint="eastAsia" w:eastAsia="宋体"/>
          <w:b w:val="0"/>
          <w:sz w:val="24"/>
          <w:szCs w:val="24"/>
        </w:rPr>
        <w:t>1</w:t>
      </w:r>
      <w:r>
        <w:rPr>
          <w:rFonts w:eastAsia="宋体"/>
          <w:b w:val="0"/>
          <w:sz w:val="24"/>
          <w:szCs w:val="24"/>
        </w:rPr>
        <w:t>.</w:t>
      </w:r>
      <w:r>
        <w:rPr>
          <w:rFonts w:hint="eastAsia" w:eastAsia="宋体"/>
          <w:b w:val="0"/>
          <w:sz w:val="24"/>
          <w:szCs w:val="24"/>
        </w:rPr>
        <w:t>4</w:t>
      </w:r>
      <w:bookmarkEnd w:id="72"/>
      <w:bookmarkEnd w:id="73"/>
      <w:r>
        <w:rPr>
          <w:rFonts w:hint="eastAsia" w:eastAsia="宋体"/>
          <w:b w:val="0"/>
          <w:sz w:val="24"/>
          <w:szCs w:val="24"/>
        </w:rPr>
        <w:t>监理单位质量控制体系</w:t>
      </w:r>
    </w:p>
    <w:p>
      <w:pPr>
        <w:pStyle w:val="17"/>
        <w:topLinePunct/>
        <w:spacing w:line="520" w:lineRule="exact"/>
        <w:ind w:firstLine="480"/>
        <w:rPr>
          <w:rFonts w:hint="eastAsia"/>
        </w:rPr>
      </w:pPr>
      <w:r>
        <w:rPr>
          <w:rFonts w:hint="eastAsia"/>
        </w:rPr>
        <w:t>本项目未开展水土保持专项监理工作，水土保持工程的监理由主体工程监理单位深圳高速工程顾问有限公司承担。深圳高速工程顾问有限公司于2002年8月注册成立，公司业务范围涵盖了规划工可、勘察设计、工程代建、招标代理、造价咨询、工程监理、工程试验、工程检测、养护咨询等方面，具备承担工程项目投资建设全过程咨询服务的从业资格与服务能力。该公司先后获得了国家发改委、住建部、交通部颁发的工程技术类甲级资质14项、专项资质8项、IT资质1项。</w:t>
      </w:r>
    </w:p>
    <w:p>
      <w:pPr>
        <w:pStyle w:val="17"/>
        <w:topLinePunct/>
        <w:spacing w:line="520" w:lineRule="exact"/>
        <w:ind w:firstLine="480"/>
        <w:rPr>
          <w:rFonts w:hint="eastAsia"/>
        </w:rPr>
      </w:pPr>
      <w:r>
        <w:rPr>
          <w:rFonts w:hint="eastAsia"/>
        </w:rPr>
        <w:t>本项目监理工作的总体思路是通过建立良好的组织保证体系，运用科学的项目管理方法，辅以专家咨询决策支持，提供优质的监理技术服务。针对大型项目施工监理工作中不确定事宜较多的特点，公司将从日常工作监督、定期工作检查、重大决策支持、后勤保障配给等方面做好支持和管理工作，使监理工作能够达到“重点突出、合理有序、规范科学、优质高效”的总体管理目标。针对“施工总承包”建设管理模式及工程场地特点，本项目设置一级监理机构，总监办设置在江津区先锋镇，因全路段战线较长，为了方便工作，在江津区贾嗣镇及綦江区设置两个办公驻点。为确保本项目监理工作的有序开展及保证工作质量，监理单位高度重视和支持项目人员的投入。总监办设置总监理工程师1名，副总监理工程师2名，各类专业监理工程师共计35名。总监办组织机构中设置技术总监一职，邀请监理单位内部专家库成员到项目上担任技术总监，从技术层面对项目提供支持。技术总监定期巡视工地，每周不低于一次。对工地上发现的问题，现场进行处理。同时也定期召开专项技术培训会，由技术总监向各级监理人员讲解重点工程、重点工序的控制要点及一些注意事项。有了专家的技术支持，项目总监办在安全、质量方面的管控能力得到进一步提升。</w:t>
      </w:r>
    </w:p>
    <w:p>
      <w:pPr>
        <w:pStyle w:val="3"/>
        <w:topLinePunct/>
        <w:spacing w:before="0" w:after="0" w:line="500" w:lineRule="exact"/>
        <w:rPr>
          <w:rFonts w:ascii="Times New Roman" w:hAnsi="Times New Roman" w:eastAsia="宋体" w:cs="Times New Roman"/>
          <w:sz w:val="24"/>
          <w:szCs w:val="24"/>
        </w:rPr>
      </w:pPr>
      <w:bookmarkStart w:id="74" w:name="_Toc514180761"/>
      <w:bookmarkStart w:id="75" w:name="_Toc532123407"/>
      <w:r>
        <w:rPr>
          <w:rFonts w:hint="eastAsia" w:ascii="Times New Roman" w:hAnsi="Times New Roman" w:eastAsia="宋体" w:cs="Times New Roman"/>
          <w:sz w:val="24"/>
          <w:szCs w:val="24"/>
        </w:rPr>
        <w:t>4</w:t>
      </w:r>
      <w:r>
        <w:rPr>
          <w:rFonts w:ascii="Times New Roman" w:hAnsi="Times New Roman" w:eastAsia="宋体" w:cs="Times New Roman"/>
          <w:sz w:val="24"/>
          <w:szCs w:val="24"/>
        </w:rPr>
        <w:t>.</w:t>
      </w:r>
      <w:r>
        <w:rPr>
          <w:rFonts w:hint="eastAsia" w:ascii="Times New Roman" w:hAnsi="Times New Roman" w:eastAsia="宋体" w:cs="Times New Roman"/>
          <w:sz w:val="24"/>
          <w:szCs w:val="24"/>
        </w:rPr>
        <w:t>2各防治分区水土保持工程质量评定</w:t>
      </w:r>
      <w:bookmarkEnd w:id="74"/>
      <w:bookmarkEnd w:id="75"/>
    </w:p>
    <w:p>
      <w:pPr>
        <w:pStyle w:val="4"/>
        <w:keepLines/>
        <w:topLinePunct/>
        <w:snapToGrid w:val="0"/>
        <w:spacing w:line="500" w:lineRule="exact"/>
        <w:rPr>
          <w:rFonts w:eastAsia="宋体"/>
          <w:b w:val="0"/>
          <w:sz w:val="24"/>
          <w:szCs w:val="24"/>
        </w:rPr>
      </w:pPr>
      <w:r>
        <w:rPr>
          <w:rFonts w:hint="eastAsia" w:eastAsia="宋体"/>
          <w:b w:val="0"/>
          <w:sz w:val="24"/>
          <w:szCs w:val="24"/>
        </w:rPr>
        <w:t>4</w:t>
      </w:r>
      <w:r>
        <w:rPr>
          <w:rFonts w:eastAsia="宋体"/>
          <w:b w:val="0"/>
          <w:sz w:val="24"/>
          <w:szCs w:val="24"/>
        </w:rPr>
        <w:t>.</w:t>
      </w:r>
      <w:r>
        <w:rPr>
          <w:rFonts w:hint="eastAsia" w:eastAsia="宋体"/>
          <w:b w:val="0"/>
          <w:sz w:val="24"/>
          <w:szCs w:val="24"/>
        </w:rPr>
        <w:t>2</w:t>
      </w:r>
      <w:r>
        <w:rPr>
          <w:rFonts w:eastAsia="宋体"/>
          <w:b w:val="0"/>
          <w:sz w:val="24"/>
          <w:szCs w:val="24"/>
        </w:rPr>
        <w:t>.1</w:t>
      </w:r>
      <w:r>
        <w:rPr>
          <w:rFonts w:hint="eastAsia" w:eastAsia="宋体"/>
          <w:b w:val="0"/>
          <w:sz w:val="24"/>
          <w:szCs w:val="24"/>
        </w:rPr>
        <w:t>项目划分及结果</w:t>
      </w:r>
    </w:p>
    <w:p>
      <w:pPr>
        <w:spacing w:line="500" w:lineRule="exact"/>
        <w:ind w:firstLine="482"/>
        <w:rPr>
          <w:rFonts w:hint="eastAsia"/>
          <w:sz w:val="24"/>
        </w:rPr>
      </w:pPr>
      <w:r>
        <w:rPr>
          <w:rFonts w:hint="eastAsia"/>
          <w:sz w:val="24"/>
        </w:rPr>
        <w:t>（1）划分依据</w:t>
      </w:r>
    </w:p>
    <w:p>
      <w:pPr>
        <w:spacing w:line="500" w:lineRule="exact"/>
        <w:ind w:firstLine="482"/>
        <w:rPr>
          <w:rFonts w:hint="eastAsia"/>
          <w:sz w:val="24"/>
        </w:rPr>
      </w:pPr>
      <w:r>
        <w:rPr>
          <w:rFonts w:hint="eastAsia"/>
          <w:sz w:val="24"/>
        </w:rPr>
        <w:t>由于本项目未单独开展水土保持专项监理工作，因此各水土保持工程项目划分主要根据监理单位深圳高速工程顾问有限公司提供的“重庆三环高速公路江綦段单位分部分项划分”表（土建部分），并根据《重庆市交通委员会工程质量安全监督局关于重庆三环高速公路江津至綦江段交工验收质量检测情况的报告》（渝交质监[2016]200号）对水土保持工程质量进行评价。</w:t>
      </w:r>
    </w:p>
    <w:p>
      <w:pPr>
        <w:spacing w:line="500" w:lineRule="exact"/>
        <w:ind w:firstLine="482"/>
        <w:rPr>
          <w:rFonts w:hint="eastAsia"/>
          <w:sz w:val="24"/>
        </w:rPr>
      </w:pPr>
      <w:r>
        <w:rPr>
          <w:rFonts w:hint="eastAsia"/>
          <w:sz w:val="24"/>
        </w:rPr>
        <w:t>（2）项目划分过程及结果</w:t>
      </w:r>
    </w:p>
    <w:p>
      <w:pPr>
        <w:spacing w:line="500" w:lineRule="exact"/>
        <w:ind w:firstLine="480" w:firstLineChars="200"/>
        <w:rPr>
          <w:rFonts w:hint="eastAsia"/>
          <w:sz w:val="24"/>
        </w:rPr>
      </w:pPr>
      <w:r>
        <w:rPr>
          <w:rFonts w:hint="eastAsia"/>
          <w:sz w:val="24"/>
        </w:rPr>
        <w:t>水土保持措施主要体现在主体工程单位、分部、分项、子分项和工程单元中，结合“重庆三环高速公路江綦段单位分部分项划分”表（土建部分），</w:t>
      </w:r>
      <w:r>
        <w:rPr>
          <w:sz w:val="24"/>
        </w:rPr>
        <w:t>本项目</w:t>
      </w:r>
      <w:r>
        <w:rPr>
          <w:rFonts w:hint="eastAsia"/>
          <w:sz w:val="24"/>
        </w:rPr>
        <w:t>土建部分</w:t>
      </w:r>
      <w:r>
        <w:rPr>
          <w:sz w:val="24"/>
        </w:rPr>
        <w:t>共分为</w:t>
      </w:r>
      <w:r>
        <w:rPr>
          <w:rFonts w:hint="eastAsia"/>
          <w:sz w:val="24"/>
        </w:rPr>
        <w:t>63</w:t>
      </w:r>
      <w:r>
        <w:rPr>
          <w:sz w:val="24"/>
        </w:rPr>
        <w:t>个单位工程、</w:t>
      </w:r>
      <w:r>
        <w:rPr>
          <w:rFonts w:hint="eastAsia"/>
          <w:sz w:val="24"/>
        </w:rPr>
        <w:t>771</w:t>
      </w:r>
      <w:r>
        <w:rPr>
          <w:sz w:val="24"/>
        </w:rPr>
        <w:t>个分部工程、</w:t>
      </w:r>
      <w:r>
        <w:rPr>
          <w:rFonts w:hint="eastAsia"/>
          <w:sz w:val="24"/>
        </w:rPr>
        <w:t>2800个分项工程、15992个子分项</w:t>
      </w:r>
      <w:r>
        <w:rPr>
          <w:sz w:val="24"/>
        </w:rPr>
        <w:t>工程</w:t>
      </w:r>
      <w:r>
        <w:rPr>
          <w:rFonts w:hint="eastAsia"/>
          <w:sz w:val="24"/>
        </w:rPr>
        <w:t>；绿化部分划分为绿化工程1个单位工程、20个分部工程、60个分项工程。土建部分单位、分部、分项工程</w:t>
      </w:r>
      <w:r>
        <w:rPr>
          <w:sz w:val="24"/>
        </w:rPr>
        <w:t>划分详见表</w:t>
      </w:r>
      <w:r>
        <w:rPr>
          <w:rFonts w:hint="eastAsia"/>
          <w:sz w:val="24"/>
        </w:rPr>
        <w:t>4</w:t>
      </w:r>
      <w:r>
        <w:rPr>
          <w:sz w:val="24"/>
        </w:rPr>
        <w:t>-1</w:t>
      </w:r>
      <w:r>
        <w:rPr>
          <w:rFonts w:hint="eastAsia"/>
          <w:sz w:val="24"/>
        </w:rPr>
        <w:t>，绿化部分单位、分部、分项工程划分详见表4-2</w:t>
      </w:r>
      <w:r>
        <w:rPr>
          <w:sz w:val="24"/>
        </w:rPr>
        <w:t>。</w:t>
      </w:r>
    </w:p>
    <w:p>
      <w:pPr>
        <w:spacing w:line="500" w:lineRule="exact"/>
        <w:ind w:firstLine="480" w:firstLineChars="200"/>
        <w:rPr>
          <w:sz w:val="24"/>
        </w:rPr>
      </w:pPr>
    </w:p>
    <w:p>
      <w:pPr>
        <w:ind w:firstLine="482"/>
        <w:jc w:val="center"/>
        <w:rPr>
          <w:rFonts w:hAnsi="宋体"/>
          <w:b/>
          <w:bCs/>
          <w:sz w:val="24"/>
          <w:szCs w:val="21"/>
        </w:rPr>
        <w:sectPr>
          <w:headerReference r:id="rId26" w:type="default"/>
          <w:pgSz w:w="11906" w:h="16838"/>
          <w:pgMar w:top="1701" w:right="1418" w:bottom="1701" w:left="1418" w:header="964" w:footer="964" w:gutter="0"/>
          <w:cols w:space="425" w:num="1"/>
          <w:docGrid w:linePitch="312" w:charSpace="0"/>
        </w:sectPr>
      </w:pPr>
    </w:p>
    <w:p>
      <w:pPr>
        <w:ind w:firstLine="482"/>
        <w:jc w:val="center"/>
        <w:rPr>
          <w:rFonts w:hint="eastAsia" w:hAnsi="宋体"/>
          <w:b/>
          <w:bCs/>
          <w:sz w:val="24"/>
          <w:szCs w:val="21"/>
        </w:rPr>
      </w:pPr>
      <w:r>
        <w:rPr>
          <w:rFonts w:hAnsi="宋体"/>
          <w:b/>
          <w:bCs/>
          <w:sz w:val="24"/>
          <w:szCs w:val="21"/>
        </w:rPr>
        <w:t>表</w:t>
      </w:r>
      <w:r>
        <w:rPr>
          <w:rFonts w:hint="eastAsia"/>
          <w:b/>
          <w:bCs/>
          <w:sz w:val="24"/>
          <w:szCs w:val="21"/>
        </w:rPr>
        <w:t>4</w:t>
      </w:r>
      <w:r>
        <w:rPr>
          <w:b/>
          <w:bCs/>
          <w:sz w:val="24"/>
          <w:szCs w:val="21"/>
        </w:rPr>
        <w:t>-</w:t>
      </w:r>
      <w:r>
        <w:rPr>
          <w:rFonts w:hint="eastAsia"/>
          <w:b/>
          <w:bCs/>
          <w:sz w:val="24"/>
          <w:szCs w:val="21"/>
        </w:rPr>
        <w:t>1  土建部分</w:t>
      </w:r>
      <w:r>
        <w:rPr>
          <w:rFonts w:hint="eastAsia" w:hAnsi="宋体"/>
          <w:b/>
          <w:bCs/>
          <w:sz w:val="24"/>
          <w:szCs w:val="21"/>
        </w:rPr>
        <w:t>单位、分部、分项工程划分过程及结果统计表</w:t>
      </w:r>
    </w:p>
    <w:tbl>
      <w:tblPr>
        <w:tblStyle w:val="52"/>
        <w:tblW w:w="14829"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48"/>
        <w:gridCol w:w="1984"/>
        <w:gridCol w:w="2124"/>
        <w:gridCol w:w="709"/>
        <w:gridCol w:w="2737"/>
        <w:gridCol w:w="759"/>
        <w:gridCol w:w="2551"/>
        <w:gridCol w:w="756"/>
        <w:gridCol w:w="1373"/>
        <w:gridCol w:w="6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148" w:type="dxa"/>
            <w:vMerge w:val="restart"/>
            <w:shd w:val="clear" w:color="auto" w:fill="auto"/>
            <w:vAlign w:val="center"/>
          </w:tcPr>
          <w:p>
            <w:pPr>
              <w:widowControl/>
              <w:spacing w:line="240" w:lineRule="exact"/>
              <w:jc w:val="center"/>
              <w:rPr>
                <w:b/>
                <w:bCs/>
                <w:kern w:val="0"/>
                <w:sz w:val="18"/>
                <w:szCs w:val="18"/>
              </w:rPr>
            </w:pPr>
            <w:r>
              <w:rPr>
                <w:b/>
                <w:bCs/>
                <w:kern w:val="0"/>
                <w:sz w:val="18"/>
                <w:szCs w:val="18"/>
              </w:rPr>
              <w:t>标段</w:t>
            </w:r>
          </w:p>
        </w:tc>
        <w:tc>
          <w:tcPr>
            <w:tcW w:w="1984" w:type="dxa"/>
            <w:vMerge w:val="restart"/>
            <w:shd w:val="clear" w:color="auto" w:fill="auto"/>
            <w:vAlign w:val="center"/>
          </w:tcPr>
          <w:p>
            <w:pPr>
              <w:widowControl/>
              <w:spacing w:line="240" w:lineRule="exact"/>
              <w:jc w:val="center"/>
              <w:rPr>
                <w:b/>
                <w:bCs/>
                <w:kern w:val="0"/>
                <w:sz w:val="18"/>
                <w:szCs w:val="18"/>
              </w:rPr>
            </w:pPr>
            <w:r>
              <w:rPr>
                <w:b/>
                <w:bCs/>
                <w:kern w:val="0"/>
                <w:sz w:val="18"/>
                <w:szCs w:val="18"/>
              </w:rPr>
              <w:t>单位工程</w:t>
            </w:r>
          </w:p>
        </w:tc>
        <w:tc>
          <w:tcPr>
            <w:tcW w:w="2833" w:type="dxa"/>
            <w:gridSpan w:val="2"/>
            <w:shd w:val="clear" w:color="auto" w:fill="auto"/>
            <w:vAlign w:val="center"/>
          </w:tcPr>
          <w:p>
            <w:pPr>
              <w:widowControl/>
              <w:spacing w:line="240" w:lineRule="exact"/>
              <w:jc w:val="center"/>
              <w:rPr>
                <w:b/>
                <w:bCs/>
                <w:kern w:val="0"/>
                <w:sz w:val="18"/>
                <w:szCs w:val="18"/>
              </w:rPr>
            </w:pPr>
            <w:r>
              <w:rPr>
                <w:b/>
                <w:bCs/>
                <w:kern w:val="0"/>
                <w:sz w:val="18"/>
                <w:szCs w:val="18"/>
              </w:rPr>
              <w:t>分部工程</w:t>
            </w:r>
          </w:p>
        </w:tc>
        <w:tc>
          <w:tcPr>
            <w:tcW w:w="3496" w:type="dxa"/>
            <w:gridSpan w:val="2"/>
            <w:shd w:val="clear" w:color="auto" w:fill="auto"/>
            <w:vAlign w:val="center"/>
          </w:tcPr>
          <w:p>
            <w:pPr>
              <w:widowControl/>
              <w:spacing w:line="240" w:lineRule="exact"/>
              <w:jc w:val="center"/>
              <w:rPr>
                <w:b/>
                <w:bCs/>
                <w:kern w:val="0"/>
                <w:sz w:val="18"/>
                <w:szCs w:val="18"/>
              </w:rPr>
            </w:pPr>
            <w:r>
              <w:rPr>
                <w:b/>
                <w:bCs/>
                <w:kern w:val="0"/>
                <w:sz w:val="18"/>
                <w:szCs w:val="18"/>
              </w:rPr>
              <w:t>分项工程</w:t>
            </w:r>
          </w:p>
        </w:tc>
        <w:tc>
          <w:tcPr>
            <w:tcW w:w="3307" w:type="dxa"/>
            <w:gridSpan w:val="2"/>
            <w:shd w:val="clear" w:color="auto" w:fill="auto"/>
            <w:vAlign w:val="center"/>
          </w:tcPr>
          <w:p>
            <w:pPr>
              <w:widowControl/>
              <w:spacing w:line="240" w:lineRule="exact"/>
              <w:jc w:val="center"/>
              <w:rPr>
                <w:b/>
                <w:bCs/>
                <w:kern w:val="0"/>
                <w:sz w:val="18"/>
                <w:szCs w:val="18"/>
              </w:rPr>
            </w:pPr>
            <w:r>
              <w:rPr>
                <w:b/>
                <w:bCs/>
                <w:kern w:val="0"/>
                <w:sz w:val="18"/>
                <w:szCs w:val="18"/>
              </w:rPr>
              <w:t>子分项工程</w:t>
            </w:r>
          </w:p>
        </w:tc>
        <w:tc>
          <w:tcPr>
            <w:tcW w:w="2061" w:type="dxa"/>
            <w:gridSpan w:val="2"/>
            <w:shd w:val="clear" w:color="auto" w:fill="auto"/>
            <w:vAlign w:val="center"/>
          </w:tcPr>
          <w:p>
            <w:pPr>
              <w:widowControl/>
              <w:spacing w:line="240" w:lineRule="exact"/>
              <w:jc w:val="center"/>
              <w:rPr>
                <w:b/>
                <w:bCs/>
                <w:kern w:val="0"/>
                <w:sz w:val="18"/>
                <w:szCs w:val="18"/>
              </w:rPr>
            </w:pPr>
            <w:r>
              <w:rPr>
                <w:b/>
                <w:bCs/>
                <w:kern w:val="0"/>
                <w:sz w:val="18"/>
                <w:szCs w:val="18"/>
              </w:rPr>
              <w:t>工程单元</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blHeader/>
          <w:jc w:val="center"/>
        </w:trPr>
        <w:tc>
          <w:tcPr>
            <w:tcW w:w="1148" w:type="dxa"/>
            <w:vMerge w:val="continue"/>
            <w:shd w:val="clear" w:color="auto" w:fill="auto"/>
            <w:vAlign w:val="center"/>
          </w:tcPr>
          <w:p>
            <w:pPr>
              <w:widowControl/>
              <w:spacing w:line="240" w:lineRule="exact"/>
              <w:jc w:val="left"/>
              <w:rPr>
                <w:b/>
                <w:bCs/>
                <w:kern w:val="0"/>
                <w:sz w:val="18"/>
                <w:szCs w:val="18"/>
              </w:rPr>
            </w:pPr>
          </w:p>
        </w:tc>
        <w:tc>
          <w:tcPr>
            <w:tcW w:w="1984" w:type="dxa"/>
            <w:vMerge w:val="continue"/>
            <w:shd w:val="clear" w:color="auto" w:fill="auto"/>
            <w:vAlign w:val="center"/>
          </w:tcPr>
          <w:p>
            <w:pPr>
              <w:widowControl/>
              <w:spacing w:line="240" w:lineRule="exact"/>
              <w:jc w:val="left"/>
              <w:rPr>
                <w:b/>
                <w:bCs/>
                <w:kern w:val="0"/>
                <w:sz w:val="18"/>
                <w:szCs w:val="18"/>
              </w:rPr>
            </w:pPr>
          </w:p>
        </w:tc>
        <w:tc>
          <w:tcPr>
            <w:tcW w:w="2124" w:type="dxa"/>
            <w:shd w:val="clear" w:color="auto" w:fill="auto"/>
            <w:vAlign w:val="center"/>
          </w:tcPr>
          <w:p>
            <w:pPr>
              <w:widowControl/>
              <w:spacing w:line="240" w:lineRule="exact"/>
              <w:jc w:val="center"/>
              <w:rPr>
                <w:b/>
                <w:bCs/>
                <w:kern w:val="0"/>
                <w:sz w:val="18"/>
                <w:szCs w:val="18"/>
              </w:rPr>
            </w:pPr>
            <w:r>
              <w:rPr>
                <w:b/>
                <w:bCs/>
                <w:kern w:val="0"/>
                <w:sz w:val="18"/>
                <w:szCs w:val="18"/>
              </w:rPr>
              <w:t>分部工程划分</w:t>
            </w:r>
          </w:p>
        </w:tc>
        <w:tc>
          <w:tcPr>
            <w:tcW w:w="709" w:type="dxa"/>
            <w:shd w:val="clear" w:color="auto" w:fill="auto"/>
            <w:vAlign w:val="center"/>
          </w:tcPr>
          <w:p>
            <w:pPr>
              <w:widowControl/>
              <w:spacing w:line="240" w:lineRule="exact"/>
              <w:jc w:val="center"/>
              <w:rPr>
                <w:b/>
                <w:bCs/>
                <w:kern w:val="0"/>
                <w:sz w:val="18"/>
                <w:szCs w:val="18"/>
              </w:rPr>
            </w:pPr>
            <w:r>
              <w:rPr>
                <w:b/>
                <w:bCs/>
                <w:kern w:val="0"/>
                <w:sz w:val="18"/>
                <w:szCs w:val="18"/>
              </w:rPr>
              <w:t>个数（个）</w:t>
            </w:r>
          </w:p>
        </w:tc>
        <w:tc>
          <w:tcPr>
            <w:tcW w:w="2737" w:type="dxa"/>
            <w:shd w:val="clear" w:color="auto" w:fill="auto"/>
            <w:vAlign w:val="center"/>
          </w:tcPr>
          <w:p>
            <w:pPr>
              <w:widowControl/>
              <w:spacing w:line="240" w:lineRule="exact"/>
              <w:jc w:val="center"/>
              <w:rPr>
                <w:b/>
                <w:bCs/>
                <w:kern w:val="0"/>
                <w:sz w:val="18"/>
                <w:szCs w:val="18"/>
              </w:rPr>
            </w:pPr>
            <w:r>
              <w:rPr>
                <w:b/>
                <w:bCs/>
                <w:kern w:val="0"/>
                <w:sz w:val="18"/>
                <w:szCs w:val="18"/>
              </w:rPr>
              <w:t>分项工程划分</w:t>
            </w:r>
          </w:p>
        </w:tc>
        <w:tc>
          <w:tcPr>
            <w:tcW w:w="759" w:type="dxa"/>
            <w:shd w:val="clear" w:color="auto" w:fill="auto"/>
            <w:vAlign w:val="center"/>
          </w:tcPr>
          <w:p>
            <w:pPr>
              <w:widowControl/>
              <w:spacing w:line="240" w:lineRule="exact"/>
              <w:jc w:val="center"/>
              <w:rPr>
                <w:b/>
                <w:bCs/>
                <w:kern w:val="0"/>
                <w:sz w:val="18"/>
                <w:szCs w:val="18"/>
              </w:rPr>
            </w:pPr>
            <w:r>
              <w:rPr>
                <w:b/>
                <w:bCs/>
                <w:kern w:val="0"/>
                <w:sz w:val="18"/>
                <w:szCs w:val="18"/>
              </w:rPr>
              <w:t>个数（个）</w:t>
            </w:r>
          </w:p>
        </w:tc>
        <w:tc>
          <w:tcPr>
            <w:tcW w:w="2551" w:type="dxa"/>
            <w:shd w:val="clear" w:color="auto" w:fill="auto"/>
            <w:vAlign w:val="center"/>
          </w:tcPr>
          <w:p>
            <w:pPr>
              <w:widowControl/>
              <w:spacing w:line="240" w:lineRule="exact"/>
              <w:jc w:val="center"/>
              <w:rPr>
                <w:b/>
                <w:bCs/>
                <w:kern w:val="0"/>
                <w:sz w:val="18"/>
                <w:szCs w:val="18"/>
              </w:rPr>
            </w:pPr>
            <w:r>
              <w:rPr>
                <w:b/>
                <w:bCs/>
                <w:kern w:val="0"/>
                <w:sz w:val="18"/>
                <w:szCs w:val="18"/>
              </w:rPr>
              <w:t>子分项工程划分</w:t>
            </w:r>
          </w:p>
        </w:tc>
        <w:tc>
          <w:tcPr>
            <w:tcW w:w="756" w:type="dxa"/>
            <w:shd w:val="clear" w:color="auto" w:fill="auto"/>
            <w:vAlign w:val="center"/>
          </w:tcPr>
          <w:p>
            <w:pPr>
              <w:widowControl/>
              <w:spacing w:line="240" w:lineRule="exact"/>
              <w:jc w:val="center"/>
              <w:rPr>
                <w:b/>
                <w:bCs/>
                <w:kern w:val="0"/>
                <w:sz w:val="18"/>
                <w:szCs w:val="18"/>
              </w:rPr>
            </w:pPr>
            <w:r>
              <w:rPr>
                <w:b/>
                <w:bCs/>
                <w:kern w:val="0"/>
                <w:sz w:val="18"/>
                <w:szCs w:val="18"/>
              </w:rPr>
              <w:t>个数（个）</w:t>
            </w:r>
          </w:p>
        </w:tc>
        <w:tc>
          <w:tcPr>
            <w:tcW w:w="1373" w:type="dxa"/>
            <w:shd w:val="clear" w:color="auto" w:fill="auto"/>
            <w:vAlign w:val="center"/>
          </w:tcPr>
          <w:p>
            <w:pPr>
              <w:widowControl/>
              <w:spacing w:line="240" w:lineRule="exact"/>
              <w:jc w:val="center"/>
              <w:rPr>
                <w:b/>
                <w:bCs/>
                <w:kern w:val="0"/>
                <w:sz w:val="18"/>
                <w:szCs w:val="18"/>
              </w:rPr>
            </w:pPr>
            <w:r>
              <w:rPr>
                <w:b/>
                <w:bCs/>
                <w:kern w:val="0"/>
                <w:sz w:val="18"/>
                <w:szCs w:val="18"/>
              </w:rPr>
              <w:t>工程单元划分</w:t>
            </w:r>
          </w:p>
        </w:tc>
        <w:tc>
          <w:tcPr>
            <w:tcW w:w="688" w:type="dxa"/>
            <w:shd w:val="clear" w:color="auto" w:fill="auto"/>
            <w:vAlign w:val="center"/>
          </w:tcPr>
          <w:p>
            <w:pPr>
              <w:widowControl/>
              <w:spacing w:line="240" w:lineRule="exact"/>
              <w:jc w:val="center"/>
              <w:rPr>
                <w:b/>
                <w:bCs/>
                <w:kern w:val="0"/>
                <w:sz w:val="18"/>
                <w:szCs w:val="18"/>
              </w:rPr>
            </w:pPr>
            <w:r>
              <w:rPr>
                <w:b/>
                <w:bCs/>
                <w:kern w:val="0"/>
                <w:sz w:val="18"/>
                <w:szCs w:val="18"/>
              </w:rPr>
              <w:t>个数（个）</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760" w:hRule="atLeast"/>
          <w:jc w:val="center"/>
        </w:trPr>
        <w:tc>
          <w:tcPr>
            <w:tcW w:w="1148" w:type="dxa"/>
            <w:vMerge w:val="restart"/>
            <w:shd w:val="clear" w:color="auto" w:fill="auto"/>
            <w:vAlign w:val="center"/>
          </w:tcPr>
          <w:p>
            <w:pPr>
              <w:widowControl/>
              <w:spacing w:line="200" w:lineRule="exact"/>
              <w:jc w:val="center"/>
              <w:rPr>
                <w:kern w:val="0"/>
                <w:sz w:val="18"/>
                <w:szCs w:val="18"/>
              </w:rPr>
            </w:pPr>
            <w:r>
              <w:rPr>
                <w:kern w:val="0"/>
                <w:sz w:val="18"/>
                <w:szCs w:val="18"/>
              </w:rPr>
              <w:t>土建1分部</w:t>
            </w:r>
          </w:p>
        </w:tc>
        <w:tc>
          <w:tcPr>
            <w:tcW w:w="1984" w:type="dxa"/>
            <w:shd w:val="clear" w:color="auto" w:fill="auto"/>
            <w:vAlign w:val="center"/>
          </w:tcPr>
          <w:p>
            <w:pPr>
              <w:widowControl/>
              <w:spacing w:line="220" w:lineRule="exact"/>
              <w:jc w:val="center"/>
              <w:rPr>
                <w:kern w:val="0"/>
                <w:sz w:val="18"/>
                <w:szCs w:val="18"/>
              </w:rPr>
            </w:pPr>
            <w:r>
              <w:rPr>
                <w:kern w:val="0"/>
                <w:sz w:val="18"/>
                <w:szCs w:val="18"/>
              </w:rPr>
              <w:t>K0+000先锋互通立交工程</w:t>
            </w:r>
          </w:p>
        </w:tc>
        <w:tc>
          <w:tcPr>
            <w:tcW w:w="2124" w:type="dxa"/>
            <w:shd w:val="clear" w:color="auto" w:fill="auto"/>
            <w:vAlign w:val="center"/>
          </w:tcPr>
          <w:p>
            <w:pPr>
              <w:widowControl/>
              <w:spacing w:line="220" w:lineRule="exact"/>
              <w:jc w:val="center"/>
              <w:rPr>
                <w:kern w:val="0"/>
                <w:sz w:val="18"/>
                <w:szCs w:val="18"/>
              </w:rPr>
            </w:pPr>
            <w:r>
              <w:rPr>
                <w:kern w:val="0"/>
                <w:sz w:val="18"/>
                <w:szCs w:val="18"/>
              </w:rPr>
              <w:t>AK0+374.5～AK0+715.5匝道桥、A匝道、B匝道等</w:t>
            </w:r>
          </w:p>
        </w:tc>
        <w:tc>
          <w:tcPr>
            <w:tcW w:w="709" w:type="dxa"/>
            <w:shd w:val="clear" w:color="auto" w:fill="auto"/>
            <w:vAlign w:val="center"/>
          </w:tcPr>
          <w:p>
            <w:pPr>
              <w:widowControl/>
              <w:spacing w:line="220" w:lineRule="exact"/>
              <w:jc w:val="center"/>
              <w:rPr>
                <w:kern w:val="0"/>
                <w:sz w:val="18"/>
                <w:szCs w:val="18"/>
              </w:rPr>
            </w:pPr>
            <w:r>
              <w:rPr>
                <w:kern w:val="0"/>
                <w:sz w:val="18"/>
                <w:szCs w:val="18"/>
              </w:rPr>
              <w:t>14</w:t>
            </w:r>
          </w:p>
        </w:tc>
        <w:tc>
          <w:tcPr>
            <w:tcW w:w="2737" w:type="dxa"/>
            <w:shd w:val="clear" w:color="auto" w:fill="auto"/>
            <w:vAlign w:val="center"/>
          </w:tcPr>
          <w:p>
            <w:pPr>
              <w:widowControl/>
              <w:spacing w:line="220" w:lineRule="exact"/>
              <w:jc w:val="center"/>
              <w:rPr>
                <w:kern w:val="0"/>
                <w:sz w:val="18"/>
                <w:szCs w:val="18"/>
              </w:rPr>
            </w:pPr>
            <w:r>
              <w:rPr>
                <w:kern w:val="0"/>
                <w:sz w:val="18"/>
                <w:szCs w:val="18"/>
              </w:rPr>
              <w:t>路基土石方工程、排水工程、砌筑防护工程等</w:t>
            </w:r>
          </w:p>
        </w:tc>
        <w:tc>
          <w:tcPr>
            <w:tcW w:w="759" w:type="dxa"/>
            <w:shd w:val="clear" w:color="auto" w:fill="auto"/>
            <w:vAlign w:val="center"/>
          </w:tcPr>
          <w:p>
            <w:pPr>
              <w:widowControl/>
              <w:spacing w:line="220" w:lineRule="exact"/>
              <w:jc w:val="center"/>
              <w:rPr>
                <w:kern w:val="0"/>
                <w:sz w:val="18"/>
                <w:szCs w:val="18"/>
              </w:rPr>
            </w:pPr>
            <w:r>
              <w:rPr>
                <w:kern w:val="0"/>
                <w:sz w:val="18"/>
                <w:szCs w:val="18"/>
              </w:rPr>
              <w:t>62</w:t>
            </w:r>
          </w:p>
        </w:tc>
        <w:tc>
          <w:tcPr>
            <w:tcW w:w="2551" w:type="dxa"/>
            <w:shd w:val="clear" w:color="auto" w:fill="auto"/>
            <w:vAlign w:val="center"/>
          </w:tcPr>
          <w:p>
            <w:pPr>
              <w:widowControl/>
              <w:spacing w:line="220" w:lineRule="exact"/>
              <w:jc w:val="center"/>
              <w:rPr>
                <w:kern w:val="0"/>
                <w:sz w:val="18"/>
                <w:szCs w:val="18"/>
              </w:rPr>
            </w:pPr>
            <w:r>
              <w:rPr>
                <w:kern w:val="0"/>
                <w:sz w:val="18"/>
                <w:szCs w:val="18"/>
              </w:rPr>
              <w:t>边沟及排水沟、线外排水沟、沉沙池、菱形护坡、拱形护坡、有机基材喷播植草防护等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266</w:t>
            </w:r>
          </w:p>
        </w:tc>
        <w:tc>
          <w:tcPr>
            <w:tcW w:w="1373" w:type="dxa"/>
            <w:shd w:val="clear" w:color="auto" w:fill="auto"/>
            <w:vAlign w:val="center"/>
          </w:tcPr>
          <w:p>
            <w:pPr>
              <w:widowControl/>
              <w:spacing w:line="220" w:lineRule="exact"/>
              <w:jc w:val="center"/>
              <w:rPr>
                <w:kern w:val="0"/>
                <w:sz w:val="18"/>
                <w:szCs w:val="18"/>
              </w:rPr>
            </w:pPr>
            <w:r>
              <w:rPr>
                <w:kern w:val="0"/>
                <w:sz w:val="18"/>
                <w:szCs w:val="18"/>
              </w:rPr>
              <w:t>BK0+385～BK0+415 路线左侧边沟及排水沟等</w:t>
            </w:r>
          </w:p>
        </w:tc>
        <w:tc>
          <w:tcPr>
            <w:tcW w:w="688" w:type="dxa"/>
            <w:shd w:val="clear" w:color="auto" w:fill="auto"/>
            <w:vAlign w:val="center"/>
          </w:tcPr>
          <w:p>
            <w:pPr>
              <w:widowControl/>
              <w:spacing w:line="200" w:lineRule="exact"/>
              <w:jc w:val="center"/>
              <w:rPr>
                <w:kern w:val="0"/>
                <w:sz w:val="18"/>
                <w:szCs w:val="18"/>
              </w:rPr>
            </w:pPr>
            <w:r>
              <w:rPr>
                <w:kern w:val="0"/>
                <w:sz w:val="18"/>
                <w:szCs w:val="18"/>
              </w:rPr>
              <w:t>784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路基工程(K1+235～K11+100.92)</w:t>
            </w:r>
          </w:p>
        </w:tc>
        <w:tc>
          <w:tcPr>
            <w:tcW w:w="2124" w:type="dxa"/>
            <w:shd w:val="clear" w:color="auto" w:fill="auto"/>
            <w:vAlign w:val="center"/>
          </w:tcPr>
          <w:p>
            <w:pPr>
              <w:widowControl/>
              <w:spacing w:line="220" w:lineRule="exact"/>
              <w:jc w:val="center"/>
              <w:rPr>
                <w:kern w:val="0"/>
                <w:sz w:val="18"/>
                <w:szCs w:val="18"/>
              </w:rPr>
            </w:pPr>
            <w:r>
              <w:rPr>
                <w:kern w:val="0"/>
                <w:sz w:val="18"/>
                <w:szCs w:val="18"/>
              </w:rPr>
              <w:t>路基土石方工程、排水工程、砌筑防护工程等</w:t>
            </w:r>
          </w:p>
        </w:tc>
        <w:tc>
          <w:tcPr>
            <w:tcW w:w="709" w:type="dxa"/>
            <w:shd w:val="clear" w:color="auto" w:fill="auto"/>
            <w:vAlign w:val="center"/>
          </w:tcPr>
          <w:p>
            <w:pPr>
              <w:widowControl/>
              <w:spacing w:line="220" w:lineRule="exact"/>
              <w:jc w:val="center"/>
              <w:rPr>
                <w:kern w:val="0"/>
                <w:sz w:val="18"/>
                <w:szCs w:val="18"/>
              </w:rPr>
            </w:pPr>
            <w:r>
              <w:rPr>
                <w:kern w:val="0"/>
                <w:sz w:val="18"/>
                <w:szCs w:val="18"/>
              </w:rPr>
              <w:t>68</w:t>
            </w:r>
          </w:p>
        </w:tc>
        <w:tc>
          <w:tcPr>
            <w:tcW w:w="2737" w:type="dxa"/>
            <w:shd w:val="clear" w:color="auto" w:fill="auto"/>
            <w:vAlign w:val="center"/>
          </w:tcPr>
          <w:p>
            <w:pPr>
              <w:widowControl/>
              <w:spacing w:line="220" w:lineRule="exact"/>
              <w:jc w:val="center"/>
              <w:rPr>
                <w:kern w:val="0"/>
                <w:sz w:val="18"/>
                <w:szCs w:val="18"/>
              </w:rPr>
            </w:pPr>
            <w:r>
              <w:rPr>
                <w:kern w:val="0"/>
                <w:sz w:val="18"/>
                <w:szCs w:val="18"/>
              </w:rPr>
              <w:t>边沟及排水沟、线外排水沟、沉沙池、菱形护坡、拱形护坡、有机基材喷播植草防护、挂CF网喷播植草防护等</w:t>
            </w:r>
          </w:p>
        </w:tc>
        <w:tc>
          <w:tcPr>
            <w:tcW w:w="759" w:type="dxa"/>
            <w:shd w:val="clear" w:color="auto" w:fill="auto"/>
            <w:vAlign w:val="center"/>
          </w:tcPr>
          <w:p>
            <w:pPr>
              <w:widowControl/>
              <w:spacing w:line="220" w:lineRule="exact"/>
              <w:jc w:val="center"/>
              <w:rPr>
                <w:kern w:val="0"/>
                <w:sz w:val="18"/>
                <w:szCs w:val="18"/>
              </w:rPr>
            </w:pPr>
            <w:r>
              <w:rPr>
                <w:kern w:val="0"/>
                <w:sz w:val="18"/>
                <w:szCs w:val="18"/>
              </w:rPr>
              <w:t>203</w:t>
            </w:r>
          </w:p>
        </w:tc>
        <w:tc>
          <w:tcPr>
            <w:tcW w:w="2551" w:type="dxa"/>
            <w:shd w:val="clear" w:color="auto" w:fill="auto"/>
            <w:vAlign w:val="center"/>
          </w:tcPr>
          <w:p>
            <w:pPr>
              <w:widowControl/>
              <w:spacing w:line="220" w:lineRule="exact"/>
              <w:jc w:val="center"/>
              <w:rPr>
                <w:kern w:val="0"/>
                <w:sz w:val="18"/>
                <w:szCs w:val="18"/>
              </w:rPr>
            </w:pPr>
            <w:r>
              <w:rPr>
                <w:kern w:val="0"/>
                <w:sz w:val="18"/>
                <w:szCs w:val="18"/>
              </w:rPr>
              <w:t>K1+235～K2+185挖方、K1+235～K1+295左侧菱形护坡等</w:t>
            </w:r>
          </w:p>
        </w:tc>
        <w:tc>
          <w:tcPr>
            <w:tcW w:w="756" w:type="dxa"/>
            <w:shd w:val="clear" w:color="auto" w:fill="auto"/>
            <w:vAlign w:val="center"/>
          </w:tcPr>
          <w:p>
            <w:pPr>
              <w:widowControl/>
              <w:spacing w:line="220" w:lineRule="exact"/>
              <w:jc w:val="center"/>
              <w:rPr>
                <w:kern w:val="0"/>
                <w:sz w:val="18"/>
                <w:szCs w:val="18"/>
              </w:rPr>
            </w:pPr>
            <w:r>
              <w:rPr>
                <w:kern w:val="0"/>
                <w:sz w:val="18"/>
                <w:szCs w:val="18"/>
              </w:rPr>
              <w:t>515</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大路湾左幅中桥</w:t>
            </w:r>
          </w:p>
        </w:tc>
        <w:tc>
          <w:tcPr>
            <w:tcW w:w="2124" w:type="dxa"/>
            <w:shd w:val="clear" w:color="auto" w:fill="auto"/>
            <w:vAlign w:val="center"/>
          </w:tcPr>
          <w:p>
            <w:pPr>
              <w:widowControl/>
              <w:spacing w:line="220" w:lineRule="exact"/>
              <w:jc w:val="center"/>
              <w:rPr>
                <w:kern w:val="0"/>
                <w:sz w:val="18"/>
                <w:szCs w:val="18"/>
              </w:rPr>
            </w:pPr>
            <w:r>
              <w:rPr>
                <w:kern w:val="0"/>
                <w:sz w:val="18"/>
                <w:szCs w:val="18"/>
              </w:rPr>
              <w:t>左幅基础及下部构造等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4 </w:t>
            </w:r>
          </w:p>
        </w:tc>
        <w:tc>
          <w:tcPr>
            <w:tcW w:w="2737" w:type="dxa"/>
            <w:shd w:val="clear" w:color="auto" w:fill="auto"/>
            <w:vAlign w:val="center"/>
          </w:tcPr>
          <w:p>
            <w:pPr>
              <w:widowControl/>
              <w:spacing w:line="220" w:lineRule="exact"/>
              <w:jc w:val="center"/>
              <w:rPr>
                <w:kern w:val="0"/>
                <w:sz w:val="18"/>
                <w:szCs w:val="18"/>
              </w:rPr>
            </w:pPr>
            <w:r>
              <w:rPr>
                <w:kern w:val="0"/>
                <w:sz w:val="18"/>
                <w:szCs w:val="18"/>
              </w:rPr>
              <w:t>左幅0#桥台基础及下部构造等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14</w:t>
            </w:r>
          </w:p>
        </w:tc>
        <w:tc>
          <w:tcPr>
            <w:tcW w:w="2551" w:type="dxa"/>
            <w:shd w:val="clear" w:color="auto" w:fill="auto"/>
            <w:vAlign w:val="center"/>
          </w:tcPr>
          <w:p>
            <w:pPr>
              <w:widowControl/>
              <w:spacing w:line="220" w:lineRule="exact"/>
              <w:jc w:val="center"/>
              <w:rPr>
                <w:kern w:val="0"/>
                <w:sz w:val="18"/>
                <w:szCs w:val="18"/>
              </w:rPr>
            </w:pPr>
            <w:r>
              <w:rPr>
                <w:kern w:val="0"/>
                <w:sz w:val="18"/>
                <w:szCs w:val="18"/>
              </w:rPr>
              <w:t>挖基、基础、台身、台帽等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57</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尹家沟大桥左幅K3+597-K3+950</w:t>
            </w:r>
          </w:p>
        </w:tc>
        <w:tc>
          <w:tcPr>
            <w:tcW w:w="2124" w:type="dxa"/>
            <w:shd w:val="clear" w:color="auto" w:fill="auto"/>
            <w:vAlign w:val="center"/>
          </w:tcPr>
          <w:p>
            <w:pPr>
              <w:widowControl/>
              <w:spacing w:line="220" w:lineRule="exact"/>
              <w:jc w:val="center"/>
              <w:rPr>
                <w:kern w:val="0"/>
                <w:sz w:val="18"/>
                <w:szCs w:val="18"/>
              </w:rPr>
            </w:pPr>
            <w:r>
              <w:rPr>
                <w:kern w:val="0"/>
                <w:sz w:val="18"/>
                <w:szCs w:val="18"/>
              </w:rPr>
              <w:t>左幅基础及下部构造等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11 </w:t>
            </w:r>
          </w:p>
        </w:tc>
        <w:tc>
          <w:tcPr>
            <w:tcW w:w="2737" w:type="dxa"/>
            <w:shd w:val="clear" w:color="auto" w:fill="auto"/>
            <w:vAlign w:val="center"/>
          </w:tcPr>
          <w:p>
            <w:pPr>
              <w:widowControl/>
              <w:spacing w:line="220" w:lineRule="exact"/>
              <w:jc w:val="center"/>
              <w:rPr>
                <w:kern w:val="0"/>
                <w:sz w:val="18"/>
                <w:szCs w:val="18"/>
              </w:rPr>
            </w:pPr>
            <w:r>
              <w:rPr>
                <w:kern w:val="0"/>
                <w:sz w:val="18"/>
                <w:szCs w:val="18"/>
              </w:rPr>
              <w:t>左幅0#台基础及下部构造等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44</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279</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尹家沟大桥右幅K3+597-K3+950</w:t>
            </w:r>
          </w:p>
        </w:tc>
        <w:tc>
          <w:tcPr>
            <w:tcW w:w="2124" w:type="dxa"/>
            <w:shd w:val="clear" w:color="auto" w:fill="auto"/>
            <w:vAlign w:val="center"/>
          </w:tcPr>
          <w:p>
            <w:pPr>
              <w:widowControl/>
              <w:spacing w:line="220" w:lineRule="exact"/>
              <w:jc w:val="center"/>
              <w:rPr>
                <w:kern w:val="0"/>
                <w:sz w:val="18"/>
                <w:szCs w:val="18"/>
              </w:rPr>
            </w:pPr>
            <w:r>
              <w:rPr>
                <w:kern w:val="0"/>
                <w:sz w:val="18"/>
                <w:szCs w:val="18"/>
              </w:rPr>
              <w:t>右幅基础及下部构造等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12 </w:t>
            </w:r>
          </w:p>
        </w:tc>
        <w:tc>
          <w:tcPr>
            <w:tcW w:w="2737" w:type="dxa"/>
            <w:shd w:val="clear" w:color="auto" w:fill="auto"/>
            <w:vAlign w:val="center"/>
          </w:tcPr>
          <w:p>
            <w:pPr>
              <w:widowControl/>
              <w:spacing w:line="220" w:lineRule="exact"/>
              <w:jc w:val="center"/>
              <w:rPr>
                <w:kern w:val="0"/>
                <w:sz w:val="18"/>
                <w:szCs w:val="18"/>
              </w:rPr>
            </w:pPr>
            <w:r>
              <w:rPr>
                <w:kern w:val="0"/>
                <w:sz w:val="18"/>
                <w:szCs w:val="18"/>
              </w:rPr>
              <w:t>右幅0#台基础及下部构造等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45</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279</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大土湾左幅大桥K4+187～K4+473</w:t>
            </w:r>
          </w:p>
        </w:tc>
        <w:tc>
          <w:tcPr>
            <w:tcW w:w="2124" w:type="dxa"/>
            <w:shd w:val="clear" w:color="auto" w:fill="auto"/>
            <w:vAlign w:val="center"/>
          </w:tcPr>
          <w:p>
            <w:pPr>
              <w:widowControl/>
              <w:spacing w:line="220" w:lineRule="exact"/>
              <w:jc w:val="center"/>
              <w:rPr>
                <w:kern w:val="0"/>
                <w:sz w:val="18"/>
                <w:szCs w:val="18"/>
              </w:rPr>
            </w:pPr>
            <w:r>
              <w:rPr>
                <w:kern w:val="0"/>
                <w:sz w:val="18"/>
                <w:szCs w:val="18"/>
              </w:rPr>
              <w:t>左幅基础及下部构造等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9 </w:t>
            </w:r>
          </w:p>
        </w:tc>
        <w:tc>
          <w:tcPr>
            <w:tcW w:w="2737" w:type="dxa"/>
            <w:shd w:val="clear" w:color="auto" w:fill="auto"/>
            <w:vAlign w:val="center"/>
          </w:tcPr>
          <w:p>
            <w:pPr>
              <w:widowControl/>
              <w:spacing w:line="220" w:lineRule="exact"/>
              <w:jc w:val="center"/>
              <w:rPr>
                <w:kern w:val="0"/>
                <w:sz w:val="18"/>
                <w:szCs w:val="18"/>
              </w:rPr>
            </w:pPr>
            <w:r>
              <w:rPr>
                <w:kern w:val="0"/>
                <w:sz w:val="18"/>
                <w:szCs w:val="18"/>
              </w:rPr>
              <w:t>左幅0#台基础及下部构造等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38</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219</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大土湾右幅大桥K4+127～K4+473</w:t>
            </w:r>
          </w:p>
        </w:tc>
        <w:tc>
          <w:tcPr>
            <w:tcW w:w="2124" w:type="dxa"/>
            <w:shd w:val="clear" w:color="auto" w:fill="auto"/>
            <w:vAlign w:val="center"/>
          </w:tcPr>
          <w:p>
            <w:pPr>
              <w:widowControl/>
              <w:spacing w:line="220" w:lineRule="exact"/>
              <w:jc w:val="center"/>
              <w:rPr>
                <w:kern w:val="0"/>
                <w:sz w:val="18"/>
                <w:szCs w:val="18"/>
              </w:rPr>
            </w:pPr>
            <w:r>
              <w:rPr>
                <w:kern w:val="0"/>
                <w:sz w:val="18"/>
                <w:szCs w:val="18"/>
              </w:rPr>
              <w:t>右幅基础及下部构造等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9 </w:t>
            </w:r>
          </w:p>
        </w:tc>
        <w:tc>
          <w:tcPr>
            <w:tcW w:w="2737" w:type="dxa"/>
            <w:shd w:val="clear" w:color="auto" w:fill="auto"/>
            <w:vAlign w:val="center"/>
          </w:tcPr>
          <w:p>
            <w:pPr>
              <w:widowControl/>
              <w:spacing w:line="220" w:lineRule="exact"/>
              <w:jc w:val="center"/>
              <w:rPr>
                <w:kern w:val="0"/>
                <w:sz w:val="18"/>
                <w:szCs w:val="18"/>
              </w:rPr>
            </w:pPr>
            <w:r>
              <w:rPr>
                <w:kern w:val="0"/>
                <w:sz w:val="18"/>
                <w:szCs w:val="18"/>
              </w:rPr>
              <w:t>右幅0#台基础及下部构造等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45</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274</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水井湾大桥左幅 K5+322～K5+454</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2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23</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124</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水井湾大桥右幅 K5+322～K5+454</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20" w:lineRule="exact"/>
              <w:jc w:val="center"/>
              <w:rPr>
                <w:kern w:val="0"/>
                <w:sz w:val="18"/>
                <w:szCs w:val="18"/>
              </w:rPr>
            </w:pPr>
            <w:r>
              <w:rPr>
                <w:kern w:val="0"/>
                <w:sz w:val="18"/>
                <w:szCs w:val="18"/>
              </w:rPr>
              <w:t>右0#台基础及下部构造等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23</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123</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凉水井大桥 左幅K6+484～K6+648</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6 </w:t>
            </w:r>
          </w:p>
        </w:tc>
        <w:tc>
          <w:tcPr>
            <w:tcW w:w="2737" w:type="dxa"/>
            <w:shd w:val="clear" w:color="auto" w:fill="auto"/>
            <w:vAlign w:val="center"/>
          </w:tcPr>
          <w:p>
            <w:pPr>
              <w:widowControl/>
              <w:spacing w:line="220" w:lineRule="exact"/>
              <w:jc w:val="center"/>
              <w:rPr>
                <w:kern w:val="0"/>
                <w:sz w:val="18"/>
                <w:szCs w:val="18"/>
              </w:rPr>
            </w:pPr>
            <w:r>
              <w:rPr>
                <w:kern w:val="0"/>
                <w:sz w:val="18"/>
                <w:szCs w:val="18"/>
              </w:rPr>
              <w:t>左幅0#台基础及下部构造等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21</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104</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凉水井大桥 右幅K6+484～K6+648</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20" w:lineRule="exact"/>
              <w:jc w:val="center"/>
              <w:rPr>
                <w:kern w:val="0"/>
                <w:sz w:val="18"/>
                <w:szCs w:val="18"/>
              </w:rPr>
            </w:pPr>
            <w:r>
              <w:rPr>
                <w:kern w:val="0"/>
                <w:sz w:val="18"/>
                <w:szCs w:val="18"/>
              </w:rPr>
              <w:t>右0#台基础及下部构造等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22</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104</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笋溪河大桥左幅 K5+673～K6+007</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10 </w:t>
            </w:r>
          </w:p>
        </w:tc>
        <w:tc>
          <w:tcPr>
            <w:tcW w:w="2737" w:type="dxa"/>
            <w:shd w:val="clear" w:color="auto" w:fill="auto"/>
            <w:vAlign w:val="center"/>
          </w:tcPr>
          <w:p>
            <w:pPr>
              <w:widowControl/>
              <w:spacing w:line="220" w:lineRule="exact"/>
              <w:jc w:val="center"/>
              <w:rPr>
                <w:kern w:val="0"/>
                <w:sz w:val="18"/>
                <w:szCs w:val="18"/>
              </w:rPr>
            </w:pPr>
            <w:r>
              <w:rPr>
                <w:kern w:val="0"/>
                <w:sz w:val="18"/>
                <w:szCs w:val="18"/>
              </w:rPr>
              <w:t>左0#台基础及下部构造等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40</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238</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笋溪河大桥 右幅K5+673～K6+007</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11 </w:t>
            </w:r>
          </w:p>
        </w:tc>
        <w:tc>
          <w:tcPr>
            <w:tcW w:w="2737" w:type="dxa"/>
            <w:shd w:val="clear" w:color="auto" w:fill="auto"/>
            <w:vAlign w:val="center"/>
          </w:tcPr>
          <w:p>
            <w:pPr>
              <w:widowControl/>
              <w:spacing w:line="22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41</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239</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王家堡左线大桥 K6+908～K7+142</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 xml:space="preserve">9 </w:t>
            </w:r>
          </w:p>
        </w:tc>
        <w:tc>
          <w:tcPr>
            <w:tcW w:w="2737" w:type="dxa"/>
            <w:shd w:val="clear" w:color="auto" w:fill="auto"/>
            <w:vAlign w:val="center"/>
          </w:tcPr>
          <w:p>
            <w:pPr>
              <w:widowControl/>
              <w:spacing w:line="22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39</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216</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00" w:lineRule="exact"/>
              <w:jc w:val="left"/>
              <w:rPr>
                <w:kern w:val="0"/>
                <w:sz w:val="18"/>
                <w:szCs w:val="18"/>
              </w:rPr>
            </w:pPr>
          </w:p>
        </w:tc>
        <w:tc>
          <w:tcPr>
            <w:tcW w:w="1984" w:type="dxa"/>
            <w:shd w:val="clear" w:color="auto" w:fill="auto"/>
            <w:vAlign w:val="center"/>
          </w:tcPr>
          <w:p>
            <w:pPr>
              <w:widowControl/>
              <w:spacing w:line="220" w:lineRule="exact"/>
              <w:jc w:val="center"/>
              <w:rPr>
                <w:kern w:val="0"/>
                <w:sz w:val="18"/>
                <w:szCs w:val="18"/>
              </w:rPr>
            </w:pPr>
            <w:r>
              <w:rPr>
                <w:kern w:val="0"/>
                <w:sz w:val="18"/>
                <w:szCs w:val="18"/>
              </w:rPr>
              <w:t>王家堡右线大桥 YK6+894～YK7+186</w:t>
            </w:r>
          </w:p>
        </w:tc>
        <w:tc>
          <w:tcPr>
            <w:tcW w:w="2124" w:type="dxa"/>
            <w:shd w:val="clear" w:color="auto" w:fill="auto"/>
            <w:vAlign w:val="center"/>
          </w:tcPr>
          <w:p>
            <w:pPr>
              <w:widowControl/>
              <w:spacing w:line="22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20" w:lineRule="exact"/>
              <w:jc w:val="center"/>
              <w:rPr>
                <w:kern w:val="0"/>
                <w:sz w:val="18"/>
                <w:szCs w:val="18"/>
              </w:rPr>
            </w:pPr>
            <w:r>
              <w:rPr>
                <w:kern w:val="0"/>
                <w:sz w:val="18"/>
                <w:szCs w:val="18"/>
              </w:rPr>
              <w:t>11</w:t>
            </w:r>
          </w:p>
        </w:tc>
        <w:tc>
          <w:tcPr>
            <w:tcW w:w="2737" w:type="dxa"/>
            <w:shd w:val="clear" w:color="auto" w:fill="auto"/>
            <w:vAlign w:val="center"/>
          </w:tcPr>
          <w:p>
            <w:pPr>
              <w:widowControl/>
              <w:spacing w:line="22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20" w:lineRule="exact"/>
              <w:jc w:val="center"/>
              <w:rPr>
                <w:kern w:val="0"/>
                <w:sz w:val="18"/>
                <w:szCs w:val="18"/>
              </w:rPr>
            </w:pPr>
            <w:r>
              <w:rPr>
                <w:kern w:val="0"/>
                <w:sz w:val="18"/>
                <w:szCs w:val="18"/>
              </w:rPr>
              <w:t>46</w:t>
            </w:r>
          </w:p>
        </w:tc>
        <w:tc>
          <w:tcPr>
            <w:tcW w:w="2551" w:type="dxa"/>
            <w:shd w:val="clear" w:color="auto" w:fill="auto"/>
            <w:vAlign w:val="center"/>
          </w:tcPr>
          <w:p>
            <w:pPr>
              <w:widowControl/>
              <w:spacing w:line="22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20" w:lineRule="exact"/>
              <w:jc w:val="center"/>
              <w:rPr>
                <w:kern w:val="0"/>
                <w:sz w:val="18"/>
                <w:szCs w:val="18"/>
              </w:rPr>
            </w:pPr>
            <w:r>
              <w:rPr>
                <w:kern w:val="0"/>
                <w:sz w:val="18"/>
                <w:szCs w:val="18"/>
              </w:rPr>
              <w:t>275</w:t>
            </w:r>
          </w:p>
        </w:tc>
        <w:tc>
          <w:tcPr>
            <w:tcW w:w="1373" w:type="dxa"/>
            <w:shd w:val="clear" w:color="auto" w:fill="auto"/>
            <w:vAlign w:val="center"/>
          </w:tcPr>
          <w:p>
            <w:pPr>
              <w:widowControl/>
              <w:spacing w:line="220" w:lineRule="exact"/>
              <w:jc w:val="center"/>
              <w:rPr>
                <w:kern w:val="0"/>
                <w:sz w:val="18"/>
                <w:szCs w:val="18"/>
              </w:rPr>
            </w:pPr>
            <w:r>
              <w:rPr>
                <w:kern w:val="0"/>
                <w:sz w:val="18"/>
                <w:szCs w:val="18"/>
              </w:rPr>
              <w:t>　</w:t>
            </w:r>
          </w:p>
        </w:tc>
        <w:tc>
          <w:tcPr>
            <w:tcW w:w="688" w:type="dxa"/>
            <w:shd w:val="clear" w:color="auto" w:fill="auto"/>
            <w:vAlign w:val="center"/>
          </w:tcPr>
          <w:p>
            <w:pPr>
              <w:widowControl/>
              <w:spacing w:line="20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shd w:val="clear" w:color="auto" w:fill="auto"/>
            <w:vAlign w:val="center"/>
          </w:tcPr>
          <w:p>
            <w:pPr>
              <w:widowControl/>
              <w:spacing w:line="200" w:lineRule="exact"/>
              <w:jc w:val="center"/>
              <w:rPr>
                <w:b/>
                <w:bCs/>
                <w:kern w:val="0"/>
                <w:sz w:val="18"/>
                <w:szCs w:val="18"/>
              </w:rPr>
            </w:pPr>
            <w:r>
              <w:rPr>
                <w:b/>
                <w:bCs/>
                <w:kern w:val="0"/>
                <w:sz w:val="18"/>
                <w:szCs w:val="18"/>
              </w:rPr>
              <w:t>土建1分部小计</w:t>
            </w:r>
          </w:p>
        </w:tc>
        <w:tc>
          <w:tcPr>
            <w:tcW w:w="1984" w:type="dxa"/>
            <w:shd w:val="clear" w:color="auto" w:fill="auto"/>
            <w:vAlign w:val="center"/>
          </w:tcPr>
          <w:p>
            <w:pPr>
              <w:widowControl/>
              <w:spacing w:line="200" w:lineRule="exact"/>
              <w:jc w:val="center"/>
              <w:rPr>
                <w:b/>
                <w:bCs/>
                <w:kern w:val="0"/>
                <w:sz w:val="18"/>
                <w:szCs w:val="18"/>
              </w:rPr>
            </w:pPr>
            <w:r>
              <w:rPr>
                <w:b/>
                <w:bCs/>
                <w:kern w:val="0"/>
                <w:sz w:val="18"/>
                <w:szCs w:val="18"/>
              </w:rPr>
              <w:t>15</w:t>
            </w:r>
          </w:p>
        </w:tc>
        <w:tc>
          <w:tcPr>
            <w:tcW w:w="2124" w:type="dxa"/>
            <w:shd w:val="clear" w:color="auto" w:fill="auto"/>
            <w:vAlign w:val="center"/>
          </w:tcPr>
          <w:p>
            <w:pPr>
              <w:widowControl/>
              <w:spacing w:line="200" w:lineRule="exact"/>
              <w:jc w:val="center"/>
              <w:rPr>
                <w:b/>
                <w:bCs/>
                <w:kern w:val="0"/>
                <w:sz w:val="18"/>
                <w:szCs w:val="18"/>
              </w:rPr>
            </w:pPr>
            <w:r>
              <w:rPr>
                <w:b/>
                <w:bCs/>
                <w:kern w:val="0"/>
                <w:sz w:val="18"/>
                <w:szCs w:val="18"/>
              </w:rPr>
              <w:t>　</w:t>
            </w:r>
          </w:p>
        </w:tc>
        <w:tc>
          <w:tcPr>
            <w:tcW w:w="709" w:type="dxa"/>
            <w:shd w:val="clear" w:color="auto" w:fill="auto"/>
            <w:vAlign w:val="center"/>
          </w:tcPr>
          <w:p>
            <w:pPr>
              <w:widowControl/>
              <w:spacing w:line="200" w:lineRule="exact"/>
              <w:jc w:val="center"/>
              <w:rPr>
                <w:b/>
                <w:bCs/>
                <w:kern w:val="0"/>
                <w:sz w:val="18"/>
                <w:szCs w:val="18"/>
              </w:rPr>
            </w:pPr>
            <w:r>
              <w:rPr>
                <w:b/>
                <w:bCs/>
                <w:kern w:val="0"/>
                <w:sz w:val="18"/>
                <w:szCs w:val="18"/>
              </w:rPr>
              <w:t xml:space="preserve">102 </w:t>
            </w:r>
          </w:p>
        </w:tc>
        <w:tc>
          <w:tcPr>
            <w:tcW w:w="2737" w:type="dxa"/>
            <w:shd w:val="clear" w:color="auto" w:fill="auto"/>
            <w:vAlign w:val="center"/>
          </w:tcPr>
          <w:p>
            <w:pPr>
              <w:widowControl/>
              <w:spacing w:line="200" w:lineRule="exact"/>
              <w:jc w:val="center"/>
              <w:rPr>
                <w:b/>
                <w:bCs/>
                <w:kern w:val="0"/>
                <w:sz w:val="18"/>
                <w:szCs w:val="18"/>
              </w:rPr>
            </w:pPr>
            <w:r>
              <w:rPr>
                <w:b/>
                <w:bCs/>
                <w:kern w:val="0"/>
                <w:sz w:val="18"/>
                <w:szCs w:val="18"/>
              </w:rPr>
              <w:t>　</w:t>
            </w:r>
          </w:p>
        </w:tc>
        <w:tc>
          <w:tcPr>
            <w:tcW w:w="759" w:type="dxa"/>
            <w:shd w:val="clear" w:color="auto" w:fill="auto"/>
            <w:vAlign w:val="center"/>
          </w:tcPr>
          <w:p>
            <w:pPr>
              <w:widowControl/>
              <w:spacing w:line="200" w:lineRule="exact"/>
              <w:jc w:val="center"/>
              <w:rPr>
                <w:b/>
                <w:bCs/>
                <w:kern w:val="0"/>
                <w:sz w:val="18"/>
                <w:szCs w:val="18"/>
              </w:rPr>
            </w:pPr>
            <w:r>
              <w:rPr>
                <w:b/>
                <w:bCs/>
                <w:kern w:val="0"/>
                <w:sz w:val="18"/>
                <w:szCs w:val="18"/>
              </w:rPr>
              <w:t xml:space="preserve">503 </w:t>
            </w:r>
          </w:p>
        </w:tc>
        <w:tc>
          <w:tcPr>
            <w:tcW w:w="2551" w:type="dxa"/>
            <w:shd w:val="clear" w:color="auto" w:fill="auto"/>
            <w:vAlign w:val="center"/>
          </w:tcPr>
          <w:p>
            <w:pPr>
              <w:widowControl/>
              <w:spacing w:line="200" w:lineRule="exact"/>
              <w:jc w:val="center"/>
              <w:rPr>
                <w:b/>
                <w:bCs/>
                <w:kern w:val="0"/>
                <w:sz w:val="18"/>
                <w:szCs w:val="18"/>
              </w:rPr>
            </w:pPr>
            <w:r>
              <w:rPr>
                <w:b/>
                <w:bCs/>
                <w:kern w:val="0"/>
                <w:sz w:val="18"/>
                <w:szCs w:val="18"/>
              </w:rPr>
              <w:t>　</w:t>
            </w:r>
          </w:p>
        </w:tc>
        <w:tc>
          <w:tcPr>
            <w:tcW w:w="756" w:type="dxa"/>
            <w:shd w:val="clear" w:color="auto" w:fill="auto"/>
            <w:vAlign w:val="center"/>
          </w:tcPr>
          <w:p>
            <w:pPr>
              <w:widowControl/>
              <w:spacing w:line="200" w:lineRule="exact"/>
              <w:jc w:val="center"/>
              <w:rPr>
                <w:b/>
                <w:bCs/>
                <w:kern w:val="0"/>
                <w:sz w:val="18"/>
                <w:szCs w:val="18"/>
              </w:rPr>
            </w:pPr>
            <w:r>
              <w:rPr>
                <w:b/>
                <w:bCs/>
                <w:kern w:val="0"/>
                <w:sz w:val="18"/>
                <w:szCs w:val="18"/>
              </w:rPr>
              <w:t xml:space="preserve">3312 </w:t>
            </w:r>
          </w:p>
        </w:tc>
        <w:tc>
          <w:tcPr>
            <w:tcW w:w="1373" w:type="dxa"/>
            <w:shd w:val="clear" w:color="auto" w:fill="auto"/>
            <w:vAlign w:val="center"/>
          </w:tcPr>
          <w:p>
            <w:pPr>
              <w:widowControl/>
              <w:spacing w:line="200" w:lineRule="exact"/>
              <w:jc w:val="center"/>
              <w:rPr>
                <w:b/>
                <w:bCs/>
                <w:kern w:val="0"/>
                <w:sz w:val="18"/>
                <w:szCs w:val="18"/>
              </w:rPr>
            </w:pPr>
            <w:r>
              <w:rPr>
                <w:b/>
                <w:bCs/>
                <w:kern w:val="0"/>
                <w:sz w:val="18"/>
                <w:szCs w:val="18"/>
              </w:rPr>
              <w:t>　</w:t>
            </w:r>
          </w:p>
        </w:tc>
        <w:tc>
          <w:tcPr>
            <w:tcW w:w="688" w:type="dxa"/>
            <w:shd w:val="clear" w:color="auto" w:fill="auto"/>
            <w:vAlign w:val="center"/>
          </w:tcPr>
          <w:p>
            <w:pPr>
              <w:widowControl/>
              <w:spacing w:line="200" w:lineRule="exact"/>
              <w:jc w:val="center"/>
              <w:rPr>
                <w:b/>
                <w:bCs/>
                <w:kern w:val="0"/>
                <w:sz w:val="18"/>
                <w:szCs w:val="18"/>
              </w:rPr>
            </w:pPr>
            <w:r>
              <w:rPr>
                <w:b/>
                <w:bCs/>
                <w:kern w:val="0"/>
                <w:sz w:val="18"/>
                <w:szCs w:val="18"/>
              </w:rPr>
              <w:t xml:space="preserve">784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195" w:hRule="atLeast"/>
          <w:jc w:val="center"/>
        </w:trPr>
        <w:tc>
          <w:tcPr>
            <w:tcW w:w="1148" w:type="dxa"/>
            <w:vMerge w:val="restart"/>
            <w:shd w:val="clear" w:color="auto" w:fill="auto"/>
            <w:vAlign w:val="center"/>
          </w:tcPr>
          <w:p>
            <w:pPr>
              <w:widowControl/>
              <w:spacing w:line="240" w:lineRule="exact"/>
              <w:jc w:val="center"/>
              <w:rPr>
                <w:kern w:val="0"/>
                <w:sz w:val="18"/>
                <w:szCs w:val="18"/>
              </w:rPr>
            </w:pPr>
            <w:r>
              <w:rPr>
                <w:kern w:val="0"/>
                <w:sz w:val="18"/>
                <w:szCs w:val="18"/>
              </w:rPr>
              <w:t>土建2分部</w:t>
            </w:r>
          </w:p>
        </w:tc>
        <w:tc>
          <w:tcPr>
            <w:tcW w:w="1984" w:type="dxa"/>
            <w:shd w:val="clear" w:color="auto" w:fill="auto"/>
            <w:vAlign w:val="center"/>
          </w:tcPr>
          <w:p>
            <w:pPr>
              <w:widowControl/>
              <w:spacing w:line="240" w:lineRule="exact"/>
              <w:jc w:val="center"/>
              <w:rPr>
                <w:kern w:val="0"/>
                <w:sz w:val="18"/>
                <w:szCs w:val="18"/>
              </w:rPr>
            </w:pPr>
            <w:r>
              <w:rPr>
                <w:kern w:val="0"/>
                <w:sz w:val="18"/>
                <w:szCs w:val="18"/>
              </w:rPr>
              <w:t>K11+100.92～K11+735、K12+610～K23+360、K24+370～K24+400路基工程</w:t>
            </w:r>
          </w:p>
        </w:tc>
        <w:tc>
          <w:tcPr>
            <w:tcW w:w="2124" w:type="dxa"/>
            <w:shd w:val="clear" w:color="auto" w:fill="auto"/>
            <w:vAlign w:val="center"/>
          </w:tcPr>
          <w:p>
            <w:pPr>
              <w:widowControl/>
              <w:spacing w:line="240" w:lineRule="exact"/>
              <w:jc w:val="center"/>
              <w:rPr>
                <w:kern w:val="0"/>
                <w:sz w:val="18"/>
                <w:szCs w:val="18"/>
              </w:rPr>
            </w:pPr>
            <w:r>
              <w:rPr>
                <w:kern w:val="0"/>
                <w:sz w:val="18"/>
                <w:szCs w:val="18"/>
              </w:rPr>
              <w:t>路基土石方工程、排水工程、路基砌筑防护等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71 </w:t>
            </w:r>
          </w:p>
        </w:tc>
        <w:tc>
          <w:tcPr>
            <w:tcW w:w="2737" w:type="dxa"/>
            <w:shd w:val="clear" w:color="auto" w:fill="auto"/>
            <w:vAlign w:val="center"/>
          </w:tcPr>
          <w:p>
            <w:pPr>
              <w:widowControl/>
              <w:spacing w:line="240" w:lineRule="exact"/>
              <w:jc w:val="center"/>
              <w:rPr>
                <w:kern w:val="0"/>
                <w:sz w:val="18"/>
                <w:szCs w:val="18"/>
              </w:rPr>
            </w:pPr>
            <w:r>
              <w:rPr>
                <w:kern w:val="0"/>
                <w:sz w:val="18"/>
                <w:szCs w:val="18"/>
              </w:rPr>
              <w:t>边沟及排水沟、线外排水沟、沉沙池、菱形护坡、拱形护坡、有机基材喷播植草防护、挂CF网喷播植草防护等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273</w:t>
            </w:r>
          </w:p>
        </w:tc>
        <w:tc>
          <w:tcPr>
            <w:tcW w:w="2551" w:type="dxa"/>
            <w:shd w:val="clear" w:color="auto" w:fill="auto"/>
            <w:vAlign w:val="center"/>
          </w:tcPr>
          <w:p>
            <w:pPr>
              <w:widowControl/>
              <w:spacing w:line="240" w:lineRule="exact"/>
              <w:jc w:val="center"/>
              <w:rPr>
                <w:kern w:val="0"/>
                <w:sz w:val="18"/>
                <w:szCs w:val="18"/>
              </w:rPr>
            </w:pPr>
            <w:r>
              <w:rPr>
                <w:kern w:val="0"/>
                <w:sz w:val="18"/>
                <w:szCs w:val="18"/>
              </w:rPr>
              <w:t>K13+610~K13+640片石排水沟等</w:t>
            </w:r>
          </w:p>
        </w:tc>
        <w:tc>
          <w:tcPr>
            <w:tcW w:w="756" w:type="dxa"/>
            <w:shd w:val="clear" w:color="auto" w:fill="auto"/>
            <w:vAlign w:val="center"/>
          </w:tcPr>
          <w:p>
            <w:pPr>
              <w:widowControl/>
              <w:spacing w:line="240" w:lineRule="exact"/>
              <w:jc w:val="center"/>
              <w:rPr>
                <w:kern w:val="0"/>
                <w:sz w:val="18"/>
                <w:szCs w:val="18"/>
              </w:rPr>
            </w:pPr>
            <w:r>
              <w:rPr>
                <w:kern w:val="0"/>
                <w:sz w:val="18"/>
                <w:szCs w:val="18"/>
              </w:rPr>
              <w:t>744</w:t>
            </w:r>
          </w:p>
        </w:tc>
        <w:tc>
          <w:tcPr>
            <w:tcW w:w="1373" w:type="dxa"/>
            <w:shd w:val="clear" w:color="auto" w:fill="auto"/>
            <w:vAlign w:val="center"/>
          </w:tcPr>
          <w:p>
            <w:pPr>
              <w:widowControl/>
              <w:spacing w:line="240" w:lineRule="exact"/>
              <w:jc w:val="center"/>
              <w:rPr>
                <w:kern w:val="0"/>
                <w:sz w:val="18"/>
                <w:szCs w:val="18"/>
              </w:rPr>
            </w:pPr>
            <w:r>
              <w:rPr>
                <w:kern w:val="0"/>
                <w:sz w:val="18"/>
                <w:szCs w:val="18"/>
              </w:rPr>
              <w:t>基础、台帽等</w:t>
            </w:r>
          </w:p>
        </w:tc>
        <w:tc>
          <w:tcPr>
            <w:tcW w:w="688" w:type="dxa"/>
            <w:shd w:val="clear" w:color="auto" w:fill="auto"/>
            <w:vAlign w:val="center"/>
          </w:tcPr>
          <w:p>
            <w:pPr>
              <w:widowControl/>
              <w:spacing w:line="240" w:lineRule="exact"/>
              <w:jc w:val="center"/>
              <w:rPr>
                <w:kern w:val="0"/>
                <w:sz w:val="18"/>
                <w:szCs w:val="18"/>
              </w:rPr>
            </w:pPr>
            <w:r>
              <w:rPr>
                <w:kern w:val="0"/>
                <w:sz w:val="18"/>
                <w:szCs w:val="18"/>
              </w:rPr>
              <w:t>118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观音店綦江左幅特大桥K11+100.92～K11+659.62</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基础及下部构造、总体、桥面系附属工程等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14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64</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435</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青龙岗左幅大桥K18+031～K18+373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基础及下部构造、总体、桥面系附属工程等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36</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212</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青龙岗右幅大桥K18+031～K18+373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基础及下部构造、总体、桥面系附属工程等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29</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207</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林角塘左线大桥K18+774～K19+183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基础及下部构造、总体、桥面系附属工程等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33</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201</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林角塘右线大桥K18+774～K19+183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基础及下部构造、总体、桥面系附属工程等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31</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200</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K21+659.5皮罗昔左线大桥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基础及下部构造、总体、桥面系附属工程等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44</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230</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K21+174金银峡左线綦江大桥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基础及下部构造、总体、桥面系附属工程等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6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27</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169</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K21+146金银峡右线綦江大桥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基础及下部构造（每桥，每墩，台）等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28</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168</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K11+735~K12+610青泊互通立交工程</w:t>
            </w:r>
          </w:p>
        </w:tc>
        <w:tc>
          <w:tcPr>
            <w:tcW w:w="2124" w:type="dxa"/>
            <w:shd w:val="clear" w:color="auto" w:fill="auto"/>
            <w:vAlign w:val="center"/>
          </w:tcPr>
          <w:p>
            <w:pPr>
              <w:widowControl/>
              <w:spacing w:line="240" w:lineRule="exact"/>
              <w:jc w:val="center"/>
              <w:rPr>
                <w:kern w:val="0"/>
                <w:sz w:val="18"/>
                <w:szCs w:val="18"/>
              </w:rPr>
            </w:pPr>
            <w:r>
              <w:rPr>
                <w:kern w:val="0"/>
                <w:sz w:val="18"/>
                <w:szCs w:val="18"/>
              </w:rPr>
              <w:t>EKO+166.769E匝道桥等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14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基础及下部构造、路基土石方工程、排水工程、砌筑防护工程等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37</w:t>
            </w:r>
          </w:p>
        </w:tc>
        <w:tc>
          <w:tcPr>
            <w:tcW w:w="2551" w:type="dxa"/>
            <w:shd w:val="clear" w:color="auto" w:fill="auto"/>
            <w:vAlign w:val="center"/>
          </w:tcPr>
          <w:p>
            <w:pPr>
              <w:widowControl/>
              <w:spacing w:line="240" w:lineRule="exact"/>
              <w:jc w:val="center"/>
              <w:rPr>
                <w:kern w:val="0"/>
                <w:sz w:val="18"/>
                <w:szCs w:val="18"/>
              </w:rPr>
            </w:pPr>
            <w:r>
              <w:rPr>
                <w:kern w:val="0"/>
                <w:sz w:val="18"/>
                <w:szCs w:val="18"/>
              </w:rPr>
              <w:t>边沟及排水沟、线外排水沟、沉沙池、菱形护坡、拱形护坡、有机基材喷播植草防护等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78</w:t>
            </w:r>
          </w:p>
        </w:tc>
        <w:tc>
          <w:tcPr>
            <w:tcW w:w="1373" w:type="dxa"/>
            <w:shd w:val="clear" w:color="auto" w:fill="auto"/>
            <w:vAlign w:val="center"/>
          </w:tcPr>
          <w:p>
            <w:pPr>
              <w:widowControl/>
              <w:spacing w:line="240" w:lineRule="exact"/>
              <w:jc w:val="center"/>
              <w:rPr>
                <w:spacing w:val="-6"/>
                <w:kern w:val="0"/>
                <w:sz w:val="18"/>
                <w:szCs w:val="18"/>
              </w:rPr>
            </w:pPr>
            <w:r>
              <w:rPr>
                <w:spacing w:val="-6"/>
                <w:kern w:val="0"/>
                <w:sz w:val="18"/>
                <w:szCs w:val="18"/>
              </w:rPr>
              <w:t>K11+735~K11+835左侧</w:t>
            </w:r>
            <w:r>
              <w:rPr>
                <w:rFonts w:hint="eastAsia" w:ascii="宋体" w:hAnsi="宋体" w:cs="宋体"/>
                <w:spacing w:val="-6"/>
                <w:kern w:val="0"/>
                <w:sz w:val="18"/>
                <w:szCs w:val="18"/>
              </w:rPr>
              <w:t>Ⅲ</w:t>
            </w:r>
            <w:r>
              <w:rPr>
                <w:spacing w:val="-6"/>
                <w:kern w:val="0"/>
                <w:sz w:val="18"/>
                <w:szCs w:val="18"/>
              </w:rPr>
              <w:t>型边沟及排水沟等</w:t>
            </w:r>
          </w:p>
        </w:tc>
        <w:tc>
          <w:tcPr>
            <w:tcW w:w="688" w:type="dxa"/>
            <w:shd w:val="clear" w:color="auto" w:fill="auto"/>
            <w:vAlign w:val="center"/>
          </w:tcPr>
          <w:p>
            <w:pPr>
              <w:widowControl/>
              <w:spacing w:line="240" w:lineRule="exact"/>
              <w:jc w:val="center"/>
              <w:rPr>
                <w:kern w:val="0"/>
                <w:sz w:val="18"/>
                <w:szCs w:val="18"/>
              </w:rPr>
            </w:pPr>
            <w:r>
              <w:rPr>
                <w:kern w:val="0"/>
                <w:sz w:val="18"/>
                <w:szCs w:val="18"/>
              </w:rPr>
              <w:t>259</w:t>
            </w:r>
          </w:p>
        </w:tc>
      </w:tr>
      <w:tr>
        <w:tblPrEx>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K17+000~K17+965贾嗣互通立交工程</w:t>
            </w:r>
          </w:p>
        </w:tc>
        <w:tc>
          <w:tcPr>
            <w:tcW w:w="2124" w:type="dxa"/>
            <w:shd w:val="clear" w:color="auto" w:fill="auto"/>
            <w:vAlign w:val="center"/>
          </w:tcPr>
          <w:p>
            <w:pPr>
              <w:widowControl/>
              <w:spacing w:line="240" w:lineRule="exact"/>
              <w:jc w:val="center"/>
              <w:rPr>
                <w:kern w:val="0"/>
                <w:sz w:val="18"/>
                <w:szCs w:val="18"/>
              </w:rPr>
            </w:pPr>
            <w:r>
              <w:rPr>
                <w:kern w:val="0"/>
                <w:sz w:val="18"/>
                <w:szCs w:val="18"/>
              </w:rPr>
              <w:t>EKO+239.007E匝道桥等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14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基础及下部构造、路基土石方工程、排水工程、砌筑防护工程等</w:t>
            </w:r>
          </w:p>
        </w:tc>
        <w:tc>
          <w:tcPr>
            <w:tcW w:w="759" w:type="dxa"/>
            <w:shd w:val="clear" w:color="auto" w:fill="auto"/>
            <w:vAlign w:val="center"/>
          </w:tcPr>
          <w:p>
            <w:pPr>
              <w:widowControl/>
              <w:spacing w:line="240" w:lineRule="exact"/>
              <w:jc w:val="center"/>
              <w:rPr>
                <w:kern w:val="0"/>
                <w:sz w:val="18"/>
                <w:szCs w:val="18"/>
              </w:rPr>
            </w:pPr>
            <w:r>
              <w:rPr>
                <w:kern w:val="0"/>
                <w:sz w:val="18"/>
                <w:szCs w:val="18"/>
              </w:rPr>
              <w:t>42</w:t>
            </w:r>
          </w:p>
        </w:tc>
        <w:tc>
          <w:tcPr>
            <w:tcW w:w="2551" w:type="dxa"/>
            <w:shd w:val="clear" w:color="auto" w:fill="auto"/>
            <w:vAlign w:val="center"/>
          </w:tcPr>
          <w:p>
            <w:pPr>
              <w:widowControl/>
              <w:spacing w:line="240" w:lineRule="exact"/>
              <w:jc w:val="center"/>
              <w:rPr>
                <w:kern w:val="0"/>
                <w:sz w:val="18"/>
                <w:szCs w:val="18"/>
              </w:rPr>
            </w:pPr>
            <w:r>
              <w:rPr>
                <w:kern w:val="0"/>
                <w:sz w:val="18"/>
                <w:szCs w:val="18"/>
              </w:rPr>
              <w:t>边沟及排水沟、线外排水沟、沉沙池、菱形护坡、拱形护坡、有机基材喷播植草防护等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71</w:t>
            </w:r>
          </w:p>
        </w:tc>
        <w:tc>
          <w:tcPr>
            <w:tcW w:w="1373" w:type="dxa"/>
            <w:shd w:val="clear" w:color="auto" w:fill="auto"/>
            <w:vAlign w:val="center"/>
          </w:tcPr>
          <w:p>
            <w:pPr>
              <w:widowControl/>
              <w:spacing w:line="240" w:lineRule="exact"/>
              <w:jc w:val="center"/>
              <w:rPr>
                <w:spacing w:val="-6"/>
                <w:kern w:val="0"/>
                <w:sz w:val="18"/>
                <w:szCs w:val="18"/>
              </w:rPr>
            </w:pPr>
            <w:r>
              <w:rPr>
                <w:spacing w:val="-6"/>
                <w:kern w:val="0"/>
                <w:sz w:val="18"/>
                <w:szCs w:val="18"/>
              </w:rPr>
              <w:t>K17+000~K17+070左侧</w:t>
            </w:r>
            <w:r>
              <w:rPr>
                <w:rFonts w:hint="eastAsia" w:ascii="宋体" w:hAnsi="宋体" w:cs="宋体"/>
                <w:spacing w:val="-6"/>
                <w:kern w:val="0"/>
                <w:sz w:val="18"/>
                <w:szCs w:val="18"/>
              </w:rPr>
              <w:t>Ⅲ</w:t>
            </w:r>
            <w:r>
              <w:rPr>
                <w:spacing w:val="-6"/>
                <w:kern w:val="0"/>
                <w:sz w:val="18"/>
                <w:szCs w:val="18"/>
              </w:rPr>
              <w:t>型边沟及排水沟等</w:t>
            </w:r>
          </w:p>
        </w:tc>
        <w:tc>
          <w:tcPr>
            <w:tcW w:w="688" w:type="dxa"/>
            <w:shd w:val="clear" w:color="auto" w:fill="auto"/>
            <w:vAlign w:val="center"/>
          </w:tcPr>
          <w:p>
            <w:pPr>
              <w:widowControl/>
              <w:spacing w:line="240" w:lineRule="exact"/>
              <w:jc w:val="center"/>
              <w:rPr>
                <w:kern w:val="0"/>
                <w:sz w:val="18"/>
                <w:szCs w:val="18"/>
              </w:rPr>
            </w:pPr>
            <w:r>
              <w:rPr>
                <w:kern w:val="0"/>
                <w:sz w:val="18"/>
                <w:szCs w:val="18"/>
              </w:rPr>
              <w:t>225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广兴互通 (K23+360~K24+370)</w:t>
            </w:r>
          </w:p>
        </w:tc>
        <w:tc>
          <w:tcPr>
            <w:tcW w:w="2124" w:type="dxa"/>
            <w:shd w:val="clear" w:color="auto" w:fill="auto"/>
            <w:vAlign w:val="center"/>
          </w:tcPr>
          <w:p>
            <w:pPr>
              <w:widowControl/>
              <w:spacing w:line="240" w:lineRule="exact"/>
              <w:jc w:val="center"/>
              <w:rPr>
                <w:kern w:val="0"/>
                <w:sz w:val="18"/>
                <w:szCs w:val="18"/>
              </w:rPr>
            </w:pPr>
            <w:r>
              <w:rPr>
                <w:kern w:val="0"/>
                <w:sz w:val="18"/>
                <w:szCs w:val="18"/>
              </w:rPr>
              <w:t>EK0+218.409匝道桥等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17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基础及下部构造、路基土石方工程、排水工程、砌筑防护工程等</w:t>
            </w:r>
          </w:p>
        </w:tc>
        <w:tc>
          <w:tcPr>
            <w:tcW w:w="759" w:type="dxa"/>
            <w:shd w:val="clear" w:color="auto" w:fill="auto"/>
            <w:vAlign w:val="center"/>
          </w:tcPr>
          <w:p>
            <w:pPr>
              <w:widowControl/>
              <w:spacing w:line="240" w:lineRule="exact"/>
              <w:jc w:val="center"/>
              <w:rPr>
                <w:kern w:val="0"/>
                <w:sz w:val="18"/>
                <w:szCs w:val="18"/>
              </w:rPr>
            </w:pPr>
            <w:r>
              <w:rPr>
                <w:kern w:val="0"/>
                <w:sz w:val="18"/>
                <w:szCs w:val="18"/>
              </w:rPr>
              <w:t>51</w:t>
            </w:r>
          </w:p>
        </w:tc>
        <w:tc>
          <w:tcPr>
            <w:tcW w:w="2551" w:type="dxa"/>
            <w:shd w:val="clear" w:color="auto" w:fill="auto"/>
            <w:vAlign w:val="center"/>
          </w:tcPr>
          <w:p>
            <w:pPr>
              <w:widowControl/>
              <w:spacing w:line="240" w:lineRule="exact"/>
              <w:jc w:val="center"/>
              <w:rPr>
                <w:kern w:val="0"/>
                <w:sz w:val="18"/>
                <w:szCs w:val="18"/>
              </w:rPr>
            </w:pPr>
            <w:r>
              <w:rPr>
                <w:kern w:val="0"/>
                <w:sz w:val="18"/>
                <w:szCs w:val="18"/>
              </w:rPr>
              <w:t>边沟及排水沟、线外排水沟、沉沙池、菱形护坡、拱形护坡、有机基材喷播植草防护等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144</w:t>
            </w:r>
          </w:p>
        </w:tc>
        <w:tc>
          <w:tcPr>
            <w:tcW w:w="1373" w:type="dxa"/>
            <w:shd w:val="clear" w:color="auto" w:fill="auto"/>
            <w:vAlign w:val="center"/>
          </w:tcPr>
          <w:p>
            <w:pPr>
              <w:widowControl/>
              <w:spacing w:line="240" w:lineRule="exact"/>
              <w:jc w:val="center"/>
              <w:rPr>
                <w:kern w:val="0"/>
                <w:sz w:val="18"/>
                <w:szCs w:val="18"/>
              </w:rPr>
            </w:pPr>
            <w:r>
              <w:rPr>
                <w:kern w:val="0"/>
                <w:sz w:val="18"/>
                <w:szCs w:val="18"/>
              </w:rPr>
              <w:t>K23+360~K23+465左边沟及排水沟等</w:t>
            </w:r>
          </w:p>
        </w:tc>
        <w:tc>
          <w:tcPr>
            <w:tcW w:w="688" w:type="dxa"/>
            <w:shd w:val="clear" w:color="auto" w:fill="auto"/>
            <w:vAlign w:val="center"/>
          </w:tcPr>
          <w:p>
            <w:pPr>
              <w:widowControl/>
              <w:spacing w:line="240" w:lineRule="exact"/>
              <w:jc w:val="center"/>
              <w:rPr>
                <w:kern w:val="0"/>
                <w:sz w:val="18"/>
                <w:szCs w:val="18"/>
              </w:rPr>
            </w:pPr>
            <w:r>
              <w:rPr>
                <w:kern w:val="0"/>
                <w:sz w:val="18"/>
                <w:szCs w:val="18"/>
              </w:rPr>
              <w:t>402</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shd w:val="clear" w:color="auto" w:fill="auto"/>
            <w:vAlign w:val="center"/>
          </w:tcPr>
          <w:p>
            <w:pPr>
              <w:widowControl/>
              <w:spacing w:line="240" w:lineRule="exact"/>
              <w:jc w:val="center"/>
              <w:rPr>
                <w:b/>
                <w:bCs/>
                <w:kern w:val="0"/>
                <w:sz w:val="18"/>
                <w:szCs w:val="18"/>
              </w:rPr>
            </w:pPr>
            <w:r>
              <w:rPr>
                <w:b/>
                <w:bCs/>
                <w:kern w:val="0"/>
                <w:sz w:val="18"/>
                <w:szCs w:val="18"/>
              </w:rPr>
              <w:t>土建2分部小计</w:t>
            </w:r>
          </w:p>
        </w:tc>
        <w:tc>
          <w:tcPr>
            <w:tcW w:w="1984" w:type="dxa"/>
            <w:shd w:val="clear" w:color="auto" w:fill="auto"/>
            <w:vAlign w:val="center"/>
          </w:tcPr>
          <w:p>
            <w:pPr>
              <w:widowControl/>
              <w:spacing w:line="240" w:lineRule="exact"/>
              <w:jc w:val="center"/>
              <w:rPr>
                <w:b/>
                <w:bCs/>
                <w:kern w:val="0"/>
                <w:sz w:val="18"/>
                <w:szCs w:val="18"/>
              </w:rPr>
            </w:pPr>
            <w:r>
              <w:rPr>
                <w:b/>
                <w:bCs/>
                <w:kern w:val="0"/>
                <w:sz w:val="18"/>
                <w:szCs w:val="18"/>
              </w:rPr>
              <w:t>12</w:t>
            </w:r>
          </w:p>
        </w:tc>
        <w:tc>
          <w:tcPr>
            <w:tcW w:w="2124"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09" w:type="dxa"/>
            <w:shd w:val="clear" w:color="auto" w:fill="auto"/>
            <w:vAlign w:val="center"/>
          </w:tcPr>
          <w:p>
            <w:pPr>
              <w:widowControl/>
              <w:spacing w:line="240" w:lineRule="exact"/>
              <w:jc w:val="center"/>
              <w:rPr>
                <w:b/>
                <w:bCs/>
                <w:kern w:val="0"/>
                <w:sz w:val="18"/>
                <w:szCs w:val="18"/>
              </w:rPr>
            </w:pPr>
            <w:r>
              <w:rPr>
                <w:b/>
                <w:bCs/>
                <w:kern w:val="0"/>
                <w:sz w:val="18"/>
                <w:szCs w:val="18"/>
              </w:rPr>
              <w:t xml:space="preserve">182 </w:t>
            </w:r>
          </w:p>
        </w:tc>
        <w:tc>
          <w:tcPr>
            <w:tcW w:w="2737"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9" w:type="dxa"/>
            <w:shd w:val="clear" w:color="auto" w:fill="auto"/>
            <w:vAlign w:val="center"/>
          </w:tcPr>
          <w:p>
            <w:pPr>
              <w:widowControl/>
              <w:spacing w:line="240" w:lineRule="exact"/>
              <w:jc w:val="center"/>
              <w:rPr>
                <w:b/>
                <w:bCs/>
                <w:kern w:val="0"/>
                <w:sz w:val="18"/>
                <w:szCs w:val="18"/>
              </w:rPr>
            </w:pPr>
            <w:r>
              <w:rPr>
                <w:b/>
                <w:bCs/>
                <w:kern w:val="0"/>
                <w:sz w:val="18"/>
                <w:szCs w:val="18"/>
              </w:rPr>
              <w:t xml:space="preserve">343 </w:t>
            </w:r>
          </w:p>
        </w:tc>
        <w:tc>
          <w:tcPr>
            <w:tcW w:w="2551"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6" w:type="dxa"/>
            <w:shd w:val="clear" w:color="auto" w:fill="auto"/>
            <w:vAlign w:val="center"/>
          </w:tcPr>
          <w:p>
            <w:pPr>
              <w:widowControl/>
              <w:spacing w:line="240" w:lineRule="exact"/>
              <w:jc w:val="center"/>
              <w:rPr>
                <w:b/>
                <w:bCs/>
                <w:kern w:val="0"/>
                <w:sz w:val="18"/>
                <w:szCs w:val="18"/>
              </w:rPr>
            </w:pPr>
            <w:r>
              <w:rPr>
                <w:b/>
                <w:bCs/>
                <w:kern w:val="0"/>
                <w:sz w:val="18"/>
                <w:szCs w:val="18"/>
              </w:rPr>
              <w:t xml:space="preserve">2859 </w:t>
            </w:r>
          </w:p>
        </w:tc>
        <w:tc>
          <w:tcPr>
            <w:tcW w:w="1373"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688" w:type="dxa"/>
            <w:shd w:val="clear" w:color="auto" w:fill="auto"/>
            <w:vAlign w:val="center"/>
          </w:tcPr>
          <w:p>
            <w:pPr>
              <w:widowControl/>
              <w:spacing w:line="240" w:lineRule="exact"/>
              <w:jc w:val="center"/>
              <w:rPr>
                <w:b/>
                <w:bCs/>
                <w:kern w:val="0"/>
                <w:sz w:val="18"/>
                <w:szCs w:val="18"/>
              </w:rPr>
            </w:pPr>
            <w:r>
              <w:rPr>
                <w:b/>
                <w:bCs/>
                <w:kern w:val="0"/>
                <w:sz w:val="18"/>
                <w:szCs w:val="18"/>
              </w:rPr>
              <w:t xml:space="preserve">1004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restart"/>
            <w:shd w:val="clear" w:color="auto" w:fill="auto"/>
            <w:vAlign w:val="center"/>
          </w:tcPr>
          <w:p>
            <w:pPr>
              <w:widowControl/>
              <w:spacing w:line="240" w:lineRule="exact"/>
              <w:jc w:val="center"/>
              <w:rPr>
                <w:kern w:val="0"/>
                <w:sz w:val="18"/>
                <w:szCs w:val="18"/>
              </w:rPr>
            </w:pPr>
            <w:r>
              <w:rPr>
                <w:kern w:val="0"/>
                <w:sz w:val="18"/>
                <w:szCs w:val="18"/>
              </w:rPr>
              <w:t>土建3分部</w:t>
            </w:r>
          </w:p>
        </w:tc>
        <w:tc>
          <w:tcPr>
            <w:tcW w:w="1984" w:type="dxa"/>
            <w:shd w:val="clear" w:color="auto" w:fill="auto"/>
            <w:vAlign w:val="center"/>
          </w:tcPr>
          <w:p>
            <w:pPr>
              <w:widowControl/>
              <w:spacing w:line="240" w:lineRule="exact"/>
              <w:jc w:val="center"/>
              <w:rPr>
                <w:kern w:val="0"/>
                <w:sz w:val="18"/>
                <w:szCs w:val="18"/>
              </w:rPr>
            </w:pPr>
            <w:r>
              <w:rPr>
                <w:kern w:val="0"/>
                <w:sz w:val="18"/>
                <w:szCs w:val="18"/>
              </w:rPr>
              <w:t>路基工程(K24+400～K36+085、K37+185～K40+560)</w:t>
            </w:r>
          </w:p>
        </w:tc>
        <w:tc>
          <w:tcPr>
            <w:tcW w:w="2124" w:type="dxa"/>
            <w:shd w:val="clear" w:color="auto" w:fill="auto"/>
            <w:vAlign w:val="center"/>
          </w:tcPr>
          <w:p>
            <w:pPr>
              <w:widowControl/>
              <w:spacing w:line="240" w:lineRule="exact"/>
              <w:jc w:val="center"/>
              <w:rPr>
                <w:kern w:val="0"/>
                <w:sz w:val="18"/>
                <w:szCs w:val="18"/>
              </w:rPr>
            </w:pPr>
            <w:r>
              <w:rPr>
                <w:kern w:val="0"/>
                <w:sz w:val="18"/>
                <w:szCs w:val="18"/>
              </w:rPr>
              <w:t>路基土石方工程、排水工程、路基砌筑防护等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97 </w:t>
            </w:r>
          </w:p>
        </w:tc>
        <w:tc>
          <w:tcPr>
            <w:tcW w:w="2737" w:type="dxa"/>
            <w:shd w:val="clear" w:color="auto" w:fill="auto"/>
            <w:vAlign w:val="center"/>
          </w:tcPr>
          <w:p>
            <w:pPr>
              <w:widowControl/>
              <w:spacing w:line="240" w:lineRule="exact"/>
              <w:jc w:val="center"/>
              <w:rPr>
                <w:kern w:val="0"/>
                <w:sz w:val="18"/>
                <w:szCs w:val="18"/>
              </w:rPr>
            </w:pPr>
            <w:r>
              <w:rPr>
                <w:kern w:val="0"/>
                <w:sz w:val="18"/>
                <w:szCs w:val="18"/>
              </w:rPr>
              <w:t>边沟及排水沟、线外排水沟、沉沙池、菱形护坡、拱形护坡、有机基材喷播植草防护、挂CF网喷播植草防护等</w:t>
            </w:r>
          </w:p>
        </w:tc>
        <w:tc>
          <w:tcPr>
            <w:tcW w:w="759" w:type="dxa"/>
            <w:shd w:val="clear" w:color="auto" w:fill="auto"/>
            <w:vAlign w:val="center"/>
          </w:tcPr>
          <w:p>
            <w:pPr>
              <w:widowControl/>
              <w:spacing w:line="240" w:lineRule="exact"/>
              <w:jc w:val="center"/>
              <w:rPr>
                <w:kern w:val="0"/>
                <w:sz w:val="18"/>
                <w:szCs w:val="18"/>
              </w:rPr>
            </w:pPr>
            <w:r>
              <w:rPr>
                <w:kern w:val="0"/>
                <w:sz w:val="18"/>
                <w:szCs w:val="18"/>
              </w:rPr>
              <w:t>454</w:t>
            </w:r>
          </w:p>
        </w:tc>
        <w:tc>
          <w:tcPr>
            <w:tcW w:w="2551" w:type="dxa"/>
            <w:shd w:val="clear" w:color="auto" w:fill="auto"/>
            <w:vAlign w:val="center"/>
          </w:tcPr>
          <w:p>
            <w:pPr>
              <w:widowControl/>
              <w:spacing w:line="240" w:lineRule="exact"/>
              <w:jc w:val="center"/>
              <w:rPr>
                <w:kern w:val="0"/>
                <w:sz w:val="18"/>
                <w:szCs w:val="18"/>
              </w:rPr>
            </w:pPr>
            <w:r>
              <w:rPr>
                <w:kern w:val="0"/>
                <w:sz w:val="18"/>
                <w:szCs w:val="18"/>
              </w:rPr>
              <w:t>K24+400~K24+420左边沟及排水沟等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1342</w:t>
            </w:r>
          </w:p>
        </w:tc>
        <w:tc>
          <w:tcPr>
            <w:tcW w:w="1373"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688" w:type="dxa"/>
            <w:shd w:val="clear" w:color="auto" w:fill="auto"/>
            <w:vAlign w:val="center"/>
          </w:tcPr>
          <w:p>
            <w:pPr>
              <w:widowControl/>
              <w:spacing w:line="240" w:lineRule="exact"/>
              <w:jc w:val="center"/>
              <w:rPr>
                <w:kern w:val="0"/>
                <w:sz w:val="18"/>
                <w:szCs w:val="18"/>
              </w:rPr>
            </w:pPr>
            <w:r>
              <w:rPr>
                <w:kern w:val="0"/>
                <w:sz w:val="18"/>
                <w:szCs w:val="18"/>
              </w:rPr>
              <w:t>224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K24+746上河坝左线大桥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基础及下部构造（每桥，每墩，台）等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6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0#台、1#墩等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22</w:t>
            </w:r>
          </w:p>
        </w:tc>
        <w:tc>
          <w:tcPr>
            <w:tcW w:w="2551" w:type="dxa"/>
            <w:shd w:val="clear" w:color="auto" w:fill="auto"/>
            <w:vAlign w:val="center"/>
          </w:tcPr>
          <w:p>
            <w:pPr>
              <w:widowControl/>
              <w:spacing w:line="240" w:lineRule="exact"/>
              <w:jc w:val="center"/>
              <w:rPr>
                <w:kern w:val="0"/>
                <w:sz w:val="18"/>
                <w:szCs w:val="18"/>
              </w:rPr>
            </w:pPr>
            <w:r>
              <w:rPr>
                <w:kern w:val="0"/>
                <w:sz w:val="18"/>
                <w:szCs w:val="18"/>
              </w:rPr>
              <w:t>扩大基础、台身、台帽等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101</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K24+746上河坝右线大桥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基础及下部构造（每桥，每墩，台）等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6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0#台、1#墩等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22</w:t>
            </w:r>
          </w:p>
        </w:tc>
        <w:tc>
          <w:tcPr>
            <w:tcW w:w="2551" w:type="dxa"/>
            <w:shd w:val="clear" w:color="auto" w:fill="auto"/>
            <w:vAlign w:val="center"/>
          </w:tcPr>
          <w:p>
            <w:pPr>
              <w:widowControl/>
              <w:spacing w:line="240" w:lineRule="exact"/>
              <w:jc w:val="center"/>
              <w:rPr>
                <w:kern w:val="0"/>
                <w:sz w:val="18"/>
                <w:szCs w:val="18"/>
              </w:rPr>
            </w:pPr>
            <w:r>
              <w:rPr>
                <w:kern w:val="0"/>
                <w:sz w:val="18"/>
                <w:szCs w:val="18"/>
              </w:rPr>
              <w:t>扩大基础、台身、台帽等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101</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K27+020.75石家沟左线大桥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基础及下部构造（每桥，每墩，台）等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0#台、1#墩等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32</w:t>
            </w:r>
          </w:p>
        </w:tc>
        <w:tc>
          <w:tcPr>
            <w:tcW w:w="2551" w:type="dxa"/>
            <w:shd w:val="clear" w:color="auto" w:fill="auto"/>
            <w:vAlign w:val="center"/>
          </w:tcPr>
          <w:p>
            <w:pPr>
              <w:widowControl/>
              <w:spacing w:line="240" w:lineRule="exact"/>
              <w:jc w:val="center"/>
              <w:rPr>
                <w:kern w:val="0"/>
                <w:sz w:val="18"/>
                <w:szCs w:val="18"/>
              </w:rPr>
            </w:pPr>
            <w:r>
              <w:rPr>
                <w:kern w:val="0"/>
                <w:sz w:val="18"/>
                <w:szCs w:val="18"/>
              </w:rPr>
              <w:t>扩大基础、台身、台帽等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186</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K27+020.75石家沟右线大桥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基础及下部构造（每桥，每墩，台）等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0#台、1#墩等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32</w:t>
            </w:r>
          </w:p>
        </w:tc>
        <w:tc>
          <w:tcPr>
            <w:tcW w:w="2551" w:type="dxa"/>
            <w:shd w:val="clear" w:color="auto" w:fill="auto"/>
            <w:vAlign w:val="center"/>
          </w:tcPr>
          <w:p>
            <w:pPr>
              <w:widowControl/>
              <w:spacing w:line="240" w:lineRule="exact"/>
              <w:jc w:val="center"/>
              <w:rPr>
                <w:kern w:val="0"/>
                <w:sz w:val="18"/>
                <w:szCs w:val="18"/>
              </w:rPr>
            </w:pPr>
            <w:r>
              <w:rPr>
                <w:kern w:val="0"/>
                <w:sz w:val="18"/>
                <w:szCs w:val="18"/>
              </w:rPr>
              <w:t>扩大基础、台身、台帽等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186</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大湾右幅大桥K31+871～K32+029</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6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21</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99</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大湾左幅大桥K31+871～K32+091</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26</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139</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桂花树左幅大桥K33+529～K33+943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32</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196</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桂花树右幅大桥K33+529～K33+943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32</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196</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土地垭右幅大桥K35+127～K35+463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26</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158</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土地垭右幅大桥K35+167～K35+463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24</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139</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小溪河左幅大桥K38+350～K33+802</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35</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215</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小溪河右幅大桥K38+350～K33+802</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34</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215</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黄泥堡左幅大桥K39+663～K39+974</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32</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196</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黄泥堡右幅大桥K39+663～K39+949</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29</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177</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五里坡左幅大桥K40+307～K40+551</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29</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177</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五里坡右幅大桥K40+305～K40+438</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5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18</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82</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梁子岗右幅大桥K40+601～K40+933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26</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158</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梁子岗左幅大桥K40+593～K40+923</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26</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158</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清溪河左幅大桥K35+757～K36+181</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7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32</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215</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清溪河右幅大桥K35+757～K36+181</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6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32</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基础、台身等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208</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K36+085-K37+185北渡互通工程</w:t>
            </w:r>
          </w:p>
        </w:tc>
        <w:tc>
          <w:tcPr>
            <w:tcW w:w="2124" w:type="dxa"/>
            <w:shd w:val="clear" w:color="auto" w:fill="auto"/>
            <w:vAlign w:val="center"/>
          </w:tcPr>
          <w:p>
            <w:pPr>
              <w:widowControl/>
              <w:spacing w:line="240" w:lineRule="exact"/>
              <w:jc w:val="center"/>
              <w:rPr>
                <w:kern w:val="0"/>
                <w:sz w:val="18"/>
                <w:szCs w:val="18"/>
              </w:rPr>
            </w:pPr>
            <w:r>
              <w:rPr>
                <w:kern w:val="0"/>
                <w:sz w:val="18"/>
                <w:szCs w:val="18"/>
              </w:rPr>
              <w:t>G1K0+225.778改路桥等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16 </w:t>
            </w:r>
          </w:p>
        </w:tc>
        <w:tc>
          <w:tcPr>
            <w:tcW w:w="2737"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59" w:type="dxa"/>
            <w:shd w:val="clear" w:color="auto" w:fill="auto"/>
            <w:vAlign w:val="center"/>
          </w:tcPr>
          <w:p>
            <w:pPr>
              <w:widowControl/>
              <w:spacing w:line="240" w:lineRule="exact"/>
              <w:jc w:val="center"/>
              <w:rPr>
                <w:kern w:val="0"/>
                <w:sz w:val="18"/>
                <w:szCs w:val="18"/>
              </w:rPr>
            </w:pPr>
            <w:r>
              <w:rPr>
                <w:kern w:val="0"/>
                <w:sz w:val="18"/>
                <w:szCs w:val="18"/>
              </w:rPr>
              <w:t>40</w:t>
            </w:r>
          </w:p>
        </w:tc>
        <w:tc>
          <w:tcPr>
            <w:tcW w:w="2551" w:type="dxa"/>
            <w:shd w:val="clear" w:color="auto" w:fill="auto"/>
            <w:vAlign w:val="center"/>
          </w:tcPr>
          <w:p>
            <w:pPr>
              <w:widowControl/>
              <w:spacing w:line="240" w:lineRule="exact"/>
              <w:jc w:val="center"/>
              <w:rPr>
                <w:kern w:val="0"/>
                <w:sz w:val="18"/>
                <w:szCs w:val="18"/>
              </w:rPr>
            </w:pPr>
            <w:r>
              <w:rPr>
                <w:kern w:val="0"/>
                <w:sz w:val="18"/>
                <w:szCs w:val="18"/>
              </w:rPr>
              <w:t>0#台、1#墩等</w:t>
            </w:r>
          </w:p>
        </w:tc>
        <w:tc>
          <w:tcPr>
            <w:tcW w:w="756" w:type="dxa"/>
            <w:shd w:val="clear" w:color="auto" w:fill="auto"/>
            <w:vAlign w:val="center"/>
          </w:tcPr>
          <w:p>
            <w:pPr>
              <w:widowControl/>
              <w:spacing w:line="240" w:lineRule="exact"/>
              <w:jc w:val="center"/>
              <w:rPr>
                <w:kern w:val="0"/>
                <w:sz w:val="18"/>
                <w:szCs w:val="18"/>
              </w:rPr>
            </w:pPr>
            <w:r>
              <w:rPr>
                <w:kern w:val="0"/>
                <w:sz w:val="18"/>
                <w:szCs w:val="18"/>
              </w:rPr>
              <w:t>107</w:t>
            </w:r>
          </w:p>
        </w:tc>
        <w:tc>
          <w:tcPr>
            <w:tcW w:w="1373"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688" w:type="dxa"/>
            <w:shd w:val="clear" w:color="auto" w:fill="auto"/>
            <w:vAlign w:val="center"/>
          </w:tcPr>
          <w:p>
            <w:pPr>
              <w:widowControl/>
              <w:spacing w:line="240" w:lineRule="exact"/>
              <w:jc w:val="center"/>
              <w:rPr>
                <w:kern w:val="0"/>
                <w:sz w:val="18"/>
                <w:szCs w:val="18"/>
              </w:rPr>
            </w:pPr>
            <w:r>
              <w:rPr>
                <w:kern w:val="0"/>
                <w:sz w:val="18"/>
                <w:szCs w:val="18"/>
              </w:rPr>
              <w:t>334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shd w:val="clear" w:color="auto" w:fill="auto"/>
            <w:vAlign w:val="center"/>
          </w:tcPr>
          <w:p>
            <w:pPr>
              <w:widowControl/>
              <w:spacing w:line="240" w:lineRule="exact"/>
              <w:jc w:val="center"/>
              <w:rPr>
                <w:b/>
                <w:bCs/>
                <w:kern w:val="0"/>
                <w:sz w:val="18"/>
                <w:szCs w:val="18"/>
              </w:rPr>
            </w:pPr>
            <w:r>
              <w:rPr>
                <w:b/>
                <w:bCs/>
                <w:kern w:val="0"/>
                <w:sz w:val="18"/>
                <w:szCs w:val="18"/>
              </w:rPr>
              <w:t>土建3分部小计</w:t>
            </w:r>
          </w:p>
        </w:tc>
        <w:tc>
          <w:tcPr>
            <w:tcW w:w="1984" w:type="dxa"/>
            <w:shd w:val="clear" w:color="auto" w:fill="auto"/>
            <w:vAlign w:val="center"/>
          </w:tcPr>
          <w:p>
            <w:pPr>
              <w:widowControl/>
              <w:spacing w:line="240" w:lineRule="exact"/>
              <w:jc w:val="center"/>
              <w:rPr>
                <w:b/>
                <w:bCs/>
                <w:kern w:val="0"/>
                <w:sz w:val="18"/>
                <w:szCs w:val="18"/>
              </w:rPr>
            </w:pPr>
            <w:r>
              <w:rPr>
                <w:b/>
                <w:bCs/>
                <w:kern w:val="0"/>
                <w:sz w:val="18"/>
                <w:szCs w:val="18"/>
              </w:rPr>
              <w:t>22</w:t>
            </w:r>
          </w:p>
        </w:tc>
        <w:tc>
          <w:tcPr>
            <w:tcW w:w="2124"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09" w:type="dxa"/>
            <w:shd w:val="clear" w:color="auto" w:fill="auto"/>
            <w:vAlign w:val="center"/>
          </w:tcPr>
          <w:p>
            <w:pPr>
              <w:widowControl/>
              <w:spacing w:line="240" w:lineRule="exact"/>
              <w:jc w:val="center"/>
              <w:rPr>
                <w:b/>
                <w:bCs/>
                <w:kern w:val="0"/>
                <w:sz w:val="18"/>
                <w:szCs w:val="18"/>
              </w:rPr>
            </w:pPr>
            <w:r>
              <w:rPr>
                <w:b/>
                <w:bCs/>
                <w:kern w:val="0"/>
                <w:sz w:val="18"/>
                <w:szCs w:val="18"/>
              </w:rPr>
              <w:t xml:space="preserve">254 </w:t>
            </w:r>
          </w:p>
        </w:tc>
        <w:tc>
          <w:tcPr>
            <w:tcW w:w="2737"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9" w:type="dxa"/>
            <w:shd w:val="clear" w:color="auto" w:fill="auto"/>
            <w:vAlign w:val="center"/>
          </w:tcPr>
          <w:p>
            <w:pPr>
              <w:widowControl/>
              <w:spacing w:line="240" w:lineRule="exact"/>
              <w:jc w:val="center"/>
              <w:rPr>
                <w:b/>
                <w:bCs/>
                <w:kern w:val="0"/>
                <w:sz w:val="18"/>
                <w:szCs w:val="18"/>
              </w:rPr>
            </w:pPr>
            <w:r>
              <w:rPr>
                <w:b/>
                <w:bCs/>
                <w:kern w:val="0"/>
                <w:sz w:val="18"/>
                <w:szCs w:val="18"/>
              </w:rPr>
              <w:t xml:space="preserve">1016 </w:t>
            </w:r>
          </w:p>
        </w:tc>
        <w:tc>
          <w:tcPr>
            <w:tcW w:w="2551"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6" w:type="dxa"/>
            <w:shd w:val="clear" w:color="auto" w:fill="auto"/>
            <w:vAlign w:val="center"/>
          </w:tcPr>
          <w:p>
            <w:pPr>
              <w:widowControl/>
              <w:spacing w:line="240" w:lineRule="exact"/>
              <w:jc w:val="center"/>
              <w:rPr>
                <w:b/>
                <w:bCs/>
                <w:kern w:val="0"/>
                <w:sz w:val="18"/>
                <w:szCs w:val="18"/>
              </w:rPr>
            </w:pPr>
            <w:r>
              <w:rPr>
                <w:b/>
                <w:bCs/>
                <w:kern w:val="0"/>
                <w:sz w:val="18"/>
                <w:szCs w:val="18"/>
              </w:rPr>
              <w:t xml:space="preserve">4751 </w:t>
            </w:r>
          </w:p>
        </w:tc>
        <w:tc>
          <w:tcPr>
            <w:tcW w:w="1373"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688" w:type="dxa"/>
            <w:shd w:val="clear" w:color="auto" w:fill="auto"/>
            <w:vAlign w:val="center"/>
          </w:tcPr>
          <w:p>
            <w:pPr>
              <w:widowControl/>
              <w:spacing w:line="240" w:lineRule="exact"/>
              <w:jc w:val="center"/>
              <w:rPr>
                <w:b/>
                <w:bCs/>
                <w:kern w:val="0"/>
                <w:sz w:val="18"/>
                <w:szCs w:val="18"/>
              </w:rPr>
            </w:pPr>
            <w:r>
              <w:rPr>
                <w:b/>
                <w:bCs/>
                <w:kern w:val="0"/>
                <w:sz w:val="18"/>
                <w:szCs w:val="18"/>
              </w:rPr>
              <w:t xml:space="preserve">558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restart"/>
            <w:shd w:val="clear" w:color="auto" w:fill="auto"/>
            <w:vAlign w:val="center"/>
          </w:tcPr>
          <w:p>
            <w:pPr>
              <w:widowControl/>
              <w:spacing w:line="240" w:lineRule="exact"/>
              <w:jc w:val="center"/>
              <w:rPr>
                <w:kern w:val="0"/>
                <w:sz w:val="18"/>
                <w:szCs w:val="18"/>
              </w:rPr>
            </w:pPr>
            <w:r>
              <w:rPr>
                <w:kern w:val="0"/>
                <w:sz w:val="18"/>
                <w:szCs w:val="18"/>
              </w:rPr>
              <w:t>土建3A分部</w:t>
            </w:r>
          </w:p>
        </w:tc>
        <w:tc>
          <w:tcPr>
            <w:tcW w:w="1984" w:type="dxa"/>
            <w:shd w:val="clear" w:color="auto" w:fill="auto"/>
            <w:vAlign w:val="center"/>
          </w:tcPr>
          <w:p>
            <w:pPr>
              <w:widowControl/>
              <w:spacing w:line="240" w:lineRule="exact"/>
              <w:jc w:val="center"/>
              <w:rPr>
                <w:kern w:val="0"/>
                <w:sz w:val="18"/>
                <w:szCs w:val="18"/>
              </w:rPr>
            </w:pPr>
            <w:r>
              <w:rPr>
                <w:kern w:val="0"/>
                <w:sz w:val="18"/>
                <w:szCs w:val="18"/>
              </w:rPr>
              <w:t>金泉隧道左线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23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87</w:t>
            </w:r>
          </w:p>
        </w:tc>
        <w:tc>
          <w:tcPr>
            <w:tcW w:w="2551" w:type="dxa"/>
            <w:shd w:val="clear" w:color="auto" w:fill="auto"/>
            <w:vAlign w:val="center"/>
          </w:tcPr>
          <w:p>
            <w:pPr>
              <w:widowControl/>
              <w:spacing w:line="240" w:lineRule="exact"/>
              <w:jc w:val="center"/>
              <w:rPr>
                <w:kern w:val="0"/>
                <w:sz w:val="18"/>
                <w:szCs w:val="18"/>
              </w:rPr>
            </w:pPr>
            <w:r>
              <w:rPr>
                <w:kern w:val="0"/>
                <w:sz w:val="18"/>
                <w:szCs w:val="18"/>
              </w:rPr>
              <w:t>K7+490～K7+526喷射混凝土支护等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738</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金泉隧道右线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22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85</w:t>
            </w:r>
          </w:p>
        </w:tc>
        <w:tc>
          <w:tcPr>
            <w:tcW w:w="2551" w:type="dxa"/>
            <w:shd w:val="clear" w:color="auto" w:fill="auto"/>
            <w:vAlign w:val="center"/>
          </w:tcPr>
          <w:p>
            <w:pPr>
              <w:widowControl/>
              <w:spacing w:line="240" w:lineRule="exact"/>
              <w:jc w:val="center"/>
              <w:rPr>
                <w:kern w:val="0"/>
                <w:sz w:val="18"/>
                <w:szCs w:val="18"/>
              </w:rPr>
            </w:pPr>
            <w:r>
              <w:rPr>
                <w:kern w:val="0"/>
                <w:sz w:val="18"/>
                <w:szCs w:val="18"/>
              </w:rPr>
              <w:t>YK7+520~YK7+550喷射混凝土支护等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757</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贾嗣隧道左线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15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54</w:t>
            </w:r>
          </w:p>
        </w:tc>
        <w:tc>
          <w:tcPr>
            <w:tcW w:w="2551" w:type="dxa"/>
            <w:shd w:val="clear" w:color="auto" w:fill="auto"/>
            <w:vAlign w:val="center"/>
          </w:tcPr>
          <w:p>
            <w:pPr>
              <w:widowControl/>
              <w:spacing w:line="240" w:lineRule="exact"/>
              <w:jc w:val="center"/>
              <w:rPr>
                <w:kern w:val="0"/>
                <w:sz w:val="18"/>
                <w:szCs w:val="18"/>
              </w:rPr>
            </w:pPr>
            <w:r>
              <w:rPr>
                <w:kern w:val="0"/>
                <w:sz w:val="18"/>
                <w:szCs w:val="18"/>
              </w:rPr>
              <w:t>K19+792～K19+850喷射混凝土支护等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293</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贾嗣隧道右线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15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55</w:t>
            </w:r>
          </w:p>
        </w:tc>
        <w:tc>
          <w:tcPr>
            <w:tcW w:w="2551" w:type="dxa"/>
            <w:shd w:val="clear" w:color="auto" w:fill="auto"/>
            <w:vAlign w:val="center"/>
          </w:tcPr>
          <w:p>
            <w:pPr>
              <w:widowControl/>
              <w:spacing w:line="240" w:lineRule="exact"/>
              <w:jc w:val="center"/>
              <w:rPr>
                <w:kern w:val="0"/>
                <w:sz w:val="18"/>
                <w:szCs w:val="18"/>
              </w:rPr>
            </w:pPr>
            <w:r>
              <w:rPr>
                <w:kern w:val="0"/>
                <w:sz w:val="18"/>
                <w:szCs w:val="18"/>
              </w:rPr>
              <w:t>YK19+825～YK19+875喷射混凝土支护等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284</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南山1#隧道左线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20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78</w:t>
            </w:r>
          </w:p>
        </w:tc>
        <w:tc>
          <w:tcPr>
            <w:tcW w:w="2551" w:type="dxa"/>
            <w:shd w:val="clear" w:color="auto" w:fill="auto"/>
            <w:vAlign w:val="center"/>
          </w:tcPr>
          <w:p>
            <w:pPr>
              <w:widowControl/>
              <w:spacing w:line="240" w:lineRule="exact"/>
              <w:jc w:val="center"/>
              <w:rPr>
                <w:kern w:val="0"/>
                <w:sz w:val="18"/>
                <w:szCs w:val="18"/>
              </w:rPr>
            </w:pPr>
            <w:r>
              <w:rPr>
                <w:kern w:val="0"/>
                <w:sz w:val="18"/>
                <w:szCs w:val="18"/>
              </w:rPr>
              <w:t>K40+940～K40+960喷射混凝土支护等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623</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南山1#隧道右线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22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82</w:t>
            </w:r>
          </w:p>
        </w:tc>
        <w:tc>
          <w:tcPr>
            <w:tcW w:w="2551" w:type="dxa"/>
            <w:shd w:val="clear" w:color="auto" w:fill="auto"/>
            <w:vAlign w:val="center"/>
          </w:tcPr>
          <w:p>
            <w:pPr>
              <w:widowControl/>
              <w:spacing w:line="240" w:lineRule="exact"/>
              <w:jc w:val="center"/>
              <w:rPr>
                <w:kern w:val="0"/>
                <w:sz w:val="18"/>
                <w:szCs w:val="18"/>
              </w:rPr>
            </w:pPr>
            <w:r>
              <w:rPr>
                <w:kern w:val="0"/>
                <w:sz w:val="18"/>
                <w:szCs w:val="18"/>
              </w:rPr>
              <w:t>YK40+958~YK40+978喷射混凝土支护等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619</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南山2#隧道左线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22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79</w:t>
            </w:r>
          </w:p>
        </w:tc>
        <w:tc>
          <w:tcPr>
            <w:tcW w:w="2551" w:type="dxa"/>
            <w:shd w:val="clear" w:color="auto" w:fill="auto"/>
            <w:vAlign w:val="center"/>
          </w:tcPr>
          <w:p>
            <w:pPr>
              <w:widowControl/>
              <w:spacing w:line="240" w:lineRule="exact"/>
              <w:jc w:val="center"/>
              <w:rPr>
                <w:kern w:val="0"/>
                <w:sz w:val="18"/>
                <w:szCs w:val="18"/>
              </w:rPr>
            </w:pPr>
            <w:r>
              <w:rPr>
                <w:kern w:val="0"/>
                <w:sz w:val="18"/>
                <w:szCs w:val="18"/>
              </w:rPr>
              <w:t>K43+920-K43+980喷射混凝土支护等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640</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南山2#隧道右线</w:t>
            </w:r>
          </w:p>
        </w:tc>
        <w:tc>
          <w:tcPr>
            <w:tcW w:w="2124" w:type="dxa"/>
            <w:shd w:val="clear" w:color="auto" w:fill="auto"/>
            <w:vAlign w:val="center"/>
          </w:tcPr>
          <w:p>
            <w:pPr>
              <w:widowControl/>
              <w:spacing w:line="240" w:lineRule="exact"/>
              <w:jc w:val="center"/>
              <w:rPr>
                <w:kern w:val="0"/>
                <w:sz w:val="18"/>
                <w:szCs w:val="18"/>
              </w:rPr>
            </w:pPr>
            <w:r>
              <w:rPr>
                <w:kern w:val="0"/>
                <w:sz w:val="18"/>
                <w:szCs w:val="18"/>
              </w:rPr>
              <w:t>洞口工程、明洞、洞身开挖等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27 </w:t>
            </w:r>
          </w:p>
        </w:tc>
        <w:tc>
          <w:tcPr>
            <w:tcW w:w="2737" w:type="dxa"/>
            <w:shd w:val="clear" w:color="auto" w:fill="auto"/>
            <w:vAlign w:val="center"/>
          </w:tcPr>
          <w:p>
            <w:pPr>
              <w:widowControl/>
              <w:spacing w:line="240" w:lineRule="exact"/>
              <w:jc w:val="center"/>
              <w:rPr>
                <w:kern w:val="0"/>
                <w:sz w:val="18"/>
                <w:szCs w:val="18"/>
              </w:rPr>
            </w:pPr>
            <w:r>
              <w:rPr>
                <w:kern w:val="0"/>
                <w:sz w:val="18"/>
                <w:szCs w:val="18"/>
              </w:rPr>
              <w:t>洞口截水沟、排水沟等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84</w:t>
            </w:r>
          </w:p>
        </w:tc>
        <w:tc>
          <w:tcPr>
            <w:tcW w:w="2551" w:type="dxa"/>
            <w:shd w:val="clear" w:color="auto" w:fill="auto"/>
            <w:vAlign w:val="center"/>
          </w:tcPr>
          <w:p>
            <w:pPr>
              <w:widowControl/>
              <w:spacing w:line="240" w:lineRule="exact"/>
              <w:jc w:val="center"/>
              <w:rPr>
                <w:kern w:val="0"/>
                <w:sz w:val="18"/>
                <w:szCs w:val="18"/>
              </w:rPr>
            </w:pPr>
            <w:r>
              <w:rPr>
                <w:kern w:val="0"/>
                <w:sz w:val="18"/>
                <w:szCs w:val="18"/>
              </w:rPr>
              <w:t>YK43+914-YK43+974喷射混凝土支护等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641</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shd w:val="clear" w:color="auto" w:fill="auto"/>
            <w:vAlign w:val="center"/>
          </w:tcPr>
          <w:p>
            <w:pPr>
              <w:widowControl/>
              <w:spacing w:line="240" w:lineRule="exact"/>
              <w:jc w:val="center"/>
              <w:rPr>
                <w:b/>
                <w:bCs/>
                <w:kern w:val="0"/>
                <w:sz w:val="18"/>
                <w:szCs w:val="18"/>
              </w:rPr>
            </w:pPr>
            <w:r>
              <w:rPr>
                <w:b/>
                <w:bCs/>
                <w:kern w:val="0"/>
                <w:sz w:val="18"/>
                <w:szCs w:val="18"/>
              </w:rPr>
              <w:t>土建3A分部小计</w:t>
            </w:r>
          </w:p>
        </w:tc>
        <w:tc>
          <w:tcPr>
            <w:tcW w:w="1984" w:type="dxa"/>
            <w:shd w:val="clear" w:color="auto" w:fill="auto"/>
            <w:vAlign w:val="center"/>
          </w:tcPr>
          <w:p>
            <w:pPr>
              <w:widowControl/>
              <w:spacing w:line="240" w:lineRule="exact"/>
              <w:jc w:val="center"/>
              <w:rPr>
                <w:b/>
                <w:bCs/>
                <w:kern w:val="0"/>
                <w:sz w:val="18"/>
                <w:szCs w:val="18"/>
              </w:rPr>
            </w:pPr>
            <w:r>
              <w:rPr>
                <w:b/>
                <w:bCs/>
                <w:kern w:val="0"/>
                <w:sz w:val="18"/>
                <w:szCs w:val="18"/>
              </w:rPr>
              <w:t>8</w:t>
            </w:r>
          </w:p>
        </w:tc>
        <w:tc>
          <w:tcPr>
            <w:tcW w:w="2124"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09" w:type="dxa"/>
            <w:shd w:val="clear" w:color="auto" w:fill="auto"/>
            <w:vAlign w:val="center"/>
          </w:tcPr>
          <w:p>
            <w:pPr>
              <w:widowControl/>
              <w:spacing w:line="240" w:lineRule="exact"/>
              <w:jc w:val="center"/>
              <w:rPr>
                <w:b/>
                <w:bCs/>
                <w:kern w:val="0"/>
                <w:sz w:val="18"/>
                <w:szCs w:val="18"/>
              </w:rPr>
            </w:pPr>
            <w:r>
              <w:rPr>
                <w:b/>
                <w:bCs/>
                <w:kern w:val="0"/>
                <w:sz w:val="18"/>
                <w:szCs w:val="18"/>
              </w:rPr>
              <w:t xml:space="preserve">166 </w:t>
            </w:r>
          </w:p>
        </w:tc>
        <w:tc>
          <w:tcPr>
            <w:tcW w:w="2737"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9" w:type="dxa"/>
            <w:shd w:val="clear" w:color="auto" w:fill="auto"/>
            <w:vAlign w:val="center"/>
          </w:tcPr>
          <w:p>
            <w:pPr>
              <w:widowControl/>
              <w:spacing w:line="240" w:lineRule="exact"/>
              <w:jc w:val="center"/>
              <w:rPr>
                <w:b/>
                <w:bCs/>
                <w:kern w:val="0"/>
                <w:sz w:val="18"/>
                <w:szCs w:val="18"/>
              </w:rPr>
            </w:pPr>
            <w:r>
              <w:rPr>
                <w:b/>
                <w:bCs/>
                <w:kern w:val="0"/>
                <w:sz w:val="18"/>
                <w:szCs w:val="18"/>
              </w:rPr>
              <w:t xml:space="preserve">604 </w:t>
            </w:r>
          </w:p>
        </w:tc>
        <w:tc>
          <w:tcPr>
            <w:tcW w:w="2551"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6" w:type="dxa"/>
            <w:shd w:val="clear" w:color="auto" w:fill="auto"/>
            <w:vAlign w:val="center"/>
          </w:tcPr>
          <w:p>
            <w:pPr>
              <w:widowControl/>
              <w:spacing w:line="240" w:lineRule="exact"/>
              <w:jc w:val="center"/>
              <w:rPr>
                <w:b/>
                <w:bCs/>
                <w:kern w:val="0"/>
                <w:sz w:val="18"/>
                <w:szCs w:val="18"/>
              </w:rPr>
            </w:pPr>
            <w:r>
              <w:rPr>
                <w:b/>
                <w:bCs/>
                <w:kern w:val="0"/>
                <w:sz w:val="18"/>
                <w:szCs w:val="18"/>
              </w:rPr>
              <w:t xml:space="preserve">4595 </w:t>
            </w:r>
          </w:p>
        </w:tc>
        <w:tc>
          <w:tcPr>
            <w:tcW w:w="1373"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688" w:type="dxa"/>
            <w:shd w:val="clear" w:color="auto" w:fill="auto"/>
            <w:vAlign w:val="center"/>
          </w:tcPr>
          <w:p>
            <w:pPr>
              <w:widowControl/>
              <w:spacing w:line="240" w:lineRule="exact"/>
              <w:jc w:val="center"/>
              <w:rPr>
                <w:b/>
                <w:bCs/>
                <w:kern w:val="0"/>
                <w:sz w:val="18"/>
                <w:szCs w:val="18"/>
              </w:rPr>
            </w:pPr>
            <w:r>
              <w:rPr>
                <w:b/>
                <w:bCs/>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restart"/>
            <w:shd w:val="clear" w:color="auto" w:fill="auto"/>
            <w:vAlign w:val="center"/>
          </w:tcPr>
          <w:p>
            <w:pPr>
              <w:widowControl/>
              <w:spacing w:line="240" w:lineRule="exact"/>
              <w:jc w:val="center"/>
              <w:rPr>
                <w:kern w:val="0"/>
                <w:sz w:val="18"/>
                <w:szCs w:val="18"/>
              </w:rPr>
            </w:pPr>
            <w:r>
              <w:rPr>
                <w:kern w:val="0"/>
                <w:sz w:val="18"/>
                <w:szCs w:val="18"/>
              </w:rPr>
              <w:t>土建6分部</w:t>
            </w:r>
          </w:p>
        </w:tc>
        <w:tc>
          <w:tcPr>
            <w:tcW w:w="1984" w:type="dxa"/>
            <w:shd w:val="clear" w:color="auto" w:fill="auto"/>
            <w:vAlign w:val="center"/>
          </w:tcPr>
          <w:p>
            <w:pPr>
              <w:widowControl/>
              <w:spacing w:line="240" w:lineRule="exact"/>
              <w:jc w:val="center"/>
              <w:rPr>
                <w:kern w:val="0"/>
                <w:sz w:val="18"/>
                <w:szCs w:val="18"/>
              </w:rPr>
            </w:pPr>
            <w:r>
              <w:rPr>
                <w:kern w:val="0"/>
                <w:sz w:val="18"/>
                <w:szCs w:val="18"/>
              </w:rPr>
              <w:t>路基工程（K40+560～K47+230.367)</w:t>
            </w:r>
          </w:p>
        </w:tc>
        <w:tc>
          <w:tcPr>
            <w:tcW w:w="2124" w:type="dxa"/>
            <w:shd w:val="clear" w:color="auto" w:fill="auto"/>
            <w:vAlign w:val="center"/>
          </w:tcPr>
          <w:p>
            <w:pPr>
              <w:widowControl/>
              <w:spacing w:line="240" w:lineRule="exact"/>
              <w:jc w:val="center"/>
              <w:rPr>
                <w:kern w:val="0"/>
                <w:sz w:val="18"/>
                <w:szCs w:val="18"/>
              </w:rPr>
            </w:pPr>
            <w:r>
              <w:rPr>
                <w:kern w:val="0"/>
                <w:sz w:val="18"/>
                <w:szCs w:val="18"/>
              </w:rPr>
              <w:t>路基土石方工程、涵洞通道工程、排水工程等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5 </w:t>
            </w:r>
          </w:p>
        </w:tc>
        <w:tc>
          <w:tcPr>
            <w:tcW w:w="2737" w:type="dxa"/>
            <w:shd w:val="clear" w:color="auto" w:fill="auto"/>
            <w:vAlign w:val="center"/>
          </w:tcPr>
          <w:p>
            <w:pPr>
              <w:widowControl/>
              <w:spacing w:line="240" w:lineRule="exact"/>
              <w:jc w:val="center"/>
              <w:rPr>
                <w:kern w:val="0"/>
                <w:sz w:val="18"/>
                <w:szCs w:val="18"/>
              </w:rPr>
            </w:pPr>
            <w:r>
              <w:rPr>
                <w:kern w:val="0"/>
                <w:sz w:val="18"/>
                <w:szCs w:val="18"/>
              </w:rPr>
              <w:t>土方路基、石方路基、砌筑排水沟等</w:t>
            </w:r>
          </w:p>
        </w:tc>
        <w:tc>
          <w:tcPr>
            <w:tcW w:w="759" w:type="dxa"/>
            <w:shd w:val="clear" w:color="auto" w:fill="auto"/>
            <w:vAlign w:val="center"/>
          </w:tcPr>
          <w:p>
            <w:pPr>
              <w:widowControl/>
              <w:spacing w:line="240" w:lineRule="exact"/>
              <w:jc w:val="center"/>
              <w:rPr>
                <w:kern w:val="0"/>
                <w:sz w:val="18"/>
                <w:szCs w:val="18"/>
              </w:rPr>
            </w:pPr>
            <w:r>
              <w:rPr>
                <w:kern w:val="0"/>
                <w:sz w:val="18"/>
                <w:szCs w:val="18"/>
              </w:rPr>
              <w:t>10</w:t>
            </w:r>
          </w:p>
        </w:tc>
        <w:tc>
          <w:tcPr>
            <w:tcW w:w="2551" w:type="dxa"/>
            <w:shd w:val="clear" w:color="auto" w:fill="auto"/>
            <w:vAlign w:val="center"/>
          </w:tcPr>
          <w:p>
            <w:pPr>
              <w:widowControl/>
              <w:spacing w:line="240" w:lineRule="exact"/>
              <w:jc w:val="center"/>
              <w:rPr>
                <w:kern w:val="0"/>
                <w:sz w:val="18"/>
                <w:szCs w:val="18"/>
              </w:rPr>
            </w:pPr>
            <w:r>
              <w:rPr>
                <w:kern w:val="0"/>
                <w:sz w:val="18"/>
                <w:szCs w:val="18"/>
              </w:rPr>
              <w:t>YK46+535～YK46+885.68边沟等</w:t>
            </w:r>
          </w:p>
        </w:tc>
        <w:tc>
          <w:tcPr>
            <w:tcW w:w="756" w:type="dxa"/>
            <w:shd w:val="clear" w:color="auto" w:fill="auto"/>
            <w:vAlign w:val="center"/>
          </w:tcPr>
          <w:p>
            <w:pPr>
              <w:widowControl/>
              <w:spacing w:line="240" w:lineRule="exact"/>
              <w:jc w:val="center"/>
              <w:rPr>
                <w:kern w:val="0"/>
                <w:sz w:val="18"/>
                <w:szCs w:val="18"/>
              </w:rPr>
            </w:pPr>
            <w:r>
              <w:rPr>
                <w:kern w:val="0"/>
                <w:sz w:val="18"/>
                <w:szCs w:val="18"/>
              </w:rPr>
              <w:t>37</w:t>
            </w:r>
          </w:p>
        </w:tc>
        <w:tc>
          <w:tcPr>
            <w:tcW w:w="1373" w:type="dxa"/>
            <w:shd w:val="clear" w:color="auto" w:fill="auto"/>
            <w:vAlign w:val="center"/>
          </w:tcPr>
          <w:p>
            <w:pPr>
              <w:widowControl/>
              <w:spacing w:line="240" w:lineRule="exact"/>
              <w:jc w:val="center"/>
              <w:rPr>
                <w:kern w:val="0"/>
                <w:sz w:val="18"/>
                <w:szCs w:val="18"/>
              </w:rPr>
            </w:pPr>
            <w:r>
              <w:rPr>
                <w:kern w:val="0"/>
                <w:sz w:val="18"/>
                <w:szCs w:val="18"/>
              </w:rPr>
              <w:t>基础、台身、台帽等</w:t>
            </w:r>
          </w:p>
        </w:tc>
        <w:tc>
          <w:tcPr>
            <w:tcW w:w="688" w:type="dxa"/>
            <w:shd w:val="clear" w:color="auto" w:fill="auto"/>
            <w:vAlign w:val="center"/>
          </w:tcPr>
          <w:p>
            <w:pPr>
              <w:widowControl/>
              <w:spacing w:line="240" w:lineRule="exact"/>
              <w:jc w:val="center"/>
              <w:rPr>
                <w:kern w:val="0"/>
                <w:sz w:val="18"/>
                <w:szCs w:val="18"/>
              </w:rPr>
            </w:pPr>
            <w:r>
              <w:rPr>
                <w:kern w:val="0"/>
                <w:sz w:val="18"/>
                <w:szCs w:val="18"/>
              </w:rPr>
              <w:t>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土槽湾綦江大桥左幅</w:t>
            </w:r>
          </w:p>
        </w:tc>
        <w:tc>
          <w:tcPr>
            <w:tcW w:w="2124" w:type="dxa"/>
            <w:shd w:val="clear" w:color="auto" w:fill="auto"/>
            <w:vAlign w:val="center"/>
          </w:tcPr>
          <w:p>
            <w:pPr>
              <w:widowControl/>
              <w:spacing w:line="240" w:lineRule="exact"/>
              <w:jc w:val="center"/>
              <w:rPr>
                <w:kern w:val="0"/>
                <w:sz w:val="18"/>
                <w:szCs w:val="18"/>
              </w:rPr>
            </w:pPr>
            <w:r>
              <w:rPr>
                <w:kern w:val="0"/>
                <w:sz w:val="18"/>
                <w:szCs w:val="18"/>
              </w:rPr>
              <w:t>左幅基础及下部结构等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4 </w:t>
            </w:r>
          </w:p>
        </w:tc>
        <w:tc>
          <w:tcPr>
            <w:tcW w:w="2737" w:type="dxa"/>
            <w:shd w:val="clear" w:color="auto" w:fill="auto"/>
            <w:vAlign w:val="center"/>
          </w:tcPr>
          <w:p>
            <w:pPr>
              <w:widowControl/>
              <w:spacing w:line="240" w:lineRule="exact"/>
              <w:jc w:val="center"/>
              <w:rPr>
                <w:kern w:val="0"/>
                <w:sz w:val="18"/>
                <w:szCs w:val="18"/>
              </w:rPr>
            </w:pPr>
            <w:r>
              <w:rPr>
                <w:kern w:val="0"/>
                <w:sz w:val="18"/>
                <w:szCs w:val="18"/>
              </w:rPr>
              <w:t>扩大基础、台身、台帽等</w:t>
            </w:r>
          </w:p>
        </w:tc>
        <w:tc>
          <w:tcPr>
            <w:tcW w:w="759" w:type="dxa"/>
            <w:shd w:val="clear" w:color="auto" w:fill="auto"/>
            <w:vAlign w:val="center"/>
          </w:tcPr>
          <w:p>
            <w:pPr>
              <w:widowControl/>
              <w:spacing w:line="240" w:lineRule="exact"/>
              <w:jc w:val="center"/>
              <w:rPr>
                <w:kern w:val="0"/>
                <w:sz w:val="18"/>
                <w:szCs w:val="18"/>
              </w:rPr>
            </w:pPr>
            <w:r>
              <w:rPr>
                <w:kern w:val="0"/>
                <w:sz w:val="18"/>
                <w:szCs w:val="18"/>
              </w:rPr>
              <w:t>83</w:t>
            </w:r>
          </w:p>
        </w:tc>
        <w:tc>
          <w:tcPr>
            <w:tcW w:w="2551" w:type="dxa"/>
            <w:shd w:val="clear" w:color="auto" w:fill="auto"/>
            <w:vAlign w:val="center"/>
          </w:tcPr>
          <w:p>
            <w:pPr>
              <w:widowControl/>
              <w:spacing w:line="240" w:lineRule="exact"/>
              <w:jc w:val="center"/>
              <w:rPr>
                <w:kern w:val="0"/>
                <w:sz w:val="18"/>
                <w:szCs w:val="18"/>
              </w:rPr>
            </w:pPr>
            <w:r>
              <w:rPr>
                <w:kern w:val="0"/>
                <w:sz w:val="18"/>
                <w:szCs w:val="18"/>
              </w:rPr>
              <w:t>　</w:t>
            </w:r>
          </w:p>
        </w:tc>
        <w:tc>
          <w:tcPr>
            <w:tcW w:w="756" w:type="dxa"/>
            <w:shd w:val="clear" w:color="auto" w:fill="auto"/>
            <w:vAlign w:val="center"/>
          </w:tcPr>
          <w:p>
            <w:pPr>
              <w:widowControl/>
              <w:spacing w:line="240" w:lineRule="exact"/>
              <w:jc w:val="center"/>
              <w:rPr>
                <w:kern w:val="0"/>
                <w:sz w:val="18"/>
                <w:szCs w:val="18"/>
              </w:rPr>
            </w:pPr>
            <w:r>
              <w:rPr>
                <w:kern w:val="0"/>
                <w:sz w:val="18"/>
                <w:szCs w:val="18"/>
              </w:rPr>
              <w:t>　</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土槽湾綦江大桥右幅</w:t>
            </w:r>
          </w:p>
        </w:tc>
        <w:tc>
          <w:tcPr>
            <w:tcW w:w="2124" w:type="dxa"/>
            <w:shd w:val="clear" w:color="auto" w:fill="auto"/>
            <w:vAlign w:val="center"/>
          </w:tcPr>
          <w:p>
            <w:pPr>
              <w:widowControl/>
              <w:spacing w:line="240" w:lineRule="exact"/>
              <w:jc w:val="center"/>
              <w:rPr>
                <w:kern w:val="0"/>
                <w:sz w:val="18"/>
                <w:szCs w:val="18"/>
              </w:rPr>
            </w:pPr>
            <w:r>
              <w:rPr>
                <w:kern w:val="0"/>
                <w:sz w:val="18"/>
                <w:szCs w:val="18"/>
              </w:rPr>
              <w:t>右幅基础及下部结构等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5 </w:t>
            </w:r>
          </w:p>
        </w:tc>
        <w:tc>
          <w:tcPr>
            <w:tcW w:w="2737" w:type="dxa"/>
            <w:shd w:val="clear" w:color="auto" w:fill="auto"/>
            <w:vAlign w:val="center"/>
          </w:tcPr>
          <w:p>
            <w:pPr>
              <w:widowControl/>
              <w:spacing w:line="240" w:lineRule="exact"/>
              <w:jc w:val="center"/>
              <w:rPr>
                <w:kern w:val="0"/>
                <w:sz w:val="18"/>
                <w:szCs w:val="18"/>
              </w:rPr>
            </w:pPr>
            <w:r>
              <w:rPr>
                <w:kern w:val="0"/>
                <w:sz w:val="18"/>
                <w:szCs w:val="18"/>
              </w:rPr>
              <w:t>扩大基础、台身、台帽等</w:t>
            </w:r>
          </w:p>
        </w:tc>
        <w:tc>
          <w:tcPr>
            <w:tcW w:w="759" w:type="dxa"/>
            <w:shd w:val="clear" w:color="auto" w:fill="auto"/>
            <w:vAlign w:val="center"/>
          </w:tcPr>
          <w:p>
            <w:pPr>
              <w:widowControl/>
              <w:spacing w:line="240" w:lineRule="exact"/>
              <w:jc w:val="center"/>
              <w:rPr>
                <w:kern w:val="0"/>
                <w:sz w:val="18"/>
                <w:szCs w:val="18"/>
              </w:rPr>
            </w:pPr>
            <w:r>
              <w:rPr>
                <w:kern w:val="0"/>
                <w:sz w:val="18"/>
                <w:szCs w:val="18"/>
              </w:rPr>
              <w:t>83</w:t>
            </w:r>
          </w:p>
        </w:tc>
        <w:tc>
          <w:tcPr>
            <w:tcW w:w="2551" w:type="dxa"/>
            <w:shd w:val="clear" w:color="auto" w:fill="auto"/>
            <w:vAlign w:val="center"/>
          </w:tcPr>
          <w:p>
            <w:pPr>
              <w:widowControl/>
              <w:spacing w:line="240" w:lineRule="exact"/>
              <w:jc w:val="center"/>
              <w:rPr>
                <w:kern w:val="0"/>
                <w:sz w:val="18"/>
                <w:szCs w:val="18"/>
              </w:rPr>
            </w:pPr>
            <w:r>
              <w:rPr>
                <w:kern w:val="0"/>
                <w:sz w:val="18"/>
                <w:szCs w:val="18"/>
              </w:rPr>
              <w:t>　</w:t>
            </w:r>
          </w:p>
        </w:tc>
        <w:tc>
          <w:tcPr>
            <w:tcW w:w="756" w:type="dxa"/>
            <w:shd w:val="clear" w:color="auto" w:fill="auto"/>
            <w:vAlign w:val="center"/>
          </w:tcPr>
          <w:p>
            <w:pPr>
              <w:widowControl/>
              <w:spacing w:line="240" w:lineRule="exact"/>
              <w:jc w:val="center"/>
              <w:rPr>
                <w:kern w:val="0"/>
                <w:sz w:val="18"/>
                <w:szCs w:val="18"/>
              </w:rPr>
            </w:pPr>
            <w:r>
              <w:rPr>
                <w:kern w:val="0"/>
                <w:sz w:val="18"/>
                <w:szCs w:val="18"/>
              </w:rPr>
              <w:t>　</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綦江互通式立交</w:t>
            </w:r>
          </w:p>
        </w:tc>
        <w:tc>
          <w:tcPr>
            <w:tcW w:w="2124" w:type="dxa"/>
            <w:shd w:val="clear" w:color="auto" w:fill="auto"/>
            <w:vAlign w:val="center"/>
          </w:tcPr>
          <w:p>
            <w:pPr>
              <w:widowControl/>
              <w:spacing w:line="240" w:lineRule="exact"/>
              <w:jc w:val="center"/>
              <w:rPr>
                <w:kern w:val="0"/>
                <w:sz w:val="18"/>
                <w:szCs w:val="18"/>
              </w:rPr>
            </w:pPr>
            <w:r>
              <w:rPr>
                <w:kern w:val="0"/>
                <w:sz w:val="18"/>
                <w:szCs w:val="18"/>
              </w:rPr>
              <w:t>綦江互通主线桥左幅等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41 </w:t>
            </w:r>
          </w:p>
        </w:tc>
        <w:tc>
          <w:tcPr>
            <w:tcW w:w="2737" w:type="dxa"/>
            <w:shd w:val="clear" w:color="auto" w:fill="auto"/>
            <w:vAlign w:val="center"/>
          </w:tcPr>
          <w:p>
            <w:pPr>
              <w:widowControl/>
              <w:spacing w:line="240" w:lineRule="exact"/>
              <w:jc w:val="center"/>
              <w:rPr>
                <w:kern w:val="0"/>
                <w:sz w:val="18"/>
                <w:szCs w:val="18"/>
              </w:rPr>
            </w:pPr>
            <w:r>
              <w:rPr>
                <w:kern w:val="0"/>
                <w:sz w:val="18"/>
                <w:szCs w:val="18"/>
              </w:rPr>
              <w:t>路基土石方工程、排水工程、砌筑防护工程等</w:t>
            </w:r>
          </w:p>
        </w:tc>
        <w:tc>
          <w:tcPr>
            <w:tcW w:w="759" w:type="dxa"/>
            <w:shd w:val="clear" w:color="auto" w:fill="auto"/>
            <w:vAlign w:val="center"/>
          </w:tcPr>
          <w:p>
            <w:pPr>
              <w:widowControl/>
              <w:spacing w:line="240" w:lineRule="exact"/>
              <w:jc w:val="center"/>
              <w:rPr>
                <w:kern w:val="0"/>
                <w:sz w:val="18"/>
                <w:szCs w:val="18"/>
              </w:rPr>
            </w:pPr>
            <w:r>
              <w:rPr>
                <w:kern w:val="0"/>
                <w:sz w:val="18"/>
                <w:szCs w:val="18"/>
              </w:rPr>
              <w:t>115</w:t>
            </w:r>
          </w:p>
        </w:tc>
        <w:tc>
          <w:tcPr>
            <w:tcW w:w="2551" w:type="dxa"/>
            <w:shd w:val="clear" w:color="auto" w:fill="auto"/>
            <w:vAlign w:val="center"/>
          </w:tcPr>
          <w:p>
            <w:pPr>
              <w:widowControl/>
              <w:spacing w:line="240" w:lineRule="exact"/>
              <w:jc w:val="center"/>
              <w:rPr>
                <w:kern w:val="0"/>
                <w:sz w:val="18"/>
                <w:szCs w:val="18"/>
              </w:rPr>
            </w:pPr>
            <w:r>
              <w:rPr>
                <w:kern w:val="0"/>
                <w:sz w:val="18"/>
                <w:szCs w:val="18"/>
              </w:rPr>
              <w:t>边沟及排水沟、线外排水沟、沉沙池、菱形护坡、拱形护坡、有机基材喷播植草防护、挂CF网喷播植草防护等</w:t>
            </w:r>
          </w:p>
        </w:tc>
        <w:tc>
          <w:tcPr>
            <w:tcW w:w="756" w:type="dxa"/>
            <w:shd w:val="clear" w:color="auto" w:fill="auto"/>
            <w:vAlign w:val="center"/>
          </w:tcPr>
          <w:p>
            <w:pPr>
              <w:widowControl/>
              <w:spacing w:line="240" w:lineRule="exact"/>
              <w:jc w:val="center"/>
              <w:rPr>
                <w:kern w:val="0"/>
                <w:sz w:val="18"/>
                <w:szCs w:val="18"/>
              </w:rPr>
            </w:pPr>
            <w:r>
              <w:rPr>
                <w:kern w:val="0"/>
                <w:sz w:val="18"/>
                <w:szCs w:val="18"/>
              </w:rPr>
              <w:t>286</w:t>
            </w:r>
          </w:p>
        </w:tc>
        <w:tc>
          <w:tcPr>
            <w:tcW w:w="1373" w:type="dxa"/>
            <w:shd w:val="clear" w:color="auto" w:fill="auto"/>
            <w:vAlign w:val="center"/>
          </w:tcPr>
          <w:p>
            <w:pPr>
              <w:widowControl/>
              <w:spacing w:line="240" w:lineRule="exact"/>
              <w:jc w:val="center"/>
              <w:rPr>
                <w:kern w:val="0"/>
                <w:sz w:val="18"/>
                <w:szCs w:val="18"/>
              </w:rPr>
            </w:pPr>
            <w:r>
              <w:rPr>
                <w:kern w:val="0"/>
                <w:sz w:val="18"/>
                <w:szCs w:val="18"/>
              </w:rPr>
              <w:t>k47+825～K48+433.922左排水沟等</w:t>
            </w:r>
          </w:p>
        </w:tc>
        <w:tc>
          <w:tcPr>
            <w:tcW w:w="688" w:type="dxa"/>
            <w:shd w:val="clear" w:color="auto" w:fill="auto"/>
            <w:vAlign w:val="center"/>
          </w:tcPr>
          <w:p>
            <w:pPr>
              <w:widowControl/>
              <w:spacing w:line="240" w:lineRule="exact"/>
              <w:jc w:val="center"/>
              <w:rPr>
                <w:kern w:val="0"/>
                <w:sz w:val="18"/>
                <w:szCs w:val="18"/>
              </w:rPr>
            </w:pPr>
            <w:r>
              <w:rPr>
                <w:kern w:val="0"/>
                <w:sz w:val="18"/>
                <w:szCs w:val="18"/>
              </w:rPr>
              <w:t>1090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母家湾互通</w:t>
            </w:r>
          </w:p>
        </w:tc>
        <w:tc>
          <w:tcPr>
            <w:tcW w:w="2124" w:type="dxa"/>
            <w:shd w:val="clear" w:color="auto" w:fill="auto"/>
            <w:vAlign w:val="center"/>
          </w:tcPr>
          <w:p>
            <w:pPr>
              <w:widowControl/>
              <w:spacing w:line="240" w:lineRule="exact"/>
              <w:jc w:val="center"/>
              <w:rPr>
                <w:kern w:val="0"/>
                <w:sz w:val="18"/>
                <w:szCs w:val="18"/>
              </w:rPr>
            </w:pPr>
            <w:r>
              <w:rPr>
                <w:kern w:val="0"/>
                <w:sz w:val="18"/>
                <w:szCs w:val="18"/>
              </w:rPr>
              <w:t>A匝道桥、B匝道桥等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8 </w:t>
            </w:r>
          </w:p>
        </w:tc>
        <w:tc>
          <w:tcPr>
            <w:tcW w:w="2737" w:type="dxa"/>
            <w:shd w:val="clear" w:color="auto" w:fill="auto"/>
            <w:vAlign w:val="center"/>
          </w:tcPr>
          <w:p>
            <w:pPr>
              <w:widowControl/>
              <w:spacing w:line="240" w:lineRule="exact"/>
              <w:jc w:val="center"/>
              <w:rPr>
                <w:kern w:val="0"/>
                <w:sz w:val="18"/>
                <w:szCs w:val="18"/>
              </w:rPr>
            </w:pPr>
            <w:r>
              <w:rPr>
                <w:kern w:val="0"/>
                <w:sz w:val="18"/>
                <w:szCs w:val="18"/>
              </w:rPr>
              <w:t>路基土石方工程、排水工程、砌筑防护工程等</w:t>
            </w:r>
          </w:p>
        </w:tc>
        <w:tc>
          <w:tcPr>
            <w:tcW w:w="759" w:type="dxa"/>
            <w:shd w:val="clear" w:color="auto" w:fill="auto"/>
            <w:vAlign w:val="center"/>
          </w:tcPr>
          <w:p>
            <w:pPr>
              <w:widowControl/>
              <w:spacing w:line="240" w:lineRule="exact"/>
              <w:jc w:val="center"/>
              <w:rPr>
                <w:kern w:val="0"/>
                <w:sz w:val="18"/>
                <w:szCs w:val="18"/>
              </w:rPr>
            </w:pPr>
            <w:r>
              <w:rPr>
                <w:kern w:val="0"/>
                <w:sz w:val="18"/>
                <w:szCs w:val="18"/>
              </w:rPr>
              <w:t>24</w:t>
            </w:r>
          </w:p>
        </w:tc>
        <w:tc>
          <w:tcPr>
            <w:tcW w:w="2551" w:type="dxa"/>
            <w:shd w:val="clear" w:color="auto" w:fill="auto"/>
            <w:vAlign w:val="center"/>
          </w:tcPr>
          <w:p>
            <w:pPr>
              <w:widowControl/>
              <w:spacing w:line="240" w:lineRule="exact"/>
              <w:jc w:val="center"/>
              <w:rPr>
                <w:kern w:val="0"/>
                <w:sz w:val="18"/>
                <w:szCs w:val="18"/>
              </w:rPr>
            </w:pPr>
            <w:r>
              <w:rPr>
                <w:kern w:val="0"/>
                <w:sz w:val="18"/>
                <w:szCs w:val="18"/>
              </w:rPr>
              <w:t>边沟及排水沟等</w:t>
            </w:r>
          </w:p>
        </w:tc>
        <w:tc>
          <w:tcPr>
            <w:tcW w:w="756" w:type="dxa"/>
            <w:shd w:val="clear" w:color="auto" w:fill="auto"/>
            <w:vAlign w:val="center"/>
          </w:tcPr>
          <w:p>
            <w:pPr>
              <w:widowControl/>
              <w:spacing w:line="240" w:lineRule="exact"/>
              <w:jc w:val="center"/>
              <w:rPr>
                <w:kern w:val="0"/>
                <w:sz w:val="18"/>
                <w:szCs w:val="18"/>
              </w:rPr>
            </w:pPr>
            <w:r>
              <w:rPr>
                <w:kern w:val="0"/>
                <w:sz w:val="18"/>
                <w:szCs w:val="18"/>
              </w:rPr>
              <w:t>71</w:t>
            </w:r>
          </w:p>
        </w:tc>
        <w:tc>
          <w:tcPr>
            <w:tcW w:w="1373" w:type="dxa"/>
            <w:shd w:val="clear" w:color="auto" w:fill="auto"/>
            <w:vAlign w:val="center"/>
          </w:tcPr>
          <w:p>
            <w:pPr>
              <w:widowControl/>
              <w:spacing w:line="240" w:lineRule="exact"/>
              <w:jc w:val="center"/>
              <w:rPr>
                <w:kern w:val="0"/>
                <w:sz w:val="18"/>
                <w:szCs w:val="18"/>
              </w:rPr>
            </w:pPr>
            <w:r>
              <w:rPr>
                <w:kern w:val="0"/>
                <w:sz w:val="18"/>
                <w:szCs w:val="18"/>
              </w:rPr>
              <w:t>AK0+260～AK0+326L边沟及排水沟等</w:t>
            </w:r>
          </w:p>
        </w:tc>
        <w:tc>
          <w:tcPr>
            <w:tcW w:w="688" w:type="dxa"/>
            <w:shd w:val="clear" w:color="auto" w:fill="auto"/>
            <w:vAlign w:val="center"/>
          </w:tcPr>
          <w:p>
            <w:pPr>
              <w:widowControl/>
              <w:spacing w:line="240" w:lineRule="exact"/>
              <w:jc w:val="center"/>
              <w:rPr>
                <w:kern w:val="0"/>
                <w:sz w:val="18"/>
                <w:szCs w:val="18"/>
              </w:rPr>
            </w:pPr>
            <w:r>
              <w:rPr>
                <w:kern w:val="0"/>
                <w:sz w:val="18"/>
                <w:szCs w:val="18"/>
              </w:rPr>
              <w:t>209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vMerge w:val="continue"/>
            <w:shd w:val="clear" w:color="auto" w:fill="auto"/>
            <w:vAlign w:val="center"/>
          </w:tcPr>
          <w:p>
            <w:pPr>
              <w:widowControl/>
              <w:spacing w:line="240" w:lineRule="exact"/>
              <w:jc w:val="left"/>
              <w:rPr>
                <w:kern w:val="0"/>
                <w:sz w:val="18"/>
                <w:szCs w:val="18"/>
              </w:rPr>
            </w:pPr>
          </w:p>
        </w:tc>
        <w:tc>
          <w:tcPr>
            <w:tcW w:w="1984" w:type="dxa"/>
            <w:shd w:val="clear" w:color="auto" w:fill="auto"/>
            <w:vAlign w:val="center"/>
          </w:tcPr>
          <w:p>
            <w:pPr>
              <w:widowControl/>
              <w:spacing w:line="240" w:lineRule="exact"/>
              <w:jc w:val="center"/>
              <w:rPr>
                <w:kern w:val="0"/>
                <w:sz w:val="18"/>
                <w:szCs w:val="18"/>
              </w:rPr>
            </w:pPr>
            <w:r>
              <w:rPr>
                <w:kern w:val="0"/>
                <w:sz w:val="18"/>
                <w:szCs w:val="18"/>
              </w:rPr>
              <w:t>K0+232.3改线桥</w:t>
            </w:r>
          </w:p>
        </w:tc>
        <w:tc>
          <w:tcPr>
            <w:tcW w:w="2124" w:type="dxa"/>
            <w:shd w:val="clear" w:color="auto" w:fill="auto"/>
            <w:vAlign w:val="center"/>
          </w:tcPr>
          <w:p>
            <w:pPr>
              <w:widowControl/>
              <w:spacing w:line="240" w:lineRule="exact"/>
              <w:jc w:val="center"/>
              <w:rPr>
                <w:kern w:val="0"/>
                <w:sz w:val="18"/>
                <w:szCs w:val="18"/>
              </w:rPr>
            </w:pPr>
            <w:r>
              <w:rPr>
                <w:kern w:val="0"/>
                <w:sz w:val="18"/>
                <w:szCs w:val="18"/>
              </w:rPr>
              <w:t>基础及下部构造等</w:t>
            </w:r>
          </w:p>
        </w:tc>
        <w:tc>
          <w:tcPr>
            <w:tcW w:w="709" w:type="dxa"/>
            <w:shd w:val="clear" w:color="auto" w:fill="auto"/>
            <w:vAlign w:val="center"/>
          </w:tcPr>
          <w:p>
            <w:pPr>
              <w:widowControl/>
              <w:spacing w:line="240" w:lineRule="exact"/>
              <w:jc w:val="center"/>
              <w:rPr>
                <w:kern w:val="0"/>
                <w:sz w:val="18"/>
                <w:szCs w:val="18"/>
              </w:rPr>
            </w:pPr>
            <w:r>
              <w:rPr>
                <w:kern w:val="0"/>
                <w:sz w:val="18"/>
                <w:szCs w:val="18"/>
              </w:rPr>
              <w:t xml:space="preserve">4 </w:t>
            </w:r>
          </w:p>
        </w:tc>
        <w:tc>
          <w:tcPr>
            <w:tcW w:w="2737" w:type="dxa"/>
            <w:shd w:val="clear" w:color="auto" w:fill="auto"/>
            <w:vAlign w:val="center"/>
          </w:tcPr>
          <w:p>
            <w:pPr>
              <w:widowControl/>
              <w:spacing w:line="240" w:lineRule="exact"/>
              <w:jc w:val="center"/>
              <w:rPr>
                <w:kern w:val="0"/>
                <w:sz w:val="18"/>
                <w:szCs w:val="18"/>
              </w:rPr>
            </w:pPr>
            <w:r>
              <w:rPr>
                <w:kern w:val="0"/>
                <w:sz w:val="18"/>
                <w:szCs w:val="18"/>
              </w:rPr>
              <w:t>0#台、1#墩等</w:t>
            </w:r>
          </w:p>
        </w:tc>
        <w:tc>
          <w:tcPr>
            <w:tcW w:w="759" w:type="dxa"/>
            <w:shd w:val="clear" w:color="auto" w:fill="auto"/>
            <w:vAlign w:val="center"/>
          </w:tcPr>
          <w:p>
            <w:pPr>
              <w:widowControl/>
              <w:spacing w:line="240" w:lineRule="exact"/>
              <w:jc w:val="center"/>
              <w:rPr>
                <w:kern w:val="0"/>
                <w:sz w:val="18"/>
                <w:szCs w:val="18"/>
              </w:rPr>
            </w:pPr>
            <w:r>
              <w:rPr>
                <w:kern w:val="0"/>
                <w:sz w:val="18"/>
                <w:szCs w:val="18"/>
              </w:rPr>
              <w:t>19</w:t>
            </w:r>
          </w:p>
        </w:tc>
        <w:tc>
          <w:tcPr>
            <w:tcW w:w="2551" w:type="dxa"/>
            <w:shd w:val="clear" w:color="auto" w:fill="auto"/>
            <w:vAlign w:val="center"/>
          </w:tcPr>
          <w:p>
            <w:pPr>
              <w:widowControl/>
              <w:spacing w:line="240" w:lineRule="exact"/>
              <w:jc w:val="center"/>
              <w:rPr>
                <w:kern w:val="0"/>
                <w:sz w:val="18"/>
                <w:szCs w:val="18"/>
              </w:rPr>
            </w:pPr>
            <w:r>
              <w:rPr>
                <w:kern w:val="0"/>
                <w:sz w:val="18"/>
                <w:szCs w:val="18"/>
              </w:rPr>
              <w:t>基坑开挖、扩大基础、台身、台帽等</w:t>
            </w:r>
          </w:p>
        </w:tc>
        <w:tc>
          <w:tcPr>
            <w:tcW w:w="756" w:type="dxa"/>
            <w:shd w:val="clear" w:color="auto" w:fill="auto"/>
            <w:vAlign w:val="center"/>
          </w:tcPr>
          <w:p>
            <w:pPr>
              <w:widowControl/>
              <w:spacing w:line="240" w:lineRule="exact"/>
              <w:jc w:val="center"/>
              <w:rPr>
                <w:kern w:val="0"/>
                <w:sz w:val="18"/>
                <w:szCs w:val="18"/>
              </w:rPr>
            </w:pPr>
            <w:r>
              <w:rPr>
                <w:kern w:val="0"/>
                <w:sz w:val="18"/>
                <w:szCs w:val="18"/>
              </w:rPr>
              <w:t>81</w:t>
            </w:r>
          </w:p>
        </w:tc>
        <w:tc>
          <w:tcPr>
            <w:tcW w:w="1373" w:type="dxa"/>
            <w:shd w:val="clear" w:color="auto" w:fill="auto"/>
            <w:vAlign w:val="center"/>
          </w:tcPr>
          <w:p>
            <w:pPr>
              <w:widowControl/>
              <w:spacing w:line="240" w:lineRule="exact"/>
              <w:jc w:val="center"/>
              <w:rPr>
                <w:kern w:val="0"/>
                <w:sz w:val="18"/>
                <w:szCs w:val="18"/>
              </w:rPr>
            </w:pPr>
            <w:r>
              <w:rPr>
                <w:kern w:val="0"/>
                <w:sz w:val="18"/>
                <w:szCs w:val="18"/>
              </w:rPr>
              <w:t>　</w:t>
            </w:r>
          </w:p>
        </w:tc>
        <w:tc>
          <w:tcPr>
            <w:tcW w:w="688" w:type="dxa"/>
            <w:shd w:val="clear" w:color="auto" w:fill="auto"/>
            <w:vAlign w:val="center"/>
          </w:tcPr>
          <w:p>
            <w:pPr>
              <w:widowControl/>
              <w:spacing w:line="240" w:lineRule="exact"/>
              <w:jc w:val="center"/>
              <w:rPr>
                <w:kern w:val="0"/>
                <w:sz w:val="18"/>
                <w:szCs w:val="18"/>
              </w:rPr>
            </w:pPr>
            <w:r>
              <w:rPr>
                <w:kern w:val="0"/>
                <w:sz w:val="18"/>
                <w:szCs w:val="18"/>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shd w:val="clear" w:color="auto" w:fill="auto"/>
            <w:vAlign w:val="center"/>
          </w:tcPr>
          <w:p>
            <w:pPr>
              <w:widowControl/>
              <w:spacing w:line="240" w:lineRule="exact"/>
              <w:jc w:val="center"/>
              <w:rPr>
                <w:b/>
                <w:bCs/>
                <w:kern w:val="0"/>
                <w:sz w:val="18"/>
                <w:szCs w:val="18"/>
              </w:rPr>
            </w:pPr>
            <w:r>
              <w:rPr>
                <w:b/>
                <w:bCs/>
                <w:kern w:val="0"/>
                <w:sz w:val="18"/>
                <w:szCs w:val="18"/>
              </w:rPr>
              <w:t>土建6分部小计</w:t>
            </w:r>
          </w:p>
        </w:tc>
        <w:tc>
          <w:tcPr>
            <w:tcW w:w="1984" w:type="dxa"/>
            <w:shd w:val="clear" w:color="auto" w:fill="auto"/>
            <w:vAlign w:val="center"/>
          </w:tcPr>
          <w:p>
            <w:pPr>
              <w:widowControl/>
              <w:spacing w:line="240" w:lineRule="exact"/>
              <w:jc w:val="center"/>
              <w:rPr>
                <w:b/>
                <w:bCs/>
                <w:kern w:val="0"/>
                <w:sz w:val="18"/>
                <w:szCs w:val="18"/>
              </w:rPr>
            </w:pPr>
            <w:r>
              <w:rPr>
                <w:b/>
                <w:bCs/>
                <w:kern w:val="0"/>
                <w:sz w:val="18"/>
                <w:szCs w:val="18"/>
              </w:rPr>
              <w:t>6</w:t>
            </w:r>
          </w:p>
        </w:tc>
        <w:tc>
          <w:tcPr>
            <w:tcW w:w="2124"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09" w:type="dxa"/>
            <w:shd w:val="clear" w:color="auto" w:fill="auto"/>
            <w:vAlign w:val="center"/>
          </w:tcPr>
          <w:p>
            <w:pPr>
              <w:widowControl/>
              <w:spacing w:line="240" w:lineRule="exact"/>
              <w:jc w:val="center"/>
              <w:rPr>
                <w:b/>
                <w:bCs/>
                <w:kern w:val="0"/>
                <w:sz w:val="18"/>
                <w:szCs w:val="18"/>
              </w:rPr>
            </w:pPr>
            <w:r>
              <w:rPr>
                <w:b/>
                <w:bCs/>
                <w:kern w:val="0"/>
                <w:sz w:val="18"/>
                <w:szCs w:val="18"/>
              </w:rPr>
              <w:t xml:space="preserve">67 </w:t>
            </w:r>
          </w:p>
        </w:tc>
        <w:tc>
          <w:tcPr>
            <w:tcW w:w="2737"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9" w:type="dxa"/>
            <w:shd w:val="clear" w:color="auto" w:fill="auto"/>
            <w:vAlign w:val="center"/>
          </w:tcPr>
          <w:p>
            <w:pPr>
              <w:widowControl/>
              <w:spacing w:line="240" w:lineRule="exact"/>
              <w:jc w:val="center"/>
              <w:rPr>
                <w:b/>
                <w:bCs/>
                <w:kern w:val="0"/>
                <w:sz w:val="18"/>
                <w:szCs w:val="18"/>
              </w:rPr>
            </w:pPr>
            <w:r>
              <w:rPr>
                <w:b/>
                <w:bCs/>
                <w:kern w:val="0"/>
                <w:sz w:val="18"/>
                <w:szCs w:val="18"/>
              </w:rPr>
              <w:t xml:space="preserve">334 </w:t>
            </w:r>
          </w:p>
        </w:tc>
        <w:tc>
          <w:tcPr>
            <w:tcW w:w="2551"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6" w:type="dxa"/>
            <w:shd w:val="clear" w:color="auto" w:fill="auto"/>
            <w:vAlign w:val="center"/>
          </w:tcPr>
          <w:p>
            <w:pPr>
              <w:widowControl/>
              <w:spacing w:line="240" w:lineRule="exact"/>
              <w:jc w:val="center"/>
              <w:rPr>
                <w:b/>
                <w:bCs/>
                <w:kern w:val="0"/>
                <w:sz w:val="18"/>
                <w:szCs w:val="18"/>
              </w:rPr>
            </w:pPr>
            <w:r>
              <w:rPr>
                <w:b/>
                <w:bCs/>
                <w:kern w:val="0"/>
                <w:sz w:val="18"/>
                <w:szCs w:val="18"/>
              </w:rPr>
              <w:t xml:space="preserve">475 </w:t>
            </w:r>
          </w:p>
        </w:tc>
        <w:tc>
          <w:tcPr>
            <w:tcW w:w="1373"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688" w:type="dxa"/>
            <w:shd w:val="clear" w:color="auto" w:fill="auto"/>
            <w:vAlign w:val="center"/>
          </w:tcPr>
          <w:p>
            <w:pPr>
              <w:widowControl/>
              <w:spacing w:line="240" w:lineRule="exact"/>
              <w:jc w:val="center"/>
              <w:rPr>
                <w:b/>
                <w:bCs/>
                <w:kern w:val="0"/>
                <w:sz w:val="18"/>
                <w:szCs w:val="18"/>
              </w:rPr>
            </w:pPr>
            <w:r>
              <w:rPr>
                <w:b/>
                <w:bCs/>
                <w:kern w:val="0"/>
                <w:sz w:val="18"/>
                <w:szCs w:val="18"/>
              </w:rPr>
              <w:t xml:space="preserve">1307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148" w:type="dxa"/>
            <w:shd w:val="clear" w:color="auto" w:fill="auto"/>
            <w:vAlign w:val="center"/>
          </w:tcPr>
          <w:p>
            <w:pPr>
              <w:widowControl/>
              <w:spacing w:line="240" w:lineRule="exact"/>
              <w:jc w:val="center"/>
              <w:rPr>
                <w:b/>
                <w:bCs/>
                <w:kern w:val="0"/>
                <w:sz w:val="18"/>
                <w:szCs w:val="18"/>
              </w:rPr>
            </w:pPr>
            <w:r>
              <w:rPr>
                <w:b/>
                <w:bCs/>
                <w:kern w:val="0"/>
                <w:sz w:val="18"/>
                <w:szCs w:val="18"/>
              </w:rPr>
              <w:t>合计</w:t>
            </w:r>
          </w:p>
        </w:tc>
        <w:tc>
          <w:tcPr>
            <w:tcW w:w="1984" w:type="dxa"/>
            <w:shd w:val="clear" w:color="auto" w:fill="auto"/>
            <w:vAlign w:val="center"/>
          </w:tcPr>
          <w:p>
            <w:pPr>
              <w:widowControl/>
              <w:spacing w:line="240" w:lineRule="exact"/>
              <w:jc w:val="center"/>
              <w:rPr>
                <w:b/>
                <w:bCs/>
                <w:kern w:val="0"/>
                <w:sz w:val="18"/>
                <w:szCs w:val="18"/>
              </w:rPr>
            </w:pPr>
            <w:r>
              <w:rPr>
                <w:b/>
                <w:bCs/>
                <w:kern w:val="0"/>
                <w:sz w:val="18"/>
                <w:szCs w:val="18"/>
              </w:rPr>
              <w:t>63</w:t>
            </w:r>
          </w:p>
        </w:tc>
        <w:tc>
          <w:tcPr>
            <w:tcW w:w="2124"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09" w:type="dxa"/>
            <w:shd w:val="clear" w:color="auto" w:fill="auto"/>
            <w:vAlign w:val="center"/>
          </w:tcPr>
          <w:p>
            <w:pPr>
              <w:widowControl/>
              <w:spacing w:line="240" w:lineRule="exact"/>
              <w:jc w:val="center"/>
              <w:rPr>
                <w:b/>
                <w:bCs/>
                <w:kern w:val="0"/>
                <w:sz w:val="18"/>
                <w:szCs w:val="18"/>
              </w:rPr>
            </w:pPr>
            <w:r>
              <w:rPr>
                <w:b/>
                <w:bCs/>
                <w:kern w:val="0"/>
                <w:sz w:val="18"/>
                <w:szCs w:val="18"/>
              </w:rPr>
              <w:t>771</w:t>
            </w:r>
          </w:p>
        </w:tc>
        <w:tc>
          <w:tcPr>
            <w:tcW w:w="2737"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9" w:type="dxa"/>
            <w:shd w:val="clear" w:color="auto" w:fill="auto"/>
            <w:vAlign w:val="center"/>
          </w:tcPr>
          <w:p>
            <w:pPr>
              <w:widowControl/>
              <w:spacing w:line="240" w:lineRule="exact"/>
              <w:jc w:val="center"/>
              <w:rPr>
                <w:b/>
                <w:bCs/>
                <w:kern w:val="0"/>
                <w:sz w:val="18"/>
                <w:szCs w:val="18"/>
              </w:rPr>
            </w:pPr>
            <w:r>
              <w:rPr>
                <w:b/>
                <w:bCs/>
                <w:kern w:val="0"/>
                <w:sz w:val="18"/>
                <w:szCs w:val="18"/>
              </w:rPr>
              <w:t>2800</w:t>
            </w:r>
          </w:p>
        </w:tc>
        <w:tc>
          <w:tcPr>
            <w:tcW w:w="2551"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756" w:type="dxa"/>
            <w:shd w:val="clear" w:color="auto" w:fill="auto"/>
            <w:vAlign w:val="center"/>
          </w:tcPr>
          <w:p>
            <w:pPr>
              <w:widowControl/>
              <w:spacing w:line="240" w:lineRule="exact"/>
              <w:jc w:val="center"/>
              <w:rPr>
                <w:b/>
                <w:bCs/>
                <w:kern w:val="0"/>
                <w:sz w:val="18"/>
                <w:szCs w:val="18"/>
              </w:rPr>
            </w:pPr>
            <w:r>
              <w:rPr>
                <w:b/>
                <w:bCs/>
                <w:kern w:val="0"/>
                <w:sz w:val="18"/>
                <w:szCs w:val="18"/>
              </w:rPr>
              <w:t>15992</w:t>
            </w:r>
          </w:p>
        </w:tc>
        <w:tc>
          <w:tcPr>
            <w:tcW w:w="1373" w:type="dxa"/>
            <w:shd w:val="clear" w:color="auto" w:fill="auto"/>
            <w:vAlign w:val="center"/>
          </w:tcPr>
          <w:p>
            <w:pPr>
              <w:widowControl/>
              <w:spacing w:line="240" w:lineRule="exact"/>
              <w:jc w:val="center"/>
              <w:rPr>
                <w:b/>
                <w:bCs/>
                <w:kern w:val="0"/>
                <w:sz w:val="18"/>
                <w:szCs w:val="18"/>
              </w:rPr>
            </w:pPr>
            <w:r>
              <w:rPr>
                <w:b/>
                <w:bCs/>
                <w:kern w:val="0"/>
                <w:sz w:val="18"/>
                <w:szCs w:val="18"/>
              </w:rPr>
              <w:t>　</w:t>
            </w:r>
          </w:p>
        </w:tc>
        <w:tc>
          <w:tcPr>
            <w:tcW w:w="688" w:type="dxa"/>
            <w:shd w:val="clear" w:color="auto" w:fill="auto"/>
            <w:vAlign w:val="center"/>
          </w:tcPr>
          <w:p>
            <w:pPr>
              <w:widowControl/>
              <w:spacing w:line="240" w:lineRule="exact"/>
              <w:jc w:val="center"/>
              <w:rPr>
                <w:b/>
                <w:bCs/>
                <w:kern w:val="0"/>
                <w:sz w:val="18"/>
                <w:szCs w:val="18"/>
              </w:rPr>
            </w:pPr>
            <w:r>
              <w:rPr>
                <w:b/>
                <w:bCs/>
                <w:kern w:val="0"/>
                <w:sz w:val="18"/>
                <w:szCs w:val="18"/>
              </w:rPr>
              <w:t>3653</w:t>
            </w:r>
          </w:p>
        </w:tc>
      </w:tr>
    </w:tbl>
    <w:p>
      <w:pPr>
        <w:rPr>
          <w:rFonts w:hint="eastAsia" w:hAnsi="宋体"/>
          <w:b/>
          <w:bCs/>
          <w:sz w:val="24"/>
          <w:szCs w:val="21"/>
        </w:rPr>
      </w:pPr>
    </w:p>
    <w:p>
      <w:pPr>
        <w:rPr>
          <w:rFonts w:hint="eastAsia" w:hAnsi="宋体"/>
          <w:b/>
          <w:bCs/>
          <w:sz w:val="24"/>
          <w:szCs w:val="21"/>
        </w:rPr>
      </w:pPr>
    </w:p>
    <w:p>
      <w:pPr>
        <w:rPr>
          <w:rFonts w:hint="eastAsia" w:hAnsi="宋体"/>
          <w:b/>
          <w:bCs/>
          <w:sz w:val="24"/>
          <w:szCs w:val="21"/>
        </w:rPr>
      </w:pPr>
    </w:p>
    <w:p>
      <w:pPr>
        <w:rPr>
          <w:rFonts w:hint="eastAsia" w:hAnsi="宋体"/>
          <w:b/>
          <w:bCs/>
          <w:sz w:val="24"/>
          <w:szCs w:val="21"/>
        </w:rPr>
      </w:pPr>
    </w:p>
    <w:p>
      <w:pPr>
        <w:rPr>
          <w:rFonts w:hint="eastAsia" w:hAnsi="宋体"/>
          <w:b/>
          <w:bCs/>
          <w:sz w:val="24"/>
          <w:szCs w:val="21"/>
        </w:rPr>
      </w:pPr>
    </w:p>
    <w:p>
      <w:pPr>
        <w:rPr>
          <w:rFonts w:hAnsi="宋体"/>
          <w:b/>
          <w:bCs/>
          <w:sz w:val="24"/>
          <w:szCs w:val="21"/>
        </w:rPr>
        <w:sectPr>
          <w:headerReference r:id="rId27" w:type="default"/>
          <w:pgSz w:w="16838" w:h="11906" w:orient="landscape"/>
          <w:pgMar w:top="1418" w:right="1701" w:bottom="1418" w:left="1701" w:header="964" w:footer="964" w:gutter="0"/>
          <w:cols w:space="425" w:num="1"/>
          <w:docGrid w:linePitch="312" w:charSpace="0"/>
        </w:sectPr>
      </w:pPr>
    </w:p>
    <w:p>
      <w:pPr>
        <w:ind w:firstLine="482"/>
        <w:jc w:val="center"/>
        <w:rPr>
          <w:rFonts w:hint="eastAsia" w:hAnsi="宋体"/>
          <w:b/>
          <w:bCs/>
          <w:sz w:val="24"/>
          <w:szCs w:val="21"/>
        </w:rPr>
      </w:pPr>
      <w:r>
        <w:rPr>
          <w:rFonts w:hAnsi="宋体"/>
          <w:b/>
          <w:bCs/>
          <w:sz w:val="24"/>
          <w:szCs w:val="21"/>
        </w:rPr>
        <w:t>表</w:t>
      </w:r>
      <w:r>
        <w:rPr>
          <w:rFonts w:hint="eastAsia"/>
          <w:b/>
          <w:bCs/>
          <w:sz w:val="24"/>
          <w:szCs w:val="21"/>
        </w:rPr>
        <w:t>4</w:t>
      </w:r>
      <w:r>
        <w:rPr>
          <w:b/>
          <w:bCs/>
          <w:sz w:val="24"/>
          <w:szCs w:val="21"/>
        </w:rPr>
        <w:t>-</w:t>
      </w:r>
      <w:r>
        <w:rPr>
          <w:rFonts w:hint="eastAsia"/>
          <w:b/>
          <w:bCs/>
          <w:sz w:val="24"/>
          <w:szCs w:val="21"/>
        </w:rPr>
        <w:t>2  绿化部分</w:t>
      </w:r>
      <w:r>
        <w:rPr>
          <w:rFonts w:hint="eastAsia" w:hAnsi="宋体"/>
          <w:b/>
          <w:bCs/>
          <w:sz w:val="24"/>
          <w:szCs w:val="21"/>
        </w:rPr>
        <w:t>单位、分部、分项工程划分过程及结果统计表</w:t>
      </w:r>
    </w:p>
    <w:tbl>
      <w:tblPr>
        <w:tblStyle w:val="52"/>
        <w:tblW w:w="928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75"/>
        <w:gridCol w:w="1276"/>
        <w:gridCol w:w="3308"/>
        <w:gridCol w:w="2151"/>
        <w:gridCol w:w="127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PrEx>
        <w:trPr>
          <w:tblHeader/>
          <w:jc w:val="center"/>
        </w:trPr>
        <w:tc>
          <w:tcPr>
            <w:tcW w:w="1275" w:type="dxa"/>
            <w:shd w:val="clear" w:color="auto" w:fill="auto"/>
            <w:vAlign w:val="center"/>
          </w:tcPr>
          <w:p>
            <w:pPr>
              <w:widowControl/>
              <w:jc w:val="center"/>
              <w:rPr>
                <w:b/>
                <w:bCs/>
                <w:kern w:val="0"/>
                <w:szCs w:val="21"/>
              </w:rPr>
            </w:pPr>
            <w:r>
              <w:rPr>
                <w:b/>
                <w:bCs/>
                <w:kern w:val="0"/>
                <w:szCs w:val="21"/>
              </w:rPr>
              <w:t>单位工程</w:t>
            </w:r>
          </w:p>
        </w:tc>
        <w:tc>
          <w:tcPr>
            <w:tcW w:w="1276" w:type="dxa"/>
            <w:shd w:val="clear" w:color="auto" w:fill="auto"/>
            <w:vAlign w:val="center"/>
          </w:tcPr>
          <w:p>
            <w:pPr>
              <w:widowControl/>
              <w:jc w:val="center"/>
              <w:rPr>
                <w:b/>
                <w:bCs/>
                <w:kern w:val="0"/>
                <w:szCs w:val="21"/>
              </w:rPr>
            </w:pPr>
            <w:r>
              <w:rPr>
                <w:b/>
                <w:bCs/>
                <w:kern w:val="0"/>
                <w:szCs w:val="21"/>
              </w:rPr>
              <w:t>标段</w:t>
            </w:r>
          </w:p>
        </w:tc>
        <w:tc>
          <w:tcPr>
            <w:tcW w:w="3308" w:type="dxa"/>
            <w:shd w:val="clear" w:color="auto" w:fill="auto"/>
            <w:vAlign w:val="center"/>
          </w:tcPr>
          <w:p>
            <w:pPr>
              <w:widowControl/>
              <w:jc w:val="center"/>
              <w:rPr>
                <w:b/>
                <w:bCs/>
                <w:kern w:val="0"/>
                <w:szCs w:val="21"/>
              </w:rPr>
            </w:pPr>
            <w:r>
              <w:rPr>
                <w:b/>
                <w:bCs/>
                <w:kern w:val="0"/>
                <w:szCs w:val="21"/>
              </w:rPr>
              <w:t>分部工程</w:t>
            </w:r>
          </w:p>
        </w:tc>
        <w:tc>
          <w:tcPr>
            <w:tcW w:w="2151" w:type="dxa"/>
            <w:shd w:val="clear" w:color="auto" w:fill="auto"/>
            <w:vAlign w:val="center"/>
          </w:tcPr>
          <w:p>
            <w:pPr>
              <w:widowControl/>
              <w:jc w:val="center"/>
              <w:rPr>
                <w:b/>
                <w:bCs/>
                <w:kern w:val="0"/>
                <w:szCs w:val="21"/>
              </w:rPr>
            </w:pPr>
            <w:r>
              <w:rPr>
                <w:b/>
                <w:bCs/>
                <w:kern w:val="0"/>
                <w:szCs w:val="21"/>
              </w:rPr>
              <w:t>分项工程</w:t>
            </w:r>
          </w:p>
        </w:tc>
        <w:tc>
          <w:tcPr>
            <w:tcW w:w="1276" w:type="dxa"/>
            <w:shd w:val="clear" w:color="auto" w:fill="auto"/>
            <w:vAlign w:val="center"/>
          </w:tcPr>
          <w:p>
            <w:pPr>
              <w:widowControl/>
              <w:jc w:val="center"/>
              <w:rPr>
                <w:b/>
                <w:bCs/>
                <w:kern w:val="0"/>
                <w:szCs w:val="21"/>
              </w:rPr>
            </w:pPr>
            <w:r>
              <w:rPr>
                <w:b/>
                <w:bCs/>
                <w:kern w:val="0"/>
                <w:szCs w:val="21"/>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restart"/>
            <w:shd w:val="clear" w:color="auto" w:fill="auto"/>
            <w:vAlign w:val="center"/>
          </w:tcPr>
          <w:p>
            <w:pPr>
              <w:widowControl/>
              <w:jc w:val="center"/>
              <w:rPr>
                <w:kern w:val="0"/>
                <w:szCs w:val="21"/>
              </w:rPr>
            </w:pPr>
            <w:r>
              <w:rPr>
                <w:kern w:val="0"/>
                <w:szCs w:val="21"/>
              </w:rPr>
              <w:t>绿化工程</w:t>
            </w:r>
          </w:p>
        </w:tc>
        <w:tc>
          <w:tcPr>
            <w:tcW w:w="1276" w:type="dxa"/>
            <w:vMerge w:val="restart"/>
            <w:shd w:val="clear" w:color="auto" w:fill="auto"/>
            <w:vAlign w:val="center"/>
          </w:tcPr>
          <w:p>
            <w:pPr>
              <w:widowControl/>
              <w:jc w:val="center"/>
              <w:rPr>
                <w:kern w:val="0"/>
                <w:szCs w:val="21"/>
              </w:rPr>
            </w:pPr>
            <w:r>
              <w:rPr>
                <w:kern w:val="0"/>
                <w:szCs w:val="21"/>
              </w:rPr>
              <w:t>1标</w:t>
            </w:r>
          </w:p>
        </w:tc>
        <w:tc>
          <w:tcPr>
            <w:tcW w:w="3308" w:type="dxa"/>
            <w:vMerge w:val="restart"/>
            <w:shd w:val="clear" w:color="auto" w:fill="auto"/>
            <w:vAlign w:val="center"/>
          </w:tcPr>
          <w:p>
            <w:pPr>
              <w:widowControl/>
              <w:jc w:val="center"/>
              <w:rPr>
                <w:kern w:val="0"/>
                <w:szCs w:val="21"/>
              </w:rPr>
            </w:pPr>
            <w:r>
              <w:rPr>
                <w:kern w:val="0"/>
                <w:szCs w:val="21"/>
              </w:rPr>
              <w:t>K1+235~K4+190绿化工程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服务区绿化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K4+190~K7+500绿化工程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左右线间绿化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K10+610~K11+105绿化工程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左右线间绿化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金泉隧道变电所</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先锋互通绿化工程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互通立交区绿化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restart"/>
            <w:shd w:val="clear" w:color="auto" w:fill="auto"/>
            <w:vAlign w:val="center"/>
          </w:tcPr>
          <w:p>
            <w:pPr>
              <w:widowControl/>
              <w:jc w:val="center"/>
              <w:rPr>
                <w:kern w:val="0"/>
                <w:szCs w:val="21"/>
              </w:rPr>
            </w:pPr>
            <w:r>
              <w:rPr>
                <w:kern w:val="0"/>
                <w:szCs w:val="21"/>
              </w:rPr>
              <w:t>2标</w:t>
            </w:r>
          </w:p>
        </w:tc>
        <w:tc>
          <w:tcPr>
            <w:tcW w:w="3308" w:type="dxa"/>
            <w:vMerge w:val="restart"/>
            <w:shd w:val="clear" w:color="auto" w:fill="auto"/>
            <w:vAlign w:val="center"/>
          </w:tcPr>
          <w:p>
            <w:pPr>
              <w:widowControl/>
              <w:jc w:val="center"/>
              <w:rPr>
                <w:kern w:val="0"/>
                <w:szCs w:val="21"/>
              </w:rPr>
            </w:pPr>
            <w:r>
              <w:rPr>
                <w:kern w:val="0"/>
                <w:szCs w:val="21"/>
              </w:rPr>
              <w:t>K11+660~K14+590绿化工程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收费站绿化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K14+590~K17+000绿化工程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K17+000~K19+766绿化工程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左右线间绿化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收费站绿化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青泊互通绿化工程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互通立交区绿化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贾嗣互通绿化工程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互通立交区绿化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restart"/>
            <w:shd w:val="clear" w:color="auto" w:fill="auto"/>
            <w:vAlign w:val="center"/>
          </w:tcPr>
          <w:p>
            <w:pPr>
              <w:widowControl/>
              <w:jc w:val="center"/>
              <w:rPr>
                <w:kern w:val="0"/>
                <w:szCs w:val="21"/>
              </w:rPr>
            </w:pPr>
            <w:r>
              <w:rPr>
                <w:kern w:val="0"/>
                <w:szCs w:val="21"/>
              </w:rPr>
              <w:t>3标</w:t>
            </w:r>
          </w:p>
        </w:tc>
        <w:tc>
          <w:tcPr>
            <w:tcW w:w="3308" w:type="dxa"/>
            <w:vMerge w:val="restart"/>
            <w:shd w:val="clear" w:color="auto" w:fill="auto"/>
            <w:vAlign w:val="center"/>
          </w:tcPr>
          <w:p>
            <w:pPr>
              <w:widowControl/>
              <w:jc w:val="center"/>
              <w:rPr>
                <w:kern w:val="0"/>
                <w:szCs w:val="21"/>
              </w:rPr>
            </w:pPr>
            <w:r>
              <w:rPr>
                <w:kern w:val="0"/>
                <w:szCs w:val="21"/>
              </w:rPr>
              <w:t>K20+885~K23+360绿化工程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左右线间绿化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广兴互通绿化工程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互通立交区绿化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K24+370~K26+926绿化工程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广兴服务区绿化工程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服务区绿化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收费站绿化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K28+200~K32+029绿化工程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restart"/>
            <w:shd w:val="clear" w:color="auto" w:fill="auto"/>
            <w:vAlign w:val="center"/>
          </w:tcPr>
          <w:p>
            <w:pPr>
              <w:widowControl/>
              <w:jc w:val="center"/>
              <w:rPr>
                <w:kern w:val="0"/>
                <w:szCs w:val="21"/>
              </w:rPr>
            </w:pPr>
            <w:r>
              <w:rPr>
                <w:kern w:val="0"/>
                <w:szCs w:val="21"/>
              </w:rPr>
              <w:t>4标</w:t>
            </w:r>
          </w:p>
        </w:tc>
        <w:tc>
          <w:tcPr>
            <w:tcW w:w="3308" w:type="dxa"/>
            <w:vMerge w:val="restart"/>
            <w:shd w:val="clear" w:color="auto" w:fill="auto"/>
            <w:vAlign w:val="center"/>
          </w:tcPr>
          <w:p>
            <w:pPr>
              <w:widowControl/>
              <w:jc w:val="center"/>
              <w:rPr>
                <w:kern w:val="0"/>
                <w:szCs w:val="21"/>
              </w:rPr>
            </w:pPr>
            <w:r>
              <w:rPr>
                <w:kern w:val="0"/>
                <w:szCs w:val="21"/>
              </w:rPr>
              <w:t>K32+029~K36+085绿化工程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北渡互通绿化工程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互通立交区绿化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K37+165~K40+923</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K43+445~K43+903、K46+559~K46+904绿化工程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中央分隔带绿化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左右线间绿化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取、弃土场绿化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綦江南互通绿化工程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互通立交区绿化</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restart"/>
            <w:shd w:val="clear" w:color="auto" w:fill="auto"/>
            <w:vAlign w:val="center"/>
          </w:tcPr>
          <w:p>
            <w:pPr>
              <w:widowControl/>
              <w:jc w:val="center"/>
              <w:rPr>
                <w:kern w:val="0"/>
                <w:szCs w:val="21"/>
              </w:rPr>
            </w:pPr>
            <w:r>
              <w:rPr>
                <w:kern w:val="0"/>
                <w:szCs w:val="21"/>
              </w:rPr>
              <w:t>母家湾互通绿化工程</w:t>
            </w:r>
          </w:p>
        </w:tc>
        <w:tc>
          <w:tcPr>
            <w:tcW w:w="2151" w:type="dxa"/>
            <w:shd w:val="clear" w:color="auto" w:fill="auto"/>
            <w:vAlign w:val="center"/>
          </w:tcPr>
          <w:p>
            <w:pPr>
              <w:widowControl/>
              <w:jc w:val="center"/>
              <w:rPr>
                <w:kern w:val="0"/>
                <w:szCs w:val="21"/>
              </w:rPr>
            </w:pPr>
            <w:r>
              <w:rPr>
                <w:kern w:val="0"/>
                <w:szCs w:val="21"/>
              </w:rPr>
              <w:t>路线两侧植树</w:t>
            </w:r>
          </w:p>
        </w:tc>
        <w:tc>
          <w:tcPr>
            <w:tcW w:w="1276" w:type="dxa"/>
            <w:shd w:val="clear" w:color="auto" w:fill="auto"/>
            <w:vAlign w:val="center"/>
          </w:tcPr>
          <w:p>
            <w:pPr>
              <w:widowControl/>
              <w:jc w:val="center"/>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1275" w:type="dxa"/>
            <w:vMerge w:val="continue"/>
            <w:shd w:val="clear" w:color="auto" w:fill="auto"/>
            <w:vAlign w:val="center"/>
          </w:tcPr>
          <w:p>
            <w:pPr>
              <w:widowControl/>
              <w:jc w:val="left"/>
              <w:rPr>
                <w:kern w:val="0"/>
                <w:szCs w:val="21"/>
              </w:rPr>
            </w:pPr>
          </w:p>
        </w:tc>
        <w:tc>
          <w:tcPr>
            <w:tcW w:w="1276" w:type="dxa"/>
            <w:vMerge w:val="continue"/>
            <w:shd w:val="clear" w:color="auto" w:fill="auto"/>
            <w:vAlign w:val="center"/>
          </w:tcPr>
          <w:p>
            <w:pPr>
              <w:widowControl/>
              <w:jc w:val="left"/>
              <w:rPr>
                <w:kern w:val="0"/>
                <w:szCs w:val="21"/>
              </w:rPr>
            </w:pPr>
          </w:p>
        </w:tc>
        <w:tc>
          <w:tcPr>
            <w:tcW w:w="3308" w:type="dxa"/>
            <w:vMerge w:val="continue"/>
            <w:shd w:val="clear" w:color="auto" w:fill="auto"/>
            <w:vAlign w:val="center"/>
          </w:tcPr>
          <w:p>
            <w:pPr>
              <w:widowControl/>
              <w:jc w:val="left"/>
              <w:rPr>
                <w:kern w:val="0"/>
                <w:szCs w:val="21"/>
              </w:rPr>
            </w:pPr>
          </w:p>
        </w:tc>
        <w:tc>
          <w:tcPr>
            <w:tcW w:w="2151" w:type="dxa"/>
            <w:shd w:val="clear" w:color="auto" w:fill="auto"/>
            <w:vAlign w:val="center"/>
          </w:tcPr>
          <w:p>
            <w:pPr>
              <w:widowControl/>
              <w:jc w:val="center"/>
              <w:rPr>
                <w:kern w:val="0"/>
                <w:szCs w:val="21"/>
              </w:rPr>
            </w:pPr>
            <w:r>
              <w:rPr>
                <w:kern w:val="0"/>
                <w:szCs w:val="21"/>
              </w:rPr>
              <w:t>互通立交区绿化</w:t>
            </w:r>
          </w:p>
        </w:tc>
        <w:tc>
          <w:tcPr>
            <w:tcW w:w="1276" w:type="dxa"/>
            <w:shd w:val="clear" w:color="auto" w:fill="auto"/>
            <w:vAlign w:val="center"/>
          </w:tcPr>
          <w:p>
            <w:pPr>
              <w:widowControl/>
              <w:jc w:val="left"/>
              <w:rPr>
                <w:kern w:val="0"/>
                <w:szCs w:val="21"/>
              </w:rPr>
            </w:pPr>
            <w:r>
              <w:rPr>
                <w:kern w:val="0"/>
                <w:szCs w:val="21"/>
              </w:rPr>
              <w:t>　</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jc w:val="center"/>
        </w:trPr>
        <w:tc>
          <w:tcPr>
            <w:tcW w:w="2551" w:type="dxa"/>
            <w:gridSpan w:val="2"/>
            <w:shd w:val="clear" w:color="auto" w:fill="auto"/>
            <w:vAlign w:val="center"/>
          </w:tcPr>
          <w:p>
            <w:pPr>
              <w:widowControl/>
              <w:jc w:val="center"/>
              <w:rPr>
                <w:b/>
                <w:bCs/>
                <w:kern w:val="0"/>
                <w:szCs w:val="21"/>
              </w:rPr>
            </w:pPr>
            <w:r>
              <w:rPr>
                <w:b/>
                <w:bCs/>
                <w:kern w:val="0"/>
                <w:szCs w:val="21"/>
              </w:rPr>
              <w:t>合计</w:t>
            </w:r>
          </w:p>
        </w:tc>
        <w:tc>
          <w:tcPr>
            <w:tcW w:w="3308" w:type="dxa"/>
            <w:shd w:val="clear" w:color="auto" w:fill="auto"/>
            <w:vAlign w:val="center"/>
          </w:tcPr>
          <w:p>
            <w:pPr>
              <w:widowControl/>
              <w:jc w:val="center"/>
              <w:rPr>
                <w:b/>
                <w:bCs/>
                <w:kern w:val="0"/>
                <w:szCs w:val="21"/>
              </w:rPr>
            </w:pPr>
            <w:r>
              <w:rPr>
                <w:b/>
                <w:bCs/>
                <w:kern w:val="0"/>
                <w:szCs w:val="21"/>
              </w:rPr>
              <w:t>20</w:t>
            </w:r>
            <w:r>
              <w:rPr>
                <w:rFonts w:hint="eastAsia"/>
                <w:b/>
                <w:bCs/>
                <w:kern w:val="0"/>
                <w:szCs w:val="21"/>
              </w:rPr>
              <w:t>个</w:t>
            </w:r>
          </w:p>
        </w:tc>
        <w:tc>
          <w:tcPr>
            <w:tcW w:w="2151" w:type="dxa"/>
            <w:shd w:val="clear" w:color="auto" w:fill="auto"/>
            <w:vAlign w:val="center"/>
          </w:tcPr>
          <w:p>
            <w:pPr>
              <w:widowControl/>
              <w:jc w:val="center"/>
              <w:rPr>
                <w:b/>
                <w:bCs/>
                <w:kern w:val="0"/>
                <w:szCs w:val="21"/>
              </w:rPr>
            </w:pPr>
            <w:r>
              <w:rPr>
                <w:b/>
                <w:bCs/>
                <w:kern w:val="0"/>
                <w:szCs w:val="21"/>
              </w:rPr>
              <w:t>60</w:t>
            </w:r>
            <w:r>
              <w:rPr>
                <w:rFonts w:hint="eastAsia"/>
                <w:b/>
                <w:bCs/>
                <w:kern w:val="0"/>
                <w:szCs w:val="21"/>
              </w:rPr>
              <w:t>个</w:t>
            </w:r>
          </w:p>
        </w:tc>
        <w:tc>
          <w:tcPr>
            <w:tcW w:w="1276" w:type="dxa"/>
            <w:shd w:val="clear" w:color="auto" w:fill="auto"/>
            <w:vAlign w:val="center"/>
          </w:tcPr>
          <w:p>
            <w:pPr>
              <w:widowControl/>
              <w:jc w:val="center"/>
              <w:rPr>
                <w:b/>
                <w:bCs/>
                <w:kern w:val="0"/>
                <w:szCs w:val="21"/>
              </w:rPr>
            </w:pPr>
            <w:r>
              <w:rPr>
                <w:b/>
                <w:bCs/>
                <w:kern w:val="0"/>
                <w:szCs w:val="21"/>
              </w:rPr>
              <w:t>　</w:t>
            </w:r>
          </w:p>
        </w:tc>
      </w:tr>
    </w:tbl>
    <w:p>
      <w:pPr>
        <w:rPr>
          <w:rFonts w:hint="eastAsia"/>
        </w:rPr>
      </w:pPr>
    </w:p>
    <w:p>
      <w:pPr>
        <w:pStyle w:val="4"/>
        <w:keepLines/>
        <w:topLinePunct/>
        <w:snapToGrid w:val="0"/>
        <w:spacing w:line="480" w:lineRule="exact"/>
        <w:rPr>
          <w:rFonts w:eastAsia="宋体"/>
          <w:b w:val="0"/>
          <w:sz w:val="24"/>
          <w:szCs w:val="24"/>
        </w:rPr>
      </w:pPr>
      <w:r>
        <w:rPr>
          <w:rFonts w:hint="eastAsia" w:eastAsia="宋体"/>
          <w:b w:val="0"/>
          <w:sz w:val="24"/>
          <w:szCs w:val="24"/>
        </w:rPr>
        <w:t>4</w:t>
      </w:r>
      <w:r>
        <w:rPr>
          <w:rFonts w:eastAsia="宋体"/>
          <w:b w:val="0"/>
          <w:sz w:val="24"/>
          <w:szCs w:val="24"/>
        </w:rPr>
        <w:t>.2.</w:t>
      </w:r>
      <w:r>
        <w:rPr>
          <w:rFonts w:hint="eastAsia" w:eastAsia="宋体"/>
          <w:b w:val="0"/>
          <w:sz w:val="24"/>
          <w:szCs w:val="24"/>
        </w:rPr>
        <w:t>2各防治区工程质量评定</w:t>
      </w:r>
    </w:p>
    <w:p>
      <w:pPr>
        <w:spacing w:line="480" w:lineRule="exact"/>
        <w:ind w:firstLine="470" w:firstLineChars="196"/>
        <w:rPr>
          <w:rFonts w:hint="eastAsia"/>
          <w:sz w:val="24"/>
        </w:rPr>
      </w:pPr>
      <w:r>
        <w:rPr>
          <w:rFonts w:hint="eastAsia"/>
          <w:sz w:val="24"/>
        </w:rPr>
        <w:t>（1）监理单位质量评定过程</w:t>
      </w:r>
    </w:p>
    <w:p>
      <w:pPr>
        <w:spacing w:line="480" w:lineRule="exact"/>
        <w:ind w:firstLine="470" w:firstLineChars="196"/>
        <w:rPr>
          <w:rFonts w:hint="eastAsia"/>
          <w:sz w:val="24"/>
        </w:rPr>
      </w:pPr>
      <w:r>
        <w:rPr>
          <w:rFonts w:hint="eastAsia"/>
          <w:sz w:val="24"/>
        </w:rPr>
        <w:t>根据《重庆三环高速公路江津至綦江段项目总监办监理总结报告》，本工程施工完成后，建设单位、施工单位和监理单位结合监理细则中工程验收组织安排，对工程的各单位工程进行了质量评定。总监办结合过程施工监理抽检汇总情况，按照检验评定标准逐级评分办法对合同段进行质量评定，工程措施所用原材料及施工工艺均达到设计要求，浆砌片石石质新鲜，抗风化力强，砌体错缝套茬，嵌砌牢固，水泥砂浆充填密实，勾缝饱满，抹面平整，砼面平整，无蜂窝麻面，几何尺寸规则，浇筑牢固，评定等级均为合格。具体评分情况如下：土建1分部评定得分95.4分、土建2分部评定得分97.0分、土建3分部评定得分95.5分、土建3A分部评定得分96.8分、土建6分部评定得分96.5分。绿化各分部工程、分项工程质量评定均为合格。土建部分、绿化部分单位工程、分部工程、分项工程质量评定表详见附件10。</w:t>
      </w:r>
    </w:p>
    <w:p>
      <w:pPr>
        <w:spacing w:line="480" w:lineRule="exact"/>
        <w:ind w:firstLine="470" w:firstLineChars="196"/>
        <w:rPr>
          <w:rFonts w:hint="eastAsia"/>
          <w:sz w:val="24"/>
        </w:rPr>
      </w:pPr>
      <w:r>
        <w:rPr>
          <w:rFonts w:hint="eastAsia"/>
          <w:sz w:val="24"/>
        </w:rPr>
        <w:t>（2）交工验收质量检测情况</w:t>
      </w:r>
    </w:p>
    <w:p>
      <w:pPr>
        <w:spacing w:line="480" w:lineRule="exact"/>
        <w:ind w:firstLine="470" w:firstLineChars="196"/>
        <w:rPr>
          <w:rFonts w:hint="eastAsia"/>
          <w:sz w:val="24"/>
        </w:rPr>
      </w:pPr>
      <w:r>
        <w:rPr>
          <w:rFonts w:hint="eastAsia"/>
          <w:sz w:val="24"/>
        </w:rPr>
        <w:t>2016年9月，重庆市交通委员会工程质量安全监督局出具了《重庆市交通委员会工程质量安全监督局关于重庆三环高速公路江津至綦江段交工验收质量检测情况的报告》（渝交质监[2016]200号）（详见附件9），根据该报告，总综合合格率为98%。其中抽查路基边坡点数462个，合格点数为422个，合格率91.3%；抽查排水工程断面尺寸468处，其中合格443处，合格率94.7%；抽查排水工程铺砌厚度32处，合格点数29处，合格率90.6%；抽查支挡工程砼强度140处、断面尺寸70处，全部合格，合格率100%。</w:t>
      </w:r>
    </w:p>
    <w:p>
      <w:pPr>
        <w:spacing w:line="480" w:lineRule="exact"/>
        <w:ind w:firstLine="470" w:firstLineChars="196"/>
        <w:rPr>
          <w:rFonts w:hint="eastAsia"/>
          <w:sz w:val="24"/>
        </w:rPr>
      </w:pPr>
      <w:r>
        <w:rPr>
          <w:rFonts w:hint="eastAsia"/>
          <w:sz w:val="24"/>
        </w:rPr>
        <w:t>经现场对水土保持工程的复核</w:t>
      </w:r>
      <w:r>
        <w:rPr>
          <w:sz w:val="24"/>
        </w:rPr>
        <w:t>，各类混凝土工程表面平整，勾缝饱满，无裂缝、脱皮现象，块石无风化，砌体咬扣紧密，无通缝，质量合格；整地细致，苗木栽植规范，</w:t>
      </w:r>
      <w:r>
        <w:rPr>
          <w:rFonts w:hint="eastAsia"/>
          <w:sz w:val="24"/>
        </w:rPr>
        <w:t>年</w:t>
      </w:r>
      <w:r>
        <w:rPr>
          <w:sz w:val="24"/>
        </w:rPr>
        <w:t>成活率在9</w:t>
      </w:r>
      <w:r>
        <w:rPr>
          <w:rFonts w:hint="eastAsia"/>
          <w:sz w:val="24"/>
        </w:rPr>
        <w:t>5</w:t>
      </w:r>
      <w:r>
        <w:rPr>
          <w:sz w:val="24"/>
        </w:rPr>
        <w:t>%以上，草地出苗整齐，密度较高，管护措施到位。浆砌石排水沟内壁光滑平整，无裂缝。</w:t>
      </w:r>
      <w:r>
        <w:rPr>
          <w:rFonts w:hint="eastAsia"/>
          <w:sz w:val="24"/>
        </w:rPr>
        <w:t>经过2年的运行后，结合主体工程质量评定记录情况，通过对水土保持工程措施和植物措施外观进行实地调查，本工程建设的菱形护坡、拱形护坡、挡渣墙、截排水沟和沉沙池等水土保持工程措施外形美观，无明显工程缺陷，运行情况良好。工程实施的各项景观绿化工程和植被恢复措施恢复效果较好，主体工程区扰动范围内边坡无明显的裸露面，植被存活率较高，植物措施目前生长状态基本满足验收要求。</w:t>
      </w:r>
    </w:p>
    <w:p>
      <w:pPr>
        <w:pStyle w:val="3"/>
        <w:topLinePunct/>
        <w:spacing w:before="0" w:after="0" w:line="500" w:lineRule="exact"/>
        <w:rPr>
          <w:rFonts w:ascii="Times New Roman" w:hAnsi="Times New Roman" w:eastAsia="宋体" w:cs="Times New Roman"/>
          <w:sz w:val="24"/>
          <w:szCs w:val="24"/>
        </w:rPr>
      </w:pPr>
      <w:bookmarkStart w:id="76" w:name="_Toc514180762"/>
      <w:bookmarkStart w:id="77" w:name="_Toc532123408"/>
      <w:r>
        <w:rPr>
          <w:rFonts w:hint="eastAsia" w:ascii="Times New Roman" w:hAnsi="Times New Roman" w:eastAsia="宋体" w:cs="Times New Roman"/>
          <w:sz w:val="24"/>
          <w:szCs w:val="24"/>
        </w:rPr>
        <w:t>4</w:t>
      </w:r>
      <w:r>
        <w:rPr>
          <w:rFonts w:ascii="Times New Roman" w:hAnsi="Times New Roman" w:eastAsia="宋体" w:cs="Times New Roman"/>
          <w:sz w:val="24"/>
          <w:szCs w:val="24"/>
        </w:rPr>
        <w:t>.</w:t>
      </w:r>
      <w:r>
        <w:rPr>
          <w:rFonts w:hint="eastAsia" w:ascii="Times New Roman" w:hAnsi="Times New Roman" w:eastAsia="宋体" w:cs="Times New Roman"/>
          <w:sz w:val="24"/>
          <w:szCs w:val="24"/>
        </w:rPr>
        <w:t>3弃渣场稳定性评估</w:t>
      </w:r>
      <w:bookmarkEnd w:id="76"/>
      <w:bookmarkEnd w:id="77"/>
    </w:p>
    <w:p>
      <w:pPr>
        <w:topLinePunct/>
        <w:snapToGrid w:val="0"/>
        <w:spacing w:line="500" w:lineRule="exact"/>
        <w:ind w:right="-42" w:rightChars="-20" w:firstLine="480" w:firstLineChars="200"/>
        <w:rPr>
          <w:rFonts w:hint="eastAsia"/>
          <w:sz w:val="24"/>
          <w:lang w:val="zh-CN"/>
        </w:rPr>
      </w:pPr>
      <w:r>
        <w:rPr>
          <w:rFonts w:hint="eastAsia"/>
          <w:sz w:val="24"/>
          <w:lang w:val="zh-CN"/>
        </w:rPr>
        <w:t>本项目实际施工过程中产生弃渣约227.99万m</w:t>
      </w:r>
      <w:r>
        <w:rPr>
          <w:rFonts w:hint="eastAsia"/>
          <w:sz w:val="24"/>
          <w:vertAlign w:val="superscript"/>
          <w:lang w:val="zh-CN"/>
        </w:rPr>
        <w:t>3</w:t>
      </w:r>
      <w:r>
        <w:rPr>
          <w:rFonts w:hint="eastAsia"/>
          <w:sz w:val="24"/>
          <w:lang w:val="zh-CN"/>
        </w:rPr>
        <w:t>，全线共设置17座弃渣场，其中4级渣场4座，其余均为5级渣场。根据四川省交通运输厅公路规划勘察设计研究院出具的《关于重庆三环高速公路江津至綦江段金泉隧道出口弃土场以及南山1、2#隧道间弃土场勘察设计情况的说明》，4#弃渣场（即JQ01-03）弃土场整体按照原设计施工，因前缘附近新建两座民房，征拆困难，为了保证施工顺利、弃土和挡土墙稳定以及附近居民财产和生命安全，设计采用“卸载+抗滑桩+截排水”为主的措施对弃土场进行综合处治，一次性解决了该弃土场存在的病害问题，变更处治措施安全有效；15#弃渣场（即JQ04-02）堆渣完成后在下游建有农家乐，主体工程设计单位于2016年6月底委托重庆蜀通岩土工程有限公司对该弃土场进行补充勘察工作，补充勘察报告根据宏观地质分析及稳定性计算，得出结论：弃渣体整体在天然状态下处于稳定状态，暴雨时处于稳定～基本稳定；局部（前缘）在天然状态下处于基本稳定，暴雨时处于欠稳定状态，若不及时治理，边坡变形将不断累积，当变形累计达到临界状态时边坡岩土体最终将失稳破坏。为确保弃土场稳定，主体工程设计单位采用“抗滑桩+截排水+刷坡清方+坡面防护” 的措施对弃土场进行综合处治，解决了该弃土场存在的病害问题，处治措施安全有效，确保了弃土场稳定。</w:t>
      </w:r>
    </w:p>
    <w:p>
      <w:pPr>
        <w:pStyle w:val="3"/>
        <w:topLinePunct/>
        <w:spacing w:before="0" w:after="0" w:line="500" w:lineRule="exact"/>
        <w:rPr>
          <w:rFonts w:ascii="Times New Roman" w:hAnsi="Times New Roman" w:eastAsia="宋体" w:cs="Times New Roman"/>
          <w:sz w:val="24"/>
          <w:szCs w:val="24"/>
        </w:rPr>
      </w:pPr>
      <w:bookmarkStart w:id="78" w:name="_Toc514180763"/>
      <w:bookmarkStart w:id="79" w:name="_Toc532123409"/>
      <w:r>
        <w:rPr>
          <w:rFonts w:hint="eastAsia" w:ascii="Times New Roman" w:hAnsi="Times New Roman" w:eastAsia="宋体" w:cs="Times New Roman"/>
          <w:sz w:val="24"/>
          <w:szCs w:val="24"/>
        </w:rPr>
        <w:t>4</w:t>
      </w:r>
      <w:r>
        <w:rPr>
          <w:rFonts w:ascii="Times New Roman" w:hAnsi="Times New Roman" w:eastAsia="宋体" w:cs="Times New Roman"/>
          <w:sz w:val="24"/>
          <w:szCs w:val="24"/>
        </w:rPr>
        <w:t>.</w:t>
      </w:r>
      <w:r>
        <w:rPr>
          <w:rFonts w:hint="eastAsia" w:ascii="Times New Roman" w:hAnsi="Times New Roman" w:eastAsia="宋体" w:cs="Times New Roman"/>
          <w:sz w:val="24"/>
          <w:szCs w:val="24"/>
        </w:rPr>
        <w:t>4总体质量评价</w:t>
      </w:r>
      <w:bookmarkEnd w:id="78"/>
      <w:bookmarkEnd w:id="79"/>
    </w:p>
    <w:p>
      <w:pPr>
        <w:topLinePunct/>
        <w:snapToGrid w:val="0"/>
        <w:spacing w:line="500" w:lineRule="exact"/>
        <w:ind w:right="-42" w:rightChars="-20" w:firstLine="480" w:firstLineChars="200"/>
        <w:rPr>
          <w:rFonts w:hint="eastAsia"/>
          <w:sz w:val="24"/>
          <w:lang w:val="zh-CN"/>
        </w:rPr>
      </w:pPr>
      <w:r>
        <w:rPr>
          <w:rFonts w:hint="eastAsia"/>
          <w:sz w:val="24"/>
          <w:lang w:val="zh-CN"/>
        </w:rPr>
        <w:t>通过水土保持措施现场调查，经监理单位、建设单位和施工单位对水土保持措施的质量评定认证，结合本次验收组对工程现场措施的实地调查认为：本工程水土保持工程措施外观质量及内部质量均达到设计要求和规范标准，工程质量合格，水土保持工程措施经过几个汛期暴雨的检验，没有出现质量问题，发挥了保护主体工程安全运行，保护植被及自然环境的作用。工程措施防护效果达到方案设计要求，充分显示出工程措施的基础性和速效性。植物措施的总体布置满足各防治分区控制水土流失及环境美化的要求，其抚育管理、后期养护措施基本落实，植物措施质量总体合格。</w:t>
      </w:r>
    </w:p>
    <w:p>
      <w:pPr>
        <w:rPr>
          <w:rFonts w:hint="eastAsia"/>
        </w:rPr>
      </w:pPr>
    </w:p>
    <w:p>
      <w:pPr>
        <w:pStyle w:val="66"/>
        <w:topLinePunct/>
        <w:spacing w:before="120" w:beforeLines="50" w:after="120" w:afterLines="50" w:line="240" w:lineRule="auto"/>
        <w:rPr>
          <w:rFonts w:hint="eastAsia"/>
          <w:szCs w:val="36"/>
        </w:rPr>
        <w:sectPr>
          <w:headerReference r:id="rId28" w:type="default"/>
          <w:pgSz w:w="11906" w:h="16838"/>
          <w:pgMar w:top="1701" w:right="1418" w:bottom="1701" w:left="1418" w:header="964" w:footer="964" w:gutter="0"/>
          <w:cols w:space="425" w:num="1"/>
          <w:docGrid w:linePitch="312" w:charSpace="0"/>
        </w:sectPr>
      </w:pPr>
    </w:p>
    <w:p>
      <w:pPr>
        <w:pStyle w:val="66"/>
        <w:topLinePunct/>
        <w:spacing w:before="120" w:beforeLines="50" w:after="120" w:afterLines="50" w:line="240" w:lineRule="auto"/>
        <w:rPr>
          <w:szCs w:val="36"/>
        </w:rPr>
      </w:pPr>
      <w:bookmarkStart w:id="80" w:name="_Toc514180764"/>
      <w:bookmarkStart w:id="81" w:name="_Toc532123410"/>
      <w:r>
        <w:rPr>
          <w:rFonts w:hint="eastAsia"/>
          <w:szCs w:val="36"/>
        </w:rPr>
        <w:t>5</w:t>
      </w:r>
      <w:r>
        <w:rPr>
          <w:szCs w:val="36"/>
        </w:rPr>
        <w:t xml:space="preserve"> </w:t>
      </w:r>
      <w:r>
        <w:rPr>
          <w:rFonts w:hint="eastAsia"/>
          <w:szCs w:val="36"/>
        </w:rPr>
        <w:t>项目初期运行及水土保持效果</w:t>
      </w:r>
      <w:bookmarkEnd w:id="80"/>
      <w:bookmarkEnd w:id="81"/>
    </w:p>
    <w:p>
      <w:pPr>
        <w:pStyle w:val="3"/>
        <w:topLinePunct/>
        <w:spacing w:before="0" w:after="0" w:line="520" w:lineRule="exact"/>
        <w:rPr>
          <w:rFonts w:ascii="Times New Roman" w:hAnsi="Times New Roman" w:eastAsia="宋体" w:cs="Times New Roman"/>
          <w:sz w:val="24"/>
          <w:szCs w:val="24"/>
        </w:rPr>
      </w:pPr>
      <w:bookmarkStart w:id="82" w:name="_Toc436751371"/>
      <w:bookmarkStart w:id="83" w:name="_Toc514180765"/>
      <w:bookmarkStart w:id="84" w:name="_Toc532123411"/>
      <w:r>
        <w:rPr>
          <w:rFonts w:hint="eastAsia" w:ascii="Times New Roman" w:hAnsi="Times New Roman" w:eastAsia="宋体" w:cs="Times New Roman"/>
          <w:sz w:val="24"/>
          <w:szCs w:val="24"/>
        </w:rPr>
        <w:t>5</w:t>
      </w:r>
      <w:r>
        <w:rPr>
          <w:rFonts w:ascii="Times New Roman" w:hAnsi="Times New Roman" w:eastAsia="宋体" w:cs="Times New Roman"/>
          <w:sz w:val="24"/>
          <w:szCs w:val="24"/>
        </w:rPr>
        <w:t>.1</w:t>
      </w:r>
      <w:bookmarkEnd w:id="82"/>
      <w:r>
        <w:rPr>
          <w:rFonts w:hint="eastAsia" w:ascii="Times New Roman" w:hAnsi="Times New Roman" w:eastAsia="宋体" w:cs="Times New Roman"/>
          <w:sz w:val="24"/>
          <w:szCs w:val="24"/>
        </w:rPr>
        <w:t>初期运行情况</w:t>
      </w:r>
      <w:bookmarkEnd w:id="83"/>
      <w:bookmarkEnd w:id="84"/>
    </w:p>
    <w:p>
      <w:pPr>
        <w:topLinePunct/>
        <w:spacing w:line="500" w:lineRule="exact"/>
        <w:ind w:firstLine="480" w:firstLineChars="200"/>
        <w:rPr>
          <w:rFonts w:hint="eastAsia"/>
          <w:sz w:val="24"/>
        </w:rPr>
      </w:pPr>
      <w:r>
        <w:rPr>
          <w:rFonts w:hint="eastAsia"/>
          <w:sz w:val="24"/>
        </w:rPr>
        <w:t>重庆三环高速公路江津至綦江段工程建设严格实行项目法人制、招投标制、建设监理制和合同管理制，建设过程中加大了工程建设的监督检查力度，较好地确保了水土保持工程质量。</w:t>
      </w:r>
    </w:p>
    <w:p>
      <w:pPr>
        <w:topLinePunct/>
        <w:spacing w:line="520" w:lineRule="exact"/>
        <w:ind w:firstLine="480" w:firstLineChars="200"/>
        <w:rPr>
          <w:rFonts w:hint="eastAsia"/>
          <w:sz w:val="24"/>
        </w:rPr>
      </w:pPr>
      <w:r>
        <w:rPr>
          <w:rFonts w:hint="eastAsia"/>
          <w:sz w:val="24"/>
        </w:rPr>
        <w:t>水土保持设施建成运行后由重庆江綦高速公路有限公司负责运行管理，通过制定各项规定及制定，落实了管理责任，确保了各项水土保持设施的完好。同时，对工程出现的局部损坏进行修复、加固，林草措施及时进行抚育、补植、更新，使其水土保持功能不断增强，发挥长期、稳定的保持水土、改善生态环境的作业。目前，水土保持相关工程措施运行情况良好，并有专业人员进行维护；植物措施有专人进行养护，及时浇水、修剪整形，林草植被生长良好，综合防治效益初步显现</w:t>
      </w:r>
      <w:r>
        <w:rPr>
          <w:sz w:val="24"/>
        </w:rPr>
        <w:t>。</w:t>
      </w:r>
    </w:p>
    <w:p>
      <w:pPr>
        <w:pStyle w:val="3"/>
        <w:topLinePunct/>
        <w:spacing w:before="0" w:after="0" w:line="520" w:lineRule="exact"/>
        <w:rPr>
          <w:rFonts w:ascii="Times New Roman" w:hAnsi="Times New Roman" w:eastAsia="宋体" w:cs="Times New Roman"/>
          <w:sz w:val="24"/>
          <w:szCs w:val="24"/>
        </w:rPr>
      </w:pPr>
      <w:bookmarkStart w:id="85" w:name="_Toc514180766"/>
      <w:bookmarkStart w:id="86" w:name="_Toc532123412"/>
      <w:r>
        <w:rPr>
          <w:rFonts w:hint="eastAsia" w:ascii="Times New Roman" w:hAnsi="Times New Roman" w:eastAsia="宋体" w:cs="Times New Roman"/>
          <w:sz w:val="24"/>
          <w:szCs w:val="24"/>
        </w:rPr>
        <w:t>5</w:t>
      </w:r>
      <w:r>
        <w:rPr>
          <w:rFonts w:ascii="Times New Roman" w:hAnsi="Times New Roman" w:eastAsia="宋体" w:cs="Times New Roman"/>
          <w:sz w:val="24"/>
          <w:szCs w:val="24"/>
        </w:rPr>
        <w:t>.</w:t>
      </w:r>
      <w:r>
        <w:rPr>
          <w:rFonts w:hint="eastAsia" w:ascii="Times New Roman" w:hAnsi="Times New Roman" w:eastAsia="宋体" w:cs="Times New Roman"/>
          <w:sz w:val="24"/>
          <w:szCs w:val="24"/>
        </w:rPr>
        <w:t>2水土保持效果</w:t>
      </w:r>
      <w:bookmarkEnd w:id="85"/>
      <w:bookmarkEnd w:id="86"/>
    </w:p>
    <w:p>
      <w:pPr>
        <w:pStyle w:val="4"/>
        <w:keepLines/>
        <w:topLinePunct/>
        <w:snapToGrid w:val="0"/>
        <w:spacing w:line="520" w:lineRule="exact"/>
        <w:rPr>
          <w:rFonts w:eastAsia="宋体"/>
          <w:b w:val="0"/>
          <w:sz w:val="24"/>
          <w:szCs w:val="24"/>
        </w:rPr>
      </w:pPr>
      <w:r>
        <w:rPr>
          <w:rFonts w:hint="eastAsia" w:eastAsia="宋体"/>
          <w:b w:val="0"/>
          <w:sz w:val="24"/>
          <w:szCs w:val="24"/>
        </w:rPr>
        <w:t>5.2.1水土流失治理情况</w:t>
      </w:r>
    </w:p>
    <w:p>
      <w:pPr>
        <w:topLinePunct/>
        <w:spacing w:line="500" w:lineRule="exact"/>
        <w:ind w:firstLine="561"/>
        <w:rPr>
          <w:spacing w:val="-6"/>
          <w:sz w:val="24"/>
        </w:rPr>
      </w:pPr>
      <w:r>
        <w:rPr>
          <w:rFonts w:hint="eastAsia"/>
          <w:spacing w:val="-6"/>
          <w:sz w:val="24"/>
        </w:rPr>
        <w:t>（1）</w:t>
      </w:r>
      <w:r>
        <w:rPr>
          <w:rFonts w:hAnsi="宋体"/>
          <w:spacing w:val="-6"/>
          <w:sz w:val="24"/>
        </w:rPr>
        <w:t>扰动土地整治率</w:t>
      </w:r>
    </w:p>
    <w:p>
      <w:pPr>
        <w:topLinePunct/>
        <w:spacing w:line="500" w:lineRule="exact"/>
        <w:ind w:firstLine="561"/>
        <w:rPr>
          <w:rFonts w:hint="eastAsia"/>
          <w:spacing w:val="-6"/>
          <w:sz w:val="24"/>
        </w:rPr>
      </w:pPr>
      <w:r>
        <w:rPr>
          <w:rFonts w:hint="eastAsia"/>
          <w:sz w:val="24"/>
        </w:rPr>
        <w:t>重庆三环高速公路江津至綦江段工程</w:t>
      </w:r>
      <w:r>
        <w:rPr>
          <w:sz w:val="24"/>
        </w:rPr>
        <w:t>建设区面积</w:t>
      </w:r>
      <w:r>
        <w:rPr>
          <w:rFonts w:hint="eastAsia"/>
          <w:sz w:val="24"/>
        </w:rPr>
        <w:t>366.16</w:t>
      </w:r>
      <w:r>
        <w:rPr>
          <w:sz w:val="24"/>
        </w:rPr>
        <w:t>hm</w:t>
      </w:r>
      <w:r>
        <w:rPr>
          <w:sz w:val="24"/>
          <w:vertAlign w:val="superscript"/>
        </w:rPr>
        <w:t>2</w:t>
      </w:r>
      <w:r>
        <w:rPr>
          <w:sz w:val="24"/>
          <w:lang w:val="zh-CN"/>
        </w:rPr>
        <w:t>，项目施工扰动土地面积为</w:t>
      </w:r>
      <w:r>
        <w:rPr>
          <w:rFonts w:hint="eastAsia"/>
          <w:sz w:val="24"/>
        </w:rPr>
        <w:t>366.16</w:t>
      </w:r>
      <w:r>
        <w:rPr>
          <w:sz w:val="24"/>
          <w:lang w:val="zh-CN"/>
        </w:rPr>
        <w:t>hm</w:t>
      </w:r>
      <w:r>
        <w:rPr>
          <w:sz w:val="24"/>
          <w:vertAlign w:val="superscript"/>
          <w:lang w:val="zh-CN"/>
        </w:rPr>
        <w:t>2</w:t>
      </w:r>
      <w:r>
        <w:rPr>
          <w:sz w:val="24"/>
          <w:lang w:val="zh-CN"/>
        </w:rPr>
        <w:t>，通过采取工程措施、植物措施及</w:t>
      </w:r>
      <w:r>
        <w:rPr>
          <w:rFonts w:hint="eastAsia"/>
          <w:sz w:val="24"/>
          <w:lang w:val="zh-CN"/>
        </w:rPr>
        <w:t>路面</w:t>
      </w:r>
      <w:r>
        <w:rPr>
          <w:sz w:val="24"/>
          <w:lang w:val="zh-CN"/>
        </w:rPr>
        <w:t>硬化等，共计整治土地面积</w:t>
      </w:r>
      <w:r>
        <w:rPr>
          <w:rFonts w:hint="eastAsia"/>
          <w:sz w:val="24"/>
          <w:lang w:val="zh-CN"/>
        </w:rPr>
        <w:t>351.53</w:t>
      </w:r>
      <w:r>
        <w:rPr>
          <w:sz w:val="24"/>
          <w:lang w:val="zh-CN"/>
        </w:rPr>
        <w:t>hm</w:t>
      </w:r>
      <w:r>
        <w:rPr>
          <w:sz w:val="24"/>
          <w:vertAlign w:val="superscript"/>
          <w:lang w:val="zh-CN"/>
        </w:rPr>
        <w:t>2</w:t>
      </w:r>
      <w:r>
        <w:rPr>
          <w:sz w:val="24"/>
          <w:lang w:val="zh-CN"/>
        </w:rPr>
        <w:t>，其中，路面硬化</w:t>
      </w:r>
      <w:r>
        <w:rPr>
          <w:rFonts w:hint="eastAsia"/>
          <w:sz w:val="24"/>
          <w:lang w:val="zh-CN"/>
        </w:rPr>
        <w:t>、</w:t>
      </w:r>
      <w:r>
        <w:rPr>
          <w:sz w:val="24"/>
          <w:lang w:val="zh-CN"/>
        </w:rPr>
        <w:t>建（构）筑物</w:t>
      </w:r>
      <w:r>
        <w:rPr>
          <w:rFonts w:hint="eastAsia"/>
          <w:sz w:val="24"/>
          <w:lang w:val="zh-CN"/>
        </w:rPr>
        <w:t>及</w:t>
      </w:r>
      <w:r>
        <w:rPr>
          <w:sz w:val="24"/>
          <w:lang w:val="zh-CN"/>
        </w:rPr>
        <w:t>场地硬化处理面积</w:t>
      </w:r>
      <w:r>
        <w:rPr>
          <w:rFonts w:hint="eastAsia"/>
          <w:sz w:val="24"/>
        </w:rPr>
        <w:t>193.25</w:t>
      </w:r>
      <w:r>
        <w:rPr>
          <w:sz w:val="24"/>
          <w:lang w:val="zh-CN"/>
        </w:rPr>
        <w:t>hm</w:t>
      </w:r>
      <w:r>
        <w:rPr>
          <w:sz w:val="24"/>
          <w:vertAlign w:val="superscript"/>
          <w:lang w:val="zh-CN"/>
        </w:rPr>
        <w:t>2</w:t>
      </w:r>
      <w:r>
        <w:rPr>
          <w:sz w:val="24"/>
          <w:lang w:val="zh-CN"/>
        </w:rPr>
        <w:t>，工程措施占地面</w:t>
      </w:r>
      <w:r>
        <w:rPr>
          <w:rFonts w:hint="eastAsia"/>
          <w:sz w:val="24"/>
          <w:lang w:val="zh-CN"/>
        </w:rPr>
        <w:t>18.14</w:t>
      </w:r>
      <w:r>
        <w:rPr>
          <w:sz w:val="24"/>
          <w:lang w:val="zh-CN"/>
        </w:rPr>
        <w:t>hm</w:t>
      </w:r>
      <w:r>
        <w:rPr>
          <w:sz w:val="24"/>
          <w:vertAlign w:val="superscript"/>
          <w:lang w:val="zh-CN"/>
        </w:rPr>
        <w:t>2</w:t>
      </w:r>
      <w:r>
        <w:rPr>
          <w:sz w:val="24"/>
          <w:lang w:val="zh-CN"/>
        </w:rPr>
        <w:t>，植物措施占地面积</w:t>
      </w:r>
      <w:r>
        <w:rPr>
          <w:rFonts w:hint="eastAsia"/>
          <w:sz w:val="24"/>
        </w:rPr>
        <w:t>140.14</w:t>
      </w:r>
      <w:r>
        <w:rPr>
          <w:sz w:val="24"/>
          <w:lang w:val="zh-CN"/>
        </w:rPr>
        <w:t>hm</w:t>
      </w:r>
      <w:r>
        <w:rPr>
          <w:sz w:val="24"/>
          <w:vertAlign w:val="superscript"/>
          <w:lang w:val="zh-CN"/>
        </w:rPr>
        <w:t>2</w:t>
      </w:r>
      <w:r>
        <w:rPr>
          <w:sz w:val="24"/>
          <w:lang w:val="zh-CN"/>
        </w:rPr>
        <w:t>，项目区平均扰动土地整治率达</w:t>
      </w:r>
      <w:r>
        <w:rPr>
          <w:rFonts w:hint="eastAsia"/>
          <w:sz w:val="24"/>
          <w:lang w:val="zh-CN"/>
        </w:rPr>
        <w:t>96.00</w:t>
      </w:r>
      <w:r>
        <w:rPr>
          <w:sz w:val="24"/>
          <w:lang w:val="zh-CN"/>
        </w:rPr>
        <w:t>%。</w:t>
      </w:r>
      <w:r>
        <w:rPr>
          <w:rFonts w:hAnsi="宋体"/>
          <w:sz w:val="24"/>
          <w:lang w:val="zh-CN"/>
        </w:rPr>
        <w:t>详见表</w:t>
      </w:r>
      <w:r>
        <w:rPr>
          <w:rFonts w:hint="eastAsia"/>
          <w:sz w:val="24"/>
          <w:lang w:val="zh-CN"/>
        </w:rPr>
        <w:t>5</w:t>
      </w:r>
      <w:r>
        <w:rPr>
          <w:sz w:val="24"/>
          <w:lang w:val="zh-CN"/>
        </w:rPr>
        <w:t>-1</w:t>
      </w:r>
      <w:r>
        <w:rPr>
          <w:rFonts w:hAnsi="宋体"/>
          <w:sz w:val="24"/>
          <w:lang w:val="zh-CN"/>
        </w:rPr>
        <w:t>。</w:t>
      </w:r>
    </w:p>
    <w:p>
      <w:pPr>
        <w:topLinePunct/>
        <w:spacing w:line="500" w:lineRule="exact"/>
        <w:ind w:firstLine="561"/>
        <w:jc w:val="center"/>
        <w:rPr>
          <w:rFonts w:hint="eastAsia" w:hAnsi="宋体"/>
          <w:b/>
          <w:bCs/>
          <w:sz w:val="24"/>
          <w:szCs w:val="21"/>
        </w:rPr>
      </w:pPr>
      <w:r>
        <w:rPr>
          <w:rFonts w:hAnsi="宋体"/>
          <w:b/>
          <w:bCs/>
          <w:sz w:val="24"/>
          <w:szCs w:val="21"/>
        </w:rPr>
        <w:t>表</w:t>
      </w:r>
      <w:r>
        <w:rPr>
          <w:rFonts w:hint="eastAsia"/>
          <w:b/>
          <w:bCs/>
          <w:sz w:val="24"/>
          <w:szCs w:val="21"/>
        </w:rPr>
        <w:t>5</w:t>
      </w:r>
      <w:r>
        <w:rPr>
          <w:b/>
          <w:bCs/>
          <w:sz w:val="24"/>
          <w:szCs w:val="21"/>
        </w:rPr>
        <w:t>-</w:t>
      </w:r>
      <w:r>
        <w:rPr>
          <w:rFonts w:hint="eastAsia"/>
          <w:b/>
          <w:bCs/>
          <w:sz w:val="24"/>
          <w:szCs w:val="21"/>
        </w:rPr>
        <w:t xml:space="preserve">1  </w:t>
      </w:r>
      <w:r>
        <w:rPr>
          <w:rFonts w:hint="eastAsia" w:hAnsi="宋体"/>
          <w:b/>
          <w:bCs/>
          <w:sz w:val="24"/>
          <w:szCs w:val="21"/>
        </w:rPr>
        <w:t>各防治分区扰动土地整治率计算表</w:t>
      </w:r>
    </w:p>
    <w:tbl>
      <w:tblPr>
        <w:tblStyle w:val="52"/>
        <w:tblW w:w="9100" w:type="dxa"/>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361"/>
        <w:gridCol w:w="935"/>
        <w:gridCol w:w="930"/>
        <w:gridCol w:w="1623"/>
        <w:gridCol w:w="930"/>
        <w:gridCol w:w="1043"/>
        <w:gridCol w:w="826"/>
        <w:gridCol w:w="145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361" w:type="dxa"/>
            <w:vMerge w:val="restart"/>
            <w:shd w:val="clear" w:color="auto" w:fill="auto"/>
            <w:vAlign w:val="center"/>
          </w:tcPr>
          <w:p>
            <w:pPr>
              <w:widowControl/>
              <w:spacing w:line="240" w:lineRule="exact"/>
              <w:jc w:val="center"/>
              <w:rPr>
                <w:rFonts w:eastAsia="仿宋_GB2312"/>
                <w:kern w:val="0"/>
                <w:szCs w:val="21"/>
              </w:rPr>
            </w:pPr>
            <w:r>
              <w:rPr>
                <w:rFonts w:eastAsia="仿宋_GB2312"/>
                <w:kern w:val="0"/>
                <w:szCs w:val="21"/>
              </w:rPr>
              <w:t>分区</w:t>
            </w:r>
          </w:p>
        </w:tc>
        <w:tc>
          <w:tcPr>
            <w:tcW w:w="935" w:type="dxa"/>
            <w:vMerge w:val="restart"/>
            <w:shd w:val="clear" w:color="auto" w:fill="auto"/>
            <w:vAlign w:val="center"/>
          </w:tcPr>
          <w:p>
            <w:pPr>
              <w:widowControl/>
              <w:spacing w:line="240" w:lineRule="exact"/>
              <w:jc w:val="center"/>
              <w:rPr>
                <w:rFonts w:eastAsia="仿宋_GB2312"/>
                <w:kern w:val="0"/>
                <w:szCs w:val="21"/>
              </w:rPr>
            </w:pPr>
            <w:r>
              <w:rPr>
                <w:rFonts w:eastAsia="仿宋_GB2312"/>
                <w:kern w:val="0"/>
                <w:szCs w:val="21"/>
              </w:rPr>
              <w:t>项目建设区面积（hm</w:t>
            </w:r>
            <w:r>
              <w:rPr>
                <w:rFonts w:eastAsia="仿宋_GB2312"/>
                <w:kern w:val="0"/>
                <w:szCs w:val="21"/>
                <w:vertAlign w:val="superscript"/>
              </w:rPr>
              <w:t>2</w:t>
            </w:r>
            <w:r>
              <w:rPr>
                <w:rFonts w:eastAsia="仿宋_GB2312"/>
                <w:kern w:val="0"/>
                <w:szCs w:val="21"/>
              </w:rPr>
              <w:t>）</w:t>
            </w:r>
          </w:p>
        </w:tc>
        <w:tc>
          <w:tcPr>
            <w:tcW w:w="930" w:type="dxa"/>
            <w:vMerge w:val="restart"/>
            <w:shd w:val="clear" w:color="auto" w:fill="auto"/>
            <w:vAlign w:val="center"/>
          </w:tcPr>
          <w:p>
            <w:pPr>
              <w:widowControl/>
              <w:spacing w:line="240" w:lineRule="exact"/>
              <w:jc w:val="center"/>
              <w:rPr>
                <w:rFonts w:eastAsia="仿宋_GB2312"/>
                <w:kern w:val="0"/>
                <w:szCs w:val="21"/>
              </w:rPr>
            </w:pPr>
            <w:r>
              <w:rPr>
                <w:rFonts w:eastAsia="仿宋_GB2312"/>
                <w:kern w:val="0"/>
                <w:szCs w:val="21"/>
              </w:rPr>
              <w:t>扰动面积（hm</w:t>
            </w:r>
            <w:r>
              <w:rPr>
                <w:rFonts w:eastAsia="仿宋_GB2312"/>
                <w:kern w:val="0"/>
                <w:szCs w:val="21"/>
                <w:vertAlign w:val="superscript"/>
              </w:rPr>
              <w:t>2</w:t>
            </w:r>
            <w:r>
              <w:rPr>
                <w:rFonts w:eastAsia="仿宋_GB2312"/>
                <w:kern w:val="0"/>
                <w:szCs w:val="21"/>
              </w:rPr>
              <w:t>）</w:t>
            </w:r>
          </w:p>
        </w:tc>
        <w:tc>
          <w:tcPr>
            <w:tcW w:w="4422" w:type="dxa"/>
            <w:gridSpan w:val="4"/>
            <w:tcBorders>
              <w:bottom w:val="single" w:color="auto" w:sz="4" w:space="0"/>
            </w:tcBorders>
            <w:shd w:val="clear" w:color="auto" w:fill="auto"/>
            <w:vAlign w:val="center"/>
          </w:tcPr>
          <w:p>
            <w:pPr>
              <w:widowControl/>
              <w:spacing w:line="240" w:lineRule="exact"/>
              <w:jc w:val="center"/>
              <w:rPr>
                <w:rFonts w:eastAsia="仿宋_GB2312"/>
                <w:kern w:val="0"/>
                <w:szCs w:val="21"/>
              </w:rPr>
            </w:pPr>
            <w:r>
              <w:rPr>
                <w:rFonts w:hint="eastAsia" w:eastAsia="仿宋_GB2312"/>
                <w:kern w:val="0"/>
                <w:szCs w:val="21"/>
              </w:rPr>
              <w:t>扰动土地整治</w:t>
            </w:r>
            <w:r>
              <w:rPr>
                <w:rFonts w:eastAsia="仿宋_GB2312"/>
                <w:kern w:val="0"/>
                <w:szCs w:val="21"/>
              </w:rPr>
              <w:t>面积（hm</w:t>
            </w:r>
            <w:r>
              <w:rPr>
                <w:rFonts w:eastAsia="仿宋_GB2312"/>
                <w:kern w:val="0"/>
                <w:szCs w:val="21"/>
                <w:vertAlign w:val="superscript"/>
              </w:rPr>
              <w:t>2</w:t>
            </w:r>
            <w:r>
              <w:rPr>
                <w:rFonts w:eastAsia="仿宋_GB2312"/>
                <w:kern w:val="0"/>
                <w:szCs w:val="21"/>
              </w:rPr>
              <w:t>）</w:t>
            </w:r>
          </w:p>
        </w:tc>
        <w:tc>
          <w:tcPr>
            <w:tcW w:w="1452" w:type="dxa"/>
            <w:vMerge w:val="restart"/>
            <w:shd w:val="clear" w:color="auto" w:fill="auto"/>
            <w:vAlign w:val="center"/>
          </w:tcPr>
          <w:p>
            <w:pPr>
              <w:widowControl/>
              <w:spacing w:line="240" w:lineRule="exact"/>
              <w:jc w:val="center"/>
              <w:rPr>
                <w:rFonts w:eastAsia="仿宋_GB2312"/>
                <w:kern w:val="0"/>
                <w:szCs w:val="21"/>
              </w:rPr>
            </w:pPr>
            <w:r>
              <w:rPr>
                <w:rFonts w:eastAsia="仿宋_GB2312"/>
                <w:kern w:val="0"/>
                <w:szCs w:val="21"/>
              </w:rPr>
              <w:t>扰动土地整治率（%）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361" w:type="dxa"/>
            <w:vMerge w:val="continue"/>
            <w:shd w:val="clear" w:color="auto" w:fill="auto"/>
            <w:vAlign w:val="center"/>
          </w:tcPr>
          <w:p>
            <w:pPr>
              <w:widowControl/>
              <w:spacing w:line="240" w:lineRule="exact"/>
              <w:jc w:val="center"/>
              <w:rPr>
                <w:rFonts w:eastAsia="仿宋_GB2312"/>
                <w:kern w:val="0"/>
                <w:szCs w:val="21"/>
              </w:rPr>
            </w:pPr>
          </w:p>
        </w:tc>
        <w:tc>
          <w:tcPr>
            <w:tcW w:w="935" w:type="dxa"/>
            <w:vMerge w:val="continue"/>
            <w:shd w:val="clear" w:color="auto" w:fill="auto"/>
            <w:vAlign w:val="center"/>
          </w:tcPr>
          <w:p>
            <w:pPr>
              <w:widowControl/>
              <w:spacing w:line="240" w:lineRule="exact"/>
              <w:jc w:val="center"/>
              <w:rPr>
                <w:rFonts w:eastAsia="仿宋_GB2312"/>
                <w:kern w:val="0"/>
                <w:szCs w:val="21"/>
              </w:rPr>
            </w:pPr>
          </w:p>
        </w:tc>
        <w:tc>
          <w:tcPr>
            <w:tcW w:w="930" w:type="dxa"/>
            <w:vMerge w:val="continue"/>
            <w:shd w:val="clear" w:color="auto" w:fill="auto"/>
            <w:vAlign w:val="center"/>
          </w:tcPr>
          <w:p>
            <w:pPr>
              <w:widowControl/>
              <w:spacing w:line="240" w:lineRule="exact"/>
              <w:jc w:val="center"/>
              <w:rPr>
                <w:rFonts w:eastAsia="仿宋_GB2312"/>
                <w:kern w:val="0"/>
                <w:szCs w:val="21"/>
              </w:rPr>
            </w:pPr>
          </w:p>
        </w:tc>
        <w:tc>
          <w:tcPr>
            <w:tcW w:w="1623" w:type="dxa"/>
            <w:tcBorders>
              <w:top w:val="single" w:color="auto" w:sz="4" w:space="0"/>
            </w:tcBorders>
            <w:shd w:val="clear" w:color="auto" w:fill="auto"/>
            <w:vAlign w:val="center"/>
          </w:tcPr>
          <w:p>
            <w:pPr>
              <w:spacing w:line="240" w:lineRule="exact"/>
              <w:jc w:val="center"/>
              <w:rPr>
                <w:rFonts w:eastAsia="仿宋_GB2312"/>
                <w:kern w:val="0"/>
                <w:szCs w:val="21"/>
              </w:rPr>
            </w:pPr>
            <w:r>
              <w:rPr>
                <w:rFonts w:eastAsia="仿宋_GB2312"/>
                <w:kern w:val="0"/>
                <w:szCs w:val="21"/>
              </w:rPr>
              <w:t>水域、建筑物及场地道路硬化</w:t>
            </w:r>
          </w:p>
        </w:tc>
        <w:tc>
          <w:tcPr>
            <w:tcW w:w="930" w:type="dxa"/>
            <w:tcBorders>
              <w:top w:val="single" w:color="auto" w:sz="4" w:space="0"/>
            </w:tcBorders>
            <w:shd w:val="clear" w:color="auto" w:fill="auto"/>
            <w:vAlign w:val="center"/>
          </w:tcPr>
          <w:p>
            <w:pPr>
              <w:widowControl/>
              <w:spacing w:line="240" w:lineRule="exact"/>
              <w:jc w:val="center"/>
              <w:rPr>
                <w:rFonts w:eastAsia="仿宋_GB2312"/>
                <w:kern w:val="0"/>
                <w:szCs w:val="21"/>
              </w:rPr>
            </w:pPr>
            <w:r>
              <w:rPr>
                <w:rFonts w:eastAsia="仿宋_GB2312"/>
                <w:kern w:val="0"/>
                <w:szCs w:val="21"/>
              </w:rPr>
              <w:t>植物</w:t>
            </w:r>
          </w:p>
          <w:p>
            <w:pPr>
              <w:spacing w:line="240" w:lineRule="exact"/>
              <w:jc w:val="center"/>
              <w:rPr>
                <w:rFonts w:eastAsia="仿宋_GB2312"/>
                <w:kern w:val="0"/>
                <w:szCs w:val="21"/>
              </w:rPr>
            </w:pPr>
            <w:r>
              <w:rPr>
                <w:rFonts w:eastAsia="仿宋_GB2312"/>
                <w:kern w:val="0"/>
                <w:szCs w:val="21"/>
              </w:rPr>
              <w:t>措施</w:t>
            </w:r>
          </w:p>
        </w:tc>
        <w:tc>
          <w:tcPr>
            <w:tcW w:w="1043"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工程</w:t>
            </w:r>
          </w:p>
          <w:p>
            <w:pPr>
              <w:spacing w:line="240" w:lineRule="exact"/>
              <w:jc w:val="center"/>
              <w:rPr>
                <w:rFonts w:eastAsia="仿宋_GB2312"/>
                <w:kern w:val="0"/>
                <w:szCs w:val="21"/>
              </w:rPr>
            </w:pPr>
            <w:r>
              <w:rPr>
                <w:rFonts w:eastAsia="仿宋_GB2312"/>
                <w:kern w:val="0"/>
                <w:szCs w:val="21"/>
              </w:rPr>
              <w:t>措施</w:t>
            </w:r>
          </w:p>
        </w:tc>
        <w:tc>
          <w:tcPr>
            <w:tcW w:w="826"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小计</w:t>
            </w:r>
          </w:p>
        </w:tc>
        <w:tc>
          <w:tcPr>
            <w:tcW w:w="1452" w:type="dxa"/>
            <w:vMerge w:val="continue"/>
            <w:vAlign w:val="center"/>
          </w:tcPr>
          <w:p>
            <w:pPr>
              <w:widowControl/>
              <w:spacing w:line="240" w:lineRule="exact"/>
              <w:jc w:val="center"/>
              <w:rPr>
                <w:rFonts w:eastAsia="仿宋_GB2312"/>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361"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主体工程防治区</w:t>
            </w:r>
          </w:p>
        </w:tc>
        <w:tc>
          <w:tcPr>
            <w:tcW w:w="935"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319.51</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319.51</w:t>
            </w:r>
          </w:p>
        </w:tc>
        <w:tc>
          <w:tcPr>
            <w:tcW w:w="1623"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190</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111.82</w:t>
            </w:r>
          </w:p>
        </w:tc>
        <w:tc>
          <w:tcPr>
            <w:tcW w:w="1043"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13.65</w:t>
            </w:r>
          </w:p>
        </w:tc>
        <w:tc>
          <w:tcPr>
            <w:tcW w:w="826"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315.47</w:t>
            </w:r>
          </w:p>
        </w:tc>
        <w:tc>
          <w:tcPr>
            <w:tcW w:w="1452"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98.74</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361"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弃渣场防治区</w:t>
            </w:r>
          </w:p>
        </w:tc>
        <w:tc>
          <w:tcPr>
            <w:tcW w:w="935"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30.46</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30.46</w:t>
            </w:r>
          </w:p>
        </w:tc>
        <w:tc>
          <w:tcPr>
            <w:tcW w:w="1623" w:type="dxa"/>
            <w:shd w:val="clear" w:color="auto" w:fill="auto"/>
            <w:vAlign w:val="center"/>
          </w:tcPr>
          <w:p>
            <w:pPr>
              <w:widowControl/>
              <w:spacing w:line="240" w:lineRule="exact"/>
              <w:jc w:val="center"/>
              <w:rPr>
                <w:rFonts w:eastAsia="仿宋_GB2312"/>
                <w:kern w:val="0"/>
                <w:szCs w:val="21"/>
              </w:rPr>
            </w:pP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19.71</w:t>
            </w:r>
          </w:p>
        </w:tc>
        <w:tc>
          <w:tcPr>
            <w:tcW w:w="1043" w:type="dxa"/>
            <w:shd w:val="clear" w:color="auto" w:fill="auto"/>
            <w:vAlign w:val="center"/>
          </w:tcPr>
          <w:p>
            <w:pPr>
              <w:widowControl/>
              <w:spacing w:line="240" w:lineRule="exact"/>
              <w:jc w:val="center"/>
              <w:rPr>
                <w:rFonts w:hint="eastAsia" w:eastAsia="仿宋_GB2312"/>
                <w:kern w:val="0"/>
                <w:szCs w:val="21"/>
              </w:rPr>
            </w:pPr>
            <w:r>
              <w:rPr>
                <w:rFonts w:hint="eastAsia" w:eastAsia="仿宋_GB2312"/>
                <w:kern w:val="0"/>
                <w:szCs w:val="21"/>
              </w:rPr>
              <w:t>2.80</w:t>
            </w:r>
          </w:p>
        </w:tc>
        <w:tc>
          <w:tcPr>
            <w:tcW w:w="826"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22.51</w:t>
            </w:r>
          </w:p>
        </w:tc>
        <w:tc>
          <w:tcPr>
            <w:tcW w:w="1452"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73.90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361"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施工便道防治区</w:t>
            </w:r>
          </w:p>
        </w:tc>
        <w:tc>
          <w:tcPr>
            <w:tcW w:w="935"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4.39</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4.39</w:t>
            </w:r>
          </w:p>
        </w:tc>
        <w:tc>
          <w:tcPr>
            <w:tcW w:w="1623"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1.02</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3.22</w:t>
            </w:r>
          </w:p>
        </w:tc>
        <w:tc>
          <w:tcPr>
            <w:tcW w:w="1043" w:type="dxa"/>
            <w:shd w:val="clear" w:color="auto" w:fill="auto"/>
            <w:vAlign w:val="center"/>
          </w:tcPr>
          <w:p>
            <w:pPr>
              <w:widowControl/>
              <w:spacing w:line="240" w:lineRule="exact"/>
              <w:jc w:val="center"/>
              <w:rPr>
                <w:rFonts w:eastAsia="仿宋_GB2312"/>
                <w:kern w:val="0"/>
                <w:szCs w:val="21"/>
              </w:rPr>
            </w:pPr>
          </w:p>
        </w:tc>
        <w:tc>
          <w:tcPr>
            <w:tcW w:w="826"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4.24</w:t>
            </w:r>
          </w:p>
        </w:tc>
        <w:tc>
          <w:tcPr>
            <w:tcW w:w="1452"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96.58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361"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施工生产生活区</w:t>
            </w:r>
          </w:p>
        </w:tc>
        <w:tc>
          <w:tcPr>
            <w:tcW w:w="935"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11.8</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11.8</w:t>
            </w:r>
          </w:p>
        </w:tc>
        <w:tc>
          <w:tcPr>
            <w:tcW w:w="1623"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2.23</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5.39</w:t>
            </w:r>
          </w:p>
        </w:tc>
        <w:tc>
          <w:tcPr>
            <w:tcW w:w="1043" w:type="dxa"/>
            <w:shd w:val="clear" w:color="auto" w:fill="auto"/>
            <w:vAlign w:val="center"/>
          </w:tcPr>
          <w:p>
            <w:pPr>
              <w:widowControl/>
              <w:spacing w:line="240" w:lineRule="exact"/>
              <w:jc w:val="center"/>
              <w:rPr>
                <w:rFonts w:hint="eastAsia" w:eastAsia="仿宋_GB2312"/>
                <w:kern w:val="0"/>
                <w:szCs w:val="21"/>
              </w:rPr>
            </w:pPr>
            <w:r>
              <w:rPr>
                <w:rFonts w:hint="eastAsia" w:eastAsia="仿宋_GB2312"/>
                <w:kern w:val="0"/>
                <w:szCs w:val="21"/>
              </w:rPr>
              <w:t>1.69</w:t>
            </w:r>
          </w:p>
        </w:tc>
        <w:tc>
          <w:tcPr>
            <w:tcW w:w="826"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9.31</w:t>
            </w:r>
          </w:p>
        </w:tc>
        <w:tc>
          <w:tcPr>
            <w:tcW w:w="1452"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78.90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361"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合计</w:t>
            </w:r>
          </w:p>
        </w:tc>
        <w:tc>
          <w:tcPr>
            <w:tcW w:w="935"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366.16</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366.16</w:t>
            </w:r>
          </w:p>
        </w:tc>
        <w:tc>
          <w:tcPr>
            <w:tcW w:w="1623"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193.25</w:t>
            </w:r>
          </w:p>
        </w:tc>
        <w:tc>
          <w:tcPr>
            <w:tcW w:w="930"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140.14</w:t>
            </w:r>
          </w:p>
        </w:tc>
        <w:tc>
          <w:tcPr>
            <w:tcW w:w="1043" w:type="dxa"/>
            <w:shd w:val="clear" w:color="auto" w:fill="auto"/>
            <w:vAlign w:val="center"/>
          </w:tcPr>
          <w:p>
            <w:pPr>
              <w:widowControl/>
              <w:spacing w:line="240" w:lineRule="exact"/>
              <w:jc w:val="center"/>
              <w:rPr>
                <w:rFonts w:hint="eastAsia" w:eastAsia="仿宋_GB2312"/>
                <w:kern w:val="0"/>
                <w:szCs w:val="21"/>
              </w:rPr>
            </w:pPr>
            <w:r>
              <w:rPr>
                <w:rFonts w:hint="eastAsia" w:eastAsia="仿宋_GB2312"/>
                <w:kern w:val="0"/>
                <w:szCs w:val="21"/>
              </w:rPr>
              <w:t>18.14</w:t>
            </w:r>
          </w:p>
        </w:tc>
        <w:tc>
          <w:tcPr>
            <w:tcW w:w="826"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351.53</w:t>
            </w:r>
          </w:p>
        </w:tc>
        <w:tc>
          <w:tcPr>
            <w:tcW w:w="1452" w:type="dxa"/>
            <w:shd w:val="clear" w:color="auto" w:fill="auto"/>
            <w:vAlign w:val="center"/>
          </w:tcPr>
          <w:p>
            <w:pPr>
              <w:widowControl/>
              <w:spacing w:line="240" w:lineRule="exact"/>
              <w:jc w:val="center"/>
              <w:rPr>
                <w:rFonts w:eastAsia="仿宋_GB2312"/>
                <w:kern w:val="0"/>
                <w:szCs w:val="21"/>
              </w:rPr>
            </w:pPr>
            <w:r>
              <w:rPr>
                <w:rFonts w:eastAsia="仿宋_GB2312"/>
                <w:kern w:val="0"/>
                <w:szCs w:val="21"/>
              </w:rPr>
              <w:t>96.00</w:t>
            </w:r>
          </w:p>
        </w:tc>
      </w:tr>
    </w:tbl>
    <w:p>
      <w:pPr>
        <w:topLinePunct/>
        <w:spacing w:line="500" w:lineRule="exact"/>
        <w:ind w:firstLine="561"/>
        <w:rPr>
          <w:spacing w:val="-6"/>
          <w:sz w:val="24"/>
        </w:rPr>
      </w:pPr>
      <w:r>
        <w:rPr>
          <w:rFonts w:hint="eastAsia"/>
          <w:spacing w:val="-6"/>
          <w:sz w:val="24"/>
        </w:rPr>
        <w:t>（2）水土流失总治理度</w:t>
      </w:r>
    </w:p>
    <w:p>
      <w:pPr>
        <w:topLinePunct/>
        <w:spacing w:line="500" w:lineRule="exact"/>
        <w:ind w:firstLine="561"/>
        <w:rPr>
          <w:rFonts w:hint="eastAsia"/>
          <w:spacing w:val="-6"/>
          <w:sz w:val="24"/>
        </w:rPr>
      </w:pPr>
      <w:r>
        <w:rPr>
          <w:rFonts w:hint="eastAsia"/>
          <w:spacing w:val="-6"/>
          <w:sz w:val="24"/>
        </w:rPr>
        <w:t>建设单位</w:t>
      </w:r>
      <w:r>
        <w:rPr>
          <w:spacing w:val="-6"/>
          <w:sz w:val="24"/>
        </w:rPr>
        <w:t>按照水土保持工程设计，采取相应的水土保持工程防护措施，同时实施植物措施，加强林草植被建设，使水土流失得到一定程度控制。各防治分区内实际扰动土地范围除去路面</w:t>
      </w:r>
      <w:r>
        <w:rPr>
          <w:rFonts w:hint="eastAsia"/>
          <w:spacing w:val="-6"/>
          <w:sz w:val="24"/>
        </w:rPr>
        <w:t>、</w:t>
      </w:r>
      <w:r>
        <w:rPr>
          <w:spacing w:val="-6"/>
          <w:sz w:val="24"/>
        </w:rPr>
        <w:t>建（构）筑物占地和场地硬化面积，经调查核实，共计完成水土流失治理面积</w:t>
      </w:r>
      <w:r>
        <w:rPr>
          <w:rFonts w:hint="eastAsia"/>
          <w:spacing w:val="-6"/>
          <w:sz w:val="24"/>
        </w:rPr>
        <w:t>158.28</w:t>
      </w:r>
      <w:r>
        <w:rPr>
          <w:spacing w:val="-6"/>
          <w:sz w:val="24"/>
        </w:rPr>
        <w:t>hm</w:t>
      </w:r>
      <w:r>
        <w:rPr>
          <w:spacing w:val="-6"/>
          <w:sz w:val="24"/>
          <w:vertAlign w:val="superscript"/>
        </w:rPr>
        <w:t>2</w:t>
      </w:r>
      <w:r>
        <w:rPr>
          <w:spacing w:val="-6"/>
          <w:sz w:val="24"/>
        </w:rPr>
        <w:t>，平均水土流失总治理度为</w:t>
      </w:r>
      <w:r>
        <w:rPr>
          <w:rFonts w:hint="eastAsia"/>
          <w:spacing w:val="-6"/>
          <w:sz w:val="24"/>
        </w:rPr>
        <w:t>97.76</w:t>
      </w:r>
      <w:r>
        <w:rPr>
          <w:spacing w:val="-6"/>
          <w:sz w:val="24"/>
        </w:rPr>
        <w:t>％。</w:t>
      </w:r>
      <w:r>
        <w:rPr>
          <w:rFonts w:hint="eastAsia"/>
          <w:spacing w:val="-6"/>
          <w:sz w:val="24"/>
        </w:rPr>
        <w:t>详见表5-2。</w:t>
      </w:r>
    </w:p>
    <w:p>
      <w:pPr>
        <w:topLinePunct/>
        <w:spacing w:line="500" w:lineRule="exact"/>
        <w:ind w:firstLine="561"/>
        <w:jc w:val="center"/>
        <w:rPr>
          <w:rFonts w:hint="eastAsia" w:hAnsi="宋体"/>
          <w:b/>
          <w:bCs/>
          <w:sz w:val="24"/>
          <w:szCs w:val="21"/>
        </w:rPr>
      </w:pPr>
      <w:r>
        <w:rPr>
          <w:rFonts w:hAnsi="宋体"/>
          <w:b/>
          <w:bCs/>
          <w:sz w:val="24"/>
          <w:szCs w:val="21"/>
        </w:rPr>
        <w:t>表</w:t>
      </w:r>
      <w:r>
        <w:rPr>
          <w:rFonts w:hint="eastAsia"/>
          <w:b/>
          <w:bCs/>
          <w:sz w:val="24"/>
          <w:szCs w:val="21"/>
        </w:rPr>
        <w:t>5</w:t>
      </w:r>
      <w:r>
        <w:rPr>
          <w:b/>
          <w:bCs/>
          <w:sz w:val="24"/>
          <w:szCs w:val="21"/>
        </w:rPr>
        <w:t>-</w:t>
      </w:r>
      <w:r>
        <w:rPr>
          <w:rFonts w:hint="eastAsia"/>
          <w:b/>
          <w:bCs/>
          <w:sz w:val="24"/>
          <w:szCs w:val="21"/>
        </w:rPr>
        <w:t xml:space="preserve">2  </w:t>
      </w:r>
      <w:r>
        <w:rPr>
          <w:rFonts w:hint="eastAsia" w:hAnsi="宋体"/>
          <w:b/>
          <w:bCs/>
          <w:sz w:val="24"/>
          <w:szCs w:val="21"/>
        </w:rPr>
        <w:t>各防治分区水土保持流失治理情况表</w:t>
      </w:r>
      <w:r>
        <w:rPr>
          <w:rFonts w:hAnsi="宋体"/>
          <w:b/>
          <w:bCs/>
          <w:sz w:val="24"/>
          <w:szCs w:val="21"/>
        </w:rPr>
        <w:t xml:space="preserve"> </w:t>
      </w:r>
    </w:p>
    <w:tbl>
      <w:tblPr>
        <w:tblStyle w:val="52"/>
        <w:tblW w:w="9100" w:type="dxa"/>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1206"/>
        <w:gridCol w:w="914"/>
        <w:gridCol w:w="912"/>
        <w:gridCol w:w="1099"/>
        <w:gridCol w:w="912"/>
        <w:gridCol w:w="1001"/>
        <w:gridCol w:w="1047"/>
        <w:gridCol w:w="917"/>
        <w:gridCol w:w="1092"/>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206" w:type="dxa"/>
            <w:vMerge w:val="restart"/>
            <w:shd w:val="clear" w:color="auto" w:fill="auto"/>
            <w:vAlign w:val="center"/>
          </w:tcPr>
          <w:p>
            <w:pPr>
              <w:widowControl/>
              <w:spacing w:line="240" w:lineRule="exact"/>
              <w:jc w:val="center"/>
              <w:rPr>
                <w:kern w:val="0"/>
                <w:szCs w:val="21"/>
              </w:rPr>
            </w:pPr>
            <w:r>
              <w:rPr>
                <w:kern w:val="0"/>
                <w:szCs w:val="21"/>
              </w:rPr>
              <w:t>分区</w:t>
            </w:r>
          </w:p>
        </w:tc>
        <w:tc>
          <w:tcPr>
            <w:tcW w:w="914" w:type="dxa"/>
            <w:vMerge w:val="restart"/>
            <w:shd w:val="clear" w:color="auto" w:fill="auto"/>
            <w:vAlign w:val="center"/>
          </w:tcPr>
          <w:p>
            <w:pPr>
              <w:widowControl/>
              <w:spacing w:line="240" w:lineRule="exact"/>
              <w:jc w:val="center"/>
              <w:rPr>
                <w:kern w:val="0"/>
                <w:szCs w:val="21"/>
              </w:rPr>
            </w:pPr>
            <w:r>
              <w:rPr>
                <w:kern w:val="0"/>
                <w:szCs w:val="21"/>
              </w:rPr>
              <w:t>项目建设区面积（hm</w:t>
            </w:r>
            <w:r>
              <w:rPr>
                <w:kern w:val="0"/>
                <w:szCs w:val="21"/>
                <w:vertAlign w:val="superscript"/>
              </w:rPr>
              <w:t>2</w:t>
            </w:r>
            <w:r>
              <w:rPr>
                <w:kern w:val="0"/>
                <w:szCs w:val="21"/>
              </w:rPr>
              <w:t>）</w:t>
            </w:r>
          </w:p>
        </w:tc>
        <w:tc>
          <w:tcPr>
            <w:tcW w:w="912" w:type="dxa"/>
            <w:vMerge w:val="restart"/>
            <w:shd w:val="clear" w:color="auto" w:fill="auto"/>
            <w:vAlign w:val="center"/>
          </w:tcPr>
          <w:p>
            <w:pPr>
              <w:widowControl/>
              <w:spacing w:line="240" w:lineRule="exact"/>
              <w:jc w:val="center"/>
              <w:rPr>
                <w:kern w:val="0"/>
                <w:szCs w:val="21"/>
              </w:rPr>
            </w:pPr>
            <w:r>
              <w:rPr>
                <w:kern w:val="0"/>
                <w:szCs w:val="21"/>
              </w:rPr>
              <w:t>扰动面积（hm</w:t>
            </w:r>
            <w:r>
              <w:rPr>
                <w:kern w:val="0"/>
                <w:szCs w:val="21"/>
                <w:vertAlign w:val="superscript"/>
              </w:rPr>
              <w:t>2</w:t>
            </w:r>
            <w:r>
              <w:rPr>
                <w:kern w:val="0"/>
                <w:szCs w:val="21"/>
              </w:rPr>
              <w:t>）</w:t>
            </w:r>
          </w:p>
        </w:tc>
        <w:tc>
          <w:tcPr>
            <w:tcW w:w="1099" w:type="dxa"/>
            <w:vMerge w:val="restart"/>
            <w:shd w:val="clear" w:color="auto" w:fill="auto"/>
            <w:vAlign w:val="center"/>
          </w:tcPr>
          <w:p>
            <w:pPr>
              <w:widowControl/>
              <w:spacing w:line="240" w:lineRule="exact"/>
              <w:jc w:val="center"/>
              <w:rPr>
                <w:kern w:val="0"/>
                <w:szCs w:val="21"/>
              </w:rPr>
            </w:pPr>
            <w:r>
              <w:rPr>
                <w:kern w:val="0"/>
                <w:szCs w:val="21"/>
              </w:rPr>
              <w:t>水域、建筑物及场地道路硬化（hm</w:t>
            </w:r>
            <w:r>
              <w:rPr>
                <w:kern w:val="0"/>
                <w:szCs w:val="21"/>
                <w:vertAlign w:val="superscript"/>
              </w:rPr>
              <w:t>2</w:t>
            </w:r>
            <w:r>
              <w:rPr>
                <w:kern w:val="0"/>
                <w:szCs w:val="21"/>
              </w:rPr>
              <w:t>）</w:t>
            </w:r>
          </w:p>
        </w:tc>
        <w:tc>
          <w:tcPr>
            <w:tcW w:w="912" w:type="dxa"/>
            <w:vMerge w:val="restart"/>
            <w:shd w:val="clear" w:color="auto" w:fill="auto"/>
            <w:vAlign w:val="center"/>
          </w:tcPr>
          <w:p>
            <w:pPr>
              <w:widowControl/>
              <w:spacing w:line="240" w:lineRule="exact"/>
              <w:jc w:val="center"/>
              <w:rPr>
                <w:kern w:val="0"/>
                <w:szCs w:val="21"/>
              </w:rPr>
            </w:pPr>
            <w:r>
              <w:rPr>
                <w:kern w:val="0"/>
                <w:szCs w:val="21"/>
              </w:rPr>
              <w:t>水土流失面积（hm</w:t>
            </w:r>
            <w:r>
              <w:rPr>
                <w:kern w:val="0"/>
                <w:szCs w:val="21"/>
                <w:vertAlign w:val="superscript"/>
              </w:rPr>
              <w:t>2</w:t>
            </w:r>
            <w:r>
              <w:rPr>
                <w:kern w:val="0"/>
                <w:szCs w:val="21"/>
              </w:rPr>
              <w:t>）</w:t>
            </w:r>
          </w:p>
        </w:tc>
        <w:tc>
          <w:tcPr>
            <w:tcW w:w="2965" w:type="dxa"/>
            <w:gridSpan w:val="3"/>
            <w:shd w:val="clear" w:color="auto" w:fill="auto"/>
            <w:vAlign w:val="center"/>
          </w:tcPr>
          <w:p>
            <w:pPr>
              <w:widowControl/>
              <w:spacing w:line="240" w:lineRule="exact"/>
              <w:jc w:val="center"/>
              <w:rPr>
                <w:kern w:val="0"/>
                <w:szCs w:val="21"/>
              </w:rPr>
            </w:pPr>
            <w:r>
              <w:rPr>
                <w:kern w:val="0"/>
                <w:szCs w:val="21"/>
              </w:rPr>
              <w:t>水土流失治理面积（hm</w:t>
            </w:r>
            <w:r>
              <w:rPr>
                <w:kern w:val="0"/>
                <w:szCs w:val="21"/>
                <w:vertAlign w:val="superscript"/>
              </w:rPr>
              <w:t>2</w:t>
            </w:r>
            <w:r>
              <w:rPr>
                <w:kern w:val="0"/>
                <w:szCs w:val="21"/>
              </w:rPr>
              <w:t>）</w:t>
            </w:r>
          </w:p>
        </w:tc>
        <w:tc>
          <w:tcPr>
            <w:tcW w:w="1092" w:type="dxa"/>
            <w:vMerge w:val="restart"/>
            <w:shd w:val="clear" w:color="auto" w:fill="auto"/>
            <w:vAlign w:val="center"/>
          </w:tcPr>
          <w:p>
            <w:pPr>
              <w:widowControl/>
              <w:spacing w:line="240" w:lineRule="exact"/>
              <w:jc w:val="center"/>
              <w:rPr>
                <w:kern w:val="0"/>
                <w:szCs w:val="21"/>
              </w:rPr>
            </w:pPr>
            <w:r>
              <w:rPr>
                <w:kern w:val="0"/>
                <w:szCs w:val="21"/>
              </w:rPr>
              <w:t>水土流失总治理度（%）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206" w:type="dxa"/>
            <w:vMerge w:val="continue"/>
            <w:shd w:val="clear" w:color="auto" w:fill="auto"/>
            <w:vAlign w:val="center"/>
          </w:tcPr>
          <w:p>
            <w:pPr>
              <w:widowControl/>
              <w:spacing w:line="240" w:lineRule="exact"/>
              <w:jc w:val="center"/>
              <w:rPr>
                <w:kern w:val="0"/>
                <w:szCs w:val="21"/>
              </w:rPr>
            </w:pPr>
          </w:p>
        </w:tc>
        <w:tc>
          <w:tcPr>
            <w:tcW w:w="914" w:type="dxa"/>
            <w:vMerge w:val="continue"/>
            <w:shd w:val="clear" w:color="auto" w:fill="auto"/>
            <w:vAlign w:val="center"/>
          </w:tcPr>
          <w:p>
            <w:pPr>
              <w:widowControl/>
              <w:spacing w:line="240" w:lineRule="exact"/>
              <w:jc w:val="center"/>
              <w:rPr>
                <w:kern w:val="0"/>
                <w:szCs w:val="21"/>
              </w:rPr>
            </w:pPr>
          </w:p>
        </w:tc>
        <w:tc>
          <w:tcPr>
            <w:tcW w:w="912" w:type="dxa"/>
            <w:vMerge w:val="continue"/>
            <w:shd w:val="clear" w:color="auto" w:fill="auto"/>
            <w:vAlign w:val="center"/>
          </w:tcPr>
          <w:p>
            <w:pPr>
              <w:widowControl/>
              <w:spacing w:line="240" w:lineRule="exact"/>
              <w:jc w:val="center"/>
              <w:rPr>
                <w:kern w:val="0"/>
                <w:szCs w:val="21"/>
              </w:rPr>
            </w:pPr>
          </w:p>
        </w:tc>
        <w:tc>
          <w:tcPr>
            <w:tcW w:w="1099" w:type="dxa"/>
            <w:vMerge w:val="continue"/>
            <w:shd w:val="clear" w:color="auto" w:fill="auto"/>
            <w:vAlign w:val="center"/>
          </w:tcPr>
          <w:p>
            <w:pPr>
              <w:widowControl/>
              <w:spacing w:line="240" w:lineRule="exact"/>
              <w:jc w:val="center"/>
              <w:rPr>
                <w:kern w:val="0"/>
                <w:szCs w:val="21"/>
              </w:rPr>
            </w:pPr>
          </w:p>
        </w:tc>
        <w:tc>
          <w:tcPr>
            <w:tcW w:w="912" w:type="dxa"/>
            <w:vMerge w:val="continue"/>
            <w:shd w:val="clear" w:color="auto" w:fill="auto"/>
            <w:vAlign w:val="center"/>
          </w:tcPr>
          <w:p>
            <w:pPr>
              <w:widowControl/>
              <w:spacing w:line="240" w:lineRule="exact"/>
              <w:jc w:val="center"/>
              <w:rPr>
                <w:kern w:val="0"/>
                <w:szCs w:val="21"/>
              </w:rPr>
            </w:pPr>
          </w:p>
        </w:tc>
        <w:tc>
          <w:tcPr>
            <w:tcW w:w="1001" w:type="dxa"/>
            <w:shd w:val="clear" w:color="auto" w:fill="auto"/>
            <w:vAlign w:val="center"/>
          </w:tcPr>
          <w:p>
            <w:pPr>
              <w:widowControl/>
              <w:spacing w:line="240" w:lineRule="exact"/>
              <w:jc w:val="center"/>
              <w:rPr>
                <w:kern w:val="0"/>
                <w:szCs w:val="21"/>
              </w:rPr>
            </w:pPr>
            <w:r>
              <w:rPr>
                <w:kern w:val="0"/>
                <w:szCs w:val="21"/>
              </w:rPr>
              <w:t>植物措施</w:t>
            </w:r>
          </w:p>
        </w:tc>
        <w:tc>
          <w:tcPr>
            <w:tcW w:w="1047" w:type="dxa"/>
            <w:shd w:val="clear" w:color="auto" w:fill="auto"/>
            <w:vAlign w:val="center"/>
          </w:tcPr>
          <w:p>
            <w:pPr>
              <w:widowControl/>
              <w:spacing w:line="240" w:lineRule="exact"/>
              <w:jc w:val="center"/>
              <w:rPr>
                <w:kern w:val="0"/>
                <w:szCs w:val="21"/>
              </w:rPr>
            </w:pPr>
            <w:r>
              <w:rPr>
                <w:kern w:val="0"/>
                <w:szCs w:val="21"/>
              </w:rPr>
              <w:t>工程措施</w:t>
            </w:r>
          </w:p>
        </w:tc>
        <w:tc>
          <w:tcPr>
            <w:tcW w:w="917" w:type="dxa"/>
            <w:shd w:val="clear" w:color="auto" w:fill="auto"/>
            <w:vAlign w:val="center"/>
          </w:tcPr>
          <w:p>
            <w:pPr>
              <w:widowControl/>
              <w:spacing w:line="240" w:lineRule="exact"/>
              <w:jc w:val="center"/>
              <w:rPr>
                <w:kern w:val="0"/>
                <w:szCs w:val="21"/>
              </w:rPr>
            </w:pPr>
            <w:r>
              <w:rPr>
                <w:kern w:val="0"/>
                <w:szCs w:val="21"/>
              </w:rPr>
              <w:t>小计</w:t>
            </w:r>
          </w:p>
        </w:tc>
        <w:tc>
          <w:tcPr>
            <w:tcW w:w="1092" w:type="dxa"/>
            <w:vMerge w:val="continue"/>
            <w:vAlign w:val="center"/>
          </w:tcPr>
          <w:p>
            <w:pPr>
              <w:widowControl/>
              <w:spacing w:line="240" w:lineRule="exact"/>
              <w:jc w:val="center"/>
              <w:rPr>
                <w:kern w:val="0"/>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206" w:type="dxa"/>
            <w:shd w:val="clear" w:color="auto" w:fill="auto"/>
            <w:vAlign w:val="center"/>
          </w:tcPr>
          <w:p>
            <w:pPr>
              <w:widowControl/>
              <w:spacing w:line="240" w:lineRule="exact"/>
              <w:jc w:val="center"/>
              <w:rPr>
                <w:kern w:val="0"/>
                <w:szCs w:val="21"/>
              </w:rPr>
            </w:pPr>
            <w:r>
              <w:rPr>
                <w:kern w:val="0"/>
                <w:szCs w:val="21"/>
              </w:rPr>
              <w:t>主体工程防治区</w:t>
            </w:r>
          </w:p>
        </w:tc>
        <w:tc>
          <w:tcPr>
            <w:tcW w:w="914" w:type="dxa"/>
            <w:shd w:val="clear" w:color="auto" w:fill="auto"/>
            <w:vAlign w:val="center"/>
          </w:tcPr>
          <w:p>
            <w:pPr>
              <w:widowControl/>
              <w:spacing w:line="240" w:lineRule="exact"/>
              <w:jc w:val="center"/>
              <w:rPr>
                <w:kern w:val="0"/>
                <w:szCs w:val="21"/>
              </w:rPr>
            </w:pPr>
            <w:r>
              <w:rPr>
                <w:kern w:val="0"/>
                <w:szCs w:val="21"/>
              </w:rPr>
              <w:t>319.51</w:t>
            </w:r>
          </w:p>
        </w:tc>
        <w:tc>
          <w:tcPr>
            <w:tcW w:w="912" w:type="dxa"/>
            <w:shd w:val="clear" w:color="auto" w:fill="auto"/>
            <w:vAlign w:val="center"/>
          </w:tcPr>
          <w:p>
            <w:pPr>
              <w:widowControl/>
              <w:spacing w:line="240" w:lineRule="exact"/>
              <w:jc w:val="center"/>
              <w:rPr>
                <w:kern w:val="0"/>
                <w:szCs w:val="21"/>
              </w:rPr>
            </w:pPr>
            <w:r>
              <w:rPr>
                <w:kern w:val="0"/>
                <w:szCs w:val="21"/>
              </w:rPr>
              <w:t>319.51</w:t>
            </w:r>
          </w:p>
        </w:tc>
        <w:tc>
          <w:tcPr>
            <w:tcW w:w="1099" w:type="dxa"/>
            <w:shd w:val="clear" w:color="auto" w:fill="auto"/>
            <w:vAlign w:val="center"/>
          </w:tcPr>
          <w:p>
            <w:pPr>
              <w:widowControl/>
              <w:spacing w:line="240" w:lineRule="exact"/>
              <w:jc w:val="center"/>
              <w:rPr>
                <w:kern w:val="0"/>
                <w:szCs w:val="21"/>
              </w:rPr>
            </w:pPr>
            <w:r>
              <w:rPr>
                <w:kern w:val="0"/>
                <w:szCs w:val="21"/>
              </w:rPr>
              <w:t>190</w:t>
            </w:r>
          </w:p>
        </w:tc>
        <w:tc>
          <w:tcPr>
            <w:tcW w:w="912" w:type="dxa"/>
            <w:shd w:val="clear" w:color="auto" w:fill="auto"/>
            <w:vAlign w:val="center"/>
          </w:tcPr>
          <w:p>
            <w:pPr>
              <w:widowControl/>
              <w:spacing w:line="240" w:lineRule="exact"/>
              <w:jc w:val="center"/>
              <w:rPr>
                <w:kern w:val="0"/>
                <w:szCs w:val="21"/>
              </w:rPr>
            </w:pPr>
            <w:r>
              <w:rPr>
                <w:kern w:val="0"/>
                <w:szCs w:val="21"/>
              </w:rPr>
              <w:t>125.47</w:t>
            </w:r>
          </w:p>
        </w:tc>
        <w:tc>
          <w:tcPr>
            <w:tcW w:w="1001" w:type="dxa"/>
            <w:shd w:val="clear" w:color="auto" w:fill="auto"/>
            <w:vAlign w:val="center"/>
          </w:tcPr>
          <w:p>
            <w:pPr>
              <w:widowControl/>
              <w:spacing w:line="240" w:lineRule="exact"/>
              <w:jc w:val="center"/>
              <w:rPr>
                <w:kern w:val="0"/>
                <w:szCs w:val="21"/>
              </w:rPr>
            </w:pPr>
            <w:r>
              <w:rPr>
                <w:kern w:val="0"/>
                <w:szCs w:val="21"/>
              </w:rPr>
              <w:t>111.82</w:t>
            </w:r>
          </w:p>
        </w:tc>
        <w:tc>
          <w:tcPr>
            <w:tcW w:w="1047" w:type="dxa"/>
            <w:shd w:val="clear" w:color="auto" w:fill="auto"/>
            <w:vAlign w:val="center"/>
          </w:tcPr>
          <w:p>
            <w:pPr>
              <w:widowControl/>
              <w:spacing w:line="240" w:lineRule="exact"/>
              <w:jc w:val="center"/>
              <w:rPr>
                <w:kern w:val="0"/>
                <w:szCs w:val="21"/>
              </w:rPr>
            </w:pPr>
            <w:r>
              <w:rPr>
                <w:kern w:val="0"/>
                <w:szCs w:val="21"/>
              </w:rPr>
              <w:t>13.65</w:t>
            </w:r>
          </w:p>
        </w:tc>
        <w:tc>
          <w:tcPr>
            <w:tcW w:w="917" w:type="dxa"/>
            <w:shd w:val="clear" w:color="auto" w:fill="auto"/>
            <w:vAlign w:val="center"/>
          </w:tcPr>
          <w:p>
            <w:pPr>
              <w:widowControl/>
              <w:spacing w:line="240" w:lineRule="exact"/>
              <w:jc w:val="center"/>
              <w:rPr>
                <w:kern w:val="0"/>
                <w:szCs w:val="21"/>
              </w:rPr>
            </w:pPr>
            <w:r>
              <w:rPr>
                <w:kern w:val="0"/>
                <w:szCs w:val="21"/>
              </w:rPr>
              <w:t>125.47</w:t>
            </w:r>
          </w:p>
        </w:tc>
        <w:tc>
          <w:tcPr>
            <w:tcW w:w="1092" w:type="dxa"/>
            <w:shd w:val="clear" w:color="auto" w:fill="auto"/>
            <w:vAlign w:val="center"/>
          </w:tcPr>
          <w:p>
            <w:pPr>
              <w:widowControl/>
              <w:spacing w:line="240" w:lineRule="exact"/>
              <w:jc w:val="center"/>
              <w:rPr>
                <w:kern w:val="0"/>
                <w:szCs w:val="21"/>
              </w:rPr>
            </w:pPr>
            <w:r>
              <w:rPr>
                <w:kern w:val="0"/>
                <w:szCs w:val="21"/>
              </w:rPr>
              <w:t>100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206" w:type="dxa"/>
            <w:shd w:val="clear" w:color="auto" w:fill="auto"/>
            <w:vAlign w:val="center"/>
          </w:tcPr>
          <w:p>
            <w:pPr>
              <w:widowControl/>
              <w:spacing w:line="240" w:lineRule="exact"/>
              <w:jc w:val="center"/>
              <w:rPr>
                <w:kern w:val="0"/>
                <w:szCs w:val="21"/>
              </w:rPr>
            </w:pPr>
            <w:r>
              <w:rPr>
                <w:kern w:val="0"/>
                <w:szCs w:val="21"/>
              </w:rPr>
              <w:t>弃渣场防治区</w:t>
            </w:r>
          </w:p>
        </w:tc>
        <w:tc>
          <w:tcPr>
            <w:tcW w:w="914" w:type="dxa"/>
            <w:shd w:val="clear" w:color="auto" w:fill="auto"/>
            <w:vAlign w:val="center"/>
          </w:tcPr>
          <w:p>
            <w:pPr>
              <w:widowControl/>
              <w:spacing w:line="240" w:lineRule="exact"/>
              <w:jc w:val="center"/>
              <w:rPr>
                <w:kern w:val="0"/>
                <w:szCs w:val="21"/>
              </w:rPr>
            </w:pPr>
            <w:r>
              <w:rPr>
                <w:kern w:val="0"/>
                <w:szCs w:val="21"/>
              </w:rPr>
              <w:t>30.46</w:t>
            </w:r>
          </w:p>
        </w:tc>
        <w:tc>
          <w:tcPr>
            <w:tcW w:w="912" w:type="dxa"/>
            <w:shd w:val="clear" w:color="auto" w:fill="auto"/>
            <w:vAlign w:val="center"/>
          </w:tcPr>
          <w:p>
            <w:pPr>
              <w:widowControl/>
              <w:spacing w:line="240" w:lineRule="exact"/>
              <w:jc w:val="center"/>
              <w:rPr>
                <w:kern w:val="0"/>
                <w:szCs w:val="21"/>
              </w:rPr>
            </w:pPr>
            <w:r>
              <w:rPr>
                <w:kern w:val="0"/>
                <w:szCs w:val="21"/>
              </w:rPr>
              <w:t>30.46</w:t>
            </w:r>
          </w:p>
        </w:tc>
        <w:tc>
          <w:tcPr>
            <w:tcW w:w="1099" w:type="dxa"/>
            <w:shd w:val="clear" w:color="auto" w:fill="auto"/>
            <w:vAlign w:val="center"/>
          </w:tcPr>
          <w:p>
            <w:pPr>
              <w:widowControl/>
              <w:spacing w:line="240" w:lineRule="exact"/>
              <w:jc w:val="center"/>
              <w:rPr>
                <w:kern w:val="0"/>
                <w:szCs w:val="21"/>
              </w:rPr>
            </w:pPr>
          </w:p>
        </w:tc>
        <w:tc>
          <w:tcPr>
            <w:tcW w:w="912" w:type="dxa"/>
            <w:shd w:val="clear" w:color="auto" w:fill="auto"/>
            <w:vAlign w:val="center"/>
          </w:tcPr>
          <w:p>
            <w:pPr>
              <w:widowControl/>
              <w:spacing w:line="240" w:lineRule="exact"/>
              <w:jc w:val="center"/>
              <w:rPr>
                <w:kern w:val="0"/>
                <w:szCs w:val="21"/>
              </w:rPr>
            </w:pPr>
            <w:r>
              <w:rPr>
                <w:kern w:val="0"/>
                <w:szCs w:val="21"/>
              </w:rPr>
              <w:t>25.38</w:t>
            </w:r>
          </w:p>
        </w:tc>
        <w:tc>
          <w:tcPr>
            <w:tcW w:w="1001" w:type="dxa"/>
            <w:shd w:val="clear" w:color="auto" w:fill="auto"/>
            <w:vAlign w:val="center"/>
          </w:tcPr>
          <w:p>
            <w:pPr>
              <w:widowControl/>
              <w:spacing w:line="240" w:lineRule="exact"/>
              <w:jc w:val="center"/>
              <w:rPr>
                <w:kern w:val="0"/>
                <w:szCs w:val="21"/>
              </w:rPr>
            </w:pPr>
            <w:r>
              <w:rPr>
                <w:kern w:val="0"/>
                <w:szCs w:val="21"/>
              </w:rPr>
              <w:t>19.71</w:t>
            </w:r>
          </w:p>
        </w:tc>
        <w:tc>
          <w:tcPr>
            <w:tcW w:w="1047" w:type="dxa"/>
            <w:shd w:val="clear" w:color="auto" w:fill="auto"/>
            <w:vAlign w:val="center"/>
          </w:tcPr>
          <w:p>
            <w:pPr>
              <w:widowControl/>
              <w:spacing w:line="240" w:lineRule="exact"/>
              <w:jc w:val="center"/>
              <w:rPr>
                <w:kern w:val="0"/>
                <w:szCs w:val="21"/>
              </w:rPr>
            </w:pPr>
            <w:r>
              <w:rPr>
                <w:kern w:val="0"/>
                <w:szCs w:val="21"/>
              </w:rPr>
              <w:t>2.80</w:t>
            </w:r>
          </w:p>
        </w:tc>
        <w:tc>
          <w:tcPr>
            <w:tcW w:w="917" w:type="dxa"/>
            <w:shd w:val="clear" w:color="auto" w:fill="auto"/>
            <w:vAlign w:val="center"/>
          </w:tcPr>
          <w:p>
            <w:pPr>
              <w:widowControl/>
              <w:spacing w:line="240" w:lineRule="exact"/>
              <w:jc w:val="center"/>
              <w:rPr>
                <w:kern w:val="0"/>
                <w:szCs w:val="21"/>
              </w:rPr>
            </w:pPr>
            <w:r>
              <w:rPr>
                <w:kern w:val="0"/>
                <w:szCs w:val="21"/>
              </w:rPr>
              <w:t>22.51</w:t>
            </w:r>
          </w:p>
        </w:tc>
        <w:tc>
          <w:tcPr>
            <w:tcW w:w="1092" w:type="dxa"/>
            <w:shd w:val="clear" w:color="auto" w:fill="auto"/>
            <w:vAlign w:val="center"/>
          </w:tcPr>
          <w:p>
            <w:pPr>
              <w:widowControl/>
              <w:spacing w:line="240" w:lineRule="exact"/>
              <w:jc w:val="center"/>
              <w:rPr>
                <w:kern w:val="0"/>
                <w:szCs w:val="21"/>
              </w:rPr>
            </w:pPr>
            <w:r>
              <w:rPr>
                <w:kern w:val="0"/>
                <w:szCs w:val="21"/>
              </w:rPr>
              <w:t>88.69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206" w:type="dxa"/>
            <w:shd w:val="clear" w:color="auto" w:fill="auto"/>
            <w:vAlign w:val="center"/>
          </w:tcPr>
          <w:p>
            <w:pPr>
              <w:widowControl/>
              <w:spacing w:line="240" w:lineRule="exact"/>
              <w:jc w:val="center"/>
              <w:rPr>
                <w:kern w:val="0"/>
                <w:szCs w:val="21"/>
              </w:rPr>
            </w:pPr>
            <w:r>
              <w:rPr>
                <w:kern w:val="0"/>
                <w:szCs w:val="21"/>
              </w:rPr>
              <w:t>施工便道防治区</w:t>
            </w:r>
          </w:p>
        </w:tc>
        <w:tc>
          <w:tcPr>
            <w:tcW w:w="914" w:type="dxa"/>
            <w:shd w:val="clear" w:color="auto" w:fill="auto"/>
            <w:vAlign w:val="center"/>
          </w:tcPr>
          <w:p>
            <w:pPr>
              <w:widowControl/>
              <w:spacing w:line="240" w:lineRule="exact"/>
              <w:jc w:val="center"/>
              <w:rPr>
                <w:kern w:val="0"/>
                <w:szCs w:val="21"/>
              </w:rPr>
            </w:pPr>
            <w:r>
              <w:rPr>
                <w:kern w:val="0"/>
                <w:szCs w:val="21"/>
              </w:rPr>
              <w:t>4.39</w:t>
            </w:r>
          </w:p>
        </w:tc>
        <w:tc>
          <w:tcPr>
            <w:tcW w:w="912" w:type="dxa"/>
            <w:shd w:val="clear" w:color="auto" w:fill="auto"/>
            <w:vAlign w:val="center"/>
          </w:tcPr>
          <w:p>
            <w:pPr>
              <w:widowControl/>
              <w:spacing w:line="240" w:lineRule="exact"/>
              <w:jc w:val="center"/>
              <w:rPr>
                <w:kern w:val="0"/>
                <w:szCs w:val="21"/>
              </w:rPr>
            </w:pPr>
            <w:r>
              <w:rPr>
                <w:kern w:val="0"/>
                <w:szCs w:val="21"/>
              </w:rPr>
              <w:t>4.39</w:t>
            </w:r>
          </w:p>
        </w:tc>
        <w:tc>
          <w:tcPr>
            <w:tcW w:w="1099" w:type="dxa"/>
            <w:shd w:val="clear" w:color="auto" w:fill="auto"/>
            <w:vAlign w:val="center"/>
          </w:tcPr>
          <w:p>
            <w:pPr>
              <w:widowControl/>
              <w:spacing w:line="240" w:lineRule="exact"/>
              <w:jc w:val="center"/>
              <w:rPr>
                <w:kern w:val="0"/>
                <w:szCs w:val="21"/>
              </w:rPr>
            </w:pPr>
            <w:r>
              <w:rPr>
                <w:kern w:val="0"/>
                <w:szCs w:val="21"/>
              </w:rPr>
              <w:t>1.02</w:t>
            </w:r>
          </w:p>
        </w:tc>
        <w:tc>
          <w:tcPr>
            <w:tcW w:w="912" w:type="dxa"/>
            <w:shd w:val="clear" w:color="auto" w:fill="auto"/>
            <w:vAlign w:val="center"/>
          </w:tcPr>
          <w:p>
            <w:pPr>
              <w:widowControl/>
              <w:spacing w:line="240" w:lineRule="exact"/>
              <w:jc w:val="center"/>
              <w:rPr>
                <w:kern w:val="0"/>
                <w:szCs w:val="21"/>
              </w:rPr>
            </w:pPr>
            <w:r>
              <w:rPr>
                <w:kern w:val="0"/>
                <w:szCs w:val="21"/>
              </w:rPr>
              <w:t>3.37</w:t>
            </w:r>
          </w:p>
        </w:tc>
        <w:tc>
          <w:tcPr>
            <w:tcW w:w="1001" w:type="dxa"/>
            <w:shd w:val="clear" w:color="auto" w:fill="auto"/>
            <w:vAlign w:val="center"/>
          </w:tcPr>
          <w:p>
            <w:pPr>
              <w:widowControl/>
              <w:spacing w:line="240" w:lineRule="exact"/>
              <w:jc w:val="center"/>
              <w:rPr>
                <w:kern w:val="0"/>
                <w:szCs w:val="21"/>
              </w:rPr>
            </w:pPr>
            <w:r>
              <w:rPr>
                <w:kern w:val="0"/>
                <w:szCs w:val="21"/>
              </w:rPr>
              <w:t>3.22</w:t>
            </w:r>
          </w:p>
        </w:tc>
        <w:tc>
          <w:tcPr>
            <w:tcW w:w="1047" w:type="dxa"/>
            <w:shd w:val="clear" w:color="auto" w:fill="auto"/>
            <w:vAlign w:val="center"/>
          </w:tcPr>
          <w:p>
            <w:pPr>
              <w:widowControl/>
              <w:spacing w:line="240" w:lineRule="exact"/>
              <w:jc w:val="center"/>
              <w:rPr>
                <w:kern w:val="0"/>
                <w:szCs w:val="21"/>
              </w:rPr>
            </w:pPr>
          </w:p>
        </w:tc>
        <w:tc>
          <w:tcPr>
            <w:tcW w:w="917" w:type="dxa"/>
            <w:shd w:val="clear" w:color="auto" w:fill="auto"/>
            <w:vAlign w:val="center"/>
          </w:tcPr>
          <w:p>
            <w:pPr>
              <w:widowControl/>
              <w:spacing w:line="240" w:lineRule="exact"/>
              <w:jc w:val="center"/>
              <w:rPr>
                <w:kern w:val="0"/>
                <w:szCs w:val="21"/>
              </w:rPr>
            </w:pPr>
            <w:r>
              <w:rPr>
                <w:kern w:val="0"/>
                <w:szCs w:val="21"/>
              </w:rPr>
              <w:t>3.22</w:t>
            </w:r>
          </w:p>
        </w:tc>
        <w:tc>
          <w:tcPr>
            <w:tcW w:w="1092" w:type="dxa"/>
            <w:shd w:val="clear" w:color="auto" w:fill="auto"/>
            <w:vAlign w:val="center"/>
          </w:tcPr>
          <w:p>
            <w:pPr>
              <w:widowControl/>
              <w:spacing w:line="240" w:lineRule="exact"/>
              <w:jc w:val="center"/>
              <w:rPr>
                <w:kern w:val="0"/>
                <w:szCs w:val="21"/>
              </w:rPr>
            </w:pPr>
            <w:r>
              <w:rPr>
                <w:kern w:val="0"/>
                <w:szCs w:val="21"/>
              </w:rPr>
              <w:t>95.55</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206" w:type="dxa"/>
            <w:shd w:val="clear" w:color="auto" w:fill="auto"/>
            <w:vAlign w:val="center"/>
          </w:tcPr>
          <w:p>
            <w:pPr>
              <w:widowControl/>
              <w:spacing w:line="240" w:lineRule="exact"/>
              <w:jc w:val="center"/>
              <w:rPr>
                <w:kern w:val="0"/>
                <w:szCs w:val="21"/>
              </w:rPr>
            </w:pPr>
            <w:r>
              <w:rPr>
                <w:kern w:val="0"/>
                <w:szCs w:val="21"/>
              </w:rPr>
              <w:t>施工营地防治区</w:t>
            </w:r>
          </w:p>
        </w:tc>
        <w:tc>
          <w:tcPr>
            <w:tcW w:w="914" w:type="dxa"/>
            <w:shd w:val="clear" w:color="auto" w:fill="auto"/>
            <w:vAlign w:val="center"/>
          </w:tcPr>
          <w:p>
            <w:pPr>
              <w:widowControl/>
              <w:spacing w:line="240" w:lineRule="exact"/>
              <w:jc w:val="center"/>
              <w:rPr>
                <w:kern w:val="0"/>
                <w:szCs w:val="21"/>
              </w:rPr>
            </w:pPr>
            <w:r>
              <w:rPr>
                <w:kern w:val="0"/>
                <w:szCs w:val="21"/>
              </w:rPr>
              <w:t>11.8</w:t>
            </w:r>
          </w:p>
        </w:tc>
        <w:tc>
          <w:tcPr>
            <w:tcW w:w="912" w:type="dxa"/>
            <w:shd w:val="clear" w:color="auto" w:fill="auto"/>
            <w:vAlign w:val="center"/>
          </w:tcPr>
          <w:p>
            <w:pPr>
              <w:widowControl/>
              <w:spacing w:line="240" w:lineRule="exact"/>
              <w:jc w:val="center"/>
              <w:rPr>
                <w:kern w:val="0"/>
                <w:szCs w:val="21"/>
              </w:rPr>
            </w:pPr>
            <w:r>
              <w:rPr>
                <w:kern w:val="0"/>
                <w:szCs w:val="21"/>
              </w:rPr>
              <w:t>11.8</w:t>
            </w:r>
          </w:p>
        </w:tc>
        <w:tc>
          <w:tcPr>
            <w:tcW w:w="1099" w:type="dxa"/>
            <w:shd w:val="clear" w:color="auto" w:fill="auto"/>
            <w:vAlign w:val="center"/>
          </w:tcPr>
          <w:p>
            <w:pPr>
              <w:widowControl/>
              <w:spacing w:line="240" w:lineRule="exact"/>
              <w:jc w:val="center"/>
              <w:rPr>
                <w:kern w:val="0"/>
                <w:szCs w:val="21"/>
              </w:rPr>
            </w:pPr>
            <w:r>
              <w:rPr>
                <w:kern w:val="0"/>
                <w:szCs w:val="21"/>
              </w:rPr>
              <w:t>2.23</w:t>
            </w:r>
          </w:p>
        </w:tc>
        <w:tc>
          <w:tcPr>
            <w:tcW w:w="912" w:type="dxa"/>
            <w:shd w:val="clear" w:color="auto" w:fill="auto"/>
            <w:vAlign w:val="center"/>
          </w:tcPr>
          <w:p>
            <w:pPr>
              <w:widowControl/>
              <w:spacing w:line="240" w:lineRule="exact"/>
              <w:jc w:val="center"/>
              <w:rPr>
                <w:kern w:val="0"/>
                <w:szCs w:val="21"/>
              </w:rPr>
            </w:pPr>
            <w:r>
              <w:rPr>
                <w:kern w:val="0"/>
                <w:szCs w:val="21"/>
              </w:rPr>
              <w:t>7.68</w:t>
            </w:r>
          </w:p>
        </w:tc>
        <w:tc>
          <w:tcPr>
            <w:tcW w:w="1001" w:type="dxa"/>
            <w:shd w:val="clear" w:color="auto" w:fill="auto"/>
            <w:vAlign w:val="center"/>
          </w:tcPr>
          <w:p>
            <w:pPr>
              <w:widowControl/>
              <w:spacing w:line="240" w:lineRule="exact"/>
              <w:jc w:val="center"/>
              <w:rPr>
                <w:kern w:val="0"/>
                <w:szCs w:val="21"/>
              </w:rPr>
            </w:pPr>
            <w:r>
              <w:rPr>
                <w:kern w:val="0"/>
                <w:szCs w:val="21"/>
              </w:rPr>
              <w:t>5.39</w:t>
            </w:r>
          </w:p>
        </w:tc>
        <w:tc>
          <w:tcPr>
            <w:tcW w:w="1047" w:type="dxa"/>
            <w:shd w:val="clear" w:color="auto" w:fill="auto"/>
            <w:vAlign w:val="center"/>
          </w:tcPr>
          <w:p>
            <w:pPr>
              <w:widowControl/>
              <w:spacing w:line="240" w:lineRule="exact"/>
              <w:jc w:val="center"/>
              <w:rPr>
                <w:kern w:val="0"/>
                <w:szCs w:val="21"/>
              </w:rPr>
            </w:pPr>
            <w:r>
              <w:rPr>
                <w:kern w:val="0"/>
                <w:szCs w:val="21"/>
              </w:rPr>
              <w:t>1.69</w:t>
            </w:r>
          </w:p>
        </w:tc>
        <w:tc>
          <w:tcPr>
            <w:tcW w:w="917" w:type="dxa"/>
            <w:shd w:val="clear" w:color="auto" w:fill="auto"/>
            <w:vAlign w:val="center"/>
          </w:tcPr>
          <w:p>
            <w:pPr>
              <w:widowControl/>
              <w:spacing w:line="240" w:lineRule="exact"/>
              <w:jc w:val="center"/>
              <w:rPr>
                <w:kern w:val="0"/>
                <w:szCs w:val="21"/>
              </w:rPr>
            </w:pPr>
            <w:r>
              <w:rPr>
                <w:kern w:val="0"/>
                <w:szCs w:val="21"/>
              </w:rPr>
              <w:t>7.08</w:t>
            </w:r>
          </w:p>
        </w:tc>
        <w:tc>
          <w:tcPr>
            <w:tcW w:w="1092" w:type="dxa"/>
            <w:shd w:val="clear" w:color="auto" w:fill="auto"/>
            <w:vAlign w:val="center"/>
          </w:tcPr>
          <w:p>
            <w:pPr>
              <w:widowControl/>
              <w:spacing w:line="240" w:lineRule="exact"/>
              <w:jc w:val="center"/>
              <w:rPr>
                <w:kern w:val="0"/>
                <w:szCs w:val="21"/>
              </w:rPr>
            </w:pPr>
            <w:r>
              <w:rPr>
                <w:kern w:val="0"/>
                <w:szCs w:val="21"/>
              </w:rPr>
              <w:t>92.19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c>
          <w:tcPr>
            <w:tcW w:w="1206" w:type="dxa"/>
            <w:shd w:val="clear" w:color="auto" w:fill="auto"/>
            <w:vAlign w:val="center"/>
          </w:tcPr>
          <w:p>
            <w:pPr>
              <w:widowControl/>
              <w:spacing w:line="240" w:lineRule="exact"/>
              <w:jc w:val="center"/>
              <w:rPr>
                <w:kern w:val="0"/>
                <w:szCs w:val="21"/>
              </w:rPr>
            </w:pPr>
            <w:r>
              <w:rPr>
                <w:kern w:val="0"/>
                <w:szCs w:val="21"/>
              </w:rPr>
              <w:t>合计</w:t>
            </w:r>
          </w:p>
        </w:tc>
        <w:tc>
          <w:tcPr>
            <w:tcW w:w="914" w:type="dxa"/>
            <w:shd w:val="clear" w:color="auto" w:fill="auto"/>
            <w:vAlign w:val="center"/>
          </w:tcPr>
          <w:p>
            <w:pPr>
              <w:widowControl/>
              <w:spacing w:line="240" w:lineRule="exact"/>
              <w:jc w:val="center"/>
              <w:rPr>
                <w:kern w:val="0"/>
                <w:szCs w:val="21"/>
              </w:rPr>
            </w:pPr>
            <w:r>
              <w:rPr>
                <w:kern w:val="0"/>
                <w:szCs w:val="21"/>
              </w:rPr>
              <w:t>366.16</w:t>
            </w:r>
          </w:p>
        </w:tc>
        <w:tc>
          <w:tcPr>
            <w:tcW w:w="912" w:type="dxa"/>
            <w:shd w:val="clear" w:color="auto" w:fill="auto"/>
            <w:vAlign w:val="center"/>
          </w:tcPr>
          <w:p>
            <w:pPr>
              <w:widowControl/>
              <w:spacing w:line="240" w:lineRule="exact"/>
              <w:jc w:val="center"/>
              <w:rPr>
                <w:kern w:val="0"/>
                <w:szCs w:val="21"/>
              </w:rPr>
            </w:pPr>
            <w:r>
              <w:rPr>
                <w:kern w:val="0"/>
                <w:szCs w:val="21"/>
              </w:rPr>
              <w:t>366.16</w:t>
            </w:r>
          </w:p>
        </w:tc>
        <w:tc>
          <w:tcPr>
            <w:tcW w:w="1099" w:type="dxa"/>
            <w:shd w:val="clear" w:color="auto" w:fill="auto"/>
            <w:vAlign w:val="center"/>
          </w:tcPr>
          <w:p>
            <w:pPr>
              <w:widowControl/>
              <w:spacing w:line="240" w:lineRule="exact"/>
              <w:jc w:val="center"/>
              <w:rPr>
                <w:kern w:val="0"/>
                <w:szCs w:val="21"/>
              </w:rPr>
            </w:pPr>
            <w:r>
              <w:rPr>
                <w:kern w:val="0"/>
                <w:szCs w:val="21"/>
              </w:rPr>
              <w:t>193.25</w:t>
            </w:r>
          </w:p>
        </w:tc>
        <w:tc>
          <w:tcPr>
            <w:tcW w:w="912" w:type="dxa"/>
            <w:shd w:val="clear" w:color="auto" w:fill="auto"/>
            <w:vAlign w:val="center"/>
          </w:tcPr>
          <w:p>
            <w:pPr>
              <w:widowControl/>
              <w:spacing w:line="240" w:lineRule="exact"/>
              <w:jc w:val="center"/>
              <w:rPr>
                <w:kern w:val="0"/>
                <w:szCs w:val="21"/>
              </w:rPr>
            </w:pPr>
            <w:r>
              <w:rPr>
                <w:kern w:val="0"/>
                <w:szCs w:val="21"/>
              </w:rPr>
              <w:t>161.90</w:t>
            </w:r>
          </w:p>
        </w:tc>
        <w:tc>
          <w:tcPr>
            <w:tcW w:w="1001" w:type="dxa"/>
            <w:shd w:val="clear" w:color="auto" w:fill="auto"/>
            <w:vAlign w:val="center"/>
          </w:tcPr>
          <w:p>
            <w:pPr>
              <w:widowControl/>
              <w:spacing w:line="240" w:lineRule="exact"/>
              <w:jc w:val="center"/>
              <w:rPr>
                <w:kern w:val="0"/>
                <w:szCs w:val="21"/>
              </w:rPr>
            </w:pPr>
            <w:r>
              <w:rPr>
                <w:kern w:val="0"/>
                <w:szCs w:val="21"/>
              </w:rPr>
              <w:t>140.14</w:t>
            </w:r>
          </w:p>
        </w:tc>
        <w:tc>
          <w:tcPr>
            <w:tcW w:w="1047" w:type="dxa"/>
            <w:shd w:val="clear" w:color="auto" w:fill="auto"/>
            <w:vAlign w:val="center"/>
          </w:tcPr>
          <w:p>
            <w:pPr>
              <w:widowControl/>
              <w:spacing w:line="240" w:lineRule="exact"/>
              <w:jc w:val="center"/>
              <w:rPr>
                <w:kern w:val="0"/>
                <w:szCs w:val="21"/>
              </w:rPr>
            </w:pPr>
            <w:r>
              <w:rPr>
                <w:kern w:val="0"/>
                <w:szCs w:val="21"/>
              </w:rPr>
              <w:t>18.14</w:t>
            </w:r>
          </w:p>
        </w:tc>
        <w:tc>
          <w:tcPr>
            <w:tcW w:w="917" w:type="dxa"/>
            <w:shd w:val="clear" w:color="auto" w:fill="auto"/>
            <w:vAlign w:val="center"/>
          </w:tcPr>
          <w:p>
            <w:pPr>
              <w:widowControl/>
              <w:spacing w:line="240" w:lineRule="exact"/>
              <w:jc w:val="center"/>
              <w:rPr>
                <w:kern w:val="0"/>
                <w:szCs w:val="21"/>
              </w:rPr>
            </w:pPr>
            <w:r>
              <w:rPr>
                <w:kern w:val="0"/>
                <w:szCs w:val="21"/>
              </w:rPr>
              <w:t>158.28</w:t>
            </w:r>
          </w:p>
        </w:tc>
        <w:tc>
          <w:tcPr>
            <w:tcW w:w="1092" w:type="dxa"/>
            <w:shd w:val="clear" w:color="auto" w:fill="auto"/>
            <w:vAlign w:val="center"/>
          </w:tcPr>
          <w:p>
            <w:pPr>
              <w:widowControl/>
              <w:spacing w:line="240" w:lineRule="exact"/>
              <w:jc w:val="center"/>
              <w:rPr>
                <w:kern w:val="0"/>
                <w:szCs w:val="21"/>
              </w:rPr>
            </w:pPr>
            <w:r>
              <w:rPr>
                <w:kern w:val="0"/>
                <w:szCs w:val="21"/>
              </w:rPr>
              <w:t>97.76</w:t>
            </w:r>
          </w:p>
        </w:tc>
      </w:tr>
    </w:tbl>
    <w:p>
      <w:pPr>
        <w:topLinePunct/>
        <w:spacing w:line="500" w:lineRule="exact"/>
        <w:ind w:firstLine="561"/>
        <w:rPr>
          <w:spacing w:val="-6"/>
          <w:sz w:val="24"/>
        </w:rPr>
      </w:pPr>
      <w:r>
        <w:rPr>
          <w:rFonts w:hint="eastAsia"/>
          <w:spacing w:val="-6"/>
          <w:sz w:val="24"/>
        </w:rPr>
        <w:t>（3）</w:t>
      </w:r>
      <w:r>
        <w:rPr>
          <w:rFonts w:hAnsi="宋体"/>
          <w:spacing w:val="-6"/>
          <w:sz w:val="24"/>
        </w:rPr>
        <w:t>拦渣率</w:t>
      </w:r>
    </w:p>
    <w:p>
      <w:pPr>
        <w:topLinePunct/>
        <w:spacing w:line="500" w:lineRule="exact"/>
        <w:ind w:firstLine="561"/>
        <w:rPr>
          <w:sz w:val="24"/>
        </w:rPr>
      </w:pPr>
      <w:r>
        <w:rPr>
          <w:rFonts w:hint="eastAsia"/>
          <w:sz w:val="24"/>
        </w:rPr>
        <w:t>拦渣率指项目防治责任范围内实际拦挡弃土弃渣量与防治责任范围内弃土弃渣总量的百分比。本项目共计产生约227.99万m</w:t>
      </w:r>
      <w:r>
        <w:rPr>
          <w:rFonts w:hint="eastAsia"/>
          <w:sz w:val="24"/>
          <w:vertAlign w:val="superscript"/>
        </w:rPr>
        <w:t>3</w:t>
      </w:r>
      <w:r>
        <w:rPr>
          <w:rFonts w:hint="eastAsia"/>
          <w:sz w:val="24"/>
        </w:rPr>
        <w:t>的弃渣，目前弃渣全部堆放在沿线的17座弃渣场内，但本工程在施工过程中不可避免会产生部分水土流失，</w:t>
      </w:r>
      <w:r>
        <w:rPr>
          <w:sz w:val="24"/>
        </w:rPr>
        <w:t>根据</w:t>
      </w:r>
      <w:r>
        <w:rPr>
          <w:rFonts w:hint="eastAsia"/>
          <w:sz w:val="24"/>
        </w:rPr>
        <w:t>水土保持监测</w:t>
      </w:r>
      <w:r>
        <w:rPr>
          <w:sz w:val="24"/>
        </w:rPr>
        <w:t>总结报告，</w:t>
      </w:r>
      <w:r>
        <w:rPr>
          <w:rFonts w:hint="eastAsia"/>
          <w:sz w:val="24"/>
        </w:rPr>
        <w:t>水土流失量约8.63万t，按1.3t/m</w:t>
      </w:r>
      <w:r>
        <w:rPr>
          <w:rFonts w:hint="eastAsia"/>
          <w:sz w:val="24"/>
          <w:vertAlign w:val="superscript"/>
        </w:rPr>
        <w:t>3</w:t>
      </w:r>
      <w:r>
        <w:rPr>
          <w:rFonts w:hint="eastAsia"/>
          <w:sz w:val="24"/>
        </w:rPr>
        <w:t>折算后，流失量约11.22万m</w:t>
      </w:r>
      <w:r>
        <w:rPr>
          <w:rFonts w:hint="eastAsia"/>
          <w:sz w:val="24"/>
          <w:vertAlign w:val="superscript"/>
        </w:rPr>
        <w:t>3</w:t>
      </w:r>
      <w:r>
        <w:rPr>
          <w:rFonts w:hint="eastAsia"/>
          <w:sz w:val="24"/>
        </w:rPr>
        <w:t>，因此本项目实际拦渣量为216.77万m</w:t>
      </w:r>
      <w:r>
        <w:rPr>
          <w:rFonts w:hint="eastAsia"/>
          <w:sz w:val="24"/>
          <w:vertAlign w:val="superscript"/>
        </w:rPr>
        <w:t>3</w:t>
      </w:r>
      <w:r>
        <w:rPr>
          <w:rFonts w:hint="eastAsia"/>
          <w:sz w:val="24"/>
        </w:rPr>
        <w:t>，实际拦渣率为95.08%，大于水保方案的防治目标值90%</w:t>
      </w:r>
      <w:r>
        <w:rPr>
          <w:sz w:val="24"/>
        </w:rPr>
        <w:t>。</w:t>
      </w:r>
    </w:p>
    <w:p>
      <w:pPr>
        <w:topLinePunct/>
        <w:spacing w:line="500" w:lineRule="exact"/>
        <w:ind w:firstLine="561"/>
        <w:rPr>
          <w:rFonts w:hint="eastAsia"/>
          <w:spacing w:val="-6"/>
          <w:sz w:val="24"/>
        </w:rPr>
      </w:pPr>
      <w:r>
        <w:rPr>
          <w:rFonts w:hint="eastAsia"/>
          <w:spacing w:val="-6"/>
          <w:sz w:val="24"/>
        </w:rPr>
        <w:t>（4）土壤流失控制比</w:t>
      </w:r>
    </w:p>
    <w:p>
      <w:pPr>
        <w:topLinePunct/>
        <w:spacing w:line="500" w:lineRule="exact"/>
        <w:ind w:firstLine="561"/>
        <w:rPr>
          <w:rFonts w:hint="eastAsia"/>
          <w:sz w:val="24"/>
        </w:rPr>
      </w:pPr>
      <w:r>
        <w:rPr>
          <w:rFonts w:hint="eastAsia"/>
          <w:sz w:val="24"/>
        </w:rPr>
        <w:t>土壤流失控制比是指项目建设区内容许土壤流失量与治理后的平均土壤流失强度之比。截止2018年12月，由于各项水土保持措施完全发挥效益，目前项目区的平均土壤侵蚀强度将减至500[t/(km</w:t>
      </w:r>
      <w:r>
        <w:rPr>
          <w:rFonts w:hint="eastAsia"/>
          <w:sz w:val="24"/>
          <w:vertAlign w:val="superscript"/>
        </w:rPr>
        <w:t>2</w:t>
      </w:r>
      <w:r>
        <w:rPr>
          <w:rFonts w:hint="eastAsia"/>
          <w:sz w:val="24"/>
        </w:rPr>
        <w:t>•a)]以下。根据《土壤侵蚀分类分级标准》（SL190-2007），项目工程所在区域属西南紫色土区，容许土壤流失量为500[t/(km</w:t>
      </w:r>
      <w:r>
        <w:rPr>
          <w:rFonts w:hint="eastAsia"/>
          <w:sz w:val="24"/>
          <w:vertAlign w:val="superscript"/>
        </w:rPr>
        <w:t>2</w:t>
      </w:r>
      <w:r>
        <w:rPr>
          <w:rFonts w:hint="eastAsia"/>
          <w:sz w:val="24"/>
        </w:rPr>
        <w:t>•a)]。即得：</w:t>
      </w:r>
    </w:p>
    <w:p>
      <w:pPr>
        <w:topLinePunct/>
        <w:spacing w:line="500" w:lineRule="exact"/>
        <w:ind w:firstLine="561"/>
        <w:rPr>
          <w:rFonts w:hint="eastAsia"/>
          <w:spacing w:val="-6"/>
          <w:sz w:val="24"/>
        </w:rPr>
      </w:pPr>
      <w:r>
        <w:rPr>
          <w:rFonts w:hint="eastAsia"/>
          <w:sz w:val="24"/>
        </w:rPr>
        <w:t>土壤流失控制比＝容许土壤流失量/治理后的平均土壤流失强度＝500/500＝1.0，达到水保方案的防治目标值1.0。</w:t>
      </w:r>
    </w:p>
    <w:p>
      <w:pPr>
        <w:topLinePunct/>
        <w:spacing w:line="500" w:lineRule="exact"/>
        <w:ind w:firstLine="561"/>
        <w:rPr>
          <w:rFonts w:hint="eastAsia"/>
          <w:spacing w:val="-6"/>
          <w:sz w:val="24"/>
        </w:rPr>
      </w:pPr>
      <w:r>
        <w:rPr>
          <w:rFonts w:hint="eastAsia"/>
          <w:spacing w:val="-6"/>
          <w:sz w:val="24"/>
        </w:rPr>
        <w:t>（5）林草植被恢复率和林草覆盖率</w:t>
      </w:r>
    </w:p>
    <w:p>
      <w:pPr>
        <w:topLinePunct/>
        <w:spacing w:line="500" w:lineRule="exact"/>
        <w:ind w:firstLine="561"/>
        <w:rPr>
          <w:spacing w:val="-6"/>
          <w:sz w:val="24"/>
        </w:rPr>
      </w:pPr>
      <w:r>
        <w:rPr>
          <w:spacing w:val="-6"/>
          <w:sz w:val="24"/>
        </w:rPr>
        <w:t>本工程项目建设面积</w:t>
      </w:r>
      <w:r>
        <w:rPr>
          <w:rFonts w:hint="eastAsia"/>
          <w:spacing w:val="-6"/>
          <w:sz w:val="24"/>
        </w:rPr>
        <w:t>366.16</w:t>
      </w:r>
      <w:r>
        <w:rPr>
          <w:snapToGrid w:val="0"/>
          <w:kern w:val="0"/>
          <w:sz w:val="24"/>
        </w:rPr>
        <w:t>hm</w:t>
      </w:r>
      <w:r>
        <w:rPr>
          <w:snapToGrid w:val="0"/>
          <w:kern w:val="0"/>
          <w:sz w:val="24"/>
          <w:vertAlign w:val="superscript"/>
        </w:rPr>
        <w:t>2</w:t>
      </w:r>
      <w:r>
        <w:rPr>
          <w:spacing w:val="-6"/>
          <w:sz w:val="24"/>
        </w:rPr>
        <w:t>，林草植被可恢复面积为</w:t>
      </w:r>
      <w:r>
        <w:rPr>
          <w:rFonts w:hint="eastAsia"/>
          <w:spacing w:val="-6"/>
          <w:sz w:val="24"/>
        </w:rPr>
        <w:t>140.73</w:t>
      </w:r>
      <w:r>
        <w:rPr>
          <w:snapToGrid w:val="0"/>
          <w:kern w:val="0"/>
          <w:sz w:val="24"/>
        </w:rPr>
        <w:t>hm</w:t>
      </w:r>
      <w:r>
        <w:rPr>
          <w:snapToGrid w:val="0"/>
          <w:kern w:val="0"/>
          <w:sz w:val="24"/>
          <w:vertAlign w:val="superscript"/>
        </w:rPr>
        <w:t>2</w:t>
      </w:r>
      <w:r>
        <w:rPr>
          <w:spacing w:val="-6"/>
          <w:sz w:val="24"/>
        </w:rPr>
        <w:t>，恢复林草植被面积为</w:t>
      </w:r>
      <w:r>
        <w:rPr>
          <w:rFonts w:hint="eastAsia"/>
          <w:spacing w:val="-6"/>
          <w:sz w:val="24"/>
        </w:rPr>
        <w:t>140.14</w:t>
      </w:r>
      <w:r>
        <w:rPr>
          <w:snapToGrid w:val="0"/>
          <w:kern w:val="0"/>
          <w:sz w:val="24"/>
        </w:rPr>
        <w:t>hm</w:t>
      </w:r>
      <w:r>
        <w:rPr>
          <w:snapToGrid w:val="0"/>
          <w:kern w:val="0"/>
          <w:sz w:val="24"/>
          <w:vertAlign w:val="superscript"/>
        </w:rPr>
        <w:t>2</w:t>
      </w:r>
      <w:r>
        <w:rPr>
          <w:spacing w:val="-6"/>
          <w:sz w:val="24"/>
        </w:rPr>
        <w:t>，林草植被恢复率为</w:t>
      </w:r>
      <w:r>
        <w:rPr>
          <w:rFonts w:hint="eastAsia"/>
          <w:spacing w:val="-6"/>
          <w:sz w:val="24"/>
        </w:rPr>
        <w:t>99.58</w:t>
      </w:r>
      <w:r>
        <w:rPr>
          <w:spacing w:val="-6"/>
          <w:sz w:val="24"/>
        </w:rPr>
        <w:t>%，林草覆盖率为</w:t>
      </w:r>
      <w:r>
        <w:rPr>
          <w:rFonts w:hint="eastAsia"/>
          <w:spacing w:val="-6"/>
          <w:sz w:val="24"/>
        </w:rPr>
        <w:t>38.27</w:t>
      </w:r>
      <w:r>
        <w:rPr>
          <w:spacing w:val="-6"/>
          <w:sz w:val="24"/>
        </w:rPr>
        <w:t>%。具体计算见表</w:t>
      </w:r>
      <w:r>
        <w:rPr>
          <w:rFonts w:hint="eastAsia"/>
          <w:spacing w:val="-6"/>
          <w:sz w:val="24"/>
        </w:rPr>
        <w:t>5</w:t>
      </w:r>
      <w:r>
        <w:rPr>
          <w:spacing w:val="-6"/>
          <w:sz w:val="24"/>
        </w:rPr>
        <w:t>-</w:t>
      </w:r>
      <w:r>
        <w:rPr>
          <w:rFonts w:hint="eastAsia"/>
          <w:spacing w:val="-6"/>
          <w:sz w:val="24"/>
        </w:rPr>
        <w:t>3及表5-4</w:t>
      </w:r>
      <w:r>
        <w:rPr>
          <w:spacing w:val="-6"/>
          <w:sz w:val="24"/>
        </w:rPr>
        <w:t>。</w:t>
      </w:r>
    </w:p>
    <w:p>
      <w:pPr>
        <w:topLinePunct/>
        <w:spacing w:line="500" w:lineRule="exact"/>
        <w:jc w:val="center"/>
        <w:rPr>
          <w:rFonts w:hint="eastAsia"/>
          <w:b/>
          <w:bCs/>
          <w:sz w:val="24"/>
        </w:rPr>
      </w:pPr>
      <w:r>
        <w:rPr>
          <w:b/>
          <w:bCs/>
          <w:sz w:val="24"/>
        </w:rPr>
        <w:t>表</w:t>
      </w:r>
      <w:r>
        <w:rPr>
          <w:rFonts w:hint="eastAsia"/>
          <w:b/>
          <w:bCs/>
          <w:sz w:val="24"/>
        </w:rPr>
        <w:t>5</w:t>
      </w:r>
      <w:r>
        <w:rPr>
          <w:b/>
          <w:bCs/>
          <w:sz w:val="24"/>
        </w:rPr>
        <w:t>-</w:t>
      </w:r>
      <w:r>
        <w:rPr>
          <w:rFonts w:hint="eastAsia"/>
          <w:b/>
          <w:bCs/>
          <w:sz w:val="24"/>
        </w:rPr>
        <w:t>3</w:t>
      </w:r>
      <w:r>
        <w:rPr>
          <w:b/>
          <w:bCs/>
          <w:sz w:val="24"/>
        </w:rPr>
        <w:t xml:space="preserve">  项目区植被恢复情况计算表</w:t>
      </w:r>
    </w:p>
    <w:tbl>
      <w:tblPr>
        <w:tblStyle w:val="52"/>
        <w:tblW w:w="9286"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223"/>
        <w:gridCol w:w="1404"/>
        <w:gridCol w:w="1636"/>
        <w:gridCol w:w="2199"/>
        <w:gridCol w:w="1824"/>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23" w:type="dxa"/>
            <w:shd w:val="clear" w:color="auto" w:fill="auto"/>
            <w:vAlign w:val="center"/>
          </w:tcPr>
          <w:p>
            <w:pPr>
              <w:widowControl/>
              <w:jc w:val="center"/>
              <w:rPr>
                <w:kern w:val="0"/>
                <w:szCs w:val="21"/>
              </w:rPr>
            </w:pPr>
            <w:r>
              <w:rPr>
                <w:kern w:val="0"/>
                <w:szCs w:val="21"/>
              </w:rPr>
              <w:t>分区</w:t>
            </w:r>
          </w:p>
        </w:tc>
        <w:tc>
          <w:tcPr>
            <w:tcW w:w="1404" w:type="dxa"/>
            <w:shd w:val="clear" w:color="auto" w:fill="auto"/>
            <w:vAlign w:val="center"/>
          </w:tcPr>
          <w:p>
            <w:pPr>
              <w:widowControl/>
              <w:jc w:val="center"/>
              <w:rPr>
                <w:kern w:val="0"/>
                <w:szCs w:val="21"/>
              </w:rPr>
            </w:pPr>
            <w:r>
              <w:rPr>
                <w:kern w:val="0"/>
                <w:szCs w:val="21"/>
              </w:rPr>
              <w:t>项目建设区面积（hm</w:t>
            </w:r>
            <w:r>
              <w:rPr>
                <w:kern w:val="0"/>
                <w:szCs w:val="21"/>
                <w:vertAlign w:val="superscript"/>
              </w:rPr>
              <w:t>2</w:t>
            </w:r>
            <w:r>
              <w:rPr>
                <w:kern w:val="0"/>
                <w:szCs w:val="21"/>
              </w:rPr>
              <w:t>）</w:t>
            </w:r>
          </w:p>
        </w:tc>
        <w:tc>
          <w:tcPr>
            <w:tcW w:w="1636" w:type="dxa"/>
            <w:shd w:val="clear" w:color="auto" w:fill="auto"/>
            <w:vAlign w:val="center"/>
          </w:tcPr>
          <w:p>
            <w:pPr>
              <w:widowControl/>
              <w:jc w:val="center"/>
              <w:rPr>
                <w:kern w:val="0"/>
                <w:szCs w:val="21"/>
              </w:rPr>
            </w:pPr>
            <w:r>
              <w:rPr>
                <w:kern w:val="0"/>
                <w:szCs w:val="21"/>
              </w:rPr>
              <w:t>可恢复植被面积（hm</w:t>
            </w:r>
            <w:r>
              <w:rPr>
                <w:kern w:val="0"/>
                <w:szCs w:val="21"/>
                <w:vertAlign w:val="superscript"/>
              </w:rPr>
              <w:t>2</w:t>
            </w:r>
            <w:r>
              <w:rPr>
                <w:kern w:val="0"/>
                <w:szCs w:val="21"/>
              </w:rPr>
              <w:t>）</w:t>
            </w:r>
          </w:p>
        </w:tc>
        <w:tc>
          <w:tcPr>
            <w:tcW w:w="2199" w:type="dxa"/>
            <w:shd w:val="clear" w:color="auto" w:fill="auto"/>
            <w:vAlign w:val="center"/>
          </w:tcPr>
          <w:p>
            <w:pPr>
              <w:widowControl/>
              <w:jc w:val="center"/>
              <w:rPr>
                <w:kern w:val="0"/>
                <w:szCs w:val="21"/>
              </w:rPr>
            </w:pPr>
            <w:r>
              <w:rPr>
                <w:kern w:val="0"/>
                <w:szCs w:val="21"/>
              </w:rPr>
              <w:t>已恢复植被面积（hm</w:t>
            </w:r>
            <w:r>
              <w:rPr>
                <w:kern w:val="0"/>
                <w:szCs w:val="21"/>
                <w:vertAlign w:val="superscript"/>
              </w:rPr>
              <w:t>2</w:t>
            </w:r>
            <w:r>
              <w:rPr>
                <w:kern w:val="0"/>
                <w:szCs w:val="21"/>
              </w:rPr>
              <w:t>）</w:t>
            </w:r>
          </w:p>
        </w:tc>
        <w:tc>
          <w:tcPr>
            <w:tcW w:w="1824" w:type="dxa"/>
            <w:shd w:val="clear" w:color="auto" w:fill="auto"/>
            <w:vAlign w:val="center"/>
          </w:tcPr>
          <w:p>
            <w:pPr>
              <w:widowControl/>
              <w:jc w:val="center"/>
              <w:rPr>
                <w:kern w:val="0"/>
                <w:szCs w:val="21"/>
              </w:rPr>
            </w:pPr>
            <w:r>
              <w:rPr>
                <w:kern w:val="0"/>
                <w:szCs w:val="21"/>
              </w:rPr>
              <w:t>林草植被恢复率（%）</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23" w:type="dxa"/>
            <w:shd w:val="clear" w:color="auto" w:fill="auto"/>
            <w:vAlign w:val="center"/>
          </w:tcPr>
          <w:p>
            <w:pPr>
              <w:widowControl/>
              <w:jc w:val="center"/>
              <w:rPr>
                <w:kern w:val="0"/>
                <w:szCs w:val="21"/>
              </w:rPr>
            </w:pPr>
            <w:r>
              <w:rPr>
                <w:kern w:val="0"/>
                <w:szCs w:val="21"/>
              </w:rPr>
              <w:t>主体工程防治区</w:t>
            </w:r>
          </w:p>
        </w:tc>
        <w:tc>
          <w:tcPr>
            <w:tcW w:w="1404" w:type="dxa"/>
            <w:shd w:val="clear" w:color="auto" w:fill="auto"/>
            <w:vAlign w:val="center"/>
          </w:tcPr>
          <w:p>
            <w:pPr>
              <w:widowControl/>
              <w:jc w:val="center"/>
              <w:rPr>
                <w:kern w:val="0"/>
                <w:szCs w:val="21"/>
              </w:rPr>
            </w:pPr>
            <w:r>
              <w:rPr>
                <w:kern w:val="0"/>
                <w:szCs w:val="21"/>
              </w:rPr>
              <w:t>319.51</w:t>
            </w:r>
          </w:p>
        </w:tc>
        <w:tc>
          <w:tcPr>
            <w:tcW w:w="1636" w:type="dxa"/>
            <w:shd w:val="clear" w:color="auto" w:fill="auto"/>
            <w:vAlign w:val="center"/>
          </w:tcPr>
          <w:p>
            <w:pPr>
              <w:widowControl/>
              <w:jc w:val="center"/>
              <w:rPr>
                <w:kern w:val="0"/>
                <w:szCs w:val="21"/>
              </w:rPr>
            </w:pPr>
            <w:r>
              <w:rPr>
                <w:kern w:val="0"/>
                <w:szCs w:val="21"/>
              </w:rPr>
              <w:t>111.82</w:t>
            </w:r>
          </w:p>
        </w:tc>
        <w:tc>
          <w:tcPr>
            <w:tcW w:w="2199" w:type="dxa"/>
            <w:shd w:val="clear" w:color="auto" w:fill="auto"/>
            <w:vAlign w:val="center"/>
          </w:tcPr>
          <w:p>
            <w:pPr>
              <w:widowControl/>
              <w:jc w:val="center"/>
              <w:rPr>
                <w:kern w:val="0"/>
                <w:szCs w:val="21"/>
              </w:rPr>
            </w:pPr>
            <w:r>
              <w:rPr>
                <w:kern w:val="0"/>
                <w:szCs w:val="21"/>
              </w:rPr>
              <w:t>111.82</w:t>
            </w:r>
          </w:p>
        </w:tc>
        <w:tc>
          <w:tcPr>
            <w:tcW w:w="1824" w:type="dxa"/>
            <w:shd w:val="clear" w:color="auto" w:fill="auto"/>
            <w:vAlign w:val="center"/>
          </w:tcPr>
          <w:p>
            <w:pPr>
              <w:widowControl/>
              <w:jc w:val="center"/>
              <w:rPr>
                <w:kern w:val="0"/>
                <w:szCs w:val="21"/>
              </w:rPr>
            </w:pPr>
            <w:r>
              <w:rPr>
                <w:kern w:val="0"/>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23" w:type="dxa"/>
            <w:shd w:val="clear" w:color="auto" w:fill="auto"/>
            <w:vAlign w:val="center"/>
          </w:tcPr>
          <w:p>
            <w:pPr>
              <w:widowControl/>
              <w:jc w:val="center"/>
              <w:rPr>
                <w:kern w:val="0"/>
                <w:szCs w:val="21"/>
              </w:rPr>
            </w:pPr>
            <w:r>
              <w:rPr>
                <w:kern w:val="0"/>
                <w:szCs w:val="21"/>
              </w:rPr>
              <w:t>弃渣场防治区</w:t>
            </w:r>
          </w:p>
        </w:tc>
        <w:tc>
          <w:tcPr>
            <w:tcW w:w="1404" w:type="dxa"/>
            <w:shd w:val="clear" w:color="auto" w:fill="auto"/>
            <w:vAlign w:val="center"/>
          </w:tcPr>
          <w:p>
            <w:pPr>
              <w:widowControl/>
              <w:jc w:val="center"/>
              <w:rPr>
                <w:kern w:val="0"/>
                <w:szCs w:val="21"/>
              </w:rPr>
            </w:pPr>
            <w:r>
              <w:rPr>
                <w:kern w:val="0"/>
                <w:szCs w:val="21"/>
              </w:rPr>
              <w:t>30.46</w:t>
            </w:r>
          </w:p>
        </w:tc>
        <w:tc>
          <w:tcPr>
            <w:tcW w:w="1636" w:type="dxa"/>
            <w:shd w:val="clear" w:color="auto" w:fill="auto"/>
            <w:vAlign w:val="center"/>
          </w:tcPr>
          <w:p>
            <w:pPr>
              <w:widowControl/>
              <w:jc w:val="center"/>
              <w:rPr>
                <w:kern w:val="0"/>
                <w:szCs w:val="21"/>
              </w:rPr>
            </w:pPr>
            <w:r>
              <w:rPr>
                <w:kern w:val="0"/>
                <w:szCs w:val="21"/>
              </w:rPr>
              <w:t>20.3</w:t>
            </w:r>
          </w:p>
        </w:tc>
        <w:tc>
          <w:tcPr>
            <w:tcW w:w="2199" w:type="dxa"/>
            <w:shd w:val="clear" w:color="auto" w:fill="auto"/>
            <w:vAlign w:val="center"/>
          </w:tcPr>
          <w:p>
            <w:pPr>
              <w:widowControl/>
              <w:jc w:val="center"/>
              <w:rPr>
                <w:kern w:val="0"/>
                <w:szCs w:val="21"/>
              </w:rPr>
            </w:pPr>
            <w:r>
              <w:rPr>
                <w:kern w:val="0"/>
                <w:szCs w:val="21"/>
              </w:rPr>
              <w:t>19.71</w:t>
            </w:r>
          </w:p>
        </w:tc>
        <w:tc>
          <w:tcPr>
            <w:tcW w:w="1824" w:type="dxa"/>
            <w:shd w:val="clear" w:color="auto" w:fill="auto"/>
            <w:vAlign w:val="center"/>
          </w:tcPr>
          <w:p>
            <w:pPr>
              <w:widowControl/>
              <w:jc w:val="center"/>
              <w:rPr>
                <w:kern w:val="0"/>
                <w:szCs w:val="21"/>
              </w:rPr>
            </w:pPr>
            <w:r>
              <w:rPr>
                <w:kern w:val="0"/>
                <w:szCs w:val="21"/>
              </w:rPr>
              <w:t>97.09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23" w:type="dxa"/>
            <w:shd w:val="clear" w:color="auto" w:fill="auto"/>
            <w:vAlign w:val="center"/>
          </w:tcPr>
          <w:p>
            <w:pPr>
              <w:widowControl/>
              <w:jc w:val="center"/>
              <w:rPr>
                <w:kern w:val="0"/>
                <w:szCs w:val="21"/>
              </w:rPr>
            </w:pPr>
            <w:r>
              <w:rPr>
                <w:kern w:val="0"/>
                <w:szCs w:val="21"/>
              </w:rPr>
              <w:t>施工便道防治区</w:t>
            </w:r>
          </w:p>
        </w:tc>
        <w:tc>
          <w:tcPr>
            <w:tcW w:w="1404" w:type="dxa"/>
            <w:shd w:val="clear" w:color="auto" w:fill="auto"/>
            <w:vAlign w:val="center"/>
          </w:tcPr>
          <w:p>
            <w:pPr>
              <w:widowControl/>
              <w:jc w:val="center"/>
              <w:rPr>
                <w:kern w:val="0"/>
                <w:szCs w:val="21"/>
              </w:rPr>
            </w:pPr>
            <w:r>
              <w:rPr>
                <w:kern w:val="0"/>
                <w:szCs w:val="21"/>
              </w:rPr>
              <w:t>4.39</w:t>
            </w:r>
          </w:p>
        </w:tc>
        <w:tc>
          <w:tcPr>
            <w:tcW w:w="1636" w:type="dxa"/>
            <w:shd w:val="clear" w:color="auto" w:fill="auto"/>
            <w:vAlign w:val="center"/>
          </w:tcPr>
          <w:p>
            <w:pPr>
              <w:widowControl/>
              <w:jc w:val="center"/>
              <w:rPr>
                <w:kern w:val="0"/>
                <w:szCs w:val="21"/>
              </w:rPr>
            </w:pPr>
            <w:r>
              <w:rPr>
                <w:kern w:val="0"/>
                <w:szCs w:val="21"/>
              </w:rPr>
              <w:t>3.22</w:t>
            </w:r>
          </w:p>
        </w:tc>
        <w:tc>
          <w:tcPr>
            <w:tcW w:w="2199" w:type="dxa"/>
            <w:shd w:val="clear" w:color="auto" w:fill="auto"/>
            <w:vAlign w:val="center"/>
          </w:tcPr>
          <w:p>
            <w:pPr>
              <w:widowControl/>
              <w:jc w:val="center"/>
              <w:rPr>
                <w:kern w:val="0"/>
                <w:szCs w:val="21"/>
              </w:rPr>
            </w:pPr>
            <w:r>
              <w:rPr>
                <w:kern w:val="0"/>
                <w:szCs w:val="21"/>
              </w:rPr>
              <w:t>3.22</w:t>
            </w:r>
          </w:p>
        </w:tc>
        <w:tc>
          <w:tcPr>
            <w:tcW w:w="1824" w:type="dxa"/>
            <w:shd w:val="clear" w:color="auto" w:fill="auto"/>
            <w:vAlign w:val="center"/>
          </w:tcPr>
          <w:p>
            <w:pPr>
              <w:widowControl/>
              <w:jc w:val="center"/>
              <w:rPr>
                <w:kern w:val="0"/>
                <w:szCs w:val="21"/>
              </w:rPr>
            </w:pPr>
            <w:r>
              <w:rPr>
                <w:kern w:val="0"/>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23" w:type="dxa"/>
            <w:shd w:val="clear" w:color="auto" w:fill="auto"/>
            <w:vAlign w:val="center"/>
          </w:tcPr>
          <w:p>
            <w:pPr>
              <w:widowControl/>
              <w:jc w:val="center"/>
              <w:rPr>
                <w:kern w:val="0"/>
                <w:szCs w:val="21"/>
              </w:rPr>
            </w:pPr>
            <w:r>
              <w:rPr>
                <w:kern w:val="0"/>
                <w:szCs w:val="21"/>
              </w:rPr>
              <w:t>施工生产生活区</w:t>
            </w:r>
          </w:p>
        </w:tc>
        <w:tc>
          <w:tcPr>
            <w:tcW w:w="1404" w:type="dxa"/>
            <w:shd w:val="clear" w:color="auto" w:fill="auto"/>
            <w:vAlign w:val="center"/>
          </w:tcPr>
          <w:p>
            <w:pPr>
              <w:widowControl/>
              <w:jc w:val="center"/>
              <w:rPr>
                <w:kern w:val="0"/>
                <w:szCs w:val="21"/>
              </w:rPr>
            </w:pPr>
            <w:r>
              <w:rPr>
                <w:kern w:val="0"/>
                <w:szCs w:val="21"/>
              </w:rPr>
              <w:t>11.8</w:t>
            </w:r>
          </w:p>
        </w:tc>
        <w:tc>
          <w:tcPr>
            <w:tcW w:w="1636" w:type="dxa"/>
            <w:shd w:val="clear" w:color="auto" w:fill="auto"/>
            <w:vAlign w:val="center"/>
          </w:tcPr>
          <w:p>
            <w:pPr>
              <w:widowControl/>
              <w:jc w:val="center"/>
              <w:rPr>
                <w:kern w:val="0"/>
                <w:szCs w:val="21"/>
              </w:rPr>
            </w:pPr>
            <w:r>
              <w:rPr>
                <w:kern w:val="0"/>
                <w:szCs w:val="21"/>
              </w:rPr>
              <w:t>5.39</w:t>
            </w:r>
          </w:p>
        </w:tc>
        <w:tc>
          <w:tcPr>
            <w:tcW w:w="2199" w:type="dxa"/>
            <w:shd w:val="clear" w:color="auto" w:fill="auto"/>
            <w:vAlign w:val="center"/>
          </w:tcPr>
          <w:p>
            <w:pPr>
              <w:widowControl/>
              <w:jc w:val="center"/>
              <w:rPr>
                <w:kern w:val="0"/>
                <w:szCs w:val="21"/>
              </w:rPr>
            </w:pPr>
            <w:r>
              <w:rPr>
                <w:kern w:val="0"/>
                <w:szCs w:val="21"/>
              </w:rPr>
              <w:t>5.39</w:t>
            </w:r>
          </w:p>
        </w:tc>
        <w:tc>
          <w:tcPr>
            <w:tcW w:w="1824" w:type="dxa"/>
            <w:shd w:val="clear" w:color="auto" w:fill="auto"/>
            <w:vAlign w:val="center"/>
          </w:tcPr>
          <w:p>
            <w:pPr>
              <w:widowControl/>
              <w:jc w:val="center"/>
              <w:rPr>
                <w:kern w:val="0"/>
                <w:szCs w:val="21"/>
              </w:rPr>
            </w:pPr>
            <w:r>
              <w:rPr>
                <w:kern w:val="0"/>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23" w:type="dxa"/>
            <w:shd w:val="clear" w:color="auto" w:fill="auto"/>
            <w:vAlign w:val="center"/>
          </w:tcPr>
          <w:p>
            <w:pPr>
              <w:widowControl/>
              <w:jc w:val="center"/>
              <w:rPr>
                <w:kern w:val="0"/>
                <w:szCs w:val="21"/>
              </w:rPr>
            </w:pPr>
            <w:r>
              <w:rPr>
                <w:kern w:val="0"/>
                <w:szCs w:val="21"/>
              </w:rPr>
              <w:t>合计</w:t>
            </w:r>
          </w:p>
        </w:tc>
        <w:tc>
          <w:tcPr>
            <w:tcW w:w="1404" w:type="dxa"/>
            <w:shd w:val="clear" w:color="auto" w:fill="auto"/>
            <w:vAlign w:val="center"/>
          </w:tcPr>
          <w:p>
            <w:pPr>
              <w:widowControl/>
              <w:jc w:val="center"/>
              <w:rPr>
                <w:kern w:val="0"/>
                <w:szCs w:val="21"/>
              </w:rPr>
            </w:pPr>
            <w:r>
              <w:rPr>
                <w:kern w:val="0"/>
                <w:szCs w:val="21"/>
              </w:rPr>
              <w:t>366.16</w:t>
            </w:r>
          </w:p>
        </w:tc>
        <w:tc>
          <w:tcPr>
            <w:tcW w:w="1636" w:type="dxa"/>
            <w:shd w:val="clear" w:color="auto" w:fill="auto"/>
            <w:vAlign w:val="center"/>
          </w:tcPr>
          <w:p>
            <w:pPr>
              <w:widowControl/>
              <w:jc w:val="center"/>
              <w:rPr>
                <w:kern w:val="0"/>
                <w:szCs w:val="21"/>
              </w:rPr>
            </w:pPr>
            <w:r>
              <w:rPr>
                <w:kern w:val="0"/>
                <w:szCs w:val="21"/>
              </w:rPr>
              <w:t>140.73</w:t>
            </w:r>
          </w:p>
        </w:tc>
        <w:tc>
          <w:tcPr>
            <w:tcW w:w="2199" w:type="dxa"/>
            <w:shd w:val="clear" w:color="auto" w:fill="auto"/>
            <w:vAlign w:val="center"/>
          </w:tcPr>
          <w:p>
            <w:pPr>
              <w:widowControl/>
              <w:jc w:val="center"/>
              <w:rPr>
                <w:kern w:val="0"/>
                <w:szCs w:val="21"/>
              </w:rPr>
            </w:pPr>
            <w:r>
              <w:rPr>
                <w:kern w:val="0"/>
                <w:szCs w:val="21"/>
              </w:rPr>
              <w:t>140.14</w:t>
            </w:r>
          </w:p>
        </w:tc>
        <w:tc>
          <w:tcPr>
            <w:tcW w:w="1824" w:type="dxa"/>
            <w:shd w:val="clear" w:color="auto" w:fill="auto"/>
            <w:vAlign w:val="center"/>
          </w:tcPr>
          <w:p>
            <w:pPr>
              <w:widowControl/>
              <w:jc w:val="center"/>
              <w:rPr>
                <w:kern w:val="0"/>
                <w:szCs w:val="21"/>
              </w:rPr>
            </w:pPr>
            <w:r>
              <w:rPr>
                <w:kern w:val="0"/>
                <w:szCs w:val="21"/>
              </w:rPr>
              <w:t>99.58</w:t>
            </w:r>
          </w:p>
        </w:tc>
      </w:tr>
    </w:tbl>
    <w:p>
      <w:pPr>
        <w:topLinePunct/>
        <w:spacing w:line="500" w:lineRule="exact"/>
        <w:jc w:val="center"/>
        <w:rPr>
          <w:rFonts w:hint="eastAsia"/>
          <w:b/>
          <w:bCs/>
          <w:sz w:val="24"/>
        </w:rPr>
      </w:pPr>
      <w:r>
        <w:rPr>
          <w:b/>
          <w:bCs/>
          <w:sz w:val="24"/>
        </w:rPr>
        <w:t>表</w:t>
      </w:r>
      <w:r>
        <w:rPr>
          <w:rFonts w:hint="eastAsia"/>
          <w:b/>
          <w:bCs/>
          <w:sz w:val="24"/>
        </w:rPr>
        <w:t>5</w:t>
      </w:r>
      <w:r>
        <w:rPr>
          <w:b/>
          <w:bCs/>
          <w:sz w:val="24"/>
        </w:rPr>
        <w:t>-</w:t>
      </w:r>
      <w:r>
        <w:rPr>
          <w:rFonts w:hint="eastAsia"/>
          <w:b/>
          <w:bCs/>
          <w:sz w:val="24"/>
        </w:rPr>
        <w:t>4</w:t>
      </w:r>
      <w:r>
        <w:rPr>
          <w:b/>
          <w:bCs/>
          <w:sz w:val="24"/>
        </w:rPr>
        <w:t xml:space="preserve">  项目区</w:t>
      </w:r>
      <w:r>
        <w:rPr>
          <w:rFonts w:hint="eastAsia"/>
          <w:b/>
          <w:bCs/>
          <w:sz w:val="24"/>
        </w:rPr>
        <w:t>林草覆盖率</w:t>
      </w:r>
      <w:r>
        <w:rPr>
          <w:b/>
          <w:bCs/>
          <w:sz w:val="24"/>
        </w:rPr>
        <w:t>计算表</w:t>
      </w:r>
    </w:p>
    <w:tbl>
      <w:tblPr>
        <w:tblStyle w:val="52"/>
        <w:tblW w:w="9286"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2210"/>
        <w:gridCol w:w="2210"/>
        <w:gridCol w:w="2208"/>
        <w:gridCol w:w="265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457" w:hRule="atLeast"/>
        </w:trPr>
        <w:tc>
          <w:tcPr>
            <w:tcW w:w="2210" w:type="dxa"/>
            <w:shd w:val="clear" w:color="auto" w:fill="auto"/>
            <w:vAlign w:val="center"/>
          </w:tcPr>
          <w:p>
            <w:pPr>
              <w:widowControl/>
              <w:jc w:val="center"/>
              <w:rPr>
                <w:kern w:val="0"/>
                <w:szCs w:val="21"/>
              </w:rPr>
            </w:pPr>
            <w:r>
              <w:rPr>
                <w:kern w:val="0"/>
                <w:szCs w:val="21"/>
              </w:rPr>
              <w:t>分区</w:t>
            </w:r>
          </w:p>
        </w:tc>
        <w:tc>
          <w:tcPr>
            <w:tcW w:w="2210" w:type="dxa"/>
            <w:shd w:val="clear" w:color="auto" w:fill="auto"/>
            <w:vAlign w:val="center"/>
          </w:tcPr>
          <w:p>
            <w:pPr>
              <w:widowControl/>
              <w:jc w:val="center"/>
              <w:rPr>
                <w:kern w:val="0"/>
                <w:szCs w:val="21"/>
              </w:rPr>
            </w:pPr>
            <w:r>
              <w:rPr>
                <w:kern w:val="0"/>
                <w:szCs w:val="21"/>
              </w:rPr>
              <w:t>项目建设区面积（hm</w:t>
            </w:r>
            <w:r>
              <w:rPr>
                <w:kern w:val="0"/>
                <w:szCs w:val="21"/>
                <w:vertAlign w:val="superscript"/>
              </w:rPr>
              <w:t>2</w:t>
            </w:r>
            <w:r>
              <w:rPr>
                <w:kern w:val="0"/>
                <w:szCs w:val="21"/>
              </w:rPr>
              <w:t>）</w:t>
            </w:r>
          </w:p>
        </w:tc>
        <w:tc>
          <w:tcPr>
            <w:tcW w:w="2208" w:type="dxa"/>
            <w:shd w:val="clear" w:color="auto" w:fill="auto"/>
            <w:vAlign w:val="center"/>
          </w:tcPr>
          <w:p>
            <w:pPr>
              <w:widowControl/>
              <w:jc w:val="center"/>
              <w:rPr>
                <w:kern w:val="0"/>
                <w:szCs w:val="21"/>
              </w:rPr>
            </w:pPr>
            <w:r>
              <w:rPr>
                <w:kern w:val="0"/>
                <w:szCs w:val="21"/>
              </w:rPr>
              <w:t>已恢复植被面积</w:t>
            </w:r>
          </w:p>
          <w:p>
            <w:pPr>
              <w:jc w:val="center"/>
              <w:rPr>
                <w:kern w:val="0"/>
                <w:szCs w:val="21"/>
              </w:rPr>
            </w:pPr>
            <w:r>
              <w:rPr>
                <w:kern w:val="0"/>
                <w:szCs w:val="21"/>
              </w:rPr>
              <w:t>（hm</w:t>
            </w:r>
            <w:r>
              <w:rPr>
                <w:kern w:val="0"/>
                <w:szCs w:val="21"/>
                <w:vertAlign w:val="superscript"/>
              </w:rPr>
              <w:t>2</w:t>
            </w:r>
            <w:r>
              <w:rPr>
                <w:kern w:val="0"/>
                <w:szCs w:val="21"/>
              </w:rPr>
              <w:t>）</w:t>
            </w:r>
          </w:p>
        </w:tc>
        <w:tc>
          <w:tcPr>
            <w:tcW w:w="2658" w:type="dxa"/>
            <w:shd w:val="clear" w:color="auto" w:fill="auto"/>
            <w:vAlign w:val="center"/>
          </w:tcPr>
          <w:p>
            <w:pPr>
              <w:widowControl/>
              <w:jc w:val="center"/>
              <w:rPr>
                <w:kern w:val="0"/>
                <w:szCs w:val="21"/>
              </w:rPr>
            </w:pPr>
            <w:r>
              <w:rPr>
                <w:kern w:val="0"/>
                <w:szCs w:val="21"/>
              </w:rPr>
              <w:t>林草植被覆盖率</w:t>
            </w:r>
          </w:p>
          <w:p>
            <w:pPr>
              <w:jc w:val="center"/>
              <w:rPr>
                <w:kern w:val="0"/>
                <w:szCs w:val="21"/>
              </w:rPr>
            </w:pPr>
            <w:r>
              <w:rPr>
                <w:kern w:val="0"/>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10" w:type="dxa"/>
            <w:shd w:val="clear" w:color="auto" w:fill="auto"/>
            <w:vAlign w:val="center"/>
          </w:tcPr>
          <w:p>
            <w:pPr>
              <w:widowControl/>
              <w:jc w:val="center"/>
              <w:rPr>
                <w:kern w:val="0"/>
                <w:szCs w:val="21"/>
              </w:rPr>
            </w:pPr>
            <w:r>
              <w:rPr>
                <w:kern w:val="0"/>
                <w:szCs w:val="21"/>
              </w:rPr>
              <w:t>主体工程防治区</w:t>
            </w:r>
          </w:p>
        </w:tc>
        <w:tc>
          <w:tcPr>
            <w:tcW w:w="2210" w:type="dxa"/>
            <w:shd w:val="clear" w:color="auto" w:fill="auto"/>
            <w:vAlign w:val="center"/>
          </w:tcPr>
          <w:p>
            <w:pPr>
              <w:widowControl/>
              <w:jc w:val="center"/>
              <w:rPr>
                <w:kern w:val="0"/>
                <w:szCs w:val="21"/>
              </w:rPr>
            </w:pPr>
            <w:r>
              <w:rPr>
                <w:kern w:val="0"/>
                <w:szCs w:val="21"/>
              </w:rPr>
              <w:t>319.51</w:t>
            </w:r>
          </w:p>
        </w:tc>
        <w:tc>
          <w:tcPr>
            <w:tcW w:w="2208" w:type="dxa"/>
            <w:shd w:val="clear" w:color="auto" w:fill="auto"/>
            <w:vAlign w:val="center"/>
          </w:tcPr>
          <w:p>
            <w:pPr>
              <w:widowControl/>
              <w:jc w:val="center"/>
              <w:rPr>
                <w:kern w:val="0"/>
                <w:szCs w:val="21"/>
              </w:rPr>
            </w:pPr>
            <w:r>
              <w:rPr>
                <w:kern w:val="0"/>
                <w:szCs w:val="21"/>
              </w:rPr>
              <w:t>111.82</w:t>
            </w:r>
          </w:p>
        </w:tc>
        <w:tc>
          <w:tcPr>
            <w:tcW w:w="2658" w:type="dxa"/>
            <w:shd w:val="clear" w:color="auto" w:fill="auto"/>
            <w:vAlign w:val="center"/>
          </w:tcPr>
          <w:p>
            <w:pPr>
              <w:widowControl/>
              <w:jc w:val="center"/>
              <w:rPr>
                <w:kern w:val="0"/>
                <w:szCs w:val="21"/>
              </w:rPr>
            </w:pPr>
            <w:r>
              <w:rPr>
                <w:kern w:val="0"/>
                <w:szCs w:val="21"/>
              </w:rPr>
              <w:t>35.00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10" w:type="dxa"/>
            <w:shd w:val="clear" w:color="auto" w:fill="auto"/>
            <w:vAlign w:val="center"/>
          </w:tcPr>
          <w:p>
            <w:pPr>
              <w:widowControl/>
              <w:jc w:val="center"/>
              <w:rPr>
                <w:kern w:val="0"/>
                <w:szCs w:val="21"/>
              </w:rPr>
            </w:pPr>
            <w:r>
              <w:rPr>
                <w:kern w:val="0"/>
                <w:szCs w:val="21"/>
              </w:rPr>
              <w:t>弃渣场防治区</w:t>
            </w:r>
          </w:p>
        </w:tc>
        <w:tc>
          <w:tcPr>
            <w:tcW w:w="2210" w:type="dxa"/>
            <w:shd w:val="clear" w:color="auto" w:fill="auto"/>
            <w:vAlign w:val="center"/>
          </w:tcPr>
          <w:p>
            <w:pPr>
              <w:widowControl/>
              <w:jc w:val="center"/>
              <w:rPr>
                <w:kern w:val="0"/>
                <w:szCs w:val="21"/>
              </w:rPr>
            </w:pPr>
            <w:r>
              <w:rPr>
                <w:kern w:val="0"/>
                <w:szCs w:val="21"/>
              </w:rPr>
              <w:t>30.46</w:t>
            </w:r>
          </w:p>
        </w:tc>
        <w:tc>
          <w:tcPr>
            <w:tcW w:w="2208" w:type="dxa"/>
            <w:shd w:val="clear" w:color="auto" w:fill="auto"/>
            <w:vAlign w:val="center"/>
          </w:tcPr>
          <w:p>
            <w:pPr>
              <w:widowControl/>
              <w:jc w:val="center"/>
              <w:rPr>
                <w:kern w:val="0"/>
                <w:szCs w:val="21"/>
              </w:rPr>
            </w:pPr>
            <w:r>
              <w:rPr>
                <w:kern w:val="0"/>
                <w:szCs w:val="21"/>
              </w:rPr>
              <w:t>19.71</w:t>
            </w:r>
          </w:p>
        </w:tc>
        <w:tc>
          <w:tcPr>
            <w:tcW w:w="2658" w:type="dxa"/>
            <w:shd w:val="clear" w:color="auto" w:fill="auto"/>
            <w:vAlign w:val="center"/>
          </w:tcPr>
          <w:p>
            <w:pPr>
              <w:widowControl/>
              <w:jc w:val="center"/>
              <w:rPr>
                <w:kern w:val="0"/>
                <w:szCs w:val="21"/>
              </w:rPr>
            </w:pPr>
            <w:r>
              <w:rPr>
                <w:kern w:val="0"/>
                <w:szCs w:val="21"/>
              </w:rPr>
              <w:t>64.71</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10" w:type="dxa"/>
            <w:shd w:val="clear" w:color="auto" w:fill="auto"/>
            <w:vAlign w:val="center"/>
          </w:tcPr>
          <w:p>
            <w:pPr>
              <w:widowControl/>
              <w:jc w:val="center"/>
              <w:rPr>
                <w:kern w:val="0"/>
                <w:szCs w:val="21"/>
              </w:rPr>
            </w:pPr>
            <w:r>
              <w:rPr>
                <w:kern w:val="0"/>
                <w:szCs w:val="21"/>
              </w:rPr>
              <w:t>施工便道防治区</w:t>
            </w:r>
          </w:p>
        </w:tc>
        <w:tc>
          <w:tcPr>
            <w:tcW w:w="2210" w:type="dxa"/>
            <w:shd w:val="clear" w:color="auto" w:fill="auto"/>
            <w:vAlign w:val="center"/>
          </w:tcPr>
          <w:p>
            <w:pPr>
              <w:widowControl/>
              <w:jc w:val="center"/>
              <w:rPr>
                <w:kern w:val="0"/>
                <w:szCs w:val="21"/>
              </w:rPr>
            </w:pPr>
            <w:r>
              <w:rPr>
                <w:kern w:val="0"/>
                <w:szCs w:val="21"/>
              </w:rPr>
              <w:t>4.39</w:t>
            </w:r>
          </w:p>
        </w:tc>
        <w:tc>
          <w:tcPr>
            <w:tcW w:w="2208" w:type="dxa"/>
            <w:shd w:val="clear" w:color="auto" w:fill="auto"/>
            <w:vAlign w:val="center"/>
          </w:tcPr>
          <w:p>
            <w:pPr>
              <w:widowControl/>
              <w:jc w:val="center"/>
              <w:rPr>
                <w:kern w:val="0"/>
                <w:szCs w:val="21"/>
              </w:rPr>
            </w:pPr>
            <w:r>
              <w:rPr>
                <w:kern w:val="0"/>
                <w:szCs w:val="21"/>
              </w:rPr>
              <w:t>3.22</w:t>
            </w:r>
          </w:p>
        </w:tc>
        <w:tc>
          <w:tcPr>
            <w:tcW w:w="2658" w:type="dxa"/>
            <w:shd w:val="clear" w:color="auto" w:fill="auto"/>
            <w:vAlign w:val="center"/>
          </w:tcPr>
          <w:p>
            <w:pPr>
              <w:widowControl/>
              <w:jc w:val="center"/>
              <w:rPr>
                <w:kern w:val="0"/>
                <w:szCs w:val="21"/>
              </w:rPr>
            </w:pPr>
            <w:r>
              <w:rPr>
                <w:kern w:val="0"/>
                <w:szCs w:val="21"/>
              </w:rPr>
              <w:t>73.35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10" w:type="dxa"/>
            <w:shd w:val="clear" w:color="auto" w:fill="auto"/>
            <w:vAlign w:val="center"/>
          </w:tcPr>
          <w:p>
            <w:pPr>
              <w:widowControl/>
              <w:jc w:val="center"/>
              <w:rPr>
                <w:kern w:val="0"/>
                <w:szCs w:val="21"/>
              </w:rPr>
            </w:pPr>
            <w:r>
              <w:rPr>
                <w:rFonts w:hint="eastAsia"/>
                <w:kern w:val="0"/>
                <w:szCs w:val="21"/>
              </w:rPr>
              <w:t>施工生产生活区</w:t>
            </w:r>
          </w:p>
        </w:tc>
        <w:tc>
          <w:tcPr>
            <w:tcW w:w="2210" w:type="dxa"/>
            <w:shd w:val="clear" w:color="auto" w:fill="auto"/>
            <w:vAlign w:val="center"/>
          </w:tcPr>
          <w:p>
            <w:pPr>
              <w:widowControl/>
              <w:jc w:val="center"/>
              <w:rPr>
                <w:kern w:val="0"/>
                <w:szCs w:val="21"/>
              </w:rPr>
            </w:pPr>
            <w:r>
              <w:rPr>
                <w:kern w:val="0"/>
                <w:szCs w:val="21"/>
              </w:rPr>
              <w:t>11.8</w:t>
            </w:r>
          </w:p>
        </w:tc>
        <w:tc>
          <w:tcPr>
            <w:tcW w:w="2208" w:type="dxa"/>
            <w:shd w:val="clear" w:color="auto" w:fill="auto"/>
            <w:vAlign w:val="center"/>
          </w:tcPr>
          <w:p>
            <w:pPr>
              <w:widowControl/>
              <w:jc w:val="center"/>
              <w:rPr>
                <w:kern w:val="0"/>
                <w:szCs w:val="21"/>
              </w:rPr>
            </w:pPr>
            <w:r>
              <w:rPr>
                <w:kern w:val="0"/>
                <w:szCs w:val="21"/>
              </w:rPr>
              <w:t>5.39</w:t>
            </w:r>
          </w:p>
        </w:tc>
        <w:tc>
          <w:tcPr>
            <w:tcW w:w="2658" w:type="dxa"/>
            <w:shd w:val="clear" w:color="auto" w:fill="auto"/>
            <w:vAlign w:val="center"/>
          </w:tcPr>
          <w:p>
            <w:pPr>
              <w:widowControl/>
              <w:jc w:val="center"/>
              <w:rPr>
                <w:kern w:val="0"/>
                <w:szCs w:val="21"/>
              </w:rPr>
            </w:pPr>
            <w:r>
              <w:rPr>
                <w:kern w:val="0"/>
                <w:szCs w:val="21"/>
              </w:rPr>
              <w:t>45.68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2210" w:type="dxa"/>
            <w:shd w:val="clear" w:color="auto" w:fill="auto"/>
            <w:vAlign w:val="center"/>
          </w:tcPr>
          <w:p>
            <w:pPr>
              <w:widowControl/>
              <w:jc w:val="center"/>
              <w:rPr>
                <w:kern w:val="0"/>
                <w:szCs w:val="21"/>
              </w:rPr>
            </w:pPr>
            <w:r>
              <w:rPr>
                <w:kern w:val="0"/>
                <w:szCs w:val="21"/>
              </w:rPr>
              <w:t>合计</w:t>
            </w:r>
          </w:p>
        </w:tc>
        <w:tc>
          <w:tcPr>
            <w:tcW w:w="2210" w:type="dxa"/>
            <w:shd w:val="clear" w:color="auto" w:fill="auto"/>
            <w:vAlign w:val="center"/>
          </w:tcPr>
          <w:p>
            <w:pPr>
              <w:widowControl/>
              <w:jc w:val="center"/>
              <w:rPr>
                <w:kern w:val="0"/>
                <w:szCs w:val="21"/>
              </w:rPr>
            </w:pPr>
            <w:r>
              <w:rPr>
                <w:kern w:val="0"/>
                <w:szCs w:val="21"/>
              </w:rPr>
              <w:t>366.16</w:t>
            </w:r>
          </w:p>
        </w:tc>
        <w:tc>
          <w:tcPr>
            <w:tcW w:w="2208" w:type="dxa"/>
            <w:shd w:val="clear" w:color="auto" w:fill="auto"/>
            <w:vAlign w:val="center"/>
          </w:tcPr>
          <w:p>
            <w:pPr>
              <w:widowControl/>
              <w:jc w:val="center"/>
              <w:rPr>
                <w:kern w:val="0"/>
                <w:szCs w:val="21"/>
              </w:rPr>
            </w:pPr>
            <w:r>
              <w:rPr>
                <w:kern w:val="0"/>
                <w:szCs w:val="21"/>
              </w:rPr>
              <w:t>140.14</w:t>
            </w:r>
          </w:p>
        </w:tc>
        <w:tc>
          <w:tcPr>
            <w:tcW w:w="2658" w:type="dxa"/>
            <w:shd w:val="clear" w:color="auto" w:fill="auto"/>
            <w:vAlign w:val="center"/>
          </w:tcPr>
          <w:p>
            <w:pPr>
              <w:widowControl/>
              <w:jc w:val="center"/>
              <w:rPr>
                <w:kern w:val="0"/>
                <w:szCs w:val="21"/>
              </w:rPr>
            </w:pPr>
            <w:r>
              <w:rPr>
                <w:kern w:val="0"/>
                <w:szCs w:val="21"/>
              </w:rPr>
              <w:t>38.27</w:t>
            </w:r>
          </w:p>
        </w:tc>
      </w:tr>
    </w:tbl>
    <w:p>
      <w:pPr>
        <w:pStyle w:val="4"/>
        <w:keepLines/>
        <w:topLinePunct/>
        <w:snapToGrid w:val="0"/>
        <w:spacing w:line="520" w:lineRule="exact"/>
        <w:rPr>
          <w:rFonts w:eastAsia="宋体"/>
          <w:b w:val="0"/>
          <w:sz w:val="24"/>
          <w:szCs w:val="24"/>
        </w:rPr>
      </w:pPr>
      <w:r>
        <w:rPr>
          <w:rFonts w:hint="eastAsia" w:eastAsia="宋体"/>
          <w:b w:val="0"/>
          <w:sz w:val="24"/>
          <w:szCs w:val="24"/>
        </w:rPr>
        <w:t>5.2.2水土保持效果对比情况分析</w:t>
      </w:r>
    </w:p>
    <w:p>
      <w:pPr>
        <w:pStyle w:val="28"/>
        <w:topLinePunct/>
        <w:spacing w:after="0" w:line="520" w:lineRule="exact"/>
        <w:ind w:left="0" w:leftChars="0" w:firstLine="480" w:firstLineChars="200"/>
        <w:rPr>
          <w:rFonts w:hint="eastAsia"/>
          <w:sz w:val="24"/>
        </w:rPr>
      </w:pPr>
      <w:r>
        <w:rPr>
          <w:rFonts w:hint="eastAsia"/>
          <w:sz w:val="24"/>
        </w:rPr>
        <w:t>对照批复的水土保持方案，</w:t>
      </w:r>
      <w:r>
        <w:rPr>
          <w:sz w:val="24"/>
        </w:rPr>
        <w:t>从项目水土保持效果看，水土流失六项指标均达到了方案批复的防治目标</w:t>
      </w:r>
      <w:r>
        <w:rPr>
          <w:rFonts w:hint="eastAsia"/>
          <w:sz w:val="24"/>
        </w:rPr>
        <w:t>，</w:t>
      </w:r>
      <w:r>
        <w:rPr>
          <w:sz w:val="24"/>
        </w:rPr>
        <w:t>六项指标值达标情况详见表</w:t>
      </w:r>
      <w:r>
        <w:rPr>
          <w:rFonts w:hint="eastAsia"/>
          <w:sz w:val="24"/>
        </w:rPr>
        <w:t>5</w:t>
      </w:r>
      <w:r>
        <w:rPr>
          <w:sz w:val="24"/>
        </w:rPr>
        <w:t>-</w:t>
      </w:r>
      <w:r>
        <w:rPr>
          <w:rFonts w:hint="eastAsia"/>
          <w:sz w:val="24"/>
        </w:rPr>
        <w:t>5，待相关手续后本项目</w:t>
      </w:r>
      <w:r>
        <w:rPr>
          <w:sz w:val="24"/>
        </w:rPr>
        <w:t>具备水土保持设施竣工验收的条件。</w:t>
      </w:r>
    </w:p>
    <w:p>
      <w:pPr>
        <w:pStyle w:val="28"/>
        <w:topLinePunct/>
        <w:spacing w:after="0" w:line="520" w:lineRule="exact"/>
        <w:ind w:left="0" w:leftChars="0"/>
        <w:jc w:val="center"/>
        <w:rPr>
          <w:rFonts w:hint="eastAsia"/>
          <w:b/>
          <w:bCs/>
          <w:sz w:val="24"/>
        </w:rPr>
      </w:pPr>
      <w:r>
        <w:rPr>
          <w:b/>
          <w:bCs/>
          <w:sz w:val="24"/>
        </w:rPr>
        <w:t>表</w:t>
      </w:r>
      <w:r>
        <w:rPr>
          <w:rFonts w:hint="eastAsia"/>
          <w:b/>
          <w:bCs/>
          <w:sz w:val="24"/>
        </w:rPr>
        <w:t>5</w:t>
      </w:r>
      <w:r>
        <w:rPr>
          <w:b/>
          <w:bCs/>
          <w:sz w:val="24"/>
        </w:rPr>
        <w:t>-</w:t>
      </w:r>
      <w:r>
        <w:rPr>
          <w:rFonts w:hint="eastAsia"/>
          <w:b/>
          <w:bCs/>
          <w:sz w:val="24"/>
        </w:rPr>
        <w:t>5</w:t>
      </w:r>
      <w:r>
        <w:rPr>
          <w:b/>
          <w:bCs/>
          <w:sz w:val="24"/>
        </w:rPr>
        <w:t xml:space="preserve">  工程水土流失防治达标情况</w:t>
      </w:r>
    </w:p>
    <w:tbl>
      <w:tblPr>
        <w:tblStyle w:val="52"/>
        <w:tblpPr w:leftFromText="180" w:rightFromText="180" w:vertAnchor="text" w:tblpY="1"/>
        <w:tblOverlap w:val="never"/>
        <w:tblW w:w="928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12"/>
        <w:gridCol w:w="3308"/>
        <w:gridCol w:w="1508"/>
        <w:gridCol w:w="1508"/>
        <w:gridCol w:w="185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72" w:hRule="atLeast"/>
        </w:trPr>
        <w:tc>
          <w:tcPr>
            <w:tcW w:w="1112" w:type="dxa"/>
            <w:shd w:val="clear" w:color="auto" w:fill="auto"/>
            <w:vAlign w:val="center"/>
          </w:tcPr>
          <w:p>
            <w:pPr>
              <w:widowControl/>
              <w:adjustRightInd w:val="0"/>
              <w:snapToGrid w:val="0"/>
              <w:spacing w:line="240" w:lineRule="exact"/>
              <w:jc w:val="center"/>
              <w:rPr>
                <w:b/>
                <w:szCs w:val="21"/>
              </w:rPr>
            </w:pPr>
            <w:r>
              <w:rPr>
                <w:b/>
                <w:szCs w:val="21"/>
              </w:rPr>
              <w:t>序号</w:t>
            </w:r>
          </w:p>
        </w:tc>
        <w:tc>
          <w:tcPr>
            <w:tcW w:w="3308" w:type="dxa"/>
            <w:shd w:val="clear" w:color="auto" w:fill="auto"/>
            <w:vAlign w:val="center"/>
          </w:tcPr>
          <w:p>
            <w:pPr>
              <w:widowControl/>
              <w:adjustRightInd w:val="0"/>
              <w:snapToGrid w:val="0"/>
              <w:spacing w:line="240" w:lineRule="exact"/>
              <w:jc w:val="center"/>
              <w:rPr>
                <w:b/>
                <w:szCs w:val="21"/>
              </w:rPr>
            </w:pPr>
            <w:r>
              <w:rPr>
                <w:b/>
                <w:szCs w:val="21"/>
              </w:rPr>
              <w:t>防治指标</w:t>
            </w:r>
          </w:p>
        </w:tc>
        <w:tc>
          <w:tcPr>
            <w:tcW w:w="1508" w:type="dxa"/>
            <w:shd w:val="clear" w:color="auto" w:fill="auto"/>
            <w:vAlign w:val="center"/>
          </w:tcPr>
          <w:p>
            <w:pPr>
              <w:spacing w:line="240" w:lineRule="exact"/>
              <w:jc w:val="center"/>
              <w:rPr>
                <w:b/>
                <w:szCs w:val="21"/>
              </w:rPr>
            </w:pPr>
            <w:r>
              <w:rPr>
                <w:b/>
                <w:szCs w:val="21"/>
              </w:rPr>
              <w:t>方案值</w:t>
            </w:r>
          </w:p>
        </w:tc>
        <w:tc>
          <w:tcPr>
            <w:tcW w:w="1508" w:type="dxa"/>
            <w:shd w:val="clear" w:color="auto" w:fill="auto"/>
            <w:vAlign w:val="center"/>
          </w:tcPr>
          <w:p>
            <w:pPr>
              <w:widowControl/>
              <w:adjustRightInd w:val="0"/>
              <w:snapToGrid w:val="0"/>
              <w:spacing w:line="240" w:lineRule="exact"/>
              <w:jc w:val="center"/>
              <w:rPr>
                <w:b/>
                <w:szCs w:val="21"/>
              </w:rPr>
            </w:pPr>
            <w:r>
              <w:rPr>
                <w:b/>
                <w:szCs w:val="21"/>
              </w:rPr>
              <w:t>达到值</w:t>
            </w:r>
          </w:p>
        </w:tc>
        <w:tc>
          <w:tcPr>
            <w:tcW w:w="1850" w:type="dxa"/>
            <w:shd w:val="clear" w:color="auto" w:fill="auto"/>
            <w:vAlign w:val="center"/>
          </w:tcPr>
          <w:p>
            <w:pPr>
              <w:widowControl/>
              <w:adjustRightInd w:val="0"/>
              <w:snapToGrid w:val="0"/>
              <w:spacing w:line="240" w:lineRule="exact"/>
              <w:jc w:val="center"/>
              <w:rPr>
                <w:b/>
                <w:szCs w:val="21"/>
              </w:rPr>
            </w:pPr>
            <w:r>
              <w:rPr>
                <w:b/>
                <w:szCs w:val="21"/>
              </w:rPr>
              <w:t>监测结果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72" w:hRule="atLeast"/>
        </w:trPr>
        <w:tc>
          <w:tcPr>
            <w:tcW w:w="1112" w:type="dxa"/>
            <w:shd w:val="clear" w:color="auto" w:fill="auto"/>
            <w:vAlign w:val="center"/>
          </w:tcPr>
          <w:p>
            <w:pPr>
              <w:widowControl/>
              <w:adjustRightInd w:val="0"/>
              <w:snapToGrid w:val="0"/>
              <w:spacing w:line="240" w:lineRule="exact"/>
              <w:jc w:val="center"/>
              <w:rPr>
                <w:szCs w:val="21"/>
              </w:rPr>
            </w:pPr>
            <w:r>
              <w:rPr>
                <w:szCs w:val="21"/>
              </w:rPr>
              <w:t>1</w:t>
            </w:r>
          </w:p>
        </w:tc>
        <w:tc>
          <w:tcPr>
            <w:tcW w:w="3308" w:type="dxa"/>
            <w:shd w:val="clear" w:color="auto" w:fill="auto"/>
            <w:vAlign w:val="center"/>
          </w:tcPr>
          <w:p>
            <w:pPr>
              <w:widowControl/>
              <w:adjustRightInd w:val="0"/>
              <w:snapToGrid w:val="0"/>
              <w:spacing w:line="240" w:lineRule="exact"/>
              <w:jc w:val="center"/>
              <w:rPr>
                <w:szCs w:val="21"/>
              </w:rPr>
            </w:pPr>
            <w:r>
              <w:rPr>
                <w:szCs w:val="21"/>
              </w:rPr>
              <w:t>扰动土地整治率（%）</w:t>
            </w:r>
          </w:p>
        </w:tc>
        <w:tc>
          <w:tcPr>
            <w:tcW w:w="1508" w:type="dxa"/>
            <w:shd w:val="clear" w:color="auto" w:fill="auto"/>
            <w:vAlign w:val="center"/>
          </w:tcPr>
          <w:p>
            <w:pPr>
              <w:spacing w:line="240" w:lineRule="exact"/>
              <w:jc w:val="center"/>
              <w:rPr>
                <w:szCs w:val="21"/>
              </w:rPr>
            </w:pPr>
            <w:r>
              <w:rPr>
                <w:szCs w:val="21"/>
              </w:rPr>
              <w:t>95</w:t>
            </w:r>
          </w:p>
        </w:tc>
        <w:tc>
          <w:tcPr>
            <w:tcW w:w="1508" w:type="dxa"/>
            <w:shd w:val="clear" w:color="auto" w:fill="auto"/>
            <w:vAlign w:val="center"/>
          </w:tcPr>
          <w:p>
            <w:pPr>
              <w:spacing w:line="240" w:lineRule="exact"/>
              <w:jc w:val="center"/>
              <w:rPr>
                <w:szCs w:val="21"/>
              </w:rPr>
            </w:pPr>
            <w:r>
              <w:rPr>
                <w:szCs w:val="21"/>
              </w:rPr>
              <w:t>96.00</w:t>
            </w:r>
          </w:p>
        </w:tc>
        <w:tc>
          <w:tcPr>
            <w:tcW w:w="1850" w:type="dxa"/>
            <w:shd w:val="clear" w:color="auto" w:fill="auto"/>
            <w:vAlign w:val="center"/>
          </w:tcPr>
          <w:p>
            <w:pPr>
              <w:widowControl/>
              <w:adjustRightInd w:val="0"/>
              <w:snapToGrid w:val="0"/>
              <w:spacing w:line="240" w:lineRule="exact"/>
              <w:jc w:val="center"/>
              <w:rPr>
                <w:szCs w:val="21"/>
              </w:rPr>
            </w:pPr>
            <w:r>
              <w:rPr>
                <w:szCs w:val="21"/>
              </w:rPr>
              <w:t>达到目标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72" w:hRule="atLeast"/>
        </w:trPr>
        <w:tc>
          <w:tcPr>
            <w:tcW w:w="1112" w:type="dxa"/>
            <w:shd w:val="clear" w:color="auto" w:fill="auto"/>
            <w:vAlign w:val="center"/>
          </w:tcPr>
          <w:p>
            <w:pPr>
              <w:widowControl/>
              <w:adjustRightInd w:val="0"/>
              <w:snapToGrid w:val="0"/>
              <w:spacing w:line="240" w:lineRule="exact"/>
              <w:jc w:val="center"/>
              <w:rPr>
                <w:szCs w:val="21"/>
              </w:rPr>
            </w:pPr>
            <w:r>
              <w:rPr>
                <w:szCs w:val="21"/>
              </w:rPr>
              <w:t>2</w:t>
            </w:r>
          </w:p>
        </w:tc>
        <w:tc>
          <w:tcPr>
            <w:tcW w:w="3308" w:type="dxa"/>
            <w:shd w:val="clear" w:color="auto" w:fill="auto"/>
            <w:vAlign w:val="center"/>
          </w:tcPr>
          <w:p>
            <w:pPr>
              <w:widowControl/>
              <w:adjustRightInd w:val="0"/>
              <w:snapToGrid w:val="0"/>
              <w:spacing w:line="240" w:lineRule="exact"/>
              <w:jc w:val="center"/>
              <w:rPr>
                <w:szCs w:val="21"/>
              </w:rPr>
            </w:pPr>
            <w:r>
              <w:rPr>
                <w:szCs w:val="21"/>
              </w:rPr>
              <w:t>水土流失总治理度（%）</w:t>
            </w:r>
          </w:p>
        </w:tc>
        <w:tc>
          <w:tcPr>
            <w:tcW w:w="1508" w:type="dxa"/>
            <w:shd w:val="clear" w:color="auto" w:fill="auto"/>
            <w:vAlign w:val="center"/>
          </w:tcPr>
          <w:p>
            <w:pPr>
              <w:spacing w:line="240" w:lineRule="exact"/>
              <w:jc w:val="center"/>
              <w:rPr>
                <w:szCs w:val="21"/>
              </w:rPr>
            </w:pPr>
            <w:r>
              <w:rPr>
                <w:szCs w:val="21"/>
              </w:rPr>
              <w:t>97</w:t>
            </w:r>
          </w:p>
        </w:tc>
        <w:tc>
          <w:tcPr>
            <w:tcW w:w="1508" w:type="dxa"/>
            <w:shd w:val="clear" w:color="auto" w:fill="auto"/>
            <w:vAlign w:val="center"/>
          </w:tcPr>
          <w:p>
            <w:pPr>
              <w:spacing w:line="240" w:lineRule="exact"/>
              <w:jc w:val="center"/>
              <w:rPr>
                <w:szCs w:val="21"/>
              </w:rPr>
            </w:pPr>
            <w:r>
              <w:rPr>
                <w:szCs w:val="21"/>
              </w:rPr>
              <w:t>97.01</w:t>
            </w:r>
          </w:p>
        </w:tc>
        <w:tc>
          <w:tcPr>
            <w:tcW w:w="1850" w:type="dxa"/>
            <w:shd w:val="clear" w:color="auto" w:fill="auto"/>
            <w:vAlign w:val="center"/>
          </w:tcPr>
          <w:p>
            <w:pPr>
              <w:widowControl/>
              <w:adjustRightInd w:val="0"/>
              <w:snapToGrid w:val="0"/>
              <w:spacing w:line="240" w:lineRule="exact"/>
              <w:jc w:val="center"/>
              <w:rPr>
                <w:szCs w:val="21"/>
              </w:rPr>
            </w:pPr>
            <w:r>
              <w:rPr>
                <w:szCs w:val="21"/>
              </w:rPr>
              <w:t>达到目标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72" w:hRule="atLeast"/>
        </w:trPr>
        <w:tc>
          <w:tcPr>
            <w:tcW w:w="1112" w:type="dxa"/>
            <w:shd w:val="clear" w:color="auto" w:fill="auto"/>
            <w:vAlign w:val="center"/>
          </w:tcPr>
          <w:p>
            <w:pPr>
              <w:widowControl/>
              <w:adjustRightInd w:val="0"/>
              <w:snapToGrid w:val="0"/>
              <w:spacing w:line="240" w:lineRule="exact"/>
              <w:jc w:val="center"/>
              <w:rPr>
                <w:szCs w:val="21"/>
              </w:rPr>
            </w:pPr>
            <w:r>
              <w:rPr>
                <w:szCs w:val="21"/>
              </w:rPr>
              <w:t>3</w:t>
            </w:r>
          </w:p>
        </w:tc>
        <w:tc>
          <w:tcPr>
            <w:tcW w:w="3308" w:type="dxa"/>
            <w:shd w:val="clear" w:color="auto" w:fill="auto"/>
            <w:vAlign w:val="center"/>
          </w:tcPr>
          <w:p>
            <w:pPr>
              <w:widowControl/>
              <w:adjustRightInd w:val="0"/>
              <w:snapToGrid w:val="0"/>
              <w:spacing w:line="240" w:lineRule="exact"/>
              <w:jc w:val="center"/>
              <w:rPr>
                <w:szCs w:val="21"/>
              </w:rPr>
            </w:pPr>
            <w:r>
              <w:rPr>
                <w:szCs w:val="21"/>
              </w:rPr>
              <w:t>土壤流失控制比</w:t>
            </w:r>
          </w:p>
        </w:tc>
        <w:tc>
          <w:tcPr>
            <w:tcW w:w="1508" w:type="dxa"/>
            <w:shd w:val="clear" w:color="auto" w:fill="auto"/>
            <w:vAlign w:val="center"/>
          </w:tcPr>
          <w:p>
            <w:pPr>
              <w:spacing w:line="240" w:lineRule="exact"/>
              <w:jc w:val="center"/>
              <w:rPr>
                <w:szCs w:val="21"/>
              </w:rPr>
            </w:pPr>
            <w:r>
              <w:rPr>
                <w:szCs w:val="21"/>
              </w:rPr>
              <w:t>1</w:t>
            </w:r>
          </w:p>
        </w:tc>
        <w:tc>
          <w:tcPr>
            <w:tcW w:w="1508" w:type="dxa"/>
            <w:shd w:val="clear" w:color="auto" w:fill="auto"/>
            <w:vAlign w:val="center"/>
          </w:tcPr>
          <w:p>
            <w:pPr>
              <w:spacing w:line="240" w:lineRule="exact"/>
              <w:jc w:val="center"/>
              <w:rPr>
                <w:szCs w:val="21"/>
              </w:rPr>
            </w:pPr>
            <w:r>
              <w:rPr>
                <w:szCs w:val="21"/>
              </w:rPr>
              <w:t>1.0</w:t>
            </w:r>
          </w:p>
        </w:tc>
        <w:tc>
          <w:tcPr>
            <w:tcW w:w="1850" w:type="dxa"/>
            <w:shd w:val="clear" w:color="auto" w:fill="auto"/>
            <w:vAlign w:val="center"/>
          </w:tcPr>
          <w:p>
            <w:pPr>
              <w:widowControl/>
              <w:adjustRightInd w:val="0"/>
              <w:snapToGrid w:val="0"/>
              <w:spacing w:line="240" w:lineRule="exact"/>
              <w:jc w:val="center"/>
              <w:rPr>
                <w:szCs w:val="21"/>
              </w:rPr>
            </w:pPr>
            <w:r>
              <w:rPr>
                <w:szCs w:val="21"/>
              </w:rPr>
              <w:t>达到目标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72" w:hRule="atLeast"/>
        </w:trPr>
        <w:tc>
          <w:tcPr>
            <w:tcW w:w="1112" w:type="dxa"/>
            <w:shd w:val="clear" w:color="auto" w:fill="auto"/>
            <w:vAlign w:val="center"/>
          </w:tcPr>
          <w:p>
            <w:pPr>
              <w:widowControl/>
              <w:adjustRightInd w:val="0"/>
              <w:snapToGrid w:val="0"/>
              <w:spacing w:line="240" w:lineRule="exact"/>
              <w:jc w:val="center"/>
              <w:rPr>
                <w:szCs w:val="21"/>
              </w:rPr>
            </w:pPr>
            <w:r>
              <w:rPr>
                <w:szCs w:val="21"/>
              </w:rPr>
              <w:t>4</w:t>
            </w:r>
          </w:p>
        </w:tc>
        <w:tc>
          <w:tcPr>
            <w:tcW w:w="3308" w:type="dxa"/>
            <w:shd w:val="clear" w:color="auto" w:fill="auto"/>
            <w:vAlign w:val="center"/>
          </w:tcPr>
          <w:p>
            <w:pPr>
              <w:widowControl/>
              <w:adjustRightInd w:val="0"/>
              <w:snapToGrid w:val="0"/>
              <w:spacing w:line="240" w:lineRule="exact"/>
              <w:jc w:val="center"/>
              <w:rPr>
                <w:szCs w:val="21"/>
              </w:rPr>
            </w:pPr>
            <w:r>
              <w:rPr>
                <w:szCs w:val="21"/>
              </w:rPr>
              <w:t>拦渣率（%）</w:t>
            </w:r>
          </w:p>
        </w:tc>
        <w:tc>
          <w:tcPr>
            <w:tcW w:w="1508" w:type="dxa"/>
            <w:shd w:val="clear" w:color="auto" w:fill="auto"/>
            <w:vAlign w:val="center"/>
          </w:tcPr>
          <w:p>
            <w:pPr>
              <w:spacing w:line="240" w:lineRule="exact"/>
              <w:jc w:val="center"/>
              <w:rPr>
                <w:szCs w:val="21"/>
              </w:rPr>
            </w:pPr>
            <w:r>
              <w:rPr>
                <w:szCs w:val="21"/>
              </w:rPr>
              <w:t>90</w:t>
            </w:r>
          </w:p>
        </w:tc>
        <w:tc>
          <w:tcPr>
            <w:tcW w:w="1508" w:type="dxa"/>
            <w:shd w:val="clear" w:color="auto" w:fill="auto"/>
            <w:vAlign w:val="center"/>
          </w:tcPr>
          <w:p>
            <w:pPr>
              <w:spacing w:line="240" w:lineRule="exact"/>
              <w:jc w:val="center"/>
              <w:rPr>
                <w:szCs w:val="21"/>
              </w:rPr>
            </w:pPr>
            <w:r>
              <w:rPr>
                <w:szCs w:val="21"/>
              </w:rPr>
              <w:t>95.08</w:t>
            </w:r>
          </w:p>
        </w:tc>
        <w:tc>
          <w:tcPr>
            <w:tcW w:w="1850" w:type="dxa"/>
            <w:shd w:val="clear" w:color="auto" w:fill="auto"/>
            <w:vAlign w:val="center"/>
          </w:tcPr>
          <w:p>
            <w:pPr>
              <w:widowControl/>
              <w:adjustRightInd w:val="0"/>
              <w:snapToGrid w:val="0"/>
              <w:spacing w:line="240" w:lineRule="exact"/>
              <w:jc w:val="center"/>
              <w:rPr>
                <w:szCs w:val="21"/>
              </w:rPr>
            </w:pPr>
            <w:r>
              <w:rPr>
                <w:szCs w:val="21"/>
              </w:rPr>
              <w:t>达到目标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72" w:hRule="atLeast"/>
        </w:trPr>
        <w:tc>
          <w:tcPr>
            <w:tcW w:w="1112" w:type="dxa"/>
            <w:shd w:val="clear" w:color="auto" w:fill="auto"/>
            <w:vAlign w:val="center"/>
          </w:tcPr>
          <w:p>
            <w:pPr>
              <w:widowControl/>
              <w:adjustRightInd w:val="0"/>
              <w:snapToGrid w:val="0"/>
              <w:spacing w:line="240" w:lineRule="exact"/>
              <w:jc w:val="center"/>
              <w:rPr>
                <w:szCs w:val="21"/>
              </w:rPr>
            </w:pPr>
            <w:r>
              <w:rPr>
                <w:szCs w:val="21"/>
              </w:rPr>
              <w:t>5</w:t>
            </w:r>
          </w:p>
        </w:tc>
        <w:tc>
          <w:tcPr>
            <w:tcW w:w="3308" w:type="dxa"/>
            <w:shd w:val="clear" w:color="auto" w:fill="auto"/>
            <w:vAlign w:val="center"/>
          </w:tcPr>
          <w:p>
            <w:pPr>
              <w:widowControl/>
              <w:adjustRightInd w:val="0"/>
              <w:snapToGrid w:val="0"/>
              <w:spacing w:line="240" w:lineRule="exact"/>
              <w:jc w:val="center"/>
              <w:rPr>
                <w:szCs w:val="21"/>
              </w:rPr>
            </w:pPr>
            <w:r>
              <w:rPr>
                <w:szCs w:val="21"/>
              </w:rPr>
              <w:t>林草植被恢复率（%）</w:t>
            </w:r>
          </w:p>
        </w:tc>
        <w:tc>
          <w:tcPr>
            <w:tcW w:w="1508" w:type="dxa"/>
            <w:shd w:val="clear" w:color="auto" w:fill="auto"/>
            <w:vAlign w:val="center"/>
          </w:tcPr>
          <w:p>
            <w:pPr>
              <w:spacing w:line="240" w:lineRule="exact"/>
              <w:jc w:val="center"/>
              <w:rPr>
                <w:szCs w:val="21"/>
              </w:rPr>
            </w:pPr>
            <w:r>
              <w:rPr>
                <w:szCs w:val="21"/>
              </w:rPr>
              <w:t>99</w:t>
            </w:r>
          </w:p>
        </w:tc>
        <w:tc>
          <w:tcPr>
            <w:tcW w:w="1508" w:type="dxa"/>
            <w:shd w:val="clear" w:color="auto" w:fill="auto"/>
            <w:vAlign w:val="center"/>
          </w:tcPr>
          <w:p>
            <w:pPr>
              <w:spacing w:line="240" w:lineRule="exact"/>
              <w:jc w:val="center"/>
              <w:rPr>
                <w:szCs w:val="21"/>
              </w:rPr>
            </w:pPr>
            <w:r>
              <w:rPr>
                <w:szCs w:val="21"/>
              </w:rPr>
              <w:t>99.58</w:t>
            </w:r>
          </w:p>
        </w:tc>
        <w:tc>
          <w:tcPr>
            <w:tcW w:w="1850" w:type="dxa"/>
            <w:shd w:val="clear" w:color="auto" w:fill="auto"/>
            <w:vAlign w:val="center"/>
          </w:tcPr>
          <w:p>
            <w:pPr>
              <w:widowControl/>
              <w:adjustRightInd w:val="0"/>
              <w:snapToGrid w:val="0"/>
              <w:spacing w:line="240" w:lineRule="exact"/>
              <w:jc w:val="center"/>
              <w:rPr>
                <w:szCs w:val="21"/>
              </w:rPr>
            </w:pPr>
            <w:r>
              <w:rPr>
                <w:szCs w:val="21"/>
              </w:rPr>
              <w:t>达标目标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cantSplit/>
          <w:trHeight w:val="272" w:hRule="atLeast"/>
        </w:trPr>
        <w:tc>
          <w:tcPr>
            <w:tcW w:w="1112" w:type="dxa"/>
            <w:shd w:val="clear" w:color="auto" w:fill="auto"/>
            <w:vAlign w:val="center"/>
          </w:tcPr>
          <w:p>
            <w:pPr>
              <w:widowControl/>
              <w:adjustRightInd w:val="0"/>
              <w:snapToGrid w:val="0"/>
              <w:spacing w:line="240" w:lineRule="exact"/>
              <w:jc w:val="center"/>
              <w:rPr>
                <w:szCs w:val="21"/>
              </w:rPr>
            </w:pPr>
            <w:r>
              <w:rPr>
                <w:szCs w:val="21"/>
              </w:rPr>
              <w:t>6</w:t>
            </w:r>
          </w:p>
        </w:tc>
        <w:tc>
          <w:tcPr>
            <w:tcW w:w="3308" w:type="dxa"/>
            <w:shd w:val="clear" w:color="auto" w:fill="auto"/>
            <w:vAlign w:val="center"/>
          </w:tcPr>
          <w:p>
            <w:pPr>
              <w:widowControl/>
              <w:adjustRightInd w:val="0"/>
              <w:snapToGrid w:val="0"/>
              <w:spacing w:line="240" w:lineRule="exact"/>
              <w:jc w:val="center"/>
              <w:rPr>
                <w:szCs w:val="21"/>
              </w:rPr>
            </w:pPr>
            <w:r>
              <w:rPr>
                <w:szCs w:val="21"/>
              </w:rPr>
              <w:t>林草覆盖率（%）</w:t>
            </w:r>
          </w:p>
        </w:tc>
        <w:tc>
          <w:tcPr>
            <w:tcW w:w="1508" w:type="dxa"/>
            <w:shd w:val="clear" w:color="auto" w:fill="auto"/>
            <w:vAlign w:val="center"/>
          </w:tcPr>
          <w:p>
            <w:pPr>
              <w:spacing w:line="240" w:lineRule="exact"/>
              <w:jc w:val="center"/>
              <w:rPr>
                <w:szCs w:val="21"/>
              </w:rPr>
            </w:pPr>
            <w:r>
              <w:rPr>
                <w:szCs w:val="21"/>
              </w:rPr>
              <w:t>27</w:t>
            </w:r>
          </w:p>
        </w:tc>
        <w:tc>
          <w:tcPr>
            <w:tcW w:w="1508" w:type="dxa"/>
            <w:shd w:val="clear" w:color="auto" w:fill="auto"/>
            <w:vAlign w:val="center"/>
          </w:tcPr>
          <w:p>
            <w:pPr>
              <w:spacing w:line="240" w:lineRule="exact"/>
              <w:jc w:val="center"/>
              <w:rPr>
                <w:szCs w:val="21"/>
              </w:rPr>
            </w:pPr>
            <w:r>
              <w:rPr>
                <w:szCs w:val="21"/>
              </w:rPr>
              <w:t>38.27</w:t>
            </w:r>
          </w:p>
        </w:tc>
        <w:tc>
          <w:tcPr>
            <w:tcW w:w="1850" w:type="dxa"/>
            <w:shd w:val="clear" w:color="auto" w:fill="auto"/>
            <w:vAlign w:val="center"/>
          </w:tcPr>
          <w:p>
            <w:pPr>
              <w:widowControl/>
              <w:adjustRightInd w:val="0"/>
              <w:snapToGrid w:val="0"/>
              <w:spacing w:line="240" w:lineRule="exact"/>
              <w:jc w:val="center"/>
              <w:rPr>
                <w:szCs w:val="21"/>
              </w:rPr>
            </w:pPr>
            <w:r>
              <w:rPr>
                <w:szCs w:val="21"/>
              </w:rPr>
              <w:t>达到目标</w:t>
            </w:r>
          </w:p>
        </w:tc>
      </w:tr>
    </w:tbl>
    <w:p>
      <w:pPr>
        <w:pStyle w:val="379"/>
        <w:shd w:val="clear" w:color="auto" w:fill="FCFCFC"/>
        <w:spacing w:before="0" w:beforeAutospacing="0" w:after="0" w:afterAutospacing="0" w:line="500" w:lineRule="exact"/>
        <w:ind w:firstLine="480" w:firstLineChars="200"/>
        <w:rPr>
          <w:rFonts w:hint="eastAsia"/>
          <w:b/>
          <w:bCs/>
        </w:rPr>
      </w:pPr>
      <w:r>
        <w:rPr>
          <w:rFonts w:hint="eastAsia"/>
        </w:rPr>
        <w:t>本工程</w:t>
      </w:r>
      <w:r>
        <w:t>水土保持措施的质量检验和评定程序规范，资料翔实，成果</w:t>
      </w:r>
      <w:r>
        <w:rPr>
          <w:rFonts w:hint="eastAsia"/>
        </w:rPr>
        <w:t>基本</w:t>
      </w:r>
      <w:r>
        <w:t>可靠。水土保持工程措施外观质量及内部质量均达到设计要求和规范标准，工程治理总体合格；工程措施防护效果达到方案设计要求，充分显示出工程措施的基础性和速效性。</w:t>
      </w:r>
    </w:p>
    <w:p>
      <w:pPr>
        <w:pStyle w:val="28"/>
        <w:topLinePunct/>
        <w:spacing w:after="0" w:line="520" w:lineRule="exact"/>
        <w:ind w:left="0" w:leftChars="0"/>
        <w:jc w:val="center"/>
        <w:rPr>
          <w:rFonts w:hint="eastAsia"/>
          <w:b/>
          <w:bCs/>
          <w:sz w:val="24"/>
        </w:rPr>
      </w:pPr>
    </w:p>
    <w:p>
      <w:pPr>
        <w:topLinePunct/>
        <w:spacing w:line="360" w:lineRule="auto"/>
        <w:ind w:right="6" w:rightChars="3" w:firstLine="422" w:firstLineChars="200"/>
        <w:rPr>
          <w:b/>
        </w:rPr>
        <w:sectPr>
          <w:headerReference r:id="rId29" w:type="default"/>
          <w:pgSz w:w="11906" w:h="16838"/>
          <w:pgMar w:top="1701" w:right="1418" w:bottom="1701" w:left="1418" w:header="964" w:footer="964" w:gutter="0"/>
          <w:cols w:space="425" w:num="1"/>
          <w:docGrid w:linePitch="312" w:charSpace="0"/>
        </w:sectPr>
      </w:pPr>
    </w:p>
    <w:p>
      <w:pPr>
        <w:keepNext/>
        <w:keepLines/>
        <w:topLinePunct/>
        <w:spacing w:before="120" w:beforeLines="50" w:after="120" w:afterLines="50" w:line="500" w:lineRule="exact"/>
        <w:jc w:val="center"/>
        <w:outlineLvl w:val="0"/>
        <w:rPr>
          <w:b/>
          <w:bCs/>
          <w:kern w:val="44"/>
          <w:sz w:val="36"/>
          <w:szCs w:val="36"/>
        </w:rPr>
      </w:pPr>
      <w:bookmarkStart w:id="87" w:name="_Toc191111558"/>
      <w:bookmarkStart w:id="88" w:name="_Toc381869474"/>
      <w:bookmarkStart w:id="89" w:name="_Toc514180767"/>
      <w:bookmarkStart w:id="90" w:name="_Toc532123413"/>
      <w:r>
        <w:rPr>
          <w:rFonts w:hint="eastAsia"/>
          <w:b/>
          <w:bCs/>
          <w:kern w:val="44"/>
          <w:sz w:val="36"/>
          <w:szCs w:val="36"/>
        </w:rPr>
        <w:t>6</w:t>
      </w:r>
      <w:r>
        <w:rPr>
          <w:b/>
          <w:bCs/>
          <w:kern w:val="44"/>
          <w:sz w:val="36"/>
          <w:szCs w:val="36"/>
        </w:rPr>
        <w:t xml:space="preserve"> </w:t>
      </w:r>
      <w:bookmarkEnd w:id="87"/>
      <w:bookmarkEnd w:id="88"/>
      <w:r>
        <w:rPr>
          <w:rFonts w:hint="eastAsia"/>
          <w:b/>
          <w:bCs/>
          <w:kern w:val="44"/>
          <w:sz w:val="36"/>
          <w:szCs w:val="36"/>
        </w:rPr>
        <w:t>水土保持管理</w:t>
      </w:r>
      <w:bookmarkEnd w:id="89"/>
      <w:bookmarkEnd w:id="90"/>
    </w:p>
    <w:p>
      <w:pPr>
        <w:keepNext/>
        <w:keepLines/>
        <w:topLinePunct/>
        <w:spacing w:line="480" w:lineRule="exact"/>
        <w:outlineLvl w:val="1"/>
        <w:rPr>
          <w:b/>
          <w:bCs/>
          <w:sz w:val="24"/>
        </w:rPr>
      </w:pPr>
      <w:bookmarkStart w:id="91" w:name="_Toc191111559"/>
      <w:bookmarkStart w:id="92" w:name="_Toc286308356"/>
      <w:bookmarkStart w:id="93" w:name="_Toc381869475"/>
      <w:bookmarkStart w:id="94" w:name="_Toc514180768"/>
      <w:bookmarkStart w:id="95" w:name="_Toc532123414"/>
      <w:bookmarkStart w:id="96" w:name="_Toc286308359"/>
      <w:r>
        <w:rPr>
          <w:rFonts w:hint="eastAsia"/>
          <w:b/>
          <w:bCs/>
          <w:sz w:val="24"/>
        </w:rPr>
        <w:t>6</w:t>
      </w:r>
      <w:r>
        <w:rPr>
          <w:b/>
          <w:bCs/>
          <w:sz w:val="24"/>
        </w:rPr>
        <w:t>.1</w:t>
      </w:r>
      <w:bookmarkEnd w:id="91"/>
      <w:bookmarkEnd w:id="92"/>
      <w:bookmarkEnd w:id="93"/>
      <w:r>
        <w:rPr>
          <w:rFonts w:hint="eastAsia"/>
          <w:b/>
          <w:bCs/>
          <w:sz w:val="24"/>
        </w:rPr>
        <w:t>组织领导</w:t>
      </w:r>
      <w:bookmarkEnd w:id="94"/>
      <w:bookmarkEnd w:id="95"/>
    </w:p>
    <w:p>
      <w:pPr>
        <w:spacing w:line="500" w:lineRule="exact"/>
        <w:ind w:firstLine="480" w:firstLineChars="200"/>
        <w:rPr>
          <w:rFonts w:hint="eastAsia"/>
          <w:sz w:val="24"/>
        </w:rPr>
      </w:pPr>
      <w:r>
        <w:rPr>
          <w:rFonts w:hint="eastAsia"/>
          <w:sz w:val="24"/>
        </w:rPr>
        <w:t>针对本工程情况，</w:t>
      </w:r>
      <w:r>
        <w:rPr>
          <w:sz w:val="24"/>
        </w:rPr>
        <w:t>为加强对水土保持工作的组织领导，落实搞好水土保持措施，</w:t>
      </w:r>
      <w:r>
        <w:rPr>
          <w:rFonts w:hint="eastAsia"/>
          <w:sz w:val="24"/>
        </w:rPr>
        <w:t>建设单位从机构设置、资金保障、人员配备、委托水土保持技术服务单位等多方面对项目水土保持工作给予大力支持，安排专职管理人员，建立管理制度，明确职责，保障资金投入，确保了水土保持工作的顺利实施。</w:t>
      </w:r>
    </w:p>
    <w:p>
      <w:pPr>
        <w:topLinePunct/>
        <w:snapToGrid w:val="0"/>
        <w:spacing w:line="500" w:lineRule="exact"/>
        <w:ind w:firstLine="480" w:firstLineChars="200"/>
        <w:rPr>
          <w:sz w:val="24"/>
        </w:rPr>
      </w:pPr>
      <w:r>
        <w:rPr>
          <w:rFonts w:hint="eastAsia"/>
          <w:sz w:val="24"/>
        </w:rPr>
        <w:t>重庆三环高速公路江津至綦江段工程建设单位为重庆江綦高速公路有限公司；水土保持方案编制单位为招商局重庆交通科研设计院有限公司；施工单位为中国葛洲坝集团第五工程有限公司、重庆渝信路桥发展有限公司、北京瑞华赢科技发展有限公司、南京金长江交通设施有限公司；监理单位为深圳高速工程顾问有限公司；水土保持监测及验收服务单位为重庆市水利电力建筑勘测设计研究院。</w:t>
      </w:r>
    </w:p>
    <w:p>
      <w:pPr>
        <w:pStyle w:val="3"/>
        <w:topLinePunct/>
        <w:spacing w:before="0" w:after="0" w:line="500" w:lineRule="exact"/>
        <w:rPr>
          <w:rFonts w:hint="eastAsia" w:ascii="Times New Roman" w:hAnsi="Times New Roman" w:eastAsia="宋体" w:cs="Times New Roman"/>
          <w:sz w:val="24"/>
          <w:szCs w:val="24"/>
        </w:rPr>
      </w:pPr>
      <w:bookmarkStart w:id="97" w:name="_Toc436751378"/>
      <w:bookmarkStart w:id="98" w:name="_Toc514180769"/>
      <w:bookmarkStart w:id="99" w:name="_Toc532123415"/>
      <w:bookmarkStart w:id="100" w:name="_Toc191111560"/>
      <w:bookmarkStart w:id="101" w:name="_Toc286308357"/>
      <w:bookmarkStart w:id="102" w:name="_Toc381869476"/>
      <w:r>
        <w:rPr>
          <w:rFonts w:hint="eastAsia" w:ascii="Times New Roman" w:hAnsi="Times New Roman" w:eastAsia="宋体" w:cs="Times New Roman"/>
          <w:sz w:val="24"/>
          <w:szCs w:val="24"/>
        </w:rPr>
        <w:t>6</w:t>
      </w:r>
      <w:r>
        <w:rPr>
          <w:rFonts w:ascii="Times New Roman" w:hAnsi="Times New Roman" w:eastAsia="宋体" w:cs="Times New Roman"/>
          <w:sz w:val="24"/>
          <w:szCs w:val="24"/>
        </w:rPr>
        <w:t>.2</w:t>
      </w:r>
      <w:bookmarkEnd w:id="97"/>
      <w:r>
        <w:rPr>
          <w:rFonts w:hint="eastAsia" w:ascii="Times New Roman" w:hAnsi="Times New Roman" w:eastAsia="宋体" w:cs="Times New Roman"/>
          <w:sz w:val="24"/>
          <w:szCs w:val="24"/>
        </w:rPr>
        <w:t>规章制度</w:t>
      </w:r>
      <w:bookmarkEnd w:id="98"/>
      <w:bookmarkEnd w:id="99"/>
    </w:p>
    <w:bookmarkEnd w:id="100"/>
    <w:bookmarkEnd w:id="101"/>
    <w:bookmarkEnd w:id="102"/>
    <w:p>
      <w:pPr>
        <w:spacing w:line="500" w:lineRule="exact"/>
        <w:ind w:firstLine="480" w:firstLineChars="200"/>
        <w:rPr>
          <w:sz w:val="24"/>
        </w:rPr>
      </w:pPr>
      <w:r>
        <w:rPr>
          <w:rFonts w:hint="eastAsia" w:hAnsi="宋体"/>
          <w:sz w:val="24"/>
        </w:rPr>
        <w:t>建设单位</w:t>
      </w:r>
      <w:r>
        <w:rPr>
          <w:rFonts w:hAnsi="宋体"/>
          <w:sz w:val="24"/>
        </w:rPr>
        <w:t>在工程建设过程中建立健全了各项规章制度，制定了</w:t>
      </w:r>
      <w:r>
        <w:rPr>
          <w:rFonts w:hint="eastAsia" w:hAnsi="宋体"/>
          <w:sz w:val="24"/>
        </w:rPr>
        <w:t>《环境保护及水土保持管理办法（试行）》，将</w:t>
      </w:r>
      <w:r>
        <w:rPr>
          <w:rFonts w:hAnsi="宋体"/>
          <w:sz w:val="24"/>
        </w:rPr>
        <w:t>水土保持工程纳入主体工程的管理中，对工程质量实行</w:t>
      </w:r>
      <w:r>
        <w:rPr>
          <w:sz w:val="24"/>
        </w:rPr>
        <w:t>“</w:t>
      </w:r>
      <w:r>
        <w:rPr>
          <w:rFonts w:hAnsi="宋体"/>
          <w:sz w:val="24"/>
        </w:rPr>
        <w:t>建设单位负责、监理单位控制、施工单位保证、政府监督相结合</w:t>
      </w:r>
      <w:r>
        <w:rPr>
          <w:sz w:val="24"/>
        </w:rPr>
        <w:t>”</w:t>
      </w:r>
      <w:r>
        <w:rPr>
          <w:rFonts w:hAnsi="宋体"/>
          <w:sz w:val="24"/>
        </w:rPr>
        <w:t>的质量控制体系，形成以监理工程师为质量控制核心、项目经理部强化监督执行的项目质量管理体系。</w:t>
      </w:r>
    </w:p>
    <w:p>
      <w:pPr>
        <w:spacing w:line="500" w:lineRule="exact"/>
        <w:ind w:firstLine="480" w:firstLineChars="200"/>
        <w:rPr>
          <w:sz w:val="24"/>
        </w:rPr>
      </w:pPr>
      <w:bookmarkStart w:id="103" w:name="_Toc307917273"/>
      <w:bookmarkStart w:id="104" w:name="_Toc309052540"/>
      <w:r>
        <w:rPr>
          <w:rFonts w:hAnsi="宋体"/>
          <w:sz w:val="24"/>
        </w:rPr>
        <w:t>（</w:t>
      </w:r>
      <w:r>
        <w:rPr>
          <w:sz w:val="24"/>
        </w:rPr>
        <w:t>1</w:t>
      </w:r>
      <w:r>
        <w:rPr>
          <w:rFonts w:hAnsi="宋体"/>
          <w:sz w:val="24"/>
        </w:rPr>
        <w:t>）落实项目法人责任制</w:t>
      </w:r>
      <w:bookmarkEnd w:id="103"/>
      <w:bookmarkEnd w:id="104"/>
    </w:p>
    <w:p>
      <w:pPr>
        <w:spacing w:line="500" w:lineRule="exact"/>
        <w:ind w:firstLine="480" w:firstLineChars="200"/>
        <w:rPr>
          <w:sz w:val="24"/>
        </w:rPr>
      </w:pPr>
      <w:r>
        <w:rPr>
          <w:rFonts w:hint="eastAsia"/>
          <w:sz w:val="24"/>
        </w:rPr>
        <w:t>重庆三环高速公路江津至綦江段工程</w:t>
      </w:r>
      <w:r>
        <w:rPr>
          <w:rFonts w:hAnsi="宋体"/>
          <w:sz w:val="24"/>
        </w:rPr>
        <w:t>实行项目公司责任制，具体承担整个工程建设和管理职责。遵循基本建设管理程序，按照批准的工程建设规模、内容、标准和要求组织工程建设。</w:t>
      </w:r>
    </w:p>
    <w:p>
      <w:pPr>
        <w:spacing w:line="500" w:lineRule="exact"/>
        <w:ind w:firstLine="480" w:firstLineChars="200"/>
        <w:rPr>
          <w:sz w:val="24"/>
        </w:rPr>
      </w:pPr>
      <w:bookmarkStart w:id="105" w:name="_Toc121286362"/>
      <w:bookmarkStart w:id="106" w:name="_Toc121912214"/>
      <w:bookmarkStart w:id="107" w:name="_Toc122613827"/>
      <w:bookmarkStart w:id="108" w:name="_Toc122759016"/>
      <w:bookmarkStart w:id="109" w:name="_Toc139882302"/>
      <w:bookmarkStart w:id="110" w:name="_Toc307917274"/>
      <w:bookmarkStart w:id="111" w:name="_Toc309052541"/>
      <w:r>
        <w:rPr>
          <w:rFonts w:hAnsi="宋体"/>
          <w:sz w:val="24"/>
        </w:rPr>
        <w:t>（</w:t>
      </w:r>
      <w:r>
        <w:rPr>
          <w:sz w:val="24"/>
        </w:rPr>
        <w:t>2</w:t>
      </w:r>
      <w:r>
        <w:rPr>
          <w:rFonts w:hAnsi="宋体"/>
          <w:sz w:val="24"/>
        </w:rPr>
        <w:t>）执行招标投标制</w:t>
      </w:r>
      <w:bookmarkEnd w:id="105"/>
      <w:bookmarkEnd w:id="106"/>
      <w:bookmarkEnd w:id="107"/>
      <w:bookmarkEnd w:id="108"/>
      <w:bookmarkEnd w:id="109"/>
      <w:bookmarkEnd w:id="110"/>
      <w:bookmarkEnd w:id="111"/>
    </w:p>
    <w:p>
      <w:pPr>
        <w:spacing w:line="500" w:lineRule="exact"/>
        <w:ind w:firstLine="480" w:firstLineChars="200"/>
        <w:rPr>
          <w:sz w:val="24"/>
        </w:rPr>
      </w:pPr>
      <w:r>
        <w:rPr>
          <w:rFonts w:hint="eastAsia" w:hAnsi="宋体"/>
          <w:sz w:val="24"/>
        </w:rPr>
        <w:t>建设单位</w:t>
      </w:r>
      <w:r>
        <w:rPr>
          <w:rFonts w:hAnsi="宋体"/>
          <w:sz w:val="24"/>
        </w:rPr>
        <w:t>将</w:t>
      </w:r>
      <w:r>
        <w:rPr>
          <w:rFonts w:hint="eastAsia"/>
          <w:sz w:val="24"/>
        </w:rPr>
        <w:t>重庆三环高速公路江津至綦江段工程</w:t>
      </w:r>
      <w:r>
        <w:rPr>
          <w:rFonts w:hint="eastAsia" w:hAnsi="宋体"/>
          <w:sz w:val="24"/>
        </w:rPr>
        <w:t>的水土保持工程与主体工程一起以招投标的方式交由施工单位实施，</w:t>
      </w:r>
      <w:r>
        <w:rPr>
          <w:rFonts w:hAnsi="宋体"/>
          <w:sz w:val="24"/>
        </w:rPr>
        <w:t>因此未对水土保持工程进行专门的招投标。</w:t>
      </w:r>
    </w:p>
    <w:p>
      <w:pPr>
        <w:spacing w:line="500" w:lineRule="exact"/>
        <w:ind w:firstLine="480" w:firstLineChars="200"/>
        <w:rPr>
          <w:sz w:val="24"/>
        </w:rPr>
      </w:pPr>
      <w:r>
        <w:rPr>
          <w:rFonts w:hint="eastAsia" w:hAnsi="宋体"/>
          <w:sz w:val="24"/>
        </w:rPr>
        <w:t>建设单位</w:t>
      </w:r>
      <w:r>
        <w:rPr>
          <w:rFonts w:hAnsi="宋体"/>
          <w:sz w:val="24"/>
        </w:rPr>
        <w:t>严格按照《中华人民共和国招标投标法》和合同管理实施细则方面的规章制度，将</w:t>
      </w:r>
      <w:r>
        <w:rPr>
          <w:rFonts w:hint="eastAsia"/>
          <w:sz w:val="24"/>
        </w:rPr>
        <w:t>重庆三环高速公路江津至綦江段工程</w:t>
      </w:r>
      <w:r>
        <w:rPr>
          <w:rFonts w:hAnsi="宋体"/>
          <w:sz w:val="24"/>
        </w:rPr>
        <w:t>设计、施工、监理等均按照招投标的方式进行招投标和订立合同。</w:t>
      </w:r>
    </w:p>
    <w:p>
      <w:pPr>
        <w:spacing w:line="500" w:lineRule="exact"/>
        <w:ind w:firstLine="480" w:firstLineChars="200"/>
        <w:rPr>
          <w:sz w:val="24"/>
        </w:rPr>
      </w:pPr>
      <w:bookmarkStart w:id="112" w:name="_Toc121286363"/>
      <w:bookmarkStart w:id="113" w:name="_Toc121912215"/>
      <w:bookmarkStart w:id="114" w:name="_Toc122613828"/>
      <w:bookmarkStart w:id="115" w:name="_Toc122759017"/>
      <w:bookmarkStart w:id="116" w:name="_Toc139882303"/>
      <w:bookmarkStart w:id="117" w:name="_Toc307917275"/>
      <w:bookmarkStart w:id="118" w:name="_Toc309052542"/>
      <w:r>
        <w:rPr>
          <w:rFonts w:hAnsi="宋体"/>
          <w:sz w:val="24"/>
        </w:rPr>
        <w:t>（</w:t>
      </w:r>
      <w:r>
        <w:rPr>
          <w:sz w:val="24"/>
        </w:rPr>
        <w:t>3</w:t>
      </w:r>
      <w:r>
        <w:rPr>
          <w:rFonts w:hAnsi="宋体"/>
          <w:sz w:val="24"/>
        </w:rPr>
        <w:t>）实行工程建设监理制</w:t>
      </w:r>
      <w:bookmarkEnd w:id="112"/>
      <w:bookmarkEnd w:id="113"/>
      <w:bookmarkEnd w:id="114"/>
      <w:bookmarkEnd w:id="115"/>
      <w:bookmarkEnd w:id="116"/>
      <w:bookmarkEnd w:id="117"/>
      <w:bookmarkEnd w:id="118"/>
      <w:r>
        <w:rPr>
          <w:sz w:val="24"/>
        </w:rPr>
        <w:t xml:space="preserve"> </w:t>
      </w:r>
    </w:p>
    <w:p>
      <w:pPr>
        <w:spacing w:line="500" w:lineRule="exact"/>
        <w:ind w:firstLine="480" w:firstLineChars="200"/>
        <w:rPr>
          <w:rFonts w:hAnsi="宋体"/>
          <w:sz w:val="24"/>
        </w:rPr>
      </w:pPr>
      <w:r>
        <w:rPr>
          <w:rFonts w:hAnsi="宋体"/>
          <w:sz w:val="24"/>
        </w:rPr>
        <w:t>在建设过程中，对于本项目的水土保持措施</w:t>
      </w:r>
      <w:r>
        <w:rPr>
          <w:rFonts w:hint="eastAsia" w:hAnsi="宋体"/>
          <w:sz w:val="24"/>
        </w:rPr>
        <w:t>，</w:t>
      </w:r>
      <w:r>
        <w:rPr>
          <w:rFonts w:hAnsi="宋体"/>
          <w:sz w:val="24"/>
        </w:rPr>
        <w:t>建设单位一并委托主体工程监理单位</w:t>
      </w:r>
      <w:r>
        <w:rPr>
          <w:rFonts w:hint="eastAsia" w:hAnsi="宋体"/>
          <w:sz w:val="24"/>
        </w:rPr>
        <w:t>深圳高速工程顾问有限公司承担</w:t>
      </w:r>
      <w:r>
        <w:rPr>
          <w:rFonts w:hAnsi="宋体"/>
          <w:sz w:val="24"/>
        </w:rPr>
        <w:t>。使</w:t>
      </w:r>
      <w:r>
        <w:rPr>
          <w:rFonts w:hint="eastAsia"/>
          <w:sz w:val="24"/>
        </w:rPr>
        <w:t>本项目水土保持措施</w:t>
      </w:r>
      <w:r>
        <w:rPr>
          <w:rFonts w:hAnsi="宋体"/>
          <w:sz w:val="24"/>
        </w:rPr>
        <w:t>始终处于严格的质量保证体系控制之下，按国家及地方有关质量标准进行竣工验收。</w:t>
      </w:r>
    </w:p>
    <w:p>
      <w:pPr>
        <w:spacing w:line="500" w:lineRule="exact"/>
        <w:ind w:firstLine="480" w:firstLineChars="200"/>
        <w:rPr>
          <w:sz w:val="24"/>
        </w:rPr>
      </w:pPr>
      <w:r>
        <w:rPr>
          <w:rFonts w:hAnsi="宋体"/>
          <w:sz w:val="24"/>
        </w:rPr>
        <w:t>（</w:t>
      </w:r>
      <w:r>
        <w:rPr>
          <w:sz w:val="24"/>
        </w:rPr>
        <w:t>4</w:t>
      </w:r>
      <w:r>
        <w:rPr>
          <w:rFonts w:hAnsi="宋体"/>
          <w:sz w:val="24"/>
        </w:rPr>
        <w:t>）工程现场管理制度</w:t>
      </w:r>
    </w:p>
    <w:p>
      <w:pPr>
        <w:spacing w:line="500" w:lineRule="exact"/>
        <w:ind w:firstLine="480" w:firstLineChars="200"/>
        <w:rPr>
          <w:sz w:val="24"/>
        </w:rPr>
      </w:pPr>
      <w:r>
        <w:rPr>
          <w:rFonts w:hAnsi="宋体"/>
          <w:sz w:val="24"/>
        </w:rPr>
        <w:t>根据</w:t>
      </w:r>
      <w:r>
        <w:rPr>
          <w:rFonts w:hint="eastAsia"/>
          <w:sz w:val="24"/>
        </w:rPr>
        <w:t>重庆三环高速公路江津至綦江段工程</w:t>
      </w:r>
      <w:r>
        <w:rPr>
          <w:rFonts w:hAnsi="宋体"/>
          <w:sz w:val="24"/>
        </w:rPr>
        <w:t>的</w:t>
      </w:r>
      <w:r>
        <w:rPr>
          <w:rFonts w:hint="eastAsia" w:hAnsi="宋体"/>
          <w:sz w:val="24"/>
        </w:rPr>
        <w:t>运行</w:t>
      </w:r>
      <w:r>
        <w:rPr>
          <w:rFonts w:hAnsi="宋体"/>
          <w:sz w:val="24"/>
        </w:rPr>
        <w:t>管理目标，以及对安全文明施工的要求，为了有效地指导</w:t>
      </w:r>
      <w:r>
        <w:rPr>
          <w:rFonts w:hint="eastAsia"/>
          <w:sz w:val="24"/>
        </w:rPr>
        <w:t>本工程</w:t>
      </w:r>
      <w:r>
        <w:rPr>
          <w:rFonts w:hAnsi="宋体"/>
          <w:sz w:val="24"/>
        </w:rPr>
        <w:t>安全、质量、进度、文明施工管理和环境管理工作，使安全文明施工做到标准化、规范化、程序化，争创一流水平，</w:t>
      </w:r>
      <w:r>
        <w:rPr>
          <w:rFonts w:hint="eastAsia" w:hAnsi="宋体"/>
          <w:sz w:val="24"/>
        </w:rPr>
        <w:t>建设</w:t>
      </w:r>
      <w:r>
        <w:rPr>
          <w:rFonts w:hAnsi="宋体"/>
          <w:sz w:val="24"/>
        </w:rPr>
        <w:t>单位</w:t>
      </w:r>
      <w:r>
        <w:rPr>
          <w:rFonts w:hint="eastAsia" w:hAnsi="宋体"/>
          <w:sz w:val="24"/>
        </w:rPr>
        <w:t>、</w:t>
      </w:r>
      <w:r>
        <w:rPr>
          <w:rFonts w:hAnsi="宋体"/>
          <w:sz w:val="24"/>
        </w:rPr>
        <w:t>监理单位</w:t>
      </w:r>
      <w:r>
        <w:rPr>
          <w:rFonts w:hint="eastAsia" w:hAnsi="宋体"/>
          <w:sz w:val="24"/>
        </w:rPr>
        <w:t>、</w:t>
      </w:r>
      <w:r>
        <w:rPr>
          <w:rFonts w:hAnsi="宋体"/>
          <w:sz w:val="24"/>
        </w:rPr>
        <w:t>施工单位等均制定了</w:t>
      </w:r>
      <w:r>
        <w:rPr>
          <w:rFonts w:hint="eastAsia" w:hAnsi="宋体"/>
          <w:sz w:val="24"/>
        </w:rPr>
        <w:t>详细的</w:t>
      </w:r>
      <w:r>
        <w:rPr>
          <w:rFonts w:hAnsi="宋体"/>
          <w:sz w:val="24"/>
        </w:rPr>
        <w:t>现场管理制度。</w:t>
      </w:r>
    </w:p>
    <w:p>
      <w:pPr>
        <w:spacing w:line="500" w:lineRule="exact"/>
        <w:ind w:firstLine="480" w:firstLineChars="200"/>
        <w:rPr>
          <w:sz w:val="24"/>
        </w:rPr>
      </w:pPr>
      <w:r>
        <w:rPr>
          <w:rFonts w:hAnsi="宋体"/>
          <w:sz w:val="24"/>
        </w:rPr>
        <w:t>（</w:t>
      </w:r>
      <w:r>
        <w:rPr>
          <w:sz w:val="24"/>
        </w:rPr>
        <w:t>5</w:t>
      </w:r>
      <w:r>
        <w:rPr>
          <w:rFonts w:hAnsi="宋体"/>
          <w:sz w:val="24"/>
        </w:rPr>
        <w:t>）安全管理制度</w:t>
      </w:r>
    </w:p>
    <w:p>
      <w:pPr>
        <w:spacing w:line="500" w:lineRule="exact"/>
        <w:ind w:firstLine="480" w:firstLineChars="200"/>
        <w:rPr>
          <w:sz w:val="24"/>
        </w:rPr>
      </w:pPr>
      <w:r>
        <w:rPr>
          <w:rFonts w:hAnsi="宋体"/>
          <w:sz w:val="24"/>
        </w:rPr>
        <w:t>为贯彻</w:t>
      </w:r>
      <w:r>
        <w:rPr>
          <w:sz w:val="24"/>
        </w:rPr>
        <w:t>“</w:t>
      </w:r>
      <w:r>
        <w:rPr>
          <w:rFonts w:hAnsi="宋体"/>
          <w:sz w:val="24"/>
        </w:rPr>
        <w:t>安全第一，预防为主，综合治理</w:t>
      </w:r>
      <w:r>
        <w:rPr>
          <w:sz w:val="24"/>
        </w:rPr>
        <w:t>”</w:t>
      </w:r>
      <w:r>
        <w:rPr>
          <w:rFonts w:hAnsi="宋体"/>
          <w:sz w:val="24"/>
        </w:rPr>
        <w:t>的方针，保障从业人员的安全与健康，保障国家和投资者的财产免受损失，规范工程安全健康与环境管理工作，依据国家有关安全健康与环境保护的法律、法规及安全生产工作规定，借鉴其他高速公路工程建设管理经验，结合</w:t>
      </w:r>
      <w:r>
        <w:rPr>
          <w:rFonts w:hint="eastAsia"/>
          <w:sz w:val="24"/>
        </w:rPr>
        <w:t>本工程</w:t>
      </w:r>
      <w:r>
        <w:rPr>
          <w:rFonts w:hAnsi="宋体"/>
          <w:sz w:val="24"/>
        </w:rPr>
        <w:t>建设实际，项目制定了安全管理制度，工程建设单位、监理单位</w:t>
      </w:r>
      <w:r>
        <w:rPr>
          <w:rFonts w:hint="eastAsia" w:hAnsi="宋体"/>
          <w:sz w:val="24"/>
        </w:rPr>
        <w:t>、</w:t>
      </w:r>
      <w:r>
        <w:rPr>
          <w:rFonts w:hAnsi="宋体"/>
          <w:sz w:val="24"/>
        </w:rPr>
        <w:t>施工单位及个人均必须严格执行和遵守安全管理制度相关规定。</w:t>
      </w:r>
    </w:p>
    <w:p>
      <w:pPr>
        <w:spacing w:line="500" w:lineRule="exact"/>
        <w:ind w:firstLine="480" w:firstLineChars="200"/>
        <w:rPr>
          <w:sz w:val="24"/>
        </w:rPr>
      </w:pPr>
      <w:bookmarkStart w:id="119" w:name="_Toc121286364"/>
      <w:bookmarkStart w:id="120" w:name="_Toc121912216"/>
      <w:bookmarkStart w:id="121" w:name="_Toc122613829"/>
      <w:bookmarkStart w:id="122" w:name="_Toc122759018"/>
      <w:bookmarkStart w:id="123" w:name="_Toc139882304"/>
      <w:bookmarkStart w:id="124" w:name="_Toc307917276"/>
      <w:bookmarkStart w:id="125" w:name="_Toc309052543"/>
      <w:r>
        <w:rPr>
          <w:rFonts w:hAnsi="宋体"/>
          <w:sz w:val="24"/>
        </w:rPr>
        <w:t>（</w:t>
      </w:r>
      <w:r>
        <w:rPr>
          <w:sz w:val="24"/>
        </w:rPr>
        <w:t>6</w:t>
      </w:r>
      <w:r>
        <w:rPr>
          <w:rFonts w:hAnsi="宋体"/>
          <w:sz w:val="24"/>
        </w:rPr>
        <w:t>）严格合同管理制等规章制度</w:t>
      </w:r>
      <w:bookmarkEnd w:id="119"/>
      <w:bookmarkEnd w:id="120"/>
      <w:bookmarkEnd w:id="121"/>
      <w:bookmarkEnd w:id="122"/>
      <w:bookmarkEnd w:id="123"/>
      <w:bookmarkEnd w:id="124"/>
      <w:bookmarkEnd w:id="125"/>
    </w:p>
    <w:p>
      <w:pPr>
        <w:topLinePunct/>
        <w:snapToGrid w:val="0"/>
        <w:spacing w:line="500" w:lineRule="exact"/>
        <w:ind w:firstLine="480" w:firstLineChars="200"/>
        <w:rPr>
          <w:sz w:val="24"/>
        </w:rPr>
      </w:pPr>
      <w:r>
        <w:rPr>
          <w:rFonts w:hint="eastAsia" w:hAnsi="宋体"/>
          <w:sz w:val="24"/>
        </w:rPr>
        <w:t>建设单位</w:t>
      </w:r>
      <w:r>
        <w:rPr>
          <w:rFonts w:hAnsi="宋体"/>
          <w:sz w:val="24"/>
        </w:rPr>
        <w:t>严格执行合同管理，合同管理贯穿于工程建设的始终，并认真做好工程质量、工程进度、投资控制、变更和索赔、工程分包的动态管理。施工合同除具有明确、详细的质量条款外，还对图纸、资料、材料、设备、保密等标准及合同双方的责任做出了明确的规定。</w:t>
      </w:r>
      <w:bookmarkEnd w:id="96"/>
    </w:p>
    <w:p>
      <w:pPr>
        <w:keepNext/>
        <w:keepLines/>
        <w:topLinePunct/>
        <w:spacing w:line="500" w:lineRule="exact"/>
        <w:outlineLvl w:val="1"/>
        <w:rPr>
          <w:b/>
          <w:bCs/>
          <w:sz w:val="24"/>
        </w:rPr>
      </w:pPr>
      <w:bookmarkStart w:id="126" w:name="_Toc381869501"/>
      <w:bookmarkStart w:id="127" w:name="_Toc514180770"/>
      <w:bookmarkStart w:id="128" w:name="_Toc532123416"/>
      <w:r>
        <w:rPr>
          <w:rFonts w:hint="eastAsia"/>
          <w:b/>
          <w:bCs/>
          <w:sz w:val="24"/>
        </w:rPr>
        <w:t>6</w:t>
      </w:r>
      <w:r>
        <w:rPr>
          <w:b/>
          <w:bCs/>
          <w:sz w:val="24"/>
        </w:rPr>
        <w:t>.</w:t>
      </w:r>
      <w:r>
        <w:rPr>
          <w:rFonts w:hint="eastAsia"/>
          <w:b/>
          <w:bCs/>
          <w:sz w:val="24"/>
        </w:rPr>
        <w:t>3</w:t>
      </w:r>
      <w:bookmarkEnd w:id="126"/>
      <w:r>
        <w:rPr>
          <w:rFonts w:hint="eastAsia"/>
          <w:b/>
          <w:bCs/>
          <w:sz w:val="24"/>
        </w:rPr>
        <w:t>建设管理</w:t>
      </w:r>
      <w:bookmarkEnd w:id="127"/>
      <w:bookmarkEnd w:id="128"/>
    </w:p>
    <w:p>
      <w:pPr>
        <w:spacing w:line="500" w:lineRule="exact"/>
        <w:ind w:firstLine="480" w:firstLineChars="200"/>
        <w:rPr>
          <w:rFonts w:hint="eastAsia"/>
          <w:sz w:val="24"/>
        </w:rPr>
      </w:pPr>
      <w:r>
        <w:rPr>
          <w:sz w:val="24"/>
        </w:rPr>
        <w:t>为了</w:t>
      </w:r>
      <w:r>
        <w:rPr>
          <w:rFonts w:hint="eastAsia"/>
          <w:sz w:val="24"/>
        </w:rPr>
        <w:t>做</w:t>
      </w:r>
      <w:r>
        <w:rPr>
          <w:sz w:val="24"/>
        </w:rPr>
        <w:t>好</w:t>
      </w:r>
      <w:r>
        <w:rPr>
          <w:rFonts w:hint="eastAsia"/>
          <w:sz w:val="24"/>
        </w:rPr>
        <w:t>本工程</w:t>
      </w:r>
      <w:r>
        <w:rPr>
          <w:sz w:val="24"/>
        </w:rPr>
        <w:t>水土保持工程的质量、进度、投资控制，</w:t>
      </w:r>
      <w:r>
        <w:rPr>
          <w:rFonts w:hint="eastAsia"/>
          <w:sz w:val="24"/>
        </w:rPr>
        <w:t>建设单位</w:t>
      </w:r>
      <w:r>
        <w:rPr>
          <w:sz w:val="24"/>
        </w:rPr>
        <w:t>将水土保持工程措施的施工材料采购及供应、施工单位招标程序纳入了主体工程管理程序中，实行了“项目法人负责，</w:t>
      </w:r>
      <w:r>
        <w:rPr>
          <w:rFonts w:hint="eastAsia"/>
          <w:sz w:val="24"/>
        </w:rPr>
        <w:t>主体</w:t>
      </w:r>
      <w:r>
        <w:rPr>
          <w:sz w:val="24"/>
        </w:rPr>
        <w:t>监理单位控制，承包商保证，政府监督”的质量保证体系。</w:t>
      </w:r>
      <w:r>
        <w:rPr>
          <w:rFonts w:hAnsi="宋体"/>
          <w:sz w:val="24"/>
        </w:rPr>
        <w:t>因此未对</w:t>
      </w:r>
      <w:r>
        <w:rPr>
          <w:rFonts w:hint="eastAsia" w:hAnsi="宋体"/>
          <w:sz w:val="24"/>
        </w:rPr>
        <w:t>本工程</w:t>
      </w:r>
      <w:r>
        <w:rPr>
          <w:rFonts w:hAnsi="宋体"/>
          <w:sz w:val="24"/>
        </w:rPr>
        <w:t>水土保持</w:t>
      </w:r>
      <w:r>
        <w:rPr>
          <w:rFonts w:hint="eastAsia" w:hAnsi="宋体"/>
          <w:sz w:val="24"/>
        </w:rPr>
        <w:t>项目</w:t>
      </w:r>
      <w:r>
        <w:rPr>
          <w:rFonts w:hAnsi="宋体"/>
          <w:sz w:val="24"/>
        </w:rPr>
        <w:t>进行专门的招投标。</w:t>
      </w:r>
    </w:p>
    <w:p>
      <w:pPr>
        <w:spacing w:line="500" w:lineRule="exact"/>
        <w:ind w:firstLine="480" w:firstLineChars="200"/>
        <w:rPr>
          <w:sz w:val="24"/>
        </w:rPr>
      </w:pPr>
      <w:r>
        <w:rPr>
          <w:rFonts w:hint="eastAsia"/>
          <w:sz w:val="24"/>
        </w:rPr>
        <w:t>工程实施过程中，水土保持工程施工由主体工程施工单位负责</w:t>
      </w:r>
      <w:r>
        <w:rPr>
          <w:sz w:val="24"/>
        </w:rPr>
        <w:t>，施工单位具有施工资质，具备一定技术、人才、经济实力，自身质量保证体系较完善。</w:t>
      </w:r>
      <w:r>
        <w:rPr>
          <w:rFonts w:hint="eastAsia"/>
          <w:sz w:val="24"/>
        </w:rPr>
        <w:t>施工单位</w:t>
      </w:r>
      <w:r>
        <w:rPr>
          <w:sz w:val="24"/>
        </w:rPr>
        <w:t>均建立了质量责任制的质量保证体系，对工程施工进行全面的质量管理</w:t>
      </w:r>
      <w:r>
        <w:rPr>
          <w:rFonts w:hint="eastAsia"/>
          <w:sz w:val="24"/>
        </w:rPr>
        <w:t>。</w:t>
      </w:r>
      <w:r>
        <w:rPr>
          <w:sz w:val="24"/>
        </w:rPr>
        <w:t>实行工程质量终身负责制，层层落实、签订质量责任书，各自负责其相应的责任，接受</w:t>
      </w:r>
      <w:r>
        <w:rPr>
          <w:rFonts w:hint="eastAsia"/>
          <w:sz w:val="24"/>
        </w:rPr>
        <w:t>业主</w:t>
      </w:r>
      <w:r>
        <w:rPr>
          <w:sz w:val="24"/>
        </w:rPr>
        <w:t>、监理以及监督部门的监督。</w:t>
      </w:r>
    </w:p>
    <w:p>
      <w:pPr>
        <w:spacing w:line="500" w:lineRule="exact"/>
        <w:ind w:firstLine="480" w:firstLineChars="200"/>
        <w:rPr>
          <w:sz w:val="24"/>
        </w:rPr>
      </w:pPr>
      <w:r>
        <w:rPr>
          <w:rFonts w:hint="eastAsia"/>
          <w:sz w:val="24"/>
        </w:rPr>
        <w:t>水土保持工程施工执行情况具体如下：</w:t>
      </w:r>
      <w:r>
        <w:rPr>
          <w:sz w:val="24"/>
        </w:rPr>
        <w:t>工程开工前，由施工单位填写开工申请报告和质量考核表，送监理部审核；项目总工主持对所提交的图纸进行有计划的技术交底，编制工程建设进度图，在保证质量的同时，控制工程进度；按合同规定对工程材料、设备进行试验检测、验收；工程施工期，严格按方案设计进行施工；制定了</w:t>
      </w:r>
      <w:r>
        <w:rPr>
          <w:rFonts w:hint="eastAsia"/>
          <w:sz w:val="24"/>
        </w:rPr>
        <w:t>《环境保护及水土保持管理办法（试行）》、《江綦项目工程质量管理制度（试行）》</w:t>
      </w:r>
      <w:r>
        <w:rPr>
          <w:sz w:val="24"/>
        </w:rPr>
        <w:t>等管理办法和制度，明确施工方法、程序、进度、质量及安全保证措施；各项工程完工后，须具有完整的质量自检记录、各类工程质量签证、验收记录等。首先进行自检，合格后由监理</w:t>
      </w:r>
      <w:r>
        <w:rPr>
          <w:rFonts w:hint="eastAsia"/>
          <w:sz w:val="24"/>
        </w:rPr>
        <w:t>单位</w:t>
      </w:r>
      <w:r>
        <w:rPr>
          <w:sz w:val="24"/>
        </w:rPr>
        <w:t>组织初验。对不符合质量要求的工程，发放工程质量整改通知单，限期整改。</w:t>
      </w:r>
    </w:p>
    <w:p>
      <w:pPr>
        <w:topLinePunct/>
        <w:snapToGrid w:val="0"/>
        <w:spacing w:line="500" w:lineRule="exact"/>
        <w:ind w:firstLine="600"/>
        <w:rPr>
          <w:rFonts w:hint="eastAsia"/>
          <w:sz w:val="24"/>
        </w:rPr>
      </w:pPr>
      <w:r>
        <w:rPr>
          <w:rFonts w:hint="eastAsia"/>
          <w:sz w:val="24"/>
        </w:rPr>
        <w:t>本工程各项水土保持工程措施及植物措施于2013年4月开始实施，2016年9月施工完成，截止目前，施工单位及监理单位均按照合同约定内容完成了相关工作。</w:t>
      </w:r>
    </w:p>
    <w:p>
      <w:pPr>
        <w:keepNext/>
        <w:keepLines/>
        <w:topLinePunct/>
        <w:spacing w:line="500" w:lineRule="exact"/>
        <w:outlineLvl w:val="1"/>
        <w:rPr>
          <w:b/>
          <w:bCs/>
          <w:sz w:val="24"/>
        </w:rPr>
      </w:pPr>
      <w:bookmarkStart w:id="129" w:name="_Toc514180771"/>
      <w:bookmarkStart w:id="130" w:name="_Toc532123417"/>
      <w:r>
        <w:rPr>
          <w:rFonts w:hint="eastAsia"/>
          <w:b/>
          <w:bCs/>
          <w:sz w:val="24"/>
        </w:rPr>
        <w:t>6</w:t>
      </w:r>
      <w:r>
        <w:rPr>
          <w:b/>
          <w:bCs/>
          <w:sz w:val="24"/>
        </w:rPr>
        <w:t>.</w:t>
      </w:r>
      <w:r>
        <w:rPr>
          <w:rFonts w:hint="eastAsia"/>
          <w:b/>
          <w:bCs/>
          <w:sz w:val="24"/>
        </w:rPr>
        <w:t>4水土保持监测</w:t>
      </w:r>
      <w:bookmarkEnd w:id="129"/>
      <w:bookmarkEnd w:id="130"/>
    </w:p>
    <w:p>
      <w:pPr>
        <w:spacing w:line="500" w:lineRule="exact"/>
        <w:ind w:firstLine="480" w:firstLineChars="200"/>
        <w:rPr>
          <w:rFonts w:hint="eastAsia"/>
          <w:sz w:val="24"/>
        </w:rPr>
      </w:pPr>
      <w:r>
        <w:rPr>
          <w:rFonts w:hint="eastAsia"/>
          <w:sz w:val="24"/>
        </w:rPr>
        <w:t>建设单位于2018年9月委托我院开展本项目的水土保持监测工作，但由于本项目已于2016年9月完工，因此不能按照常规水土保持监测的方法开展水土保持监测工作。在接受建设单位委托后，我院及时成立水土保持监测小组，分别于2018年9月、10月、11月对现场进行核查，通过实地量测、遥感监测（无人机及遥感影像）、资料收集与分析等监测方法，对扰动土地情况、弃土（石、渣）情况、水土流失情况、水土保持措施等进行监测，发现问题及时与建设单位沟通，于2018年11月底</w:t>
      </w:r>
      <w:r>
        <w:rPr>
          <w:rFonts w:hint="eastAsia"/>
          <w:spacing w:val="4"/>
          <w:kern w:val="0"/>
          <w:sz w:val="24"/>
          <w:szCs w:val="20"/>
        </w:rPr>
        <w:t>完成了《</w:t>
      </w:r>
      <w:r>
        <w:rPr>
          <w:spacing w:val="4"/>
          <w:kern w:val="0"/>
          <w:sz w:val="24"/>
          <w:szCs w:val="20"/>
        </w:rPr>
        <w:t>重庆三环高速公路江津至綦江段工程</w:t>
      </w:r>
      <w:r>
        <w:rPr>
          <w:rFonts w:hint="eastAsia"/>
          <w:spacing w:val="4"/>
          <w:kern w:val="0"/>
          <w:sz w:val="24"/>
          <w:szCs w:val="20"/>
        </w:rPr>
        <w:t>水土保持监测总结报告》。</w:t>
      </w:r>
    </w:p>
    <w:p>
      <w:pPr>
        <w:keepNext/>
        <w:keepLines/>
        <w:topLinePunct/>
        <w:spacing w:line="500" w:lineRule="exact"/>
        <w:outlineLvl w:val="1"/>
        <w:rPr>
          <w:b/>
          <w:bCs/>
          <w:sz w:val="24"/>
        </w:rPr>
      </w:pPr>
      <w:bookmarkStart w:id="131" w:name="_Toc514180772"/>
      <w:bookmarkStart w:id="132" w:name="_Toc532123418"/>
      <w:r>
        <w:rPr>
          <w:rFonts w:hint="eastAsia"/>
          <w:b/>
          <w:bCs/>
          <w:sz w:val="24"/>
        </w:rPr>
        <w:t>6</w:t>
      </w:r>
      <w:r>
        <w:rPr>
          <w:b/>
          <w:bCs/>
          <w:sz w:val="24"/>
        </w:rPr>
        <w:t>.</w:t>
      </w:r>
      <w:r>
        <w:rPr>
          <w:rFonts w:hint="eastAsia"/>
          <w:b/>
          <w:bCs/>
          <w:sz w:val="24"/>
        </w:rPr>
        <w:t>5水土保持监理</w:t>
      </w:r>
      <w:bookmarkEnd w:id="131"/>
      <w:bookmarkEnd w:id="132"/>
    </w:p>
    <w:p>
      <w:pPr>
        <w:spacing w:line="500" w:lineRule="exact"/>
        <w:ind w:firstLine="480" w:firstLineChars="200"/>
        <w:rPr>
          <w:rFonts w:hint="eastAsia"/>
          <w:sz w:val="24"/>
        </w:rPr>
      </w:pPr>
      <w:r>
        <w:rPr>
          <w:rFonts w:hint="eastAsia"/>
          <w:sz w:val="24"/>
        </w:rPr>
        <w:t>本项目未开展水土保持专项监理工作，水土保持工程的监理由主体工程监理单位深圳高速工程顾问有限公司承担，根据监理单位相关水土保持工程质量评定、监理总结报告等资料，监理工作开展情况如下：</w:t>
      </w:r>
    </w:p>
    <w:p>
      <w:pPr>
        <w:pStyle w:val="17"/>
        <w:topLinePunct/>
        <w:spacing w:line="520" w:lineRule="exact"/>
        <w:ind w:firstLine="480"/>
        <w:rPr>
          <w:rFonts w:hint="eastAsia"/>
        </w:rPr>
      </w:pPr>
      <w:r>
        <w:rPr>
          <w:rFonts w:hint="eastAsia"/>
        </w:rPr>
        <w:t>质量控制上：</w:t>
      </w:r>
      <w:r>
        <w:t>本工程监理对施工过程中的关键部位及工序进行旁站监理，尤其加强对隐蔽工程和关键工序的中间验收。在工程质量控制方面，监理项目部严格按精品工程要求审查施工单位的组织管理体系、质量保证体系、安全保障体系及施工组织设计、施工方案及施工措施，并且在实际施工中严格监督施工单位贯彻落实。在工程措施的质量控制方面，检查挡渣墙</w:t>
      </w:r>
      <w:r>
        <w:rPr>
          <w:rFonts w:hint="eastAsia"/>
        </w:rPr>
        <w:t>、</w:t>
      </w:r>
      <w:r>
        <w:t>边坡防护</w:t>
      </w:r>
      <w:r>
        <w:rPr>
          <w:rFonts w:hint="eastAsia"/>
        </w:rPr>
        <w:t>、</w:t>
      </w:r>
      <w:r>
        <w:t>截排水沟等措施的布设数量、型式是否符合设计要求。进场材料要进行现场检查，将影响工程质量的不利因素，消灭在萌芽状态，以保证工程的内在质量。植物措施实施过程中的质量控制方面</w:t>
      </w:r>
      <w:r>
        <w:rPr>
          <w:rFonts w:hint="eastAsia"/>
        </w:rPr>
        <w:t>，</w:t>
      </w:r>
      <w:r>
        <w:t>在回填土、造型整地等平整土地基础上下工夫，底层回填土碾压夯实，达到主体工程设计的竖向标高</w:t>
      </w:r>
      <w:r>
        <w:rPr>
          <w:rFonts w:hint="eastAsia"/>
        </w:rPr>
        <w:t>，</w:t>
      </w:r>
      <w:r>
        <w:t>严把树木、草籽、种苗进场的质量检验关口。每一批树木、草籽、种苗进场前监理项目部会同甲方代表、乙方技术人员和供苗方负责人严格检查种苗的出圃合格证、检疫证</w:t>
      </w:r>
      <w:r>
        <w:rPr>
          <w:rFonts w:hint="eastAsia"/>
        </w:rPr>
        <w:t>。</w:t>
      </w:r>
    </w:p>
    <w:p>
      <w:pPr>
        <w:pStyle w:val="17"/>
        <w:topLinePunct/>
        <w:spacing w:line="520" w:lineRule="exact"/>
        <w:ind w:firstLine="480"/>
      </w:pPr>
      <w:r>
        <w:rPr>
          <w:rFonts w:hint="eastAsia"/>
        </w:rPr>
        <w:t>进度控制上：</w:t>
      </w:r>
      <w:r>
        <w:t>在施工过程中，监理工程师在确保工程质量的前提下，通过科学分析工程建设期内外部环境对施工各工序的实际影响，合理指导施工计划安排和施工方案的实施，尽可能地优化施工程序，最有效地利用施工有效时间，达到工程建设总进度计划的全面实现。工程监理项目部依据批复的方案报告书，水土保持措施的实施遵循工程措施在先，随后实施植物措施的原则，遵循拦挡工程措施先于土石方回填的原则进行工程监理。</w:t>
      </w:r>
    </w:p>
    <w:p>
      <w:pPr>
        <w:pStyle w:val="17"/>
        <w:tabs>
          <w:tab w:val="left" w:pos="7875"/>
        </w:tabs>
        <w:topLinePunct/>
        <w:spacing w:line="520" w:lineRule="exact"/>
        <w:ind w:firstLine="480"/>
        <w:jc w:val="both"/>
        <w:rPr>
          <w:rFonts w:hint="eastAsia"/>
        </w:rPr>
      </w:pPr>
      <w:r>
        <w:rPr>
          <w:rFonts w:hint="eastAsia"/>
        </w:rPr>
        <w:t>投资控制上：按照工程施工合同的要求，</w:t>
      </w:r>
      <w:r>
        <w:t>落实监理机构投资控制的负责人和工作人员；明确投资控制部门与其它部门的联系协调制度，其它部门在投资控制方面的职责；明确投资控制人员的任务和职能分工；明确投资控制工作的流程和制度。</w:t>
      </w:r>
      <w:r>
        <w:rPr>
          <w:rFonts w:hint="eastAsia"/>
        </w:rPr>
        <w:t>监理工程师</w:t>
      </w:r>
      <w:r>
        <w:t>进行投资分解，编制资金使用计划。进行投资计划值与实际值的比较和投资完成情况分析，提出调整措施。认真审核施工单位的报表及附表，审核一切有关的基础数据和记录，确保付款证书的准确性。</w:t>
      </w:r>
      <w:r>
        <w:rPr>
          <w:rFonts w:hint="eastAsia"/>
        </w:rPr>
        <w:t>监理工程师在严把施工质量、准确计量工程量的基础上，根据批准的工程施工控制性进度计划及其分解目标计划协助业主相关部门编制工程合同支付资金计划。</w:t>
      </w:r>
    </w:p>
    <w:p>
      <w:pPr>
        <w:keepNext/>
        <w:keepLines/>
        <w:topLinePunct/>
        <w:spacing w:line="500" w:lineRule="exact"/>
        <w:outlineLvl w:val="1"/>
        <w:rPr>
          <w:b/>
          <w:bCs/>
          <w:sz w:val="24"/>
        </w:rPr>
      </w:pPr>
      <w:bookmarkStart w:id="133" w:name="_Toc514180773"/>
      <w:bookmarkStart w:id="134" w:name="_Toc532123419"/>
      <w:r>
        <w:rPr>
          <w:rFonts w:hint="eastAsia"/>
          <w:b/>
          <w:bCs/>
          <w:sz w:val="24"/>
        </w:rPr>
        <w:t>6</w:t>
      </w:r>
      <w:r>
        <w:rPr>
          <w:b/>
          <w:bCs/>
          <w:sz w:val="24"/>
        </w:rPr>
        <w:t>.</w:t>
      </w:r>
      <w:r>
        <w:rPr>
          <w:rFonts w:hint="eastAsia"/>
          <w:b/>
          <w:bCs/>
          <w:sz w:val="24"/>
        </w:rPr>
        <w:t>6水行政主管部门监督检查意见落实情况</w:t>
      </w:r>
      <w:bookmarkEnd w:id="133"/>
      <w:bookmarkEnd w:id="134"/>
    </w:p>
    <w:p>
      <w:pPr>
        <w:spacing w:line="500" w:lineRule="exact"/>
        <w:ind w:firstLine="480" w:firstLineChars="200"/>
        <w:rPr>
          <w:rFonts w:hint="eastAsia"/>
          <w:sz w:val="24"/>
        </w:rPr>
      </w:pPr>
      <w:r>
        <w:rPr>
          <w:sz w:val="24"/>
        </w:rPr>
        <w:t>本项目建设过程中</w:t>
      </w:r>
      <w:r>
        <w:rPr>
          <w:rFonts w:hint="eastAsia"/>
          <w:sz w:val="24"/>
        </w:rPr>
        <w:t>，</w:t>
      </w:r>
      <w:r>
        <w:rPr>
          <w:sz w:val="24"/>
        </w:rPr>
        <w:t>各级水行政主管部门及时对本项目的</w:t>
      </w:r>
      <w:r>
        <w:rPr>
          <w:rFonts w:hint="eastAsia"/>
          <w:sz w:val="24"/>
        </w:rPr>
        <w:t>水土保持“三同时”落实情况进行监督检查。</w:t>
      </w:r>
      <w:r>
        <w:rPr>
          <w:sz w:val="24"/>
        </w:rPr>
        <w:t>2018年3月，重庆市水利局</w:t>
      </w:r>
      <w:r>
        <w:rPr>
          <w:rFonts w:hint="eastAsia"/>
          <w:sz w:val="24"/>
        </w:rPr>
        <w:t>以</w:t>
      </w:r>
      <w:r>
        <w:rPr>
          <w:sz w:val="24"/>
        </w:rPr>
        <w:t>《重庆市水利局办公室关于开展生产建设项目水土保持设施自主验收工作的通知》（渝水办水保[2018]5号）文督促水土保持设施已完工的</w:t>
      </w:r>
      <w:r>
        <w:rPr>
          <w:rFonts w:hint="eastAsia"/>
          <w:sz w:val="24"/>
        </w:rPr>
        <w:t>100个生产建设项目及时进行水土保持设施自主验收，并及时向重庆市水利局报备相关的水土保持设施验收材料。随后建设单位及时通过招投标等程序确定水土保持监测及设施验收技术服务单位，以确保本项目水土保持设施自主验收的顺利开展。</w:t>
      </w:r>
    </w:p>
    <w:p>
      <w:pPr>
        <w:keepNext/>
        <w:keepLines/>
        <w:topLinePunct/>
        <w:spacing w:line="500" w:lineRule="exact"/>
        <w:outlineLvl w:val="1"/>
        <w:rPr>
          <w:b/>
          <w:bCs/>
          <w:sz w:val="24"/>
        </w:rPr>
      </w:pPr>
      <w:bookmarkStart w:id="135" w:name="_Toc514180774"/>
      <w:bookmarkStart w:id="136" w:name="_Toc532123420"/>
      <w:r>
        <w:rPr>
          <w:rFonts w:hint="eastAsia"/>
          <w:b/>
          <w:bCs/>
          <w:sz w:val="24"/>
        </w:rPr>
        <w:t>6</w:t>
      </w:r>
      <w:r>
        <w:rPr>
          <w:b/>
          <w:bCs/>
          <w:sz w:val="24"/>
        </w:rPr>
        <w:t>.</w:t>
      </w:r>
      <w:r>
        <w:rPr>
          <w:rFonts w:hint="eastAsia"/>
          <w:b/>
          <w:bCs/>
          <w:sz w:val="24"/>
        </w:rPr>
        <w:t>7水土保持补偿费缴纳情况</w:t>
      </w:r>
      <w:bookmarkEnd w:id="135"/>
      <w:bookmarkEnd w:id="136"/>
    </w:p>
    <w:p>
      <w:pPr>
        <w:spacing w:line="500" w:lineRule="exact"/>
        <w:ind w:firstLine="480" w:firstLineChars="200"/>
        <w:rPr>
          <w:rFonts w:hint="eastAsia"/>
          <w:sz w:val="24"/>
        </w:rPr>
      </w:pPr>
      <w:r>
        <w:rPr>
          <w:rFonts w:hint="eastAsia"/>
          <w:sz w:val="24"/>
        </w:rPr>
        <w:t>根据《重庆市水利局关于重庆三环高速公路江津至綦江段工程水土保持方案的函》（渝水许可[2011]42号），重庆三环高速公路江津至綦江段工程需缴纳水土保持补偿费269.28万元。根据《重庆市人民政府关于高速公路征地拆迁有关政策的通知》（渝府发[2005]98号）文（2015年6月，重庆市人民政府以“渝府发〔2015〕35号”文废止“渝府发[2005]98号”），水土保持设施补偿费按有关程序全部返还，因此建设单位未缴纳水土保持设施补偿费。</w:t>
      </w:r>
    </w:p>
    <w:p>
      <w:pPr>
        <w:keepNext/>
        <w:keepLines/>
        <w:topLinePunct/>
        <w:spacing w:line="500" w:lineRule="exact"/>
        <w:outlineLvl w:val="1"/>
        <w:rPr>
          <w:b/>
          <w:bCs/>
          <w:sz w:val="24"/>
        </w:rPr>
      </w:pPr>
      <w:bookmarkStart w:id="137" w:name="_Toc514180775"/>
      <w:bookmarkStart w:id="138" w:name="_Toc532123421"/>
      <w:r>
        <w:rPr>
          <w:rFonts w:hint="eastAsia"/>
          <w:b/>
          <w:bCs/>
          <w:sz w:val="24"/>
        </w:rPr>
        <w:t>6</w:t>
      </w:r>
      <w:r>
        <w:rPr>
          <w:b/>
          <w:bCs/>
          <w:sz w:val="24"/>
        </w:rPr>
        <w:t>.</w:t>
      </w:r>
      <w:r>
        <w:rPr>
          <w:rFonts w:hint="eastAsia"/>
          <w:b/>
          <w:bCs/>
          <w:sz w:val="24"/>
        </w:rPr>
        <w:t>8水土保持设施管理维护</w:t>
      </w:r>
      <w:bookmarkEnd w:id="137"/>
      <w:bookmarkEnd w:id="138"/>
    </w:p>
    <w:p>
      <w:pPr>
        <w:spacing w:line="480" w:lineRule="exact"/>
        <w:ind w:firstLine="480" w:firstLineChars="200"/>
        <w:rPr>
          <w:rFonts w:hint="eastAsia"/>
          <w:sz w:val="24"/>
        </w:rPr>
      </w:pPr>
      <w:bookmarkStart w:id="139" w:name="_Toc331886605"/>
      <w:bookmarkStart w:id="140" w:name="_Toc331886604"/>
      <w:r>
        <w:rPr>
          <w:rFonts w:hint="eastAsia"/>
          <w:sz w:val="24"/>
        </w:rPr>
        <w:t>（1）</w:t>
      </w:r>
      <w:r>
        <w:rPr>
          <w:sz w:val="24"/>
        </w:rPr>
        <w:t>管理情况</w:t>
      </w:r>
      <w:bookmarkEnd w:id="139"/>
    </w:p>
    <w:p>
      <w:pPr>
        <w:spacing w:line="480" w:lineRule="exact"/>
        <w:ind w:firstLine="480" w:firstLineChars="200"/>
        <w:rPr>
          <w:sz w:val="24"/>
        </w:rPr>
      </w:pPr>
      <w:r>
        <w:rPr>
          <w:sz w:val="24"/>
        </w:rPr>
        <w:t>在</w:t>
      </w:r>
      <w:r>
        <w:rPr>
          <w:rFonts w:hint="eastAsia"/>
          <w:sz w:val="24"/>
        </w:rPr>
        <w:t>该项目试</w:t>
      </w:r>
      <w:r>
        <w:rPr>
          <w:sz w:val="24"/>
        </w:rPr>
        <w:t>运行过程中，</w:t>
      </w:r>
      <w:r>
        <w:rPr>
          <w:rFonts w:hint="eastAsia"/>
          <w:sz w:val="24"/>
        </w:rPr>
        <w:t>建设单位</w:t>
      </w:r>
      <w:r>
        <w:rPr>
          <w:sz w:val="24"/>
        </w:rPr>
        <w:t>建立了一系列的规章制度和管护措施，</w:t>
      </w:r>
      <w:r>
        <w:rPr>
          <w:rFonts w:hint="eastAsia"/>
          <w:sz w:val="24"/>
        </w:rPr>
        <w:t>建立了完善的</w:t>
      </w:r>
      <w:r>
        <w:rPr>
          <w:sz w:val="24"/>
        </w:rPr>
        <w:t>工程管理、维修、养护目标责任制，各部门各司其职，分工明确，各区域的管护落实到</w:t>
      </w:r>
      <w:r>
        <w:rPr>
          <w:rFonts w:hint="eastAsia"/>
          <w:sz w:val="24"/>
        </w:rPr>
        <w:t>位</w:t>
      </w:r>
      <w:r>
        <w:rPr>
          <w:sz w:val="24"/>
        </w:rPr>
        <w:t>，奖罚分明，从而为水土保持</w:t>
      </w:r>
      <w:r>
        <w:rPr>
          <w:rFonts w:hint="eastAsia"/>
          <w:sz w:val="24"/>
        </w:rPr>
        <w:t>工程长期</w:t>
      </w:r>
      <w:r>
        <w:rPr>
          <w:sz w:val="24"/>
        </w:rPr>
        <w:t>发挥功能奠定了基础。</w:t>
      </w:r>
    </w:p>
    <w:p>
      <w:pPr>
        <w:spacing w:line="480" w:lineRule="exact"/>
        <w:ind w:firstLine="480" w:firstLineChars="200"/>
        <w:rPr>
          <w:sz w:val="24"/>
        </w:rPr>
      </w:pPr>
      <w:r>
        <w:rPr>
          <w:rFonts w:hint="eastAsia"/>
          <w:sz w:val="24"/>
        </w:rPr>
        <w:t>（2）</w:t>
      </w:r>
      <w:r>
        <w:rPr>
          <w:sz w:val="24"/>
        </w:rPr>
        <w:t>运行情况</w:t>
      </w:r>
      <w:bookmarkEnd w:id="140"/>
    </w:p>
    <w:p>
      <w:pPr>
        <w:spacing w:line="480" w:lineRule="exact"/>
        <w:ind w:firstLine="480" w:firstLineChars="200"/>
        <w:rPr>
          <w:sz w:val="24"/>
        </w:rPr>
      </w:pPr>
      <w:r>
        <w:rPr>
          <w:sz w:val="24"/>
        </w:rPr>
        <w:t>该项目</w:t>
      </w:r>
      <w:r>
        <w:rPr>
          <w:rFonts w:hint="eastAsia"/>
          <w:sz w:val="24"/>
        </w:rPr>
        <w:t>的</w:t>
      </w:r>
      <w:r>
        <w:rPr>
          <w:sz w:val="24"/>
        </w:rPr>
        <w:t>水土保持</w:t>
      </w:r>
      <w:r>
        <w:rPr>
          <w:rFonts w:hint="eastAsia"/>
          <w:sz w:val="24"/>
        </w:rPr>
        <w:t>防治</w:t>
      </w:r>
      <w:r>
        <w:rPr>
          <w:sz w:val="24"/>
        </w:rPr>
        <w:t>措施已全部完工，</w:t>
      </w:r>
      <w:r>
        <w:rPr>
          <w:rFonts w:hint="eastAsia"/>
          <w:sz w:val="24"/>
        </w:rPr>
        <w:t>据现场调查，</w:t>
      </w:r>
      <w:r>
        <w:rPr>
          <w:sz w:val="24"/>
        </w:rPr>
        <w:t>建设单位加强对防治责任范围内水土保持设施的管理维护，设置专人负责对水土保持设施进行管护。水土保持工程措施质量</w:t>
      </w:r>
      <w:r>
        <w:rPr>
          <w:rFonts w:hint="eastAsia"/>
          <w:sz w:val="24"/>
        </w:rPr>
        <w:t>较</w:t>
      </w:r>
      <w:r>
        <w:rPr>
          <w:sz w:val="24"/>
        </w:rPr>
        <w:t>好，运行正常，未出现影响安全稳定的问题，工程维护及时到位，效果显著。工程措施由于将价款支付与竣工验收结合起来，调动了施工单位的积极性，收到了良好的效果，从已验收的分部工程来看，工程措施质量</w:t>
      </w:r>
      <w:r>
        <w:rPr>
          <w:rFonts w:hint="eastAsia"/>
          <w:sz w:val="24"/>
        </w:rPr>
        <w:t>合格</w:t>
      </w:r>
      <w:r>
        <w:rPr>
          <w:sz w:val="24"/>
        </w:rPr>
        <w:t>，满足有关技术规范的要求。</w:t>
      </w:r>
      <w:r>
        <w:rPr>
          <w:rFonts w:hint="eastAsia"/>
          <w:sz w:val="24"/>
        </w:rPr>
        <w:t>工程区内植被保存率和覆盖率都达到了预期目标值，长势较好。</w:t>
      </w:r>
    </w:p>
    <w:p>
      <w:pPr>
        <w:topLinePunct/>
        <w:snapToGrid w:val="0"/>
        <w:spacing w:line="480" w:lineRule="exact"/>
        <w:ind w:firstLine="600"/>
        <w:rPr>
          <w:rFonts w:hint="eastAsia"/>
          <w:sz w:val="24"/>
        </w:rPr>
      </w:pPr>
      <w:r>
        <w:rPr>
          <w:sz w:val="24"/>
        </w:rPr>
        <w:t>从运行</w:t>
      </w:r>
      <w:r>
        <w:rPr>
          <w:rFonts w:hint="eastAsia"/>
          <w:sz w:val="24"/>
        </w:rPr>
        <w:t>和管理</w:t>
      </w:r>
      <w:r>
        <w:rPr>
          <w:sz w:val="24"/>
        </w:rPr>
        <w:t>情况来看，</w:t>
      </w:r>
      <w:r>
        <w:rPr>
          <w:rFonts w:hint="eastAsia"/>
          <w:sz w:val="24"/>
        </w:rPr>
        <w:t>水土保持工程</w:t>
      </w:r>
      <w:r>
        <w:rPr>
          <w:sz w:val="24"/>
        </w:rPr>
        <w:t>运行正常，项目</w:t>
      </w:r>
      <w:r>
        <w:rPr>
          <w:rFonts w:hint="eastAsia"/>
          <w:sz w:val="24"/>
        </w:rPr>
        <w:t>区</w:t>
      </w:r>
      <w:r>
        <w:rPr>
          <w:sz w:val="24"/>
        </w:rPr>
        <w:t>周</w:t>
      </w:r>
      <w:r>
        <w:rPr>
          <w:rFonts w:hint="eastAsia"/>
          <w:sz w:val="24"/>
        </w:rPr>
        <w:t>边</w:t>
      </w:r>
      <w:r>
        <w:rPr>
          <w:sz w:val="24"/>
        </w:rPr>
        <w:t>的</w:t>
      </w:r>
      <w:r>
        <w:rPr>
          <w:rFonts w:hint="eastAsia"/>
          <w:sz w:val="24"/>
        </w:rPr>
        <w:t>生态</w:t>
      </w:r>
      <w:r>
        <w:rPr>
          <w:sz w:val="24"/>
        </w:rPr>
        <w:t>环境</w:t>
      </w:r>
      <w:r>
        <w:rPr>
          <w:rFonts w:hint="eastAsia"/>
          <w:sz w:val="24"/>
        </w:rPr>
        <w:t>将逐步得到恢复</w:t>
      </w:r>
      <w:r>
        <w:rPr>
          <w:sz w:val="24"/>
        </w:rPr>
        <w:t>。</w:t>
      </w:r>
      <w:r>
        <w:rPr>
          <w:rFonts w:hint="eastAsia"/>
          <w:sz w:val="24"/>
        </w:rPr>
        <w:t>在今后的运营过程中，建设单位将继续维护项目区的水土保持设施，明确水土保持设施管护责任，进一步健全规章制度，让水土保持设施运行正常并持续发挥作用。</w:t>
      </w:r>
    </w:p>
    <w:p>
      <w:pPr>
        <w:topLinePunct/>
        <w:snapToGrid w:val="0"/>
        <w:spacing w:line="480" w:lineRule="exact"/>
        <w:ind w:firstLine="600"/>
        <w:rPr>
          <w:rFonts w:hint="eastAsia"/>
          <w:sz w:val="24"/>
        </w:rPr>
      </w:pPr>
    </w:p>
    <w:p>
      <w:pPr>
        <w:topLinePunct/>
        <w:snapToGrid w:val="0"/>
        <w:spacing w:line="500" w:lineRule="exact"/>
        <w:ind w:firstLine="600"/>
        <w:rPr>
          <w:sz w:val="24"/>
        </w:rPr>
        <w:sectPr>
          <w:headerReference r:id="rId30" w:type="default"/>
          <w:footerReference r:id="rId31" w:type="default"/>
          <w:pgSz w:w="11906" w:h="16838"/>
          <w:pgMar w:top="1701" w:right="1418" w:bottom="1701" w:left="1418" w:header="964" w:footer="964" w:gutter="0"/>
          <w:cols w:space="425" w:num="1"/>
          <w:docGrid w:linePitch="312" w:charSpace="0"/>
        </w:sectPr>
      </w:pPr>
    </w:p>
    <w:p>
      <w:pPr>
        <w:keepNext/>
        <w:keepLines/>
        <w:topLinePunct/>
        <w:spacing w:before="120" w:beforeLines="50" w:after="120" w:afterLines="50"/>
        <w:jc w:val="center"/>
        <w:outlineLvl w:val="0"/>
        <w:rPr>
          <w:b/>
          <w:bCs/>
          <w:kern w:val="44"/>
          <w:sz w:val="36"/>
          <w:szCs w:val="36"/>
        </w:rPr>
      </w:pPr>
      <w:bookmarkStart w:id="141" w:name="_Toc163189932"/>
      <w:bookmarkStart w:id="142" w:name="_Toc164247565"/>
      <w:bookmarkStart w:id="143" w:name="_Toc180576226"/>
      <w:bookmarkStart w:id="144" w:name="_Toc191120451"/>
      <w:bookmarkStart w:id="145" w:name="_Toc196389908"/>
      <w:bookmarkStart w:id="146" w:name="_Toc381869502"/>
      <w:bookmarkStart w:id="147" w:name="_Toc514180776"/>
      <w:bookmarkStart w:id="148" w:name="_Toc532123422"/>
      <w:r>
        <w:rPr>
          <w:rFonts w:hint="eastAsia"/>
          <w:b/>
          <w:bCs/>
          <w:kern w:val="44"/>
          <w:sz w:val="36"/>
          <w:szCs w:val="36"/>
        </w:rPr>
        <w:t>7</w:t>
      </w:r>
      <w:r>
        <w:rPr>
          <w:b/>
          <w:bCs/>
          <w:kern w:val="44"/>
          <w:sz w:val="36"/>
          <w:szCs w:val="36"/>
        </w:rPr>
        <w:t xml:space="preserve"> </w:t>
      </w:r>
      <w:bookmarkEnd w:id="141"/>
      <w:bookmarkEnd w:id="142"/>
      <w:bookmarkEnd w:id="143"/>
      <w:bookmarkEnd w:id="144"/>
      <w:bookmarkEnd w:id="145"/>
      <w:bookmarkEnd w:id="146"/>
      <w:r>
        <w:rPr>
          <w:rFonts w:hint="eastAsia"/>
          <w:b/>
          <w:bCs/>
          <w:kern w:val="44"/>
          <w:sz w:val="36"/>
          <w:szCs w:val="36"/>
        </w:rPr>
        <w:t>结 论</w:t>
      </w:r>
      <w:bookmarkEnd w:id="147"/>
      <w:bookmarkEnd w:id="148"/>
    </w:p>
    <w:p>
      <w:pPr>
        <w:keepNext/>
        <w:keepLines/>
        <w:topLinePunct/>
        <w:spacing w:line="500" w:lineRule="exact"/>
        <w:outlineLvl w:val="1"/>
        <w:rPr>
          <w:b/>
          <w:bCs/>
          <w:sz w:val="24"/>
        </w:rPr>
      </w:pPr>
      <w:bookmarkStart w:id="149" w:name="_Toc163189933"/>
      <w:bookmarkStart w:id="150" w:name="_Toc164247566"/>
      <w:bookmarkStart w:id="151" w:name="_Toc180576227"/>
      <w:bookmarkStart w:id="152" w:name="_Toc191120452"/>
      <w:bookmarkStart w:id="153" w:name="_Toc196389909"/>
      <w:bookmarkStart w:id="154" w:name="_Toc381869503"/>
      <w:bookmarkStart w:id="155" w:name="_Toc514180777"/>
      <w:bookmarkStart w:id="156" w:name="_Toc532123423"/>
      <w:r>
        <w:rPr>
          <w:rFonts w:hint="eastAsia"/>
          <w:b/>
          <w:bCs/>
          <w:sz w:val="24"/>
        </w:rPr>
        <w:t>7</w:t>
      </w:r>
      <w:r>
        <w:rPr>
          <w:b/>
          <w:bCs/>
          <w:sz w:val="24"/>
        </w:rPr>
        <w:t>.1</w:t>
      </w:r>
      <w:bookmarkEnd w:id="149"/>
      <w:bookmarkEnd w:id="150"/>
      <w:bookmarkEnd w:id="151"/>
      <w:bookmarkEnd w:id="152"/>
      <w:bookmarkEnd w:id="153"/>
      <w:bookmarkEnd w:id="154"/>
      <w:r>
        <w:rPr>
          <w:rFonts w:hAnsi="宋体"/>
          <w:b/>
          <w:bCs/>
          <w:sz w:val="24"/>
        </w:rPr>
        <w:t>结论</w:t>
      </w:r>
      <w:bookmarkEnd w:id="155"/>
      <w:bookmarkEnd w:id="156"/>
    </w:p>
    <w:p>
      <w:pPr>
        <w:spacing w:line="500" w:lineRule="exact"/>
        <w:ind w:firstLine="560"/>
        <w:rPr>
          <w:sz w:val="24"/>
        </w:rPr>
      </w:pPr>
      <w:bookmarkStart w:id="157" w:name="_Toc163189934"/>
      <w:r>
        <w:rPr>
          <w:sz w:val="24"/>
        </w:rPr>
        <w:t>（1）本工程在可研阶段编报了水土保持方案，在后续设计及实际施工过程中，因线路的优化调整、征地协调等多种原因，线路走向</w:t>
      </w:r>
      <w:r>
        <w:rPr>
          <w:rFonts w:hint="eastAsia"/>
          <w:sz w:val="24"/>
        </w:rPr>
        <w:t>、</w:t>
      </w:r>
      <w:r>
        <w:rPr>
          <w:sz w:val="24"/>
        </w:rPr>
        <w:t>弃渣场位置</w:t>
      </w:r>
      <w:r>
        <w:rPr>
          <w:rFonts w:hint="eastAsia"/>
          <w:sz w:val="24"/>
        </w:rPr>
        <w:t>、</w:t>
      </w:r>
      <w:r>
        <w:rPr>
          <w:sz w:val="24"/>
        </w:rPr>
        <w:t>挖填方量均发生较大变化。</w:t>
      </w:r>
      <w:r>
        <w:rPr>
          <w:rFonts w:hint="eastAsia"/>
          <w:sz w:val="24"/>
        </w:rPr>
        <w:t>由于文件发布时弃渣场堆渣等已基本完成，建设单位未编报有关的水土保持方案变更报告</w:t>
      </w:r>
      <w:r>
        <w:rPr>
          <w:sz w:val="24"/>
        </w:rPr>
        <w:t>。</w:t>
      </w:r>
    </w:p>
    <w:p>
      <w:pPr>
        <w:spacing w:line="500" w:lineRule="exact"/>
        <w:ind w:firstLine="560"/>
        <w:rPr>
          <w:sz w:val="24"/>
        </w:rPr>
      </w:pPr>
      <w:r>
        <w:rPr>
          <w:sz w:val="24"/>
        </w:rPr>
        <w:t>（2）建设单位</w:t>
      </w:r>
      <w:r>
        <w:rPr>
          <w:rFonts w:hint="eastAsia"/>
          <w:sz w:val="24"/>
        </w:rPr>
        <w:t>补充</w:t>
      </w:r>
      <w:r>
        <w:rPr>
          <w:sz w:val="24"/>
        </w:rPr>
        <w:t>开展了水土保持监测工作，结合主体工程监理开展了水土保持监理工作。</w:t>
      </w:r>
    </w:p>
    <w:p>
      <w:pPr>
        <w:spacing w:line="500" w:lineRule="exact"/>
        <w:ind w:firstLine="560"/>
        <w:rPr>
          <w:sz w:val="24"/>
        </w:rPr>
      </w:pPr>
      <w:r>
        <w:rPr>
          <w:sz w:val="24"/>
        </w:rPr>
        <w:t>（3）本工程水土保持方案批复19座弃渣场，实际产生17座弃渣场，其中14座未在方案批复的位置堆放。</w:t>
      </w:r>
    </w:p>
    <w:p>
      <w:pPr>
        <w:spacing w:line="500" w:lineRule="exact"/>
        <w:ind w:firstLine="560"/>
        <w:rPr>
          <w:sz w:val="24"/>
        </w:rPr>
      </w:pPr>
      <w:r>
        <w:rPr>
          <w:sz w:val="24"/>
        </w:rPr>
        <w:t>（4）本工程水土保持措施体系、等级和标准基本按照批准的水土保持方案要求落实，项目经水土保持措施防护治理后，水土流失指标基本达到了批准的水土保持方案要求。</w:t>
      </w:r>
    </w:p>
    <w:p>
      <w:pPr>
        <w:spacing w:line="500" w:lineRule="exact"/>
        <w:ind w:firstLine="560"/>
        <w:rPr>
          <w:sz w:val="24"/>
        </w:rPr>
      </w:pPr>
      <w:r>
        <w:rPr>
          <w:sz w:val="24"/>
        </w:rPr>
        <w:t>（</w:t>
      </w:r>
      <w:r>
        <w:rPr>
          <w:rFonts w:hint="eastAsia"/>
          <w:sz w:val="24"/>
        </w:rPr>
        <w:t>5</w:t>
      </w:r>
      <w:r>
        <w:rPr>
          <w:sz w:val="24"/>
        </w:rPr>
        <w:t>）经主体工程监理单位质量评定，本工程已实施的水土保持措施分部工程和单位工程经验收为合格。</w:t>
      </w:r>
    </w:p>
    <w:p>
      <w:pPr>
        <w:spacing w:line="500" w:lineRule="exact"/>
        <w:ind w:firstLine="560"/>
        <w:rPr>
          <w:sz w:val="24"/>
        </w:rPr>
      </w:pPr>
      <w:r>
        <w:rPr>
          <w:sz w:val="24"/>
        </w:rPr>
        <w:t>（</w:t>
      </w:r>
      <w:r>
        <w:rPr>
          <w:rFonts w:hint="eastAsia"/>
          <w:sz w:val="24"/>
        </w:rPr>
        <w:t>6</w:t>
      </w:r>
      <w:r>
        <w:rPr>
          <w:sz w:val="24"/>
        </w:rPr>
        <w:t>）建设单位</w:t>
      </w:r>
      <w:r>
        <w:rPr>
          <w:rFonts w:hint="eastAsia"/>
          <w:sz w:val="24"/>
        </w:rPr>
        <w:t>依据“渝府发[2005]98号）”文</w:t>
      </w:r>
      <w:r>
        <w:rPr>
          <w:sz w:val="24"/>
        </w:rPr>
        <w:t>未缴纳了本项目水土保持补偿费。</w:t>
      </w:r>
    </w:p>
    <w:p>
      <w:pPr>
        <w:spacing w:line="500" w:lineRule="exact"/>
        <w:ind w:firstLine="560"/>
        <w:rPr>
          <w:rFonts w:hint="eastAsia" w:ascii="宋体" w:hAnsi="宋体"/>
          <w:sz w:val="24"/>
        </w:rPr>
      </w:pPr>
      <w:r>
        <w:rPr>
          <w:rFonts w:hint="eastAsia" w:ascii="宋体" w:hAnsi="宋体"/>
          <w:sz w:val="24"/>
        </w:rPr>
        <w:t>综上所述，本工程在可研阶段编报了水土保持方案，结合主体工程监理开展了水土保持监理工作，补充开展了水土保持监测工作。在实际施工过程中采取了防治水土流失的工程措施、植物措施和临时措施，基本完成了水土保持方案确定的水土流失防治任务，防治效果良好。水土保持设施工程质量总体合格，水土保持设施管理维护责任明确，未发现重大质量缺陷，运行情况正常。</w:t>
      </w:r>
    </w:p>
    <w:p>
      <w:pPr>
        <w:keepNext/>
        <w:keepLines/>
        <w:topLinePunct/>
        <w:spacing w:line="500" w:lineRule="exact"/>
        <w:outlineLvl w:val="1"/>
        <w:rPr>
          <w:b/>
          <w:bCs/>
          <w:sz w:val="24"/>
        </w:rPr>
      </w:pPr>
      <w:bookmarkStart w:id="158" w:name="_Toc164247567"/>
      <w:bookmarkStart w:id="159" w:name="_Toc180576228"/>
      <w:bookmarkStart w:id="160" w:name="_Toc191120453"/>
      <w:bookmarkStart w:id="161" w:name="_Toc196389910"/>
      <w:bookmarkStart w:id="162" w:name="_Toc381869504"/>
      <w:bookmarkStart w:id="163" w:name="_Toc514180778"/>
      <w:bookmarkStart w:id="164" w:name="_Toc532123424"/>
      <w:r>
        <w:rPr>
          <w:b/>
          <w:bCs/>
          <w:sz w:val="24"/>
        </w:rPr>
        <w:t>7.2</w:t>
      </w:r>
      <w:bookmarkEnd w:id="157"/>
      <w:bookmarkEnd w:id="158"/>
      <w:bookmarkEnd w:id="159"/>
      <w:bookmarkEnd w:id="160"/>
      <w:bookmarkEnd w:id="161"/>
      <w:bookmarkEnd w:id="162"/>
      <w:r>
        <w:rPr>
          <w:rFonts w:hint="eastAsia" w:hAnsi="宋体"/>
          <w:b/>
          <w:bCs/>
          <w:sz w:val="24"/>
        </w:rPr>
        <w:t>遗留问题</w:t>
      </w:r>
      <w:r>
        <w:rPr>
          <w:rFonts w:hAnsi="宋体"/>
          <w:b/>
          <w:bCs/>
          <w:sz w:val="24"/>
        </w:rPr>
        <w:t>安排</w:t>
      </w:r>
      <w:bookmarkEnd w:id="163"/>
      <w:bookmarkEnd w:id="164"/>
    </w:p>
    <w:p>
      <w:pPr>
        <w:spacing w:line="500" w:lineRule="exact"/>
        <w:ind w:firstLine="560"/>
        <w:rPr>
          <w:rFonts w:hint="eastAsia" w:hAnsi="宋体"/>
          <w:sz w:val="24"/>
        </w:rPr>
      </w:pPr>
      <w:r>
        <w:rPr>
          <w:rFonts w:hint="eastAsia" w:hAnsi="宋体"/>
          <w:sz w:val="24"/>
        </w:rPr>
        <w:t>（1）应</w:t>
      </w:r>
      <w:r>
        <w:rPr>
          <w:rFonts w:hAnsi="宋体"/>
          <w:sz w:val="24"/>
        </w:rPr>
        <w:t>继续做好</w:t>
      </w:r>
      <w:r>
        <w:rPr>
          <w:rFonts w:hint="eastAsia" w:hAnsi="宋体"/>
          <w:sz w:val="24"/>
        </w:rPr>
        <w:t>本工程</w:t>
      </w:r>
      <w:r>
        <w:rPr>
          <w:rFonts w:hAnsi="宋体"/>
          <w:sz w:val="24"/>
        </w:rPr>
        <w:t>水土保持</w:t>
      </w:r>
      <w:r>
        <w:rPr>
          <w:rFonts w:hint="eastAsia" w:hAnsi="宋体"/>
          <w:sz w:val="24"/>
        </w:rPr>
        <w:t>设施维护</w:t>
      </w:r>
      <w:r>
        <w:rPr>
          <w:rFonts w:hAnsi="宋体"/>
          <w:sz w:val="24"/>
        </w:rPr>
        <w:t>工作</w:t>
      </w:r>
      <w:r>
        <w:rPr>
          <w:rFonts w:hint="eastAsia" w:hAnsi="宋体"/>
          <w:sz w:val="24"/>
        </w:rPr>
        <w:t>，</w:t>
      </w:r>
      <w:r>
        <w:rPr>
          <w:rFonts w:hAnsi="宋体"/>
          <w:sz w:val="24"/>
        </w:rPr>
        <w:t>加强对水土保持工程措施和植物措施的后期管理和养护工作，提高水土保持措施对水土保持的防护作用，使其发挥最佳的工程效益。</w:t>
      </w:r>
    </w:p>
    <w:p>
      <w:pPr>
        <w:spacing w:line="500" w:lineRule="exact"/>
        <w:ind w:firstLine="560"/>
        <w:rPr>
          <w:rFonts w:hint="eastAsia" w:hAnsi="宋体"/>
          <w:sz w:val="24"/>
        </w:rPr>
      </w:pPr>
      <w:r>
        <w:rPr>
          <w:rFonts w:hint="eastAsia" w:hAnsi="宋体"/>
          <w:sz w:val="24"/>
        </w:rPr>
        <w:t>（2）部分弃渣场、施工生产生活区植被恢复不佳或暂未恢复耕作，建议建设单位及时完善。</w:t>
      </w:r>
    </w:p>
    <w:p>
      <w:pPr>
        <w:spacing w:line="500" w:lineRule="exact"/>
        <w:ind w:firstLine="560"/>
        <w:rPr>
          <w:rFonts w:hint="eastAsia"/>
          <w:sz w:val="24"/>
        </w:rPr>
      </w:pPr>
      <w:r>
        <w:rPr>
          <w:rFonts w:hint="eastAsia" w:hAnsi="宋体"/>
          <w:sz w:val="24"/>
        </w:rPr>
        <w:t>（3）部分弃渣场在及时修复损坏的排洪沟等水土保持措施后，及时与当地政府协调好临时用地移交程序，尽快完成临时用地移交手续。</w:t>
      </w:r>
    </w:p>
    <w:p>
      <w:pPr>
        <w:snapToGrid w:val="0"/>
        <w:spacing w:line="500" w:lineRule="exact"/>
        <w:ind w:firstLine="480" w:firstLineChars="200"/>
        <w:rPr>
          <w:rFonts w:hint="eastAsia"/>
          <w:sz w:val="24"/>
        </w:rPr>
      </w:pPr>
    </w:p>
    <w:sectPr>
      <w:headerReference r:id="rId32" w:type="default"/>
      <w:pgSz w:w="11906" w:h="16838"/>
      <w:pgMar w:top="1701" w:right="1418" w:bottom="1701" w:left="1418" w:header="964" w:footer="964" w:gutter="0"/>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2010609030101010101"/>
    <w:charset w:val="86"/>
    <w:family w:val="modern"/>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Arial Unicode MS">
    <w:altName w:val="宋体"/>
    <w:panose1 w:val="020B0604020202020204"/>
    <w:charset w:val="86"/>
    <w:family w:val="swiss"/>
    <w:pitch w:val="default"/>
    <w:sig w:usb0="F7FFAFFF" w:usb1="E9DFFFFF" w:usb2="0000003F" w:usb3="00000000" w:csb0="003F01FF" w:csb1="00000000"/>
  </w:font>
  <w:font w:name="Verdana">
    <w:panose1 w:val="020B0604030504040204"/>
    <w:charset w:val="00"/>
    <w:family w:val="swiss"/>
    <w:pitch w:val="default"/>
    <w:sig w:usb0="A00006FF" w:usb1="4000205B" w:usb2="00000010" w:usb3="00000000" w:csb0="2000019F" w:csb1="00000000"/>
  </w:font>
  <w:font w:name="楷体_GB2312">
    <w:altName w:val="楷体"/>
    <w:panose1 w:val="02010609030101010101"/>
    <w:charset w:val="86"/>
    <w:family w:val="modern"/>
    <w:pitch w:val="default"/>
    <w:sig w:usb0="00000001" w:usb1="080E0000" w:usb2="00000010" w:usb3="00000000" w:csb0="00040000" w:csb1="00000000"/>
  </w:font>
  <w:font w:name="?">
    <w:altName w:val="宋体"/>
    <w:panose1 w:val="00000000000000000000"/>
    <w:charset w:val="86"/>
    <w:family w:val="roman"/>
    <w:pitch w:val="default"/>
    <w:sig w:usb0="00000001" w:usb1="080E0000" w:usb2="00000010" w:usb3="00000000" w:csb0="00040000" w:csb1="00000000"/>
  </w:font>
  <w:font w:name="仿宋">
    <w:panose1 w:val="02010609060101010101"/>
    <w:charset w:val="86"/>
    <w:family w:val="swiss"/>
    <w:pitch w:val="default"/>
    <w:sig w:usb0="800002BF" w:usb1="38CF7CFA" w:usb2="00000016" w:usb3="00000000" w:csb0="00040001" w:csb1="00000000"/>
  </w:font>
  <w:font w:name="ˎ̥">
    <w:altName w:val="Times New Roman"/>
    <w:panose1 w:val="00000000000000000000"/>
    <w:charset w:val="00"/>
    <w:family w:val="roman"/>
    <w:pitch w:val="default"/>
    <w:sig w:usb0="00000000" w:usb1="00000000" w:usb2="00000000" w:usb3="00000000" w:csb0="00040001" w:csb1="00000000"/>
  </w:font>
  <w:font w:name="_x0006_..僵分麦..">
    <w:altName w:val="宋体"/>
    <w:panose1 w:val="00000000000000000000"/>
    <w:charset w:val="86"/>
    <w:family w:val="roman"/>
    <w:pitch w:val="default"/>
    <w:sig w:usb0="00000001" w:usb1="080E0000" w:usb2="00000010" w:usb3="00000000" w:csb0="00040000" w:csb1="00000000"/>
  </w:font>
  <w:font w:name="方正仿宋_GBK">
    <w:panose1 w:val="03000509000000000000"/>
    <w:charset w:val="86"/>
    <w:family w:val="script"/>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pPr>
  </w:p>
  <w:p>
    <w:pPr>
      <w:rPr>
        <w:rFonts w:hint="eastAs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pPr>
    <w:r>
      <w:fldChar w:fldCharType="begin"/>
    </w:r>
    <w:r>
      <w:instrText xml:space="preserve">PAGE   \* MERGEFORMAT</w:instrText>
    </w:r>
    <w:r>
      <w:fldChar w:fldCharType="separate"/>
    </w:r>
    <w:r>
      <w:rPr>
        <w:lang w:val="zh-CN"/>
      </w:rPr>
      <w:t>III</w:t>
    </w:r>
    <w:r>
      <w:fldChar w:fldCharType="end"/>
    </w:r>
  </w:p>
  <w:p>
    <w:pPr>
      <w:rPr>
        <w:rFonts w:hint="eastAsia"/>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center"/>
    </w:pPr>
    <w:r>
      <w:fldChar w:fldCharType="begin"/>
    </w:r>
    <w:r>
      <w:instrText xml:space="preserve"> PAGE   \* MERGEFORMAT </w:instrText>
    </w:r>
    <w:r>
      <w:fldChar w:fldCharType="separate"/>
    </w:r>
    <w:r>
      <w:rPr>
        <w:lang w:val="zh-CN"/>
      </w:rPr>
      <w:t>95</w:t>
    </w:r>
    <w:r>
      <w:fldChar w:fldCharType="end"/>
    </w:r>
  </w:p>
  <w:p>
    <w:pPr>
      <w:rPr>
        <w:rFonts w:hint="eastAsia"/>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framePr w:wrap="around" w:vAnchor="text" w:hAnchor="margin" w:xAlign="right" w:y="1"/>
      <w:rPr>
        <w:rStyle w:val="48"/>
      </w:rPr>
    </w:pPr>
    <w:r>
      <w:rPr>
        <w:rStyle w:val="48"/>
      </w:rPr>
      <w:fldChar w:fldCharType="begin"/>
    </w:r>
    <w:r>
      <w:rPr>
        <w:rStyle w:val="48"/>
      </w:rPr>
      <w:instrText xml:space="preserve">PAGE  </w:instrText>
    </w:r>
    <w:r>
      <w:rPr>
        <w:rStyle w:val="48"/>
      </w:rPr>
      <w:fldChar w:fldCharType="separate"/>
    </w:r>
    <w:r>
      <w:rPr>
        <w:rStyle w:val="48"/>
        <w:lang/>
      </w:rPr>
      <w:t>103</w:t>
    </w:r>
    <w:r>
      <w:rPr>
        <w:rStyle w:val="48"/>
      </w:rPr>
      <w:fldChar w:fldCharType="end"/>
    </w:r>
  </w:p>
  <w:p>
    <w:pPr>
      <w:rPr>
        <w:rFonts w:hint="eastAsia"/>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pPr>
    <w:r>
      <w:rPr>
        <w:rFonts w:hint="eastAsia"/>
      </w:rPr>
      <w:t>重庆三环高速公路江津至綦江段工程水土保持设施验收报告                              目录</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pacing w:val="-6"/>
        <w:szCs w:val="21"/>
      </w:rPr>
    </w:pPr>
    <w:r>
      <w:rPr>
        <w:rFonts w:hint="eastAsia"/>
        <w:szCs w:val="21"/>
      </w:rPr>
      <w:t xml:space="preserve">重庆三环高速公路江津至綦江段工程水土保持设施验收报告      </w:t>
    </w:r>
    <w:r>
      <w:rPr>
        <w:rFonts w:hint="eastAsia"/>
        <w:spacing w:val="-6"/>
        <w:szCs w:val="21"/>
      </w:rPr>
      <w:t xml:space="preserve">     </w:t>
    </w:r>
    <w:r>
      <w:rPr>
        <w:spacing w:val="-6"/>
        <w:szCs w:val="21"/>
      </w:rPr>
      <w:t xml:space="preserve">  </w:t>
    </w:r>
    <w:r>
      <w:rPr>
        <w:rFonts w:hint="eastAsia"/>
        <w:spacing w:val="-6"/>
        <w:szCs w:val="21"/>
      </w:rPr>
      <w:t>2水土保持方案和设计情况</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pacing w:val="-20"/>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3水土保持方案实施情况</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 xml:space="preserve"> 3水土保持方案实施情况</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 xml:space="preserve"> 3水土保持方案实施情况</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 xml:space="preserve"> 3水土保持方案实施情况</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 xml:space="preserve"> 3水土保持方案实施情况</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 xml:space="preserve"> 3水土保持方案实施情况</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 xml:space="preserve"> 3水土保持方案实施情况</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topLinePunct/>
      <w:adjustRightInd w:val="0"/>
      <w:snapToGrid w:val="0"/>
      <w:rPr>
        <w:spacing w:val="-8"/>
        <w:szCs w:val="21"/>
      </w:rPr>
    </w:pPr>
    <w:r>
      <w:rPr>
        <w:rFonts w:hint="eastAsia"/>
        <w:szCs w:val="21"/>
      </w:rPr>
      <w:t xml:space="preserve">重庆三环高速公路江津至綦江段工程水土保持设施验收报告     </w:t>
    </w:r>
    <w:r>
      <w:rPr>
        <w:rFonts w:hint="eastAsia"/>
        <w:spacing w:val="-8"/>
        <w:szCs w:val="21"/>
      </w:rPr>
      <w:t xml:space="preserve">                              前言</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 xml:space="preserve">重庆三环高速公路江津至綦江段工程水土保持设施验收报告     </w:t>
    </w:r>
    <w:r>
      <w:rPr>
        <w:rFonts w:hint="eastAsia"/>
        <w:spacing w:val="-20"/>
        <w:szCs w:val="21"/>
      </w:rPr>
      <w:t xml:space="preserve">           </w:t>
    </w:r>
    <w:r>
      <w:rPr>
        <w:rFonts w:hint="eastAsia"/>
        <w:szCs w:val="21"/>
      </w:rPr>
      <w:t xml:space="preserve"> 3水土保持方案实施情况</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pacing w:val="-18"/>
        <w:szCs w:val="21"/>
      </w:rPr>
    </w:pPr>
    <w:r>
      <w:rPr>
        <w:rFonts w:hint="eastAsia"/>
        <w:szCs w:val="21"/>
      </w:rPr>
      <w:t>重庆三环高速公路江津至綦江段工程水土保持设施验收报告</w:t>
    </w:r>
    <w:r>
      <w:rPr>
        <w:rFonts w:hint="eastAsia"/>
        <w:spacing w:val="-18"/>
        <w:szCs w:val="21"/>
      </w:rPr>
      <w:t xml:space="preserve">                   </w:t>
    </w:r>
    <w:r>
      <w:rPr>
        <w:spacing w:val="-18"/>
        <w:szCs w:val="21"/>
      </w:rPr>
      <w:t xml:space="preserve">    </w:t>
    </w:r>
    <w:r>
      <w:rPr>
        <w:szCs w:val="21"/>
      </w:rPr>
      <w:t xml:space="preserve"> </w:t>
    </w:r>
    <w:r>
      <w:rPr>
        <w:rFonts w:hint="eastAsia"/>
        <w:szCs w:val="21"/>
      </w:rPr>
      <w:t>4水土保持工程质量</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pacing w:val="-18"/>
        <w:szCs w:val="21"/>
      </w:rPr>
    </w:pPr>
    <w:r>
      <w:rPr>
        <w:rFonts w:hint="eastAsia"/>
        <w:szCs w:val="21"/>
      </w:rPr>
      <w:t>重庆三环高速公路江津至綦江段工程水土保持设施验收报告</w:t>
    </w:r>
    <w:r>
      <w:rPr>
        <w:rFonts w:hint="eastAsia"/>
        <w:spacing w:val="-18"/>
        <w:szCs w:val="21"/>
      </w:rPr>
      <w:t xml:space="preserve">                   </w:t>
    </w:r>
    <w:r>
      <w:rPr>
        <w:spacing w:val="-18"/>
        <w:szCs w:val="21"/>
      </w:rPr>
      <w:t xml:space="preserve"> </w:t>
    </w:r>
    <w:r>
      <w:rPr>
        <w:rFonts w:hint="eastAsia"/>
        <w:spacing w:val="-18"/>
        <w:szCs w:val="21"/>
      </w:rPr>
      <w:t xml:space="preserve">                                                                </w:t>
    </w:r>
    <w:r>
      <w:rPr>
        <w:spacing w:val="-18"/>
        <w:szCs w:val="21"/>
      </w:rPr>
      <w:t xml:space="preserve">   </w:t>
    </w:r>
    <w:r>
      <w:rPr>
        <w:szCs w:val="21"/>
      </w:rPr>
      <w:t xml:space="preserve"> </w:t>
    </w:r>
    <w:r>
      <w:rPr>
        <w:rFonts w:hint="eastAsia"/>
        <w:szCs w:val="21"/>
      </w:rPr>
      <w:t>4水土保持工程质量</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pacing w:val="-18"/>
        <w:szCs w:val="21"/>
      </w:rPr>
    </w:pPr>
    <w:r>
      <w:rPr>
        <w:rFonts w:hint="eastAsia"/>
        <w:szCs w:val="21"/>
      </w:rPr>
      <w:t>重庆三环高速公路江津至綦江段工程水土保持设施验收报告</w:t>
    </w:r>
    <w:r>
      <w:rPr>
        <w:rFonts w:hint="eastAsia"/>
        <w:spacing w:val="-18"/>
        <w:szCs w:val="21"/>
      </w:rPr>
      <w:t xml:space="preserve">                   </w:t>
    </w:r>
    <w:r>
      <w:rPr>
        <w:spacing w:val="-18"/>
        <w:szCs w:val="21"/>
      </w:rPr>
      <w:t xml:space="preserve">    </w:t>
    </w:r>
    <w:r>
      <w:rPr>
        <w:szCs w:val="21"/>
      </w:rPr>
      <w:t xml:space="preserve"> </w:t>
    </w:r>
    <w:r>
      <w:rPr>
        <w:rFonts w:hint="eastAsia"/>
        <w:szCs w:val="21"/>
      </w:rPr>
      <w:t>4水土保持工程质量</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pacing w:val="-8"/>
        <w:szCs w:val="21"/>
      </w:rPr>
    </w:pPr>
    <w:r>
      <w:rPr>
        <w:rFonts w:hint="eastAsia"/>
        <w:szCs w:val="21"/>
      </w:rPr>
      <w:t>重庆三环高速公路江津至綦江段工程水土保持设施验收报告       5项目初期运行及水土保持效果</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pacing w:val="-8"/>
        <w:szCs w:val="21"/>
      </w:rPr>
    </w:pPr>
    <w:r>
      <w:rPr>
        <w:rFonts w:hint="eastAsia"/>
        <w:szCs w:val="21"/>
      </w:rPr>
      <w:t xml:space="preserve">重庆三环高速公路江津至綦江段工程水土保持设施验收报告       </w:t>
    </w:r>
    <w:r>
      <w:rPr>
        <w:rFonts w:hint="eastAsia"/>
        <w:spacing w:val="-8"/>
        <w:szCs w:val="21"/>
      </w:rPr>
      <w:t xml:space="preserve">              </w:t>
    </w:r>
    <w:r>
      <w:rPr>
        <w:rFonts w:hint="eastAsia"/>
        <w:szCs w:val="21"/>
      </w:rPr>
      <w:t xml:space="preserve"> 6 水土保持管理</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rPr>
        <w:szCs w:val="21"/>
      </w:rPr>
    </w:pPr>
    <w:r>
      <w:rPr>
        <w:rFonts w:hint="eastAsia"/>
        <w:szCs w:val="21"/>
      </w:rPr>
      <w:t>重庆三环高速公路江津至綦江段工程水土保持设施验收报告                             7结论</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opLinePunct/>
      <w:adjustRightInd w:val="0"/>
      <w:snapToGrid w:val="0"/>
      <w:jc w:val="center"/>
      <w:rPr>
        <w:spacing w:val="-6"/>
        <w:szCs w:val="21"/>
      </w:rPr>
    </w:pPr>
    <w:r>
      <w:rPr>
        <w:rFonts w:hint="eastAsia"/>
        <w:szCs w:val="21"/>
      </w:rPr>
      <w:t xml:space="preserve">重庆三环高速公路江津至綦江段工程水土保持设施验收报告        </w:t>
    </w:r>
    <w:r>
      <w:rPr>
        <w:rFonts w:hint="eastAsia"/>
        <w:spacing w:val="-6"/>
        <w:szCs w:val="21"/>
      </w:rPr>
      <w:t xml:space="preserve">          1项目及</w:t>
    </w:r>
    <w:r>
      <w:rPr>
        <w:spacing w:val="-6"/>
        <w:szCs w:val="21"/>
      </w:rPr>
      <w:t>项目区概况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E42CAEC0"/>
    <w:multiLevelType w:val="singleLevel"/>
    <w:tmpl w:val="E42CAEC0"/>
    <w:lvl w:ilvl="0" w:tentative="0">
      <w:start w:val="4"/>
      <w:numFmt w:val="decimal"/>
      <w:suff w:val="nothing"/>
      <w:lvlText w:val="（%1）"/>
      <w:lvlJc w:val="left"/>
    </w:lvl>
  </w:abstractNum>
  <w:abstractNum w:abstractNumId="1">
    <w:nsid w:val="043A65EE"/>
    <w:multiLevelType w:val="singleLevel"/>
    <w:tmpl w:val="043A65EE"/>
    <w:lvl w:ilvl="0" w:tentative="0">
      <w:start w:val="1"/>
      <w:numFmt w:val="decimal"/>
      <w:pStyle w:val="348"/>
      <w:lvlText w:val="(%1)"/>
      <w:lvlJc w:val="left"/>
      <w:pPr>
        <w:tabs>
          <w:tab w:val="left" w:pos="1230"/>
        </w:tabs>
        <w:ind w:left="0" w:firstLine="510"/>
      </w:pPr>
      <w:rPr>
        <w:rFonts w:hint="eastAsia"/>
      </w:rPr>
    </w:lvl>
  </w:abstractNum>
  <w:abstractNum w:abstractNumId="2">
    <w:nsid w:val="54242954"/>
    <w:multiLevelType w:val="multilevel"/>
    <w:tmpl w:val="54242954"/>
    <w:lvl w:ilvl="0" w:tentative="0">
      <w:start w:val="1"/>
      <w:numFmt w:val="decimal"/>
      <w:lvlText w:val="%1"/>
      <w:lvlJc w:val="left"/>
      <w:pPr>
        <w:tabs>
          <w:tab w:val="left" w:pos="432"/>
        </w:tabs>
        <w:ind w:left="432" w:hanging="432"/>
      </w:pPr>
    </w:lvl>
    <w:lvl w:ilvl="1" w:tentative="0">
      <w:start w:val="1"/>
      <w:numFmt w:val="decimal"/>
      <w:lvlText w:val="%1.%2"/>
      <w:lvlJc w:val="left"/>
      <w:pPr>
        <w:tabs>
          <w:tab w:val="left" w:pos="756"/>
        </w:tabs>
        <w:ind w:left="756" w:hanging="576"/>
      </w:pPr>
    </w:lvl>
    <w:lvl w:ilvl="2" w:tentative="0">
      <w:start w:val="1"/>
      <w:numFmt w:val="decimal"/>
      <w:lvlText w:val="%1.%2.%3"/>
      <w:lvlJc w:val="left"/>
      <w:pPr>
        <w:tabs>
          <w:tab w:val="left" w:pos="720"/>
        </w:tabs>
        <w:ind w:left="720" w:hanging="720"/>
      </w:pPr>
      <w:rPr>
        <w:color w:val="auto"/>
        <w:sz w:val="24"/>
        <w:szCs w:val="24"/>
      </w:rPr>
    </w:lvl>
    <w:lvl w:ilvl="3" w:tentative="0">
      <w:start w:val="1"/>
      <w:numFmt w:val="decimal"/>
      <w:pStyle w:val="5"/>
      <w:lvlText w:val="%1.%2.%3.%4"/>
      <w:lvlJc w:val="left"/>
      <w:pPr>
        <w:tabs>
          <w:tab w:val="left" w:pos="864"/>
        </w:tabs>
        <w:ind w:left="864" w:hanging="864"/>
      </w:pPr>
    </w:lvl>
    <w:lvl w:ilvl="4" w:tentative="0">
      <w:start w:val="1"/>
      <w:numFmt w:val="decimal"/>
      <w:pStyle w:val="6"/>
      <w:lvlText w:val="%1.%2.%3.%4.%5"/>
      <w:lvlJc w:val="left"/>
      <w:pPr>
        <w:tabs>
          <w:tab w:val="left" w:pos="1008"/>
        </w:tabs>
        <w:ind w:left="1008" w:hanging="1008"/>
      </w:pPr>
    </w:lvl>
    <w:lvl w:ilvl="5" w:tentative="0">
      <w:start w:val="1"/>
      <w:numFmt w:val="decimal"/>
      <w:lvlText w:val="%1.%2.%3.%4.%5.%6"/>
      <w:lvlJc w:val="left"/>
      <w:pPr>
        <w:tabs>
          <w:tab w:val="left" w:pos="1152"/>
        </w:tabs>
        <w:ind w:left="1152" w:hanging="1152"/>
      </w:pPr>
    </w:lvl>
    <w:lvl w:ilvl="6" w:tentative="0">
      <w:start w:val="1"/>
      <w:numFmt w:val="decimal"/>
      <w:lvlText w:val="%1.%2.%3.%4.%5.%6.%7"/>
      <w:lvlJc w:val="left"/>
      <w:pPr>
        <w:tabs>
          <w:tab w:val="left" w:pos="1296"/>
        </w:tabs>
        <w:ind w:left="1296" w:hanging="1296"/>
      </w:pPr>
    </w:lvl>
    <w:lvl w:ilvl="7" w:tentative="0">
      <w:start w:val="1"/>
      <w:numFmt w:val="decimal"/>
      <w:lvlText w:val="%1.%2.%3.%4.%5.%6.%7.%8"/>
      <w:lvlJc w:val="left"/>
      <w:pPr>
        <w:tabs>
          <w:tab w:val="left" w:pos="1440"/>
        </w:tabs>
        <w:ind w:left="1440" w:hanging="1440"/>
      </w:pPr>
    </w:lvl>
    <w:lvl w:ilvl="8" w:tentative="0">
      <w:start w:val="1"/>
      <w:numFmt w:val="decimal"/>
      <w:lvlText w:val="%1.%2.%3.%4.%5.%6.%7.%8.%9"/>
      <w:lvlJc w:val="left"/>
      <w:pPr>
        <w:tabs>
          <w:tab w:val="left" w:pos="1584"/>
        </w:tabs>
        <w:ind w:left="1584" w:hanging="1584"/>
      </w:pPr>
    </w:lvl>
  </w:abstractNum>
  <w:abstractNum w:abstractNumId="3">
    <w:nsid w:val="7E2A70E8"/>
    <w:multiLevelType w:val="singleLevel"/>
    <w:tmpl w:val="7E2A70E8"/>
    <w:lvl w:ilvl="0" w:tentative="0">
      <w:start w:val="1"/>
      <w:numFmt w:val="decimal"/>
      <w:pStyle w:val="204"/>
      <w:lvlText w:val="%1)"/>
      <w:lvlJc w:val="left"/>
      <w:pPr>
        <w:tabs>
          <w:tab w:val="left" w:pos="870"/>
        </w:tabs>
        <w:ind w:left="0" w:firstLine="510"/>
      </w:pPr>
      <w:rPr>
        <w:rFonts w:hint="eastAsia"/>
      </w:r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HorizontalSpacing w:val="105"/>
  <w:drawingGridVerticalSpacing w:val="2"/>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4B28"/>
    <w:rsid w:val="00001215"/>
    <w:rsid w:val="000034A7"/>
    <w:rsid w:val="00003577"/>
    <w:rsid w:val="00004217"/>
    <w:rsid w:val="00005095"/>
    <w:rsid w:val="00005A79"/>
    <w:rsid w:val="0000627B"/>
    <w:rsid w:val="000072FE"/>
    <w:rsid w:val="000075E4"/>
    <w:rsid w:val="00011914"/>
    <w:rsid w:val="00011D49"/>
    <w:rsid w:val="00012591"/>
    <w:rsid w:val="00013216"/>
    <w:rsid w:val="00015664"/>
    <w:rsid w:val="000162FB"/>
    <w:rsid w:val="000175A7"/>
    <w:rsid w:val="00017619"/>
    <w:rsid w:val="0001765C"/>
    <w:rsid w:val="000202D2"/>
    <w:rsid w:val="000204B6"/>
    <w:rsid w:val="00021711"/>
    <w:rsid w:val="00022E0D"/>
    <w:rsid w:val="00022E6B"/>
    <w:rsid w:val="0002379D"/>
    <w:rsid w:val="00023F69"/>
    <w:rsid w:val="0002460B"/>
    <w:rsid w:val="0002519C"/>
    <w:rsid w:val="00025282"/>
    <w:rsid w:val="000252FC"/>
    <w:rsid w:val="0002536D"/>
    <w:rsid w:val="00025977"/>
    <w:rsid w:val="000304C0"/>
    <w:rsid w:val="0003086B"/>
    <w:rsid w:val="00030E68"/>
    <w:rsid w:val="0003156D"/>
    <w:rsid w:val="00032BFB"/>
    <w:rsid w:val="00033938"/>
    <w:rsid w:val="00033C4A"/>
    <w:rsid w:val="00034040"/>
    <w:rsid w:val="0003685F"/>
    <w:rsid w:val="00036D63"/>
    <w:rsid w:val="0004006E"/>
    <w:rsid w:val="000401A2"/>
    <w:rsid w:val="00040F41"/>
    <w:rsid w:val="00040FA2"/>
    <w:rsid w:val="00041B48"/>
    <w:rsid w:val="00041F97"/>
    <w:rsid w:val="000451BF"/>
    <w:rsid w:val="00045225"/>
    <w:rsid w:val="00045F2C"/>
    <w:rsid w:val="00045FF6"/>
    <w:rsid w:val="00047FBA"/>
    <w:rsid w:val="0005094C"/>
    <w:rsid w:val="00050AE6"/>
    <w:rsid w:val="00051EDD"/>
    <w:rsid w:val="00054004"/>
    <w:rsid w:val="00054F2A"/>
    <w:rsid w:val="00055093"/>
    <w:rsid w:val="0005517A"/>
    <w:rsid w:val="00055B15"/>
    <w:rsid w:val="0006185F"/>
    <w:rsid w:val="00064779"/>
    <w:rsid w:val="00065B77"/>
    <w:rsid w:val="000701A5"/>
    <w:rsid w:val="00071241"/>
    <w:rsid w:val="000748B0"/>
    <w:rsid w:val="00075FDF"/>
    <w:rsid w:val="00076AF2"/>
    <w:rsid w:val="00080107"/>
    <w:rsid w:val="0008612F"/>
    <w:rsid w:val="000861F0"/>
    <w:rsid w:val="00093272"/>
    <w:rsid w:val="000A221F"/>
    <w:rsid w:val="000A3D98"/>
    <w:rsid w:val="000A703E"/>
    <w:rsid w:val="000B04F3"/>
    <w:rsid w:val="000B1380"/>
    <w:rsid w:val="000B16AC"/>
    <w:rsid w:val="000B22B6"/>
    <w:rsid w:val="000B27F3"/>
    <w:rsid w:val="000B32CA"/>
    <w:rsid w:val="000B36C0"/>
    <w:rsid w:val="000B3DAB"/>
    <w:rsid w:val="000B3F43"/>
    <w:rsid w:val="000B42C2"/>
    <w:rsid w:val="000B5596"/>
    <w:rsid w:val="000B60A6"/>
    <w:rsid w:val="000B798A"/>
    <w:rsid w:val="000C0E7F"/>
    <w:rsid w:val="000C1118"/>
    <w:rsid w:val="000C13DB"/>
    <w:rsid w:val="000C2ED7"/>
    <w:rsid w:val="000C44F3"/>
    <w:rsid w:val="000C4BAD"/>
    <w:rsid w:val="000C575E"/>
    <w:rsid w:val="000C5B9D"/>
    <w:rsid w:val="000C5CDF"/>
    <w:rsid w:val="000C66BD"/>
    <w:rsid w:val="000D1FB7"/>
    <w:rsid w:val="000D4C56"/>
    <w:rsid w:val="000D5063"/>
    <w:rsid w:val="000D6B71"/>
    <w:rsid w:val="000D7771"/>
    <w:rsid w:val="000D785C"/>
    <w:rsid w:val="000D7BA3"/>
    <w:rsid w:val="000E0E72"/>
    <w:rsid w:val="000E493C"/>
    <w:rsid w:val="000E4FF4"/>
    <w:rsid w:val="000F0E77"/>
    <w:rsid w:val="000F21DB"/>
    <w:rsid w:val="000F30C5"/>
    <w:rsid w:val="000F520C"/>
    <w:rsid w:val="000F6880"/>
    <w:rsid w:val="000F7C69"/>
    <w:rsid w:val="000F7DFC"/>
    <w:rsid w:val="00100F05"/>
    <w:rsid w:val="00100F51"/>
    <w:rsid w:val="00102230"/>
    <w:rsid w:val="00103C65"/>
    <w:rsid w:val="00105923"/>
    <w:rsid w:val="00107E85"/>
    <w:rsid w:val="00111A6A"/>
    <w:rsid w:val="00112328"/>
    <w:rsid w:val="00112EEA"/>
    <w:rsid w:val="001132EF"/>
    <w:rsid w:val="001141B6"/>
    <w:rsid w:val="001156DA"/>
    <w:rsid w:val="00116C42"/>
    <w:rsid w:val="00117E6F"/>
    <w:rsid w:val="00117F62"/>
    <w:rsid w:val="00123BBE"/>
    <w:rsid w:val="00123DD7"/>
    <w:rsid w:val="00124450"/>
    <w:rsid w:val="0012485E"/>
    <w:rsid w:val="001250CB"/>
    <w:rsid w:val="00130A36"/>
    <w:rsid w:val="0013279F"/>
    <w:rsid w:val="00133504"/>
    <w:rsid w:val="001335E3"/>
    <w:rsid w:val="00133686"/>
    <w:rsid w:val="0013458A"/>
    <w:rsid w:val="00134B0B"/>
    <w:rsid w:val="00134D10"/>
    <w:rsid w:val="001354FC"/>
    <w:rsid w:val="0013600C"/>
    <w:rsid w:val="001410EB"/>
    <w:rsid w:val="001411A0"/>
    <w:rsid w:val="0014317C"/>
    <w:rsid w:val="00150DAA"/>
    <w:rsid w:val="001526F0"/>
    <w:rsid w:val="00153426"/>
    <w:rsid w:val="00153FAC"/>
    <w:rsid w:val="00157C6A"/>
    <w:rsid w:val="00161AEA"/>
    <w:rsid w:val="001661B2"/>
    <w:rsid w:val="00166A04"/>
    <w:rsid w:val="001678E6"/>
    <w:rsid w:val="00167925"/>
    <w:rsid w:val="001704EA"/>
    <w:rsid w:val="00170C4A"/>
    <w:rsid w:val="00171148"/>
    <w:rsid w:val="00171ABB"/>
    <w:rsid w:val="00171BD5"/>
    <w:rsid w:val="00173268"/>
    <w:rsid w:val="00173338"/>
    <w:rsid w:val="0017434C"/>
    <w:rsid w:val="00175D8C"/>
    <w:rsid w:val="001817C6"/>
    <w:rsid w:val="001819BB"/>
    <w:rsid w:val="00182D33"/>
    <w:rsid w:val="00183A52"/>
    <w:rsid w:val="0018419C"/>
    <w:rsid w:val="001858C5"/>
    <w:rsid w:val="001908CA"/>
    <w:rsid w:val="00191680"/>
    <w:rsid w:val="00192BB5"/>
    <w:rsid w:val="00193155"/>
    <w:rsid w:val="00194DEC"/>
    <w:rsid w:val="00195DE4"/>
    <w:rsid w:val="00196E2F"/>
    <w:rsid w:val="001A08A8"/>
    <w:rsid w:val="001A1183"/>
    <w:rsid w:val="001A2D21"/>
    <w:rsid w:val="001A66C4"/>
    <w:rsid w:val="001A6B1A"/>
    <w:rsid w:val="001B02F4"/>
    <w:rsid w:val="001B08D0"/>
    <w:rsid w:val="001B1FB4"/>
    <w:rsid w:val="001B39CE"/>
    <w:rsid w:val="001B3B1E"/>
    <w:rsid w:val="001B3D6F"/>
    <w:rsid w:val="001B3EEF"/>
    <w:rsid w:val="001B4181"/>
    <w:rsid w:val="001B4197"/>
    <w:rsid w:val="001B4B9C"/>
    <w:rsid w:val="001B5E4B"/>
    <w:rsid w:val="001B6F14"/>
    <w:rsid w:val="001B71AA"/>
    <w:rsid w:val="001B78E7"/>
    <w:rsid w:val="001C05E3"/>
    <w:rsid w:val="001C127F"/>
    <w:rsid w:val="001C1660"/>
    <w:rsid w:val="001C2714"/>
    <w:rsid w:val="001C3296"/>
    <w:rsid w:val="001C3D73"/>
    <w:rsid w:val="001C3E8B"/>
    <w:rsid w:val="001C43D1"/>
    <w:rsid w:val="001C4D1C"/>
    <w:rsid w:val="001D0AC0"/>
    <w:rsid w:val="001D11D9"/>
    <w:rsid w:val="001D222C"/>
    <w:rsid w:val="001D3465"/>
    <w:rsid w:val="001D5C8A"/>
    <w:rsid w:val="001D6401"/>
    <w:rsid w:val="001D6727"/>
    <w:rsid w:val="001E37BD"/>
    <w:rsid w:val="001E3A0C"/>
    <w:rsid w:val="001E6BC1"/>
    <w:rsid w:val="001E790E"/>
    <w:rsid w:val="001F01D3"/>
    <w:rsid w:val="001F0E52"/>
    <w:rsid w:val="001F536A"/>
    <w:rsid w:val="001F6E20"/>
    <w:rsid w:val="00200CC7"/>
    <w:rsid w:val="00200D9C"/>
    <w:rsid w:val="00202DC2"/>
    <w:rsid w:val="00205781"/>
    <w:rsid w:val="00206286"/>
    <w:rsid w:val="00206FCF"/>
    <w:rsid w:val="00210F09"/>
    <w:rsid w:val="00215A55"/>
    <w:rsid w:val="0022045E"/>
    <w:rsid w:val="00220E7D"/>
    <w:rsid w:val="0022366A"/>
    <w:rsid w:val="002253E3"/>
    <w:rsid w:val="00226B0E"/>
    <w:rsid w:val="0023043D"/>
    <w:rsid w:val="00232364"/>
    <w:rsid w:val="00232CE8"/>
    <w:rsid w:val="0023478F"/>
    <w:rsid w:val="00235A71"/>
    <w:rsid w:val="002360D0"/>
    <w:rsid w:val="0023647E"/>
    <w:rsid w:val="00236B7C"/>
    <w:rsid w:val="00237537"/>
    <w:rsid w:val="00240A83"/>
    <w:rsid w:val="0024111B"/>
    <w:rsid w:val="002432FA"/>
    <w:rsid w:val="0024475A"/>
    <w:rsid w:val="002448D3"/>
    <w:rsid w:val="0024534C"/>
    <w:rsid w:val="0024692E"/>
    <w:rsid w:val="0025246C"/>
    <w:rsid w:val="0025269D"/>
    <w:rsid w:val="00252931"/>
    <w:rsid w:val="00253C04"/>
    <w:rsid w:val="00254268"/>
    <w:rsid w:val="00254DD3"/>
    <w:rsid w:val="00255006"/>
    <w:rsid w:val="002557BB"/>
    <w:rsid w:val="0025624F"/>
    <w:rsid w:val="00261841"/>
    <w:rsid w:val="00263E01"/>
    <w:rsid w:val="00265E69"/>
    <w:rsid w:val="00266EA6"/>
    <w:rsid w:val="002672DA"/>
    <w:rsid w:val="00270576"/>
    <w:rsid w:val="002712AA"/>
    <w:rsid w:val="00271E87"/>
    <w:rsid w:val="0027220D"/>
    <w:rsid w:val="002742E9"/>
    <w:rsid w:val="00274A50"/>
    <w:rsid w:val="002756B7"/>
    <w:rsid w:val="002761DC"/>
    <w:rsid w:val="00276BA7"/>
    <w:rsid w:val="00277807"/>
    <w:rsid w:val="00281ACE"/>
    <w:rsid w:val="0028584B"/>
    <w:rsid w:val="00285ED2"/>
    <w:rsid w:val="00286325"/>
    <w:rsid w:val="00287153"/>
    <w:rsid w:val="002875B5"/>
    <w:rsid w:val="002877F5"/>
    <w:rsid w:val="00290045"/>
    <w:rsid w:val="00290F4B"/>
    <w:rsid w:val="00291E3A"/>
    <w:rsid w:val="00293A60"/>
    <w:rsid w:val="002A1620"/>
    <w:rsid w:val="002A1BEB"/>
    <w:rsid w:val="002A2DFB"/>
    <w:rsid w:val="002A4D0B"/>
    <w:rsid w:val="002B1404"/>
    <w:rsid w:val="002B3021"/>
    <w:rsid w:val="002B32BD"/>
    <w:rsid w:val="002B41A1"/>
    <w:rsid w:val="002B4227"/>
    <w:rsid w:val="002B49AD"/>
    <w:rsid w:val="002B4CC8"/>
    <w:rsid w:val="002C04AC"/>
    <w:rsid w:val="002C1E00"/>
    <w:rsid w:val="002C2DD1"/>
    <w:rsid w:val="002C31B5"/>
    <w:rsid w:val="002C36B4"/>
    <w:rsid w:val="002C37B2"/>
    <w:rsid w:val="002C4D16"/>
    <w:rsid w:val="002C72C9"/>
    <w:rsid w:val="002C754F"/>
    <w:rsid w:val="002D2692"/>
    <w:rsid w:val="002D53A5"/>
    <w:rsid w:val="002D6926"/>
    <w:rsid w:val="002E00A6"/>
    <w:rsid w:val="002E14A9"/>
    <w:rsid w:val="002E2553"/>
    <w:rsid w:val="002E27B9"/>
    <w:rsid w:val="002E32D4"/>
    <w:rsid w:val="002E3A0F"/>
    <w:rsid w:val="002E3BB9"/>
    <w:rsid w:val="002E7963"/>
    <w:rsid w:val="002F0A22"/>
    <w:rsid w:val="002F1B5E"/>
    <w:rsid w:val="002F2FE9"/>
    <w:rsid w:val="002F343C"/>
    <w:rsid w:val="002F3698"/>
    <w:rsid w:val="002F3C07"/>
    <w:rsid w:val="002F5C12"/>
    <w:rsid w:val="002F67D7"/>
    <w:rsid w:val="0030486E"/>
    <w:rsid w:val="00304B48"/>
    <w:rsid w:val="00306CDE"/>
    <w:rsid w:val="00310098"/>
    <w:rsid w:val="0031111D"/>
    <w:rsid w:val="00312048"/>
    <w:rsid w:val="003150A9"/>
    <w:rsid w:val="003157AD"/>
    <w:rsid w:val="003158FD"/>
    <w:rsid w:val="00316BA1"/>
    <w:rsid w:val="00316C65"/>
    <w:rsid w:val="00320255"/>
    <w:rsid w:val="00321EB4"/>
    <w:rsid w:val="0032266C"/>
    <w:rsid w:val="00322C36"/>
    <w:rsid w:val="00322CF7"/>
    <w:rsid w:val="00325363"/>
    <w:rsid w:val="0032603C"/>
    <w:rsid w:val="00327175"/>
    <w:rsid w:val="00333013"/>
    <w:rsid w:val="0033309B"/>
    <w:rsid w:val="00334FB2"/>
    <w:rsid w:val="0034130B"/>
    <w:rsid w:val="00342B4B"/>
    <w:rsid w:val="00343FBA"/>
    <w:rsid w:val="003443AC"/>
    <w:rsid w:val="00344577"/>
    <w:rsid w:val="0034572F"/>
    <w:rsid w:val="003460B1"/>
    <w:rsid w:val="00347337"/>
    <w:rsid w:val="00350327"/>
    <w:rsid w:val="00350C51"/>
    <w:rsid w:val="00351BB3"/>
    <w:rsid w:val="00351CC2"/>
    <w:rsid w:val="00352328"/>
    <w:rsid w:val="00356A20"/>
    <w:rsid w:val="00356FED"/>
    <w:rsid w:val="003610C8"/>
    <w:rsid w:val="00361392"/>
    <w:rsid w:val="00361A2A"/>
    <w:rsid w:val="00362036"/>
    <w:rsid w:val="003634AC"/>
    <w:rsid w:val="00364711"/>
    <w:rsid w:val="00365AB4"/>
    <w:rsid w:val="00367285"/>
    <w:rsid w:val="0037103C"/>
    <w:rsid w:val="003735B8"/>
    <w:rsid w:val="003742AE"/>
    <w:rsid w:val="00375E11"/>
    <w:rsid w:val="003767B3"/>
    <w:rsid w:val="00377D7D"/>
    <w:rsid w:val="003801DF"/>
    <w:rsid w:val="00383790"/>
    <w:rsid w:val="00384C59"/>
    <w:rsid w:val="00385024"/>
    <w:rsid w:val="003877BE"/>
    <w:rsid w:val="0039047F"/>
    <w:rsid w:val="00391F58"/>
    <w:rsid w:val="00392E60"/>
    <w:rsid w:val="003930BA"/>
    <w:rsid w:val="0039361A"/>
    <w:rsid w:val="00396C27"/>
    <w:rsid w:val="003979C1"/>
    <w:rsid w:val="003A21BF"/>
    <w:rsid w:val="003A3F6C"/>
    <w:rsid w:val="003A4B94"/>
    <w:rsid w:val="003A4D8B"/>
    <w:rsid w:val="003A501F"/>
    <w:rsid w:val="003B1A62"/>
    <w:rsid w:val="003B2370"/>
    <w:rsid w:val="003B3267"/>
    <w:rsid w:val="003B363D"/>
    <w:rsid w:val="003B5407"/>
    <w:rsid w:val="003B66C7"/>
    <w:rsid w:val="003B7D8D"/>
    <w:rsid w:val="003C09F1"/>
    <w:rsid w:val="003C0C91"/>
    <w:rsid w:val="003C10C5"/>
    <w:rsid w:val="003C3F06"/>
    <w:rsid w:val="003C7A20"/>
    <w:rsid w:val="003D1A01"/>
    <w:rsid w:val="003D525E"/>
    <w:rsid w:val="003D529C"/>
    <w:rsid w:val="003D61E2"/>
    <w:rsid w:val="003D640B"/>
    <w:rsid w:val="003D67AA"/>
    <w:rsid w:val="003D7B92"/>
    <w:rsid w:val="003E1A04"/>
    <w:rsid w:val="003E1EE1"/>
    <w:rsid w:val="003E2945"/>
    <w:rsid w:val="003E36FF"/>
    <w:rsid w:val="003E3AE7"/>
    <w:rsid w:val="003E47BF"/>
    <w:rsid w:val="003E5563"/>
    <w:rsid w:val="003E7599"/>
    <w:rsid w:val="003F013C"/>
    <w:rsid w:val="003F01A5"/>
    <w:rsid w:val="003F11BB"/>
    <w:rsid w:val="003F152D"/>
    <w:rsid w:val="003F44D9"/>
    <w:rsid w:val="003F4AA9"/>
    <w:rsid w:val="003F4F62"/>
    <w:rsid w:val="003F5305"/>
    <w:rsid w:val="003F6265"/>
    <w:rsid w:val="00401680"/>
    <w:rsid w:val="004116C7"/>
    <w:rsid w:val="00411BFC"/>
    <w:rsid w:val="00412775"/>
    <w:rsid w:val="0041341C"/>
    <w:rsid w:val="00414624"/>
    <w:rsid w:val="00420AB5"/>
    <w:rsid w:val="00421679"/>
    <w:rsid w:val="00424B12"/>
    <w:rsid w:val="00426B63"/>
    <w:rsid w:val="00426E09"/>
    <w:rsid w:val="004274B3"/>
    <w:rsid w:val="0043008D"/>
    <w:rsid w:val="00430D66"/>
    <w:rsid w:val="00430E98"/>
    <w:rsid w:val="0043113C"/>
    <w:rsid w:val="0043130D"/>
    <w:rsid w:val="00432367"/>
    <w:rsid w:val="004325A5"/>
    <w:rsid w:val="00433D64"/>
    <w:rsid w:val="004369A8"/>
    <w:rsid w:val="00437D82"/>
    <w:rsid w:val="0044109E"/>
    <w:rsid w:val="0044112A"/>
    <w:rsid w:val="00442DFB"/>
    <w:rsid w:val="00442E44"/>
    <w:rsid w:val="00443123"/>
    <w:rsid w:val="00443724"/>
    <w:rsid w:val="00445BE1"/>
    <w:rsid w:val="00445F43"/>
    <w:rsid w:val="004464A0"/>
    <w:rsid w:val="00446A8B"/>
    <w:rsid w:val="0044732E"/>
    <w:rsid w:val="0044749B"/>
    <w:rsid w:val="00451BD6"/>
    <w:rsid w:val="00451FCB"/>
    <w:rsid w:val="00455033"/>
    <w:rsid w:val="00456ACF"/>
    <w:rsid w:val="00457453"/>
    <w:rsid w:val="004574C1"/>
    <w:rsid w:val="00461199"/>
    <w:rsid w:val="00461265"/>
    <w:rsid w:val="004622D8"/>
    <w:rsid w:val="0046444C"/>
    <w:rsid w:val="00465936"/>
    <w:rsid w:val="00465B52"/>
    <w:rsid w:val="00465B63"/>
    <w:rsid w:val="00465C94"/>
    <w:rsid w:val="004662E5"/>
    <w:rsid w:val="0047014E"/>
    <w:rsid w:val="0047027A"/>
    <w:rsid w:val="00470C3E"/>
    <w:rsid w:val="00472D2D"/>
    <w:rsid w:val="00473F16"/>
    <w:rsid w:val="00477A7B"/>
    <w:rsid w:val="00477F2D"/>
    <w:rsid w:val="0048490D"/>
    <w:rsid w:val="00484E9B"/>
    <w:rsid w:val="00485246"/>
    <w:rsid w:val="0048552E"/>
    <w:rsid w:val="00485D38"/>
    <w:rsid w:val="0048607C"/>
    <w:rsid w:val="00487AD7"/>
    <w:rsid w:val="004931DB"/>
    <w:rsid w:val="00493712"/>
    <w:rsid w:val="00493A4E"/>
    <w:rsid w:val="00495253"/>
    <w:rsid w:val="00496F8F"/>
    <w:rsid w:val="004A0797"/>
    <w:rsid w:val="004A14BC"/>
    <w:rsid w:val="004A1CF5"/>
    <w:rsid w:val="004A33C6"/>
    <w:rsid w:val="004A5529"/>
    <w:rsid w:val="004B1040"/>
    <w:rsid w:val="004B33CB"/>
    <w:rsid w:val="004B3974"/>
    <w:rsid w:val="004B58BF"/>
    <w:rsid w:val="004B699E"/>
    <w:rsid w:val="004B6A5F"/>
    <w:rsid w:val="004C1A1F"/>
    <w:rsid w:val="004C2438"/>
    <w:rsid w:val="004C3AAD"/>
    <w:rsid w:val="004C50DB"/>
    <w:rsid w:val="004C6D23"/>
    <w:rsid w:val="004C77FF"/>
    <w:rsid w:val="004D019A"/>
    <w:rsid w:val="004D08E3"/>
    <w:rsid w:val="004D0DC8"/>
    <w:rsid w:val="004D73CF"/>
    <w:rsid w:val="004E01FF"/>
    <w:rsid w:val="004E0495"/>
    <w:rsid w:val="004E1E5B"/>
    <w:rsid w:val="004E1F75"/>
    <w:rsid w:val="004E377C"/>
    <w:rsid w:val="004E3B86"/>
    <w:rsid w:val="004E44AB"/>
    <w:rsid w:val="004E44CE"/>
    <w:rsid w:val="004E4F16"/>
    <w:rsid w:val="004E4FF9"/>
    <w:rsid w:val="004E6C2F"/>
    <w:rsid w:val="004E7359"/>
    <w:rsid w:val="004F044C"/>
    <w:rsid w:val="004F1880"/>
    <w:rsid w:val="004F2FC6"/>
    <w:rsid w:val="004F4870"/>
    <w:rsid w:val="004F4970"/>
    <w:rsid w:val="004F58B4"/>
    <w:rsid w:val="004F66A3"/>
    <w:rsid w:val="00503396"/>
    <w:rsid w:val="005120FE"/>
    <w:rsid w:val="00512630"/>
    <w:rsid w:val="005139DB"/>
    <w:rsid w:val="00514AE9"/>
    <w:rsid w:val="005157F1"/>
    <w:rsid w:val="00515A4C"/>
    <w:rsid w:val="005171F6"/>
    <w:rsid w:val="005178B3"/>
    <w:rsid w:val="00520199"/>
    <w:rsid w:val="005203DA"/>
    <w:rsid w:val="00521E88"/>
    <w:rsid w:val="00524547"/>
    <w:rsid w:val="0052548E"/>
    <w:rsid w:val="00525813"/>
    <w:rsid w:val="00530EB2"/>
    <w:rsid w:val="0053272C"/>
    <w:rsid w:val="005337ED"/>
    <w:rsid w:val="00533D79"/>
    <w:rsid w:val="005353B0"/>
    <w:rsid w:val="00536115"/>
    <w:rsid w:val="0053697D"/>
    <w:rsid w:val="00540B29"/>
    <w:rsid w:val="005418DD"/>
    <w:rsid w:val="00541A97"/>
    <w:rsid w:val="00542325"/>
    <w:rsid w:val="0054244B"/>
    <w:rsid w:val="00542EC2"/>
    <w:rsid w:val="00544082"/>
    <w:rsid w:val="00544832"/>
    <w:rsid w:val="00544B7E"/>
    <w:rsid w:val="00546156"/>
    <w:rsid w:val="00546A00"/>
    <w:rsid w:val="00547384"/>
    <w:rsid w:val="005473FF"/>
    <w:rsid w:val="00550456"/>
    <w:rsid w:val="0055220E"/>
    <w:rsid w:val="0055240F"/>
    <w:rsid w:val="005540ED"/>
    <w:rsid w:val="00556148"/>
    <w:rsid w:val="00556E22"/>
    <w:rsid w:val="00557831"/>
    <w:rsid w:val="00560AB7"/>
    <w:rsid w:val="00562EA0"/>
    <w:rsid w:val="00563767"/>
    <w:rsid w:val="00563C12"/>
    <w:rsid w:val="00565310"/>
    <w:rsid w:val="00565A32"/>
    <w:rsid w:val="0057007D"/>
    <w:rsid w:val="00570A96"/>
    <w:rsid w:val="00571550"/>
    <w:rsid w:val="005718AA"/>
    <w:rsid w:val="00571C14"/>
    <w:rsid w:val="00572BAC"/>
    <w:rsid w:val="0057407A"/>
    <w:rsid w:val="00575F7B"/>
    <w:rsid w:val="0057607D"/>
    <w:rsid w:val="00582389"/>
    <w:rsid w:val="0058265A"/>
    <w:rsid w:val="00583727"/>
    <w:rsid w:val="00584ADD"/>
    <w:rsid w:val="005864F2"/>
    <w:rsid w:val="00587741"/>
    <w:rsid w:val="005918F1"/>
    <w:rsid w:val="0059258F"/>
    <w:rsid w:val="00592BF7"/>
    <w:rsid w:val="00592EE5"/>
    <w:rsid w:val="00592F78"/>
    <w:rsid w:val="00594917"/>
    <w:rsid w:val="005950F1"/>
    <w:rsid w:val="0059520C"/>
    <w:rsid w:val="0059577A"/>
    <w:rsid w:val="005979A7"/>
    <w:rsid w:val="005A098B"/>
    <w:rsid w:val="005A0DFF"/>
    <w:rsid w:val="005A16E2"/>
    <w:rsid w:val="005A2298"/>
    <w:rsid w:val="005A2BD5"/>
    <w:rsid w:val="005A4887"/>
    <w:rsid w:val="005A621A"/>
    <w:rsid w:val="005A6515"/>
    <w:rsid w:val="005A6536"/>
    <w:rsid w:val="005A73E3"/>
    <w:rsid w:val="005A7E0A"/>
    <w:rsid w:val="005B063F"/>
    <w:rsid w:val="005B10C5"/>
    <w:rsid w:val="005B2DE3"/>
    <w:rsid w:val="005B4268"/>
    <w:rsid w:val="005B47F7"/>
    <w:rsid w:val="005B5B5D"/>
    <w:rsid w:val="005B5C41"/>
    <w:rsid w:val="005B608E"/>
    <w:rsid w:val="005B75A0"/>
    <w:rsid w:val="005B7721"/>
    <w:rsid w:val="005C0A81"/>
    <w:rsid w:val="005C110C"/>
    <w:rsid w:val="005C218D"/>
    <w:rsid w:val="005C2C85"/>
    <w:rsid w:val="005C3244"/>
    <w:rsid w:val="005C52DF"/>
    <w:rsid w:val="005C5DFC"/>
    <w:rsid w:val="005C69F9"/>
    <w:rsid w:val="005C7E1F"/>
    <w:rsid w:val="005D070B"/>
    <w:rsid w:val="005D0961"/>
    <w:rsid w:val="005D2240"/>
    <w:rsid w:val="005D2E2D"/>
    <w:rsid w:val="005D358F"/>
    <w:rsid w:val="005D4396"/>
    <w:rsid w:val="005D5672"/>
    <w:rsid w:val="005D64D0"/>
    <w:rsid w:val="005E1DAC"/>
    <w:rsid w:val="005E2C47"/>
    <w:rsid w:val="005E38FF"/>
    <w:rsid w:val="005E6261"/>
    <w:rsid w:val="005E632D"/>
    <w:rsid w:val="005E6C6B"/>
    <w:rsid w:val="005E7138"/>
    <w:rsid w:val="005E7EF5"/>
    <w:rsid w:val="005F546E"/>
    <w:rsid w:val="005F5B6F"/>
    <w:rsid w:val="005F6AE8"/>
    <w:rsid w:val="005F7AF1"/>
    <w:rsid w:val="006000BA"/>
    <w:rsid w:val="0060080F"/>
    <w:rsid w:val="0060188F"/>
    <w:rsid w:val="00602167"/>
    <w:rsid w:val="00603661"/>
    <w:rsid w:val="00605BA2"/>
    <w:rsid w:val="00606DAC"/>
    <w:rsid w:val="00611CCE"/>
    <w:rsid w:val="00611E90"/>
    <w:rsid w:val="00612CDD"/>
    <w:rsid w:val="00614303"/>
    <w:rsid w:val="0061449F"/>
    <w:rsid w:val="006147DC"/>
    <w:rsid w:val="006157EA"/>
    <w:rsid w:val="0062094C"/>
    <w:rsid w:val="0062166E"/>
    <w:rsid w:val="0062578A"/>
    <w:rsid w:val="00625839"/>
    <w:rsid w:val="00625A72"/>
    <w:rsid w:val="0062799B"/>
    <w:rsid w:val="00627A7C"/>
    <w:rsid w:val="00627F7E"/>
    <w:rsid w:val="00631420"/>
    <w:rsid w:val="0063155B"/>
    <w:rsid w:val="006322DE"/>
    <w:rsid w:val="0063362D"/>
    <w:rsid w:val="00633A20"/>
    <w:rsid w:val="00635EBB"/>
    <w:rsid w:val="0063668A"/>
    <w:rsid w:val="00636ABA"/>
    <w:rsid w:val="00637AA8"/>
    <w:rsid w:val="0064044B"/>
    <w:rsid w:val="00641108"/>
    <w:rsid w:val="00641C9C"/>
    <w:rsid w:val="00641CF4"/>
    <w:rsid w:val="00641F14"/>
    <w:rsid w:val="00642F6C"/>
    <w:rsid w:val="00643F58"/>
    <w:rsid w:val="0064444B"/>
    <w:rsid w:val="00645471"/>
    <w:rsid w:val="00645926"/>
    <w:rsid w:val="00645A9F"/>
    <w:rsid w:val="00652621"/>
    <w:rsid w:val="0065273A"/>
    <w:rsid w:val="00652C69"/>
    <w:rsid w:val="006546D8"/>
    <w:rsid w:val="0065472C"/>
    <w:rsid w:val="00657BB3"/>
    <w:rsid w:val="00661201"/>
    <w:rsid w:val="00663CEC"/>
    <w:rsid w:val="0066412A"/>
    <w:rsid w:val="00664298"/>
    <w:rsid w:val="00664583"/>
    <w:rsid w:val="00664974"/>
    <w:rsid w:val="00664DA2"/>
    <w:rsid w:val="0066539D"/>
    <w:rsid w:val="00665454"/>
    <w:rsid w:val="00665ECA"/>
    <w:rsid w:val="00667C0F"/>
    <w:rsid w:val="00670F60"/>
    <w:rsid w:val="006722FF"/>
    <w:rsid w:val="006728D4"/>
    <w:rsid w:val="00673869"/>
    <w:rsid w:val="00674AAF"/>
    <w:rsid w:val="006754B3"/>
    <w:rsid w:val="00675749"/>
    <w:rsid w:val="006769F7"/>
    <w:rsid w:val="006773C9"/>
    <w:rsid w:val="0067745B"/>
    <w:rsid w:val="006816BE"/>
    <w:rsid w:val="00682123"/>
    <w:rsid w:val="00682A56"/>
    <w:rsid w:val="006833E7"/>
    <w:rsid w:val="00683871"/>
    <w:rsid w:val="00685213"/>
    <w:rsid w:val="00686687"/>
    <w:rsid w:val="00686920"/>
    <w:rsid w:val="0069016D"/>
    <w:rsid w:val="00690E60"/>
    <w:rsid w:val="00692A3D"/>
    <w:rsid w:val="00693E57"/>
    <w:rsid w:val="00694C26"/>
    <w:rsid w:val="006953B3"/>
    <w:rsid w:val="00695C9C"/>
    <w:rsid w:val="00695F5F"/>
    <w:rsid w:val="0069792D"/>
    <w:rsid w:val="006A1698"/>
    <w:rsid w:val="006A548F"/>
    <w:rsid w:val="006A651D"/>
    <w:rsid w:val="006A72B3"/>
    <w:rsid w:val="006A7A37"/>
    <w:rsid w:val="006B1725"/>
    <w:rsid w:val="006B3FFF"/>
    <w:rsid w:val="006B566B"/>
    <w:rsid w:val="006B60B2"/>
    <w:rsid w:val="006B6C8E"/>
    <w:rsid w:val="006B7FF2"/>
    <w:rsid w:val="006C2FE5"/>
    <w:rsid w:val="006C374A"/>
    <w:rsid w:val="006C3983"/>
    <w:rsid w:val="006C39D9"/>
    <w:rsid w:val="006C4BA4"/>
    <w:rsid w:val="006C61D3"/>
    <w:rsid w:val="006C6814"/>
    <w:rsid w:val="006D0DE7"/>
    <w:rsid w:val="006D186D"/>
    <w:rsid w:val="006D1D99"/>
    <w:rsid w:val="006D3803"/>
    <w:rsid w:val="006D3C7F"/>
    <w:rsid w:val="006D41C0"/>
    <w:rsid w:val="006D6F31"/>
    <w:rsid w:val="006E0AE3"/>
    <w:rsid w:val="006E0CC4"/>
    <w:rsid w:val="006E13D4"/>
    <w:rsid w:val="006E1509"/>
    <w:rsid w:val="006E1B65"/>
    <w:rsid w:val="006E1D5F"/>
    <w:rsid w:val="006E2D27"/>
    <w:rsid w:val="006E40EA"/>
    <w:rsid w:val="006E514B"/>
    <w:rsid w:val="006E68AF"/>
    <w:rsid w:val="006E6CB9"/>
    <w:rsid w:val="006F1759"/>
    <w:rsid w:val="006F1D36"/>
    <w:rsid w:val="006F206E"/>
    <w:rsid w:val="006F212A"/>
    <w:rsid w:val="006F421E"/>
    <w:rsid w:val="006F50DB"/>
    <w:rsid w:val="006F5B5D"/>
    <w:rsid w:val="006F6699"/>
    <w:rsid w:val="006F6CCA"/>
    <w:rsid w:val="006F7DD7"/>
    <w:rsid w:val="00700226"/>
    <w:rsid w:val="00704C1F"/>
    <w:rsid w:val="00705582"/>
    <w:rsid w:val="007059EA"/>
    <w:rsid w:val="007076E0"/>
    <w:rsid w:val="00710481"/>
    <w:rsid w:val="00711A2C"/>
    <w:rsid w:val="00715BAA"/>
    <w:rsid w:val="00716915"/>
    <w:rsid w:val="00725F83"/>
    <w:rsid w:val="00726476"/>
    <w:rsid w:val="0072676C"/>
    <w:rsid w:val="007311D2"/>
    <w:rsid w:val="00731222"/>
    <w:rsid w:val="00736901"/>
    <w:rsid w:val="00737812"/>
    <w:rsid w:val="007432AB"/>
    <w:rsid w:val="00743750"/>
    <w:rsid w:val="00743A67"/>
    <w:rsid w:val="0074433F"/>
    <w:rsid w:val="0074475A"/>
    <w:rsid w:val="00747209"/>
    <w:rsid w:val="007512BA"/>
    <w:rsid w:val="00752128"/>
    <w:rsid w:val="00752E70"/>
    <w:rsid w:val="0075405D"/>
    <w:rsid w:val="00755CB5"/>
    <w:rsid w:val="00755D3D"/>
    <w:rsid w:val="007575DF"/>
    <w:rsid w:val="00757BF0"/>
    <w:rsid w:val="007628A5"/>
    <w:rsid w:val="00765695"/>
    <w:rsid w:val="007679FA"/>
    <w:rsid w:val="00767FF4"/>
    <w:rsid w:val="0077060D"/>
    <w:rsid w:val="00774625"/>
    <w:rsid w:val="0077499E"/>
    <w:rsid w:val="00775806"/>
    <w:rsid w:val="00775950"/>
    <w:rsid w:val="007771D2"/>
    <w:rsid w:val="00780A4A"/>
    <w:rsid w:val="00780C15"/>
    <w:rsid w:val="0078294A"/>
    <w:rsid w:val="0078345F"/>
    <w:rsid w:val="007840D7"/>
    <w:rsid w:val="007851A8"/>
    <w:rsid w:val="0078562A"/>
    <w:rsid w:val="0078634E"/>
    <w:rsid w:val="00786CD4"/>
    <w:rsid w:val="00787195"/>
    <w:rsid w:val="00791567"/>
    <w:rsid w:val="00792346"/>
    <w:rsid w:val="007936E2"/>
    <w:rsid w:val="007938C3"/>
    <w:rsid w:val="007938DC"/>
    <w:rsid w:val="00794132"/>
    <w:rsid w:val="007958BA"/>
    <w:rsid w:val="00795913"/>
    <w:rsid w:val="00796B21"/>
    <w:rsid w:val="007A1B3B"/>
    <w:rsid w:val="007B02BA"/>
    <w:rsid w:val="007B0358"/>
    <w:rsid w:val="007B1295"/>
    <w:rsid w:val="007B5FCE"/>
    <w:rsid w:val="007B6179"/>
    <w:rsid w:val="007B706E"/>
    <w:rsid w:val="007B7460"/>
    <w:rsid w:val="007B76F7"/>
    <w:rsid w:val="007C0057"/>
    <w:rsid w:val="007C0653"/>
    <w:rsid w:val="007C1250"/>
    <w:rsid w:val="007C4016"/>
    <w:rsid w:val="007C471A"/>
    <w:rsid w:val="007C47B1"/>
    <w:rsid w:val="007C52EE"/>
    <w:rsid w:val="007C584B"/>
    <w:rsid w:val="007C6C0A"/>
    <w:rsid w:val="007C6D88"/>
    <w:rsid w:val="007C7E7C"/>
    <w:rsid w:val="007D042F"/>
    <w:rsid w:val="007D26CB"/>
    <w:rsid w:val="007D397D"/>
    <w:rsid w:val="007D4165"/>
    <w:rsid w:val="007D50F7"/>
    <w:rsid w:val="007D7083"/>
    <w:rsid w:val="007D74E8"/>
    <w:rsid w:val="007D7BAA"/>
    <w:rsid w:val="007E01AA"/>
    <w:rsid w:val="007E0306"/>
    <w:rsid w:val="007E3EAE"/>
    <w:rsid w:val="007E46CC"/>
    <w:rsid w:val="007E4DB5"/>
    <w:rsid w:val="007E5E6F"/>
    <w:rsid w:val="007E6012"/>
    <w:rsid w:val="007E6421"/>
    <w:rsid w:val="007E6EC9"/>
    <w:rsid w:val="007F2312"/>
    <w:rsid w:val="007F2313"/>
    <w:rsid w:val="007F3E98"/>
    <w:rsid w:val="007F766B"/>
    <w:rsid w:val="007F7880"/>
    <w:rsid w:val="0080126C"/>
    <w:rsid w:val="0080298E"/>
    <w:rsid w:val="00802D8E"/>
    <w:rsid w:val="0080398A"/>
    <w:rsid w:val="00803997"/>
    <w:rsid w:val="00813754"/>
    <w:rsid w:val="008142CE"/>
    <w:rsid w:val="00817A92"/>
    <w:rsid w:val="008216C3"/>
    <w:rsid w:val="008234DD"/>
    <w:rsid w:val="008265A3"/>
    <w:rsid w:val="00826751"/>
    <w:rsid w:val="0083431B"/>
    <w:rsid w:val="008354C7"/>
    <w:rsid w:val="0083648A"/>
    <w:rsid w:val="0083661A"/>
    <w:rsid w:val="008378DB"/>
    <w:rsid w:val="00840259"/>
    <w:rsid w:val="00840977"/>
    <w:rsid w:val="00841F00"/>
    <w:rsid w:val="008445B8"/>
    <w:rsid w:val="00844A91"/>
    <w:rsid w:val="00845088"/>
    <w:rsid w:val="0084629C"/>
    <w:rsid w:val="00846F05"/>
    <w:rsid w:val="00847094"/>
    <w:rsid w:val="00847112"/>
    <w:rsid w:val="00847145"/>
    <w:rsid w:val="00847505"/>
    <w:rsid w:val="00847B17"/>
    <w:rsid w:val="00847C48"/>
    <w:rsid w:val="0085037C"/>
    <w:rsid w:val="0085043F"/>
    <w:rsid w:val="00851968"/>
    <w:rsid w:val="008521B2"/>
    <w:rsid w:val="00852B56"/>
    <w:rsid w:val="00852F32"/>
    <w:rsid w:val="00852FC5"/>
    <w:rsid w:val="00854A3B"/>
    <w:rsid w:val="0085648A"/>
    <w:rsid w:val="00857342"/>
    <w:rsid w:val="0085775C"/>
    <w:rsid w:val="00862266"/>
    <w:rsid w:val="0086574B"/>
    <w:rsid w:val="00866DAC"/>
    <w:rsid w:val="00866DFA"/>
    <w:rsid w:val="008704C7"/>
    <w:rsid w:val="00870525"/>
    <w:rsid w:val="00870C76"/>
    <w:rsid w:val="00871265"/>
    <w:rsid w:val="00872065"/>
    <w:rsid w:val="0087397C"/>
    <w:rsid w:val="00874AD0"/>
    <w:rsid w:val="00874C63"/>
    <w:rsid w:val="008772D0"/>
    <w:rsid w:val="00877C84"/>
    <w:rsid w:val="00877E58"/>
    <w:rsid w:val="00884572"/>
    <w:rsid w:val="008849C0"/>
    <w:rsid w:val="00886A4D"/>
    <w:rsid w:val="00886CB5"/>
    <w:rsid w:val="00892E7B"/>
    <w:rsid w:val="008933AF"/>
    <w:rsid w:val="00894101"/>
    <w:rsid w:val="00895236"/>
    <w:rsid w:val="008961FC"/>
    <w:rsid w:val="00897588"/>
    <w:rsid w:val="00897A30"/>
    <w:rsid w:val="008A05D9"/>
    <w:rsid w:val="008A0E7E"/>
    <w:rsid w:val="008A239C"/>
    <w:rsid w:val="008A4DA6"/>
    <w:rsid w:val="008A64ED"/>
    <w:rsid w:val="008B2C33"/>
    <w:rsid w:val="008B38EF"/>
    <w:rsid w:val="008B408C"/>
    <w:rsid w:val="008B4A5B"/>
    <w:rsid w:val="008B54A8"/>
    <w:rsid w:val="008B6B78"/>
    <w:rsid w:val="008B7C50"/>
    <w:rsid w:val="008C06B4"/>
    <w:rsid w:val="008C33E5"/>
    <w:rsid w:val="008C57FF"/>
    <w:rsid w:val="008D1F91"/>
    <w:rsid w:val="008D2188"/>
    <w:rsid w:val="008D2550"/>
    <w:rsid w:val="008D2C16"/>
    <w:rsid w:val="008D3ADB"/>
    <w:rsid w:val="008D664A"/>
    <w:rsid w:val="008E0E22"/>
    <w:rsid w:val="008E0EE6"/>
    <w:rsid w:val="008E13A7"/>
    <w:rsid w:val="008E13F2"/>
    <w:rsid w:val="008E208B"/>
    <w:rsid w:val="008E2446"/>
    <w:rsid w:val="008E2519"/>
    <w:rsid w:val="008E376D"/>
    <w:rsid w:val="008E55A0"/>
    <w:rsid w:val="008E5F87"/>
    <w:rsid w:val="008E6D4C"/>
    <w:rsid w:val="008F07E8"/>
    <w:rsid w:val="008F241F"/>
    <w:rsid w:val="008F27AA"/>
    <w:rsid w:val="008F3E47"/>
    <w:rsid w:val="008F5CF1"/>
    <w:rsid w:val="008F6596"/>
    <w:rsid w:val="008F7D35"/>
    <w:rsid w:val="008F7F5D"/>
    <w:rsid w:val="009018B8"/>
    <w:rsid w:val="00901BDA"/>
    <w:rsid w:val="00902869"/>
    <w:rsid w:val="00903E56"/>
    <w:rsid w:val="0090417C"/>
    <w:rsid w:val="00905725"/>
    <w:rsid w:val="00905E1D"/>
    <w:rsid w:val="009074A8"/>
    <w:rsid w:val="009134F9"/>
    <w:rsid w:val="00913C93"/>
    <w:rsid w:val="0091413E"/>
    <w:rsid w:val="0091510D"/>
    <w:rsid w:val="009153C2"/>
    <w:rsid w:val="00915BFB"/>
    <w:rsid w:val="00917096"/>
    <w:rsid w:val="009234BC"/>
    <w:rsid w:val="00924D25"/>
    <w:rsid w:val="009257BC"/>
    <w:rsid w:val="00925DF7"/>
    <w:rsid w:val="0092600A"/>
    <w:rsid w:val="00930783"/>
    <w:rsid w:val="009318A8"/>
    <w:rsid w:val="0093216C"/>
    <w:rsid w:val="0093416D"/>
    <w:rsid w:val="00935B0E"/>
    <w:rsid w:val="00935DAB"/>
    <w:rsid w:val="009367D3"/>
    <w:rsid w:val="0093738A"/>
    <w:rsid w:val="0093752D"/>
    <w:rsid w:val="00941242"/>
    <w:rsid w:val="00942703"/>
    <w:rsid w:val="009427AD"/>
    <w:rsid w:val="009456B8"/>
    <w:rsid w:val="009467BA"/>
    <w:rsid w:val="009475D6"/>
    <w:rsid w:val="009505F4"/>
    <w:rsid w:val="00950A94"/>
    <w:rsid w:val="00951E40"/>
    <w:rsid w:val="009549C0"/>
    <w:rsid w:val="00955BB2"/>
    <w:rsid w:val="00956989"/>
    <w:rsid w:val="00956C0F"/>
    <w:rsid w:val="00957434"/>
    <w:rsid w:val="00957C32"/>
    <w:rsid w:val="00960F04"/>
    <w:rsid w:val="00960F62"/>
    <w:rsid w:val="0096330F"/>
    <w:rsid w:val="00963B24"/>
    <w:rsid w:val="00965874"/>
    <w:rsid w:val="009722D1"/>
    <w:rsid w:val="00973B40"/>
    <w:rsid w:val="00974CFC"/>
    <w:rsid w:val="00975B22"/>
    <w:rsid w:val="00976BB5"/>
    <w:rsid w:val="00982A28"/>
    <w:rsid w:val="00984598"/>
    <w:rsid w:val="00984AEA"/>
    <w:rsid w:val="0098627B"/>
    <w:rsid w:val="009867BA"/>
    <w:rsid w:val="00987296"/>
    <w:rsid w:val="00987491"/>
    <w:rsid w:val="0099271F"/>
    <w:rsid w:val="00992E6E"/>
    <w:rsid w:val="00995030"/>
    <w:rsid w:val="00997048"/>
    <w:rsid w:val="00997A91"/>
    <w:rsid w:val="009A01C7"/>
    <w:rsid w:val="009A0FE5"/>
    <w:rsid w:val="009A1C1D"/>
    <w:rsid w:val="009A254A"/>
    <w:rsid w:val="009A3AF1"/>
    <w:rsid w:val="009A4D5E"/>
    <w:rsid w:val="009A4EB2"/>
    <w:rsid w:val="009A65AF"/>
    <w:rsid w:val="009B1086"/>
    <w:rsid w:val="009B36E1"/>
    <w:rsid w:val="009B561B"/>
    <w:rsid w:val="009B6385"/>
    <w:rsid w:val="009B7333"/>
    <w:rsid w:val="009B7571"/>
    <w:rsid w:val="009C2E3C"/>
    <w:rsid w:val="009C443D"/>
    <w:rsid w:val="009C5631"/>
    <w:rsid w:val="009C6BA4"/>
    <w:rsid w:val="009C7B5C"/>
    <w:rsid w:val="009D1BB0"/>
    <w:rsid w:val="009D2038"/>
    <w:rsid w:val="009D4F3A"/>
    <w:rsid w:val="009D53C1"/>
    <w:rsid w:val="009D54C8"/>
    <w:rsid w:val="009D7D3E"/>
    <w:rsid w:val="009E0FA5"/>
    <w:rsid w:val="009E7164"/>
    <w:rsid w:val="009F258A"/>
    <w:rsid w:val="009F326E"/>
    <w:rsid w:val="009F3865"/>
    <w:rsid w:val="009F3A9F"/>
    <w:rsid w:val="009F3F8B"/>
    <w:rsid w:val="009F5076"/>
    <w:rsid w:val="009F7FE6"/>
    <w:rsid w:val="00A002C0"/>
    <w:rsid w:val="00A0036A"/>
    <w:rsid w:val="00A01442"/>
    <w:rsid w:val="00A03CA8"/>
    <w:rsid w:val="00A041CB"/>
    <w:rsid w:val="00A04AD7"/>
    <w:rsid w:val="00A05103"/>
    <w:rsid w:val="00A069FF"/>
    <w:rsid w:val="00A0790F"/>
    <w:rsid w:val="00A07B2B"/>
    <w:rsid w:val="00A11043"/>
    <w:rsid w:val="00A11DF1"/>
    <w:rsid w:val="00A120B6"/>
    <w:rsid w:val="00A12900"/>
    <w:rsid w:val="00A12A59"/>
    <w:rsid w:val="00A14E3A"/>
    <w:rsid w:val="00A14F5A"/>
    <w:rsid w:val="00A17C60"/>
    <w:rsid w:val="00A21FA8"/>
    <w:rsid w:val="00A22484"/>
    <w:rsid w:val="00A24386"/>
    <w:rsid w:val="00A24629"/>
    <w:rsid w:val="00A24C66"/>
    <w:rsid w:val="00A24E76"/>
    <w:rsid w:val="00A27213"/>
    <w:rsid w:val="00A277E6"/>
    <w:rsid w:val="00A278AD"/>
    <w:rsid w:val="00A33DE2"/>
    <w:rsid w:val="00A347CB"/>
    <w:rsid w:val="00A35158"/>
    <w:rsid w:val="00A35C2A"/>
    <w:rsid w:val="00A363F5"/>
    <w:rsid w:val="00A3724E"/>
    <w:rsid w:val="00A378B4"/>
    <w:rsid w:val="00A40A92"/>
    <w:rsid w:val="00A415C1"/>
    <w:rsid w:val="00A417A4"/>
    <w:rsid w:val="00A43E21"/>
    <w:rsid w:val="00A442B6"/>
    <w:rsid w:val="00A453B9"/>
    <w:rsid w:val="00A46657"/>
    <w:rsid w:val="00A46788"/>
    <w:rsid w:val="00A474CB"/>
    <w:rsid w:val="00A53A32"/>
    <w:rsid w:val="00A53B03"/>
    <w:rsid w:val="00A54335"/>
    <w:rsid w:val="00A545BD"/>
    <w:rsid w:val="00A548D6"/>
    <w:rsid w:val="00A55827"/>
    <w:rsid w:val="00A606FB"/>
    <w:rsid w:val="00A61787"/>
    <w:rsid w:val="00A62EAE"/>
    <w:rsid w:val="00A64175"/>
    <w:rsid w:val="00A664CF"/>
    <w:rsid w:val="00A6657C"/>
    <w:rsid w:val="00A66F97"/>
    <w:rsid w:val="00A71976"/>
    <w:rsid w:val="00A742BD"/>
    <w:rsid w:val="00A76E1F"/>
    <w:rsid w:val="00A841BA"/>
    <w:rsid w:val="00A84ACC"/>
    <w:rsid w:val="00A84D65"/>
    <w:rsid w:val="00A84FCB"/>
    <w:rsid w:val="00A85237"/>
    <w:rsid w:val="00A86245"/>
    <w:rsid w:val="00A90085"/>
    <w:rsid w:val="00A909B3"/>
    <w:rsid w:val="00A92EF0"/>
    <w:rsid w:val="00A938D7"/>
    <w:rsid w:val="00AA1917"/>
    <w:rsid w:val="00AA25B7"/>
    <w:rsid w:val="00AA380C"/>
    <w:rsid w:val="00AA6CCC"/>
    <w:rsid w:val="00AB0BE6"/>
    <w:rsid w:val="00AB1502"/>
    <w:rsid w:val="00AB4021"/>
    <w:rsid w:val="00AB4DB1"/>
    <w:rsid w:val="00AB5747"/>
    <w:rsid w:val="00AB60F6"/>
    <w:rsid w:val="00AC20CD"/>
    <w:rsid w:val="00AC27E9"/>
    <w:rsid w:val="00AC698F"/>
    <w:rsid w:val="00AC6ACC"/>
    <w:rsid w:val="00AD1AE9"/>
    <w:rsid w:val="00AD39E4"/>
    <w:rsid w:val="00AD569B"/>
    <w:rsid w:val="00AD668B"/>
    <w:rsid w:val="00AE1907"/>
    <w:rsid w:val="00AE1FD6"/>
    <w:rsid w:val="00AE33AC"/>
    <w:rsid w:val="00AE4849"/>
    <w:rsid w:val="00AE7D0E"/>
    <w:rsid w:val="00AF0CA4"/>
    <w:rsid w:val="00AF1F80"/>
    <w:rsid w:val="00AF407D"/>
    <w:rsid w:val="00AF4361"/>
    <w:rsid w:val="00AF4503"/>
    <w:rsid w:val="00AF5203"/>
    <w:rsid w:val="00AF6CBC"/>
    <w:rsid w:val="00AF7286"/>
    <w:rsid w:val="00AF7C2D"/>
    <w:rsid w:val="00B014FC"/>
    <w:rsid w:val="00B037D9"/>
    <w:rsid w:val="00B04936"/>
    <w:rsid w:val="00B054F1"/>
    <w:rsid w:val="00B0777C"/>
    <w:rsid w:val="00B10951"/>
    <w:rsid w:val="00B11526"/>
    <w:rsid w:val="00B1178C"/>
    <w:rsid w:val="00B1310C"/>
    <w:rsid w:val="00B1317D"/>
    <w:rsid w:val="00B13240"/>
    <w:rsid w:val="00B14D38"/>
    <w:rsid w:val="00B1556B"/>
    <w:rsid w:val="00B15AB1"/>
    <w:rsid w:val="00B16673"/>
    <w:rsid w:val="00B20810"/>
    <w:rsid w:val="00B212BA"/>
    <w:rsid w:val="00B225FC"/>
    <w:rsid w:val="00B22DC6"/>
    <w:rsid w:val="00B247B2"/>
    <w:rsid w:val="00B24851"/>
    <w:rsid w:val="00B266E4"/>
    <w:rsid w:val="00B3151A"/>
    <w:rsid w:val="00B33FF7"/>
    <w:rsid w:val="00B3611B"/>
    <w:rsid w:val="00B43631"/>
    <w:rsid w:val="00B459D6"/>
    <w:rsid w:val="00B467FE"/>
    <w:rsid w:val="00B46A55"/>
    <w:rsid w:val="00B500C7"/>
    <w:rsid w:val="00B51039"/>
    <w:rsid w:val="00B52BED"/>
    <w:rsid w:val="00B534F1"/>
    <w:rsid w:val="00B544EC"/>
    <w:rsid w:val="00B558CD"/>
    <w:rsid w:val="00B56CCA"/>
    <w:rsid w:val="00B5737F"/>
    <w:rsid w:val="00B611AE"/>
    <w:rsid w:val="00B6282B"/>
    <w:rsid w:val="00B632B1"/>
    <w:rsid w:val="00B6343F"/>
    <w:rsid w:val="00B6360C"/>
    <w:rsid w:val="00B65577"/>
    <w:rsid w:val="00B664E4"/>
    <w:rsid w:val="00B666EC"/>
    <w:rsid w:val="00B7135E"/>
    <w:rsid w:val="00B72029"/>
    <w:rsid w:val="00B73096"/>
    <w:rsid w:val="00B742FE"/>
    <w:rsid w:val="00B7439D"/>
    <w:rsid w:val="00B75BE9"/>
    <w:rsid w:val="00B7619E"/>
    <w:rsid w:val="00B761ED"/>
    <w:rsid w:val="00B76AEF"/>
    <w:rsid w:val="00B80386"/>
    <w:rsid w:val="00B81071"/>
    <w:rsid w:val="00B8108F"/>
    <w:rsid w:val="00B81304"/>
    <w:rsid w:val="00B8137D"/>
    <w:rsid w:val="00B81971"/>
    <w:rsid w:val="00B82AB7"/>
    <w:rsid w:val="00B833B2"/>
    <w:rsid w:val="00B849D1"/>
    <w:rsid w:val="00B87127"/>
    <w:rsid w:val="00B87C7D"/>
    <w:rsid w:val="00B94122"/>
    <w:rsid w:val="00B94237"/>
    <w:rsid w:val="00B96518"/>
    <w:rsid w:val="00B968BC"/>
    <w:rsid w:val="00B96E8A"/>
    <w:rsid w:val="00BA03AF"/>
    <w:rsid w:val="00BA0D7E"/>
    <w:rsid w:val="00BA1A52"/>
    <w:rsid w:val="00BA525C"/>
    <w:rsid w:val="00BA60FC"/>
    <w:rsid w:val="00BA6DBA"/>
    <w:rsid w:val="00BA6DDC"/>
    <w:rsid w:val="00BA79D7"/>
    <w:rsid w:val="00BB0B07"/>
    <w:rsid w:val="00BB0EF2"/>
    <w:rsid w:val="00BB1261"/>
    <w:rsid w:val="00BB2C0D"/>
    <w:rsid w:val="00BB309B"/>
    <w:rsid w:val="00BB4654"/>
    <w:rsid w:val="00BB5A95"/>
    <w:rsid w:val="00BB645D"/>
    <w:rsid w:val="00BB6ADF"/>
    <w:rsid w:val="00BB7682"/>
    <w:rsid w:val="00BC0BE9"/>
    <w:rsid w:val="00BC2E16"/>
    <w:rsid w:val="00BC79A1"/>
    <w:rsid w:val="00BD1531"/>
    <w:rsid w:val="00BD184E"/>
    <w:rsid w:val="00BD2C3E"/>
    <w:rsid w:val="00BD6B80"/>
    <w:rsid w:val="00BD7684"/>
    <w:rsid w:val="00BE2218"/>
    <w:rsid w:val="00BE25A9"/>
    <w:rsid w:val="00BE27C3"/>
    <w:rsid w:val="00BE3942"/>
    <w:rsid w:val="00BE4A88"/>
    <w:rsid w:val="00BE5A7F"/>
    <w:rsid w:val="00BE5C2A"/>
    <w:rsid w:val="00BE5F9B"/>
    <w:rsid w:val="00BE5FB5"/>
    <w:rsid w:val="00BE6311"/>
    <w:rsid w:val="00BE722A"/>
    <w:rsid w:val="00BE7318"/>
    <w:rsid w:val="00BE7B88"/>
    <w:rsid w:val="00BE7DF6"/>
    <w:rsid w:val="00BF20C5"/>
    <w:rsid w:val="00BF2221"/>
    <w:rsid w:val="00BF3A3C"/>
    <w:rsid w:val="00BF3B9A"/>
    <w:rsid w:val="00BF6610"/>
    <w:rsid w:val="00BF6926"/>
    <w:rsid w:val="00BF6EA4"/>
    <w:rsid w:val="00BF7C6D"/>
    <w:rsid w:val="00C01204"/>
    <w:rsid w:val="00C03134"/>
    <w:rsid w:val="00C04214"/>
    <w:rsid w:val="00C06B1A"/>
    <w:rsid w:val="00C07E1E"/>
    <w:rsid w:val="00C10703"/>
    <w:rsid w:val="00C11C59"/>
    <w:rsid w:val="00C1228D"/>
    <w:rsid w:val="00C12EF2"/>
    <w:rsid w:val="00C14CB5"/>
    <w:rsid w:val="00C15908"/>
    <w:rsid w:val="00C16B25"/>
    <w:rsid w:val="00C17D97"/>
    <w:rsid w:val="00C17F69"/>
    <w:rsid w:val="00C20902"/>
    <w:rsid w:val="00C20EC1"/>
    <w:rsid w:val="00C2500D"/>
    <w:rsid w:val="00C25591"/>
    <w:rsid w:val="00C260EB"/>
    <w:rsid w:val="00C27261"/>
    <w:rsid w:val="00C300DD"/>
    <w:rsid w:val="00C3019A"/>
    <w:rsid w:val="00C30449"/>
    <w:rsid w:val="00C3173C"/>
    <w:rsid w:val="00C369F6"/>
    <w:rsid w:val="00C36DEF"/>
    <w:rsid w:val="00C3716F"/>
    <w:rsid w:val="00C377E8"/>
    <w:rsid w:val="00C37CE4"/>
    <w:rsid w:val="00C37E19"/>
    <w:rsid w:val="00C40ACE"/>
    <w:rsid w:val="00C454FB"/>
    <w:rsid w:val="00C460AA"/>
    <w:rsid w:val="00C53821"/>
    <w:rsid w:val="00C5498D"/>
    <w:rsid w:val="00C54E1B"/>
    <w:rsid w:val="00C564C0"/>
    <w:rsid w:val="00C5752C"/>
    <w:rsid w:val="00C6193C"/>
    <w:rsid w:val="00C619D3"/>
    <w:rsid w:val="00C6209C"/>
    <w:rsid w:val="00C62602"/>
    <w:rsid w:val="00C640FE"/>
    <w:rsid w:val="00C65E7A"/>
    <w:rsid w:val="00C66D63"/>
    <w:rsid w:val="00C704EF"/>
    <w:rsid w:val="00C71078"/>
    <w:rsid w:val="00C71452"/>
    <w:rsid w:val="00C724C3"/>
    <w:rsid w:val="00C77211"/>
    <w:rsid w:val="00C774E7"/>
    <w:rsid w:val="00C77EE4"/>
    <w:rsid w:val="00C802C3"/>
    <w:rsid w:val="00C81047"/>
    <w:rsid w:val="00C81BBA"/>
    <w:rsid w:val="00C8231F"/>
    <w:rsid w:val="00C828BD"/>
    <w:rsid w:val="00C82EDA"/>
    <w:rsid w:val="00C83D41"/>
    <w:rsid w:val="00C8502D"/>
    <w:rsid w:val="00C868E3"/>
    <w:rsid w:val="00C87736"/>
    <w:rsid w:val="00C91877"/>
    <w:rsid w:val="00C91BB0"/>
    <w:rsid w:val="00C9282A"/>
    <w:rsid w:val="00C928B8"/>
    <w:rsid w:val="00C9397B"/>
    <w:rsid w:val="00C9453A"/>
    <w:rsid w:val="00C97C14"/>
    <w:rsid w:val="00CA1F3C"/>
    <w:rsid w:val="00CA4844"/>
    <w:rsid w:val="00CA555F"/>
    <w:rsid w:val="00CA6102"/>
    <w:rsid w:val="00CA716D"/>
    <w:rsid w:val="00CB110A"/>
    <w:rsid w:val="00CB2558"/>
    <w:rsid w:val="00CB2E8F"/>
    <w:rsid w:val="00CB304C"/>
    <w:rsid w:val="00CB4BEF"/>
    <w:rsid w:val="00CB4CE9"/>
    <w:rsid w:val="00CB703B"/>
    <w:rsid w:val="00CB7936"/>
    <w:rsid w:val="00CC01FE"/>
    <w:rsid w:val="00CC148C"/>
    <w:rsid w:val="00CC25F6"/>
    <w:rsid w:val="00CC3A6A"/>
    <w:rsid w:val="00CC3EBA"/>
    <w:rsid w:val="00CC52DC"/>
    <w:rsid w:val="00CC5A9E"/>
    <w:rsid w:val="00CC72EF"/>
    <w:rsid w:val="00CC794E"/>
    <w:rsid w:val="00CD03B6"/>
    <w:rsid w:val="00CD4388"/>
    <w:rsid w:val="00CD535F"/>
    <w:rsid w:val="00CE0FBD"/>
    <w:rsid w:val="00CE6E28"/>
    <w:rsid w:val="00CE71BC"/>
    <w:rsid w:val="00CF041E"/>
    <w:rsid w:val="00CF391F"/>
    <w:rsid w:val="00CF54FD"/>
    <w:rsid w:val="00D01F06"/>
    <w:rsid w:val="00D0274B"/>
    <w:rsid w:val="00D02816"/>
    <w:rsid w:val="00D05283"/>
    <w:rsid w:val="00D05BD3"/>
    <w:rsid w:val="00D07A3D"/>
    <w:rsid w:val="00D07F53"/>
    <w:rsid w:val="00D107DF"/>
    <w:rsid w:val="00D14B01"/>
    <w:rsid w:val="00D14EB7"/>
    <w:rsid w:val="00D204CD"/>
    <w:rsid w:val="00D20D8C"/>
    <w:rsid w:val="00D2311B"/>
    <w:rsid w:val="00D2401B"/>
    <w:rsid w:val="00D25A4C"/>
    <w:rsid w:val="00D26789"/>
    <w:rsid w:val="00D27C8D"/>
    <w:rsid w:val="00D30371"/>
    <w:rsid w:val="00D31268"/>
    <w:rsid w:val="00D32077"/>
    <w:rsid w:val="00D3377D"/>
    <w:rsid w:val="00D34801"/>
    <w:rsid w:val="00D35B96"/>
    <w:rsid w:val="00D35F1F"/>
    <w:rsid w:val="00D36472"/>
    <w:rsid w:val="00D36E61"/>
    <w:rsid w:val="00D37103"/>
    <w:rsid w:val="00D43B22"/>
    <w:rsid w:val="00D44BF9"/>
    <w:rsid w:val="00D47048"/>
    <w:rsid w:val="00D4763B"/>
    <w:rsid w:val="00D51BFE"/>
    <w:rsid w:val="00D537B0"/>
    <w:rsid w:val="00D55109"/>
    <w:rsid w:val="00D555BE"/>
    <w:rsid w:val="00D569B0"/>
    <w:rsid w:val="00D60176"/>
    <w:rsid w:val="00D61096"/>
    <w:rsid w:val="00D6172E"/>
    <w:rsid w:val="00D63919"/>
    <w:rsid w:val="00D647D8"/>
    <w:rsid w:val="00D70A48"/>
    <w:rsid w:val="00D72ABA"/>
    <w:rsid w:val="00D72CEA"/>
    <w:rsid w:val="00D743D2"/>
    <w:rsid w:val="00D74F78"/>
    <w:rsid w:val="00D75071"/>
    <w:rsid w:val="00D805B6"/>
    <w:rsid w:val="00D80645"/>
    <w:rsid w:val="00D81D9B"/>
    <w:rsid w:val="00D826A0"/>
    <w:rsid w:val="00D84FE0"/>
    <w:rsid w:val="00D87115"/>
    <w:rsid w:val="00D87546"/>
    <w:rsid w:val="00D87D72"/>
    <w:rsid w:val="00D90319"/>
    <w:rsid w:val="00D909D3"/>
    <w:rsid w:val="00D91037"/>
    <w:rsid w:val="00D91A10"/>
    <w:rsid w:val="00D92160"/>
    <w:rsid w:val="00D931AA"/>
    <w:rsid w:val="00DA3DE3"/>
    <w:rsid w:val="00DA5219"/>
    <w:rsid w:val="00DA5611"/>
    <w:rsid w:val="00DA5C15"/>
    <w:rsid w:val="00DA602E"/>
    <w:rsid w:val="00DB1F3C"/>
    <w:rsid w:val="00DB23B6"/>
    <w:rsid w:val="00DB3056"/>
    <w:rsid w:val="00DB371E"/>
    <w:rsid w:val="00DB452D"/>
    <w:rsid w:val="00DB6254"/>
    <w:rsid w:val="00DB6B01"/>
    <w:rsid w:val="00DB6E2B"/>
    <w:rsid w:val="00DB71A1"/>
    <w:rsid w:val="00DB7872"/>
    <w:rsid w:val="00DB7F6E"/>
    <w:rsid w:val="00DC0E45"/>
    <w:rsid w:val="00DC3C90"/>
    <w:rsid w:val="00DC4F9D"/>
    <w:rsid w:val="00DC53F9"/>
    <w:rsid w:val="00DC5DB7"/>
    <w:rsid w:val="00DD2159"/>
    <w:rsid w:val="00DD37E1"/>
    <w:rsid w:val="00DD3F8D"/>
    <w:rsid w:val="00DD7122"/>
    <w:rsid w:val="00DE0542"/>
    <w:rsid w:val="00DE09BE"/>
    <w:rsid w:val="00DE1FD2"/>
    <w:rsid w:val="00DE1FF0"/>
    <w:rsid w:val="00DE2D81"/>
    <w:rsid w:val="00DE46D3"/>
    <w:rsid w:val="00DE51F3"/>
    <w:rsid w:val="00DE6444"/>
    <w:rsid w:val="00DE765A"/>
    <w:rsid w:val="00DF0A50"/>
    <w:rsid w:val="00DF0D68"/>
    <w:rsid w:val="00DF1387"/>
    <w:rsid w:val="00DF1B52"/>
    <w:rsid w:val="00DF3181"/>
    <w:rsid w:val="00DF629F"/>
    <w:rsid w:val="00DF6788"/>
    <w:rsid w:val="00DF6B22"/>
    <w:rsid w:val="00DF6C68"/>
    <w:rsid w:val="00DF79F6"/>
    <w:rsid w:val="00E00A30"/>
    <w:rsid w:val="00E00ECE"/>
    <w:rsid w:val="00E01052"/>
    <w:rsid w:val="00E0200B"/>
    <w:rsid w:val="00E02DED"/>
    <w:rsid w:val="00E03B6C"/>
    <w:rsid w:val="00E04C0D"/>
    <w:rsid w:val="00E0604B"/>
    <w:rsid w:val="00E06E5C"/>
    <w:rsid w:val="00E07FC2"/>
    <w:rsid w:val="00E10370"/>
    <w:rsid w:val="00E110EC"/>
    <w:rsid w:val="00E13B93"/>
    <w:rsid w:val="00E1409D"/>
    <w:rsid w:val="00E15F84"/>
    <w:rsid w:val="00E1651E"/>
    <w:rsid w:val="00E16CF4"/>
    <w:rsid w:val="00E17817"/>
    <w:rsid w:val="00E20658"/>
    <w:rsid w:val="00E20806"/>
    <w:rsid w:val="00E241CC"/>
    <w:rsid w:val="00E242CE"/>
    <w:rsid w:val="00E251B5"/>
    <w:rsid w:val="00E25D0A"/>
    <w:rsid w:val="00E2729B"/>
    <w:rsid w:val="00E2795A"/>
    <w:rsid w:val="00E30D87"/>
    <w:rsid w:val="00E3506F"/>
    <w:rsid w:val="00E358EA"/>
    <w:rsid w:val="00E3590E"/>
    <w:rsid w:val="00E36873"/>
    <w:rsid w:val="00E37C0A"/>
    <w:rsid w:val="00E416C3"/>
    <w:rsid w:val="00E42765"/>
    <w:rsid w:val="00E42A99"/>
    <w:rsid w:val="00E448C2"/>
    <w:rsid w:val="00E47B64"/>
    <w:rsid w:val="00E5050F"/>
    <w:rsid w:val="00E52184"/>
    <w:rsid w:val="00E528C6"/>
    <w:rsid w:val="00E529F1"/>
    <w:rsid w:val="00E540CF"/>
    <w:rsid w:val="00E54149"/>
    <w:rsid w:val="00E602FF"/>
    <w:rsid w:val="00E604A0"/>
    <w:rsid w:val="00E612CA"/>
    <w:rsid w:val="00E63E8A"/>
    <w:rsid w:val="00E64467"/>
    <w:rsid w:val="00E6526D"/>
    <w:rsid w:val="00E66013"/>
    <w:rsid w:val="00E70302"/>
    <w:rsid w:val="00E70727"/>
    <w:rsid w:val="00E718A0"/>
    <w:rsid w:val="00E71A52"/>
    <w:rsid w:val="00E72687"/>
    <w:rsid w:val="00E7330F"/>
    <w:rsid w:val="00E73E6D"/>
    <w:rsid w:val="00E73E85"/>
    <w:rsid w:val="00E761D6"/>
    <w:rsid w:val="00E771D0"/>
    <w:rsid w:val="00E80DC0"/>
    <w:rsid w:val="00E82F4B"/>
    <w:rsid w:val="00E8642A"/>
    <w:rsid w:val="00E93FF3"/>
    <w:rsid w:val="00E95507"/>
    <w:rsid w:val="00E95BB7"/>
    <w:rsid w:val="00EA133E"/>
    <w:rsid w:val="00EA2237"/>
    <w:rsid w:val="00EA43A0"/>
    <w:rsid w:val="00EA7646"/>
    <w:rsid w:val="00EB00F4"/>
    <w:rsid w:val="00EB16A2"/>
    <w:rsid w:val="00EB1986"/>
    <w:rsid w:val="00EB2041"/>
    <w:rsid w:val="00EB2129"/>
    <w:rsid w:val="00EB2542"/>
    <w:rsid w:val="00EB43AF"/>
    <w:rsid w:val="00EB6BF8"/>
    <w:rsid w:val="00EB7A23"/>
    <w:rsid w:val="00EC0444"/>
    <w:rsid w:val="00EC0A79"/>
    <w:rsid w:val="00EC0B63"/>
    <w:rsid w:val="00EC4EEC"/>
    <w:rsid w:val="00EC5146"/>
    <w:rsid w:val="00EC725E"/>
    <w:rsid w:val="00EC77B6"/>
    <w:rsid w:val="00ED0626"/>
    <w:rsid w:val="00ED2941"/>
    <w:rsid w:val="00ED2DA1"/>
    <w:rsid w:val="00ED32EB"/>
    <w:rsid w:val="00ED4A6E"/>
    <w:rsid w:val="00ED59FD"/>
    <w:rsid w:val="00ED78A1"/>
    <w:rsid w:val="00EE03B1"/>
    <w:rsid w:val="00EE375D"/>
    <w:rsid w:val="00EE42C7"/>
    <w:rsid w:val="00EE4B28"/>
    <w:rsid w:val="00EE61B2"/>
    <w:rsid w:val="00EE65E1"/>
    <w:rsid w:val="00EF09F9"/>
    <w:rsid w:val="00EF1964"/>
    <w:rsid w:val="00EF1B62"/>
    <w:rsid w:val="00EF1EBB"/>
    <w:rsid w:val="00EF5320"/>
    <w:rsid w:val="00EF56A1"/>
    <w:rsid w:val="00EF5F6F"/>
    <w:rsid w:val="00EF64D2"/>
    <w:rsid w:val="00EF6E6D"/>
    <w:rsid w:val="00F00019"/>
    <w:rsid w:val="00F006A1"/>
    <w:rsid w:val="00F0092A"/>
    <w:rsid w:val="00F00FBC"/>
    <w:rsid w:val="00F036C7"/>
    <w:rsid w:val="00F04C06"/>
    <w:rsid w:val="00F04F38"/>
    <w:rsid w:val="00F05904"/>
    <w:rsid w:val="00F0621B"/>
    <w:rsid w:val="00F06B5A"/>
    <w:rsid w:val="00F07598"/>
    <w:rsid w:val="00F119EF"/>
    <w:rsid w:val="00F122EC"/>
    <w:rsid w:val="00F124CA"/>
    <w:rsid w:val="00F131AE"/>
    <w:rsid w:val="00F203D5"/>
    <w:rsid w:val="00F22485"/>
    <w:rsid w:val="00F26C19"/>
    <w:rsid w:val="00F300C2"/>
    <w:rsid w:val="00F30691"/>
    <w:rsid w:val="00F347E6"/>
    <w:rsid w:val="00F34CD6"/>
    <w:rsid w:val="00F37C9E"/>
    <w:rsid w:val="00F37CA8"/>
    <w:rsid w:val="00F42C3A"/>
    <w:rsid w:val="00F42CD0"/>
    <w:rsid w:val="00F42DEE"/>
    <w:rsid w:val="00F437E7"/>
    <w:rsid w:val="00F43BD2"/>
    <w:rsid w:val="00F44D41"/>
    <w:rsid w:val="00F45C35"/>
    <w:rsid w:val="00F47259"/>
    <w:rsid w:val="00F50BE0"/>
    <w:rsid w:val="00F50FF4"/>
    <w:rsid w:val="00F51DCA"/>
    <w:rsid w:val="00F528AB"/>
    <w:rsid w:val="00F529F0"/>
    <w:rsid w:val="00F54F17"/>
    <w:rsid w:val="00F55125"/>
    <w:rsid w:val="00F55F3C"/>
    <w:rsid w:val="00F56AF4"/>
    <w:rsid w:val="00F573CD"/>
    <w:rsid w:val="00F578C5"/>
    <w:rsid w:val="00F60845"/>
    <w:rsid w:val="00F6601D"/>
    <w:rsid w:val="00F67018"/>
    <w:rsid w:val="00F67E2B"/>
    <w:rsid w:val="00F750C9"/>
    <w:rsid w:val="00F755F0"/>
    <w:rsid w:val="00F7652B"/>
    <w:rsid w:val="00F77C53"/>
    <w:rsid w:val="00F818EB"/>
    <w:rsid w:val="00F824DC"/>
    <w:rsid w:val="00F90735"/>
    <w:rsid w:val="00F9100E"/>
    <w:rsid w:val="00F9465C"/>
    <w:rsid w:val="00F9513E"/>
    <w:rsid w:val="00F9570B"/>
    <w:rsid w:val="00F95D71"/>
    <w:rsid w:val="00F97056"/>
    <w:rsid w:val="00F976D9"/>
    <w:rsid w:val="00F97AC6"/>
    <w:rsid w:val="00FA0E42"/>
    <w:rsid w:val="00FA14E3"/>
    <w:rsid w:val="00FA1FC2"/>
    <w:rsid w:val="00FA7033"/>
    <w:rsid w:val="00FB1729"/>
    <w:rsid w:val="00FB2489"/>
    <w:rsid w:val="00FB3057"/>
    <w:rsid w:val="00FB3A55"/>
    <w:rsid w:val="00FB4F97"/>
    <w:rsid w:val="00FB56FE"/>
    <w:rsid w:val="00FC1929"/>
    <w:rsid w:val="00FC2501"/>
    <w:rsid w:val="00FC2562"/>
    <w:rsid w:val="00FC37E2"/>
    <w:rsid w:val="00FC435E"/>
    <w:rsid w:val="00FC4EA4"/>
    <w:rsid w:val="00FC5A7D"/>
    <w:rsid w:val="00FC5E62"/>
    <w:rsid w:val="00FC66F5"/>
    <w:rsid w:val="00FD16C7"/>
    <w:rsid w:val="00FD29DF"/>
    <w:rsid w:val="00FD3C9E"/>
    <w:rsid w:val="00FD6E31"/>
    <w:rsid w:val="00FE06EA"/>
    <w:rsid w:val="00FE141F"/>
    <w:rsid w:val="00FE78B8"/>
    <w:rsid w:val="00FE7DEA"/>
    <w:rsid w:val="00FF3E84"/>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39" w:semiHidden="0" w:name="toc 1"/>
    <w:lsdException w:unhideWhenUsed="0" w:uiPriority="39" w:semiHidden="0" w:name="toc 2"/>
    <w:lsdException w:unhideWhenUsed="0" w:uiPriority="0" w:name="toc 3"/>
    <w:lsdException w:unhideWhenUsed="0" w:uiPriority="0" w:name="toc 4"/>
    <w:lsdException w:unhideWhenUsed="0" w:uiPriority="0" w:name="toc 5"/>
    <w:lsdException w:unhideWhenUsed="0" w:uiPriority="0" w:name="toc 6"/>
    <w:lsdException w:unhideWhenUsed="0" w:uiPriority="0" w:name="toc 7"/>
    <w:lsdException w:unhideWhenUsed="0" w:uiPriority="0" w:name="toc 8"/>
    <w:lsdException w:unhideWhenUsed="0" w:uiPriority="0" w:name="toc 9"/>
    <w:lsdException w:unhideWhenUsed="0" w:uiPriority="0" w:semiHidden="0" w:name="Normal Indent"/>
    <w:lsdException w:unhideWhenUsed="0" w:uiPriority="0" w:semiHidden="0" w:name="footnote text"/>
    <w:lsdException w:unhideWhenUsed="0" w:uiPriority="0" w:name="annotation text"/>
    <w:lsdException w:unhideWhenUsed="0" w:uiPriority="0" w:semiHidden="0" w:name="header"/>
    <w:lsdException w:unhideWhenUsed="0" w:uiPriority="99" w:semiHidden="0" w:name="footer"/>
    <w:lsdException w:unhideWhenUsed="0" w:uiPriority="0" w:semiHidden="0" w:name="index heading"/>
    <w:lsdException w:qFormat="1" w:unhideWhenUsed="0" w:uiPriority="0" w:semiHidden="0" w:name="caption"/>
    <w:lsdException w:unhideWhenUsed="0" w:uiPriority="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99" w:semiHidden="0" w:name="Hyperlink"/>
    <w:lsdException w:unhideWhenUsed="0" w:uiPriority="99" w:semiHidden="0" w:name="FollowedHyperlink"/>
    <w:lsdException w:qFormat="1" w:unhideWhenUsed="0" w:uiPriority="0" w:semiHidden="0" w:name="Strong"/>
    <w:lsdException w:qFormat="1" w:unhideWhenUsed="0" w:uiPriority="0" w:semiHidden="0" w:name="Emphasis"/>
    <w:lsdException w:unhideWhenUsed="0" w:uiPriority="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99" w:nam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kern w:val="2"/>
      <w:sz w:val="21"/>
      <w:szCs w:val="24"/>
      <w:lang w:val="en-US" w:eastAsia="zh-CN" w:bidi="ar-SA"/>
    </w:rPr>
  </w:style>
  <w:style w:type="paragraph" w:styleId="2">
    <w:name w:val="heading 1"/>
    <w:basedOn w:val="1"/>
    <w:next w:val="1"/>
    <w:link w:val="402"/>
    <w:qFormat/>
    <w:uiPriority w:val="0"/>
    <w:pPr>
      <w:keepNext/>
      <w:keepLines/>
      <w:spacing w:before="340" w:after="330" w:line="578" w:lineRule="auto"/>
      <w:outlineLvl w:val="0"/>
    </w:pPr>
    <w:rPr>
      <w:b/>
      <w:bCs/>
      <w:kern w:val="44"/>
      <w:sz w:val="44"/>
      <w:szCs w:val="44"/>
    </w:rPr>
  </w:style>
  <w:style w:type="paragraph" w:styleId="3">
    <w:name w:val="heading 2"/>
    <w:basedOn w:val="1"/>
    <w:next w:val="1"/>
    <w:link w:val="399"/>
    <w:qFormat/>
    <w:uiPriority w:val="0"/>
    <w:pPr>
      <w:keepNext/>
      <w:keepLines/>
      <w:spacing w:before="260" w:after="260" w:line="415" w:lineRule="auto"/>
      <w:outlineLvl w:val="1"/>
    </w:pPr>
    <w:rPr>
      <w:rFonts w:ascii="Arial" w:hAnsi="Arial" w:eastAsia="黑体" w:cs="Arial"/>
      <w:b/>
      <w:bCs/>
      <w:sz w:val="32"/>
      <w:szCs w:val="32"/>
    </w:rPr>
  </w:style>
  <w:style w:type="paragraph" w:styleId="4">
    <w:name w:val="heading 3"/>
    <w:basedOn w:val="1"/>
    <w:next w:val="1"/>
    <w:link w:val="397"/>
    <w:qFormat/>
    <w:uiPriority w:val="0"/>
    <w:pPr>
      <w:keepNext/>
      <w:outlineLvl w:val="2"/>
    </w:pPr>
    <w:rPr>
      <w:rFonts w:eastAsia="仿宋_GB2312"/>
      <w:b/>
      <w:bCs/>
      <w:sz w:val="30"/>
      <w:szCs w:val="30"/>
    </w:rPr>
  </w:style>
  <w:style w:type="paragraph" w:styleId="5">
    <w:name w:val="heading 4"/>
    <w:basedOn w:val="1"/>
    <w:next w:val="1"/>
    <w:qFormat/>
    <w:uiPriority w:val="0"/>
    <w:pPr>
      <w:keepNext/>
      <w:numPr>
        <w:ilvl w:val="3"/>
        <w:numId w:val="1"/>
      </w:numPr>
      <w:jc w:val="center"/>
      <w:outlineLvl w:val="3"/>
    </w:pPr>
    <w:rPr>
      <w:rFonts w:ascii="宋体" w:hAnsi="宋体" w:cs="宋体"/>
      <w:b/>
      <w:bCs/>
      <w:color w:val="000000"/>
      <w:sz w:val="24"/>
    </w:rPr>
  </w:style>
  <w:style w:type="paragraph" w:styleId="6">
    <w:name w:val="heading 5"/>
    <w:basedOn w:val="1"/>
    <w:next w:val="1"/>
    <w:qFormat/>
    <w:uiPriority w:val="0"/>
    <w:pPr>
      <w:keepNext/>
      <w:numPr>
        <w:ilvl w:val="4"/>
        <w:numId w:val="1"/>
      </w:numPr>
      <w:ind w:leftChars="400" w:firstLineChars="100"/>
      <w:outlineLvl w:val="4"/>
    </w:pPr>
    <w:rPr>
      <w:rFonts w:ascii="宋体" w:hAnsi="宋体" w:cs="宋体"/>
      <w:b/>
      <w:bCs/>
      <w:color w:val="000000"/>
      <w:sz w:val="24"/>
    </w:rPr>
  </w:style>
  <w:style w:type="paragraph" w:styleId="7">
    <w:name w:val="heading 6"/>
    <w:basedOn w:val="1"/>
    <w:next w:val="1"/>
    <w:qFormat/>
    <w:uiPriority w:val="0"/>
    <w:pPr>
      <w:keepNext/>
      <w:keepLines/>
      <w:tabs>
        <w:tab w:val="left" w:pos="1152"/>
      </w:tabs>
      <w:adjustRightInd w:val="0"/>
      <w:snapToGrid w:val="0"/>
      <w:spacing w:before="240" w:beforeLines="50" w:beforeAutospacing="1" w:after="64" w:afterAutospacing="1" w:line="320" w:lineRule="auto"/>
      <w:ind w:left="1152" w:hanging="1152" w:firstLineChars="200"/>
      <w:outlineLvl w:val="5"/>
    </w:pPr>
    <w:rPr>
      <w:rFonts w:ascii="Arial" w:hAnsi="Arial" w:eastAsia="黑体"/>
      <w:b/>
      <w:snapToGrid w:val="0"/>
      <w:sz w:val="24"/>
      <w:szCs w:val="20"/>
    </w:rPr>
  </w:style>
  <w:style w:type="paragraph" w:styleId="8">
    <w:name w:val="heading 7"/>
    <w:basedOn w:val="1"/>
    <w:next w:val="1"/>
    <w:qFormat/>
    <w:uiPriority w:val="0"/>
    <w:pPr>
      <w:keepNext/>
      <w:keepLines/>
      <w:tabs>
        <w:tab w:val="left" w:pos="1296"/>
      </w:tabs>
      <w:adjustRightInd w:val="0"/>
      <w:snapToGrid w:val="0"/>
      <w:spacing w:before="240" w:beforeLines="50" w:beforeAutospacing="1" w:after="64" w:afterAutospacing="1" w:line="320" w:lineRule="auto"/>
      <w:ind w:left="1296" w:hanging="1296" w:firstLineChars="200"/>
      <w:outlineLvl w:val="6"/>
    </w:pPr>
    <w:rPr>
      <w:b/>
      <w:snapToGrid w:val="0"/>
      <w:sz w:val="24"/>
      <w:szCs w:val="20"/>
    </w:rPr>
  </w:style>
  <w:style w:type="paragraph" w:styleId="9">
    <w:name w:val="heading 8"/>
    <w:basedOn w:val="1"/>
    <w:next w:val="1"/>
    <w:qFormat/>
    <w:uiPriority w:val="0"/>
    <w:pPr>
      <w:keepNext/>
      <w:keepLines/>
      <w:tabs>
        <w:tab w:val="left" w:pos="1440"/>
      </w:tabs>
      <w:adjustRightInd w:val="0"/>
      <w:snapToGrid w:val="0"/>
      <w:spacing w:before="240" w:beforeLines="50" w:beforeAutospacing="1" w:after="64" w:afterAutospacing="1" w:line="320" w:lineRule="auto"/>
      <w:ind w:left="1440" w:hanging="1440" w:firstLineChars="200"/>
      <w:outlineLvl w:val="7"/>
    </w:pPr>
    <w:rPr>
      <w:rFonts w:ascii="Arial" w:hAnsi="Arial" w:eastAsia="黑体"/>
      <w:snapToGrid w:val="0"/>
      <w:sz w:val="24"/>
      <w:szCs w:val="20"/>
    </w:rPr>
  </w:style>
  <w:style w:type="paragraph" w:styleId="10">
    <w:name w:val="heading 9"/>
    <w:basedOn w:val="1"/>
    <w:next w:val="1"/>
    <w:qFormat/>
    <w:uiPriority w:val="0"/>
    <w:pPr>
      <w:keepNext/>
      <w:keepLines/>
      <w:tabs>
        <w:tab w:val="left" w:pos="1584"/>
      </w:tabs>
      <w:adjustRightInd w:val="0"/>
      <w:snapToGrid w:val="0"/>
      <w:spacing w:before="240" w:beforeLines="50" w:beforeAutospacing="1" w:after="64" w:afterAutospacing="1" w:line="320" w:lineRule="auto"/>
      <w:ind w:left="1584" w:hanging="1584" w:firstLineChars="200"/>
      <w:outlineLvl w:val="8"/>
    </w:pPr>
    <w:rPr>
      <w:rFonts w:ascii="Arial" w:hAnsi="Arial" w:eastAsia="黑体"/>
      <w:snapToGrid w:val="0"/>
      <w:sz w:val="24"/>
      <w:szCs w:val="20"/>
    </w:rPr>
  </w:style>
  <w:style w:type="character" w:default="1" w:styleId="46">
    <w:name w:val="Default Paragraph Font"/>
    <w:semiHidden/>
    <w:uiPriority w:val="0"/>
  </w:style>
  <w:style w:type="table" w:default="1" w:styleId="52">
    <w:name w:val="Normal Table"/>
    <w:semiHidden/>
    <w:uiPriority w:val="0"/>
    <w:tblPr>
      <w:tblStyle w:val="52"/>
      <w:tblLayout w:type="fixed"/>
      <w:tblCellMar>
        <w:top w:w="0" w:type="dxa"/>
        <w:left w:w="108" w:type="dxa"/>
        <w:bottom w:w="0" w:type="dxa"/>
        <w:right w:w="108" w:type="dxa"/>
      </w:tblCellMar>
    </w:tblPr>
  </w:style>
  <w:style w:type="paragraph" w:styleId="11">
    <w:name w:val="annotation subject"/>
    <w:basedOn w:val="12"/>
    <w:next w:val="12"/>
    <w:semiHidden/>
    <w:uiPriority w:val="0"/>
    <w:rPr>
      <w:b/>
      <w:bCs/>
    </w:rPr>
  </w:style>
  <w:style w:type="paragraph" w:styleId="12">
    <w:name w:val="annotation text"/>
    <w:basedOn w:val="1"/>
    <w:semiHidden/>
    <w:uiPriority w:val="0"/>
    <w:pPr>
      <w:jc w:val="left"/>
    </w:pPr>
    <w:rPr>
      <w:sz w:val="24"/>
    </w:rPr>
  </w:style>
  <w:style w:type="paragraph" w:styleId="13">
    <w:name w:val="toc 7"/>
    <w:basedOn w:val="1"/>
    <w:next w:val="1"/>
    <w:semiHidden/>
    <w:uiPriority w:val="0"/>
    <w:pPr>
      <w:ind w:left="1260"/>
      <w:jc w:val="left"/>
    </w:pPr>
    <w:rPr>
      <w:rFonts w:ascii="Calibri" w:hAnsi="Calibri"/>
      <w:sz w:val="18"/>
      <w:szCs w:val="18"/>
    </w:rPr>
  </w:style>
  <w:style w:type="paragraph" w:styleId="14">
    <w:name w:val="Body Text First Indent"/>
    <w:basedOn w:val="15"/>
    <w:uiPriority w:val="0"/>
    <w:pPr>
      <w:ind w:firstLine="420" w:firstLineChars="100"/>
    </w:pPr>
  </w:style>
  <w:style w:type="paragraph" w:styleId="15">
    <w:name w:val="Body Text"/>
    <w:basedOn w:val="1"/>
    <w:link w:val="391"/>
    <w:uiPriority w:val="0"/>
    <w:pPr>
      <w:spacing w:after="120"/>
    </w:pPr>
  </w:style>
  <w:style w:type="paragraph" w:styleId="16">
    <w:name w:val="Note Heading"/>
    <w:basedOn w:val="1"/>
    <w:next w:val="1"/>
    <w:uiPriority w:val="0"/>
    <w:pPr>
      <w:adjustRightInd w:val="0"/>
      <w:snapToGrid w:val="0"/>
      <w:spacing w:before="100" w:beforeAutospacing="1" w:after="100" w:afterAutospacing="1"/>
      <w:ind w:firstLine="200" w:firstLineChars="200"/>
      <w:jc w:val="center"/>
    </w:pPr>
    <w:rPr>
      <w:snapToGrid w:val="0"/>
      <w:sz w:val="24"/>
    </w:rPr>
  </w:style>
  <w:style w:type="paragraph" w:styleId="17">
    <w:name w:val="Normal Indent"/>
    <w:basedOn w:val="1"/>
    <w:link w:val="389"/>
    <w:uiPriority w:val="0"/>
    <w:pPr>
      <w:spacing w:line="360" w:lineRule="auto"/>
      <w:ind w:firstLine="420" w:firstLineChars="200"/>
      <w:jc w:val="left"/>
    </w:pPr>
    <w:rPr>
      <w:sz w:val="24"/>
    </w:rPr>
  </w:style>
  <w:style w:type="paragraph" w:styleId="18">
    <w:name w:val="caption"/>
    <w:basedOn w:val="1"/>
    <w:next w:val="1"/>
    <w:link w:val="425"/>
    <w:qFormat/>
    <w:uiPriority w:val="0"/>
    <w:rPr>
      <w:rFonts w:ascii="Arial" w:hAnsi="Arial" w:eastAsia="黑体"/>
      <w:sz w:val="20"/>
      <w:szCs w:val="20"/>
    </w:rPr>
  </w:style>
  <w:style w:type="paragraph" w:styleId="19">
    <w:name w:val="Document Map"/>
    <w:basedOn w:val="1"/>
    <w:link w:val="403"/>
    <w:semiHidden/>
    <w:uiPriority w:val="0"/>
    <w:pPr>
      <w:shd w:val="clear" w:color="auto" w:fill="000080"/>
    </w:pPr>
  </w:style>
  <w:style w:type="paragraph" w:styleId="20">
    <w:name w:val="Body Text 3"/>
    <w:basedOn w:val="1"/>
    <w:uiPriority w:val="0"/>
    <w:pPr>
      <w:spacing w:after="120"/>
    </w:pPr>
    <w:rPr>
      <w:sz w:val="16"/>
      <w:szCs w:val="16"/>
    </w:rPr>
  </w:style>
  <w:style w:type="paragraph" w:styleId="21">
    <w:name w:val="Body Text Indent"/>
    <w:basedOn w:val="1"/>
    <w:link w:val="387"/>
    <w:uiPriority w:val="0"/>
    <w:pPr>
      <w:ind w:left="-2" w:leftChars="-1" w:firstLine="538" w:firstLineChars="192"/>
      <w:jc w:val="left"/>
    </w:pPr>
    <w:rPr>
      <w:rFonts w:ascii="宋体" w:hAnsi="宋体"/>
      <w:sz w:val="28"/>
      <w:szCs w:val="20"/>
    </w:rPr>
  </w:style>
  <w:style w:type="paragraph" w:styleId="22">
    <w:name w:val="List 2"/>
    <w:basedOn w:val="1"/>
    <w:uiPriority w:val="0"/>
    <w:pPr>
      <w:ind w:left="100" w:leftChars="200" w:hanging="200" w:hangingChars="200"/>
    </w:pPr>
  </w:style>
  <w:style w:type="paragraph" w:styleId="23">
    <w:name w:val="toc 5"/>
    <w:basedOn w:val="1"/>
    <w:next w:val="1"/>
    <w:semiHidden/>
    <w:uiPriority w:val="0"/>
    <w:pPr>
      <w:ind w:left="840"/>
      <w:jc w:val="left"/>
    </w:pPr>
    <w:rPr>
      <w:rFonts w:ascii="Calibri" w:hAnsi="Calibri"/>
      <w:sz w:val="18"/>
      <w:szCs w:val="18"/>
    </w:rPr>
  </w:style>
  <w:style w:type="paragraph" w:styleId="24">
    <w:name w:val="toc 3"/>
    <w:basedOn w:val="1"/>
    <w:next w:val="1"/>
    <w:semiHidden/>
    <w:uiPriority w:val="0"/>
    <w:pPr>
      <w:ind w:left="420"/>
      <w:jc w:val="left"/>
    </w:pPr>
    <w:rPr>
      <w:rFonts w:ascii="Calibri" w:hAnsi="Calibri"/>
      <w:i/>
      <w:iCs/>
      <w:sz w:val="20"/>
      <w:szCs w:val="20"/>
    </w:rPr>
  </w:style>
  <w:style w:type="paragraph" w:styleId="25">
    <w:name w:val="Plain Text"/>
    <w:basedOn w:val="1"/>
    <w:link w:val="388"/>
    <w:uiPriority w:val="0"/>
    <w:rPr>
      <w:rFonts w:ascii="宋体" w:hAnsi="Courier New" w:cs="Courier New"/>
      <w:szCs w:val="21"/>
    </w:rPr>
  </w:style>
  <w:style w:type="paragraph" w:styleId="26">
    <w:name w:val="toc 8"/>
    <w:basedOn w:val="1"/>
    <w:next w:val="1"/>
    <w:semiHidden/>
    <w:uiPriority w:val="0"/>
    <w:pPr>
      <w:ind w:left="1470"/>
      <w:jc w:val="left"/>
    </w:pPr>
    <w:rPr>
      <w:rFonts w:ascii="Calibri" w:hAnsi="Calibri"/>
      <w:sz w:val="18"/>
      <w:szCs w:val="18"/>
    </w:rPr>
  </w:style>
  <w:style w:type="paragraph" w:styleId="27">
    <w:name w:val="Date"/>
    <w:basedOn w:val="1"/>
    <w:next w:val="1"/>
    <w:uiPriority w:val="0"/>
    <w:pPr>
      <w:ind w:left="100" w:leftChars="2500"/>
    </w:pPr>
  </w:style>
  <w:style w:type="paragraph" w:styleId="28">
    <w:name w:val="Body Text Indent 2"/>
    <w:basedOn w:val="1"/>
    <w:link w:val="412"/>
    <w:uiPriority w:val="0"/>
    <w:pPr>
      <w:spacing w:after="120" w:line="480" w:lineRule="auto"/>
      <w:ind w:left="420" w:leftChars="200"/>
    </w:pPr>
  </w:style>
  <w:style w:type="paragraph" w:styleId="29">
    <w:name w:val="Balloon Text"/>
    <w:basedOn w:val="1"/>
    <w:link w:val="438"/>
    <w:semiHidden/>
    <w:uiPriority w:val="0"/>
    <w:rPr>
      <w:sz w:val="18"/>
      <w:szCs w:val="18"/>
    </w:rPr>
  </w:style>
  <w:style w:type="paragraph" w:styleId="30">
    <w:name w:val="footer"/>
    <w:basedOn w:val="1"/>
    <w:link w:val="410"/>
    <w:uiPriority w:val="99"/>
    <w:pPr>
      <w:tabs>
        <w:tab w:val="center" w:pos="4153"/>
        <w:tab w:val="right" w:pos="8306"/>
      </w:tabs>
      <w:snapToGrid w:val="0"/>
      <w:jc w:val="left"/>
    </w:pPr>
    <w:rPr>
      <w:sz w:val="18"/>
      <w:szCs w:val="18"/>
    </w:rPr>
  </w:style>
  <w:style w:type="paragraph" w:styleId="31">
    <w:name w:val="Body Text First Indent 2"/>
    <w:basedOn w:val="21"/>
    <w:uiPriority w:val="0"/>
    <w:pPr>
      <w:spacing w:after="120"/>
      <w:ind w:left="420" w:leftChars="200" w:firstLine="420" w:firstLineChars="200"/>
      <w:jc w:val="both"/>
    </w:pPr>
    <w:rPr>
      <w:rFonts w:ascii="Times New Roman" w:hAnsi="Times New Roman"/>
      <w:sz w:val="24"/>
      <w:szCs w:val="24"/>
    </w:rPr>
  </w:style>
  <w:style w:type="paragraph" w:styleId="32">
    <w:name w:val="header"/>
    <w:basedOn w:val="1"/>
    <w:link w:val="409"/>
    <w:uiPriority w:val="0"/>
    <w:pPr>
      <w:pBdr>
        <w:bottom w:val="single" w:color="auto" w:sz="6" w:space="1"/>
      </w:pBdr>
      <w:tabs>
        <w:tab w:val="center" w:pos="4153"/>
        <w:tab w:val="right" w:pos="8306"/>
      </w:tabs>
      <w:snapToGrid w:val="0"/>
      <w:jc w:val="center"/>
    </w:pPr>
    <w:rPr>
      <w:sz w:val="18"/>
      <w:szCs w:val="18"/>
    </w:rPr>
  </w:style>
  <w:style w:type="paragraph" w:styleId="33">
    <w:name w:val="toc 1"/>
    <w:basedOn w:val="1"/>
    <w:next w:val="1"/>
    <w:uiPriority w:val="39"/>
    <w:pPr>
      <w:spacing w:before="120" w:after="120"/>
      <w:jc w:val="left"/>
    </w:pPr>
    <w:rPr>
      <w:rFonts w:ascii="Calibri" w:hAnsi="Calibri"/>
      <w:b/>
      <w:bCs/>
      <w:caps/>
      <w:sz w:val="20"/>
      <w:szCs w:val="20"/>
    </w:rPr>
  </w:style>
  <w:style w:type="paragraph" w:styleId="34">
    <w:name w:val="toc 4"/>
    <w:basedOn w:val="1"/>
    <w:next w:val="1"/>
    <w:semiHidden/>
    <w:uiPriority w:val="0"/>
    <w:pPr>
      <w:ind w:left="630"/>
      <w:jc w:val="left"/>
    </w:pPr>
    <w:rPr>
      <w:rFonts w:ascii="Calibri" w:hAnsi="Calibri"/>
      <w:sz w:val="18"/>
      <w:szCs w:val="18"/>
    </w:rPr>
  </w:style>
  <w:style w:type="paragraph" w:styleId="35">
    <w:name w:val="List"/>
    <w:basedOn w:val="1"/>
    <w:uiPriority w:val="0"/>
    <w:pPr>
      <w:spacing w:line="300" w:lineRule="exact"/>
    </w:pPr>
    <w:rPr>
      <w:sz w:val="18"/>
    </w:rPr>
  </w:style>
  <w:style w:type="paragraph" w:styleId="36">
    <w:name w:val="toc 6"/>
    <w:basedOn w:val="1"/>
    <w:next w:val="1"/>
    <w:semiHidden/>
    <w:uiPriority w:val="0"/>
    <w:pPr>
      <w:ind w:left="1050"/>
      <w:jc w:val="left"/>
    </w:pPr>
    <w:rPr>
      <w:rFonts w:ascii="Calibri" w:hAnsi="Calibri"/>
      <w:sz w:val="18"/>
      <w:szCs w:val="18"/>
    </w:rPr>
  </w:style>
  <w:style w:type="paragraph" w:styleId="37">
    <w:name w:val="Body Text Indent 3"/>
    <w:basedOn w:val="1"/>
    <w:link w:val="413"/>
    <w:uiPriority w:val="0"/>
    <w:pPr>
      <w:spacing w:after="120"/>
      <w:ind w:left="420" w:leftChars="200"/>
    </w:pPr>
    <w:rPr>
      <w:sz w:val="16"/>
      <w:szCs w:val="16"/>
    </w:rPr>
  </w:style>
  <w:style w:type="paragraph" w:styleId="38">
    <w:name w:val="index 7"/>
    <w:basedOn w:val="1"/>
    <w:next w:val="1"/>
    <w:uiPriority w:val="0"/>
    <w:pPr>
      <w:ind w:left="1200" w:leftChars="1200"/>
    </w:pPr>
    <w:rPr>
      <w:kern w:val="30"/>
      <w:sz w:val="30"/>
    </w:rPr>
  </w:style>
  <w:style w:type="paragraph" w:styleId="39">
    <w:name w:val="table of figures"/>
    <w:basedOn w:val="1"/>
    <w:next w:val="1"/>
    <w:semiHidden/>
    <w:uiPriority w:val="0"/>
    <w:pPr>
      <w:ind w:leftChars="200" w:hanging="200" w:hangingChars="200"/>
    </w:pPr>
  </w:style>
  <w:style w:type="paragraph" w:styleId="40">
    <w:name w:val="toc 2"/>
    <w:basedOn w:val="1"/>
    <w:next w:val="1"/>
    <w:uiPriority w:val="39"/>
    <w:pPr>
      <w:ind w:left="210"/>
      <w:jc w:val="left"/>
    </w:pPr>
    <w:rPr>
      <w:rFonts w:ascii="Calibri" w:hAnsi="Calibri"/>
      <w:smallCaps/>
      <w:sz w:val="20"/>
      <w:szCs w:val="20"/>
    </w:rPr>
  </w:style>
  <w:style w:type="paragraph" w:styleId="41">
    <w:name w:val="toc 9"/>
    <w:basedOn w:val="1"/>
    <w:next w:val="1"/>
    <w:semiHidden/>
    <w:uiPriority w:val="0"/>
    <w:pPr>
      <w:ind w:left="1680"/>
      <w:jc w:val="left"/>
    </w:pPr>
    <w:rPr>
      <w:rFonts w:ascii="Calibri" w:hAnsi="Calibri"/>
      <w:sz w:val="18"/>
      <w:szCs w:val="18"/>
    </w:rPr>
  </w:style>
  <w:style w:type="paragraph" w:styleId="42">
    <w:name w:val="Body Text 2"/>
    <w:basedOn w:val="1"/>
    <w:uiPriority w:val="0"/>
    <w:pPr>
      <w:spacing w:after="120" w:line="480" w:lineRule="auto"/>
    </w:pPr>
  </w:style>
  <w:style w:type="paragraph" w:styleId="43">
    <w:name w:val="HTML Preformatted"/>
    <w:basedOn w:val="1"/>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44">
    <w:name w:val="Normal (Web)"/>
    <w:basedOn w:val="1"/>
    <w:uiPriority w:val="0"/>
    <w:pPr>
      <w:widowControl/>
      <w:spacing w:before="100" w:beforeAutospacing="1" w:after="100" w:afterAutospacing="1"/>
      <w:jc w:val="left"/>
    </w:pPr>
    <w:rPr>
      <w:rFonts w:ascii="宋体" w:hAnsi="宋体"/>
      <w:kern w:val="0"/>
      <w:sz w:val="24"/>
    </w:rPr>
  </w:style>
  <w:style w:type="paragraph" w:styleId="45">
    <w:name w:val="Title"/>
    <w:basedOn w:val="1"/>
    <w:qFormat/>
    <w:uiPriority w:val="0"/>
    <w:pPr>
      <w:spacing w:before="240" w:after="60" w:line="490" w:lineRule="exact"/>
      <w:jc w:val="center"/>
      <w:outlineLvl w:val="0"/>
    </w:pPr>
    <w:rPr>
      <w:rFonts w:ascii="Arial" w:hAnsi="Arial" w:cs="Arial"/>
      <w:b/>
      <w:bCs/>
      <w:sz w:val="32"/>
      <w:szCs w:val="32"/>
    </w:rPr>
  </w:style>
  <w:style w:type="character" w:styleId="47">
    <w:name w:val="Strong"/>
    <w:qFormat/>
    <w:uiPriority w:val="0"/>
    <w:rPr>
      <w:b/>
      <w:bCs/>
    </w:rPr>
  </w:style>
  <w:style w:type="character" w:styleId="48">
    <w:name w:val="page number"/>
    <w:basedOn w:val="46"/>
    <w:uiPriority w:val="0"/>
  </w:style>
  <w:style w:type="character" w:styleId="49">
    <w:name w:val="FollowedHyperlink"/>
    <w:uiPriority w:val="99"/>
    <w:rPr>
      <w:color w:val="800080"/>
      <w:u w:val="single"/>
    </w:rPr>
  </w:style>
  <w:style w:type="character" w:styleId="50">
    <w:name w:val="Hyperlink"/>
    <w:uiPriority w:val="99"/>
    <w:rPr>
      <w:color w:val="0000FF"/>
      <w:u w:val="single"/>
    </w:rPr>
  </w:style>
  <w:style w:type="character" w:styleId="51">
    <w:name w:val="annotation reference"/>
    <w:semiHidden/>
    <w:uiPriority w:val="0"/>
    <w:rPr>
      <w:sz w:val="21"/>
      <w:szCs w:val="21"/>
    </w:rPr>
  </w:style>
  <w:style w:type="table" w:styleId="53">
    <w:name w:val="Table Grid"/>
    <w:basedOn w:val="52"/>
    <w:uiPriority w:val="0"/>
    <w:pPr>
      <w:widowControl w:val="0"/>
      <w:jc w:val="both"/>
    </w:pPr>
    <w:tblPr>
      <w:tblStyle w:val="5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54">
    <w:name w:val="Table Theme"/>
    <w:basedOn w:val="52"/>
    <w:uiPriority w:val="0"/>
    <w:pPr>
      <w:widowControl w:val="0"/>
      <w:jc w:val="both"/>
    </w:pPr>
    <w:tblPr>
      <w:tblStyle w:val="52"/>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table" w:styleId="55">
    <w:name w:val="Table Grid 1"/>
    <w:basedOn w:val="52"/>
    <w:uiPriority w:val="0"/>
    <w:pPr>
      <w:widowControl w:val="0"/>
      <w:jc w:val="both"/>
    </w:pPr>
    <w:tblPr>
      <w:tblStyle w:val="52"/>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Pr>
    <w:tcPr>
      <w:shd w:val="clear" w:color="auto" w:fill="auto"/>
    </w:tcPr>
    <w:tblStylePr w:type="lastRow">
      <w:rPr>
        <w:i/>
        <w:iCs/>
      </w:rPr>
      <w:tblPr>
        <w:tblStyle w:val="52"/>
        <w:tblLayout w:type="fixed"/>
      </w:tblPr>
      <w:tcPr>
        <w:tcBorders>
          <w:tl2br w:val="nil"/>
          <w:tr2bl w:val="nil"/>
        </w:tcBorders>
      </w:tcPr>
    </w:tblStylePr>
    <w:tblStylePr w:type="lastCol">
      <w:rPr>
        <w:i/>
        <w:iCs/>
      </w:rPr>
      <w:tblPr>
        <w:tblStyle w:val="52"/>
        <w:tblLayout w:type="fixed"/>
      </w:tblPr>
      <w:tcPr>
        <w:tcBorders>
          <w:tl2br w:val="nil"/>
          <w:tr2bl w:val="nil"/>
        </w:tcBorders>
      </w:tcPr>
    </w:tblStylePr>
    <w:tblStylePr w:type="nwCell">
      <w:tblPr>
        <w:tblStyle w:val="52"/>
        <w:tblLayout w:type="fixed"/>
      </w:tblPr>
      <w:tcPr>
        <w:tcBorders>
          <w:tl2br w:val="single" w:color="000000" w:sz="6" w:space="0"/>
          <w:tr2bl w:val="nil"/>
        </w:tcBorders>
      </w:tcPr>
    </w:tblStylePr>
  </w:style>
  <w:style w:type="paragraph" w:customStyle="1" w:styleId="56">
    <w:name w:val="bg正文首行缩进"/>
    <w:basedOn w:val="1"/>
    <w:link w:val="383"/>
    <w:uiPriority w:val="0"/>
    <w:pPr>
      <w:spacing w:line="360" w:lineRule="exact"/>
      <w:ind w:firstLine="482"/>
    </w:pPr>
    <w:rPr>
      <w:sz w:val="24"/>
      <w:szCs w:val="28"/>
    </w:rPr>
  </w:style>
  <w:style w:type="paragraph" w:customStyle="1" w:styleId="57">
    <w:name w:val="报告正文小四"/>
    <w:basedOn w:val="1"/>
    <w:uiPriority w:val="0"/>
    <w:pPr>
      <w:adjustRightInd w:val="0"/>
      <w:snapToGrid w:val="0"/>
      <w:spacing w:before="120" w:line="420" w:lineRule="atLeast"/>
      <w:ind w:firstLine="510"/>
    </w:pPr>
    <w:rPr>
      <w:sz w:val="24"/>
      <w:szCs w:val="20"/>
    </w:rPr>
  </w:style>
  <w:style w:type="paragraph" w:customStyle="1" w:styleId="58">
    <w:name w:val=" Char1"/>
    <w:basedOn w:val="1"/>
    <w:uiPriority w:val="0"/>
    <w:pPr>
      <w:widowControl/>
      <w:spacing w:after="160" w:line="240" w:lineRule="exact"/>
      <w:jc w:val="left"/>
    </w:pPr>
    <w:rPr>
      <w:rFonts w:ascii="宋体" w:hAnsi="宋体"/>
      <w:b/>
      <w:kern w:val="0"/>
      <w:sz w:val="44"/>
      <w:szCs w:val="44"/>
      <w:lang w:eastAsia="en-US"/>
    </w:rPr>
  </w:style>
  <w:style w:type="paragraph" w:customStyle="1" w:styleId="59">
    <w:name w:val="bg表内容"/>
    <w:basedOn w:val="1"/>
    <w:next w:val="1"/>
    <w:uiPriority w:val="0"/>
    <w:pPr>
      <w:ind w:left="-113" w:right="-113"/>
      <w:jc w:val="center"/>
    </w:pPr>
    <w:rPr>
      <w:sz w:val="18"/>
      <w:szCs w:val="18"/>
    </w:rPr>
  </w:style>
  <w:style w:type="paragraph" w:customStyle="1" w:styleId="60">
    <w:name w:val="bgbt6插图标题"/>
    <w:basedOn w:val="39"/>
    <w:next w:val="1"/>
    <w:link w:val="385"/>
    <w:uiPriority w:val="0"/>
    <w:pPr>
      <w:spacing w:after="60"/>
      <w:ind w:left="420" w:leftChars="0" w:hanging="420" w:firstLineChars="0"/>
      <w:jc w:val="center"/>
      <w:outlineLvl w:val="5"/>
    </w:pPr>
    <w:rPr>
      <w:rFonts w:eastAsia="黑体"/>
      <w:smallCaps/>
      <w:sz w:val="20"/>
      <w:szCs w:val="21"/>
    </w:rPr>
  </w:style>
  <w:style w:type="paragraph" w:customStyle="1" w:styleId="61">
    <w:name w:val="bg正文首行缩进 Char Char"/>
    <w:basedOn w:val="1"/>
    <w:uiPriority w:val="0"/>
    <w:pPr>
      <w:spacing w:line="360" w:lineRule="exact"/>
      <w:ind w:firstLine="482"/>
    </w:pPr>
    <w:rPr>
      <w:sz w:val="24"/>
      <w:szCs w:val="28"/>
    </w:rPr>
  </w:style>
  <w:style w:type="paragraph" w:customStyle="1" w:styleId="62">
    <w:name w:val="bgbt5附表标题"/>
    <w:basedOn w:val="1"/>
    <w:next w:val="1"/>
    <w:link w:val="386"/>
    <w:uiPriority w:val="0"/>
    <w:pPr>
      <w:spacing w:before="60"/>
      <w:jc w:val="center"/>
      <w:outlineLvl w:val="4"/>
    </w:pPr>
    <w:rPr>
      <w:rFonts w:eastAsia="黑体"/>
      <w:szCs w:val="21"/>
    </w:rPr>
  </w:style>
  <w:style w:type="paragraph" w:customStyle="1" w:styleId="63">
    <w:name w:val=" Char Char Char Char Char Char1 Char Char Char1 Char Char Char Char Char Char Char"/>
    <w:basedOn w:val="1"/>
    <w:uiPriority w:val="0"/>
    <w:pPr>
      <w:spacing w:line="360" w:lineRule="auto"/>
      <w:ind w:firstLine="200" w:firstLineChars="200"/>
    </w:pPr>
    <w:rPr>
      <w:rFonts w:ascii="宋体" w:hAnsi="宋体" w:cs="宋体"/>
      <w:sz w:val="24"/>
    </w:rPr>
  </w:style>
  <w:style w:type="paragraph" w:customStyle="1" w:styleId="64">
    <w:name w:val="我的正文 Char Char"/>
    <w:basedOn w:val="1"/>
    <w:uiPriority w:val="0"/>
    <w:pPr>
      <w:spacing w:line="360" w:lineRule="auto"/>
      <w:ind w:firstLine="200" w:firstLineChars="200"/>
    </w:pPr>
    <w:rPr>
      <w:sz w:val="24"/>
    </w:rPr>
  </w:style>
  <w:style w:type="paragraph" w:customStyle="1" w:styleId="65">
    <w:name w:val="bgbt2节标题"/>
    <w:basedOn w:val="1"/>
    <w:next w:val="1"/>
    <w:uiPriority w:val="0"/>
    <w:pPr>
      <w:spacing w:before="300" w:after="60"/>
      <w:jc w:val="center"/>
      <w:outlineLvl w:val="1"/>
    </w:pPr>
    <w:rPr>
      <w:rFonts w:eastAsia="黑体"/>
      <w:sz w:val="30"/>
      <w:szCs w:val="30"/>
    </w:rPr>
  </w:style>
  <w:style w:type="paragraph" w:customStyle="1" w:styleId="66">
    <w:name w:val="水保1级"/>
    <w:basedOn w:val="2"/>
    <w:uiPriority w:val="0"/>
    <w:pPr>
      <w:jc w:val="center"/>
    </w:pPr>
    <w:rPr>
      <w:sz w:val="36"/>
    </w:rPr>
  </w:style>
  <w:style w:type="paragraph" w:customStyle="1" w:styleId="67">
    <w:name w:val="样式 水保2级 + Times New Roman"/>
    <w:basedOn w:val="1"/>
    <w:uiPriority w:val="0"/>
    <w:pPr>
      <w:keepNext/>
      <w:keepLines/>
      <w:spacing w:before="260" w:after="260" w:line="415" w:lineRule="auto"/>
      <w:outlineLvl w:val="1"/>
    </w:pPr>
    <w:rPr>
      <w:sz w:val="28"/>
      <w:szCs w:val="32"/>
    </w:rPr>
  </w:style>
  <w:style w:type="paragraph" w:customStyle="1" w:styleId="68">
    <w:name w:val=" Char Char Char Char"/>
    <w:basedOn w:val="1"/>
    <w:uiPriority w:val="0"/>
    <w:pPr>
      <w:widowControl/>
      <w:spacing w:after="160" w:line="240" w:lineRule="exact"/>
      <w:jc w:val="left"/>
    </w:pPr>
    <w:rPr>
      <w:rFonts w:ascii="宋体" w:hAnsi="宋体"/>
      <w:b/>
      <w:kern w:val="0"/>
      <w:sz w:val="44"/>
      <w:szCs w:val="44"/>
      <w:lang w:eastAsia="en-US"/>
    </w:rPr>
  </w:style>
  <w:style w:type="paragraph" w:customStyle="1" w:styleId="69">
    <w:name w:val=" Char Char Char Char Char Char Char Char Char Char"/>
    <w:basedOn w:val="1"/>
    <w:uiPriority w:val="0"/>
  </w:style>
  <w:style w:type="paragraph" w:customStyle="1" w:styleId="70">
    <w:name w:val="2"/>
    <w:basedOn w:val="1"/>
    <w:next w:val="28"/>
    <w:uiPriority w:val="0"/>
    <w:pPr>
      <w:widowControl/>
      <w:ind w:firstLine="560" w:firstLineChars="200"/>
      <w:jc w:val="left"/>
    </w:pPr>
    <w:rPr>
      <w:rFonts w:ascii="仿宋_GB2312" w:hAnsi="宋体" w:eastAsia="仿宋_GB2312"/>
      <w:kern w:val="30"/>
      <w:sz w:val="28"/>
      <w:szCs w:val="30"/>
    </w:rPr>
  </w:style>
  <w:style w:type="paragraph" w:customStyle="1" w:styleId="71">
    <w:name w:val="xl2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72">
    <w:name w:val="!标题4(alt+4)"/>
    <w:basedOn w:val="1"/>
    <w:uiPriority w:val="0"/>
    <w:pPr>
      <w:spacing w:line="420" w:lineRule="exact"/>
      <w:ind w:firstLine="480" w:firstLineChars="200"/>
      <w:outlineLvl w:val="3"/>
    </w:pPr>
    <w:rPr>
      <w:sz w:val="24"/>
    </w:rPr>
  </w:style>
  <w:style w:type="paragraph" w:customStyle="1" w:styleId="73">
    <w:name w:val=" Char"/>
    <w:basedOn w:val="1"/>
    <w:link w:val="395"/>
    <w:uiPriority w:val="0"/>
    <w:pPr>
      <w:spacing w:line="360" w:lineRule="auto"/>
      <w:ind w:firstLine="200" w:firstLineChars="200"/>
    </w:pPr>
    <w:rPr>
      <w:rFonts w:ascii="宋体" w:hAnsi="宋体" w:cs="宋体"/>
      <w:sz w:val="24"/>
    </w:rPr>
  </w:style>
  <w:style w:type="paragraph" w:customStyle="1" w:styleId="74">
    <w:name w:val="表头"/>
    <w:next w:val="1"/>
    <w:uiPriority w:val="0"/>
    <w:pPr>
      <w:widowControl w:val="0"/>
      <w:spacing w:line="600" w:lineRule="exact"/>
      <w:jc w:val="center"/>
    </w:pPr>
    <w:rPr>
      <w:rFonts w:hAnsi="宋体"/>
      <w:b/>
      <w:bCs/>
      <w:kern w:val="2"/>
      <w:sz w:val="28"/>
      <w:szCs w:val="28"/>
      <w:lang w:val="en-US" w:eastAsia="zh-CN" w:bidi="ar-SA"/>
    </w:rPr>
  </w:style>
  <w:style w:type="paragraph" w:customStyle="1" w:styleId="75">
    <w:name w:val="样式1"/>
    <w:basedOn w:val="17"/>
    <w:link w:val="420"/>
    <w:uiPriority w:val="0"/>
    <w:pPr>
      <w:spacing w:line="240" w:lineRule="auto"/>
      <w:ind w:firstLine="560"/>
      <w:jc w:val="both"/>
    </w:pPr>
    <w:rPr>
      <w:sz w:val="28"/>
    </w:rPr>
  </w:style>
  <w:style w:type="paragraph" w:customStyle="1" w:styleId="76">
    <w:name w:val=" Char Char Char Char Char Char1 Char Char Char Char Char Char Char Char Char1 Char Char Char Char Char Char Char Char Char Char Char Char Char"/>
    <w:basedOn w:val="1"/>
    <w:uiPriority w:val="0"/>
    <w:pPr>
      <w:widowControl/>
      <w:jc w:val="left"/>
    </w:pPr>
    <w:rPr>
      <w:rFonts w:ascii="宋体" w:hAnsi="宋体" w:cs="宋体"/>
      <w:kern w:val="0"/>
      <w:sz w:val="24"/>
    </w:rPr>
  </w:style>
  <w:style w:type="paragraph" w:customStyle="1" w:styleId="77">
    <w:name w:val="表格"/>
    <w:basedOn w:val="1"/>
    <w:link w:val="430"/>
    <w:uiPriority w:val="0"/>
    <w:pPr>
      <w:autoSpaceDE w:val="0"/>
      <w:autoSpaceDN w:val="0"/>
      <w:adjustRightInd w:val="0"/>
      <w:spacing w:line="400" w:lineRule="exact"/>
      <w:jc w:val="left"/>
      <w:textAlignment w:val="baseline"/>
    </w:pPr>
    <w:rPr>
      <w:rFonts w:ascii="宋体"/>
      <w:kern w:val="0"/>
      <w:sz w:val="24"/>
      <w:szCs w:val="20"/>
    </w:rPr>
  </w:style>
  <w:style w:type="paragraph" w:customStyle="1" w:styleId="78">
    <w:name w:val="样式0表换行"/>
    <w:basedOn w:val="1"/>
    <w:uiPriority w:val="0"/>
    <w:pPr>
      <w:spacing w:line="300" w:lineRule="auto"/>
      <w:jc w:val="center"/>
    </w:pPr>
    <w:rPr>
      <w:szCs w:val="20"/>
    </w:rPr>
  </w:style>
  <w:style w:type="paragraph" w:customStyle="1" w:styleId="79">
    <w:name w:val="水保2级"/>
    <w:basedOn w:val="3"/>
    <w:uiPriority w:val="0"/>
    <w:rPr>
      <w:rFonts w:eastAsia="宋体" w:cs="Times New Roman"/>
      <w:b w:val="0"/>
      <w:sz w:val="28"/>
    </w:rPr>
  </w:style>
  <w:style w:type="paragraph" w:customStyle="1" w:styleId="80">
    <w:name w:val="xl24"/>
    <w:basedOn w:val="1"/>
    <w:uiPriority w:val="0"/>
    <w:pPr>
      <w:widowControl/>
      <w:pBdr>
        <w:bottom w:val="single" w:color="auto" w:sz="4" w:space="0"/>
        <w:right w:val="single" w:color="auto" w:sz="4" w:space="0"/>
      </w:pBdr>
      <w:spacing w:before="100" w:beforeAutospacing="1" w:after="100" w:afterAutospacing="1"/>
      <w:jc w:val="center"/>
    </w:pPr>
    <w:rPr>
      <w:kern w:val="0"/>
      <w:szCs w:val="21"/>
    </w:rPr>
  </w:style>
  <w:style w:type="paragraph" w:customStyle="1" w:styleId="81">
    <w:name w:val="水保3级"/>
    <w:basedOn w:val="4"/>
    <w:uiPriority w:val="0"/>
    <w:pPr>
      <w:keepLines/>
      <w:spacing w:before="260" w:after="260" w:line="500" w:lineRule="exact"/>
      <w:ind w:firstLine="480" w:firstLineChars="200"/>
    </w:pPr>
    <w:rPr>
      <w:rFonts w:eastAsia="宋体"/>
      <w:b w:val="0"/>
      <w:sz w:val="28"/>
      <w:szCs w:val="32"/>
    </w:rPr>
  </w:style>
  <w:style w:type="paragraph" w:customStyle="1" w:styleId="82">
    <w:name w:val="样式2"/>
    <w:basedOn w:val="2"/>
    <w:uiPriority w:val="0"/>
    <w:pPr>
      <w:jc w:val="center"/>
    </w:pPr>
    <w:rPr>
      <w:rFonts w:eastAsia="黑体"/>
      <w:b w:val="0"/>
      <w:sz w:val="36"/>
    </w:rPr>
  </w:style>
  <w:style w:type="paragraph" w:customStyle="1" w:styleId="83">
    <w:name w:val="水保4级"/>
    <w:basedOn w:val="5"/>
    <w:uiPriority w:val="0"/>
    <w:pPr>
      <w:keepLines/>
      <w:numPr>
        <w:ilvl w:val="0"/>
        <w:numId w:val="0"/>
      </w:numPr>
      <w:spacing w:before="280" w:after="290" w:line="360" w:lineRule="auto"/>
      <w:jc w:val="both"/>
    </w:pPr>
    <w:rPr>
      <w:rFonts w:ascii="Arial" w:hAnsi="Arial" w:cs="Times New Roman"/>
      <w:b w:val="0"/>
      <w:color w:val="auto"/>
      <w:szCs w:val="28"/>
    </w:rPr>
  </w:style>
  <w:style w:type="paragraph" w:customStyle="1" w:styleId="84">
    <w:name w:val="样式 水保3级 + 首行缩进:  2 字符"/>
    <w:basedOn w:val="81"/>
    <w:uiPriority w:val="0"/>
    <w:pPr>
      <w:ind w:firstLine="560"/>
    </w:pPr>
    <w:rPr>
      <w:rFonts w:cs="宋体"/>
      <w:bCs w:val="0"/>
      <w:szCs w:val="20"/>
    </w:rPr>
  </w:style>
  <w:style w:type="paragraph" w:customStyle="1" w:styleId="85">
    <w:name w:val="1"/>
    <w:basedOn w:val="1"/>
    <w:next w:val="15"/>
    <w:uiPriority w:val="0"/>
    <w:pPr>
      <w:framePr w:hSpace="180" w:wrap="around" w:vAnchor="text" w:hAnchor="margin" w:x="1116" w:y="311"/>
      <w:jc w:val="center"/>
    </w:pPr>
    <w:rPr>
      <w:sz w:val="24"/>
    </w:rPr>
  </w:style>
  <w:style w:type="paragraph" w:customStyle="1" w:styleId="86">
    <w:name w:val="xl27"/>
    <w:basedOn w:val="1"/>
    <w:uiPriority w:val="0"/>
    <w:pPr>
      <w:widowControl/>
      <w:spacing w:before="100" w:beforeAutospacing="1" w:after="100" w:afterAutospacing="1"/>
      <w:jc w:val="center"/>
      <w:textAlignment w:val="top"/>
    </w:pPr>
    <w:rPr>
      <w:rFonts w:ascii="宋体" w:hAnsi="宋体"/>
      <w:kern w:val="0"/>
      <w:sz w:val="24"/>
    </w:rPr>
  </w:style>
  <w:style w:type="paragraph" w:customStyle="1" w:styleId="87">
    <w:name w:val="xl25"/>
    <w:basedOn w:val="1"/>
    <w:uiPriority w:val="0"/>
    <w:pPr>
      <w:widowControl/>
      <w:pBdr>
        <w:bottom w:val="single" w:color="auto" w:sz="4" w:space="0"/>
        <w:right w:val="single" w:color="auto" w:sz="4" w:space="0"/>
      </w:pBdr>
      <w:spacing w:before="100" w:beforeAutospacing="1" w:after="100" w:afterAutospacing="1"/>
      <w:jc w:val="center"/>
    </w:pPr>
    <w:rPr>
      <w:color w:val="FF0000"/>
      <w:kern w:val="0"/>
      <w:szCs w:val="21"/>
    </w:rPr>
  </w:style>
  <w:style w:type="paragraph" w:customStyle="1" w:styleId="88">
    <w:name w:val="xl26"/>
    <w:basedOn w:val="1"/>
    <w:uiPriority w:val="0"/>
    <w:pPr>
      <w:widowControl/>
      <w:spacing w:before="100" w:beforeAutospacing="1" w:after="100" w:afterAutospacing="1"/>
      <w:jc w:val="left"/>
    </w:pPr>
    <w:rPr>
      <w:rFonts w:ascii="宋体" w:hAnsi="宋体"/>
      <w:color w:val="FF0000"/>
      <w:kern w:val="0"/>
      <w:sz w:val="24"/>
    </w:rPr>
  </w:style>
  <w:style w:type="paragraph" w:customStyle="1" w:styleId="89">
    <w:name w:val="xl29"/>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Cs w:val="21"/>
    </w:rPr>
  </w:style>
  <w:style w:type="paragraph" w:customStyle="1" w:styleId="90">
    <w:name w:val="xl30"/>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color w:val="FF0000"/>
      <w:kern w:val="0"/>
      <w:szCs w:val="21"/>
    </w:rPr>
  </w:style>
  <w:style w:type="paragraph" w:customStyle="1" w:styleId="91">
    <w:name w:val="3"/>
    <w:basedOn w:val="1"/>
    <w:next w:val="15"/>
    <w:uiPriority w:val="0"/>
    <w:pPr>
      <w:spacing w:after="120"/>
    </w:pPr>
  </w:style>
  <w:style w:type="paragraph" w:customStyle="1" w:styleId="92">
    <w:name w:val="4"/>
    <w:basedOn w:val="1"/>
    <w:next w:val="1"/>
    <w:uiPriority w:val="0"/>
  </w:style>
  <w:style w:type="paragraph" w:customStyle="1" w:styleId="93">
    <w:name w:val="6"/>
    <w:basedOn w:val="1"/>
    <w:next w:val="44"/>
    <w:uiPriority w:val="0"/>
    <w:pPr>
      <w:widowControl/>
      <w:spacing w:before="100" w:beforeAutospacing="1" w:after="100" w:afterAutospacing="1"/>
      <w:jc w:val="left"/>
    </w:pPr>
    <w:rPr>
      <w:rFonts w:ascii="宋体" w:hAnsi="宋体" w:cs="宋体"/>
      <w:kern w:val="0"/>
      <w:sz w:val="24"/>
    </w:rPr>
  </w:style>
  <w:style w:type="paragraph" w:customStyle="1" w:styleId="94">
    <w:name w:val="305"/>
    <w:basedOn w:val="1"/>
    <w:uiPriority w:val="0"/>
    <w:pPr>
      <w:widowControl/>
      <w:spacing w:before="100" w:beforeAutospacing="1" w:after="100" w:afterAutospacing="1"/>
      <w:jc w:val="left"/>
    </w:pPr>
    <w:rPr>
      <w:rFonts w:ascii="宋体" w:hAnsi="宋体"/>
      <w:kern w:val="0"/>
      <w:sz w:val="24"/>
    </w:rPr>
  </w:style>
  <w:style w:type="paragraph" w:customStyle="1" w:styleId="95">
    <w:name w:val="样式 样式 样式 样式 标题 3 + 首行缩进:  0 厘米1 + 首行缩进:  0 厘米 + 首行缩进:  0 字符 + 首行..."/>
    <w:basedOn w:val="1"/>
    <w:uiPriority w:val="0"/>
    <w:pPr>
      <w:keepNext/>
      <w:keepLines/>
      <w:outlineLvl w:val="2"/>
    </w:pPr>
    <w:rPr>
      <w:sz w:val="28"/>
      <w:szCs w:val="20"/>
    </w:rPr>
  </w:style>
  <w:style w:type="paragraph" w:customStyle="1" w:styleId="96">
    <w:name w:val="5"/>
    <w:basedOn w:val="1"/>
    <w:next w:val="44"/>
    <w:uiPriority w:val="0"/>
    <w:pPr>
      <w:widowControl/>
      <w:spacing w:before="100" w:beforeAutospacing="1" w:after="100" w:afterAutospacing="1"/>
      <w:jc w:val="left"/>
    </w:pPr>
    <w:rPr>
      <w:rFonts w:ascii="宋体" w:hAnsi="宋体" w:cs="宋体"/>
      <w:kern w:val="0"/>
      <w:sz w:val="24"/>
    </w:rPr>
  </w:style>
  <w:style w:type="paragraph" w:customStyle="1" w:styleId="97">
    <w:name w:val=" Char Char Char Char Char Char"/>
    <w:basedOn w:val="1"/>
    <w:uiPriority w:val="0"/>
    <w:pPr>
      <w:spacing w:line="360" w:lineRule="auto"/>
      <w:ind w:firstLine="200" w:firstLineChars="200"/>
    </w:pPr>
    <w:rPr>
      <w:rFonts w:ascii="宋体" w:hAnsi="宋体" w:cs="宋体"/>
      <w:sz w:val="24"/>
    </w:rPr>
  </w:style>
  <w:style w:type="paragraph" w:customStyle="1" w:styleId="98">
    <w:name w:val=" Char Char"/>
    <w:basedOn w:val="1"/>
    <w:uiPriority w:val="0"/>
    <w:pPr>
      <w:spacing w:line="360" w:lineRule="auto"/>
      <w:ind w:firstLine="200" w:firstLineChars="200"/>
    </w:pPr>
    <w:rPr>
      <w:rFonts w:ascii="宋体" w:hAnsi="宋体" w:cs="宋体"/>
      <w:sz w:val="24"/>
    </w:rPr>
  </w:style>
  <w:style w:type="paragraph" w:customStyle="1" w:styleId="99">
    <w:name w:val=" Char Char Char"/>
    <w:basedOn w:val="1"/>
    <w:uiPriority w:val="0"/>
    <w:pPr>
      <w:spacing w:line="360" w:lineRule="auto"/>
      <w:ind w:firstLine="200" w:firstLineChars="200"/>
    </w:pPr>
    <w:rPr>
      <w:rFonts w:ascii="宋体" w:hAnsi="宋体" w:cs="宋体"/>
      <w:sz w:val="24"/>
    </w:rPr>
  </w:style>
  <w:style w:type="paragraph" w:customStyle="1" w:styleId="100">
    <w:name w:val="7"/>
    <w:basedOn w:val="1"/>
    <w:next w:val="25"/>
    <w:uiPriority w:val="0"/>
    <w:rPr>
      <w:rFonts w:ascii="宋体" w:hAnsi="Courier New" w:cs="Courier New"/>
      <w:szCs w:val="21"/>
    </w:rPr>
  </w:style>
  <w:style w:type="paragraph" w:customStyle="1" w:styleId="101">
    <w:name w:val="font5"/>
    <w:basedOn w:val="1"/>
    <w:uiPriority w:val="0"/>
    <w:pPr>
      <w:widowControl/>
      <w:spacing w:before="100" w:beforeAutospacing="1" w:after="100" w:afterAutospacing="1"/>
      <w:jc w:val="left"/>
    </w:pPr>
    <w:rPr>
      <w:rFonts w:hint="eastAsia" w:ascii="宋体" w:hAnsi="宋体"/>
      <w:kern w:val="0"/>
      <w:sz w:val="20"/>
      <w:szCs w:val="20"/>
    </w:rPr>
  </w:style>
  <w:style w:type="paragraph" w:customStyle="1" w:styleId="102">
    <w:name w:val="font6"/>
    <w:basedOn w:val="1"/>
    <w:uiPriority w:val="0"/>
    <w:pPr>
      <w:widowControl/>
      <w:spacing w:before="100" w:beforeAutospacing="1" w:after="100" w:afterAutospacing="1"/>
      <w:jc w:val="left"/>
    </w:pPr>
    <w:rPr>
      <w:kern w:val="0"/>
      <w:sz w:val="20"/>
      <w:szCs w:val="20"/>
    </w:rPr>
  </w:style>
  <w:style w:type="paragraph" w:customStyle="1" w:styleId="103">
    <w:name w:val="font7"/>
    <w:basedOn w:val="1"/>
    <w:uiPriority w:val="0"/>
    <w:pPr>
      <w:widowControl/>
      <w:spacing w:before="100" w:beforeAutospacing="1" w:after="100" w:afterAutospacing="1"/>
      <w:jc w:val="left"/>
    </w:pPr>
    <w:rPr>
      <w:kern w:val="0"/>
      <w:sz w:val="20"/>
      <w:szCs w:val="20"/>
    </w:rPr>
  </w:style>
  <w:style w:type="paragraph" w:customStyle="1" w:styleId="104">
    <w:name w:val="xl31"/>
    <w:basedOn w:val="1"/>
    <w:uiPriority w:val="0"/>
    <w:pPr>
      <w:widowControl/>
      <w:pBdr>
        <w:bottom w:val="single" w:color="auto" w:sz="4" w:space="0"/>
        <w:right w:val="single" w:color="auto" w:sz="4" w:space="0"/>
      </w:pBdr>
      <w:spacing w:before="100" w:beforeAutospacing="1" w:after="100" w:afterAutospacing="1"/>
      <w:jc w:val="center"/>
    </w:pPr>
    <w:rPr>
      <w:rFonts w:ascii="宋体" w:hAnsi="宋体"/>
      <w:kern w:val="0"/>
      <w:sz w:val="20"/>
      <w:szCs w:val="20"/>
    </w:rPr>
  </w:style>
  <w:style w:type="paragraph" w:customStyle="1" w:styleId="105">
    <w:name w:val="xl32"/>
    <w:basedOn w:val="1"/>
    <w:uiPriority w:val="0"/>
    <w:pPr>
      <w:widowControl/>
      <w:pBdr>
        <w:bottom w:val="single" w:color="auto" w:sz="4" w:space="0"/>
      </w:pBdr>
      <w:spacing w:before="100" w:beforeAutospacing="1" w:after="100" w:afterAutospacing="1"/>
      <w:jc w:val="center"/>
    </w:pPr>
    <w:rPr>
      <w:rFonts w:ascii="宋体" w:hAnsi="宋体"/>
      <w:kern w:val="0"/>
      <w:sz w:val="20"/>
      <w:szCs w:val="20"/>
    </w:rPr>
  </w:style>
  <w:style w:type="paragraph" w:customStyle="1" w:styleId="106">
    <w:name w:val="xl33"/>
    <w:basedOn w:val="1"/>
    <w:uiPriority w:val="0"/>
    <w:pPr>
      <w:widowControl/>
      <w:pBdr>
        <w:top w:val="single" w:color="auto" w:sz="4" w:space="0"/>
        <w:left w:val="single" w:color="auto" w:sz="4" w:space="0"/>
        <w:right w:val="single" w:color="auto" w:sz="4" w:space="0"/>
      </w:pBdr>
      <w:spacing w:before="100" w:beforeAutospacing="1" w:after="100" w:afterAutospacing="1"/>
    </w:pPr>
    <w:rPr>
      <w:rFonts w:ascii="宋体" w:hAnsi="宋体"/>
      <w:kern w:val="0"/>
      <w:sz w:val="20"/>
      <w:szCs w:val="20"/>
    </w:rPr>
  </w:style>
  <w:style w:type="paragraph" w:customStyle="1" w:styleId="107">
    <w:name w:val="xl34"/>
    <w:basedOn w:val="1"/>
    <w:uiPriority w:val="0"/>
    <w:pPr>
      <w:widowControl/>
      <w:pBdr>
        <w:top w:val="single" w:color="auto" w:sz="4" w:space="0"/>
        <w:left w:val="single" w:color="auto" w:sz="4" w:space="0"/>
        <w:right w:val="single" w:color="auto" w:sz="4" w:space="0"/>
      </w:pBdr>
      <w:spacing w:before="100" w:beforeAutospacing="1" w:after="100" w:afterAutospacing="1"/>
      <w:textAlignment w:val="top"/>
    </w:pPr>
    <w:rPr>
      <w:kern w:val="0"/>
      <w:sz w:val="20"/>
      <w:szCs w:val="20"/>
    </w:rPr>
  </w:style>
  <w:style w:type="paragraph" w:customStyle="1" w:styleId="108">
    <w:name w:val="xl35"/>
    <w:basedOn w:val="1"/>
    <w:uiPriority w:val="0"/>
    <w:pPr>
      <w:widowControl/>
      <w:pBdr>
        <w:top w:val="single" w:color="auto" w:sz="4" w:space="0"/>
        <w:left w:val="single" w:color="auto" w:sz="4" w:space="0"/>
        <w:right w:val="single" w:color="auto" w:sz="4" w:space="0"/>
      </w:pBdr>
      <w:spacing w:before="100" w:beforeAutospacing="1" w:after="100" w:afterAutospacing="1"/>
      <w:jc w:val="center"/>
    </w:pPr>
    <w:rPr>
      <w:kern w:val="0"/>
      <w:sz w:val="20"/>
      <w:szCs w:val="20"/>
    </w:rPr>
  </w:style>
  <w:style w:type="paragraph" w:customStyle="1" w:styleId="109">
    <w:name w:val="xl36"/>
    <w:basedOn w:val="1"/>
    <w:uiPriority w:val="0"/>
    <w:pPr>
      <w:widowControl/>
      <w:pBdr>
        <w:bottom w:val="single" w:color="auto" w:sz="4" w:space="0"/>
        <w:right w:val="single" w:color="auto" w:sz="4" w:space="0"/>
      </w:pBdr>
      <w:spacing w:before="100" w:beforeAutospacing="1" w:after="100" w:afterAutospacing="1"/>
    </w:pPr>
    <w:rPr>
      <w:kern w:val="0"/>
      <w:sz w:val="20"/>
      <w:szCs w:val="20"/>
    </w:rPr>
  </w:style>
  <w:style w:type="paragraph" w:customStyle="1" w:styleId="110">
    <w:name w:val="xl37"/>
    <w:basedOn w:val="1"/>
    <w:uiPriority w:val="0"/>
    <w:pPr>
      <w:widowControl/>
      <w:pBdr>
        <w:bottom w:val="single" w:color="auto" w:sz="4" w:space="0"/>
      </w:pBdr>
      <w:spacing w:before="100" w:beforeAutospacing="1" w:after="100" w:afterAutospacing="1"/>
    </w:pPr>
    <w:rPr>
      <w:kern w:val="0"/>
      <w:sz w:val="20"/>
      <w:szCs w:val="20"/>
    </w:rPr>
  </w:style>
  <w:style w:type="paragraph" w:customStyle="1" w:styleId="111">
    <w:name w:val="xl38"/>
    <w:basedOn w:val="1"/>
    <w:uiPriority w:val="0"/>
    <w:pPr>
      <w:widowControl/>
      <w:pBdr>
        <w:left w:val="single" w:color="auto" w:sz="4" w:space="0"/>
        <w:bottom w:val="single" w:color="auto" w:sz="4" w:space="0"/>
        <w:right w:val="single" w:color="auto" w:sz="4" w:space="0"/>
      </w:pBdr>
      <w:spacing w:before="100" w:beforeAutospacing="1" w:after="100" w:afterAutospacing="1"/>
    </w:pPr>
    <w:rPr>
      <w:kern w:val="0"/>
      <w:sz w:val="20"/>
      <w:szCs w:val="20"/>
    </w:rPr>
  </w:style>
  <w:style w:type="paragraph" w:customStyle="1" w:styleId="112">
    <w:name w:val="xl39"/>
    <w:basedOn w:val="1"/>
    <w:uiPriority w:val="0"/>
    <w:pPr>
      <w:widowControl/>
      <w:pBdr>
        <w:left w:val="single" w:color="auto" w:sz="4" w:space="0"/>
        <w:right w:val="single" w:color="auto" w:sz="4" w:space="0"/>
      </w:pBdr>
      <w:spacing w:before="100" w:beforeAutospacing="1" w:after="100" w:afterAutospacing="1"/>
    </w:pPr>
    <w:rPr>
      <w:rFonts w:ascii="宋体" w:hAnsi="宋体"/>
      <w:kern w:val="0"/>
      <w:sz w:val="20"/>
      <w:szCs w:val="20"/>
    </w:rPr>
  </w:style>
  <w:style w:type="paragraph" w:customStyle="1" w:styleId="113">
    <w:name w:val="xl40"/>
    <w:basedOn w:val="1"/>
    <w:uiPriority w:val="0"/>
    <w:pPr>
      <w:widowControl/>
      <w:pBdr>
        <w:left w:val="single" w:color="auto" w:sz="4" w:space="0"/>
        <w:right w:val="single" w:color="auto" w:sz="4" w:space="0"/>
      </w:pBdr>
      <w:spacing w:before="100" w:beforeAutospacing="1" w:after="100" w:afterAutospacing="1"/>
      <w:textAlignment w:val="top"/>
    </w:pPr>
    <w:rPr>
      <w:kern w:val="0"/>
      <w:sz w:val="20"/>
      <w:szCs w:val="20"/>
    </w:rPr>
  </w:style>
  <w:style w:type="paragraph" w:customStyle="1" w:styleId="114">
    <w:name w:val="xl41"/>
    <w:basedOn w:val="1"/>
    <w:uiPriority w:val="0"/>
    <w:pPr>
      <w:widowControl/>
      <w:pBdr>
        <w:left w:val="single" w:color="auto" w:sz="4" w:space="0"/>
        <w:right w:val="single" w:color="auto" w:sz="4" w:space="0"/>
      </w:pBdr>
      <w:spacing w:before="100" w:beforeAutospacing="1" w:after="100" w:afterAutospacing="1"/>
      <w:jc w:val="center"/>
    </w:pPr>
    <w:rPr>
      <w:kern w:val="0"/>
      <w:sz w:val="20"/>
      <w:szCs w:val="20"/>
    </w:rPr>
  </w:style>
  <w:style w:type="paragraph" w:customStyle="1" w:styleId="115">
    <w:name w:val="xl42"/>
    <w:basedOn w:val="1"/>
    <w:uiPriority w:val="0"/>
    <w:pPr>
      <w:widowControl/>
      <w:pBdr>
        <w:left w:val="single" w:color="auto" w:sz="4" w:space="0"/>
        <w:bottom w:val="single" w:color="auto" w:sz="4" w:space="0"/>
        <w:right w:val="single" w:color="auto" w:sz="4" w:space="0"/>
      </w:pBdr>
      <w:spacing w:before="100" w:beforeAutospacing="1" w:after="100" w:afterAutospacing="1"/>
    </w:pPr>
    <w:rPr>
      <w:rFonts w:ascii="宋体" w:hAnsi="宋体"/>
      <w:kern w:val="0"/>
      <w:sz w:val="20"/>
      <w:szCs w:val="20"/>
    </w:rPr>
  </w:style>
  <w:style w:type="paragraph" w:customStyle="1" w:styleId="116">
    <w:name w:val="xl43"/>
    <w:basedOn w:val="1"/>
    <w:uiPriority w:val="0"/>
    <w:pPr>
      <w:widowControl/>
      <w:pBdr>
        <w:left w:val="single" w:color="auto" w:sz="4" w:space="0"/>
        <w:bottom w:val="single" w:color="auto" w:sz="4" w:space="0"/>
        <w:right w:val="single" w:color="auto" w:sz="4" w:space="0"/>
      </w:pBdr>
      <w:spacing w:before="100" w:beforeAutospacing="1" w:after="100" w:afterAutospacing="1"/>
      <w:textAlignment w:val="top"/>
    </w:pPr>
    <w:rPr>
      <w:kern w:val="0"/>
      <w:sz w:val="20"/>
      <w:szCs w:val="20"/>
    </w:rPr>
  </w:style>
  <w:style w:type="paragraph" w:customStyle="1" w:styleId="117">
    <w:name w:val="xl44"/>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kern w:val="0"/>
      <w:sz w:val="20"/>
      <w:szCs w:val="20"/>
    </w:rPr>
  </w:style>
  <w:style w:type="paragraph" w:customStyle="1" w:styleId="118">
    <w:name w:val="xl45"/>
    <w:basedOn w:val="1"/>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宋体" w:hAnsi="宋体"/>
      <w:kern w:val="0"/>
      <w:sz w:val="20"/>
      <w:szCs w:val="20"/>
    </w:rPr>
  </w:style>
  <w:style w:type="paragraph" w:customStyle="1" w:styleId="119">
    <w:name w:val="xl46"/>
    <w:basedOn w:val="1"/>
    <w:uiPriority w:val="0"/>
    <w:pPr>
      <w:widowControl/>
      <w:pBdr>
        <w:top w:val="single" w:color="auto" w:sz="4" w:space="0"/>
        <w:bottom w:val="single" w:color="auto" w:sz="4" w:space="0"/>
      </w:pBdr>
      <w:spacing w:before="100" w:beforeAutospacing="1" w:after="100" w:afterAutospacing="1"/>
      <w:jc w:val="center"/>
    </w:pPr>
    <w:rPr>
      <w:rFonts w:ascii="宋体" w:hAnsi="宋体"/>
      <w:kern w:val="0"/>
      <w:sz w:val="20"/>
      <w:szCs w:val="20"/>
    </w:rPr>
  </w:style>
  <w:style w:type="paragraph" w:customStyle="1" w:styleId="120">
    <w:name w:val="xl47"/>
    <w:basedOn w:val="1"/>
    <w:uiPriority w:val="0"/>
    <w:pPr>
      <w:widowControl/>
      <w:pBdr>
        <w:bottom w:val="single" w:color="auto" w:sz="4" w:space="0"/>
        <w:right w:val="single" w:color="auto" w:sz="4" w:space="0"/>
      </w:pBdr>
      <w:spacing w:before="100" w:beforeAutospacing="1" w:after="100" w:afterAutospacing="1"/>
    </w:pPr>
    <w:rPr>
      <w:kern w:val="0"/>
      <w:sz w:val="20"/>
      <w:szCs w:val="20"/>
    </w:rPr>
  </w:style>
  <w:style w:type="paragraph" w:customStyle="1" w:styleId="121">
    <w:name w:val="xl48"/>
    <w:basedOn w:val="1"/>
    <w:uiPriority w:val="0"/>
    <w:pPr>
      <w:widowControl/>
      <w:pBdr>
        <w:bottom w:val="single" w:color="auto" w:sz="4" w:space="0"/>
      </w:pBdr>
      <w:spacing w:before="100" w:beforeAutospacing="1" w:after="100" w:afterAutospacing="1"/>
    </w:pPr>
    <w:rPr>
      <w:kern w:val="0"/>
      <w:sz w:val="20"/>
      <w:szCs w:val="20"/>
    </w:rPr>
  </w:style>
  <w:style w:type="paragraph" w:customStyle="1" w:styleId="122">
    <w:name w:val="xl49"/>
    <w:basedOn w:val="1"/>
    <w:uiPriority w:val="0"/>
    <w:pPr>
      <w:widowControl/>
      <w:pBdr>
        <w:left w:val="single" w:color="auto" w:sz="4" w:space="0"/>
        <w:bottom w:val="single" w:color="auto" w:sz="4" w:space="0"/>
        <w:right w:val="single" w:color="auto" w:sz="4" w:space="0"/>
      </w:pBdr>
      <w:spacing w:before="100" w:beforeAutospacing="1" w:after="100" w:afterAutospacing="1"/>
    </w:pPr>
    <w:rPr>
      <w:kern w:val="0"/>
      <w:sz w:val="20"/>
      <w:szCs w:val="20"/>
    </w:rPr>
  </w:style>
  <w:style w:type="paragraph" w:customStyle="1" w:styleId="123">
    <w:name w:val="xl50"/>
    <w:basedOn w:val="1"/>
    <w:uiPriority w:val="0"/>
    <w:pPr>
      <w:widowControl/>
      <w:pBdr>
        <w:left w:val="single" w:color="auto" w:sz="4" w:space="0"/>
        <w:bottom w:val="single" w:color="auto" w:sz="4" w:space="0"/>
        <w:right w:val="single" w:color="auto" w:sz="4" w:space="0"/>
      </w:pBdr>
      <w:spacing w:before="100" w:beforeAutospacing="1" w:after="100" w:afterAutospacing="1"/>
    </w:pPr>
    <w:rPr>
      <w:rFonts w:ascii="宋体" w:hAnsi="宋体"/>
      <w:kern w:val="0"/>
      <w:sz w:val="20"/>
      <w:szCs w:val="20"/>
    </w:rPr>
  </w:style>
  <w:style w:type="paragraph" w:customStyle="1" w:styleId="124">
    <w:name w:val="xl51"/>
    <w:basedOn w:val="1"/>
    <w:uiPriority w:val="0"/>
    <w:pPr>
      <w:widowControl/>
      <w:pBdr>
        <w:bottom w:val="single" w:color="auto" w:sz="4" w:space="0"/>
        <w:right w:val="single" w:color="auto" w:sz="4" w:space="0"/>
      </w:pBdr>
      <w:spacing w:before="100" w:beforeAutospacing="1" w:after="100" w:afterAutospacing="1"/>
    </w:pPr>
    <w:rPr>
      <w:rFonts w:ascii="宋体" w:hAnsi="宋体"/>
      <w:kern w:val="0"/>
      <w:sz w:val="20"/>
      <w:szCs w:val="20"/>
    </w:rPr>
  </w:style>
  <w:style w:type="paragraph" w:customStyle="1" w:styleId="125">
    <w:name w:val=" Char Char Char Char Char Char1 Char Char Char"/>
    <w:basedOn w:val="1"/>
    <w:uiPriority w:val="0"/>
    <w:pPr>
      <w:spacing w:line="360" w:lineRule="auto"/>
      <w:ind w:firstLine="200" w:firstLineChars="200"/>
    </w:pPr>
    <w:rPr>
      <w:rFonts w:ascii="宋体" w:hAnsi="宋体" w:cs="宋体"/>
      <w:sz w:val="24"/>
    </w:rPr>
  </w:style>
  <w:style w:type="paragraph" w:customStyle="1" w:styleId="126">
    <w:name w:val=" Char Char Char Char Char Char1"/>
    <w:basedOn w:val="1"/>
    <w:uiPriority w:val="0"/>
    <w:pPr>
      <w:spacing w:line="360" w:lineRule="auto"/>
      <w:ind w:firstLine="200" w:firstLineChars="200"/>
    </w:pPr>
    <w:rPr>
      <w:rFonts w:ascii="宋体" w:hAnsi="宋体" w:cs="宋体"/>
      <w:sz w:val="24"/>
    </w:rPr>
  </w:style>
  <w:style w:type="paragraph" w:customStyle="1" w:styleId="127">
    <w:name w:val=" Char Char Char Char Char Char3"/>
    <w:basedOn w:val="1"/>
    <w:uiPriority w:val="0"/>
    <w:pPr>
      <w:spacing w:line="360" w:lineRule="auto"/>
      <w:ind w:firstLine="200" w:firstLineChars="200"/>
    </w:pPr>
    <w:rPr>
      <w:rFonts w:ascii="宋体" w:hAnsi="宋体" w:cs="宋体"/>
      <w:sz w:val="24"/>
    </w:rPr>
  </w:style>
  <w:style w:type="paragraph" w:customStyle="1" w:styleId="128">
    <w:name w:val=" Char Char Char Char Char Char3 Char Char Char"/>
    <w:basedOn w:val="1"/>
    <w:uiPriority w:val="0"/>
    <w:pPr>
      <w:spacing w:line="360" w:lineRule="auto"/>
      <w:ind w:firstLine="200" w:firstLineChars="200"/>
    </w:pPr>
    <w:rPr>
      <w:rFonts w:ascii="宋体" w:hAnsi="宋体" w:cs="宋体"/>
      <w:sz w:val="24"/>
    </w:rPr>
  </w:style>
  <w:style w:type="paragraph" w:customStyle="1" w:styleId="129">
    <w:name w:val=" Char Char Char Char Char Char3 Char Char Char Char Char Char"/>
    <w:basedOn w:val="1"/>
    <w:uiPriority w:val="0"/>
    <w:pPr>
      <w:spacing w:line="360" w:lineRule="auto"/>
      <w:ind w:firstLine="200" w:firstLineChars="200"/>
    </w:pPr>
    <w:rPr>
      <w:rFonts w:ascii="宋体" w:hAnsi="宋体" w:cs="宋体"/>
      <w:sz w:val="24"/>
    </w:rPr>
  </w:style>
  <w:style w:type="paragraph" w:customStyle="1" w:styleId="130">
    <w:name w:val=" Char Char Char Char Char Char1 Char Char Char1"/>
    <w:basedOn w:val="1"/>
    <w:uiPriority w:val="0"/>
    <w:pPr>
      <w:spacing w:line="360" w:lineRule="auto"/>
      <w:ind w:firstLine="200" w:firstLineChars="200"/>
    </w:pPr>
    <w:rPr>
      <w:rFonts w:ascii="宋体" w:hAnsi="宋体" w:cs="宋体"/>
      <w:sz w:val="24"/>
    </w:rPr>
  </w:style>
  <w:style w:type="paragraph" w:customStyle="1" w:styleId="131">
    <w:name w:val=" Char Char Char Char Char Char1 Char Char Char1 Char Char Char"/>
    <w:basedOn w:val="1"/>
    <w:uiPriority w:val="0"/>
    <w:pPr>
      <w:spacing w:line="360" w:lineRule="auto"/>
      <w:ind w:firstLine="200" w:firstLineChars="200"/>
    </w:pPr>
    <w:rPr>
      <w:rFonts w:ascii="宋体" w:hAnsi="宋体" w:cs="宋体"/>
      <w:sz w:val="24"/>
    </w:rPr>
  </w:style>
  <w:style w:type="paragraph" w:customStyle="1" w:styleId="132">
    <w:name w:val=" Char Char Char Char Char Char3 Char Char Char Char Char Char Char"/>
    <w:basedOn w:val="1"/>
    <w:uiPriority w:val="0"/>
    <w:pPr>
      <w:spacing w:line="360" w:lineRule="auto"/>
      <w:ind w:firstLine="200" w:firstLineChars="200"/>
    </w:pPr>
    <w:rPr>
      <w:rFonts w:ascii="宋体" w:hAnsi="宋体" w:cs="宋体"/>
      <w:sz w:val="24"/>
    </w:rPr>
  </w:style>
  <w:style w:type="paragraph" w:customStyle="1" w:styleId="133">
    <w:name w:val="Char Char Char Char Char Char1 Char Char Char1 Char Char Char Char Char Char Char"/>
    <w:basedOn w:val="1"/>
    <w:uiPriority w:val="0"/>
    <w:pPr>
      <w:spacing w:line="360" w:lineRule="auto"/>
      <w:ind w:firstLine="200" w:firstLineChars="200"/>
    </w:pPr>
    <w:rPr>
      <w:rFonts w:ascii="宋体" w:hAnsi="宋体" w:cs="宋体"/>
      <w:sz w:val="24"/>
    </w:rPr>
  </w:style>
  <w:style w:type="paragraph" w:customStyle="1" w:styleId="134">
    <w:name w:val="Char1 Char Char Char"/>
    <w:basedOn w:val="1"/>
    <w:uiPriority w:val="0"/>
    <w:pPr>
      <w:spacing w:line="360" w:lineRule="auto"/>
      <w:ind w:firstLine="200" w:firstLineChars="200"/>
    </w:pPr>
    <w:rPr>
      <w:rFonts w:ascii="宋体" w:hAnsi="宋体" w:cs="宋体"/>
      <w:sz w:val="24"/>
    </w:rPr>
  </w:style>
  <w:style w:type="paragraph" w:customStyle="1" w:styleId="135">
    <w:name w:val=" Char1 Char Char Char"/>
    <w:basedOn w:val="1"/>
    <w:uiPriority w:val="0"/>
    <w:pPr>
      <w:spacing w:line="360" w:lineRule="auto"/>
      <w:ind w:firstLine="200" w:firstLineChars="200"/>
    </w:pPr>
    <w:rPr>
      <w:rFonts w:ascii="宋体" w:hAnsi="宋体" w:cs="宋体"/>
      <w:sz w:val="24"/>
    </w:rPr>
  </w:style>
  <w:style w:type="paragraph" w:customStyle="1" w:styleId="136">
    <w:name w:val="样式 标题 2 + 首行缩进:  0 厘米"/>
    <w:basedOn w:val="3"/>
    <w:uiPriority w:val="0"/>
    <w:pPr>
      <w:numPr>
        <w:ilvl w:val="1"/>
        <w:numId w:val="0"/>
      </w:numPr>
      <w:tabs>
        <w:tab w:val="left" w:pos="0"/>
      </w:tabs>
      <w:spacing w:before="0" w:after="0" w:line="300" w:lineRule="auto"/>
      <w:ind w:left="113"/>
    </w:pPr>
    <w:rPr>
      <w:rFonts w:eastAsia="宋体" w:cs="宋体"/>
      <w:b w:val="0"/>
      <w:bCs w:val="0"/>
      <w:sz w:val="28"/>
      <w:szCs w:val="20"/>
    </w:rPr>
  </w:style>
  <w:style w:type="paragraph" w:customStyle="1" w:styleId="137">
    <w:name w:val="样式 标题 3 + 首行缩进:  0 厘米"/>
    <w:basedOn w:val="4"/>
    <w:uiPriority w:val="0"/>
    <w:pPr>
      <w:keepLines/>
      <w:tabs>
        <w:tab w:val="left" w:leader="dot" w:pos="284"/>
      </w:tabs>
      <w:ind w:firstLineChars="100"/>
    </w:pPr>
    <w:rPr>
      <w:rFonts w:eastAsia="宋体" w:cs="宋体"/>
      <w:b w:val="0"/>
      <w:bCs w:val="0"/>
      <w:sz w:val="28"/>
      <w:szCs w:val="20"/>
    </w:rPr>
  </w:style>
  <w:style w:type="paragraph" w:customStyle="1" w:styleId="138">
    <w:name w:val="样式 标题 3 + 首行缩进:  0 厘米1"/>
    <w:basedOn w:val="4"/>
    <w:uiPriority w:val="0"/>
    <w:pPr>
      <w:keepLines/>
    </w:pPr>
    <w:rPr>
      <w:rFonts w:eastAsia="宋体" w:cs="宋体"/>
      <w:b w:val="0"/>
      <w:bCs w:val="0"/>
      <w:sz w:val="28"/>
      <w:szCs w:val="20"/>
    </w:rPr>
  </w:style>
  <w:style w:type="paragraph" w:customStyle="1" w:styleId="139">
    <w:name w:val="样式 样式 标题 3 + 首行缩进:  0 厘米1 + 首行缩进:  0 厘米"/>
    <w:basedOn w:val="138"/>
    <w:uiPriority w:val="0"/>
    <w:pPr>
      <w:ind w:firstLine="100"/>
    </w:pPr>
  </w:style>
  <w:style w:type="paragraph" w:customStyle="1" w:styleId="140">
    <w:name w:val="样式 样式 样式 标题 3 + 首行缩进:  0 厘米1 + 首行缩进:  0 厘米 + 首行缩进:  0 字符"/>
    <w:basedOn w:val="139"/>
    <w:uiPriority w:val="0"/>
    <w:pPr>
      <w:ind w:firstLine="0"/>
    </w:pPr>
  </w:style>
  <w:style w:type="paragraph" w:customStyle="1" w:styleId="141">
    <w:name w:val=" Char Char Char Char Char Char2"/>
    <w:basedOn w:val="1"/>
    <w:uiPriority w:val="0"/>
    <w:pPr>
      <w:spacing w:line="360" w:lineRule="auto"/>
      <w:ind w:firstLine="200" w:firstLineChars="200"/>
    </w:pPr>
    <w:rPr>
      <w:rFonts w:ascii="宋体" w:hAnsi="宋体" w:cs="宋体"/>
      <w:sz w:val="24"/>
    </w:rPr>
  </w:style>
  <w:style w:type="paragraph" w:customStyle="1" w:styleId="142">
    <w:name w:val=" Char Char Char1"/>
    <w:basedOn w:val="1"/>
    <w:uiPriority w:val="0"/>
    <w:pPr>
      <w:spacing w:line="360" w:lineRule="auto"/>
      <w:ind w:firstLine="200" w:firstLineChars="200"/>
    </w:pPr>
    <w:rPr>
      <w:rFonts w:ascii="宋体" w:hAnsi="宋体" w:cs="宋体"/>
      <w:sz w:val="24"/>
    </w:rPr>
  </w:style>
  <w:style w:type="paragraph" w:customStyle="1" w:styleId="143">
    <w:name w:val="font8"/>
    <w:basedOn w:val="1"/>
    <w:uiPriority w:val="0"/>
    <w:pPr>
      <w:widowControl/>
      <w:spacing w:before="100" w:beforeAutospacing="1" w:after="100" w:afterAutospacing="1"/>
      <w:jc w:val="left"/>
    </w:pPr>
    <w:rPr>
      <w:rFonts w:ascii="宋体" w:hAnsi="宋体" w:cs="宋体"/>
      <w:color w:val="000000"/>
      <w:kern w:val="0"/>
      <w:sz w:val="24"/>
    </w:rPr>
  </w:style>
  <w:style w:type="paragraph" w:customStyle="1" w:styleId="144">
    <w:name w:val="xl52"/>
    <w:basedOn w:val="1"/>
    <w:uiPriority w:val="0"/>
    <w:pPr>
      <w:widowControl/>
      <w:pBdr>
        <w:bottom w:val="single" w:color="auto" w:sz="4" w:space="0"/>
      </w:pBdr>
      <w:spacing w:before="100" w:beforeAutospacing="1" w:after="100" w:afterAutospacing="1"/>
      <w:jc w:val="center"/>
      <w:textAlignment w:val="bottom"/>
    </w:pPr>
    <w:rPr>
      <w:rFonts w:ascii="宋体" w:hAnsi="宋体" w:cs="宋体"/>
      <w:color w:val="000000"/>
      <w:kern w:val="0"/>
      <w:sz w:val="20"/>
      <w:szCs w:val="20"/>
    </w:rPr>
  </w:style>
  <w:style w:type="paragraph" w:customStyle="1" w:styleId="145">
    <w:name w:val="xl53"/>
    <w:basedOn w:val="1"/>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color w:val="000000"/>
      <w:kern w:val="0"/>
      <w:sz w:val="24"/>
      <w:szCs w:val="21"/>
    </w:rPr>
  </w:style>
  <w:style w:type="paragraph" w:customStyle="1" w:styleId="146">
    <w:name w:val=" Char Char Char Char Char Char1 Char Char Char1 Char"/>
    <w:basedOn w:val="1"/>
    <w:uiPriority w:val="0"/>
    <w:pPr>
      <w:spacing w:line="360" w:lineRule="auto"/>
      <w:ind w:firstLine="200" w:firstLineChars="200"/>
    </w:pPr>
    <w:rPr>
      <w:rFonts w:ascii="宋体" w:hAnsi="宋体" w:cs="宋体"/>
      <w:sz w:val="24"/>
    </w:rPr>
  </w:style>
  <w:style w:type="paragraph" w:customStyle="1" w:styleId="147">
    <w:name w:val=" Char Char Char Char Char Char1 Char Char Char1 Char Char Char Char Char Char"/>
    <w:basedOn w:val="1"/>
    <w:uiPriority w:val="0"/>
    <w:pPr>
      <w:spacing w:line="360" w:lineRule="auto"/>
      <w:ind w:firstLine="200" w:firstLineChars="200"/>
    </w:pPr>
    <w:rPr>
      <w:rFonts w:ascii="宋体" w:hAnsi="宋体" w:cs="宋体"/>
      <w:sz w:val="24"/>
    </w:rPr>
  </w:style>
  <w:style w:type="paragraph" w:customStyle="1" w:styleId="148">
    <w:name w:val="表格标题"/>
    <w:basedOn w:val="15"/>
    <w:uiPriority w:val="0"/>
    <w:pPr>
      <w:autoSpaceDE w:val="0"/>
      <w:autoSpaceDN w:val="0"/>
      <w:adjustRightInd w:val="0"/>
      <w:spacing w:after="50" w:afterLines="50" w:line="480" w:lineRule="exact"/>
      <w:jc w:val="center"/>
      <w:textAlignment w:val="baseline"/>
    </w:pPr>
    <w:rPr>
      <w:rFonts w:ascii="黑体" w:eastAsia="黑体"/>
      <w:b/>
      <w:color w:val="000000"/>
      <w:kern w:val="0"/>
      <w:sz w:val="28"/>
      <w:szCs w:val="20"/>
    </w:rPr>
  </w:style>
  <w:style w:type="paragraph" w:customStyle="1" w:styleId="149">
    <w:name w:val="表格文字"/>
    <w:basedOn w:val="15"/>
    <w:next w:val="1"/>
    <w:link w:val="423"/>
    <w:uiPriority w:val="0"/>
    <w:pPr>
      <w:tabs>
        <w:tab w:val="left" w:pos="3720"/>
      </w:tabs>
      <w:autoSpaceDE w:val="0"/>
      <w:autoSpaceDN w:val="0"/>
      <w:adjustRightInd w:val="0"/>
      <w:spacing w:after="0" w:line="315" w:lineRule="exact"/>
      <w:jc w:val="center"/>
      <w:textAlignment w:val="bottom"/>
    </w:pPr>
    <w:rPr>
      <w:rFonts w:ascii="宋体" w:hAnsi="宋体"/>
      <w:kern w:val="0"/>
      <w:sz w:val="24"/>
      <w:szCs w:val="20"/>
    </w:rPr>
  </w:style>
  <w:style w:type="paragraph" w:customStyle="1" w:styleId="150">
    <w:name w:val="样式 标题 3 + 首行缩进:  2 字符"/>
    <w:basedOn w:val="4"/>
    <w:uiPriority w:val="0"/>
    <w:pPr>
      <w:keepLines/>
      <w:adjustRightInd w:val="0"/>
      <w:snapToGrid w:val="0"/>
      <w:spacing w:before="100" w:beforeAutospacing="1" w:after="100" w:afterAutospacing="1" w:line="440" w:lineRule="exact"/>
    </w:pPr>
    <w:rPr>
      <w:rFonts w:hAnsi="黑体" w:eastAsia="宋体"/>
      <w:bCs w:val="0"/>
      <w:snapToGrid w:val="0"/>
      <w:color w:val="000000"/>
      <w:sz w:val="28"/>
      <w:szCs w:val="20"/>
    </w:rPr>
  </w:style>
  <w:style w:type="paragraph" w:customStyle="1" w:styleId="151">
    <w:name w:val=" Char4"/>
    <w:basedOn w:val="1"/>
    <w:uiPriority w:val="0"/>
    <w:pPr>
      <w:spacing w:line="360" w:lineRule="auto"/>
      <w:ind w:firstLine="200" w:firstLineChars="200"/>
    </w:pPr>
    <w:rPr>
      <w:rFonts w:ascii="宋体" w:hAnsi="宋体" w:cs="宋体"/>
      <w:sz w:val="24"/>
    </w:rPr>
  </w:style>
  <w:style w:type="paragraph" w:customStyle="1" w:styleId="152">
    <w:name w:val="表名"/>
    <w:basedOn w:val="1"/>
    <w:link w:val="392"/>
    <w:uiPriority w:val="0"/>
    <w:pPr>
      <w:overflowPunct w:val="0"/>
      <w:spacing w:before="120" w:line="300" w:lineRule="exact"/>
      <w:textAlignment w:val="baseline"/>
    </w:pPr>
    <w:rPr>
      <w:rFonts w:eastAsia="黑体"/>
      <w:sz w:val="28"/>
      <w:szCs w:val="20"/>
    </w:rPr>
  </w:style>
  <w:style w:type="paragraph" w:customStyle="1" w:styleId="153">
    <w:name w:val="表名 Char Char Char"/>
    <w:basedOn w:val="1"/>
    <w:uiPriority w:val="0"/>
    <w:pPr>
      <w:overflowPunct w:val="0"/>
      <w:spacing w:before="120" w:line="300" w:lineRule="exact"/>
      <w:textAlignment w:val="baseline"/>
    </w:pPr>
    <w:rPr>
      <w:rFonts w:eastAsia="黑体"/>
      <w:sz w:val="28"/>
      <w:szCs w:val="20"/>
    </w:rPr>
  </w:style>
  <w:style w:type="paragraph" w:customStyle="1" w:styleId="154">
    <w:name w:val="样式 样式 (符号) 宋体 左侧:  0.74 厘米 首行缩进:  0 厘米 + 左侧:  0.74 厘米 首行缩进:  0 ..."/>
    <w:basedOn w:val="14"/>
    <w:uiPriority w:val="0"/>
    <w:pPr>
      <w:adjustRightInd w:val="0"/>
      <w:snapToGrid w:val="0"/>
      <w:spacing w:before="100" w:beforeAutospacing="1" w:after="0" w:afterAutospacing="1" w:line="360" w:lineRule="auto"/>
      <w:ind w:firstLineChars="200"/>
    </w:pPr>
    <w:rPr>
      <w:snapToGrid w:val="0"/>
      <w:sz w:val="28"/>
      <w:szCs w:val="20"/>
    </w:rPr>
  </w:style>
  <w:style w:type="paragraph" w:customStyle="1" w:styleId="155">
    <w:name w:val="xl22"/>
    <w:basedOn w:val="1"/>
    <w:semiHidden/>
    <w:uiPriority w:val="0"/>
    <w:pPr>
      <w:widowControl/>
      <w:pBdr>
        <w:bottom w:val="single" w:color="auto" w:sz="4" w:space="0"/>
        <w:right w:val="single" w:color="auto" w:sz="4" w:space="0"/>
      </w:pBdr>
      <w:adjustRightInd w:val="0"/>
      <w:snapToGrid w:val="0"/>
      <w:spacing w:before="100" w:beforeAutospacing="1" w:after="100" w:afterAutospacing="1" w:line="360" w:lineRule="auto"/>
      <w:ind w:firstLine="200" w:firstLineChars="200"/>
      <w:jc w:val="center"/>
    </w:pPr>
    <w:rPr>
      <w:snapToGrid w:val="0"/>
      <w:kern w:val="0"/>
      <w:sz w:val="24"/>
      <w:szCs w:val="21"/>
    </w:rPr>
  </w:style>
  <w:style w:type="paragraph" w:customStyle="1" w:styleId="156">
    <w:name w:val="样式 样式1 + 段前: 0.5 行"/>
    <w:basedOn w:val="75"/>
    <w:semiHidden/>
    <w:uiPriority w:val="0"/>
    <w:pPr>
      <w:adjustRightInd w:val="0"/>
      <w:spacing w:before="120" w:beforeAutospacing="1" w:after="100" w:afterAutospacing="1" w:line="360" w:lineRule="auto"/>
      <w:jc w:val="left"/>
    </w:pPr>
    <w:rPr>
      <w:rFonts w:ascii="宋体" w:hAnsi="宋体"/>
      <w:bCs/>
      <w:snapToGrid w:val="0"/>
      <w:color w:val="000000"/>
      <w:sz w:val="24"/>
      <w:szCs w:val="20"/>
    </w:rPr>
  </w:style>
  <w:style w:type="paragraph" w:customStyle="1" w:styleId="157">
    <w:name w:val="Date"/>
    <w:basedOn w:val="1"/>
    <w:next w:val="1"/>
    <w:uiPriority w:val="0"/>
    <w:pPr>
      <w:adjustRightInd w:val="0"/>
      <w:spacing w:beforeAutospacing="1" w:after="100" w:afterAutospacing="1"/>
      <w:ind w:firstLine="200" w:firstLineChars="200"/>
      <w:textAlignment w:val="baseline"/>
    </w:pPr>
    <w:rPr>
      <w:snapToGrid w:val="0"/>
      <w:sz w:val="24"/>
      <w:szCs w:val="20"/>
    </w:rPr>
  </w:style>
  <w:style w:type="paragraph" w:customStyle="1" w:styleId="158">
    <w:name w:val="bg"/>
    <w:basedOn w:val="1"/>
    <w:uiPriority w:val="0"/>
    <w:pPr>
      <w:widowControl/>
      <w:snapToGrid w:val="0"/>
      <w:jc w:val="center"/>
    </w:pPr>
    <w:rPr>
      <w:rFonts w:cs="宋体"/>
      <w:snapToGrid w:val="0"/>
      <w:color w:val="000000"/>
      <w:sz w:val="18"/>
      <w:szCs w:val="18"/>
    </w:rPr>
  </w:style>
  <w:style w:type="paragraph" w:customStyle="1" w:styleId="159">
    <w:name w:val="样式 标题 1 + 首行缩进:  2 字符"/>
    <w:basedOn w:val="2"/>
    <w:uiPriority w:val="0"/>
    <w:pPr>
      <w:adjustRightInd w:val="0"/>
      <w:snapToGrid w:val="0"/>
      <w:spacing w:before="0" w:after="0" w:line="440" w:lineRule="exact"/>
      <w:jc w:val="left"/>
    </w:pPr>
    <w:rPr>
      <w:rFonts w:eastAsia="黑体"/>
      <w:bCs w:val="0"/>
      <w:snapToGrid w:val="0"/>
      <w:sz w:val="32"/>
      <w:szCs w:val="32"/>
    </w:rPr>
  </w:style>
  <w:style w:type="paragraph" w:customStyle="1" w:styleId="160">
    <w:name w:val="样式 标题 2 + Times New Roman 首行缩进:  2 字符"/>
    <w:basedOn w:val="3"/>
    <w:uiPriority w:val="0"/>
    <w:pPr>
      <w:adjustRightInd w:val="0"/>
      <w:snapToGrid w:val="0"/>
      <w:spacing w:before="120" w:after="0" w:line="360" w:lineRule="auto"/>
    </w:pPr>
    <w:rPr>
      <w:rFonts w:ascii="Times New Roman" w:hAnsi="Times New Roman" w:eastAsia="宋体" w:cs="Times New Roman"/>
      <w:snapToGrid w:val="0"/>
      <w:sz w:val="28"/>
      <w:szCs w:val="28"/>
    </w:rPr>
  </w:style>
  <w:style w:type="paragraph" w:customStyle="1" w:styleId="161">
    <w:name w:val="样式 标题 2 + 首行缩进:  2 字符"/>
    <w:basedOn w:val="3"/>
    <w:uiPriority w:val="0"/>
    <w:pPr>
      <w:adjustRightInd w:val="0"/>
      <w:snapToGrid w:val="0"/>
      <w:spacing w:beforeAutospacing="1" w:afterAutospacing="1" w:line="360" w:lineRule="auto"/>
      <w:ind w:firstLine="592" w:firstLineChars="200"/>
    </w:pPr>
    <w:rPr>
      <w:rFonts w:ascii="黑体" w:hAnsi="宋体" w:cs="宋体"/>
      <w:b w:val="0"/>
      <w:bCs w:val="0"/>
      <w:snapToGrid w:val="0"/>
      <w:kern w:val="0"/>
      <w:sz w:val="30"/>
      <w:szCs w:val="20"/>
    </w:rPr>
  </w:style>
  <w:style w:type="paragraph" w:customStyle="1" w:styleId="162">
    <w:name w:val="表头1"/>
    <w:basedOn w:val="1"/>
    <w:uiPriority w:val="0"/>
    <w:pPr>
      <w:adjustRightInd w:val="0"/>
      <w:snapToGrid w:val="0"/>
      <w:spacing w:before="100" w:beforeAutospacing="1" w:after="100" w:afterAutospacing="1"/>
      <w:jc w:val="center"/>
    </w:pPr>
    <w:rPr>
      <w:b/>
      <w:snapToGrid w:val="0"/>
      <w:sz w:val="24"/>
    </w:rPr>
  </w:style>
  <w:style w:type="paragraph" w:customStyle="1" w:styleId="163">
    <w:name w:val="表5"/>
    <w:basedOn w:val="77"/>
    <w:uiPriority w:val="0"/>
    <w:pPr>
      <w:autoSpaceDE/>
      <w:autoSpaceDN/>
      <w:snapToGrid w:val="0"/>
      <w:spacing w:line="240" w:lineRule="auto"/>
      <w:jc w:val="center"/>
      <w:textAlignment w:val="auto"/>
    </w:pPr>
    <w:rPr>
      <w:rFonts w:ascii="Times New Roman"/>
      <w:sz w:val="21"/>
      <w:szCs w:val="21"/>
    </w:rPr>
  </w:style>
  <w:style w:type="paragraph" w:customStyle="1" w:styleId="164">
    <w:name w:val="样式 (符号) 宋体 五号 加粗 居中 段前: 0.5 行 行距: 单倍行距"/>
    <w:basedOn w:val="1"/>
    <w:uiPriority w:val="0"/>
    <w:pPr>
      <w:snapToGrid w:val="0"/>
      <w:jc w:val="center"/>
    </w:pPr>
    <w:rPr>
      <w:rFonts w:hAnsi="宋体" w:cs="宋体"/>
      <w:b/>
      <w:bCs/>
      <w:kern w:val="0"/>
      <w:sz w:val="24"/>
      <w:szCs w:val="20"/>
    </w:rPr>
  </w:style>
  <w:style w:type="paragraph" w:customStyle="1" w:styleId="165">
    <w:name w:val="样式 右侧:  0 厘米 段前: 0.5 行"/>
    <w:basedOn w:val="1"/>
    <w:uiPriority w:val="0"/>
    <w:pPr>
      <w:adjustRightInd w:val="0"/>
      <w:snapToGrid w:val="0"/>
      <w:spacing w:before="50" w:beforeLines="50" w:line="360" w:lineRule="auto"/>
      <w:ind w:firstLine="200" w:firstLineChars="200"/>
    </w:pPr>
    <w:rPr>
      <w:rFonts w:cs="宋体"/>
      <w:sz w:val="24"/>
    </w:rPr>
  </w:style>
  <w:style w:type="paragraph" w:customStyle="1" w:styleId="166">
    <w:name w:val="font0"/>
    <w:basedOn w:val="1"/>
    <w:uiPriority w:val="0"/>
    <w:pPr>
      <w:widowControl/>
      <w:spacing w:before="100" w:beforeAutospacing="1" w:after="100" w:afterAutospacing="1"/>
      <w:jc w:val="left"/>
    </w:pPr>
    <w:rPr>
      <w:rFonts w:ascii="宋体" w:hAnsi="宋体"/>
      <w:kern w:val="0"/>
      <w:sz w:val="24"/>
    </w:rPr>
  </w:style>
  <w:style w:type="paragraph" w:customStyle="1" w:styleId="167">
    <w:name w:val="font9"/>
    <w:basedOn w:val="1"/>
    <w:uiPriority w:val="0"/>
    <w:pPr>
      <w:widowControl/>
      <w:spacing w:before="100" w:beforeAutospacing="1" w:after="100" w:afterAutospacing="1"/>
      <w:jc w:val="left"/>
    </w:pPr>
    <w:rPr>
      <w:b/>
      <w:bCs/>
      <w:kern w:val="0"/>
      <w:sz w:val="20"/>
      <w:szCs w:val="20"/>
    </w:rPr>
  </w:style>
  <w:style w:type="paragraph" w:customStyle="1" w:styleId="168">
    <w:name w:val="font10"/>
    <w:basedOn w:val="1"/>
    <w:uiPriority w:val="0"/>
    <w:pPr>
      <w:widowControl/>
      <w:spacing w:before="100" w:beforeAutospacing="1" w:after="100" w:afterAutospacing="1"/>
      <w:jc w:val="left"/>
    </w:pPr>
    <w:rPr>
      <w:rFonts w:ascii="宋体" w:hAnsi="宋体"/>
      <w:kern w:val="0"/>
      <w:sz w:val="22"/>
      <w:szCs w:val="22"/>
    </w:rPr>
  </w:style>
  <w:style w:type="paragraph" w:customStyle="1" w:styleId="169">
    <w:name w:val="font11"/>
    <w:basedOn w:val="1"/>
    <w:uiPriority w:val="0"/>
    <w:pPr>
      <w:widowControl/>
      <w:spacing w:before="100" w:beforeAutospacing="1" w:after="100" w:afterAutospacing="1"/>
      <w:jc w:val="left"/>
    </w:pPr>
    <w:rPr>
      <w:kern w:val="0"/>
      <w:sz w:val="22"/>
      <w:szCs w:val="22"/>
    </w:rPr>
  </w:style>
  <w:style w:type="paragraph" w:customStyle="1" w:styleId="170">
    <w:name w:val="font12"/>
    <w:basedOn w:val="1"/>
    <w:uiPriority w:val="0"/>
    <w:pPr>
      <w:widowControl/>
      <w:spacing w:before="100" w:beforeAutospacing="1" w:after="100" w:afterAutospacing="1"/>
      <w:jc w:val="left"/>
    </w:pPr>
    <w:rPr>
      <w:rFonts w:ascii="宋体" w:hAnsi="宋体"/>
      <w:kern w:val="0"/>
      <w:sz w:val="20"/>
      <w:szCs w:val="20"/>
    </w:rPr>
  </w:style>
  <w:style w:type="paragraph" w:customStyle="1" w:styleId="171">
    <w:name w:val="font1"/>
    <w:basedOn w:val="1"/>
    <w:uiPriority w:val="0"/>
    <w:pPr>
      <w:widowControl/>
      <w:spacing w:before="100" w:beforeAutospacing="1" w:after="100" w:afterAutospacing="1"/>
      <w:jc w:val="left"/>
    </w:pPr>
    <w:rPr>
      <w:rFonts w:ascii="宋体" w:hAnsi="宋体"/>
      <w:kern w:val="0"/>
      <w:sz w:val="24"/>
    </w:rPr>
  </w:style>
  <w:style w:type="paragraph" w:customStyle="1" w:styleId="172">
    <w:name w:val="样式3"/>
    <w:basedOn w:val="1"/>
    <w:uiPriority w:val="0"/>
    <w:pPr>
      <w:adjustRightInd w:val="0"/>
      <w:spacing w:beforeLines="50"/>
    </w:pPr>
    <w:rPr>
      <w:rFonts w:ascii="宋体" w:hAnsi="宋体"/>
      <w:sz w:val="24"/>
    </w:rPr>
  </w:style>
  <w:style w:type="paragraph" w:customStyle="1" w:styleId="173">
    <w:name w:val="Balloon Text"/>
    <w:basedOn w:val="1"/>
    <w:uiPriority w:val="0"/>
    <w:pPr>
      <w:snapToGrid w:val="0"/>
      <w:spacing w:before="50" w:beforeLines="50" w:line="360" w:lineRule="auto"/>
    </w:pPr>
    <w:rPr>
      <w:sz w:val="18"/>
      <w:szCs w:val="18"/>
    </w:rPr>
  </w:style>
  <w:style w:type="paragraph" w:customStyle="1" w:styleId="174">
    <w:name w:val="表格1"/>
    <w:basedOn w:val="1"/>
    <w:uiPriority w:val="0"/>
    <w:pPr>
      <w:adjustRightInd w:val="0"/>
      <w:spacing w:line="20" w:lineRule="atLeast"/>
      <w:jc w:val="center"/>
      <w:textAlignment w:val="center"/>
    </w:pPr>
    <w:rPr>
      <w:rFonts w:ascii="宋体"/>
      <w:kern w:val="0"/>
      <w:sz w:val="24"/>
      <w:szCs w:val="21"/>
    </w:rPr>
  </w:style>
  <w:style w:type="paragraph" w:customStyle="1" w:styleId="175">
    <w:name w:val="xl23"/>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eastAsia="Arial Unicode MS"/>
      <w:kern w:val="0"/>
      <w:sz w:val="24"/>
      <w:szCs w:val="21"/>
    </w:rPr>
  </w:style>
  <w:style w:type="paragraph" w:customStyle="1" w:styleId="176">
    <w:name w:val="xl54"/>
    <w:basedOn w:val="1"/>
    <w:uiPriority w:val="0"/>
    <w:pPr>
      <w:widowControl/>
      <w:pBdr>
        <w:left w:val="single" w:color="auto" w:sz="4" w:space="0"/>
        <w:bottom w:val="single" w:color="auto" w:sz="4" w:space="0"/>
        <w:right w:val="single" w:color="auto" w:sz="4" w:space="0"/>
      </w:pBdr>
      <w:spacing w:before="100" w:beforeAutospacing="1" w:after="100" w:afterAutospacing="1"/>
      <w:jc w:val="center"/>
    </w:pPr>
    <w:rPr>
      <w:rFonts w:eastAsia="Arial Unicode MS"/>
      <w:kern w:val="0"/>
      <w:sz w:val="24"/>
      <w:szCs w:val="21"/>
    </w:rPr>
  </w:style>
  <w:style w:type="paragraph" w:customStyle="1" w:styleId="177">
    <w:name w:val="样式4"/>
    <w:basedOn w:val="2"/>
    <w:uiPriority w:val="0"/>
    <w:pPr>
      <w:pageBreakBefore/>
      <w:snapToGrid w:val="0"/>
      <w:spacing w:before="214" w:beforeLines="50"/>
    </w:pPr>
    <w:rPr>
      <w:bCs w:val="0"/>
      <w:kern w:val="0"/>
      <w:sz w:val="32"/>
    </w:rPr>
  </w:style>
  <w:style w:type="paragraph" w:customStyle="1" w:styleId="178">
    <w:name w:val="样式6"/>
    <w:basedOn w:val="1"/>
    <w:uiPriority w:val="0"/>
    <w:pPr>
      <w:framePr w:wrap="around" w:vAnchor="text" w:hAnchor="text" w:y="1"/>
      <w:snapToGrid w:val="0"/>
      <w:jc w:val="left"/>
    </w:pPr>
    <w:rPr>
      <w:sz w:val="24"/>
      <w:szCs w:val="21"/>
    </w:rPr>
  </w:style>
  <w:style w:type="paragraph" w:customStyle="1" w:styleId="179">
    <w:name w:val="样式5"/>
    <w:basedOn w:val="174"/>
    <w:uiPriority w:val="0"/>
    <w:pPr>
      <w:snapToGrid w:val="0"/>
      <w:spacing w:line="240" w:lineRule="auto"/>
      <w:textAlignment w:val="auto"/>
    </w:pPr>
    <w:rPr>
      <w:rFonts w:ascii="Times New Roman"/>
      <w:snapToGrid w:val="0"/>
      <w:kern w:val="2"/>
      <w:szCs w:val="20"/>
    </w:rPr>
  </w:style>
  <w:style w:type="paragraph" w:customStyle="1" w:styleId="180">
    <w:name w:val="样式 表格 + 左侧:  0.98 厘米"/>
    <w:basedOn w:val="1"/>
    <w:uiPriority w:val="0"/>
    <w:pPr>
      <w:adjustRightInd w:val="0"/>
      <w:snapToGrid w:val="0"/>
      <w:spacing w:before="100" w:beforeAutospacing="1" w:after="100" w:afterAutospacing="1" w:line="300" w:lineRule="auto"/>
    </w:pPr>
    <w:rPr>
      <w:rFonts w:ascii="Arial" w:hAnsi="Arial"/>
      <w:snapToGrid w:val="0"/>
      <w:kern w:val="0"/>
      <w:sz w:val="24"/>
      <w:szCs w:val="20"/>
    </w:rPr>
  </w:style>
  <w:style w:type="paragraph" w:customStyle="1" w:styleId="181">
    <w:name w:val="样式 样式 表格 + 左侧:  0.98 厘米 + 居中"/>
    <w:basedOn w:val="180"/>
    <w:uiPriority w:val="0"/>
    <w:pPr>
      <w:jc w:val="center"/>
    </w:pPr>
  </w:style>
  <w:style w:type="paragraph" w:customStyle="1" w:styleId="182">
    <w:name w:val="表文"/>
    <w:basedOn w:val="1"/>
    <w:link w:val="394"/>
    <w:uiPriority w:val="0"/>
    <w:pPr>
      <w:autoSpaceDE w:val="0"/>
      <w:autoSpaceDN w:val="0"/>
      <w:adjustRightInd w:val="0"/>
      <w:snapToGrid w:val="0"/>
      <w:spacing w:line="300" w:lineRule="exact"/>
      <w:jc w:val="center"/>
      <w:textAlignment w:val="baseline"/>
    </w:pPr>
    <w:rPr>
      <w:kern w:val="0"/>
      <w:sz w:val="18"/>
      <w:szCs w:val="20"/>
    </w:rPr>
  </w:style>
  <w:style w:type="paragraph" w:customStyle="1" w:styleId="183">
    <w:name w:val="表号"/>
    <w:basedOn w:val="1"/>
    <w:link w:val="435"/>
    <w:uiPriority w:val="0"/>
    <w:pPr>
      <w:overflowPunct w:val="0"/>
      <w:adjustRightInd w:val="0"/>
      <w:snapToGrid w:val="0"/>
      <w:spacing w:line="320" w:lineRule="exact"/>
      <w:ind w:firstLine="113"/>
      <w:textAlignment w:val="baseline"/>
    </w:pPr>
    <w:rPr>
      <w:sz w:val="18"/>
      <w:szCs w:val="20"/>
    </w:rPr>
  </w:style>
  <w:style w:type="paragraph" w:customStyle="1" w:styleId="184">
    <w:name w:val="样式 样式 正文缩进s4 + 首行缩进:  2 字符 + 首行缩进:  2 字符"/>
    <w:basedOn w:val="1"/>
    <w:uiPriority w:val="0"/>
    <w:pPr>
      <w:adjustRightInd w:val="0"/>
      <w:snapToGrid w:val="0"/>
      <w:spacing w:line="360" w:lineRule="auto"/>
      <w:ind w:firstLine="480" w:firstLineChars="200"/>
    </w:pPr>
    <w:rPr>
      <w:rFonts w:eastAsia="仿宋_GB2312"/>
      <w:sz w:val="28"/>
      <w:szCs w:val="20"/>
    </w:rPr>
  </w:style>
  <w:style w:type="paragraph" w:customStyle="1" w:styleId="185">
    <w:name w:val="样式 左侧:  0.98 厘米"/>
    <w:basedOn w:val="1"/>
    <w:uiPriority w:val="0"/>
    <w:pPr>
      <w:adjustRightInd w:val="0"/>
      <w:snapToGrid w:val="0"/>
      <w:spacing w:line="490" w:lineRule="exact"/>
      <w:ind w:firstLine="560" w:firstLineChars="200"/>
    </w:pPr>
    <w:rPr>
      <w:rFonts w:eastAsia="仿宋_GB2312"/>
      <w:sz w:val="28"/>
      <w:szCs w:val="20"/>
    </w:rPr>
  </w:style>
  <w:style w:type="paragraph" w:customStyle="1" w:styleId="186">
    <w:name w:val="zz"/>
    <w:basedOn w:val="1"/>
    <w:uiPriority w:val="0"/>
    <w:pPr>
      <w:adjustRightInd w:val="0"/>
      <w:spacing w:line="360" w:lineRule="auto"/>
      <w:ind w:firstLine="567"/>
      <w:textAlignment w:val="baseline"/>
    </w:pPr>
    <w:rPr>
      <w:rFonts w:ascii="宋体"/>
      <w:kern w:val="28"/>
      <w:sz w:val="28"/>
      <w:szCs w:val="20"/>
    </w:rPr>
  </w:style>
  <w:style w:type="paragraph" w:customStyle="1" w:styleId="187">
    <w:name w:val="表格文字2"/>
    <w:basedOn w:val="1"/>
    <w:uiPriority w:val="0"/>
    <w:pPr>
      <w:adjustRightInd w:val="0"/>
      <w:spacing w:before="60" w:line="240" w:lineRule="atLeast"/>
      <w:jc w:val="center"/>
      <w:textAlignment w:val="baseline"/>
    </w:pPr>
    <w:rPr>
      <w:kern w:val="0"/>
      <w:sz w:val="24"/>
      <w:szCs w:val="20"/>
    </w:rPr>
  </w:style>
  <w:style w:type="paragraph" w:customStyle="1" w:styleId="188">
    <w:name w:val="我的正文"/>
    <w:basedOn w:val="21"/>
    <w:uiPriority w:val="0"/>
    <w:pPr>
      <w:adjustRightInd w:val="0"/>
      <w:spacing w:line="360" w:lineRule="auto"/>
      <w:ind w:left="0" w:leftChars="0" w:firstLine="200" w:firstLineChars="200"/>
      <w:jc w:val="both"/>
      <w:textAlignment w:val="baseline"/>
    </w:pPr>
    <w:rPr>
      <w:rFonts w:ascii="Times New Roman" w:hAnsi="Times New Roman"/>
      <w:kern w:val="0"/>
      <w:sz w:val="24"/>
      <w:szCs w:val="24"/>
    </w:rPr>
  </w:style>
  <w:style w:type="paragraph" w:customStyle="1" w:styleId="189">
    <w:name w:val="样式 正文文本缩进 2 + 左侧:  0.98 厘米 首行缩进:  2 字符"/>
    <w:basedOn w:val="28"/>
    <w:uiPriority w:val="0"/>
    <w:pPr>
      <w:adjustRightInd w:val="0"/>
      <w:snapToGrid w:val="0"/>
      <w:spacing w:after="0" w:line="360" w:lineRule="auto"/>
      <w:ind w:left="0" w:leftChars="0" w:firstLine="560" w:firstLineChars="200"/>
    </w:pPr>
    <w:rPr>
      <w:rFonts w:eastAsia="仿宋_GB2312"/>
      <w:sz w:val="28"/>
      <w:szCs w:val="20"/>
    </w:rPr>
  </w:style>
  <w:style w:type="paragraph" w:customStyle="1" w:styleId="190">
    <w:name w:val="Char Char Char Char Char Char3 Char Char Char Char Char Char Char"/>
    <w:basedOn w:val="1"/>
    <w:uiPriority w:val="0"/>
    <w:pPr>
      <w:spacing w:line="360" w:lineRule="auto"/>
      <w:ind w:firstLine="200" w:firstLineChars="200"/>
    </w:pPr>
    <w:rPr>
      <w:rFonts w:ascii="宋体" w:hAnsi="宋体" w:cs="宋体"/>
      <w:sz w:val="24"/>
    </w:rPr>
  </w:style>
  <w:style w:type="paragraph" w:customStyle="1" w:styleId="191">
    <w:name w:val="样式 标题 5标题（五） + 左侧:  0 厘米 首行缩进:  0 厘米"/>
    <w:basedOn w:val="6"/>
    <w:uiPriority w:val="0"/>
    <w:pPr>
      <w:keepLines/>
      <w:numPr>
        <w:ilvl w:val="4"/>
        <w:numId w:val="0"/>
      </w:numPr>
      <w:tabs>
        <w:tab w:val="left" w:pos="0"/>
      </w:tabs>
      <w:adjustRightInd w:val="0"/>
      <w:spacing w:before="280" w:after="290" w:line="376" w:lineRule="atLeast"/>
      <w:jc w:val="left"/>
      <w:textAlignment w:val="baseline"/>
    </w:pPr>
    <w:rPr>
      <w:rFonts w:ascii="Times New Roman" w:hAnsi="Times New Roman"/>
      <w:color w:val="auto"/>
      <w:kern w:val="0"/>
      <w:sz w:val="28"/>
      <w:szCs w:val="20"/>
    </w:rPr>
  </w:style>
  <w:style w:type="paragraph" w:customStyle="1" w:styleId="192">
    <w:name w:val="正文（首行缩进2字符）"/>
    <w:basedOn w:val="1"/>
    <w:uiPriority w:val="0"/>
    <w:pPr>
      <w:topLinePunct/>
      <w:spacing w:line="360" w:lineRule="auto"/>
      <w:ind w:firstLine="200" w:firstLineChars="200"/>
    </w:pPr>
    <w:rPr>
      <w:rFonts w:cs="宋体"/>
      <w:sz w:val="28"/>
      <w:szCs w:val="28"/>
    </w:rPr>
  </w:style>
  <w:style w:type="paragraph" w:customStyle="1" w:styleId="193">
    <w:name w:val="样式 题注 + 左侧:  0.98 厘米 首行缩进:  2 字符"/>
    <w:basedOn w:val="18"/>
    <w:uiPriority w:val="0"/>
    <w:pPr>
      <w:adjustRightInd w:val="0"/>
      <w:snapToGrid w:val="0"/>
      <w:spacing w:before="120" w:line="300" w:lineRule="exact"/>
      <w:ind w:firstLine="480" w:firstLineChars="200"/>
      <w:jc w:val="center"/>
    </w:pPr>
    <w:rPr>
      <w:rFonts w:cs="Times New Roman"/>
      <w:color w:val="000000"/>
      <w:sz w:val="24"/>
    </w:rPr>
  </w:style>
  <w:style w:type="paragraph" w:customStyle="1" w:styleId="194">
    <w:name w:val="正文文字标准"/>
    <w:basedOn w:val="14"/>
    <w:uiPriority w:val="0"/>
    <w:pPr>
      <w:spacing w:after="0" w:line="480" w:lineRule="exact"/>
      <w:ind w:firstLine="200" w:firstLineChars="200"/>
    </w:pPr>
    <w:rPr>
      <w:sz w:val="28"/>
    </w:rPr>
  </w:style>
  <w:style w:type="paragraph" w:customStyle="1" w:styleId="195">
    <w:name w:val="说明书正文"/>
    <w:basedOn w:val="1"/>
    <w:uiPriority w:val="0"/>
    <w:pPr>
      <w:spacing w:line="480" w:lineRule="exact"/>
      <w:ind w:firstLine="600" w:firstLineChars="200"/>
    </w:pPr>
    <w:rPr>
      <w:rFonts w:eastAsia="仿宋_GB2312"/>
      <w:color w:val="000000"/>
      <w:sz w:val="30"/>
    </w:rPr>
  </w:style>
  <w:style w:type="paragraph" w:customStyle="1" w:styleId="196">
    <w:name w:val="Char"/>
    <w:basedOn w:val="1"/>
    <w:uiPriority w:val="0"/>
    <w:pPr>
      <w:spacing w:line="360" w:lineRule="auto"/>
    </w:pPr>
    <w:rPr>
      <w:sz w:val="24"/>
    </w:rPr>
  </w:style>
  <w:style w:type="paragraph" w:customStyle="1" w:styleId="197">
    <w:name w:val="报告正文"/>
    <w:basedOn w:val="1"/>
    <w:uiPriority w:val="0"/>
    <w:pPr>
      <w:spacing w:line="360" w:lineRule="auto"/>
      <w:ind w:firstLine="503" w:firstLineChars="200"/>
    </w:pPr>
    <w:rPr>
      <w:rFonts w:ascii="宋体"/>
      <w:b/>
      <w:sz w:val="24"/>
      <w:szCs w:val="18"/>
    </w:rPr>
  </w:style>
  <w:style w:type="paragraph" w:customStyle="1" w:styleId="198">
    <w:name w:val="font13"/>
    <w:basedOn w:val="1"/>
    <w:uiPriority w:val="0"/>
    <w:pPr>
      <w:widowControl/>
      <w:spacing w:before="100" w:beforeAutospacing="1" w:after="100" w:afterAutospacing="1"/>
      <w:jc w:val="left"/>
    </w:pPr>
    <w:rPr>
      <w:rFonts w:ascii="宋体" w:hAnsi="宋体" w:cs="宋体"/>
      <w:color w:val="000000"/>
      <w:kern w:val="0"/>
      <w:szCs w:val="21"/>
      <w:u w:val="single"/>
    </w:rPr>
  </w:style>
  <w:style w:type="paragraph" w:customStyle="1" w:styleId="199">
    <w:name w:val="样式9"/>
    <w:basedOn w:val="3"/>
    <w:uiPriority w:val="0"/>
    <w:pPr>
      <w:spacing w:before="0" w:after="0" w:line="360" w:lineRule="auto"/>
      <w:jc w:val="left"/>
    </w:pPr>
    <w:rPr>
      <w:rFonts w:cs="Times New Roman"/>
      <w:b w:val="0"/>
      <w:bCs w:val="0"/>
      <w:szCs w:val="20"/>
    </w:rPr>
  </w:style>
  <w:style w:type="paragraph" w:customStyle="1" w:styleId="200">
    <w:name w:val=" Char Char Char Char Char Char Char"/>
    <w:basedOn w:val="1"/>
    <w:uiPriority w:val="0"/>
    <w:pPr>
      <w:widowControl/>
      <w:spacing w:after="160" w:line="240" w:lineRule="exact"/>
      <w:jc w:val="left"/>
    </w:pPr>
    <w:rPr>
      <w:rFonts w:ascii="Verdana" w:hAnsi="Verdana" w:eastAsia="仿宋_GB2312"/>
      <w:kern w:val="0"/>
      <w:sz w:val="30"/>
      <w:szCs w:val="30"/>
      <w:lang w:eastAsia="en-US"/>
    </w:rPr>
  </w:style>
  <w:style w:type="paragraph" w:customStyle="1" w:styleId="201">
    <w:name w:val="表体"/>
    <w:basedOn w:val="1"/>
    <w:uiPriority w:val="0"/>
    <w:pPr>
      <w:spacing w:line="300" w:lineRule="exact"/>
      <w:jc w:val="center"/>
    </w:pPr>
    <w:rPr>
      <w:rFonts w:ascii="宋体" w:hAnsi="宋体"/>
      <w:szCs w:val="21"/>
    </w:rPr>
  </w:style>
  <w:style w:type="paragraph" w:customStyle="1" w:styleId="202">
    <w:name w:val="gg_body"/>
    <w:basedOn w:val="1"/>
    <w:uiPriority w:val="0"/>
    <w:pPr>
      <w:spacing w:line="460" w:lineRule="exact"/>
      <w:ind w:firstLine="200"/>
    </w:pPr>
    <w:rPr>
      <w:rFonts w:ascii="宋体" w:hAnsi="宋体"/>
      <w:sz w:val="24"/>
      <w:szCs w:val="20"/>
    </w:rPr>
  </w:style>
  <w:style w:type="paragraph" w:customStyle="1" w:styleId="203">
    <w:name w:val="表正文"/>
    <w:basedOn w:val="1"/>
    <w:uiPriority w:val="0"/>
    <w:pPr>
      <w:spacing w:line="240" w:lineRule="atLeast"/>
      <w:jc w:val="center"/>
    </w:pPr>
    <w:rPr>
      <w:spacing w:val="-6"/>
      <w:sz w:val="24"/>
      <w:szCs w:val="20"/>
    </w:rPr>
  </w:style>
  <w:style w:type="paragraph" w:customStyle="1" w:styleId="204">
    <w:name w:val="正文小标题"/>
    <w:basedOn w:val="1"/>
    <w:uiPriority w:val="0"/>
    <w:pPr>
      <w:numPr>
        <w:ilvl w:val="0"/>
        <w:numId w:val="2"/>
      </w:numPr>
      <w:tabs>
        <w:tab w:val="left" w:pos="964"/>
      </w:tabs>
      <w:overflowPunct w:val="0"/>
      <w:autoSpaceDE w:val="0"/>
      <w:autoSpaceDN w:val="0"/>
      <w:adjustRightInd w:val="0"/>
      <w:spacing w:line="360" w:lineRule="auto"/>
      <w:jc w:val="left"/>
      <w:textAlignment w:val="baseline"/>
    </w:pPr>
    <w:rPr>
      <w:spacing w:val="10"/>
      <w:kern w:val="0"/>
      <w:sz w:val="24"/>
      <w:szCs w:val="20"/>
      <w:lang/>
    </w:rPr>
  </w:style>
  <w:style w:type="paragraph" w:customStyle="1" w:styleId="205">
    <w:name w:val="正文（首行缩进）"/>
    <w:basedOn w:val="1"/>
    <w:uiPriority w:val="0"/>
    <w:pPr>
      <w:snapToGrid w:val="0"/>
      <w:spacing w:line="288" w:lineRule="auto"/>
      <w:ind w:firstLine="200" w:firstLineChars="200"/>
    </w:pPr>
    <w:rPr>
      <w:sz w:val="24"/>
    </w:rPr>
  </w:style>
  <w:style w:type="paragraph" w:customStyle="1" w:styleId="206">
    <w:name w:val="标题3"/>
    <w:basedOn w:val="17"/>
    <w:uiPriority w:val="0"/>
    <w:pPr>
      <w:snapToGrid w:val="0"/>
      <w:ind w:firstLine="609"/>
    </w:pPr>
    <w:rPr>
      <w:rFonts w:ascii="宋体" w:hAnsi="宋体"/>
      <w:sz w:val="28"/>
      <w:szCs w:val="20"/>
    </w:rPr>
  </w:style>
  <w:style w:type="paragraph" w:customStyle="1" w:styleId="207">
    <w:name w:val="样式 首行缩进:  2 字符2"/>
    <w:basedOn w:val="1"/>
    <w:uiPriority w:val="0"/>
    <w:pPr>
      <w:ind w:firstLine="200" w:firstLineChars="200"/>
    </w:pPr>
    <w:rPr>
      <w:rFonts w:cs="宋体"/>
      <w:spacing w:val="6"/>
      <w:sz w:val="24"/>
    </w:rPr>
  </w:style>
  <w:style w:type="paragraph" w:customStyle="1" w:styleId="208">
    <w:name w:val="默认段落字体 Char Char Char"/>
    <w:basedOn w:val="1"/>
    <w:uiPriority w:val="0"/>
    <w:rPr>
      <w:sz w:val="24"/>
    </w:rPr>
  </w:style>
  <w:style w:type="paragraph" w:customStyle="1" w:styleId="209">
    <w:name w:val="5号正文"/>
    <w:uiPriority w:val="0"/>
    <w:pPr>
      <w:widowControl w:val="0"/>
      <w:adjustRightInd w:val="0"/>
      <w:snapToGrid w:val="0"/>
      <w:spacing w:line="360" w:lineRule="auto"/>
      <w:ind w:firstLine="480" w:firstLineChars="200"/>
      <w:jc w:val="both"/>
    </w:pPr>
    <w:rPr>
      <w:rFonts w:ascii="楷体_GB2312" w:hAnsi="宋体" w:eastAsia="楷体_GB2312"/>
      <w:snapToGrid w:val="0"/>
      <w:sz w:val="24"/>
      <w:szCs w:val="28"/>
      <w:lang w:val="en-US" w:eastAsia="zh-CN" w:bidi="ar-SA"/>
    </w:rPr>
  </w:style>
  <w:style w:type="paragraph" w:customStyle="1" w:styleId="210">
    <w:name w:val="表首"/>
    <w:basedOn w:val="1"/>
    <w:link w:val="398"/>
    <w:uiPriority w:val="0"/>
    <w:pPr>
      <w:spacing w:before="258" w:beforeLines="50" w:line="520" w:lineRule="exact"/>
      <w:jc w:val="center"/>
    </w:pPr>
    <w:rPr>
      <w:rFonts w:ascii="宋体" w:hAnsi="宋体"/>
      <w:b/>
      <w:kern w:val="0"/>
      <w:sz w:val="28"/>
      <w:szCs w:val="28"/>
    </w:rPr>
  </w:style>
  <w:style w:type="paragraph" w:customStyle="1" w:styleId="211">
    <w:name w:val="Char Char1 Char Char Char Char Char Char Char"/>
    <w:basedOn w:val="1"/>
    <w:semiHidden/>
    <w:uiPriority w:val="0"/>
    <w:pPr>
      <w:pageBreakBefore/>
      <w:spacing w:line="480" w:lineRule="auto"/>
      <w:ind w:firstLine="200" w:firstLineChars="200"/>
    </w:pPr>
    <w:rPr>
      <w:rFonts w:ascii="宋体" w:hAnsi="宋体" w:eastAsia="仿宋_GB2312" w:cs="宋体"/>
      <w:sz w:val="28"/>
      <w:szCs w:val="28"/>
    </w:rPr>
  </w:style>
  <w:style w:type="paragraph" w:customStyle="1" w:styleId="212">
    <w:name w:val="地告正文"/>
    <w:basedOn w:val="1"/>
    <w:uiPriority w:val="0"/>
    <w:pPr>
      <w:adjustRightInd w:val="0"/>
      <w:snapToGrid w:val="0"/>
      <w:spacing w:line="620" w:lineRule="atLeast"/>
      <w:ind w:firstLine="200" w:firstLineChars="200"/>
    </w:pPr>
    <w:rPr>
      <w:sz w:val="28"/>
    </w:rPr>
  </w:style>
  <w:style w:type="paragraph" w:customStyle="1" w:styleId="213">
    <w:name w:val="!正文(alt+c)"/>
    <w:link w:val="427"/>
    <w:uiPriority w:val="0"/>
    <w:pPr>
      <w:spacing w:line="420" w:lineRule="exact"/>
      <w:ind w:firstLine="480" w:firstLineChars="200"/>
    </w:pPr>
    <w:rPr>
      <w:sz w:val="24"/>
      <w:szCs w:val="24"/>
      <w:lang w:val="en-US" w:eastAsia="zh-CN" w:bidi="ar-SA"/>
    </w:rPr>
  </w:style>
  <w:style w:type="paragraph" w:customStyle="1" w:styleId="214">
    <w:name w:val="b"/>
    <w:basedOn w:val="3"/>
    <w:uiPriority w:val="0"/>
    <w:pPr>
      <w:keepNext w:val="0"/>
      <w:keepLines w:val="0"/>
      <w:widowControl/>
      <w:adjustRightInd w:val="0"/>
      <w:snapToGrid w:val="0"/>
      <w:spacing w:before="50" w:beforeLines="50" w:after="50" w:afterLines="50" w:line="240" w:lineRule="auto"/>
      <w:textAlignment w:val="baseline"/>
    </w:pPr>
    <w:rPr>
      <w:rFonts w:ascii="Times New Roman" w:hAnsi="Times New Roman" w:eastAsia="仿宋_GB2312" w:cs="Times New Roman"/>
      <w:color w:val="000000"/>
      <w:kern w:val="0"/>
    </w:rPr>
  </w:style>
  <w:style w:type="paragraph" w:customStyle="1" w:styleId="215">
    <w:name w:val=" Char Char Char Char1"/>
    <w:basedOn w:val="1"/>
    <w:uiPriority w:val="0"/>
    <w:pPr>
      <w:spacing w:line="360" w:lineRule="auto"/>
      <w:ind w:firstLine="200" w:firstLineChars="200"/>
    </w:pPr>
    <w:rPr>
      <w:rFonts w:ascii="宋体" w:hAnsi="宋体" w:cs="宋体"/>
      <w:sz w:val="24"/>
    </w:rPr>
  </w:style>
  <w:style w:type="paragraph" w:customStyle="1" w:styleId="216">
    <w:name w:val="Body Text Indent 3"/>
    <w:basedOn w:val="1"/>
    <w:uiPriority w:val="0"/>
    <w:pPr>
      <w:adjustRightInd w:val="0"/>
      <w:spacing w:line="360" w:lineRule="atLeast"/>
      <w:ind w:firstLine="480"/>
      <w:textAlignment w:val="baseline"/>
    </w:pPr>
    <w:rPr>
      <w:rFonts w:ascii="宋体"/>
      <w:kern w:val="0"/>
      <w:sz w:val="24"/>
      <w:szCs w:val="20"/>
    </w:rPr>
  </w:style>
  <w:style w:type="paragraph" w:customStyle="1" w:styleId="217">
    <w:name w:val="C样式"/>
    <w:basedOn w:val="17"/>
    <w:link w:val="406"/>
    <w:uiPriority w:val="0"/>
    <w:pPr>
      <w:spacing w:line="440" w:lineRule="exact"/>
      <w:ind w:firstLine="424"/>
      <w:jc w:val="both"/>
    </w:pPr>
    <w:rPr>
      <w:rFonts w:ascii="宋体" w:hAnsi="宋体"/>
      <w:snapToGrid w:val="0"/>
      <w:kern w:val="24"/>
      <w:szCs w:val="20"/>
    </w:rPr>
  </w:style>
  <w:style w:type="paragraph" w:customStyle="1" w:styleId="218">
    <w:name w:val="标准正文"/>
    <w:basedOn w:val="1"/>
    <w:link w:val="408"/>
    <w:uiPriority w:val="0"/>
    <w:pPr>
      <w:autoSpaceDE w:val="0"/>
      <w:autoSpaceDN w:val="0"/>
      <w:adjustRightInd w:val="0"/>
      <w:snapToGrid w:val="0"/>
      <w:spacing w:line="360" w:lineRule="auto"/>
      <w:ind w:firstLine="480" w:firstLineChars="200"/>
    </w:pPr>
    <w:rPr>
      <w:bCs/>
      <w:color w:val="000000"/>
      <w:sz w:val="24"/>
    </w:rPr>
  </w:style>
  <w:style w:type="paragraph" w:customStyle="1" w:styleId="219">
    <w:name w:val=" Char Char Char2 Char Char Char Char Char Char Char Char Char Char Char Char Char"/>
    <w:basedOn w:val="1"/>
    <w:uiPriority w:val="0"/>
  </w:style>
  <w:style w:type="paragraph" w:customStyle="1" w:styleId="220">
    <w:name w:val=" Char Char Char3 Char"/>
    <w:basedOn w:val="1"/>
    <w:uiPriority w:val="0"/>
    <w:pPr>
      <w:autoSpaceDE w:val="0"/>
      <w:autoSpaceDN w:val="0"/>
      <w:adjustRightInd w:val="0"/>
      <w:spacing w:line="360" w:lineRule="auto"/>
      <w:ind w:firstLine="200" w:firstLineChars="200"/>
      <w:textAlignment w:val="baseline"/>
    </w:pPr>
    <w:rPr>
      <w:kern w:val="0"/>
      <w:sz w:val="24"/>
      <w:szCs w:val="20"/>
    </w:rPr>
  </w:style>
  <w:style w:type="paragraph" w:customStyle="1" w:styleId="221">
    <w:name w:val="样式 样式 样式 样式 样式 样式 标题 2 + 宋体 两端对齐 + 段前: 1 行 + 段前: 1 行 + 段前: 0.5 行..."/>
    <w:basedOn w:val="1"/>
    <w:uiPriority w:val="0"/>
    <w:pPr>
      <w:keepNext/>
      <w:keepLines/>
      <w:adjustRightInd w:val="0"/>
      <w:snapToGrid w:val="0"/>
      <w:spacing w:before="50" w:beforeLines="50"/>
      <w:jc w:val="left"/>
      <w:outlineLvl w:val="1"/>
    </w:pPr>
    <w:rPr>
      <w:rFonts w:ascii="宋体" w:hAnsi="宋体" w:cs="宋体"/>
      <w:b/>
      <w:bCs/>
      <w:sz w:val="32"/>
      <w:szCs w:val="20"/>
    </w:rPr>
  </w:style>
  <w:style w:type="paragraph" w:customStyle="1" w:styleId="222">
    <w:name w:val="xl65"/>
    <w:basedOn w:val="1"/>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23">
    <w:name w:val="xl66"/>
    <w:basedOn w:val="1"/>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24">
    <w:name w:val="xl67"/>
    <w:basedOn w:val="1"/>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25">
    <w:name w:val="xl68"/>
    <w:basedOn w:val="1"/>
    <w:uiPriority w:val="0"/>
    <w:pPr>
      <w:widowControl/>
      <w:pBdr>
        <w:bottom w:val="single" w:color="auto" w:sz="8" w:space="0"/>
        <w:right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26">
    <w:name w:val="xl69"/>
    <w:basedOn w:val="1"/>
    <w:uiPriority w:val="0"/>
    <w:pPr>
      <w:widowControl/>
      <w:pBdr>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27">
    <w:name w:val="xl70"/>
    <w:basedOn w:val="1"/>
    <w:uiPriority w:val="0"/>
    <w:pPr>
      <w:widowControl/>
      <w:pBdr>
        <w:bottom w:val="single" w:color="auto" w:sz="8" w:space="0"/>
        <w:right w:val="single" w:color="auto" w:sz="8" w:space="0"/>
      </w:pBdr>
      <w:spacing w:before="100" w:beforeAutospacing="1" w:after="100" w:afterAutospacing="1"/>
      <w:jc w:val="center"/>
    </w:pPr>
    <w:rPr>
      <w:color w:val="FF0000"/>
      <w:kern w:val="0"/>
      <w:szCs w:val="21"/>
    </w:rPr>
  </w:style>
  <w:style w:type="paragraph" w:customStyle="1" w:styleId="228">
    <w:name w:val="xl71"/>
    <w:basedOn w:val="1"/>
    <w:uiPriority w:val="0"/>
    <w:pPr>
      <w:widowControl/>
      <w:pBdr>
        <w:bottom w:val="single" w:color="auto" w:sz="8" w:space="0"/>
        <w:right w:val="single" w:color="auto" w:sz="8" w:space="0"/>
      </w:pBdr>
      <w:spacing w:before="100" w:beforeAutospacing="1" w:after="100" w:afterAutospacing="1"/>
      <w:jc w:val="center"/>
    </w:pPr>
    <w:rPr>
      <w:color w:val="FF0000"/>
      <w:kern w:val="0"/>
      <w:szCs w:val="21"/>
    </w:rPr>
  </w:style>
  <w:style w:type="paragraph" w:customStyle="1" w:styleId="229">
    <w:name w:val="xl72"/>
    <w:basedOn w:val="1"/>
    <w:uiPriority w:val="0"/>
    <w:pPr>
      <w:widowControl/>
      <w:pBdr>
        <w:bottom w:val="single" w:color="auto" w:sz="8" w:space="0"/>
        <w:right w:val="single" w:color="auto" w:sz="12" w:space="0"/>
      </w:pBdr>
      <w:spacing w:before="100" w:beforeAutospacing="1" w:after="100" w:afterAutospacing="1"/>
      <w:jc w:val="center"/>
    </w:pPr>
    <w:rPr>
      <w:color w:val="FF0000"/>
      <w:kern w:val="0"/>
      <w:szCs w:val="21"/>
    </w:rPr>
  </w:style>
  <w:style w:type="paragraph" w:customStyle="1" w:styleId="230">
    <w:name w:val="xl73"/>
    <w:basedOn w:val="1"/>
    <w:uiPriority w:val="0"/>
    <w:pPr>
      <w:widowControl/>
      <w:pBdr>
        <w:bottom w:val="single" w:color="auto" w:sz="12" w:space="0"/>
        <w:right w:val="single" w:color="auto" w:sz="8" w:space="0"/>
      </w:pBdr>
      <w:spacing w:before="100" w:beforeAutospacing="1" w:after="100" w:afterAutospacing="1"/>
      <w:jc w:val="center"/>
    </w:pPr>
    <w:rPr>
      <w:color w:val="FF0000"/>
      <w:kern w:val="0"/>
      <w:szCs w:val="21"/>
    </w:rPr>
  </w:style>
  <w:style w:type="paragraph" w:customStyle="1" w:styleId="231">
    <w:name w:val="xl74"/>
    <w:basedOn w:val="1"/>
    <w:uiPriority w:val="0"/>
    <w:pPr>
      <w:widowControl/>
      <w:pBdr>
        <w:bottom w:val="single" w:color="auto" w:sz="12" w:space="0"/>
        <w:right w:val="single" w:color="auto" w:sz="8" w:space="0"/>
      </w:pBdr>
      <w:spacing w:before="100" w:beforeAutospacing="1" w:after="100" w:afterAutospacing="1"/>
      <w:jc w:val="center"/>
    </w:pPr>
    <w:rPr>
      <w:color w:val="FF0000"/>
      <w:kern w:val="0"/>
      <w:szCs w:val="21"/>
    </w:rPr>
  </w:style>
  <w:style w:type="paragraph" w:customStyle="1" w:styleId="232">
    <w:name w:val="xl75"/>
    <w:basedOn w:val="1"/>
    <w:uiPriority w:val="0"/>
    <w:pPr>
      <w:widowControl/>
      <w:pBdr>
        <w:bottom w:val="single" w:color="auto" w:sz="12" w:space="0"/>
        <w:right w:val="single" w:color="auto" w:sz="12" w:space="0"/>
      </w:pBdr>
      <w:spacing w:before="100" w:beforeAutospacing="1" w:after="100" w:afterAutospacing="1"/>
      <w:jc w:val="center"/>
    </w:pPr>
    <w:rPr>
      <w:color w:val="FF0000"/>
      <w:kern w:val="0"/>
      <w:szCs w:val="21"/>
    </w:rPr>
  </w:style>
  <w:style w:type="paragraph" w:customStyle="1" w:styleId="233">
    <w:name w:val="xl76"/>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color w:val="FF0000"/>
      <w:kern w:val="0"/>
      <w:szCs w:val="21"/>
    </w:rPr>
  </w:style>
  <w:style w:type="paragraph" w:customStyle="1" w:styleId="234">
    <w:name w:val="xl77"/>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color w:val="FF0000"/>
      <w:kern w:val="0"/>
      <w:szCs w:val="21"/>
    </w:rPr>
  </w:style>
  <w:style w:type="paragraph" w:customStyle="1" w:styleId="235">
    <w:name w:val="xl78"/>
    <w:basedOn w:val="1"/>
    <w:uiPriority w:val="0"/>
    <w:pPr>
      <w:widowControl/>
      <w:pBdr>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36">
    <w:name w:val="xl79"/>
    <w:basedOn w:val="1"/>
    <w:uiPriority w:val="0"/>
    <w:pPr>
      <w:widowControl/>
      <w:pBdr>
        <w:bottom w:val="single" w:color="auto" w:sz="8" w:space="0"/>
        <w:right w:val="single" w:color="auto" w:sz="8" w:space="0"/>
      </w:pBdr>
      <w:spacing w:before="100" w:beforeAutospacing="1" w:after="100" w:afterAutospacing="1"/>
      <w:jc w:val="center"/>
    </w:pPr>
    <w:rPr>
      <w:color w:val="0000FF"/>
      <w:kern w:val="0"/>
      <w:szCs w:val="21"/>
    </w:rPr>
  </w:style>
  <w:style w:type="paragraph" w:customStyle="1" w:styleId="237">
    <w:name w:val="xl80"/>
    <w:basedOn w:val="1"/>
    <w:uiPriority w:val="0"/>
    <w:pPr>
      <w:widowControl/>
      <w:pBdr>
        <w:bottom w:val="single" w:color="auto" w:sz="8" w:space="0"/>
        <w:right w:val="single" w:color="auto" w:sz="8" w:space="0"/>
      </w:pBdr>
      <w:spacing w:before="100" w:beforeAutospacing="1" w:after="100" w:afterAutospacing="1"/>
      <w:jc w:val="center"/>
    </w:pPr>
    <w:rPr>
      <w:color w:val="0000FF"/>
      <w:kern w:val="0"/>
      <w:szCs w:val="21"/>
    </w:rPr>
  </w:style>
  <w:style w:type="paragraph" w:customStyle="1" w:styleId="238">
    <w:name w:val="xl81"/>
    <w:basedOn w:val="1"/>
    <w:uiPriority w:val="0"/>
    <w:pPr>
      <w:widowControl/>
      <w:pBdr>
        <w:top w:val="single" w:color="auto" w:sz="8" w:space="0"/>
        <w:left w:val="single" w:color="auto" w:sz="8" w:space="0"/>
        <w:right w:val="single" w:color="auto" w:sz="12" w:space="0"/>
      </w:pBdr>
      <w:spacing w:before="100" w:beforeAutospacing="1" w:after="100" w:afterAutospacing="1"/>
      <w:jc w:val="center"/>
    </w:pPr>
    <w:rPr>
      <w:color w:val="FF0000"/>
      <w:kern w:val="0"/>
      <w:szCs w:val="21"/>
    </w:rPr>
  </w:style>
  <w:style w:type="paragraph" w:customStyle="1" w:styleId="239">
    <w:name w:val="xl82"/>
    <w:basedOn w:val="1"/>
    <w:uiPriority w:val="0"/>
    <w:pPr>
      <w:widowControl/>
      <w:pBdr>
        <w:left w:val="single" w:color="auto" w:sz="8" w:space="0"/>
        <w:right w:val="single" w:color="auto" w:sz="12" w:space="0"/>
      </w:pBdr>
      <w:spacing w:before="100" w:beforeAutospacing="1" w:after="100" w:afterAutospacing="1"/>
      <w:jc w:val="center"/>
    </w:pPr>
    <w:rPr>
      <w:color w:val="FF0000"/>
      <w:kern w:val="0"/>
      <w:szCs w:val="21"/>
    </w:rPr>
  </w:style>
  <w:style w:type="paragraph" w:customStyle="1" w:styleId="240">
    <w:name w:val="xl83"/>
    <w:basedOn w:val="1"/>
    <w:uiPriority w:val="0"/>
    <w:pPr>
      <w:widowControl/>
      <w:pBdr>
        <w:left w:val="single" w:color="auto" w:sz="8" w:space="0"/>
        <w:bottom w:val="single" w:color="auto" w:sz="8" w:space="0"/>
        <w:right w:val="single" w:color="auto" w:sz="12" w:space="0"/>
      </w:pBdr>
      <w:spacing w:before="100" w:beforeAutospacing="1" w:after="100" w:afterAutospacing="1"/>
      <w:jc w:val="center"/>
    </w:pPr>
    <w:rPr>
      <w:color w:val="FF0000"/>
      <w:kern w:val="0"/>
      <w:szCs w:val="21"/>
    </w:rPr>
  </w:style>
  <w:style w:type="paragraph" w:customStyle="1" w:styleId="241">
    <w:name w:val="xl84"/>
    <w:basedOn w:val="1"/>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42">
    <w:name w:val="xl85"/>
    <w:basedOn w:val="1"/>
    <w:uiPriority w:val="0"/>
    <w:pPr>
      <w:widowControl/>
      <w:pBdr>
        <w:top w:val="single" w:color="auto" w:sz="8" w:space="0"/>
        <w:bottom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43">
    <w:name w:val="xl86"/>
    <w:basedOn w:val="1"/>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44">
    <w:name w:val="xl87"/>
    <w:basedOn w:val="1"/>
    <w:uiPriority w:val="0"/>
    <w:pPr>
      <w:widowControl/>
      <w:pBdr>
        <w:top w:val="single" w:color="auto" w:sz="8" w:space="0"/>
        <w:left w:val="single" w:color="auto" w:sz="12" w:space="0"/>
        <w:bottom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45">
    <w:name w:val="xl88"/>
    <w:basedOn w:val="1"/>
    <w:uiPriority w:val="0"/>
    <w:pPr>
      <w:widowControl/>
      <w:pBdr>
        <w:top w:val="single" w:color="auto" w:sz="8" w:space="0"/>
        <w:bottom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46">
    <w:name w:val="xl89"/>
    <w:basedOn w:val="1"/>
    <w:uiPriority w:val="0"/>
    <w:pPr>
      <w:widowControl/>
      <w:pBdr>
        <w:top w:val="single" w:color="auto" w:sz="8" w:space="0"/>
        <w:bottom w:val="single" w:color="auto" w:sz="12"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47">
    <w:name w:val="xl90"/>
    <w:basedOn w:val="1"/>
    <w:uiPriority w:val="0"/>
    <w:pPr>
      <w:widowControl/>
      <w:pBdr>
        <w:top w:val="single" w:color="auto" w:sz="8" w:space="0"/>
        <w:left w:val="single" w:color="auto" w:sz="8" w:space="0"/>
        <w:right w:val="single" w:color="auto" w:sz="8" w:space="0"/>
      </w:pBdr>
      <w:spacing w:before="100" w:beforeAutospacing="1" w:after="100" w:afterAutospacing="1"/>
      <w:jc w:val="center"/>
    </w:pPr>
    <w:rPr>
      <w:color w:val="0000FF"/>
      <w:kern w:val="0"/>
      <w:szCs w:val="21"/>
    </w:rPr>
  </w:style>
  <w:style w:type="paragraph" w:customStyle="1" w:styleId="248">
    <w:name w:val="xl91"/>
    <w:basedOn w:val="1"/>
    <w:uiPriority w:val="0"/>
    <w:pPr>
      <w:widowControl/>
      <w:pBdr>
        <w:left w:val="single" w:color="auto" w:sz="8" w:space="0"/>
        <w:right w:val="single" w:color="auto" w:sz="8" w:space="0"/>
      </w:pBdr>
      <w:spacing w:before="100" w:beforeAutospacing="1" w:after="100" w:afterAutospacing="1"/>
      <w:jc w:val="center"/>
    </w:pPr>
    <w:rPr>
      <w:color w:val="0000FF"/>
      <w:kern w:val="0"/>
      <w:szCs w:val="21"/>
    </w:rPr>
  </w:style>
  <w:style w:type="paragraph" w:customStyle="1" w:styleId="249">
    <w:name w:val="xl92"/>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color w:val="0000FF"/>
      <w:kern w:val="0"/>
      <w:szCs w:val="21"/>
    </w:rPr>
  </w:style>
  <w:style w:type="paragraph" w:customStyle="1" w:styleId="250">
    <w:name w:val="xl93"/>
    <w:basedOn w:val="1"/>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51">
    <w:name w:val="xl94"/>
    <w:basedOn w:val="1"/>
    <w:uiPriority w:val="0"/>
    <w:pPr>
      <w:widowControl/>
      <w:pBdr>
        <w:left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52">
    <w:name w:val="xl95"/>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53">
    <w:name w:val="xl96"/>
    <w:basedOn w:val="1"/>
    <w:uiPriority w:val="0"/>
    <w:pPr>
      <w:widowControl/>
      <w:pBdr>
        <w:top w:val="single" w:color="auto" w:sz="8" w:space="0"/>
        <w:left w:val="single" w:color="auto" w:sz="8" w:space="0"/>
        <w:right w:val="single" w:color="auto" w:sz="8" w:space="0"/>
      </w:pBdr>
      <w:spacing w:before="100" w:beforeAutospacing="1" w:after="100" w:afterAutospacing="1"/>
      <w:jc w:val="center"/>
    </w:pPr>
    <w:rPr>
      <w:color w:val="FF0000"/>
      <w:kern w:val="0"/>
      <w:szCs w:val="21"/>
    </w:rPr>
  </w:style>
  <w:style w:type="paragraph" w:customStyle="1" w:styleId="254">
    <w:name w:val="xl97"/>
    <w:basedOn w:val="1"/>
    <w:uiPriority w:val="0"/>
    <w:pPr>
      <w:widowControl/>
      <w:pBdr>
        <w:left w:val="single" w:color="auto" w:sz="8" w:space="0"/>
        <w:right w:val="single" w:color="auto" w:sz="8" w:space="0"/>
      </w:pBdr>
      <w:spacing w:before="100" w:beforeAutospacing="1" w:after="100" w:afterAutospacing="1"/>
      <w:jc w:val="center"/>
    </w:pPr>
    <w:rPr>
      <w:color w:val="FF0000"/>
      <w:kern w:val="0"/>
      <w:szCs w:val="21"/>
    </w:rPr>
  </w:style>
  <w:style w:type="paragraph" w:customStyle="1" w:styleId="255">
    <w:name w:val="xl98"/>
    <w:basedOn w:val="1"/>
    <w:uiPriority w:val="0"/>
    <w:pPr>
      <w:widowControl/>
      <w:pBdr>
        <w:top w:val="single" w:color="auto" w:sz="8" w:space="0"/>
        <w:left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56">
    <w:name w:val="xl99"/>
    <w:basedOn w:val="1"/>
    <w:uiPriority w:val="0"/>
    <w:pPr>
      <w:widowControl/>
      <w:pBdr>
        <w:left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57">
    <w:name w:val="xl100"/>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58">
    <w:name w:val="xl101"/>
    <w:basedOn w:val="1"/>
    <w:uiPriority w:val="0"/>
    <w:pPr>
      <w:widowControl/>
      <w:pBdr>
        <w:top w:val="single" w:color="auto" w:sz="8" w:space="0"/>
        <w:left w:val="single" w:color="auto" w:sz="8" w:space="0"/>
        <w:right w:val="single" w:color="auto" w:sz="8" w:space="0"/>
      </w:pBdr>
      <w:spacing w:before="100" w:beforeAutospacing="1" w:after="100" w:afterAutospacing="1"/>
      <w:jc w:val="center"/>
    </w:pPr>
    <w:rPr>
      <w:color w:val="0000FF"/>
      <w:kern w:val="0"/>
      <w:szCs w:val="21"/>
    </w:rPr>
  </w:style>
  <w:style w:type="paragraph" w:customStyle="1" w:styleId="259">
    <w:name w:val="xl102"/>
    <w:basedOn w:val="1"/>
    <w:uiPriority w:val="0"/>
    <w:pPr>
      <w:widowControl/>
      <w:pBdr>
        <w:left w:val="single" w:color="auto" w:sz="8" w:space="0"/>
        <w:right w:val="single" w:color="auto" w:sz="8" w:space="0"/>
      </w:pBdr>
      <w:spacing w:before="100" w:beforeAutospacing="1" w:after="100" w:afterAutospacing="1"/>
      <w:jc w:val="center"/>
    </w:pPr>
    <w:rPr>
      <w:color w:val="0000FF"/>
      <w:kern w:val="0"/>
      <w:szCs w:val="21"/>
    </w:rPr>
  </w:style>
  <w:style w:type="paragraph" w:customStyle="1" w:styleId="260">
    <w:name w:val="xl103"/>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color w:val="0000FF"/>
      <w:kern w:val="0"/>
      <w:szCs w:val="21"/>
    </w:rPr>
  </w:style>
  <w:style w:type="paragraph" w:customStyle="1" w:styleId="261">
    <w:name w:val="xl104"/>
    <w:basedOn w:val="1"/>
    <w:uiPriority w:val="0"/>
    <w:pPr>
      <w:widowControl/>
      <w:pBdr>
        <w:top w:val="single" w:color="auto" w:sz="8" w:space="0"/>
        <w:left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62">
    <w:name w:val="xl105"/>
    <w:basedOn w:val="1"/>
    <w:uiPriority w:val="0"/>
    <w:pPr>
      <w:widowControl/>
      <w:pBdr>
        <w:top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63">
    <w:name w:val="xl106"/>
    <w:basedOn w:val="1"/>
    <w:uiPriority w:val="0"/>
    <w:pPr>
      <w:widowControl/>
      <w:pBdr>
        <w:left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64">
    <w:name w:val="xl107"/>
    <w:basedOn w:val="1"/>
    <w:uiPriority w:val="0"/>
    <w:pPr>
      <w:widowControl/>
      <w:pBdr>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65">
    <w:name w:val="xl108"/>
    <w:basedOn w:val="1"/>
    <w:uiPriority w:val="0"/>
    <w:pPr>
      <w:widowControl/>
      <w:pBdr>
        <w:left w:val="single" w:color="auto" w:sz="12" w:space="0"/>
        <w:bottom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66">
    <w:name w:val="xl109"/>
    <w:basedOn w:val="1"/>
    <w:uiPriority w:val="0"/>
    <w:pPr>
      <w:widowControl/>
      <w:pBdr>
        <w:top w:val="single" w:color="auto" w:sz="8" w:space="0"/>
        <w:lef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67">
    <w:name w:val="xl110"/>
    <w:basedOn w:val="1"/>
    <w:uiPriority w:val="0"/>
    <w:pPr>
      <w:widowControl/>
      <w:pBdr>
        <w:top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68">
    <w:name w:val="xl111"/>
    <w:basedOn w:val="1"/>
    <w:uiPriority w:val="0"/>
    <w:pPr>
      <w:widowControl/>
      <w:pBdr>
        <w:lef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69">
    <w:name w:val="xl112"/>
    <w:basedOn w:val="1"/>
    <w:uiPriority w:val="0"/>
    <w:pPr>
      <w:widowControl/>
      <w:spacing w:before="100" w:beforeAutospacing="1" w:after="100" w:afterAutospacing="1"/>
      <w:jc w:val="center"/>
    </w:pPr>
    <w:rPr>
      <w:rFonts w:ascii="宋体" w:hAnsi="宋体" w:cs="宋体"/>
      <w:color w:val="FF0000"/>
      <w:kern w:val="0"/>
      <w:szCs w:val="21"/>
    </w:rPr>
  </w:style>
  <w:style w:type="paragraph" w:customStyle="1" w:styleId="270">
    <w:name w:val="xl113"/>
    <w:basedOn w:val="1"/>
    <w:uiPriority w:val="0"/>
    <w:pPr>
      <w:widowControl/>
      <w:pBdr>
        <w:left w:val="single" w:color="auto" w:sz="8" w:space="0"/>
        <w:bottom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71">
    <w:name w:val="xl114"/>
    <w:basedOn w:val="1"/>
    <w:uiPriority w:val="0"/>
    <w:pPr>
      <w:widowControl/>
      <w:pBdr>
        <w:bottom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72">
    <w:name w:val="xl115"/>
    <w:basedOn w:val="1"/>
    <w:uiPriority w:val="0"/>
    <w:pPr>
      <w:widowControl/>
      <w:pBdr>
        <w:top w:val="single" w:color="auto" w:sz="8" w:space="0"/>
        <w:left w:val="single" w:color="auto" w:sz="8" w:space="0"/>
        <w:right w:val="single" w:color="auto" w:sz="8" w:space="0"/>
      </w:pBdr>
      <w:spacing w:before="100" w:beforeAutospacing="1" w:after="100" w:afterAutospacing="1"/>
      <w:jc w:val="center"/>
    </w:pPr>
    <w:rPr>
      <w:color w:val="FF0000"/>
      <w:kern w:val="0"/>
      <w:szCs w:val="21"/>
    </w:rPr>
  </w:style>
  <w:style w:type="paragraph" w:customStyle="1" w:styleId="273">
    <w:name w:val="xl116"/>
    <w:basedOn w:val="1"/>
    <w:uiPriority w:val="0"/>
    <w:pPr>
      <w:widowControl/>
      <w:pBdr>
        <w:left w:val="single" w:color="auto" w:sz="8" w:space="0"/>
        <w:right w:val="single" w:color="auto" w:sz="8" w:space="0"/>
      </w:pBdr>
      <w:spacing w:before="100" w:beforeAutospacing="1" w:after="100" w:afterAutospacing="1"/>
      <w:jc w:val="center"/>
    </w:pPr>
    <w:rPr>
      <w:color w:val="FF0000"/>
      <w:kern w:val="0"/>
      <w:szCs w:val="21"/>
    </w:rPr>
  </w:style>
  <w:style w:type="paragraph" w:customStyle="1" w:styleId="274">
    <w:name w:val="xl117"/>
    <w:basedOn w:val="1"/>
    <w:uiPriority w:val="0"/>
    <w:pPr>
      <w:widowControl/>
      <w:pBdr>
        <w:left w:val="single" w:color="auto" w:sz="8" w:space="0"/>
        <w:bottom w:val="single" w:color="auto" w:sz="8" w:space="0"/>
      </w:pBdr>
      <w:spacing w:before="100" w:beforeAutospacing="1" w:after="100" w:afterAutospacing="1"/>
      <w:jc w:val="left"/>
    </w:pPr>
    <w:rPr>
      <w:rFonts w:ascii="宋体" w:hAnsi="宋体" w:cs="宋体"/>
      <w:kern w:val="0"/>
      <w:sz w:val="24"/>
    </w:rPr>
  </w:style>
  <w:style w:type="paragraph" w:customStyle="1" w:styleId="275">
    <w:name w:val="xl118"/>
    <w:basedOn w:val="1"/>
    <w:uiPriority w:val="0"/>
    <w:pPr>
      <w:widowControl/>
      <w:pBdr>
        <w:bottom w:val="single" w:color="auto" w:sz="8" w:space="0"/>
      </w:pBdr>
      <w:spacing w:before="100" w:beforeAutospacing="1" w:after="100" w:afterAutospacing="1"/>
      <w:jc w:val="left"/>
    </w:pPr>
    <w:rPr>
      <w:rFonts w:ascii="宋体" w:hAnsi="宋体" w:cs="宋体"/>
      <w:kern w:val="0"/>
      <w:sz w:val="24"/>
    </w:rPr>
  </w:style>
  <w:style w:type="paragraph" w:customStyle="1" w:styleId="276">
    <w:name w:val="xl119"/>
    <w:basedOn w:val="1"/>
    <w:uiPriority w:val="0"/>
    <w:pPr>
      <w:widowControl/>
      <w:pBdr>
        <w:bottom w:val="single" w:color="auto" w:sz="8" w:space="0"/>
        <w:right w:val="single" w:color="auto" w:sz="8" w:space="0"/>
      </w:pBdr>
      <w:spacing w:before="100" w:beforeAutospacing="1" w:after="100" w:afterAutospacing="1"/>
      <w:jc w:val="left"/>
    </w:pPr>
    <w:rPr>
      <w:rFonts w:ascii="宋体" w:hAnsi="宋体" w:cs="宋体"/>
      <w:kern w:val="0"/>
      <w:sz w:val="24"/>
    </w:rPr>
  </w:style>
  <w:style w:type="paragraph" w:customStyle="1" w:styleId="277">
    <w:name w:val="xl120"/>
    <w:basedOn w:val="1"/>
    <w:uiPriority w:val="0"/>
    <w:pPr>
      <w:widowControl/>
      <w:pBdr>
        <w:top w:val="single" w:color="auto" w:sz="8" w:space="0"/>
        <w:left w:val="single" w:color="auto" w:sz="12" w:space="0"/>
      </w:pBdr>
      <w:spacing w:before="100" w:beforeAutospacing="1" w:after="100" w:afterAutospacing="1"/>
      <w:jc w:val="center"/>
    </w:pPr>
    <w:rPr>
      <w:rFonts w:ascii="宋体" w:hAnsi="宋体" w:cs="宋体"/>
      <w:color w:val="0000FF"/>
      <w:kern w:val="0"/>
      <w:szCs w:val="21"/>
    </w:rPr>
  </w:style>
  <w:style w:type="paragraph" w:customStyle="1" w:styleId="278">
    <w:name w:val="xl121"/>
    <w:basedOn w:val="1"/>
    <w:uiPriority w:val="0"/>
    <w:pPr>
      <w:widowControl/>
      <w:pBdr>
        <w:top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79">
    <w:name w:val="xl122"/>
    <w:basedOn w:val="1"/>
    <w:uiPriority w:val="0"/>
    <w:pPr>
      <w:widowControl/>
      <w:pBdr>
        <w:top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0">
    <w:name w:val="xl123"/>
    <w:basedOn w:val="1"/>
    <w:uiPriority w:val="0"/>
    <w:pPr>
      <w:widowControl/>
      <w:pBdr>
        <w:left w:val="single" w:color="auto" w:sz="12" w:space="0"/>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1">
    <w:name w:val="xl124"/>
    <w:basedOn w:val="1"/>
    <w:uiPriority w:val="0"/>
    <w:pPr>
      <w:widowControl/>
      <w:pBdr>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2">
    <w:name w:val="xl125"/>
    <w:basedOn w:val="1"/>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3">
    <w:name w:val="xl126"/>
    <w:basedOn w:val="1"/>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4">
    <w:name w:val="xl127"/>
    <w:basedOn w:val="1"/>
    <w:uiPriority w:val="0"/>
    <w:pPr>
      <w:widowControl/>
      <w:pBdr>
        <w:top w:val="single" w:color="auto" w:sz="8" w:space="0"/>
        <w:left w:val="single" w:color="auto" w:sz="12" w:space="0"/>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5">
    <w:name w:val="xl128"/>
    <w:basedOn w:val="1"/>
    <w:uiPriority w:val="0"/>
    <w:pPr>
      <w:widowControl/>
      <w:pBdr>
        <w:top w:val="single" w:color="auto" w:sz="8" w:space="0"/>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6">
    <w:name w:val="xl129"/>
    <w:basedOn w:val="1"/>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7">
    <w:name w:val="xl130"/>
    <w:basedOn w:val="1"/>
    <w:uiPriority w:val="0"/>
    <w:pPr>
      <w:widowControl/>
      <w:pBdr>
        <w:top w:val="single" w:color="auto" w:sz="8" w:space="0"/>
        <w:lef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8">
    <w:name w:val="xl131"/>
    <w:basedOn w:val="1"/>
    <w:uiPriority w:val="0"/>
    <w:pPr>
      <w:widowControl/>
      <w:pBdr>
        <w:lef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89">
    <w:name w:val="xl132"/>
    <w:basedOn w:val="1"/>
    <w:uiPriority w:val="0"/>
    <w:pPr>
      <w:widowControl/>
      <w:pBdr>
        <w:left w:val="single" w:color="auto" w:sz="8" w:space="0"/>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290">
    <w:name w:val="xl133"/>
    <w:basedOn w:val="1"/>
    <w:uiPriority w:val="0"/>
    <w:pPr>
      <w:widowControl/>
      <w:pBdr>
        <w:top w:val="single" w:color="auto" w:sz="12" w:space="0"/>
        <w:left w:val="single" w:color="auto" w:sz="8" w:space="0"/>
        <w:bottom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91">
    <w:name w:val="xl134"/>
    <w:basedOn w:val="1"/>
    <w:uiPriority w:val="0"/>
    <w:pPr>
      <w:widowControl/>
      <w:pBdr>
        <w:top w:val="single" w:color="auto" w:sz="12" w:space="0"/>
        <w:bottom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92">
    <w:name w:val="xl135"/>
    <w:basedOn w:val="1"/>
    <w:uiPriority w:val="0"/>
    <w:pPr>
      <w:widowControl/>
      <w:pBdr>
        <w:top w:val="single" w:color="auto" w:sz="12" w:space="0"/>
        <w:bottom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93">
    <w:name w:val="xl136"/>
    <w:basedOn w:val="1"/>
    <w:uiPriority w:val="0"/>
    <w:pPr>
      <w:widowControl/>
      <w:pBdr>
        <w:top w:val="single" w:color="auto" w:sz="12" w:space="0"/>
        <w:bottom w:val="single" w:color="auto" w:sz="8" w:space="0"/>
        <w:right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94">
    <w:name w:val="xl137"/>
    <w:basedOn w:val="1"/>
    <w:uiPriority w:val="0"/>
    <w:pPr>
      <w:widowControl/>
      <w:pBdr>
        <w:top w:val="single" w:color="auto" w:sz="12" w:space="0"/>
        <w:left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95">
    <w:name w:val="xl138"/>
    <w:basedOn w:val="1"/>
    <w:uiPriority w:val="0"/>
    <w:pPr>
      <w:widowControl/>
      <w:pBdr>
        <w:top w:val="single" w:color="auto" w:sz="12" w:space="0"/>
      </w:pBdr>
      <w:spacing w:before="100" w:beforeAutospacing="1" w:after="100" w:afterAutospacing="1"/>
      <w:jc w:val="center"/>
    </w:pPr>
    <w:rPr>
      <w:rFonts w:ascii="宋体" w:hAnsi="宋体" w:cs="宋体"/>
      <w:color w:val="FF0000"/>
      <w:kern w:val="0"/>
      <w:szCs w:val="21"/>
    </w:rPr>
  </w:style>
  <w:style w:type="paragraph" w:customStyle="1" w:styleId="296">
    <w:name w:val="xl139"/>
    <w:basedOn w:val="1"/>
    <w:uiPriority w:val="0"/>
    <w:pPr>
      <w:widowControl/>
      <w:pBdr>
        <w:top w:val="single" w:color="auto" w:sz="12"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97">
    <w:name w:val="xl140"/>
    <w:basedOn w:val="1"/>
    <w:uiPriority w:val="0"/>
    <w:pPr>
      <w:widowControl/>
      <w:pBdr>
        <w:top w:val="single" w:color="auto" w:sz="12" w:space="0"/>
        <w:left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98">
    <w:name w:val="xl141"/>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color w:val="FF0000"/>
      <w:kern w:val="0"/>
      <w:szCs w:val="21"/>
    </w:rPr>
  </w:style>
  <w:style w:type="paragraph" w:customStyle="1" w:styleId="299">
    <w:name w:val="xl142"/>
    <w:basedOn w:val="1"/>
    <w:uiPriority w:val="0"/>
    <w:pPr>
      <w:widowControl/>
      <w:pBdr>
        <w:top w:val="single" w:color="auto" w:sz="8" w:space="0"/>
        <w:left w:val="single" w:color="auto" w:sz="12" w:space="0"/>
      </w:pBdr>
      <w:spacing w:before="100" w:beforeAutospacing="1" w:after="100" w:afterAutospacing="1"/>
      <w:jc w:val="center"/>
    </w:pPr>
    <w:rPr>
      <w:rFonts w:ascii="宋体" w:hAnsi="宋体" w:cs="宋体"/>
      <w:color w:val="0000FF"/>
      <w:kern w:val="0"/>
      <w:szCs w:val="21"/>
    </w:rPr>
  </w:style>
  <w:style w:type="paragraph" w:customStyle="1" w:styleId="300">
    <w:name w:val="xl143"/>
    <w:basedOn w:val="1"/>
    <w:uiPriority w:val="0"/>
    <w:pPr>
      <w:widowControl/>
      <w:pBdr>
        <w:top w:val="single" w:color="auto" w:sz="8" w:space="0"/>
      </w:pBdr>
      <w:spacing w:before="100" w:beforeAutospacing="1" w:after="100" w:afterAutospacing="1"/>
      <w:jc w:val="center"/>
    </w:pPr>
    <w:rPr>
      <w:rFonts w:ascii="宋体" w:hAnsi="宋体" w:cs="宋体"/>
      <w:color w:val="0000FF"/>
      <w:kern w:val="0"/>
      <w:szCs w:val="21"/>
    </w:rPr>
  </w:style>
  <w:style w:type="paragraph" w:customStyle="1" w:styleId="301">
    <w:name w:val="xl144"/>
    <w:basedOn w:val="1"/>
    <w:uiPriority w:val="0"/>
    <w:pPr>
      <w:widowControl/>
      <w:pBdr>
        <w:top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302">
    <w:name w:val="xl145"/>
    <w:basedOn w:val="1"/>
    <w:uiPriority w:val="0"/>
    <w:pPr>
      <w:widowControl/>
      <w:pBdr>
        <w:left w:val="single" w:color="auto" w:sz="12" w:space="0"/>
      </w:pBdr>
      <w:spacing w:before="100" w:beforeAutospacing="1" w:after="100" w:afterAutospacing="1"/>
      <w:jc w:val="center"/>
    </w:pPr>
    <w:rPr>
      <w:rFonts w:ascii="宋体" w:hAnsi="宋体" w:cs="宋体"/>
      <w:color w:val="0000FF"/>
      <w:kern w:val="0"/>
      <w:szCs w:val="21"/>
    </w:rPr>
  </w:style>
  <w:style w:type="paragraph" w:customStyle="1" w:styleId="303">
    <w:name w:val="xl146"/>
    <w:basedOn w:val="1"/>
    <w:uiPriority w:val="0"/>
    <w:pPr>
      <w:widowControl/>
      <w:spacing w:before="100" w:beforeAutospacing="1" w:after="100" w:afterAutospacing="1"/>
      <w:jc w:val="center"/>
    </w:pPr>
    <w:rPr>
      <w:rFonts w:ascii="宋体" w:hAnsi="宋体" w:cs="宋体"/>
      <w:color w:val="0000FF"/>
      <w:kern w:val="0"/>
      <w:szCs w:val="21"/>
    </w:rPr>
  </w:style>
  <w:style w:type="paragraph" w:customStyle="1" w:styleId="304">
    <w:name w:val="xl147"/>
    <w:basedOn w:val="1"/>
    <w:uiPriority w:val="0"/>
    <w:pPr>
      <w:widowControl/>
      <w:pBdr>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305">
    <w:name w:val="xl148"/>
    <w:basedOn w:val="1"/>
    <w:uiPriority w:val="0"/>
    <w:pPr>
      <w:widowControl/>
      <w:pBdr>
        <w:left w:val="single" w:color="auto" w:sz="12" w:space="0"/>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306">
    <w:name w:val="xl149"/>
    <w:basedOn w:val="1"/>
    <w:uiPriority w:val="0"/>
    <w:pPr>
      <w:widowControl/>
      <w:pBdr>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307">
    <w:name w:val="xl150"/>
    <w:basedOn w:val="1"/>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0000FF"/>
      <w:kern w:val="0"/>
      <w:szCs w:val="21"/>
    </w:rPr>
  </w:style>
  <w:style w:type="paragraph" w:customStyle="1" w:styleId="308">
    <w:name w:val="xl151"/>
    <w:basedOn w:val="1"/>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cs="宋体"/>
      <w:color w:val="0000FF"/>
      <w:kern w:val="0"/>
      <w:szCs w:val="21"/>
    </w:rPr>
  </w:style>
  <w:style w:type="paragraph" w:customStyle="1" w:styleId="309">
    <w:name w:val="xl152"/>
    <w:basedOn w:val="1"/>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color w:val="FF0000"/>
      <w:kern w:val="0"/>
      <w:szCs w:val="21"/>
    </w:rPr>
  </w:style>
  <w:style w:type="paragraph" w:customStyle="1" w:styleId="310">
    <w:name w:val="xl153"/>
    <w:basedOn w:val="1"/>
    <w:uiPriority w:val="0"/>
    <w:pPr>
      <w:widowControl/>
      <w:pBdr>
        <w:top w:val="single" w:color="auto" w:sz="8" w:space="0"/>
        <w:left w:val="single" w:color="auto" w:sz="8" w:space="0"/>
        <w:bottom w:val="single" w:color="auto" w:sz="8" w:space="0"/>
        <w:right w:val="single" w:color="auto" w:sz="12" w:space="0"/>
      </w:pBdr>
      <w:spacing w:before="100" w:beforeAutospacing="1" w:after="100" w:afterAutospacing="1"/>
      <w:jc w:val="center"/>
    </w:pPr>
    <w:rPr>
      <w:color w:val="FF0000"/>
      <w:kern w:val="0"/>
      <w:szCs w:val="21"/>
    </w:rPr>
  </w:style>
  <w:style w:type="paragraph" w:customStyle="1" w:styleId="311">
    <w:name w:val="xl154"/>
    <w:basedOn w:val="1"/>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color w:val="FF0000"/>
      <w:kern w:val="0"/>
      <w:szCs w:val="21"/>
    </w:rPr>
  </w:style>
  <w:style w:type="paragraph" w:customStyle="1" w:styleId="312">
    <w:name w:val="xl155"/>
    <w:basedOn w:val="1"/>
    <w:uiPriority w:val="0"/>
    <w:pPr>
      <w:widowControl/>
      <w:pBdr>
        <w:top w:val="single" w:color="auto" w:sz="8" w:space="0"/>
        <w:left w:val="single" w:color="auto" w:sz="12"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13">
    <w:name w:val="xl156"/>
    <w:basedOn w:val="1"/>
    <w:uiPriority w:val="0"/>
    <w:pPr>
      <w:widowControl/>
      <w:pBdr>
        <w:top w:val="single" w:color="auto" w:sz="8" w:space="0"/>
        <w:lef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14">
    <w:name w:val="xl157"/>
    <w:basedOn w:val="1"/>
    <w:uiPriority w:val="0"/>
    <w:pPr>
      <w:widowControl/>
      <w:pBdr>
        <w:top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15">
    <w:name w:val="xl158"/>
    <w:basedOn w:val="1"/>
    <w:uiPriority w:val="0"/>
    <w:pPr>
      <w:widowControl/>
      <w:pBdr>
        <w:top w:val="single" w:color="auto" w:sz="8" w:space="0"/>
        <w:left w:val="single" w:color="auto" w:sz="8" w:space="0"/>
        <w:bottom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16">
    <w:name w:val="xl159"/>
    <w:basedOn w:val="1"/>
    <w:uiPriority w:val="0"/>
    <w:pPr>
      <w:widowControl/>
      <w:pBdr>
        <w:top w:val="single" w:color="auto" w:sz="8" w:space="0"/>
        <w:bottom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17">
    <w:name w:val="xl160"/>
    <w:basedOn w:val="1"/>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18">
    <w:name w:val="xl161"/>
    <w:basedOn w:val="1"/>
    <w:uiPriority w:val="0"/>
    <w:pPr>
      <w:widowControl/>
      <w:pBdr>
        <w:bottom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19">
    <w:name w:val="xl162"/>
    <w:basedOn w:val="1"/>
    <w:uiPriority w:val="0"/>
    <w:pPr>
      <w:widowControl/>
      <w:pBdr>
        <w:left w:val="single" w:color="auto" w:sz="12"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20">
    <w:name w:val="xl163"/>
    <w:basedOn w:val="1"/>
    <w:uiPriority w:val="0"/>
    <w:pPr>
      <w:widowControl/>
      <w:pBdr>
        <w:lef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21">
    <w:name w:val="xl164"/>
    <w:basedOn w:val="1"/>
    <w:uiPriority w:val="0"/>
    <w:pPr>
      <w:widowControl/>
      <w:pBdr>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22">
    <w:name w:val="xl165"/>
    <w:basedOn w:val="1"/>
    <w:uiPriority w:val="0"/>
    <w:pPr>
      <w:widowControl/>
      <w:pBdr>
        <w:left w:val="single" w:color="auto" w:sz="8" w:space="0"/>
        <w:bottom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23">
    <w:name w:val="xl166"/>
    <w:basedOn w:val="1"/>
    <w:uiPriority w:val="0"/>
    <w:pPr>
      <w:widowControl/>
      <w:pBdr>
        <w:left w:val="single" w:color="auto" w:sz="8" w:space="0"/>
        <w:bottom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24">
    <w:name w:val="xl167"/>
    <w:basedOn w:val="1"/>
    <w:uiPriority w:val="0"/>
    <w:pPr>
      <w:widowControl/>
      <w:pBdr>
        <w:top w:val="single" w:color="auto" w:sz="8" w:space="0"/>
        <w:left w:val="single" w:color="auto" w:sz="8" w:space="0"/>
        <w:bottom w:val="single" w:color="auto" w:sz="8" w:space="0"/>
      </w:pBdr>
      <w:spacing w:before="100" w:beforeAutospacing="1" w:after="100" w:afterAutospacing="1"/>
      <w:jc w:val="center"/>
      <w:textAlignment w:val="bottom"/>
    </w:pPr>
    <w:rPr>
      <w:rFonts w:ascii="宋体" w:hAnsi="宋体" w:cs="宋体"/>
      <w:color w:val="1F497D"/>
      <w:kern w:val="0"/>
      <w:szCs w:val="21"/>
    </w:rPr>
  </w:style>
  <w:style w:type="paragraph" w:customStyle="1" w:styleId="325">
    <w:name w:val="xl168"/>
    <w:basedOn w:val="1"/>
    <w:uiPriority w:val="0"/>
    <w:pPr>
      <w:widowControl/>
      <w:pBdr>
        <w:top w:val="single" w:color="auto" w:sz="8" w:space="0"/>
        <w:bottom w:val="single" w:color="auto" w:sz="8" w:space="0"/>
        <w:right w:val="single" w:color="auto" w:sz="8" w:space="0"/>
      </w:pBdr>
      <w:spacing w:before="100" w:beforeAutospacing="1" w:after="100" w:afterAutospacing="1"/>
      <w:jc w:val="center"/>
      <w:textAlignment w:val="bottom"/>
    </w:pPr>
    <w:rPr>
      <w:rFonts w:ascii="宋体" w:hAnsi="宋体" w:cs="宋体"/>
      <w:color w:val="1F497D"/>
      <w:kern w:val="0"/>
      <w:szCs w:val="21"/>
    </w:rPr>
  </w:style>
  <w:style w:type="paragraph" w:customStyle="1" w:styleId="326">
    <w:name w:val="xl169"/>
    <w:basedOn w:val="1"/>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27">
    <w:name w:val="xl170"/>
    <w:basedOn w:val="1"/>
    <w:uiPriority w:val="0"/>
    <w:pPr>
      <w:widowControl/>
      <w:pBdr>
        <w:top w:val="single" w:color="auto" w:sz="8" w:space="0"/>
        <w:left w:val="single" w:color="auto" w:sz="8" w:space="0"/>
        <w:bottom w:val="single" w:color="auto" w:sz="8" w:space="0"/>
        <w:right w:val="single" w:color="auto" w:sz="8" w:space="0"/>
      </w:pBdr>
      <w:spacing w:before="100" w:beforeAutospacing="1" w:after="100" w:afterAutospacing="1"/>
      <w:jc w:val="left"/>
    </w:pPr>
    <w:rPr>
      <w:rFonts w:ascii="宋体" w:hAnsi="宋体" w:cs="宋体"/>
      <w:color w:val="1F497D"/>
      <w:kern w:val="0"/>
      <w:sz w:val="24"/>
    </w:rPr>
  </w:style>
  <w:style w:type="paragraph" w:customStyle="1" w:styleId="328">
    <w:name w:val="xl171"/>
    <w:basedOn w:val="1"/>
    <w:uiPriority w:val="0"/>
    <w:pPr>
      <w:widowControl/>
      <w:pBdr>
        <w:top w:val="single" w:color="auto" w:sz="8" w:space="0"/>
        <w:lef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29">
    <w:name w:val="xl172"/>
    <w:basedOn w:val="1"/>
    <w:uiPriority w:val="0"/>
    <w:pPr>
      <w:widowControl/>
      <w:pBdr>
        <w:top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30">
    <w:name w:val="xl173"/>
    <w:basedOn w:val="1"/>
    <w:uiPriority w:val="0"/>
    <w:pPr>
      <w:widowControl/>
      <w:pBdr>
        <w:lef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31">
    <w:name w:val="xl174"/>
    <w:basedOn w:val="1"/>
    <w:uiPriority w:val="0"/>
    <w:pPr>
      <w:widowControl/>
      <w:pBdr>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32">
    <w:name w:val="xl175"/>
    <w:basedOn w:val="1"/>
    <w:uiPriority w:val="0"/>
    <w:pPr>
      <w:widowControl/>
      <w:pBdr>
        <w:left w:val="single" w:color="auto" w:sz="8" w:space="0"/>
        <w:bottom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33">
    <w:name w:val="xl176"/>
    <w:basedOn w:val="1"/>
    <w:uiPriority w:val="0"/>
    <w:pPr>
      <w:widowControl/>
      <w:pBdr>
        <w:left w:val="single" w:color="auto" w:sz="12" w:space="0"/>
        <w:bottom w:val="single" w:color="auto" w:sz="8" w:space="0"/>
        <w:right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34">
    <w:name w:val="xl177"/>
    <w:basedOn w:val="1"/>
    <w:uiPriority w:val="0"/>
    <w:pPr>
      <w:widowControl/>
      <w:pBdr>
        <w:top w:val="single" w:color="auto" w:sz="8" w:space="0"/>
        <w:bottom w:val="single" w:color="auto" w:sz="8" w:space="0"/>
      </w:pBdr>
      <w:spacing w:before="100" w:beforeAutospacing="1" w:after="100" w:afterAutospacing="1"/>
      <w:jc w:val="center"/>
    </w:pPr>
    <w:rPr>
      <w:rFonts w:ascii="宋体" w:hAnsi="宋体" w:cs="宋体"/>
      <w:color w:val="1F497D"/>
      <w:kern w:val="0"/>
      <w:szCs w:val="21"/>
    </w:rPr>
  </w:style>
  <w:style w:type="paragraph" w:customStyle="1" w:styleId="335">
    <w:name w:val="font14"/>
    <w:basedOn w:val="1"/>
    <w:uiPriority w:val="0"/>
    <w:pPr>
      <w:widowControl/>
      <w:spacing w:before="100" w:beforeAutospacing="1" w:after="100" w:afterAutospacing="1"/>
      <w:jc w:val="left"/>
    </w:pPr>
    <w:rPr>
      <w:rFonts w:ascii="宋体" w:hAnsi="宋体" w:cs="宋体"/>
      <w:kern w:val="0"/>
      <w:sz w:val="20"/>
      <w:szCs w:val="20"/>
    </w:rPr>
  </w:style>
  <w:style w:type="paragraph" w:customStyle="1" w:styleId="336">
    <w:name w:val="样式  + 行距: 固定值 26 磅"/>
    <w:basedOn w:val="1"/>
    <w:uiPriority w:val="0"/>
    <w:pPr>
      <w:spacing w:line="560" w:lineRule="exact"/>
      <w:ind w:firstLine="560" w:firstLineChars="200"/>
    </w:pPr>
    <w:rPr>
      <w:rFonts w:eastAsia="仿宋_GB2312" w:cs="宋体"/>
      <w:sz w:val="28"/>
      <w:szCs w:val="20"/>
    </w:rPr>
  </w:style>
  <w:style w:type="paragraph" w:customStyle="1" w:styleId="337">
    <w:name w:val="样式 正文缩进 + (符号) 宋体 小四 首行缩进:  2 字符 行距: 固定值 22 磅1"/>
    <w:basedOn w:val="17"/>
    <w:uiPriority w:val="0"/>
    <w:pPr>
      <w:widowControl/>
      <w:spacing w:line="540" w:lineRule="exact"/>
      <w:ind w:firstLine="480"/>
      <w:jc w:val="both"/>
    </w:pPr>
    <w:rPr>
      <w:rFonts w:ascii="宋体" w:hAnsi="宋体" w:cs="宋体"/>
      <w:snapToGrid w:val="0"/>
      <w:color w:val="FF0000"/>
      <w:kern w:val="0"/>
    </w:rPr>
  </w:style>
  <w:style w:type="paragraph" w:customStyle="1" w:styleId="338">
    <w:name w:val="样式 样式 正文缩进 + (符号) 宋体 小四 首行缩进:  2 字符 行距: 固定值 22 磅1 + 首行缩进:  2 字符"/>
    <w:basedOn w:val="337"/>
    <w:uiPriority w:val="0"/>
    <w:pPr>
      <w:ind w:firstLine="432"/>
    </w:pPr>
  </w:style>
  <w:style w:type="paragraph" w:customStyle="1" w:styleId="339">
    <w:name w:val="标准"/>
    <w:link w:val="415"/>
    <w:uiPriority w:val="0"/>
    <w:pPr>
      <w:widowControl w:val="0"/>
      <w:ind w:firstLine="200" w:firstLineChars="200"/>
      <w:jc w:val="both"/>
    </w:pPr>
    <w:rPr>
      <w:rFonts w:ascii="仿宋_GB2312" w:hAnsi="宋体" w:eastAsia="仿宋_GB2312"/>
      <w:color w:val="17365D"/>
      <w:kern w:val="2"/>
      <w:sz w:val="24"/>
      <w:szCs w:val="28"/>
      <w:lang w:val="en-US" w:eastAsia="zh-CN" w:bidi="ar-SA"/>
    </w:rPr>
  </w:style>
  <w:style w:type="paragraph" w:customStyle="1" w:styleId="340">
    <w:name w:val="样式 样式16 + 首行缩进:  2 字符"/>
    <w:basedOn w:val="1"/>
    <w:uiPriority w:val="0"/>
    <w:pPr>
      <w:adjustRightInd w:val="0"/>
      <w:snapToGrid w:val="0"/>
      <w:spacing w:line="355" w:lineRule="auto"/>
      <w:ind w:firstLine="560" w:firstLineChars="200"/>
    </w:pPr>
    <w:rPr>
      <w:rFonts w:ascii="宋体" w:hAnsi="宋体" w:eastAsia="仿宋_GB2312" w:cs="宋体"/>
      <w:sz w:val="28"/>
      <w:szCs w:val="20"/>
    </w:rPr>
  </w:style>
  <w:style w:type="paragraph" w:customStyle="1" w:styleId="341">
    <w:name w:val="报告文本"/>
    <w:basedOn w:val="1"/>
    <w:link w:val="417"/>
    <w:qFormat/>
    <w:uiPriority w:val="0"/>
    <w:pPr>
      <w:ind w:firstLine="200" w:firstLineChars="200"/>
    </w:pPr>
    <w:rPr>
      <w:kern w:val="24"/>
      <w:sz w:val="24"/>
      <w:szCs w:val="22"/>
    </w:rPr>
  </w:style>
  <w:style w:type="paragraph" w:styleId="342">
    <w:name w:val=""/>
    <w:hidden/>
    <w:semiHidden/>
    <w:uiPriority w:val="99"/>
    <w:rPr>
      <w:kern w:val="2"/>
      <w:sz w:val="21"/>
      <w:szCs w:val="24"/>
      <w:lang w:val="en-US" w:eastAsia="zh-CN" w:bidi="ar-SA"/>
    </w:rPr>
  </w:style>
  <w:style w:type="paragraph" w:customStyle="1" w:styleId="343">
    <w:name w:val="样式 标题 3 + 宋体 四号 段前: 0 磅 段后: 0 磅 行距: 单倍行距"/>
    <w:basedOn w:val="4"/>
    <w:uiPriority w:val="0"/>
    <w:pPr>
      <w:keepNext w:val="0"/>
      <w:spacing w:line="500" w:lineRule="exact"/>
      <w:ind w:firstLine="518" w:firstLineChars="200"/>
      <w:jc w:val="left"/>
      <w:outlineLvl w:val="9"/>
    </w:pPr>
    <w:rPr>
      <w:rFonts w:ascii="宋体" w:hAnsi="宋体" w:eastAsia="宋体" w:cs="宋体"/>
      <w:b w:val="0"/>
      <w:sz w:val="24"/>
      <w:szCs w:val="20"/>
    </w:rPr>
  </w:style>
  <w:style w:type="paragraph" w:customStyle="1" w:styleId="344">
    <w:name w:val="p0"/>
    <w:basedOn w:val="1"/>
    <w:uiPriority w:val="0"/>
    <w:pPr>
      <w:widowControl/>
      <w:snapToGrid w:val="0"/>
      <w:spacing w:line="440" w:lineRule="atLeast"/>
      <w:ind w:firstLine="420"/>
    </w:pPr>
    <w:rPr>
      <w:kern w:val="0"/>
      <w:sz w:val="24"/>
    </w:rPr>
  </w:style>
  <w:style w:type="paragraph" w:customStyle="1" w:styleId="345">
    <w:name w:val="标准正文格式"/>
    <w:basedOn w:val="1"/>
    <w:link w:val="418"/>
    <w:uiPriority w:val="0"/>
    <w:pPr>
      <w:tabs>
        <w:tab w:val="left" w:pos="1701"/>
      </w:tabs>
      <w:topLinePunct/>
      <w:spacing w:line="500" w:lineRule="exact"/>
      <w:ind w:firstLine="472" w:firstLineChars="200"/>
    </w:pPr>
    <w:rPr>
      <w:bCs/>
      <w:color w:val="800000"/>
      <w:spacing w:val="-2"/>
      <w:kern w:val="0"/>
      <w:sz w:val="24"/>
    </w:rPr>
  </w:style>
  <w:style w:type="paragraph" w:customStyle="1" w:styleId="346">
    <w:name w:val="样式 头 + 红色 首行缩进:  1 字符"/>
    <w:basedOn w:val="4"/>
    <w:link w:val="419"/>
    <w:uiPriority w:val="0"/>
    <w:pPr>
      <w:keepNext w:val="0"/>
      <w:adjustRightInd w:val="0"/>
      <w:snapToGrid w:val="0"/>
      <w:spacing w:line="300" w:lineRule="auto"/>
      <w:ind w:firstLine="240" w:firstLineChars="100"/>
      <w:outlineLvl w:val="9"/>
    </w:pPr>
    <w:rPr>
      <w:rFonts w:ascii="黑体" w:hAnsi="宋体" w:eastAsia="黑体" w:cs="宋体"/>
      <w:b w:val="0"/>
      <w:bCs w:val="0"/>
      <w:sz w:val="24"/>
      <w:szCs w:val="20"/>
    </w:rPr>
  </w:style>
  <w:style w:type="paragraph" w:customStyle="1" w:styleId="347">
    <w:name w:val="正文a"/>
    <w:basedOn w:val="1"/>
    <w:uiPriority w:val="0"/>
    <w:pPr>
      <w:ind w:firstLine="570"/>
    </w:pPr>
    <w:rPr>
      <w:rFonts w:ascii="宋体" w:eastAsia="仿宋_GB2312"/>
      <w:sz w:val="28"/>
    </w:rPr>
  </w:style>
  <w:style w:type="paragraph" w:customStyle="1" w:styleId="348">
    <w:name w:val="样式3 (1)"/>
    <w:basedOn w:val="1"/>
    <w:uiPriority w:val="0"/>
    <w:pPr>
      <w:widowControl/>
      <w:numPr>
        <w:ilvl w:val="0"/>
        <w:numId w:val="3"/>
      </w:numPr>
      <w:tabs>
        <w:tab w:val="left" w:pos="510"/>
      </w:tabs>
      <w:adjustRightInd w:val="0"/>
      <w:spacing w:line="360" w:lineRule="auto"/>
    </w:pPr>
    <w:rPr>
      <w:kern w:val="0"/>
      <w:sz w:val="24"/>
      <w:szCs w:val="20"/>
      <w:lang/>
    </w:rPr>
  </w:style>
  <w:style w:type="paragraph" w:customStyle="1" w:styleId="349">
    <w:name w:val="样式 四号 行距: 固定值 27 磅"/>
    <w:basedOn w:val="1"/>
    <w:uiPriority w:val="0"/>
    <w:pPr>
      <w:spacing w:line="540" w:lineRule="exact"/>
      <w:ind w:left="40" w:leftChars="40" w:firstLine="200" w:firstLineChars="200"/>
    </w:pPr>
    <w:rPr>
      <w:rFonts w:cs="宋体"/>
      <w:kern w:val="28"/>
      <w:sz w:val="28"/>
      <w:szCs w:val="20"/>
    </w:rPr>
  </w:style>
  <w:style w:type="paragraph" w:customStyle="1" w:styleId="350">
    <w:name w:val="报告书正文"/>
    <w:basedOn w:val="28"/>
    <w:link w:val="424"/>
    <w:uiPriority w:val="0"/>
    <w:pPr>
      <w:tabs>
        <w:tab w:val="left" w:pos="6300"/>
      </w:tabs>
      <w:adjustRightInd w:val="0"/>
      <w:snapToGrid w:val="0"/>
      <w:spacing w:after="0" w:line="500" w:lineRule="exact"/>
      <w:ind w:left="0" w:leftChars="0" w:firstLine="480" w:firstLineChars="200"/>
    </w:pPr>
    <w:rPr>
      <w:color w:val="0000FF"/>
      <w:sz w:val="24"/>
      <w:szCs w:val="20"/>
    </w:rPr>
  </w:style>
  <w:style w:type="paragraph" w:customStyle="1" w:styleId="351">
    <w:name w:val=" Char1 Char Char Char Char Char Char"/>
    <w:basedOn w:val="1"/>
    <w:uiPriority w:val="0"/>
  </w:style>
  <w:style w:type="paragraph" w:customStyle="1" w:styleId="352">
    <w:name w:val="默认段落字体 Para Char"/>
    <w:basedOn w:val="1"/>
    <w:next w:val="1"/>
    <w:uiPriority w:val="0"/>
    <w:pPr>
      <w:spacing w:line="360" w:lineRule="auto"/>
      <w:ind w:firstLine="200" w:firstLineChars="200"/>
    </w:pPr>
    <w:rPr>
      <w:rFonts w:ascii="宋体" w:hAnsi="宋体" w:cs="宋体"/>
      <w:sz w:val="24"/>
    </w:rPr>
  </w:style>
  <w:style w:type="paragraph" w:customStyle="1" w:styleId="353">
    <w:name w:val="正文1"/>
    <w:basedOn w:val="1"/>
    <w:uiPriority w:val="0"/>
    <w:pPr>
      <w:adjustRightInd w:val="0"/>
      <w:spacing w:line="288" w:lineRule="auto"/>
      <w:ind w:firstLine="618"/>
      <w:jc w:val="left"/>
      <w:textAlignment w:val="baseline"/>
    </w:pPr>
    <w:rPr>
      <w:rFonts w:eastAsia="楷体_GB2312"/>
      <w:kern w:val="0"/>
      <w:sz w:val="32"/>
      <w:szCs w:val="20"/>
    </w:rPr>
  </w:style>
  <w:style w:type="paragraph" w:customStyle="1" w:styleId="354">
    <w:name w:val="样式 样式 正文首行缩进 2 + 四号 首行缩进:  2 字符 + 首行缩进:  2 字符"/>
    <w:basedOn w:val="1"/>
    <w:uiPriority w:val="0"/>
    <w:pPr>
      <w:spacing w:line="360" w:lineRule="auto"/>
      <w:ind w:firstLine="480" w:firstLineChars="200"/>
    </w:pPr>
    <w:rPr>
      <w:rFonts w:cs="宋体"/>
      <w:sz w:val="24"/>
    </w:rPr>
  </w:style>
  <w:style w:type="paragraph" w:customStyle="1" w:styleId="355">
    <w:name w:val="xcy2"/>
    <w:basedOn w:val="1"/>
    <w:uiPriority w:val="0"/>
    <w:pPr>
      <w:keepNext/>
      <w:keepLines/>
      <w:spacing w:before="120" w:after="120" w:line="360" w:lineRule="auto"/>
      <w:ind w:firstLine="250" w:firstLineChars="250"/>
      <w:jc w:val="left"/>
      <w:outlineLvl w:val="0"/>
    </w:pPr>
    <w:rPr>
      <w:rFonts w:ascii="黑体" w:eastAsia="黑体"/>
      <w:b/>
      <w:kern w:val="44"/>
      <w:sz w:val="32"/>
      <w:szCs w:val="20"/>
    </w:rPr>
  </w:style>
  <w:style w:type="paragraph" w:customStyle="1" w:styleId="356">
    <w:name w:val="样式 表格文字 + 自动设置"/>
    <w:basedOn w:val="1"/>
    <w:link w:val="426"/>
    <w:uiPriority w:val="0"/>
    <w:pPr>
      <w:widowControl/>
      <w:tabs>
        <w:tab w:val="left" w:pos="-24"/>
      </w:tabs>
      <w:spacing w:line="0" w:lineRule="atLeast"/>
      <w:jc w:val="center"/>
      <w:textAlignment w:val="baseline"/>
    </w:pPr>
    <w:rPr>
      <w:color w:val="0000FF"/>
      <w:kern w:val="0"/>
      <w:szCs w:val="20"/>
      <w:u w:val="none" w:color="000000"/>
    </w:rPr>
  </w:style>
  <w:style w:type="paragraph" w:customStyle="1" w:styleId="357">
    <w:name w:val="正文 lsp"/>
    <w:basedOn w:val="1"/>
    <w:uiPriority w:val="0"/>
    <w:pPr>
      <w:spacing w:line="360" w:lineRule="auto"/>
      <w:ind w:firstLine="480" w:firstLineChars="200"/>
    </w:pPr>
    <w:rPr>
      <w:rFonts w:ascii="宋体"/>
      <w:sz w:val="24"/>
    </w:rPr>
  </w:style>
  <w:style w:type="paragraph" w:customStyle="1" w:styleId="358">
    <w:name w:val="正文首行缩进 2 字符"/>
    <w:basedOn w:val="1"/>
    <w:uiPriority w:val="0"/>
    <w:pPr>
      <w:spacing w:line="400" w:lineRule="exact"/>
      <w:ind w:firstLine="482"/>
    </w:pPr>
    <w:rPr>
      <w:rFonts w:cs="宋体"/>
      <w:sz w:val="24"/>
      <w:szCs w:val="20"/>
    </w:rPr>
  </w:style>
  <w:style w:type="paragraph" w:customStyle="1" w:styleId="359">
    <w:name w:val="图表标题"/>
    <w:basedOn w:val="1"/>
    <w:next w:val="1"/>
    <w:uiPriority w:val="0"/>
    <w:pPr>
      <w:spacing w:before="160" w:after="160" w:line="400" w:lineRule="exact"/>
      <w:jc w:val="center"/>
    </w:pPr>
    <w:rPr>
      <w:rFonts w:eastAsia="楷体_GB2312" w:cs="宋体"/>
      <w:sz w:val="24"/>
      <w:szCs w:val="20"/>
    </w:rPr>
  </w:style>
  <w:style w:type="paragraph" w:customStyle="1" w:styleId="360">
    <w:name w:val="正文+首行缩进"/>
    <w:basedOn w:val="1"/>
    <w:uiPriority w:val="0"/>
    <w:pPr>
      <w:overflowPunct w:val="0"/>
      <w:topLinePunct/>
      <w:adjustRightInd w:val="0"/>
      <w:spacing w:line="460" w:lineRule="atLeast"/>
      <w:ind w:firstLine="200" w:firstLineChars="200"/>
      <w:jc w:val="left"/>
      <w:textAlignment w:val="baseline"/>
    </w:pPr>
    <w:rPr>
      <w:kern w:val="0"/>
      <w:sz w:val="28"/>
      <w:szCs w:val="20"/>
    </w:rPr>
  </w:style>
  <w:style w:type="paragraph" w:customStyle="1" w:styleId="361">
    <w:name w:val="样式 五号 黑色 居中 行距: 单倍行距"/>
    <w:basedOn w:val="1"/>
    <w:uiPriority w:val="0"/>
    <w:pPr>
      <w:adjustRightInd w:val="0"/>
      <w:snapToGrid w:val="0"/>
      <w:jc w:val="center"/>
    </w:pPr>
    <w:rPr>
      <w:snapToGrid w:val="0"/>
      <w:color w:val="000000"/>
      <w:kern w:val="0"/>
      <w:szCs w:val="21"/>
    </w:rPr>
  </w:style>
  <w:style w:type="paragraph" w:customStyle="1" w:styleId="362">
    <w:name w:val="表格内容"/>
    <w:next w:val="1"/>
    <w:uiPriority w:val="0"/>
    <w:pPr>
      <w:widowControl w:val="0"/>
      <w:adjustRightInd w:val="0"/>
      <w:snapToGrid w:val="0"/>
      <w:spacing w:line="0" w:lineRule="atLeast"/>
      <w:jc w:val="center"/>
      <w:textAlignment w:val="baseline"/>
    </w:pPr>
    <w:rPr>
      <w:snapToGrid w:val="0"/>
      <w:sz w:val="24"/>
      <w:lang w:val="en-US" w:eastAsia="zh-CN" w:bidi="ar-SA"/>
    </w:rPr>
  </w:style>
  <w:style w:type="paragraph" w:customStyle="1" w:styleId="363">
    <w:name w:val="表格编号"/>
    <w:next w:val="362"/>
    <w:uiPriority w:val="0"/>
    <w:pPr>
      <w:spacing w:line="0" w:lineRule="atLeast"/>
      <w:jc w:val="right"/>
    </w:pPr>
    <w:rPr>
      <w:sz w:val="24"/>
      <w:lang w:val="en-US" w:eastAsia="zh-CN" w:bidi="ar-SA"/>
    </w:rPr>
  </w:style>
  <w:style w:type="paragraph" w:customStyle="1" w:styleId="364">
    <w:name w:val="简单回函地址"/>
    <w:basedOn w:val="1"/>
    <w:uiPriority w:val="0"/>
    <w:pPr>
      <w:adjustRightInd w:val="0"/>
      <w:spacing w:line="312" w:lineRule="atLeast"/>
      <w:jc w:val="center"/>
      <w:textAlignment w:val="baseline"/>
    </w:pPr>
    <w:rPr>
      <w:bCs/>
      <w:kern w:val="0"/>
      <w:szCs w:val="20"/>
    </w:rPr>
  </w:style>
  <w:style w:type="paragraph" w:customStyle="1" w:styleId="365">
    <w:name w:val="+正文"/>
    <w:basedOn w:val="1"/>
    <w:link w:val="429"/>
    <w:uiPriority w:val="0"/>
    <w:pPr>
      <w:spacing w:line="360" w:lineRule="auto"/>
      <w:ind w:firstLine="200" w:firstLineChars="200"/>
    </w:pPr>
    <w:rPr>
      <w:sz w:val="24"/>
      <w:szCs w:val="28"/>
    </w:rPr>
  </w:style>
  <w:style w:type="paragraph" w:customStyle="1" w:styleId="366">
    <w:name w:val="标题“一”"/>
    <w:basedOn w:val="17"/>
    <w:next w:val="17"/>
    <w:uiPriority w:val="0"/>
    <w:pPr>
      <w:tabs>
        <w:tab w:val="left" w:pos="840"/>
      </w:tabs>
      <w:spacing w:line="300" w:lineRule="auto"/>
      <w:ind w:left="840" w:hanging="840" w:firstLineChars="0"/>
      <w:jc w:val="both"/>
    </w:pPr>
    <w:rPr>
      <w:rFonts w:eastAsia="黑体"/>
      <w:b/>
      <w:bCs/>
      <w:sz w:val="28"/>
      <w:szCs w:val="20"/>
    </w:rPr>
  </w:style>
  <w:style w:type="paragraph" w:customStyle="1" w:styleId="367">
    <w:name w:val="默认段落字体 Para Char Char Char1 Char Char Char Char"/>
    <w:basedOn w:val="1"/>
    <w:uiPriority w:val="0"/>
    <w:rPr>
      <w:sz w:val="24"/>
    </w:rPr>
  </w:style>
  <w:style w:type="paragraph" w:customStyle="1" w:styleId="368">
    <w:name w:val="小节"/>
    <w:next w:val="1"/>
    <w:uiPriority w:val="0"/>
    <w:pPr>
      <w:ind w:firstLine="200" w:firstLineChars="200"/>
      <w:jc w:val="both"/>
    </w:pPr>
    <w:rPr>
      <w:b/>
      <w:sz w:val="28"/>
      <w:lang w:val="en-US" w:eastAsia="zh-CN" w:bidi="ar-SA"/>
    </w:rPr>
  </w:style>
  <w:style w:type="paragraph" w:customStyle="1" w:styleId="369">
    <w:name w:val="小分节"/>
    <w:basedOn w:val="1"/>
    <w:next w:val="1"/>
    <w:uiPriority w:val="0"/>
    <w:pPr>
      <w:keepNext/>
      <w:widowControl/>
      <w:adjustRightInd w:val="0"/>
      <w:ind w:firstLine="586" w:firstLineChars="200"/>
      <w:jc w:val="left"/>
      <w:textAlignment w:val="baseline"/>
    </w:pPr>
    <w:rPr>
      <w:kern w:val="0"/>
      <w:sz w:val="28"/>
      <w:szCs w:val="20"/>
    </w:rPr>
  </w:style>
  <w:style w:type="paragraph" w:customStyle="1" w:styleId="370">
    <w:name w:val="样式 样式1 + 字距调整二号"/>
    <w:basedOn w:val="75"/>
    <w:uiPriority w:val="0"/>
    <w:pPr>
      <w:tabs>
        <w:tab w:val="left" w:pos="1080"/>
        <w:tab w:val="left" w:pos="1140"/>
      </w:tabs>
      <w:snapToGrid w:val="0"/>
      <w:spacing w:line="500" w:lineRule="atLeast"/>
      <w:ind w:left="1140" w:hanging="720" w:firstLineChars="31"/>
    </w:pPr>
    <w:rPr>
      <w:rFonts w:ascii="宋体" w:cs="宋体"/>
      <w:b/>
      <w:kern w:val="44"/>
      <w:szCs w:val="20"/>
    </w:rPr>
  </w:style>
  <w:style w:type="paragraph" w:customStyle="1" w:styleId="371">
    <w:name w:val=" Char Char Char1 Char Char Char Char Char Char Char Char Char Char"/>
    <w:basedOn w:val="1"/>
    <w:uiPriority w:val="0"/>
  </w:style>
  <w:style w:type="paragraph" w:customStyle="1" w:styleId="372">
    <w:name w:val=" Char Char Char Char Char Char Char Char Char1 Char Char Char Char"/>
    <w:basedOn w:val="1"/>
    <w:uiPriority w:val="0"/>
    <w:pPr>
      <w:widowControl/>
      <w:spacing w:after="160" w:line="240" w:lineRule="exact"/>
      <w:jc w:val="left"/>
    </w:pPr>
    <w:rPr>
      <w:rFonts w:ascii="Verdana" w:hAnsi="Verdana" w:eastAsia="仿宋_GB2312"/>
      <w:kern w:val="0"/>
      <w:sz w:val="30"/>
      <w:szCs w:val="30"/>
      <w:lang w:eastAsia="en-US"/>
    </w:rPr>
  </w:style>
  <w:style w:type="paragraph" w:customStyle="1" w:styleId="373">
    <w:name w:val="正文0"/>
    <w:basedOn w:val="1"/>
    <w:link w:val="431"/>
    <w:uiPriority w:val="0"/>
    <w:pPr>
      <w:snapToGrid w:val="0"/>
      <w:spacing w:before="50" w:beforeLines="50" w:after="50" w:afterLines="50" w:line="312" w:lineRule="auto"/>
      <w:ind w:firstLine="200" w:firstLineChars="200"/>
    </w:pPr>
    <w:rPr>
      <w:rFonts w:eastAsia="仿宋_GB2312"/>
      <w:sz w:val="28"/>
    </w:rPr>
  </w:style>
  <w:style w:type="paragraph" w:customStyle="1" w:styleId="374">
    <w:name w:val="样式 样式 正文首行缩进 + 首行缩进:  1 字符 + 宋体"/>
    <w:basedOn w:val="1"/>
    <w:link w:val="432"/>
    <w:uiPriority w:val="0"/>
    <w:pPr>
      <w:spacing w:line="460" w:lineRule="exact"/>
      <w:ind w:firstLine="480" w:firstLineChars="200"/>
      <w:jc w:val="left"/>
    </w:pPr>
    <w:rPr>
      <w:rFonts w:ascii="宋体" w:hAnsi="宋体"/>
      <w:color w:val="0000FF"/>
      <w:sz w:val="24"/>
      <w:szCs w:val="20"/>
    </w:rPr>
  </w:style>
  <w:style w:type="paragraph" w:customStyle="1" w:styleId="375">
    <w:name w:val="Pa23"/>
    <w:basedOn w:val="1"/>
    <w:next w:val="1"/>
    <w:uiPriority w:val="99"/>
    <w:pPr>
      <w:autoSpaceDE w:val="0"/>
      <w:autoSpaceDN w:val="0"/>
      <w:adjustRightInd w:val="0"/>
      <w:spacing w:line="241" w:lineRule="atLeast"/>
      <w:jc w:val="left"/>
    </w:pPr>
    <w:rPr>
      <w:rFonts w:ascii="?" w:eastAsia="?"/>
      <w:kern w:val="0"/>
      <w:sz w:val="24"/>
    </w:rPr>
  </w:style>
  <w:style w:type="paragraph" w:customStyle="1" w:styleId="376">
    <w:name w:val="Pa22"/>
    <w:basedOn w:val="1"/>
    <w:next w:val="1"/>
    <w:uiPriority w:val="99"/>
    <w:pPr>
      <w:autoSpaceDE w:val="0"/>
      <w:autoSpaceDN w:val="0"/>
      <w:adjustRightInd w:val="0"/>
      <w:spacing w:line="241" w:lineRule="atLeast"/>
      <w:jc w:val="left"/>
    </w:pPr>
    <w:rPr>
      <w:rFonts w:ascii="?" w:eastAsia="?"/>
      <w:kern w:val="0"/>
      <w:sz w:val="24"/>
    </w:rPr>
  </w:style>
  <w:style w:type="paragraph" w:customStyle="1" w:styleId="377">
    <w:name w:val="Pa0"/>
    <w:basedOn w:val="1"/>
    <w:next w:val="1"/>
    <w:uiPriority w:val="99"/>
    <w:pPr>
      <w:autoSpaceDE w:val="0"/>
      <w:autoSpaceDN w:val="0"/>
      <w:adjustRightInd w:val="0"/>
      <w:spacing w:line="241" w:lineRule="atLeast"/>
      <w:jc w:val="left"/>
    </w:pPr>
    <w:rPr>
      <w:rFonts w:ascii="?" w:eastAsia="?"/>
      <w:kern w:val="0"/>
      <w:sz w:val="24"/>
    </w:rPr>
  </w:style>
  <w:style w:type="paragraph" w:customStyle="1" w:styleId="378">
    <w:name w:val="正文文字110"/>
    <w:basedOn w:val="1"/>
    <w:link w:val="436"/>
    <w:uiPriority w:val="0"/>
    <w:pPr>
      <w:spacing w:line="460" w:lineRule="exact"/>
      <w:ind w:firstLine="200" w:firstLineChars="200"/>
    </w:pPr>
    <w:rPr>
      <w:sz w:val="24"/>
      <w:szCs w:val="20"/>
    </w:rPr>
  </w:style>
  <w:style w:type="paragraph" w:customStyle="1" w:styleId="379">
    <w:name w:val="reader-word-layer"/>
    <w:basedOn w:val="1"/>
    <w:uiPriority w:val="0"/>
    <w:pPr>
      <w:widowControl/>
      <w:spacing w:before="100" w:beforeAutospacing="1" w:after="100" w:afterAutospacing="1"/>
      <w:jc w:val="left"/>
    </w:pPr>
    <w:rPr>
      <w:rFonts w:ascii="宋体" w:hAnsi="宋体" w:cs="宋体"/>
      <w:kern w:val="0"/>
      <w:sz w:val="24"/>
    </w:rPr>
  </w:style>
  <w:style w:type="paragraph" w:customStyle="1" w:styleId="380">
    <w:name w:val="文正"/>
    <w:basedOn w:val="1"/>
    <w:link w:val="437"/>
    <w:uiPriority w:val="0"/>
    <w:pPr>
      <w:adjustRightInd w:val="0"/>
      <w:snapToGrid w:val="0"/>
      <w:spacing w:line="360" w:lineRule="auto"/>
      <w:ind w:firstLine="480" w:firstLineChars="200"/>
    </w:pPr>
    <w:rPr>
      <w:rFonts w:eastAsia="仿宋_GB2312"/>
      <w:kern w:val="0"/>
      <w:sz w:val="24"/>
      <w:szCs w:val="28"/>
    </w:rPr>
  </w:style>
  <w:style w:type="paragraph" w:customStyle="1" w:styleId="381">
    <w:name w:val="默认段落字体 Para Char Char Char Char Char Char Char Char Char Char Char Char Char Char Char Char1 Char Char Char"/>
    <w:basedOn w:val="1"/>
    <w:uiPriority w:val="0"/>
  </w:style>
  <w:style w:type="paragraph" w:customStyle="1" w:styleId="382">
    <w:name w:val="Default"/>
    <w:uiPriority w:val="0"/>
    <w:pPr>
      <w:widowControl w:val="0"/>
      <w:autoSpaceDE w:val="0"/>
      <w:autoSpaceDN w:val="0"/>
      <w:adjustRightInd w:val="0"/>
    </w:pPr>
    <w:rPr>
      <w:rFonts w:ascii="仿宋" w:eastAsia="仿宋" w:cs="仿宋"/>
      <w:color w:val="000000"/>
      <w:sz w:val="24"/>
      <w:szCs w:val="24"/>
      <w:lang w:val="en-US" w:eastAsia="zh-CN" w:bidi="ar-SA"/>
    </w:rPr>
  </w:style>
  <w:style w:type="character" w:customStyle="1" w:styleId="383">
    <w:name w:val="bg正文首行缩进 Char"/>
    <w:link w:val="56"/>
    <w:uiPriority w:val="0"/>
    <w:rPr>
      <w:rFonts w:eastAsia="宋体"/>
      <w:kern w:val="2"/>
      <w:sz w:val="24"/>
      <w:szCs w:val="28"/>
      <w:lang w:val="en-US" w:eastAsia="zh-CN" w:bidi="ar-SA"/>
    </w:rPr>
  </w:style>
  <w:style w:type="character" w:customStyle="1" w:styleId="384">
    <w:name w:val="bg正文首行缩进 Char1"/>
    <w:uiPriority w:val="0"/>
    <w:rPr>
      <w:rFonts w:eastAsia="宋体"/>
      <w:kern w:val="2"/>
      <w:sz w:val="28"/>
      <w:szCs w:val="28"/>
      <w:lang w:val="en-US" w:eastAsia="zh-CN" w:bidi="ar-SA"/>
    </w:rPr>
  </w:style>
  <w:style w:type="character" w:customStyle="1" w:styleId="385">
    <w:name w:val="bgbt6插图标题 Char"/>
    <w:link w:val="60"/>
    <w:uiPriority w:val="0"/>
    <w:rPr>
      <w:rFonts w:eastAsia="黑体"/>
      <w:smallCaps/>
      <w:kern w:val="2"/>
      <w:szCs w:val="21"/>
      <w:lang w:val="en-US" w:eastAsia="zh-CN" w:bidi="ar-SA"/>
    </w:rPr>
  </w:style>
  <w:style w:type="character" w:customStyle="1" w:styleId="386">
    <w:name w:val="bgbt5附表标题 Char"/>
    <w:link w:val="62"/>
    <w:uiPriority w:val="0"/>
    <w:rPr>
      <w:rFonts w:eastAsia="黑体"/>
      <w:kern w:val="2"/>
      <w:sz w:val="21"/>
      <w:szCs w:val="21"/>
      <w:lang w:val="en-US" w:eastAsia="zh-CN" w:bidi="ar-SA"/>
    </w:rPr>
  </w:style>
  <w:style w:type="character" w:customStyle="1" w:styleId="387">
    <w:name w:val="正文文本缩进 Char"/>
    <w:aliases w:val="正文宋体小四1.5行 Char1,正文文字缩进 Char1,仿宋体正文 Char"/>
    <w:link w:val="21"/>
    <w:uiPriority w:val="0"/>
    <w:rPr>
      <w:rFonts w:ascii="宋体" w:hAnsi="宋体" w:eastAsia="宋体"/>
      <w:kern w:val="2"/>
      <w:sz w:val="28"/>
      <w:lang w:val="en-US" w:eastAsia="zh-CN" w:bidi="ar-SA"/>
    </w:rPr>
  </w:style>
  <w:style w:type="character" w:customStyle="1" w:styleId="388">
    <w:name w:val="纯文本 Char1"/>
    <w:aliases w:val="普通文字 Char,纯文本 Char Char Char Char Char Char Char,纯文本 Char Char Char Char Char Char Char Char Char Char Char Char Char Char Char Char Char Char Char,纯文本 Char Char Char Char1,纯文本 Char Char Char1,普通文字1 Char,纯文本 Char Char Char Char Char1,特点标题 Char"/>
    <w:link w:val="25"/>
    <w:uiPriority w:val="0"/>
    <w:rPr>
      <w:rFonts w:ascii="宋体" w:hAnsi="Courier New" w:eastAsia="宋体" w:cs="Courier New"/>
      <w:kern w:val="2"/>
      <w:sz w:val="21"/>
      <w:szCs w:val="21"/>
      <w:lang w:val="en-US" w:eastAsia="zh-CN" w:bidi="ar-SA"/>
    </w:rPr>
  </w:style>
  <w:style w:type="character" w:customStyle="1" w:styleId="389">
    <w:name w:val="正文缩进 Char1"/>
    <w:aliases w:val="正文缩进 Char Char Char Char Char Char,正文缩进 Char Char Char Char Char1,正文缩进 Char Char Char Char1,正文缩进 Char Char,正文（首行缩进两字） Char Char Char Char Char Char,正文（首行缩进两字） Char Char Char Char Char Char Char Char Char,正文（首行缩进两字） Char Char Char Char Char1"/>
    <w:link w:val="17"/>
    <w:uiPriority w:val="0"/>
    <w:rPr>
      <w:rFonts w:eastAsia="宋体"/>
      <w:kern w:val="2"/>
      <w:sz w:val="24"/>
      <w:szCs w:val="24"/>
      <w:lang w:val="en-US" w:eastAsia="zh-CN" w:bidi="ar-SA"/>
    </w:rPr>
  </w:style>
  <w:style w:type="character" w:customStyle="1" w:styleId="390">
    <w:name w:val="grame"/>
    <w:basedOn w:val="46"/>
    <w:uiPriority w:val="0"/>
  </w:style>
  <w:style w:type="character" w:customStyle="1" w:styleId="391">
    <w:name w:val="正文文本 Char"/>
    <w:aliases w:val="正文文字 Char"/>
    <w:link w:val="15"/>
    <w:uiPriority w:val="0"/>
    <w:rPr>
      <w:rFonts w:eastAsia="宋体"/>
      <w:kern w:val="2"/>
      <w:sz w:val="21"/>
      <w:szCs w:val="24"/>
      <w:lang w:val="en-US" w:eastAsia="zh-CN" w:bidi="ar-SA"/>
    </w:rPr>
  </w:style>
  <w:style w:type="character" w:customStyle="1" w:styleId="392">
    <w:name w:val="表名 Char"/>
    <w:link w:val="152"/>
    <w:uiPriority w:val="0"/>
    <w:rPr>
      <w:rFonts w:eastAsia="黑体"/>
      <w:kern w:val="2"/>
      <w:sz w:val="28"/>
      <w:lang w:val="en-US" w:eastAsia="zh-CN" w:bidi="ar-SA"/>
    </w:rPr>
  </w:style>
  <w:style w:type="character" w:customStyle="1" w:styleId="393">
    <w:name w:val="样式 右侧:  0 厘米 段前: 0.5 行 Char"/>
    <w:uiPriority w:val="0"/>
    <w:rPr>
      <w:rFonts w:eastAsia="宋体" w:cs="宋体"/>
      <w:kern w:val="2"/>
      <w:sz w:val="24"/>
      <w:szCs w:val="24"/>
      <w:lang w:val="en-US" w:eastAsia="zh-CN" w:bidi="ar-SA"/>
    </w:rPr>
  </w:style>
  <w:style w:type="character" w:customStyle="1" w:styleId="394">
    <w:name w:val="表文 Char2"/>
    <w:link w:val="182"/>
    <w:uiPriority w:val="0"/>
    <w:rPr>
      <w:rFonts w:eastAsia="宋体"/>
      <w:sz w:val="18"/>
      <w:lang w:val="en-US" w:eastAsia="zh-CN" w:bidi="ar-SA"/>
    </w:rPr>
  </w:style>
  <w:style w:type="character" w:customStyle="1" w:styleId="395">
    <w:name w:val=" Char Char1"/>
    <w:link w:val="73"/>
    <w:uiPriority w:val="0"/>
    <w:rPr>
      <w:rFonts w:ascii="宋体" w:hAnsi="宋体" w:eastAsia="宋体" w:cs="宋体"/>
      <w:kern w:val="2"/>
      <w:sz w:val="24"/>
      <w:szCs w:val="24"/>
      <w:lang w:val="en-US" w:eastAsia="zh-CN" w:bidi="ar-SA"/>
    </w:rPr>
  </w:style>
  <w:style w:type="character" w:customStyle="1" w:styleId="396">
    <w:name w:val="正文（首行缩进两字） Char Char Char Char1"/>
    <w:aliases w:val="正文（首行缩进两字） Char Char Char Char Char Char Char Char Char Char,正文缩进 Char2 Char Char,正文缩进 Char1 Char Char Char,表正文 Char,文本条款 Char,正文非缩进 Char,四号 Char,特点 Char,标题4 Char,段1 Char,正文（首行缩进两字） Char Char Char2,表格标题 Char Char,s4 Char"/>
    <w:uiPriority w:val="0"/>
    <w:rPr>
      <w:rFonts w:eastAsia="宋体"/>
      <w:kern w:val="2"/>
      <w:sz w:val="21"/>
      <w:lang w:val="en-US" w:eastAsia="zh-CN" w:bidi="ar-SA"/>
    </w:rPr>
  </w:style>
  <w:style w:type="character" w:customStyle="1" w:styleId="397">
    <w:name w:val="标题 3 Char1"/>
    <w:aliases w:val="标题 3 Char Char,条标题1.1.1 Char,h3 Char,3rd level Char,H3 Char,l3 Char,CT Char,Heading 3 - old Char,Bold Head Char,bh Char,Level 3 Head Char,Heading Three Char,level_3 Char,PIM 3 Char,sect1.2.3 Char,sect1.2.31 Char,sect1.2.32 Char,小标题 Char"/>
    <w:link w:val="4"/>
    <w:uiPriority w:val="0"/>
    <w:rPr>
      <w:rFonts w:eastAsia="仿宋_GB2312"/>
      <w:b/>
      <w:bCs/>
      <w:kern w:val="2"/>
      <w:sz w:val="30"/>
      <w:szCs w:val="30"/>
      <w:lang w:val="en-US" w:eastAsia="zh-CN" w:bidi="ar-SA"/>
    </w:rPr>
  </w:style>
  <w:style w:type="character" w:customStyle="1" w:styleId="398">
    <w:name w:val="表首 Char"/>
    <w:link w:val="210"/>
    <w:uiPriority w:val="0"/>
    <w:rPr>
      <w:rFonts w:ascii="宋体" w:hAnsi="宋体" w:eastAsia="宋体"/>
      <w:b/>
      <w:sz w:val="28"/>
      <w:szCs w:val="28"/>
      <w:lang w:val="en-US" w:eastAsia="zh-CN" w:bidi="ar-SA"/>
    </w:rPr>
  </w:style>
  <w:style w:type="character" w:customStyle="1" w:styleId="399">
    <w:name w:val="标题 2 Char1"/>
    <w:aliases w:val="节标题 1.1 Char1,标题 2 Char Char,1.1标题2 Char1,b2 Char,b2 Char Char Char Char Char Char Char Char,h2 Char,l2 Char,2nd level Char,Titre2 Char,Header 2 Char,标题 1.1 Char,节标题 Char,W2 Char,1.1标题 2 Char,BSH-2 Char,b21 Char Char1,标题 21 Char,节标题 1.11 Char"/>
    <w:link w:val="3"/>
    <w:uiPriority w:val="0"/>
    <w:rPr>
      <w:rFonts w:ascii="Arial" w:hAnsi="Arial" w:eastAsia="黑体" w:cs="Arial"/>
      <w:b/>
      <w:bCs/>
      <w:kern w:val="2"/>
      <w:sz w:val="32"/>
      <w:szCs w:val="32"/>
      <w:lang w:val="en-US" w:eastAsia="zh-CN" w:bidi="ar-SA"/>
    </w:rPr>
  </w:style>
  <w:style w:type="character" w:customStyle="1" w:styleId="400">
    <w:name w:val="正文宋体小四1.5行 Char"/>
    <w:aliases w:val="正文文字缩进 Char Char,正文文字缩进 Char,仿宋体正文 Char Char"/>
    <w:uiPriority w:val="0"/>
    <w:rPr>
      <w:rFonts w:ascii="宋体" w:hAnsi="宋体" w:eastAsia="宋体"/>
      <w:kern w:val="2"/>
      <w:sz w:val="28"/>
      <w:lang w:val="en-US" w:eastAsia="zh-CN" w:bidi="ar-SA"/>
    </w:rPr>
  </w:style>
  <w:style w:type="character" w:customStyle="1" w:styleId="401">
    <w:name w:val="样式 (西文) ˎ̥ 四号"/>
    <w:uiPriority w:val="0"/>
    <w:rPr>
      <w:rFonts w:ascii="ˎ̥" w:hAnsi="ˎ̥"/>
      <w:kern w:val="0"/>
      <w:sz w:val="24"/>
    </w:rPr>
  </w:style>
  <w:style w:type="character" w:customStyle="1" w:styleId="402">
    <w:name w:val="标题 1 Char"/>
    <w:aliases w:val="标题 一 Char,章标题 1 Char,-*+ Char,标题yjm1 Char,h1 Char,1st level Char,Section Head Char,l1 Char,b1 Char,预评价 Char,章标题 Char,标题 1 预评价 Char,章节标题 Char,1.标题 1 Char,on Head Char,fed Char,featurehead Char,标题 1XW Char,式样b Char,章 Char,标题 1 Char Char Char"/>
    <w:link w:val="2"/>
    <w:uiPriority w:val="0"/>
    <w:rPr>
      <w:rFonts w:eastAsia="宋体"/>
      <w:b/>
      <w:bCs/>
      <w:kern w:val="44"/>
      <w:sz w:val="44"/>
      <w:szCs w:val="44"/>
      <w:lang w:val="en-US" w:eastAsia="zh-CN" w:bidi="ar-SA"/>
    </w:rPr>
  </w:style>
  <w:style w:type="character" w:customStyle="1" w:styleId="403">
    <w:name w:val="文档结构图 Char"/>
    <w:link w:val="19"/>
    <w:semiHidden/>
    <w:uiPriority w:val="0"/>
    <w:rPr>
      <w:rFonts w:eastAsia="宋体"/>
      <w:kern w:val="2"/>
      <w:sz w:val="21"/>
      <w:szCs w:val="24"/>
      <w:lang w:val="en-US" w:eastAsia="zh-CN" w:bidi="ar-SA"/>
    </w:rPr>
  </w:style>
  <w:style w:type="character" w:customStyle="1" w:styleId="404">
    <w:name w:val=" Char Char7"/>
    <w:uiPriority w:val="0"/>
    <w:rPr>
      <w:rFonts w:eastAsia="宋体"/>
      <w:kern w:val="2"/>
      <w:sz w:val="21"/>
      <w:lang w:val="en-US" w:eastAsia="zh-CN"/>
    </w:rPr>
  </w:style>
  <w:style w:type="character" w:customStyle="1" w:styleId="405">
    <w:name w:val="正文粗 Char"/>
    <w:uiPriority w:val="0"/>
    <w:rPr>
      <w:rFonts w:eastAsia="宋体"/>
      <w:b/>
      <w:sz w:val="24"/>
      <w:lang w:val="en-US" w:eastAsia="zh-CN"/>
    </w:rPr>
  </w:style>
  <w:style w:type="character" w:customStyle="1" w:styleId="406">
    <w:name w:val="C样式 Char"/>
    <w:link w:val="217"/>
    <w:uiPriority w:val="0"/>
    <w:rPr>
      <w:rFonts w:ascii="宋体" w:hAnsi="宋体" w:eastAsia="宋体"/>
      <w:snapToGrid w:val="0"/>
      <w:kern w:val="24"/>
      <w:sz w:val="24"/>
      <w:lang w:val="en-US" w:eastAsia="zh-CN" w:bidi="ar-SA"/>
    </w:rPr>
  </w:style>
  <w:style w:type="character" w:customStyle="1" w:styleId="407">
    <w:name w:val="普通文字 Char1"/>
    <w:aliases w:val="普通文字 Char Char,纯文本 Char Char Char Char Char Char Char Char,普通文字 Char2,普通文字 Char1 Char1,普通文字 Char1 Char Char Char Char,普通文字 Char1 Char Char Char1,普通文字 Char Char Char1,普通文字 Char1 Char Char,纯文本 Char Char Char Char Char,普通文字 Char Char Char Char"/>
    <w:uiPriority w:val="0"/>
    <w:rPr>
      <w:rFonts w:ascii="宋体" w:hAnsi="Courier New" w:eastAsia="宋体" w:cs="Courier New"/>
      <w:b/>
      <w:kern w:val="2"/>
      <w:sz w:val="21"/>
      <w:szCs w:val="21"/>
      <w:lang w:val="en-US" w:eastAsia="zh-CN" w:bidi="ar-SA"/>
    </w:rPr>
  </w:style>
  <w:style w:type="character" w:customStyle="1" w:styleId="408">
    <w:name w:val="标准正文 Char"/>
    <w:link w:val="218"/>
    <w:uiPriority w:val="0"/>
    <w:rPr>
      <w:rFonts w:eastAsia="宋体"/>
      <w:bCs/>
      <w:color w:val="000000"/>
      <w:kern w:val="2"/>
      <w:sz w:val="24"/>
      <w:szCs w:val="24"/>
      <w:lang w:val="en-US" w:eastAsia="zh-CN" w:bidi="ar-SA"/>
    </w:rPr>
  </w:style>
  <w:style w:type="character" w:customStyle="1" w:styleId="409">
    <w:name w:val="页眉 Char"/>
    <w:aliases w:val="h Char,页眉1 Char,页眉2 Char"/>
    <w:link w:val="32"/>
    <w:uiPriority w:val="0"/>
    <w:rPr>
      <w:rFonts w:eastAsia="宋体"/>
      <w:kern w:val="2"/>
      <w:sz w:val="18"/>
      <w:szCs w:val="18"/>
      <w:lang w:val="en-US" w:eastAsia="zh-CN" w:bidi="ar-SA"/>
    </w:rPr>
  </w:style>
  <w:style w:type="character" w:customStyle="1" w:styleId="410">
    <w:name w:val="页脚 Char"/>
    <w:aliases w:val="Footer-Even Char,fo Char,footer odd Char,odd Char,footer Final Char,123YJ Char"/>
    <w:link w:val="30"/>
    <w:uiPriority w:val="99"/>
    <w:rPr>
      <w:rFonts w:eastAsia="宋体"/>
      <w:kern w:val="2"/>
      <w:sz w:val="18"/>
      <w:szCs w:val="18"/>
      <w:lang w:val="en-US" w:eastAsia="zh-CN" w:bidi="ar-SA"/>
    </w:rPr>
  </w:style>
  <w:style w:type="character" w:customStyle="1" w:styleId="411">
    <w:name w:val="正文宋体小四1.5行 Char Char"/>
    <w:uiPriority w:val="0"/>
    <w:rPr>
      <w:rFonts w:ascii="宋体" w:hAnsi="宋体" w:eastAsia="宋体"/>
      <w:kern w:val="2"/>
      <w:sz w:val="28"/>
      <w:lang w:val="en-US" w:eastAsia="zh-CN" w:bidi="ar-SA"/>
    </w:rPr>
  </w:style>
  <w:style w:type="character" w:customStyle="1" w:styleId="412">
    <w:name w:val="正文文本缩进 2 Char1"/>
    <w:aliases w:val="Body Text Indent 2 Char,正文文字缩进 2 Char"/>
    <w:link w:val="28"/>
    <w:uiPriority w:val="0"/>
    <w:rPr>
      <w:rFonts w:eastAsia="宋体"/>
      <w:kern w:val="2"/>
      <w:sz w:val="21"/>
      <w:szCs w:val="24"/>
      <w:lang w:val="en-US" w:eastAsia="zh-CN" w:bidi="ar-SA"/>
    </w:rPr>
  </w:style>
  <w:style w:type="character" w:customStyle="1" w:styleId="413">
    <w:name w:val="正文文本缩进 3 Char"/>
    <w:aliases w:val="正文文字缩进 3 Char"/>
    <w:link w:val="37"/>
    <w:uiPriority w:val="0"/>
    <w:rPr>
      <w:rFonts w:eastAsia="宋体"/>
      <w:kern w:val="2"/>
      <w:sz w:val="16"/>
      <w:szCs w:val="16"/>
      <w:lang w:val="en-US" w:eastAsia="zh-CN" w:bidi="ar-SA"/>
    </w:rPr>
  </w:style>
  <w:style w:type="character" w:customStyle="1" w:styleId="414">
    <w:name w:val="unnamed1 style7"/>
    <w:basedOn w:val="46"/>
    <w:uiPriority w:val="0"/>
  </w:style>
  <w:style w:type="character" w:customStyle="1" w:styleId="415">
    <w:name w:val="标准 Char"/>
    <w:link w:val="339"/>
    <w:uiPriority w:val="0"/>
    <w:rPr>
      <w:rFonts w:ascii="仿宋_GB2312" w:hAnsi="宋体" w:eastAsia="仿宋_GB2312"/>
      <w:color w:val="17365D"/>
      <w:kern w:val="2"/>
      <w:sz w:val="24"/>
      <w:szCs w:val="28"/>
      <w:lang w:val="en-US" w:eastAsia="zh-CN" w:bidi="ar-SA"/>
    </w:rPr>
  </w:style>
  <w:style w:type="character" w:customStyle="1" w:styleId="416">
    <w:name w:val="样式 宋体"/>
    <w:uiPriority w:val="0"/>
    <w:rPr>
      <w:rFonts w:ascii="宋体" w:hAnsi="宋体" w:eastAsia="宋体"/>
      <w:kern w:val="2"/>
      <w:sz w:val="24"/>
      <w:szCs w:val="21"/>
      <w:lang w:val="en-US" w:eastAsia="zh-CN" w:bidi="ar-SA"/>
    </w:rPr>
  </w:style>
  <w:style w:type="character" w:customStyle="1" w:styleId="417">
    <w:name w:val="报告文本 Char"/>
    <w:link w:val="341"/>
    <w:uiPriority w:val="0"/>
    <w:rPr>
      <w:kern w:val="24"/>
      <w:sz w:val="24"/>
      <w:szCs w:val="22"/>
    </w:rPr>
  </w:style>
  <w:style w:type="character" w:customStyle="1" w:styleId="418">
    <w:name w:val="标准正文格式 Char"/>
    <w:link w:val="345"/>
    <w:uiPriority w:val="0"/>
    <w:rPr>
      <w:rFonts w:eastAsia="宋体"/>
      <w:bCs/>
      <w:color w:val="800000"/>
      <w:spacing w:val="-2"/>
      <w:sz w:val="24"/>
      <w:szCs w:val="24"/>
      <w:lang w:eastAsia="zh-CN" w:bidi="ar-SA"/>
    </w:rPr>
  </w:style>
  <w:style w:type="character" w:customStyle="1" w:styleId="419">
    <w:name w:val="样式 头 + 红色 首行缩进:  1 字符 Char"/>
    <w:link w:val="346"/>
    <w:uiPriority w:val="0"/>
    <w:rPr>
      <w:rFonts w:ascii="黑体" w:hAnsi="宋体" w:eastAsia="黑体" w:cs="宋体"/>
      <w:kern w:val="2"/>
      <w:sz w:val="24"/>
      <w:lang w:val="en-US" w:eastAsia="zh-CN" w:bidi="ar-SA"/>
    </w:rPr>
  </w:style>
  <w:style w:type="character" w:customStyle="1" w:styleId="420">
    <w:name w:val="样式1 Char"/>
    <w:link w:val="75"/>
    <w:uiPriority w:val="0"/>
    <w:rPr>
      <w:rFonts w:eastAsia="宋体"/>
      <w:kern w:val="2"/>
      <w:sz w:val="28"/>
      <w:szCs w:val="24"/>
      <w:lang w:val="en-US" w:eastAsia="zh-CN" w:bidi="ar-SA"/>
    </w:rPr>
  </w:style>
  <w:style w:type="character" w:customStyle="1" w:styleId="421">
    <w:name w:val="正文文本缩进 2 Char"/>
    <w:uiPriority w:val="0"/>
    <w:rPr>
      <w:rFonts w:eastAsia="宋体"/>
      <w:kern w:val="2"/>
      <w:sz w:val="21"/>
      <w:szCs w:val="24"/>
      <w:lang w:val="en-US" w:eastAsia="zh-CN" w:bidi="ar-SA"/>
    </w:rPr>
  </w:style>
  <w:style w:type="character" w:customStyle="1" w:styleId="422">
    <w:name w:val="标准正文格式 Char4"/>
    <w:uiPriority w:val="0"/>
    <w:rPr>
      <w:rFonts w:ascii="宋体" w:hAnsi="宋体" w:eastAsia="宋体" w:cs="宋体"/>
      <w:bCs/>
      <w:kern w:val="2"/>
      <w:sz w:val="24"/>
      <w:szCs w:val="24"/>
      <w:lang w:val="en-US" w:eastAsia="zh-CN" w:bidi="ar-SA"/>
    </w:rPr>
  </w:style>
  <w:style w:type="character" w:customStyle="1" w:styleId="423">
    <w:name w:val="表格文字 Char"/>
    <w:link w:val="149"/>
    <w:uiPriority w:val="0"/>
    <w:rPr>
      <w:rFonts w:ascii="宋体" w:hAnsi="宋体" w:eastAsia="宋体"/>
      <w:sz w:val="24"/>
      <w:lang w:val="en-US" w:eastAsia="zh-CN" w:bidi="ar-SA"/>
    </w:rPr>
  </w:style>
  <w:style w:type="character" w:customStyle="1" w:styleId="424">
    <w:name w:val="报告书正文 Char"/>
    <w:link w:val="350"/>
    <w:uiPriority w:val="0"/>
    <w:rPr>
      <w:color w:val="0000FF"/>
      <w:kern w:val="2"/>
      <w:sz w:val="24"/>
    </w:rPr>
  </w:style>
  <w:style w:type="character" w:customStyle="1" w:styleId="425">
    <w:name w:val="题注 Char"/>
    <w:link w:val="18"/>
    <w:uiPriority w:val="0"/>
    <w:rPr>
      <w:rFonts w:ascii="Arial" w:hAnsi="Arial" w:eastAsia="黑体" w:cs="Arial"/>
      <w:kern w:val="2"/>
    </w:rPr>
  </w:style>
  <w:style w:type="character" w:customStyle="1" w:styleId="426">
    <w:name w:val="样式 表格文字 + 自动设置 Char"/>
    <w:link w:val="356"/>
    <w:uiPriority w:val="0"/>
    <w:rPr>
      <w:color w:val="0000FF"/>
      <w:sz w:val="21"/>
      <w:u w:val="none" w:color="000000"/>
    </w:rPr>
  </w:style>
  <w:style w:type="character" w:customStyle="1" w:styleId="427">
    <w:name w:val="!正文(alt+c) Char4"/>
    <w:link w:val="213"/>
    <w:uiPriority w:val="0"/>
    <w:rPr>
      <w:sz w:val="24"/>
      <w:szCs w:val="24"/>
      <w:lang w:bidi="ar-SA"/>
    </w:rPr>
  </w:style>
  <w:style w:type="character" w:customStyle="1" w:styleId="428">
    <w:name w:val=" Char Char5"/>
    <w:uiPriority w:val="0"/>
    <w:rPr>
      <w:rFonts w:ascii="Times New Roman" w:hAnsi="Times New Roman" w:eastAsia="楷体_GB2312" w:cs="Times New Roman"/>
      <w:sz w:val="28"/>
      <w:szCs w:val="20"/>
    </w:rPr>
  </w:style>
  <w:style w:type="character" w:customStyle="1" w:styleId="429">
    <w:name w:val="+正文 Char"/>
    <w:link w:val="365"/>
    <w:locked/>
    <w:uiPriority w:val="0"/>
    <w:rPr>
      <w:rFonts w:eastAsia="宋体"/>
      <w:kern w:val="2"/>
      <w:sz w:val="24"/>
      <w:szCs w:val="28"/>
      <w:lang w:bidi="ar-SA"/>
    </w:rPr>
  </w:style>
  <w:style w:type="character" w:customStyle="1" w:styleId="430">
    <w:name w:val="表格 Char Char"/>
    <w:link w:val="77"/>
    <w:uiPriority w:val="0"/>
    <w:rPr>
      <w:rFonts w:ascii="宋体" w:eastAsia="宋体"/>
      <w:sz w:val="24"/>
      <w:lang w:val="en-US" w:eastAsia="zh-CN" w:bidi="ar-SA"/>
    </w:rPr>
  </w:style>
  <w:style w:type="character" w:customStyle="1" w:styleId="431">
    <w:name w:val="正文0 Char"/>
    <w:link w:val="373"/>
    <w:uiPriority w:val="0"/>
    <w:rPr>
      <w:rFonts w:eastAsia="仿宋_GB2312"/>
      <w:kern w:val="2"/>
      <w:sz w:val="28"/>
      <w:szCs w:val="24"/>
      <w:lang w:val="en-US" w:eastAsia="zh-CN" w:bidi="ar-SA"/>
    </w:rPr>
  </w:style>
  <w:style w:type="character" w:customStyle="1" w:styleId="432">
    <w:name w:val="样式 样式 正文首行缩进 + 首行缩进:  1 字符 + 宋体 Char"/>
    <w:link w:val="374"/>
    <w:uiPriority w:val="0"/>
    <w:rPr>
      <w:rFonts w:ascii="宋体" w:hAnsi="宋体"/>
      <w:color w:val="0000FF"/>
      <w:kern w:val="2"/>
      <w:sz w:val="24"/>
    </w:rPr>
  </w:style>
  <w:style w:type="character" w:customStyle="1" w:styleId="433">
    <w:name w:val="A20"/>
    <w:uiPriority w:val="99"/>
    <w:rPr>
      <w:rFonts w:cs="_x0006_..僵分麦.."/>
      <w:color w:val="211D1E"/>
      <w:sz w:val="14"/>
      <w:szCs w:val="14"/>
    </w:rPr>
  </w:style>
  <w:style w:type="character" w:customStyle="1" w:styleId="434">
    <w:name w:val="A6"/>
    <w:uiPriority w:val="99"/>
    <w:rPr>
      <w:rFonts w:cs="黑体"/>
      <w:color w:val="626365"/>
      <w:sz w:val="28"/>
      <w:szCs w:val="28"/>
    </w:rPr>
  </w:style>
  <w:style w:type="character" w:customStyle="1" w:styleId="435">
    <w:name w:val="表号 Char1"/>
    <w:link w:val="183"/>
    <w:uiPriority w:val="0"/>
    <w:rPr>
      <w:kern w:val="2"/>
      <w:sz w:val="18"/>
    </w:rPr>
  </w:style>
  <w:style w:type="character" w:customStyle="1" w:styleId="436">
    <w:name w:val="正文文字110 Char"/>
    <w:link w:val="378"/>
    <w:uiPriority w:val="0"/>
    <w:rPr>
      <w:kern w:val="2"/>
      <w:sz w:val="24"/>
    </w:rPr>
  </w:style>
  <w:style w:type="character" w:customStyle="1" w:styleId="437">
    <w:name w:val="文正 Char"/>
    <w:link w:val="380"/>
    <w:uiPriority w:val="0"/>
    <w:rPr>
      <w:rFonts w:eastAsia="仿宋_GB2312"/>
      <w:sz w:val="24"/>
      <w:szCs w:val="28"/>
    </w:rPr>
  </w:style>
  <w:style w:type="character" w:customStyle="1" w:styleId="438">
    <w:name w:val="批注框文本 Char"/>
    <w:link w:val="29"/>
    <w:semiHidden/>
    <w:uiPriority w:val="0"/>
    <w:rPr>
      <w:kern w:val="2"/>
      <w:sz w:val="18"/>
      <w:szCs w:val="18"/>
    </w:rPr>
  </w:style>
  <w:style w:type="character" w:customStyle="1" w:styleId="439">
    <w:name w:val="font21"/>
    <w:uiPriority w:val="0"/>
    <w:rPr>
      <w:rFonts w:hint="default" w:ascii="Times New Roman" w:hAnsi="Times New Roman" w:cs="Times New Roman"/>
      <w:color w:val="000000"/>
      <w:sz w:val="21"/>
      <w:szCs w:val="21"/>
      <w:u w:val="none"/>
    </w:rPr>
  </w:style>
  <w:style w:type="character" w:customStyle="1" w:styleId="440">
    <w:name w:val="font01"/>
    <w:uiPriority w:val="0"/>
    <w:rPr>
      <w:rFonts w:hint="eastAsia" w:ascii="宋体" w:hAnsi="宋体" w:eastAsia="宋体" w:cs="宋体"/>
      <w:color w:val="000000"/>
      <w:sz w:val="24"/>
      <w:szCs w:val="24"/>
      <w:u w:val="none"/>
    </w:rPr>
  </w:style>
  <w:style w:type="character" w:customStyle="1" w:styleId="441">
    <w:name w:val="font61"/>
    <w:uiPriority w:val="0"/>
    <w:rPr>
      <w:rFonts w:hint="eastAsia" w:ascii="宋体" w:hAnsi="宋体" w:eastAsia="宋体" w:cs="宋体"/>
      <w:color w:val="FF0000"/>
      <w:sz w:val="22"/>
      <w:szCs w:val="22"/>
      <w:u w:val="none"/>
    </w:rPr>
  </w:style>
  <w:style w:type="character" w:customStyle="1" w:styleId="442">
    <w:name w:val="font41"/>
    <w:uiPriority w:val="0"/>
    <w:rPr>
      <w:rFonts w:hint="default" w:ascii="Times New Roman" w:hAnsi="Times New Roman" w:cs="Times New Roman"/>
      <w:color w:val="000000"/>
      <w:sz w:val="22"/>
      <w:szCs w:val="22"/>
      <w:u w:val="none"/>
    </w:rPr>
  </w:style>
  <w:style w:type="character" w:customStyle="1" w:styleId="443">
    <w:name w:val="font71"/>
    <w:uiPriority w:val="0"/>
    <w:rPr>
      <w:rFonts w:hint="default" w:ascii="Times New Roman" w:hAnsi="Times New Roman" w:cs="Times New Roman"/>
      <w:color w:val="FF0000"/>
      <w:sz w:val="22"/>
      <w:szCs w:val="22"/>
      <w:u w:val="none"/>
    </w:rPr>
  </w:style>
  <w:style w:type="character" w:customStyle="1" w:styleId="444">
    <w:name w:val="font91"/>
    <w:uiPriority w:val="0"/>
    <w:rPr>
      <w:rFonts w:hint="default" w:ascii="Times New Roman" w:hAnsi="Times New Roman" w:cs="Times New Roman"/>
      <w:color w:val="FF0000"/>
      <w:sz w:val="22"/>
      <w:szCs w:val="22"/>
      <w:u w:val="none"/>
      <w:vertAlign w:val="superscript"/>
    </w:rPr>
  </w:style>
  <w:style w:type="character" w:customStyle="1" w:styleId="445">
    <w:name w:val="font81"/>
    <w:uiPriority w:val="0"/>
    <w:rPr>
      <w:rFonts w:hint="eastAsia" w:ascii="宋体" w:hAnsi="宋体" w:eastAsia="宋体" w:cs="宋体"/>
      <w:color w:val="000000"/>
      <w:sz w:val="22"/>
      <w:szCs w:val="22"/>
      <w:u w:val="none"/>
    </w:rPr>
  </w:style>
  <w:style w:type="character" w:customStyle="1" w:styleId="446">
    <w:name w:val="font121"/>
    <w:uiPriority w:val="0"/>
    <w:rPr>
      <w:rFonts w:hint="default" w:ascii="Times New Roman" w:hAnsi="Times New Roman" w:cs="Times New Roman"/>
      <w:color w:val="000000"/>
      <w:sz w:val="21"/>
      <w:szCs w:val="21"/>
      <w:u w:val="none"/>
      <w:vertAlign w:val="superscript"/>
    </w:rPr>
  </w:style>
  <w:style w:type="character" w:customStyle="1" w:styleId="447">
    <w:name w:val="font171"/>
    <w:uiPriority w:val="0"/>
    <w:rPr>
      <w:rFonts w:hint="default" w:ascii="Times New Roman" w:hAnsi="Times New Roman" w:cs="Times New Roman"/>
      <w:b/>
      <w:color w:val="FF0000"/>
      <w:sz w:val="21"/>
      <w:szCs w:val="21"/>
      <w:u w:val="none"/>
    </w:rPr>
  </w:style>
  <w:style w:type="character" w:customStyle="1" w:styleId="448">
    <w:name w:val="font101"/>
    <w:uiPriority w:val="0"/>
    <w:rPr>
      <w:rFonts w:hint="default" w:ascii="Times New Roman" w:hAnsi="Times New Roman" w:cs="Times New Roman"/>
      <w:b/>
      <w:color w:val="000000"/>
      <w:sz w:val="21"/>
      <w:szCs w:val="21"/>
      <w:u w:val="none"/>
    </w:rPr>
  </w:style>
  <w:style w:type="character" w:customStyle="1" w:styleId="449">
    <w:name w:val="font51"/>
    <w:uiPriority w:val="0"/>
    <w:rPr>
      <w:rFonts w:hint="eastAsia" w:ascii="宋体" w:hAnsi="宋体" w:eastAsia="宋体" w:cs="宋体"/>
      <w:b/>
      <w:color w:val="FF0000"/>
      <w:sz w:val="21"/>
      <w:szCs w:val="21"/>
      <w:u w:val="none"/>
    </w:rPr>
  </w:style>
  <w:style w:type="character" w:customStyle="1" w:styleId="450">
    <w:name w:val="font151"/>
    <w:uiPriority w:val="0"/>
    <w:rPr>
      <w:rFonts w:hint="eastAsia" w:ascii="宋体" w:hAnsi="宋体" w:eastAsia="宋体" w:cs="宋体"/>
      <w:b/>
      <w:color w:val="FF0000"/>
      <w:sz w:val="21"/>
      <w:szCs w:val="21"/>
      <w:u w:val="none"/>
    </w:rPr>
  </w:style>
  <w:style w:type="character" w:customStyle="1" w:styleId="451">
    <w:name w:val="font111"/>
    <w:uiPriority w:val="0"/>
    <w:rPr>
      <w:rFonts w:hint="default" w:ascii="Times New Roman" w:hAnsi="Times New Roman" w:cs="Times New Roman"/>
      <w:color w:val="00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66.jpeg"/><Relationship Id="rId98" Type="http://schemas.openxmlformats.org/officeDocument/2006/relationships/image" Target="media/image65.jpeg"/><Relationship Id="rId97" Type="http://schemas.openxmlformats.org/officeDocument/2006/relationships/image" Target="media/image64.jpeg"/><Relationship Id="rId96" Type="http://schemas.openxmlformats.org/officeDocument/2006/relationships/image" Target="media/image63.jpeg"/><Relationship Id="rId95" Type="http://schemas.openxmlformats.org/officeDocument/2006/relationships/image" Target="media/image62.jpeg"/><Relationship Id="rId94" Type="http://schemas.openxmlformats.org/officeDocument/2006/relationships/image" Target="media/image61.png"/><Relationship Id="rId93" Type="http://schemas.openxmlformats.org/officeDocument/2006/relationships/image" Target="media/image60.jpeg"/><Relationship Id="rId92" Type="http://schemas.openxmlformats.org/officeDocument/2006/relationships/image" Target="media/image59.jpeg"/><Relationship Id="rId91" Type="http://schemas.openxmlformats.org/officeDocument/2006/relationships/image" Target="media/image58.jpeg"/><Relationship Id="rId90" Type="http://schemas.openxmlformats.org/officeDocument/2006/relationships/image" Target="media/image57.jpeg"/><Relationship Id="rId9" Type="http://schemas.openxmlformats.org/officeDocument/2006/relationships/header" Target="header4.xml"/><Relationship Id="rId89" Type="http://schemas.openxmlformats.org/officeDocument/2006/relationships/image" Target="media/image56.jpeg"/><Relationship Id="rId88" Type="http://schemas.openxmlformats.org/officeDocument/2006/relationships/image" Target="media/image55.jpeg"/><Relationship Id="rId87" Type="http://schemas.openxmlformats.org/officeDocument/2006/relationships/image" Target="media/image54.jpeg"/><Relationship Id="rId86" Type="http://schemas.openxmlformats.org/officeDocument/2006/relationships/image" Target="media/image53.jpeg"/><Relationship Id="rId85" Type="http://schemas.openxmlformats.org/officeDocument/2006/relationships/image" Target="media/image52.jpeg"/><Relationship Id="rId84" Type="http://schemas.openxmlformats.org/officeDocument/2006/relationships/image" Target="media/image51.jpeg"/><Relationship Id="rId83" Type="http://schemas.openxmlformats.org/officeDocument/2006/relationships/image" Target="media/image50.jpeg"/><Relationship Id="rId82" Type="http://schemas.openxmlformats.org/officeDocument/2006/relationships/image" Target="media/image49.jpeg"/><Relationship Id="rId81" Type="http://schemas.openxmlformats.org/officeDocument/2006/relationships/image" Target="media/image48.jpeg"/><Relationship Id="rId80" Type="http://schemas.openxmlformats.org/officeDocument/2006/relationships/image" Target="media/image47.jpeg"/><Relationship Id="rId8" Type="http://schemas.openxmlformats.org/officeDocument/2006/relationships/header" Target="header3.xml"/><Relationship Id="rId79" Type="http://schemas.openxmlformats.org/officeDocument/2006/relationships/image" Target="media/image46.jpeg"/><Relationship Id="rId78" Type="http://schemas.openxmlformats.org/officeDocument/2006/relationships/image" Target="media/image45.jpeg"/><Relationship Id="rId77" Type="http://schemas.openxmlformats.org/officeDocument/2006/relationships/image" Target="media/image44.jpeg"/><Relationship Id="rId76" Type="http://schemas.openxmlformats.org/officeDocument/2006/relationships/image" Target="media/image43.jpeg"/><Relationship Id="rId75" Type="http://schemas.openxmlformats.org/officeDocument/2006/relationships/image" Target="media/image42.jpeg"/><Relationship Id="rId74" Type="http://schemas.openxmlformats.org/officeDocument/2006/relationships/image" Target="media/image41.jpeg"/><Relationship Id="rId73" Type="http://schemas.openxmlformats.org/officeDocument/2006/relationships/image" Target="media/image40.jpeg"/><Relationship Id="rId72" Type="http://schemas.openxmlformats.org/officeDocument/2006/relationships/image" Target="media/image39.jpeg"/><Relationship Id="rId71" Type="http://schemas.openxmlformats.org/officeDocument/2006/relationships/image" Target="media/image38.jpeg"/><Relationship Id="rId70" Type="http://schemas.openxmlformats.org/officeDocument/2006/relationships/image" Target="media/image37.jpeg"/><Relationship Id="rId7" Type="http://schemas.openxmlformats.org/officeDocument/2006/relationships/footer" Target="footer3.xml"/><Relationship Id="rId69" Type="http://schemas.openxmlformats.org/officeDocument/2006/relationships/image" Target="media/image36.jpeg"/><Relationship Id="rId68" Type="http://schemas.openxmlformats.org/officeDocument/2006/relationships/image" Target="media/image35.jpeg"/><Relationship Id="rId67" Type="http://schemas.openxmlformats.org/officeDocument/2006/relationships/image" Target="media/image34.jpeg"/><Relationship Id="rId66" Type="http://schemas.openxmlformats.org/officeDocument/2006/relationships/image" Target="media/image33.jpeg"/><Relationship Id="rId65" Type="http://schemas.openxmlformats.org/officeDocument/2006/relationships/image" Target="media/image32.jpeg"/><Relationship Id="rId64" Type="http://schemas.openxmlformats.org/officeDocument/2006/relationships/image" Target="media/image31.jpeg"/><Relationship Id="rId63" Type="http://schemas.openxmlformats.org/officeDocument/2006/relationships/image" Target="media/image30.jpeg"/><Relationship Id="rId62" Type="http://schemas.openxmlformats.org/officeDocument/2006/relationships/image" Target="media/image29.jpeg"/><Relationship Id="rId61" Type="http://schemas.openxmlformats.org/officeDocument/2006/relationships/image" Target="media/image28.jpeg"/><Relationship Id="rId60" Type="http://schemas.openxmlformats.org/officeDocument/2006/relationships/image" Target="media/image27.jpeg"/><Relationship Id="rId6" Type="http://schemas.openxmlformats.org/officeDocument/2006/relationships/header" Target="header2.xml"/><Relationship Id="rId59" Type="http://schemas.openxmlformats.org/officeDocument/2006/relationships/image" Target="media/image26.jpeg"/><Relationship Id="rId58" Type="http://schemas.openxmlformats.org/officeDocument/2006/relationships/image" Target="media/image25.jpeg"/><Relationship Id="rId57" Type="http://schemas.openxmlformats.org/officeDocument/2006/relationships/image" Target="media/image24.jpeg"/><Relationship Id="rId56" Type="http://schemas.openxmlformats.org/officeDocument/2006/relationships/image" Target="media/image23.jpeg"/><Relationship Id="rId55" Type="http://schemas.openxmlformats.org/officeDocument/2006/relationships/image" Target="media/image22.jpeg"/><Relationship Id="rId54" Type="http://schemas.openxmlformats.org/officeDocument/2006/relationships/image" Target="media/image21.jpeg"/><Relationship Id="rId53" Type="http://schemas.openxmlformats.org/officeDocument/2006/relationships/image" Target="media/image20.jpeg"/><Relationship Id="rId52" Type="http://schemas.openxmlformats.org/officeDocument/2006/relationships/image" Target="media/image19.jpeg"/><Relationship Id="rId51" Type="http://schemas.openxmlformats.org/officeDocument/2006/relationships/image" Target="media/image18.jpeg"/><Relationship Id="rId50" Type="http://schemas.openxmlformats.org/officeDocument/2006/relationships/image" Target="media/image17.jpeg"/><Relationship Id="rId5" Type="http://schemas.openxmlformats.org/officeDocument/2006/relationships/footer" Target="footer2.xml"/><Relationship Id="rId49" Type="http://schemas.openxmlformats.org/officeDocument/2006/relationships/image" Target="media/image16.jpeg"/><Relationship Id="rId48" Type="http://schemas.openxmlformats.org/officeDocument/2006/relationships/image" Target="media/image15.jpeg"/><Relationship Id="rId47" Type="http://schemas.openxmlformats.org/officeDocument/2006/relationships/image" Target="media/image14.jpeg"/><Relationship Id="rId46" Type="http://schemas.openxmlformats.org/officeDocument/2006/relationships/image" Target="media/image13.jpeg"/><Relationship Id="rId45" Type="http://schemas.openxmlformats.org/officeDocument/2006/relationships/image" Target="media/image12.jpeg"/><Relationship Id="rId44" Type="http://schemas.openxmlformats.org/officeDocument/2006/relationships/image" Target="media/image11.jpeg"/><Relationship Id="rId43" Type="http://schemas.openxmlformats.org/officeDocument/2006/relationships/image" Target="media/image10.jpeg"/><Relationship Id="rId42" Type="http://schemas.openxmlformats.org/officeDocument/2006/relationships/image" Target="media/image9.jpeg"/><Relationship Id="rId41" Type="http://schemas.openxmlformats.org/officeDocument/2006/relationships/image" Target="media/image8.jpeg"/><Relationship Id="rId40" Type="http://schemas.openxmlformats.org/officeDocument/2006/relationships/image" Target="media/image7.jpeg"/><Relationship Id="rId4" Type="http://schemas.openxmlformats.org/officeDocument/2006/relationships/header" Target="header1.xml"/><Relationship Id="rId39" Type="http://schemas.openxmlformats.org/officeDocument/2006/relationships/image" Target="media/image6.jpeg"/><Relationship Id="rId38" Type="http://schemas.openxmlformats.org/officeDocument/2006/relationships/image" Target="media/image5.jpeg"/><Relationship Id="rId37" Type="http://schemas.openxmlformats.org/officeDocument/2006/relationships/image" Target="media/image4.jpeg"/><Relationship Id="rId36" Type="http://schemas.openxmlformats.org/officeDocument/2006/relationships/image" Target="media/image3.jpeg"/><Relationship Id="rId35" Type="http://schemas.openxmlformats.org/officeDocument/2006/relationships/image" Target="media/image2.jpeg"/><Relationship Id="rId34" Type="http://schemas.openxmlformats.org/officeDocument/2006/relationships/image" Target="media/image1.jpeg"/><Relationship Id="rId33" Type="http://schemas.openxmlformats.org/officeDocument/2006/relationships/theme" Target="theme/theme1.xml"/><Relationship Id="rId32" Type="http://schemas.openxmlformats.org/officeDocument/2006/relationships/header" Target="header26.xml"/><Relationship Id="rId31" Type="http://schemas.openxmlformats.org/officeDocument/2006/relationships/footer" Target="footer4.xml"/><Relationship Id="rId30" Type="http://schemas.openxmlformats.org/officeDocument/2006/relationships/header" Target="header25.xml"/><Relationship Id="rId3" Type="http://schemas.openxmlformats.org/officeDocument/2006/relationships/footer" Target="footer1.xml"/><Relationship Id="rId29" Type="http://schemas.openxmlformats.org/officeDocument/2006/relationships/header" Target="header24.xml"/><Relationship Id="rId28" Type="http://schemas.openxmlformats.org/officeDocument/2006/relationships/header" Target="header23.xml"/><Relationship Id="rId27" Type="http://schemas.openxmlformats.org/officeDocument/2006/relationships/header" Target="header22.xml"/><Relationship Id="rId26" Type="http://schemas.openxmlformats.org/officeDocument/2006/relationships/header" Target="header21.xml"/><Relationship Id="rId25" Type="http://schemas.openxmlformats.org/officeDocument/2006/relationships/header" Target="header20.xml"/><Relationship Id="rId24" Type="http://schemas.openxmlformats.org/officeDocument/2006/relationships/header" Target="header19.xml"/><Relationship Id="rId23" Type="http://schemas.openxmlformats.org/officeDocument/2006/relationships/header" Target="header18.xml"/><Relationship Id="rId22" Type="http://schemas.openxmlformats.org/officeDocument/2006/relationships/header" Target="header17.xml"/><Relationship Id="rId21" Type="http://schemas.openxmlformats.org/officeDocument/2006/relationships/header" Target="header16.xml"/><Relationship Id="rId20" Type="http://schemas.openxmlformats.org/officeDocument/2006/relationships/header" Target="header15.xml"/><Relationship Id="rId2" Type="http://schemas.openxmlformats.org/officeDocument/2006/relationships/settings" Target="settings.xml"/><Relationship Id="rId19" Type="http://schemas.openxmlformats.org/officeDocument/2006/relationships/header" Target="header14.xml"/><Relationship Id="rId18" Type="http://schemas.openxmlformats.org/officeDocument/2006/relationships/header" Target="header13.xml"/><Relationship Id="rId17" Type="http://schemas.openxmlformats.org/officeDocument/2006/relationships/header" Target="header12.xml"/><Relationship Id="rId16" Type="http://schemas.openxmlformats.org/officeDocument/2006/relationships/header" Target="header11.xml"/><Relationship Id="rId159" Type="http://schemas.openxmlformats.org/officeDocument/2006/relationships/fontTable" Target="fontTable.xml"/><Relationship Id="rId158" Type="http://schemas.openxmlformats.org/officeDocument/2006/relationships/numbering" Target="numbering.xml"/><Relationship Id="rId157" Type="http://schemas.openxmlformats.org/officeDocument/2006/relationships/customXml" Target="../customXml/item1.xml"/><Relationship Id="rId156" Type="http://schemas.openxmlformats.org/officeDocument/2006/relationships/image" Target="media/image123.jpeg"/><Relationship Id="rId155" Type="http://schemas.openxmlformats.org/officeDocument/2006/relationships/image" Target="media/image122.jpeg"/><Relationship Id="rId154" Type="http://schemas.openxmlformats.org/officeDocument/2006/relationships/image" Target="media/image121.jpeg"/><Relationship Id="rId153" Type="http://schemas.openxmlformats.org/officeDocument/2006/relationships/image" Target="media/image120.jpeg"/><Relationship Id="rId152" Type="http://schemas.openxmlformats.org/officeDocument/2006/relationships/image" Target="media/image119.jpeg"/><Relationship Id="rId151" Type="http://schemas.openxmlformats.org/officeDocument/2006/relationships/image" Target="media/image118.jpeg"/><Relationship Id="rId150" Type="http://schemas.openxmlformats.org/officeDocument/2006/relationships/image" Target="media/image117.jpeg"/><Relationship Id="rId15" Type="http://schemas.openxmlformats.org/officeDocument/2006/relationships/header" Target="header10.xml"/><Relationship Id="rId149" Type="http://schemas.openxmlformats.org/officeDocument/2006/relationships/image" Target="media/image116.jpeg"/><Relationship Id="rId148" Type="http://schemas.openxmlformats.org/officeDocument/2006/relationships/image" Target="media/image115.jpeg"/><Relationship Id="rId147" Type="http://schemas.openxmlformats.org/officeDocument/2006/relationships/image" Target="media/image114.jpeg"/><Relationship Id="rId146" Type="http://schemas.openxmlformats.org/officeDocument/2006/relationships/image" Target="media/image113.jpeg"/><Relationship Id="rId145" Type="http://schemas.openxmlformats.org/officeDocument/2006/relationships/image" Target="media/image112.jpeg"/><Relationship Id="rId144" Type="http://schemas.openxmlformats.org/officeDocument/2006/relationships/image" Target="media/image111.jpeg"/><Relationship Id="rId143" Type="http://schemas.openxmlformats.org/officeDocument/2006/relationships/image" Target="media/image110.jpeg"/><Relationship Id="rId142" Type="http://schemas.openxmlformats.org/officeDocument/2006/relationships/image" Target="media/image109.jpeg"/><Relationship Id="rId141" Type="http://schemas.openxmlformats.org/officeDocument/2006/relationships/image" Target="media/image108.jpeg"/><Relationship Id="rId140" Type="http://schemas.openxmlformats.org/officeDocument/2006/relationships/image" Target="media/image107.jpeg"/><Relationship Id="rId14" Type="http://schemas.openxmlformats.org/officeDocument/2006/relationships/header" Target="header9.xml"/><Relationship Id="rId139" Type="http://schemas.openxmlformats.org/officeDocument/2006/relationships/image" Target="media/image106.jpeg"/><Relationship Id="rId138" Type="http://schemas.openxmlformats.org/officeDocument/2006/relationships/image" Target="media/image105.jpeg"/><Relationship Id="rId137" Type="http://schemas.openxmlformats.org/officeDocument/2006/relationships/image" Target="media/image104.jpeg"/><Relationship Id="rId136" Type="http://schemas.openxmlformats.org/officeDocument/2006/relationships/image" Target="media/image103.jpeg"/><Relationship Id="rId135" Type="http://schemas.openxmlformats.org/officeDocument/2006/relationships/image" Target="media/image102.jpeg"/><Relationship Id="rId134" Type="http://schemas.openxmlformats.org/officeDocument/2006/relationships/image" Target="media/image101.jpeg"/><Relationship Id="rId133" Type="http://schemas.openxmlformats.org/officeDocument/2006/relationships/image" Target="media/image100.jpeg"/><Relationship Id="rId132" Type="http://schemas.openxmlformats.org/officeDocument/2006/relationships/image" Target="media/image99.jpeg"/><Relationship Id="rId131" Type="http://schemas.openxmlformats.org/officeDocument/2006/relationships/image" Target="media/image98.jpeg"/><Relationship Id="rId130" Type="http://schemas.openxmlformats.org/officeDocument/2006/relationships/image" Target="media/image97.jpeg"/><Relationship Id="rId13" Type="http://schemas.openxmlformats.org/officeDocument/2006/relationships/header" Target="header8.xml"/><Relationship Id="rId129" Type="http://schemas.openxmlformats.org/officeDocument/2006/relationships/image" Target="media/image96.jpeg"/><Relationship Id="rId128" Type="http://schemas.openxmlformats.org/officeDocument/2006/relationships/image" Target="media/image95.jpeg"/><Relationship Id="rId127" Type="http://schemas.openxmlformats.org/officeDocument/2006/relationships/image" Target="media/image94.jpeg"/><Relationship Id="rId126" Type="http://schemas.openxmlformats.org/officeDocument/2006/relationships/image" Target="media/image93.jpeg"/><Relationship Id="rId125" Type="http://schemas.openxmlformats.org/officeDocument/2006/relationships/image" Target="media/image92.jpeg"/><Relationship Id="rId124" Type="http://schemas.openxmlformats.org/officeDocument/2006/relationships/image" Target="media/image91.jpeg"/><Relationship Id="rId123" Type="http://schemas.openxmlformats.org/officeDocument/2006/relationships/image" Target="media/image90.jpeg"/><Relationship Id="rId122" Type="http://schemas.openxmlformats.org/officeDocument/2006/relationships/image" Target="media/image89.jpeg"/><Relationship Id="rId121" Type="http://schemas.openxmlformats.org/officeDocument/2006/relationships/image" Target="media/image88.jpeg"/><Relationship Id="rId120" Type="http://schemas.openxmlformats.org/officeDocument/2006/relationships/image" Target="media/image87.jpeg"/><Relationship Id="rId12" Type="http://schemas.openxmlformats.org/officeDocument/2006/relationships/header" Target="header7.xml"/><Relationship Id="rId119" Type="http://schemas.openxmlformats.org/officeDocument/2006/relationships/image" Target="media/image86.jpeg"/><Relationship Id="rId118" Type="http://schemas.openxmlformats.org/officeDocument/2006/relationships/image" Target="media/image85.jpeg"/><Relationship Id="rId117" Type="http://schemas.openxmlformats.org/officeDocument/2006/relationships/image" Target="media/image84.jpeg"/><Relationship Id="rId116" Type="http://schemas.openxmlformats.org/officeDocument/2006/relationships/image" Target="media/image83.jpeg"/><Relationship Id="rId115" Type="http://schemas.openxmlformats.org/officeDocument/2006/relationships/image" Target="media/image82.jpeg"/><Relationship Id="rId114" Type="http://schemas.openxmlformats.org/officeDocument/2006/relationships/image" Target="media/image81.jpeg"/><Relationship Id="rId113" Type="http://schemas.openxmlformats.org/officeDocument/2006/relationships/image" Target="media/image80.jpeg"/><Relationship Id="rId112" Type="http://schemas.openxmlformats.org/officeDocument/2006/relationships/image" Target="media/image79.jpeg"/><Relationship Id="rId111" Type="http://schemas.openxmlformats.org/officeDocument/2006/relationships/image" Target="media/image78.jpeg"/><Relationship Id="rId110" Type="http://schemas.openxmlformats.org/officeDocument/2006/relationships/image" Target="media/image77.jpeg"/><Relationship Id="rId11" Type="http://schemas.openxmlformats.org/officeDocument/2006/relationships/header" Target="header6.xml"/><Relationship Id="rId109" Type="http://schemas.openxmlformats.org/officeDocument/2006/relationships/image" Target="media/image76.jpeg"/><Relationship Id="rId108" Type="http://schemas.openxmlformats.org/officeDocument/2006/relationships/image" Target="media/image75.jpeg"/><Relationship Id="rId107" Type="http://schemas.openxmlformats.org/officeDocument/2006/relationships/image" Target="media/image74.jpeg"/><Relationship Id="rId106" Type="http://schemas.openxmlformats.org/officeDocument/2006/relationships/image" Target="media/image73.jpeg"/><Relationship Id="rId105" Type="http://schemas.openxmlformats.org/officeDocument/2006/relationships/image" Target="media/image72.jpeg"/><Relationship Id="rId104" Type="http://schemas.openxmlformats.org/officeDocument/2006/relationships/image" Target="media/image71.jpeg"/><Relationship Id="rId103" Type="http://schemas.openxmlformats.org/officeDocument/2006/relationships/image" Target="media/image70.jpeg"/><Relationship Id="rId102" Type="http://schemas.openxmlformats.org/officeDocument/2006/relationships/image" Target="media/image69.jpeg"/><Relationship Id="rId101" Type="http://schemas.openxmlformats.org/officeDocument/2006/relationships/image" Target="media/image68.jpeg"/><Relationship Id="rId100" Type="http://schemas.openxmlformats.org/officeDocument/2006/relationships/image" Target="media/image67.jpeg"/><Relationship Id="rId10" Type="http://schemas.openxmlformats.org/officeDocument/2006/relationships/header" Target="head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微软用户</Company>
  <Pages>108</Pages>
  <Words>10310</Words>
  <Characters>58773</Characters>
  <Lines>489</Lines>
  <Paragraphs>137</Paragraphs>
  <TotalTime>2</TotalTime>
  <ScaleCrop>false</ScaleCrop>
  <LinksUpToDate>false</LinksUpToDate>
  <CharactersWithSpaces>68946</CharactersWithSpaces>
  <Application>WPS Office_11.1.0.7989_F1E327BC-269C-435d-A152-05C5408002CA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2018-04-25T02:03:00Z</dcterms:created>
  <dc:creator>kk</dc:creator>
  <cp:lastModifiedBy>马达</cp:lastModifiedBy>
  <cp:lastPrinted>2019-01-04T08:46:00Z</cp:lastPrinted>
  <dcterms:modified xsi:type="dcterms:W3CDTF">2019-01-05T04:50:33Z</dcterms:modified>
  <dc:subject>自验报告</dc:subject>
  <dc:title>重庆市水利电力建筑勘测设计研究院</dc:title>
  <cp:revision>550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2052-11.1.0.7989</vt:lpwstr>
  </property>
</Properties>
</file>