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rPr>
        <w:t>重庆高速公路灯具清洗维护服务</w:t>
      </w:r>
    </w:p>
    <w:p>
      <w:pPr>
        <w:pStyle w:val="3"/>
      </w:pPr>
      <w:r>
        <w:rPr>
          <w:rFonts w:hint="eastAsia"/>
        </w:rPr>
        <w:t>技术标准和</w:t>
      </w:r>
      <w:r>
        <w:t>要求</w:t>
      </w:r>
    </w:p>
    <w:p>
      <w:pPr>
        <w:pStyle w:val="5"/>
      </w:pPr>
      <w:r>
        <w:rPr>
          <w:rFonts w:hint="eastAsia"/>
        </w:rPr>
        <w:t>一、主要工作内容</w:t>
      </w:r>
    </w:p>
    <w:p>
      <w:pPr>
        <w:ind w:firstLine="560"/>
      </w:pPr>
      <w:r>
        <w:rPr>
          <w:rFonts w:hint="eastAsia"/>
        </w:rPr>
        <w:t>洞内照明灯具、洞内摄像机、洞内交通信号灯及洞内（含洞口）情报板、洞口摄像机、隧道引道照明灯、路段情报板的清洗；洞内照明灯具的光源及其附件的故障更换（光源及其附件由招标人提供）；隧道风机、照明灯具、洞内（含洞口）情报板、洞内交通信号灯、洞内摄像机、洞口摄像机、隧道引道照明灯、路段情报板等设备基础、设备稳定牢固性和锈蚀情况进行外观检查。</w:t>
      </w:r>
    </w:p>
    <w:p>
      <w:pPr>
        <w:pStyle w:val="2"/>
        <w:ind w:firstLine="560"/>
        <w:rPr>
          <w:rFonts w:eastAsia="方正仿宋_GBK" w:asciiTheme="minorHAnsi" w:hAnsiTheme="minorHAnsi"/>
          <w:b w:val="0"/>
          <w:bCs w:val="0"/>
        </w:rPr>
      </w:pPr>
      <w:r>
        <w:rPr>
          <w:rFonts w:hint="eastAsia" w:eastAsia="方正仿宋_GBK" w:asciiTheme="minorHAnsi" w:hAnsiTheme="minorHAnsi"/>
          <w:b w:val="0"/>
          <w:bCs w:val="0"/>
        </w:rPr>
        <w:t>对隧道风机、洞内/洞口摄像机、洞内（含洞口）/路段情报板、洞内交通信号灯及隧道引道照明灯等设备，按照招标人要求采用挂牌或喷漆的方式对设备进行编码。</w:t>
      </w:r>
    </w:p>
    <w:p>
      <w:pPr>
        <w:pStyle w:val="5"/>
        <w:numPr>
          <w:ilvl w:val="0"/>
          <w:numId w:val="1"/>
        </w:numPr>
      </w:pPr>
      <w:r>
        <w:rPr>
          <w:rFonts w:hint="eastAsia"/>
        </w:rPr>
        <w:t>维护工程量清单（详见附件：报价清单，另册）</w:t>
      </w:r>
    </w:p>
    <w:p>
      <w:pPr>
        <w:pStyle w:val="5"/>
        <w:numPr>
          <w:ilvl w:val="0"/>
          <w:numId w:val="1"/>
        </w:numPr>
      </w:pPr>
      <w:r>
        <w:rPr>
          <w:rFonts w:hint="eastAsia"/>
        </w:rPr>
        <w:t>维护要求及标准</w:t>
      </w:r>
    </w:p>
    <w:p>
      <w:pPr>
        <w:ind w:firstLine="0" w:firstLineChars="0"/>
      </w:pPr>
      <w:r>
        <w:rPr>
          <w:rFonts w:hint="eastAsia"/>
        </w:rPr>
        <w:t>1、总体维护要求</w:t>
      </w:r>
    </w:p>
    <w:p>
      <w:pPr>
        <w:ind w:firstLine="0" w:firstLineChars="0"/>
      </w:pPr>
      <w:r>
        <w:rPr>
          <w:rFonts w:hint="eastAsia"/>
        </w:rPr>
        <w:t>1）投标人在整个作业过程必须在隧道灯具正常工作情况下进行专业的清洗及检修，以保证隧道内车辆的正常通行。</w:t>
      </w:r>
    </w:p>
    <w:p>
      <w:pPr>
        <w:ind w:firstLine="0" w:firstLineChars="0"/>
      </w:pPr>
      <w:r>
        <w:rPr>
          <w:rFonts w:hint="eastAsia"/>
        </w:rPr>
        <w:t>2）投标人清洗过程严格控制作业质量，每盏高压钠灯必须清洗玻璃内外及反光罩；LED灯具清洗灯珠及外壳。</w:t>
      </w:r>
    </w:p>
    <w:p>
      <w:pPr>
        <w:ind w:firstLine="0" w:firstLineChars="0"/>
      </w:pPr>
      <w:r>
        <w:rPr>
          <w:rFonts w:hint="eastAsia"/>
        </w:rPr>
        <w:t>3）投标人清洗作业前后必须按照维护资料要求测试并填报照度（前后测试照片留档，编入维护资料）。</w:t>
      </w:r>
    </w:p>
    <w:p>
      <w:pPr>
        <w:ind w:firstLine="0" w:firstLineChars="0"/>
      </w:pPr>
      <w:r>
        <w:rPr>
          <w:rFonts w:hint="eastAsia"/>
        </w:rPr>
        <w:t>4）投标人清洗过程严格控制作业时间（按招标人要求），减轻隧道的通行压力。</w:t>
      </w:r>
    </w:p>
    <w:p>
      <w:pPr>
        <w:ind w:firstLine="0" w:firstLineChars="0"/>
      </w:pPr>
      <w:r>
        <w:rPr>
          <w:rFonts w:hint="eastAsia"/>
        </w:rPr>
        <w:t>5）投标人应提前办理好清洗维护作业的相关手续，并在现场作业时按安全作业规程布置相关通行引导及警示标志。参照《道路交通标志和标线》（GB5768.4-2017） 第4部分：作业区及《重庆市营运高速公路施工标准化管理办法》。</w:t>
      </w:r>
    </w:p>
    <w:p>
      <w:pPr>
        <w:ind w:firstLine="0" w:firstLineChars="0"/>
      </w:pPr>
      <w:r>
        <w:rPr>
          <w:rFonts w:hint="eastAsia"/>
        </w:rPr>
        <w:t>6）现场作业人员必须配备全套的安全装备，工作人员必须按要求统一着装（橙色）外套反光背心。作业现场必须配备专业的施工、安全管理人员、安全巡逻人员，以确保施工作业的安全。</w:t>
      </w:r>
    </w:p>
    <w:p>
      <w:pPr>
        <w:ind w:firstLine="0" w:firstLineChars="0"/>
      </w:pPr>
      <w:r>
        <w:rPr>
          <w:rFonts w:hint="eastAsia"/>
        </w:rPr>
        <w:t>7）必须服从营运公司管理人员和高速公路执法队的调度，保证路面交通的畅通。</w:t>
      </w:r>
    </w:p>
    <w:p>
      <w:pPr>
        <w:ind w:firstLine="0" w:firstLineChars="0"/>
      </w:pPr>
      <w:r>
        <w:rPr>
          <w:rFonts w:hint="eastAsia"/>
        </w:rPr>
        <w:t>8）对合同期间出现的灯具损坏，需重新更换灯具的，由招标人提供灯具设备，投标人在灯具清洗期间进行更换。</w:t>
      </w:r>
    </w:p>
    <w:p>
      <w:pPr>
        <w:ind w:firstLine="0" w:firstLineChars="0"/>
      </w:pPr>
      <w:r>
        <w:rPr>
          <w:rFonts w:hint="eastAsia"/>
        </w:rPr>
        <w:t>9）配备电工工具、伸缩/曲臂高空作业车（禁止使用脚手架）、清洁卫生用品；完成标定的照度仪、亮度仪等相关设备。</w:t>
      </w:r>
    </w:p>
    <w:p>
      <w:pPr>
        <w:ind w:firstLine="0" w:firstLineChars="0"/>
      </w:pPr>
      <w:r>
        <w:rPr>
          <w:rFonts w:hint="eastAsia"/>
        </w:rPr>
        <w:t>10）施工期间出现安全事故由承包人负责，对高速公路造成的路产及经济损失由承包人承担。</w:t>
      </w:r>
    </w:p>
    <w:p>
      <w:pPr>
        <w:ind w:firstLine="0" w:firstLineChars="0"/>
      </w:pPr>
      <w:r>
        <w:rPr>
          <w:rFonts w:hint="eastAsia"/>
        </w:rPr>
        <w:t>11）每季度第三个月中旬必须向招标人提交下季度维护计划。并严格按计划实施。</w:t>
      </w:r>
    </w:p>
    <w:p>
      <w:pPr>
        <w:ind w:firstLine="0" w:firstLineChars="0"/>
      </w:pPr>
      <w:r>
        <w:rPr>
          <w:rFonts w:hint="eastAsia"/>
        </w:rPr>
        <w:t>12）投标人每次的检查、清洗、维修更换记录，必须招标人维护中心/机电站人员的签字认可，并编入维护资料。维护资料必须在维护完成后30天内完成资料提交。</w:t>
      </w:r>
    </w:p>
    <w:p>
      <w:pPr>
        <w:ind w:firstLine="0" w:firstLineChars="0"/>
      </w:pPr>
      <w:r>
        <w:rPr>
          <w:rFonts w:hint="eastAsia"/>
        </w:rPr>
        <w:t>13）维护资料应使用招标人统一提供的专项维护记录表及维护资料格式和内容，资料填写必须字迹清晰、工整，不得有空缺和漏填，打印文档要求宋体四号，签名处必须维护人员本人手签。资料一式三份，交招标人维护中心审核。维护资料于每次维护任务完成后5个工作日内提交维护中心审核。维护资料中应包含维护前后照片对比。</w:t>
      </w:r>
      <w:bookmarkStart w:id="0" w:name="_GoBack"/>
      <w:bookmarkEnd w:id="0"/>
    </w:p>
    <w:p>
      <w:pPr>
        <w:ind w:firstLine="0" w:firstLineChars="0"/>
      </w:pPr>
      <w:r>
        <w:rPr>
          <w:rFonts w:hint="eastAsia"/>
        </w:rPr>
        <w:t>2、灯具清洗要求及标准</w:t>
      </w:r>
    </w:p>
    <w:p>
      <w:pPr>
        <w:ind w:firstLine="0" w:firstLineChars="0"/>
      </w:pPr>
      <w:r>
        <w:rPr>
          <w:rFonts w:hint="eastAsia"/>
        </w:rPr>
        <w:t>1）清洗前灯具检测</w:t>
      </w:r>
    </w:p>
    <w:p>
      <w:pPr>
        <w:ind w:firstLine="560"/>
      </w:pPr>
      <w:r>
        <w:rPr>
          <w:rFonts w:hint="eastAsia"/>
        </w:rPr>
        <w:t>清洗前应进行隧道亮度检测，检测位置应在隧道灯具基本照明段检测2处、隧道灯具过渡照明段检测1处、隧道入洞/出洞灯具加强照明段检测2处；每处应检测5个点位（包括左侧车道边缘线、左侧车道中心线、右侧车道边缘线、右侧车道中心线及隧道中心线）。</w:t>
      </w:r>
    </w:p>
    <w:p>
      <w:pPr>
        <w:ind w:firstLine="0" w:firstLineChars="0"/>
      </w:pPr>
      <w:r>
        <w:rPr>
          <w:rFonts w:hint="eastAsia"/>
        </w:rPr>
        <w:t>2）清洗措施</w:t>
      </w:r>
    </w:p>
    <w:p>
      <w:pPr>
        <w:ind w:firstLine="560"/>
      </w:pPr>
      <w:r>
        <w:rPr>
          <w:rFonts w:hint="eastAsia"/>
        </w:rPr>
        <w:t>灯具清洗时，抹布应顺行车方向对灯具进行清洁，清洁过程宜包含以下四个步骤：</w:t>
      </w:r>
    </w:p>
    <w:p>
      <w:pPr>
        <w:numPr>
          <w:ilvl w:val="0"/>
          <w:numId w:val="2"/>
        </w:numPr>
        <w:ind w:firstLine="560"/>
      </w:pPr>
      <w:r>
        <w:rPr>
          <w:rFonts w:hint="eastAsia"/>
        </w:rPr>
        <w:t>用抹布A擦拭灯具表面。主要包括灯具发光表面，灯罩内臂（如果有），灯具散热体表面。该步骤为初步清洁，对灯具表面的油污、浮尘等污垢进行初步清洗；</w:t>
      </w:r>
    </w:p>
    <w:p>
      <w:pPr>
        <w:numPr>
          <w:ilvl w:val="0"/>
          <w:numId w:val="2"/>
        </w:numPr>
        <w:ind w:firstLine="560"/>
      </w:pPr>
      <w:r>
        <w:rPr>
          <w:rFonts w:hint="eastAsia"/>
        </w:rPr>
        <w:t>使用带清洗剂的抹布B清洗灯具，清洗部位同上述步骤1。该步骤对灯具表面附着较紧的污垢进行清洗；</w:t>
      </w:r>
    </w:p>
    <w:p>
      <w:pPr>
        <w:numPr>
          <w:ilvl w:val="0"/>
          <w:numId w:val="2"/>
        </w:numPr>
        <w:ind w:firstLine="560"/>
      </w:pPr>
      <w:r>
        <w:rPr>
          <w:rFonts w:hint="eastAsia"/>
        </w:rPr>
        <w:t>使用带清水的抹布C清洗灯具，对灯具表面的清洗剂进行清洗。</w:t>
      </w:r>
    </w:p>
    <w:p>
      <w:pPr>
        <w:numPr>
          <w:ilvl w:val="0"/>
          <w:numId w:val="2"/>
        </w:numPr>
        <w:ind w:firstLine="560"/>
      </w:pPr>
      <w:r>
        <w:rPr>
          <w:rFonts w:hint="eastAsia"/>
        </w:rPr>
        <w:t>使用干抹布D擦拭灯具，清洗完毕后，应保障灯具表面干燥，不得有水滴、水雾等影响灯具正常使用。</w:t>
      </w:r>
    </w:p>
    <w:p>
      <w:pPr>
        <w:ind w:firstLine="560"/>
      </w:pPr>
      <w:r>
        <w:rPr>
          <w:rFonts w:hint="eastAsia"/>
        </w:rPr>
        <w:t>清洗抹布应使用专业清洁抹布、清洗的四个步骤应分开进行，抹布清洁使用的水桶等器具也应严格区分，水桶内的清洗用水出现污浊时应及时换水。</w:t>
      </w:r>
    </w:p>
    <w:p>
      <w:pPr>
        <w:ind w:firstLine="0" w:firstLineChars="0"/>
      </w:pPr>
      <w:r>
        <w:rPr>
          <w:rFonts w:hint="eastAsia"/>
        </w:rPr>
        <w:t>3）清洗后的灯具亮度检测</w:t>
      </w:r>
    </w:p>
    <w:p>
      <w:pPr>
        <w:ind w:firstLine="560"/>
      </w:pPr>
      <w:r>
        <w:rPr>
          <w:rFonts w:hint="eastAsia"/>
        </w:rPr>
        <w:t>清洗完成后应进行隧道亮度检测。检测位置应在隧道灯具基本照明段检测2处、隧道灯具过渡照明段检测1处、隧道入洞/出洞灯具加强照明段检测2处；每处应检测5个点位（包括左侧车道边缘线、左侧车道中心线、右侧车道边缘线、右侧车道中心线及隧道中心线。</w:t>
      </w:r>
    </w:p>
    <w:p>
      <w:pPr>
        <w:ind w:firstLine="0" w:firstLineChars="0"/>
      </w:pPr>
      <w:r>
        <w:rPr>
          <w:rFonts w:hint="eastAsia"/>
        </w:rPr>
        <w:t>3、摄像机的清洗要求及标准</w:t>
      </w:r>
    </w:p>
    <w:p>
      <w:pPr>
        <w:ind w:firstLine="0" w:firstLineChars="0"/>
      </w:pPr>
      <w:r>
        <w:rPr>
          <w:rFonts w:hint="eastAsia"/>
        </w:rPr>
        <w:t>1）清洗摄像机护罩及护罩玻璃内外面板；</w:t>
      </w:r>
    </w:p>
    <w:p>
      <w:pPr>
        <w:ind w:firstLine="0" w:firstLineChars="0"/>
      </w:pPr>
      <w:r>
        <w:rPr>
          <w:rFonts w:hint="eastAsia"/>
        </w:rPr>
        <w:t>2）用摄像机镜头擦拭纸对摄像机镜头进行清洁；</w:t>
      </w:r>
    </w:p>
    <w:p>
      <w:pPr>
        <w:ind w:firstLine="0" w:firstLineChars="0"/>
      </w:pPr>
      <w:r>
        <w:rPr>
          <w:rFonts w:hint="eastAsia"/>
        </w:rPr>
        <w:t>3）摄像机角度的校正。</w:t>
      </w:r>
    </w:p>
    <w:p>
      <w:pPr>
        <w:ind w:firstLine="0" w:firstLineChars="0"/>
      </w:pPr>
      <w:r>
        <w:rPr>
          <w:rFonts w:hint="eastAsia"/>
        </w:rPr>
        <w:t>4、情报板及信号灯的清洗要求及标准</w:t>
      </w:r>
    </w:p>
    <w:p>
      <w:pPr>
        <w:ind w:firstLine="560"/>
      </w:pPr>
      <w:r>
        <w:rPr>
          <w:rFonts w:hint="eastAsia"/>
        </w:rPr>
        <w:t>先使用毛刷对情报板面板进行清洁，后使用带清洗剂的湿毛巾或海绵对面板附着的油污、灰尘的清洁；最后用干净的毛巾擦干。</w:t>
      </w:r>
    </w:p>
    <w:p>
      <w:pPr>
        <w:ind w:firstLine="560"/>
      </w:pPr>
    </w:p>
    <w:p>
      <w:pPr>
        <w:ind w:firstLine="0" w:firstLineChars="0"/>
      </w:pPr>
      <w:r>
        <w:rPr>
          <w:rFonts w:hint="eastAsia"/>
        </w:rPr>
        <w:t>5、风机外观检查标准</w:t>
      </w:r>
    </w:p>
    <w:p>
      <w:pPr>
        <w:ind w:firstLine="0" w:firstLineChars="0"/>
      </w:pPr>
      <w:r>
        <w:rPr>
          <w:rFonts w:hint="eastAsia"/>
        </w:rPr>
        <w:t>1）风机机身及支架有无松动及腐蚀现象；</w:t>
      </w:r>
    </w:p>
    <w:p>
      <w:pPr>
        <w:ind w:firstLine="0" w:firstLineChars="0"/>
      </w:pPr>
      <w:r>
        <w:rPr>
          <w:rFonts w:hint="eastAsia"/>
        </w:rPr>
        <w:t>2）安全绳的松紧程度检查及腐蚀现象检查。</w:t>
      </w:r>
    </w:p>
    <w:p>
      <w:pPr>
        <w:ind w:firstLine="0" w:firstLineChars="0"/>
      </w:pPr>
      <w:r>
        <w:rPr>
          <w:rFonts w:hint="eastAsia"/>
        </w:rPr>
        <w:t>6、设备外观检查要求</w:t>
      </w:r>
    </w:p>
    <w:p>
      <w:pPr>
        <w:ind w:firstLine="560"/>
      </w:pPr>
      <w:r>
        <w:rPr>
          <w:rFonts w:hint="eastAsia"/>
        </w:rPr>
        <w:t>隧道风机、照明灯具、洞内（含洞口）情报板、洞内摄像机、通行信号灯、洞口摄像机、隧道引道照明灯、路段情报板等设备基础、设备稳定牢固性和锈蚀情况进行外观检查并提供外观检查后的巡检记录表。</w:t>
      </w:r>
    </w:p>
    <w:p>
      <w:pPr>
        <w:pStyle w:val="5"/>
      </w:pPr>
      <w:r>
        <w:rPr>
          <w:rFonts w:hint="eastAsia"/>
        </w:rPr>
        <w:t>四、维护、保养的效果</w:t>
      </w:r>
    </w:p>
    <w:p>
      <w:pPr>
        <w:ind w:firstLine="0" w:firstLineChars="0"/>
      </w:pPr>
      <w:r>
        <w:rPr>
          <w:rFonts w:hint="eastAsia"/>
        </w:rPr>
        <w:t>1、清洗后，设备表面无明显灰尘、油污。</w:t>
      </w:r>
    </w:p>
    <w:p>
      <w:pPr>
        <w:ind w:firstLine="0" w:firstLineChars="0"/>
      </w:pPr>
      <w:r>
        <w:rPr>
          <w:rFonts w:hint="eastAsia"/>
        </w:rPr>
        <w:t>2、清洗后，原则上隧道照明亮度提升30%以上。</w:t>
      </w:r>
    </w:p>
    <w:p>
      <w:pPr>
        <w:ind w:firstLine="0" w:firstLineChars="0"/>
      </w:pPr>
      <w:r>
        <w:rPr>
          <w:rFonts w:hint="eastAsia"/>
        </w:rPr>
        <w:t>3、清洗后，照明灯具要求100%完好。</w:t>
      </w:r>
    </w:p>
    <w:p>
      <w:pPr>
        <w:pStyle w:val="5"/>
      </w:pPr>
      <w:r>
        <w:rPr>
          <w:rFonts w:hint="eastAsia"/>
        </w:rPr>
        <w:t>五、费用组成说明</w:t>
      </w:r>
    </w:p>
    <w:p>
      <w:pPr>
        <w:ind w:firstLine="560"/>
      </w:pPr>
      <w:r>
        <w:rPr>
          <w:rFonts w:hint="eastAsia"/>
        </w:rPr>
        <w:t>根据上述维护内容，投标人必须按要求进行完整的工作活动，并出具评估报告及维护资料。在维护范围内设备的检查、清洁、维护保养、维修更换、安全隐患检查等活动中产生的人工、机具、安全文明施工费、车辆台班费、车辆通行费、保险、税金、维护工具等费用全部包含于维护合同费用内，招标人不另行支付任何费用。</w:t>
      </w:r>
    </w:p>
    <w:p>
      <w:pPr>
        <w:pStyle w:val="2"/>
        <w:ind w:firstLine="560"/>
        <w:rPr>
          <w:rFonts w:eastAsia="方正仿宋_GBK" w:asciiTheme="minorHAnsi" w:hAnsiTheme="minorHAnsi"/>
          <w:b w:val="0"/>
          <w:bCs w:val="0"/>
        </w:rPr>
      </w:pPr>
      <w:r>
        <w:rPr>
          <w:rFonts w:hint="eastAsia" w:eastAsia="方正仿宋_GBK" w:asciiTheme="minorHAnsi" w:hAnsiTheme="minorHAnsi"/>
          <w:b w:val="0"/>
          <w:bCs w:val="0"/>
        </w:rPr>
        <w:t>投标人按招标人的要求进行灯具清洗工作，按实计量；投标人需无条件接受。</w:t>
      </w:r>
    </w:p>
    <w:p>
      <w:pPr>
        <w:ind w:firstLine="560"/>
      </w:pPr>
    </w:p>
    <w:p>
      <w:pPr>
        <w:pStyle w:val="5"/>
      </w:pPr>
      <w:r>
        <w:rPr>
          <w:rFonts w:hint="eastAsia"/>
        </w:rPr>
        <w:t>六、违约责任</w:t>
      </w:r>
    </w:p>
    <w:p>
      <w:pPr>
        <w:ind w:firstLine="560"/>
      </w:pPr>
      <w:r>
        <w:rPr>
          <w:rFonts w:hint="eastAsia"/>
        </w:rPr>
        <w:t>1、超过规定时间未按要求完成维护工作或延迟提交维护资料，经书面催促后仍然无法提交资料的从履约保证金中一次扣款2000元。</w:t>
      </w:r>
    </w:p>
    <w:p>
      <w:pPr>
        <w:ind w:firstLine="560"/>
      </w:pPr>
      <w:r>
        <w:rPr>
          <w:rFonts w:hint="eastAsia"/>
        </w:rPr>
        <w:t>2、如出现1次以上未达到维护质量要求、资料提交不及时等情况，招标人有权要求承包人进行整改；拒不整改或维护弄虚作假的招标人有权终止维护合同的执行，由此带来的损失由投标人承担。</w:t>
      </w:r>
    </w:p>
    <w:p>
      <w:pPr>
        <w:ind w:firstLine="560"/>
      </w:pPr>
      <w:r>
        <w:rPr>
          <w:rFonts w:hint="eastAsia"/>
        </w:rPr>
        <w:t>3、承包人负责维护施工期间的现场安全管理，现场安全措施及标志摆放必须严格遵守《道路交通标志和标线》（GB5768.4-2017） 第4部分：作业区及《重庆市营运高速公路施工标准化管理办法》的规定；未按照规定要求设置标志、标牌等安全措施，限期整改；整改不到位，勒令停工，造成的损失，由承包人自行承担。</w:t>
      </w:r>
    </w:p>
    <w:p>
      <w:pPr>
        <w:pStyle w:val="5"/>
      </w:pPr>
      <w:r>
        <w:rPr>
          <w:rFonts w:hint="eastAsia"/>
        </w:rPr>
        <w:t>七、人员及车辆要求</w:t>
      </w:r>
    </w:p>
    <w:p>
      <w:pPr>
        <w:ind w:firstLine="560"/>
      </w:pPr>
      <w:r>
        <w:rPr>
          <w:rFonts w:hint="eastAsia"/>
        </w:rPr>
        <w:t>本项目的灯具清洗工作，每个标段投标人需最低组织2支作业队伍的人员及车辆同时作业，每支队伍最低要求如下：</w:t>
      </w:r>
    </w:p>
    <w:p>
      <w:pPr>
        <w:ind w:firstLine="560"/>
      </w:pPr>
      <w:r>
        <w:rPr>
          <w:rFonts w:hint="eastAsia"/>
        </w:rPr>
        <w:t>1、现场安全员1名（持安全员证）；</w:t>
      </w:r>
    </w:p>
    <w:p>
      <w:pPr>
        <w:ind w:firstLine="560"/>
      </w:pPr>
      <w:r>
        <w:rPr>
          <w:rFonts w:hint="eastAsia"/>
        </w:rPr>
        <w:t>2、现场清洗人员2名（作业人员需持电工证、登高作业证）；</w:t>
      </w:r>
    </w:p>
    <w:p>
      <w:pPr>
        <w:ind w:firstLine="560"/>
      </w:pPr>
      <w:r>
        <w:rPr>
          <w:rFonts w:hint="eastAsia"/>
        </w:rPr>
        <w:t>3、工程用车1辆，高架车1辆；</w:t>
      </w:r>
    </w:p>
    <w:p>
      <w:pPr>
        <w:ind w:firstLine="560"/>
      </w:pPr>
      <w:r>
        <w:rPr>
          <w:rFonts w:hint="eastAsia"/>
        </w:rPr>
        <w:t>4、交通组织所需的人员、车辆、标志标牌等宜根据施工作业区要求另行配置。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方正小标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E6B1A26"/>
    <w:multiLevelType w:val="singleLevel"/>
    <w:tmpl w:val="EE6B1A26"/>
    <w:lvl w:ilvl="0" w:tentative="0">
      <w:start w:val="1"/>
      <w:numFmt w:val="decimalEnclosedCircleChinese"/>
      <w:suff w:val="nothing"/>
      <w:lvlText w:val="%1　"/>
      <w:lvlJc w:val="left"/>
      <w:pPr>
        <w:ind w:left="0" w:firstLine="400"/>
      </w:pPr>
      <w:rPr>
        <w:rFonts w:hint="eastAsia"/>
      </w:rPr>
    </w:lvl>
  </w:abstractNum>
  <w:abstractNum w:abstractNumId="1">
    <w:nsid w:val="5ABB5069"/>
    <w:multiLevelType w:val="singleLevel"/>
    <w:tmpl w:val="5ABB5069"/>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792FEC"/>
    <w:rsid w:val="00062A3A"/>
    <w:rsid w:val="00102178"/>
    <w:rsid w:val="00121FB8"/>
    <w:rsid w:val="00145AFD"/>
    <w:rsid w:val="001751FF"/>
    <w:rsid w:val="00176AA5"/>
    <w:rsid w:val="001961FB"/>
    <w:rsid w:val="001C33CC"/>
    <w:rsid w:val="001F7469"/>
    <w:rsid w:val="002136DA"/>
    <w:rsid w:val="002A7512"/>
    <w:rsid w:val="0031346C"/>
    <w:rsid w:val="004D2079"/>
    <w:rsid w:val="00515EA3"/>
    <w:rsid w:val="005172CB"/>
    <w:rsid w:val="005C0C02"/>
    <w:rsid w:val="005E75CA"/>
    <w:rsid w:val="0065584A"/>
    <w:rsid w:val="00732E87"/>
    <w:rsid w:val="00792FEC"/>
    <w:rsid w:val="00880469"/>
    <w:rsid w:val="00883233"/>
    <w:rsid w:val="00887134"/>
    <w:rsid w:val="00887447"/>
    <w:rsid w:val="009A442B"/>
    <w:rsid w:val="009D32DC"/>
    <w:rsid w:val="009E3241"/>
    <w:rsid w:val="00A00DCE"/>
    <w:rsid w:val="00B02886"/>
    <w:rsid w:val="00B17543"/>
    <w:rsid w:val="00B4546D"/>
    <w:rsid w:val="00B72ED3"/>
    <w:rsid w:val="00BB4204"/>
    <w:rsid w:val="00BC61A8"/>
    <w:rsid w:val="00C31F51"/>
    <w:rsid w:val="00C83759"/>
    <w:rsid w:val="00CE2167"/>
    <w:rsid w:val="00D01431"/>
    <w:rsid w:val="00D84EE4"/>
    <w:rsid w:val="00E10114"/>
    <w:rsid w:val="00EF175D"/>
    <w:rsid w:val="00F00CE8"/>
    <w:rsid w:val="00F27CFF"/>
    <w:rsid w:val="00FB226D"/>
    <w:rsid w:val="00FC560A"/>
    <w:rsid w:val="01B21677"/>
    <w:rsid w:val="01F01545"/>
    <w:rsid w:val="05D93175"/>
    <w:rsid w:val="06F90AD1"/>
    <w:rsid w:val="076839AC"/>
    <w:rsid w:val="07A40F9B"/>
    <w:rsid w:val="0829212E"/>
    <w:rsid w:val="0A495BC3"/>
    <w:rsid w:val="0B4E199B"/>
    <w:rsid w:val="0BB844B6"/>
    <w:rsid w:val="0D2D56B8"/>
    <w:rsid w:val="0DFA4619"/>
    <w:rsid w:val="0E2276FF"/>
    <w:rsid w:val="0F1E1FC5"/>
    <w:rsid w:val="0FEC3239"/>
    <w:rsid w:val="10084387"/>
    <w:rsid w:val="11640F4F"/>
    <w:rsid w:val="140943E7"/>
    <w:rsid w:val="1423778B"/>
    <w:rsid w:val="168A7622"/>
    <w:rsid w:val="1A961633"/>
    <w:rsid w:val="1CB968EF"/>
    <w:rsid w:val="1DE90D65"/>
    <w:rsid w:val="1FCB7FD1"/>
    <w:rsid w:val="21FC68B3"/>
    <w:rsid w:val="23072322"/>
    <w:rsid w:val="29FE7938"/>
    <w:rsid w:val="2A155784"/>
    <w:rsid w:val="2FCB6419"/>
    <w:rsid w:val="30CF25F8"/>
    <w:rsid w:val="33DA30BF"/>
    <w:rsid w:val="33E17872"/>
    <w:rsid w:val="34F22E3F"/>
    <w:rsid w:val="38C2424F"/>
    <w:rsid w:val="3A487062"/>
    <w:rsid w:val="3BB23DEC"/>
    <w:rsid w:val="415E489E"/>
    <w:rsid w:val="433E7D55"/>
    <w:rsid w:val="43F27046"/>
    <w:rsid w:val="44082D30"/>
    <w:rsid w:val="44DD571F"/>
    <w:rsid w:val="453E0683"/>
    <w:rsid w:val="477A3404"/>
    <w:rsid w:val="48106624"/>
    <w:rsid w:val="48F46FCF"/>
    <w:rsid w:val="49703890"/>
    <w:rsid w:val="4BE772A9"/>
    <w:rsid w:val="4CB07C0F"/>
    <w:rsid w:val="4CDB37D8"/>
    <w:rsid w:val="4D030F04"/>
    <w:rsid w:val="4D1674DF"/>
    <w:rsid w:val="4E5D58CD"/>
    <w:rsid w:val="5018089F"/>
    <w:rsid w:val="50F67349"/>
    <w:rsid w:val="51E92753"/>
    <w:rsid w:val="527B2F94"/>
    <w:rsid w:val="530416D8"/>
    <w:rsid w:val="54094AB5"/>
    <w:rsid w:val="564A43D9"/>
    <w:rsid w:val="57444E82"/>
    <w:rsid w:val="57CC6CE2"/>
    <w:rsid w:val="58B30FE2"/>
    <w:rsid w:val="5ADF6791"/>
    <w:rsid w:val="5D17049D"/>
    <w:rsid w:val="5EA60850"/>
    <w:rsid w:val="5F3661A3"/>
    <w:rsid w:val="5FB55C5A"/>
    <w:rsid w:val="61AE24DC"/>
    <w:rsid w:val="61C02EAC"/>
    <w:rsid w:val="624E349A"/>
    <w:rsid w:val="63C0260F"/>
    <w:rsid w:val="64081405"/>
    <w:rsid w:val="66385000"/>
    <w:rsid w:val="66CF0C3B"/>
    <w:rsid w:val="66FE58D7"/>
    <w:rsid w:val="68993133"/>
    <w:rsid w:val="6A4A57DA"/>
    <w:rsid w:val="6B4C6100"/>
    <w:rsid w:val="6C4234C8"/>
    <w:rsid w:val="6DFC46C3"/>
    <w:rsid w:val="6E4173A2"/>
    <w:rsid w:val="707C7CBA"/>
    <w:rsid w:val="70C8416C"/>
    <w:rsid w:val="71E95760"/>
    <w:rsid w:val="72631F8D"/>
    <w:rsid w:val="7328541C"/>
    <w:rsid w:val="747B09E7"/>
    <w:rsid w:val="74873A51"/>
    <w:rsid w:val="75F45B04"/>
    <w:rsid w:val="761D5E07"/>
    <w:rsid w:val="765C213D"/>
    <w:rsid w:val="7676294C"/>
    <w:rsid w:val="7B6C66E6"/>
    <w:rsid w:val="7D015CE6"/>
    <w:rsid w:val="7D912330"/>
    <w:rsid w:val="7F581F62"/>
    <w:rsid w:val="7FBB19B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eastAsia="方正仿宋_GBK" w:asciiTheme="minorHAnsi" w:hAnsiTheme="minorHAnsi" w:cstheme="minorBidi"/>
      <w:kern w:val="2"/>
      <w:sz w:val="28"/>
      <w:szCs w:val="22"/>
      <w:lang w:val="en-US" w:eastAsia="zh-CN" w:bidi="ar-SA"/>
    </w:rPr>
  </w:style>
  <w:style w:type="paragraph" w:styleId="3">
    <w:name w:val="heading 1"/>
    <w:basedOn w:val="4"/>
    <w:next w:val="1"/>
    <w:link w:val="13"/>
    <w:qFormat/>
    <w:uiPriority w:val="9"/>
    <w:pPr>
      <w:keepNext/>
      <w:keepLines/>
      <w:spacing w:line="480" w:lineRule="auto"/>
      <w:ind w:firstLine="0" w:firstLineChars="0"/>
    </w:pPr>
    <w:rPr>
      <w:rFonts w:eastAsia="方正小标宋_GBK"/>
      <w:b w:val="0"/>
      <w:kern w:val="44"/>
      <w:sz w:val="44"/>
    </w:rPr>
  </w:style>
  <w:style w:type="paragraph" w:styleId="5">
    <w:name w:val="heading 2"/>
    <w:basedOn w:val="6"/>
    <w:next w:val="1"/>
    <w:link w:val="14"/>
    <w:unhideWhenUsed/>
    <w:qFormat/>
    <w:uiPriority w:val="9"/>
    <w:pPr>
      <w:spacing w:line="413" w:lineRule="auto"/>
      <w:outlineLvl w:val="1"/>
    </w:pPr>
    <w:rPr>
      <w:rFonts w:ascii="Arial" w:hAnsi="Arial" w:eastAsia="方正小标宋_GBK"/>
      <w:b w:val="0"/>
    </w:rPr>
  </w:style>
  <w:style w:type="paragraph" w:styleId="6">
    <w:name w:val="heading 3"/>
    <w:basedOn w:val="1"/>
    <w:next w:val="1"/>
    <w:unhideWhenUsed/>
    <w:qFormat/>
    <w:uiPriority w:val="9"/>
    <w:pPr>
      <w:keepNext/>
      <w:keepLines/>
      <w:ind w:firstLine="0" w:firstLineChars="0"/>
      <w:jc w:val="left"/>
      <w:outlineLvl w:val="2"/>
    </w:pPr>
    <w:rPr>
      <w:b/>
      <w:sz w:val="30"/>
    </w:rPr>
  </w:style>
  <w:style w:type="character" w:default="1" w:styleId="9">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toc 1"/>
    <w:basedOn w:val="1"/>
    <w:next w:val="1"/>
    <w:unhideWhenUsed/>
    <w:qFormat/>
    <w:uiPriority w:val="39"/>
    <w:pPr>
      <w:tabs>
        <w:tab w:val="left" w:pos="1200"/>
        <w:tab w:val="right" w:leader="dot" w:pos="9730"/>
      </w:tabs>
      <w:spacing w:before="120"/>
    </w:pPr>
    <w:rPr>
      <w:rFonts w:ascii="宋体" w:hAnsi="宋体" w:eastAsia="宋体"/>
      <w:b/>
      <w:bCs/>
    </w:rPr>
  </w:style>
  <w:style w:type="paragraph" w:styleId="4">
    <w:name w:val="Title"/>
    <w:basedOn w:val="1"/>
    <w:qFormat/>
    <w:uiPriority w:val="10"/>
    <w:pPr>
      <w:jc w:val="center"/>
      <w:outlineLvl w:val="0"/>
    </w:pPr>
    <w:rPr>
      <w:rFonts w:ascii="Arial" w:hAnsi="Arial"/>
      <w:b/>
      <w:sz w:val="32"/>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9"/>
    <w:link w:val="8"/>
    <w:semiHidden/>
    <w:qFormat/>
    <w:uiPriority w:val="99"/>
    <w:rPr>
      <w:sz w:val="18"/>
      <w:szCs w:val="18"/>
    </w:rPr>
  </w:style>
  <w:style w:type="character" w:customStyle="1" w:styleId="12">
    <w:name w:val="页脚 Char"/>
    <w:basedOn w:val="9"/>
    <w:link w:val="7"/>
    <w:semiHidden/>
    <w:qFormat/>
    <w:uiPriority w:val="99"/>
    <w:rPr>
      <w:sz w:val="18"/>
      <w:szCs w:val="18"/>
    </w:rPr>
  </w:style>
  <w:style w:type="character" w:customStyle="1" w:styleId="13">
    <w:name w:val="标题 1 Char"/>
    <w:link w:val="3"/>
    <w:qFormat/>
    <w:uiPriority w:val="0"/>
    <w:rPr>
      <w:rFonts w:ascii="Arial" w:hAnsi="Arial" w:eastAsia="方正小标宋_GBK"/>
      <w:b/>
      <w:kern w:val="44"/>
      <w:sz w:val="44"/>
    </w:rPr>
  </w:style>
  <w:style w:type="character" w:customStyle="1" w:styleId="14">
    <w:name w:val="标题 2 Char"/>
    <w:link w:val="5"/>
    <w:qFormat/>
    <w:uiPriority w:val="0"/>
    <w:rPr>
      <w:rFonts w:ascii="Arial" w:hAnsi="Arial" w:eastAsia="方正小标宋_GBK"/>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411</Words>
  <Characters>2344</Characters>
  <Lines>19</Lines>
  <Paragraphs>5</Paragraphs>
  <TotalTime>0</TotalTime>
  <ScaleCrop>false</ScaleCrop>
  <LinksUpToDate>false</LinksUpToDate>
  <CharactersWithSpaces>2750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2015-11-29T14:59:00Z</dcterms:created>
  <dc:creator>秦超</dc:creator>
  <cp:lastModifiedBy>蒋淇</cp:lastModifiedBy>
  <dcterms:modified xsi:type="dcterms:W3CDTF">2021-04-14T05:52:14Z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