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ascii="宋体" w:hAnsi="宋体" w:cs="宋体"/>
          <w:b/>
          <w:sz w:val="32"/>
          <w:szCs w:val="32"/>
        </w:rPr>
      </w:pPr>
    </w:p>
    <w:p>
      <w:pPr>
        <w:spacing w:line="400" w:lineRule="exact"/>
        <w:jc w:val="center"/>
        <w:rPr>
          <w:rFonts w:hint="eastAsia" w:ascii="宋体" w:hAnsi="宋体" w:eastAsia="宋体" w:cs="宋体"/>
          <w:b/>
          <w:sz w:val="32"/>
          <w:szCs w:val="32"/>
          <w:lang w:eastAsia="zh-CN"/>
        </w:rPr>
      </w:pPr>
      <w:r>
        <w:rPr>
          <w:rFonts w:hint="eastAsia" w:ascii="宋体" w:hAnsi="宋体" w:cs="宋体"/>
          <w:b/>
          <w:sz w:val="32"/>
          <w:szCs w:val="32"/>
        </w:rPr>
        <w:t>项目名称：</w:t>
      </w:r>
      <w:r>
        <w:rPr>
          <w:rFonts w:hint="eastAsia" w:ascii="宋体" w:hAnsi="宋体" w:cs="宋体"/>
          <w:b/>
          <w:sz w:val="32"/>
          <w:szCs w:val="32"/>
          <w:lang w:eastAsia="zh-CN"/>
        </w:rPr>
        <w:t>东南、</w:t>
      </w:r>
      <w:r>
        <w:rPr>
          <w:rFonts w:hint="eastAsia" w:ascii="宋体" w:hAnsi="宋体" w:cs="宋体"/>
          <w:b/>
          <w:sz w:val="32"/>
          <w:szCs w:val="32"/>
          <w:lang w:val="en-US" w:eastAsia="zh-CN"/>
        </w:rPr>
        <w:t>南方</w:t>
      </w:r>
      <w:r>
        <w:rPr>
          <w:rFonts w:hint="eastAsia" w:ascii="宋体" w:hAnsi="宋体" w:cs="宋体"/>
          <w:b/>
          <w:sz w:val="32"/>
          <w:szCs w:val="32"/>
          <w:lang w:eastAsia="zh-CN"/>
        </w:rPr>
        <w:t>公司隧道</w:t>
      </w:r>
      <w:r>
        <w:rPr>
          <w:rFonts w:hint="eastAsia" w:ascii="宋体" w:hAnsi="宋体" w:cs="宋体"/>
          <w:b/>
          <w:sz w:val="32"/>
          <w:szCs w:val="32"/>
          <w:lang w:val="en-US" w:eastAsia="zh-CN"/>
        </w:rPr>
        <w:t>灯具清洗维护项目（第二次）</w:t>
      </w:r>
    </w:p>
    <w:p>
      <w:pPr>
        <w:rPr>
          <w:rFonts w:hint="eastAsia" w:ascii="宋体" w:hAnsi="宋体" w:cs="宋体"/>
          <w:sz w:val="28"/>
          <w:szCs w:val="28"/>
        </w:rPr>
      </w:pPr>
    </w:p>
    <w:p>
      <w:pPr>
        <w:jc w:val="center"/>
        <w:rPr>
          <w:rFonts w:hint="eastAsia" w:ascii="宋体" w:hAnsi="宋体" w:cs="宋体"/>
          <w:b/>
          <w:sz w:val="48"/>
          <w:szCs w:val="48"/>
        </w:rPr>
      </w:pPr>
      <w:r>
        <w:rPr>
          <w:rFonts w:hint="eastAsia" w:ascii="宋体" w:hAnsi="宋体" w:cs="宋体"/>
          <w:b/>
          <w:sz w:val="48"/>
          <w:szCs w:val="48"/>
        </w:rPr>
        <w:t>竞</w:t>
      </w:r>
    </w:p>
    <w:p>
      <w:pPr>
        <w:jc w:val="center"/>
        <w:rPr>
          <w:rFonts w:hint="eastAsia" w:ascii="宋体" w:hAnsi="宋体" w:cs="宋体"/>
          <w:b/>
          <w:sz w:val="48"/>
          <w:szCs w:val="48"/>
        </w:rPr>
      </w:pPr>
    </w:p>
    <w:p>
      <w:pPr>
        <w:jc w:val="center"/>
        <w:rPr>
          <w:rFonts w:hint="eastAsia" w:ascii="宋体" w:hAnsi="宋体" w:cs="宋体"/>
          <w:b/>
          <w:sz w:val="48"/>
          <w:szCs w:val="48"/>
        </w:rPr>
      </w:pPr>
      <w:r>
        <w:rPr>
          <w:rFonts w:hint="eastAsia" w:ascii="宋体" w:hAnsi="宋体" w:cs="宋体"/>
          <w:b/>
          <w:sz w:val="48"/>
          <w:szCs w:val="48"/>
        </w:rPr>
        <w:t>争</w:t>
      </w:r>
    </w:p>
    <w:p>
      <w:pPr>
        <w:jc w:val="center"/>
        <w:rPr>
          <w:rFonts w:hint="eastAsia" w:ascii="宋体" w:hAnsi="宋体" w:cs="宋体"/>
          <w:b/>
          <w:sz w:val="48"/>
          <w:szCs w:val="48"/>
        </w:rPr>
      </w:pPr>
    </w:p>
    <w:p>
      <w:pPr>
        <w:jc w:val="center"/>
        <w:rPr>
          <w:rFonts w:hint="eastAsia" w:ascii="宋体" w:hAnsi="宋体" w:cs="宋体"/>
          <w:b/>
          <w:sz w:val="48"/>
          <w:szCs w:val="48"/>
        </w:rPr>
      </w:pPr>
      <w:r>
        <w:rPr>
          <w:rFonts w:hint="eastAsia" w:ascii="宋体" w:hAnsi="宋体" w:cs="宋体"/>
          <w:b/>
          <w:sz w:val="48"/>
          <w:szCs w:val="48"/>
        </w:rPr>
        <w:t>性</w:t>
      </w:r>
    </w:p>
    <w:p>
      <w:pPr>
        <w:jc w:val="center"/>
        <w:rPr>
          <w:rFonts w:hint="eastAsia" w:ascii="宋体" w:hAnsi="宋体" w:cs="宋体"/>
          <w:b/>
          <w:sz w:val="48"/>
          <w:szCs w:val="48"/>
        </w:rPr>
      </w:pPr>
    </w:p>
    <w:p>
      <w:pPr>
        <w:jc w:val="center"/>
        <w:rPr>
          <w:rFonts w:hint="eastAsia" w:ascii="宋体" w:hAnsi="宋体" w:cs="宋体"/>
          <w:b/>
          <w:sz w:val="48"/>
          <w:szCs w:val="48"/>
        </w:rPr>
      </w:pPr>
      <w:r>
        <w:rPr>
          <w:rFonts w:hint="eastAsia" w:ascii="宋体" w:hAnsi="宋体" w:cs="宋体"/>
          <w:b/>
          <w:sz w:val="48"/>
          <w:szCs w:val="48"/>
        </w:rPr>
        <w:t>比</w:t>
      </w:r>
    </w:p>
    <w:p>
      <w:pPr>
        <w:jc w:val="center"/>
        <w:rPr>
          <w:rFonts w:hint="eastAsia" w:ascii="宋体" w:hAnsi="宋体" w:cs="宋体"/>
          <w:b/>
          <w:sz w:val="48"/>
          <w:szCs w:val="48"/>
        </w:rPr>
      </w:pPr>
    </w:p>
    <w:p>
      <w:pPr>
        <w:jc w:val="center"/>
        <w:rPr>
          <w:rFonts w:hint="eastAsia" w:ascii="宋体" w:hAnsi="宋体" w:cs="宋体"/>
          <w:b/>
          <w:sz w:val="48"/>
          <w:szCs w:val="48"/>
        </w:rPr>
      </w:pPr>
      <w:r>
        <w:rPr>
          <w:rFonts w:hint="eastAsia" w:ascii="宋体" w:hAnsi="宋体" w:cs="宋体"/>
          <w:b/>
          <w:sz w:val="48"/>
          <w:szCs w:val="48"/>
        </w:rPr>
        <w:t>选</w:t>
      </w:r>
    </w:p>
    <w:p>
      <w:pPr>
        <w:jc w:val="center"/>
        <w:rPr>
          <w:rFonts w:hint="eastAsia" w:ascii="宋体" w:hAnsi="宋体" w:cs="宋体"/>
          <w:b/>
          <w:sz w:val="48"/>
          <w:szCs w:val="48"/>
        </w:rPr>
      </w:pPr>
    </w:p>
    <w:p>
      <w:pPr>
        <w:jc w:val="center"/>
        <w:rPr>
          <w:rFonts w:hint="eastAsia" w:ascii="宋体" w:hAnsi="宋体" w:cs="宋体"/>
          <w:b/>
          <w:sz w:val="48"/>
          <w:szCs w:val="48"/>
        </w:rPr>
      </w:pPr>
      <w:r>
        <w:rPr>
          <w:rFonts w:hint="eastAsia" w:ascii="宋体" w:hAnsi="宋体" w:cs="宋体"/>
          <w:b/>
          <w:sz w:val="48"/>
          <w:szCs w:val="48"/>
        </w:rPr>
        <w:t>文</w:t>
      </w:r>
    </w:p>
    <w:p>
      <w:pPr>
        <w:jc w:val="center"/>
        <w:rPr>
          <w:rFonts w:hint="eastAsia" w:ascii="宋体" w:hAnsi="宋体" w:cs="宋体"/>
          <w:b/>
          <w:sz w:val="48"/>
          <w:szCs w:val="48"/>
        </w:rPr>
      </w:pPr>
    </w:p>
    <w:p>
      <w:pPr>
        <w:jc w:val="center"/>
        <w:rPr>
          <w:rFonts w:hint="eastAsia" w:ascii="宋体" w:hAnsi="宋体" w:cs="宋体"/>
          <w:b/>
          <w:sz w:val="96"/>
          <w:szCs w:val="72"/>
        </w:rPr>
      </w:pPr>
      <w:r>
        <w:rPr>
          <w:rFonts w:hint="eastAsia" w:ascii="宋体" w:hAnsi="宋体" w:cs="宋体"/>
          <w:b/>
          <w:sz w:val="48"/>
          <w:szCs w:val="48"/>
        </w:rPr>
        <w:t>件</w:t>
      </w: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rPr>
          <w:rFonts w:hint="eastAsia"/>
        </w:rPr>
      </w:pPr>
    </w:p>
    <w:p>
      <w:pPr>
        <w:rPr>
          <w:rFonts w:hint="eastAsia"/>
        </w:rPr>
      </w:pPr>
    </w:p>
    <w:p>
      <w:pPr>
        <w:jc w:val="center"/>
        <w:rPr>
          <w:rFonts w:hint="eastAsia" w:ascii="宋体" w:hAnsi="宋体" w:cs="宋体"/>
          <w:b/>
          <w:sz w:val="28"/>
          <w:szCs w:val="28"/>
        </w:rPr>
      </w:pPr>
      <w:r>
        <w:rPr>
          <w:rFonts w:hint="eastAsia" w:ascii="宋体" w:hAnsi="宋体" w:cs="宋体"/>
          <w:b/>
          <w:sz w:val="28"/>
          <w:szCs w:val="28"/>
        </w:rPr>
        <w:t>采购人：重庆首讯科技股份有限公司</w:t>
      </w:r>
    </w:p>
    <w:p>
      <w:pPr>
        <w:jc w:val="center"/>
        <w:rPr>
          <w:rFonts w:ascii="宋体" w:hAnsi="宋体" w:cs="宋体"/>
          <w:b/>
          <w:sz w:val="28"/>
          <w:szCs w:val="28"/>
        </w:rPr>
      </w:pPr>
      <w:r>
        <w:rPr>
          <w:rFonts w:hint="eastAsia" w:ascii="宋体" w:hAnsi="宋体" w:cs="宋体"/>
          <w:b/>
          <w:sz w:val="28"/>
          <w:szCs w:val="28"/>
          <w:u w:val="single"/>
        </w:rPr>
        <w:t>202</w:t>
      </w:r>
      <w:r>
        <w:rPr>
          <w:rFonts w:hint="eastAsia" w:ascii="宋体" w:hAnsi="宋体" w:cs="宋体"/>
          <w:b/>
          <w:sz w:val="28"/>
          <w:szCs w:val="28"/>
          <w:u w:val="single"/>
          <w:lang w:val="en-US" w:eastAsia="zh-CN"/>
        </w:rPr>
        <w:t>1</w:t>
      </w:r>
      <w:r>
        <w:rPr>
          <w:rFonts w:hint="eastAsia" w:ascii="宋体" w:hAnsi="宋体" w:cs="宋体"/>
          <w:b/>
          <w:sz w:val="28"/>
          <w:szCs w:val="28"/>
        </w:rPr>
        <w:t>年</w:t>
      </w:r>
      <w:r>
        <w:rPr>
          <w:rFonts w:hint="eastAsia" w:ascii="宋体" w:hAnsi="宋体" w:cs="宋体"/>
          <w:b/>
          <w:sz w:val="28"/>
          <w:szCs w:val="28"/>
          <w:u w:val="single"/>
        </w:rPr>
        <w:t xml:space="preserve"> </w:t>
      </w:r>
      <w:r>
        <w:rPr>
          <w:rFonts w:hint="eastAsia" w:ascii="宋体" w:hAnsi="宋体" w:cs="宋体"/>
          <w:b/>
          <w:sz w:val="28"/>
          <w:szCs w:val="28"/>
          <w:u w:val="single"/>
          <w:lang w:val="en-US" w:eastAsia="zh-CN"/>
        </w:rPr>
        <w:t>4</w:t>
      </w:r>
      <w:r>
        <w:rPr>
          <w:rFonts w:hint="eastAsia" w:ascii="宋体" w:hAnsi="宋体" w:cs="宋体"/>
          <w:b/>
          <w:sz w:val="28"/>
          <w:szCs w:val="28"/>
        </w:rPr>
        <w:t>月</w:t>
      </w:r>
    </w:p>
    <w:p>
      <w:pPr>
        <w:pStyle w:val="28"/>
        <w:jc w:val="center"/>
        <w:rPr>
          <w:rFonts w:hint="eastAsia" w:ascii="宋体" w:hAnsi="宋体" w:cs="宋体"/>
          <w:szCs w:val="21"/>
        </w:rPr>
      </w:pPr>
      <w:r>
        <w:br w:type="page"/>
      </w:r>
      <w:bookmarkStart w:id="0" w:name="_Toc247085669"/>
      <w:bookmarkStart w:id="1" w:name="_Toc507319889"/>
      <w:bookmarkStart w:id="2" w:name="_Toc507428442"/>
      <w:bookmarkStart w:id="3" w:name="_Toc296602400"/>
      <w:bookmarkStart w:id="4" w:name="_Toc246996898"/>
      <w:r>
        <w:rPr>
          <w:rFonts w:hint="eastAsia" w:ascii="宋体" w:hAnsi="宋体" w:cs="宋体"/>
          <w:b w:val="0"/>
          <w:sz w:val="32"/>
        </w:rPr>
        <w:t>目   录</w:t>
      </w:r>
      <w:bookmarkEnd w:id="0"/>
      <w:bookmarkEnd w:id="1"/>
      <w:bookmarkEnd w:id="2"/>
      <w:bookmarkEnd w:id="3"/>
      <w:bookmarkEnd w:id="4"/>
    </w:p>
    <w:p>
      <w:pPr>
        <w:pStyle w:val="28"/>
        <w:tabs>
          <w:tab w:val="right" w:leader="dot" w:pos="9638"/>
        </w:tabs>
        <w:rPr>
          <w:rFonts w:ascii="Calibri" w:hAnsi="Calibri" w:eastAsia="宋体" w:cs="Times New Roman"/>
          <w:smallCaps/>
          <w:kern w:val="2"/>
          <w:szCs w:val="20"/>
          <w:lang w:val="en-US" w:eastAsia="zh-CN" w:bidi="ar-SA"/>
        </w:rPr>
      </w:pPr>
      <w:r>
        <w:rPr>
          <w:rFonts w:hint="eastAsia" w:ascii="宋体" w:hAnsi="宋体" w:cs="宋体"/>
          <w:b w:val="0"/>
          <w:bCs w:val="0"/>
          <w:caps w:val="0"/>
        </w:rPr>
        <w:fldChar w:fldCharType="begin"/>
      </w:r>
      <w:r>
        <w:rPr>
          <w:rFonts w:hint="eastAsia" w:ascii="宋体" w:hAnsi="宋体" w:cs="宋体"/>
          <w:b w:val="0"/>
          <w:bCs w:val="0"/>
          <w:caps w:val="0"/>
        </w:rPr>
        <w:instrText xml:space="preserve"> TOC \o "1-2" \h \z \u </w:instrText>
      </w:r>
      <w:r>
        <w:rPr>
          <w:rFonts w:hint="eastAsia" w:ascii="宋体" w:hAnsi="宋体" w:cs="宋体"/>
          <w:b w:val="0"/>
          <w:bCs w:val="0"/>
          <w:caps w:val="0"/>
        </w:rPr>
        <w:fldChar w:fldCharType="separate"/>
      </w:r>
      <w:r>
        <w:rPr>
          <w:rFonts w:hint="eastAsia" w:ascii="宋体" w:hAnsi="宋体" w:eastAsia="宋体" w:cs="宋体"/>
          <w:bCs w:val="0"/>
          <w:caps w:val="0"/>
          <w:smallCaps/>
          <w:kern w:val="2"/>
          <w:szCs w:val="20"/>
          <w:lang w:val="en-US" w:eastAsia="zh-CN" w:bidi="ar-SA"/>
        </w:rPr>
        <w:fldChar w:fldCharType="begin"/>
      </w:r>
      <w:r>
        <w:rPr>
          <w:rFonts w:hint="eastAsia" w:ascii="宋体" w:hAnsi="宋体" w:eastAsia="宋体" w:cs="宋体"/>
          <w:bCs w:val="0"/>
          <w:caps w:val="0"/>
          <w:smallCaps/>
          <w:kern w:val="2"/>
          <w:szCs w:val="20"/>
          <w:lang w:val="en-US" w:eastAsia="zh-CN" w:bidi="ar-SA"/>
        </w:rPr>
        <w:instrText xml:space="preserve"> HYPERLINK \l _Toc29163 </w:instrText>
      </w:r>
      <w:r>
        <w:rPr>
          <w:rFonts w:hint="eastAsia" w:ascii="宋体" w:hAnsi="宋体" w:eastAsia="宋体" w:cs="宋体"/>
          <w:bCs w:val="0"/>
          <w:caps w:val="0"/>
          <w:smallCaps/>
          <w:kern w:val="2"/>
          <w:szCs w:val="20"/>
          <w:lang w:val="en-US" w:eastAsia="zh-CN" w:bidi="ar-SA"/>
        </w:rPr>
        <w:fldChar w:fldCharType="separate"/>
      </w:r>
      <w:r>
        <w:rPr>
          <w:rFonts w:hint="eastAsia" w:ascii="宋体" w:hAnsi="宋体" w:eastAsia="宋体" w:cs="宋体"/>
          <w:smallCaps/>
          <w:kern w:val="2"/>
          <w:szCs w:val="20"/>
          <w:lang w:val="en-US" w:eastAsia="zh-CN" w:bidi="ar-SA"/>
        </w:rPr>
        <w:t>第一章 比选公告</w:t>
      </w:r>
      <w:r>
        <w:rPr>
          <w:rFonts w:ascii="Calibri" w:hAnsi="Calibri" w:eastAsia="宋体" w:cs="Times New Roman"/>
          <w:smallCaps/>
          <w:kern w:val="2"/>
          <w:szCs w:val="20"/>
          <w:lang w:val="en-US" w:eastAsia="zh-CN" w:bidi="ar-SA"/>
        </w:rPr>
        <w:tab/>
      </w:r>
      <w:r>
        <w:rPr>
          <w:rFonts w:ascii="Calibri" w:hAnsi="Calibri" w:eastAsia="宋体" w:cs="Times New Roman"/>
          <w:smallCaps/>
          <w:kern w:val="2"/>
          <w:szCs w:val="20"/>
          <w:lang w:val="en-US" w:eastAsia="zh-CN" w:bidi="ar-SA"/>
        </w:rPr>
        <w:fldChar w:fldCharType="begin"/>
      </w:r>
      <w:r>
        <w:rPr>
          <w:rFonts w:ascii="Calibri" w:hAnsi="Calibri" w:eastAsia="宋体" w:cs="Times New Roman"/>
          <w:smallCaps/>
          <w:kern w:val="2"/>
          <w:szCs w:val="20"/>
          <w:lang w:val="en-US" w:eastAsia="zh-CN" w:bidi="ar-SA"/>
        </w:rPr>
        <w:instrText xml:space="preserve"> PAGEREF _Toc29163 </w:instrText>
      </w:r>
      <w:r>
        <w:rPr>
          <w:rFonts w:ascii="Calibri" w:hAnsi="Calibri" w:eastAsia="宋体" w:cs="Times New Roman"/>
          <w:smallCaps/>
          <w:kern w:val="2"/>
          <w:szCs w:val="20"/>
          <w:lang w:val="en-US" w:eastAsia="zh-CN" w:bidi="ar-SA"/>
        </w:rPr>
        <w:fldChar w:fldCharType="separate"/>
      </w:r>
      <w:r>
        <w:rPr>
          <w:rFonts w:ascii="Calibri" w:hAnsi="Calibri" w:eastAsia="宋体" w:cs="Times New Roman"/>
          <w:smallCaps/>
          <w:kern w:val="2"/>
          <w:szCs w:val="20"/>
          <w:lang w:val="en-US" w:eastAsia="zh-CN" w:bidi="ar-SA"/>
        </w:rPr>
        <w:t>1</w:t>
      </w:r>
      <w:r>
        <w:rPr>
          <w:rFonts w:ascii="Calibri" w:hAnsi="Calibri" w:eastAsia="宋体" w:cs="Times New Roman"/>
          <w:smallCaps/>
          <w:kern w:val="2"/>
          <w:szCs w:val="20"/>
          <w:lang w:val="en-US" w:eastAsia="zh-CN" w:bidi="ar-SA"/>
        </w:rPr>
        <w:fldChar w:fldCharType="end"/>
      </w:r>
      <w:r>
        <w:rPr>
          <w:rFonts w:hint="eastAsia" w:ascii="宋体" w:hAnsi="宋体" w:eastAsia="宋体" w:cs="宋体"/>
          <w:bCs w:val="0"/>
          <w:caps w:val="0"/>
          <w:smallCaps/>
          <w:kern w:val="2"/>
          <w:szCs w:val="20"/>
          <w:lang w:val="en-US" w:eastAsia="zh-CN" w:bidi="ar-SA"/>
        </w:rPr>
        <w:fldChar w:fldCharType="end"/>
      </w:r>
    </w:p>
    <w:p>
      <w:pPr>
        <w:pStyle w:val="28"/>
        <w:tabs>
          <w:tab w:val="right" w:leader="dot" w:pos="9638"/>
        </w:tabs>
        <w:rPr>
          <w:rFonts w:ascii="Calibri" w:hAnsi="Calibri" w:eastAsia="宋体" w:cs="Times New Roman"/>
          <w:smallCaps/>
          <w:kern w:val="2"/>
          <w:szCs w:val="20"/>
          <w:lang w:val="en-US" w:eastAsia="zh-CN" w:bidi="ar-SA"/>
        </w:rPr>
      </w:pPr>
      <w:r>
        <w:rPr>
          <w:rFonts w:hint="eastAsia" w:ascii="宋体" w:hAnsi="宋体" w:eastAsia="宋体" w:cs="宋体"/>
          <w:bCs/>
          <w:caps/>
          <w:smallCaps/>
          <w:kern w:val="2"/>
          <w:szCs w:val="20"/>
          <w:lang w:val="en-US" w:eastAsia="zh-CN" w:bidi="ar-SA"/>
        </w:rPr>
        <w:fldChar w:fldCharType="begin"/>
      </w:r>
      <w:r>
        <w:rPr>
          <w:rFonts w:hint="eastAsia" w:ascii="宋体" w:hAnsi="宋体" w:eastAsia="宋体" w:cs="宋体"/>
          <w:bCs/>
          <w:caps/>
          <w:smallCaps/>
          <w:kern w:val="2"/>
          <w:szCs w:val="20"/>
          <w:lang w:val="en-US" w:eastAsia="zh-CN" w:bidi="ar-SA"/>
        </w:rPr>
        <w:instrText xml:space="preserve"> HYPERLINK \l _Toc17485 </w:instrText>
      </w:r>
      <w:r>
        <w:rPr>
          <w:rFonts w:hint="eastAsia" w:ascii="宋体" w:hAnsi="宋体" w:eastAsia="宋体" w:cs="宋体"/>
          <w:bCs/>
          <w:caps/>
          <w:smallCaps/>
          <w:kern w:val="2"/>
          <w:szCs w:val="20"/>
          <w:lang w:val="en-US" w:eastAsia="zh-CN" w:bidi="ar-SA"/>
        </w:rPr>
        <w:fldChar w:fldCharType="separate"/>
      </w:r>
      <w:r>
        <w:rPr>
          <w:rFonts w:hint="eastAsia" w:ascii="宋体" w:hAnsi="宋体" w:eastAsia="宋体" w:cs="宋体"/>
          <w:smallCaps/>
          <w:kern w:val="2"/>
          <w:szCs w:val="20"/>
          <w:lang w:val="en-US" w:eastAsia="zh-CN" w:bidi="ar-SA"/>
        </w:rPr>
        <w:t>第二章 报价人须知</w:t>
      </w:r>
      <w:r>
        <w:rPr>
          <w:rFonts w:ascii="Calibri" w:hAnsi="Calibri" w:eastAsia="宋体" w:cs="Times New Roman"/>
          <w:smallCaps/>
          <w:kern w:val="2"/>
          <w:szCs w:val="20"/>
          <w:lang w:val="en-US" w:eastAsia="zh-CN" w:bidi="ar-SA"/>
        </w:rPr>
        <w:tab/>
      </w:r>
      <w:r>
        <w:rPr>
          <w:rFonts w:ascii="Calibri" w:hAnsi="Calibri" w:eastAsia="宋体" w:cs="Times New Roman"/>
          <w:smallCaps/>
          <w:kern w:val="2"/>
          <w:szCs w:val="20"/>
          <w:lang w:val="en-US" w:eastAsia="zh-CN" w:bidi="ar-SA"/>
        </w:rPr>
        <w:fldChar w:fldCharType="begin"/>
      </w:r>
      <w:r>
        <w:rPr>
          <w:rFonts w:ascii="Calibri" w:hAnsi="Calibri" w:eastAsia="宋体" w:cs="Times New Roman"/>
          <w:smallCaps/>
          <w:kern w:val="2"/>
          <w:szCs w:val="20"/>
          <w:lang w:val="en-US" w:eastAsia="zh-CN" w:bidi="ar-SA"/>
        </w:rPr>
        <w:instrText xml:space="preserve"> PAGEREF _Toc17485 </w:instrText>
      </w:r>
      <w:r>
        <w:rPr>
          <w:rFonts w:ascii="Calibri" w:hAnsi="Calibri" w:eastAsia="宋体" w:cs="Times New Roman"/>
          <w:smallCaps/>
          <w:kern w:val="2"/>
          <w:szCs w:val="20"/>
          <w:lang w:val="en-US" w:eastAsia="zh-CN" w:bidi="ar-SA"/>
        </w:rPr>
        <w:fldChar w:fldCharType="separate"/>
      </w:r>
      <w:r>
        <w:rPr>
          <w:rFonts w:ascii="Calibri" w:hAnsi="Calibri" w:eastAsia="宋体" w:cs="Times New Roman"/>
          <w:smallCaps/>
          <w:kern w:val="2"/>
          <w:szCs w:val="20"/>
          <w:lang w:val="en-US" w:eastAsia="zh-CN" w:bidi="ar-SA"/>
        </w:rPr>
        <w:t>3</w:t>
      </w:r>
      <w:r>
        <w:rPr>
          <w:rFonts w:ascii="Calibri" w:hAnsi="Calibri" w:eastAsia="宋体" w:cs="Times New Roman"/>
          <w:smallCaps/>
          <w:kern w:val="2"/>
          <w:szCs w:val="20"/>
          <w:lang w:val="en-US" w:eastAsia="zh-CN" w:bidi="ar-SA"/>
        </w:rPr>
        <w:fldChar w:fldCharType="end"/>
      </w:r>
      <w:r>
        <w:rPr>
          <w:rFonts w:hint="eastAsia" w:ascii="宋体" w:hAnsi="宋体" w:eastAsia="宋体" w:cs="宋体"/>
          <w:bCs/>
          <w:caps/>
          <w:smallCaps/>
          <w:kern w:val="2"/>
          <w:szCs w:val="20"/>
          <w:lang w:val="en-US" w:eastAsia="zh-CN" w:bidi="ar-SA"/>
        </w:rPr>
        <w:fldChar w:fldCharType="end"/>
      </w:r>
    </w:p>
    <w:p>
      <w:pPr>
        <w:pStyle w:val="28"/>
        <w:tabs>
          <w:tab w:val="right" w:leader="dot" w:pos="9638"/>
        </w:tabs>
        <w:rPr>
          <w:rFonts w:ascii="Calibri" w:hAnsi="Calibri" w:eastAsia="宋体" w:cs="Times New Roman"/>
          <w:smallCaps/>
          <w:kern w:val="2"/>
          <w:szCs w:val="20"/>
          <w:lang w:val="en-US" w:eastAsia="zh-CN" w:bidi="ar-SA"/>
        </w:rPr>
      </w:pPr>
      <w:r>
        <w:rPr>
          <w:rFonts w:hint="eastAsia" w:ascii="宋体" w:hAnsi="宋体" w:eastAsia="宋体" w:cs="宋体"/>
          <w:bCs/>
          <w:caps/>
          <w:smallCaps/>
          <w:kern w:val="2"/>
          <w:szCs w:val="20"/>
          <w:lang w:val="en-US" w:eastAsia="zh-CN" w:bidi="ar-SA"/>
        </w:rPr>
        <w:fldChar w:fldCharType="begin"/>
      </w:r>
      <w:r>
        <w:rPr>
          <w:rFonts w:hint="eastAsia" w:ascii="宋体" w:hAnsi="宋体" w:eastAsia="宋体" w:cs="宋体"/>
          <w:bCs/>
          <w:caps/>
          <w:smallCaps/>
          <w:kern w:val="2"/>
          <w:szCs w:val="20"/>
          <w:lang w:val="en-US" w:eastAsia="zh-CN" w:bidi="ar-SA"/>
        </w:rPr>
        <w:instrText xml:space="preserve"> HYPERLINK \l _Toc10750 </w:instrText>
      </w:r>
      <w:r>
        <w:rPr>
          <w:rFonts w:hint="eastAsia" w:ascii="宋体" w:hAnsi="宋体" w:eastAsia="宋体" w:cs="宋体"/>
          <w:bCs/>
          <w:caps/>
          <w:smallCaps/>
          <w:kern w:val="2"/>
          <w:szCs w:val="20"/>
          <w:lang w:val="en-US" w:eastAsia="zh-CN" w:bidi="ar-SA"/>
        </w:rPr>
        <w:fldChar w:fldCharType="separate"/>
      </w:r>
      <w:r>
        <w:rPr>
          <w:rFonts w:hint="eastAsia" w:ascii="宋体" w:hAnsi="宋体" w:eastAsia="宋体" w:cs="宋体"/>
          <w:smallCaps/>
          <w:kern w:val="2"/>
          <w:szCs w:val="20"/>
          <w:lang w:val="en-US" w:eastAsia="zh-CN" w:bidi="ar-SA"/>
        </w:rPr>
        <w:t>第三章 评标办法（经评审的最低投标价法）</w:t>
      </w:r>
      <w:r>
        <w:rPr>
          <w:rFonts w:ascii="Calibri" w:hAnsi="Calibri" w:eastAsia="宋体" w:cs="Times New Roman"/>
          <w:smallCaps/>
          <w:kern w:val="2"/>
          <w:szCs w:val="20"/>
          <w:lang w:val="en-US" w:eastAsia="zh-CN" w:bidi="ar-SA"/>
        </w:rPr>
        <w:tab/>
      </w:r>
      <w:r>
        <w:rPr>
          <w:rFonts w:ascii="Calibri" w:hAnsi="Calibri" w:eastAsia="宋体" w:cs="Times New Roman"/>
          <w:smallCaps/>
          <w:kern w:val="2"/>
          <w:szCs w:val="20"/>
          <w:lang w:val="en-US" w:eastAsia="zh-CN" w:bidi="ar-SA"/>
        </w:rPr>
        <w:fldChar w:fldCharType="begin"/>
      </w:r>
      <w:r>
        <w:rPr>
          <w:rFonts w:ascii="Calibri" w:hAnsi="Calibri" w:eastAsia="宋体" w:cs="Times New Roman"/>
          <w:smallCaps/>
          <w:kern w:val="2"/>
          <w:szCs w:val="20"/>
          <w:lang w:val="en-US" w:eastAsia="zh-CN" w:bidi="ar-SA"/>
        </w:rPr>
        <w:instrText xml:space="preserve"> PAGEREF _Toc10750 </w:instrText>
      </w:r>
      <w:r>
        <w:rPr>
          <w:rFonts w:ascii="Calibri" w:hAnsi="Calibri" w:eastAsia="宋体" w:cs="Times New Roman"/>
          <w:smallCaps/>
          <w:kern w:val="2"/>
          <w:szCs w:val="20"/>
          <w:lang w:val="en-US" w:eastAsia="zh-CN" w:bidi="ar-SA"/>
        </w:rPr>
        <w:fldChar w:fldCharType="separate"/>
      </w:r>
      <w:r>
        <w:rPr>
          <w:rFonts w:ascii="Calibri" w:hAnsi="Calibri" w:eastAsia="宋体" w:cs="Times New Roman"/>
          <w:smallCaps/>
          <w:kern w:val="2"/>
          <w:szCs w:val="20"/>
          <w:lang w:val="en-US" w:eastAsia="zh-CN" w:bidi="ar-SA"/>
        </w:rPr>
        <w:t>8</w:t>
      </w:r>
      <w:r>
        <w:rPr>
          <w:rFonts w:ascii="Calibri" w:hAnsi="Calibri" w:eastAsia="宋体" w:cs="Times New Roman"/>
          <w:smallCaps/>
          <w:kern w:val="2"/>
          <w:szCs w:val="20"/>
          <w:lang w:val="en-US" w:eastAsia="zh-CN" w:bidi="ar-SA"/>
        </w:rPr>
        <w:fldChar w:fldCharType="end"/>
      </w:r>
      <w:r>
        <w:rPr>
          <w:rFonts w:hint="eastAsia" w:ascii="宋体" w:hAnsi="宋体" w:eastAsia="宋体" w:cs="宋体"/>
          <w:bCs/>
          <w:caps/>
          <w:smallCaps/>
          <w:kern w:val="2"/>
          <w:szCs w:val="20"/>
          <w:lang w:val="en-US" w:eastAsia="zh-CN" w:bidi="ar-SA"/>
        </w:rPr>
        <w:fldChar w:fldCharType="end"/>
      </w:r>
    </w:p>
    <w:p>
      <w:pPr>
        <w:pStyle w:val="28"/>
        <w:tabs>
          <w:tab w:val="right" w:leader="dot" w:pos="9638"/>
        </w:tabs>
        <w:rPr>
          <w:rFonts w:ascii="Calibri" w:hAnsi="Calibri" w:eastAsia="宋体" w:cs="Times New Roman"/>
          <w:smallCaps/>
          <w:kern w:val="2"/>
          <w:szCs w:val="20"/>
          <w:lang w:val="en-US" w:eastAsia="zh-CN" w:bidi="ar-SA"/>
        </w:rPr>
      </w:pPr>
      <w:r>
        <w:rPr>
          <w:rFonts w:hint="eastAsia" w:ascii="宋体" w:hAnsi="宋体" w:eastAsia="宋体" w:cs="宋体"/>
          <w:bCs/>
          <w:caps/>
          <w:smallCaps/>
          <w:kern w:val="2"/>
          <w:szCs w:val="20"/>
          <w:lang w:val="en-US" w:eastAsia="zh-CN" w:bidi="ar-SA"/>
        </w:rPr>
        <w:fldChar w:fldCharType="begin"/>
      </w:r>
      <w:r>
        <w:rPr>
          <w:rFonts w:hint="eastAsia" w:ascii="宋体" w:hAnsi="宋体" w:eastAsia="宋体" w:cs="宋体"/>
          <w:bCs/>
          <w:caps/>
          <w:smallCaps/>
          <w:kern w:val="2"/>
          <w:szCs w:val="20"/>
          <w:lang w:val="en-US" w:eastAsia="zh-CN" w:bidi="ar-SA"/>
        </w:rPr>
        <w:instrText xml:space="preserve"> HYPERLINK \l _Toc9316 </w:instrText>
      </w:r>
      <w:r>
        <w:rPr>
          <w:rFonts w:hint="eastAsia" w:ascii="宋体" w:hAnsi="宋体" w:eastAsia="宋体" w:cs="宋体"/>
          <w:bCs/>
          <w:caps/>
          <w:smallCaps/>
          <w:kern w:val="2"/>
          <w:szCs w:val="20"/>
          <w:lang w:val="en-US" w:eastAsia="zh-CN" w:bidi="ar-SA"/>
        </w:rPr>
        <w:fldChar w:fldCharType="separate"/>
      </w:r>
      <w:r>
        <w:rPr>
          <w:rFonts w:hint="eastAsia" w:ascii="Calibri" w:hAnsi="Calibri" w:eastAsia="宋体" w:cs="Times New Roman"/>
          <w:bCs/>
          <w:smallCaps/>
          <w:kern w:val="2"/>
          <w:szCs w:val="20"/>
          <w:lang w:val="en-US" w:eastAsia="zh-CN" w:bidi="ar-SA"/>
        </w:rPr>
        <w:t>第四章 报价说明</w:t>
      </w:r>
      <w:r>
        <w:rPr>
          <w:rFonts w:ascii="Calibri" w:hAnsi="Calibri" w:eastAsia="宋体" w:cs="Times New Roman"/>
          <w:smallCaps/>
          <w:kern w:val="2"/>
          <w:szCs w:val="20"/>
          <w:lang w:val="en-US" w:eastAsia="zh-CN" w:bidi="ar-SA"/>
        </w:rPr>
        <w:tab/>
      </w:r>
      <w:r>
        <w:rPr>
          <w:rFonts w:ascii="Calibri" w:hAnsi="Calibri" w:eastAsia="宋体" w:cs="Times New Roman"/>
          <w:smallCaps/>
          <w:kern w:val="2"/>
          <w:szCs w:val="20"/>
          <w:lang w:val="en-US" w:eastAsia="zh-CN" w:bidi="ar-SA"/>
        </w:rPr>
        <w:fldChar w:fldCharType="begin"/>
      </w:r>
      <w:r>
        <w:rPr>
          <w:rFonts w:ascii="Calibri" w:hAnsi="Calibri" w:eastAsia="宋体" w:cs="Times New Roman"/>
          <w:smallCaps/>
          <w:kern w:val="2"/>
          <w:szCs w:val="20"/>
          <w:lang w:val="en-US" w:eastAsia="zh-CN" w:bidi="ar-SA"/>
        </w:rPr>
        <w:instrText xml:space="preserve"> PAGEREF _Toc9316 </w:instrText>
      </w:r>
      <w:r>
        <w:rPr>
          <w:rFonts w:ascii="Calibri" w:hAnsi="Calibri" w:eastAsia="宋体" w:cs="Times New Roman"/>
          <w:smallCaps/>
          <w:kern w:val="2"/>
          <w:szCs w:val="20"/>
          <w:lang w:val="en-US" w:eastAsia="zh-CN" w:bidi="ar-SA"/>
        </w:rPr>
        <w:fldChar w:fldCharType="separate"/>
      </w:r>
      <w:r>
        <w:rPr>
          <w:rFonts w:ascii="Calibri" w:hAnsi="Calibri" w:eastAsia="宋体" w:cs="Times New Roman"/>
          <w:smallCaps/>
          <w:kern w:val="2"/>
          <w:szCs w:val="20"/>
          <w:lang w:val="en-US" w:eastAsia="zh-CN" w:bidi="ar-SA"/>
        </w:rPr>
        <w:t>12</w:t>
      </w:r>
      <w:r>
        <w:rPr>
          <w:rFonts w:ascii="Calibri" w:hAnsi="Calibri" w:eastAsia="宋体" w:cs="Times New Roman"/>
          <w:smallCaps/>
          <w:kern w:val="2"/>
          <w:szCs w:val="20"/>
          <w:lang w:val="en-US" w:eastAsia="zh-CN" w:bidi="ar-SA"/>
        </w:rPr>
        <w:fldChar w:fldCharType="end"/>
      </w:r>
      <w:r>
        <w:rPr>
          <w:rFonts w:hint="eastAsia" w:ascii="宋体" w:hAnsi="宋体" w:eastAsia="宋体" w:cs="宋体"/>
          <w:bCs/>
          <w:caps/>
          <w:smallCaps/>
          <w:kern w:val="2"/>
          <w:szCs w:val="20"/>
          <w:lang w:val="en-US" w:eastAsia="zh-CN" w:bidi="ar-SA"/>
        </w:rPr>
        <w:fldChar w:fldCharType="end"/>
      </w:r>
    </w:p>
    <w:p>
      <w:pPr>
        <w:pStyle w:val="28"/>
        <w:tabs>
          <w:tab w:val="right" w:leader="dot" w:pos="9638"/>
        </w:tabs>
        <w:rPr>
          <w:rFonts w:ascii="Calibri" w:hAnsi="Calibri" w:eastAsia="宋体" w:cs="Times New Roman"/>
          <w:smallCaps/>
          <w:kern w:val="2"/>
          <w:szCs w:val="20"/>
          <w:lang w:val="en-US" w:eastAsia="zh-CN" w:bidi="ar-SA"/>
        </w:rPr>
      </w:pPr>
      <w:r>
        <w:rPr>
          <w:rFonts w:hint="eastAsia" w:ascii="宋体" w:hAnsi="宋体" w:eastAsia="宋体" w:cs="宋体"/>
          <w:bCs/>
          <w:caps/>
          <w:smallCaps/>
          <w:kern w:val="2"/>
          <w:szCs w:val="20"/>
          <w:lang w:val="en-US" w:eastAsia="zh-CN" w:bidi="ar-SA"/>
        </w:rPr>
        <w:fldChar w:fldCharType="begin"/>
      </w:r>
      <w:r>
        <w:rPr>
          <w:rFonts w:hint="eastAsia" w:ascii="宋体" w:hAnsi="宋体" w:eastAsia="宋体" w:cs="宋体"/>
          <w:bCs/>
          <w:caps/>
          <w:smallCaps/>
          <w:kern w:val="2"/>
          <w:szCs w:val="20"/>
          <w:lang w:val="en-US" w:eastAsia="zh-CN" w:bidi="ar-SA"/>
        </w:rPr>
        <w:instrText xml:space="preserve"> HYPERLINK \l _Toc19652 </w:instrText>
      </w:r>
      <w:r>
        <w:rPr>
          <w:rFonts w:hint="eastAsia" w:ascii="宋体" w:hAnsi="宋体" w:eastAsia="宋体" w:cs="宋体"/>
          <w:bCs/>
          <w:caps/>
          <w:smallCaps/>
          <w:kern w:val="2"/>
          <w:szCs w:val="20"/>
          <w:lang w:val="en-US" w:eastAsia="zh-CN" w:bidi="ar-SA"/>
        </w:rPr>
        <w:fldChar w:fldCharType="separate"/>
      </w:r>
      <w:r>
        <w:rPr>
          <w:rFonts w:hint="eastAsia" w:ascii="宋体" w:hAnsi="宋体" w:eastAsia="宋体" w:cs="宋体"/>
          <w:smallCaps/>
          <w:kern w:val="2"/>
          <w:szCs w:val="20"/>
          <w:lang w:val="en-US" w:eastAsia="zh-CN" w:bidi="ar-SA"/>
        </w:rPr>
        <w:t>第五章  工程量清单</w:t>
      </w:r>
      <w:r>
        <w:rPr>
          <w:rFonts w:ascii="Calibri" w:hAnsi="Calibri" w:eastAsia="宋体" w:cs="Times New Roman"/>
          <w:smallCaps/>
          <w:kern w:val="2"/>
          <w:szCs w:val="20"/>
          <w:lang w:val="en-US" w:eastAsia="zh-CN" w:bidi="ar-SA"/>
        </w:rPr>
        <w:tab/>
      </w:r>
      <w:r>
        <w:rPr>
          <w:rFonts w:ascii="Calibri" w:hAnsi="Calibri" w:eastAsia="宋体" w:cs="Times New Roman"/>
          <w:smallCaps/>
          <w:kern w:val="2"/>
          <w:szCs w:val="20"/>
          <w:lang w:val="en-US" w:eastAsia="zh-CN" w:bidi="ar-SA"/>
        </w:rPr>
        <w:fldChar w:fldCharType="begin"/>
      </w:r>
      <w:r>
        <w:rPr>
          <w:rFonts w:ascii="Calibri" w:hAnsi="Calibri" w:eastAsia="宋体" w:cs="Times New Roman"/>
          <w:smallCaps/>
          <w:kern w:val="2"/>
          <w:szCs w:val="20"/>
          <w:lang w:val="en-US" w:eastAsia="zh-CN" w:bidi="ar-SA"/>
        </w:rPr>
        <w:instrText xml:space="preserve"> PAGEREF _Toc19652 </w:instrText>
      </w:r>
      <w:r>
        <w:rPr>
          <w:rFonts w:ascii="Calibri" w:hAnsi="Calibri" w:eastAsia="宋体" w:cs="Times New Roman"/>
          <w:smallCaps/>
          <w:kern w:val="2"/>
          <w:szCs w:val="20"/>
          <w:lang w:val="en-US" w:eastAsia="zh-CN" w:bidi="ar-SA"/>
        </w:rPr>
        <w:fldChar w:fldCharType="separate"/>
      </w:r>
      <w:r>
        <w:rPr>
          <w:rFonts w:ascii="Calibri" w:hAnsi="Calibri" w:eastAsia="宋体" w:cs="Times New Roman"/>
          <w:smallCaps/>
          <w:kern w:val="2"/>
          <w:szCs w:val="20"/>
          <w:lang w:val="en-US" w:eastAsia="zh-CN" w:bidi="ar-SA"/>
        </w:rPr>
        <w:t>14</w:t>
      </w:r>
      <w:r>
        <w:rPr>
          <w:rFonts w:ascii="Calibri" w:hAnsi="Calibri" w:eastAsia="宋体" w:cs="Times New Roman"/>
          <w:smallCaps/>
          <w:kern w:val="2"/>
          <w:szCs w:val="20"/>
          <w:lang w:val="en-US" w:eastAsia="zh-CN" w:bidi="ar-SA"/>
        </w:rPr>
        <w:fldChar w:fldCharType="end"/>
      </w:r>
      <w:r>
        <w:rPr>
          <w:rFonts w:hint="eastAsia" w:ascii="宋体" w:hAnsi="宋体" w:eastAsia="宋体" w:cs="宋体"/>
          <w:bCs/>
          <w:caps/>
          <w:smallCaps/>
          <w:kern w:val="2"/>
          <w:szCs w:val="20"/>
          <w:lang w:val="en-US" w:eastAsia="zh-CN" w:bidi="ar-SA"/>
        </w:rPr>
        <w:fldChar w:fldCharType="end"/>
      </w:r>
    </w:p>
    <w:p>
      <w:pPr>
        <w:pStyle w:val="28"/>
        <w:tabs>
          <w:tab w:val="right" w:leader="dot" w:pos="9638"/>
        </w:tabs>
        <w:rPr>
          <w:rFonts w:ascii="Calibri" w:hAnsi="Calibri" w:eastAsia="宋体" w:cs="Times New Roman"/>
          <w:smallCaps/>
          <w:kern w:val="2"/>
          <w:szCs w:val="20"/>
          <w:lang w:val="en-US" w:eastAsia="zh-CN" w:bidi="ar-SA"/>
        </w:rPr>
      </w:pPr>
      <w:r>
        <w:rPr>
          <w:rFonts w:hint="eastAsia" w:ascii="宋体" w:hAnsi="宋体" w:eastAsia="宋体" w:cs="宋体"/>
          <w:bCs/>
          <w:caps/>
          <w:smallCaps/>
          <w:kern w:val="2"/>
          <w:szCs w:val="20"/>
          <w:lang w:val="en-US" w:eastAsia="zh-CN" w:bidi="ar-SA"/>
        </w:rPr>
        <w:fldChar w:fldCharType="begin"/>
      </w:r>
      <w:r>
        <w:rPr>
          <w:rFonts w:hint="eastAsia" w:ascii="宋体" w:hAnsi="宋体" w:eastAsia="宋体" w:cs="宋体"/>
          <w:bCs/>
          <w:caps/>
          <w:smallCaps/>
          <w:kern w:val="2"/>
          <w:szCs w:val="20"/>
          <w:lang w:val="en-US" w:eastAsia="zh-CN" w:bidi="ar-SA"/>
        </w:rPr>
        <w:instrText xml:space="preserve"> HYPERLINK \l _Toc28444 </w:instrText>
      </w:r>
      <w:r>
        <w:rPr>
          <w:rFonts w:hint="eastAsia" w:ascii="宋体" w:hAnsi="宋体" w:eastAsia="宋体" w:cs="宋体"/>
          <w:bCs/>
          <w:caps/>
          <w:smallCaps/>
          <w:kern w:val="2"/>
          <w:szCs w:val="20"/>
          <w:lang w:val="en-US" w:eastAsia="zh-CN" w:bidi="ar-SA"/>
        </w:rPr>
        <w:fldChar w:fldCharType="separate"/>
      </w:r>
      <w:r>
        <w:rPr>
          <w:rFonts w:hint="eastAsia" w:ascii="宋体" w:hAnsi="宋体" w:eastAsia="宋体" w:cs="宋体"/>
          <w:smallCaps/>
          <w:kern w:val="2"/>
          <w:szCs w:val="20"/>
          <w:lang w:val="en-US" w:eastAsia="zh-CN" w:bidi="ar-SA"/>
        </w:rPr>
        <w:t>第六章  图  纸</w:t>
      </w:r>
      <w:r>
        <w:rPr>
          <w:rFonts w:ascii="Calibri" w:hAnsi="Calibri" w:eastAsia="宋体" w:cs="Times New Roman"/>
          <w:smallCaps/>
          <w:kern w:val="2"/>
          <w:szCs w:val="20"/>
          <w:lang w:val="en-US" w:eastAsia="zh-CN" w:bidi="ar-SA"/>
        </w:rPr>
        <w:tab/>
      </w:r>
      <w:r>
        <w:rPr>
          <w:rFonts w:ascii="Calibri" w:hAnsi="Calibri" w:eastAsia="宋体" w:cs="Times New Roman"/>
          <w:smallCaps/>
          <w:kern w:val="2"/>
          <w:szCs w:val="20"/>
          <w:lang w:val="en-US" w:eastAsia="zh-CN" w:bidi="ar-SA"/>
        </w:rPr>
        <w:fldChar w:fldCharType="begin"/>
      </w:r>
      <w:r>
        <w:rPr>
          <w:rFonts w:ascii="Calibri" w:hAnsi="Calibri" w:eastAsia="宋体" w:cs="Times New Roman"/>
          <w:smallCaps/>
          <w:kern w:val="2"/>
          <w:szCs w:val="20"/>
          <w:lang w:val="en-US" w:eastAsia="zh-CN" w:bidi="ar-SA"/>
        </w:rPr>
        <w:instrText xml:space="preserve"> PAGEREF _Toc28444 </w:instrText>
      </w:r>
      <w:r>
        <w:rPr>
          <w:rFonts w:ascii="Calibri" w:hAnsi="Calibri" w:eastAsia="宋体" w:cs="Times New Roman"/>
          <w:smallCaps/>
          <w:kern w:val="2"/>
          <w:szCs w:val="20"/>
          <w:lang w:val="en-US" w:eastAsia="zh-CN" w:bidi="ar-SA"/>
        </w:rPr>
        <w:fldChar w:fldCharType="separate"/>
      </w:r>
      <w:r>
        <w:rPr>
          <w:rFonts w:ascii="Calibri" w:hAnsi="Calibri" w:eastAsia="宋体" w:cs="Times New Roman"/>
          <w:smallCaps/>
          <w:kern w:val="2"/>
          <w:szCs w:val="20"/>
          <w:lang w:val="en-US" w:eastAsia="zh-CN" w:bidi="ar-SA"/>
        </w:rPr>
        <w:t>15</w:t>
      </w:r>
      <w:r>
        <w:rPr>
          <w:rFonts w:ascii="Calibri" w:hAnsi="Calibri" w:eastAsia="宋体" w:cs="Times New Roman"/>
          <w:smallCaps/>
          <w:kern w:val="2"/>
          <w:szCs w:val="20"/>
          <w:lang w:val="en-US" w:eastAsia="zh-CN" w:bidi="ar-SA"/>
        </w:rPr>
        <w:fldChar w:fldCharType="end"/>
      </w:r>
      <w:r>
        <w:rPr>
          <w:rFonts w:hint="eastAsia" w:ascii="宋体" w:hAnsi="宋体" w:eastAsia="宋体" w:cs="宋体"/>
          <w:bCs/>
          <w:caps/>
          <w:smallCaps/>
          <w:kern w:val="2"/>
          <w:szCs w:val="20"/>
          <w:lang w:val="en-US" w:eastAsia="zh-CN" w:bidi="ar-SA"/>
        </w:rPr>
        <w:fldChar w:fldCharType="end"/>
      </w:r>
    </w:p>
    <w:p>
      <w:pPr>
        <w:pStyle w:val="28"/>
        <w:tabs>
          <w:tab w:val="right" w:leader="dot" w:pos="9638"/>
        </w:tabs>
        <w:rPr>
          <w:rFonts w:ascii="Calibri" w:hAnsi="Calibri" w:eastAsia="宋体" w:cs="Times New Roman"/>
          <w:smallCaps/>
          <w:kern w:val="2"/>
          <w:szCs w:val="20"/>
          <w:lang w:val="en-US" w:eastAsia="zh-CN" w:bidi="ar-SA"/>
        </w:rPr>
      </w:pPr>
      <w:r>
        <w:rPr>
          <w:rFonts w:hint="eastAsia" w:ascii="宋体" w:hAnsi="宋体" w:eastAsia="宋体" w:cs="宋体"/>
          <w:bCs/>
          <w:caps/>
          <w:smallCaps/>
          <w:kern w:val="2"/>
          <w:szCs w:val="20"/>
          <w:lang w:val="en-US" w:eastAsia="zh-CN" w:bidi="ar-SA"/>
        </w:rPr>
        <w:fldChar w:fldCharType="begin"/>
      </w:r>
      <w:r>
        <w:rPr>
          <w:rFonts w:hint="eastAsia" w:ascii="宋体" w:hAnsi="宋体" w:eastAsia="宋体" w:cs="宋体"/>
          <w:bCs/>
          <w:caps/>
          <w:smallCaps/>
          <w:kern w:val="2"/>
          <w:szCs w:val="20"/>
          <w:lang w:val="en-US" w:eastAsia="zh-CN" w:bidi="ar-SA"/>
        </w:rPr>
        <w:instrText xml:space="preserve"> HYPERLINK \l _Toc20253 </w:instrText>
      </w:r>
      <w:r>
        <w:rPr>
          <w:rFonts w:hint="eastAsia" w:ascii="宋体" w:hAnsi="宋体" w:eastAsia="宋体" w:cs="宋体"/>
          <w:bCs/>
          <w:caps/>
          <w:smallCaps/>
          <w:kern w:val="2"/>
          <w:szCs w:val="20"/>
          <w:lang w:val="en-US" w:eastAsia="zh-CN" w:bidi="ar-SA"/>
        </w:rPr>
        <w:fldChar w:fldCharType="separate"/>
      </w:r>
      <w:r>
        <w:rPr>
          <w:rFonts w:ascii="Calibri" w:hAnsi="Calibri" w:eastAsia="宋体" w:cs="Times New Roman"/>
          <w:smallCaps/>
          <w:kern w:val="2"/>
          <w:szCs w:val="20"/>
          <w:lang w:val="en-US" w:eastAsia="zh-CN" w:bidi="ar-SA"/>
        </w:rPr>
        <w:t>第</w:t>
      </w:r>
      <w:r>
        <w:rPr>
          <w:rFonts w:hint="eastAsia" w:ascii="宋体" w:hAnsi="宋体" w:eastAsia="宋体" w:cs="宋体"/>
          <w:bCs/>
          <w:smallCaps/>
          <w:kern w:val="44"/>
          <w:szCs w:val="44"/>
          <w:lang w:val="en-US" w:eastAsia="zh-CN" w:bidi="ar-SA"/>
        </w:rPr>
        <w:t xml:space="preserve">七章 </w:t>
      </w:r>
      <w:r>
        <w:rPr>
          <w:rFonts w:hint="eastAsia" w:ascii="宋体" w:hAnsi="宋体" w:eastAsia="宋体" w:cs="宋体"/>
          <w:smallCaps/>
          <w:kern w:val="2"/>
          <w:szCs w:val="20"/>
          <w:lang w:val="en-US" w:eastAsia="zh-CN" w:bidi="ar-SA"/>
        </w:rPr>
        <w:t>技术标准和工作要求</w:t>
      </w:r>
      <w:r>
        <w:rPr>
          <w:rFonts w:ascii="Calibri" w:hAnsi="Calibri" w:eastAsia="宋体" w:cs="Times New Roman"/>
          <w:smallCaps/>
          <w:kern w:val="2"/>
          <w:szCs w:val="20"/>
          <w:lang w:val="en-US" w:eastAsia="zh-CN" w:bidi="ar-SA"/>
        </w:rPr>
        <w:tab/>
      </w:r>
      <w:r>
        <w:rPr>
          <w:rFonts w:ascii="Calibri" w:hAnsi="Calibri" w:eastAsia="宋体" w:cs="Times New Roman"/>
          <w:smallCaps/>
          <w:kern w:val="2"/>
          <w:szCs w:val="20"/>
          <w:lang w:val="en-US" w:eastAsia="zh-CN" w:bidi="ar-SA"/>
        </w:rPr>
        <w:fldChar w:fldCharType="begin"/>
      </w:r>
      <w:r>
        <w:rPr>
          <w:rFonts w:ascii="Calibri" w:hAnsi="Calibri" w:eastAsia="宋体" w:cs="Times New Roman"/>
          <w:smallCaps/>
          <w:kern w:val="2"/>
          <w:szCs w:val="20"/>
          <w:lang w:val="en-US" w:eastAsia="zh-CN" w:bidi="ar-SA"/>
        </w:rPr>
        <w:instrText xml:space="preserve"> PAGEREF _Toc20253 </w:instrText>
      </w:r>
      <w:r>
        <w:rPr>
          <w:rFonts w:ascii="Calibri" w:hAnsi="Calibri" w:eastAsia="宋体" w:cs="Times New Roman"/>
          <w:smallCaps/>
          <w:kern w:val="2"/>
          <w:szCs w:val="20"/>
          <w:lang w:val="en-US" w:eastAsia="zh-CN" w:bidi="ar-SA"/>
        </w:rPr>
        <w:fldChar w:fldCharType="separate"/>
      </w:r>
      <w:r>
        <w:rPr>
          <w:rFonts w:ascii="Calibri" w:hAnsi="Calibri" w:eastAsia="宋体" w:cs="Times New Roman"/>
          <w:smallCaps/>
          <w:kern w:val="2"/>
          <w:szCs w:val="20"/>
          <w:lang w:val="en-US" w:eastAsia="zh-CN" w:bidi="ar-SA"/>
        </w:rPr>
        <w:t>16</w:t>
      </w:r>
      <w:r>
        <w:rPr>
          <w:rFonts w:ascii="Calibri" w:hAnsi="Calibri" w:eastAsia="宋体" w:cs="Times New Roman"/>
          <w:smallCaps/>
          <w:kern w:val="2"/>
          <w:szCs w:val="20"/>
          <w:lang w:val="en-US" w:eastAsia="zh-CN" w:bidi="ar-SA"/>
        </w:rPr>
        <w:fldChar w:fldCharType="end"/>
      </w:r>
      <w:r>
        <w:rPr>
          <w:rFonts w:hint="eastAsia" w:ascii="宋体" w:hAnsi="宋体" w:eastAsia="宋体" w:cs="宋体"/>
          <w:bCs/>
          <w:caps/>
          <w:smallCaps/>
          <w:kern w:val="44"/>
          <w:szCs w:val="44"/>
          <w:lang w:val="en-US" w:eastAsia="zh-CN" w:bidi="ar-SA"/>
        </w:rPr>
        <w:fldChar w:fldCharType="end"/>
      </w:r>
    </w:p>
    <w:p>
      <w:pPr>
        <w:pStyle w:val="28"/>
        <w:tabs>
          <w:tab w:val="right" w:leader="dot" w:pos="9638"/>
        </w:tabs>
        <w:rPr>
          <w:rFonts w:ascii="Calibri" w:hAnsi="Calibri" w:eastAsia="宋体" w:cs="Times New Roman"/>
          <w:smallCaps/>
          <w:kern w:val="2"/>
          <w:szCs w:val="20"/>
          <w:lang w:val="en-US" w:eastAsia="zh-CN" w:bidi="ar-SA"/>
        </w:rPr>
      </w:pPr>
      <w:r>
        <w:rPr>
          <w:rFonts w:hint="eastAsia" w:ascii="宋体" w:hAnsi="宋体" w:eastAsia="宋体" w:cs="宋体"/>
          <w:bCs/>
          <w:caps/>
          <w:smallCaps/>
          <w:kern w:val="2"/>
          <w:szCs w:val="20"/>
          <w:lang w:val="en-US" w:eastAsia="zh-CN" w:bidi="ar-SA"/>
        </w:rPr>
        <w:fldChar w:fldCharType="begin"/>
      </w:r>
      <w:r>
        <w:rPr>
          <w:rFonts w:hint="eastAsia" w:ascii="宋体" w:hAnsi="宋体" w:eastAsia="宋体" w:cs="宋体"/>
          <w:bCs/>
          <w:caps/>
          <w:smallCaps/>
          <w:kern w:val="2"/>
          <w:szCs w:val="20"/>
          <w:lang w:val="en-US" w:eastAsia="zh-CN" w:bidi="ar-SA"/>
        </w:rPr>
        <w:instrText xml:space="preserve"> HYPERLINK \l _Toc19886 </w:instrText>
      </w:r>
      <w:r>
        <w:rPr>
          <w:rFonts w:hint="eastAsia" w:ascii="宋体" w:hAnsi="宋体" w:eastAsia="宋体" w:cs="宋体"/>
          <w:bCs/>
          <w:caps/>
          <w:smallCaps/>
          <w:kern w:val="2"/>
          <w:szCs w:val="20"/>
          <w:lang w:val="en-US" w:eastAsia="zh-CN" w:bidi="ar-SA"/>
        </w:rPr>
        <w:fldChar w:fldCharType="separate"/>
      </w:r>
      <w:r>
        <w:rPr>
          <w:rFonts w:hint="eastAsia" w:ascii="宋体" w:hAnsi="宋体" w:eastAsia="宋体" w:cs="宋体"/>
          <w:smallCaps/>
          <w:kern w:val="2"/>
          <w:szCs w:val="20"/>
          <w:lang w:val="en-US" w:eastAsia="zh-CN" w:bidi="ar-SA"/>
        </w:rPr>
        <w:t>第八章  竞争性比选响应文件格式</w:t>
      </w:r>
      <w:r>
        <w:rPr>
          <w:rFonts w:ascii="Calibri" w:hAnsi="Calibri" w:eastAsia="宋体" w:cs="Times New Roman"/>
          <w:smallCaps/>
          <w:kern w:val="2"/>
          <w:szCs w:val="20"/>
          <w:lang w:val="en-US" w:eastAsia="zh-CN" w:bidi="ar-SA"/>
        </w:rPr>
        <w:tab/>
      </w:r>
      <w:r>
        <w:rPr>
          <w:rFonts w:hint="eastAsia" w:ascii="宋体" w:hAnsi="宋体" w:eastAsia="宋体" w:cs="宋体"/>
          <w:bCs/>
          <w:caps/>
          <w:smallCaps/>
          <w:kern w:val="2"/>
          <w:szCs w:val="20"/>
          <w:lang w:val="en-US" w:eastAsia="zh-CN" w:bidi="ar-SA"/>
        </w:rPr>
        <w:fldChar w:fldCharType="end"/>
      </w:r>
      <w:r>
        <w:rPr>
          <w:rFonts w:hint="eastAsia" w:ascii="宋体" w:hAnsi="宋体" w:cs="宋体"/>
          <w:bCs/>
          <w:caps/>
          <w:smallCaps/>
          <w:kern w:val="2"/>
          <w:szCs w:val="20"/>
          <w:lang w:val="en-US" w:eastAsia="zh-CN" w:bidi="ar-SA"/>
        </w:rPr>
        <w:t>18</w:t>
      </w:r>
    </w:p>
    <w:p>
      <w:pPr>
        <w:pStyle w:val="34"/>
        <w:tabs>
          <w:tab w:val="right" w:leader="dot" w:pos="9628"/>
        </w:tabs>
        <w:rPr>
          <w:rFonts w:ascii="宋体" w:hAnsi="宋体" w:cs="宋体"/>
          <w:b/>
          <w:bCs/>
          <w:caps/>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eastAsia="宋体" w:cs="宋体"/>
          <w:bCs/>
          <w:caps/>
          <w:smallCaps/>
          <w:kern w:val="2"/>
          <w:szCs w:val="20"/>
          <w:lang w:val="en-US" w:eastAsia="zh-CN" w:bidi="ar-SA"/>
        </w:rPr>
        <w:fldChar w:fldCharType="end"/>
      </w:r>
    </w:p>
    <w:p>
      <w:pPr>
        <w:pStyle w:val="3"/>
        <w:spacing w:before="0" w:after="0" w:line="360" w:lineRule="auto"/>
        <w:jc w:val="center"/>
        <w:rPr>
          <w:rFonts w:hint="eastAsia" w:ascii="宋体" w:hAnsi="宋体" w:cs="宋体"/>
        </w:rPr>
      </w:pPr>
      <w:bookmarkStart w:id="5" w:name="_Toc246996157"/>
      <w:bookmarkStart w:id="6" w:name="_Toc507319890"/>
      <w:bookmarkStart w:id="7" w:name="_Toc152045511"/>
      <w:bookmarkStart w:id="8" w:name="_Toc246996900"/>
      <w:bookmarkStart w:id="9" w:name="_Toc2000404"/>
      <w:bookmarkStart w:id="10" w:name="_Toc179632527"/>
      <w:bookmarkStart w:id="11" w:name="_Toc152042287"/>
      <w:bookmarkStart w:id="12" w:name="_Toc144974479"/>
      <w:bookmarkStart w:id="13" w:name="_Toc247096243"/>
      <w:bookmarkStart w:id="14" w:name="_Toc247085671"/>
      <w:bookmarkStart w:id="15" w:name="_Toc29163"/>
      <w:r>
        <w:rPr>
          <w:rFonts w:hint="eastAsia" w:ascii="宋体" w:hAnsi="宋体" w:cs="宋体"/>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rPr>
        <w:t>比选公告</w:t>
      </w:r>
      <w:bookmarkEnd w:id="15"/>
    </w:p>
    <w:p>
      <w:pPr>
        <w:spacing w:line="440" w:lineRule="exact"/>
        <w:jc w:val="center"/>
        <w:rPr>
          <w:rFonts w:hint="eastAsia" w:ascii="宋体" w:hAnsi="宋体" w:cs="宋体"/>
          <w:b/>
          <w:sz w:val="28"/>
          <w:szCs w:val="28"/>
        </w:rPr>
      </w:pPr>
      <w:bookmarkStart w:id="16" w:name="OLE_LINK3"/>
      <w:bookmarkStart w:id="17" w:name="OLE_LINK2"/>
      <w:r>
        <w:rPr>
          <w:rFonts w:hint="eastAsia" w:ascii="宋体" w:hAnsi="宋体" w:cs="宋体"/>
          <w:b/>
          <w:sz w:val="28"/>
          <w:lang w:eastAsia="zh-CN"/>
        </w:rPr>
        <w:t>东南、南方公司隧道灯具清洗维护</w:t>
      </w:r>
      <w:r>
        <w:rPr>
          <w:rFonts w:hint="eastAsia" w:ascii="宋体" w:hAnsi="宋体" w:cs="宋体"/>
          <w:b/>
          <w:sz w:val="28"/>
          <w:szCs w:val="28"/>
        </w:rPr>
        <w:t>竞争性比选公告</w:t>
      </w:r>
    </w:p>
    <w:p>
      <w:pPr>
        <w:spacing w:line="440" w:lineRule="exact"/>
        <w:jc w:val="center"/>
        <w:rPr>
          <w:rFonts w:hint="eastAsia" w:ascii="宋体" w:hAnsi="宋体" w:cs="宋体"/>
          <w:b/>
          <w:sz w:val="28"/>
          <w:szCs w:val="28"/>
        </w:rPr>
      </w:pPr>
    </w:p>
    <w:p>
      <w:pPr>
        <w:pStyle w:val="4"/>
        <w:spacing w:before="0" w:after="0" w:line="360" w:lineRule="auto"/>
        <w:rPr>
          <w:rFonts w:hint="eastAsia" w:ascii="宋体" w:hAnsi="宋体" w:eastAsia="宋体" w:cs="宋体"/>
        </w:rPr>
      </w:pPr>
      <w:bookmarkStart w:id="18" w:name="_Toc152045512"/>
      <w:bookmarkStart w:id="19" w:name="_Toc246996901"/>
      <w:bookmarkStart w:id="20" w:name="_Toc11329213"/>
      <w:bookmarkStart w:id="21" w:name="_Toc507319891"/>
      <w:bookmarkStart w:id="22" w:name="_Toc24874"/>
      <w:bookmarkStart w:id="23" w:name="_Toc246996158"/>
      <w:bookmarkStart w:id="24" w:name="_Toc144974480"/>
      <w:bookmarkStart w:id="25" w:name="_Toc152042288"/>
      <w:bookmarkStart w:id="26" w:name="_Toc6549"/>
      <w:bookmarkStart w:id="27" w:name="_Toc179632528"/>
      <w:bookmarkStart w:id="28" w:name="_Toc12048"/>
      <w:bookmarkStart w:id="29" w:name="_Toc10076"/>
      <w:bookmarkStart w:id="30" w:name="_Toc247085672"/>
      <w:r>
        <w:rPr>
          <w:rFonts w:hint="eastAsia" w:ascii="宋体" w:hAnsi="宋体" w:eastAsia="宋体" w:cs="宋体"/>
        </w:rPr>
        <w:t>1. 比选条件</w:t>
      </w:r>
      <w:bookmarkEnd w:id="18"/>
      <w:bookmarkEnd w:id="19"/>
      <w:bookmarkEnd w:id="20"/>
      <w:bookmarkEnd w:id="21"/>
      <w:bookmarkEnd w:id="22"/>
      <w:bookmarkEnd w:id="23"/>
      <w:bookmarkEnd w:id="24"/>
      <w:bookmarkEnd w:id="25"/>
      <w:bookmarkEnd w:id="26"/>
      <w:bookmarkEnd w:id="27"/>
      <w:bookmarkEnd w:id="28"/>
      <w:bookmarkEnd w:id="29"/>
      <w:bookmarkEnd w:id="30"/>
    </w:p>
    <w:p>
      <w:pPr>
        <w:spacing w:line="400" w:lineRule="exact"/>
        <w:rPr>
          <w:rFonts w:hint="eastAsia" w:ascii="宋体" w:hAnsi="宋体" w:cs="宋体"/>
          <w:szCs w:val="21"/>
        </w:rPr>
      </w:pPr>
      <w:r>
        <w:rPr>
          <w:rFonts w:hint="eastAsia" w:ascii="宋体" w:hAnsi="宋体" w:cs="宋体"/>
          <w:szCs w:val="21"/>
        </w:rPr>
        <w:t>　　本竞争性比选项目</w:t>
      </w:r>
      <w:r>
        <w:rPr>
          <w:rFonts w:hint="eastAsia" w:ascii="宋体" w:hAnsi="宋体" w:cs="宋体"/>
          <w:szCs w:val="21"/>
          <w:u w:val="single"/>
          <w:lang w:eastAsia="zh-CN"/>
        </w:rPr>
        <w:t>东南、南方公司隧道灯具清洗维护</w:t>
      </w:r>
      <w:r>
        <w:rPr>
          <w:rFonts w:hint="eastAsia" w:ascii="宋体" w:hAnsi="宋体" w:cs="宋体"/>
          <w:szCs w:val="21"/>
          <w:u w:val="single"/>
          <w:lang w:val="en-US" w:eastAsia="zh-CN"/>
        </w:rPr>
        <w:t>项目（第二次）</w:t>
      </w:r>
      <w:r>
        <w:rPr>
          <w:rFonts w:hint="eastAsia" w:ascii="宋体" w:hAnsi="宋体" w:cs="宋体"/>
          <w:szCs w:val="21"/>
        </w:rPr>
        <w:t>，采购人为</w:t>
      </w:r>
      <w:r>
        <w:rPr>
          <w:rFonts w:hint="eastAsia" w:ascii="宋体" w:hAnsi="宋体" w:cs="宋体"/>
          <w:szCs w:val="21"/>
          <w:u w:val="single"/>
        </w:rPr>
        <w:t xml:space="preserve"> 重庆首讯科技股份有限公司 </w:t>
      </w:r>
      <w:r>
        <w:rPr>
          <w:rFonts w:hint="eastAsia" w:ascii="宋体" w:hAnsi="宋体" w:cs="宋体"/>
          <w:szCs w:val="21"/>
        </w:rPr>
        <w:t>，该项目已具备比选条件，现对该项目进行竞争性比选。</w:t>
      </w:r>
    </w:p>
    <w:p>
      <w:pPr>
        <w:pStyle w:val="4"/>
        <w:spacing w:before="120" w:after="0" w:line="360" w:lineRule="auto"/>
        <w:rPr>
          <w:rFonts w:hint="eastAsia" w:ascii="宋体" w:hAnsi="宋体" w:eastAsia="宋体" w:cs="宋体"/>
        </w:rPr>
      </w:pPr>
      <w:bookmarkStart w:id="31" w:name="_Toc18109"/>
      <w:bookmarkStart w:id="32" w:name="_Toc179632529"/>
      <w:bookmarkStart w:id="33" w:name="_Toc246996902"/>
      <w:bookmarkStart w:id="34" w:name="_Toc10952"/>
      <w:bookmarkStart w:id="35" w:name="_Toc247085673"/>
      <w:bookmarkStart w:id="36" w:name="_Toc21343"/>
      <w:bookmarkStart w:id="37" w:name="_Toc144974481"/>
      <w:bookmarkStart w:id="38" w:name="_Toc246996159"/>
      <w:bookmarkStart w:id="39" w:name="_Toc152045513"/>
      <w:bookmarkStart w:id="40" w:name="_Toc152042289"/>
      <w:bookmarkStart w:id="41" w:name="_Toc11329214"/>
      <w:bookmarkStart w:id="42" w:name="_Toc507319892"/>
      <w:bookmarkStart w:id="43" w:name="_Toc26545"/>
      <w:r>
        <w:rPr>
          <w:rFonts w:hint="eastAsia" w:ascii="宋体" w:hAnsi="宋体" w:eastAsia="宋体" w:cs="宋体"/>
        </w:rPr>
        <w:t>2. 项目概况与比选范围</w:t>
      </w:r>
      <w:bookmarkEnd w:id="31"/>
      <w:bookmarkEnd w:id="32"/>
      <w:bookmarkEnd w:id="33"/>
      <w:bookmarkEnd w:id="34"/>
      <w:bookmarkEnd w:id="35"/>
      <w:bookmarkEnd w:id="36"/>
      <w:bookmarkEnd w:id="37"/>
      <w:bookmarkEnd w:id="38"/>
      <w:bookmarkEnd w:id="39"/>
      <w:bookmarkEnd w:id="40"/>
      <w:bookmarkEnd w:id="41"/>
      <w:bookmarkEnd w:id="42"/>
      <w:bookmarkEnd w:id="43"/>
    </w:p>
    <w:p>
      <w:pPr>
        <w:spacing w:line="360" w:lineRule="auto"/>
        <w:ind w:firstLine="420" w:firstLineChars="200"/>
        <w:rPr>
          <w:rFonts w:hint="default" w:ascii="宋体" w:hAnsi="宋体" w:eastAsia="宋体" w:cs="宋体"/>
          <w:u w:val="single"/>
          <w:lang w:val="en-US" w:eastAsia="zh-CN"/>
        </w:rPr>
      </w:pPr>
      <w:bookmarkStart w:id="44" w:name="_Toc446247226"/>
      <w:r>
        <w:rPr>
          <w:rFonts w:hint="eastAsia" w:ascii="宋体" w:hAnsi="宋体" w:cs="宋体"/>
        </w:rPr>
        <w:t>2.1 项目地点：</w:t>
      </w:r>
      <w:bookmarkEnd w:id="44"/>
      <w:r>
        <w:rPr>
          <w:rFonts w:hint="eastAsia" w:ascii="宋体" w:hAnsi="宋体" w:cs="宋体"/>
          <w:u w:val="single"/>
        </w:rPr>
        <w:t>南涪路</w:t>
      </w:r>
      <w:r>
        <w:rPr>
          <w:rFonts w:hint="eastAsia" w:ascii="宋体" w:hAnsi="宋体" w:cs="宋体"/>
          <w:u w:val="single"/>
          <w:lang w:eastAsia="zh-CN"/>
        </w:rPr>
        <w:t>、界水路、水武路、武黄路、渝黔路、彭黔路、黔恩路、黄彭路、洪酉路、酉黔路、南道路。</w:t>
      </w:r>
    </w:p>
    <w:p>
      <w:pPr>
        <w:pStyle w:val="14"/>
        <w:adjustRightInd w:val="0"/>
        <w:spacing w:line="400" w:lineRule="exact"/>
        <w:jc w:val="both"/>
        <w:rPr>
          <w:rFonts w:hint="eastAsia" w:ascii="宋体" w:hAnsi="宋体" w:cs="宋体"/>
          <w:szCs w:val="21"/>
          <w:lang w:val="en-US" w:eastAsia="zh-CN"/>
        </w:rPr>
      </w:pPr>
      <w:r>
        <w:rPr>
          <w:rFonts w:hint="eastAsia" w:ascii="宋体" w:hAnsi="宋体" w:cs="宋体"/>
          <w:szCs w:val="21"/>
        </w:rPr>
        <w:t>2.2 项目概况：</w:t>
      </w:r>
      <w:r>
        <w:rPr>
          <w:rFonts w:hint="eastAsia" w:ascii="宋体" w:hAnsi="宋体" w:cs="宋体"/>
          <w:szCs w:val="21"/>
          <w:lang w:val="en-US" w:eastAsia="zh-CN"/>
        </w:rPr>
        <w:t>对本项目所辖洞内照明灯具、洞内摄像机、洞内交通信号灯及洞内情报板、洞口摄像机、隧道引道照明灯、隧道射流风机、洞口情报板的清洗、维护、照度检测及及相应设备的外观检查。</w:t>
      </w:r>
    </w:p>
    <w:p>
      <w:pPr>
        <w:pStyle w:val="14"/>
        <w:adjustRightInd w:val="0"/>
        <w:spacing w:line="400" w:lineRule="exact"/>
        <w:rPr>
          <w:rFonts w:hint="default" w:ascii="宋体" w:hAnsi="宋体" w:eastAsia="宋体" w:cs="宋体"/>
          <w:highlight w:val="none"/>
          <w:lang w:val="en-US" w:eastAsia="zh-CN"/>
        </w:rPr>
      </w:pPr>
      <w:r>
        <w:rPr>
          <w:rFonts w:hint="eastAsia" w:ascii="宋体" w:hAnsi="宋体" w:cs="宋体"/>
          <w:highlight w:val="none"/>
        </w:rPr>
        <w:t>2.3 比选范围：</w:t>
      </w:r>
      <w:r>
        <w:rPr>
          <w:rFonts w:hint="eastAsia" w:ascii="宋体" w:hAnsi="宋体" w:cs="宋体"/>
          <w:szCs w:val="21"/>
          <w:highlight w:val="none"/>
          <w:lang w:val="en-US" w:eastAsia="zh-CN"/>
        </w:rPr>
        <w:t>工程量清单所包含范围。</w:t>
      </w:r>
    </w:p>
    <w:p>
      <w:pPr>
        <w:spacing w:line="400" w:lineRule="exact"/>
        <w:ind w:firstLine="422" w:firstLineChars="200"/>
        <w:rPr>
          <w:rFonts w:hint="eastAsia" w:ascii="宋体" w:hAnsi="宋体" w:cs="宋体"/>
          <w:b w:val="0"/>
          <w:bCs w:val="0"/>
          <w:kern w:val="2"/>
          <w:sz w:val="21"/>
          <w:szCs w:val="24"/>
          <w:highlight w:val="none"/>
          <w:lang w:val="en-US" w:eastAsia="zh-CN" w:bidi="ar-SA"/>
        </w:rPr>
      </w:pPr>
      <w:r>
        <w:rPr>
          <w:rFonts w:hint="eastAsia" w:ascii="宋体" w:hAnsi="宋体" w:cs="宋体"/>
          <w:b w:val="0"/>
          <w:bCs w:val="0"/>
          <w:highlight w:val="none"/>
        </w:rPr>
        <w:t>2.4</w:t>
      </w:r>
      <w:r>
        <w:rPr>
          <w:rFonts w:hint="eastAsia" w:ascii="宋体" w:hAnsi="宋体" w:eastAsia="宋体" w:cs="宋体"/>
          <w:b w:val="0"/>
          <w:bCs w:val="0"/>
          <w:kern w:val="2"/>
          <w:sz w:val="21"/>
          <w:szCs w:val="24"/>
          <w:highlight w:val="none"/>
          <w:lang w:val="en-US" w:eastAsia="zh-CN" w:bidi="ar-SA"/>
        </w:rPr>
        <w:t xml:space="preserve"> </w:t>
      </w:r>
      <w:r>
        <w:rPr>
          <w:rFonts w:hint="eastAsia" w:ascii="宋体" w:hAnsi="宋体" w:cs="宋体"/>
          <w:b w:val="0"/>
          <w:bCs w:val="0"/>
          <w:kern w:val="2"/>
          <w:sz w:val="21"/>
          <w:szCs w:val="24"/>
          <w:highlight w:val="none"/>
          <w:lang w:val="en-US" w:eastAsia="zh-CN" w:bidi="ar-SA"/>
        </w:rPr>
        <w:t>维护</w:t>
      </w:r>
      <w:r>
        <w:rPr>
          <w:rFonts w:hint="eastAsia" w:ascii="宋体" w:hAnsi="宋体" w:eastAsia="宋体" w:cs="宋体"/>
          <w:b w:val="0"/>
          <w:bCs w:val="0"/>
          <w:kern w:val="2"/>
          <w:sz w:val="21"/>
          <w:szCs w:val="24"/>
          <w:highlight w:val="none"/>
          <w:lang w:val="en-US" w:eastAsia="zh-CN" w:bidi="ar-SA"/>
        </w:rPr>
        <w:t>期：</w:t>
      </w:r>
      <w:r>
        <w:rPr>
          <w:rFonts w:hint="eastAsia" w:ascii="宋体" w:hAnsi="宋体" w:cs="宋体"/>
          <w:b w:val="0"/>
          <w:bCs w:val="0"/>
          <w:kern w:val="2"/>
          <w:sz w:val="21"/>
          <w:szCs w:val="24"/>
          <w:highlight w:val="none"/>
          <w:lang w:val="en-US" w:eastAsia="zh-CN" w:bidi="ar-SA"/>
        </w:rPr>
        <w:t>1.</w:t>
      </w:r>
      <w:r>
        <w:rPr>
          <w:rFonts w:hint="eastAsia" w:ascii="宋体" w:hAnsi="宋体" w:eastAsia="宋体" w:cs="宋体"/>
          <w:b w:val="0"/>
          <w:bCs w:val="0"/>
          <w:kern w:val="2"/>
          <w:sz w:val="21"/>
          <w:szCs w:val="24"/>
          <w:highlight w:val="none"/>
          <w:lang w:val="en-US" w:eastAsia="zh-CN" w:bidi="ar-SA"/>
        </w:rPr>
        <w:t>中标单位必须在中标通知书发出3日内组织人员、材料、设备、机具进场</w:t>
      </w:r>
      <w:r>
        <w:rPr>
          <w:rFonts w:hint="eastAsia" w:ascii="宋体" w:hAnsi="宋体" w:cs="宋体"/>
          <w:b w:val="0"/>
          <w:bCs w:val="0"/>
          <w:kern w:val="2"/>
          <w:sz w:val="21"/>
          <w:szCs w:val="24"/>
          <w:highlight w:val="none"/>
          <w:lang w:val="en-US" w:eastAsia="zh-CN" w:bidi="ar-SA"/>
        </w:rPr>
        <w:t>；</w:t>
      </w:r>
    </w:p>
    <w:p>
      <w:pPr>
        <w:spacing w:line="400" w:lineRule="exact"/>
        <w:ind w:firstLine="422" w:firstLineChars="200"/>
        <w:rPr>
          <w:rFonts w:hint="eastAsia" w:ascii="宋体" w:hAnsi="宋体" w:eastAsia="宋体" w:cs="宋体"/>
          <w:b w:val="0"/>
          <w:bCs w:val="0"/>
          <w:kern w:val="2"/>
          <w:sz w:val="21"/>
          <w:szCs w:val="24"/>
          <w:highlight w:val="none"/>
          <w:lang w:val="en-US" w:eastAsia="zh-CN" w:bidi="ar-SA"/>
        </w:rPr>
      </w:pPr>
      <w:r>
        <w:rPr>
          <w:rFonts w:hint="eastAsia" w:ascii="宋体" w:hAnsi="宋体" w:cs="宋体"/>
          <w:b w:val="0"/>
          <w:bCs w:val="0"/>
          <w:kern w:val="2"/>
          <w:sz w:val="21"/>
          <w:szCs w:val="24"/>
          <w:highlight w:val="none"/>
          <w:lang w:val="en-US" w:eastAsia="zh-CN" w:bidi="ar-SA"/>
        </w:rPr>
        <w:t xml:space="preserve">            2.实际以业主需求为准。</w:t>
      </w:r>
    </w:p>
    <w:p>
      <w:pPr>
        <w:pStyle w:val="4"/>
        <w:spacing w:before="120" w:after="0" w:line="360" w:lineRule="auto"/>
        <w:rPr>
          <w:rFonts w:hint="eastAsia" w:ascii="宋体" w:hAnsi="宋体" w:eastAsia="宋体" w:cs="宋体"/>
        </w:rPr>
      </w:pPr>
      <w:bookmarkStart w:id="45" w:name="_Toc246996160"/>
      <w:bookmarkStart w:id="46" w:name="_Toc246996903"/>
      <w:bookmarkStart w:id="47" w:name="_Toc10171"/>
      <w:bookmarkStart w:id="48" w:name="_Toc30356"/>
      <w:bookmarkStart w:id="49" w:name="_Toc7065"/>
      <w:bookmarkStart w:id="50" w:name="_Toc152042290"/>
      <w:bookmarkStart w:id="51" w:name="_Toc1674"/>
      <w:bookmarkStart w:id="52" w:name="_Toc247085674"/>
      <w:bookmarkStart w:id="53" w:name="_Toc179632530"/>
      <w:bookmarkStart w:id="54" w:name="_Toc11329215"/>
      <w:bookmarkStart w:id="55" w:name="_Toc144974482"/>
      <w:bookmarkStart w:id="56" w:name="_Toc507319893"/>
      <w:bookmarkStart w:id="57" w:name="_Toc152045514"/>
      <w:r>
        <w:rPr>
          <w:rFonts w:hint="eastAsia" w:ascii="宋体" w:hAnsi="宋体" w:eastAsia="宋体" w:cs="宋体"/>
        </w:rPr>
        <w:t>3. 报价人资格要求</w:t>
      </w:r>
      <w:bookmarkEnd w:id="45"/>
      <w:bookmarkEnd w:id="46"/>
      <w:bookmarkEnd w:id="47"/>
      <w:bookmarkEnd w:id="48"/>
      <w:bookmarkEnd w:id="49"/>
      <w:bookmarkEnd w:id="50"/>
      <w:bookmarkEnd w:id="51"/>
      <w:bookmarkEnd w:id="52"/>
      <w:bookmarkEnd w:id="53"/>
      <w:bookmarkEnd w:id="54"/>
      <w:bookmarkEnd w:id="55"/>
      <w:bookmarkEnd w:id="56"/>
      <w:bookmarkEnd w:id="57"/>
    </w:p>
    <w:p>
      <w:pPr>
        <w:spacing w:line="400" w:lineRule="exact"/>
        <w:ind w:firstLine="420" w:firstLineChars="200"/>
        <w:rPr>
          <w:rFonts w:hint="eastAsia" w:ascii="宋体" w:hAnsi="宋体" w:cs="宋体"/>
          <w:szCs w:val="21"/>
          <w:shd w:val="clear" w:color="auto" w:fill="FFFFFF"/>
        </w:rPr>
      </w:pPr>
      <w:bookmarkStart w:id="58" w:name="_Toc152045515"/>
      <w:bookmarkStart w:id="59" w:name="_Toc144974483"/>
      <w:bookmarkStart w:id="60" w:name="_Toc246996904"/>
      <w:bookmarkStart w:id="61" w:name="_Toc179632531"/>
      <w:bookmarkStart w:id="62" w:name="_Toc247085675"/>
      <w:bookmarkStart w:id="63" w:name="_Toc246996161"/>
      <w:bookmarkStart w:id="64" w:name="_Toc152042291"/>
      <w:r>
        <w:rPr>
          <w:rFonts w:hint="eastAsia" w:ascii="宋体" w:hAnsi="宋体" w:cs="宋体"/>
          <w:szCs w:val="21"/>
          <w:shd w:val="clear" w:color="auto" w:fill="FFFFFF"/>
        </w:rPr>
        <w:t>3.1 资质要求：</w:t>
      </w:r>
    </w:p>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（1）具有独立法人资格；</w:t>
      </w:r>
    </w:p>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（2）具有有效的营业执照；</w:t>
      </w:r>
    </w:p>
    <w:p>
      <w:pPr>
        <w:pStyle w:val="28"/>
        <w:ind w:firstLine="420"/>
        <w:rPr>
          <w:rFonts w:hint="eastAsia" w:ascii="宋体" w:hAnsi="宋体" w:eastAsia="宋体" w:cs="宋体"/>
          <w:b w:val="0"/>
          <w:bCs w:val="0"/>
          <w:caps w:val="0"/>
          <w:kern w:val="2"/>
          <w:sz w:val="21"/>
          <w:szCs w:val="21"/>
          <w:shd w:val="clear" w:color="auto" w:fill="FFFFFF"/>
          <w:lang w:val="en-US" w:eastAsia="zh-CN" w:bidi="ar-SA"/>
        </w:rPr>
      </w:pPr>
      <w:r>
        <w:rPr>
          <w:rFonts w:hint="eastAsia" w:ascii="宋体" w:hAnsi="宋体" w:eastAsia="宋体" w:cs="宋体"/>
          <w:b w:val="0"/>
          <w:bCs w:val="0"/>
          <w:caps w:val="0"/>
          <w:kern w:val="2"/>
          <w:sz w:val="21"/>
          <w:szCs w:val="21"/>
          <w:shd w:val="clear" w:color="auto" w:fill="FFFFFF"/>
          <w:lang w:val="en-US" w:eastAsia="zh-CN" w:bidi="ar-SA"/>
        </w:rPr>
        <w:t>（</w:t>
      </w:r>
      <w:r>
        <w:rPr>
          <w:rFonts w:hint="eastAsia" w:ascii="宋体" w:hAnsi="宋体" w:cs="宋体"/>
          <w:b w:val="0"/>
          <w:bCs w:val="0"/>
          <w:caps w:val="0"/>
          <w:kern w:val="2"/>
          <w:sz w:val="21"/>
          <w:szCs w:val="21"/>
          <w:shd w:val="clear" w:color="auto" w:fill="FFFFFF"/>
          <w:lang w:val="en-US" w:eastAsia="zh-CN" w:bidi="ar-SA"/>
        </w:rPr>
        <w:t>3</w:t>
      </w:r>
      <w:r>
        <w:rPr>
          <w:rFonts w:hint="eastAsia" w:ascii="宋体" w:hAnsi="宋体" w:eastAsia="宋体" w:cs="宋体"/>
          <w:b w:val="0"/>
          <w:bCs w:val="0"/>
          <w:caps w:val="0"/>
          <w:kern w:val="2"/>
          <w:sz w:val="21"/>
          <w:szCs w:val="21"/>
          <w:shd w:val="clear" w:color="auto" w:fill="FFFFFF"/>
          <w:lang w:val="en-US" w:eastAsia="zh-CN" w:bidi="ar-SA"/>
        </w:rPr>
        <w:t>）具备公路交通工程（公路机电工程）专业承包壹级资质或建筑机电安装工程专业承包壹级资质或机电工程施工总承包壹级资质；具备有效的安全生产许可证。</w:t>
      </w:r>
    </w:p>
    <w:p>
      <w:pPr>
        <w:spacing w:line="400" w:lineRule="exact"/>
        <w:ind w:firstLine="420"/>
        <w:jc w:val="left"/>
        <w:rPr>
          <w:rFonts w:hint="eastAsia" w:ascii="宋体" w:hAnsi="宋体" w:eastAsia="宋体" w:cs="宋体"/>
          <w:b w:val="0"/>
          <w:bCs w:val="0"/>
          <w:caps w:val="0"/>
          <w:kern w:val="2"/>
          <w:sz w:val="21"/>
          <w:szCs w:val="24"/>
          <w:lang w:val="en-US" w:eastAsia="zh-CN" w:bidi="ar-SA"/>
        </w:rPr>
      </w:pPr>
      <w:r>
        <w:rPr>
          <w:rFonts w:hint="eastAsia" w:ascii="宋体" w:hAnsi="宋体" w:eastAsia="宋体" w:cs="宋体"/>
          <w:b w:val="0"/>
          <w:bCs w:val="0"/>
          <w:caps w:val="0"/>
          <w:kern w:val="2"/>
          <w:sz w:val="21"/>
          <w:szCs w:val="21"/>
          <w:shd w:val="clear" w:color="auto" w:fill="FFFFFF"/>
          <w:lang w:val="en-US" w:eastAsia="zh-CN" w:bidi="ar-SA"/>
        </w:rPr>
        <w:t>（</w:t>
      </w:r>
      <w:r>
        <w:rPr>
          <w:rFonts w:hint="eastAsia" w:ascii="宋体" w:hAnsi="宋体" w:cs="宋体"/>
          <w:b w:val="0"/>
          <w:bCs w:val="0"/>
          <w:caps w:val="0"/>
          <w:kern w:val="2"/>
          <w:sz w:val="21"/>
          <w:szCs w:val="21"/>
          <w:shd w:val="clear" w:color="auto" w:fill="FFFFFF"/>
          <w:lang w:val="en-US" w:eastAsia="zh-CN" w:bidi="ar-SA"/>
        </w:rPr>
        <w:t>4</w:t>
      </w:r>
      <w:r>
        <w:rPr>
          <w:rFonts w:hint="eastAsia" w:ascii="宋体" w:hAnsi="宋体" w:eastAsia="宋体" w:cs="宋体"/>
          <w:b w:val="0"/>
          <w:bCs w:val="0"/>
          <w:caps w:val="0"/>
          <w:kern w:val="2"/>
          <w:sz w:val="21"/>
          <w:szCs w:val="21"/>
          <w:shd w:val="clear" w:color="auto" w:fill="FFFFFF"/>
          <w:lang w:val="en-US" w:eastAsia="zh-CN" w:bidi="ar-SA"/>
        </w:rPr>
        <w:t>）</w:t>
      </w:r>
      <w:r>
        <w:rPr>
          <w:rFonts w:hint="eastAsia"/>
          <w:lang w:val="en-US" w:eastAsia="zh-CN"/>
        </w:rPr>
        <w:t>信誉良好：</w:t>
      </w:r>
      <w:r>
        <w:rPr>
          <w:rFonts w:hint="eastAsia" w:ascii="宋体" w:hAnsi="宋体" w:cs="宋体"/>
        </w:rPr>
        <w:t>在国家企业信用信息公示系统（http://www.gsxt.gov.cn/）中未被列入严重违法失信企业名单（</w:t>
      </w:r>
      <w:r>
        <w:rPr>
          <w:rFonts w:ascii="宋体" w:hAnsi="宋体" w:cs="宋体"/>
        </w:rPr>
        <w:t>黑名单）信息</w:t>
      </w:r>
      <w:r>
        <w:rPr>
          <w:rFonts w:hint="eastAsia" w:ascii="宋体" w:hAnsi="宋体" w:cs="宋体"/>
        </w:rPr>
        <w:t>；在“信用中国”网站（http://www.creditchina.gov.cn/）中未被列入失信惩戒执行人名单</w:t>
      </w:r>
      <w:r>
        <w:rPr>
          <w:rFonts w:hint="eastAsia" w:ascii="宋体" w:hAnsi="宋体" w:cs="宋体"/>
          <w:lang w:eastAsia="zh-CN"/>
        </w:rPr>
        <w:t>。</w:t>
      </w:r>
    </w:p>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3.2 本次比选不接受联合体报价。</w:t>
      </w:r>
    </w:p>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3.3与采购人存在利害关系可能影响比选公正性的法人、其他组织或者个人，不得参加本项目报价；单位负责人为同一人或者存在控股、管理关系的不同单位，不得同时参加本项目报价，否则均按无效报价处理。</w:t>
      </w:r>
    </w:p>
    <w:p>
      <w:pPr>
        <w:pStyle w:val="4"/>
        <w:spacing w:before="120" w:after="0" w:line="400" w:lineRule="exact"/>
        <w:rPr>
          <w:rFonts w:hint="eastAsia" w:ascii="宋体" w:hAnsi="宋体" w:eastAsia="宋体" w:cs="宋体"/>
          <w:highlight w:val="none"/>
        </w:rPr>
      </w:pPr>
      <w:bookmarkStart w:id="65" w:name="_Toc14361"/>
      <w:bookmarkStart w:id="66" w:name="_Toc11329216"/>
      <w:bookmarkStart w:id="67" w:name="_Toc17662"/>
      <w:bookmarkStart w:id="68" w:name="_Toc12460"/>
      <w:bookmarkStart w:id="69" w:name="_Toc507319894"/>
      <w:bookmarkStart w:id="70" w:name="_Toc25619"/>
      <w:r>
        <w:rPr>
          <w:rFonts w:hint="eastAsia" w:ascii="宋体" w:hAnsi="宋体" w:eastAsia="宋体" w:cs="宋体"/>
          <w:highlight w:val="none"/>
        </w:rPr>
        <w:t>4. 比选文件的获取</w:t>
      </w:r>
      <w:bookmarkEnd w:id="58"/>
      <w:bookmarkEnd w:id="59"/>
      <w:bookmarkEnd w:id="60"/>
      <w:bookmarkEnd w:id="61"/>
      <w:bookmarkEnd w:id="62"/>
      <w:bookmarkEnd w:id="63"/>
      <w:bookmarkEnd w:id="64"/>
      <w:bookmarkEnd w:id="65"/>
      <w:bookmarkEnd w:id="66"/>
      <w:bookmarkEnd w:id="67"/>
      <w:bookmarkEnd w:id="68"/>
      <w:bookmarkEnd w:id="69"/>
      <w:bookmarkEnd w:id="70"/>
    </w:p>
    <w:p>
      <w:pPr>
        <w:spacing w:line="360" w:lineRule="auto"/>
        <w:ind w:firstLine="420" w:firstLineChars="200"/>
        <w:rPr>
          <w:rFonts w:hint="eastAsia" w:ascii="宋体" w:hAnsi="宋体"/>
          <w:szCs w:val="21"/>
          <w:highlight w:val="none"/>
        </w:rPr>
      </w:pPr>
      <w:bookmarkStart w:id="71" w:name="_Toc152042292"/>
      <w:bookmarkStart w:id="72" w:name="_Toc152045516"/>
      <w:bookmarkStart w:id="73" w:name="_Toc507319895"/>
      <w:bookmarkStart w:id="74" w:name="_Toc247085676"/>
      <w:bookmarkStart w:id="75" w:name="_Toc246996905"/>
      <w:bookmarkStart w:id="76" w:name="_Toc11329217"/>
      <w:bookmarkStart w:id="77" w:name="_Toc179632532"/>
      <w:bookmarkStart w:id="78" w:name="_Toc246996162"/>
      <w:bookmarkStart w:id="79" w:name="_Toc144974484"/>
      <w:r>
        <w:rPr>
          <w:rFonts w:ascii="宋体" w:hAnsi="宋体"/>
          <w:szCs w:val="21"/>
          <w:highlight w:val="none"/>
        </w:rPr>
        <w:t>凡愿意参加的潜在</w:t>
      </w:r>
      <w:r>
        <w:rPr>
          <w:rFonts w:hint="eastAsia" w:ascii="宋体" w:hAnsi="宋体"/>
          <w:szCs w:val="21"/>
          <w:highlight w:val="none"/>
        </w:rPr>
        <w:t>报价</w:t>
      </w:r>
      <w:r>
        <w:rPr>
          <w:rFonts w:ascii="宋体" w:hAnsi="宋体"/>
          <w:szCs w:val="21"/>
          <w:highlight w:val="none"/>
        </w:rPr>
        <w:t>人</w:t>
      </w:r>
      <w:r>
        <w:rPr>
          <w:rFonts w:ascii="宋体" w:hAnsi="宋体" w:cs="Times New Roman"/>
          <w:szCs w:val="21"/>
          <w:highlight w:val="none"/>
        </w:rPr>
        <w:t>，</w:t>
      </w:r>
      <w:r>
        <w:rPr>
          <w:rFonts w:hint="eastAsia" w:ascii="宋体" w:hAnsi="宋体" w:cs="Times New Roman"/>
          <w:szCs w:val="21"/>
          <w:highlight w:val="none"/>
          <w:lang w:val="en-US" w:eastAsia="zh-CN"/>
        </w:rPr>
        <w:t>在</w:t>
      </w:r>
      <w:r>
        <w:rPr>
          <w:rFonts w:hint="eastAsia" w:ascii="宋体" w:hAnsi="宋体" w:cs="Times New Roman"/>
          <w:szCs w:val="21"/>
          <w:highlight w:val="none"/>
          <w:u w:val="single"/>
        </w:rPr>
        <w:t>20</w:t>
      </w:r>
      <w:r>
        <w:rPr>
          <w:rFonts w:hint="eastAsia" w:ascii="宋体" w:hAnsi="宋体" w:cs="Times New Roman"/>
          <w:szCs w:val="21"/>
          <w:highlight w:val="none"/>
          <w:u w:val="single"/>
          <w:lang w:val="en-US" w:eastAsia="zh-CN"/>
        </w:rPr>
        <w:t>21</w:t>
      </w:r>
      <w:r>
        <w:rPr>
          <w:rFonts w:hint="eastAsia" w:ascii="宋体" w:hAnsi="宋体" w:cs="Times New Roman"/>
          <w:szCs w:val="21"/>
          <w:highlight w:val="none"/>
        </w:rPr>
        <w:t>年</w:t>
      </w:r>
      <w:r>
        <w:rPr>
          <w:rFonts w:hint="eastAsia" w:ascii="宋体" w:hAnsi="宋体" w:cs="Times New Roman"/>
          <w:szCs w:val="21"/>
          <w:highlight w:val="none"/>
          <w:u w:val="single"/>
          <w:lang w:val="en-US" w:eastAsia="zh-CN"/>
        </w:rPr>
        <w:t xml:space="preserve"> 4</w:t>
      </w:r>
      <w:r>
        <w:rPr>
          <w:rFonts w:hint="eastAsia" w:ascii="宋体" w:hAnsi="宋体" w:cs="Times New Roman"/>
          <w:szCs w:val="21"/>
          <w:highlight w:val="none"/>
        </w:rPr>
        <w:t>月</w:t>
      </w:r>
      <w:r>
        <w:rPr>
          <w:rFonts w:hint="eastAsia" w:ascii="宋体" w:hAnsi="宋体" w:cs="Times New Roman"/>
          <w:szCs w:val="21"/>
          <w:highlight w:val="none"/>
          <w:u w:val="single"/>
          <w:lang w:val="en-US" w:eastAsia="zh-CN"/>
        </w:rPr>
        <w:t xml:space="preserve"> 19</w:t>
      </w:r>
      <w:r>
        <w:rPr>
          <w:rFonts w:hint="eastAsia" w:ascii="宋体" w:hAnsi="宋体" w:cs="Times New Roman"/>
          <w:szCs w:val="21"/>
          <w:highlight w:val="none"/>
        </w:rPr>
        <w:t>日</w:t>
      </w:r>
      <w:r>
        <w:rPr>
          <w:rFonts w:hint="eastAsia" w:ascii="宋体" w:hAnsi="宋体" w:cs="Times New Roman"/>
          <w:szCs w:val="21"/>
          <w:highlight w:val="none"/>
          <w:lang w:val="en-US" w:eastAsia="zh-CN"/>
        </w:rPr>
        <w:t>上午</w:t>
      </w:r>
      <w:r>
        <w:rPr>
          <w:rFonts w:hint="eastAsia" w:ascii="宋体" w:hAnsi="宋体" w:cs="Times New Roman"/>
          <w:szCs w:val="21"/>
          <w:highlight w:val="none"/>
          <w:u w:val="single"/>
          <w:lang w:val="en-US" w:eastAsia="zh-CN"/>
        </w:rPr>
        <w:t>11:00</w:t>
      </w:r>
      <w:r>
        <w:rPr>
          <w:rFonts w:hint="eastAsia" w:ascii="宋体" w:hAnsi="宋体" w:cs="Times New Roman"/>
          <w:szCs w:val="21"/>
          <w:highlight w:val="none"/>
          <w:lang w:val="en-US" w:eastAsia="zh-CN"/>
        </w:rPr>
        <w:t>前在重庆高速集团官网</w:t>
      </w:r>
      <w:r>
        <w:rPr>
          <w:rFonts w:hint="eastAsia" w:ascii="宋体" w:hAnsi="宋体" w:cs="Times New Roman"/>
          <w:szCs w:val="21"/>
          <w:highlight w:val="none"/>
        </w:rPr>
        <w:t>上</w:t>
      </w:r>
      <w:r>
        <w:rPr>
          <w:rFonts w:hint="eastAsia" w:ascii="宋体" w:hAnsi="宋体" w:cs="Times New Roman"/>
          <w:szCs w:val="21"/>
          <w:highlight w:val="none"/>
          <w:lang w:val="en-US" w:eastAsia="zh-CN"/>
        </w:rPr>
        <w:t>获取比选文件</w:t>
      </w:r>
      <w:r>
        <w:rPr>
          <w:rFonts w:hint="eastAsia" w:ascii="宋体" w:hAnsi="宋体" w:cs="Times New Roman"/>
          <w:szCs w:val="21"/>
          <w:highlight w:val="none"/>
        </w:rPr>
        <w:t>，各报价人</w:t>
      </w:r>
      <w:r>
        <w:rPr>
          <w:rFonts w:hint="eastAsia" w:ascii="宋体" w:hAnsi="宋体"/>
          <w:szCs w:val="21"/>
          <w:highlight w:val="none"/>
        </w:rPr>
        <w:t>应随时关注网上发布的竞争性比选文件答疑、补遗、澄清等文件内容，不管报价人是否下载，均视为已知晓竞争性比选文件的全部内容和有关事宜。</w:t>
      </w:r>
    </w:p>
    <w:p>
      <w:pPr>
        <w:pStyle w:val="4"/>
        <w:spacing w:before="120" w:after="0" w:line="400" w:lineRule="exact"/>
        <w:rPr>
          <w:rFonts w:hint="eastAsia" w:ascii="宋体" w:hAnsi="宋体" w:eastAsia="宋体" w:cs="宋体"/>
          <w:highlight w:val="none"/>
        </w:rPr>
      </w:pPr>
      <w:bookmarkStart w:id="80" w:name="_Toc31493"/>
      <w:bookmarkStart w:id="81" w:name="_Toc6426"/>
      <w:bookmarkStart w:id="82" w:name="_Toc16686"/>
      <w:bookmarkStart w:id="83" w:name="_Toc9131"/>
      <w:r>
        <w:rPr>
          <w:rFonts w:hint="eastAsia" w:ascii="宋体" w:hAnsi="宋体" w:eastAsia="宋体" w:cs="宋体"/>
          <w:highlight w:val="none"/>
        </w:rPr>
        <w:t>5. 竞争性比选响应文件的递交</w:t>
      </w:r>
      <w:bookmarkEnd w:id="71"/>
      <w:bookmarkEnd w:id="72"/>
      <w:bookmarkEnd w:id="73"/>
      <w:bookmarkEnd w:id="74"/>
      <w:bookmarkEnd w:id="75"/>
      <w:bookmarkEnd w:id="76"/>
      <w:bookmarkEnd w:id="77"/>
      <w:bookmarkEnd w:id="78"/>
      <w:bookmarkEnd w:id="79"/>
      <w:r>
        <w:rPr>
          <w:rFonts w:hint="eastAsia" w:ascii="宋体" w:hAnsi="宋体" w:eastAsia="宋体" w:cs="宋体"/>
          <w:highlight w:val="none"/>
        </w:rPr>
        <w:t>及相关事宜</w:t>
      </w:r>
      <w:bookmarkEnd w:id="80"/>
      <w:bookmarkEnd w:id="81"/>
      <w:bookmarkEnd w:id="82"/>
      <w:bookmarkEnd w:id="83"/>
    </w:p>
    <w:p>
      <w:pPr>
        <w:tabs>
          <w:tab w:val="left" w:pos="360"/>
        </w:tabs>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5.1报价截止时间和开标时间</w:t>
      </w:r>
      <w:r>
        <w:rPr>
          <w:rFonts w:hint="eastAsia" w:ascii="宋体" w:hAnsi="宋体" w:cs="宋体"/>
          <w:color w:val="auto"/>
          <w:szCs w:val="21"/>
          <w:highlight w:val="none"/>
        </w:rPr>
        <w:t>：</w:t>
      </w:r>
      <w:r>
        <w:rPr>
          <w:rFonts w:hint="eastAsia" w:ascii="宋体" w:hAnsi="宋体" w:cs="宋体"/>
          <w:color w:val="auto"/>
          <w:szCs w:val="21"/>
          <w:highlight w:val="none"/>
          <w:u w:val="single"/>
        </w:rPr>
        <w:t>202</w:t>
      </w:r>
      <w:r>
        <w:rPr>
          <w:rFonts w:hint="eastAsia" w:ascii="宋体" w:hAnsi="宋体" w:cs="宋体"/>
          <w:color w:val="auto"/>
          <w:szCs w:val="21"/>
          <w:highlight w:val="none"/>
          <w:u w:val="single"/>
          <w:lang w:val="en-US" w:eastAsia="zh-CN"/>
        </w:rPr>
        <w:t>1</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4</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19</w:t>
      </w:r>
      <w:r>
        <w:rPr>
          <w:rFonts w:hint="eastAsia" w:ascii="宋体" w:hAnsi="宋体" w:cs="宋体"/>
          <w:color w:val="auto"/>
          <w:szCs w:val="21"/>
          <w:highlight w:val="none"/>
        </w:rPr>
        <w:t>日</w:t>
      </w:r>
      <w:r>
        <w:rPr>
          <w:rFonts w:hint="eastAsia" w:ascii="宋体" w:hAnsi="宋体" w:cs="宋体"/>
          <w:color w:val="auto"/>
          <w:szCs w:val="21"/>
          <w:highlight w:val="none"/>
          <w:lang w:val="en-US" w:eastAsia="zh-CN"/>
        </w:rPr>
        <w:t>上午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11</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时</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00</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分（北京时间）</w:t>
      </w:r>
      <w:r>
        <w:rPr>
          <w:rFonts w:hint="eastAsia" w:ascii="宋体" w:hAnsi="宋体" w:cs="宋体"/>
          <w:szCs w:val="21"/>
          <w:highlight w:val="none"/>
        </w:rPr>
        <w:t>。</w:t>
      </w:r>
    </w:p>
    <w:p>
      <w:pPr>
        <w:tabs>
          <w:tab w:val="left" w:pos="360"/>
        </w:tabs>
        <w:spacing w:line="400" w:lineRule="exact"/>
        <w:ind w:firstLine="420" w:firstLineChars="200"/>
        <w:rPr>
          <w:rFonts w:hint="default" w:ascii="宋体" w:hAnsi="宋体" w:cs="宋体"/>
          <w:szCs w:val="21"/>
          <w:highlight w:val="none"/>
          <w:lang w:val="en-US" w:eastAsia="zh-CN"/>
        </w:rPr>
      </w:pPr>
      <w:r>
        <w:rPr>
          <w:rFonts w:hint="eastAsia" w:ascii="宋体" w:hAnsi="宋体" w:cs="宋体"/>
          <w:szCs w:val="21"/>
          <w:highlight w:val="none"/>
        </w:rPr>
        <w:t>5.2报价</w:t>
      </w:r>
      <w:r>
        <w:rPr>
          <w:rFonts w:hint="eastAsia" w:ascii="宋体" w:hAnsi="宋体" w:cs="宋体"/>
          <w:szCs w:val="21"/>
          <w:highlight w:val="none"/>
          <w:lang w:val="en-US" w:eastAsia="zh-CN"/>
        </w:rPr>
        <w:t>的递交</w:t>
      </w:r>
      <w:r>
        <w:rPr>
          <w:rFonts w:hint="eastAsia" w:ascii="宋体" w:hAnsi="宋体" w:cs="宋体"/>
          <w:szCs w:val="21"/>
          <w:highlight w:val="none"/>
        </w:rPr>
        <w:t>：</w:t>
      </w:r>
      <w:r>
        <w:rPr>
          <w:rFonts w:hint="eastAsia" w:ascii="宋体" w:hAnsi="宋体" w:cs="宋体"/>
          <w:szCs w:val="21"/>
          <w:highlight w:val="none"/>
          <w:lang w:val="en-US" w:eastAsia="zh-CN"/>
        </w:rPr>
        <w:t>重庆市南岸区四公里内环入口200米处重庆首讯科技大楼经营开发部</w:t>
      </w:r>
    </w:p>
    <w:p>
      <w:pPr>
        <w:tabs>
          <w:tab w:val="left" w:pos="360"/>
        </w:tabs>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5.</w:t>
      </w:r>
      <w:r>
        <w:rPr>
          <w:rFonts w:hint="eastAsia" w:ascii="宋体" w:hAnsi="宋体" w:cs="宋体"/>
          <w:szCs w:val="21"/>
          <w:highlight w:val="none"/>
          <w:lang w:val="en-US" w:eastAsia="zh-CN"/>
        </w:rPr>
        <w:t>3</w:t>
      </w:r>
      <w:r>
        <w:rPr>
          <w:rFonts w:ascii="宋体" w:hAnsi="宋体" w:cs="宋体"/>
          <w:szCs w:val="21"/>
          <w:highlight w:val="none"/>
        </w:rPr>
        <w:t>采购人不组织工程现场踏勘，不召开报价预备会。</w:t>
      </w:r>
    </w:p>
    <w:p>
      <w:pPr>
        <w:pStyle w:val="4"/>
        <w:spacing w:before="120" w:after="0" w:line="400" w:lineRule="exact"/>
        <w:rPr>
          <w:rFonts w:hint="eastAsia" w:ascii="宋体" w:hAnsi="宋体" w:eastAsia="宋体" w:cs="宋体"/>
        </w:rPr>
      </w:pPr>
      <w:bookmarkStart w:id="84" w:name="_Toc152042293"/>
      <w:bookmarkStart w:id="85" w:name="_Toc246996164"/>
      <w:bookmarkStart w:id="86" w:name="_Toc179632534"/>
      <w:bookmarkStart w:id="87" w:name="_Toc3341"/>
      <w:bookmarkStart w:id="88" w:name="_Toc152045517"/>
      <w:bookmarkStart w:id="89" w:name="_Toc247085678"/>
      <w:bookmarkStart w:id="90" w:name="_Toc21615"/>
      <w:bookmarkStart w:id="91" w:name="_Toc507319897"/>
      <w:bookmarkStart w:id="92" w:name="_Toc18402"/>
      <w:bookmarkStart w:id="93" w:name="_Toc144974485"/>
      <w:bookmarkStart w:id="94" w:name="_Toc11329219"/>
      <w:bookmarkStart w:id="95" w:name="_Toc246996907"/>
      <w:bookmarkStart w:id="96" w:name="_Toc393"/>
      <w:r>
        <w:rPr>
          <w:rFonts w:hint="eastAsia" w:ascii="宋体" w:hAnsi="宋体" w:eastAsia="宋体" w:cs="宋体"/>
          <w:lang w:val="en-US" w:eastAsia="zh-CN"/>
        </w:rPr>
        <w:t>6</w:t>
      </w:r>
      <w:r>
        <w:rPr>
          <w:rFonts w:hint="eastAsia" w:ascii="宋体" w:hAnsi="宋体" w:eastAsia="宋体" w:cs="宋体"/>
        </w:rPr>
        <w:t>. 联系方式</w:t>
      </w:r>
      <w:bookmarkEnd w:id="84"/>
      <w:bookmarkEnd w:id="85"/>
      <w:bookmarkEnd w:id="86"/>
      <w:bookmarkEnd w:id="87"/>
      <w:bookmarkEnd w:id="88"/>
      <w:bookmarkEnd w:id="89"/>
      <w:bookmarkEnd w:id="90"/>
      <w:bookmarkEnd w:id="91"/>
      <w:bookmarkEnd w:id="92"/>
      <w:bookmarkEnd w:id="93"/>
      <w:bookmarkEnd w:id="94"/>
      <w:bookmarkEnd w:id="95"/>
      <w:bookmarkEnd w:id="96"/>
    </w:p>
    <w:tbl>
      <w:tblPr>
        <w:tblStyle w:val="47"/>
        <w:tblW w:w="9628" w:type="dxa"/>
        <w:tblInd w:w="0" w:type="dxa"/>
        <w:tblLayout w:type="fixed"/>
        <w:tblCellMar>
          <w:top w:w="0" w:type="dxa"/>
          <w:left w:w="108" w:type="dxa"/>
          <w:bottom w:w="0" w:type="dxa"/>
          <w:right w:w="108" w:type="dxa"/>
        </w:tblCellMar>
      </w:tblPr>
      <w:tblGrid>
        <w:gridCol w:w="8213"/>
        <w:gridCol w:w="1415"/>
      </w:tblGrid>
      <w:tr>
        <w:tblPrEx>
          <w:tblLayout w:type="fixed"/>
          <w:tblCellMar>
            <w:top w:w="0" w:type="dxa"/>
            <w:left w:w="108" w:type="dxa"/>
            <w:bottom w:w="0" w:type="dxa"/>
            <w:right w:w="108" w:type="dxa"/>
          </w:tblCellMar>
        </w:tblPrEx>
        <w:trPr>
          <w:trHeight w:val="470" w:hRule="atLeast"/>
        </w:trPr>
        <w:tc>
          <w:tcPr>
            <w:tcW w:w="8213" w:type="dxa"/>
            <w:vAlign w:val="center"/>
          </w:tcPr>
          <w:p>
            <w:pPr>
              <w:pStyle w:val="99"/>
              <w:spacing w:before="0" w:beforeAutospacing="0" w:after="0" w:afterAutospacing="0" w:line="400" w:lineRule="exact"/>
              <w:ind w:firstLine="420" w:firstLineChars="200"/>
              <w:jc w:val="both"/>
              <w:rPr>
                <w:rFonts w:hint="eastAsia" w:ascii="宋体" w:hAnsi="宋体" w:cs="宋体"/>
                <w:kern w:val="2"/>
                <w:sz w:val="21"/>
                <w:szCs w:val="21"/>
              </w:rPr>
            </w:pPr>
            <w:r>
              <w:rPr>
                <w:rFonts w:hint="eastAsia" w:ascii="宋体" w:hAnsi="宋体" w:cs="宋体"/>
                <w:kern w:val="2"/>
                <w:sz w:val="21"/>
                <w:szCs w:val="21"/>
              </w:rPr>
              <w:t>采购人：重庆首讯科技股份有限公司</w:t>
            </w:r>
          </w:p>
        </w:tc>
        <w:tc>
          <w:tcPr>
            <w:tcW w:w="1415" w:type="dxa"/>
            <w:vAlign w:val="center"/>
          </w:tcPr>
          <w:p>
            <w:pPr>
              <w:pStyle w:val="99"/>
              <w:spacing w:before="0" w:beforeAutospacing="0" w:after="0" w:afterAutospacing="0" w:line="400" w:lineRule="exact"/>
              <w:ind w:firstLine="420" w:firstLineChars="200"/>
              <w:jc w:val="both"/>
              <w:rPr>
                <w:rFonts w:hint="eastAsia" w:ascii="宋体" w:hAnsi="宋体" w:cs="宋体"/>
                <w:kern w:val="2"/>
                <w:sz w:val="21"/>
                <w:szCs w:val="21"/>
              </w:rPr>
            </w:pPr>
          </w:p>
        </w:tc>
      </w:tr>
      <w:tr>
        <w:tblPrEx>
          <w:tblLayout w:type="fixed"/>
          <w:tblCellMar>
            <w:top w:w="0" w:type="dxa"/>
            <w:left w:w="108" w:type="dxa"/>
            <w:bottom w:w="0" w:type="dxa"/>
            <w:right w:w="108" w:type="dxa"/>
          </w:tblCellMar>
        </w:tblPrEx>
        <w:trPr>
          <w:trHeight w:val="461" w:hRule="atLeast"/>
        </w:trPr>
        <w:tc>
          <w:tcPr>
            <w:tcW w:w="8213" w:type="dxa"/>
            <w:vAlign w:val="center"/>
          </w:tcPr>
          <w:p>
            <w:pPr>
              <w:topLinePunct/>
              <w:spacing w:line="400" w:lineRule="exact"/>
              <w:ind w:left="1050" w:leftChars="200" w:hanging="630" w:hangingChars="300"/>
              <w:rPr>
                <w:rFonts w:hint="eastAsia" w:ascii="宋体" w:hAnsi="宋体" w:cs="宋体"/>
                <w:szCs w:val="21"/>
              </w:rPr>
            </w:pPr>
            <w:r>
              <w:rPr>
                <w:rFonts w:hint="eastAsia" w:ascii="宋体" w:hAnsi="宋体" w:cs="宋体"/>
                <w:szCs w:val="21"/>
              </w:rPr>
              <w:t>地址：重庆市南岸区四公里内环入口高速集团首讯科技大楼</w:t>
            </w:r>
          </w:p>
        </w:tc>
        <w:tc>
          <w:tcPr>
            <w:tcW w:w="1415" w:type="dxa"/>
            <w:vAlign w:val="center"/>
          </w:tcPr>
          <w:p>
            <w:pPr>
              <w:spacing w:line="400" w:lineRule="exact"/>
              <w:ind w:firstLine="420" w:firstLineChars="200"/>
              <w:rPr>
                <w:rFonts w:hint="eastAsia" w:ascii="宋体" w:hAnsi="宋体" w:cs="宋体"/>
                <w:szCs w:val="21"/>
              </w:rPr>
            </w:pPr>
          </w:p>
        </w:tc>
      </w:tr>
      <w:tr>
        <w:tblPrEx>
          <w:tblLayout w:type="fixed"/>
          <w:tblCellMar>
            <w:top w:w="0" w:type="dxa"/>
            <w:left w:w="108" w:type="dxa"/>
            <w:bottom w:w="0" w:type="dxa"/>
            <w:right w:w="108" w:type="dxa"/>
          </w:tblCellMar>
        </w:tblPrEx>
        <w:trPr>
          <w:trHeight w:val="470" w:hRule="atLeast"/>
        </w:trPr>
        <w:tc>
          <w:tcPr>
            <w:tcW w:w="8213" w:type="dxa"/>
            <w:vAlign w:val="center"/>
          </w:tcPr>
          <w:p>
            <w:pPr>
              <w:topLinePunct/>
              <w:spacing w:line="400" w:lineRule="exact"/>
              <w:ind w:firstLine="420" w:firstLineChars="200"/>
              <w:rPr>
                <w:rFonts w:hint="default" w:ascii="宋体" w:hAnsi="宋体" w:eastAsia="宋体" w:cs="宋体"/>
                <w:szCs w:val="21"/>
                <w:lang w:val="en-US" w:eastAsia="zh-CN"/>
              </w:rPr>
            </w:pPr>
            <w:r>
              <w:rPr>
                <w:rFonts w:hint="eastAsia" w:ascii="宋体" w:hAnsi="宋体" w:cs="宋体"/>
                <w:szCs w:val="21"/>
              </w:rPr>
              <w:t>联系人：</w:t>
            </w:r>
            <w:r>
              <w:rPr>
                <w:rFonts w:hint="eastAsia" w:ascii="宋体" w:hAnsi="宋体" w:cs="宋体"/>
                <w:szCs w:val="21"/>
                <w:lang w:val="en-US" w:eastAsia="zh-CN"/>
              </w:rPr>
              <w:t>蒋老师</w:t>
            </w:r>
          </w:p>
        </w:tc>
        <w:tc>
          <w:tcPr>
            <w:tcW w:w="1415" w:type="dxa"/>
            <w:vAlign w:val="center"/>
          </w:tcPr>
          <w:p>
            <w:pPr>
              <w:spacing w:line="400" w:lineRule="exact"/>
              <w:ind w:firstLine="420" w:firstLineChars="200"/>
              <w:rPr>
                <w:rFonts w:hint="eastAsia" w:ascii="宋体" w:hAnsi="宋体" w:cs="宋体"/>
                <w:szCs w:val="21"/>
              </w:rPr>
            </w:pPr>
          </w:p>
        </w:tc>
      </w:tr>
      <w:tr>
        <w:tblPrEx>
          <w:tblLayout w:type="fixed"/>
          <w:tblCellMar>
            <w:top w:w="0" w:type="dxa"/>
            <w:left w:w="108" w:type="dxa"/>
            <w:bottom w:w="0" w:type="dxa"/>
            <w:right w:w="108" w:type="dxa"/>
          </w:tblCellMar>
        </w:tblPrEx>
        <w:trPr>
          <w:trHeight w:val="80" w:hRule="atLeast"/>
        </w:trPr>
        <w:tc>
          <w:tcPr>
            <w:tcW w:w="8213" w:type="dxa"/>
            <w:vAlign w:val="center"/>
          </w:tcPr>
          <w:p>
            <w:pPr>
              <w:topLinePunct/>
              <w:spacing w:line="420" w:lineRule="exact"/>
              <w:ind w:firstLine="420" w:firstLineChars="200"/>
              <w:rPr>
                <w:rFonts w:hint="default"/>
                <w:lang w:val="en-US"/>
              </w:rPr>
            </w:pPr>
            <w:r>
              <w:rPr>
                <w:rFonts w:hint="eastAsia" w:ascii="宋体" w:hAnsi="宋体" w:cs="宋体"/>
                <w:szCs w:val="21"/>
              </w:rPr>
              <w:t>电 话：</w:t>
            </w:r>
            <w:r>
              <w:rPr>
                <w:rFonts w:hint="eastAsia" w:ascii="宋体" w:hAnsi="宋体" w:cs="宋体"/>
                <w:szCs w:val="21"/>
                <w:lang w:val="en-US" w:eastAsia="zh-CN"/>
              </w:rPr>
              <w:t>17783017837</w:t>
            </w:r>
          </w:p>
        </w:tc>
        <w:tc>
          <w:tcPr>
            <w:tcW w:w="1415" w:type="dxa"/>
            <w:vAlign w:val="center"/>
          </w:tcPr>
          <w:p>
            <w:pPr>
              <w:spacing w:line="400" w:lineRule="exact"/>
              <w:ind w:firstLine="420" w:firstLineChars="200"/>
              <w:rPr>
                <w:rFonts w:hint="eastAsia" w:ascii="宋体" w:hAnsi="宋体" w:cs="宋体"/>
                <w:szCs w:val="21"/>
              </w:rPr>
            </w:pPr>
          </w:p>
        </w:tc>
      </w:tr>
    </w:tbl>
    <w:p/>
    <w:p>
      <w:pPr>
        <w:pStyle w:val="28"/>
      </w:pPr>
    </w:p>
    <w:p/>
    <w:p>
      <w:pPr>
        <w:pStyle w:val="28"/>
      </w:pPr>
    </w:p>
    <w:p/>
    <w:p>
      <w:pPr>
        <w:pStyle w:val="28"/>
      </w:pPr>
    </w:p>
    <w:p/>
    <w:p>
      <w:pPr>
        <w:pStyle w:val="28"/>
      </w:pPr>
    </w:p>
    <w:p/>
    <w:bookmarkEnd w:id="16"/>
    <w:bookmarkEnd w:id="17"/>
    <w:p>
      <w:pPr>
        <w:pStyle w:val="3"/>
        <w:spacing w:before="0" w:after="0" w:line="360" w:lineRule="auto"/>
        <w:jc w:val="center"/>
        <w:rPr>
          <w:rFonts w:hint="eastAsia" w:ascii="宋体" w:hAnsi="宋体" w:cs="宋体"/>
        </w:rPr>
      </w:pPr>
      <w:bookmarkStart w:id="97" w:name="_Toc179632544"/>
      <w:bookmarkStart w:id="98" w:name="_Toc247085687"/>
      <w:bookmarkStart w:id="99" w:name="_Toc2000405"/>
      <w:bookmarkStart w:id="100" w:name="_Toc507319898"/>
      <w:bookmarkStart w:id="101" w:name="_Toc246996916"/>
      <w:bookmarkStart w:id="102" w:name="_Toc246996173"/>
      <w:bookmarkStart w:id="103" w:name="_Toc152045527"/>
      <w:bookmarkStart w:id="104" w:name="_Toc152042303"/>
      <w:bookmarkStart w:id="105" w:name="_Toc144974495"/>
      <w:r>
        <w:rPr>
          <w:rFonts w:hint="eastAsia" w:ascii="宋体" w:hAnsi="宋体" w:cs="宋体"/>
        </w:rPr>
        <w:br w:type="page"/>
      </w:r>
      <w:bookmarkStart w:id="106" w:name="_Toc17485"/>
      <w:r>
        <w:rPr>
          <w:rFonts w:hint="eastAsia" w:ascii="宋体" w:hAnsi="宋体" w:cs="宋体"/>
        </w:rPr>
        <w:t>第二章 报价人须知</w:t>
      </w:r>
      <w:bookmarkEnd w:id="97"/>
      <w:bookmarkEnd w:id="98"/>
      <w:bookmarkEnd w:id="99"/>
      <w:bookmarkEnd w:id="100"/>
      <w:bookmarkEnd w:id="101"/>
      <w:bookmarkEnd w:id="102"/>
      <w:bookmarkEnd w:id="103"/>
      <w:bookmarkEnd w:id="104"/>
      <w:bookmarkEnd w:id="105"/>
      <w:bookmarkEnd w:id="106"/>
    </w:p>
    <w:p>
      <w:pPr>
        <w:rPr>
          <w:rFonts w:hint="eastAsia"/>
        </w:rPr>
      </w:pPr>
    </w:p>
    <w:tbl>
      <w:tblPr>
        <w:tblStyle w:val="47"/>
        <w:tblW w:w="9907" w:type="dxa"/>
        <w:jc w:val="center"/>
        <w:tblInd w:w="-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 w:hRule="atLeast"/>
          <w:tblHeader/>
          <w:jc w:val="center"/>
        </w:trPr>
        <w:tc>
          <w:tcPr>
            <w:tcW w:w="697" w:type="dxa"/>
            <w:vAlign w:val="center"/>
          </w:tcPr>
          <w:p>
            <w:pPr>
              <w:spacing w:line="400" w:lineRule="exact"/>
              <w:jc w:val="center"/>
              <w:rPr>
                <w:rFonts w:hint="eastAsia" w:ascii="宋体" w:hAnsi="宋体" w:cs="宋体"/>
                <w:b/>
                <w:kern w:val="0"/>
                <w:szCs w:val="21"/>
              </w:rPr>
            </w:pPr>
            <w:bookmarkStart w:id="107" w:name="_Toc326760840"/>
            <w:r>
              <w:rPr>
                <w:rFonts w:hint="eastAsia" w:ascii="宋体" w:hAnsi="宋体" w:cs="宋体"/>
                <w:b/>
                <w:kern w:val="0"/>
                <w:szCs w:val="21"/>
                <w:lang w:val="en-US" w:eastAsia="zh-CN"/>
              </w:rPr>
              <w:t>序</w:t>
            </w:r>
            <w:r>
              <w:rPr>
                <w:rFonts w:hint="eastAsia" w:ascii="宋体" w:hAnsi="宋体" w:cs="宋体"/>
                <w:b/>
                <w:kern w:val="0"/>
                <w:szCs w:val="21"/>
              </w:rPr>
              <w:t>号</w:t>
            </w:r>
          </w:p>
        </w:tc>
        <w:tc>
          <w:tcPr>
            <w:tcW w:w="2106" w:type="dxa"/>
            <w:vAlign w:val="center"/>
          </w:tcPr>
          <w:p>
            <w:pPr>
              <w:spacing w:line="400" w:lineRule="exact"/>
              <w:jc w:val="center"/>
              <w:rPr>
                <w:rFonts w:hint="eastAsia" w:ascii="宋体" w:hAnsi="宋体" w:cs="宋体"/>
                <w:b/>
                <w:kern w:val="0"/>
                <w:szCs w:val="21"/>
              </w:rPr>
            </w:pPr>
            <w:r>
              <w:rPr>
                <w:rFonts w:hint="eastAsia" w:ascii="宋体" w:hAnsi="宋体" w:cs="宋体"/>
                <w:b/>
                <w:kern w:val="0"/>
                <w:szCs w:val="21"/>
              </w:rPr>
              <w:t>条款名称</w:t>
            </w:r>
          </w:p>
        </w:tc>
        <w:tc>
          <w:tcPr>
            <w:tcW w:w="7104" w:type="dxa"/>
            <w:vAlign w:val="center"/>
          </w:tcPr>
          <w:p>
            <w:pPr>
              <w:spacing w:line="400" w:lineRule="exact"/>
              <w:ind w:firstLine="422" w:firstLineChars="200"/>
              <w:jc w:val="center"/>
              <w:rPr>
                <w:rFonts w:hint="eastAsia" w:ascii="宋体" w:hAnsi="宋体" w:cs="宋体"/>
                <w:b/>
                <w:kern w:val="0"/>
                <w:szCs w:val="21"/>
              </w:rPr>
            </w:pPr>
            <w:r>
              <w:rPr>
                <w:rFonts w:hint="eastAsia" w:ascii="宋体" w:hAnsi="宋体" w:cs="宋体"/>
                <w:b/>
                <w:kern w:val="0"/>
                <w:szCs w:val="21"/>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8" w:hRule="atLeast"/>
          <w:jc w:val="center"/>
        </w:trPr>
        <w:tc>
          <w:tcPr>
            <w:tcW w:w="697" w:type="dxa"/>
            <w:vAlign w:val="center"/>
          </w:tcPr>
          <w:p>
            <w:pPr>
              <w:spacing w:line="400" w:lineRule="exact"/>
              <w:jc w:val="center"/>
              <w:rPr>
                <w:rFonts w:hint="eastAsia" w:ascii="宋体" w:hAnsi="宋体" w:eastAsia="宋体" w:cs="宋体"/>
                <w:kern w:val="0"/>
                <w:szCs w:val="21"/>
                <w:lang w:eastAsia="zh-CN"/>
              </w:rPr>
            </w:pPr>
            <w:r>
              <w:rPr>
                <w:rFonts w:hint="eastAsia" w:ascii="宋体" w:hAnsi="宋体" w:cs="宋体"/>
                <w:kern w:val="0"/>
                <w:szCs w:val="21"/>
                <w:lang w:val="en-US" w:eastAsia="zh-CN"/>
              </w:rPr>
              <w:t>1</w:t>
            </w:r>
          </w:p>
        </w:tc>
        <w:tc>
          <w:tcPr>
            <w:tcW w:w="2106" w:type="dxa"/>
            <w:vAlign w:val="center"/>
          </w:tcPr>
          <w:p>
            <w:pPr>
              <w:spacing w:line="400" w:lineRule="exact"/>
              <w:jc w:val="center"/>
              <w:rPr>
                <w:rFonts w:hint="eastAsia" w:ascii="宋体" w:hAnsi="宋体" w:cs="宋体"/>
                <w:kern w:val="0"/>
                <w:szCs w:val="21"/>
              </w:rPr>
            </w:pPr>
            <w:r>
              <w:rPr>
                <w:rFonts w:hint="eastAsia" w:ascii="宋体" w:hAnsi="宋体" w:cs="宋体"/>
                <w:kern w:val="0"/>
                <w:szCs w:val="21"/>
              </w:rPr>
              <w:t>采购人</w:t>
            </w:r>
          </w:p>
        </w:tc>
        <w:tc>
          <w:tcPr>
            <w:tcW w:w="7104" w:type="dxa"/>
            <w:vAlign w:val="center"/>
          </w:tcPr>
          <w:p>
            <w:pPr>
              <w:spacing w:line="400" w:lineRule="exact"/>
              <w:ind w:firstLine="420" w:firstLineChars="200"/>
              <w:rPr>
                <w:rFonts w:hint="eastAsia" w:ascii="宋体" w:hAnsi="宋体" w:cs="宋体"/>
                <w:szCs w:val="21"/>
              </w:rPr>
            </w:pPr>
            <w:r>
              <w:rPr>
                <w:rFonts w:hint="eastAsia" w:ascii="宋体" w:hAnsi="宋体" w:cs="宋体"/>
                <w:szCs w:val="21"/>
              </w:rPr>
              <w:t>采购人：重庆首讯科技股份有限公司</w:t>
            </w:r>
          </w:p>
          <w:p>
            <w:pPr>
              <w:spacing w:line="400" w:lineRule="exact"/>
              <w:ind w:firstLine="420" w:firstLineChars="200"/>
              <w:rPr>
                <w:rFonts w:hint="eastAsia" w:ascii="宋体" w:hAnsi="宋体" w:cs="宋体"/>
                <w:szCs w:val="21"/>
              </w:rPr>
            </w:pPr>
            <w:r>
              <w:rPr>
                <w:rFonts w:hint="eastAsia" w:ascii="宋体" w:hAnsi="宋体" w:cs="宋体"/>
                <w:szCs w:val="21"/>
              </w:rPr>
              <w:t>地</w:t>
            </w:r>
            <w:r>
              <w:rPr>
                <w:rFonts w:hint="eastAsia" w:ascii="宋体" w:hAnsi="宋体" w:cs="宋体"/>
                <w:szCs w:val="21"/>
                <w:lang w:val="en-US" w:eastAsia="zh-CN"/>
              </w:rPr>
              <w:t xml:space="preserve">  </w:t>
            </w:r>
            <w:r>
              <w:rPr>
                <w:rFonts w:hint="eastAsia" w:ascii="宋体" w:hAnsi="宋体" w:cs="宋体"/>
                <w:szCs w:val="21"/>
              </w:rPr>
              <w:t>址：重庆市南岸区四公里内环入口高速集团首讯科技大楼</w:t>
            </w:r>
          </w:p>
          <w:p>
            <w:pPr>
              <w:spacing w:line="400" w:lineRule="exact"/>
              <w:ind w:firstLine="420" w:firstLineChars="200"/>
              <w:rPr>
                <w:rFonts w:hint="eastAsia" w:ascii="宋体" w:hAnsi="宋体" w:cs="宋体"/>
                <w:szCs w:val="21"/>
              </w:rPr>
            </w:pPr>
            <w:r>
              <w:rPr>
                <w:rFonts w:hint="eastAsia" w:ascii="宋体" w:hAnsi="宋体" w:cs="宋体"/>
                <w:szCs w:val="21"/>
              </w:rPr>
              <w:t>联系人：</w:t>
            </w:r>
            <w:r>
              <w:rPr>
                <w:rFonts w:hint="eastAsia" w:ascii="宋体" w:hAnsi="宋体" w:cs="宋体"/>
                <w:szCs w:val="21"/>
                <w:lang w:val="en-US" w:eastAsia="zh-CN"/>
              </w:rPr>
              <w:t>蒋老师</w:t>
            </w:r>
          </w:p>
          <w:p>
            <w:pPr>
              <w:topLinePunct/>
              <w:spacing w:line="420" w:lineRule="exact"/>
              <w:ind w:firstLine="420" w:firstLineChars="200"/>
              <w:rPr>
                <w:rFonts w:hint="default"/>
                <w:lang w:val="en-US"/>
              </w:rPr>
            </w:pPr>
            <w:r>
              <w:rPr>
                <w:rFonts w:hint="eastAsia" w:ascii="宋体" w:hAnsi="宋体" w:cs="宋体"/>
                <w:szCs w:val="21"/>
              </w:rPr>
              <w:t>电</w:t>
            </w:r>
            <w:r>
              <w:rPr>
                <w:rFonts w:hint="eastAsia" w:ascii="宋体" w:hAnsi="宋体" w:cs="宋体"/>
                <w:szCs w:val="21"/>
                <w:lang w:val="en-US" w:eastAsia="zh-CN"/>
              </w:rPr>
              <w:t xml:space="preserve">  </w:t>
            </w:r>
            <w:r>
              <w:rPr>
                <w:rFonts w:hint="eastAsia" w:ascii="宋体" w:hAnsi="宋体" w:cs="宋体"/>
                <w:szCs w:val="21"/>
              </w:rPr>
              <w:t>话：</w:t>
            </w:r>
            <w:r>
              <w:rPr>
                <w:rFonts w:hint="eastAsia" w:ascii="宋体" w:hAnsi="宋体" w:cs="宋体"/>
                <w:szCs w:val="21"/>
                <w:lang w:val="en-US" w:eastAsia="zh-CN"/>
              </w:rPr>
              <w:t>17783017837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jc w:val="center"/>
        </w:trPr>
        <w:tc>
          <w:tcPr>
            <w:tcW w:w="697" w:type="dxa"/>
            <w:vAlign w:val="center"/>
          </w:tcPr>
          <w:p>
            <w:pPr>
              <w:spacing w:line="400" w:lineRule="exact"/>
              <w:jc w:val="center"/>
              <w:rPr>
                <w:rFonts w:hint="eastAsia" w:ascii="宋体" w:hAnsi="宋体" w:eastAsia="宋体" w:cs="宋体"/>
                <w:kern w:val="0"/>
                <w:szCs w:val="21"/>
                <w:lang w:eastAsia="zh-CN"/>
              </w:rPr>
            </w:pPr>
            <w:r>
              <w:rPr>
                <w:rFonts w:hint="eastAsia" w:ascii="宋体" w:hAnsi="宋体" w:cs="宋体"/>
                <w:kern w:val="0"/>
                <w:szCs w:val="21"/>
                <w:lang w:val="en-US" w:eastAsia="zh-CN"/>
              </w:rPr>
              <w:t>2</w:t>
            </w:r>
          </w:p>
        </w:tc>
        <w:tc>
          <w:tcPr>
            <w:tcW w:w="2106" w:type="dxa"/>
            <w:vAlign w:val="center"/>
          </w:tcPr>
          <w:p>
            <w:pPr>
              <w:spacing w:line="400" w:lineRule="exact"/>
              <w:jc w:val="center"/>
              <w:rPr>
                <w:rFonts w:hint="eastAsia" w:ascii="宋体" w:hAnsi="宋体" w:cs="宋体"/>
                <w:kern w:val="0"/>
                <w:szCs w:val="21"/>
              </w:rPr>
            </w:pPr>
            <w:r>
              <w:rPr>
                <w:rFonts w:hint="eastAsia" w:ascii="宋体" w:hAnsi="宋体" w:cs="宋体"/>
                <w:kern w:val="0"/>
                <w:szCs w:val="21"/>
              </w:rPr>
              <w:t>项目名称</w:t>
            </w:r>
          </w:p>
        </w:tc>
        <w:tc>
          <w:tcPr>
            <w:tcW w:w="7104" w:type="dxa"/>
            <w:vAlign w:val="center"/>
          </w:tcPr>
          <w:p>
            <w:pPr>
              <w:spacing w:line="400" w:lineRule="exact"/>
              <w:ind w:firstLine="420" w:firstLineChars="200"/>
              <w:rPr>
                <w:rFonts w:hint="eastAsia" w:ascii="宋体" w:hAnsi="宋体" w:eastAsia="宋体" w:cs="宋体"/>
                <w:szCs w:val="21"/>
                <w:lang w:eastAsia="zh-CN"/>
              </w:rPr>
            </w:pPr>
            <w:r>
              <w:rPr>
                <w:rFonts w:hint="eastAsia" w:ascii="宋体" w:hAnsi="宋体" w:cs="宋体"/>
                <w:szCs w:val="21"/>
                <w:lang w:eastAsia="zh-CN"/>
              </w:rPr>
              <w:t>东南、南方公司隧道</w:t>
            </w:r>
            <w:r>
              <w:rPr>
                <w:rFonts w:hint="eastAsia" w:ascii="宋体" w:hAnsi="宋体" w:cs="宋体"/>
                <w:szCs w:val="21"/>
                <w:lang w:val="en-US" w:eastAsia="zh-CN"/>
              </w:rPr>
              <w:t>灯具清洗维护项目（第二次）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 w:hRule="atLeast"/>
          <w:jc w:val="center"/>
        </w:trPr>
        <w:tc>
          <w:tcPr>
            <w:tcW w:w="697" w:type="dxa"/>
            <w:vAlign w:val="center"/>
          </w:tcPr>
          <w:p>
            <w:pPr>
              <w:spacing w:line="400" w:lineRule="exact"/>
              <w:jc w:val="center"/>
              <w:rPr>
                <w:rFonts w:hint="eastAsia" w:ascii="宋体" w:hAnsi="宋体" w:eastAsia="宋体" w:cs="宋体"/>
                <w:kern w:val="0"/>
                <w:szCs w:val="21"/>
                <w:lang w:eastAsia="zh-CN"/>
              </w:rPr>
            </w:pPr>
            <w:r>
              <w:rPr>
                <w:rFonts w:hint="eastAsia" w:ascii="宋体" w:hAnsi="宋体" w:cs="宋体"/>
                <w:kern w:val="0"/>
                <w:szCs w:val="21"/>
                <w:lang w:val="en-US" w:eastAsia="zh-CN"/>
              </w:rPr>
              <w:t>3</w:t>
            </w:r>
          </w:p>
        </w:tc>
        <w:tc>
          <w:tcPr>
            <w:tcW w:w="2106" w:type="dxa"/>
            <w:vAlign w:val="center"/>
          </w:tcPr>
          <w:p>
            <w:pPr>
              <w:spacing w:line="400" w:lineRule="exact"/>
              <w:jc w:val="center"/>
              <w:rPr>
                <w:rFonts w:hint="eastAsia" w:ascii="宋体" w:hAnsi="宋体" w:cs="宋体"/>
                <w:kern w:val="0"/>
                <w:szCs w:val="21"/>
              </w:rPr>
            </w:pPr>
            <w:r>
              <w:rPr>
                <w:rFonts w:hint="eastAsia" w:ascii="宋体" w:hAnsi="宋体" w:cs="宋体"/>
                <w:kern w:val="0"/>
                <w:szCs w:val="21"/>
              </w:rPr>
              <w:t>项目地点</w:t>
            </w:r>
          </w:p>
        </w:tc>
        <w:tc>
          <w:tcPr>
            <w:tcW w:w="7104" w:type="dxa"/>
            <w:vAlign w:val="center"/>
          </w:tcPr>
          <w:p>
            <w:pPr>
              <w:spacing w:line="400" w:lineRule="exact"/>
              <w:ind w:firstLine="420" w:firstLineChars="200"/>
              <w:rPr>
                <w:rFonts w:hint="eastAsia" w:ascii="宋体" w:hAnsi="宋体" w:cs="宋体"/>
                <w:szCs w:val="21"/>
              </w:rPr>
            </w:pPr>
            <w:r>
              <w:rPr>
                <w:rFonts w:hint="eastAsia" w:ascii="宋体" w:hAnsi="宋体" w:cs="宋体"/>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jc w:val="center"/>
        </w:trPr>
        <w:tc>
          <w:tcPr>
            <w:tcW w:w="697" w:type="dxa"/>
            <w:vAlign w:val="center"/>
          </w:tcPr>
          <w:p>
            <w:pPr>
              <w:spacing w:line="400" w:lineRule="exact"/>
              <w:jc w:val="center"/>
              <w:rPr>
                <w:rFonts w:hint="eastAsia" w:ascii="宋体" w:hAnsi="宋体" w:eastAsia="宋体" w:cs="宋体"/>
                <w:kern w:val="0"/>
                <w:szCs w:val="21"/>
                <w:lang w:eastAsia="zh-CN"/>
              </w:rPr>
            </w:pPr>
            <w:r>
              <w:rPr>
                <w:rFonts w:hint="eastAsia" w:ascii="宋体" w:hAnsi="宋体" w:cs="宋体"/>
                <w:kern w:val="0"/>
                <w:szCs w:val="21"/>
                <w:lang w:val="en-US" w:eastAsia="zh-CN"/>
              </w:rPr>
              <w:t>4</w:t>
            </w:r>
          </w:p>
        </w:tc>
        <w:tc>
          <w:tcPr>
            <w:tcW w:w="2106" w:type="dxa"/>
            <w:vAlign w:val="center"/>
          </w:tcPr>
          <w:p>
            <w:pPr>
              <w:spacing w:line="400" w:lineRule="exact"/>
              <w:jc w:val="center"/>
              <w:rPr>
                <w:rFonts w:hint="eastAsia" w:ascii="宋体" w:hAnsi="宋体" w:cs="宋体"/>
                <w:kern w:val="0"/>
                <w:szCs w:val="21"/>
              </w:rPr>
            </w:pPr>
            <w:r>
              <w:rPr>
                <w:rFonts w:hint="eastAsia" w:ascii="宋体" w:hAnsi="宋体" w:cs="宋体"/>
                <w:kern w:val="0"/>
                <w:szCs w:val="21"/>
              </w:rPr>
              <w:t>资金来源</w:t>
            </w:r>
          </w:p>
        </w:tc>
        <w:tc>
          <w:tcPr>
            <w:tcW w:w="7104" w:type="dxa"/>
            <w:vAlign w:val="center"/>
          </w:tcPr>
          <w:p>
            <w:pPr>
              <w:spacing w:line="400" w:lineRule="exact"/>
              <w:ind w:firstLine="420" w:firstLineChars="200"/>
              <w:rPr>
                <w:rFonts w:hint="eastAsia" w:ascii="宋体" w:hAnsi="宋体" w:cs="宋体"/>
                <w:szCs w:val="21"/>
              </w:rPr>
            </w:pPr>
            <w:r>
              <w:rPr>
                <w:rFonts w:hint="eastAsia" w:ascii="宋体" w:hAnsi="宋体"/>
                <w:kern w:val="0"/>
                <w:szCs w:val="21"/>
              </w:rPr>
              <w:t>重庆高速集团专项</w:t>
            </w:r>
            <w:r>
              <w:rPr>
                <w:rFonts w:ascii="宋体" w:hAnsi="宋体"/>
                <w:kern w:val="0"/>
                <w:szCs w:val="21"/>
              </w:rPr>
              <w:t>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7" w:hRule="atLeast"/>
          <w:jc w:val="center"/>
        </w:trPr>
        <w:tc>
          <w:tcPr>
            <w:tcW w:w="697" w:type="dxa"/>
            <w:vAlign w:val="center"/>
          </w:tcPr>
          <w:p>
            <w:pPr>
              <w:spacing w:line="400" w:lineRule="exact"/>
              <w:jc w:val="center"/>
              <w:rPr>
                <w:rFonts w:hint="eastAsia" w:ascii="宋体" w:hAnsi="宋体" w:eastAsia="宋体" w:cs="宋体"/>
                <w:kern w:val="0"/>
                <w:szCs w:val="21"/>
                <w:lang w:eastAsia="zh-CN"/>
              </w:rPr>
            </w:pPr>
            <w:r>
              <w:rPr>
                <w:rFonts w:hint="eastAsia" w:ascii="宋体" w:hAnsi="宋体" w:cs="宋体"/>
                <w:kern w:val="0"/>
                <w:szCs w:val="21"/>
                <w:lang w:val="en-US" w:eastAsia="zh-CN"/>
              </w:rPr>
              <w:t>5</w:t>
            </w:r>
          </w:p>
        </w:tc>
        <w:tc>
          <w:tcPr>
            <w:tcW w:w="2106" w:type="dxa"/>
            <w:vAlign w:val="center"/>
          </w:tcPr>
          <w:p>
            <w:pPr>
              <w:spacing w:line="400" w:lineRule="exact"/>
              <w:jc w:val="center"/>
              <w:rPr>
                <w:rFonts w:hint="eastAsia" w:ascii="宋体" w:hAnsi="宋体" w:cs="宋体"/>
                <w:kern w:val="0"/>
                <w:szCs w:val="21"/>
              </w:rPr>
            </w:pPr>
            <w:r>
              <w:rPr>
                <w:rFonts w:hint="eastAsia" w:ascii="宋体" w:hAnsi="宋体" w:cs="宋体"/>
                <w:kern w:val="0"/>
                <w:szCs w:val="21"/>
              </w:rPr>
              <w:t>出资比例</w:t>
            </w:r>
          </w:p>
        </w:tc>
        <w:tc>
          <w:tcPr>
            <w:tcW w:w="7104" w:type="dxa"/>
            <w:vAlign w:val="center"/>
          </w:tcPr>
          <w:p>
            <w:pPr>
              <w:spacing w:line="400" w:lineRule="exact"/>
              <w:ind w:firstLine="420" w:firstLineChars="200"/>
              <w:rPr>
                <w:rFonts w:hint="eastAsia" w:ascii="宋体" w:hAnsi="宋体" w:cs="宋体"/>
                <w:szCs w:val="21"/>
              </w:rPr>
            </w:pPr>
            <w:r>
              <w:rPr>
                <w:rFonts w:hint="eastAsia" w:ascii="宋体" w:hAnsi="宋体" w:cs="宋体"/>
                <w:szCs w:val="21"/>
              </w:rPr>
              <w:t>业主100%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jc w:val="center"/>
        </w:trPr>
        <w:tc>
          <w:tcPr>
            <w:tcW w:w="697" w:type="dxa"/>
            <w:vAlign w:val="center"/>
          </w:tcPr>
          <w:p>
            <w:pPr>
              <w:spacing w:line="400" w:lineRule="exact"/>
              <w:jc w:val="center"/>
              <w:rPr>
                <w:rFonts w:hint="eastAsia" w:ascii="宋体" w:hAnsi="宋体" w:eastAsia="宋体" w:cs="宋体"/>
                <w:kern w:val="0"/>
                <w:szCs w:val="21"/>
                <w:lang w:eastAsia="zh-CN"/>
              </w:rPr>
            </w:pPr>
            <w:r>
              <w:rPr>
                <w:rFonts w:hint="eastAsia" w:ascii="宋体" w:hAnsi="宋体" w:cs="宋体"/>
                <w:kern w:val="0"/>
                <w:szCs w:val="21"/>
                <w:lang w:val="en-US" w:eastAsia="zh-CN"/>
              </w:rPr>
              <w:t>6</w:t>
            </w:r>
          </w:p>
        </w:tc>
        <w:tc>
          <w:tcPr>
            <w:tcW w:w="2106" w:type="dxa"/>
            <w:vAlign w:val="center"/>
          </w:tcPr>
          <w:p>
            <w:pPr>
              <w:spacing w:line="400" w:lineRule="exact"/>
              <w:jc w:val="center"/>
              <w:rPr>
                <w:rFonts w:hint="eastAsia" w:ascii="宋体" w:hAnsi="宋体" w:cs="宋体"/>
                <w:kern w:val="0"/>
                <w:szCs w:val="21"/>
              </w:rPr>
            </w:pPr>
            <w:r>
              <w:rPr>
                <w:rFonts w:hint="eastAsia" w:ascii="宋体" w:hAnsi="宋体" w:cs="宋体"/>
                <w:kern w:val="0"/>
                <w:szCs w:val="21"/>
              </w:rPr>
              <w:t>资金落实情况</w:t>
            </w:r>
          </w:p>
        </w:tc>
        <w:tc>
          <w:tcPr>
            <w:tcW w:w="7104" w:type="dxa"/>
            <w:vAlign w:val="center"/>
          </w:tcPr>
          <w:p>
            <w:pPr>
              <w:autoSpaceDE w:val="0"/>
              <w:autoSpaceDN w:val="0"/>
              <w:adjustRightInd w:val="0"/>
              <w:spacing w:line="400" w:lineRule="exact"/>
              <w:ind w:firstLine="420" w:firstLineChars="200"/>
              <w:rPr>
                <w:rFonts w:hint="eastAsia" w:ascii="宋体" w:hAnsi="宋体" w:cs="宋体"/>
                <w:szCs w:val="21"/>
              </w:rPr>
            </w:pPr>
            <w:r>
              <w:rPr>
                <w:rFonts w:hint="eastAsia" w:ascii="宋体" w:hAnsi="宋体" w:cs="宋体"/>
                <w:szCs w:val="21"/>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jc w:val="center"/>
        </w:trPr>
        <w:tc>
          <w:tcPr>
            <w:tcW w:w="697" w:type="dxa"/>
            <w:vAlign w:val="center"/>
          </w:tcPr>
          <w:p>
            <w:pPr>
              <w:spacing w:line="400" w:lineRule="exact"/>
              <w:jc w:val="center"/>
              <w:rPr>
                <w:rFonts w:hint="eastAsia" w:ascii="宋体" w:hAnsi="宋体" w:eastAsia="宋体" w:cs="宋体"/>
                <w:kern w:val="0"/>
                <w:szCs w:val="21"/>
                <w:lang w:eastAsia="zh-CN"/>
              </w:rPr>
            </w:pPr>
            <w:r>
              <w:rPr>
                <w:rFonts w:hint="eastAsia" w:ascii="宋体" w:hAnsi="宋体" w:cs="宋体"/>
                <w:kern w:val="0"/>
                <w:szCs w:val="21"/>
                <w:lang w:val="en-US" w:eastAsia="zh-CN"/>
              </w:rPr>
              <w:t>7</w:t>
            </w:r>
          </w:p>
        </w:tc>
        <w:tc>
          <w:tcPr>
            <w:tcW w:w="2106" w:type="dxa"/>
            <w:vAlign w:val="center"/>
          </w:tcPr>
          <w:p>
            <w:pPr>
              <w:spacing w:line="400" w:lineRule="exact"/>
              <w:jc w:val="center"/>
              <w:rPr>
                <w:rFonts w:hint="eastAsia" w:ascii="宋体" w:hAnsi="宋体" w:cs="宋体"/>
                <w:szCs w:val="21"/>
              </w:rPr>
            </w:pPr>
            <w:r>
              <w:rPr>
                <w:rFonts w:hint="eastAsia" w:ascii="宋体" w:hAnsi="宋体" w:cs="宋体"/>
                <w:szCs w:val="21"/>
              </w:rPr>
              <w:t>比选范围</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hint="eastAsia" w:ascii="宋体" w:hAnsi="宋体" w:cs="宋体"/>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97" w:type="dxa"/>
            <w:vAlign w:val="center"/>
          </w:tcPr>
          <w:p>
            <w:pPr>
              <w:spacing w:line="400" w:lineRule="exact"/>
              <w:jc w:val="center"/>
              <w:rPr>
                <w:rFonts w:hint="eastAsia" w:ascii="宋体" w:hAnsi="宋体" w:eastAsia="宋体" w:cs="宋体"/>
                <w:kern w:val="0"/>
                <w:szCs w:val="21"/>
                <w:lang w:eastAsia="zh-CN"/>
              </w:rPr>
            </w:pPr>
            <w:r>
              <w:rPr>
                <w:rFonts w:hint="eastAsia" w:ascii="宋体" w:hAnsi="宋体" w:cs="宋体"/>
                <w:kern w:val="0"/>
                <w:szCs w:val="21"/>
                <w:lang w:val="en-US" w:eastAsia="zh-CN"/>
              </w:rPr>
              <w:t>8</w:t>
            </w:r>
          </w:p>
        </w:tc>
        <w:tc>
          <w:tcPr>
            <w:tcW w:w="2106" w:type="dxa"/>
            <w:vAlign w:val="center"/>
          </w:tcPr>
          <w:p>
            <w:pPr>
              <w:spacing w:line="400" w:lineRule="exact"/>
              <w:jc w:val="center"/>
              <w:rPr>
                <w:rFonts w:hint="eastAsia" w:ascii="宋体" w:hAnsi="宋体" w:cs="宋体"/>
                <w:szCs w:val="21"/>
              </w:rPr>
            </w:pPr>
            <w:r>
              <w:rPr>
                <w:rFonts w:hint="eastAsia" w:ascii="宋体" w:hAnsi="宋体" w:cs="宋体"/>
                <w:kern w:val="0"/>
                <w:szCs w:val="21"/>
                <w:lang w:val="en-US" w:eastAsia="zh-CN"/>
              </w:rPr>
              <w:t>维护</w:t>
            </w:r>
            <w:r>
              <w:rPr>
                <w:rFonts w:hint="eastAsia" w:ascii="宋体" w:hAnsi="宋体" w:cs="宋体"/>
                <w:kern w:val="0"/>
                <w:szCs w:val="21"/>
              </w:rPr>
              <w:t>期</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hint="eastAsia" w:ascii="宋体" w:hAnsi="宋体" w:cs="宋体"/>
                <w:kern w:val="10"/>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hint="eastAsia" w:ascii="宋体" w:hAnsi="宋体" w:eastAsia="宋体" w:cs="宋体"/>
                <w:kern w:val="0"/>
                <w:szCs w:val="21"/>
                <w:lang w:eastAsia="zh-CN"/>
              </w:rPr>
            </w:pPr>
            <w:r>
              <w:rPr>
                <w:rFonts w:hint="eastAsia" w:ascii="宋体" w:hAnsi="宋体" w:cs="宋体"/>
                <w:kern w:val="0"/>
                <w:szCs w:val="21"/>
                <w:lang w:val="en-US" w:eastAsia="zh-CN"/>
              </w:rPr>
              <w:t>9</w:t>
            </w:r>
          </w:p>
        </w:tc>
        <w:tc>
          <w:tcPr>
            <w:tcW w:w="2106" w:type="dxa"/>
            <w:vAlign w:val="center"/>
          </w:tcPr>
          <w:p>
            <w:pPr>
              <w:spacing w:line="400" w:lineRule="exact"/>
              <w:jc w:val="center"/>
              <w:rPr>
                <w:rFonts w:hint="eastAsia" w:ascii="宋体" w:hAnsi="宋体" w:eastAsia="宋体" w:cs="宋体"/>
                <w:kern w:val="0"/>
                <w:szCs w:val="21"/>
                <w:lang w:eastAsia="zh-CN"/>
              </w:rPr>
            </w:pPr>
            <w:r>
              <w:rPr>
                <w:rFonts w:hint="eastAsia" w:ascii="宋体" w:hAnsi="宋体" w:cs="宋体"/>
                <w:kern w:val="0"/>
                <w:szCs w:val="21"/>
                <w:lang w:val="en-US" w:eastAsia="zh-CN"/>
              </w:rPr>
              <w:t>项目地点</w:t>
            </w:r>
          </w:p>
        </w:tc>
        <w:tc>
          <w:tcPr>
            <w:tcW w:w="7104" w:type="dxa"/>
          </w:tcPr>
          <w:p>
            <w:pPr>
              <w:spacing w:line="400" w:lineRule="exact"/>
              <w:ind w:firstLine="420" w:firstLineChars="200"/>
              <w:rPr>
                <w:rFonts w:hint="eastAsia" w:ascii="宋体" w:hAnsi="宋体" w:cs="宋体"/>
                <w:kern w:val="0"/>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10</w:t>
            </w:r>
          </w:p>
        </w:tc>
        <w:tc>
          <w:tcPr>
            <w:tcW w:w="2106" w:type="dxa"/>
            <w:vAlign w:val="center"/>
          </w:tcPr>
          <w:p>
            <w:pPr>
              <w:spacing w:line="400" w:lineRule="exact"/>
              <w:jc w:val="center"/>
              <w:rPr>
                <w:rFonts w:hint="eastAsia" w:ascii="宋体" w:hAnsi="宋体" w:cs="宋体"/>
                <w:kern w:val="0"/>
                <w:szCs w:val="21"/>
              </w:rPr>
            </w:pPr>
            <w:r>
              <w:rPr>
                <w:rFonts w:hint="eastAsia" w:ascii="宋体" w:hAnsi="宋体"/>
                <w:szCs w:val="21"/>
              </w:rPr>
              <w:t>技术</w:t>
            </w:r>
            <w:r>
              <w:rPr>
                <w:rFonts w:ascii="宋体" w:hAnsi="宋体"/>
                <w:szCs w:val="21"/>
              </w:rPr>
              <w:t>性能指标</w:t>
            </w:r>
          </w:p>
        </w:tc>
        <w:tc>
          <w:tcPr>
            <w:tcW w:w="7104" w:type="dxa"/>
          </w:tcPr>
          <w:p>
            <w:pPr>
              <w:spacing w:line="400" w:lineRule="exact"/>
              <w:ind w:firstLine="420" w:firstLineChars="200"/>
              <w:rPr>
                <w:rFonts w:hint="eastAsia" w:ascii="宋体" w:hAnsi="宋体" w:cs="宋体"/>
                <w:szCs w:val="21"/>
              </w:rPr>
            </w:pPr>
            <w:r>
              <w:rPr>
                <w:rFonts w:hint="eastAsia" w:ascii="宋体" w:hAnsi="宋体" w:cs="宋体"/>
                <w:szCs w:val="21"/>
                <w:highlight w:val="none"/>
              </w:rPr>
              <w:t>达到国家和地方现行有关质量标准和比选文件第七章技术标准和要求</w:t>
            </w:r>
            <w:r>
              <w:rPr>
                <w:rFonts w:hint="eastAsia" w:ascii="宋体" w:hAnsi="宋体" w:cs="宋体"/>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97" w:type="dxa"/>
            <w:vAlign w:val="center"/>
          </w:tcPr>
          <w:p>
            <w:pPr>
              <w:spacing w:line="40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11</w:t>
            </w:r>
          </w:p>
        </w:tc>
        <w:tc>
          <w:tcPr>
            <w:tcW w:w="2106" w:type="dxa"/>
            <w:vAlign w:val="center"/>
          </w:tcPr>
          <w:p>
            <w:pPr>
              <w:spacing w:line="400" w:lineRule="exact"/>
              <w:jc w:val="center"/>
              <w:rPr>
                <w:rFonts w:hint="eastAsia" w:ascii="宋体" w:hAnsi="宋体" w:cs="宋体"/>
                <w:kern w:val="0"/>
                <w:szCs w:val="21"/>
              </w:rPr>
            </w:pPr>
            <w:r>
              <w:rPr>
                <w:rFonts w:hint="eastAsia" w:ascii="宋体" w:hAnsi="宋体" w:cs="宋体"/>
                <w:szCs w:val="21"/>
              </w:rPr>
              <w:t>报价人资质条件、能力与信誉</w:t>
            </w:r>
          </w:p>
        </w:tc>
        <w:tc>
          <w:tcPr>
            <w:tcW w:w="7104" w:type="dxa"/>
            <w:vAlign w:val="center"/>
          </w:tcPr>
          <w:p>
            <w:pPr>
              <w:spacing w:line="400" w:lineRule="exact"/>
              <w:ind w:firstLine="420" w:firstLineChars="200"/>
              <w:rPr>
                <w:rFonts w:hint="eastAsia" w:ascii="宋体" w:hAnsi="宋体" w:cs="宋体"/>
                <w:szCs w:val="21"/>
              </w:rPr>
            </w:pPr>
            <w:r>
              <w:rPr>
                <w:rFonts w:hint="eastAsia" w:ascii="宋体" w:hAnsi="宋体" w:cs="宋体"/>
                <w:szCs w:val="21"/>
              </w:rPr>
              <w:t>（1）资质条件：见附录1</w:t>
            </w:r>
          </w:p>
          <w:p>
            <w:pPr>
              <w:spacing w:line="400" w:lineRule="exact"/>
              <w:ind w:firstLine="420" w:firstLineChars="200"/>
              <w:rPr>
                <w:rFonts w:hint="eastAsia" w:ascii="宋体" w:hAnsi="宋体" w:cs="宋体"/>
                <w:szCs w:val="21"/>
              </w:rPr>
            </w:pPr>
            <w:r>
              <w:rPr>
                <w:rFonts w:hint="eastAsia" w:ascii="宋体" w:hAnsi="宋体" w:cs="宋体"/>
                <w:szCs w:val="21"/>
              </w:rPr>
              <w:t>（2）财务要求：见附录2</w:t>
            </w:r>
          </w:p>
          <w:p>
            <w:pPr>
              <w:spacing w:line="400" w:lineRule="exact"/>
              <w:ind w:firstLine="420" w:firstLineChars="200"/>
              <w:rPr>
                <w:rFonts w:hint="eastAsia" w:ascii="宋体" w:hAnsi="宋体" w:cs="宋体"/>
                <w:szCs w:val="21"/>
              </w:rPr>
            </w:pPr>
            <w:r>
              <w:rPr>
                <w:rFonts w:hint="eastAsia" w:ascii="宋体" w:hAnsi="宋体" w:cs="宋体"/>
                <w:szCs w:val="21"/>
              </w:rPr>
              <w:t>（3）业绩要求：见附录3</w:t>
            </w:r>
          </w:p>
          <w:p>
            <w:pPr>
              <w:spacing w:line="400" w:lineRule="exact"/>
              <w:ind w:firstLine="420" w:firstLineChars="200"/>
              <w:rPr>
                <w:rFonts w:hint="eastAsia" w:ascii="宋体" w:hAnsi="宋体" w:cs="宋体"/>
                <w:szCs w:val="21"/>
              </w:rPr>
            </w:pPr>
            <w:r>
              <w:rPr>
                <w:rFonts w:hint="eastAsia" w:ascii="宋体" w:hAnsi="宋体" w:cs="宋体"/>
                <w:szCs w:val="21"/>
              </w:rPr>
              <w:t>（4）信誉要求：见附录4</w:t>
            </w:r>
          </w:p>
          <w:p>
            <w:pPr>
              <w:spacing w:line="400" w:lineRule="exact"/>
              <w:ind w:firstLine="420" w:firstLineChars="200"/>
              <w:rPr>
                <w:rFonts w:hint="eastAsia" w:ascii="宋体" w:hAnsi="宋体" w:cs="宋体"/>
                <w:szCs w:val="21"/>
              </w:rPr>
            </w:pPr>
            <w:r>
              <w:rPr>
                <w:rFonts w:hint="eastAsia" w:ascii="宋体" w:hAnsi="宋体" w:cs="宋体"/>
                <w:szCs w:val="21"/>
              </w:rPr>
              <w:t>（5）</w:t>
            </w:r>
            <w:r>
              <w:rPr>
                <w:rFonts w:hint="eastAsia" w:ascii="宋体" w:hAnsi="宋体" w:cs="宋体"/>
                <w:szCs w:val="21"/>
                <w:lang w:val="en-US" w:eastAsia="zh-CN"/>
              </w:rPr>
              <w:t>人员要求</w:t>
            </w:r>
            <w:r>
              <w:rPr>
                <w:rFonts w:hint="eastAsia" w:ascii="宋体" w:hAnsi="宋体" w:cs="宋体"/>
                <w:szCs w:val="21"/>
              </w:rPr>
              <w:t>：见附录5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97" w:type="dxa"/>
            <w:vAlign w:val="center"/>
          </w:tcPr>
          <w:p>
            <w:pPr>
              <w:spacing w:line="40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12</w:t>
            </w:r>
          </w:p>
        </w:tc>
        <w:tc>
          <w:tcPr>
            <w:tcW w:w="2106" w:type="dxa"/>
            <w:vAlign w:val="center"/>
          </w:tcPr>
          <w:p>
            <w:pPr>
              <w:spacing w:line="400" w:lineRule="exact"/>
              <w:jc w:val="center"/>
              <w:rPr>
                <w:rFonts w:hint="eastAsia" w:ascii="宋体" w:hAnsi="宋体" w:cs="宋体"/>
                <w:kern w:val="0"/>
                <w:szCs w:val="21"/>
              </w:rPr>
            </w:pPr>
            <w:r>
              <w:rPr>
                <w:rFonts w:hint="eastAsia" w:ascii="宋体" w:hAnsi="宋体" w:cs="宋体"/>
                <w:kern w:val="0"/>
                <w:szCs w:val="21"/>
              </w:rPr>
              <w:t>是否接受</w:t>
            </w:r>
          </w:p>
          <w:p>
            <w:pPr>
              <w:spacing w:line="400" w:lineRule="exact"/>
              <w:jc w:val="center"/>
              <w:rPr>
                <w:rFonts w:hint="eastAsia" w:ascii="宋体" w:hAnsi="宋体" w:cs="宋体"/>
                <w:kern w:val="0"/>
                <w:szCs w:val="21"/>
              </w:rPr>
            </w:pPr>
            <w:r>
              <w:rPr>
                <w:rFonts w:hint="eastAsia" w:ascii="宋体" w:hAnsi="宋体" w:cs="宋体"/>
                <w:kern w:val="0"/>
                <w:szCs w:val="21"/>
              </w:rPr>
              <w:t>联合体报价</w:t>
            </w:r>
          </w:p>
        </w:tc>
        <w:tc>
          <w:tcPr>
            <w:tcW w:w="7104" w:type="dxa"/>
            <w:vAlign w:val="center"/>
          </w:tcPr>
          <w:p>
            <w:pPr>
              <w:spacing w:line="400" w:lineRule="exact"/>
              <w:ind w:firstLine="420" w:firstLineChars="200"/>
              <w:rPr>
                <w:rFonts w:hint="eastAsia" w:ascii="宋体" w:hAnsi="宋体" w:cs="宋体"/>
                <w:kern w:val="0"/>
                <w:szCs w:val="21"/>
              </w:rPr>
            </w:pPr>
            <w:r>
              <w:rPr>
                <w:rFonts w:hint="eastAsia" w:ascii="宋体" w:hAnsi="宋体" w:cs="宋体"/>
                <w:kern w:val="0"/>
                <w:szCs w:val="21"/>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jc w:val="center"/>
        </w:trPr>
        <w:tc>
          <w:tcPr>
            <w:tcW w:w="697" w:type="dxa"/>
            <w:vAlign w:val="center"/>
          </w:tcPr>
          <w:p>
            <w:pPr>
              <w:spacing w:line="40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13</w:t>
            </w:r>
          </w:p>
        </w:tc>
        <w:tc>
          <w:tcPr>
            <w:tcW w:w="2106" w:type="dxa"/>
            <w:vAlign w:val="center"/>
          </w:tcPr>
          <w:p>
            <w:pPr>
              <w:spacing w:line="400" w:lineRule="exact"/>
              <w:jc w:val="center"/>
              <w:rPr>
                <w:rFonts w:hint="eastAsia" w:ascii="宋体" w:hAnsi="宋体" w:cs="宋体"/>
                <w:kern w:val="0"/>
                <w:szCs w:val="21"/>
              </w:rPr>
            </w:pPr>
            <w:r>
              <w:rPr>
                <w:rFonts w:hint="eastAsia" w:ascii="宋体" w:hAnsi="宋体" w:cs="宋体"/>
                <w:kern w:val="0"/>
                <w:szCs w:val="21"/>
              </w:rPr>
              <w:t>踏勘现场</w:t>
            </w:r>
          </w:p>
        </w:tc>
        <w:tc>
          <w:tcPr>
            <w:tcW w:w="7104" w:type="dxa"/>
            <w:vAlign w:val="center"/>
          </w:tcPr>
          <w:p>
            <w:pPr>
              <w:spacing w:line="400" w:lineRule="exact"/>
              <w:ind w:firstLine="420" w:firstLineChars="200"/>
              <w:rPr>
                <w:rFonts w:hint="eastAsia" w:ascii="宋体" w:hAnsi="宋体" w:cs="宋体"/>
                <w:kern w:val="0"/>
                <w:szCs w:val="21"/>
              </w:rPr>
            </w:pPr>
            <w:r>
              <w:rPr>
                <w:rFonts w:hint="eastAsia" w:ascii="宋体" w:hAnsi="宋体" w:cs="宋体"/>
                <w:kern w:val="0"/>
                <w:szCs w:val="21"/>
              </w:rPr>
              <w:t>不组织，由各报价人根据需要自行完成现场踏勘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14</w:t>
            </w:r>
          </w:p>
        </w:tc>
        <w:tc>
          <w:tcPr>
            <w:tcW w:w="2106" w:type="dxa"/>
            <w:vAlign w:val="center"/>
          </w:tcPr>
          <w:p>
            <w:pPr>
              <w:spacing w:line="400" w:lineRule="exact"/>
              <w:jc w:val="center"/>
              <w:rPr>
                <w:rFonts w:hint="eastAsia" w:ascii="宋体" w:hAnsi="宋体" w:cs="宋体"/>
                <w:kern w:val="0"/>
                <w:szCs w:val="21"/>
              </w:rPr>
            </w:pPr>
            <w:r>
              <w:rPr>
                <w:rFonts w:hint="eastAsia" w:ascii="宋体" w:hAnsi="宋体" w:cs="宋体"/>
                <w:kern w:val="0"/>
                <w:szCs w:val="21"/>
              </w:rPr>
              <w:t>分包</w:t>
            </w:r>
          </w:p>
        </w:tc>
        <w:tc>
          <w:tcPr>
            <w:tcW w:w="7104" w:type="dxa"/>
            <w:vAlign w:val="center"/>
          </w:tcPr>
          <w:p>
            <w:pPr>
              <w:spacing w:line="400" w:lineRule="exact"/>
              <w:ind w:firstLine="420" w:firstLineChars="200"/>
              <w:rPr>
                <w:rFonts w:hint="eastAsia" w:ascii="宋体" w:hAnsi="宋体" w:cs="宋体"/>
                <w:kern w:val="0"/>
                <w:szCs w:val="21"/>
              </w:rPr>
            </w:pPr>
            <w:r>
              <w:rPr>
                <w:rFonts w:hint="eastAsia" w:ascii="宋体" w:hAnsi="宋体" w:cs="宋体"/>
                <w:kern w:val="0"/>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15</w:t>
            </w:r>
          </w:p>
        </w:tc>
        <w:tc>
          <w:tcPr>
            <w:tcW w:w="2106" w:type="dxa"/>
            <w:vAlign w:val="center"/>
          </w:tcPr>
          <w:p>
            <w:pPr>
              <w:spacing w:line="400" w:lineRule="exact"/>
              <w:jc w:val="center"/>
              <w:rPr>
                <w:rFonts w:hint="eastAsia" w:ascii="宋体" w:hAnsi="宋体" w:cs="宋体"/>
                <w:kern w:val="0"/>
                <w:szCs w:val="21"/>
              </w:rPr>
            </w:pPr>
            <w:r>
              <w:rPr>
                <w:rFonts w:hint="eastAsia" w:ascii="宋体" w:hAnsi="宋体" w:cs="宋体"/>
                <w:kern w:val="0"/>
                <w:szCs w:val="21"/>
              </w:rPr>
              <w:t>偏差</w:t>
            </w:r>
          </w:p>
        </w:tc>
        <w:tc>
          <w:tcPr>
            <w:tcW w:w="7104" w:type="dxa"/>
            <w:vAlign w:val="center"/>
          </w:tcPr>
          <w:p>
            <w:pPr>
              <w:spacing w:line="400" w:lineRule="exact"/>
              <w:ind w:firstLine="422" w:firstLineChars="200"/>
              <w:rPr>
                <w:rFonts w:hint="eastAsia" w:ascii="宋体" w:hAnsi="宋体" w:cs="宋体"/>
                <w:kern w:val="0"/>
                <w:szCs w:val="21"/>
              </w:rPr>
            </w:pPr>
            <w:r>
              <w:rPr>
                <w:rFonts w:hint="eastAsia" w:ascii="宋体" w:hAnsi="宋体" w:cs="宋体"/>
                <w:b/>
                <w:kern w:val="0"/>
                <w:szCs w:val="21"/>
              </w:rPr>
              <w:t>不允许负偏差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3" w:hRule="atLeast"/>
          <w:jc w:val="center"/>
        </w:trPr>
        <w:tc>
          <w:tcPr>
            <w:tcW w:w="697" w:type="dxa"/>
            <w:vAlign w:val="center"/>
          </w:tcPr>
          <w:p>
            <w:pPr>
              <w:spacing w:line="40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16</w:t>
            </w:r>
          </w:p>
        </w:tc>
        <w:tc>
          <w:tcPr>
            <w:tcW w:w="2106" w:type="dxa"/>
            <w:vAlign w:val="center"/>
          </w:tcPr>
          <w:p>
            <w:pPr>
              <w:spacing w:line="440" w:lineRule="exact"/>
              <w:jc w:val="center"/>
              <w:rPr>
                <w:rFonts w:hint="eastAsia" w:ascii="宋体" w:hAnsi="宋体" w:cs="宋体"/>
                <w:kern w:val="0"/>
                <w:szCs w:val="21"/>
              </w:rPr>
            </w:pPr>
            <w:r>
              <w:rPr>
                <w:rFonts w:hint="eastAsia" w:ascii="宋体" w:hAnsi="宋体" w:cs="宋体"/>
                <w:bCs/>
                <w:szCs w:val="21"/>
              </w:rPr>
              <w:t>构成比选文件的其他材料</w:t>
            </w:r>
          </w:p>
        </w:tc>
        <w:tc>
          <w:tcPr>
            <w:tcW w:w="7104" w:type="dxa"/>
            <w:vAlign w:val="center"/>
          </w:tcPr>
          <w:p>
            <w:pPr>
              <w:spacing w:line="440" w:lineRule="exact"/>
              <w:ind w:firstLine="420" w:firstLineChars="200"/>
              <w:rPr>
                <w:rFonts w:hint="eastAsia" w:ascii="宋体" w:hAnsi="宋体" w:cs="宋体"/>
                <w:szCs w:val="21"/>
              </w:rPr>
            </w:pPr>
            <w:r>
              <w:rPr>
                <w:rFonts w:hint="eastAsia" w:ascii="宋体" w:hAnsi="宋体" w:cs="宋体"/>
                <w:szCs w:val="21"/>
              </w:rPr>
              <w:t>采购人发布的图纸、补遗书、答疑、澄清、最高限价通知等附件。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97" w:type="dxa"/>
            <w:vAlign w:val="center"/>
          </w:tcPr>
          <w:p>
            <w:pPr>
              <w:spacing w:line="400" w:lineRule="exact"/>
              <w:jc w:val="center"/>
              <w:rPr>
                <w:rFonts w:hint="default" w:ascii="宋体" w:hAnsi="宋体" w:eastAsia="宋体" w:cs="宋体"/>
                <w:kern w:val="0"/>
                <w:szCs w:val="21"/>
                <w:lang w:val="en-US" w:eastAsia="zh-CN"/>
              </w:rPr>
            </w:pPr>
            <w:bookmarkStart w:id="108" w:name="_Hlt227984024"/>
            <w:bookmarkEnd w:id="108"/>
            <w:r>
              <w:rPr>
                <w:rFonts w:hint="eastAsia" w:ascii="宋体" w:hAnsi="宋体" w:cs="宋体"/>
                <w:kern w:val="0"/>
                <w:szCs w:val="21"/>
                <w:lang w:val="en-US" w:eastAsia="zh-CN"/>
              </w:rPr>
              <w:t>17</w:t>
            </w:r>
          </w:p>
        </w:tc>
        <w:tc>
          <w:tcPr>
            <w:tcW w:w="2106" w:type="dxa"/>
            <w:vAlign w:val="center"/>
          </w:tcPr>
          <w:p>
            <w:pPr>
              <w:spacing w:line="400" w:lineRule="exact"/>
              <w:jc w:val="center"/>
              <w:rPr>
                <w:rFonts w:hint="eastAsia" w:ascii="宋体" w:hAnsi="宋体" w:cs="宋体"/>
                <w:szCs w:val="21"/>
              </w:rPr>
            </w:pPr>
            <w:r>
              <w:rPr>
                <w:rFonts w:hint="eastAsia" w:ascii="宋体" w:hAnsi="宋体" w:cs="宋体"/>
                <w:szCs w:val="21"/>
              </w:rPr>
              <w:t>构成竞争性比选响应文件的其他材料</w:t>
            </w:r>
          </w:p>
        </w:tc>
        <w:tc>
          <w:tcPr>
            <w:tcW w:w="7104" w:type="dxa"/>
            <w:vAlign w:val="center"/>
          </w:tcPr>
          <w:p>
            <w:pPr>
              <w:pStyle w:val="146"/>
              <w:spacing w:before="72" w:line="400" w:lineRule="exact"/>
              <w:ind w:firstLine="420" w:firstLineChars="200"/>
              <w:jc w:val="both"/>
              <w:rPr>
                <w:rFonts w:hint="eastAsia" w:hAnsi="宋体"/>
                <w:color w:val="auto"/>
                <w:sz w:val="21"/>
                <w:szCs w:val="21"/>
              </w:rPr>
            </w:pPr>
            <w:r>
              <w:rPr>
                <w:rFonts w:hint="eastAsia" w:hAnsi="宋体"/>
                <w:color w:val="auto"/>
                <w:sz w:val="21"/>
                <w:szCs w:val="21"/>
              </w:rPr>
              <w:t>报价人书面澄清或补正，但不得改变竞争性比选响应文件实质。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8" w:hRule="atLeast"/>
          <w:jc w:val="center"/>
        </w:trPr>
        <w:tc>
          <w:tcPr>
            <w:tcW w:w="697" w:type="dxa"/>
            <w:tcBorders>
              <w:bottom w:val="single" w:color="auto" w:sz="4" w:space="0"/>
            </w:tcBorders>
            <w:vAlign w:val="center"/>
          </w:tcPr>
          <w:p>
            <w:pPr>
              <w:spacing w:line="40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18</w:t>
            </w:r>
          </w:p>
        </w:tc>
        <w:tc>
          <w:tcPr>
            <w:tcW w:w="2106" w:type="dxa"/>
            <w:tcBorders>
              <w:bottom w:val="single" w:color="auto" w:sz="4" w:space="0"/>
            </w:tcBorders>
            <w:vAlign w:val="center"/>
          </w:tcPr>
          <w:p>
            <w:pPr>
              <w:keepNext w:val="0"/>
              <w:keepLines w:val="0"/>
              <w:pageBreakBefore w:val="0"/>
              <w:widowControl w:val="0"/>
              <w:kinsoku/>
              <w:wordWrap/>
              <w:overflowPunct/>
              <w:topLinePunct w:val="0"/>
              <w:bidi w:val="0"/>
              <w:snapToGrid/>
              <w:spacing w:line="400" w:lineRule="exact"/>
              <w:ind w:left="0" w:leftChars="0" w:right="0" w:rightChars="0" w:firstLine="420" w:firstLineChars="200"/>
              <w:jc w:val="center"/>
              <w:textAlignment w:val="auto"/>
              <w:outlineLvl w:val="9"/>
              <w:rPr>
                <w:rFonts w:hint="eastAsia" w:ascii="宋体" w:hAnsi="宋体" w:cs="宋体"/>
                <w:szCs w:val="21"/>
              </w:rPr>
            </w:pPr>
            <w:r>
              <w:rPr>
                <w:rFonts w:hint="eastAsia" w:ascii="宋体" w:hAnsi="宋体" w:cs="宋体"/>
                <w:szCs w:val="21"/>
              </w:rPr>
              <w:t>工程量清单的填写方式</w:t>
            </w:r>
          </w:p>
        </w:tc>
        <w:tc>
          <w:tcPr>
            <w:tcW w:w="7104" w:type="dxa"/>
            <w:tcBorders>
              <w:bottom w:val="single" w:color="auto" w:sz="4" w:space="0"/>
            </w:tcBorders>
          </w:tcPr>
          <w:p>
            <w:pPr>
              <w:keepNext w:val="0"/>
              <w:keepLines w:val="0"/>
              <w:pageBreakBefore w:val="0"/>
              <w:widowControl w:val="0"/>
              <w:kinsoku/>
              <w:wordWrap/>
              <w:overflowPunct/>
              <w:topLinePunct w:val="0"/>
              <w:bidi w:val="0"/>
              <w:snapToGrid/>
              <w:spacing w:line="400" w:lineRule="exact"/>
              <w:ind w:left="0" w:leftChars="0" w:right="0" w:rightChars="0" w:firstLine="420" w:firstLineChars="200"/>
              <w:jc w:val="left"/>
              <w:textAlignment w:val="auto"/>
              <w:outlineLvl w:val="9"/>
              <w:rPr>
                <w:rFonts w:hint="eastAsia" w:ascii="宋体" w:hAnsi="宋体" w:cs="宋体"/>
                <w:szCs w:val="21"/>
              </w:rPr>
            </w:pPr>
            <w:r>
              <w:rPr>
                <w:rFonts w:hint="eastAsia" w:ascii="宋体" w:hAnsi="宋体" w:cs="宋体"/>
              </w:rPr>
              <w:t>报价人按照采购人提供的工程量清单填写工程量清单</w:t>
            </w:r>
          </w:p>
          <w:p>
            <w:pPr>
              <w:keepNext w:val="0"/>
              <w:keepLines w:val="0"/>
              <w:pageBreakBefore w:val="0"/>
              <w:widowControl w:val="0"/>
              <w:kinsoku/>
              <w:wordWrap/>
              <w:overflowPunct/>
              <w:topLinePunct w:val="0"/>
              <w:bidi w:val="0"/>
              <w:snapToGrid/>
              <w:spacing w:line="400" w:lineRule="exact"/>
              <w:ind w:left="0" w:leftChars="0" w:right="0" w:rightChars="0" w:firstLine="420" w:firstLineChars="200"/>
              <w:textAlignment w:val="auto"/>
              <w:outlineLvl w:val="9"/>
              <w:rPr>
                <w:rFonts w:hint="eastAsia" w:ascii="宋体" w:hAnsi="宋体" w:cs="宋体"/>
                <w:b/>
                <w:szCs w:val="21"/>
              </w:rPr>
            </w:pPr>
            <w:r>
              <w:rPr>
                <w:rFonts w:hint="eastAsia" w:ascii="宋体" w:hAnsi="宋体" w:cs="宋体"/>
                <w:b/>
                <w:szCs w:val="21"/>
              </w:rPr>
              <w:t>综合单价取小数点后两位，小数点后第三位四舍五入。</w:t>
            </w:r>
          </w:p>
          <w:p>
            <w:pPr>
              <w:keepNext w:val="0"/>
              <w:keepLines w:val="0"/>
              <w:pageBreakBefore w:val="0"/>
              <w:widowControl w:val="0"/>
              <w:kinsoku/>
              <w:wordWrap/>
              <w:overflowPunct/>
              <w:topLinePunct w:val="0"/>
              <w:bidi w:val="0"/>
              <w:snapToGrid/>
              <w:spacing w:line="400" w:lineRule="exact"/>
              <w:ind w:left="0" w:leftChars="0" w:right="0" w:rightChars="0" w:firstLine="420" w:firstLineChars="200"/>
              <w:textAlignment w:val="auto"/>
              <w:outlineLvl w:val="9"/>
              <w:rPr>
                <w:rFonts w:hint="eastAsia" w:ascii="宋体" w:hAnsi="宋体" w:cs="宋体"/>
                <w:szCs w:val="21"/>
              </w:rPr>
            </w:pPr>
            <w:r>
              <w:rPr>
                <w:rFonts w:hint="eastAsia" w:ascii="宋体" w:hAnsi="宋体" w:cs="宋体"/>
                <w:b/>
                <w:bCs/>
                <w:szCs w:val="21"/>
              </w:rPr>
              <w:t>本项目工程量清单及说明随比选文件一并发布，详见附件。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97" w:type="dxa"/>
            <w:tcBorders>
              <w:bottom w:val="single" w:color="auto" w:sz="4" w:space="0"/>
            </w:tcBorders>
            <w:vAlign w:val="center"/>
          </w:tcPr>
          <w:p>
            <w:pPr>
              <w:spacing w:line="40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19</w:t>
            </w:r>
          </w:p>
        </w:tc>
        <w:tc>
          <w:tcPr>
            <w:tcW w:w="2106" w:type="dxa"/>
            <w:tcBorders>
              <w:bottom w:val="single" w:color="auto" w:sz="4" w:space="0"/>
            </w:tcBorders>
            <w:vAlign w:val="center"/>
          </w:tcPr>
          <w:p>
            <w:pPr>
              <w:keepNext w:val="0"/>
              <w:keepLines w:val="0"/>
              <w:pageBreakBefore w:val="0"/>
              <w:widowControl w:val="0"/>
              <w:kinsoku/>
              <w:wordWrap/>
              <w:overflowPunct/>
              <w:topLinePunct w:val="0"/>
              <w:bidi w:val="0"/>
              <w:snapToGrid/>
              <w:spacing w:line="400" w:lineRule="exact"/>
              <w:ind w:left="0" w:leftChars="0" w:right="0" w:rightChars="0" w:firstLine="420" w:firstLineChars="200"/>
              <w:jc w:val="center"/>
              <w:textAlignment w:val="auto"/>
              <w:outlineLvl w:val="9"/>
              <w:rPr>
                <w:rFonts w:hint="eastAsia" w:ascii="宋体" w:hAnsi="宋体" w:cs="宋体"/>
                <w:kern w:val="0"/>
                <w:szCs w:val="21"/>
              </w:rPr>
            </w:pPr>
            <w:r>
              <w:rPr>
                <w:rFonts w:hint="eastAsia" w:ascii="宋体" w:hAnsi="宋体" w:cs="宋体"/>
                <w:kern w:val="0"/>
                <w:szCs w:val="21"/>
              </w:rPr>
              <w:t>最高投标限价</w:t>
            </w:r>
          </w:p>
        </w:tc>
        <w:tc>
          <w:tcPr>
            <w:tcW w:w="7104" w:type="dxa"/>
            <w:tcBorders>
              <w:bottom w:val="single" w:color="auto" w:sz="4" w:space="0"/>
            </w:tcBorders>
          </w:tcPr>
          <w:p>
            <w:pPr>
              <w:keepNext w:val="0"/>
              <w:keepLines w:val="0"/>
              <w:pageBreakBefore w:val="0"/>
              <w:widowControl w:val="0"/>
              <w:kinsoku/>
              <w:wordWrap/>
              <w:overflowPunct/>
              <w:topLinePunct w:val="0"/>
              <w:bidi w:val="0"/>
              <w:snapToGrid/>
              <w:spacing w:line="400" w:lineRule="exact"/>
              <w:ind w:left="0" w:leftChars="0" w:right="0" w:rightChars="0" w:firstLine="420" w:firstLineChars="200"/>
              <w:textAlignment w:val="auto"/>
              <w:outlineLvl w:val="9"/>
              <w:rPr>
                <w:rFonts w:hint="eastAsia" w:ascii="宋体" w:hAnsi="宋体"/>
                <w:szCs w:val="21"/>
                <w:highlight w:val="none"/>
              </w:rPr>
            </w:pPr>
            <w:r>
              <w:rPr>
                <w:rFonts w:hint="eastAsia" w:ascii="宋体" w:hAnsi="宋体"/>
                <w:b/>
                <w:bCs/>
                <w:szCs w:val="21"/>
                <w:highlight w:val="none"/>
              </w:rPr>
              <w:t>本项目最高限价</w:t>
            </w:r>
            <w:r>
              <w:rPr>
                <w:rFonts w:hint="eastAsia" w:ascii="宋体" w:hAnsi="宋体"/>
                <w:b/>
                <w:bCs/>
                <w:szCs w:val="21"/>
                <w:highlight w:val="none"/>
                <w:u w:val="single"/>
                <w:lang w:val="en-US" w:eastAsia="zh-CN"/>
              </w:rPr>
              <w:t>1666166.00</w:t>
            </w:r>
            <w:r>
              <w:rPr>
                <w:rFonts w:hint="eastAsia" w:ascii="宋体" w:hAnsi="宋体"/>
                <w:b/>
                <w:bCs/>
                <w:szCs w:val="21"/>
                <w:highlight w:val="none"/>
                <w:lang w:val="en-US" w:eastAsia="zh-CN"/>
              </w:rPr>
              <w:t>元</w:t>
            </w:r>
            <w:r>
              <w:rPr>
                <w:rFonts w:hint="eastAsia" w:ascii="宋体" w:hAnsi="宋体"/>
                <w:b/>
                <w:bCs/>
                <w:szCs w:val="21"/>
                <w:highlight w:val="none"/>
              </w:rPr>
              <w:t>。</w:t>
            </w:r>
          </w:p>
          <w:p>
            <w:pPr>
              <w:keepNext w:val="0"/>
              <w:keepLines w:val="0"/>
              <w:pageBreakBefore w:val="0"/>
              <w:widowControl w:val="0"/>
              <w:kinsoku/>
              <w:wordWrap/>
              <w:overflowPunct/>
              <w:topLinePunct w:val="0"/>
              <w:bidi w:val="0"/>
              <w:snapToGrid/>
              <w:spacing w:line="400" w:lineRule="exact"/>
              <w:ind w:left="0" w:leftChars="0" w:right="0" w:rightChars="0" w:firstLine="420" w:firstLineChars="200"/>
              <w:textAlignment w:val="auto"/>
              <w:outlineLvl w:val="9"/>
              <w:rPr>
                <w:rFonts w:hint="eastAsia" w:ascii="宋体" w:hAnsi="宋体" w:cs="宋体"/>
                <w:b/>
                <w:bCs/>
                <w:kern w:val="0"/>
                <w:szCs w:val="21"/>
              </w:rPr>
            </w:pPr>
            <w:r>
              <w:rPr>
                <w:rFonts w:hint="eastAsia" w:ascii="宋体" w:hAnsi="宋体" w:cs="宋体"/>
                <w:b/>
                <w:szCs w:val="21"/>
                <w:highlight w:val="none"/>
              </w:rPr>
              <w:t>报价人总价</w:t>
            </w:r>
            <w:r>
              <w:rPr>
                <w:rFonts w:hint="eastAsia" w:ascii="宋体" w:hAnsi="宋体" w:cs="宋体"/>
                <w:b/>
                <w:szCs w:val="21"/>
                <w:highlight w:val="none"/>
                <w:lang w:val="en-US" w:eastAsia="zh-CN"/>
              </w:rPr>
              <w:t>及单项目报价均</w:t>
            </w:r>
            <w:r>
              <w:rPr>
                <w:rFonts w:hint="eastAsia" w:ascii="宋体" w:hAnsi="宋体" w:cs="宋体"/>
                <w:b/>
                <w:szCs w:val="21"/>
                <w:highlight w:val="none"/>
              </w:rPr>
              <w:t>不得高于采购人发布的最高限价</w:t>
            </w:r>
            <w:r>
              <w:rPr>
                <w:rFonts w:hint="eastAsia" w:ascii="宋体" w:hAnsi="宋体" w:cs="宋体"/>
                <w:b/>
                <w:szCs w:val="21"/>
                <w:highlight w:val="none"/>
                <w:lang w:val="en-US" w:eastAsia="zh-CN"/>
              </w:rPr>
              <w:t>和单项目限价</w:t>
            </w:r>
            <w:r>
              <w:rPr>
                <w:rFonts w:hint="eastAsia" w:ascii="宋体" w:hAnsi="宋体" w:cs="宋体"/>
                <w:b/>
                <w:szCs w:val="21"/>
                <w:highlight w:val="none"/>
              </w:rPr>
              <w:t>，否则其竞争性比选响应文件视为重大偏差，竞争性比选响应文件将按否决报价处理</w:t>
            </w:r>
            <w:r>
              <w:rPr>
                <w:rFonts w:hint="eastAsia" w:ascii="宋体" w:hAnsi="宋体" w:cs="宋体"/>
                <w:b/>
                <w:bCs/>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4" w:hRule="atLeast"/>
          <w:jc w:val="center"/>
        </w:trPr>
        <w:tc>
          <w:tcPr>
            <w:tcW w:w="697" w:type="dxa"/>
            <w:tcBorders>
              <w:bottom w:val="single" w:color="auto" w:sz="4" w:space="0"/>
            </w:tcBorders>
            <w:vAlign w:val="center"/>
          </w:tcPr>
          <w:p>
            <w:pPr>
              <w:spacing w:line="40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20</w:t>
            </w:r>
          </w:p>
        </w:tc>
        <w:tc>
          <w:tcPr>
            <w:tcW w:w="2106" w:type="dxa"/>
            <w:tcBorders>
              <w:bottom w:val="single" w:color="auto" w:sz="4" w:space="0"/>
            </w:tcBorders>
            <w:vAlign w:val="center"/>
          </w:tcPr>
          <w:p>
            <w:pPr>
              <w:keepNext w:val="0"/>
              <w:keepLines w:val="0"/>
              <w:pageBreakBefore w:val="0"/>
              <w:widowControl w:val="0"/>
              <w:kinsoku/>
              <w:wordWrap/>
              <w:overflowPunct/>
              <w:topLinePunct w:val="0"/>
              <w:bidi w:val="0"/>
              <w:snapToGrid/>
              <w:spacing w:line="400" w:lineRule="exact"/>
              <w:ind w:left="0" w:leftChars="0" w:right="0" w:rightChars="0" w:firstLine="420" w:firstLineChars="200"/>
              <w:jc w:val="center"/>
              <w:textAlignment w:val="auto"/>
              <w:outlineLvl w:val="9"/>
              <w:rPr>
                <w:rFonts w:hint="default" w:ascii="宋体" w:hAnsi="宋体" w:eastAsia="宋体" w:cs="宋体"/>
                <w:kern w:val="0"/>
                <w:szCs w:val="21"/>
                <w:lang w:val="en-US" w:eastAsia="zh-CN"/>
              </w:rPr>
            </w:pPr>
            <w:r>
              <w:rPr>
                <w:rFonts w:hint="eastAsia" w:ascii="宋体" w:hAnsi="宋体" w:cs="宋体"/>
                <w:kern w:val="0"/>
                <w:szCs w:val="21"/>
                <w:lang w:val="en-US" w:eastAsia="zh-CN"/>
              </w:rPr>
              <w:t>合同支付办法</w:t>
            </w:r>
          </w:p>
        </w:tc>
        <w:tc>
          <w:tcPr>
            <w:tcW w:w="7104" w:type="dxa"/>
            <w:tcBorders>
              <w:bottom w:val="single" w:color="auto" w:sz="4" w:space="0"/>
            </w:tcBorders>
          </w:tcPr>
          <w:p>
            <w:pPr>
              <w:keepNext w:val="0"/>
              <w:keepLines w:val="0"/>
              <w:pageBreakBefore w:val="0"/>
              <w:widowControl w:val="0"/>
              <w:kinsoku/>
              <w:wordWrap/>
              <w:overflowPunct/>
              <w:topLinePunct w:val="0"/>
              <w:bidi w:val="0"/>
              <w:snapToGrid/>
              <w:spacing w:line="400" w:lineRule="exact"/>
              <w:ind w:left="0" w:leftChars="0" w:right="0" w:rightChars="0" w:firstLine="420" w:firstLineChars="200"/>
              <w:textAlignment w:val="auto"/>
              <w:outlineLvl w:val="9"/>
              <w:rPr>
                <w:rFonts w:hint="eastAsia"/>
                <w:highlight w:val="none"/>
                <w:lang w:val="en-US" w:eastAsia="zh-CN"/>
              </w:rPr>
            </w:pPr>
            <w:r>
              <w:rPr>
                <w:rFonts w:hint="eastAsia" w:ascii="宋体" w:hAnsi="宋体"/>
                <w:szCs w:val="21"/>
              </w:rPr>
              <w:t>按季度进行支付，每季度维护工作完成，达到合同的维护要求，并提交维护资料经业主审核通过后，按实际计量结果进行支付。</w:t>
            </w:r>
          </w:p>
          <w:p>
            <w:pPr>
              <w:pStyle w:val="28"/>
              <w:keepNext w:val="0"/>
              <w:keepLines w:val="0"/>
              <w:pageBreakBefore w:val="0"/>
              <w:widowControl w:val="0"/>
              <w:kinsoku/>
              <w:wordWrap/>
              <w:overflowPunct/>
              <w:topLinePunct w:val="0"/>
              <w:bidi w:val="0"/>
              <w:snapToGrid/>
              <w:spacing w:before="0" w:after="0" w:line="400" w:lineRule="exact"/>
              <w:ind w:left="0" w:leftChars="0" w:right="0" w:rightChars="0" w:firstLine="420" w:firstLineChars="200"/>
              <w:textAlignment w:val="auto"/>
              <w:outlineLvl w:val="9"/>
              <w:rPr>
                <w:rFonts w:hint="eastAsia"/>
              </w:rPr>
            </w:pPr>
            <w:r>
              <w:rPr>
                <w:rFonts w:hint="eastAsia" w:asciiTheme="minorEastAsia" w:hAnsiTheme="minorEastAsia" w:eastAsiaTheme="minorEastAsia" w:cstheme="minorEastAsia"/>
                <w:sz w:val="21"/>
                <w:szCs w:val="22"/>
              </w:rPr>
              <w:t>注：卖方每次办理支付</w:t>
            </w:r>
            <w:r>
              <w:rPr>
                <w:rFonts w:hint="eastAsia" w:asciiTheme="minorEastAsia" w:hAnsiTheme="minorEastAsia" w:eastAsiaTheme="minorEastAsia" w:cstheme="minorEastAsia"/>
                <w:sz w:val="21"/>
                <w:szCs w:val="22"/>
                <w:highlight w:val="none"/>
              </w:rPr>
              <w:t>前须开具等额的税率</w:t>
            </w:r>
            <w:r>
              <w:rPr>
                <w:rFonts w:hint="eastAsia" w:asciiTheme="minorEastAsia" w:hAnsiTheme="minorEastAsia" w:eastAsiaTheme="minorEastAsia" w:cstheme="minorEastAsia"/>
                <w:sz w:val="21"/>
                <w:szCs w:val="22"/>
                <w:highlight w:val="none"/>
                <w:lang w:val="en-US" w:eastAsia="zh-CN"/>
              </w:rPr>
              <w:t xml:space="preserve">6 </w:t>
            </w:r>
            <w:r>
              <w:rPr>
                <w:rFonts w:hint="eastAsia" w:asciiTheme="minorEastAsia" w:hAnsiTheme="minorEastAsia" w:eastAsiaTheme="minorEastAsia" w:cstheme="minorEastAsia"/>
                <w:sz w:val="21"/>
                <w:szCs w:val="22"/>
                <w:highlight w:val="none"/>
              </w:rPr>
              <w:t>%的增值</w:t>
            </w:r>
            <w:r>
              <w:rPr>
                <w:rFonts w:hint="eastAsia" w:asciiTheme="minorEastAsia" w:hAnsiTheme="minorEastAsia" w:eastAsiaTheme="minorEastAsia" w:cstheme="minorEastAsia"/>
                <w:sz w:val="21"/>
                <w:szCs w:val="22"/>
              </w:rPr>
              <w:t>税专用发票给</w:t>
            </w:r>
            <w:r>
              <w:rPr>
                <w:rFonts w:hint="eastAsia" w:asciiTheme="minorEastAsia" w:hAnsiTheme="minorEastAsia" w:eastAsiaTheme="minorEastAsia" w:cstheme="minorEastAsia"/>
                <w:sz w:val="21"/>
                <w:szCs w:val="22"/>
                <w:lang w:val="en-US" w:eastAsia="zh-CN"/>
              </w:rPr>
              <w:t>买</w:t>
            </w:r>
            <w:r>
              <w:rPr>
                <w:rFonts w:hint="eastAsia" w:asciiTheme="minorEastAsia" w:hAnsiTheme="minorEastAsia" w:eastAsiaTheme="minorEastAsia" w:cstheme="minorEastAsia"/>
                <w:sz w:val="21"/>
                <w:szCs w:val="22"/>
              </w:rPr>
              <w:t>方，否则</w:t>
            </w:r>
            <w:r>
              <w:rPr>
                <w:rFonts w:hint="eastAsia" w:asciiTheme="minorEastAsia" w:hAnsiTheme="minorEastAsia" w:eastAsiaTheme="minorEastAsia" w:cstheme="minorEastAsia"/>
                <w:sz w:val="21"/>
                <w:szCs w:val="22"/>
                <w:lang w:val="en-US" w:eastAsia="zh-CN"/>
              </w:rPr>
              <w:t>买</w:t>
            </w:r>
            <w:r>
              <w:rPr>
                <w:rFonts w:hint="eastAsia" w:asciiTheme="minorEastAsia" w:hAnsiTheme="minorEastAsia" w:eastAsiaTheme="minorEastAsia" w:cstheme="minorEastAsia"/>
                <w:sz w:val="21"/>
                <w:szCs w:val="22"/>
              </w:rPr>
              <w:t>方不予支付。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 w:hRule="atLeast"/>
          <w:jc w:val="center"/>
        </w:trPr>
        <w:tc>
          <w:tcPr>
            <w:tcW w:w="697" w:type="dxa"/>
            <w:tcBorders>
              <w:bottom w:val="single" w:color="auto" w:sz="4" w:space="0"/>
            </w:tcBorders>
            <w:vAlign w:val="center"/>
          </w:tcPr>
          <w:p>
            <w:pPr>
              <w:spacing w:line="400" w:lineRule="exact"/>
              <w:jc w:val="center"/>
              <w:rPr>
                <w:rFonts w:hint="eastAsia" w:ascii="宋体" w:hAnsi="宋体" w:cs="宋体"/>
                <w:kern w:val="0"/>
                <w:szCs w:val="21"/>
                <w:lang w:val="en-US" w:eastAsia="zh-CN"/>
              </w:rPr>
            </w:pPr>
            <w:r>
              <w:rPr>
                <w:rFonts w:hint="eastAsia" w:ascii="宋体" w:hAnsi="宋体" w:cs="宋体"/>
                <w:kern w:val="0"/>
                <w:szCs w:val="21"/>
                <w:lang w:val="en-US" w:eastAsia="zh-CN"/>
              </w:rPr>
              <w:t>21</w:t>
            </w:r>
          </w:p>
        </w:tc>
        <w:tc>
          <w:tcPr>
            <w:tcW w:w="2106" w:type="dxa"/>
            <w:tcBorders>
              <w:bottom w:val="single" w:color="auto" w:sz="4" w:space="0"/>
            </w:tcBorders>
            <w:textDirection w:val="lrTb"/>
            <w:vAlign w:val="center"/>
          </w:tcPr>
          <w:p>
            <w:pPr>
              <w:keepNext w:val="0"/>
              <w:keepLines w:val="0"/>
              <w:pageBreakBefore w:val="0"/>
              <w:widowControl w:val="0"/>
              <w:kinsoku/>
              <w:wordWrap/>
              <w:overflowPunct/>
              <w:topLinePunct w:val="0"/>
              <w:bidi w:val="0"/>
              <w:snapToGrid/>
              <w:spacing w:line="400" w:lineRule="exact"/>
              <w:ind w:left="0" w:leftChars="0" w:right="0" w:rightChars="0" w:firstLine="420" w:firstLineChars="200"/>
              <w:jc w:val="center"/>
              <w:textAlignment w:val="auto"/>
              <w:outlineLvl w:val="9"/>
              <w:rPr>
                <w:rFonts w:hint="eastAsia" w:ascii="宋体" w:hAnsi="宋体" w:cs="宋体"/>
                <w:kern w:val="0"/>
                <w:szCs w:val="21"/>
                <w:lang w:val="en-US" w:eastAsia="zh-CN"/>
              </w:rPr>
            </w:pPr>
            <w:r>
              <w:rPr>
                <w:rFonts w:hint="eastAsia" w:ascii="宋体" w:hAnsi="宋体" w:cs="宋体"/>
                <w:kern w:val="0"/>
                <w:szCs w:val="21"/>
                <w:lang w:val="en-US" w:eastAsia="zh-CN"/>
              </w:rPr>
              <w:t>人员及车辆管理</w:t>
            </w:r>
          </w:p>
        </w:tc>
        <w:tc>
          <w:tcPr>
            <w:tcW w:w="7104" w:type="dxa"/>
            <w:tcBorders>
              <w:bottom w:val="single" w:color="auto" w:sz="4" w:space="0"/>
            </w:tcBorders>
            <w:textDirection w:val="lrTb"/>
            <w:vAlign w:val="top"/>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szCs w:val="21"/>
              </w:rPr>
            </w:pPr>
            <w:r>
              <w:rPr>
                <w:rFonts w:hint="eastAsia"/>
                <w:szCs w:val="21"/>
              </w:rPr>
              <w:t>灯具清洗维护工作开展期间，人员及车辆要求如下：</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ascii="宋体" w:hAnsi="宋体" w:cs="宋体"/>
                <w:szCs w:val="21"/>
              </w:rPr>
            </w:pPr>
            <w:r>
              <w:rPr>
                <w:rFonts w:hint="eastAsia" w:ascii="宋体" w:hAnsi="宋体" w:cs="宋体"/>
                <w:szCs w:val="21"/>
              </w:rPr>
              <w:t>1、项目经理1名，持有壹级建造师（机电工程专业）证，持有省级及以上主管部门颁发的B类安全生产考核合格证；</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ascii="宋体" w:hAnsi="宋体" w:cs="宋体"/>
                <w:szCs w:val="21"/>
              </w:rPr>
            </w:pPr>
            <w:r>
              <w:rPr>
                <w:rFonts w:hint="eastAsia" w:ascii="宋体" w:hAnsi="宋体" w:cs="宋体"/>
                <w:szCs w:val="21"/>
              </w:rPr>
              <w:t>2、技术负责人1名</w:t>
            </w:r>
            <w:r>
              <w:rPr>
                <w:rFonts w:hint="eastAsia"/>
                <w:szCs w:val="21"/>
              </w:rPr>
              <w:t>，持有机电相关专业高级工程师证，持有省级及以上主管部门颁发的B类安全生产考核合格证</w:t>
            </w:r>
            <w:r>
              <w:rPr>
                <w:rFonts w:hint="eastAsia" w:ascii="宋体" w:hAnsi="宋体" w:cs="宋体"/>
                <w:szCs w:val="21"/>
              </w:rPr>
              <w:t>；</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ascii="宋体" w:hAnsi="宋体" w:cs="宋体"/>
                <w:szCs w:val="21"/>
              </w:rPr>
            </w:pPr>
            <w:r>
              <w:rPr>
                <w:rFonts w:hint="eastAsia" w:ascii="宋体" w:hAnsi="宋体" w:cs="宋体"/>
                <w:szCs w:val="21"/>
              </w:rPr>
              <w:t>3、安全负责人1名，持有省级及以上主管部门颁发的C类安全生产考核合格证；</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highlight w:val="none"/>
                <w:lang w:val="en-US" w:eastAsia="zh-CN"/>
              </w:rPr>
            </w:pPr>
            <w:r>
              <w:rPr>
                <w:rFonts w:hint="eastAsia" w:ascii="宋体" w:hAnsi="宋体" w:cs="宋体"/>
                <w:szCs w:val="21"/>
              </w:rPr>
              <w:t>4、本项目的灯具清洗工作，承包人需组织可同时在2个作业面进行工作的人员及车辆要求，除项目经理以外，单个作业面人员及车辆要求如下：安全员1名（持有省级及以上主管部门颁发的安全员证书），清洗人员2名（均需同时持有电工证、</w:t>
            </w:r>
            <w:r>
              <w:rPr>
                <w:rFonts w:hint="eastAsia" w:asciiTheme="minorHAnsi" w:hAnsiTheme="minorHAnsi" w:eastAsiaTheme="minorEastAsia" w:cstheme="minorBidi"/>
                <w:szCs w:val="21"/>
              </w:rPr>
              <w:t>高空特种作业操作证</w:t>
            </w:r>
            <w:r>
              <w:rPr>
                <w:rFonts w:hint="eastAsia" w:ascii="宋体" w:hAnsi="宋体" w:cs="宋体"/>
                <w:szCs w:val="21"/>
              </w:rPr>
              <w:t>）</w:t>
            </w:r>
            <w:r>
              <w:rPr>
                <w:rFonts w:hint="eastAsia" w:ascii="宋体" w:hAnsi="宋体" w:cs="宋体"/>
                <w:szCs w:val="21"/>
                <w:lang w:eastAsia="zh-CN"/>
              </w:rPr>
              <w:t>；</w:t>
            </w:r>
            <w:r>
              <w:rPr>
                <w:rFonts w:hint="eastAsia" w:ascii="宋体" w:hAnsi="宋体" w:cs="宋体"/>
                <w:szCs w:val="21"/>
              </w:rPr>
              <w:t>工程用车1辆，高架车1辆。</w:t>
            </w:r>
            <w:r>
              <w:rPr>
                <w:rFonts w:hint="eastAsia"/>
              </w:rPr>
              <w:t>交通组织所需的人员、车辆、标志标牌等宜根据施工作业区要求另行配置。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 w:hRule="atLeast"/>
          <w:jc w:val="center"/>
        </w:trPr>
        <w:tc>
          <w:tcPr>
            <w:tcW w:w="697" w:type="dxa"/>
            <w:tcBorders>
              <w:bottom w:val="single" w:color="auto" w:sz="4" w:space="0"/>
            </w:tcBorders>
            <w:vAlign w:val="center"/>
          </w:tcPr>
          <w:p>
            <w:pPr>
              <w:spacing w:line="40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22</w:t>
            </w:r>
          </w:p>
        </w:tc>
        <w:tc>
          <w:tcPr>
            <w:tcW w:w="2106" w:type="dxa"/>
            <w:tcBorders>
              <w:bottom w:val="single" w:color="auto" w:sz="4" w:space="0"/>
            </w:tcBorders>
            <w:vAlign w:val="center"/>
          </w:tcPr>
          <w:p>
            <w:pPr>
              <w:keepNext w:val="0"/>
              <w:keepLines w:val="0"/>
              <w:pageBreakBefore w:val="0"/>
              <w:widowControl w:val="0"/>
              <w:kinsoku/>
              <w:wordWrap/>
              <w:overflowPunct/>
              <w:topLinePunct w:val="0"/>
              <w:bidi w:val="0"/>
              <w:snapToGrid/>
              <w:spacing w:line="400" w:lineRule="exact"/>
              <w:ind w:left="0" w:leftChars="0" w:right="0" w:rightChars="0" w:firstLine="420" w:firstLineChars="200"/>
              <w:jc w:val="center"/>
              <w:textAlignment w:val="auto"/>
              <w:outlineLvl w:val="9"/>
              <w:rPr>
                <w:rFonts w:hint="eastAsia" w:ascii="宋体" w:hAnsi="宋体" w:cs="宋体"/>
                <w:kern w:val="0"/>
                <w:szCs w:val="21"/>
                <w:lang w:val="en-US" w:eastAsia="zh-CN"/>
              </w:rPr>
            </w:pPr>
            <w:r>
              <w:rPr>
                <w:rFonts w:hint="eastAsia" w:ascii="宋体" w:hAnsi="宋体" w:cs="宋体"/>
                <w:kern w:val="0"/>
                <w:szCs w:val="21"/>
                <w:lang w:val="en-US" w:eastAsia="zh-CN"/>
              </w:rPr>
              <w:t>乙方人员违约的处理</w:t>
            </w:r>
          </w:p>
        </w:tc>
        <w:tc>
          <w:tcPr>
            <w:tcW w:w="7104" w:type="dxa"/>
            <w:tcBorders>
              <w:bottom w:val="single" w:color="auto" w:sz="4" w:space="0"/>
            </w:tcBorders>
          </w:tcPr>
          <w:p>
            <w:pPr>
              <w:keepNext w:val="0"/>
              <w:keepLines w:val="0"/>
              <w:pageBreakBefore w:val="0"/>
              <w:widowControl w:val="0"/>
              <w:kinsoku/>
              <w:wordWrap/>
              <w:overflowPunct/>
              <w:topLinePunct w:val="0"/>
              <w:bidi w:val="0"/>
              <w:snapToGrid/>
              <w:spacing w:line="400" w:lineRule="exact"/>
              <w:ind w:left="0" w:leftChars="0" w:right="0" w:rightChars="0" w:firstLine="420" w:firstLineChars="200"/>
              <w:textAlignment w:val="auto"/>
              <w:outlineLvl w:val="9"/>
              <w:rPr>
                <w:rFonts w:ascii="宋体" w:hAnsi="宋体"/>
                <w:szCs w:val="21"/>
              </w:rPr>
            </w:pPr>
            <w:r>
              <w:rPr>
                <w:rFonts w:hint="eastAsia" w:ascii="宋体" w:hAnsi="宋体"/>
                <w:szCs w:val="21"/>
              </w:rPr>
              <w:t>对承包人项目经理、技术负责人、安全员的管理要求如下：</w:t>
            </w:r>
          </w:p>
          <w:p>
            <w:pPr>
              <w:keepNext w:val="0"/>
              <w:keepLines w:val="0"/>
              <w:pageBreakBefore w:val="0"/>
              <w:widowControl w:val="0"/>
              <w:kinsoku/>
              <w:wordWrap/>
              <w:overflowPunct/>
              <w:topLinePunct w:val="0"/>
              <w:bidi w:val="0"/>
              <w:snapToGrid/>
              <w:spacing w:line="400" w:lineRule="exact"/>
              <w:ind w:left="0" w:leftChars="0" w:right="0" w:rightChars="0" w:firstLine="420" w:firstLineChars="200"/>
              <w:textAlignment w:val="auto"/>
              <w:outlineLvl w:val="9"/>
              <w:rPr>
                <w:rFonts w:ascii="宋体" w:hAnsi="宋体"/>
                <w:szCs w:val="21"/>
              </w:rPr>
            </w:pPr>
            <w:r>
              <w:rPr>
                <w:rFonts w:hint="eastAsia" w:ascii="宋体" w:hAnsi="宋体"/>
                <w:szCs w:val="21"/>
              </w:rPr>
              <w:t>（1）承包人在维护工作开展期间，其项目经理必须到达施工现场开展工作，否则将处以项目经理、技术负责人5千元/人·天的违约处罚。若离开必须书面向业主请假，未经批准擅自离开，按1万元/人·天处违约处罚。</w:t>
            </w:r>
          </w:p>
          <w:p>
            <w:pPr>
              <w:keepNext w:val="0"/>
              <w:keepLines w:val="0"/>
              <w:pageBreakBefore w:val="0"/>
              <w:widowControl w:val="0"/>
              <w:kinsoku/>
              <w:wordWrap/>
              <w:overflowPunct/>
              <w:topLinePunct w:val="0"/>
              <w:bidi w:val="0"/>
              <w:snapToGrid/>
              <w:spacing w:line="400" w:lineRule="exact"/>
              <w:ind w:left="0" w:leftChars="0" w:right="0" w:rightChars="0" w:firstLine="420" w:firstLineChars="200"/>
              <w:textAlignment w:val="auto"/>
              <w:outlineLvl w:val="9"/>
              <w:rPr>
                <w:rFonts w:hint="eastAsia"/>
                <w:highlight w:val="none"/>
                <w:lang w:val="en-US" w:eastAsia="zh-CN"/>
              </w:rPr>
            </w:pPr>
            <w:r>
              <w:rPr>
                <w:rFonts w:hint="eastAsia" w:ascii="宋体" w:hAnsi="宋体"/>
                <w:szCs w:val="21"/>
              </w:rPr>
              <w:t>（2）承包人必须保证“</w:t>
            </w:r>
            <w:r>
              <w:rPr>
                <w:rFonts w:hint="eastAsia" w:ascii="宋体" w:hAnsi="宋体"/>
                <w:szCs w:val="21"/>
                <w:lang w:val="en-US" w:eastAsia="zh-CN"/>
              </w:rPr>
              <w:t>响应性</w:t>
            </w:r>
            <w:r>
              <w:rPr>
                <w:rFonts w:hint="eastAsia" w:ascii="宋体" w:hAnsi="宋体"/>
                <w:szCs w:val="21"/>
              </w:rPr>
              <w:t>文件”中承诺配备的项目经理、技术负责人、安全员到场，不得随意调换，否则将处以承包人违约金，其中项目经理每人15万元；如果调换是业主主动提出，将不作为承包商违约；如果调换是由于项目经理的工作、能力不能胜任岗位要求，不能令业主满意，则处以承包人违约金，项目经理每人5万元；而技术负责人、安全员的更换必须报业主批准，若未经批准擅自更换将处以3万元/人的违约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697" w:type="dxa"/>
            <w:vAlign w:val="center"/>
          </w:tcPr>
          <w:p>
            <w:pPr>
              <w:spacing w:line="40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23</w:t>
            </w:r>
          </w:p>
        </w:tc>
        <w:tc>
          <w:tcPr>
            <w:tcW w:w="2106" w:type="dxa"/>
            <w:textDirection w:val="lrTb"/>
            <w:vAlign w:val="center"/>
          </w:tcPr>
          <w:p>
            <w:pPr>
              <w:keepNext w:val="0"/>
              <w:keepLines w:val="0"/>
              <w:pageBreakBefore w:val="0"/>
              <w:widowControl w:val="0"/>
              <w:kinsoku/>
              <w:wordWrap/>
              <w:overflowPunct/>
              <w:topLinePunct w:val="0"/>
              <w:bidi w:val="0"/>
              <w:snapToGrid/>
              <w:spacing w:line="400" w:lineRule="exact"/>
              <w:ind w:left="0" w:leftChars="0" w:right="0" w:rightChars="0" w:firstLine="420" w:firstLineChars="200"/>
              <w:jc w:val="center"/>
              <w:textAlignment w:val="auto"/>
              <w:outlineLvl w:val="9"/>
              <w:rPr>
                <w:rFonts w:hint="eastAsia" w:ascii="宋体" w:hAnsi="宋体" w:cs="宋体"/>
                <w:kern w:val="0"/>
                <w:szCs w:val="21"/>
                <w:lang w:val="en-US" w:eastAsia="zh-CN"/>
              </w:rPr>
            </w:pPr>
            <w:r>
              <w:rPr>
                <w:rFonts w:hint="eastAsia" w:ascii="宋体" w:hAnsi="宋体" w:cs="宋体"/>
                <w:kern w:val="0"/>
                <w:szCs w:val="21"/>
                <w:lang w:val="en-US" w:eastAsia="zh-CN"/>
              </w:rPr>
              <w:t>施工安全责任</w:t>
            </w:r>
          </w:p>
        </w:tc>
        <w:tc>
          <w:tcPr>
            <w:tcW w:w="7104" w:type="dxa"/>
            <w:textDirection w:val="lrTb"/>
            <w:vAlign w:val="top"/>
          </w:tcPr>
          <w:p>
            <w:pPr>
              <w:keepNext w:val="0"/>
              <w:keepLines w:val="0"/>
              <w:pageBreakBefore w:val="0"/>
              <w:widowControl w:val="0"/>
              <w:kinsoku/>
              <w:wordWrap/>
              <w:overflowPunct/>
              <w:topLinePunct w:val="0"/>
              <w:bidi w:val="0"/>
              <w:snapToGrid/>
              <w:spacing w:line="400" w:lineRule="exact"/>
              <w:ind w:left="0" w:leftChars="0" w:right="0" w:rightChars="0" w:firstLine="420" w:firstLineChars="200"/>
              <w:jc w:val="left"/>
              <w:textAlignment w:val="auto"/>
              <w:outlineLvl w:val="9"/>
              <w:rPr>
                <w:rFonts w:hint="eastAsia" w:ascii="宋体" w:hAnsi="宋体" w:cs="宋体"/>
                <w:highlight w:val="none"/>
              </w:rPr>
            </w:pPr>
            <w:r>
              <w:rPr>
                <w:rFonts w:hint="eastAsia"/>
                <w:szCs w:val="21"/>
                <w:highlight w:val="none"/>
                <w:lang w:val="en-US" w:eastAsia="zh-CN"/>
              </w:rPr>
              <w:t>灯具清洗</w:t>
            </w:r>
            <w:r>
              <w:rPr>
                <w:rFonts w:hint="eastAsia"/>
                <w:szCs w:val="21"/>
                <w:highlight w:val="none"/>
              </w:rPr>
              <w:t>期间的现场工作，按《重庆市营运高速公路施工标准化管理办法》(重庆市交通委员会分布)要求进行。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697" w:type="dxa"/>
            <w:vAlign w:val="center"/>
          </w:tcPr>
          <w:p>
            <w:pPr>
              <w:spacing w:line="400" w:lineRule="exact"/>
              <w:jc w:val="center"/>
              <w:rPr>
                <w:rFonts w:hint="eastAsia" w:ascii="宋体" w:hAnsi="宋体" w:cs="宋体"/>
                <w:kern w:val="0"/>
                <w:szCs w:val="21"/>
                <w:lang w:val="en-US" w:eastAsia="zh-CN"/>
              </w:rPr>
            </w:pPr>
            <w:r>
              <w:rPr>
                <w:rFonts w:hint="eastAsia" w:ascii="宋体" w:hAnsi="宋体" w:cs="宋体"/>
                <w:kern w:val="0"/>
                <w:szCs w:val="21"/>
                <w:lang w:val="en-US" w:eastAsia="zh-CN"/>
              </w:rPr>
              <w:t>24</w:t>
            </w:r>
          </w:p>
        </w:tc>
        <w:tc>
          <w:tcPr>
            <w:tcW w:w="2106" w:type="dxa"/>
            <w:textDirection w:val="lrTb"/>
            <w:vAlign w:val="center"/>
          </w:tcPr>
          <w:p>
            <w:pPr>
              <w:keepNext w:val="0"/>
              <w:keepLines w:val="0"/>
              <w:pageBreakBefore w:val="0"/>
              <w:widowControl w:val="0"/>
              <w:kinsoku/>
              <w:wordWrap/>
              <w:overflowPunct/>
              <w:topLinePunct w:val="0"/>
              <w:bidi w:val="0"/>
              <w:snapToGrid/>
              <w:spacing w:line="400" w:lineRule="exact"/>
              <w:ind w:left="0" w:leftChars="0" w:right="0" w:rightChars="0" w:firstLine="420" w:firstLineChars="200"/>
              <w:jc w:val="center"/>
              <w:textAlignment w:val="auto"/>
              <w:outlineLvl w:val="9"/>
              <w:rPr>
                <w:rFonts w:hint="eastAsia" w:ascii="宋体" w:hAnsi="宋体" w:cs="宋体"/>
                <w:kern w:val="0"/>
                <w:szCs w:val="21"/>
                <w:lang w:val="en-US" w:eastAsia="zh-CN"/>
              </w:rPr>
            </w:pPr>
            <w:r>
              <w:rPr>
                <w:rFonts w:hint="eastAsia"/>
                <w:szCs w:val="21"/>
              </w:rPr>
              <w:t>安全措施费</w:t>
            </w:r>
          </w:p>
        </w:tc>
        <w:tc>
          <w:tcPr>
            <w:tcW w:w="7104" w:type="dxa"/>
            <w:textDirection w:val="lrTb"/>
            <w:vAlign w:val="top"/>
          </w:tcPr>
          <w:p>
            <w:pPr>
              <w:keepNext w:val="0"/>
              <w:keepLines w:val="0"/>
              <w:pageBreakBefore w:val="0"/>
              <w:widowControl w:val="0"/>
              <w:kinsoku/>
              <w:wordWrap/>
              <w:overflowPunct/>
              <w:topLinePunct w:val="0"/>
              <w:bidi w:val="0"/>
              <w:snapToGrid/>
              <w:spacing w:line="400" w:lineRule="exact"/>
              <w:ind w:left="0" w:leftChars="0" w:right="0" w:rightChars="0" w:firstLine="420" w:firstLineChars="200"/>
              <w:textAlignment w:val="auto"/>
              <w:outlineLvl w:val="9"/>
              <w:rPr>
                <w:rFonts w:hint="eastAsia"/>
                <w:szCs w:val="21"/>
                <w:highlight w:val="none"/>
                <w:lang w:val="en-US" w:eastAsia="zh-CN"/>
              </w:rPr>
            </w:pPr>
            <w:r>
              <w:rPr>
                <w:rFonts w:hint="eastAsia"/>
                <w:szCs w:val="21"/>
              </w:rPr>
              <w:t>本工程施工地点均为重庆高速公路已通车路段，安全措施费应包含设备设施、材料照管（含发包人采购设备、材料）、施工安全、人员安全等工程必须内容，承包人应保证投入足够的人力、物力及车辆（至少一辆）看护本项目中的设备设施及材料，看护工作应落实到人。施工期间承包人必须到相关营运公司及执法单位办理占道、封道施工许可证，必须自行配备足够的安全设备设施，对经过施工现场的通行车辆进行安全诱导，负责施工现场周围各种通行车辆交通组织与进行交通组织的各类协调工作。投标人还应根据现场实际情况增加看护力量，设备设施及材料，在施工期间和移交运营单位之前发生的偷盗、人为破环、损坏等情况，均由承包人自行承担，并予以修复、补齐。安全措施费为本项目维护服务费（含税金）部分最高限价的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1" w:hRule="atLeast"/>
          <w:jc w:val="center"/>
        </w:trPr>
        <w:tc>
          <w:tcPr>
            <w:tcW w:w="697" w:type="dxa"/>
            <w:vAlign w:val="center"/>
          </w:tcPr>
          <w:p>
            <w:pPr>
              <w:pStyle w:val="146"/>
              <w:spacing w:line="400" w:lineRule="exact"/>
              <w:jc w:val="center"/>
              <w:rPr>
                <w:rFonts w:hint="eastAsia" w:ascii="宋体" w:hAnsi="宋体" w:eastAsia="宋体" w:cs="宋体"/>
                <w:kern w:val="0"/>
                <w:sz w:val="21"/>
                <w:szCs w:val="21"/>
                <w:lang w:val="en-US" w:eastAsia="zh-CN" w:bidi="ar-SA"/>
              </w:rPr>
            </w:pPr>
            <w:r>
              <w:rPr>
                <w:rFonts w:hint="eastAsia" w:hAnsi="宋体" w:cs="宋体"/>
                <w:kern w:val="0"/>
                <w:sz w:val="21"/>
                <w:szCs w:val="21"/>
                <w:lang w:val="en-US" w:eastAsia="zh-CN" w:bidi="ar-SA"/>
              </w:rPr>
              <w:t>25</w:t>
            </w:r>
          </w:p>
        </w:tc>
        <w:tc>
          <w:tcPr>
            <w:tcW w:w="2106" w:type="dxa"/>
            <w:textDirection w:val="lrTb"/>
            <w:vAlign w:val="center"/>
          </w:tcPr>
          <w:p>
            <w:pPr>
              <w:keepNext w:val="0"/>
              <w:keepLines w:val="0"/>
              <w:pageBreakBefore w:val="0"/>
              <w:widowControl w:val="0"/>
              <w:kinsoku/>
              <w:wordWrap/>
              <w:overflowPunct/>
              <w:topLinePunct w:val="0"/>
              <w:bidi w:val="0"/>
              <w:snapToGrid/>
              <w:spacing w:line="400" w:lineRule="exact"/>
              <w:ind w:left="0" w:leftChars="0" w:right="0" w:rightChars="0" w:firstLine="420" w:firstLineChars="200"/>
              <w:jc w:val="center"/>
              <w:textAlignment w:val="auto"/>
              <w:outlineLvl w:val="9"/>
              <w:rPr>
                <w:rFonts w:hint="eastAsia" w:ascii="宋体" w:hAnsi="宋体" w:cs="宋体"/>
                <w:kern w:val="0"/>
                <w:szCs w:val="21"/>
                <w:lang w:val="en-US" w:eastAsia="zh-CN"/>
              </w:rPr>
            </w:pPr>
            <w:r>
              <w:rPr>
                <w:rFonts w:hint="eastAsia" w:ascii="宋体" w:hAnsi="宋体" w:cs="宋体"/>
                <w:kern w:val="0"/>
              </w:rPr>
              <w:t>签字盖章要求</w:t>
            </w:r>
          </w:p>
        </w:tc>
        <w:tc>
          <w:tcPr>
            <w:tcW w:w="7104" w:type="dxa"/>
            <w:textDirection w:val="lrTb"/>
            <w:vAlign w:val="top"/>
          </w:tcPr>
          <w:p>
            <w:pPr>
              <w:keepNext w:val="0"/>
              <w:keepLines w:val="0"/>
              <w:pageBreakBefore w:val="0"/>
              <w:widowControl w:val="0"/>
              <w:kinsoku/>
              <w:wordWrap/>
              <w:overflowPunct/>
              <w:topLinePunct w:val="0"/>
              <w:bidi w:val="0"/>
              <w:snapToGrid/>
              <w:spacing w:line="400" w:lineRule="exact"/>
              <w:ind w:left="0" w:leftChars="0" w:right="0" w:rightChars="0" w:firstLine="420" w:firstLineChars="200"/>
              <w:jc w:val="left"/>
              <w:textAlignment w:val="auto"/>
              <w:outlineLvl w:val="9"/>
              <w:rPr>
                <w:rFonts w:hint="eastAsia"/>
                <w:szCs w:val="21"/>
                <w:highlight w:val="none"/>
              </w:rPr>
            </w:pPr>
            <w:r>
              <w:rPr>
                <w:rFonts w:hint="eastAsia"/>
                <w:szCs w:val="21"/>
              </w:rPr>
              <w:t>投标文件应由投标人的法定代表人或其授权的代理人按</w:t>
            </w:r>
            <w:r>
              <w:rPr>
                <w:rFonts w:hint="eastAsia"/>
                <w:szCs w:val="21"/>
                <w:lang w:val="en-US" w:eastAsia="zh-CN"/>
              </w:rPr>
              <w:t>竞争性比选文件</w:t>
            </w:r>
            <w:r>
              <w:rPr>
                <w:rFonts w:hint="eastAsia"/>
                <w:szCs w:val="21"/>
              </w:rPr>
              <w:t>第</w:t>
            </w:r>
            <w:r>
              <w:rPr>
                <w:rFonts w:hint="eastAsia"/>
                <w:szCs w:val="21"/>
                <w:lang w:val="en-US" w:eastAsia="zh-CN"/>
              </w:rPr>
              <w:t>八</w:t>
            </w:r>
            <w:r>
              <w:rPr>
                <w:rFonts w:hint="eastAsia"/>
                <w:szCs w:val="21"/>
              </w:rPr>
              <w:t>章的格式要求签字或盖章，并按其要求加盖投标人的公章，除此之外不要求逐页签字、盖章。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1" w:hRule="atLeast"/>
          <w:jc w:val="center"/>
        </w:trPr>
        <w:tc>
          <w:tcPr>
            <w:tcW w:w="697" w:type="dxa"/>
            <w:vAlign w:val="center"/>
          </w:tcPr>
          <w:p>
            <w:pPr>
              <w:pStyle w:val="146"/>
              <w:spacing w:line="400" w:lineRule="exact"/>
              <w:jc w:val="center"/>
              <w:rPr>
                <w:rFonts w:hint="eastAsia" w:ascii="宋体" w:hAnsi="宋体" w:eastAsia="宋体" w:cs="宋体"/>
                <w:kern w:val="0"/>
                <w:sz w:val="21"/>
                <w:szCs w:val="21"/>
                <w:lang w:val="en-US" w:eastAsia="zh-CN" w:bidi="ar-SA"/>
              </w:rPr>
            </w:pPr>
            <w:r>
              <w:rPr>
                <w:rFonts w:hint="eastAsia" w:hAnsi="宋体" w:cs="宋体"/>
                <w:kern w:val="0"/>
                <w:sz w:val="21"/>
                <w:szCs w:val="21"/>
                <w:lang w:val="en-US" w:eastAsia="zh-CN" w:bidi="ar-SA"/>
              </w:rPr>
              <w:t>26</w:t>
            </w:r>
          </w:p>
        </w:tc>
        <w:tc>
          <w:tcPr>
            <w:tcW w:w="2106" w:type="dxa"/>
            <w:textDirection w:val="lrTb"/>
            <w:vAlign w:val="center"/>
          </w:tcPr>
          <w:p>
            <w:pPr>
              <w:keepNext w:val="0"/>
              <w:keepLines w:val="0"/>
              <w:pageBreakBefore w:val="0"/>
              <w:widowControl w:val="0"/>
              <w:kinsoku/>
              <w:wordWrap/>
              <w:overflowPunct/>
              <w:topLinePunct w:val="0"/>
              <w:bidi w:val="0"/>
              <w:snapToGrid/>
              <w:spacing w:line="400" w:lineRule="exact"/>
              <w:ind w:left="0" w:leftChars="0" w:right="0" w:rightChars="0" w:firstLine="420" w:firstLineChars="200"/>
              <w:jc w:val="center"/>
              <w:textAlignment w:val="auto"/>
              <w:outlineLvl w:val="9"/>
              <w:rPr>
                <w:rFonts w:hint="eastAsia" w:ascii="宋体" w:hAnsi="宋体" w:cs="宋体"/>
                <w:kern w:val="0"/>
                <w:szCs w:val="21"/>
                <w:lang w:val="en-US" w:eastAsia="zh-CN"/>
              </w:rPr>
            </w:pPr>
            <w:r>
              <w:rPr>
                <w:rFonts w:hint="eastAsia" w:ascii="宋体" w:hAnsi="宋体" w:cs="宋体"/>
                <w:kern w:val="0"/>
                <w:szCs w:val="21"/>
                <w:lang w:val="en-US" w:eastAsia="zh-CN"/>
              </w:rPr>
              <w:t>响应性文件份数及装订要求</w:t>
            </w:r>
          </w:p>
        </w:tc>
        <w:tc>
          <w:tcPr>
            <w:tcW w:w="7104" w:type="dxa"/>
            <w:textDirection w:val="lrTb"/>
            <w:vAlign w:val="top"/>
          </w:tcPr>
          <w:p>
            <w:pPr>
              <w:pStyle w:val="16"/>
              <w:keepNext w:val="0"/>
              <w:keepLines w:val="0"/>
              <w:pageBreakBefore w:val="0"/>
              <w:widowControl w:val="0"/>
              <w:kinsoku/>
              <w:wordWrap/>
              <w:overflowPunct/>
              <w:topLinePunct w:val="0"/>
              <w:bidi w:val="0"/>
              <w:snapToGrid/>
              <w:spacing w:line="400" w:lineRule="exact"/>
              <w:ind w:left="0" w:leftChars="0" w:right="0" w:rightChars="0" w:firstLine="420" w:firstLineChars="200"/>
              <w:textAlignment w:val="auto"/>
              <w:outlineLvl w:val="9"/>
              <w:rPr>
                <w:rFonts w:hint="eastAsia" w:hAnsi="宋体" w:cs="宋体"/>
                <w:b/>
                <w:sz w:val="21"/>
                <w:szCs w:val="21"/>
              </w:rPr>
            </w:pPr>
            <w:r>
              <w:rPr>
                <w:rFonts w:hint="eastAsia" w:hAnsi="宋体" w:cs="宋体"/>
                <w:b/>
                <w:sz w:val="21"/>
                <w:szCs w:val="21"/>
                <w:lang w:val="en-US" w:eastAsia="zh-CN"/>
              </w:rPr>
              <w:t>响应性</w:t>
            </w:r>
            <w:r>
              <w:rPr>
                <w:rFonts w:hint="eastAsia" w:hAnsi="宋体" w:cs="宋体"/>
                <w:b/>
                <w:sz w:val="21"/>
                <w:szCs w:val="21"/>
              </w:rPr>
              <w:t>文件（</w:t>
            </w:r>
            <w:r>
              <w:rPr>
                <w:rFonts w:hAnsi="宋体" w:cs="宋体"/>
                <w:b/>
                <w:sz w:val="21"/>
                <w:szCs w:val="21"/>
              </w:rPr>
              <w:t>文件</w:t>
            </w:r>
            <w:r>
              <w:rPr>
                <w:rFonts w:hint="eastAsia" w:hAnsi="宋体" w:cs="宋体"/>
                <w:b/>
                <w:sz w:val="21"/>
                <w:szCs w:val="21"/>
              </w:rPr>
              <w:t>正本1份，副本2份，正本和副本的封面右上角上应清楚地标记“正本”或“副本”字样）副本可为正本的复印件，电子文件</w:t>
            </w:r>
            <w:r>
              <w:rPr>
                <w:rFonts w:hint="eastAsia" w:hAnsi="宋体" w:cs="宋体"/>
                <w:b/>
                <w:sz w:val="21"/>
                <w:szCs w:val="21"/>
                <w:lang w:val="en-US" w:eastAsia="zh-CN"/>
              </w:rPr>
              <w:t>1</w:t>
            </w:r>
            <w:r>
              <w:rPr>
                <w:rFonts w:hint="eastAsia" w:hAnsi="宋体" w:cs="宋体"/>
                <w:b/>
                <w:sz w:val="21"/>
                <w:szCs w:val="21"/>
              </w:rPr>
              <w:t>份（U盘，包括投标文件、</w:t>
            </w:r>
            <w:r>
              <w:rPr>
                <w:rFonts w:hAnsi="宋体" w:cs="宋体"/>
                <w:b/>
                <w:sz w:val="21"/>
                <w:szCs w:val="21"/>
              </w:rPr>
              <w:t>业绩</w:t>
            </w:r>
            <w:r>
              <w:rPr>
                <w:rFonts w:hint="eastAsia" w:hAnsi="宋体" w:cs="宋体"/>
                <w:b/>
                <w:sz w:val="21"/>
                <w:szCs w:val="21"/>
              </w:rPr>
              <w:t>的全部文件</w:t>
            </w:r>
            <w:r>
              <w:rPr>
                <w:rFonts w:hint="eastAsia" w:hAnsi="宋体" w:cs="宋体"/>
                <w:b/>
                <w:sz w:val="21"/>
                <w:szCs w:val="21"/>
                <w:lang w:eastAsia="zh-CN"/>
              </w:rPr>
              <w:t>）</w:t>
            </w:r>
            <w:r>
              <w:rPr>
                <w:rFonts w:hAnsi="宋体" w:cs="宋体"/>
                <w:b/>
                <w:sz w:val="21"/>
                <w:szCs w:val="21"/>
              </w:rPr>
              <w:t>，</w:t>
            </w:r>
            <w:r>
              <w:rPr>
                <w:rFonts w:hint="eastAsia" w:hAnsi="宋体" w:cs="宋体"/>
                <w:b/>
                <w:sz w:val="21"/>
                <w:szCs w:val="21"/>
              </w:rPr>
              <w:t>电子文件上应粘</w:t>
            </w:r>
            <w:r>
              <w:rPr>
                <w:rFonts w:hAnsi="宋体" w:cs="宋体"/>
                <w:b/>
                <w:sz w:val="21"/>
                <w:szCs w:val="21"/>
              </w:rPr>
              <w:t>上标签并在标签上</w:t>
            </w:r>
            <w:r>
              <w:rPr>
                <w:rFonts w:hint="eastAsia" w:hAnsi="宋体" w:cs="宋体"/>
                <w:b/>
                <w:sz w:val="21"/>
                <w:szCs w:val="21"/>
              </w:rPr>
              <w:t>加盖投标人公章。当电子文件与纸质版投标文件不一致时，以纸质版投标文件为准，当正本与副本不一致时，以正本为准。</w:t>
            </w:r>
          </w:p>
          <w:p>
            <w:pPr>
              <w:pStyle w:val="16"/>
              <w:keepNext w:val="0"/>
              <w:keepLines w:val="0"/>
              <w:pageBreakBefore w:val="0"/>
              <w:widowControl w:val="0"/>
              <w:kinsoku/>
              <w:wordWrap/>
              <w:overflowPunct/>
              <w:topLinePunct w:val="0"/>
              <w:bidi w:val="0"/>
              <w:snapToGrid/>
              <w:spacing w:line="400" w:lineRule="exact"/>
              <w:ind w:left="0" w:leftChars="0" w:right="0" w:rightChars="0" w:firstLine="420" w:firstLineChars="200"/>
              <w:textAlignment w:val="auto"/>
              <w:outlineLvl w:val="9"/>
              <w:rPr>
                <w:rFonts w:hint="eastAsia"/>
                <w:szCs w:val="21"/>
                <w:highlight w:val="none"/>
              </w:rPr>
            </w:pPr>
            <w:r>
              <w:rPr>
                <w:rFonts w:hint="eastAsia" w:hAnsi="宋体" w:cs="宋体"/>
                <w:b/>
                <w:sz w:val="21"/>
                <w:szCs w:val="21"/>
                <w:lang w:val="en-US" w:eastAsia="zh-CN"/>
              </w:rPr>
              <w:t>纸质版响应性文件与电子文件均密封在同一信封中，若文件较厚，电子文件可单独装订。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1" w:hRule="atLeast"/>
          <w:jc w:val="center"/>
        </w:trPr>
        <w:tc>
          <w:tcPr>
            <w:tcW w:w="697" w:type="dxa"/>
            <w:vAlign w:val="center"/>
          </w:tcPr>
          <w:p>
            <w:pPr>
              <w:pStyle w:val="146"/>
              <w:spacing w:line="400" w:lineRule="exact"/>
              <w:jc w:val="center"/>
              <w:rPr>
                <w:rFonts w:hint="eastAsia" w:ascii="宋体" w:hAnsi="宋体" w:eastAsia="宋体" w:cs="宋体"/>
                <w:kern w:val="0"/>
                <w:sz w:val="21"/>
                <w:szCs w:val="21"/>
                <w:lang w:val="en-US" w:eastAsia="zh-CN" w:bidi="ar-SA"/>
              </w:rPr>
            </w:pPr>
            <w:r>
              <w:rPr>
                <w:rFonts w:hint="eastAsia" w:hAnsi="宋体" w:cs="宋体"/>
                <w:kern w:val="0"/>
                <w:sz w:val="21"/>
                <w:szCs w:val="21"/>
                <w:lang w:val="en-US" w:eastAsia="zh-CN" w:bidi="ar-SA"/>
              </w:rPr>
              <w:t>27</w:t>
            </w:r>
          </w:p>
        </w:tc>
        <w:tc>
          <w:tcPr>
            <w:tcW w:w="2106" w:type="dxa"/>
            <w:textDirection w:val="lrTb"/>
            <w:vAlign w:val="center"/>
          </w:tcPr>
          <w:p>
            <w:pPr>
              <w:keepNext w:val="0"/>
              <w:keepLines w:val="0"/>
              <w:pageBreakBefore w:val="0"/>
              <w:widowControl w:val="0"/>
              <w:kinsoku/>
              <w:wordWrap/>
              <w:overflowPunct/>
              <w:topLinePunct w:val="0"/>
              <w:bidi w:val="0"/>
              <w:snapToGrid/>
              <w:spacing w:line="400" w:lineRule="exact"/>
              <w:ind w:left="0" w:leftChars="0" w:right="0" w:rightChars="0" w:firstLine="420" w:firstLineChars="200"/>
              <w:jc w:val="center"/>
              <w:textAlignment w:val="auto"/>
              <w:outlineLvl w:val="9"/>
              <w:rPr>
                <w:rFonts w:hint="eastAsia" w:ascii="宋体" w:hAnsi="宋体" w:cs="宋体"/>
                <w:kern w:val="0"/>
                <w:szCs w:val="21"/>
                <w:lang w:val="en-US" w:eastAsia="zh-CN"/>
              </w:rPr>
            </w:pPr>
            <w:r>
              <w:rPr>
                <w:rFonts w:hint="eastAsia" w:ascii="宋体" w:hAnsi="宋体" w:cs="宋体"/>
                <w:kern w:val="0"/>
                <w:szCs w:val="21"/>
                <w:lang w:val="en-US" w:eastAsia="zh-CN"/>
              </w:rPr>
              <w:t>封套上写明</w:t>
            </w:r>
          </w:p>
        </w:tc>
        <w:tc>
          <w:tcPr>
            <w:tcW w:w="7104" w:type="dxa"/>
            <w:textDirection w:val="lrTb"/>
            <w:vAlign w:val="top"/>
          </w:tcPr>
          <w:p>
            <w:pPr>
              <w:keepNext w:val="0"/>
              <w:keepLines w:val="0"/>
              <w:pageBreakBefore w:val="0"/>
              <w:widowControl w:val="0"/>
              <w:kinsoku/>
              <w:wordWrap/>
              <w:overflowPunct/>
              <w:topLinePunct w:val="0"/>
              <w:bidi w:val="0"/>
              <w:snapToGrid/>
              <w:spacing w:line="400" w:lineRule="exact"/>
              <w:ind w:left="0" w:leftChars="0" w:right="0" w:rightChars="0" w:firstLine="420" w:firstLineChars="200"/>
              <w:textAlignment w:val="auto"/>
              <w:outlineLvl w:val="9"/>
              <w:rPr>
                <w:rFonts w:hint="eastAsia"/>
                <w:szCs w:val="21"/>
              </w:rPr>
            </w:pPr>
            <w:r>
              <w:rPr>
                <w:rFonts w:hint="eastAsia"/>
                <w:szCs w:val="21"/>
              </w:rPr>
              <w:t>报价人：</w:t>
            </w:r>
          </w:p>
          <w:p>
            <w:pPr>
              <w:keepNext w:val="0"/>
              <w:keepLines w:val="0"/>
              <w:pageBreakBefore w:val="0"/>
              <w:widowControl w:val="0"/>
              <w:kinsoku/>
              <w:wordWrap/>
              <w:overflowPunct/>
              <w:topLinePunct w:val="0"/>
              <w:bidi w:val="0"/>
              <w:snapToGrid/>
              <w:spacing w:line="400" w:lineRule="exact"/>
              <w:ind w:left="0" w:leftChars="0" w:right="0" w:rightChars="0" w:firstLine="420" w:firstLineChars="200"/>
              <w:textAlignment w:val="auto"/>
              <w:outlineLvl w:val="9"/>
              <w:rPr>
                <w:rFonts w:hint="eastAsia"/>
                <w:szCs w:val="21"/>
              </w:rPr>
            </w:pPr>
            <w:r>
              <w:rPr>
                <w:rFonts w:hint="eastAsia"/>
                <w:szCs w:val="21"/>
              </w:rPr>
              <w:t xml:space="preserve">报价人地址：       </w:t>
            </w:r>
          </w:p>
          <w:p>
            <w:pPr>
              <w:keepNext w:val="0"/>
              <w:keepLines w:val="0"/>
              <w:pageBreakBefore w:val="0"/>
              <w:widowControl w:val="0"/>
              <w:kinsoku/>
              <w:wordWrap/>
              <w:overflowPunct/>
              <w:topLinePunct w:val="0"/>
              <w:bidi w:val="0"/>
              <w:snapToGrid/>
              <w:spacing w:line="400" w:lineRule="exact"/>
              <w:ind w:left="0" w:leftChars="0" w:right="0" w:rightChars="0" w:firstLine="420" w:firstLineChars="200"/>
              <w:textAlignment w:val="auto"/>
              <w:outlineLvl w:val="9"/>
              <w:rPr>
                <w:rFonts w:hint="eastAsia"/>
                <w:szCs w:val="21"/>
              </w:rPr>
            </w:pPr>
            <w:r>
              <w:rPr>
                <w:rFonts w:hint="eastAsia"/>
                <w:szCs w:val="21"/>
              </w:rPr>
              <w:t xml:space="preserve">   东南、南方公司隧道灯具清洗维护项竞争性比选响应文件；</w:t>
            </w:r>
          </w:p>
          <w:p>
            <w:pPr>
              <w:keepNext w:val="0"/>
              <w:keepLines w:val="0"/>
              <w:pageBreakBefore w:val="0"/>
              <w:widowControl w:val="0"/>
              <w:kinsoku/>
              <w:wordWrap/>
              <w:overflowPunct/>
              <w:topLinePunct w:val="0"/>
              <w:bidi w:val="0"/>
              <w:snapToGrid/>
              <w:spacing w:line="400" w:lineRule="exact"/>
              <w:ind w:left="0" w:leftChars="0" w:right="0" w:rightChars="0" w:firstLine="420" w:firstLineChars="200"/>
              <w:textAlignment w:val="auto"/>
              <w:outlineLvl w:val="9"/>
              <w:rPr>
                <w:rFonts w:hint="eastAsia"/>
                <w:szCs w:val="21"/>
                <w:highlight w:val="none"/>
              </w:rPr>
            </w:pPr>
            <w:r>
              <w:rPr>
                <w:rFonts w:hint="eastAsia"/>
                <w:szCs w:val="21"/>
              </w:rPr>
              <w:t>在   年  月  日   时   分（即开标时间）前不得开封</w:t>
            </w:r>
            <w:r>
              <w:rPr>
                <w:rFonts w:hint="eastAsia"/>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1" w:hRule="atLeast"/>
          <w:jc w:val="center"/>
        </w:trPr>
        <w:tc>
          <w:tcPr>
            <w:tcW w:w="697" w:type="dxa"/>
            <w:vAlign w:val="center"/>
          </w:tcPr>
          <w:p>
            <w:pPr>
              <w:pStyle w:val="146"/>
              <w:spacing w:line="400" w:lineRule="exact"/>
              <w:jc w:val="center"/>
              <w:rPr>
                <w:rFonts w:hint="eastAsia" w:ascii="宋体" w:hAnsi="宋体" w:eastAsia="宋体" w:cs="宋体"/>
                <w:kern w:val="0"/>
                <w:sz w:val="21"/>
                <w:szCs w:val="21"/>
                <w:lang w:val="en-US" w:eastAsia="zh-CN" w:bidi="ar-SA"/>
              </w:rPr>
            </w:pPr>
            <w:r>
              <w:rPr>
                <w:rFonts w:hint="eastAsia" w:hAnsi="宋体" w:cs="宋体"/>
                <w:kern w:val="0"/>
                <w:sz w:val="21"/>
                <w:szCs w:val="21"/>
                <w:lang w:val="en-US" w:eastAsia="zh-CN" w:bidi="ar-SA"/>
              </w:rPr>
              <w:t>28</w:t>
            </w:r>
          </w:p>
        </w:tc>
        <w:tc>
          <w:tcPr>
            <w:tcW w:w="2106" w:type="dxa"/>
            <w:textDirection w:val="lrTb"/>
            <w:vAlign w:val="center"/>
          </w:tcPr>
          <w:p>
            <w:pPr>
              <w:keepNext w:val="0"/>
              <w:keepLines w:val="0"/>
              <w:pageBreakBefore w:val="0"/>
              <w:widowControl w:val="0"/>
              <w:kinsoku/>
              <w:wordWrap/>
              <w:overflowPunct/>
              <w:topLinePunct w:val="0"/>
              <w:bidi w:val="0"/>
              <w:snapToGrid/>
              <w:spacing w:line="400" w:lineRule="exact"/>
              <w:ind w:left="0" w:leftChars="0" w:right="0" w:rightChars="0" w:firstLine="420" w:firstLineChars="200"/>
              <w:jc w:val="center"/>
              <w:textAlignment w:val="auto"/>
              <w:outlineLvl w:val="9"/>
              <w:rPr>
                <w:rFonts w:hint="eastAsia"/>
                <w:szCs w:val="21"/>
                <w:lang w:val="en-US" w:eastAsia="zh-CN"/>
              </w:rPr>
            </w:pPr>
            <w:r>
              <w:rPr>
                <w:rFonts w:hint="eastAsia"/>
                <w:szCs w:val="21"/>
              </w:rPr>
              <w:t>报价截止时间和开标时间</w:t>
            </w:r>
          </w:p>
        </w:tc>
        <w:tc>
          <w:tcPr>
            <w:tcW w:w="7104" w:type="dxa"/>
            <w:textDirection w:val="lrTb"/>
            <w:vAlign w:val="center"/>
          </w:tcPr>
          <w:p>
            <w:pPr>
              <w:keepNext w:val="0"/>
              <w:keepLines w:val="0"/>
              <w:pageBreakBefore w:val="0"/>
              <w:widowControl w:val="0"/>
              <w:kinsoku/>
              <w:wordWrap/>
              <w:overflowPunct/>
              <w:topLinePunct w:val="0"/>
              <w:bidi w:val="0"/>
              <w:snapToGrid/>
              <w:spacing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2</w:t>
            </w:r>
            <w:r>
              <w:rPr>
                <w:rFonts w:hint="eastAsia" w:asciiTheme="minorEastAsia" w:hAnsiTheme="minorEastAsia" w:eastAsiaTheme="minorEastAsia" w:cstheme="minorEastAsia"/>
                <w:szCs w:val="21"/>
              </w:rPr>
              <w:t>0</w:t>
            </w:r>
            <w:r>
              <w:rPr>
                <w:rFonts w:hint="eastAsia" w:asciiTheme="minorEastAsia" w:hAnsiTheme="minorEastAsia" w:eastAsiaTheme="minorEastAsia" w:cstheme="minorEastAsia"/>
                <w:szCs w:val="21"/>
                <w:lang w:val="en-US" w:eastAsia="zh-CN"/>
              </w:rPr>
              <w:t>21</w:t>
            </w:r>
            <w:r>
              <w:rPr>
                <w:rFonts w:hint="eastAsia" w:asciiTheme="minorEastAsia" w:hAnsiTheme="minorEastAsia" w:eastAsiaTheme="minorEastAsia" w:cstheme="minorEastAsia"/>
                <w:szCs w:val="21"/>
              </w:rPr>
              <w:t>年</w:t>
            </w:r>
            <w:r>
              <w:rPr>
                <w:rFonts w:hint="eastAsia" w:asciiTheme="minorEastAsia" w:hAnsiTheme="minorEastAsia" w:eastAsiaTheme="minorEastAsia" w:cstheme="minorEastAsia"/>
                <w:szCs w:val="21"/>
                <w:lang w:val="en-US" w:eastAsia="zh-CN"/>
              </w:rPr>
              <w:t xml:space="preserve"> 4</w:t>
            </w:r>
            <w:r>
              <w:rPr>
                <w:rFonts w:hint="eastAsia" w:asciiTheme="minorEastAsia" w:hAnsiTheme="minorEastAsia" w:eastAsiaTheme="minorEastAsia" w:cstheme="minorEastAsia"/>
                <w:szCs w:val="21"/>
              </w:rPr>
              <w:t>月</w:t>
            </w:r>
            <w:r>
              <w:rPr>
                <w:rFonts w:hint="eastAsia" w:asciiTheme="minorEastAsia" w:hAnsiTheme="minorEastAsia" w:eastAsiaTheme="minorEastAsia" w:cstheme="minorEastAsia"/>
                <w:szCs w:val="21"/>
                <w:lang w:val="en-US" w:eastAsia="zh-CN"/>
              </w:rPr>
              <w:t xml:space="preserve"> 19</w:t>
            </w:r>
            <w:r>
              <w:rPr>
                <w:rFonts w:hint="eastAsia" w:asciiTheme="minorEastAsia" w:hAnsiTheme="minorEastAsia" w:eastAsiaTheme="minorEastAsia" w:cstheme="minorEastAsia"/>
                <w:szCs w:val="21"/>
              </w:rPr>
              <w:t>日</w:t>
            </w:r>
            <w:r>
              <w:rPr>
                <w:rFonts w:hint="eastAsia" w:asciiTheme="minorEastAsia" w:hAnsiTheme="minorEastAsia" w:eastAsiaTheme="minorEastAsia" w:cstheme="minorEastAsia"/>
                <w:szCs w:val="21"/>
                <w:lang w:val="en-US" w:eastAsia="zh-CN"/>
              </w:rPr>
              <w:t>上午11:00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1" w:hRule="atLeast"/>
          <w:jc w:val="center"/>
        </w:trPr>
        <w:tc>
          <w:tcPr>
            <w:tcW w:w="697" w:type="dxa"/>
            <w:vAlign w:val="center"/>
          </w:tcPr>
          <w:p>
            <w:pPr>
              <w:pStyle w:val="146"/>
              <w:spacing w:line="400" w:lineRule="exact"/>
              <w:jc w:val="center"/>
              <w:rPr>
                <w:rFonts w:hint="eastAsia" w:ascii="宋体" w:hAnsi="宋体" w:eastAsia="宋体" w:cs="宋体"/>
                <w:kern w:val="0"/>
                <w:sz w:val="21"/>
                <w:szCs w:val="21"/>
                <w:lang w:val="en-US" w:eastAsia="zh-CN" w:bidi="ar-SA"/>
              </w:rPr>
            </w:pPr>
            <w:r>
              <w:rPr>
                <w:rFonts w:hint="eastAsia" w:hAnsi="宋体" w:cs="宋体"/>
                <w:kern w:val="0"/>
                <w:sz w:val="21"/>
                <w:szCs w:val="21"/>
                <w:lang w:val="en-US" w:eastAsia="zh-CN" w:bidi="ar-SA"/>
              </w:rPr>
              <w:t>29</w:t>
            </w:r>
          </w:p>
        </w:tc>
        <w:tc>
          <w:tcPr>
            <w:tcW w:w="2106" w:type="dxa"/>
            <w:textDirection w:val="lrTb"/>
            <w:vAlign w:val="center"/>
          </w:tcPr>
          <w:p>
            <w:pPr>
              <w:keepNext w:val="0"/>
              <w:keepLines w:val="0"/>
              <w:pageBreakBefore w:val="0"/>
              <w:widowControl w:val="0"/>
              <w:kinsoku/>
              <w:wordWrap/>
              <w:overflowPunct/>
              <w:topLinePunct w:val="0"/>
              <w:bidi w:val="0"/>
              <w:snapToGrid/>
              <w:spacing w:line="400" w:lineRule="exact"/>
              <w:ind w:left="0" w:leftChars="0" w:right="0" w:rightChars="0" w:firstLine="420" w:firstLineChars="200"/>
              <w:jc w:val="center"/>
              <w:textAlignment w:val="auto"/>
              <w:outlineLvl w:val="9"/>
              <w:rPr>
                <w:rFonts w:hint="eastAsia" w:ascii="宋体" w:hAnsi="宋体" w:cs="宋体"/>
                <w:szCs w:val="21"/>
                <w:highlight w:val="none"/>
              </w:rPr>
            </w:pPr>
            <w:r>
              <w:rPr>
                <w:rFonts w:hint="eastAsia" w:ascii="宋体" w:hAnsi="宋体" w:cs="宋体"/>
                <w:szCs w:val="21"/>
                <w:highlight w:val="none"/>
              </w:rPr>
              <w:t>报价</w:t>
            </w:r>
            <w:r>
              <w:rPr>
                <w:rFonts w:hint="eastAsia" w:ascii="宋体" w:hAnsi="宋体" w:cs="宋体"/>
                <w:szCs w:val="21"/>
                <w:highlight w:val="none"/>
                <w:lang w:val="en-US" w:eastAsia="zh-CN"/>
              </w:rPr>
              <w:t>的递交</w:t>
            </w:r>
          </w:p>
        </w:tc>
        <w:tc>
          <w:tcPr>
            <w:tcW w:w="7104" w:type="dxa"/>
            <w:textDirection w:val="lrTb"/>
            <w:vAlign w:val="center"/>
          </w:tcPr>
          <w:p>
            <w:pPr>
              <w:keepNext w:val="0"/>
              <w:keepLines w:val="0"/>
              <w:pageBreakBefore w:val="0"/>
              <w:widowControl w:val="0"/>
              <w:kinsoku/>
              <w:wordWrap/>
              <w:overflowPunct/>
              <w:topLinePunct w:val="0"/>
              <w:bidi w:val="0"/>
              <w:snapToGrid/>
              <w:spacing w:line="400" w:lineRule="exact"/>
              <w:ind w:left="0" w:leftChars="0" w:right="0" w:rightChars="0" w:firstLine="420" w:firstLineChars="200"/>
              <w:jc w:val="center"/>
              <w:textAlignment w:val="auto"/>
              <w:outlineLvl w:val="9"/>
              <w:rPr>
                <w:rFonts w:hint="eastAsia"/>
                <w:szCs w:val="21"/>
                <w:highlight w:val="none"/>
              </w:rPr>
            </w:pPr>
            <w:r>
              <w:rPr>
                <w:rFonts w:hint="eastAsia" w:ascii="宋体" w:hAnsi="宋体" w:cs="宋体"/>
                <w:szCs w:val="21"/>
                <w:highlight w:val="none"/>
                <w:lang w:val="en-US" w:eastAsia="zh-CN"/>
              </w:rPr>
              <w:t>重庆市南岸区四公里内环入口200米处重庆首讯科技大楼经营开发部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2" w:hRule="atLeast"/>
          <w:jc w:val="center"/>
        </w:trPr>
        <w:tc>
          <w:tcPr>
            <w:tcW w:w="697" w:type="dxa"/>
            <w:vAlign w:val="center"/>
          </w:tcPr>
          <w:p>
            <w:pPr>
              <w:pStyle w:val="146"/>
              <w:spacing w:line="400" w:lineRule="exact"/>
              <w:jc w:val="center"/>
              <w:rPr>
                <w:rFonts w:hint="eastAsia" w:ascii="宋体" w:hAnsi="宋体" w:eastAsia="宋体" w:cs="宋体"/>
                <w:kern w:val="0"/>
                <w:sz w:val="21"/>
                <w:szCs w:val="21"/>
                <w:lang w:val="en-US" w:eastAsia="zh-CN" w:bidi="ar-SA"/>
              </w:rPr>
            </w:pPr>
            <w:r>
              <w:rPr>
                <w:rFonts w:hint="eastAsia" w:hAnsi="宋体" w:cs="宋体"/>
                <w:kern w:val="0"/>
                <w:sz w:val="21"/>
                <w:szCs w:val="21"/>
                <w:lang w:val="en-US" w:eastAsia="zh-CN" w:bidi="ar-SA"/>
              </w:rPr>
              <w:t>30</w:t>
            </w:r>
          </w:p>
        </w:tc>
        <w:tc>
          <w:tcPr>
            <w:tcW w:w="2106" w:type="dxa"/>
            <w:textDirection w:val="lrTb"/>
            <w:vAlign w:val="center"/>
          </w:tcPr>
          <w:p>
            <w:pPr>
              <w:keepNext w:val="0"/>
              <w:keepLines w:val="0"/>
              <w:pageBreakBefore w:val="0"/>
              <w:widowControl w:val="0"/>
              <w:kinsoku/>
              <w:wordWrap/>
              <w:overflowPunct/>
              <w:topLinePunct w:val="0"/>
              <w:bidi w:val="0"/>
              <w:snapToGrid/>
              <w:spacing w:line="400" w:lineRule="exact"/>
              <w:ind w:left="0" w:leftChars="0" w:right="0" w:rightChars="0" w:firstLine="420" w:firstLineChars="200"/>
              <w:jc w:val="center"/>
              <w:textAlignment w:val="auto"/>
              <w:outlineLvl w:val="9"/>
              <w:rPr>
                <w:rFonts w:hint="eastAsia" w:ascii="宋体" w:hAnsi="宋体" w:cs="宋体"/>
                <w:kern w:val="0"/>
                <w:szCs w:val="21"/>
                <w:lang w:val="en-US" w:eastAsia="zh-CN"/>
              </w:rPr>
            </w:pPr>
            <w:r>
              <w:rPr>
                <w:rFonts w:hint="eastAsia" w:ascii="宋体" w:hAnsi="宋体" w:cs="宋体"/>
                <w:kern w:val="0"/>
                <w:szCs w:val="21"/>
                <w:lang w:val="en-US" w:eastAsia="zh-CN"/>
              </w:rPr>
              <w:t>开标程序</w:t>
            </w:r>
          </w:p>
        </w:tc>
        <w:tc>
          <w:tcPr>
            <w:tcW w:w="7104" w:type="dxa"/>
            <w:textDirection w:val="lrTb"/>
            <w:vAlign w:val="top"/>
          </w:tcPr>
          <w:p>
            <w:pPr>
              <w:keepNext w:val="0"/>
              <w:keepLines w:val="0"/>
              <w:pageBreakBefore w:val="0"/>
              <w:widowControl w:val="0"/>
              <w:kinsoku/>
              <w:wordWrap/>
              <w:overflowPunct/>
              <w:topLinePunct w:val="0"/>
              <w:bidi w:val="0"/>
              <w:snapToGrid/>
              <w:spacing w:line="400" w:lineRule="exact"/>
              <w:ind w:left="0" w:leftChars="0" w:right="0" w:rightChars="0" w:firstLine="420" w:firstLineChars="200"/>
              <w:textAlignment w:val="auto"/>
              <w:outlineLvl w:val="9"/>
              <w:rPr>
                <w:rFonts w:hint="eastAsia"/>
              </w:rPr>
            </w:pPr>
            <w:r>
              <w:rPr>
                <w:rFonts w:hint="eastAsia"/>
              </w:rPr>
              <w:t>（</w:t>
            </w:r>
            <w:r>
              <w:t>1</w:t>
            </w:r>
            <w:r>
              <w:rPr>
                <w:rFonts w:hint="eastAsia"/>
              </w:rPr>
              <w:t xml:space="preserve">）公布在投标截止时间前递交投标文件的投标人名称； </w:t>
            </w:r>
          </w:p>
          <w:p>
            <w:pPr>
              <w:keepNext w:val="0"/>
              <w:keepLines w:val="0"/>
              <w:pageBreakBefore w:val="0"/>
              <w:widowControl w:val="0"/>
              <w:kinsoku/>
              <w:wordWrap/>
              <w:overflowPunct/>
              <w:topLinePunct w:val="0"/>
              <w:bidi w:val="0"/>
              <w:snapToGrid/>
              <w:spacing w:line="400" w:lineRule="exact"/>
              <w:ind w:left="0" w:leftChars="0" w:right="0" w:rightChars="0" w:firstLine="420" w:firstLineChars="200"/>
              <w:textAlignment w:val="auto"/>
              <w:outlineLvl w:val="9"/>
              <w:rPr>
                <w:rFonts w:hint="eastAsia"/>
              </w:rPr>
            </w:pPr>
            <w:r>
              <w:rPr>
                <w:rFonts w:hint="eastAsia"/>
              </w:rPr>
              <w:t>（</w:t>
            </w:r>
            <w:r>
              <w:t>2</w:t>
            </w:r>
            <w:r>
              <w:rPr>
                <w:rFonts w:hint="eastAsia"/>
              </w:rPr>
              <w:t>）宣布开标人、唱标人、记录人、监标人等有关信息；</w:t>
            </w:r>
          </w:p>
          <w:p>
            <w:pPr>
              <w:keepNext w:val="0"/>
              <w:keepLines w:val="0"/>
              <w:pageBreakBefore w:val="0"/>
              <w:widowControl w:val="0"/>
              <w:kinsoku/>
              <w:wordWrap/>
              <w:overflowPunct/>
              <w:topLinePunct w:val="0"/>
              <w:bidi w:val="0"/>
              <w:snapToGrid/>
              <w:spacing w:line="400" w:lineRule="exact"/>
              <w:ind w:left="0" w:leftChars="0" w:right="0" w:rightChars="0" w:firstLine="420" w:firstLineChars="200"/>
              <w:textAlignment w:val="auto"/>
              <w:outlineLvl w:val="9"/>
              <w:rPr>
                <w:rFonts w:hint="eastAsia"/>
                <w:lang w:eastAsia="zh-CN"/>
              </w:rPr>
            </w:pPr>
            <w:r>
              <w:rPr>
                <w:rFonts w:hint="eastAsia"/>
                <w:lang w:val="en-US" w:eastAsia="zh-CN"/>
              </w:rPr>
              <w:t>（3）</w:t>
            </w:r>
            <w:r>
              <w:rPr>
                <w:rFonts w:hint="eastAsia"/>
              </w:rPr>
              <w:t>由监标人或投标人代表检查投标文件的密封情况</w:t>
            </w:r>
            <w:r>
              <w:rPr>
                <w:rFonts w:hint="eastAsia"/>
                <w:lang w:eastAsia="zh-CN"/>
              </w:rPr>
              <w:t>；</w:t>
            </w:r>
          </w:p>
          <w:p>
            <w:pPr>
              <w:keepNext w:val="0"/>
              <w:keepLines w:val="0"/>
              <w:pageBreakBefore w:val="0"/>
              <w:widowControl w:val="0"/>
              <w:kinsoku/>
              <w:wordWrap/>
              <w:overflowPunct/>
              <w:topLinePunct w:val="0"/>
              <w:bidi w:val="0"/>
              <w:snapToGrid/>
              <w:spacing w:line="400" w:lineRule="exact"/>
              <w:ind w:left="0" w:leftChars="0" w:right="0" w:rightChars="0" w:firstLine="420" w:firstLineChars="200"/>
              <w:textAlignment w:val="auto"/>
              <w:outlineLvl w:val="9"/>
              <w:rPr>
                <w:rFonts w:hint="eastAsia"/>
                <w:lang w:eastAsia="zh-CN"/>
              </w:rPr>
            </w:pPr>
            <w:r>
              <w:rPr>
                <w:rFonts w:hint="eastAsia"/>
                <w:lang w:eastAsia="zh-CN"/>
              </w:rPr>
              <w:t>（</w:t>
            </w:r>
            <w:r>
              <w:rPr>
                <w:rFonts w:hint="eastAsia"/>
                <w:lang w:val="en-US" w:eastAsia="zh-CN"/>
              </w:rPr>
              <w:t>4</w:t>
            </w:r>
            <w:r>
              <w:rPr>
                <w:rFonts w:hint="eastAsia"/>
              </w:rPr>
              <w:t>）按照宣布的开标顺序当众开标，公布投标人名称、投标文件份数等内容</w:t>
            </w:r>
            <w:r>
              <w:rPr>
                <w:rFonts w:hint="eastAsia"/>
                <w:lang w:eastAsia="zh-CN"/>
              </w:rPr>
              <w:t>；</w:t>
            </w:r>
          </w:p>
          <w:p>
            <w:pPr>
              <w:keepNext w:val="0"/>
              <w:keepLines w:val="0"/>
              <w:pageBreakBefore w:val="0"/>
              <w:widowControl w:val="0"/>
              <w:kinsoku/>
              <w:wordWrap/>
              <w:overflowPunct/>
              <w:topLinePunct w:val="0"/>
              <w:bidi w:val="0"/>
              <w:snapToGrid/>
              <w:spacing w:line="400" w:lineRule="exact"/>
              <w:ind w:left="0" w:leftChars="0" w:right="0" w:rightChars="0" w:firstLine="420" w:firstLineChars="200"/>
              <w:textAlignment w:val="auto"/>
              <w:outlineLvl w:val="9"/>
              <w:rPr>
                <w:rFonts w:hint="eastAsia"/>
                <w:lang w:eastAsia="zh-CN"/>
              </w:rPr>
            </w:pPr>
            <w:r>
              <w:rPr>
                <w:rFonts w:hint="eastAsia"/>
              </w:rPr>
              <w:t>（</w:t>
            </w:r>
            <w:r>
              <w:rPr>
                <w:rFonts w:hint="eastAsia"/>
                <w:lang w:val="en-US" w:eastAsia="zh-CN"/>
              </w:rPr>
              <w:t>5</w:t>
            </w:r>
            <w:r>
              <w:rPr>
                <w:rFonts w:hint="eastAsia"/>
              </w:rPr>
              <w:t>）投标人代表、招标人代表、监标人、记录人等有关人员在开标记录上签字确</w:t>
            </w:r>
            <w:r>
              <w:rPr>
                <w:rFonts w:hint="eastAsia"/>
                <w:lang w:eastAsia="zh-CN"/>
              </w:rPr>
              <w:t>；</w:t>
            </w:r>
          </w:p>
          <w:p>
            <w:pPr>
              <w:keepNext w:val="0"/>
              <w:keepLines w:val="0"/>
              <w:pageBreakBefore w:val="0"/>
              <w:widowControl w:val="0"/>
              <w:kinsoku/>
              <w:wordWrap/>
              <w:overflowPunct/>
              <w:topLinePunct w:val="0"/>
              <w:bidi w:val="0"/>
              <w:snapToGrid/>
              <w:spacing w:line="400" w:lineRule="exact"/>
              <w:ind w:left="0" w:leftChars="0" w:right="0" w:rightChars="0" w:firstLine="420" w:firstLineChars="200"/>
              <w:textAlignment w:val="auto"/>
              <w:outlineLvl w:val="9"/>
              <w:rPr>
                <w:rFonts w:hint="eastAsia"/>
              </w:rPr>
            </w:pPr>
            <w:r>
              <w:rPr>
                <w:rFonts w:hint="eastAsia"/>
                <w:lang w:eastAsia="zh-CN"/>
              </w:rPr>
              <w:t>（</w:t>
            </w:r>
            <w:r>
              <w:rPr>
                <w:rFonts w:hint="eastAsia"/>
                <w:lang w:val="en-US" w:eastAsia="zh-CN"/>
              </w:rPr>
              <w:t>6）开标结束。</w:t>
            </w:r>
          </w:p>
          <w:p>
            <w:pPr>
              <w:keepNext w:val="0"/>
              <w:keepLines w:val="0"/>
              <w:pageBreakBefore w:val="0"/>
              <w:widowControl w:val="0"/>
              <w:kinsoku/>
              <w:wordWrap/>
              <w:overflowPunct/>
              <w:topLinePunct w:val="0"/>
              <w:bidi w:val="0"/>
              <w:snapToGrid/>
              <w:spacing w:line="400" w:lineRule="exact"/>
              <w:ind w:left="0" w:leftChars="0" w:right="0" w:rightChars="0" w:firstLine="420" w:firstLineChars="200"/>
              <w:textAlignment w:val="auto"/>
              <w:outlineLvl w:val="9"/>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1" w:hRule="atLeast"/>
          <w:jc w:val="center"/>
        </w:trPr>
        <w:tc>
          <w:tcPr>
            <w:tcW w:w="697" w:type="dxa"/>
            <w:vAlign w:val="center"/>
          </w:tcPr>
          <w:p>
            <w:pPr>
              <w:pStyle w:val="146"/>
              <w:spacing w:line="400" w:lineRule="exact"/>
              <w:jc w:val="center"/>
              <w:rPr>
                <w:rFonts w:hint="eastAsia" w:ascii="宋体" w:hAnsi="宋体" w:eastAsia="宋体" w:cs="宋体"/>
                <w:kern w:val="0"/>
                <w:sz w:val="21"/>
                <w:szCs w:val="21"/>
                <w:lang w:val="en-US" w:eastAsia="zh-CN" w:bidi="ar-SA"/>
              </w:rPr>
            </w:pPr>
            <w:r>
              <w:rPr>
                <w:rFonts w:hint="eastAsia" w:hAnsi="宋体" w:cs="宋体"/>
                <w:kern w:val="0"/>
                <w:sz w:val="21"/>
                <w:szCs w:val="21"/>
                <w:lang w:val="en-US" w:eastAsia="zh-CN" w:bidi="ar-SA"/>
              </w:rPr>
              <w:t>31</w:t>
            </w:r>
          </w:p>
        </w:tc>
        <w:tc>
          <w:tcPr>
            <w:tcW w:w="2106" w:type="dxa"/>
            <w:textDirection w:val="lrTb"/>
            <w:vAlign w:val="center"/>
          </w:tcPr>
          <w:p>
            <w:pPr>
              <w:keepNext w:val="0"/>
              <w:keepLines w:val="0"/>
              <w:pageBreakBefore w:val="0"/>
              <w:widowControl w:val="0"/>
              <w:kinsoku/>
              <w:wordWrap/>
              <w:overflowPunct/>
              <w:topLinePunct w:val="0"/>
              <w:bidi w:val="0"/>
              <w:snapToGrid/>
              <w:spacing w:line="400" w:lineRule="exact"/>
              <w:ind w:left="0" w:leftChars="0" w:right="0" w:rightChars="0" w:firstLine="420" w:firstLineChars="200"/>
              <w:jc w:val="center"/>
              <w:textAlignment w:val="auto"/>
              <w:outlineLvl w:val="9"/>
              <w:rPr>
                <w:rFonts w:hint="eastAsia" w:ascii="宋体" w:hAnsi="宋体" w:cs="宋体"/>
                <w:kern w:val="0"/>
                <w:szCs w:val="21"/>
                <w:lang w:val="en-US" w:eastAsia="zh-CN"/>
              </w:rPr>
            </w:pPr>
            <w:r>
              <w:rPr>
                <w:rFonts w:hint="eastAsia" w:ascii="宋体" w:hAnsi="宋体"/>
              </w:rPr>
              <w:t>评标办法</w:t>
            </w:r>
          </w:p>
        </w:tc>
        <w:tc>
          <w:tcPr>
            <w:tcW w:w="7104" w:type="dxa"/>
            <w:textDirection w:val="lrTb"/>
            <w:vAlign w:val="center"/>
          </w:tcPr>
          <w:p>
            <w:pPr>
              <w:keepNext w:val="0"/>
              <w:keepLines w:val="0"/>
              <w:pageBreakBefore w:val="0"/>
              <w:widowControl w:val="0"/>
              <w:kinsoku/>
              <w:wordWrap/>
              <w:overflowPunct/>
              <w:topLinePunct w:val="0"/>
              <w:bidi w:val="0"/>
              <w:snapToGrid/>
              <w:spacing w:line="400" w:lineRule="exact"/>
              <w:ind w:left="0" w:leftChars="0" w:right="0" w:rightChars="0" w:firstLine="420" w:firstLineChars="200"/>
              <w:jc w:val="left"/>
              <w:textAlignment w:val="auto"/>
              <w:outlineLvl w:val="9"/>
              <w:rPr>
                <w:rFonts w:hint="eastAsia" w:eastAsia="宋体"/>
                <w:szCs w:val="21"/>
                <w:highlight w:val="none"/>
                <w:lang w:val="en-US" w:eastAsia="zh-CN"/>
              </w:rPr>
            </w:pPr>
            <w:r>
              <w:rPr>
                <w:rFonts w:hint="eastAsia"/>
                <w:szCs w:val="21"/>
                <w:highlight w:val="none"/>
                <w:lang w:val="en-US" w:eastAsia="zh-CN"/>
              </w:rPr>
              <w:t>经评审的最低价法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1" w:hRule="atLeast"/>
          <w:jc w:val="center"/>
        </w:trPr>
        <w:tc>
          <w:tcPr>
            <w:tcW w:w="697" w:type="dxa"/>
            <w:vAlign w:val="center"/>
          </w:tcPr>
          <w:p>
            <w:pPr>
              <w:pStyle w:val="146"/>
              <w:spacing w:line="400" w:lineRule="exact"/>
              <w:jc w:val="center"/>
              <w:rPr>
                <w:rFonts w:hint="default" w:ascii="宋体" w:hAnsi="宋体" w:eastAsia="宋体" w:cs="宋体"/>
                <w:kern w:val="0"/>
                <w:sz w:val="21"/>
                <w:szCs w:val="21"/>
                <w:lang w:val="en-US" w:eastAsia="zh-CN" w:bidi="ar-SA"/>
              </w:rPr>
            </w:pPr>
            <w:r>
              <w:rPr>
                <w:rFonts w:hint="eastAsia" w:hAnsi="宋体" w:cs="宋体"/>
                <w:kern w:val="0"/>
                <w:sz w:val="21"/>
                <w:szCs w:val="21"/>
                <w:lang w:val="en-US" w:eastAsia="zh-CN" w:bidi="ar-SA"/>
              </w:rPr>
              <w:t>32</w:t>
            </w:r>
          </w:p>
        </w:tc>
        <w:tc>
          <w:tcPr>
            <w:tcW w:w="2106" w:type="dxa"/>
            <w:textDirection w:val="lrTb"/>
            <w:vAlign w:val="center"/>
          </w:tcPr>
          <w:p>
            <w:pPr>
              <w:keepNext w:val="0"/>
              <w:keepLines w:val="0"/>
              <w:pageBreakBefore w:val="0"/>
              <w:widowControl w:val="0"/>
              <w:kinsoku/>
              <w:wordWrap/>
              <w:overflowPunct/>
              <w:topLinePunct w:val="0"/>
              <w:bidi w:val="0"/>
              <w:snapToGrid/>
              <w:spacing w:line="400" w:lineRule="exact"/>
              <w:ind w:left="0" w:leftChars="0" w:right="0" w:rightChars="0" w:firstLine="420" w:firstLineChars="200"/>
              <w:jc w:val="center"/>
              <w:textAlignment w:val="auto"/>
              <w:outlineLvl w:val="9"/>
              <w:rPr>
                <w:rFonts w:hint="eastAsia" w:ascii="宋体" w:hAnsi="宋体" w:cs="宋体"/>
                <w:kern w:val="0"/>
                <w:szCs w:val="21"/>
                <w:lang w:val="en-US" w:eastAsia="zh-CN"/>
              </w:rPr>
            </w:pPr>
            <w:r>
              <w:rPr>
                <w:rFonts w:hint="eastAsia" w:ascii="宋体" w:hAnsi="宋体" w:cs="宋体"/>
                <w:kern w:val="0"/>
                <w:szCs w:val="21"/>
                <w:lang w:val="en-US" w:eastAsia="zh-CN"/>
              </w:rPr>
              <w:t>进度计划</w:t>
            </w:r>
          </w:p>
        </w:tc>
        <w:tc>
          <w:tcPr>
            <w:tcW w:w="7104" w:type="dxa"/>
            <w:textDirection w:val="lrTb"/>
            <w:vAlign w:val="top"/>
          </w:tcPr>
          <w:p>
            <w:pPr>
              <w:keepNext w:val="0"/>
              <w:keepLines w:val="0"/>
              <w:pageBreakBefore w:val="0"/>
              <w:widowControl w:val="0"/>
              <w:kinsoku/>
              <w:wordWrap/>
              <w:overflowPunct/>
              <w:topLinePunct w:val="0"/>
              <w:bidi w:val="0"/>
              <w:snapToGrid/>
              <w:spacing w:line="400" w:lineRule="exact"/>
              <w:ind w:left="0" w:leftChars="0" w:right="0" w:rightChars="0" w:firstLine="420" w:firstLineChars="200"/>
              <w:jc w:val="left"/>
              <w:textAlignment w:val="auto"/>
              <w:outlineLvl w:val="9"/>
              <w:rPr>
                <w:rFonts w:hint="eastAsia" w:hAnsi="宋体"/>
                <w:color w:val="auto"/>
                <w:sz w:val="21"/>
                <w:szCs w:val="21"/>
                <w:highlight w:val="none"/>
              </w:rPr>
            </w:pPr>
            <w:r>
              <w:rPr>
                <w:rFonts w:hint="eastAsia"/>
                <w:szCs w:val="21"/>
                <w:highlight w:val="none"/>
              </w:rPr>
              <w:t>按照</w:t>
            </w:r>
            <w:r>
              <w:rPr>
                <w:rFonts w:hint="eastAsia"/>
                <w:szCs w:val="21"/>
                <w:highlight w:val="none"/>
                <w:lang w:val="en-US" w:eastAsia="zh-CN"/>
              </w:rPr>
              <w:t>业主要求的</w:t>
            </w:r>
            <w:r>
              <w:rPr>
                <w:rFonts w:hint="eastAsia"/>
                <w:szCs w:val="21"/>
                <w:highlight w:val="none"/>
              </w:rPr>
              <w:t>的进度，</w:t>
            </w:r>
            <w:r>
              <w:rPr>
                <w:rFonts w:hint="eastAsia"/>
                <w:szCs w:val="21"/>
                <w:highlight w:val="none"/>
                <w:lang w:val="en-US" w:eastAsia="zh-CN"/>
              </w:rPr>
              <w:t>编制相应计划</w:t>
            </w:r>
            <w:r>
              <w:rPr>
                <w:rFonts w:hint="eastAsia"/>
                <w:szCs w:val="21"/>
                <w:highlight w:val="none"/>
              </w:rPr>
              <w:t>及时完成。对进度计划的调整应及时报告</w:t>
            </w:r>
            <w:r>
              <w:rPr>
                <w:rFonts w:hint="eastAsia"/>
                <w:szCs w:val="21"/>
                <w:highlight w:val="none"/>
                <w:lang w:val="en-US" w:eastAsia="zh-CN"/>
              </w:rPr>
              <w:t>业主</w:t>
            </w:r>
            <w:r>
              <w:rPr>
                <w:rFonts w:hint="eastAsia"/>
                <w:szCs w:val="21"/>
                <w:highlight w:val="none"/>
              </w:rPr>
              <w:t>并取得批准。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8" w:hRule="atLeast"/>
          <w:jc w:val="center"/>
        </w:trPr>
        <w:tc>
          <w:tcPr>
            <w:tcW w:w="697" w:type="dxa"/>
            <w:vAlign w:val="center"/>
          </w:tcPr>
          <w:p>
            <w:pPr>
              <w:pStyle w:val="146"/>
              <w:spacing w:line="400" w:lineRule="exact"/>
              <w:jc w:val="center"/>
              <w:rPr>
                <w:rFonts w:hint="default" w:ascii="宋体" w:hAnsi="宋体" w:eastAsia="宋体" w:cs="宋体"/>
                <w:kern w:val="0"/>
                <w:sz w:val="21"/>
                <w:szCs w:val="21"/>
                <w:lang w:val="en-US" w:eastAsia="zh-CN" w:bidi="ar-SA"/>
              </w:rPr>
            </w:pPr>
            <w:r>
              <w:rPr>
                <w:rFonts w:hint="eastAsia" w:hAnsi="宋体" w:cs="宋体"/>
                <w:kern w:val="0"/>
                <w:sz w:val="21"/>
                <w:szCs w:val="21"/>
                <w:lang w:val="en-US" w:eastAsia="zh-CN" w:bidi="ar-SA"/>
              </w:rPr>
              <w:t>33</w:t>
            </w:r>
          </w:p>
        </w:tc>
        <w:tc>
          <w:tcPr>
            <w:tcW w:w="2106" w:type="dxa"/>
            <w:textDirection w:val="lrTb"/>
            <w:vAlign w:val="center"/>
          </w:tcPr>
          <w:p>
            <w:pPr>
              <w:keepNext w:val="0"/>
              <w:keepLines w:val="0"/>
              <w:pageBreakBefore w:val="0"/>
              <w:widowControl w:val="0"/>
              <w:kinsoku/>
              <w:wordWrap/>
              <w:overflowPunct/>
              <w:topLinePunct w:val="0"/>
              <w:bidi w:val="0"/>
              <w:snapToGrid/>
              <w:spacing w:line="400" w:lineRule="exact"/>
              <w:ind w:left="0" w:leftChars="0" w:right="0" w:rightChars="0" w:firstLine="420" w:firstLineChars="200"/>
              <w:jc w:val="center"/>
              <w:textAlignment w:val="auto"/>
              <w:outlineLvl w:val="9"/>
              <w:rPr>
                <w:rFonts w:hint="eastAsia" w:ascii="宋体" w:hAnsi="宋体" w:cs="宋体"/>
                <w:kern w:val="0"/>
                <w:szCs w:val="21"/>
                <w:lang w:val="en-US" w:eastAsia="zh-CN"/>
              </w:rPr>
            </w:pPr>
            <w:r>
              <w:rPr>
                <w:rFonts w:hint="eastAsia" w:ascii="宋体" w:hAnsi="宋体" w:cs="宋体"/>
                <w:kern w:val="0"/>
                <w:szCs w:val="21"/>
                <w:lang w:val="en-US" w:eastAsia="zh-CN"/>
              </w:rPr>
              <w:t>保险</w:t>
            </w:r>
          </w:p>
        </w:tc>
        <w:tc>
          <w:tcPr>
            <w:tcW w:w="7104" w:type="dxa"/>
            <w:textDirection w:val="lrTb"/>
            <w:vAlign w:val="top"/>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highlight w:val="none"/>
              </w:rPr>
            </w:pPr>
            <w:r>
              <w:rPr>
                <w:rFonts w:hint="eastAsia"/>
                <w:highlight w:val="none"/>
                <w:lang w:val="en-US" w:eastAsia="zh-CN"/>
              </w:rPr>
              <w:t>在合同执行期间，投标人人应自行有效地。进行下列项目的保险：货物运输险、工程一切险、第三方责任险、车辆险、工人赔险、人员工伤险、人身意外保险、雇主责任险等，死亡/伤残赔偿上限不低于100万元/人，第三方责任险赔偿上限不低于500万元。承包人投保后须将保险单明细交与发包人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697" w:type="dxa"/>
            <w:textDirection w:val="lrTb"/>
            <w:vAlign w:val="center"/>
          </w:tcPr>
          <w:p>
            <w:pPr>
              <w:spacing w:line="400" w:lineRule="exact"/>
              <w:jc w:val="center"/>
              <w:rPr>
                <w:rFonts w:hint="eastAsia" w:hAnsi="宋体"/>
                <w:color w:val="auto"/>
                <w:kern w:val="2"/>
                <w:sz w:val="21"/>
                <w:szCs w:val="21"/>
                <w:lang w:val="en-US" w:eastAsia="zh-CN"/>
              </w:rPr>
            </w:pPr>
            <w:r>
              <w:rPr>
                <w:rFonts w:hint="eastAsia" w:ascii="宋体" w:hAnsi="宋体" w:cs="宋体"/>
                <w:szCs w:val="21"/>
                <w:lang w:val="en-US" w:eastAsia="zh-CN"/>
              </w:rPr>
              <w:t>34</w:t>
            </w:r>
          </w:p>
        </w:tc>
        <w:tc>
          <w:tcPr>
            <w:tcW w:w="2106" w:type="dxa"/>
            <w:textDirection w:val="lrTb"/>
            <w:vAlign w:val="center"/>
          </w:tcPr>
          <w:p>
            <w:pPr>
              <w:keepNext w:val="0"/>
              <w:keepLines w:val="0"/>
              <w:pageBreakBefore w:val="0"/>
              <w:widowControl w:val="0"/>
              <w:kinsoku/>
              <w:wordWrap/>
              <w:overflowPunct/>
              <w:topLinePunct w:val="0"/>
              <w:bidi w:val="0"/>
              <w:snapToGrid/>
              <w:spacing w:line="400" w:lineRule="exact"/>
              <w:ind w:left="0" w:leftChars="0" w:right="0" w:rightChars="0" w:firstLine="420" w:firstLineChars="200"/>
              <w:jc w:val="center"/>
              <w:textAlignment w:val="auto"/>
              <w:outlineLvl w:val="9"/>
              <w:rPr>
                <w:rFonts w:hint="eastAsia"/>
              </w:rPr>
            </w:pPr>
            <w:r>
              <w:rPr>
                <w:rFonts w:hint="eastAsia"/>
              </w:rPr>
              <w:t>中标候选人的</w:t>
            </w:r>
          </w:p>
        </w:tc>
        <w:tc>
          <w:tcPr>
            <w:tcW w:w="7104" w:type="dxa"/>
            <w:textDirection w:val="lrTb"/>
            <w:vAlign w:val="center"/>
          </w:tcPr>
          <w:p>
            <w:pPr>
              <w:keepNext w:val="0"/>
              <w:keepLines w:val="0"/>
              <w:pageBreakBefore w:val="0"/>
              <w:widowControl w:val="0"/>
              <w:kinsoku/>
              <w:wordWrap/>
              <w:overflowPunct/>
              <w:topLinePunct w:val="0"/>
              <w:bidi w:val="0"/>
              <w:snapToGrid/>
              <w:spacing w:line="400" w:lineRule="exact"/>
              <w:ind w:left="0" w:leftChars="0" w:right="0" w:rightChars="0" w:firstLine="420" w:firstLineChars="200"/>
              <w:textAlignment w:val="auto"/>
              <w:outlineLvl w:val="9"/>
              <w:rPr>
                <w:rFonts w:hint="eastAsia" w:hAnsi="宋体"/>
                <w:color w:val="auto"/>
                <w:kern w:val="2"/>
                <w:sz w:val="21"/>
                <w:szCs w:val="21"/>
              </w:rPr>
            </w:pPr>
            <w:r>
              <w:rPr>
                <w:rFonts w:hint="eastAsia" w:ascii="宋体" w:hAnsi="宋体" w:cs="宋体"/>
              </w:rPr>
              <w:t>推荐的中标候选人数：1名。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6" w:hRule="atLeast"/>
          <w:jc w:val="center"/>
        </w:trPr>
        <w:tc>
          <w:tcPr>
            <w:tcW w:w="697" w:type="dxa"/>
            <w:textDirection w:val="lrTb"/>
            <w:vAlign w:val="center"/>
          </w:tcPr>
          <w:p>
            <w:pPr>
              <w:pStyle w:val="146"/>
              <w:spacing w:line="400" w:lineRule="exact"/>
              <w:jc w:val="center"/>
              <w:rPr>
                <w:rFonts w:hint="eastAsia" w:hAnsi="宋体"/>
                <w:color w:val="auto"/>
                <w:kern w:val="2"/>
                <w:sz w:val="21"/>
                <w:szCs w:val="21"/>
                <w:lang w:val="en-US" w:eastAsia="zh-CN"/>
              </w:rPr>
            </w:pPr>
            <w:r>
              <w:rPr>
                <w:rFonts w:hint="eastAsia" w:hAnsi="宋体"/>
                <w:color w:val="auto"/>
                <w:kern w:val="2"/>
                <w:sz w:val="21"/>
                <w:szCs w:val="21"/>
                <w:lang w:val="en-US" w:eastAsia="zh-CN"/>
              </w:rPr>
              <w:t>35</w:t>
            </w:r>
          </w:p>
        </w:tc>
        <w:tc>
          <w:tcPr>
            <w:tcW w:w="2106" w:type="dxa"/>
            <w:textDirection w:val="lrTb"/>
            <w:vAlign w:val="center"/>
          </w:tcPr>
          <w:p>
            <w:pPr>
              <w:keepNext w:val="0"/>
              <w:keepLines w:val="0"/>
              <w:pageBreakBefore w:val="0"/>
              <w:widowControl w:val="0"/>
              <w:numPr>
                <w:ilvl w:val="0"/>
                <w:numId w:val="0"/>
              </w:numPr>
              <w:kinsoku/>
              <w:wordWrap/>
              <w:overflowPunct/>
              <w:topLinePunct w:val="0"/>
              <w:bidi w:val="0"/>
              <w:snapToGrid/>
              <w:spacing w:line="400" w:lineRule="exact"/>
              <w:ind w:left="0" w:leftChars="0" w:right="0" w:rightChars="0" w:firstLine="420" w:firstLineChars="200"/>
              <w:jc w:val="center"/>
              <w:textAlignment w:val="auto"/>
              <w:outlineLvl w:val="9"/>
              <w:rPr>
                <w:rFonts w:hint="eastAsia" w:ascii="宋体" w:hAnsi="宋体" w:cs="宋体"/>
              </w:rPr>
            </w:pPr>
            <w:r>
              <w:rPr>
                <w:rFonts w:hint="eastAsia" w:ascii="宋体" w:hAnsi="宋体" w:cs="宋体"/>
              </w:rPr>
              <w:t>中标候选人公示媒介及期限</w:t>
            </w:r>
          </w:p>
        </w:tc>
        <w:tc>
          <w:tcPr>
            <w:tcW w:w="7104" w:type="dxa"/>
            <w:textDirection w:val="lrTb"/>
            <w:vAlign w:val="center"/>
          </w:tcPr>
          <w:p>
            <w:pPr>
              <w:keepNext w:val="0"/>
              <w:keepLines w:val="0"/>
              <w:pageBreakBefore w:val="0"/>
              <w:widowControl w:val="0"/>
              <w:numPr>
                <w:ilvl w:val="0"/>
                <w:numId w:val="0"/>
              </w:numPr>
              <w:kinsoku/>
              <w:wordWrap/>
              <w:overflowPunct/>
              <w:topLinePunct w:val="0"/>
              <w:bidi w:val="0"/>
              <w:snapToGrid/>
              <w:spacing w:line="400" w:lineRule="exact"/>
              <w:ind w:left="0" w:leftChars="0" w:right="0" w:rightChars="0" w:firstLine="420" w:firstLineChars="200"/>
              <w:textAlignment w:val="auto"/>
              <w:outlineLvl w:val="9"/>
              <w:rPr>
                <w:rFonts w:hint="eastAsia" w:ascii="宋体" w:hAnsi="宋体" w:cs="宋体"/>
              </w:rPr>
            </w:pPr>
            <w:r>
              <w:rPr>
                <w:rFonts w:hint="eastAsia" w:ascii="宋体" w:hAnsi="宋体" w:cs="宋体"/>
              </w:rPr>
              <w:t>在重庆高速公路集团有限公司招投标管理平台（http://43.240.249.108:8088/PMS/）、重庆高速集团官网（http://www.cegc.com.cn/gw/newsInfoMenu.html?id=42&amp;key=2）上公示中标候选人排序、名称和投标总报价。</w:t>
            </w:r>
          </w:p>
          <w:p>
            <w:pPr>
              <w:keepNext w:val="0"/>
              <w:keepLines w:val="0"/>
              <w:pageBreakBefore w:val="0"/>
              <w:widowControl w:val="0"/>
              <w:numPr>
                <w:ilvl w:val="0"/>
                <w:numId w:val="0"/>
              </w:numPr>
              <w:kinsoku/>
              <w:wordWrap/>
              <w:overflowPunct/>
              <w:topLinePunct w:val="0"/>
              <w:bidi w:val="0"/>
              <w:snapToGrid/>
              <w:spacing w:line="400" w:lineRule="exact"/>
              <w:ind w:left="0" w:leftChars="0" w:right="0" w:rightChars="0" w:firstLine="420" w:firstLineChars="200"/>
              <w:textAlignment w:val="auto"/>
              <w:outlineLvl w:val="9"/>
              <w:rPr>
                <w:rFonts w:hint="eastAsia" w:ascii="宋体" w:hAnsi="宋体" w:cs="宋体"/>
              </w:rPr>
            </w:pPr>
            <w:r>
              <w:rPr>
                <w:rFonts w:hint="eastAsia" w:ascii="宋体" w:hAnsi="宋体" w:cs="宋体"/>
                <w:lang w:val="en-US" w:eastAsia="zh-CN"/>
              </w:rPr>
              <w:t>公示期限：3个工作日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6" w:hRule="atLeast"/>
          <w:jc w:val="center"/>
        </w:trPr>
        <w:tc>
          <w:tcPr>
            <w:tcW w:w="697" w:type="dxa"/>
            <w:textDirection w:val="lrTb"/>
            <w:vAlign w:val="center"/>
          </w:tcPr>
          <w:p>
            <w:pPr>
              <w:pStyle w:val="146"/>
              <w:spacing w:line="400" w:lineRule="exact"/>
              <w:jc w:val="center"/>
              <w:rPr>
                <w:rFonts w:hint="eastAsia" w:hAnsi="宋体"/>
                <w:color w:val="auto"/>
                <w:kern w:val="2"/>
                <w:sz w:val="21"/>
                <w:szCs w:val="21"/>
                <w:lang w:val="en-US" w:eastAsia="zh-CN"/>
              </w:rPr>
            </w:pPr>
            <w:r>
              <w:rPr>
                <w:rFonts w:hint="eastAsia" w:hAnsi="宋体"/>
                <w:color w:val="auto"/>
                <w:kern w:val="2"/>
                <w:sz w:val="21"/>
                <w:szCs w:val="21"/>
                <w:lang w:val="en-US" w:eastAsia="zh-CN"/>
              </w:rPr>
              <w:t>36</w:t>
            </w:r>
          </w:p>
        </w:tc>
        <w:tc>
          <w:tcPr>
            <w:tcW w:w="2106" w:type="dxa"/>
            <w:textDirection w:val="lrTb"/>
            <w:vAlign w:val="center"/>
          </w:tcPr>
          <w:p>
            <w:pPr>
              <w:pStyle w:val="146"/>
              <w:keepNext w:val="0"/>
              <w:keepLines w:val="0"/>
              <w:pageBreakBefore w:val="0"/>
              <w:widowControl w:val="0"/>
              <w:kinsoku/>
              <w:wordWrap/>
              <w:overflowPunct/>
              <w:topLinePunct w:val="0"/>
              <w:bidi w:val="0"/>
              <w:snapToGrid/>
              <w:spacing w:line="400" w:lineRule="exact"/>
              <w:ind w:left="0" w:leftChars="0" w:right="0" w:rightChars="0" w:firstLine="420" w:firstLineChars="200"/>
              <w:jc w:val="center"/>
              <w:textAlignment w:val="auto"/>
              <w:outlineLvl w:val="9"/>
              <w:rPr>
                <w:rFonts w:hint="eastAsia" w:hAnsi="宋体"/>
                <w:color w:val="auto"/>
                <w:kern w:val="2"/>
                <w:sz w:val="21"/>
                <w:szCs w:val="21"/>
              </w:rPr>
            </w:pPr>
            <w:r>
              <w:rPr>
                <w:rFonts w:hint="eastAsia" w:hAnsi="宋体"/>
                <w:color w:val="auto"/>
                <w:kern w:val="2"/>
                <w:sz w:val="21"/>
                <w:szCs w:val="21"/>
              </w:rPr>
              <w:t>监督部门</w:t>
            </w:r>
          </w:p>
        </w:tc>
        <w:tc>
          <w:tcPr>
            <w:tcW w:w="7104" w:type="dxa"/>
            <w:textDirection w:val="lrTb"/>
            <w:vAlign w:val="center"/>
          </w:tcPr>
          <w:p>
            <w:pPr>
              <w:pStyle w:val="146"/>
              <w:keepNext w:val="0"/>
              <w:keepLines w:val="0"/>
              <w:pageBreakBefore w:val="0"/>
              <w:widowControl w:val="0"/>
              <w:kinsoku/>
              <w:wordWrap/>
              <w:overflowPunct/>
              <w:topLinePunct w:val="0"/>
              <w:bidi w:val="0"/>
              <w:snapToGrid/>
              <w:spacing w:line="400" w:lineRule="exact"/>
              <w:ind w:left="0" w:leftChars="0" w:right="0" w:rightChars="0" w:firstLine="420" w:firstLineChars="200"/>
              <w:textAlignment w:val="auto"/>
              <w:outlineLvl w:val="9"/>
              <w:rPr>
                <w:rFonts w:hint="default" w:hAnsi="宋体" w:eastAsia="宋体"/>
                <w:color w:val="auto"/>
                <w:kern w:val="2"/>
                <w:sz w:val="21"/>
                <w:szCs w:val="21"/>
                <w:lang w:val="en-US" w:eastAsia="zh-CN"/>
              </w:rPr>
            </w:pPr>
            <w:r>
              <w:rPr>
                <w:rFonts w:hint="eastAsia" w:hAnsi="宋体"/>
                <w:color w:val="auto"/>
                <w:kern w:val="2"/>
                <w:sz w:val="21"/>
                <w:szCs w:val="21"/>
              </w:rPr>
              <w:t>监督部门：</w:t>
            </w:r>
            <w:r>
              <w:rPr>
                <w:rFonts w:hint="eastAsia" w:hAnsi="宋体"/>
                <w:color w:val="auto"/>
                <w:kern w:val="2"/>
                <w:sz w:val="21"/>
                <w:szCs w:val="21"/>
                <w:lang w:val="en-US" w:eastAsia="zh-CN"/>
              </w:rPr>
              <w:t>重庆首讯科技股份有限公司党群人力部</w:t>
            </w:r>
          </w:p>
          <w:p>
            <w:pPr>
              <w:pStyle w:val="146"/>
              <w:keepNext w:val="0"/>
              <w:keepLines w:val="0"/>
              <w:pageBreakBefore w:val="0"/>
              <w:widowControl w:val="0"/>
              <w:kinsoku/>
              <w:wordWrap/>
              <w:overflowPunct/>
              <w:topLinePunct w:val="0"/>
              <w:bidi w:val="0"/>
              <w:snapToGrid/>
              <w:spacing w:line="400" w:lineRule="exact"/>
              <w:ind w:left="0" w:leftChars="0" w:right="0" w:rightChars="0" w:firstLine="420" w:firstLineChars="200"/>
              <w:textAlignment w:val="auto"/>
              <w:outlineLvl w:val="9"/>
              <w:rPr>
                <w:rFonts w:hint="eastAsia" w:hAnsi="宋体"/>
                <w:color w:val="auto"/>
                <w:kern w:val="2"/>
                <w:sz w:val="21"/>
                <w:szCs w:val="21"/>
              </w:rPr>
            </w:pPr>
            <w:r>
              <w:rPr>
                <w:rFonts w:hint="eastAsia" w:hAnsi="宋体"/>
                <w:color w:val="auto"/>
                <w:kern w:val="2"/>
                <w:sz w:val="21"/>
                <w:szCs w:val="21"/>
              </w:rPr>
              <w:t>地    址：</w:t>
            </w:r>
            <w:r>
              <w:rPr>
                <w:rFonts w:hint="eastAsia" w:hAnsi="宋体"/>
                <w:color w:val="auto"/>
                <w:kern w:val="2"/>
                <w:sz w:val="21"/>
                <w:szCs w:val="21"/>
                <w:lang w:val="en-US" w:eastAsia="zh-CN"/>
              </w:rPr>
              <w:t>重庆市南岸区四公里内环入口高速集团首讯科技大楼</w:t>
            </w:r>
          </w:p>
          <w:p>
            <w:pPr>
              <w:pStyle w:val="146"/>
              <w:keepNext w:val="0"/>
              <w:keepLines w:val="0"/>
              <w:pageBreakBefore w:val="0"/>
              <w:widowControl w:val="0"/>
              <w:kinsoku/>
              <w:wordWrap/>
              <w:overflowPunct/>
              <w:topLinePunct w:val="0"/>
              <w:bidi w:val="0"/>
              <w:snapToGrid/>
              <w:spacing w:line="400" w:lineRule="exact"/>
              <w:ind w:left="0" w:leftChars="0" w:right="0" w:rightChars="0" w:firstLine="420" w:firstLineChars="200"/>
              <w:textAlignment w:val="auto"/>
              <w:outlineLvl w:val="9"/>
              <w:rPr>
                <w:rFonts w:hint="eastAsia" w:hAnsi="宋体"/>
                <w:color w:val="auto"/>
                <w:kern w:val="2"/>
                <w:sz w:val="21"/>
                <w:szCs w:val="21"/>
              </w:rPr>
            </w:pPr>
            <w:r>
              <w:rPr>
                <w:rFonts w:hint="eastAsia" w:hAnsi="宋体"/>
                <w:color w:val="auto"/>
                <w:kern w:val="2"/>
                <w:sz w:val="21"/>
                <w:szCs w:val="21"/>
              </w:rPr>
              <w:t>电    话：</w:t>
            </w:r>
            <w:r>
              <w:rPr>
                <w:rFonts w:hint="eastAsia" w:hAnsi="宋体"/>
                <w:color w:val="auto"/>
                <w:kern w:val="2"/>
                <w:sz w:val="21"/>
                <w:szCs w:val="21"/>
                <w:lang w:val="en-US" w:eastAsia="zh-CN"/>
              </w:rPr>
              <w:t>023-89021335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697" w:type="dxa"/>
            <w:vAlign w:val="center"/>
          </w:tcPr>
          <w:p>
            <w:pPr>
              <w:pStyle w:val="146"/>
              <w:spacing w:line="400" w:lineRule="exact"/>
              <w:jc w:val="center"/>
              <w:rPr>
                <w:rFonts w:hint="default" w:hAnsi="宋体" w:eastAsia="宋体"/>
                <w:color w:val="auto"/>
                <w:kern w:val="2"/>
                <w:sz w:val="21"/>
                <w:szCs w:val="21"/>
                <w:lang w:val="en-US" w:eastAsia="zh-CN"/>
              </w:rPr>
            </w:pPr>
            <w:r>
              <w:rPr>
                <w:rFonts w:hint="eastAsia" w:hAnsi="宋体"/>
                <w:color w:val="auto"/>
                <w:kern w:val="2"/>
                <w:sz w:val="21"/>
                <w:szCs w:val="21"/>
                <w:lang w:val="en-US" w:eastAsia="zh-CN"/>
              </w:rPr>
              <w:t>37</w:t>
            </w:r>
          </w:p>
        </w:tc>
        <w:tc>
          <w:tcPr>
            <w:tcW w:w="9210" w:type="dxa"/>
            <w:gridSpan w:val="2"/>
            <w:vAlign w:val="center"/>
          </w:tcPr>
          <w:p>
            <w:pPr>
              <w:pStyle w:val="146"/>
              <w:keepNext w:val="0"/>
              <w:keepLines w:val="0"/>
              <w:pageBreakBefore w:val="0"/>
              <w:widowControl w:val="0"/>
              <w:kinsoku/>
              <w:wordWrap/>
              <w:overflowPunct/>
              <w:topLinePunct w:val="0"/>
              <w:bidi w:val="0"/>
              <w:snapToGrid/>
              <w:spacing w:line="400" w:lineRule="exact"/>
              <w:ind w:left="0" w:leftChars="0" w:right="0" w:rightChars="0" w:firstLine="420" w:firstLineChars="200"/>
              <w:jc w:val="center"/>
              <w:textAlignment w:val="auto"/>
              <w:outlineLvl w:val="9"/>
              <w:rPr>
                <w:rFonts w:hint="eastAsia" w:hAnsi="宋体"/>
                <w:color w:val="auto"/>
                <w:kern w:val="2"/>
                <w:sz w:val="21"/>
                <w:szCs w:val="21"/>
              </w:rPr>
            </w:pPr>
            <w:r>
              <w:rPr>
                <w:rFonts w:hAnsi="宋体"/>
                <w:b/>
                <w:bCs/>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697" w:type="dxa"/>
            <w:vAlign w:val="center"/>
          </w:tcPr>
          <w:p>
            <w:pPr>
              <w:pStyle w:val="146"/>
              <w:spacing w:line="400" w:lineRule="exact"/>
              <w:jc w:val="center"/>
              <w:rPr>
                <w:rFonts w:hint="eastAsia" w:hAnsi="宋体"/>
                <w:color w:val="auto"/>
                <w:kern w:val="2"/>
                <w:sz w:val="21"/>
                <w:szCs w:val="21"/>
              </w:rPr>
            </w:pPr>
            <w:r>
              <w:rPr>
                <w:rFonts w:hint="eastAsia" w:hAnsi="宋体"/>
                <w:color w:val="auto"/>
                <w:kern w:val="2"/>
                <w:sz w:val="21"/>
                <w:szCs w:val="21"/>
                <w:lang w:val="en-US" w:eastAsia="zh-CN"/>
              </w:rPr>
              <w:t>37.1</w:t>
            </w:r>
          </w:p>
        </w:tc>
        <w:tc>
          <w:tcPr>
            <w:tcW w:w="9210" w:type="dxa"/>
            <w:gridSpan w:val="2"/>
            <w:vAlign w:val="center"/>
          </w:tcPr>
          <w:p>
            <w:pPr>
              <w:pStyle w:val="146"/>
              <w:keepNext w:val="0"/>
              <w:keepLines w:val="0"/>
              <w:pageBreakBefore w:val="0"/>
              <w:widowControl w:val="0"/>
              <w:kinsoku/>
              <w:wordWrap/>
              <w:overflowPunct/>
              <w:topLinePunct w:val="0"/>
              <w:bidi w:val="0"/>
              <w:snapToGrid/>
              <w:spacing w:line="400" w:lineRule="exact"/>
              <w:ind w:left="0" w:leftChars="0" w:right="0" w:rightChars="0" w:firstLine="420" w:firstLineChars="200"/>
              <w:textAlignment w:val="auto"/>
              <w:outlineLvl w:val="9"/>
              <w:rPr>
                <w:rFonts w:hAnsi="宋体"/>
                <w:b/>
                <w:bCs/>
                <w:szCs w:val="21"/>
              </w:rPr>
            </w:pPr>
            <w:r>
              <w:rPr>
                <w:rFonts w:hint="eastAsia" w:hAnsi="宋体"/>
                <w:sz w:val="21"/>
                <w:szCs w:val="21"/>
              </w:rPr>
              <w:t>截止竞争性比选响应文件递交时间，递交竞争性比选响应文件不足3家的不得开启竞争性比选文件。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697" w:type="dxa"/>
            <w:vAlign w:val="center"/>
          </w:tcPr>
          <w:p>
            <w:pPr>
              <w:pStyle w:val="146"/>
              <w:spacing w:line="400" w:lineRule="exact"/>
              <w:jc w:val="center"/>
              <w:rPr>
                <w:rFonts w:hint="eastAsia" w:hAnsi="宋体"/>
                <w:color w:val="auto"/>
                <w:kern w:val="2"/>
                <w:sz w:val="21"/>
                <w:szCs w:val="21"/>
                <w:lang w:val="en-US" w:eastAsia="zh-CN"/>
              </w:rPr>
            </w:pPr>
            <w:r>
              <w:rPr>
                <w:rFonts w:hint="eastAsia" w:hAnsi="宋体"/>
                <w:color w:val="auto"/>
                <w:kern w:val="2"/>
                <w:sz w:val="21"/>
                <w:szCs w:val="21"/>
                <w:lang w:val="en-US" w:eastAsia="zh-CN"/>
              </w:rPr>
              <w:t>37.2</w:t>
            </w:r>
          </w:p>
        </w:tc>
        <w:tc>
          <w:tcPr>
            <w:tcW w:w="9210" w:type="dxa"/>
            <w:gridSpan w:val="2"/>
            <w:vAlign w:val="center"/>
          </w:tcPr>
          <w:p>
            <w:pPr>
              <w:pStyle w:val="146"/>
              <w:keepNext w:val="0"/>
              <w:keepLines w:val="0"/>
              <w:pageBreakBefore w:val="0"/>
              <w:widowControl w:val="0"/>
              <w:kinsoku/>
              <w:wordWrap/>
              <w:overflowPunct/>
              <w:topLinePunct w:val="0"/>
              <w:bidi w:val="0"/>
              <w:snapToGrid/>
              <w:spacing w:line="400" w:lineRule="exact"/>
              <w:ind w:left="0" w:leftChars="0" w:right="0" w:rightChars="0" w:firstLine="420" w:firstLineChars="200"/>
              <w:textAlignment w:val="auto"/>
              <w:outlineLvl w:val="9"/>
              <w:rPr>
                <w:rFonts w:hint="eastAsia" w:hAnsi="宋体"/>
                <w:sz w:val="21"/>
                <w:szCs w:val="21"/>
              </w:rPr>
            </w:pPr>
            <w:r>
              <w:rPr>
                <w:rFonts w:hint="eastAsia" w:hAnsi="宋体"/>
                <w:sz w:val="21"/>
                <w:szCs w:val="21"/>
              </w:rPr>
              <w:t>重新招标后投标人仍少于3个，按法定程序开标和评标，确定中标人。经评审无合格投标人，属于必须审批或核准的工程建设项目，经原审批或核准部门批准后不再进行招标。</w:t>
            </w:r>
          </w:p>
        </w:tc>
      </w:tr>
      <w:bookmarkEnd w:id="107"/>
    </w:tbl>
    <w:p>
      <w:pPr>
        <w:spacing w:line="360" w:lineRule="auto"/>
        <w:jc w:val="center"/>
        <w:rPr>
          <w:rFonts w:hint="eastAsia" w:ascii="宋体" w:hAnsi="宋体" w:cs="宋体"/>
          <w:b/>
          <w:sz w:val="28"/>
          <w:szCs w:val="28"/>
        </w:rPr>
        <w:sectPr>
          <w:footerReference r:id="rId7" w:type="default"/>
          <w:pgSz w:w="11906" w:h="16838"/>
          <w:pgMar w:top="1418" w:right="1134" w:bottom="1418" w:left="1134" w:header="851" w:footer="992" w:gutter="0"/>
          <w:pgNumType w:start="1"/>
          <w:cols w:space="720" w:num="1"/>
          <w:docGrid w:type="lines" w:linePitch="312" w:charSpace="0"/>
        </w:sectPr>
      </w:pPr>
    </w:p>
    <w:p>
      <w:pPr>
        <w:pStyle w:val="4"/>
        <w:jc w:val="center"/>
        <w:rPr>
          <w:rFonts w:hint="eastAsia" w:ascii="宋体" w:hAnsi="宋体" w:eastAsia="宋体" w:cs="宋体"/>
          <w:sz w:val="30"/>
          <w:szCs w:val="30"/>
        </w:rPr>
      </w:pPr>
      <w:bookmarkStart w:id="109" w:name="_Toc17532"/>
      <w:bookmarkStart w:id="110" w:name="_Toc11284"/>
      <w:bookmarkStart w:id="111" w:name="_Toc11329222"/>
      <w:bookmarkStart w:id="112" w:name="_Toc31095"/>
      <w:bookmarkStart w:id="113" w:name="_Toc30198"/>
      <w:r>
        <w:rPr>
          <w:rFonts w:hint="eastAsia" w:ascii="宋体" w:hAnsi="宋体" w:eastAsia="宋体" w:cs="宋体"/>
          <w:sz w:val="28"/>
          <w:szCs w:val="28"/>
        </w:rPr>
        <w:t>附录1  资格审查条件（资质最低要求）</w:t>
      </w:r>
      <w:bookmarkEnd w:id="109"/>
      <w:bookmarkEnd w:id="110"/>
      <w:bookmarkEnd w:id="111"/>
      <w:bookmarkEnd w:id="112"/>
      <w:bookmarkEnd w:id="113"/>
    </w:p>
    <w:tbl>
      <w:tblPr>
        <w:tblStyle w:val="47"/>
        <w:tblW w:w="910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0" w:hRule="atLeast"/>
          <w:jc w:val="center"/>
        </w:trPr>
        <w:tc>
          <w:tcPr>
            <w:tcW w:w="9108" w:type="dxa"/>
            <w:vAlign w:val="center"/>
          </w:tcPr>
          <w:p>
            <w:pPr>
              <w:spacing w:line="400" w:lineRule="exact"/>
              <w:jc w:val="center"/>
              <w:rPr>
                <w:rFonts w:hint="eastAsia" w:ascii="宋体" w:hAnsi="宋体" w:cs="宋体"/>
                <w:szCs w:val="21"/>
              </w:rPr>
            </w:pPr>
            <w:r>
              <w:rPr>
                <w:rFonts w:hint="eastAsia" w:ascii="宋体" w:hAnsi="宋体" w:cs="宋体"/>
                <w:szCs w:val="21"/>
              </w:rPr>
              <w:t>施工企业资质要求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jc w:val="center"/>
        </w:trPr>
        <w:tc>
          <w:tcPr>
            <w:tcW w:w="9108" w:type="dxa"/>
          </w:tcPr>
          <w:p>
            <w:pPr>
              <w:spacing w:line="360" w:lineRule="auto"/>
              <w:rPr>
                <w:rFonts w:hint="eastAsia"/>
              </w:rPr>
            </w:pPr>
            <w:r>
              <w:rPr>
                <w:rFonts w:hint="eastAsia"/>
                <w:lang w:val="en-US" w:eastAsia="zh-CN"/>
              </w:rPr>
              <w:t>1.</w:t>
            </w:r>
            <w:r>
              <w:rPr>
                <w:rFonts w:hint="eastAsia"/>
              </w:rPr>
              <w:t>具有独立法人资格；</w:t>
            </w:r>
          </w:p>
          <w:p>
            <w:pPr>
              <w:spacing w:line="360" w:lineRule="auto"/>
              <w:rPr>
                <w:rFonts w:hint="eastAsia"/>
              </w:rPr>
            </w:pPr>
            <w:r>
              <w:rPr>
                <w:rFonts w:hint="eastAsia"/>
                <w:lang w:val="en-US" w:eastAsia="zh-CN"/>
              </w:rPr>
              <w:t>2.</w:t>
            </w:r>
            <w:r>
              <w:rPr>
                <w:rFonts w:hint="eastAsia"/>
              </w:rPr>
              <w:t>具有有效的营业执照</w:t>
            </w:r>
            <w:r>
              <w:rPr>
                <w:rFonts w:hint="eastAsia"/>
                <w:lang w:eastAsia="zh-CN"/>
              </w:rPr>
              <w:t>；</w:t>
            </w:r>
          </w:p>
          <w:p>
            <w:pPr>
              <w:pStyle w:val="28"/>
              <w:rPr>
                <w:rFonts w:hint="eastAsia"/>
                <w:lang w:val="en-US" w:eastAsia="zh-CN"/>
              </w:rPr>
            </w:pPr>
            <w:r>
              <w:rPr>
                <w:rFonts w:hint="eastAsia"/>
                <w:lang w:val="en-US" w:eastAsia="zh-CN"/>
              </w:rPr>
              <w:t>3.具备公路交通工程（公路机电工程）专业承包壹级资质或建筑机电安装工程专业承包壹级资质或机电工程施工总承包壹级资质</w:t>
            </w:r>
          </w:p>
          <w:p>
            <w:pPr>
              <w:rPr>
                <w:rFonts w:hint="eastAsia"/>
                <w:lang w:val="en-US" w:eastAsia="zh-CN"/>
              </w:rPr>
            </w:pPr>
            <w:r>
              <w:rPr>
                <w:rFonts w:hint="eastAsia" w:ascii="宋体" w:hAnsi="宋体" w:cs="宋体"/>
                <w:b w:val="0"/>
                <w:bCs w:val="0"/>
                <w:caps w:val="0"/>
                <w:kern w:val="2"/>
                <w:sz w:val="21"/>
                <w:szCs w:val="21"/>
                <w:shd w:val="clear" w:color="auto" w:fill="FFFFFF"/>
                <w:lang w:val="en-US" w:eastAsia="zh-CN" w:bidi="ar-SA"/>
              </w:rPr>
              <w:t>4.</w:t>
            </w:r>
            <w:r>
              <w:rPr>
                <w:rFonts w:hint="eastAsia" w:ascii="宋体" w:hAnsi="宋体" w:eastAsia="宋体" w:cs="宋体"/>
                <w:b w:val="0"/>
                <w:bCs w:val="0"/>
                <w:caps w:val="0"/>
                <w:kern w:val="2"/>
                <w:sz w:val="21"/>
                <w:szCs w:val="21"/>
                <w:shd w:val="clear" w:color="auto" w:fill="FFFFFF"/>
                <w:lang w:val="en-US" w:eastAsia="zh-CN" w:bidi="ar-SA"/>
              </w:rPr>
              <w:t>具备有效的安全生产许可证</w:t>
            </w:r>
          </w:p>
        </w:tc>
      </w:tr>
    </w:tbl>
    <w:p>
      <w:pPr>
        <w:spacing w:line="440" w:lineRule="exact"/>
        <w:rPr>
          <w:rFonts w:hint="eastAsia" w:ascii="Calibri" w:hAnsi="Calibri" w:eastAsia="宋体" w:cs="Times New Roman"/>
          <w:b/>
          <w:bCs/>
          <w:caps/>
          <w:kern w:val="2"/>
          <w:sz w:val="20"/>
          <w:szCs w:val="20"/>
          <w:lang w:val="en-US" w:eastAsia="zh-CN" w:bidi="ar-SA"/>
        </w:rPr>
      </w:pPr>
      <w:r>
        <w:rPr>
          <w:rFonts w:hint="eastAsia" w:ascii="Calibri" w:hAnsi="Calibri" w:eastAsia="宋体" w:cs="Times New Roman"/>
          <w:b/>
          <w:bCs/>
          <w:caps/>
          <w:kern w:val="2"/>
          <w:sz w:val="20"/>
          <w:szCs w:val="20"/>
          <w:lang w:val="en-US" w:eastAsia="zh-CN" w:bidi="ar-SA"/>
        </w:rPr>
        <w:t>注：须提供营业执照扫描件，并加盖单位公章。</w:t>
      </w:r>
    </w:p>
    <w:p>
      <w:pPr>
        <w:spacing w:line="440" w:lineRule="exact"/>
        <w:ind w:firstLine="413" w:firstLineChars="147"/>
        <w:jc w:val="center"/>
        <w:rPr>
          <w:rFonts w:hint="eastAsia" w:ascii="宋体" w:hAnsi="宋体" w:cs="宋体"/>
          <w:b/>
          <w:sz w:val="28"/>
          <w:szCs w:val="28"/>
        </w:rPr>
      </w:pPr>
    </w:p>
    <w:p>
      <w:pPr>
        <w:pStyle w:val="4"/>
        <w:jc w:val="center"/>
        <w:rPr>
          <w:rFonts w:hint="eastAsia" w:ascii="宋体" w:hAnsi="宋体" w:eastAsia="宋体" w:cs="宋体"/>
          <w:bCs w:val="0"/>
        </w:rPr>
      </w:pPr>
      <w:bookmarkStart w:id="114" w:name="_Toc17235"/>
      <w:bookmarkStart w:id="115" w:name="_Toc30995"/>
      <w:bookmarkStart w:id="116" w:name="_Toc19627"/>
      <w:bookmarkStart w:id="117" w:name="_Toc1778"/>
      <w:bookmarkStart w:id="118" w:name="_Toc11329223"/>
      <w:r>
        <w:rPr>
          <w:rFonts w:hint="eastAsia" w:ascii="宋体" w:hAnsi="宋体" w:eastAsia="宋体" w:cs="宋体"/>
          <w:bCs w:val="0"/>
          <w:sz w:val="28"/>
          <w:szCs w:val="28"/>
        </w:rPr>
        <w:t>附录2  资格审查条件（财务最低要求）</w:t>
      </w:r>
      <w:bookmarkEnd w:id="114"/>
      <w:bookmarkEnd w:id="115"/>
      <w:bookmarkEnd w:id="116"/>
      <w:bookmarkEnd w:id="117"/>
      <w:bookmarkEnd w:id="118"/>
    </w:p>
    <w:tbl>
      <w:tblPr>
        <w:tblStyle w:val="47"/>
        <w:tblW w:w="94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9" w:hRule="atLeast"/>
          <w:jc w:val="center"/>
        </w:trPr>
        <w:tc>
          <w:tcPr>
            <w:tcW w:w="9484" w:type="dxa"/>
            <w:vAlign w:val="center"/>
          </w:tcPr>
          <w:p>
            <w:pPr>
              <w:spacing w:line="400" w:lineRule="exact"/>
              <w:jc w:val="center"/>
              <w:rPr>
                <w:rFonts w:hint="eastAsia" w:ascii="宋体" w:hAnsi="宋体" w:cs="宋体"/>
                <w:szCs w:val="21"/>
              </w:rPr>
            </w:pPr>
            <w:r>
              <w:rPr>
                <w:rFonts w:hint="eastAsia" w:ascii="宋体" w:hAnsi="宋体" w:cs="宋体"/>
                <w:szCs w:val="21"/>
              </w:rPr>
              <w:t>财务要求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jc w:val="center"/>
        </w:trPr>
        <w:tc>
          <w:tcPr>
            <w:tcW w:w="9484" w:type="dxa"/>
          </w:tcPr>
          <w:p>
            <w:pPr>
              <w:spacing w:line="400" w:lineRule="exact"/>
              <w:rPr>
                <w:rFonts w:hint="eastAsia"/>
              </w:rPr>
            </w:pPr>
            <w:r>
              <w:rPr>
                <w:rFonts w:hint="eastAsia" w:ascii="宋体" w:hAnsi="宋体" w:cs="宋体"/>
                <w:b w:val="0"/>
                <w:bCs w:val="0"/>
                <w:caps w:val="0"/>
                <w:kern w:val="2"/>
                <w:sz w:val="21"/>
                <w:szCs w:val="21"/>
                <w:shd w:val="clear" w:color="auto" w:fill="FFFFFF"/>
                <w:lang w:val="en-US" w:eastAsia="zh-CN" w:bidi="ar-SA"/>
              </w:rPr>
              <w:t>无</w:t>
            </w:r>
          </w:p>
        </w:tc>
      </w:tr>
    </w:tbl>
    <w:p>
      <w:pPr>
        <w:pStyle w:val="4"/>
        <w:jc w:val="center"/>
        <w:rPr>
          <w:rFonts w:hint="eastAsia" w:ascii="宋体" w:hAnsi="宋体" w:eastAsia="宋体" w:cs="宋体"/>
          <w:bCs w:val="0"/>
          <w:sz w:val="28"/>
          <w:szCs w:val="28"/>
        </w:rPr>
      </w:pPr>
      <w:bookmarkStart w:id="119" w:name="_Toc11329224"/>
    </w:p>
    <w:p>
      <w:pPr>
        <w:pStyle w:val="4"/>
        <w:jc w:val="center"/>
        <w:rPr>
          <w:rFonts w:hint="eastAsia" w:ascii="宋体" w:hAnsi="宋体" w:eastAsia="宋体" w:cs="宋体"/>
          <w:bCs w:val="0"/>
          <w:sz w:val="28"/>
          <w:szCs w:val="28"/>
        </w:rPr>
      </w:pPr>
      <w:bookmarkStart w:id="120" w:name="_Toc28315"/>
      <w:bookmarkStart w:id="121" w:name="_Toc16638"/>
      <w:bookmarkStart w:id="122" w:name="_Toc12457"/>
      <w:bookmarkStart w:id="123" w:name="_Toc6263"/>
      <w:r>
        <w:rPr>
          <w:rFonts w:hint="eastAsia" w:ascii="宋体" w:hAnsi="宋体" w:eastAsia="宋体" w:cs="宋体"/>
          <w:bCs w:val="0"/>
          <w:sz w:val="28"/>
          <w:szCs w:val="28"/>
        </w:rPr>
        <w:t>附录3  资格审查条件（业绩最低要求）</w:t>
      </w:r>
      <w:bookmarkEnd w:id="119"/>
      <w:bookmarkEnd w:id="120"/>
      <w:bookmarkEnd w:id="121"/>
      <w:bookmarkEnd w:id="122"/>
      <w:bookmarkEnd w:id="123"/>
    </w:p>
    <w:tbl>
      <w:tblPr>
        <w:tblStyle w:val="47"/>
        <w:tblW w:w="93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jc w:val="center"/>
        </w:trPr>
        <w:tc>
          <w:tcPr>
            <w:tcW w:w="9322" w:type="dxa"/>
            <w:vAlign w:val="center"/>
          </w:tcPr>
          <w:p>
            <w:pPr>
              <w:spacing w:line="400" w:lineRule="exact"/>
              <w:jc w:val="center"/>
              <w:rPr>
                <w:rFonts w:hint="eastAsia" w:ascii="宋体" w:hAnsi="宋体" w:cs="宋体"/>
                <w:szCs w:val="21"/>
              </w:rPr>
            </w:pPr>
            <w:r>
              <w:rPr>
                <w:rFonts w:hint="eastAsia" w:ascii="宋体" w:hAnsi="宋体" w:cs="宋体"/>
                <w:szCs w:val="21"/>
              </w:rPr>
              <w:t>业绩要求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jc w:val="center"/>
        </w:trPr>
        <w:tc>
          <w:tcPr>
            <w:tcW w:w="9322" w:type="dxa"/>
          </w:tcPr>
          <w:p>
            <w:pPr>
              <w:spacing w:line="400" w:lineRule="exact"/>
              <w:rPr>
                <w:rFonts w:hint="eastAsia" w:eastAsia="宋体"/>
                <w:lang w:eastAsia="zh-CN"/>
              </w:rPr>
            </w:pPr>
            <w:r>
              <w:rPr>
                <w:rFonts w:hint="eastAsia"/>
                <w:lang w:val="en-US" w:eastAsia="zh-CN"/>
              </w:rPr>
              <w:t>无</w:t>
            </w:r>
          </w:p>
        </w:tc>
      </w:tr>
    </w:tbl>
    <w:p>
      <w:pPr>
        <w:pStyle w:val="4"/>
        <w:jc w:val="both"/>
        <w:rPr>
          <w:rFonts w:hint="eastAsia" w:ascii="宋体" w:hAnsi="宋体" w:eastAsia="宋体" w:cs="宋体"/>
          <w:bCs w:val="0"/>
          <w:sz w:val="28"/>
          <w:szCs w:val="28"/>
        </w:rPr>
      </w:pPr>
      <w:bookmarkStart w:id="124" w:name="_Toc11329225"/>
    </w:p>
    <w:p>
      <w:pPr>
        <w:pStyle w:val="4"/>
        <w:jc w:val="center"/>
        <w:rPr>
          <w:rFonts w:hint="eastAsia" w:ascii="宋体" w:hAnsi="宋体" w:cs="宋体"/>
          <w:b w:val="0"/>
          <w:sz w:val="28"/>
          <w:szCs w:val="28"/>
        </w:rPr>
      </w:pPr>
      <w:bookmarkStart w:id="125" w:name="_Toc12296"/>
      <w:bookmarkStart w:id="126" w:name="_Toc10083"/>
      <w:bookmarkStart w:id="127" w:name="_Toc26749"/>
      <w:bookmarkStart w:id="128" w:name="_Toc2766"/>
      <w:r>
        <w:rPr>
          <w:rFonts w:hint="eastAsia" w:ascii="宋体" w:hAnsi="宋体" w:eastAsia="宋体" w:cs="宋体"/>
          <w:bCs w:val="0"/>
          <w:sz w:val="28"/>
          <w:szCs w:val="28"/>
        </w:rPr>
        <w:t>附录4 资格审查条件（信誉最低要求）</w:t>
      </w:r>
      <w:bookmarkEnd w:id="124"/>
      <w:bookmarkEnd w:id="125"/>
      <w:bookmarkEnd w:id="126"/>
      <w:bookmarkEnd w:id="127"/>
      <w:bookmarkEnd w:id="128"/>
    </w:p>
    <w:tbl>
      <w:tblPr>
        <w:tblStyle w:val="47"/>
        <w:tblW w:w="92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 w:hRule="atLeast"/>
          <w:jc w:val="center"/>
        </w:trPr>
        <w:tc>
          <w:tcPr>
            <w:tcW w:w="9213" w:type="dxa"/>
          </w:tcPr>
          <w:p>
            <w:pPr>
              <w:spacing w:line="400" w:lineRule="exact"/>
              <w:jc w:val="center"/>
              <w:rPr>
                <w:rFonts w:hint="eastAsia" w:ascii="宋体" w:hAnsi="宋体" w:cs="宋体"/>
                <w:szCs w:val="21"/>
              </w:rPr>
            </w:pPr>
            <w:r>
              <w:rPr>
                <w:rFonts w:hint="eastAsia" w:ascii="宋体" w:hAnsi="宋体" w:cs="宋体"/>
                <w:szCs w:val="21"/>
              </w:rPr>
              <w:t>信誉要求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 w:hRule="atLeast"/>
          <w:jc w:val="center"/>
        </w:trPr>
        <w:tc>
          <w:tcPr>
            <w:tcW w:w="9213" w:type="dxa"/>
          </w:tcPr>
          <w:p>
            <w:pPr>
              <w:spacing w:line="400" w:lineRule="exact"/>
              <w:jc w:val="left"/>
              <w:rPr>
                <w:rFonts w:ascii="宋体" w:hAnsi="宋体" w:cs="宋体"/>
              </w:rPr>
            </w:pPr>
            <w:r>
              <w:rPr>
                <w:rFonts w:hint="eastAsia" w:ascii="宋体" w:hAnsi="宋体" w:cs="宋体"/>
              </w:rPr>
              <w:t>1、在国家企业信用信息公示系统（http://www.gsxt.gov.cn/）中未被列入严重违法失信企业名单（</w:t>
            </w:r>
            <w:r>
              <w:rPr>
                <w:rFonts w:ascii="宋体" w:hAnsi="宋体" w:cs="宋体"/>
              </w:rPr>
              <w:t>黑名单）信息</w:t>
            </w:r>
            <w:r>
              <w:rPr>
                <w:rFonts w:hint="eastAsia" w:ascii="宋体" w:hAnsi="宋体" w:cs="宋体"/>
              </w:rPr>
              <w:t>；</w:t>
            </w:r>
          </w:p>
          <w:p>
            <w:pPr>
              <w:spacing w:line="400" w:lineRule="exact"/>
              <w:rPr>
                <w:rFonts w:hint="eastAsia" w:ascii="宋体" w:hAnsi="宋体" w:eastAsia="宋体" w:cs="宋体"/>
                <w:szCs w:val="21"/>
                <w:shd w:val="clear" w:color="auto" w:fill="FFFFFF"/>
                <w:lang w:eastAsia="zh-CN"/>
              </w:rPr>
            </w:pPr>
            <w:r>
              <w:rPr>
                <w:rFonts w:hint="eastAsia" w:ascii="宋体" w:hAnsi="宋体" w:cs="宋体"/>
              </w:rPr>
              <w:t>2、在“信用中国”网站（http://www.creditchina.gov.cn/）中未被列入失信惩戒执行人名单；</w:t>
            </w:r>
          </w:p>
        </w:tc>
      </w:tr>
    </w:tbl>
    <w:p>
      <w:pPr>
        <w:pStyle w:val="28"/>
        <w:rPr>
          <w:rFonts w:hint="eastAsia" w:hAnsi="宋体"/>
          <w:b/>
          <w:bCs/>
          <w:color w:val="auto"/>
          <w:sz w:val="21"/>
          <w:szCs w:val="21"/>
          <w:highlight w:val="none"/>
        </w:rPr>
      </w:pPr>
      <w:r>
        <w:rPr>
          <w:rFonts w:hint="eastAsia"/>
          <w:lang w:val="en-US" w:eastAsia="zh-CN"/>
        </w:rPr>
        <w:t>注：须提供以上材料的截图的扫描件或复印件，</w:t>
      </w:r>
      <w:r>
        <w:rPr>
          <w:rFonts w:hint="eastAsia" w:hAnsi="宋体"/>
          <w:b/>
          <w:bCs/>
          <w:color w:val="auto"/>
          <w:sz w:val="21"/>
          <w:szCs w:val="21"/>
          <w:highlight w:val="none"/>
          <w:lang w:val="en-US" w:eastAsia="zh-CN"/>
        </w:rPr>
        <w:t>并</w:t>
      </w:r>
      <w:r>
        <w:rPr>
          <w:rFonts w:hint="eastAsia" w:hAnsi="宋体"/>
          <w:b/>
          <w:bCs/>
          <w:color w:val="auto"/>
          <w:sz w:val="21"/>
          <w:szCs w:val="21"/>
          <w:highlight w:val="none"/>
        </w:rPr>
        <w:t>加盖单位鲜公章。</w:t>
      </w:r>
    </w:p>
    <w:p>
      <w:pPr>
        <w:pStyle w:val="4"/>
        <w:jc w:val="center"/>
        <w:rPr>
          <w:rFonts w:hint="eastAsia" w:ascii="宋体" w:hAnsi="宋体" w:cs="宋体"/>
          <w:b w:val="0"/>
          <w:sz w:val="28"/>
          <w:szCs w:val="28"/>
        </w:rPr>
      </w:pPr>
      <w:bookmarkStart w:id="129" w:name="_Toc19762"/>
      <w:r>
        <w:rPr>
          <w:rFonts w:hint="eastAsia" w:ascii="宋体" w:hAnsi="宋体" w:eastAsia="宋体" w:cs="宋体"/>
          <w:bCs w:val="0"/>
          <w:sz w:val="28"/>
          <w:szCs w:val="28"/>
        </w:rPr>
        <w:t>附录</w:t>
      </w:r>
      <w:r>
        <w:rPr>
          <w:rFonts w:hint="eastAsia" w:ascii="宋体" w:hAnsi="宋体" w:eastAsia="宋体" w:cs="宋体"/>
          <w:bCs w:val="0"/>
          <w:sz w:val="28"/>
          <w:szCs w:val="28"/>
          <w:lang w:val="en-US" w:eastAsia="zh-CN"/>
        </w:rPr>
        <w:t>5</w:t>
      </w:r>
      <w:r>
        <w:rPr>
          <w:rFonts w:hint="eastAsia" w:ascii="宋体" w:hAnsi="宋体" w:eastAsia="宋体" w:cs="宋体"/>
          <w:bCs w:val="0"/>
          <w:sz w:val="28"/>
          <w:szCs w:val="28"/>
        </w:rPr>
        <w:t xml:space="preserve"> 资格审查条件（</w:t>
      </w:r>
      <w:r>
        <w:rPr>
          <w:rFonts w:hint="eastAsia" w:ascii="宋体" w:hAnsi="宋体" w:eastAsia="宋体" w:cs="宋体"/>
          <w:bCs w:val="0"/>
          <w:sz w:val="28"/>
          <w:szCs w:val="28"/>
          <w:lang w:val="en-US" w:eastAsia="zh-CN"/>
        </w:rPr>
        <w:t>人员</w:t>
      </w:r>
      <w:r>
        <w:rPr>
          <w:rFonts w:hint="eastAsia" w:ascii="宋体" w:hAnsi="宋体" w:eastAsia="宋体" w:cs="宋体"/>
          <w:bCs w:val="0"/>
          <w:sz w:val="28"/>
          <w:szCs w:val="28"/>
        </w:rPr>
        <w:t>要求）</w:t>
      </w:r>
      <w:bookmarkEnd w:id="129"/>
    </w:p>
    <w:tbl>
      <w:tblPr>
        <w:tblStyle w:val="47"/>
        <w:tblW w:w="92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 w:hRule="atLeast"/>
          <w:jc w:val="center"/>
        </w:trPr>
        <w:tc>
          <w:tcPr>
            <w:tcW w:w="9213" w:type="dxa"/>
          </w:tcPr>
          <w:p>
            <w:pPr>
              <w:spacing w:line="400" w:lineRule="exact"/>
              <w:jc w:val="center"/>
              <w:rPr>
                <w:rFonts w:hint="eastAsia" w:ascii="宋体" w:hAnsi="宋体" w:cs="宋体"/>
                <w:szCs w:val="21"/>
              </w:rPr>
            </w:pPr>
            <w:r>
              <w:rPr>
                <w:rFonts w:hint="eastAsia" w:ascii="宋体" w:hAnsi="宋体" w:cs="宋体"/>
                <w:szCs w:val="21"/>
                <w:lang w:val="en-US" w:eastAsia="zh-CN"/>
              </w:rPr>
              <w:t>设备安装</w:t>
            </w:r>
            <w:r>
              <w:rPr>
                <w:rFonts w:hint="eastAsia" w:ascii="宋体" w:hAnsi="宋体" w:cs="宋体"/>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1" w:hRule="atLeast"/>
          <w:jc w:val="center"/>
        </w:trPr>
        <w:tc>
          <w:tcPr>
            <w:tcW w:w="9213" w:type="dxa"/>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pPr>
            <w:r>
              <w:rPr>
                <w:rFonts w:hint="eastAsia"/>
              </w:rPr>
              <w:t>1、项目经理1名，持有壹级建造师（机电工程专业）证，持有省级及以上主管部门颁发的B类安全生产考核合格证；</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pPr>
            <w:r>
              <w:rPr>
                <w:rFonts w:hint="eastAsia"/>
              </w:rPr>
              <w:t>2、技术负责人1名，持有机电相关专业高级工程师证，持有省级及以上主管部门颁发的B类安全生产考核合格证；</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lang w:eastAsia="zh-CN"/>
              </w:rPr>
            </w:pPr>
            <w:r>
              <w:rPr>
                <w:rFonts w:hint="eastAsia"/>
              </w:rPr>
              <w:t>3、安全负责人1名，持有省级及以上主管部门颁发的C类安全生产考核合格证</w:t>
            </w:r>
            <w:r>
              <w:rPr>
                <w:rFonts w:hint="eastAsia"/>
                <w:lang w:eastAsia="zh-CN"/>
              </w:rPr>
              <w:t>。</w:t>
            </w:r>
          </w:p>
          <w:p>
            <w:pPr>
              <w:pStyle w:val="2"/>
              <w:keepNext w:val="0"/>
              <w:keepLines w:val="0"/>
              <w:pageBreakBefore w:val="0"/>
              <w:widowControl w:val="0"/>
              <w:kinsoku/>
              <w:wordWrap/>
              <w:overflowPunct/>
              <w:topLinePunct w:val="0"/>
              <w:autoSpaceDE/>
              <w:autoSpaceDN/>
              <w:bidi w:val="0"/>
              <w:adjustRightInd/>
              <w:snapToGrid/>
              <w:spacing w:after="0" w:line="400" w:lineRule="exact"/>
              <w:ind w:left="0" w:leftChars="0" w:right="0" w:rightChars="0"/>
              <w:jc w:val="both"/>
              <w:textAlignment w:val="auto"/>
              <w:outlineLvl w:val="9"/>
              <w:rPr>
                <w:rFonts w:hint="eastAsia"/>
                <w:lang w:val="en-US" w:eastAsia="zh-CN"/>
              </w:rPr>
            </w:pPr>
            <w:r>
              <w:rPr>
                <w:rFonts w:hint="eastAsia" w:cs="Times New Roman"/>
                <w:kern w:val="2"/>
                <w:sz w:val="21"/>
                <w:szCs w:val="24"/>
                <w:lang w:val="en-US" w:eastAsia="zh-CN" w:bidi="ar-SA"/>
              </w:rPr>
              <w:t xml:space="preserve">    </w:t>
            </w:r>
            <w:r>
              <w:rPr>
                <w:rFonts w:hint="eastAsia" w:ascii="Times New Roman" w:hAnsi="Times New Roman" w:eastAsia="宋体" w:cs="Times New Roman"/>
                <w:kern w:val="2"/>
                <w:sz w:val="21"/>
                <w:szCs w:val="24"/>
                <w:lang w:val="en-US" w:eastAsia="zh-CN" w:bidi="ar-SA"/>
              </w:rPr>
              <w:t>4、安全员2名</w:t>
            </w:r>
            <w:r>
              <w:rPr>
                <w:rFonts w:hint="eastAsia" w:cs="Times New Roman"/>
                <w:kern w:val="2"/>
                <w:sz w:val="21"/>
                <w:szCs w:val="24"/>
                <w:lang w:val="en-US" w:eastAsia="zh-CN" w:bidi="ar-SA"/>
              </w:rPr>
              <w:t>，</w:t>
            </w:r>
            <w:r>
              <w:rPr>
                <w:rFonts w:hint="eastAsia" w:ascii="Times New Roman" w:hAnsi="Times New Roman" w:eastAsia="宋体" w:cs="Times New Roman"/>
                <w:kern w:val="2"/>
                <w:sz w:val="21"/>
                <w:szCs w:val="24"/>
                <w:lang w:val="en-US" w:eastAsia="zh-CN" w:bidi="ar-SA"/>
              </w:rPr>
              <w:t>持有省级及以上主管部门颁发的安全员证书</w:t>
            </w:r>
          </w:p>
        </w:tc>
      </w:tr>
    </w:tbl>
    <w:p>
      <w:pPr>
        <w:spacing w:line="440" w:lineRule="exact"/>
        <w:rPr>
          <w:rFonts w:hint="eastAsia" w:ascii="Calibri" w:hAnsi="Calibri" w:eastAsia="宋体" w:cs="Times New Roman"/>
          <w:b/>
          <w:bCs/>
          <w:caps/>
          <w:kern w:val="2"/>
          <w:sz w:val="20"/>
          <w:szCs w:val="20"/>
          <w:lang w:val="en-US" w:eastAsia="zh-CN" w:bidi="ar-SA"/>
        </w:rPr>
      </w:pPr>
      <w:r>
        <w:rPr>
          <w:rFonts w:hint="eastAsia" w:ascii="Calibri" w:hAnsi="Calibri" w:eastAsia="宋体" w:cs="Times New Roman"/>
          <w:b/>
          <w:bCs/>
          <w:caps/>
          <w:kern w:val="2"/>
          <w:sz w:val="20"/>
          <w:szCs w:val="20"/>
          <w:lang w:val="en-US" w:eastAsia="zh-CN" w:bidi="ar-SA"/>
        </w:rPr>
        <w:t>注：须提供以上人员身份证、相应专业证书复印件，并加盖单位鲜公章。</w:t>
      </w:r>
    </w:p>
    <w:p>
      <w:pPr>
        <w:pStyle w:val="28"/>
        <w:rPr>
          <w:rFonts w:hint="eastAsia" w:eastAsia="宋体"/>
          <w:lang w:val="en-US" w:eastAsia="zh-CN"/>
        </w:rPr>
      </w:pPr>
    </w:p>
    <w:p>
      <w:pPr>
        <w:rPr>
          <w:rFonts w:hint="eastAsia"/>
          <w:lang w:val="en-US" w:eastAsia="zh-CN"/>
        </w:rPr>
      </w:pPr>
    </w:p>
    <w:p>
      <w:pPr>
        <w:pStyle w:val="146"/>
        <w:adjustRightInd/>
        <w:spacing w:line="360" w:lineRule="auto"/>
        <w:jc w:val="both"/>
        <w:rPr>
          <w:rFonts w:hint="eastAsia" w:hAnsi="宋体"/>
          <w:bCs/>
          <w:color w:val="auto"/>
          <w:sz w:val="21"/>
          <w:szCs w:val="21"/>
        </w:rPr>
      </w:pPr>
      <w:bookmarkStart w:id="130" w:name="_Toc387234996"/>
      <w:bookmarkStart w:id="131" w:name="_Toc388534043"/>
    </w:p>
    <w:bookmarkEnd w:id="130"/>
    <w:bookmarkEnd w:id="131"/>
    <w:p>
      <w:pPr>
        <w:spacing w:line="440" w:lineRule="exact"/>
        <w:rPr>
          <w:rFonts w:hint="eastAsia" w:ascii="宋体" w:hAnsi="宋体" w:cs="宋体"/>
          <w:szCs w:val="21"/>
        </w:rPr>
        <w:sectPr>
          <w:footerReference r:id="rId8" w:type="default"/>
          <w:pgSz w:w="11906" w:h="16838"/>
          <w:pgMar w:top="1440" w:right="1800" w:bottom="1440" w:left="1800" w:header="851" w:footer="992" w:gutter="0"/>
          <w:cols w:space="720" w:num="1"/>
          <w:titlePg/>
          <w:docGrid w:type="lines" w:linePitch="312" w:charSpace="0"/>
        </w:sectPr>
      </w:pPr>
    </w:p>
    <w:p>
      <w:pPr>
        <w:spacing w:line="440" w:lineRule="exact"/>
        <w:ind w:firstLine="210" w:firstLineChars="100"/>
        <w:rPr>
          <w:rFonts w:hint="eastAsia" w:ascii="宋体" w:hAnsi="宋体" w:cs="宋体"/>
        </w:rPr>
      </w:pPr>
    </w:p>
    <w:p>
      <w:pPr>
        <w:pStyle w:val="3"/>
        <w:numPr>
          <w:ilvl w:val="0"/>
          <w:numId w:val="2"/>
        </w:numPr>
        <w:spacing w:before="0" w:after="0" w:line="360" w:lineRule="auto"/>
        <w:jc w:val="center"/>
        <w:rPr>
          <w:rFonts w:hint="eastAsia" w:ascii="宋体" w:hAnsi="宋体" w:cs="宋体"/>
        </w:rPr>
      </w:pPr>
      <w:bookmarkStart w:id="132" w:name="_Toc246996973"/>
      <w:bookmarkStart w:id="133" w:name="_Toc179632605"/>
      <w:bookmarkStart w:id="134" w:name="_Toc246996230"/>
      <w:bookmarkStart w:id="135" w:name="_Toc10750"/>
      <w:bookmarkStart w:id="136" w:name="_Toc144974554"/>
      <w:bookmarkStart w:id="137" w:name="_Toc2000406"/>
      <w:bookmarkStart w:id="138" w:name="_Toc247085745"/>
      <w:bookmarkStart w:id="139" w:name="_Toc152042364"/>
      <w:bookmarkStart w:id="140" w:name="_Toc507319957"/>
      <w:bookmarkStart w:id="141" w:name="_Toc152045587"/>
      <w:r>
        <w:rPr>
          <w:rFonts w:hint="eastAsia" w:ascii="宋体" w:hAnsi="宋体" w:cs="宋体"/>
        </w:rPr>
        <w:t>评标办法（经评审的最低投标价法）</w:t>
      </w:r>
      <w:bookmarkEnd w:id="132"/>
      <w:bookmarkEnd w:id="133"/>
      <w:bookmarkEnd w:id="134"/>
      <w:bookmarkEnd w:id="135"/>
      <w:bookmarkEnd w:id="136"/>
      <w:bookmarkEnd w:id="137"/>
      <w:bookmarkEnd w:id="138"/>
      <w:bookmarkEnd w:id="139"/>
      <w:bookmarkEnd w:id="140"/>
      <w:bookmarkEnd w:id="141"/>
    </w:p>
    <w:p>
      <w:pPr>
        <w:keepNext/>
        <w:keepLines/>
        <w:spacing w:before="312" w:beforeLines="100" w:after="312" w:afterLines="100" w:line="413" w:lineRule="auto"/>
        <w:jc w:val="center"/>
        <w:rPr>
          <w:rFonts w:hint="eastAsia" w:ascii="宋体" w:hAnsi="宋体"/>
          <w:sz w:val="36"/>
          <w:szCs w:val="36"/>
        </w:rPr>
      </w:pPr>
      <w:bookmarkStart w:id="142" w:name="_Toc15634956"/>
      <w:bookmarkStart w:id="143" w:name="_Toc15153694"/>
      <w:bookmarkStart w:id="144" w:name="_Toc7088038"/>
      <w:bookmarkStart w:id="145" w:name="_Toc7087895"/>
      <w:bookmarkStart w:id="146" w:name="_Toc9023"/>
      <w:bookmarkStart w:id="147" w:name="_Toc20245"/>
      <w:bookmarkStart w:id="148" w:name="_Toc224103383"/>
      <w:bookmarkStart w:id="149" w:name="_Toc241483909"/>
      <w:bookmarkStart w:id="150" w:name="_Toc237171527"/>
      <w:bookmarkStart w:id="151" w:name="_Toc519451099"/>
      <w:r>
        <w:rPr>
          <w:rFonts w:hint="eastAsia" w:ascii="宋体" w:hAnsi="宋体"/>
          <w:b/>
          <w:bCs/>
          <w:sz w:val="36"/>
          <w:szCs w:val="36"/>
        </w:rPr>
        <w:t>评标办法前附表</w:t>
      </w:r>
      <w:bookmarkEnd w:id="142"/>
      <w:bookmarkEnd w:id="143"/>
      <w:bookmarkEnd w:id="144"/>
      <w:bookmarkEnd w:id="145"/>
      <w:bookmarkEnd w:id="146"/>
      <w:bookmarkEnd w:id="147"/>
      <w:bookmarkEnd w:id="148"/>
      <w:bookmarkEnd w:id="149"/>
      <w:bookmarkEnd w:id="150"/>
      <w:bookmarkEnd w:id="151"/>
    </w:p>
    <w:p>
      <w:pPr>
        <w:numPr>
          <w:numId w:val="0"/>
        </w:numPr>
        <w:rPr>
          <w:rFonts w:hint="eastAsia"/>
          <w:sz w:val="22"/>
          <w:szCs w:val="28"/>
        </w:rPr>
      </w:pPr>
      <w:r>
        <w:rPr>
          <w:rFonts w:hint="eastAsia"/>
          <w:sz w:val="22"/>
          <w:szCs w:val="28"/>
        </w:rPr>
        <w:t>评标办法前附表与正文不一致的地方以前附表为准</w:t>
      </w:r>
    </w:p>
    <w:tbl>
      <w:tblPr>
        <w:tblStyle w:val="47"/>
        <w:tblW w:w="9145"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117"/>
        <w:gridCol w:w="50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blHeader/>
          <w:jc w:val="center"/>
        </w:trPr>
        <w:tc>
          <w:tcPr>
            <w:tcW w:w="2024" w:type="dxa"/>
            <w:gridSpan w:val="2"/>
            <w:tcBorders>
              <w:top w:val="single" w:color="auto" w:sz="4" w:space="0"/>
              <w:bottom w:val="single" w:color="auto" w:sz="4" w:space="0"/>
              <w:right w:val="single" w:color="auto" w:sz="4" w:space="0"/>
            </w:tcBorders>
            <w:vAlign w:val="center"/>
          </w:tcPr>
          <w:p>
            <w:pPr>
              <w:spacing w:line="400" w:lineRule="exact"/>
              <w:jc w:val="center"/>
              <w:rPr>
                <w:b/>
              </w:rPr>
            </w:pPr>
            <w:r>
              <w:rPr>
                <w:b/>
              </w:rPr>
              <w:t>条款号</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rPr>
            </w:pPr>
            <w:r>
              <w:rPr>
                <w:b/>
              </w:rPr>
              <w:t>评审因素</w:t>
            </w:r>
          </w:p>
        </w:tc>
        <w:tc>
          <w:tcPr>
            <w:tcW w:w="5004" w:type="dxa"/>
            <w:tcBorders>
              <w:top w:val="single" w:color="auto" w:sz="4" w:space="0"/>
              <w:left w:val="single" w:color="auto" w:sz="4" w:space="0"/>
              <w:bottom w:val="single" w:color="auto" w:sz="4" w:space="0"/>
            </w:tcBorders>
            <w:vAlign w:val="center"/>
          </w:tcPr>
          <w:p>
            <w:pPr>
              <w:spacing w:line="400" w:lineRule="exact"/>
              <w:jc w:val="center"/>
              <w:rPr>
                <w:b/>
              </w:rPr>
            </w:pPr>
            <w:r>
              <w:rPr>
                <w:b/>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309" w:hRule="atLeast"/>
          <w:jc w:val="center"/>
        </w:trPr>
        <w:tc>
          <w:tcPr>
            <w:tcW w:w="900" w:type="dxa"/>
            <w:tcBorders>
              <w:top w:val="single" w:color="auto" w:sz="4" w:space="0"/>
              <w:right w:val="single" w:color="auto" w:sz="4" w:space="0"/>
            </w:tcBorders>
            <w:vAlign w:val="center"/>
          </w:tcPr>
          <w:p>
            <w:pPr>
              <w:spacing w:line="400" w:lineRule="exact"/>
              <w:jc w:val="center"/>
            </w:pPr>
            <w:r>
              <w:t>1</w:t>
            </w:r>
          </w:p>
        </w:tc>
        <w:tc>
          <w:tcPr>
            <w:tcW w:w="1124" w:type="dxa"/>
            <w:tcBorders>
              <w:top w:val="single" w:color="auto" w:sz="4" w:space="0"/>
              <w:left w:val="single" w:color="auto" w:sz="4" w:space="0"/>
              <w:right w:val="single" w:color="auto" w:sz="4" w:space="0"/>
            </w:tcBorders>
            <w:vAlign w:val="center"/>
          </w:tcPr>
          <w:p>
            <w:pPr>
              <w:spacing w:line="400" w:lineRule="exact"/>
              <w:jc w:val="center"/>
            </w:pPr>
            <w:r>
              <w:t>评标方法</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中标候选人排序方法</w:t>
            </w:r>
          </w:p>
        </w:tc>
        <w:tc>
          <w:tcPr>
            <w:tcW w:w="5004" w:type="dxa"/>
            <w:tcBorders>
              <w:top w:val="single" w:color="auto" w:sz="4" w:space="0"/>
              <w:left w:val="single" w:color="auto" w:sz="4" w:space="0"/>
              <w:bottom w:val="single" w:color="auto" w:sz="4" w:space="0"/>
            </w:tcBorders>
          </w:tcPr>
          <w:p>
            <w:pPr>
              <w:spacing w:line="360" w:lineRule="auto"/>
            </w:pPr>
            <w:r>
              <w:t>如出现报价相等时，评审小组按以下原则确定第一中标候选人：</w:t>
            </w:r>
          </w:p>
          <w:p>
            <w:pPr>
              <w:spacing w:line="360" w:lineRule="auto"/>
            </w:pPr>
            <w:r>
              <w:t>由评审小组</w:t>
            </w:r>
            <w:r>
              <w:rPr>
                <w:rFonts w:hint="eastAsia"/>
              </w:rPr>
              <w:t>随机抽取</w:t>
            </w:r>
            <w:r>
              <w:t>确定。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90" w:hRule="atLeast"/>
          <w:jc w:val="center"/>
        </w:trPr>
        <w:tc>
          <w:tcPr>
            <w:tcW w:w="900" w:type="dxa"/>
            <w:vMerge w:val="restart"/>
            <w:tcBorders>
              <w:top w:val="single" w:color="auto" w:sz="4" w:space="0"/>
              <w:right w:val="single" w:color="auto" w:sz="4" w:space="0"/>
            </w:tcBorders>
            <w:vAlign w:val="center"/>
          </w:tcPr>
          <w:p>
            <w:pPr>
              <w:spacing w:line="400" w:lineRule="exact"/>
              <w:jc w:val="center"/>
              <w:rPr>
                <w:rFonts w:hint="eastAsia" w:eastAsia="宋体"/>
                <w:lang w:eastAsia="zh-CN"/>
              </w:rPr>
            </w:pPr>
            <w:r>
              <w:rPr>
                <w:rFonts w:hint="eastAsia"/>
                <w:lang w:val="en-US" w:eastAsia="zh-CN"/>
              </w:rPr>
              <w:t>2</w:t>
            </w:r>
          </w:p>
        </w:tc>
        <w:tc>
          <w:tcPr>
            <w:tcW w:w="1124" w:type="dxa"/>
            <w:vMerge w:val="restart"/>
            <w:tcBorders>
              <w:top w:val="single" w:color="auto" w:sz="4" w:space="0"/>
              <w:left w:val="single" w:color="auto" w:sz="4" w:space="0"/>
              <w:right w:val="single" w:color="auto" w:sz="4" w:space="0"/>
            </w:tcBorders>
            <w:vAlign w:val="center"/>
          </w:tcPr>
          <w:p>
            <w:pPr>
              <w:spacing w:line="400" w:lineRule="exact"/>
              <w:jc w:val="center"/>
            </w:pPr>
            <w:r>
              <w:t>形式评审标准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报价</w:t>
            </w:r>
            <w:r>
              <w:t>人名称</w:t>
            </w:r>
          </w:p>
        </w:tc>
        <w:tc>
          <w:tcPr>
            <w:tcW w:w="5004" w:type="dxa"/>
            <w:tcBorders>
              <w:top w:val="single" w:color="auto" w:sz="4" w:space="0"/>
              <w:left w:val="single" w:color="auto" w:sz="4" w:space="0"/>
              <w:bottom w:val="single" w:color="auto" w:sz="4" w:space="0"/>
            </w:tcBorders>
            <w:vAlign w:val="center"/>
          </w:tcPr>
          <w:p>
            <w:pPr>
              <w:spacing w:line="400" w:lineRule="exact"/>
            </w:pPr>
            <w:r>
              <w:t>与营业执照一致。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报价</w:t>
            </w:r>
            <w:r>
              <w:t>函签字盖章</w:t>
            </w:r>
          </w:p>
        </w:tc>
        <w:tc>
          <w:tcPr>
            <w:tcW w:w="5004" w:type="dxa"/>
            <w:tcBorders>
              <w:top w:val="single" w:color="auto" w:sz="4" w:space="0"/>
              <w:left w:val="single" w:color="auto" w:sz="4" w:space="0"/>
              <w:bottom w:val="single" w:color="auto" w:sz="4" w:space="0"/>
            </w:tcBorders>
            <w:vAlign w:val="center"/>
          </w:tcPr>
          <w:p>
            <w:pPr>
              <w:spacing w:line="400" w:lineRule="exact"/>
            </w:pPr>
            <w:r>
              <w:t>有法定代表人或委托代理人签字或加盖单位鲜公章。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竞争性</w:t>
            </w:r>
            <w:r>
              <w:t>比选响应文件格式</w:t>
            </w:r>
          </w:p>
        </w:tc>
        <w:tc>
          <w:tcPr>
            <w:tcW w:w="5004" w:type="dxa"/>
            <w:tcBorders>
              <w:top w:val="single" w:color="auto" w:sz="4" w:space="0"/>
              <w:left w:val="single" w:color="auto" w:sz="4" w:space="0"/>
              <w:bottom w:val="single" w:color="auto" w:sz="4" w:space="0"/>
            </w:tcBorders>
            <w:vAlign w:val="center"/>
          </w:tcPr>
          <w:p>
            <w:pPr>
              <w:spacing w:line="400" w:lineRule="exact"/>
            </w:pPr>
            <w:r>
              <w:t>符合第九章“</w:t>
            </w:r>
            <w:r>
              <w:rPr>
                <w:rFonts w:hint="eastAsia"/>
              </w:rPr>
              <w:t>竞争性</w:t>
            </w:r>
            <w:r>
              <w:t>比选响应文件格式”的要求，字迹清晰可辨。</w:t>
            </w:r>
          </w:p>
          <w:p>
            <w:pPr>
              <w:spacing w:line="400" w:lineRule="exact"/>
            </w:pPr>
            <w:r>
              <w:t>1.</w:t>
            </w:r>
            <w:r>
              <w:rPr>
                <w:rFonts w:hint="eastAsia"/>
              </w:rPr>
              <w:t>报价</w:t>
            </w:r>
            <w:r>
              <w:t>函的所有数据均符合</w:t>
            </w:r>
            <w:r>
              <w:rPr>
                <w:rFonts w:hint="eastAsia"/>
              </w:rPr>
              <w:t>比选</w:t>
            </w:r>
            <w:r>
              <w:t>文件的规定；</w:t>
            </w:r>
          </w:p>
          <w:p>
            <w:pPr>
              <w:spacing w:line="400" w:lineRule="exact"/>
            </w:pPr>
            <w:r>
              <w:t>2.</w:t>
            </w:r>
            <w:r>
              <w:rPr>
                <w:rFonts w:hint="eastAsia"/>
              </w:rPr>
              <w:t>竞争性</w:t>
            </w:r>
            <w:r>
              <w:t>比选响应文件附表齐全完整，内容均按规定填写；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已标价工程量清单</w:t>
            </w:r>
          </w:p>
        </w:tc>
        <w:tc>
          <w:tcPr>
            <w:tcW w:w="5004" w:type="dxa"/>
            <w:tcBorders>
              <w:top w:val="single" w:color="auto" w:sz="4" w:space="0"/>
              <w:left w:val="single" w:color="auto" w:sz="4" w:space="0"/>
              <w:bottom w:val="single" w:color="auto" w:sz="4" w:space="0"/>
            </w:tcBorders>
            <w:vAlign w:val="center"/>
          </w:tcPr>
          <w:p>
            <w:pPr>
              <w:spacing w:line="440" w:lineRule="exact"/>
              <w:rPr>
                <w:rFonts w:hint="eastAsia"/>
              </w:rPr>
            </w:pPr>
            <w:r>
              <w:t>符合第五章“工程量清单”给出的范围及数量</w:t>
            </w:r>
            <w:r>
              <w:rPr>
                <w:rFonts w:hint="eastAsia"/>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报价其它要求</w:t>
            </w:r>
          </w:p>
        </w:tc>
        <w:tc>
          <w:tcPr>
            <w:tcW w:w="5004" w:type="dxa"/>
            <w:tcBorders>
              <w:top w:val="single" w:color="auto" w:sz="4" w:space="0"/>
              <w:left w:val="single" w:color="auto" w:sz="4" w:space="0"/>
              <w:bottom w:val="single" w:color="auto" w:sz="4" w:space="0"/>
            </w:tcBorders>
            <w:vAlign w:val="center"/>
          </w:tcPr>
          <w:p>
            <w:pPr>
              <w:spacing w:line="440" w:lineRule="exact"/>
            </w:pPr>
            <w:r>
              <w:rPr>
                <w:rFonts w:hint="eastAsia"/>
              </w:rPr>
              <w:t>竞争性</w:t>
            </w:r>
            <w:r>
              <w:t>比选响应文件报价表中的报价与</w:t>
            </w:r>
            <w:r>
              <w:rPr>
                <w:rFonts w:hint="eastAsia"/>
              </w:rPr>
              <w:t>报价</w:t>
            </w:r>
            <w:r>
              <w:t>书文字报价应保持一致。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90" w:hRule="atLeas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right w:val="single" w:color="auto" w:sz="4" w:space="0"/>
            </w:tcBorders>
            <w:vAlign w:val="center"/>
          </w:tcPr>
          <w:p>
            <w:pPr>
              <w:spacing w:line="400" w:lineRule="exact"/>
              <w:jc w:val="center"/>
            </w:pPr>
            <w:r>
              <w:rPr>
                <w:rFonts w:hint="eastAsia"/>
              </w:rPr>
              <w:t>竞争性</w:t>
            </w:r>
            <w:r>
              <w:t>比选响应文件正本中法定代表人或其授权代理人签署</w:t>
            </w:r>
          </w:p>
        </w:tc>
        <w:tc>
          <w:tcPr>
            <w:tcW w:w="5004" w:type="dxa"/>
            <w:tcBorders>
              <w:top w:val="single" w:color="auto" w:sz="4" w:space="0"/>
              <w:left w:val="single" w:color="auto" w:sz="4" w:space="0"/>
              <w:bottom w:val="single" w:color="auto" w:sz="4" w:space="0"/>
            </w:tcBorders>
            <w:vAlign w:val="center"/>
          </w:tcPr>
          <w:p>
            <w:pPr>
              <w:spacing w:line="400" w:lineRule="exact"/>
            </w:pPr>
            <w:r>
              <w:rPr>
                <w:rFonts w:hint="eastAsia"/>
              </w:rPr>
              <w:t>竞争性</w:t>
            </w:r>
            <w:r>
              <w:t>比选响应文件正本中法定代表人或授权代理人签署姓名齐全，符合</w:t>
            </w:r>
            <w:r>
              <w:rPr>
                <w:rFonts w:hint="eastAsia"/>
              </w:rPr>
              <w:t>比选</w:t>
            </w:r>
            <w:r>
              <w:t>文件规定；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70" w:hRule="atLeas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right w:val="single" w:color="auto" w:sz="4" w:space="0"/>
            </w:tcBorders>
            <w:vAlign w:val="center"/>
          </w:tcPr>
          <w:p>
            <w:pPr>
              <w:spacing w:line="400" w:lineRule="exact"/>
              <w:jc w:val="center"/>
            </w:pPr>
            <w:r>
              <w:t>其它材料</w:t>
            </w:r>
          </w:p>
        </w:tc>
        <w:tc>
          <w:tcPr>
            <w:tcW w:w="5004" w:type="dxa"/>
            <w:tcBorders>
              <w:top w:val="single" w:color="auto" w:sz="4" w:space="0"/>
              <w:left w:val="single" w:color="auto" w:sz="4" w:space="0"/>
            </w:tcBorders>
            <w:vAlign w:val="center"/>
          </w:tcPr>
          <w:p>
            <w:pPr>
              <w:spacing w:line="400" w:lineRule="exact"/>
            </w:pPr>
            <w:r>
              <w:t>与</w:t>
            </w:r>
            <w:r>
              <w:rPr>
                <w:rFonts w:hint="eastAsia"/>
              </w:rPr>
              <w:t>采购人</w:t>
            </w:r>
            <w:r>
              <w:t>存在利害关系可能影响</w:t>
            </w:r>
            <w:r>
              <w:rPr>
                <w:rFonts w:hint="eastAsia"/>
              </w:rPr>
              <w:t>比选</w:t>
            </w:r>
            <w:r>
              <w:t>公正性的法人、其他组织或者个人，不得参加</w:t>
            </w:r>
            <w:r>
              <w:rPr>
                <w:rFonts w:hint="eastAsia"/>
              </w:rPr>
              <w:t>报价</w:t>
            </w:r>
            <w:r>
              <w:t>；单位负责人为同一人或者存在控股、管理关系的不同单位，不得同时参加</w:t>
            </w:r>
            <w:r>
              <w:rPr>
                <w:rFonts w:hint="eastAsia"/>
              </w:rPr>
              <w:t>报价</w:t>
            </w:r>
            <w:r>
              <w:t>，否则相关</w:t>
            </w:r>
            <w:r>
              <w:rPr>
                <w:rFonts w:hint="eastAsia"/>
              </w:rPr>
              <w:t>报价</w:t>
            </w:r>
            <w:r>
              <w:t>均无效。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rPr>
                <w:rFonts w:hint="eastAsia" w:eastAsia="宋体"/>
                <w:lang w:eastAsia="zh-CN"/>
              </w:rPr>
            </w:pPr>
            <w:r>
              <w:rPr>
                <w:rFonts w:hint="eastAsia"/>
                <w:lang w:val="en-US" w:eastAsia="zh-CN"/>
              </w:rPr>
              <w:t>3</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资格评审标准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营业执照</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lang w:val="en-US" w:eastAsia="zh-CN"/>
              </w:rPr>
              <w:t>11</w:t>
            </w:r>
            <w:r>
              <w:t>项规定，具备有效的营业执照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8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资质要求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人须知”前附表附录1的规定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08"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财务要求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人须知”前附表附录2的规定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20"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业绩要求</w:t>
            </w:r>
          </w:p>
        </w:tc>
        <w:tc>
          <w:tcPr>
            <w:tcW w:w="5004" w:type="dxa"/>
            <w:tcBorders>
              <w:top w:val="single" w:color="auto" w:sz="4" w:space="0"/>
              <w:left w:val="single" w:color="auto" w:sz="4" w:space="0"/>
              <w:bottom w:val="single" w:color="auto" w:sz="4" w:space="0"/>
            </w:tcBorders>
          </w:tcPr>
          <w:p>
            <w:pPr>
              <w:spacing w:line="400" w:lineRule="exact"/>
            </w:pPr>
            <w:r>
              <w:t>符合第二章“</w:t>
            </w:r>
            <w:r>
              <w:rPr>
                <w:rFonts w:hint="eastAsia"/>
              </w:rPr>
              <w:t>报价</w:t>
            </w:r>
            <w:r>
              <w:t>人须知”前附表附录3的规定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6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信誉要求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人须知”前附表附录4的规定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90"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eastAsia="宋体"/>
                <w:kern w:val="1"/>
                <w:highlight w:val="none"/>
                <w:lang w:eastAsia="zh-CN"/>
              </w:rPr>
            </w:pPr>
            <w:r>
              <w:rPr>
                <w:rFonts w:hint="eastAsia"/>
                <w:kern w:val="1"/>
                <w:highlight w:val="none"/>
                <w:lang w:val="en-US" w:eastAsia="zh-CN"/>
              </w:rPr>
              <w:t>人员要求</w:t>
            </w:r>
          </w:p>
        </w:tc>
        <w:tc>
          <w:tcPr>
            <w:tcW w:w="5004" w:type="dxa"/>
            <w:tcBorders>
              <w:top w:val="single" w:color="auto" w:sz="4" w:space="0"/>
              <w:left w:val="single" w:color="auto" w:sz="4" w:space="0"/>
              <w:bottom w:val="single" w:color="auto" w:sz="4" w:space="0"/>
            </w:tcBorders>
            <w:vAlign w:val="center"/>
          </w:tcPr>
          <w:p>
            <w:pPr>
              <w:spacing w:line="400" w:lineRule="exact"/>
              <w:rPr>
                <w:highlight w:val="none"/>
              </w:rPr>
            </w:pPr>
            <w:r>
              <w:rPr>
                <w:highlight w:val="none"/>
              </w:rPr>
              <w:t>符合第二章“</w:t>
            </w:r>
            <w:r>
              <w:rPr>
                <w:rFonts w:hint="eastAsia"/>
                <w:highlight w:val="none"/>
              </w:rPr>
              <w:t>报价</w:t>
            </w:r>
            <w:r>
              <w:rPr>
                <w:highlight w:val="none"/>
              </w:rPr>
              <w:t>人须知”前附表附录</w:t>
            </w:r>
            <w:r>
              <w:rPr>
                <w:rFonts w:hint="eastAsia"/>
                <w:highlight w:val="none"/>
                <w:lang w:val="en-US" w:eastAsia="zh-CN"/>
              </w:rPr>
              <w:t>5</w:t>
            </w:r>
            <w:r>
              <w:rPr>
                <w:highlight w:val="none"/>
              </w:rP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47" w:hRule="atLeas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rPr>
                <w:rFonts w:hint="eastAsia" w:eastAsia="宋体"/>
                <w:lang w:eastAsia="zh-CN"/>
              </w:rPr>
            </w:pPr>
            <w:r>
              <w:rPr>
                <w:rFonts w:hint="eastAsia"/>
                <w:lang w:val="en-US" w:eastAsia="zh-CN"/>
              </w:rPr>
              <w:t>4</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响应性评审标准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投标内容</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lang w:val="en-US" w:eastAsia="zh-CN"/>
              </w:rPr>
              <w:t>7</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183" w:hRule="atLeas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报价</w:t>
            </w:r>
          </w:p>
        </w:tc>
        <w:tc>
          <w:tcPr>
            <w:tcW w:w="5004" w:type="dxa"/>
            <w:tcBorders>
              <w:top w:val="single" w:color="auto" w:sz="4" w:space="0"/>
              <w:left w:val="single" w:color="auto" w:sz="4" w:space="0"/>
              <w:bottom w:val="single" w:color="auto" w:sz="4" w:space="0"/>
            </w:tcBorders>
            <w:vAlign w:val="center"/>
          </w:tcPr>
          <w:p>
            <w:pPr>
              <w:spacing w:line="400" w:lineRule="exact"/>
            </w:pPr>
            <w:r>
              <w:t>符合比选文件给出的范围及数量，且报价不得超过</w:t>
            </w:r>
            <w:r>
              <w:rPr>
                <w:rFonts w:hint="eastAsia"/>
              </w:rPr>
              <w:t>采购人</w:t>
            </w:r>
            <w:r>
              <w:t>公布的最高限价，但也不得低于</w:t>
            </w:r>
            <w:r>
              <w:rPr>
                <w:rFonts w:hint="eastAsia"/>
              </w:rPr>
              <w:t>报价</w:t>
            </w:r>
            <w:r>
              <w:t>人的企业成本。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lang w:val="en-US" w:eastAsia="zh-CN"/>
              </w:rPr>
              <w:t>维护</w:t>
            </w:r>
            <w:r>
              <w:t>期</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lang w:val="en-US" w:eastAsia="zh-CN"/>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lang w:val="en-US" w:eastAsia="zh-CN"/>
              </w:rPr>
              <w:t>项目</w:t>
            </w:r>
            <w:r>
              <w:t>地点</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lang w:val="en-US" w:eastAsia="zh-CN"/>
              </w:rPr>
              <w:t>9</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质量标准</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lang w:val="en-US" w:eastAsia="zh-CN"/>
              </w:rPr>
              <w:t>10</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安全目标</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lang w:val="en-US" w:eastAsia="zh-CN"/>
              </w:rPr>
              <w:t>23</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vAlign w:val="center"/>
          </w:tcPr>
          <w:p>
            <w:pPr>
              <w:spacing w:line="400" w:lineRule="exact"/>
              <w:jc w:val="center"/>
              <w:rPr>
                <w:rFonts w:hint="eastAsia" w:eastAsia="宋体"/>
                <w:lang w:eastAsia="zh-CN"/>
              </w:rPr>
            </w:pPr>
            <w:r>
              <w:rPr>
                <w:rFonts w:hint="eastAsia"/>
                <w:lang w:val="en-US" w:eastAsia="zh-CN"/>
              </w:rPr>
              <w:t>5</w:t>
            </w:r>
          </w:p>
        </w:tc>
        <w:tc>
          <w:tcPr>
            <w:tcW w:w="112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评标结果</w:t>
            </w:r>
          </w:p>
        </w:tc>
        <w:tc>
          <w:tcPr>
            <w:tcW w:w="7121" w:type="dxa"/>
            <w:gridSpan w:val="2"/>
            <w:tcBorders>
              <w:top w:val="single" w:color="auto" w:sz="4" w:space="0"/>
              <w:left w:val="single" w:color="auto" w:sz="4" w:space="0"/>
              <w:bottom w:val="single" w:color="auto" w:sz="4" w:space="0"/>
            </w:tcBorders>
          </w:tcPr>
          <w:p>
            <w:pPr>
              <w:spacing w:line="400" w:lineRule="exact"/>
              <w:ind w:firstLine="420"/>
            </w:pPr>
            <w:r>
              <w:t>补充细化：</w:t>
            </w:r>
          </w:p>
          <w:p>
            <w:pPr>
              <w:spacing w:line="400" w:lineRule="exact"/>
              <w:ind w:firstLine="420" w:firstLineChars="200"/>
            </w:pPr>
            <w:r>
              <w:t>本项目评标采用经评审的最低投标价法，对通过初步评审、详细评审的</w:t>
            </w:r>
            <w:r>
              <w:rPr>
                <w:rFonts w:hint="eastAsia"/>
              </w:rPr>
              <w:t>报价</w:t>
            </w:r>
            <w:r>
              <w:t>人按照</w:t>
            </w:r>
            <w:r>
              <w:rPr>
                <w:rFonts w:hint="eastAsia"/>
              </w:rPr>
              <w:t>报</w:t>
            </w:r>
            <w:r>
              <w:t>价从低到高的先后顺序，推荐</w:t>
            </w:r>
            <w:r>
              <w:rPr>
                <w:rFonts w:hint="eastAsia"/>
              </w:rPr>
              <w:t>1</w:t>
            </w:r>
            <w:r>
              <w:t>名中标候选人。</w:t>
            </w:r>
          </w:p>
        </w:tc>
      </w:tr>
    </w:tbl>
    <w:p>
      <w:pPr>
        <w:rPr>
          <w:rFonts w:hint="eastAsia" w:ascii="宋体" w:hAnsi="宋体" w:cs="宋体"/>
        </w:rPr>
      </w:pPr>
    </w:p>
    <w:p>
      <w:pPr>
        <w:pStyle w:val="4"/>
        <w:spacing w:before="120" w:beforeLines="50" w:after="120" w:afterLines="50" w:line="400" w:lineRule="exact"/>
        <w:rPr>
          <w:rFonts w:hint="eastAsia" w:ascii="宋体" w:hAnsi="宋体"/>
          <w:sz w:val="21"/>
          <w:szCs w:val="21"/>
        </w:rPr>
      </w:pPr>
      <w:r>
        <w:rPr>
          <w:rFonts w:hint="eastAsia" w:ascii="宋体" w:hAnsi="宋体"/>
          <w:sz w:val="21"/>
          <w:szCs w:val="21"/>
        </w:rPr>
        <w:t>1. 评标方法</w:t>
      </w:r>
    </w:p>
    <w:p>
      <w:pPr>
        <w:spacing w:line="400" w:lineRule="exact"/>
        <w:ind w:firstLine="420" w:firstLineChars="200"/>
        <w:rPr>
          <w:rFonts w:ascii="宋体" w:hAnsi="宋体"/>
          <w:szCs w:val="21"/>
        </w:rPr>
      </w:pPr>
      <w:r>
        <w:rPr>
          <w:rFonts w:ascii="宋体" w:hAnsi="宋体"/>
          <w:szCs w:val="21"/>
        </w:rPr>
        <w:t>本次评标采用经</w:t>
      </w:r>
      <w:r>
        <w:rPr>
          <w:rFonts w:hint="eastAsia" w:ascii="宋体" w:hAnsi="宋体"/>
          <w:szCs w:val="21"/>
        </w:rPr>
        <w:t>评审的最低投标价法</w:t>
      </w:r>
      <w:r>
        <w:rPr>
          <w:rFonts w:ascii="宋体" w:hAnsi="宋体"/>
          <w:szCs w:val="21"/>
        </w:rPr>
        <w:t>。评标委员会对满足招标文件实质性要求的投标文件，并按照投标价由低到高的顺序推荐中</w:t>
      </w:r>
      <w:bookmarkStart w:id="152" w:name="_Toc352691542"/>
      <w:bookmarkStart w:id="153" w:name="_Toc369531586"/>
      <w:bookmarkStart w:id="154" w:name="_Toc30581"/>
      <w:bookmarkStart w:id="155" w:name="_Toc361508655"/>
      <w:bookmarkStart w:id="156" w:name="_Toc384308281"/>
      <w:bookmarkStart w:id="157" w:name="_Toc300835017"/>
      <w:bookmarkStart w:id="158" w:name="_Toc247514031"/>
      <w:bookmarkStart w:id="159" w:name="_Toc152045607"/>
      <w:bookmarkStart w:id="160" w:name="_Toc152042385"/>
      <w:bookmarkStart w:id="161" w:name="_Toc144974575"/>
      <w:bookmarkStart w:id="162" w:name="_Toc247527632"/>
      <w:r>
        <w:rPr>
          <w:rFonts w:ascii="宋体" w:hAnsi="宋体"/>
          <w:szCs w:val="21"/>
        </w:rPr>
        <w:t>标候选人，</w:t>
      </w:r>
      <w:bookmarkEnd w:id="152"/>
      <w:bookmarkEnd w:id="153"/>
      <w:bookmarkEnd w:id="154"/>
      <w:bookmarkEnd w:id="155"/>
      <w:bookmarkEnd w:id="156"/>
      <w:bookmarkEnd w:id="157"/>
      <w:bookmarkEnd w:id="158"/>
      <w:bookmarkEnd w:id="159"/>
      <w:bookmarkEnd w:id="160"/>
      <w:bookmarkEnd w:id="161"/>
      <w:bookmarkEnd w:id="162"/>
      <w:r>
        <w:rPr>
          <w:rFonts w:ascii="宋体" w:hAnsi="宋体"/>
          <w:szCs w:val="21"/>
        </w:rPr>
        <w:t>但投标报价低于其成本的除外。经评审的投标价相等时，</w:t>
      </w:r>
      <w:r>
        <w:rPr>
          <w:rFonts w:hint="eastAsia" w:ascii="宋体" w:hAnsi="宋体"/>
          <w:szCs w:val="21"/>
        </w:rPr>
        <w:t>以</w:t>
      </w:r>
      <w:r>
        <w:rPr>
          <w:rFonts w:ascii="宋体" w:hAnsi="宋体"/>
          <w:szCs w:val="21"/>
        </w:rPr>
        <w:t>投标报价低的优先；投标报价也相等的，按照评标办法前附表中的规定确定中标候选人顺序。</w:t>
      </w:r>
    </w:p>
    <w:p>
      <w:pPr>
        <w:pStyle w:val="4"/>
        <w:spacing w:before="120" w:beforeLines="50" w:after="120" w:afterLines="50" w:line="400" w:lineRule="exact"/>
        <w:rPr>
          <w:rFonts w:hint="eastAsia" w:ascii="宋体" w:hAnsi="宋体"/>
          <w:sz w:val="21"/>
          <w:szCs w:val="21"/>
        </w:rPr>
      </w:pPr>
      <w:bookmarkStart w:id="163" w:name="_Toc38881389"/>
      <w:bookmarkStart w:id="164" w:name="_Toc30500"/>
      <w:r>
        <w:rPr>
          <w:rFonts w:hint="eastAsia" w:ascii="宋体" w:hAnsi="宋体"/>
          <w:sz w:val="21"/>
          <w:szCs w:val="21"/>
        </w:rPr>
        <w:t>2. 评审标准</w:t>
      </w:r>
      <w:bookmarkEnd w:id="163"/>
      <w:bookmarkEnd w:id="164"/>
    </w:p>
    <w:p>
      <w:pPr>
        <w:spacing w:line="400" w:lineRule="exact"/>
        <w:ind w:firstLine="420" w:firstLineChars="200"/>
        <w:rPr>
          <w:rFonts w:hint="eastAsia" w:ascii="宋体" w:hAnsi="宋体" w:cs="宋体"/>
        </w:rPr>
      </w:pPr>
      <w:r>
        <w:rPr>
          <w:rFonts w:hint="eastAsia" w:ascii="宋体" w:hAnsi="宋体" w:cs="宋体"/>
        </w:rPr>
        <w:t>2.1 初步评审标准</w:t>
      </w:r>
    </w:p>
    <w:p>
      <w:pPr>
        <w:spacing w:line="400" w:lineRule="exact"/>
        <w:ind w:firstLine="420" w:firstLineChars="200"/>
        <w:rPr>
          <w:rFonts w:hint="eastAsia" w:ascii="宋体" w:hAnsi="宋体" w:cs="宋体"/>
        </w:rPr>
      </w:pPr>
      <w:r>
        <w:rPr>
          <w:rFonts w:hint="eastAsia" w:ascii="宋体" w:hAnsi="宋体" w:cs="宋体"/>
        </w:rPr>
        <w:t>2.1.1 形式评审标准：见评标办法前附表。</w:t>
      </w:r>
    </w:p>
    <w:p>
      <w:pPr>
        <w:spacing w:line="400" w:lineRule="exact"/>
        <w:ind w:firstLine="420" w:firstLineChars="200"/>
        <w:rPr>
          <w:rFonts w:hint="eastAsia" w:ascii="宋体" w:hAnsi="宋体" w:cs="宋体"/>
        </w:rPr>
      </w:pPr>
      <w:r>
        <w:rPr>
          <w:rFonts w:hint="eastAsia" w:ascii="宋体" w:hAnsi="宋体" w:cs="宋体"/>
        </w:rPr>
        <w:t>2.1.2 资格评审标准：见评标办法前附表。</w:t>
      </w:r>
    </w:p>
    <w:p>
      <w:pPr>
        <w:spacing w:line="400" w:lineRule="exact"/>
        <w:ind w:firstLine="420" w:firstLineChars="200"/>
        <w:rPr>
          <w:rFonts w:hint="eastAsia" w:ascii="宋体" w:hAnsi="宋体" w:cs="宋体"/>
        </w:rPr>
      </w:pPr>
      <w:r>
        <w:rPr>
          <w:rFonts w:hint="eastAsia" w:ascii="宋体" w:hAnsi="宋体" w:cs="宋体"/>
        </w:rPr>
        <w:t>2.1.3 响应性评审标准：见评标办法前附表。</w:t>
      </w:r>
    </w:p>
    <w:p>
      <w:pPr>
        <w:pStyle w:val="4"/>
        <w:spacing w:before="120" w:beforeLines="50" w:after="120" w:afterLines="50" w:line="400" w:lineRule="exact"/>
        <w:rPr>
          <w:rFonts w:hint="eastAsia" w:ascii="宋体" w:hAnsi="宋体"/>
          <w:sz w:val="21"/>
          <w:szCs w:val="21"/>
        </w:rPr>
      </w:pPr>
      <w:bookmarkStart w:id="165" w:name="_Toc29287"/>
      <w:bookmarkStart w:id="166" w:name="_Toc38881390"/>
      <w:r>
        <w:rPr>
          <w:rFonts w:hint="eastAsia" w:ascii="宋体" w:hAnsi="宋体"/>
          <w:sz w:val="21"/>
          <w:szCs w:val="21"/>
        </w:rPr>
        <w:t>3. 评标程序</w:t>
      </w:r>
      <w:bookmarkEnd w:id="165"/>
      <w:bookmarkEnd w:id="166"/>
    </w:p>
    <w:p>
      <w:pPr>
        <w:spacing w:line="400" w:lineRule="exact"/>
        <w:ind w:firstLine="420" w:firstLineChars="200"/>
        <w:rPr>
          <w:rFonts w:hint="eastAsia" w:ascii="宋体" w:hAnsi="宋体" w:cs="宋体"/>
        </w:rPr>
      </w:pPr>
      <w:r>
        <w:rPr>
          <w:rFonts w:hint="eastAsia" w:ascii="宋体" w:hAnsi="宋体" w:cs="宋体"/>
        </w:rPr>
        <w:t>3.1初步评审</w:t>
      </w:r>
    </w:p>
    <w:p>
      <w:pPr>
        <w:spacing w:line="400" w:lineRule="exact"/>
        <w:ind w:firstLine="420" w:firstLineChars="200"/>
        <w:rPr>
          <w:rFonts w:hint="eastAsia" w:ascii="宋体" w:hAnsi="宋体" w:cs="宋体"/>
        </w:rPr>
      </w:pPr>
      <w:r>
        <w:rPr>
          <w:rFonts w:hint="eastAsia" w:ascii="宋体" w:hAnsi="宋体" w:cs="宋体"/>
        </w:rPr>
        <w:t xml:space="preserve">3.1.1 评标委员会可以要求投标人提交第二章“投标人须知”第 </w:t>
      </w:r>
      <w:r>
        <w:rPr>
          <w:rFonts w:hint="eastAsia" w:ascii="宋体" w:hAnsi="宋体" w:cs="宋体"/>
          <w:lang w:val="en-US" w:eastAsia="zh-CN"/>
        </w:rPr>
        <w:t>7</w:t>
      </w:r>
      <w:r>
        <w:rPr>
          <w:rFonts w:hint="eastAsia" w:ascii="宋体" w:hAnsi="宋体" w:cs="宋体"/>
        </w:rPr>
        <w:t xml:space="preserve">项至第 </w:t>
      </w:r>
      <w:r>
        <w:rPr>
          <w:rFonts w:hint="eastAsia" w:ascii="宋体" w:hAnsi="宋体" w:cs="宋体"/>
          <w:lang w:val="en-US" w:eastAsia="zh-CN"/>
        </w:rPr>
        <w:t>23</w:t>
      </w:r>
      <w:r>
        <w:rPr>
          <w:rFonts w:hint="eastAsia" w:ascii="宋体" w:hAnsi="宋体" w:cs="宋体"/>
        </w:rPr>
        <w:t>项规定的有关证明和证件的原件，以便核验。评标委员会依据本章第 2款规定的标准对投标文件进行初步评审。有一项不符合评审标准的，评标委员会应否决其投标。（适用于未进行资格预审的）</w:t>
      </w:r>
    </w:p>
    <w:p>
      <w:pPr>
        <w:spacing w:line="400" w:lineRule="exact"/>
        <w:ind w:firstLine="420" w:firstLineChars="200"/>
        <w:rPr>
          <w:rFonts w:hint="eastAsia" w:ascii="宋体" w:hAnsi="宋体" w:cs="宋体"/>
          <w:highlight w:val="none"/>
        </w:rPr>
      </w:pPr>
      <w:r>
        <w:rPr>
          <w:rFonts w:hint="eastAsia" w:ascii="宋体" w:hAnsi="宋体" w:cs="宋体"/>
          <w:highlight w:val="none"/>
        </w:rPr>
        <w:t>3.</w:t>
      </w:r>
      <w:r>
        <w:rPr>
          <w:rFonts w:ascii="宋体" w:hAnsi="宋体" w:cs="宋体"/>
          <w:highlight w:val="none"/>
        </w:rPr>
        <w:t>1</w:t>
      </w:r>
      <w:r>
        <w:rPr>
          <w:rFonts w:hint="eastAsia" w:ascii="宋体" w:hAnsi="宋体" w:cs="宋体"/>
          <w:highlight w:val="none"/>
        </w:rPr>
        <w:t>.2  投标报价有算术错误的，评标委员会按以下原则对投标报价进行修正，修正的价格经投标人书面确认后具有约束力。投标人不接受修正价格的，评标委员会应否决其投标。</w:t>
      </w:r>
    </w:p>
    <w:p>
      <w:pPr>
        <w:spacing w:line="400" w:lineRule="exact"/>
        <w:ind w:firstLine="420" w:firstLineChars="200"/>
        <w:rPr>
          <w:rFonts w:hint="eastAsia" w:ascii="宋体" w:hAnsi="宋体" w:cs="宋体"/>
          <w:highlight w:val="none"/>
        </w:rPr>
      </w:pPr>
      <w:r>
        <w:rPr>
          <w:rFonts w:hint="eastAsia" w:ascii="宋体" w:hAnsi="宋体" w:cs="宋体"/>
          <w:highlight w:val="none"/>
        </w:rPr>
        <w:t>（1）投标文件中的大写金额与小写金额不一致的，以大写金额为准；</w:t>
      </w:r>
    </w:p>
    <w:p>
      <w:pPr>
        <w:spacing w:line="400" w:lineRule="exact"/>
        <w:ind w:firstLine="420" w:firstLineChars="200"/>
        <w:rPr>
          <w:rFonts w:hint="eastAsia" w:ascii="宋体" w:hAnsi="宋体" w:cs="宋体"/>
          <w:highlight w:val="none"/>
        </w:rPr>
      </w:pPr>
      <w:r>
        <w:rPr>
          <w:rFonts w:hint="eastAsia" w:ascii="宋体" w:hAnsi="宋体" w:cs="宋体"/>
          <w:highlight w:val="none"/>
        </w:rPr>
        <w:t>（2）总价金额与依据单价计算出的结果不一致的，以单价金额为准修正总价，但单价金额小数点有明显错误的除外；</w:t>
      </w:r>
    </w:p>
    <w:p>
      <w:pPr>
        <w:spacing w:line="400" w:lineRule="exact"/>
        <w:ind w:firstLine="420" w:firstLineChars="200"/>
        <w:rPr>
          <w:rFonts w:hint="eastAsia" w:ascii="宋体" w:hAnsi="宋体" w:cs="宋体"/>
          <w:highlight w:val="none"/>
        </w:rPr>
      </w:pPr>
      <w:r>
        <w:rPr>
          <w:rFonts w:hint="eastAsia" w:ascii="宋体" w:hAnsi="宋体" w:cs="宋体"/>
          <w:highlight w:val="none"/>
        </w:rPr>
        <w:t>（3）当单价与数量相乘不等于合价时，以单价计算为准，如果单价有明显的小数点位置差错，应以标出的合价为准，同时对单价予以修正；</w:t>
      </w:r>
    </w:p>
    <w:p>
      <w:pPr>
        <w:spacing w:line="400" w:lineRule="exact"/>
        <w:ind w:firstLine="420" w:firstLineChars="200"/>
        <w:rPr>
          <w:rFonts w:hint="eastAsia" w:ascii="宋体" w:hAnsi="宋体" w:cs="宋体"/>
        </w:rPr>
      </w:pPr>
      <w:r>
        <w:rPr>
          <w:rFonts w:hint="eastAsia" w:ascii="宋体" w:hAnsi="宋体" w:cs="宋体"/>
          <w:highlight w:val="none"/>
        </w:rPr>
        <w:t>（4）当各子目的合价累计不等于总价时，应以各子目合价累计数</w:t>
      </w:r>
      <w:r>
        <w:rPr>
          <w:rFonts w:hint="eastAsia" w:ascii="宋体" w:hAnsi="宋体" w:cs="宋体"/>
        </w:rPr>
        <w:t>为准，修正总价。</w:t>
      </w:r>
    </w:p>
    <w:p>
      <w:pPr>
        <w:spacing w:line="400" w:lineRule="exact"/>
        <w:ind w:firstLine="420" w:firstLineChars="200"/>
        <w:rPr>
          <w:rFonts w:hint="eastAsia" w:ascii="宋体" w:hAnsi="宋体" w:cs="宋体"/>
        </w:rPr>
      </w:pPr>
      <w:r>
        <w:rPr>
          <w:rFonts w:hint="eastAsia" w:ascii="宋体" w:hAnsi="宋体" w:cs="宋体"/>
        </w:rPr>
        <w:t>3.</w:t>
      </w:r>
      <w:r>
        <w:rPr>
          <w:rFonts w:ascii="宋体" w:hAnsi="宋体" w:cs="宋体"/>
        </w:rPr>
        <w:t>1</w:t>
      </w:r>
      <w:r>
        <w:rPr>
          <w:rFonts w:hint="eastAsia" w:ascii="宋体" w:hAnsi="宋体" w:cs="宋体"/>
        </w:rPr>
        <w:t>.</w:t>
      </w:r>
      <w:r>
        <w:rPr>
          <w:rFonts w:ascii="宋体" w:hAnsi="宋体" w:cs="宋体"/>
        </w:rPr>
        <w:t>3</w:t>
      </w:r>
      <w:r>
        <w:rPr>
          <w:rFonts w:hint="eastAsia" w:ascii="宋体" w:hAnsi="宋体" w:cs="宋体"/>
        </w:rPr>
        <w:t xml:space="preserve"> 修正后的最终投标报价若超过最高投标限价（如有），评标委员会应否决其投标。</w:t>
      </w:r>
    </w:p>
    <w:p>
      <w:pPr>
        <w:spacing w:line="400" w:lineRule="exact"/>
        <w:ind w:firstLine="420" w:firstLineChars="200"/>
        <w:rPr>
          <w:rFonts w:hint="eastAsia" w:ascii="宋体" w:hAnsi="宋体" w:cs="宋体"/>
        </w:rPr>
      </w:pPr>
      <w:r>
        <w:rPr>
          <w:rFonts w:hint="eastAsia" w:ascii="宋体" w:hAnsi="宋体" w:cs="宋体"/>
        </w:rPr>
        <w:t>3.</w:t>
      </w:r>
      <w:r>
        <w:rPr>
          <w:rFonts w:ascii="宋体" w:hAnsi="宋体" w:cs="宋体"/>
        </w:rPr>
        <w:t>1</w:t>
      </w:r>
      <w:r>
        <w:rPr>
          <w:rFonts w:hint="eastAsia" w:ascii="宋体" w:hAnsi="宋体" w:cs="宋体"/>
        </w:rPr>
        <w:t>.</w:t>
      </w:r>
      <w:r>
        <w:rPr>
          <w:rFonts w:ascii="宋体" w:hAnsi="宋体" w:cs="宋体"/>
        </w:rPr>
        <w:t>4</w:t>
      </w:r>
      <w:r>
        <w:rPr>
          <w:rFonts w:hint="eastAsia" w:ascii="宋体" w:hAnsi="宋体" w:cs="宋体"/>
        </w:rPr>
        <w:t>修正后的最终投标报价仅作为签订合同的一个依据，不参与评标价得分的计算。</w:t>
      </w:r>
    </w:p>
    <w:p>
      <w:pPr>
        <w:spacing w:line="400" w:lineRule="exact"/>
        <w:ind w:firstLine="420" w:firstLineChars="200"/>
        <w:rPr>
          <w:rFonts w:hint="eastAsia" w:ascii="宋体" w:hAnsi="宋体" w:cs="宋体"/>
        </w:rPr>
      </w:pPr>
      <w:r>
        <w:rPr>
          <w:rFonts w:hint="eastAsia" w:ascii="宋体" w:hAnsi="宋体" w:cs="宋体"/>
        </w:rPr>
        <w:t>3.</w:t>
      </w:r>
      <w:r>
        <w:rPr>
          <w:rFonts w:ascii="宋体" w:hAnsi="宋体" w:cs="宋体"/>
        </w:rPr>
        <w:t>2</w:t>
      </w:r>
      <w:r>
        <w:rPr>
          <w:rFonts w:hint="eastAsia" w:ascii="宋体" w:hAnsi="宋体" w:cs="宋体"/>
        </w:rPr>
        <w:t>详细评审</w:t>
      </w:r>
    </w:p>
    <w:p>
      <w:pPr>
        <w:spacing w:line="400" w:lineRule="exact"/>
        <w:ind w:firstLine="420" w:firstLineChars="200"/>
        <w:rPr>
          <w:rFonts w:hint="eastAsia" w:ascii="宋体" w:hAnsi="宋体" w:cs="宋体"/>
        </w:rPr>
      </w:pPr>
      <w:r>
        <w:rPr>
          <w:rFonts w:hint="eastAsia" w:ascii="宋体" w:hAnsi="宋体" w:cs="宋体"/>
        </w:rPr>
        <w:t>3.</w:t>
      </w:r>
      <w:r>
        <w:rPr>
          <w:rFonts w:ascii="宋体" w:hAnsi="宋体" w:cs="宋体"/>
        </w:rPr>
        <w:t>2</w:t>
      </w:r>
      <w:r>
        <w:rPr>
          <w:rFonts w:hint="eastAsia" w:ascii="宋体" w:hAnsi="宋体" w:cs="宋体"/>
        </w:rPr>
        <w:t>.1 评标委员会按本章第 2.2</w:t>
      </w:r>
      <w:r>
        <w:rPr>
          <w:rFonts w:ascii="宋体" w:hAnsi="宋体" w:cs="宋体"/>
        </w:rPr>
        <w:t>.4</w:t>
      </w:r>
      <w:r>
        <w:rPr>
          <w:rFonts w:hint="eastAsia" w:ascii="宋体" w:hAnsi="宋体" w:cs="宋体"/>
        </w:rPr>
        <w:t>款规定的量化因素和分值进行打分，并计算出技术评估得分。</w:t>
      </w:r>
    </w:p>
    <w:p>
      <w:pPr>
        <w:spacing w:line="400" w:lineRule="exact"/>
        <w:ind w:firstLine="420" w:firstLineChars="200"/>
        <w:rPr>
          <w:rFonts w:hint="eastAsia" w:ascii="宋体" w:hAnsi="宋体" w:cs="宋体"/>
        </w:rPr>
      </w:pPr>
      <w:r>
        <w:rPr>
          <w:rFonts w:hint="eastAsia" w:ascii="宋体" w:hAnsi="宋体" w:cs="宋体"/>
        </w:rPr>
        <w:t>3.</w:t>
      </w:r>
      <w:r>
        <w:rPr>
          <w:rFonts w:ascii="宋体" w:hAnsi="宋体" w:cs="宋体"/>
        </w:rPr>
        <w:t>2</w:t>
      </w:r>
      <w:r>
        <w:rPr>
          <w:rFonts w:hint="eastAsia" w:ascii="宋体" w:hAnsi="宋体" w:cs="宋体"/>
        </w:rPr>
        <w:t>.2 投标人得分分值计算保留小数点后两位，小数点后第三位“四舍五入”。</w:t>
      </w:r>
    </w:p>
    <w:p>
      <w:pPr>
        <w:spacing w:line="400" w:lineRule="exact"/>
        <w:ind w:firstLine="420" w:firstLineChars="200"/>
        <w:rPr>
          <w:rFonts w:hint="eastAsia" w:ascii="宋体" w:hAnsi="宋体" w:cs="宋体"/>
        </w:rPr>
      </w:pPr>
      <w:r>
        <w:rPr>
          <w:rFonts w:hint="eastAsia" w:ascii="宋体" w:hAnsi="宋体" w:cs="宋体"/>
        </w:rPr>
        <w:t>3.</w:t>
      </w:r>
      <w:r>
        <w:rPr>
          <w:rFonts w:ascii="宋体" w:hAnsi="宋体" w:cs="宋体"/>
        </w:rPr>
        <w:t>2</w:t>
      </w:r>
      <w:r>
        <w:rPr>
          <w:rFonts w:hint="eastAsia" w:ascii="宋体" w:hAnsi="宋体" w:cs="宋体"/>
        </w:rPr>
        <w:t>.3 评标委员会发现投标人的报价明显低于其他投标报价，使得其投标报价可能低于其个别成本的，应要求该投标人作出书面说明并提供相应的证明材料。投标人不能合理说明或不能提供相应证明材料的，评标委员会应认定该投标人以低于成本报价竞标，并否决其投标。</w:t>
      </w:r>
    </w:p>
    <w:p>
      <w:pPr>
        <w:spacing w:line="400" w:lineRule="exact"/>
        <w:ind w:firstLine="420" w:firstLineChars="200"/>
        <w:rPr>
          <w:rFonts w:hint="eastAsia" w:ascii="宋体" w:hAnsi="宋体" w:cs="宋体"/>
        </w:rPr>
      </w:pPr>
      <w:r>
        <w:rPr>
          <w:rFonts w:hint="eastAsia" w:ascii="宋体" w:hAnsi="宋体" w:cs="宋体"/>
        </w:rPr>
        <w:t>3.</w:t>
      </w:r>
      <w:r>
        <w:rPr>
          <w:rFonts w:ascii="宋体" w:hAnsi="宋体" w:cs="宋体"/>
        </w:rPr>
        <w:t>3</w:t>
      </w:r>
      <w:r>
        <w:rPr>
          <w:rFonts w:hint="eastAsia" w:ascii="宋体" w:hAnsi="宋体" w:cs="宋体"/>
        </w:rPr>
        <w:t xml:space="preserve"> 投标文件相关信息的核查</w:t>
      </w:r>
    </w:p>
    <w:p>
      <w:pPr>
        <w:spacing w:line="400" w:lineRule="exact"/>
        <w:ind w:firstLine="420" w:firstLineChars="200"/>
        <w:rPr>
          <w:rFonts w:hint="eastAsia" w:ascii="宋体" w:hAnsi="宋体" w:cs="宋体"/>
        </w:rPr>
      </w:pPr>
      <w:r>
        <w:rPr>
          <w:rFonts w:hint="eastAsia" w:ascii="宋体" w:hAnsi="宋体" w:cs="宋体"/>
        </w:rPr>
        <w:t>3.5.2 评标委员会应对在评标过程中发现的投标人与投标人之间、投标人与招标人之间存在的串通投标的情形进行评审和认定。投标人存在串通投标、弄虚作假、行贿等违法行为的，评标委员会应否决其投标。</w:t>
      </w:r>
    </w:p>
    <w:p>
      <w:pPr>
        <w:spacing w:line="400" w:lineRule="exact"/>
        <w:ind w:firstLine="420" w:firstLineChars="200"/>
        <w:rPr>
          <w:rFonts w:hint="eastAsia" w:ascii="宋体" w:hAnsi="宋体" w:cs="宋体"/>
        </w:rPr>
      </w:pPr>
      <w:r>
        <w:rPr>
          <w:rFonts w:hint="eastAsia" w:ascii="宋体" w:hAnsi="宋体" w:cs="宋体"/>
        </w:rPr>
        <w:t>（1）有下列情形之一的，属于投标人相互串通投标：</w:t>
      </w:r>
    </w:p>
    <w:p>
      <w:pPr>
        <w:spacing w:line="400" w:lineRule="exact"/>
        <w:ind w:firstLine="420" w:firstLineChars="200"/>
        <w:rPr>
          <w:rFonts w:hint="eastAsia" w:ascii="宋体" w:hAnsi="宋体" w:cs="宋体"/>
        </w:rPr>
      </w:pPr>
      <w:r>
        <w:rPr>
          <w:rFonts w:hint="eastAsia" w:ascii="宋体" w:hAnsi="宋体" w:cs="宋体"/>
        </w:rPr>
        <w:t>a.投标人之间协商投标报价等投标文件的实质性内容；</w:t>
      </w:r>
    </w:p>
    <w:p>
      <w:pPr>
        <w:spacing w:line="400" w:lineRule="exact"/>
        <w:ind w:firstLine="420" w:firstLineChars="200"/>
        <w:rPr>
          <w:rFonts w:hint="eastAsia" w:ascii="宋体" w:hAnsi="宋体" w:cs="宋体"/>
        </w:rPr>
      </w:pPr>
      <w:r>
        <w:rPr>
          <w:rFonts w:hint="eastAsia" w:ascii="宋体" w:hAnsi="宋体" w:cs="宋体"/>
        </w:rPr>
        <w:t>b.投标人之间约定中标人；</w:t>
      </w:r>
    </w:p>
    <w:p>
      <w:pPr>
        <w:spacing w:line="400" w:lineRule="exact"/>
        <w:ind w:firstLine="420" w:firstLineChars="200"/>
        <w:rPr>
          <w:rFonts w:hint="eastAsia" w:ascii="宋体" w:hAnsi="宋体" w:cs="宋体"/>
        </w:rPr>
      </w:pPr>
      <w:r>
        <w:rPr>
          <w:rFonts w:hint="eastAsia" w:ascii="宋体" w:hAnsi="宋体" w:cs="宋体"/>
        </w:rPr>
        <w:t>c.投标人之间约定部分投标人放弃投标或中标；</w:t>
      </w:r>
    </w:p>
    <w:p>
      <w:pPr>
        <w:spacing w:line="400" w:lineRule="exact"/>
        <w:ind w:firstLine="420" w:firstLineChars="200"/>
        <w:rPr>
          <w:rFonts w:hint="eastAsia" w:ascii="宋体" w:hAnsi="宋体" w:cs="宋体"/>
        </w:rPr>
      </w:pPr>
      <w:r>
        <w:rPr>
          <w:rFonts w:hint="eastAsia" w:ascii="宋体" w:hAnsi="宋体" w:cs="宋体"/>
        </w:rPr>
        <w:t>d.属于同一集团、协会、商会等组织成员的投标人按照该组织要求协同投标；</w:t>
      </w:r>
    </w:p>
    <w:p>
      <w:pPr>
        <w:spacing w:line="400" w:lineRule="exact"/>
        <w:ind w:firstLine="420" w:firstLineChars="200"/>
        <w:rPr>
          <w:rFonts w:hint="eastAsia" w:ascii="宋体" w:hAnsi="宋体" w:cs="宋体"/>
        </w:rPr>
      </w:pPr>
      <w:r>
        <w:rPr>
          <w:rFonts w:hint="eastAsia" w:ascii="宋体" w:hAnsi="宋体" w:cs="宋体"/>
        </w:rPr>
        <w:t>e.投标人之间为谋取中标或排斥特定投标人而采取的其他联合行动。</w:t>
      </w:r>
    </w:p>
    <w:p>
      <w:pPr>
        <w:spacing w:line="400" w:lineRule="exact"/>
        <w:ind w:firstLine="420" w:firstLineChars="200"/>
        <w:rPr>
          <w:rFonts w:hint="eastAsia" w:ascii="宋体" w:hAnsi="宋体" w:cs="宋体"/>
        </w:rPr>
      </w:pPr>
      <w:r>
        <w:rPr>
          <w:rFonts w:hint="eastAsia" w:ascii="宋体" w:hAnsi="宋体" w:cs="宋体"/>
        </w:rPr>
        <w:t>（2）有下列情形之一的，视为投标人相互串通投标：</w:t>
      </w:r>
    </w:p>
    <w:p>
      <w:pPr>
        <w:spacing w:line="400" w:lineRule="exact"/>
        <w:ind w:firstLine="420" w:firstLineChars="200"/>
        <w:rPr>
          <w:rFonts w:hint="eastAsia" w:ascii="宋体" w:hAnsi="宋体" w:cs="宋体"/>
        </w:rPr>
      </w:pPr>
      <w:r>
        <w:rPr>
          <w:rFonts w:hint="eastAsia" w:ascii="宋体" w:hAnsi="宋体" w:cs="宋体"/>
        </w:rPr>
        <w:t>a.不同投标人的投标文件由同一单位或个人编制；</w:t>
      </w:r>
    </w:p>
    <w:p>
      <w:pPr>
        <w:spacing w:line="400" w:lineRule="exact"/>
        <w:ind w:firstLine="420" w:firstLineChars="200"/>
        <w:rPr>
          <w:rFonts w:hint="eastAsia" w:ascii="宋体" w:hAnsi="宋体" w:cs="宋体"/>
        </w:rPr>
      </w:pPr>
      <w:r>
        <w:rPr>
          <w:rFonts w:hint="eastAsia" w:ascii="宋体" w:hAnsi="宋体" w:cs="宋体"/>
        </w:rPr>
        <w:t>b.不同投标人委托同一单位或个人办理投标事宜；</w:t>
      </w:r>
    </w:p>
    <w:p>
      <w:pPr>
        <w:spacing w:line="400" w:lineRule="exact"/>
        <w:ind w:firstLine="420" w:firstLineChars="200"/>
        <w:rPr>
          <w:rFonts w:hint="eastAsia" w:ascii="宋体" w:hAnsi="宋体" w:cs="宋体"/>
        </w:rPr>
      </w:pPr>
      <w:r>
        <w:rPr>
          <w:rFonts w:hint="eastAsia" w:ascii="宋体" w:hAnsi="宋体" w:cs="宋体"/>
        </w:rPr>
        <w:t>c.不同投标人的投标文件载明的项目管理成员为同一人；</w:t>
      </w:r>
    </w:p>
    <w:p>
      <w:pPr>
        <w:spacing w:line="400" w:lineRule="exact"/>
        <w:ind w:firstLine="420" w:firstLineChars="200"/>
        <w:rPr>
          <w:rFonts w:hint="eastAsia" w:ascii="宋体" w:hAnsi="宋体" w:cs="宋体"/>
        </w:rPr>
      </w:pPr>
      <w:r>
        <w:rPr>
          <w:rFonts w:hint="eastAsia" w:ascii="宋体" w:hAnsi="宋体" w:cs="宋体"/>
        </w:rPr>
        <w:t>d.不同投标人的投标文件异常一致或投标报价呈规律性差异；</w:t>
      </w:r>
    </w:p>
    <w:p>
      <w:pPr>
        <w:spacing w:line="400" w:lineRule="exact"/>
        <w:ind w:firstLine="420" w:firstLineChars="200"/>
        <w:rPr>
          <w:rFonts w:hint="eastAsia" w:ascii="宋体" w:hAnsi="宋体" w:cs="宋体"/>
        </w:rPr>
      </w:pPr>
      <w:r>
        <w:rPr>
          <w:rFonts w:hint="eastAsia" w:ascii="宋体" w:hAnsi="宋体" w:cs="宋体"/>
        </w:rPr>
        <w:t>e.不同投标人的投标文件相互混装；</w:t>
      </w:r>
    </w:p>
    <w:p>
      <w:pPr>
        <w:spacing w:line="400" w:lineRule="exact"/>
        <w:ind w:firstLine="420" w:firstLineChars="200"/>
        <w:rPr>
          <w:rFonts w:hint="eastAsia" w:ascii="宋体" w:hAnsi="宋体" w:cs="宋体"/>
        </w:rPr>
      </w:pPr>
      <w:r>
        <w:rPr>
          <w:rFonts w:hint="eastAsia" w:ascii="宋体" w:hAnsi="宋体" w:cs="宋体"/>
        </w:rPr>
        <w:t>f.不同投标人的投标保证金从同一单位或个人的账户转出。</w:t>
      </w:r>
    </w:p>
    <w:p>
      <w:pPr>
        <w:spacing w:line="400" w:lineRule="exact"/>
        <w:ind w:firstLine="420" w:firstLineChars="200"/>
        <w:rPr>
          <w:rFonts w:hint="eastAsia" w:ascii="宋体" w:hAnsi="宋体" w:cs="宋体"/>
        </w:rPr>
      </w:pPr>
      <w:r>
        <w:rPr>
          <w:rFonts w:hint="eastAsia" w:ascii="宋体" w:hAnsi="宋体" w:cs="宋体"/>
        </w:rPr>
        <w:t>（3）有下列情形之一的，属于招标人与投标人串通投标：</w:t>
      </w:r>
    </w:p>
    <w:p>
      <w:pPr>
        <w:spacing w:line="400" w:lineRule="exact"/>
        <w:ind w:firstLine="420" w:firstLineChars="200"/>
        <w:rPr>
          <w:rFonts w:hint="eastAsia" w:ascii="宋体" w:hAnsi="宋体" w:cs="宋体"/>
        </w:rPr>
      </w:pPr>
      <w:r>
        <w:rPr>
          <w:rFonts w:hint="eastAsia" w:ascii="宋体" w:hAnsi="宋体" w:cs="宋体"/>
        </w:rPr>
        <w:t>a.招标人在开标前开启投标文件并将有关信息泄露给其他投标人;</w:t>
      </w:r>
    </w:p>
    <w:p>
      <w:pPr>
        <w:spacing w:line="400" w:lineRule="exact"/>
        <w:ind w:firstLine="420" w:firstLineChars="200"/>
        <w:rPr>
          <w:rFonts w:hint="eastAsia" w:ascii="宋体" w:hAnsi="宋体" w:cs="宋体"/>
        </w:rPr>
      </w:pPr>
      <w:r>
        <w:rPr>
          <w:rFonts w:hint="eastAsia" w:ascii="宋体" w:hAnsi="宋体" w:cs="宋体"/>
        </w:rPr>
        <w:t>b.招标人直接或间接向投标人泄露标底、评标委员会成员等信息；</w:t>
      </w:r>
    </w:p>
    <w:p>
      <w:pPr>
        <w:spacing w:line="400" w:lineRule="exact"/>
        <w:ind w:firstLine="420" w:firstLineChars="200"/>
        <w:rPr>
          <w:rFonts w:hint="eastAsia" w:ascii="宋体" w:hAnsi="宋体" w:cs="宋体"/>
        </w:rPr>
      </w:pPr>
      <w:r>
        <w:rPr>
          <w:rFonts w:hint="eastAsia" w:ascii="宋体" w:hAnsi="宋体" w:cs="宋体"/>
        </w:rPr>
        <w:t>c.招标人明示或暗示投标人压低或抬高投标报价；</w:t>
      </w:r>
    </w:p>
    <w:p>
      <w:pPr>
        <w:spacing w:line="400" w:lineRule="exact"/>
        <w:ind w:firstLine="420" w:firstLineChars="200"/>
        <w:rPr>
          <w:rFonts w:hint="eastAsia" w:ascii="宋体" w:hAnsi="宋体" w:cs="宋体"/>
        </w:rPr>
      </w:pPr>
      <w:r>
        <w:rPr>
          <w:rFonts w:hint="eastAsia" w:ascii="宋体" w:hAnsi="宋体" w:cs="宋体"/>
        </w:rPr>
        <w:t>d.招标人授意投标人撤换、修改投标文件；</w:t>
      </w:r>
    </w:p>
    <w:p>
      <w:pPr>
        <w:spacing w:line="400" w:lineRule="exact"/>
        <w:ind w:firstLine="420" w:firstLineChars="200"/>
        <w:rPr>
          <w:rFonts w:hint="eastAsia" w:ascii="宋体" w:hAnsi="宋体" w:cs="宋体"/>
        </w:rPr>
      </w:pPr>
      <w:r>
        <w:rPr>
          <w:rFonts w:hint="eastAsia" w:ascii="宋体" w:hAnsi="宋体" w:cs="宋体"/>
        </w:rPr>
        <w:t>e.招标人明示或暗示投标人为特定投标人中标提供方便；</w:t>
      </w:r>
    </w:p>
    <w:p>
      <w:pPr>
        <w:spacing w:line="400" w:lineRule="exact"/>
        <w:ind w:firstLine="420" w:firstLineChars="200"/>
        <w:rPr>
          <w:rFonts w:hint="eastAsia" w:ascii="宋体" w:hAnsi="宋体" w:cs="宋体"/>
        </w:rPr>
      </w:pPr>
      <w:r>
        <w:rPr>
          <w:rFonts w:hint="eastAsia" w:ascii="宋体" w:hAnsi="宋体" w:cs="宋体"/>
        </w:rPr>
        <w:t>f.招标人与投标人为谋求特定投标人中标而采取的其他串通行为。</w:t>
      </w:r>
    </w:p>
    <w:p>
      <w:pPr>
        <w:spacing w:line="400" w:lineRule="exact"/>
        <w:ind w:firstLine="420" w:firstLineChars="200"/>
        <w:rPr>
          <w:rFonts w:hint="eastAsia" w:ascii="宋体" w:hAnsi="宋体" w:cs="宋体"/>
        </w:rPr>
      </w:pPr>
      <w:r>
        <w:rPr>
          <w:rFonts w:hint="eastAsia" w:ascii="宋体" w:hAnsi="宋体" w:cs="宋体"/>
        </w:rPr>
        <w:t>（4）投标人有下列情形之一的，属于弄虚作假的行为：</w:t>
      </w:r>
    </w:p>
    <w:p>
      <w:pPr>
        <w:spacing w:line="400" w:lineRule="exact"/>
        <w:ind w:firstLine="420" w:firstLineChars="200"/>
        <w:rPr>
          <w:rFonts w:hint="eastAsia" w:ascii="宋体" w:hAnsi="宋体" w:cs="宋体"/>
        </w:rPr>
      </w:pPr>
      <w:r>
        <w:rPr>
          <w:rFonts w:hint="eastAsia" w:ascii="宋体" w:hAnsi="宋体" w:cs="宋体"/>
        </w:rPr>
        <w:t>a.使用通过受让或租借等方式获取的资格、资质证书投标；</w:t>
      </w:r>
    </w:p>
    <w:p>
      <w:pPr>
        <w:spacing w:line="400" w:lineRule="exact"/>
        <w:ind w:firstLine="420" w:firstLineChars="200"/>
        <w:rPr>
          <w:rFonts w:hint="eastAsia" w:ascii="宋体" w:hAnsi="宋体" w:cs="宋体"/>
        </w:rPr>
      </w:pPr>
      <w:r>
        <w:rPr>
          <w:rFonts w:hint="eastAsia" w:ascii="宋体" w:hAnsi="宋体" w:cs="宋体"/>
        </w:rPr>
        <w:t>b.使用伪造、变造的许可证件；</w:t>
      </w:r>
    </w:p>
    <w:p>
      <w:pPr>
        <w:spacing w:line="400" w:lineRule="exact"/>
        <w:ind w:firstLine="420" w:firstLineChars="200"/>
        <w:rPr>
          <w:rFonts w:hint="eastAsia" w:ascii="宋体" w:hAnsi="宋体" w:cs="宋体"/>
        </w:rPr>
      </w:pPr>
      <w:r>
        <w:rPr>
          <w:rFonts w:hint="eastAsia" w:ascii="宋体" w:hAnsi="宋体" w:cs="宋体"/>
        </w:rPr>
        <w:t>c.提供虚假的财务状况或业绩；</w:t>
      </w:r>
    </w:p>
    <w:p>
      <w:pPr>
        <w:spacing w:line="400" w:lineRule="exact"/>
        <w:ind w:firstLine="420" w:firstLineChars="200"/>
        <w:rPr>
          <w:rFonts w:hint="eastAsia" w:ascii="宋体" w:hAnsi="宋体" w:cs="宋体"/>
        </w:rPr>
      </w:pPr>
      <w:r>
        <w:rPr>
          <w:rFonts w:hint="eastAsia" w:ascii="宋体" w:hAnsi="宋体" w:cs="宋体"/>
        </w:rPr>
        <w:t>d.提供虚假的项目负责人或主要技术人员简历、劳动关系证明；</w:t>
      </w:r>
    </w:p>
    <w:p>
      <w:pPr>
        <w:spacing w:line="400" w:lineRule="exact"/>
        <w:ind w:firstLine="420" w:firstLineChars="200"/>
        <w:rPr>
          <w:rFonts w:hint="eastAsia" w:ascii="宋体" w:hAnsi="宋体" w:cs="宋体"/>
        </w:rPr>
      </w:pPr>
      <w:r>
        <w:rPr>
          <w:rFonts w:hint="eastAsia" w:ascii="宋体" w:hAnsi="宋体" w:cs="宋体"/>
        </w:rPr>
        <w:t>e.提供虚假的信用状况；</w:t>
      </w:r>
    </w:p>
    <w:p>
      <w:pPr>
        <w:spacing w:line="400" w:lineRule="exact"/>
        <w:ind w:firstLine="420" w:firstLineChars="200"/>
        <w:rPr>
          <w:rFonts w:hint="eastAsia" w:ascii="宋体" w:hAnsi="宋体" w:cs="宋体"/>
        </w:rPr>
      </w:pPr>
      <w:r>
        <w:rPr>
          <w:rFonts w:hint="eastAsia" w:ascii="宋体" w:hAnsi="宋体" w:cs="宋体"/>
        </w:rPr>
        <w:t>f.其他弄虚作假的行为。</w:t>
      </w:r>
    </w:p>
    <w:p>
      <w:pPr>
        <w:spacing w:line="400" w:lineRule="exact"/>
        <w:ind w:firstLine="420" w:firstLineChars="200"/>
        <w:rPr>
          <w:rFonts w:hint="eastAsia" w:ascii="宋体" w:hAnsi="宋体" w:cs="宋体"/>
        </w:rPr>
      </w:pPr>
      <w:r>
        <w:rPr>
          <w:rFonts w:hint="eastAsia" w:ascii="宋体" w:hAnsi="宋体" w:cs="宋体"/>
        </w:rPr>
        <w:t>3.6 投标文件的澄清和说明</w:t>
      </w:r>
    </w:p>
    <w:p>
      <w:pPr>
        <w:spacing w:line="400" w:lineRule="exact"/>
        <w:ind w:firstLine="420" w:firstLineChars="200"/>
        <w:rPr>
          <w:rFonts w:hint="eastAsia" w:ascii="宋体" w:hAnsi="宋体" w:cs="宋体"/>
        </w:rPr>
      </w:pPr>
      <w:r>
        <w:rPr>
          <w:rFonts w:hint="eastAsia" w:ascii="宋体" w:hAnsi="宋体" w:cs="宋体"/>
        </w:rPr>
        <w:t>3.6.1 在评标过程中，评标委员会可以书面形式要求投标人对投标文件中含义不明确的内容、明显文字或计算错误进行书面澄清或说明。评标委员会不接受投标人主动提出的澄清、说明。投标人不按评标委员会要求澄清或说明的，评标委员会应否决其投标。</w:t>
      </w:r>
    </w:p>
    <w:p>
      <w:pPr>
        <w:spacing w:line="400" w:lineRule="exact"/>
        <w:ind w:firstLine="420" w:firstLineChars="200"/>
        <w:rPr>
          <w:rFonts w:hint="eastAsia" w:ascii="宋体" w:hAnsi="宋体" w:cs="宋体"/>
        </w:rPr>
      </w:pPr>
      <w:r>
        <w:rPr>
          <w:rFonts w:hint="eastAsia" w:ascii="宋体" w:hAnsi="宋体" w:cs="宋体"/>
        </w:rPr>
        <w:t>3.6.2 澄清和说明不得超出投标文件的范围或改变投标文件的实质性内容（算术性错误的修正除外）。投标人的书面澄清、说明属于投标文件的组成部分。</w:t>
      </w:r>
    </w:p>
    <w:p>
      <w:pPr>
        <w:spacing w:line="400" w:lineRule="exact"/>
        <w:ind w:firstLine="420" w:firstLineChars="200"/>
        <w:rPr>
          <w:rFonts w:hint="eastAsia" w:ascii="宋体" w:hAnsi="宋体" w:cs="宋体"/>
        </w:rPr>
      </w:pPr>
      <w:r>
        <w:rPr>
          <w:rFonts w:hint="eastAsia" w:ascii="宋体" w:hAnsi="宋体" w:cs="宋体"/>
        </w:rPr>
        <w:t>3.6.3 评标委员会不得暗示或诱导投标人作出澄清、说明，对投标人提交的澄清、说明有疑问的，可以要求投标人进一步澄清或说明，直至满足评标委员会的要求。</w:t>
      </w:r>
    </w:p>
    <w:p>
      <w:pPr>
        <w:spacing w:line="400" w:lineRule="exact"/>
        <w:ind w:firstLine="420" w:firstLineChars="200"/>
        <w:rPr>
          <w:rFonts w:hint="eastAsia" w:ascii="宋体" w:hAnsi="宋体" w:cs="宋体"/>
        </w:rPr>
      </w:pPr>
      <w:r>
        <w:rPr>
          <w:rFonts w:hint="eastAsia" w:ascii="宋体" w:hAnsi="宋体" w:cs="宋体"/>
        </w:rPr>
        <w:t>3.6.4 凡超出招标文件规定的或给发包人带来未曾要求的利益的变化、偏差或其他因素在评标时不予考虑。</w:t>
      </w:r>
    </w:p>
    <w:p>
      <w:pPr>
        <w:spacing w:line="400" w:lineRule="exact"/>
        <w:ind w:firstLine="420" w:firstLineChars="200"/>
        <w:rPr>
          <w:rFonts w:hint="eastAsia" w:ascii="宋体" w:hAnsi="宋体" w:cs="宋体"/>
        </w:rPr>
      </w:pPr>
      <w:r>
        <w:rPr>
          <w:rFonts w:hint="eastAsia" w:ascii="宋体" w:hAnsi="宋体" w:cs="宋体"/>
        </w:rPr>
        <w:t>3.</w:t>
      </w:r>
      <w:r>
        <w:rPr>
          <w:rFonts w:hint="eastAsia" w:ascii="宋体" w:hAnsi="宋体" w:cs="宋体"/>
          <w:lang w:val="en-US" w:eastAsia="zh-CN"/>
        </w:rPr>
        <w:t>7</w:t>
      </w:r>
      <w:r>
        <w:rPr>
          <w:rFonts w:hint="eastAsia" w:ascii="宋体" w:hAnsi="宋体" w:cs="宋体"/>
        </w:rPr>
        <w:t>评标结果</w:t>
      </w:r>
    </w:p>
    <w:p>
      <w:pPr>
        <w:spacing w:line="400" w:lineRule="exact"/>
        <w:ind w:firstLine="420" w:firstLineChars="200"/>
        <w:rPr>
          <w:rFonts w:hint="eastAsia" w:ascii="宋体" w:hAnsi="宋体" w:cs="宋体"/>
        </w:rPr>
      </w:pPr>
      <w:r>
        <w:rPr>
          <w:rFonts w:hint="eastAsia" w:ascii="宋体" w:hAnsi="宋体" w:cs="宋体"/>
        </w:rPr>
        <w:t>3.</w:t>
      </w:r>
      <w:r>
        <w:rPr>
          <w:rFonts w:hint="eastAsia" w:ascii="宋体" w:hAnsi="宋体" w:cs="宋体"/>
          <w:lang w:val="en-US" w:eastAsia="zh-CN"/>
        </w:rPr>
        <w:t>7</w:t>
      </w:r>
      <w:r>
        <w:rPr>
          <w:rFonts w:hint="eastAsia" w:ascii="宋体" w:hAnsi="宋体" w:cs="宋体"/>
        </w:rPr>
        <w:t>.1 除第二章“投标人须知”前附表授权直接确定中标人外，评标委员会按照得分由高到低的顺序推荐中标候选人，并标明排序。</w:t>
      </w:r>
    </w:p>
    <w:p>
      <w:pPr>
        <w:spacing w:line="400" w:lineRule="exact"/>
        <w:ind w:firstLine="420" w:firstLineChars="200"/>
        <w:rPr>
          <w:rFonts w:hint="eastAsia" w:ascii="宋体" w:hAnsi="宋体"/>
        </w:rPr>
      </w:pPr>
      <w:r>
        <w:rPr>
          <w:rFonts w:hint="eastAsia" w:ascii="宋体" w:hAnsi="宋体" w:cs="宋体"/>
          <w:lang w:val="ru-RU"/>
        </w:rPr>
        <w:t>3.</w:t>
      </w:r>
      <w:r>
        <w:rPr>
          <w:rFonts w:hint="eastAsia" w:ascii="宋体" w:hAnsi="宋体" w:cs="宋体"/>
          <w:lang w:val="en-US" w:eastAsia="zh-CN"/>
        </w:rPr>
        <w:t>7</w:t>
      </w:r>
      <w:r>
        <w:rPr>
          <w:rFonts w:hint="eastAsia" w:ascii="宋体" w:hAnsi="宋体" w:cs="宋体"/>
          <w:lang w:val="ru-RU"/>
        </w:rPr>
        <w:t>.2 评标委员会完成评标后，应向招标人提交书面评标报告。</w:t>
      </w:r>
    </w:p>
    <w:p>
      <w:pPr>
        <w:pStyle w:val="28"/>
        <w:numPr>
          <w:ilvl w:val="0"/>
          <w:numId w:val="0"/>
        </w:numPr>
        <w:jc w:val="center"/>
        <w:rPr>
          <w:rFonts w:hint="default"/>
          <w:highlight w:val="none"/>
          <w:lang w:val="en-US" w:eastAsia="zh-CN"/>
        </w:rPr>
      </w:pPr>
      <w:r>
        <w:rPr>
          <w:rFonts w:hint="eastAsia"/>
        </w:rPr>
        <w:br w:type="page"/>
      </w:r>
      <w:bookmarkStart w:id="167" w:name="_Toc9316"/>
      <w:r>
        <w:rPr>
          <w:rStyle w:val="79"/>
          <w:rFonts w:hint="eastAsia"/>
          <w:b/>
          <w:bCs/>
          <w:highlight w:val="none"/>
          <w:lang w:val="en-US" w:eastAsia="zh-CN"/>
        </w:rPr>
        <w:t>第四章 报价说明</w:t>
      </w:r>
      <w:bookmarkEnd w:id="167"/>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宋体" w:hAnsi="宋体" w:cs="宋体"/>
          <w:szCs w:val="21"/>
          <w:highlight w:val="none"/>
        </w:rPr>
      </w:pPr>
      <w:bookmarkStart w:id="168" w:name="_Toc152045786"/>
      <w:bookmarkStart w:id="169" w:name="_Toc246997097"/>
      <w:bookmarkStart w:id="170" w:name="_Toc246996354"/>
      <w:bookmarkStart w:id="171" w:name="_Toc152042575"/>
      <w:bookmarkStart w:id="172" w:name="_Toc144974855"/>
      <w:bookmarkStart w:id="173" w:name="_Toc247085872"/>
      <w:bookmarkStart w:id="174" w:name="_Toc179632806"/>
      <w:r>
        <w:rPr>
          <w:rFonts w:hint="eastAsia" w:ascii="宋体" w:hAnsi="宋体" w:cs="宋体"/>
          <w:szCs w:val="21"/>
          <w:highlight w:val="none"/>
        </w:rPr>
        <w:t>1、工程量清单应与本工程</w:t>
      </w:r>
      <w:r>
        <w:rPr>
          <w:rFonts w:hint="eastAsia" w:ascii="宋体" w:hAnsi="宋体" w:cs="宋体"/>
          <w:szCs w:val="21"/>
          <w:highlight w:val="none"/>
          <w:lang w:val="en-US" w:eastAsia="zh-CN"/>
        </w:rPr>
        <w:t>询价</w:t>
      </w:r>
      <w:r>
        <w:rPr>
          <w:rFonts w:hint="eastAsia" w:ascii="宋体" w:hAnsi="宋体" w:cs="宋体"/>
          <w:szCs w:val="21"/>
          <w:highlight w:val="none"/>
        </w:rPr>
        <w:t>文件、技术标准和要求等文件结合起来查阅与理解。</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宋体" w:hAnsi="宋体" w:cs="宋体"/>
          <w:szCs w:val="21"/>
          <w:highlight w:val="none"/>
        </w:rPr>
      </w:pPr>
      <w:r>
        <w:rPr>
          <w:rFonts w:hint="eastAsia" w:ascii="宋体" w:hAnsi="宋体" w:cs="宋体"/>
          <w:szCs w:val="21"/>
          <w:highlight w:val="none"/>
        </w:rPr>
        <w:t>2、本投标报价采用综合单价报价。综合单价是指完成工程量清单中一个规定计量单位的分部分项工程量清单费用、措施项目清单费用、其他项目清单费用、规费、税金等完成本项目的一切费用（即本项目的交通组织措施费（投标人报价时应充分考虑营运通车路段交通组织的各项因素）、“安全、文明施工措施费”、人工费、材料设备及采管费、工程照管费、机械使用费、安装和调试费、差旅费、交通费、车辆通行费、车辆台班费、办理施工许可、竣工资料编制、驻地建设、竣工验收、人员保险和第三者责任险、环境保护、文物保护、废弃物转运处理、综合费、税金等），以及招标文件中明示或暗示的的所有责任、义务和一般风险。</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宋体" w:hAnsi="宋体" w:cs="宋体"/>
          <w:szCs w:val="21"/>
          <w:highlight w:val="none"/>
        </w:rPr>
      </w:pPr>
      <w:r>
        <w:rPr>
          <w:rFonts w:hint="eastAsia" w:ascii="宋体" w:hAnsi="宋体" w:cs="宋体"/>
          <w:szCs w:val="21"/>
          <w:highlight w:val="none"/>
        </w:rPr>
        <w:t>3、交通组织措施费和“安全、文明施工措施费”投标人应按照招标人在招标文件中规定的金额填写，不予另行调整。</w:t>
      </w:r>
      <w:r>
        <w:rPr>
          <w:rFonts w:hint="eastAsia" w:ascii="宋体" w:hAnsi="宋体" w:cs="宋体"/>
          <w:szCs w:val="21"/>
          <w:highlight w:val="none"/>
          <w:lang w:val="en-US" w:eastAsia="zh-CN"/>
        </w:rPr>
        <w:t>实际支付时，根据现场情况据实计量。</w:t>
      </w:r>
      <w:r>
        <w:rPr>
          <w:rFonts w:hint="eastAsia" w:ascii="宋体" w:hAnsi="宋体" w:cs="宋体"/>
          <w:szCs w:val="21"/>
          <w:highlight w:val="none"/>
        </w:rPr>
        <w:t>保险均由承包人承担并支付，不在报价中单列。</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宋体" w:hAnsi="宋体" w:cs="宋体"/>
          <w:szCs w:val="21"/>
          <w:highlight w:val="none"/>
        </w:rPr>
      </w:pPr>
      <w:r>
        <w:rPr>
          <w:rFonts w:hint="eastAsia" w:ascii="宋体" w:hAnsi="宋体" w:cs="宋体"/>
          <w:szCs w:val="21"/>
          <w:highlight w:val="none"/>
        </w:rPr>
        <w:t>4、招标人直接供应的材料、设备的金额不进入投标总价，其他全部进入投标总价。</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宋体" w:hAnsi="宋体" w:cs="宋体"/>
          <w:szCs w:val="21"/>
          <w:highlight w:val="none"/>
        </w:rPr>
      </w:pPr>
      <w:r>
        <w:rPr>
          <w:rFonts w:hint="eastAsia" w:ascii="宋体" w:hAnsi="宋体" w:cs="宋体"/>
          <w:szCs w:val="21"/>
          <w:highlight w:val="none"/>
        </w:rPr>
        <w:t>5、投标人应结合施工现场实际和现在的市场情况、自身技术及管理水平、经营状况、机械设备及制定的施工方案的要求自行报价，该报价不低于投标人完成该招标项目的成本。</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宋体" w:hAnsi="宋体" w:cs="宋体"/>
          <w:szCs w:val="21"/>
          <w:highlight w:val="none"/>
        </w:rPr>
      </w:pPr>
      <w:r>
        <w:rPr>
          <w:rFonts w:hint="eastAsia" w:ascii="宋体" w:hAnsi="宋体" w:cs="宋体"/>
          <w:szCs w:val="21"/>
          <w:highlight w:val="none"/>
        </w:rPr>
        <w:t>6、</w:t>
      </w:r>
      <w:r>
        <w:rPr>
          <w:rFonts w:hint="eastAsia" w:ascii="宋体" w:hAnsi="宋体" w:cs="宋体"/>
          <w:szCs w:val="21"/>
          <w:highlight w:val="none"/>
          <w:lang w:val="en-US" w:eastAsia="zh-CN"/>
        </w:rPr>
        <w:t>本次维护内容，投标人必须按要求进行完整的工作活动，并出具评估报告及维护资料，相关费用已考虑在综合报价中</w:t>
      </w:r>
      <w:r>
        <w:rPr>
          <w:rFonts w:hint="eastAsia" w:ascii="宋体" w:hAnsi="宋体" w:cs="宋体"/>
          <w:szCs w:val="21"/>
          <w:highlight w:val="none"/>
        </w:rPr>
        <w:t>。</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宋体" w:hAnsi="宋体" w:cs="宋体"/>
          <w:szCs w:val="21"/>
          <w:highlight w:val="none"/>
        </w:rPr>
      </w:pPr>
      <w:r>
        <w:rPr>
          <w:rFonts w:hint="eastAsia" w:ascii="宋体" w:hAnsi="宋体" w:cs="宋体"/>
          <w:szCs w:val="21"/>
          <w:highlight w:val="none"/>
        </w:rPr>
        <w:t>7、工程量清单中所列工程数量是估算的数量，仅作为投标的共同基础，不能作为最终结算与支付的依据。实际支付应按实际完成的工程量*工程量清单的单价来计算支付金额。</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宋体" w:hAnsi="宋体" w:cs="宋体"/>
          <w:szCs w:val="21"/>
          <w:highlight w:val="none"/>
        </w:rPr>
      </w:pPr>
      <w:r>
        <w:rPr>
          <w:rFonts w:hint="eastAsia" w:ascii="宋体" w:hAnsi="宋体" w:cs="宋体"/>
          <w:szCs w:val="21"/>
          <w:highlight w:val="none"/>
        </w:rPr>
        <w:t>8、工程量清单中所列工程量的变动，丝毫不会降低或影响合同条款的效力，也不免除承包人按规定的标准进行施工和修复缺陷的责任。</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宋体" w:hAnsi="宋体" w:cs="宋体"/>
          <w:szCs w:val="21"/>
          <w:highlight w:val="none"/>
        </w:rPr>
      </w:pPr>
      <w:r>
        <w:rPr>
          <w:rFonts w:hint="eastAsia" w:ascii="宋体" w:hAnsi="宋体" w:cs="宋体"/>
          <w:szCs w:val="21"/>
          <w:highlight w:val="none"/>
        </w:rPr>
        <w:t>9、对工程量清单中的每一个细目，投标人均填单价和合价，对于未填入单价和合价的细目，其费用应视为已包括在工程量清单中的其他细目的单价和合价中，承包人必须按发包人指令完成工程量清单中未填入单价和合价的细目，但不能得到结算与支付，投标人的投标总价应是所有工程费用的汇总。</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宋体" w:hAnsi="宋体" w:cs="宋体"/>
          <w:szCs w:val="21"/>
          <w:highlight w:val="none"/>
        </w:rPr>
      </w:pPr>
      <w:r>
        <w:rPr>
          <w:rFonts w:hint="eastAsia" w:ascii="宋体" w:hAnsi="宋体" w:cs="宋体"/>
          <w:szCs w:val="21"/>
          <w:highlight w:val="none"/>
        </w:rPr>
        <w:t>10、工程量清单中的任何内容不得随意删除或涂改，若有误，在有效时间内书面向招标人提出，以“补遗”资料为准。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宋体" w:hAnsi="宋体" w:cs="宋体"/>
          <w:szCs w:val="21"/>
          <w:highlight w:val="none"/>
        </w:rPr>
      </w:pPr>
      <w:r>
        <w:rPr>
          <w:rFonts w:hint="eastAsia" w:ascii="宋体" w:hAnsi="宋体" w:cs="宋体"/>
          <w:szCs w:val="21"/>
          <w:highlight w:val="none"/>
        </w:rPr>
        <w:t>11、不同单项及单位工程中的分部分项工程量清单中相同项目（项目特征及工作内容相同）的应报价统一，如有差异，按最低的一个报价进行结算；材料设备单价处理办法相同。</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宋体" w:hAnsi="宋体" w:cs="宋体"/>
          <w:szCs w:val="21"/>
          <w:highlight w:val="none"/>
        </w:rPr>
      </w:pPr>
      <w:r>
        <w:rPr>
          <w:rFonts w:hint="eastAsia" w:ascii="宋体" w:hAnsi="宋体" w:cs="宋体"/>
          <w:szCs w:val="21"/>
          <w:highlight w:val="none"/>
        </w:rPr>
        <w:t>12、对作业和材料的技术标准和要求及一般说明或规定，未重复写入工程量清单内，在给工程量清单各细目标价前，应参阅招标文件中技术标准和要求的有关部分。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宋体" w:hAnsi="宋体" w:cs="宋体"/>
          <w:szCs w:val="21"/>
          <w:highlight w:val="none"/>
        </w:rPr>
      </w:pPr>
      <w:r>
        <w:rPr>
          <w:rFonts w:hint="eastAsia" w:ascii="宋体" w:hAnsi="宋体" w:cs="宋体"/>
          <w:szCs w:val="21"/>
          <w:highlight w:val="none"/>
        </w:rPr>
        <w:t>13、对于符合要求的投标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投标人的同意，并确认修正后的最终投标价。如果投标人拒绝确认，则其投标文件将不予评审，并没收其履约担保。</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宋体" w:hAnsi="宋体" w:cs="宋体"/>
          <w:szCs w:val="21"/>
          <w:highlight w:val="none"/>
        </w:rPr>
      </w:pPr>
      <w:r>
        <w:rPr>
          <w:rFonts w:hint="eastAsia" w:ascii="宋体" w:hAnsi="宋体" w:cs="宋体"/>
          <w:szCs w:val="21"/>
          <w:highlight w:val="none"/>
        </w:rPr>
        <w:t>14、工程量清单中的任何内容不得随意删除或涂改，若有误，在有效时间内书面向招标人提出，以“补遗”资料为准。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宋体" w:hAnsi="宋体" w:cs="宋体"/>
          <w:szCs w:val="21"/>
          <w:highlight w:val="none"/>
        </w:rPr>
      </w:pPr>
      <w:r>
        <w:rPr>
          <w:rFonts w:hint="eastAsia" w:ascii="宋体" w:hAnsi="宋体" w:cs="宋体"/>
          <w:szCs w:val="21"/>
          <w:highlight w:val="none"/>
        </w:rPr>
        <w:t>15、投标报价中的单价和合价全部以人民币（元）表示。</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宋体" w:hAnsi="宋体" w:cs="宋体"/>
          <w:szCs w:val="21"/>
          <w:highlight w:val="none"/>
        </w:rPr>
      </w:pPr>
      <w:r>
        <w:rPr>
          <w:rFonts w:hint="eastAsia" w:ascii="宋体" w:hAnsi="宋体" w:cs="宋体"/>
          <w:szCs w:val="21"/>
          <w:highlight w:val="none"/>
        </w:rPr>
        <w:t>16、对于投标人投标报价中明显高于市场价的单项报价，招标人有权进行价格审核后调整。调整后应以取得投标人的同意，并确认修正后的最终投标价。如果投标人拒绝确认，则其投标文件将不予评审。</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宋体" w:hAnsi="宋体" w:cs="宋体"/>
          <w:szCs w:val="21"/>
          <w:highlight w:val="none"/>
        </w:rPr>
      </w:pPr>
      <w:r>
        <w:rPr>
          <w:rFonts w:hint="eastAsia" w:ascii="宋体" w:hAnsi="宋体" w:cs="宋体"/>
          <w:szCs w:val="21"/>
          <w:highlight w:val="none"/>
        </w:rPr>
        <w:t>17、合同为单价合同，合同期间不予调价。</w:t>
      </w:r>
    </w:p>
    <w:p>
      <w:pPr>
        <w:spacing w:line="400" w:lineRule="exact"/>
        <w:rPr>
          <w:rFonts w:hint="eastAsia" w:ascii="宋体" w:hAnsi="宋体" w:cs="宋体"/>
          <w:szCs w:val="21"/>
          <w:highlight w:val="none"/>
        </w:rPr>
      </w:pPr>
    </w:p>
    <w:p>
      <w:pPr>
        <w:pStyle w:val="28"/>
        <w:rPr>
          <w:rFonts w:hint="eastAsia" w:ascii="宋体" w:hAnsi="宋体" w:cs="宋体"/>
          <w:szCs w:val="21"/>
        </w:rPr>
      </w:pPr>
    </w:p>
    <w:p>
      <w:pPr>
        <w:rPr>
          <w:rFonts w:hint="eastAsia" w:ascii="宋体" w:hAnsi="宋体" w:cs="宋体"/>
          <w:szCs w:val="21"/>
        </w:rPr>
      </w:pPr>
    </w:p>
    <w:p>
      <w:pPr>
        <w:pStyle w:val="28"/>
        <w:rPr>
          <w:rFonts w:hint="eastAsia" w:ascii="宋体" w:hAnsi="宋体" w:cs="宋体"/>
          <w:szCs w:val="21"/>
        </w:rPr>
      </w:pPr>
    </w:p>
    <w:p>
      <w:pPr>
        <w:rPr>
          <w:rFonts w:hint="eastAsia" w:ascii="宋体" w:hAnsi="宋体" w:cs="宋体"/>
          <w:szCs w:val="21"/>
        </w:rPr>
      </w:pPr>
    </w:p>
    <w:p>
      <w:pPr>
        <w:pStyle w:val="28"/>
        <w:rPr>
          <w:rFonts w:hint="eastAsia" w:ascii="宋体" w:hAnsi="宋体" w:cs="宋体"/>
          <w:szCs w:val="21"/>
        </w:rPr>
      </w:pPr>
    </w:p>
    <w:p>
      <w:pPr>
        <w:rPr>
          <w:rFonts w:hint="eastAsia" w:ascii="宋体" w:hAnsi="宋体" w:cs="宋体"/>
          <w:szCs w:val="21"/>
        </w:rPr>
      </w:pPr>
    </w:p>
    <w:p>
      <w:pPr>
        <w:pStyle w:val="28"/>
        <w:rPr>
          <w:rFonts w:hint="eastAsia" w:ascii="宋体" w:hAnsi="宋体" w:cs="宋体"/>
          <w:szCs w:val="21"/>
        </w:rPr>
      </w:pPr>
    </w:p>
    <w:p>
      <w:pPr>
        <w:rPr>
          <w:rFonts w:hint="eastAsia" w:ascii="宋体" w:hAnsi="宋体" w:cs="宋体"/>
          <w:szCs w:val="21"/>
        </w:rPr>
      </w:pPr>
    </w:p>
    <w:p>
      <w:pPr>
        <w:pStyle w:val="28"/>
        <w:rPr>
          <w:rFonts w:hint="eastAsia" w:ascii="宋体" w:hAnsi="宋体" w:cs="宋体"/>
          <w:szCs w:val="21"/>
        </w:rPr>
      </w:pPr>
    </w:p>
    <w:p>
      <w:pPr>
        <w:rPr>
          <w:rFonts w:hint="eastAsia" w:ascii="宋体" w:hAnsi="宋体" w:cs="宋体"/>
          <w:szCs w:val="21"/>
        </w:rPr>
      </w:pPr>
    </w:p>
    <w:p>
      <w:pPr>
        <w:pStyle w:val="28"/>
        <w:rPr>
          <w:rFonts w:hint="eastAsia" w:ascii="宋体" w:hAnsi="宋体" w:cs="宋体"/>
          <w:szCs w:val="21"/>
        </w:rPr>
      </w:pPr>
    </w:p>
    <w:p>
      <w:pPr>
        <w:rPr>
          <w:rFonts w:hint="eastAsia" w:ascii="宋体" w:hAnsi="宋体" w:cs="宋体"/>
          <w:szCs w:val="21"/>
        </w:rPr>
      </w:pPr>
    </w:p>
    <w:p>
      <w:pPr>
        <w:pStyle w:val="28"/>
        <w:rPr>
          <w:rFonts w:hint="eastAsia" w:ascii="宋体" w:hAnsi="宋体" w:cs="宋体"/>
          <w:szCs w:val="21"/>
        </w:rPr>
      </w:pPr>
    </w:p>
    <w:p>
      <w:pPr>
        <w:rPr>
          <w:rFonts w:hint="eastAsia" w:ascii="宋体" w:hAnsi="宋体" w:cs="宋体"/>
          <w:szCs w:val="21"/>
        </w:rPr>
      </w:pPr>
    </w:p>
    <w:p>
      <w:pPr>
        <w:pStyle w:val="28"/>
        <w:rPr>
          <w:rFonts w:hint="eastAsia" w:ascii="宋体" w:hAnsi="宋体" w:cs="宋体"/>
          <w:szCs w:val="21"/>
        </w:rPr>
      </w:pPr>
    </w:p>
    <w:p>
      <w:pPr>
        <w:rPr>
          <w:rFonts w:hint="eastAsia" w:ascii="宋体" w:hAnsi="宋体" w:cs="宋体"/>
          <w:szCs w:val="21"/>
        </w:rPr>
      </w:pPr>
    </w:p>
    <w:p>
      <w:pPr>
        <w:pStyle w:val="28"/>
        <w:rPr>
          <w:rFonts w:hint="eastAsia" w:ascii="宋体" w:hAnsi="宋体" w:cs="宋体"/>
          <w:szCs w:val="21"/>
        </w:rPr>
      </w:pPr>
    </w:p>
    <w:p>
      <w:pPr>
        <w:rPr>
          <w:rFonts w:hint="eastAsia" w:ascii="宋体" w:hAnsi="宋体" w:cs="宋体"/>
          <w:szCs w:val="21"/>
        </w:rPr>
      </w:pPr>
    </w:p>
    <w:p>
      <w:pPr>
        <w:pStyle w:val="28"/>
        <w:rPr>
          <w:rFonts w:hint="eastAsia"/>
        </w:rPr>
      </w:pPr>
    </w:p>
    <w:p>
      <w:pPr>
        <w:pStyle w:val="3"/>
        <w:spacing w:before="0" w:after="0" w:line="360" w:lineRule="auto"/>
        <w:jc w:val="center"/>
        <w:rPr>
          <w:rFonts w:hint="eastAsia" w:ascii="宋体" w:hAnsi="宋体" w:cs="宋体"/>
        </w:rPr>
      </w:pPr>
      <w:bookmarkStart w:id="175" w:name="_Toc19652"/>
      <w:bookmarkStart w:id="176" w:name="_Toc152042554"/>
      <w:bookmarkStart w:id="177" w:name="_Toc247085855"/>
      <w:bookmarkStart w:id="178" w:name="_Toc246996340"/>
      <w:bookmarkStart w:id="179" w:name="_Toc2000409"/>
      <w:bookmarkStart w:id="180" w:name="_Toc514858705"/>
      <w:bookmarkStart w:id="181" w:name="_Toc179632789"/>
      <w:bookmarkStart w:id="182" w:name="_Toc246997083"/>
      <w:bookmarkStart w:id="183" w:name="_Toc144974834"/>
      <w:bookmarkStart w:id="184" w:name="_Toc152045772"/>
      <w:r>
        <w:rPr>
          <w:rFonts w:hint="eastAsia" w:ascii="宋体" w:hAnsi="宋体" w:cs="宋体"/>
        </w:rPr>
        <w:t>第五章  工程量清单</w:t>
      </w:r>
      <w:bookmarkEnd w:id="175"/>
      <w:bookmarkEnd w:id="176"/>
      <w:bookmarkEnd w:id="177"/>
      <w:bookmarkEnd w:id="178"/>
      <w:bookmarkEnd w:id="179"/>
      <w:bookmarkEnd w:id="180"/>
      <w:bookmarkEnd w:id="181"/>
      <w:bookmarkEnd w:id="182"/>
      <w:bookmarkEnd w:id="183"/>
      <w:bookmarkEnd w:id="184"/>
    </w:p>
    <w:p>
      <w:pPr>
        <w:ind w:firstLine="420"/>
        <w:jc w:val="left"/>
        <w:rPr>
          <w:rFonts w:hint="eastAsia" w:ascii="宋体" w:hAnsi="宋体" w:cs="宋体"/>
          <w:b/>
        </w:rPr>
      </w:pPr>
      <w:bookmarkStart w:id="185" w:name="_Toc246996350"/>
      <w:bookmarkStart w:id="186" w:name="_Toc152045782"/>
      <w:bookmarkStart w:id="187" w:name="_Toc144974851"/>
      <w:bookmarkStart w:id="188" w:name="_Toc152042571"/>
      <w:bookmarkStart w:id="189" w:name="_Toc246997093"/>
      <w:bookmarkStart w:id="190" w:name="_Toc247096438"/>
      <w:bookmarkStart w:id="191" w:name="_Toc247085866"/>
      <w:bookmarkStart w:id="192" w:name="_Toc179632800"/>
    </w:p>
    <w:p>
      <w:pPr>
        <w:jc w:val="center"/>
        <w:rPr>
          <w:rFonts w:hint="eastAsia" w:ascii="宋体" w:hAnsi="宋体" w:cs="宋体"/>
          <w:b/>
        </w:rPr>
      </w:pPr>
      <w:r>
        <w:rPr>
          <w:rFonts w:hint="eastAsia" w:ascii="宋体" w:hAnsi="宋体" w:cs="宋体"/>
          <w:b/>
          <w:kern w:val="0"/>
          <w:sz w:val="24"/>
        </w:rPr>
        <w:t>详见竞争性比选文件附件。</w:t>
      </w: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jc w:val="center"/>
        <w:rPr>
          <w:rFonts w:hint="eastAsia" w:ascii="宋体" w:hAnsi="宋体" w:cs="宋体"/>
          <w:b/>
        </w:rPr>
      </w:pPr>
    </w:p>
    <w:p>
      <w:pPr>
        <w:rPr>
          <w:rFonts w:hint="eastAsia" w:ascii="宋体" w:hAnsi="宋体" w:cs="宋体"/>
          <w:b/>
        </w:rPr>
      </w:pPr>
    </w:p>
    <w:p>
      <w:pPr>
        <w:jc w:val="center"/>
        <w:rPr>
          <w:rFonts w:hint="eastAsia" w:ascii="宋体" w:hAnsi="宋体" w:cs="宋体"/>
          <w:b/>
        </w:rPr>
        <w:sectPr>
          <w:pgSz w:w="11906" w:h="16838"/>
          <w:pgMar w:top="1440" w:right="1800" w:bottom="1440" w:left="1800" w:header="851" w:footer="992" w:gutter="0"/>
          <w:cols w:space="720" w:num="1"/>
          <w:titlePg/>
          <w:docGrid w:type="lines" w:linePitch="312" w:charSpace="0"/>
        </w:sectPr>
      </w:pPr>
    </w:p>
    <w:p>
      <w:pPr>
        <w:rPr>
          <w:rFonts w:hint="eastAsia" w:ascii="宋体" w:hAnsi="宋体" w:cs="宋体"/>
          <w:b/>
        </w:rPr>
      </w:pPr>
    </w:p>
    <w:p>
      <w:pPr>
        <w:jc w:val="center"/>
        <w:rPr>
          <w:rFonts w:hint="eastAsia" w:ascii="宋体" w:hAnsi="宋体" w:cs="宋体"/>
          <w:b/>
        </w:rPr>
      </w:pPr>
    </w:p>
    <w:p>
      <w:pPr>
        <w:pStyle w:val="3"/>
        <w:spacing w:before="0" w:after="0" w:line="360" w:lineRule="auto"/>
        <w:jc w:val="center"/>
        <w:rPr>
          <w:rFonts w:hint="eastAsia" w:ascii="宋体" w:hAnsi="宋体" w:cs="宋体"/>
        </w:rPr>
      </w:pPr>
      <w:bookmarkStart w:id="193" w:name="_Toc28444"/>
      <w:bookmarkStart w:id="194" w:name="_Toc503951042"/>
      <w:bookmarkStart w:id="195" w:name="_Toc514858706"/>
      <w:bookmarkStart w:id="196" w:name="_Toc447827048"/>
      <w:bookmarkStart w:id="197" w:name="_Toc2000410"/>
      <w:bookmarkStart w:id="198" w:name="_Toc513633963"/>
      <w:r>
        <w:rPr>
          <w:rFonts w:hint="eastAsia" w:ascii="宋体" w:hAnsi="宋体" w:cs="宋体"/>
        </w:rPr>
        <w:t>第六章  图  纸</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pPr>
        <w:rPr>
          <w:rFonts w:hint="eastAsia"/>
        </w:rPr>
      </w:pPr>
    </w:p>
    <w:p>
      <w:pPr>
        <w:jc w:val="center"/>
        <w:rPr>
          <w:rFonts w:hint="eastAsia" w:ascii="宋体" w:hAnsi="宋体" w:cs="宋体"/>
          <w:b/>
          <w:sz w:val="24"/>
          <w:szCs w:val="32"/>
        </w:rPr>
      </w:pPr>
      <w:r>
        <w:rPr>
          <w:rFonts w:hint="eastAsia" w:ascii="宋体" w:hAnsi="宋体" w:cs="宋体"/>
          <w:b/>
          <w:kern w:val="0"/>
          <w:sz w:val="32"/>
          <w:szCs w:val="32"/>
          <w:lang w:val="en-US" w:eastAsia="zh-CN"/>
        </w:rPr>
        <w:t>无</w:t>
      </w:r>
    </w:p>
    <w:p>
      <w:pPr>
        <w:spacing w:line="400" w:lineRule="exact"/>
        <w:rPr>
          <w:rFonts w:hint="eastAsia" w:ascii="宋体" w:hAnsi="宋体" w:cs="宋体"/>
        </w:rPr>
      </w:pPr>
      <w:r>
        <w:rPr>
          <w:rFonts w:hint="eastAsia" w:ascii="宋体" w:hAnsi="宋体" w:cs="宋体"/>
        </w:rPr>
        <w:br w:type="page"/>
      </w:r>
      <w:bookmarkStart w:id="199" w:name="_Toc152042574"/>
      <w:bookmarkStart w:id="200" w:name="_Toc152045785"/>
      <w:bookmarkStart w:id="201" w:name="_Toc144974854"/>
    </w:p>
    <w:p>
      <w:pPr>
        <w:pStyle w:val="3"/>
        <w:numPr>
          <w:ilvl w:val="0"/>
          <w:numId w:val="3"/>
        </w:numPr>
        <w:spacing w:before="0" w:after="0" w:line="360" w:lineRule="auto"/>
        <w:jc w:val="center"/>
        <w:rPr>
          <w:rFonts w:hint="eastAsia"/>
        </w:rPr>
      </w:pPr>
      <w:bookmarkStart w:id="202" w:name="_Toc2000411"/>
      <w:bookmarkStart w:id="203" w:name="_Toc246997096"/>
      <w:bookmarkStart w:id="204" w:name="_Toc179632804"/>
      <w:bookmarkStart w:id="205" w:name="_Toc503951043"/>
      <w:bookmarkStart w:id="206" w:name="_Toc447827049"/>
      <w:bookmarkStart w:id="207" w:name="_Toc247085870"/>
      <w:bookmarkStart w:id="208" w:name="_Toc246996353"/>
      <w:bookmarkStart w:id="209" w:name="_Toc513633964"/>
      <w:bookmarkStart w:id="210" w:name="_Toc514858707"/>
      <w:r>
        <w:rPr>
          <w:rFonts w:hint="eastAsia" w:ascii="宋体" w:hAnsi="宋体" w:cs="宋体"/>
        </w:rPr>
        <w:t xml:space="preserve"> </w:t>
      </w:r>
      <w:bookmarkStart w:id="211" w:name="_Toc20253"/>
      <w:r>
        <w:rPr>
          <w:rFonts w:hint="eastAsia" w:ascii="宋体" w:hAnsi="宋体" w:cs="宋体"/>
        </w:rPr>
        <w:t>技术标准和工作要求</w:t>
      </w:r>
      <w:bookmarkEnd w:id="199"/>
      <w:bookmarkEnd w:id="200"/>
      <w:bookmarkEnd w:id="201"/>
      <w:bookmarkEnd w:id="202"/>
      <w:bookmarkEnd w:id="203"/>
      <w:bookmarkEnd w:id="204"/>
      <w:bookmarkEnd w:id="205"/>
      <w:bookmarkEnd w:id="206"/>
      <w:bookmarkEnd w:id="207"/>
      <w:bookmarkEnd w:id="208"/>
      <w:bookmarkEnd w:id="209"/>
      <w:bookmarkEnd w:id="210"/>
      <w:bookmarkEnd w:id="211"/>
    </w:p>
    <w:bookmarkEnd w:id="168"/>
    <w:bookmarkEnd w:id="169"/>
    <w:bookmarkEnd w:id="170"/>
    <w:bookmarkEnd w:id="171"/>
    <w:bookmarkEnd w:id="172"/>
    <w:bookmarkEnd w:id="173"/>
    <w:bookmarkEnd w:id="174"/>
    <w:p>
      <w:pPr>
        <w:jc w:val="both"/>
        <w:rPr>
          <w:rFonts w:hint="eastAsia" w:ascii="宋体" w:hAnsi="宋体" w:cs="宋体"/>
          <w:b/>
          <w:kern w:val="0"/>
          <w:sz w:val="24"/>
        </w:rPr>
      </w:pPr>
      <w:bookmarkStart w:id="212" w:name="_Toc152042576"/>
      <w:bookmarkStart w:id="213" w:name="_Toc152045787"/>
      <w:bookmarkStart w:id="214" w:name="_Toc179632807"/>
      <w:bookmarkStart w:id="215" w:name="_Toc247085873"/>
      <w:bookmarkStart w:id="216" w:name="_Toc246997098"/>
      <w:bookmarkStart w:id="217" w:name="_Toc246996355"/>
      <w:bookmarkStart w:id="218" w:name="_Toc144974856"/>
      <w:bookmarkStart w:id="219" w:name="_Toc507320039"/>
    </w:p>
    <w:p>
      <w:pPr>
        <w:jc w:val="center"/>
        <w:rPr>
          <w:rFonts w:hint="eastAsia" w:ascii="宋体" w:hAnsi="宋体" w:cs="宋体"/>
          <w:b/>
        </w:rPr>
      </w:pPr>
      <w:r>
        <w:rPr>
          <w:rFonts w:hint="eastAsia" w:ascii="宋体" w:hAnsi="宋体" w:cs="宋体"/>
          <w:b/>
          <w:kern w:val="0"/>
          <w:sz w:val="24"/>
        </w:rPr>
        <w:t>详见竞争性比选文件附件。</w:t>
      </w:r>
    </w:p>
    <w:p>
      <w:pPr>
        <w:rPr>
          <w:rFonts w:hint="eastAsia" w:ascii="宋体" w:hAnsi="宋体" w:cs="宋体"/>
        </w:rPr>
      </w:pPr>
    </w:p>
    <w:p>
      <w:pPr>
        <w:pStyle w:val="2"/>
        <w:rPr>
          <w:rFonts w:hint="eastAsia" w:ascii="宋体" w:hAnsi="宋体" w:cs="宋体"/>
        </w:rPr>
      </w:pPr>
      <w:bookmarkStart w:id="291" w:name="_GoBack"/>
      <w:bookmarkEnd w:id="291"/>
    </w:p>
    <w:p>
      <w:pPr>
        <w:rPr>
          <w:rFonts w:hint="eastAsia" w:ascii="宋体" w:hAnsi="宋体" w:cs="宋体"/>
        </w:rPr>
      </w:pPr>
    </w:p>
    <w:p>
      <w:pPr>
        <w:pStyle w:val="2"/>
        <w:rPr>
          <w:rFonts w:hint="eastAsia" w:ascii="宋体" w:hAnsi="宋体" w:cs="宋体"/>
        </w:rPr>
      </w:pPr>
    </w:p>
    <w:p>
      <w:pPr>
        <w:rPr>
          <w:rFonts w:hint="eastAsia" w:ascii="宋体" w:hAnsi="宋体" w:cs="宋体"/>
        </w:rPr>
      </w:pPr>
    </w:p>
    <w:p>
      <w:pPr>
        <w:pStyle w:val="2"/>
        <w:rPr>
          <w:rFonts w:hint="eastAsia" w:ascii="宋体" w:hAnsi="宋体" w:cs="宋体"/>
        </w:rPr>
      </w:pPr>
    </w:p>
    <w:p>
      <w:pPr>
        <w:rPr>
          <w:rFonts w:hint="eastAsia" w:ascii="宋体" w:hAnsi="宋体" w:cs="宋体"/>
        </w:rPr>
      </w:pPr>
    </w:p>
    <w:p>
      <w:pPr>
        <w:pStyle w:val="2"/>
        <w:rPr>
          <w:rFonts w:hint="eastAsia" w:ascii="宋体" w:hAnsi="宋体" w:cs="宋体"/>
        </w:rPr>
      </w:pPr>
    </w:p>
    <w:p>
      <w:pPr>
        <w:rPr>
          <w:rFonts w:hint="eastAsia" w:ascii="宋体" w:hAnsi="宋体" w:cs="宋体"/>
        </w:rPr>
      </w:pPr>
    </w:p>
    <w:p>
      <w:pPr>
        <w:pStyle w:val="2"/>
        <w:rPr>
          <w:rFonts w:hint="eastAsia" w:ascii="宋体" w:hAnsi="宋体" w:cs="宋体"/>
        </w:rPr>
      </w:pPr>
    </w:p>
    <w:p>
      <w:pPr>
        <w:rPr>
          <w:rFonts w:hint="eastAsia" w:ascii="宋体" w:hAnsi="宋体" w:cs="宋体"/>
        </w:rPr>
      </w:pPr>
    </w:p>
    <w:p>
      <w:pPr>
        <w:pStyle w:val="2"/>
        <w:rPr>
          <w:rFonts w:hint="eastAsia" w:ascii="宋体" w:hAnsi="宋体" w:cs="宋体"/>
        </w:rPr>
      </w:pPr>
    </w:p>
    <w:p>
      <w:pPr>
        <w:rPr>
          <w:rFonts w:hint="eastAsia" w:ascii="宋体" w:hAnsi="宋体" w:cs="宋体"/>
        </w:rPr>
      </w:pPr>
    </w:p>
    <w:p>
      <w:pPr>
        <w:pStyle w:val="2"/>
        <w:rPr>
          <w:rFonts w:hint="eastAsia" w:ascii="宋体" w:hAnsi="宋体" w:cs="宋体"/>
        </w:rPr>
      </w:pPr>
    </w:p>
    <w:p>
      <w:pPr>
        <w:rPr>
          <w:rFonts w:hint="eastAsia" w:ascii="宋体" w:hAnsi="宋体" w:cs="宋体"/>
        </w:rPr>
      </w:pPr>
    </w:p>
    <w:p>
      <w:pPr>
        <w:pStyle w:val="2"/>
        <w:rPr>
          <w:rFonts w:hint="eastAsia" w:ascii="宋体" w:hAnsi="宋体" w:cs="宋体"/>
        </w:rPr>
      </w:pPr>
    </w:p>
    <w:p>
      <w:pPr>
        <w:rPr>
          <w:rFonts w:hint="eastAsia" w:ascii="宋体" w:hAnsi="宋体" w:cs="宋体"/>
        </w:rPr>
      </w:pPr>
    </w:p>
    <w:p>
      <w:pPr>
        <w:pStyle w:val="2"/>
        <w:rPr>
          <w:rFonts w:hint="eastAsia" w:ascii="宋体" w:hAnsi="宋体" w:cs="宋体"/>
        </w:rPr>
      </w:pPr>
    </w:p>
    <w:p>
      <w:pPr>
        <w:rPr>
          <w:rFonts w:hint="eastAsia" w:ascii="宋体" w:hAnsi="宋体" w:cs="宋体"/>
        </w:rPr>
      </w:pPr>
    </w:p>
    <w:p>
      <w:pPr>
        <w:pStyle w:val="2"/>
        <w:rPr>
          <w:rFonts w:hint="eastAsia" w:ascii="宋体" w:hAnsi="宋体" w:cs="宋体"/>
        </w:rPr>
      </w:pPr>
    </w:p>
    <w:p>
      <w:pPr>
        <w:rPr>
          <w:rFonts w:hint="eastAsia" w:ascii="宋体" w:hAnsi="宋体" w:cs="宋体"/>
        </w:rPr>
      </w:pPr>
    </w:p>
    <w:p>
      <w:pPr>
        <w:pStyle w:val="2"/>
        <w:rPr>
          <w:rFonts w:hint="eastAsia" w:ascii="宋体" w:hAnsi="宋体" w:cs="宋体"/>
        </w:rPr>
      </w:pPr>
    </w:p>
    <w:p>
      <w:pPr>
        <w:rPr>
          <w:rFonts w:hint="eastAsia" w:ascii="宋体" w:hAnsi="宋体" w:cs="宋体"/>
        </w:rPr>
      </w:pPr>
    </w:p>
    <w:p>
      <w:pPr>
        <w:pStyle w:val="2"/>
        <w:rPr>
          <w:rFonts w:hint="eastAsia" w:ascii="宋体" w:hAnsi="宋体" w:cs="宋体"/>
        </w:rPr>
      </w:pPr>
    </w:p>
    <w:p>
      <w:pPr>
        <w:rPr>
          <w:rFonts w:hint="eastAsia" w:ascii="宋体" w:hAnsi="宋体" w:cs="宋体"/>
        </w:rPr>
      </w:pPr>
    </w:p>
    <w:p>
      <w:pPr>
        <w:pStyle w:val="2"/>
        <w:rPr>
          <w:rFonts w:hint="eastAsia" w:ascii="宋体" w:hAnsi="宋体" w:cs="宋体"/>
        </w:rPr>
      </w:pPr>
    </w:p>
    <w:p>
      <w:pPr>
        <w:rPr>
          <w:rFonts w:hint="eastAsia" w:ascii="宋体" w:hAnsi="宋体" w:cs="宋体"/>
        </w:rPr>
      </w:pPr>
    </w:p>
    <w:p>
      <w:pPr>
        <w:pStyle w:val="2"/>
        <w:rPr>
          <w:rFonts w:hint="eastAsia" w:ascii="宋体" w:hAnsi="宋体" w:cs="宋体"/>
        </w:rPr>
      </w:pPr>
    </w:p>
    <w:p>
      <w:pPr>
        <w:rPr>
          <w:rFonts w:hint="eastAsia" w:ascii="宋体" w:hAnsi="宋体" w:cs="宋体"/>
        </w:rPr>
      </w:pPr>
    </w:p>
    <w:p>
      <w:pPr>
        <w:pStyle w:val="2"/>
        <w:rPr>
          <w:rFonts w:hint="eastAsia" w:ascii="宋体" w:hAnsi="宋体" w:cs="宋体"/>
        </w:rPr>
      </w:pPr>
    </w:p>
    <w:p>
      <w:pPr>
        <w:rPr>
          <w:rFonts w:hint="eastAsia" w:ascii="宋体" w:hAnsi="宋体" w:cs="宋体"/>
        </w:rPr>
      </w:pPr>
    </w:p>
    <w:p>
      <w:pPr>
        <w:pStyle w:val="2"/>
        <w:rPr>
          <w:rFonts w:hint="eastAsia"/>
        </w:rPr>
      </w:pPr>
    </w:p>
    <w:p>
      <w:pPr>
        <w:jc w:val="center"/>
        <w:rPr>
          <w:rFonts w:hint="eastAsia" w:ascii="宋体" w:hAnsi="宋体" w:cs="宋体"/>
          <w:sz w:val="52"/>
          <w:szCs w:val="52"/>
          <w:u w:val="single"/>
        </w:rPr>
      </w:pPr>
      <w:bookmarkStart w:id="220" w:name="_Toc503951046"/>
      <w:bookmarkStart w:id="221" w:name="_Toc513646738"/>
      <w:bookmarkStart w:id="222" w:name="_Toc514858710"/>
      <w:bookmarkStart w:id="223" w:name="_Toc513633967"/>
      <w:bookmarkStart w:id="224" w:name="_Toc503971829"/>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r>
        <w:rPr>
          <w:rFonts w:hint="eastAsia" w:ascii="宋体" w:hAnsi="宋体" w:cs="宋体"/>
          <w:sz w:val="52"/>
          <w:szCs w:val="52"/>
          <w:u w:val="single"/>
        </w:rPr>
        <w:t>（项目名称）</w:t>
      </w:r>
      <w:bookmarkEnd w:id="220"/>
      <w:bookmarkEnd w:id="221"/>
      <w:bookmarkEnd w:id="222"/>
      <w:bookmarkEnd w:id="223"/>
      <w:bookmarkEnd w:id="224"/>
      <w:r>
        <w:rPr>
          <w:rFonts w:hint="eastAsia" w:ascii="宋体" w:hAnsi="宋体" w:cs="宋体"/>
          <w:sz w:val="52"/>
          <w:szCs w:val="52"/>
          <w:u w:val="single"/>
        </w:rPr>
        <w:t xml:space="preserve"> </w:t>
      </w:r>
    </w:p>
    <w:p>
      <w:pPr>
        <w:rPr>
          <w:rFonts w:hint="eastAsia" w:ascii="宋体" w:hAnsi="宋体" w:cs="宋体"/>
          <w:sz w:val="20"/>
          <w:szCs w:val="20"/>
        </w:rPr>
      </w:pPr>
    </w:p>
    <w:p>
      <w:pPr>
        <w:jc w:val="center"/>
        <w:rPr>
          <w:rFonts w:hint="eastAsia" w:ascii="宋体" w:hAnsi="宋体" w:cs="宋体"/>
          <w:sz w:val="44"/>
          <w:szCs w:val="44"/>
        </w:rPr>
      </w:pPr>
      <w:r>
        <w:rPr>
          <w:rFonts w:hint="eastAsia" w:ascii="宋体" w:hAnsi="宋体" w:cs="宋体"/>
          <w:sz w:val="44"/>
          <w:szCs w:val="44"/>
        </w:rPr>
        <w:t xml:space="preserve"> </w:t>
      </w:r>
    </w:p>
    <w:p>
      <w:pPr>
        <w:rPr>
          <w:rFonts w:hint="eastAsia" w:ascii="宋体" w:hAnsi="宋体" w:cs="宋体"/>
          <w:sz w:val="28"/>
          <w:szCs w:val="28"/>
        </w:rPr>
      </w:pPr>
    </w:p>
    <w:p>
      <w:pPr>
        <w:rPr>
          <w:rFonts w:hint="eastAsia" w:ascii="宋体" w:hAnsi="宋体" w:cs="宋体"/>
          <w:sz w:val="28"/>
          <w:szCs w:val="28"/>
        </w:rPr>
      </w:pPr>
    </w:p>
    <w:p>
      <w:pPr>
        <w:rPr>
          <w:rFonts w:hint="eastAsia" w:ascii="宋体" w:hAnsi="宋体" w:cs="宋体"/>
          <w:sz w:val="28"/>
          <w:szCs w:val="28"/>
        </w:rPr>
      </w:pPr>
    </w:p>
    <w:p>
      <w:pPr>
        <w:jc w:val="center"/>
        <w:rPr>
          <w:rFonts w:hint="eastAsia" w:ascii="宋体" w:hAnsi="宋体" w:cs="宋体"/>
          <w:b/>
          <w:sz w:val="72"/>
          <w:szCs w:val="44"/>
        </w:rPr>
      </w:pPr>
      <w:r>
        <w:rPr>
          <w:rFonts w:hint="eastAsia" w:ascii="宋体" w:hAnsi="宋体" w:cs="宋体"/>
          <w:b/>
          <w:sz w:val="72"/>
          <w:szCs w:val="44"/>
        </w:rPr>
        <w:t>竞争性比选响应文件</w:t>
      </w:r>
    </w:p>
    <w:p>
      <w:pPr>
        <w:jc w:val="center"/>
        <w:rPr>
          <w:rFonts w:hint="eastAsia" w:ascii="宋体" w:hAnsi="宋体" w:cs="宋体"/>
          <w:b/>
          <w:sz w:val="32"/>
          <w:szCs w:val="32"/>
        </w:rPr>
      </w:pPr>
    </w:p>
    <w:p>
      <w:pPr>
        <w:rPr>
          <w:rFonts w:hint="eastAsia" w:ascii="宋体" w:hAnsi="宋体" w:cs="宋体"/>
          <w:sz w:val="28"/>
          <w:szCs w:val="28"/>
        </w:rPr>
      </w:pPr>
    </w:p>
    <w:p>
      <w:pPr>
        <w:rPr>
          <w:rFonts w:hint="eastAsia" w:ascii="宋体" w:hAnsi="宋体" w:cs="宋体"/>
          <w:sz w:val="28"/>
          <w:szCs w:val="28"/>
        </w:rPr>
      </w:pPr>
    </w:p>
    <w:p>
      <w:pPr>
        <w:rPr>
          <w:rFonts w:hint="eastAsia" w:ascii="宋体" w:hAnsi="宋体" w:cs="宋体"/>
          <w:sz w:val="28"/>
          <w:szCs w:val="28"/>
        </w:rPr>
      </w:pPr>
    </w:p>
    <w:p>
      <w:pPr>
        <w:rPr>
          <w:rFonts w:hint="eastAsia" w:ascii="宋体" w:hAnsi="宋体" w:cs="宋体"/>
          <w:sz w:val="28"/>
          <w:szCs w:val="28"/>
        </w:rPr>
      </w:pPr>
    </w:p>
    <w:p>
      <w:pPr>
        <w:rPr>
          <w:rFonts w:hint="eastAsia" w:ascii="宋体" w:hAnsi="宋体" w:cs="宋体"/>
          <w:sz w:val="28"/>
          <w:szCs w:val="28"/>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jc w:val="center"/>
        <w:rPr>
          <w:rFonts w:hint="eastAsia" w:ascii="宋体" w:hAnsi="宋体" w:cs="宋体"/>
          <w:sz w:val="28"/>
          <w:szCs w:val="28"/>
          <w:u w:val="single"/>
        </w:rPr>
      </w:pPr>
      <w:r>
        <w:rPr>
          <w:rFonts w:hint="eastAsia" w:ascii="宋体" w:hAnsi="宋体" w:cs="宋体"/>
          <w:sz w:val="28"/>
          <w:szCs w:val="28"/>
        </w:rPr>
        <w:t>报价人：</w:t>
      </w:r>
      <w:r>
        <w:rPr>
          <w:rFonts w:hint="eastAsia" w:ascii="宋体" w:hAnsi="宋体" w:cs="宋体"/>
          <w:sz w:val="28"/>
          <w:szCs w:val="28"/>
          <w:u w:val="single"/>
        </w:rPr>
        <w:t xml:space="preserve">                              </w:t>
      </w:r>
      <w:r>
        <w:rPr>
          <w:rFonts w:hint="eastAsia" w:ascii="宋体" w:hAnsi="宋体" w:cs="宋体"/>
          <w:sz w:val="28"/>
          <w:szCs w:val="28"/>
        </w:rPr>
        <w:t>（盖单位鲜公章）</w:t>
      </w:r>
    </w:p>
    <w:p>
      <w:pPr>
        <w:jc w:val="center"/>
        <w:rPr>
          <w:rFonts w:hint="eastAsia" w:ascii="宋体" w:hAnsi="宋体" w:cs="宋体"/>
          <w:sz w:val="28"/>
          <w:szCs w:val="28"/>
        </w:rPr>
      </w:pPr>
      <w:r>
        <w:rPr>
          <w:rFonts w:hint="eastAsia" w:ascii="宋体" w:hAnsi="宋体" w:cs="宋体"/>
          <w:sz w:val="28"/>
          <w:szCs w:val="28"/>
        </w:rPr>
        <w:t>法定代表人或其委托代理人：</w:t>
      </w:r>
      <w:r>
        <w:rPr>
          <w:rFonts w:hint="eastAsia" w:ascii="宋体" w:hAnsi="宋体" w:cs="宋体"/>
          <w:sz w:val="28"/>
          <w:szCs w:val="28"/>
          <w:u w:val="single"/>
        </w:rPr>
        <w:t xml:space="preserve">                </w:t>
      </w:r>
      <w:r>
        <w:rPr>
          <w:rFonts w:hint="eastAsia" w:ascii="宋体" w:hAnsi="宋体" w:cs="宋体"/>
          <w:sz w:val="28"/>
          <w:szCs w:val="28"/>
        </w:rPr>
        <w:t>（签字）</w:t>
      </w:r>
    </w:p>
    <w:p>
      <w:pPr>
        <w:jc w:val="center"/>
        <w:rPr>
          <w:rFonts w:hint="eastAsia" w:ascii="宋体" w:hAnsi="宋体" w:cs="宋体"/>
          <w:sz w:val="20"/>
          <w:szCs w:val="20"/>
        </w:rPr>
      </w:pP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pStyle w:val="4"/>
        <w:jc w:val="center"/>
        <w:rPr>
          <w:rFonts w:hint="eastAsia" w:ascii="宋体" w:hAnsi="宋体" w:eastAsia="宋体" w:cs="宋体"/>
        </w:rPr>
      </w:pPr>
      <w:bookmarkStart w:id="225" w:name="_Toc11329273"/>
      <w:bookmarkStart w:id="226" w:name="_Toc1368"/>
      <w:bookmarkStart w:id="227" w:name="_Toc23342"/>
      <w:bookmarkStart w:id="228" w:name="_Toc28780"/>
      <w:bookmarkStart w:id="229" w:name="_Toc5459"/>
      <w:r>
        <w:rPr>
          <w:rFonts w:hint="eastAsia" w:ascii="宋体" w:hAnsi="宋体" w:eastAsia="宋体" w:cs="宋体"/>
        </w:rPr>
        <w:t>目    录</w:t>
      </w:r>
      <w:bookmarkEnd w:id="212"/>
      <w:bookmarkEnd w:id="213"/>
      <w:bookmarkEnd w:id="214"/>
      <w:bookmarkEnd w:id="215"/>
      <w:bookmarkEnd w:id="216"/>
      <w:bookmarkEnd w:id="217"/>
      <w:bookmarkEnd w:id="218"/>
      <w:bookmarkEnd w:id="219"/>
      <w:bookmarkEnd w:id="225"/>
      <w:bookmarkEnd w:id="226"/>
      <w:bookmarkEnd w:id="227"/>
      <w:bookmarkEnd w:id="228"/>
      <w:bookmarkEnd w:id="229"/>
    </w:p>
    <w:p>
      <w:pPr>
        <w:spacing w:line="400" w:lineRule="exact"/>
        <w:rPr>
          <w:rFonts w:hint="default" w:ascii="宋体" w:hAnsi="宋体" w:eastAsia="宋体" w:cs="宋体"/>
          <w:lang w:val="en-US" w:eastAsia="zh-CN"/>
        </w:rPr>
      </w:pPr>
      <w:r>
        <w:rPr>
          <w:rFonts w:hint="eastAsia" w:ascii="宋体" w:hAnsi="宋体" w:cs="宋体"/>
        </w:rPr>
        <w:t>一、</w:t>
      </w:r>
      <w:r>
        <w:rPr>
          <w:rFonts w:hint="eastAsia" w:ascii="宋体" w:hAnsi="宋体" w:cs="宋体"/>
          <w:lang w:val="en-US" w:eastAsia="zh-CN"/>
        </w:rPr>
        <w:t>竞争性响应声明书</w:t>
      </w:r>
    </w:p>
    <w:p>
      <w:pPr>
        <w:spacing w:line="400" w:lineRule="exact"/>
        <w:rPr>
          <w:rFonts w:hint="default" w:ascii="宋体" w:hAnsi="宋体" w:eastAsia="宋体" w:cs="宋体"/>
          <w:lang w:val="en-US" w:eastAsia="zh-CN"/>
        </w:rPr>
      </w:pPr>
      <w:r>
        <w:rPr>
          <w:rFonts w:hint="eastAsia" w:ascii="宋体" w:hAnsi="宋体" w:cs="宋体"/>
        </w:rPr>
        <w:t>二、法定代表人身份证明或法定代表人授权委托书</w:t>
      </w:r>
    </w:p>
    <w:p>
      <w:pPr>
        <w:spacing w:line="400" w:lineRule="exact"/>
        <w:rPr>
          <w:rFonts w:hint="eastAsia" w:ascii="宋体" w:hAnsi="宋体" w:cs="宋体"/>
          <w:lang w:val="en-US" w:eastAsia="zh-CN"/>
        </w:rPr>
      </w:pPr>
      <w:r>
        <w:rPr>
          <w:rFonts w:hint="eastAsia" w:ascii="宋体" w:hAnsi="宋体" w:cs="宋体"/>
        </w:rPr>
        <w:t>三、</w:t>
      </w:r>
      <w:r>
        <w:rPr>
          <w:rFonts w:hint="eastAsia" w:ascii="宋体" w:hAnsi="宋体" w:cs="宋体"/>
          <w:lang w:val="en-US" w:eastAsia="zh-CN"/>
        </w:rPr>
        <w:t>工程量清单</w:t>
      </w:r>
    </w:p>
    <w:p>
      <w:pPr>
        <w:spacing w:line="400" w:lineRule="exact"/>
        <w:rPr>
          <w:rFonts w:hint="eastAsia" w:ascii="宋体" w:hAnsi="宋体" w:cs="宋体"/>
          <w:szCs w:val="21"/>
        </w:rPr>
      </w:pPr>
      <w:r>
        <w:rPr>
          <w:rFonts w:hint="eastAsia" w:ascii="宋体" w:hAnsi="宋体" w:cs="宋体"/>
          <w:lang w:val="en-US" w:eastAsia="zh-CN"/>
        </w:rPr>
        <w:t>四</w:t>
      </w:r>
      <w:r>
        <w:rPr>
          <w:rFonts w:hint="eastAsia" w:ascii="宋体" w:hAnsi="宋体" w:cs="宋体"/>
        </w:rPr>
        <w:t>、资格审查资料</w:t>
      </w:r>
      <w:r>
        <w:rPr>
          <w:rFonts w:hint="eastAsia" w:ascii="宋体" w:hAnsi="宋体" w:cs="宋体"/>
          <w:szCs w:val="21"/>
        </w:rPr>
        <w:t>报价人</w:t>
      </w:r>
    </w:p>
    <w:p>
      <w:pPr>
        <w:pStyle w:val="28"/>
        <w:rPr>
          <w:rFonts w:hint="eastAsia" w:ascii="宋体" w:hAnsi="宋体" w:eastAsia="宋体" w:cs="宋体"/>
          <w:b w:val="0"/>
          <w:bCs w:val="0"/>
          <w:caps w:val="0"/>
          <w:kern w:val="2"/>
          <w:sz w:val="21"/>
          <w:szCs w:val="21"/>
          <w:lang w:val="en-US" w:eastAsia="zh-CN" w:bidi="ar-SA"/>
        </w:rPr>
      </w:pPr>
      <w:r>
        <w:rPr>
          <w:rFonts w:hint="eastAsia" w:ascii="宋体" w:hAnsi="宋体" w:cs="宋体"/>
          <w:b w:val="0"/>
          <w:bCs w:val="0"/>
          <w:caps w:val="0"/>
          <w:kern w:val="2"/>
          <w:sz w:val="21"/>
          <w:szCs w:val="21"/>
          <w:lang w:val="en-US" w:eastAsia="zh-CN" w:bidi="ar-SA"/>
        </w:rPr>
        <w:t>五、其他材料</w:t>
      </w:r>
    </w:p>
    <w:p>
      <w:pPr>
        <w:spacing w:line="400" w:lineRule="exact"/>
        <w:rPr>
          <w:rFonts w:hint="eastAsia" w:ascii="宋体" w:hAnsi="宋体" w:cs="宋体"/>
        </w:rPr>
      </w:pPr>
      <w:r>
        <w:rPr>
          <w:rFonts w:hint="eastAsia" w:ascii="宋体" w:hAnsi="宋体" w:cs="宋体"/>
        </w:rPr>
        <w:t xml:space="preserve"> </w:t>
      </w: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r>
        <w:rPr>
          <w:rFonts w:ascii="宋体" w:hAnsi="宋体" w:cs="宋体"/>
        </w:rPr>
        <w:br w:type="page"/>
      </w:r>
    </w:p>
    <w:p>
      <w:pPr>
        <w:pStyle w:val="4"/>
        <w:spacing w:before="0" w:after="0" w:line="360" w:lineRule="auto"/>
        <w:jc w:val="center"/>
        <w:rPr>
          <w:rFonts w:hint="eastAsia" w:ascii="宋体" w:hAnsi="宋体" w:eastAsia="宋体" w:cs="宋体"/>
          <w:sz w:val="28"/>
        </w:rPr>
      </w:pPr>
      <w:bookmarkStart w:id="230" w:name="_Toc8870"/>
      <w:bookmarkStart w:id="231" w:name="_Toc11329274"/>
      <w:bookmarkStart w:id="232" w:name="_Toc29547"/>
      <w:bookmarkStart w:id="233" w:name="_Toc15863"/>
      <w:bookmarkStart w:id="234" w:name="_Toc10309"/>
      <w:bookmarkStart w:id="235" w:name="_Toc25874"/>
      <w:bookmarkStart w:id="236" w:name="_Toc503951048"/>
      <w:bookmarkStart w:id="237" w:name="_Toc447827053"/>
      <w:bookmarkStart w:id="238" w:name="_Toc513633969"/>
      <w:r>
        <w:rPr>
          <w:rFonts w:hint="eastAsia" w:ascii="宋体" w:hAnsi="宋体" w:eastAsia="宋体" w:cs="宋体"/>
          <w:sz w:val="28"/>
        </w:rPr>
        <w:t>一、</w:t>
      </w:r>
      <w:bookmarkEnd w:id="230"/>
      <w:bookmarkEnd w:id="231"/>
      <w:r>
        <w:rPr>
          <w:rFonts w:hint="eastAsia" w:ascii="宋体" w:hAnsi="宋体" w:eastAsia="宋体" w:cs="宋体"/>
          <w:sz w:val="28"/>
          <w:lang w:eastAsia="zh-CN"/>
        </w:rPr>
        <w:t>竞争比选</w:t>
      </w:r>
      <w:r>
        <w:rPr>
          <w:rFonts w:hint="eastAsia" w:ascii="宋体" w:hAnsi="宋体" w:eastAsia="宋体" w:cs="宋体"/>
          <w:sz w:val="28"/>
        </w:rPr>
        <w:t>响应声明书</w:t>
      </w:r>
      <w:bookmarkEnd w:id="232"/>
      <w:bookmarkEnd w:id="233"/>
      <w:bookmarkEnd w:id="234"/>
      <w:bookmarkEnd w:id="235"/>
    </w:p>
    <w:p>
      <w:pPr>
        <w:tabs>
          <w:tab w:val="left" w:pos="900"/>
        </w:tabs>
        <w:spacing w:line="300" w:lineRule="auto"/>
        <w:rPr>
          <w:rFonts w:hint="eastAsia" w:ascii="Arial" w:hAnsi="Arial" w:cs="Arial"/>
          <w:color w:val="000000"/>
          <w:sz w:val="24"/>
        </w:rPr>
      </w:pPr>
      <w:r>
        <w:rPr>
          <w:rFonts w:ascii="Arial" w:hAnsi="Arial" w:cs="Arial"/>
          <w:color w:val="000000"/>
          <w:sz w:val="24"/>
        </w:rPr>
        <w:t xml:space="preserve"> </w:t>
      </w:r>
      <w:r>
        <w:rPr>
          <w:rFonts w:hint="eastAsia" w:ascii="Arial" w:hAnsi="Arial" w:cs="Arial"/>
          <w:b/>
          <w:color w:val="000000"/>
          <w:sz w:val="24"/>
        </w:rPr>
        <w:t>致：</w:t>
      </w:r>
      <w:r>
        <w:rPr>
          <w:rFonts w:hint="eastAsia" w:ascii="Arial" w:hAnsi="Arial" w:cs="Arial"/>
          <w:b/>
          <w:bCs/>
          <w:color w:val="000000"/>
          <w:sz w:val="24"/>
          <w:u w:val="single"/>
          <w:lang w:eastAsia="zh-CN"/>
        </w:rPr>
        <w:t>重庆首讯科技股份有限公司</w:t>
      </w:r>
    </w:p>
    <w:p>
      <w:pPr>
        <w:spacing w:line="700" w:lineRule="atLeast"/>
        <w:ind w:firstLine="480" w:firstLineChars="200"/>
        <w:rPr>
          <w:rFonts w:hint="eastAsia" w:ascii="Arial" w:hAnsi="Arial" w:cs="Arial"/>
          <w:color w:val="000000"/>
          <w:sz w:val="24"/>
        </w:rPr>
      </w:pPr>
      <w:r>
        <w:rPr>
          <w:rFonts w:hint="eastAsia" w:ascii="Arial" w:hAnsi="Arial" w:cs="Arial"/>
          <w:color w:val="000000"/>
          <w:sz w:val="24"/>
        </w:rPr>
        <w:t>根据贵</w:t>
      </w:r>
      <w:r>
        <w:rPr>
          <w:rFonts w:hint="eastAsia" w:ascii="Arial" w:hAnsi="Arial" w:cs="Arial"/>
          <w:color w:val="auto"/>
          <w:sz w:val="24"/>
        </w:rPr>
        <w:t>方为</w:t>
      </w:r>
      <w:r>
        <w:rPr>
          <w:rFonts w:hint="eastAsia" w:ascii="Arial" w:hAnsi="Arial" w:cs="Arial"/>
          <w:color w:val="000000"/>
          <w:sz w:val="24"/>
          <w:u w:val="single"/>
          <w:lang w:val="en-US" w:eastAsia="zh-CN"/>
        </w:rPr>
        <w:t>东南、南方公司隧道灯具清洗维护项目（第二次）</w:t>
      </w:r>
      <w:r>
        <w:rPr>
          <w:rFonts w:hint="eastAsia" w:ascii="Arial" w:hAnsi="Arial" w:cs="Arial"/>
          <w:color w:val="auto"/>
          <w:sz w:val="24"/>
          <w:lang w:eastAsia="zh-CN"/>
        </w:rPr>
        <w:t>竞争比</w:t>
      </w:r>
      <w:r>
        <w:rPr>
          <w:rFonts w:hint="eastAsia" w:ascii="Arial" w:hAnsi="Arial" w:eastAsia="宋体" w:cs="Arial"/>
          <w:color w:val="auto"/>
          <w:sz w:val="24"/>
          <w:lang w:eastAsia="zh-CN"/>
        </w:rPr>
        <w:t>选</w:t>
      </w:r>
      <w:r>
        <w:rPr>
          <w:rFonts w:hint="eastAsia" w:ascii="Arial" w:hAnsi="Arial" w:cs="Arial"/>
          <w:color w:val="auto"/>
          <w:sz w:val="24"/>
        </w:rPr>
        <w:t>项目及服</w:t>
      </w:r>
      <w:r>
        <w:rPr>
          <w:rFonts w:hint="eastAsia" w:ascii="Arial" w:hAnsi="Arial" w:cs="Arial"/>
          <w:color w:val="000000"/>
          <w:sz w:val="24"/>
        </w:rPr>
        <w:t>务的</w:t>
      </w:r>
      <w:r>
        <w:rPr>
          <w:rFonts w:hint="eastAsia" w:ascii="Arial" w:hAnsi="Arial" w:cs="Arial"/>
          <w:color w:val="000000"/>
          <w:sz w:val="24"/>
          <w:lang w:eastAsia="zh-CN"/>
        </w:rPr>
        <w:t>竞争比选</w:t>
      </w:r>
      <w:r>
        <w:rPr>
          <w:rFonts w:hint="eastAsia" w:ascii="Arial" w:hAnsi="Arial" w:cs="Arial"/>
          <w:color w:val="000000"/>
          <w:sz w:val="24"/>
        </w:rPr>
        <w:t>邀请，签字代表</w:t>
      </w:r>
      <w:r>
        <w:rPr>
          <w:rFonts w:ascii="Arial" w:hAnsi="Arial" w:cs="Arial"/>
          <w:color w:val="000000"/>
          <w:sz w:val="24"/>
          <w:u w:val="single"/>
        </w:rPr>
        <w:t xml:space="preserve">          </w:t>
      </w:r>
      <w:r>
        <w:rPr>
          <w:rFonts w:hint="eastAsia" w:ascii="Arial" w:hAnsi="Arial" w:cs="Arial"/>
          <w:color w:val="000000"/>
          <w:sz w:val="24"/>
          <w:u w:val="single"/>
        </w:rPr>
        <w:t>（全名、职务）</w:t>
      </w:r>
      <w:r>
        <w:rPr>
          <w:rFonts w:hint="eastAsia" w:ascii="Arial" w:hAnsi="Arial" w:cs="Arial"/>
          <w:color w:val="000000"/>
          <w:sz w:val="24"/>
        </w:rPr>
        <w:t>经正式授权并代表</w:t>
      </w:r>
      <w:r>
        <w:rPr>
          <w:rFonts w:hint="eastAsia" w:ascii="Arial" w:hAnsi="Arial" w:cs="Arial"/>
          <w:color w:val="000000"/>
          <w:sz w:val="24"/>
          <w:lang w:eastAsia="zh-CN"/>
        </w:rPr>
        <w:t>竞争比选</w:t>
      </w:r>
      <w:r>
        <w:rPr>
          <w:rFonts w:hint="eastAsia" w:ascii="Arial" w:hAnsi="Arial" w:cs="Arial"/>
          <w:color w:val="000000"/>
          <w:sz w:val="24"/>
        </w:rPr>
        <w:t>响应单位</w:t>
      </w:r>
      <w:r>
        <w:rPr>
          <w:rFonts w:ascii="Arial" w:hAnsi="Arial" w:cs="Arial"/>
          <w:color w:val="000000"/>
          <w:sz w:val="24"/>
          <w:u w:val="single"/>
        </w:rPr>
        <w:t xml:space="preserve"> </w:t>
      </w:r>
      <w:r>
        <w:rPr>
          <w:rFonts w:hint="eastAsia" w:ascii="Arial" w:hAnsi="Arial" w:cs="Arial"/>
          <w:color w:val="000000"/>
          <w:sz w:val="24"/>
          <w:u w:val="single"/>
        </w:rPr>
        <w:t>（</w:t>
      </w:r>
      <w:r>
        <w:rPr>
          <w:rFonts w:hint="eastAsia" w:ascii="Arial" w:hAnsi="Arial" w:cs="Arial"/>
          <w:color w:val="000000"/>
          <w:sz w:val="24"/>
          <w:u w:val="single"/>
          <w:lang w:eastAsia="zh-CN"/>
        </w:rPr>
        <w:t>竞争比选</w:t>
      </w:r>
      <w:r>
        <w:rPr>
          <w:rFonts w:hint="eastAsia" w:ascii="Arial" w:hAnsi="Arial" w:cs="Arial"/>
          <w:color w:val="000000"/>
          <w:sz w:val="24"/>
          <w:u w:val="single"/>
        </w:rPr>
        <w:t>响应单位名称）</w:t>
      </w:r>
      <w:r>
        <w:rPr>
          <w:rFonts w:ascii="Arial" w:hAnsi="Arial" w:cs="Arial"/>
          <w:color w:val="000000"/>
          <w:sz w:val="24"/>
          <w:u w:val="single"/>
        </w:rPr>
        <w:t xml:space="preserve"> </w:t>
      </w:r>
      <w:r>
        <w:rPr>
          <w:rFonts w:hint="eastAsia" w:ascii="Arial" w:hAnsi="Arial" w:cs="Arial"/>
          <w:color w:val="000000"/>
          <w:sz w:val="24"/>
        </w:rPr>
        <w:t>提交</w:t>
      </w:r>
      <w:r>
        <w:rPr>
          <w:rFonts w:hint="eastAsia" w:ascii="Arial" w:hAnsi="Arial" w:cs="Arial"/>
          <w:color w:val="000000"/>
          <w:sz w:val="24"/>
          <w:lang w:val="en-US" w:eastAsia="zh-CN"/>
        </w:rPr>
        <w:t>报价</w:t>
      </w:r>
      <w:r>
        <w:rPr>
          <w:rFonts w:hint="eastAsia" w:ascii="Arial" w:hAnsi="Arial" w:cs="Arial"/>
          <w:color w:val="000000"/>
          <w:sz w:val="24"/>
        </w:rPr>
        <w:t>文件。</w:t>
      </w:r>
    </w:p>
    <w:p>
      <w:pPr>
        <w:spacing w:line="700" w:lineRule="atLeast"/>
        <w:ind w:firstLine="480" w:firstLineChars="200"/>
        <w:rPr>
          <w:rFonts w:hint="eastAsia" w:ascii="Arial" w:hAnsi="Arial" w:cs="Arial"/>
          <w:color w:val="000000"/>
          <w:sz w:val="24"/>
          <w:u w:val="single"/>
        </w:rPr>
      </w:pPr>
      <w:r>
        <w:rPr>
          <w:rFonts w:hint="eastAsia" w:ascii="Arial" w:hAnsi="Arial" w:cs="Arial"/>
          <w:color w:val="000000"/>
          <w:sz w:val="24"/>
          <w:u w:val="single"/>
        </w:rPr>
        <w:t>我方愿以人民币：              元（大写              元）的报价总价，按照</w:t>
      </w:r>
      <w:r>
        <w:rPr>
          <w:rFonts w:hint="eastAsia" w:ascii="Arial" w:hAnsi="Arial" w:cs="Arial"/>
          <w:color w:val="000000"/>
          <w:sz w:val="24"/>
          <w:u w:val="single"/>
          <w:lang w:eastAsia="zh-CN"/>
        </w:rPr>
        <w:t>竞争比选</w:t>
      </w:r>
      <w:r>
        <w:rPr>
          <w:rFonts w:hint="eastAsia" w:ascii="Arial" w:hAnsi="Arial" w:cs="Arial"/>
          <w:color w:val="000000"/>
          <w:sz w:val="24"/>
          <w:u w:val="single"/>
        </w:rPr>
        <w:t>文件的要求，承担本次</w:t>
      </w:r>
      <w:r>
        <w:rPr>
          <w:rFonts w:hint="eastAsia" w:ascii="Arial" w:hAnsi="Arial" w:cs="Arial"/>
          <w:color w:val="000000"/>
          <w:sz w:val="24"/>
          <w:u w:val="single"/>
          <w:lang w:eastAsia="zh-CN"/>
        </w:rPr>
        <w:t>竞争比选</w:t>
      </w:r>
      <w:r>
        <w:rPr>
          <w:rFonts w:hint="eastAsia" w:ascii="Arial" w:hAnsi="Arial" w:cs="Arial"/>
          <w:color w:val="000000"/>
          <w:sz w:val="24"/>
          <w:u w:val="single"/>
        </w:rPr>
        <w:t>文件要求的安装工程。</w:t>
      </w:r>
    </w:p>
    <w:p>
      <w:pPr>
        <w:tabs>
          <w:tab w:val="left" w:pos="540"/>
          <w:tab w:val="left" w:pos="900"/>
        </w:tabs>
        <w:spacing w:line="300" w:lineRule="auto"/>
        <w:rPr>
          <w:rFonts w:ascii="Arial" w:hAnsi="Arial" w:cs="Arial"/>
          <w:color w:val="000000"/>
          <w:sz w:val="24"/>
        </w:rPr>
      </w:pPr>
      <w:r>
        <w:rPr>
          <w:rFonts w:ascii="Arial" w:hAnsi="Arial" w:cs="Arial"/>
          <w:color w:val="000000"/>
          <w:sz w:val="24"/>
        </w:rPr>
        <w:t xml:space="preserve">    </w:t>
      </w:r>
    </w:p>
    <w:p>
      <w:pPr>
        <w:tabs>
          <w:tab w:val="left" w:pos="540"/>
          <w:tab w:val="left" w:pos="900"/>
        </w:tabs>
        <w:spacing w:line="300" w:lineRule="auto"/>
        <w:rPr>
          <w:rFonts w:ascii="Arial" w:hAnsi="Arial" w:cs="Arial"/>
          <w:color w:val="000000"/>
          <w:sz w:val="24"/>
        </w:rPr>
      </w:pPr>
      <w:r>
        <w:rPr>
          <w:rFonts w:hint="eastAsia" w:ascii="Arial" w:hAnsi="Arial" w:cs="Arial"/>
          <w:color w:val="000000"/>
          <w:sz w:val="24"/>
        </w:rPr>
        <w:t>据此函，签字代表宣布同意如下：</w:t>
      </w:r>
    </w:p>
    <w:p>
      <w:pPr>
        <w:tabs>
          <w:tab w:val="left" w:pos="540"/>
          <w:tab w:val="left" w:pos="900"/>
        </w:tabs>
        <w:spacing w:line="300" w:lineRule="auto"/>
        <w:rPr>
          <w:rFonts w:ascii="Arial" w:hAnsi="Arial" w:cs="Arial"/>
          <w:color w:val="000000"/>
          <w:sz w:val="24"/>
        </w:rPr>
      </w:pPr>
      <w:r>
        <w:rPr>
          <w:rFonts w:ascii="Arial" w:hAnsi="Arial" w:cs="Arial"/>
          <w:color w:val="000000"/>
          <w:sz w:val="24"/>
        </w:rPr>
        <w:t>1</w:t>
      </w:r>
      <w:r>
        <w:rPr>
          <w:rFonts w:hint="eastAsia" w:ascii="Arial" w:hAnsi="Arial" w:cs="Arial"/>
          <w:color w:val="000000"/>
          <w:sz w:val="24"/>
          <w:lang w:eastAsia="zh-CN"/>
        </w:rPr>
        <w:t>、竞争比选</w:t>
      </w:r>
      <w:r>
        <w:rPr>
          <w:rFonts w:hint="eastAsia" w:ascii="Arial" w:hAnsi="Arial" w:cs="Arial"/>
          <w:color w:val="000000"/>
          <w:sz w:val="24"/>
        </w:rPr>
        <w:t>响应单位将按</w:t>
      </w:r>
      <w:r>
        <w:rPr>
          <w:rFonts w:hint="eastAsia" w:ascii="Arial" w:hAnsi="Arial" w:cs="Arial"/>
          <w:color w:val="000000"/>
          <w:sz w:val="24"/>
          <w:lang w:eastAsia="zh-CN"/>
        </w:rPr>
        <w:t>竞争比选</w:t>
      </w:r>
      <w:r>
        <w:rPr>
          <w:rFonts w:hint="eastAsia" w:ascii="Arial" w:hAnsi="Arial" w:cs="Arial"/>
          <w:color w:val="000000"/>
          <w:sz w:val="24"/>
        </w:rPr>
        <w:t>文件规定履行合同责任和义务。</w:t>
      </w:r>
    </w:p>
    <w:p>
      <w:pPr>
        <w:tabs>
          <w:tab w:val="left" w:pos="900"/>
        </w:tabs>
        <w:spacing w:line="300" w:lineRule="auto"/>
        <w:rPr>
          <w:rFonts w:ascii="Arial" w:hAnsi="Arial" w:cs="Arial"/>
          <w:b/>
          <w:color w:val="000000"/>
          <w:sz w:val="24"/>
        </w:rPr>
      </w:pPr>
      <w:r>
        <w:rPr>
          <w:rFonts w:ascii="Arial" w:hAnsi="Arial" w:cs="Arial"/>
          <w:color w:val="000000"/>
          <w:sz w:val="24"/>
        </w:rPr>
        <w:t>2</w:t>
      </w:r>
      <w:r>
        <w:rPr>
          <w:rFonts w:hint="eastAsia" w:ascii="Arial" w:hAnsi="Arial" w:cs="Arial"/>
          <w:color w:val="000000"/>
          <w:sz w:val="24"/>
          <w:lang w:eastAsia="zh-CN"/>
        </w:rPr>
        <w:t>、竞争比选</w:t>
      </w:r>
      <w:r>
        <w:rPr>
          <w:rFonts w:hint="eastAsia" w:ascii="Arial" w:hAnsi="Arial" w:cs="Arial"/>
          <w:color w:val="000000"/>
          <w:sz w:val="24"/>
        </w:rPr>
        <w:t>响应单位已详细审查全部</w:t>
      </w:r>
      <w:r>
        <w:rPr>
          <w:rFonts w:hint="eastAsia" w:ascii="Arial" w:hAnsi="Arial" w:cs="Arial"/>
          <w:color w:val="000000"/>
          <w:sz w:val="24"/>
          <w:lang w:eastAsia="zh-CN"/>
        </w:rPr>
        <w:t>竞争比选</w:t>
      </w:r>
      <w:r>
        <w:rPr>
          <w:rFonts w:hint="eastAsia" w:ascii="Arial" w:hAnsi="Arial" w:cs="Arial"/>
          <w:color w:val="000000"/>
          <w:sz w:val="24"/>
        </w:rPr>
        <w:t>文件，包括修改文件（如有的话）以及全部参考资料和相关附件。我们完全理解并同意放弃对这方面有不明及误解的权利。</w:t>
      </w:r>
    </w:p>
    <w:p>
      <w:pPr>
        <w:tabs>
          <w:tab w:val="left" w:pos="900"/>
        </w:tabs>
        <w:spacing w:line="300" w:lineRule="auto"/>
        <w:rPr>
          <w:rFonts w:ascii="Arial" w:hAnsi="Arial" w:cs="Arial"/>
          <w:b/>
          <w:color w:val="000000"/>
          <w:sz w:val="24"/>
        </w:rPr>
      </w:pPr>
      <w:r>
        <w:rPr>
          <w:rFonts w:hint="eastAsia" w:ascii="Arial" w:hAnsi="Arial" w:cs="Arial"/>
          <w:color w:val="000000"/>
          <w:sz w:val="24"/>
        </w:rPr>
        <w:t>3、</w:t>
      </w:r>
      <w:r>
        <w:rPr>
          <w:rFonts w:hint="eastAsia" w:ascii="Arial" w:hAnsi="Arial" w:cs="Arial"/>
          <w:color w:val="000000"/>
          <w:sz w:val="24"/>
          <w:lang w:eastAsia="zh-CN"/>
        </w:rPr>
        <w:t>竞争比选</w:t>
      </w:r>
      <w:r>
        <w:rPr>
          <w:rFonts w:hint="eastAsia" w:ascii="Arial" w:hAnsi="Arial" w:cs="Arial"/>
          <w:color w:val="000000"/>
          <w:sz w:val="24"/>
        </w:rPr>
        <w:t>响应单位同意提供</w:t>
      </w:r>
      <w:r>
        <w:rPr>
          <w:rFonts w:hint="eastAsia" w:ascii="Arial" w:hAnsi="Arial" w:cs="Arial"/>
          <w:color w:val="000000"/>
          <w:sz w:val="24"/>
          <w:lang w:val="en-US" w:eastAsia="zh-CN"/>
        </w:rPr>
        <w:t>采购</w:t>
      </w:r>
      <w:r>
        <w:rPr>
          <w:rFonts w:hint="eastAsia" w:ascii="Arial" w:hAnsi="Arial" w:cs="Arial"/>
          <w:color w:val="000000"/>
          <w:sz w:val="24"/>
        </w:rPr>
        <w:t>人可能要求的与其</w:t>
      </w:r>
      <w:r>
        <w:rPr>
          <w:rFonts w:hint="eastAsia" w:ascii="Arial" w:hAnsi="Arial" w:cs="Arial"/>
          <w:color w:val="000000"/>
          <w:sz w:val="24"/>
          <w:lang w:eastAsia="zh-CN"/>
        </w:rPr>
        <w:t>竞争比选</w:t>
      </w:r>
      <w:r>
        <w:rPr>
          <w:rFonts w:hint="eastAsia" w:ascii="Arial" w:hAnsi="Arial" w:cs="Arial"/>
          <w:color w:val="000000"/>
          <w:sz w:val="24"/>
        </w:rPr>
        <w:t>响应文件有关的一切数据或资料，完全理解</w:t>
      </w:r>
      <w:r>
        <w:rPr>
          <w:rFonts w:hint="eastAsia" w:ascii="Arial" w:hAnsi="Arial" w:cs="Arial"/>
          <w:color w:val="000000"/>
          <w:sz w:val="24"/>
          <w:lang w:val="en-US" w:eastAsia="zh-CN"/>
        </w:rPr>
        <w:t>采购</w:t>
      </w:r>
      <w:r>
        <w:rPr>
          <w:rFonts w:hint="eastAsia" w:ascii="Arial" w:hAnsi="Arial" w:cs="Arial"/>
          <w:color w:val="000000"/>
          <w:sz w:val="24"/>
        </w:rPr>
        <w:t>人不一定要接受最低报价的</w:t>
      </w:r>
      <w:r>
        <w:rPr>
          <w:rFonts w:hint="eastAsia" w:ascii="Arial" w:hAnsi="Arial" w:cs="Arial"/>
          <w:color w:val="000000"/>
          <w:sz w:val="24"/>
          <w:lang w:eastAsia="zh-CN"/>
        </w:rPr>
        <w:t>竞争比选</w:t>
      </w:r>
      <w:r>
        <w:rPr>
          <w:rFonts w:hint="eastAsia" w:ascii="Arial" w:hAnsi="Arial" w:cs="Arial"/>
          <w:color w:val="000000"/>
          <w:sz w:val="24"/>
        </w:rPr>
        <w:t>响应或收到的任何</w:t>
      </w:r>
      <w:r>
        <w:rPr>
          <w:rFonts w:hint="eastAsia" w:ascii="Arial" w:hAnsi="Arial" w:cs="Arial"/>
          <w:color w:val="000000"/>
          <w:sz w:val="24"/>
          <w:lang w:val="en-US" w:eastAsia="zh-CN"/>
        </w:rPr>
        <w:t>报价</w:t>
      </w:r>
      <w:r>
        <w:rPr>
          <w:rFonts w:hint="eastAsia" w:ascii="Arial" w:hAnsi="Arial" w:cs="Arial"/>
          <w:color w:val="000000"/>
          <w:sz w:val="24"/>
        </w:rPr>
        <w:t>。</w:t>
      </w:r>
    </w:p>
    <w:p>
      <w:pPr>
        <w:tabs>
          <w:tab w:val="left" w:pos="900"/>
        </w:tabs>
        <w:spacing w:line="300" w:lineRule="auto"/>
        <w:rPr>
          <w:rFonts w:ascii="Arial" w:hAnsi="Arial" w:cs="Arial"/>
          <w:b/>
          <w:color w:val="000000"/>
          <w:sz w:val="24"/>
        </w:rPr>
      </w:pPr>
      <w:r>
        <w:rPr>
          <w:rFonts w:hint="eastAsia" w:ascii="Arial" w:hAnsi="Arial" w:cs="Arial"/>
          <w:color w:val="000000"/>
          <w:sz w:val="24"/>
        </w:rPr>
        <w:t>4、与本</w:t>
      </w:r>
      <w:r>
        <w:rPr>
          <w:rFonts w:hint="eastAsia" w:ascii="Arial" w:hAnsi="Arial" w:cs="Arial"/>
          <w:color w:val="000000"/>
          <w:sz w:val="24"/>
          <w:lang w:eastAsia="zh-CN"/>
        </w:rPr>
        <w:t>竞争比选</w:t>
      </w:r>
      <w:r>
        <w:rPr>
          <w:rFonts w:hint="eastAsia" w:ascii="Arial" w:hAnsi="Arial" w:cs="Arial"/>
          <w:color w:val="000000"/>
          <w:sz w:val="24"/>
        </w:rPr>
        <w:t>响应有关的一切正式往来通讯请寄：</w:t>
      </w:r>
    </w:p>
    <w:p>
      <w:pPr>
        <w:tabs>
          <w:tab w:val="left" w:pos="900"/>
        </w:tabs>
        <w:spacing w:line="300" w:lineRule="auto"/>
        <w:rPr>
          <w:rFonts w:ascii="Arial" w:hAnsi="Arial" w:cs="Arial"/>
          <w:b/>
          <w:color w:val="000000"/>
          <w:sz w:val="24"/>
        </w:rPr>
      </w:pPr>
      <w:r>
        <w:rPr>
          <w:rFonts w:hint="eastAsia" w:ascii="Arial" w:hAnsi="Arial" w:cs="Arial"/>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pPr>
        <w:tabs>
          <w:tab w:val="left" w:pos="900"/>
        </w:tabs>
        <w:spacing w:line="300" w:lineRule="auto"/>
        <w:rPr>
          <w:rFonts w:ascii="Arial" w:hAnsi="Arial" w:cs="Arial"/>
          <w:color w:val="000000"/>
          <w:sz w:val="24"/>
          <w:u w:val="single"/>
        </w:rPr>
      </w:pPr>
      <w:r>
        <w:rPr>
          <w:rFonts w:hint="eastAsia" w:ascii="Arial" w:hAnsi="Arial" w:cs="Arial"/>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传真：</w:t>
      </w:r>
      <w:r>
        <w:rPr>
          <w:rFonts w:ascii="Arial" w:hAnsi="Arial" w:cs="Arial"/>
          <w:color w:val="000000"/>
          <w:sz w:val="24"/>
          <w:u w:val="single"/>
        </w:rPr>
        <w:t xml:space="preserve">            </w:t>
      </w:r>
    </w:p>
    <w:p>
      <w:pPr>
        <w:tabs>
          <w:tab w:val="left" w:pos="900"/>
        </w:tabs>
        <w:spacing w:line="300" w:lineRule="auto"/>
        <w:rPr>
          <w:rFonts w:hint="eastAsia" w:ascii="Arial" w:hAnsi="Arial" w:cs="Arial"/>
          <w:color w:val="auto"/>
          <w:sz w:val="24"/>
        </w:rPr>
      </w:pPr>
      <w:r>
        <w:rPr>
          <w:rFonts w:hint="eastAsia" w:ascii="Arial" w:hAnsi="Arial" w:cs="Arial"/>
          <w:color w:val="auto"/>
          <w:sz w:val="24"/>
          <w:lang w:eastAsia="zh-CN"/>
        </w:rPr>
        <w:t>竞争比选</w:t>
      </w:r>
      <w:r>
        <w:rPr>
          <w:rFonts w:hint="eastAsia" w:ascii="Arial" w:hAnsi="Arial" w:cs="Arial"/>
          <w:color w:val="auto"/>
          <w:sz w:val="24"/>
        </w:rPr>
        <w:t>响应单位</w:t>
      </w:r>
      <w:r>
        <w:rPr>
          <w:rFonts w:hint="eastAsia" w:ascii="Arial" w:hAnsi="Arial" w:cs="Arial"/>
          <w:color w:val="auto"/>
          <w:sz w:val="24"/>
          <w:lang w:eastAsia="zh-CN"/>
        </w:rPr>
        <w:t>法定代表人或授权代表人（签字）：</w:t>
      </w:r>
      <w:r>
        <w:rPr>
          <w:rFonts w:ascii="Arial" w:hAnsi="Arial" w:cs="Arial"/>
          <w:color w:val="auto"/>
          <w:sz w:val="24"/>
          <w:u w:val="single"/>
        </w:rPr>
        <w:t xml:space="preserve">             </w:t>
      </w:r>
      <w:r>
        <w:rPr>
          <w:rFonts w:ascii="Arial" w:hAnsi="Arial" w:cs="Arial"/>
          <w:color w:val="auto"/>
          <w:sz w:val="24"/>
          <w:u w:val="none"/>
        </w:rPr>
        <w:t xml:space="preserve">  </w:t>
      </w:r>
    </w:p>
    <w:p>
      <w:pPr>
        <w:tabs>
          <w:tab w:val="left" w:pos="900"/>
        </w:tabs>
        <w:spacing w:line="300" w:lineRule="auto"/>
        <w:rPr>
          <w:rFonts w:ascii="Arial" w:hAnsi="Arial" w:cs="Arial"/>
          <w:color w:val="auto"/>
          <w:sz w:val="24"/>
        </w:rPr>
      </w:pPr>
      <w:r>
        <w:rPr>
          <w:rFonts w:hint="eastAsia" w:ascii="Arial" w:hAnsi="Arial" w:cs="Arial"/>
          <w:color w:val="auto"/>
          <w:sz w:val="24"/>
          <w:lang w:eastAsia="zh-CN"/>
        </w:rPr>
        <w:t>竞争比选</w:t>
      </w:r>
      <w:r>
        <w:rPr>
          <w:rFonts w:hint="eastAsia" w:ascii="Arial" w:hAnsi="Arial" w:cs="Arial"/>
          <w:color w:val="auto"/>
          <w:sz w:val="24"/>
        </w:rPr>
        <w:t>响应单位</w:t>
      </w:r>
      <w:r>
        <w:rPr>
          <w:rFonts w:hint="eastAsia" w:ascii="Arial" w:hAnsi="Arial" w:cs="Arial"/>
          <w:color w:val="auto"/>
          <w:sz w:val="24"/>
          <w:lang w:eastAsia="zh-CN"/>
        </w:rPr>
        <w:t>法定代表人或授权代表人</w:t>
      </w:r>
      <w:r>
        <w:rPr>
          <w:rFonts w:hint="eastAsia" w:ascii="Arial" w:hAnsi="Arial" w:cs="Arial"/>
          <w:color w:val="auto"/>
          <w:sz w:val="24"/>
        </w:rPr>
        <w:t>职务：</w:t>
      </w:r>
      <w:r>
        <w:rPr>
          <w:rFonts w:ascii="Arial" w:hAnsi="Arial" w:cs="Arial"/>
          <w:color w:val="auto"/>
          <w:sz w:val="24"/>
          <w:u w:val="single"/>
        </w:rPr>
        <w:t xml:space="preserve">             </w:t>
      </w:r>
      <w:r>
        <w:rPr>
          <w:rFonts w:ascii="Arial" w:hAnsi="Arial" w:cs="Arial"/>
          <w:color w:val="auto"/>
          <w:sz w:val="24"/>
          <w:u w:val="none"/>
        </w:rPr>
        <w:t xml:space="preserve">               </w:t>
      </w:r>
    </w:p>
    <w:p>
      <w:pPr>
        <w:tabs>
          <w:tab w:val="left" w:pos="900"/>
        </w:tabs>
        <w:spacing w:line="300" w:lineRule="auto"/>
        <w:rPr>
          <w:rFonts w:ascii="Arial" w:hAnsi="Arial" w:cs="Arial"/>
          <w:color w:val="000000"/>
          <w:sz w:val="24"/>
        </w:rPr>
      </w:pPr>
      <w:r>
        <w:rPr>
          <w:rFonts w:hint="eastAsia" w:ascii="Arial" w:hAnsi="Arial" w:cs="Arial"/>
          <w:color w:val="auto"/>
          <w:sz w:val="24"/>
          <w:lang w:eastAsia="zh-CN"/>
        </w:rPr>
        <w:t>竞争比选</w:t>
      </w:r>
      <w:r>
        <w:rPr>
          <w:rFonts w:hint="eastAsia" w:ascii="Arial" w:hAnsi="Arial" w:cs="Arial"/>
          <w:color w:val="auto"/>
          <w:sz w:val="24"/>
        </w:rPr>
        <w:t>响应单位</w:t>
      </w:r>
      <w:r>
        <w:rPr>
          <w:rFonts w:hint="eastAsia" w:ascii="Arial" w:hAnsi="Arial" w:cs="Arial"/>
          <w:color w:val="auto"/>
          <w:sz w:val="24"/>
          <w:lang w:eastAsia="zh-CN"/>
        </w:rPr>
        <w:t>名称</w:t>
      </w:r>
      <w:r>
        <w:rPr>
          <w:rFonts w:hint="eastAsia" w:ascii="Arial" w:hAnsi="Arial" w:cs="Arial"/>
          <w:color w:val="auto"/>
          <w:sz w:val="24"/>
        </w:rPr>
        <w:t>（加盖公章）：</w:t>
      </w:r>
      <w:r>
        <w:rPr>
          <w:rFonts w:ascii="Arial" w:hAnsi="Arial" w:cs="Arial"/>
          <w:color w:val="auto"/>
          <w:sz w:val="24"/>
          <w:u w:val="single"/>
        </w:rPr>
        <w:t xml:space="preserve">               </w:t>
      </w:r>
      <w:r>
        <w:rPr>
          <w:rFonts w:ascii="Arial" w:hAnsi="Arial" w:cs="Arial"/>
          <w:color w:val="000000"/>
          <w:sz w:val="24"/>
          <w:u w:val="single"/>
        </w:rPr>
        <w:t xml:space="preserve">                  </w:t>
      </w:r>
    </w:p>
    <w:p>
      <w:pPr>
        <w:tabs>
          <w:tab w:val="left" w:pos="900"/>
        </w:tabs>
        <w:spacing w:line="300" w:lineRule="auto"/>
        <w:rPr>
          <w:rFonts w:hint="eastAsia" w:ascii="Arial" w:hAnsi="Arial" w:cs="Arial"/>
          <w:color w:val="000000"/>
          <w:sz w:val="24"/>
        </w:rPr>
      </w:pPr>
      <w:r>
        <w:rPr>
          <w:rFonts w:hint="eastAsia" w:ascii="Arial" w:hAnsi="Arial" w:cs="Arial"/>
          <w:color w:val="000000"/>
          <w:sz w:val="24"/>
        </w:rPr>
        <w:t>日期：</w:t>
      </w:r>
      <w:r>
        <w:rPr>
          <w:rFonts w:hint="eastAsia" w:ascii="Arial" w:hAnsi="Arial" w:cs="Arial"/>
          <w:color w:val="000000"/>
          <w:sz w:val="24"/>
          <w:u w:val="single"/>
        </w:rPr>
        <w:t xml:space="preserve">     </w:t>
      </w:r>
      <w:r>
        <w:rPr>
          <w:rFonts w:hint="eastAsia" w:ascii="Arial" w:hAnsi="Arial" w:cs="Arial"/>
          <w:color w:val="000000"/>
          <w:sz w:val="24"/>
        </w:rPr>
        <w:t>年</w:t>
      </w:r>
      <w:r>
        <w:rPr>
          <w:rFonts w:ascii="Arial" w:hAnsi="Arial" w:cs="Arial"/>
          <w:color w:val="000000"/>
          <w:sz w:val="24"/>
          <w:u w:val="single"/>
        </w:rPr>
        <w:t xml:space="preserve">      </w:t>
      </w:r>
      <w:r>
        <w:rPr>
          <w:rFonts w:hint="eastAsia" w:ascii="Arial" w:hAnsi="Arial" w:cs="Arial"/>
          <w:color w:val="000000"/>
          <w:sz w:val="24"/>
        </w:rPr>
        <w:t>月</w:t>
      </w:r>
      <w:r>
        <w:rPr>
          <w:rFonts w:ascii="Arial" w:hAnsi="Arial" w:cs="Arial"/>
          <w:color w:val="000000"/>
          <w:sz w:val="24"/>
          <w:u w:val="single"/>
        </w:rPr>
        <w:t xml:space="preserve">    </w:t>
      </w:r>
      <w:r>
        <w:rPr>
          <w:rFonts w:hint="eastAsia" w:ascii="Arial" w:hAnsi="Arial" w:cs="Arial"/>
          <w:color w:val="000000"/>
          <w:sz w:val="24"/>
          <w:u w:val="single"/>
        </w:rPr>
        <w:t xml:space="preserve">  </w:t>
      </w:r>
      <w:r>
        <w:rPr>
          <w:rFonts w:hint="eastAsia" w:ascii="Arial" w:hAnsi="Arial" w:cs="Arial"/>
          <w:color w:val="000000"/>
          <w:sz w:val="24"/>
        </w:rPr>
        <w:t>日</w:t>
      </w:r>
      <w:r>
        <w:rPr>
          <w:rFonts w:ascii="Arial" w:hAnsi="Arial" w:cs="Arial"/>
          <w:color w:val="000000"/>
          <w:sz w:val="24"/>
        </w:rPr>
        <w:t xml:space="preserve"> </w:t>
      </w:r>
    </w:p>
    <w:p>
      <w:pPr>
        <w:outlineLvl w:val="0"/>
        <w:rPr>
          <w:rFonts w:hint="eastAsia"/>
          <w:b/>
          <w:sz w:val="24"/>
        </w:rPr>
      </w:pPr>
    </w:p>
    <w:p>
      <w:pPr>
        <w:outlineLvl w:val="0"/>
        <w:rPr>
          <w:rFonts w:hint="eastAsia"/>
          <w:b/>
          <w:sz w:val="24"/>
        </w:rPr>
      </w:pPr>
    </w:p>
    <w:p>
      <w:pPr>
        <w:outlineLvl w:val="0"/>
        <w:rPr>
          <w:rFonts w:hint="eastAsia"/>
          <w:b/>
          <w:sz w:val="24"/>
        </w:rPr>
      </w:pPr>
    </w:p>
    <w:p>
      <w:pPr>
        <w:outlineLvl w:val="0"/>
        <w:rPr>
          <w:rFonts w:hint="eastAsia"/>
          <w:b/>
          <w:sz w:val="24"/>
        </w:rPr>
      </w:pPr>
    </w:p>
    <w:p>
      <w:pPr>
        <w:pStyle w:val="28"/>
        <w:rPr>
          <w:rFonts w:hint="eastAsia"/>
          <w:b/>
          <w:sz w:val="24"/>
        </w:rPr>
      </w:pPr>
    </w:p>
    <w:p>
      <w:pPr>
        <w:rPr>
          <w:rFonts w:hint="eastAsia"/>
          <w:b/>
          <w:sz w:val="24"/>
        </w:rPr>
      </w:pPr>
    </w:p>
    <w:p>
      <w:pPr>
        <w:pStyle w:val="28"/>
        <w:rPr>
          <w:rFonts w:hint="eastAsia"/>
          <w:b/>
          <w:sz w:val="24"/>
        </w:rPr>
      </w:pPr>
    </w:p>
    <w:p>
      <w:pPr>
        <w:rPr>
          <w:rFonts w:hint="eastAsia"/>
          <w:b/>
          <w:sz w:val="24"/>
        </w:rPr>
      </w:pPr>
    </w:p>
    <w:p>
      <w:pPr>
        <w:pStyle w:val="4"/>
        <w:jc w:val="center"/>
        <w:rPr>
          <w:rFonts w:hint="eastAsia" w:ascii="宋体" w:hAnsi="宋体" w:eastAsia="宋体" w:cs="宋体"/>
          <w:sz w:val="28"/>
          <w:szCs w:val="28"/>
        </w:rPr>
      </w:pPr>
      <w:bookmarkStart w:id="239" w:name="_Toc27815"/>
      <w:bookmarkStart w:id="240" w:name="_Toc491883232"/>
      <w:r>
        <w:rPr>
          <w:rFonts w:hint="eastAsia" w:ascii="宋体" w:hAnsi="宋体" w:eastAsia="宋体" w:cs="宋体"/>
          <w:sz w:val="28"/>
          <w:szCs w:val="28"/>
        </w:rPr>
        <w:t>二、法定代表人身份证明或法定代表人授权委托书</w:t>
      </w:r>
      <w:bookmarkEnd w:id="239"/>
    </w:p>
    <w:p>
      <w:pPr>
        <w:pStyle w:val="4"/>
        <w:jc w:val="center"/>
        <w:rPr>
          <w:rFonts w:hint="eastAsia" w:ascii="宋体" w:hAnsi="宋体" w:eastAsia="宋体" w:cs="宋体"/>
          <w:sz w:val="24"/>
          <w:szCs w:val="24"/>
        </w:rPr>
      </w:pPr>
      <w:bookmarkStart w:id="241" w:name="_Toc14141"/>
      <w:r>
        <w:rPr>
          <w:rFonts w:hint="eastAsia" w:ascii="宋体" w:hAnsi="宋体" w:eastAsia="宋体" w:cs="宋体"/>
          <w:sz w:val="24"/>
          <w:szCs w:val="24"/>
        </w:rPr>
        <w:t>（一）法定代表人身份证明</w:t>
      </w:r>
      <w:bookmarkEnd w:id="240"/>
      <w:bookmarkEnd w:id="241"/>
    </w:p>
    <w:p>
      <w:pPr>
        <w:spacing w:line="440" w:lineRule="exact"/>
        <w:rPr>
          <w:rFonts w:ascii="宋体" w:hAnsi="宋体"/>
          <w:sz w:val="20"/>
        </w:rPr>
      </w:pPr>
    </w:p>
    <w:p>
      <w:pPr>
        <w:spacing w:line="440" w:lineRule="exact"/>
        <w:rPr>
          <w:rFonts w:ascii="宋体" w:hAnsi="宋体"/>
        </w:rPr>
      </w:pPr>
    </w:p>
    <w:p>
      <w:pPr>
        <w:spacing w:line="440" w:lineRule="exact"/>
        <w:rPr>
          <w:rFonts w:ascii="宋体" w:hAnsi="宋体"/>
        </w:rPr>
      </w:pPr>
      <w:r>
        <w:rPr>
          <w:rFonts w:ascii="宋体" w:hAnsi="宋体"/>
        </w:rPr>
        <w:t>投标人名称：</w:t>
      </w:r>
      <w:r>
        <w:rPr>
          <w:rFonts w:ascii="宋体" w:hAnsi="宋体"/>
          <w:u w:val="single"/>
        </w:rPr>
        <w:t xml:space="preserve">                        </w:t>
      </w:r>
    </w:p>
    <w:p>
      <w:pPr>
        <w:spacing w:line="440" w:lineRule="exact"/>
        <w:rPr>
          <w:rFonts w:ascii="宋体" w:hAnsi="宋体"/>
        </w:rPr>
      </w:pPr>
      <w:r>
        <w:rPr>
          <w:rFonts w:ascii="宋体" w:hAnsi="宋体"/>
        </w:rPr>
        <w:t>姓名：</w:t>
      </w:r>
      <w:r>
        <w:rPr>
          <w:rFonts w:ascii="宋体" w:hAnsi="宋体"/>
          <w:u w:val="single"/>
        </w:rPr>
        <w:t xml:space="preserve">                </w:t>
      </w:r>
      <w:r>
        <w:rPr>
          <w:rFonts w:ascii="宋体" w:hAnsi="宋体"/>
        </w:rPr>
        <w:t>性别：</w:t>
      </w:r>
      <w:bookmarkStart w:id="242" w:name="_Toc27897"/>
      <w:bookmarkStart w:id="243" w:name="_Toc369531698"/>
      <w:bookmarkStart w:id="244" w:name="_Toc352691662"/>
      <w:r>
        <w:rPr>
          <w:rFonts w:ascii="宋体" w:hAnsi="宋体"/>
          <w:u w:val="single"/>
        </w:rPr>
        <w:t xml:space="preserve">        </w:t>
      </w:r>
      <w:r>
        <w:rPr>
          <w:rFonts w:ascii="宋体" w:hAnsi="宋体"/>
        </w:rPr>
        <w:t>年</w:t>
      </w:r>
      <w:bookmarkEnd w:id="242"/>
      <w:bookmarkEnd w:id="243"/>
      <w:bookmarkEnd w:id="244"/>
      <w:r>
        <w:rPr>
          <w:rFonts w:ascii="宋体" w:hAnsi="宋体"/>
        </w:rPr>
        <w:t>龄</w:t>
      </w:r>
      <w:bookmarkStart w:id="245" w:name="_Toc247514248"/>
      <w:bookmarkStart w:id="246" w:name="_Toc15573"/>
      <w:bookmarkStart w:id="247" w:name="_Toc152045789"/>
      <w:bookmarkStart w:id="248" w:name="_Toc144974858"/>
      <w:bookmarkStart w:id="249" w:name="_Toc384308377"/>
      <w:bookmarkStart w:id="250" w:name="_Toc300835211"/>
      <w:bookmarkStart w:id="251" w:name="_Toc152042578"/>
      <w:bookmarkStart w:id="252" w:name="_Toc361508754"/>
      <w:bookmarkStart w:id="253" w:name="_Toc247527829"/>
      <w:bookmarkStart w:id="254" w:name="_Toc369531699"/>
      <w:bookmarkStart w:id="255" w:name="_Toc352691663"/>
      <w:r>
        <w:rPr>
          <w:rFonts w:ascii="宋体" w:hAnsi="宋体"/>
        </w:rPr>
        <w:t>：</w:t>
      </w:r>
      <w:bookmarkEnd w:id="245"/>
      <w:bookmarkEnd w:id="246"/>
      <w:bookmarkEnd w:id="247"/>
      <w:bookmarkEnd w:id="248"/>
      <w:bookmarkEnd w:id="249"/>
      <w:bookmarkEnd w:id="250"/>
      <w:bookmarkEnd w:id="251"/>
      <w:bookmarkEnd w:id="252"/>
      <w:bookmarkEnd w:id="253"/>
      <w:bookmarkEnd w:id="254"/>
      <w:bookmarkEnd w:id="255"/>
      <w:r>
        <w:rPr>
          <w:rFonts w:ascii="宋体" w:hAnsi="宋体"/>
          <w:u w:val="single"/>
        </w:rPr>
        <w:t xml:space="preserve">        </w:t>
      </w:r>
      <w:r>
        <w:rPr>
          <w:rFonts w:ascii="宋体" w:hAnsi="宋体"/>
        </w:rPr>
        <w:t>职务：</w:t>
      </w:r>
      <w:r>
        <w:rPr>
          <w:rFonts w:ascii="宋体" w:hAnsi="宋体"/>
          <w:u w:val="single"/>
        </w:rPr>
        <w:t xml:space="preserve">        </w:t>
      </w:r>
    </w:p>
    <w:p>
      <w:pPr>
        <w:spacing w:line="440" w:lineRule="exact"/>
        <w:rPr>
          <w:rFonts w:ascii="宋体" w:hAnsi="宋体"/>
        </w:rPr>
      </w:pPr>
      <w:r>
        <w:rPr>
          <w:rFonts w:ascii="宋体" w:hAnsi="宋体"/>
        </w:rPr>
        <w:t>系</w:t>
      </w:r>
      <w:r>
        <w:rPr>
          <w:rFonts w:ascii="宋体" w:hAnsi="宋体"/>
          <w:u w:val="single"/>
        </w:rPr>
        <w:t xml:space="preserve">                        </w:t>
      </w:r>
      <w:r>
        <w:rPr>
          <w:rFonts w:ascii="宋体" w:hAnsi="宋体"/>
        </w:rPr>
        <w:t>（投标人名称）的法定代表人。</w:t>
      </w:r>
    </w:p>
    <w:p>
      <w:pPr>
        <w:spacing w:line="440" w:lineRule="exact"/>
        <w:ind w:firstLine="420" w:firstLineChars="200"/>
        <w:rPr>
          <w:rFonts w:ascii="宋体" w:hAnsi="宋体"/>
        </w:rPr>
      </w:pPr>
      <w:r>
        <w:rPr>
          <w:rFonts w:ascii="宋体" w:hAnsi="宋体"/>
        </w:rPr>
        <w:t>特此证明。</w:t>
      </w:r>
    </w:p>
    <w:p>
      <w:pPr>
        <w:spacing w:line="440" w:lineRule="exact"/>
        <w:rPr>
          <w:rFonts w:ascii="宋体" w:hAnsi="宋体"/>
        </w:rPr>
      </w:pPr>
    </w:p>
    <w:p>
      <w:pPr>
        <w:spacing w:line="440" w:lineRule="exact"/>
        <w:rPr>
          <w:rFonts w:ascii="宋体" w:hAnsi="宋体"/>
        </w:rPr>
      </w:pPr>
      <w:r>
        <w:rPr>
          <w:rFonts w:ascii="宋体" w:hAnsi="宋体"/>
        </w:rPr>
        <w:t>附：法定代表人身份证复印件。</w:t>
      </w: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jc w:val="center"/>
        <w:rPr>
          <w:rFonts w:ascii="宋体" w:hAnsi="宋体"/>
        </w:rPr>
      </w:pPr>
      <w:r>
        <w:rPr>
          <w:rFonts w:ascii="宋体" w:hAnsi="宋体"/>
        </w:rPr>
        <w:t xml:space="preserve">                              投标人：</w:t>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pPr>
        <w:spacing w:line="440" w:lineRule="exact"/>
        <w:rPr>
          <w:rFonts w:ascii="宋体" w:hAnsi="宋体"/>
        </w:rPr>
      </w:pPr>
    </w:p>
    <w:p>
      <w:pPr>
        <w:spacing w:line="440" w:lineRule="exact"/>
        <w:ind w:firstLine="4620" w:firstLineChars="2200"/>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pPr>
        <w:rPr>
          <w:rFonts w:ascii="宋体" w:hAnsi="宋体"/>
        </w:rPr>
      </w:pPr>
    </w:p>
    <w:p>
      <w:pPr>
        <w:rPr>
          <w:rFonts w:ascii="宋体" w:hAnsi="宋体"/>
        </w:rPr>
      </w:pPr>
    </w:p>
    <w:p>
      <w:pPr>
        <w:spacing w:line="440" w:lineRule="exact"/>
        <w:rPr>
          <w:rFonts w:ascii="宋体" w:hAnsi="宋体"/>
        </w:rPr>
      </w:pPr>
      <w:r>
        <w:rPr>
          <w:rFonts w:ascii="宋体" w:hAnsi="宋体"/>
        </w:rPr>
        <w:t>注：本身份证明需由投标人加盖单位</w:t>
      </w:r>
      <w:r>
        <w:rPr>
          <w:rFonts w:hint="eastAsia" w:ascii="宋体" w:hAnsi="宋体"/>
        </w:rPr>
        <w:t>公章</w:t>
      </w:r>
      <w:r>
        <w:rPr>
          <w:rFonts w:ascii="宋体" w:hAnsi="宋体"/>
        </w:rPr>
        <w:t>。</w:t>
      </w:r>
    </w:p>
    <w:p>
      <w:pPr>
        <w:spacing w:line="440" w:lineRule="exact"/>
        <w:rPr>
          <w:rFonts w:ascii="宋体" w:hAnsi="宋体"/>
          <w:sz w:val="20"/>
        </w:rPr>
      </w:pPr>
    </w:p>
    <w:p>
      <w:pPr>
        <w:spacing w:line="20" w:lineRule="exact"/>
        <w:jc w:val="center"/>
        <w:rPr>
          <w:rFonts w:ascii="宋体" w:hAnsi="宋体"/>
          <w:sz w:val="20"/>
        </w:rPr>
      </w:pPr>
      <w:r>
        <w:rPr>
          <w:rFonts w:ascii="宋体" w:hAnsi="宋体"/>
          <w:sz w:val="20"/>
        </w:rPr>
        <w:br w:type="page"/>
      </w:r>
    </w:p>
    <w:p>
      <w:pPr>
        <w:pStyle w:val="4"/>
        <w:jc w:val="center"/>
        <w:rPr>
          <w:rFonts w:ascii="宋体" w:hAnsi="宋体"/>
          <w:sz w:val="28"/>
          <w:szCs w:val="28"/>
        </w:rPr>
      </w:pPr>
      <w:bookmarkStart w:id="256" w:name="_Toc491883233"/>
      <w:bookmarkStart w:id="257" w:name="_Toc58"/>
      <w:r>
        <w:rPr>
          <w:rFonts w:hint="eastAsia" w:ascii="宋体" w:hAnsi="宋体" w:eastAsia="宋体" w:cs="宋体"/>
          <w:sz w:val="24"/>
          <w:szCs w:val="24"/>
        </w:rPr>
        <w:t>（二）</w:t>
      </w:r>
      <w:bookmarkEnd w:id="256"/>
      <w:r>
        <w:rPr>
          <w:rFonts w:hint="eastAsia" w:ascii="宋体" w:hAnsi="宋体" w:eastAsia="宋体" w:cs="宋体"/>
          <w:sz w:val="24"/>
          <w:szCs w:val="24"/>
        </w:rPr>
        <w:t>法定代表人授权委托书</w:t>
      </w:r>
      <w:bookmarkEnd w:id="257"/>
    </w:p>
    <w:p>
      <w:pPr>
        <w:spacing w:line="440" w:lineRule="exact"/>
        <w:rPr>
          <w:rFonts w:ascii="宋体" w:hAnsi="宋体"/>
        </w:rPr>
      </w:pPr>
    </w:p>
    <w:p>
      <w:pPr>
        <w:topLinePunct/>
        <w:spacing w:line="440" w:lineRule="exact"/>
        <w:ind w:firstLine="420" w:firstLineChars="200"/>
        <w:rPr>
          <w:rFonts w:ascii="宋体" w:hAnsi="宋体"/>
        </w:rPr>
      </w:pPr>
      <w:r>
        <w:rPr>
          <w:rFonts w:ascii="宋体" w:hAnsi="宋体"/>
        </w:rPr>
        <w:t>本人</w:t>
      </w:r>
      <w:r>
        <w:rPr>
          <w:rFonts w:ascii="宋体" w:hAnsi="宋体"/>
          <w:u w:val="single"/>
        </w:rPr>
        <w:t xml:space="preserve">              </w:t>
      </w:r>
      <w:r>
        <w:rPr>
          <w:rFonts w:ascii="宋体" w:hAnsi="宋体"/>
        </w:rPr>
        <w:t>（姓名）系</w:t>
      </w:r>
      <w:r>
        <w:rPr>
          <w:rFonts w:ascii="宋体" w:hAnsi="宋体"/>
          <w:u w:val="single"/>
        </w:rPr>
        <w:t xml:space="preserve">                    </w:t>
      </w:r>
      <w:r>
        <w:rPr>
          <w:rFonts w:ascii="宋体" w:hAnsi="宋体"/>
        </w:rPr>
        <w:t>（投标人名称）的法定代表人，现委托</w:t>
      </w:r>
      <w:r>
        <w:rPr>
          <w:rFonts w:ascii="宋体" w:hAnsi="宋体"/>
          <w:u w:val="single"/>
        </w:rPr>
        <w:t xml:space="preserve">            </w:t>
      </w:r>
      <w:r>
        <w:rPr>
          <w:rFonts w:ascii="宋体" w:hAnsi="宋体"/>
        </w:rPr>
        <w:t>（姓名）为我方代理人。代理人根据授权，以我方名义签署、澄清确认、递交、撤回、修改招标项目</w:t>
      </w:r>
      <w:r>
        <w:rPr>
          <w:rFonts w:hint="eastAsia" w:ascii="宋体" w:hAnsi="宋体"/>
          <w:lang w:val="en-US" w:eastAsia="zh-CN"/>
        </w:rPr>
        <w:t>比选</w:t>
      </w:r>
      <w:r>
        <w:rPr>
          <w:rFonts w:ascii="宋体" w:hAnsi="宋体"/>
        </w:rPr>
        <w:t>文件、签订合同和处理有关事宜，其法律后果由我方承担。</w:t>
      </w:r>
    </w:p>
    <w:p>
      <w:pPr>
        <w:spacing w:line="440" w:lineRule="exact"/>
        <w:rPr>
          <w:rFonts w:ascii="宋体" w:hAnsi="宋体"/>
        </w:rPr>
      </w:pPr>
      <w:r>
        <w:rPr>
          <w:rFonts w:ascii="宋体" w:hAnsi="宋体"/>
        </w:rPr>
        <w:t>委托期限：</w:t>
      </w:r>
      <w:r>
        <w:rPr>
          <w:rFonts w:ascii="宋体" w:hAnsi="宋体"/>
          <w:u w:val="single"/>
        </w:rPr>
        <w:t xml:space="preserve">                       </w:t>
      </w:r>
      <w:r>
        <w:rPr>
          <w:rFonts w:ascii="宋体" w:hAnsi="宋体"/>
        </w:rPr>
        <w:t>。</w:t>
      </w:r>
    </w:p>
    <w:p>
      <w:pPr>
        <w:spacing w:line="440" w:lineRule="exact"/>
        <w:ind w:firstLine="420" w:firstLineChars="200"/>
        <w:rPr>
          <w:rFonts w:ascii="宋体" w:hAnsi="宋体"/>
        </w:rPr>
      </w:pPr>
      <w:r>
        <w:rPr>
          <w:rFonts w:ascii="宋体" w:hAnsi="宋体"/>
        </w:rPr>
        <w:t>代理人无转委托权。</w:t>
      </w:r>
    </w:p>
    <w:p>
      <w:pPr>
        <w:spacing w:line="440" w:lineRule="exact"/>
        <w:ind w:firstLine="420" w:firstLineChars="200"/>
        <w:rPr>
          <w:rFonts w:ascii="宋体" w:hAnsi="宋体"/>
        </w:rPr>
      </w:pPr>
    </w:p>
    <w:p>
      <w:pPr>
        <w:spacing w:line="440" w:lineRule="exact"/>
        <w:rPr>
          <w:rFonts w:ascii="宋体" w:hAnsi="宋体"/>
        </w:rPr>
      </w:pPr>
      <w:r>
        <w:rPr>
          <w:rFonts w:ascii="宋体" w:hAnsi="宋体"/>
        </w:rPr>
        <w:t>附：法定代表人身份证复印件及委托代理人身份证复印件</w:t>
      </w:r>
    </w:p>
    <w:p>
      <w:pPr>
        <w:spacing w:line="440" w:lineRule="exact"/>
        <w:rPr>
          <w:rFonts w:ascii="宋体" w:hAnsi="宋体"/>
        </w:rPr>
      </w:pPr>
    </w:p>
    <w:p>
      <w:pPr>
        <w:spacing w:line="440" w:lineRule="exact"/>
        <w:ind w:firstLine="2692" w:firstLineChars="1282"/>
        <w:rPr>
          <w:rFonts w:ascii="宋体" w:hAnsi="宋体"/>
        </w:rPr>
      </w:pPr>
      <w:r>
        <w:rPr>
          <w:rFonts w:ascii="宋体" w:hAnsi="宋体"/>
        </w:rPr>
        <w:t>投  标  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pPr>
        <w:spacing w:line="440" w:lineRule="exact"/>
        <w:ind w:firstLine="2690" w:firstLineChars="1281"/>
        <w:jc w:val="left"/>
        <w:rPr>
          <w:rFonts w:ascii="宋体" w:hAnsi="宋体"/>
        </w:rPr>
      </w:pPr>
      <w:r>
        <w:rPr>
          <w:rFonts w:ascii="宋体" w:hAnsi="宋体"/>
        </w:rPr>
        <w:t>法定代表人：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ab/>
      </w:r>
      <w:r>
        <w:rPr>
          <w:rFonts w:ascii="宋体" w:hAnsi="宋体"/>
        </w:rPr>
        <w:t>（签字</w:t>
      </w:r>
      <w:r>
        <w:rPr>
          <w:rFonts w:hint="eastAsia" w:ascii="宋体" w:hAnsi="宋体"/>
        </w:rPr>
        <w:t xml:space="preserve"> </w:t>
      </w:r>
      <w:r>
        <w:rPr>
          <w:rFonts w:ascii="宋体" w:hAnsi="宋体"/>
        </w:rPr>
        <w:t>）</w:t>
      </w:r>
    </w:p>
    <w:p>
      <w:pPr>
        <w:spacing w:line="440" w:lineRule="exact"/>
        <w:ind w:firstLine="2692" w:firstLineChars="128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pPr>
        <w:spacing w:line="440" w:lineRule="exact"/>
        <w:ind w:firstLine="2692" w:firstLineChars="1282"/>
        <w:rPr>
          <w:rFonts w:ascii="宋体" w:hAnsi="宋体"/>
        </w:rPr>
      </w:pPr>
      <w:r>
        <w:rPr>
          <w:rFonts w:ascii="宋体" w:hAnsi="宋体"/>
        </w:rPr>
        <w:t>委托代理人：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r>
        <w:rPr>
          <w:rFonts w:ascii="宋体" w:hAnsi="宋体"/>
        </w:rPr>
        <w:t>（签字）</w:t>
      </w:r>
    </w:p>
    <w:p>
      <w:pPr>
        <w:spacing w:line="440" w:lineRule="exact"/>
        <w:ind w:firstLine="2692" w:firstLineChars="128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pPr>
        <w:spacing w:line="440" w:lineRule="exact"/>
        <w:ind w:firstLine="2692" w:firstLineChars="1282"/>
        <w:rPr>
          <w:rFonts w:ascii="宋体" w:hAnsi="宋体"/>
        </w:rPr>
      </w:pPr>
    </w:p>
    <w:p>
      <w:pPr>
        <w:spacing w:line="440" w:lineRule="exact"/>
        <w:ind w:firstLine="4057" w:firstLineChars="1932"/>
        <w:jc w:val="right"/>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pPr>
        <w:rPr>
          <w:rFonts w:ascii="宋体" w:hAnsi="宋体"/>
        </w:rPr>
      </w:pPr>
    </w:p>
    <w:p>
      <w:pPr>
        <w:rPr>
          <w:rFonts w:ascii="宋体" w:hAnsi="宋体"/>
        </w:rPr>
      </w:pPr>
    </w:p>
    <w:p>
      <w:pPr>
        <w:spacing w:line="440" w:lineRule="exact"/>
        <w:rPr>
          <w:rFonts w:ascii="宋体" w:hAnsi="宋体"/>
        </w:rPr>
      </w:pPr>
      <w:r>
        <w:rPr>
          <w:rFonts w:ascii="宋体" w:hAnsi="宋体"/>
        </w:rPr>
        <w:t>注：本授权委托书需由投标人加盖单位</w:t>
      </w:r>
      <w:r>
        <w:rPr>
          <w:rFonts w:hint="eastAsia" w:ascii="宋体" w:hAnsi="宋体"/>
        </w:rPr>
        <w:t>公章</w:t>
      </w:r>
      <w:r>
        <w:rPr>
          <w:rFonts w:ascii="宋体" w:hAnsi="宋体"/>
        </w:rPr>
        <w:t>并由其法定代表人和委托代理人签字。</w:t>
      </w:r>
    </w:p>
    <w:p>
      <w:pPr>
        <w:rPr>
          <w:rFonts w:ascii="宋体" w:hAnsi="宋体"/>
        </w:rPr>
      </w:pPr>
    </w:p>
    <w:p>
      <w:pPr>
        <w:pStyle w:val="28"/>
        <w:rPr>
          <w:rFonts w:hint="eastAsia"/>
        </w:rPr>
      </w:pPr>
    </w:p>
    <w:p>
      <w:pPr>
        <w:outlineLvl w:val="0"/>
        <w:rPr>
          <w:rFonts w:hint="eastAsia"/>
          <w:b/>
          <w:sz w:val="24"/>
        </w:rPr>
      </w:pPr>
    </w:p>
    <w:p>
      <w:pPr>
        <w:rPr>
          <w:rFonts w:hint="eastAsia" w:ascii="宋体" w:hAnsi="宋体" w:cs="宋体"/>
          <w:snapToGrid w:val="0"/>
          <w:kern w:val="0"/>
          <w:szCs w:val="21"/>
        </w:rPr>
      </w:pPr>
    </w:p>
    <w:p>
      <w:pPr>
        <w:rPr>
          <w:rFonts w:hint="eastAsia" w:ascii="宋体" w:hAnsi="宋体" w:cs="宋体"/>
        </w:rPr>
        <w:sectPr>
          <w:pgSz w:w="11906" w:h="16838"/>
          <w:pgMar w:top="1440" w:right="1803" w:bottom="1440" w:left="1803" w:header="851" w:footer="992" w:gutter="0"/>
          <w:cols w:space="720" w:num="1"/>
          <w:titlePg/>
          <w:docGrid w:type="lines" w:linePitch="319" w:charSpace="0"/>
        </w:sectPr>
      </w:pPr>
    </w:p>
    <w:p>
      <w:pPr>
        <w:jc w:val="center"/>
        <w:rPr>
          <w:rFonts w:hint="eastAsia" w:ascii="宋体" w:hAnsi="宋体" w:cs="宋体"/>
          <w:b/>
        </w:rPr>
      </w:pPr>
      <w:bookmarkStart w:id="258" w:name="_Toc11329275"/>
      <w:r>
        <w:rPr>
          <w:rFonts w:hint="eastAsia" w:ascii="宋体" w:hAnsi="宋体" w:cs="宋体"/>
          <w:b/>
          <w:bCs/>
          <w:kern w:val="0"/>
          <w:sz w:val="28"/>
          <w:szCs w:val="32"/>
          <w:lang w:val="en-US" w:eastAsia="zh-CN" w:bidi="ar-SA"/>
        </w:rPr>
        <w:t>三</w:t>
      </w:r>
      <w:r>
        <w:rPr>
          <w:rFonts w:hint="eastAsia" w:ascii="宋体" w:hAnsi="宋体" w:eastAsia="宋体" w:cs="宋体"/>
          <w:b/>
          <w:bCs/>
          <w:kern w:val="0"/>
          <w:sz w:val="28"/>
          <w:szCs w:val="32"/>
          <w:lang w:val="en-US" w:eastAsia="zh-CN" w:bidi="ar-SA"/>
        </w:rPr>
        <w:t>、</w:t>
      </w:r>
      <w:bookmarkEnd w:id="236"/>
      <w:bookmarkEnd w:id="237"/>
      <w:bookmarkEnd w:id="238"/>
      <w:bookmarkEnd w:id="258"/>
      <w:r>
        <w:rPr>
          <w:rFonts w:hint="eastAsia" w:ascii="宋体" w:hAnsi="宋体" w:cs="宋体"/>
          <w:b/>
          <w:bCs/>
          <w:kern w:val="0"/>
          <w:sz w:val="28"/>
          <w:szCs w:val="32"/>
          <w:lang w:val="en-US" w:eastAsia="zh-CN" w:bidi="ar-SA"/>
        </w:rPr>
        <w:t>工程量清单</w:t>
      </w:r>
    </w:p>
    <w:p>
      <w:pPr>
        <w:ind w:left="765"/>
        <w:jc w:val="center"/>
        <w:rPr>
          <w:rFonts w:hint="eastAsia" w:ascii="宋体" w:hAnsi="宋体" w:cs="宋体"/>
          <w:szCs w:val="21"/>
        </w:rPr>
      </w:pPr>
    </w:p>
    <w:p>
      <w:pPr>
        <w:pStyle w:val="38"/>
        <w:jc w:val="both"/>
        <w:rPr>
          <w:rFonts w:hint="eastAsia" w:hAnsi="宋体"/>
        </w:rPr>
      </w:pPr>
      <w:r>
        <w:rPr>
          <w:rFonts w:hint="eastAsia" w:hAnsi="宋体"/>
          <w:lang w:eastAsia="zh-CN"/>
        </w:rPr>
        <w:t>重庆首讯科技股份有限公司</w:t>
      </w:r>
      <w:r>
        <w:rPr>
          <w:rFonts w:hint="eastAsia" w:hAnsi="宋体"/>
        </w:rPr>
        <w:t>：</w:t>
      </w:r>
    </w:p>
    <w:p>
      <w:pPr>
        <w:keepNext w:val="0"/>
        <w:keepLines w:val="0"/>
        <w:pageBreakBefore w:val="0"/>
        <w:widowControl w:val="0"/>
        <w:kinsoku/>
        <w:wordWrap/>
        <w:overflowPunct/>
        <w:topLinePunct w:val="0"/>
        <w:bidi w:val="0"/>
        <w:spacing w:line="360" w:lineRule="auto"/>
        <w:ind w:firstLine="480" w:firstLineChars="200"/>
        <w:jc w:val="left"/>
        <w:textAlignment w:val="auto"/>
        <w:rPr>
          <w:rFonts w:hint="eastAsia" w:ascii="宋体" w:hAnsi="宋体"/>
          <w:b/>
          <w:color w:val="000000"/>
          <w:sz w:val="24"/>
        </w:rPr>
      </w:pPr>
      <w:r>
        <w:rPr>
          <w:rFonts w:hint="eastAsia" w:ascii="宋体" w:hAnsi="宋体"/>
          <w:color w:val="000000"/>
          <w:sz w:val="24"/>
        </w:rPr>
        <w:t>在研究了</w:t>
      </w:r>
      <w:r>
        <w:rPr>
          <w:rFonts w:hint="eastAsia" w:ascii="宋体" w:hAnsi="宋体"/>
          <w:color w:val="000000"/>
          <w:sz w:val="24"/>
          <w:lang w:eastAsia="zh-CN"/>
        </w:rPr>
        <w:t>竞争比选</w:t>
      </w:r>
      <w:r>
        <w:rPr>
          <w:rFonts w:hint="eastAsia" w:ascii="宋体" w:hAnsi="宋体"/>
          <w:color w:val="000000"/>
          <w:sz w:val="24"/>
        </w:rPr>
        <w:t>文件中所有文件后，我司</w:t>
      </w:r>
      <w:r>
        <w:rPr>
          <w:rFonts w:hint="eastAsia" w:ascii="宋体" w:hAnsi="宋体"/>
          <w:color w:val="000000"/>
          <w:sz w:val="24"/>
          <w:lang w:eastAsia="zh-CN"/>
        </w:rPr>
        <w:t>对</w:t>
      </w:r>
      <w:r>
        <w:rPr>
          <w:rFonts w:hint="eastAsia" w:ascii="Arial" w:hAnsi="Arial" w:cs="Arial"/>
          <w:color w:val="000000"/>
          <w:sz w:val="24"/>
          <w:u w:val="single"/>
          <w:lang w:val="en-US" w:eastAsia="zh-CN"/>
        </w:rPr>
        <w:t>东南、南方公司隧道灯具清洗维护</w:t>
      </w:r>
      <w:r>
        <w:rPr>
          <w:rFonts w:hint="eastAsia" w:ascii="宋体" w:hAnsi="宋体"/>
          <w:color w:val="000000"/>
          <w:sz w:val="24"/>
          <w:lang w:eastAsia="zh-CN"/>
        </w:rPr>
        <w:t>竞</w:t>
      </w:r>
      <w:r>
        <w:rPr>
          <w:rFonts w:hint="eastAsia" w:ascii="Arial" w:hAnsi="Arial" w:eastAsia="宋体" w:cs="Arial"/>
          <w:color w:val="000000"/>
          <w:sz w:val="24"/>
          <w:lang w:eastAsia="zh-CN"/>
        </w:rPr>
        <w:t>争比选</w:t>
      </w:r>
      <w:r>
        <w:rPr>
          <w:rFonts w:hint="eastAsia" w:ascii="Arial" w:hAnsi="Arial" w:cs="Arial"/>
          <w:color w:val="000000"/>
          <w:sz w:val="24"/>
        </w:rPr>
        <w:t>响应</w:t>
      </w:r>
      <w:r>
        <w:rPr>
          <w:rFonts w:hint="eastAsia" w:ascii="宋体" w:hAnsi="宋体"/>
          <w:color w:val="000000"/>
          <w:sz w:val="24"/>
        </w:rPr>
        <w:t>报价如下：</w:t>
      </w:r>
      <w:r>
        <w:rPr>
          <w:rFonts w:hint="eastAsia" w:ascii="宋体" w:hAnsi="宋体"/>
          <w:b/>
          <w:color w:val="000000"/>
          <w:sz w:val="24"/>
        </w:rPr>
        <w:t xml:space="preserve"> </w:t>
      </w:r>
    </w:p>
    <w:p>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60" w:lineRule="auto"/>
        <w:ind w:firstLine="482" w:firstLineChars="200"/>
        <w:jc w:val="both"/>
        <w:textAlignment w:val="auto"/>
        <w:rPr>
          <w:rFonts w:hint="eastAsia" w:ascii="宋体" w:hAnsi="宋体" w:cs="宋体"/>
          <w:b/>
          <w:kern w:val="0"/>
          <w:sz w:val="28"/>
          <w:szCs w:val="28"/>
        </w:rPr>
      </w:pPr>
      <w:r>
        <w:rPr>
          <w:rFonts w:hint="eastAsia" w:ascii="宋体" w:hAnsi="宋体" w:cs="Times New Roman"/>
          <w:b/>
          <w:bCs/>
          <w:color w:val="000000"/>
          <w:sz w:val="24"/>
          <w:lang w:eastAsia="zh-CN"/>
        </w:rPr>
        <w:t>报价采用表格形式，见“工程量清单”。</w:t>
      </w:r>
      <w:r>
        <w:rPr>
          <w:rFonts w:hint="eastAsia" w:ascii="宋体" w:hAnsi="宋体" w:cs="宋体"/>
          <w:b/>
          <w:kern w:val="0"/>
          <w:sz w:val="28"/>
          <w:szCs w:val="28"/>
        </w:rPr>
        <w:t xml:space="preserve"> </w:t>
      </w:r>
    </w:p>
    <w:p>
      <w:pPr>
        <w:spacing w:line="400" w:lineRule="exact"/>
        <w:rPr>
          <w:rFonts w:hint="eastAsia" w:ascii="宋体" w:hAnsi="宋体" w:cs="宋体"/>
          <w:kern w:val="0"/>
          <w:szCs w:val="21"/>
        </w:rPr>
      </w:pPr>
    </w:p>
    <w:p>
      <w:pPr>
        <w:pStyle w:val="4"/>
        <w:spacing w:before="0" w:after="0" w:line="360" w:lineRule="auto"/>
        <w:jc w:val="center"/>
        <w:rPr>
          <w:rFonts w:hint="eastAsia" w:ascii="宋体" w:hAnsi="宋体" w:eastAsia="宋体" w:cs="宋体"/>
          <w:sz w:val="28"/>
        </w:rPr>
      </w:pPr>
      <w:bookmarkStart w:id="259" w:name="_Toc503951050"/>
      <w:bookmarkStart w:id="260" w:name="_Toc513633971"/>
      <w:bookmarkStart w:id="261" w:name="_Toc11329278"/>
      <w:bookmarkStart w:id="262" w:name="_Toc247085887"/>
      <w:bookmarkStart w:id="263" w:name="_Toc246997112"/>
      <w:bookmarkStart w:id="264" w:name="_Toc152045803"/>
      <w:bookmarkStart w:id="265" w:name="_Toc447827058"/>
      <w:bookmarkStart w:id="266" w:name="_Toc179632823"/>
      <w:bookmarkStart w:id="267" w:name="_Toc246996369"/>
      <w:bookmarkStart w:id="268" w:name="_Toc144974871"/>
      <w:bookmarkStart w:id="269" w:name="_Toc152042592"/>
      <w:r>
        <w:rPr>
          <w:rFonts w:hint="eastAsia" w:ascii="宋体" w:hAnsi="宋体" w:eastAsia="宋体" w:cs="宋体"/>
          <w:sz w:val="28"/>
        </w:rPr>
        <w:br w:type="page"/>
      </w:r>
      <w:bookmarkStart w:id="270" w:name="_Toc18757"/>
      <w:bookmarkStart w:id="271" w:name="_Toc11961"/>
      <w:bookmarkStart w:id="272" w:name="_Toc12910"/>
      <w:bookmarkStart w:id="273" w:name="_Toc6967"/>
      <w:r>
        <w:rPr>
          <w:rFonts w:hint="eastAsia" w:ascii="宋体" w:hAnsi="宋体" w:eastAsia="宋体" w:cs="宋体"/>
          <w:sz w:val="28"/>
          <w:lang w:val="en-US" w:eastAsia="zh-CN"/>
        </w:rPr>
        <w:t>四</w:t>
      </w:r>
      <w:r>
        <w:rPr>
          <w:rFonts w:hint="eastAsia" w:ascii="宋体" w:hAnsi="宋体" w:eastAsia="宋体" w:cs="宋体"/>
          <w:sz w:val="28"/>
        </w:rPr>
        <w:t>、资格审查资料</w:t>
      </w:r>
      <w:bookmarkEnd w:id="259"/>
      <w:bookmarkEnd w:id="260"/>
      <w:bookmarkEnd w:id="261"/>
      <w:bookmarkEnd w:id="270"/>
      <w:bookmarkEnd w:id="271"/>
      <w:bookmarkEnd w:id="272"/>
      <w:bookmarkEnd w:id="273"/>
    </w:p>
    <w:p>
      <w:pPr>
        <w:pStyle w:val="4"/>
        <w:spacing w:before="0" w:after="0" w:line="360" w:lineRule="auto"/>
        <w:jc w:val="center"/>
        <w:rPr>
          <w:rFonts w:hint="eastAsia" w:ascii="宋体" w:hAnsi="宋体" w:eastAsia="宋体" w:cs="宋体"/>
          <w:sz w:val="28"/>
          <w:szCs w:val="28"/>
        </w:rPr>
      </w:pPr>
      <w:bookmarkStart w:id="274" w:name="_Toc32456"/>
      <w:bookmarkStart w:id="275" w:name="_Toc17915"/>
      <w:bookmarkStart w:id="276" w:name="_Toc22003"/>
      <w:bookmarkStart w:id="277" w:name="_Toc22481"/>
      <w:r>
        <w:rPr>
          <w:rFonts w:hint="eastAsia" w:ascii="宋体" w:hAnsi="宋体" w:eastAsia="宋体" w:cs="宋体"/>
          <w:sz w:val="28"/>
          <w:szCs w:val="28"/>
        </w:rPr>
        <w:t>资质最低要求</w:t>
      </w:r>
      <w:bookmarkEnd w:id="262"/>
      <w:bookmarkEnd w:id="263"/>
      <w:bookmarkEnd w:id="264"/>
      <w:bookmarkEnd w:id="265"/>
      <w:bookmarkEnd w:id="266"/>
      <w:bookmarkEnd w:id="267"/>
      <w:bookmarkEnd w:id="268"/>
      <w:bookmarkEnd w:id="269"/>
      <w:bookmarkEnd w:id="274"/>
      <w:bookmarkEnd w:id="275"/>
      <w:bookmarkEnd w:id="276"/>
      <w:bookmarkEnd w:id="277"/>
      <w:bookmarkStart w:id="278" w:name="_Toc503951055"/>
      <w:bookmarkStart w:id="279" w:name="_Toc11329281"/>
      <w:bookmarkStart w:id="280" w:name="_Toc11672"/>
      <w:bookmarkStart w:id="281" w:name="_Toc513633973"/>
      <w:bookmarkStart w:id="282" w:name="_Toc447827068"/>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营业执照、资质证书、安全生产许可证）</w:t>
      </w:r>
    </w:p>
    <w:p>
      <w:pPr>
        <w:pStyle w:val="4"/>
        <w:spacing w:before="0" w:after="0" w:line="360" w:lineRule="auto"/>
        <w:jc w:val="center"/>
        <w:rPr>
          <w:rFonts w:hint="eastAsia" w:ascii="宋体" w:hAnsi="宋体" w:eastAsia="宋体" w:cs="宋体"/>
          <w:sz w:val="28"/>
          <w:szCs w:val="28"/>
        </w:rPr>
      </w:pPr>
    </w:p>
    <w:p>
      <w:pPr>
        <w:pStyle w:val="4"/>
        <w:spacing w:before="0" w:after="0" w:line="360" w:lineRule="auto"/>
        <w:jc w:val="center"/>
        <w:rPr>
          <w:rFonts w:hint="eastAsia" w:ascii="宋体" w:hAnsi="宋体" w:eastAsia="宋体" w:cs="宋体"/>
          <w:sz w:val="28"/>
          <w:szCs w:val="28"/>
        </w:rPr>
      </w:pPr>
    </w:p>
    <w:p>
      <w:pPr>
        <w:pStyle w:val="4"/>
        <w:spacing w:before="0" w:after="0" w:line="360" w:lineRule="auto"/>
        <w:jc w:val="center"/>
        <w:rPr>
          <w:rFonts w:hint="eastAsia" w:ascii="宋体" w:hAnsi="宋体" w:eastAsia="宋体" w:cs="宋体"/>
          <w:sz w:val="28"/>
          <w:szCs w:val="28"/>
        </w:rPr>
      </w:pPr>
    </w:p>
    <w:p>
      <w:pPr>
        <w:pStyle w:val="4"/>
        <w:spacing w:before="0" w:after="0" w:line="360" w:lineRule="auto"/>
        <w:jc w:val="center"/>
        <w:rPr>
          <w:rFonts w:hint="eastAsia" w:ascii="宋体" w:hAnsi="宋体" w:eastAsia="宋体" w:cs="宋体"/>
          <w:sz w:val="28"/>
          <w:szCs w:val="28"/>
        </w:rPr>
      </w:pPr>
    </w:p>
    <w:p>
      <w:pPr>
        <w:pStyle w:val="4"/>
        <w:spacing w:before="0" w:after="0" w:line="360" w:lineRule="auto"/>
        <w:jc w:val="center"/>
        <w:rPr>
          <w:rFonts w:hint="eastAsia" w:ascii="宋体" w:hAnsi="宋体" w:eastAsia="宋体" w:cs="宋体"/>
          <w:sz w:val="28"/>
          <w:szCs w:val="28"/>
        </w:rPr>
      </w:pPr>
    </w:p>
    <w:p>
      <w:pPr>
        <w:pStyle w:val="4"/>
        <w:spacing w:before="0" w:after="0" w:line="360" w:lineRule="auto"/>
        <w:jc w:val="center"/>
        <w:rPr>
          <w:rFonts w:hint="eastAsia" w:ascii="宋体" w:hAnsi="宋体" w:eastAsia="宋体" w:cs="宋体"/>
          <w:sz w:val="28"/>
          <w:szCs w:val="28"/>
        </w:rPr>
      </w:pPr>
    </w:p>
    <w:p>
      <w:pPr>
        <w:pStyle w:val="4"/>
        <w:spacing w:before="0" w:after="0" w:line="360" w:lineRule="auto"/>
        <w:jc w:val="center"/>
        <w:rPr>
          <w:rFonts w:hint="eastAsia" w:ascii="宋体" w:hAnsi="宋体" w:eastAsia="宋体" w:cs="宋体"/>
          <w:sz w:val="28"/>
          <w:szCs w:val="28"/>
        </w:rPr>
      </w:pPr>
    </w:p>
    <w:p>
      <w:pPr>
        <w:pStyle w:val="4"/>
        <w:spacing w:before="0" w:after="0" w:line="360" w:lineRule="auto"/>
        <w:jc w:val="center"/>
        <w:rPr>
          <w:rFonts w:hint="eastAsia" w:ascii="宋体" w:hAnsi="宋体" w:eastAsia="宋体" w:cs="宋体"/>
          <w:sz w:val="28"/>
          <w:szCs w:val="28"/>
        </w:rPr>
      </w:pPr>
    </w:p>
    <w:p>
      <w:pPr>
        <w:pStyle w:val="4"/>
        <w:spacing w:before="0" w:after="0" w:line="360" w:lineRule="auto"/>
        <w:jc w:val="center"/>
        <w:rPr>
          <w:rFonts w:hint="eastAsia" w:ascii="宋体" w:hAnsi="宋体" w:eastAsia="宋体" w:cs="宋体"/>
          <w:sz w:val="28"/>
          <w:szCs w:val="28"/>
        </w:rPr>
      </w:pPr>
    </w:p>
    <w:p>
      <w:pPr>
        <w:pStyle w:val="4"/>
        <w:spacing w:before="0" w:after="0" w:line="360" w:lineRule="auto"/>
        <w:jc w:val="center"/>
        <w:rPr>
          <w:rFonts w:hint="eastAsia" w:ascii="宋体" w:hAnsi="宋体" w:eastAsia="宋体" w:cs="宋体"/>
          <w:sz w:val="28"/>
          <w:szCs w:val="28"/>
        </w:rPr>
      </w:pPr>
    </w:p>
    <w:p>
      <w:pPr>
        <w:pStyle w:val="4"/>
        <w:spacing w:before="0" w:after="0" w:line="360" w:lineRule="auto"/>
        <w:jc w:val="center"/>
        <w:rPr>
          <w:rFonts w:hint="eastAsia" w:ascii="宋体" w:hAnsi="宋体" w:eastAsia="宋体" w:cs="宋体"/>
          <w:sz w:val="28"/>
          <w:szCs w:val="28"/>
        </w:rPr>
      </w:pPr>
    </w:p>
    <w:p>
      <w:pPr>
        <w:pStyle w:val="4"/>
        <w:spacing w:before="0" w:after="0" w:line="360" w:lineRule="auto"/>
        <w:jc w:val="center"/>
        <w:rPr>
          <w:rFonts w:hint="eastAsia" w:ascii="宋体" w:hAnsi="宋体" w:eastAsia="宋体" w:cs="宋体"/>
          <w:sz w:val="28"/>
          <w:szCs w:val="28"/>
        </w:rPr>
      </w:pPr>
    </w:p>
    <w:p>
      <w:pPr>
        <w:pStyle w:val="4"/>
        <w:spacing w:before="0" w:after="0" w:line="360" w:lineRule="auto"/>
        <w:jc w:val="center"/>
        <w:rPr>
          <w:rFonts w:hint="eastAsia" w:ascii="宋体" w:hAnsi="宋体" w:eastAsia="宋体" w:cs="宋体"/>
          <w:sz w:val="28"/>
          <w:szCs w:val="28"/>
        </w:rPr>
      </w:pPr>
    </w:p>
    <w:p>
      <w:pPr>
        <w:pStyle w:val="4"/>
        <w:spacing w:before="0" w:after="0" w:line="360" w:lineRule="auto"/>
        <w:jc w:val="center"/>
        <w:rPr>
          <w:rFonts w:hint="eastAsia" w:ascii="宋体" w:hAnsi="宋体" w:eastAsia="宋体" w:cs="宋体"/>
          <w:sz w:val="28"/>
          <w:szCs w:val="28"/>
        </w:rPr>
      </w:pPr>
    </w:p>
    <w:p>
      <w:pPr>
        <w:pStyle w:val="4"/>
        <w:spacing w:before="0" w:after="0" w:line="360" w:lineRule="auto"/>
        <w:jc w:val="center"/>
        <w:rPr>
          <w:rFonts w:hint="eastAsia" w:ascii="宋体" w:hAnsi="宋体" w:eastAsia="宋体" w:cs="宋体"/>
          <w:sz w:val="28"/>
          <w:szCs w:val="28"/>
        </w:rPr>
      </w:pPr>
    </w:p>
    <w:p>
      <w:pPr>
        <w:pStyle w:val="4"/>
        <w:spacing w:before="0" w:after="0" w:line="360" w:lineRule="auto"/>
        <w:jc w:val="center"/>
        <w:rPr>
          <w:rFonts w:hint="eastAsia" w:ascii="宋体" w:hAnsi="宋体" w:eastAsia="宋体" w:cs="宋体"/>
          <w:sz w:val="28"/>
          <w:szCs w:val="28"/>
        </w:rPr>
      </w:pPr>
    </w:p>
    <w:p>
      <w:pPr>
        <w:pStyle w:val="4"/>
        <w:spacing w:before="0" w:after="0" w:line="360" w:lineRule="auto"/>
        <w:jc w:val="center"/>
        <w:rPr>
          <w:rFonts w:hint="eastAsia" w:ascii="宋体" w:hAnsi="宋体" w:eastAsia="宋体" w:cs="宋体"/>
          <w:sz w:val="28"/>
          <w:szCs w:val="28"/>
        </w:rPr>
      </w:pPr>
    </w:p>
    <w:p>
      <w:pPr>
        <w:pStyle w:val="4"/>
        <w:spacing w:before="0" w:after="0" w:line="360" w:lineRule="auto"/>
        <w:jc w:val="center"/>
        <w:rPr>
          <w:rFonts w:hint="eastAsia" w:ascii="宋体" w:hAnsi="宋体" w:eastAsia="宋体" w:cs="宋体"/>
          <w:sz w:val="28"/>
          <w:szCs w:val="28"/>
        </w:rPr>
      </w:pPr>
    </w:p>
    <w:p>
      <w:pPr>
        <w:pStyle w:val="4"/>
        <w:spacing w:before="0" w:after="0" w:line="360" w:lineRule="auto"/>
        <w:jc w:val="center"/>
        <w:rPr>
          <w:rFonts w:hint="eastAsia" w:ascii="宋体" w:hAnsi="宋体" w:eastAsia="宋体" w:cs="宋体"/>
          <w:sz w:val="28"/>
          <w:szCs w:val="28"/>
        </w:rPr>
      </w:pPr>
    </w:p>
    <w:p>
      <w:pPr>
        <w:pStyle w:val="4"/>
        <w:spacing w:before="0" w:after="0" w:line="360" w:lineRule="auto"/>
        <w:jc w:val="center"/>
        <w:rPr>
          <w:rFonts w:hint="eastAsia" w:ascii="宋体" w:hAnsi="宋体" w:eastAsia="宋体" w:cs="宋体"/>
          <w:sz w:val="28"/>
          <w:szCs w:val="28"/>
        </w:rPr>
      </w:pPr>
    </w:p>
    <w:p>
      <w:pPr>
        <w:pStyle w:val="4"/>
        <w:spacing w:before="0" w:after="0" w:line="360" w:lineRule="auto"/>
        <w:jc w:val="center"/>
        <w:rPr>
          <w:rFonts w:hint="eastAsia" w:ascii="宋体" w:hAnsi="宋体" w:eastAsia="宋体" w:cs="宋体"/>
          <w:sz w:val="28"/>
        </w:rPr>
      </w:pPr>
      <w:bookmarkStart w:id="283" w:name="_Toc27393"/>
      <w:r>
        <w:rPr>
          <w:rFonts w:hint="eastAsia" w:ascii="宋体" w:hAnsi="宋体" w:eastAsia="宋体" w:cs="宋体"/>
          <w:bCs w:val="0"/>
          <w:sz w:val="28"/>
          <w:szCs w:val="28"/>
        </w:rPr>
        <w:t>财务最低要求</w:t>
      </w:r>
      <w:bookmarkEnd w:id="283"/>
    </w:p>
    <w:p>
      <w:pPr>
        <w:pStyle w:val="4"/>
        <w:spacing w:before="0" w:after="0" w:line="360" w:lineRule="auto"/>
        <w:jc w:val="both"/>
        <w:rPr>
          <w:rFonts w:hint="eastAsia" w:ascii="宋体" w:hAnsi="宋体" w:eastAsia="宋体" w:cs="宋体"/>
          <w:sz w:val="28"/>
          <w:lang w:val="en-US" w:eastAsia="zh-CN"/>
        </w:rPr>
      </w:pPr>
      <w:bookmarkStart w:id="284" w:name="_Toc16742"/>
      <w:r>
        <w:rPr>
          <w:rFonts w:hint="eastAsia" w:ascii="宋体" w:hAnsi="宋体" w:eastAsia="宋体" w:cs="宋体"/>
          <w:sz w:val="28"/>
          <w:lang w:val="en-US" w:eastAsia="zh-CN"/>
        </w:rPr>
        <w:t>无</w:t>
      </w:r>
      <w:bookmarkEnd w:id="284"/>
    </w:p>
    <w:p>
      <w:pPr>
        <w:pStyle w:val="4"/>
        <w:spacing w:before="0" w:after="0" w:line="360" w:lineRule="auto"/>
        <w:jc w:val="both"/>
        <w:rPr>
          <w:rFonts w:hint="eastAsia" w:ascii="宋体" w:hAnsi="宋体" w:eastAsia="宋体" w:cs="宋体"/>
          <w:sz w:val="28"/>
        </w:rPr>
      </w:pPr>
    </w:p>
    <w:p>
      <w:pPr>
        <w:pStyle w:val="4"/>
        <w:spacing w:before="0" w:after="0" w:line="360" w:lineRule="auto"/>
        <w:jc w:val="both"/>
        <w:rPr>
          <w:rFonts w:hint="eastAsia" w:ascii="宋体" w:hAnsi="宋体" w:eastAsia="宋体" w:cs="宋体"/>
          <w:sz w:val="28"/>
        </w:rPr>
      </w:pPr>
    </w:p>
    <w:p>
      <w:pPr>
        <w:pStyle w:val="4"/>
        <w:spacing w:before="0" w:after="0" w:line="360" w:lineRule="auto"/>
        <w:jc w:val="both"/>
        <w:rPr>
          <w:rFonts w:hint="eastAsia" w:ascii="宋体" w:hAnsi="宋体" w:eastAsia="宋体" w:cs="宋体"/>
          <w:sz w:val="28"/>
        </w:rPr>
      </w:pPr>
    </w:p>
    <w:p>
      <w:pPr>
        <w:pStyle w:val="4"/>
        <w:spacing w:before="0" w:after="0" w:line="360" w:lineRule="auto"/>
        <w:jc w:val="both"/>
        <w:rPr>
          <w:rFonts w:hint="eastAsia" w:ascii="宋体" w:hAnsi="宋体" w:eastAsia="宋体" w:cs="宋体"/>
          <w:sz w:val="28"/>
        </w:rPr>
      </w:pPr>
    </w:p>
    <w:p>
      <w:pPr>
        <w:pStyle w:val="4"/>
        <w:spacing w:before="0" w:after="0" w:line="360" w:lineRule="auto"/>
        <w:jc w:val="both"/>
        <w:rPr>
          <w:rFonts w:hint="eastAsia" w:ascii="宋体" w:hAnsi="宋体" w:eastAsia="宋体" w:cs="宋体"/>
          <w:sz w:val="28"/>
        </w:rPr>
      </w:pPr>
    </w:p>
    <w:p>
      <w:pPr>
        <w:pStyle w:val="4"/>
        <w:spacing w:before="0" w:after="0" w:line="360" w:lineRule="auto"/>
        <w:jc w:val="both"/>
        <w:rPr>
          <w:rFonts w:hint="eastAsia" w:ascii="宋体" w:hAnsi="宋体" w:eastAsia="宋体" w:cs="宋体"/>
          <w:sz w:val="28"/>
        </w:rPr>
      </w:pPr>
    </w:p>
    <w:p>
      <w:pPr>
        <w:pStyle w:val="4"/>
        <w:spacing w:before="0" w:after="0" w:line="360" w:lineRule="auto"/>
        <w:jc w:val="both"/>
        <w:rPr>
          <w:rFonts w:hint="eastAsia" w:ascii="宋体" w:hAnsi="宋体" w:eastAsia="宋体" w:cs="宋体"/>
          <w:sz w:val="28"/>
        </w:rPr>
      </w:pPr>
    </w:p>
    <w:p>
      <w:pPr>
        <w:pStyle w:val="4"/>
        <w:spacing w:before="0" w:after="0" w:line="360" w:lineRule="auto"/>
        <w:jc w:val="both"/>
        <w:rPr>
          <w:rFonts w:hint="eastAsia" w:ascii="宋体" w:hAnsi="宋体" w:eastAsia="宋体" w:cs="宋体"/>
          <w:sz w:val="28"/>
        </w:rPr>
      </w:pPr>
    </w:p>
    <w:p>
      <w:pPr>
        <w:pStyle w:val="4"/>
        <w:spacing w:before="0" w:after="0" w:line="360" w:lineRule="auto"/>
        <w:jc w:val="both"/>
        <w:rPr>
          <w:rFonts w:hint="eastAsia" w:ascii="宋体" w:hAnsi="宋体" w:eastAsia="宋体" w:cs="宋体"/>
          <w:sz w:val="28"/>
        </w:rPr>
      </w:pPr>
    </w:p>
    <w:p>
      <w:pPr>
        <w:pStyle w:val="4"/>
        <w:spacing w:before="0" w:after="0" w:line="360" w:lineRule="auto"/>
        <w:jc w:val="both"/>
        <w:rPr>
          <w:rFonts w:hint="eastAsia" w:ascii="宋体" w:hAnsi="宋体" w:eastAsia="宋体" w:cs="宋体"/>
          <w:sz w:val="28"/>
        </w:rPr>
      </w:pPr>
    </w:p>
    <w:p>
      <w:pPr>
        <w:pStyle w:val="4"/>
        <w:spacing w:before="0" w:after="0" w:line="360" w:lineRule="auto"/>
        <w:jc w:val="both"/>
        <w:rPr>
          <w:rFonts w:hint="eastAsia" w:ascii="宋体" w:hAnsi="宋体" w:eastAsia="宋体" w:cs="宋体"/>
          <w:sz w:val="28"/>
        </w:rPr>
      </w:pPr>
    </w:p>
    <w:p>
      <w:pPr>
        <w:pStyle w:val="4"/>
        <w:spacing w:before="0" w:after="0" w:line="360" w:lineRule="auto"/>
        <w:jc w:val="both"/>
        <w:rPr>
          <w:rFonts w:hint="eastAsia" w:ascii="宋体" w:hAnsi="宋体" w:eastAsia="宋体" w:cs="宋体"/>
          <w:sz w:val="28"/>
        </w:rPr>
      </w:pPr>
    </w:p>
    <w:p>
      <w:pPr>
        <w:pStyle w:val="4"/>
        <w:spacing w:before="0" w:after="0" w:line="360" w:lineRule="auto"/>
        <w:jc w:val="both"/>
        <w:rPr>
          <w:rFonts w:hint="eastAsia" w:ascii="宋体" w:hAnsi="宋体" w:eastAsia="宋体" w:cs="宋体"/>
          <w:sz w:val="28"/>
        </w:rPr>
      </w:pPr>
    </w:p>
    <w:p>
      <w:pPr>
        <w:pStyle w:val="4"/>
        <w:spacing w:before="0" w:after="0" w:line="360" w:lineRule="auto"/>
        <w:jc w:val="both"/>
        <w:rPr>
          <w:rFonts w:hint="eastAsia" w:ascii="宋体" w:hAnsi="宋体" w:eastAsia="宋体" w:cs="宋体"/>
          <w:sz w:val="28"/>
        </w:rPr>
      </w:pPr>
    </w:p>
    <w:p>
      <w:pPr>
        <w:pStyle w:val="4"/>
        <w:spacing w:before="0" w:after="0" w:line="360" w:lineRule="auto"/>
        <w:jc w:val="both"/>
        <w:rPr>
          <w:rFonts w:hint="eastAsia" w:ascii="宋体" w:hAnsi="宋体" w:eastAsia="宋体" w:cs="宋体"/>
          <w:sz w:val="28"/>
        </w:rPr>
      </w:pPr>
    </w:p>
    <w:p>
      <w:pPr>
        <w:pStyle w:val="4"/>
        <w:spacing w:before="0" w:after="0" w:line="360" w:lineRule="auto"/>
        <w:jc w:val="both"/>
        <w:rPr>
          <w:rFonts w:hint="eastAsia" w:ascii="宋体" w:hAnsi="宋体" w:eastAsia="宋体" w:cs="宋体"/>
          <w:sz w:val="28"/>
        </w:rPr>
      </w:pPr>
    </w:p>
    <w:p>
      <w:pPr>
        <w:pStyle w:val="4"/>
        <w:spacing w:before="0" w:after="0" w:line="360" w:lineRule="auto"/>
        <w:jc w:val="both"/>
        <w:rPr>
          <w:rFonts w:hint="eastAsia" w:ascii="宋体" w:hAnsi="宋体" w:eastAsia="宋体" w:cs="宋体"/>
          <w:sz w:val="28"/>
        </w:rPr>
      </w:pPr>
    </w:p>
    <w:p>
      <w:pPr>
        <w:pStyle w:val="4"/>
        <w:spacing w:before="0" w:after="0" w:line="360" w:lineRule="auto"/>
        <w:jc w:val="both"/>
        <w:rPr>
          <w:rFonts w:hint="eastAsia" w:ascii="宋体" w:hAnsi="宋体" w:eastAsia="宋体" w:cs="宋体"/>
          <w:sz w:val="28"/>
        </w:rPr>
      </w:pPr>
    </w:p>
    <w:p>
      <w:pPr>
        <w:pStyle w:val="4"/>
        <w:spacing w:before="0" w:after="0" w:line="360" w:lineRule="auto"/>
        <w:jc w:val="both"/>
        <w:rPr>
          <w:rFonts w:hint="eastAsia" w:ascii="宋体" w:hAnsi="宋体" w:eastAsia="宋体" w:cs="宋体"/>
          <w:sz w:val="28"/>
        </w:rPr>
      </w:pPr>
    </w:p>
    <w:p>
      <w:pPr>
        <w:pStyle w:val="4"/>
        <w:spacing w:before="0" w:after="0" w:line="360" w:lineRule="auto"/>
        <w:jc w:val="both"/>
        <w:rPr>
          <w:rFonts w:hint="eastAsia" w:ascii="宋体" w:hAnsi="宋体" w:eastAsia="宋体" w:cs="宋体"/>
          <w:sz w:val="28"/>
        </w:rPr>
      </w:pPr>
    </w:p>
    <w:p>
      <w:pPr>
        <w:pStyle w:val="4"/>
        <w:spacing w:before="0" w:after="0" w:line="360" w:lineRule="auto"/>
        <w:jc w:val="center"/>
        <w:rPr>
          <w:rFonts w:hint="eastAsia" w:ascii="宋体" w:hAnsi="宋体" w:eastAsia="宋体" w:cs="宋体"/>
          <w:sz w:val="28"/>
        </w:rPr>
      </w:pPr>
      <w:bookmarkStart w:id="285" w:name="_Toc3463"/>
      <w:r>
        <w:rPr>
          <w:rFonts w:hint="eastAsia" w:ascii="宋体" w:hAnsi="宋体" w:eastAsia="宋体" w:cs="宋体"/>
          <w:bCs w:val="0"/>
          <w:sz w:val="28"/>
          <w:szCs w:val="28"/>
        </w:rPr>
        <w:t>信誉最低要求</w:t>
      </w:r>
      <w:bookmarkEnd w:id="285"/>
    </w:p>
    <w:p>
      <w:pPr>
        <w:pStyle w:val="4"/>
        <w:spacing w:before="0" w:after="0" w:line="360" w:lineRule="auto"/>
        <w:jc w:val="both"/>
        <w:rPr>
          <w:rFonts w:hint="eastAsia" w:ascii="宋体" w:hAnsi="宋体" w:eastAsia="宋体" w:cs="宋体"/>
          <w:b w:val="0"/>
          <w:bCs w:val="0"/>
          <w:sz w:val="28"/>
          <w:lang w:val="en-US" w:eastAsia="zh-CN"/>
        </w:rPr>
      </w:pPr>
      <w:bookmarkStart w:id="286" w:name="_Toc32171"/>
      <w:bookmarkStart w:id="287" w:name="_Toc29559"/>
      <w:bookmarkStart w:id="288" w:name="_Toc11243"/>
      <w:r>
        <w:rPr>
          <w:rFonts w:hint="eastAsia" w:ascii="宋体" w:hAnsi="宋体" w:eastAsia="宋体" w:cs="宋体"/>
          <w:b w:val="0"/>
          <w:bCs w:val="0"/>
          <w:sz w:val="28"/>
          <w:lang w:val="en-US" w:eastAsia="zh-CN"/>
        </w:rPr>
        <w:t>提供截图</w:t>
      </w:r>
      <w:bookmarkEnd w:id="286"/>
    </w:p>
    <w:p>
      <w:pPr>
        <w:rPr>
          <w:rFonts w:hint="eastAsia" w:ascii="宋体" w:hAnsi="宋体" w:eastAsia="宋体" w:cs="宋体"/>
          <w:b w:val="0"/>
          <w:bCs w:val="0"/>
          <w:sz w:val="28"/>
          <w:lang w:val="en-US" w:eastAsia="zh-CN"/>
        </w:rPr>
      </w:pPr>
    </w:p>
    <w:p>
      <w:pPr>
        <w:pStyle w:val="28"/>
        <w:rPr>
          <w:rFonts w:hint="eastAsia" w:ascii="宋体" w:hAnsi="宋体" w:eastAsia="宋体" w:cs="宋体"/>
          <w:b w:val="0"/>
          <w:bCs w:val="0"/>
          <w:sz w:val="28"/>
          <w:lang w:val="en-US" w:eastAsia="zh-CN"/>
        </w:rPr>
      </w:pPr>
    </w:p>
    <w:p>
      <w:pPr>
        <w:rPr>
          <w:rFonts w:hint="eastAsia" w:ascii="宋体" w:hAnsi="宋体" w:eastAsia="宋体" w:cs="宋体"/>
          <w:b w:val="0"/>
          <w:bCs w:val="0"/>
          <w:sz w:val="28"/>
          <w:lang w:val="en-US" w:eastAsia="zh-CN"/>
        </w:rPr>
      </w:pPr>
    </w:p>
    <w:p>
      <w:pPr>
        <w:pStyle w:val="28"/>
        <w:rPr>
          <w:rFonts w:hint="eastAsia" w:ascii="宋体" w:hAnsi="宋体" w:eastAsia="宋体" w:cs="宋体"/>
          <w:b w:val="0"/>
          <w:bCs w:val="0"/>
          <w:sz w:val="28"/>
          <w:lang w:val="en-US" w:eastAsia="zh-CN"/>
        </w:rPr>
      </w:pPr>
    </w:p>
    <w:p>
      <w:pPr>
        <w:rPr>
          <w:rFonts w:hint="eastAsia" w:ascii="宋体" w:hAnsi="宋体" w:eastAsia="宋体" w:cs="宋体"/>
          <w:b w:val="0"/>
          <w:bCs w:val="0"/>
          <w:sz w:val="28"/>
          <w:lang w:val="en-US" w:eastAsia="zh-CN"/>
        </w:rPr>
      </w:pPr>
    </w:p>
    <w:p>
      <w:pPr>
        <w:pStyle w:val="28"/>
        <w:rPr>
          <w:rFonts w:hint="eastAsia" w:ascii="宋体" w:hAnsi="宋体" w:eastAsia="宋体" w:cs="宋体"/>
          <w:b w:val="0"/>
          <w:bCs w:val="0"/>
          <w:sz w:val="28"/>
          <w:lang w:val="en-US" w:eastAsia="zh-CN"/>
        </w:rPr>
      </w:pPr>
    </w:p>
    <w:p>
      <w:pPr>
        <w:rPr>
          <w:rFonts w:hint="eastAsia" w:ascii="宋体" w:hAnsi="宋体" w:eastAsia="宋体" w:cs="宋体"/>
          <w:b w:val="0"/>
          <w:bCs w:val="0"/>
          <w:sz w:val="28"/>
          <w:lang w:val="en-US" w:eastAsia="zh-CN"/>
        </w:rPr>
      </w:pPr>
    </w:p>
    <w:p>
      <w:pPr>
        <w:pStyle w:val="28"/>
        <w:rPr>
          <w:rFonts w:hint="eastAsia" w:ascii="宋体" w:hAnsi="宋体" w:eastAsia="宋体" w:cs="宋体"/>
          <w:b w:val="0"/>
          <w:bCs w:val="0"/>
          <w:sz w:val="28"/>
          <w:lang w:val="en-US" w:eastAsia="zh-CN"/>
        </w:rPr>
      </w:pPr>
    </w:p>
    <w:p>
      <w:pPr>
        <w:rPr>
          <w:rFonts w:hint="eastAsia" w:ascii="宋体" w:hAnsi="宋体" w:eastAsia="宋体" w:cs="宋体"/>
          <w:b w:val="0"/>
          <w:bCs w:val="0"/>
          <w:sz w:val="28"/>
          <w:lang w:val="en-US" w:eastAsia="zh-CN"/>
        </w:rPr>
      </w:pPr>
    </w:p>
    <w:p>
      <w:pPr>
        <w:pStyle w:val="28"/>
        <w:rPr>
          <w:rFonts w:hint="eastAsia" w:ascii="宋体" w:hAnsi="宋体" w:eastAsia="宋体" w:cs="宋体"/>
          <w:b w:val="0"/>
          <w:bCs w:val="0"/>
          <w:sz w:val="28"/>
          <w:lang w:val="en-US" w:eastAsia="zh-CN"/>
        </w:rPr>
      </w:pPr>
    </w:p>
    <w:p>
      <w:pPr>
        <w:rPr>
          <w:rFonts w:hint="eastAsia" w:ascii="宋体" w:hAnsi="宋体" w:eastAsia="宋体" w:cs="宋体"/>
          <w:b w:val="0"/>
          <w:bCs w:val="0"/>
          <w:sz w:val="28"/>
          <w:lang w:val="en-US" w:eastAsia="zh-CN"/>
        </w:rPr>
      </w:pPr>
    </w:p>
    <w:p>
      <w:pPr>
        <w:pStyle w:val="28"/>
        <w:rPr>
          <w:rFonts w:hint="eastAsia" w:ascii="宋体" w:hAnsi="宋体" w:eastAsia="宋体" w:cs="宋体"/>
          <w:b w:val="0"/>
          <w:bCs w:val="0"/>
          <w:sz w:val="28"/>
          <w:lang w:val="en-US" w:eastAsia="zh-CN"/>
        </w:rPr>
      </w:pPr>
    </w:p>
    <w:p>
      <w:pPr>
        <w:rPr>
          <w:rFonts w:hint="eastAsia" w:ascii="宋体" w:hAnsi="宋体" w:eastAsia="宋体" w:cs="宋体"/>
          <w:b w:val="0"/>
          <w:bCs w:val="0"/>
          <w:sz w:val="28"/>
          <w:lang w:val="en-US" w:eastAsia="zh-CN"/>
        </w:rPr>
      </w:pPr>
    </w:p>
    <w:p>
      <w:pPr>
        <w:pStyle w:val="28"/>
        <w:rPr>
          <w:rFonts w:hint="eastAsia"/>
        </w:rPr>
      </w:pPr>
    </w:p>
    <w:p>
      <w:pPr>
        <w:rPr>
          <w:rFonts w:hint="eastAsia"/>
        </w:rPr>
      </w:pPr>
    </w:p>
    <w:p>
      <w:pPr>
        <w:pStyle w:val="28"/>
        <w:rPr>
          <w:rFonts w:hint="eastAsia"/>
        </w:rPr>
      </w:pPr>
    </w:p>
    <w:p>
      <w:pPr>
        <w:rPr>
          <w:rFonts w:hint="eastAsia"/>
        </w:rPr>
      </w:pPr>
    </w:p>
    <w:bookmarkEnd w:id="278"/>
    <w:bookmarkEnd w:id="279"/>
    <w:bookmarkEnd w:id="280"/>
    <w:bookmarkEnd w:id="281"/>
    <w:bookmarkEnd w:id="282"/>
    <w:bookmarkEnd w:id="287"/>
    <w:bookmarkEnd w:id="288"/>
    <w:p>
      <w:pPr>
        <w:pStyle w:val="4"/>
        <w:spacing w:before="0" w:after="0" w:line="360" w:lineRule="auto"/>
        <w:jc w:val="center"/>
        <w:rPr>
          <w:rFonts w:hint="eastAsia" w:ascii="宋体" w:hAnsi="宋体" w:eastAsia="宋体" w:cs="宋体"/>
          <w:bCs w:val="0"/>
          <w:sz w:val="28"/>
          <w:szCs w:val="28"/>
          <w:lang w:val="en-US" w:eastAsia="zh-CN"/>
        </w:rPr>
      </w:pPr>
      <w:bookmarkStart w:id="289" w:name="_Toc513633974"/>
      <w:bookmarkStart w:id="290" w:name="_Toc503951058"/>
      <w:r>
        <w:rPr>
          <w:rFonts w:hint="eastAsia" w:ascii="宋体" w:hAnsi="宋体" w:eastAsia="宋体" w:cs="宋体"/>
          <w:bCs w:val="0"/>
          <w:sz w:val="28"/>
          <w:szCs w:val="28"/>
          <w:lang w:val="en-US" w:eastAsia="zh-CN"/>
        </w:rPr>
        <w:t>人员最低要求</w:t>
      </w:r>
    </w:p>
    <w:p>
      <w:pPr>
        <w:pStyle w:val="4"/>
        <w:spacing w:before="0" w:after="0" w:line="360" w:lineRule="auto"/>
        <w:jc w:val="both"/>
        <w:rPr>
          <w:rFonts w:hint="eastAsia" w:ascii="宋体" w:hAnsi="宋体" w:eastAsia="宋体" w:cs="宋体"/>
          <w:b w:val="0"/>
          <w:bCs w:val="0"/>
          <w:sz w:val="28"/>
          <w:lang w:val="en-US" w:eastAsia="zh-CN"/>
        </w:rPr>
      </w:pPr>
      <w:r>
        <w:rPr>
          <w:rFonts w:hint="eastAsia" w:ascii="宋体" w:hAnsi="宋体" w:eastAsia="宋体" w:cs="宋体"/>
          <w:b w:val="0"/>
          <w:bCs w:val="0"/>
          <w:sz w:val="28"/>
          <w:lang w:val="en-US" w:eastAsia="zh-CN"/>
        </w:rPr>
        <w:t>提供相应人员身份证、证书。</w:t>
      </w:r>
    </w:p>
    <w:p>
      <w:pPr>
        <w:rPr>
          <w:rFonts w:hint="eastAsia" w:ascii="宋体" w:hAnsi="宋体" w:cs="宋体"/>
          <w:sz w:val="28"/>
        </w:rPr>
      </w:pPr>
    </w:p>
    <w:p>
      <w:pPr>
        <w:pStyle w:val="28"/>
        <w:rPr>
          <w:rFonts w:hint="eastAsia" w:ascii="宋体" w:hAnsi="宋体" w:cs="宋体"/>
          <w:sz w:val="28"/>
        </w:rPr>
      </w:pPr>
    </w:p>
    <w:p>
      <w:pPr>
        <w:rPr>
          <w:rFonts w:hint="eastAsia" w:ascii="宋体" w:hAnsi="宋体" w:cs="宋体"/>
          <w:sz w:val="28"/>
        </w:rPr>
      </w:pPr>
    </w:p>
    <w:p>
      <w:pPr>
        <w:pStyle w:val="28"/>
        <w:rPr>
          <w:rFonts w:hint="eastAsia" w:ascii="宋体" w:hAnsi="宋体" w:cs="宋体"/>
          <w:sz w:val="28"/>
        </w:rPr>
      </w:pPr>
    </w:p>
    <w:p>
      <w:pPr>
        <w:rPr>
          <w:rFonts w:hint="eastAsia" w:ascii="宋体" w:hAnsi="宋体" w:cs="宋体"/>
          <w:sz w:val="28"/>
        </w:rPr>
      </w:pPr>
    </w:p>
    <w:p>
      <w:pPr>
        <w:pStyle w:val="28"/>
        <w:rPr>
          <w:rFonts w:hint="eastAsia" w:ascii="宋体" w:hAnsi="宋体" w:cs="宋体"/>
          <w:sz w:val="28"/>
        </w:rPr>
      </w:pPr>
    </w:p>
    <w:p>
      <w:pPr>
        <w:pStyle w:val="5"/>
        <w:jc w:val="both"/>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5"/>
        <w:jc w:val="center"/>
        <w:rPr>
          <w:rFonts w:hint="eastAsia" w:ascii="宋体" w:hAnsi="宋体" w:cs="宋体"/>
          <w:sz w:val="28"/>
          <w:lang w:eastAsia="zh-CN"/>
        </w:rPr>
      </w:pPr>
      <w:r>
        <w:rPr>
          <w:rFonts w:hint="eastAsia" w:ascii="宋体" w:hAnsi="宋体" w:cs="宋体"/>
          <w:sz w:val="28"/>
          <w:lang w:val="en-US" w:eastAsia="zh-CN"/>
        </w:rPr>
        <w:t>五 询价文件要求的</w:t>
      </w:r>
      <w:r>
        <w:rPr>
          <w:rFonts w:hint="eastAsia" w:ascii="宋体" w:hAnsi="宋体" w:cs="宋体"/>
          <w:sz w:val="28"/>
        </w:rPr>
        <w:t>其他材料</w:t>
      </w:r>
    </w:p>
    <w:bookmarkEnd w:id="289"/>
    <w:bookmarkEnd w:id="290"/>
    <w:p>
      <w:pPr>
        <w:pStyle w:val="28"/>
        <w:rPr>
          <w:rFonts w:hint="eastAsia"/>
        </w:rPr>
      </w:pPr>
    </w:p>
    <w:sectPr>
      <w:footerReference r:id="rId10" w:type="first"/>
      <w:footerReference r:id="rId9"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5F986C60-536E-4C12-BF5D-33A0D144969D}"/>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embedRegular r:id="rId2" w:fontKey="{2D7637EE-103C-4675-976A-21BCFB342539}"/>
  </w:font>
  <w:font w:name="仿宋_GB2312">
    <w:altName w:val="仿宋"/>
    <w:panose1 w:val="02010609030101010101"/>
    <w:charset w:val="86"/>
    <w:family w:val="moder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20309000000000000"/>
    <w:charset w:val="88"/>
    <w:family w:val="modern"/>
    <w:pitch w:val="default"/>
    <w:sig w:usb0="00000000" w:usb1="00000000" w:usb2="00000016" w:usb3="00000000" w:csb0="00100001" w:csb1="00000000"/>
  </w:font>
  <w:font w:name="Calibri Light">
    <w:panose1 w:val="020F0302020204030204"/>
    <w:charset w:val="00"/>
    <w:family w:val="swiss"/>
    <w:pitch w:val="default"/>
    <w:sig w:usb0="E4002E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83" w:usb1="288F0000" w:usb2="0000000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方正仿宋_GBK">
    <w:panose1 w:val="03000509000000000000"/>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Calibri">
    <w:panose1 w:val="020F0502020204030204"/>
    <w:charset w:val="86"/>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长城仿宋">
    <w:altName w:val="仿宋"/>
    <w:panose1 w:val="00000000000000000000"/>
    <w:charset w:val="86"/>
    <w:family w:val="auto"/>
    <w:pitch w:val="default"/>
    <w:sig w:usb0="00000000" w:usb1="00000000" w:usb2="00000010" w:usb3="00000000" w:csb0="00040000" w:csb1="00000000"/>
  </w:font>
  <w:font w:name="LTBKMJ+ËÎÌå">
    <w:altName w:val="Segoe Print"/>
    <w:panose1 w:val="00000000000000000000"/>
    <w:charset w:val="01"/>
    <w:family w:val="auto"/>
    <w:pitch w:val="default"/>
    <w:sig w:usb0="00000000" w:usb1="00000000" w:usb2="01010101" w:usb3="01010101" w:csb0="01010101" w:csb1="01010101"/>
  </w:font>
  <w:font w:name="BPPFPS+ËÎÌå">
    <w:altName w:val="Segoe Print"/>
    <w:panose1 w:val="00000000000000000000"/>
    <w:charset w:val="01"/>
    <w:family w:val="auto"/>
    <w:pitch w:val="default"/>
    <w:sig w:usb0="00000000" w:usb1="00000000" w:usb2="01010101" w:usb3="01010101" w:csb0="01010101" w:csb1="01010101"/>
  </w:font>
  <w:font w:name="UETVND+ºÚÌå">
    <w:altName w:val="Segoe Print"/>
    <w:panose1 w:val="00000000000000000000"/>
    <w:charset w:val="01"/>
    <w:family w:val="modern"/>
    <w:pitch w:val="default"/>
    <w:sig w:usb0="00000000" w:usb1="00000000" w:usb2="01010101" w:usb3="01010101" w:csb0="01010101" w:csb1="01010101"/>
  </w:font>
  <w:font w:name="PNJBBE+ºÚÌå">
    <w:altName w:val="Segoe Print"/>
    <w:panose1 w:val="00000000000000000000"/>
    <w:charset w:val="01"/>
    <w:family w:val="modern"/>
    <w:pitch w:val="default"/>
    <w:sig w:usb0="00000000" w:usb1="00000000" w:usb2="01010101" w:usb3="01010101" w:csb0="01010101" w:csb1="01010101"/>
  </w:font>
  <w:font w:name="THFKGM+ËÎÌå">
    <w:altName w:val="Segoe Print"/>
    <w:panose1 w:val="00000000000000000000"/>
    <w:charset w:val="01"/>
    <w:family w:val="auto"/>
    <w:pitch w:val="default"/>
    <w:sig w:usb0="00000000" w:usb1="00000000" w:usb2="01010101" w:usb3="01010101" w:csb0="01010101" w:csb1="01010101"/>
  </w:font>
  <w:font w:name="MKOHTM+ºÚÌå">
    <w:altName w:val="Segoe Print"/>
    <w:panose1 w:val="00000000000000000000"/>
    <w:charset w:val="01"/>
    <w:family w:val="modern"/>
    <w:pitch w:val="default"/>
    <w:sig w:usb0="00000000" w:usb1="00000000" w:usb2="01010101" w:usb3="01010101" w:csb0="01010101" w:csb1="01010101"/>
  </w:font>
  <w:font w:name="DHLQBR+ËÎÌå">
    <w:altName w:val="Segoe Print"/>
    <w:panose1 w:val="00000000000000000000"/>
    <w:charset w:val="01"/>
    <w:family w:val="auto"/>
    <w:pitch w:val="default"/>
    <w:sig w:usb0="00000000" w:usb1="00000000" w:usb2="01010101" w:usb3="01010101" w:csb0="01010101" w:csb1="01010101"/>
  </w:font>
  <w:font w:name="IRJQWO+ºÚÌå">
    <w:altName w:val="Segoe Print"/>
    <w:panose1 w:val="00000000000000000000"/>
    <w:charset w:val="01"/>
    <w:family w:val="modern"/>
    <w:pitch w:val="default"/>
    <w:sig w:usb0="00000000" w:usb1="00000000" w:usb2="01010101" w:usb3="01010101" w:csb0="01010101" w:csb1="01010101"/>
  </w:font>
  <w:font w:name="HBVCKJ+ºÚÌå">
    <w:altName w:val="Segoe Print"/>
    <w:panose1 w:val="00000000000000000000"/>
    <w:charset w:val="01"/>
    <w:family w:val="modern"/>
    <w:pitch w:val="default"/>
    <w:sig w:usb0="00000000" w:usb1="00000000" w:usb2="01010101" w:usb3="01010101" w:csb0="01010101" w:csb1="01010101"/>
  </w:font>
  <w:font w:name="QCQDKK+ºÚÌå">
    <w:altName w:val="Segoe Print"/>
    <w:panose1 w:val="00000000000000000000"/>
    <w:charset w:val="01"/>
    <w:family w:val="modern"/>
    <w:pitch w:val="default"/>
    <w:sig w:usb0="00000000" w:usb1="00000000" w:usb2="01010101" w:usb3="01010101" w:csb0="01010101" w:csb1="01010101"/>
  </w:font>
  <w:font w:name="UEFCTI+ËÎÌå">
    <w:altName w:val="Segoe Print"/>
    <w:panose1 w:val="00000000000000000000"/>
    <w:charset w:val="01"/>
    <w:family w:val="auto"/>
    <w:pitch w:val="default"/>
    <w:sig w:usb0="00000000" w:usb1="00000000" w:usb2="01010101" w:usb3="01010101" w:csb0="01010101" w:csb1="01010101"/>
  </w:font>
  <w:font w:name="CLHCSU+ËÎÌå">
    <w:altName w:val="Segoe Print"/>
    <w:panose1 w:val="00000000000000000000"/>
    <w:charset w:val="01"/>
    <w:family w:val="auto"/>
    <w:pitch w:val="default"/>
    <w:sig w:usb0="00000000" w:usb1="00000000" w:usb2="01010101" w:usb3="01010101" w:csb0="01010101" w:csb1="01010101"/>
  </w:font>
  <w:font w:name="MASIQA+ºÚÌå">
    <w:altName w:val="Segoe Print"/>
    <w:panose1 w:val="00000000000000000000"/>
    <w:charset w:val="01"/>
    <w:family w:val="modern"/>
    <w:pitch w:val="default"/>
    <w:sig w:usb0="00000000" w:usb1="00000000" w:usb2="01010101" w:usb3="01010101" w:csb0="01010101" w:csb1="01010101"/>
  </w:font>
  <w:font w:name="UQDKNP+ºÚÌå">
    <w:altName w:val="Segoe Print"/>
    <w:panose1 w:val="00000000000000000000"/>
    <w:charset w:val="01"/>
    <w:family w:val="modern"/>
    <w:pitch w:val="default"/>
    <w:sig w:usb0="00000000" w:usb1="00000000" w:usb2="01010101" w:usb3="01010101" w:csb0="01010101" w:csb1="01010101"/>
  </w:font>
  <w:font w:name="IDQEAV+ËÎÌå">
    <w:altName w:val="Segoe Print"/>
    <w:panose1 w:val="00000000000000000000"/>
    <w:charset w:val="01"/>
    <w:family w:val="auto"/>
    <w:pitch w:val="default"/>
    <w:sig w:usb0="00000000" w:usb1="00000000" w:usb2="01010101" w:usb3="01010101" w:csb0="01010101" w:csb1="01010101"/>
  </w:font>
  <w:font w:name="BHTTDM+ºÚÌå">
    <w:altName w:val="Segoe Print"/>
    <w:panose1 w:val="00000000000000000000"/>
    <w:charset w:val="01"/>
    <w:family w:val="modern"/>
    <w:pitch w:val="default"/>
    <w:sig w:usb0="00000000" w:usb1="00000000" w:usb2="01010101" w:usb3="01010101" w:csb0="01010101" w:csb1="01010101"/>
  </w:font>
  <w:font w:name="RGMEQH+ºÚÌå">
    <w:altName w:val="Segoe Print"/>
    <w:panose1 w:val="00000000000000000000"/>
    <w:charset w:val="01"/>
    <w:family w:val="modern"/>
    <w:pitch w:val="default"/>
    <w:sig w:usb0="00000000" w:usb1="00000000" w:usb2="01010101" w:usb3="01010101" w:csb0="01010101" w:csb1="01010101"/>
  </w:font>
  <w:font w:name="EVRAUI+ºÚÌå">
    <w:altName w:val="Segoe Print"/>
    <w:panose1 w:val="00000000000000000000"/>
    <w:charset w:val="01"/>
    <w:family w:val="modern"/>
    <w:pitch w:val="default"/>
    <w:sig w:usb0="00000000" w:usb1="00000000" w:usb2="01010101" w:usb3="01010101" w:csb0="01010101" w:csb1="01010101"/>
  </w:font>
  <w:font w:name="KMWDHW+ºÚÌå">
    <w:altName w:val="Segoe Print"/>
    <w:panose1 w:val="00000000000000000000"/>
    <w:charset w:val="01"/>
    <w:family w:val="modern"/>
    <w:pitch w:val="default"/>
    <w:sig w:usb0="00000000" w:usb1="00000000" w:usb2="01010101" w:usb3="01010101" w:csb0="01010101" w:csb1="01010101"/>
  </w:font>
  <w:font w:name="GWMHWN+ËÎÌå">
    <w:altName w:val="Segoe Print"/>
    <w:panose1 w:val="00000000000000000000"/>
    <w:charset w:val="01"/>
    <w:family w:val="auto"/>
    <w:pitch w:val="default"/>
    <w:sig w:usb0="00000000" w:usb1="00000000" w:usb2="01010101" w:usb3="01010101" w:csb0="01010101" w:csb1="01010101"/>
  </w:font>
  <w:font w:name="Segoe Print">
    <w:panose1 w:val="02000600000000000000"/>
    <w:charset w:val="00"/>
    <w:family w:val="auto"/>
    <w:pitch w:val="default"/>
    <w:sig w:usb0="0000028F" w:usb1="00000000" w:usb2="00000000" w:usb3="00000000" w:csb0="2000009F" w:csb1="47010000"/>
  </w:font>
  <w:font w:name="Segoe Print">
    <w:panose1 w:val="02000600000000000000"/>
    <w:charset w:val="01"/>
    <w:family w:val="modern"/>
    <w:pitch w:val="default"/>
    <w:sig w:usb0="0000028F" w:usb1="00000000" w:usb2="00000000" w:usb3="00000000" w:csb0="2000009F" w:csb1="4701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p>
  <w:p>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rap="around" w:vAnchor="text" w:hAnchor="margin" w:xAlign="center" w:y="1"/>
      <w:rPr>
        <w:rStyle w:val="42"/>
      </w:rPr>
    </w:pPr>
    <w:r>
      <w:fldChar w:fldCharType="begin"/>
    </w:r>
    <w:r>
      <w:rPr>
        <w:rStyle w:val="42"/>
      </w:rPr>
      <w:instrText xml:space="preserve">PAGE  </w:instrText>
    </w:r>
    <w:r>
      <w:fldChar w:fldCharType="end"/>
    </w:r>
  </w:p>
  <w:p>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eastAsia="zh-CN"/>
      </w:rPr>
      <w:t>79</w:t>
    </w:r>
    <w:r>
      <w:fldChar w:fldCharType="end"/>
    </w:r>
  </w:p>
  <w:p>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eastAsia="zh-CN"/>
      </w:rPr>
      <w:t>35</w:t>
    </w:r>
    <w:r>
      <w:fldChar w:fldCharType="end"/>
    </w:r>
  </w:p>
  <w:p>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2"/>
      </w:rPr>
    </w:pPr>
    <w:r>
      <w:fldChar w:fldCharType="begin"/>
    </w:r>
    <w:r>
      <w:rPr>
        <w:rStyle w:val="42"/>
      </w:rPr>
      <w:instrText xml:space="preserve">PAGE  </w:instrText>
    </w:r>
    <w:r>
      <w:fldChar w:fldCharType="separate"/>
    </w:r>
    <w:r>
      <w:rPr>
        <w:rStyle w:val="42"/>
        <w:lang w:val="en-US" w:eastAsia="zh-CN"/>
      </w:rPr>
      <w:t>73</w:t>
    </w:r>
    <w:r>
      <w:fldChar w:fldCharType="end"/>
    </w:r>
  </w:p>
  <w:p>
    <w:pPr>
      <w:pStyle w:val="26"/>
      <w:ind w:right="360"/>
      <w:jc w:val="center"/>
      <w:rPr>
        <w:rFonts w:hint="eastAsia"/>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ind w:right="360"/>
      <w:jc w:val="center"/>
      <w:rPr>
        <w:rFonts w:hint="eastAsia"/>
      </w:rPr>
    </w:pPr>
    <w:r>
      <mc:AlternateContent>
        <mc:Choice Requires="wps">
          <w:drawing>
            <wp:anchor distT="0" distB="0" distL="114300" distR="114300" simplePos="0" relativeHeight="102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6"/>
                            <w:rPr>
                              <w:rStyle w:val="42"/>
                            </w:rPr>
                          </w:pPr>
                          <w:r>
                            <w:fldChar w:fldCharType="begin"/>
                          </w:r>
                          <w:r>
                            <w:rPr>
                              <w:rStyle w:val="42"/>
                            </w:rPr>
                            <w:instrText xml:space="preserve">PAGE  </w:instrText>
                          </w:r>
                          <w:r>
                            <w:fldChar w:fldCharType="separate"/>
                          </w:r>
                          <w:r>
                            <w:rPr>
                              <w:rStyle w:val="42"/>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M6p&#10;ebnPAAAABQEAAA8AAAAAAAAAAQAgAAAAIgAAAGRycy9kb3ducmV2LnhtbFBLAQIUABQAAAAIAIdO&#10;4kBn0BR3ugEAAFcDAAAOAAAAAAAAAAEAIAAAAB4BAABkcnMvZTJvRG9jLnhtbFBLBQYAAAAABgAG&#10;AFkBAABKBQAAAAA=&#10;">
              <v:fill on="f" focussize="0,0"/>
              <v:stroke on="f"/>
              <v:imagedata o:title=""/>
              <o:lock v:ext="edit" aspectratio="f"/>
              <v:textbox inset="0mm,0mm,0mm,0mm" style="mso-fit-shape-to-text:t;">
                <w:txbxContent>
                  <w:p>
                    <w:pPr>
                      <w:pStyle w:val="26"/>
                      <w:rPr>
                        <w:rStyle w:val="42"/>
                      </w:rPr>
                    </w:pPr>
                    <w:r>
                      <w:fldChar w:fldCharType="begin"/>
                    </w:r>
                    <w:r>
                      <w:rPr>
                        <w:rStyle w:val="42"/>
                      </w:rPr>
                      <w:instrText xml:space="preserve">PAGE  </w:instrText>
                    </w:r>
                    <w:r>
                      <w:fldChar w:fldCharType="separate"/>
                    </w:r>
                    <w:r>
                      <w:rPr>
                        <w:rStyle w:val="42"/>
                      </w:rPr>
                      <w:t>95</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mc:AlternateContent>
        <mc:Choice Requires="wps">
          <w:drawing>
            <wp:anchor distT="0" distB="0" distL="114300" distR="114300" simplePos="0" relativeHeight="10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6"/>
                            <w:rPr>
                              <w:rFonts w:hint="eastAsia"/>
                            </w:rPr>
                          </w:pPr>
                          <w:r>
                            <w:rPr>
                              <w:rFonts w:hint="eastAsia"/>
                            </w:rPr>
                            <w:fldChar w:fldCharType="begin"/>
                          </w:r>
                          <w:r>
                            <w:rPr>
                              <w:rFonts w:hint="eastAsia"/>
                            </w:rPr>
                            <w:instrText xml:space="preserve"> PAGE  \* MERGEFORMAT </w:instrText>
                          </w:r>
                          <w:r>
                            <w:rPr>
                              <w:rFonts w:hint="eastAsia"/>
                            </w:rPr>
                            <w:fldChar w:fldCharType="separate"/>
                          </w:r>
                          <w:r>
                            <w:rPr>
                              <w:lang w:val="en-US" w:eastAsia="zh-CN"/>
                            </w:rP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3QW1FLgBAABXAwAADgAAAAAAAAABACAAAAAeAQAAZHJzL2Uyb0RvYy54bWxQSwUGAAAAAAYABgBZ&#10;AQAASAUAAAAA&#10;">
              <v:fill on="f" focussize="0,0"/>
              <v:stroke on="f"/>
              <v:imagedata o:title=""/>
              <o:lock v:ext="edit" aspectratio="f"/>
              <v:textbox inset="0mm,0mm,0mm,0mm" style="mso-fit-shape-to-text:t;">
                <w:txbxContent>
                  <w:p>
                    <w:pPr>
                      <w:pStyle w:val="26"/>
                      <w:rPr>
                        <w:rFonts w:hint="eastAsia"/>
                      </w:rPr>
                    </w:pPr>
                    <w:r>
                      <w:rPr>
                        <w:rFonts w:hint="eastAsia"/>
                      </w:rPr>
                      <w:fldChar w:fldCharType="begin"/>
                    </w:r>
                    <w:r>
                      <w:rPr>
                        <w:rFonts w:hint="eastAsia"/>
                      </w:rPr>
                      <w:instrText xml:space="preserve"> PAGE  \* MERGEFORMAT </w:instrText>
                    </w:r>
                    <w:r>
                      <w:rPr>
                        <w:rFonts w:hint="eastAsia"/>
                      </w:rPr>
                      <w:fldChar w:fldCharType="separate"/>
                    </w:r>
                    <w:r>
                      <w:rPr>
                        <w:lang w:val="en-US" w:eastAsia="zh-CN"/>
                      </w:rP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39"/>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1">
    <w:nsid w:val="60308260"/>
    <w:multiLevelType w:val="singleLevel"/>
    <w:tmpl w:val="60308260"/>
    <w:lvl w:ilvl="0" w:tentative="0">
      <w:start w:val="7"/>
      <w:numFmt w:val="chineseCounting"/>
      <w:suff w:val="space"/>
      <w:lvlText w:val="第%1章"/>
      <w:lvlJc w:val="left"/>
    </w:lvl>
  </w:abstractNum>
  <w:abstractNum w:abstractNumId="2">
    <w:nsid w:val="607685FA"/>
    <w:multiLevelType w:val="singleLevel"/>
    <w:tmpl w:val="607685FA"/>
    <w:lvl w:ilvl="0" w:tentative="0">
      <w:start w:val="3"/>
      <w:numFmt w:val="chineseCounting"/>
      <w:suff w:val="space"/>
      <w:lvlText w:val="第%1章"/>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NotTrackMoves/>
  <w:documentProtection w:enforcement="0"/>
  <w:defaultTabStop w:val="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EFE"/>
    <w:rsid w:val="00183BEA"/>
    <w:rsid w:val="00184A5E"/>
    <w:rsid w:val="0018579A"/>
    <w:rsid w:val="0019148A"/>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60DD"/>
    <w:rsid w:val="00272FC8"/>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7134"/>
    <w:rsid w:val="003A063A"/>
    <w:rsid w:val="003A67CF"/>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AAD"/>
    <w:rsid w:val="00527DED"/>
    <w:rsid w:val="0053576A"/>
    <w:rsid w:val="0053749E"/>
    <w:rsid w:val="0053783C"/>
    <w:rsid w:val="00540A63"/>
    <w:rsid w:val="00541EAD"/>
    <w:rsid w:val="00543B84"/>
    <w:rsid w:val="00551444"/>
    <w:rsid w:val="005516BA"/>
    <w:rsid w:val="00554CE3"/>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3EBE"/>
    <w:rsid w:val="005E3F38"/>
    <w:rsid w:val="005E782A"/>
    <w:rsid w:val="005F2C77"/>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33989"/>
    <w:rsid w:val="00833FEE"/>
    <w:rsid w:val="00834654"/>
    <w:rsid w:val="008346F1"/>
    <w:rsid w:val="008354B1"/>
    <w:rsid w:val="008365E2"/>
    <w:rsid w:val="00836AA3"/>
    <w:rsid w:val="0084014A"/>
    <w:rsid w:val="00840D93"/>
    <w:rsid w:val="0084176C"/>
    <w:rsid w:val="00842D69"/>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63E7"/>
    <w:rsid w:val="008D73C7"/>
    <w:rsid w:val="008E0572"/>
    <w:rsid w:val="008E1519"/>
    <w:rsid w:val="008E287D"/>
    <w:rsid w:val="008E45A7"/>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2E22"/>
    <w:rsid w:val="00A95AFB"/>
    <w:rsid w:val="00AA1ED7"/>
    <w:rsid w:val="00AA2125"/>
    <w:rsid w:val="00AA7B39"/>
    <w:rsid w:val="00AB291E"/>
    <w:rsid w:val="00AB3079"/>
    <w:rsid w:val="00AB454C"/>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41020"/>
    <w:rsid w:val="00B42F9A"/>
    <w:rsid w:val="00B459DA"/>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7B2A"/>
    <w:rsid w:val="00C11F6E"/>
    <w:rsid w:val="00C13F63"/>
    <w:rsid w:val="00C15831"/>
    <w:rsid w:val="00C168B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A53"/>
    <w:rsid w:val="00C66FB7"/>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F1985"/>
    <w:rsid w:val="00DF5B31"/>
    <w:rsid w:val="00E02114"/>
    <w:rsid w:val="00E03783"/>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84AD3"/>
    <w:rsid w:val="00E8555A"/>
    <w:rsid w:val="00E907D3"/>
    <w:rsid w:val="00E9117E"/>
    <w:rsid w:val="00E91C2B"/>
    <w:rsid w:val="00E9267B"/>
    <w:rsid w:val="00E9477F"/>
    <w:rsid w:val="00EA168E"/>
    <w:rsid w:val="00EA2585"/>
    <w:rsid w:val="00EA416E"/>
    <w:rsid w:val="00EA6533"/>
    <w:rsid w:val="00EA7196"/>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5D18DC"/>
    <w:rsid w:val="01852BD3"/>
    <w:rsid w:val="02A800C5"/>
    <w:rsid w:val="0336767D"/>
    <w:rsid w:val="037D0CD2"/>
    <w:rsid w:val="038B3366"/>
    <w:rsid w:val="03981B5E"/>
    <w:rsid w:val="03996EAD"/>
    <w:rsid w:val="03F60BFA"/>
    <w:rsid w:val="04023CC8"/>
    <w:rsid w:val="042674F4"/>
    <w:rsid w:val="04C12ED8"/>
    <w:rsid w:val="04DC5749"/>
    <w:rsid w:val="04E26FED"/>
    <w:rsid w:val="04FD6633"/>
    <w:rsid w:val="05871A0A"/>
    <w:rsid w:val="05A70EA9"/>
    <w:rsid w:val="05D55D36"/>
    <w:rsid w:val="060C2525"/>
    <w:rsid w:val="062756FD"/>
    <w:rsid w:val="06540A4C"/>
    <w:rsid w:val="067C53E7"/>
    <w:rsid w:val="06820F5E"/>
    <w:rsid w:val="06AE2ABA"/>
    <w:rsid w:val="06DD02BB"/>
    <w:rsid w:val="06E71F51"/>
    <w:rsid w:val="07050666"/>
    <w:rsid w:val="07362674"/>
    <w:rsid w:val="073B54B2"/>
    <w:rsid w:val="081748AE"/>
    <w:rsid w:val="08635851"/>
    <w:rsid w:val="08C2359B"/>
    <w:rsid w:val="09041814"/>
    <w:rsid w:val="092D7BDC"/>
    <w:rsid w:val="09332D2B"/>
    <w:rsid w:val="093E2D64"/>
    <w:rsid w:val="098B1DA7"/>
    <w:rsid w:val="09A31A61"/>
    <w:rsid w:val="09DE1094"/>
    <w:rsid w:val="09E2475B"/>
    <w:rsid w:val="0A3F34B7"/>
    <w:rsid w:val="0A4B11BE"/>
    <w:rsid w:val="0A8E5B8D"/>
    <w:rsid w:val="0AA240FA"/>
    <w:rsid w:val="0AAC0CBB"/>
    <w:rsid w:val="0AD84BD3"/>
    <w:rsid w:val="0B1061C6"/>
    <w:rsid w:val="0B2B08D5"/>
    <w:rsid w:val="0BB825ED"/>
    <w:rsid w:val="0BC0647C"/>
    <w:rsid w:val="0BF26817"/>
    <w:rsid w:val="0C22464A"/>
    <w:rsid w:val="0C623EAC"/>
    <w:rsid w:val="0CAD24AF"/>
    <w:rsid w:val="0D662EE5"/>
    <w:rsid w:val="0D9339BE"/>
    <w:rsid w:val="0D9F0DC4"/>
    <w:rsid w:val="0DDE695A"/>
    <w:rsid w:val="0E2D072E"/>
    <w:rsid w:val="0E3B295D"/>
    <w:rsid w:val="0E47249B"/>
    <w:rsid w:val="0E551882"/>
    <w:rsid w:val="0E661DC4"/>
    <w:rsid w:val="0F4C19DA"/>
    <w:rsid w:val="0F4C7D05"/>
    <w:rsid w:val="0F5F17BD"/>
    <w:rsid w:val="0F90531D"/>
    <w:rsid w:val="0FAD64B5"/>
    <w:rsid w:val="0FB8621E"/>
    <w:rsid w:val="0FFF5930"/>
    <w:rsid w:val="101B2029"/>
    <w:rsid w:val="10A265EF"/>
    <w:rsid w:val="110D40B6"/>
    <w:rsid w:val="11485B0D"/>
    <w:rsid w:val="117076B2"/>
    <w:rsid w:val="125E1A9C"/>
    <w:rsid w:val="1276289F"/>
    <w:rsid w:val="1288522D"/>
    <w:rsid w:val="129D6A95"/>
    <w:rsid w:val="12AF4046"/>
    <w:rsid w:val="12CE506D"/>
    <w:rsid w:val="12F65490"/>
    <w:rsid w:val="12F73D2A"/>
    <w:rsid w:val="13112273"/>
    <w:rsid w:val="13511DF6"/>
    <w:rsid w:val="138B4634"/>
    <w:rsid w:val="138F1214"/>
    <w:rsid w:val="13D101C7"/>
    <w:rsid w:val="1400440E"/>
    <w:rsid w:val="144729D8"/>
    <w:rsid w:val="14AB614D"/>
    <w:rsid w:val="15507C7E"/>
    <w:rsid w:val="15664AEF"/>
    <w:rsid w:val="158E23E1"/>
    <w:rsid w:val="159D7EA6"/>
    <w:rsid w:val="159F1BF9"/>
    <w:rsid w:val="160B0227"/>
    <w:rsid w:val="17081A7A"/>
    <w:rsid w:val="17292C0C"/>
    <w:rsid w:val="176F50FE"/>
    <w:rsid w:val="17DD0B49"/>
    <w:rsid w:val="181C1400"/>
    <w:rsid w:val="18223BBF"/>
    <w:rsid w:val="18487F0D"/>
    <w:rsid w:val="18D435BC"/>
    <w:rsid w:val="19BA69A5"/>
    <w:rsid w:val="19DF6D3F"/>
    <w:rsid w:val="19E24459"/>
    <w:rsid w:val="1A3D7EBE"/>
    <w:rsid w:val="1A4353A0"/>
    <w:rsid w:val="1B075A0C"/>
    <w:rsid w:val="1B67066F"/>
    <w:rsid w:val="1B7229E4"/>
    <w:rsid w:val="1B7A5EC7"/>
    <w:rsid w:val="1C94403C"/>
    <w:rsid w:val="1CF6260F"/>
    <w:rsid w:val="1CF83AEA"/>
    <w:rsid w:val="1D6914D5"/>
    <w:rsid w:val="1D7E09CF"/>
    <w:rsid w:val="1E7F32B0"/>
    <w:rsid w:val="1EBB622E"/>
    <w:rsid w:val="1EEA13A6"/>
    <w:rsid w:val="1EFE64E9"/>
    <w:rsid w:val="1F6207D0"/>
    <w:rsid w:val="1FE1627D"/>
    <w:rsid w:val="1FEA603B"/>
    <w:rsid w:val="20293E2F"/>
    <w:rsid w:val="206E3E8E"/>
    <w:rsid w:val="2093114F"/>
    <w:rsid w:val="209B57AA"/>
    <w:rsid w:val="20D83D6E"/>
    <w:rsid w:val="20EA6084"/>
    <w:rsid w:val="20F01139"/>
    <w:rsid w:val="20F1461D"/>
    <w:rsid w:val="212B522B"/>
    <w:rsid w:val="21736537"/>
    <w:rsid w:val="21977807"/>
    <w:rsid w:val="226827C0"/>
    <w:rsid w:val="227C6EFF"/>
    <w:rsid w:val="22942795"/>
    <w:rsid w:val="22A10D06"/>
    <w:rsid w:val="22E46F4A"/>
    <w:rsid w:val="22F20159"/>
    <w:rsid w:val="23486890"/>
    <w:rsid w:val="23AB4CDF"/>
    <w:rsid w:val="23C37A75"/>
    <w:rsid w:val="24436391"/>
    <w:rsid w:val="24AD6D9A"/>
    <w:rsid w:val="26154215"/>
    <w:rsid w:val="26666FDC"/>
    <w:rsid w:val="26B267E7"/>
    <w:rsid w:val="26F65310"/>
    <w:rsid w:val="27357F9F"/>
    <w:rsid w:val="27EF1935"/>
    <w:rsid w:val="27F47E38"/>
    <w:rsid w:val="280A1B75"/>
    <w:rsid w:val="283962F8"/>
    <w:rsid w:val="290212C1"/>
    <w:rsid w:val="29656DCE"/>
    <w:rsid w:val="298B4B23"/>
    <w:rsid w:val="29D875FE"/>
    <w:rsid w:val="2A194E5D"/>
    <w:rsid w:val="2A594BC2"/>
    <w:rsid w:val="2AA90FA0"/>
    <w:rsid w:val="2B552F60"/>
    <w:rsid w:val="2BB367B9"/>
    <w:rsid w:val="2C184D47"/>
    <w:rsid w:val="2C796A89"/>
    <w:rsid w:val="2CBD3A96"/>
    <w:rsid w:val="2CC74339"/>
    <w:rsid w:val="2CCE1414"/>
    <w:rsid w:val="2CD616BF"/>
    <w:rsid w:val="2CF93ABF"/>
    <w:rsid w:val="2D1E27A3"/>
    <w:rsid w:val="2D766528"/>
    <w:rsid w:val="2E6A704D"/>
    <w:rsid w:val="2E8A6255"/>
    <w:rsid w:val="2F0B1048"/>
    <w:rsid w:val="2F141AAA"/>
    <w:rsid w:val="2FF23F99"/>
    <w:rsid w:val="30236367"/>
    <w:rsid w:val="30331BC6"/>
    <w:rsid w:val="303E7E03"/>
    <w:rsid w:val="304A182B"/>
    <w:rsid w:val="30757C00"/>
    <w:rsid w:val="307D5D65"/>
    <w:rsid w:val="30B34CE3"/>
    <w:rsid w:val="30CB1C83"/>
    <w:rsid w:val="31832D29"/>
    <w:rsid w:val="31D20CDE"/>
    <w:rsid w:val="31F37E23"/>
    <w:rsid w:val="32223DC6"/>
    <w:rsid w:val="329032EF"/>
    <w:rsid w:val="329970EF"/>
    <w:rsid w:val="32B35AAA"/>
    <w:rsid w:val="334459AC"/>
    <w:rsid w:val="33705A64"/>
    <w:rsid w:val="342645AD"/>
    <w:rsid w:val="34335C8F"/>
    <w:rsid w:val="34617CD8"/>
    <w:rsid w:val="34A61339"/>
    <w:rsid w:val="34F3793E"/>
    <w:rsid w:val="35574E9C"/>
    <w:rsid w:val="35712E34"/>
    <w:rsid w:val="35ED793B"/>
    <w:rsid w:val="366C082D"/>
    <w:rsid w:val="36C90DD1"/>
    <w:rsid w:val="37704489"/>
    <w:rsid w:val="37925427"/>
    <w:rsid w:val="37A55DCC"/>
    <w:rsid w:val="37CA04FF"/>
    <w:rsid w:val="394C68A5"/>
    <w:rsid w:val="395E479A"/>
    <w:rsid w:val="39A36C2D"/>
    <w:rsid w:val="39AA29B9"/>
    <w:rsid w:val="39E71AEC"/>
    <w:rsid w:val="39F60058"/>
    <w:rsid w:val="3A104089"/>
    <w:rsid w:val="3AB8426E"/>
    <w:rsid w:val="3ACF765C"/>
    <w:rsid w:val="3AD278CD"/>
    <w:rsid w:val="3AFA4BE5"/>
    <w:rsid w:val="3B2A44B8"/>
    <w:rsid w:val="3B2B6476"/>
    <w:rsid w:val="3BBC038E"/>
    <w:rsid w:val="3C852047"/>
    <w:rsid w:val="3CA13116"/>
    <w:rsid w:val="3CA925AE"/>
    <w:rsid w:val="3CF877AB"/>
    <w:rsid w:val="3D306CB2"/>
    <w:rsid w:val="3D667959"/>
    <w:rsid w:val="3D8230F2"/>
    <w:rsid w:val="3D886E2C"/>
    <w:rsid w:val="3DD83D60"/>
    <w:rsid w:val="3E044CAE"/>
    <w:rsid w:val="3EAD4174"/>
    <w:rsid w:val="3EAD7F9C"/>
    <w:rsid w:val="3EB32892"/>
    <w:rsid w:val="3EBC3336"/>
    <w:rsid w:val="3F064AE9"/>
    <w:rsid w:val="3F3B0C43"/>
    <w:rsid w:val="3F4C62B0"/>
    <w:rsid w:val="402A34B8"/>
    <w:rsid w:val="40360CD1"/>
    <w:rsid w:val="40613E30"/>
    <w:rsid w:val="40736573"/>
    <w:rsid w:val="409B4A07"/>
    <w:rsid w:val="40F66678"/>
    <w:rsid w:val="41146522"/>
    <w:rsid w:val="4120577A"/>
    <w:rsid w:val="41FD121E"/>
    <w:rsid w:val="421A7627"/>
    <w:rsid w:val="4232690E"/>
    <w:rsid w:val="4233112B"/>
    <w:rsid w:val="43501335"/>
    <w:rsid w:val="43702851"/>
    <w:rsid w:val="4424604A"/>
    <w:rsid w:val="445014AB"/>
    <w:rsid w:val="454F0B76"/>
    <w:rsid w:val="457E2BBE"/>
    <w:rsid w:val="45851271"/>
    <w:rsid w:val="45E076C0"/>
    <w:rsid w:val="46026DB9"/>
    <w:rsid w:val="4662498C"/>
    <w:rsid w:val="46831AD1"/>
    <w:rsid w:val="46970C97"/>
    <w:rsid w:val="46A022D9"/>
    <w:rsid w:val="46A9554B"/>
    <w:rsid w:val="46BE1A6C"/>
    <w:rsid w:val="471B3499"/>
    <w:rsid w:val="48037A8A"/>
    <w:rsid w:val="48377D23"/>
    <w:rsid w:val="486634EE"/>
    <w:rsid w:val="48807890"/>
    <w:rsid w:val="48A64B98"/>
    <w:rsid w:val="48BC156D"/>
    <w:rsid w:val="48F765BE"/>
    <w:rsid w:val="49320F23"/>
    <w:rsid w:val="49DD73AE"/>
    <w:rsid w:val="49F95BD6"/>
    <w:rsid w:val="4A3B06D7"/>
    <w:rsid w:val="4AD703A4"/>
    <w:rsid w:val="4BD07B58"/>
    <w:rsid w:val="4C3176AB"/>
    <w:rsid w:val="4C6E278E"/>
    <w:rsid w:val="4C8720A2"/>
    <w:rsid w:val="4D7251FF"/>
    <w:rsid w:val="4E472C92"/>
    <w:rsid w:val="4E9D5C2D"/>
    <w:rsid w:val="4EBA57C1"/>
    <w:rsid w:val="4FA91AAC"/>
    <w:rsid w:val="4FBD0FF5"/>
    <w:rsid w:val="4FC854D7"/>
    <w:rsid w:val="50142DE1"/>
    <w:rsid w:val="5015687B"/>
    <w:rsid w:val="501926CA"/>
    <w:rsid w:val="505E3D68"/>
    <w:rsid w:val="50A25D79"/>
    <w:rsid w:val="516A440A"/>
    <w:rsid w:val="51C42E16"/>
    <w:rsid w:val="525351F4"/>
    <w:rsid w:val="525A6FBC"/>
    <w:rsid w:val="526C0997"/>
    <w:rsid w:val="533D33D1"/>
    <w:rsid w:val="53670B33"/>
    <w:rsid w:val="53775B6A"/>
    <w:rsid w:val="53D43855"/>
    <w:rsid w:val="53EE1101"/>
    <w:rsid w:val="53FC4E8E"/>
    <w:rsid w:val="541717DC"/>
    <w:rsid w:val="553C46BA"/>
    <w:rsid w:val="55494082"/>
    <w:rsid w:val="557D5B60"/>
    <w:rsid w:val="55834A19"/>
    <w:rsid w:val="55F526C6"/>
    <w:rsid w:val="56066DC9"/>
    <w:rsid w:val="564E1228"/>
    <w:rsid w:val="56534A57"/>
    <w:rsid w:val="569C7F1D"/>
    <w:rsid w:val="56A6131D"/>
    <w:rsid w:val="56A82B00"/>
    <w:rsid w:val="56BC5AD0"/>
    <w:rsid w:val="56D00C68"/>
    <w:rsid w:val="57895A45"/>
    <w:rsid w:val="57C5313B"/>
    <w:rsid w:val="57D807D4"/>
    <w:rsid w:val="57EA7969"/>
    <w:rsid w:val="58750691"/>
    <w:rsid w:val="58AB575D"/>
    <w:rsid w:val="59445F91"/>
    <w:rsid w:val="59815208"/>
    <w:rsid w:val="59F001A4"/>
    <w:rsid w:val="5A1E2DE7"/>
    <w:rsid w:val="5B123FA7"/>
    <w:rsid w:val="5B613C0E"/>
    <w:rsid w:val="5BCA6564"/>
    <w:rsid w:val="5C1E3775"/>
    <w:rsid w:val="5C381264"/>
    <w:rsid w:val="5C672644"/>
    <w:rsid w:val="5C8132C7"/>
    <w:rsid w:val="5CA23A25"/>
    <w:rsid w:val="5CC26330"/>
    <w:rsid w:val="5CD67F41"/>
    <w:rsid w:val="5D017C51"/>
    <w:rsid w:val="5D463591"/>
    <w:rsid w:val="5D4F2A78"/>
    <w:rsid w:val="5D792AE4"/>
    <w:rsid w:val="5DD54104"/>
    <w:rsid w:val="5E2F58D3"/>
    <w:rsid w:val="5E5A06FD"/>
    <w:rsid w:val="5E9342EC"/>
    <w:rsid w:val="5F3815EE"/>
    <w:rsid w:val="5F5C32D6"/>
    <w:rsid w:val="600E788A"/>
    <w:rsid w:val="604130CF"/>
    <w:rsid w:val="60794FD4"/>
    <w:rsid w:val="60814FEF"/>
    <w:rsid w:val="60D32F5A"/>
    <w:rsid w:val="610E2B4C"/>
    <w:rsid w:val="61DE43D4"/>
    <w:rsid w:val="61E06967"/>
    <w:rsid w:val="61F06607"/>
    <w:rsid w:val="624216A0"/>
    <w:rsid w:val="626736F9"/>
    <w:rsid w:val="628E1BE9"/>
    <w:rsid w:val="62D06FF9"/>
    <w:rsid w:val="62D765EB"/>
    <w:rsid w:val="633A3E44"/>
    <w:rsid w:val="636B22CC"/>
    <w:rsid w:val="63B65AC7"/>
    <w:rsid w:val="63D7428B"/>
    <w:rsid w:val="640C4C0D"/>
    <w:rsid w:val="645830D7"/>
    <w:rsid w:val="647258C3"/>
    <w:rsid w:val="64AA2E73"/>
    <w:rsid w:val="64E8446E"/>
    <w:rsid w:val="65376B47"/>
    <w:rsid w:val="654042F5"/>
    <w:rsid w:val="660447CA"/>
    <w:rsid w:val="665622BC"/>
    <w:rsid w:val="666C4EE6"/>
    <w:rsid w:val="66FB0FDC"/>
    <w:rsid w:val="66FC5AFF"/>
    <w:rsid w:val="67314CD6"/>
    <w:rsid w:val="67BA7741"/>
    <w:rsid w:val="680D0CA5"/>
    <w:rsid w:val="68A45648"/>
    <w:rsid w:val="68A5668C"/>
    <w:rsid w:val="6911241F"/>
    <w:rsid w:val="69B67115"/>
    <w:rsid w:val="69EF53B4"/>
    <w:rsid w:val="6A126DD2"/>
    <w:rsid w:val="6A420E56"/>
    <w:rsid w:val="6A924E32"/>
    <w:rsid w:val="6A94008C"/>
    <w:rsid w:val="6AE60947"/>
    <w:rsid w:val="6B0B374F"/>
    <w:rsid w:val="6B1F0CCB"/>
    <w:rsid w:val="6B6234E5"/>
    <w:rsid w:val="6BBD11F5"/>
    <w:rsid w:val="6BD12800"/>
    <w:rsid w:val="6C5E02FC"/>
    <w:rsid w:val="6C721812"/>
    <w:rsid w:val="6C8B0F52"/>
    <w:rsid w:val="6C9B7509"/>
    <w:rsid w:val="6CCE746A"/>
    <w:rsid w:val="6CDD0DD0"/>
    <w:rsid w:val="6D0127E4"/>
    <w:rsid w:val="6D1C168A"/>
    <w:rsid w:val="6D3668DD"/>
    <w:rsid w:val="6DB941BD"/>
    <w:rsid w:val="6E5F1098"/>
    <w:rsid w:val="6EA41FA2"/>
    <w:rsid w:val="6F381CAC"/>
    <w:rsid w:val="6F9C6902"/>
    <w:rsid w:val="6FA0729C"/>
    <w:rsid w:val="70100CA2"/>
    <w:rsid w:val="70393572"/>
    <w:rsid w:val="70A24D48"/>
    <w:rsid w:val="70BA64EF"/>
    <w:rsid w:val="70C900DF"/>
    <w:rsid w:val="71326D32"/>
    <w:rsid w:val="715A596A"/>
    <w:rsid w:val="717C247D"/>
    <w:rsid w:val="71816B8E"/>
    <w:rsid w:val="71832D29"/>
    <w:rsid w:val="71907818"/>
    <w:rsid w:val="71E95916"/>
    <w:rsid w:val="7250588C"/>
    <w:rsid w:val="726F5278"/>
    <w:rsid w:val="727E786A"/>
    <w:rsid w:val="72BD0544"/>
    <w:rsid w:val="72C0472D"/>
    <w:rsid w:val="72D11D5C"/>
    <w:rsid w:val="72E85DAD"/>
    <w:rsid w:val="72FA066C"/>
    <w:rsid w:val="732303D9"/>
    <w:rsid w:val="73532CC9"/>
    <w:rsid w:val="744975DD"/>
    <w:rsid w:val="746920A5"/>
    <w:rsid w:val="74DE73F5"/>
    <w:rsid w:val="75D07F8B"/>
    <w:rsid w:val="75EE5669"/>
    <w:rsid w:val="76957051"/>
    <w:rsid w:val="773E064E"/>
    <w:rsid w:val="774E1211"/>
    <w:rsid w:val="777B71D8"/>
    <w:rsid w:val="77A54D53"/>
    <w:rsid w:val="77C16C46"/>
    <w:rsid w:val="77FC6767"/>
    <w:rsid w:val="781A0BEC"/>
    <w:rsid w:val="78202415"/>
    <w:rsid w:val="78213FC9"/>
    <w:rsid w:val="78701D9C"/>
    <w:rsid w:val="795660B2"/>
    <w:rsid w:val="79CE7716"/>
    <w:rsid w:val="7A0C1011"/>
    <w:rsid w:val="7A0E7A81"/>
    <w:rsid w:val="7A200A74"/>
    <w:rsid w:val="7A2C747D"/>
    <w:rsid w:val="7A321CDB"/>
    <w:rsid w:val="7A6E32C8"/>
    <w:rsid w:val="7AC900CF"/>
    <w:rsid w:val="7B052FBD"/>
    <w:rsid w:val="7B5A5A6C"/>
    <w:rsid w:val="7B5C250E"/>
    <w:rsid w:val="7B6D0F87"/>
    <w:rsid w:val="7B783FD8"/>
    <w:rsid w:val="7B9A3DB8"/>
    <w:rsid w:val="7BF20E1E"/>
    <w:rsid w:val="7C9408F4"/>
    <w:rsid w:val="7CB90CC2"/>
    <w:rsid w:val="7CFB2CE9"/>
    <w:rsid w:val="7D212CA5"/>
    <w:rsid w:val="7D255EE2"/>
    <w:rsid w:val="7D293184"/>
    <w:rsid w:val="7D69777E"/>
    <w:rsid w:val="7DB34706"/>
    <w:rsid w:val="7E1A0A9F"/>
    <w:rsid w:val="7E3C401A"/>
    <w:rsid w:val="7E641213"/>
    <w:rsid w:val="7EF34773"/>
    <w:rsid w:val="7F0D08DC"/>
    <w:rsid w:val="7F714EE5"/>
    <w:rsid w:val="7F7F2734"/>
    <w:rsid w:val="7FA63F96"/>
    <w:rsid w:val="7FB9287C"/>
    <w:rsid w:val="7FCC47FD"/>
    <w:rsid w:val="7FFB1B6E"/>
  </w:rsids>
  <m:mathPr>
    <m:lMargin m:val="0"/>
    <m:mathFont m:val="Cambria Math"/>
    <m:rMargin m:val="0"/>
    <m:wrapIndent m:val="1440"/>
    <m:brkBin m:val="before"/>
    <m:brkBinSub m:val="--"/>
    <m:defJc m:val="centerGroup"/>
    <m:intLim m:val="subSup"/>
    <m:naryLim m:val="undOvr"/>
    <m:smallFrac m:val="0"/>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9"/>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4"/>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3"/>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88"/>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6"/>
    <w:basedOn w:val="1"/>
    <w:next w:val="1"/>
    <w:link w:val="55"/>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8">
    <w:name w:val="heading 7"/>
    <w:basedOn w:val="1"/>
    <w:next w:val="1"/>
    <w:link w:val="95"/>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9">
    <w:name w:val="heading 8"/>
    <w:basedOn w:val="1"/>
    <w:next w:val="1"/>
    <w:link w:val="77"/>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0">
    <w:name w:val="heading 9"/>
    <w:basedOn w:val="1"/>
    <w:next w:val="1"/>
    <w:link w:val="69"/>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0">
    <w:name w:val="Default Paragraph Font"/>
    <w:unhideWhenUsed/>
    <w:qFormat/>
    <w:uiPriority w:val="1"/>
  </w:style>
  <w:style w:type="table" w:default="1" w:styleId="47">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1"/>
    <w:link w:val="61"/>
    <w:qFormat/>
    <w:uiPriority w:val="0"/>
    <w:pPr>
      <w:spacing w:after="120"/>
    </w:pPr>
    <w:rPr>
      <w:kern w:val="0"/>
      <w:sz w:val="20"/>
    </w:rPr>
  </w:style>
  <w:style w:type="paragraph" w:styleId="11">
    <w:name w:val="annotation subject"/>
    <w:basedOn w:val="12"/>
    <w:next w:val="12"/>
    <w:link w:val="64"/>
    <w:qFormat/>
    <w:uiPriority w:val="0"/>
    <w:rPr>
      <w:b/>
      <w:bCs/>
    </w:rPr>
  </w:style>
  <w:style w:type="paragraph" w:styleId="12">
    <w:name w:val="annotation text"/>
    <w:basedOn w:val="1"/>
    <w:link w:val="54"/>
    <w:unhideWhenUsed/>
    <w:qFormat/>
    <w:uiPriority w:val="99"/>
    <w:pPr>
      <w:jc w:val="left"/>
    </w:pPr>
    <w:rPr>
      <w:kern w:val="0"/>
      <w:sz w:val="20"/>
    </w:rPr>
  </w:style>
  <w:style w:type="paragraph" w:styleId="13">
    <w:name w:val="toc 7"/>
    <w:basedOn w:val="1"/>
    <w:next w:val="1"/>
    <w:qFormat/>
    <w:uiPriority w:val="39"/>
    <w:pPr>
      <w:ind w:left="1260"/>
      <w:jc w:val="left"/>
    </w:pPr>
    <w:rPr>
      <w:rFonts w:ascii="Calibri" w:hAnsi="Calibri"/>
      <w:sz w:val="18"/>
      <w:szCs w:val="18"/>
    </w:rPr>
  </w:style>
  <w:style w:type="paragraph" w:styleId="14">
    <w:name w:val="Normal Indent"/>
    <w:basedOn w:val="1"/>
    <w:link w:val="65"/>
    <w:qFormat/>
    <w:uiPriority w:val="0"/>
    <w:pPr>
      <w:ind w:firstLine="420" w:firstLineChars="200"/>
    </w:pPr>
  </w:style>
  <w:style w:type="paragraph" w:styleId="15">
    <w:name w:val="Document Map"/>
    <w:basedOn w:val="1"/>
    <w:link w:val="72"/>
    <w:qFormat/>
    <w:uiPriority w:val="0"/>
    <w:pPr>
      <w:shd w:val="clear" w:color="auto" w:fill="000080"/>
    </w:pPr>
    <w:rPr>
      <w:kern w:val="0"/>
      <w:sz w:val="20"/>
    </w:rPr>
  </w:style>
  <w:style w:type="paragraph" w:styleId="16">
    <w:name w:val="Body Text 3"/>
    <w:basedOn w:val="1"/>
    <w:link w:val="58"/>
    <w:qFormat/>
    <w:uiPriority w:val="0"/>
    <w:rPr>
      <w:rFonts w:ascii="宋体"/>
      <w:kern w:val="0"/>
      <w:sz w:val="24"/>
      <w:szCs w:val="20"/>
    </w:rPr>
  </w:style>
  <w:style w:type="paragraph" w:styleId="17">
    <w:name w:val="Body Text Indent"/>
    <w:basedOn w:val="1"/>
    <w:link w:val="71"/>
    <w:qFormat/>
    <w:uiPriority w:val="0"/>
    <w:pPr>
      <w:spacing w:after="120"/>
      <w:ind w:left="420" w:leftChars="200"/>
    </w:pPr>
    <w:rPr>
      <w:kern w:val="0"/>
      <w:sz w:val="20"/>
    </w:rPr>
  </w:style>
  <w:style w:type="paragraph" w:styleId="18">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9">
    <w:name w:val="toc 5"/>
    <w:basedOn w:val="1"/>
    <w:next w:val="1"/>
    <w:qFormat/>
    <w:uiPriority w:val="39"/>
    <w:pPr>
      <w:ind w:left="840"/>
      <w:jc w:val="left"/>
    </w:pPr>
    <w:rPr>
      <w:rFonts w:ascii="Calibri" w:hAnsi="Calibri"/>
      <w:sz w:val="18"/>
      <w:szCs w:val="18"/>
    </w:rPr>
  </w:style>
  <w:style w:type="paragraph" w:styleId="20">
    <w:name w:val="toc 3"/>
    <w:basedOn w:val="1"/>
    <w:next w:val="1"/>
    <w:qFormat/>
    <w:uiPriority w:val="39"/>
    <w:pPr>
      <w:ind w:left="420"/>
      <w:jc w:val="left"/>
    </w:pPr>
    <w:rPr>
      <w:rFonts w:ascii="Calibri" w:hAnsi="Calibri"/>
      <w:i/>
      <w:iCs/>
      <w:sz w:val="20"/>
      <w:szCs w:val="20"/>
    </w:rPr>
  </w:style>
  <w:style w:type="paragraph" w:styleId="21">
    <w:name w:val="Plain Text"/>
    <w:basedOn w:val="1"/>
    <w:link w:val="94"/>
    <w:qFormat/>
    <w:uiPriority w:val="99"/>
    <w:rPr>
      <w:rFonts w:ascii="Courier New" w:hAnsi="Courier New"/>
      <w:kern w:val="0"/>
      <w:sz w:val="20"/>
      <w:szCs w:val="20"/>
    </w:rPr>
  </w:style>
  <w:style w:type="paragraph" w:styleId="22">
    <w:name w:val="toc 8"/>
    <w:basedOn w:val="1"/>
    <w:next w:val="1"/>
    <w:qFormat/>
    <w:uiPriority w:val="39"/>
    <w:pPr>
      <w:ind w:left="1470"/>
      <w:jc w:val="left"/>
    </w:pPr>
    <w:rPr>
      <w:rFonts w:ascii="Calibri" w:hAnsi="Calibri"/>
      <w:sz w:val="18"/>
      <w:szCs w:val="18"/>
    </w:rPr>
  </w:style>
  <w:style w:type="paragraph" w:styleId="23">
    <w:name w:val="Date"/>
    <w:basedOn w:val="1"/>
    <w:next w:val="1"/>
    <w:link w:val="78"/>
    <w:qFormat/>
    <w:uiPriority w:val="0"/>
    <w:rPr>
      <w:kern w:val="0"/>
      <w:sz w:val="24"/>
      <w:szCs w:val="20"/>
    </w:rPr>
  </w:style>
  <w:style w:type="paragraph" w:styleId="24">
    <w:name w:val="Body Text Indent 2"/>
    <w:basedOn w:val="1"/>
    <w:qFormat/>
    <w:uiPriority w:val="0"/>
    <w:pPr>
      <w:spacing w:after="120" w:line="480" w:lineRule="auto"/>
      <w:ind w:left="420" w:leftChars="200"/>
    </w:pPr>
  </w:style>
  <w:style w:type="paragraph" w:styleId="25">
    <w:name w:val="Balloon Text"/>
    <w:basedOn w:val="1"/>
    <w:link w:val="76"/>
    <w:qFormat/>
    <w:uiPriority w:val="0"/>
    <w:rPr>
      <w:kern w:val="0"/>
      <w:sz w:val="18"/>
      <w:szCs w:val="18"/>
    </w:rPr>
  </w:style>
  <w:style w:type="paragraph" w:styleId="26">
    <w:name w:val="footer"/>
    <w:basedOn w:val="1"/>
    <w:link w:val="90"/>
    <w:qFormat/>
    <w:uiPriority w:val="99"/>
    <w:pPr>
      <w:tabs>
        <w:tab w:val="center" w:pos="4153"/>
        <w:tab w:val="right" w:pos="8306"/>
      </w:tabs>
      <w:snapToGrid w:val="0"/>
      <w:jc w:val="left"/>
    </w:pPr>
    <w:rPr>
      <w:kern w:val="0"/>
      <w:sz w:val="18"/>
      <w:szCs w:val="18"/>
    </w:rPr>
  </w:style>
  <w:style w:type="paragraph" w:styleId="27">
    <w:name w:val="header"/>
    <w:basedOn w:val="1"/>
    <w:link w:val="68"/>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39"/>
    <w:pPr>
      <w:spacing w:before="120" w:after="120"/>
      <w:jc w:val="left"/>
    </w:pPr>
    <w:rPr>
      <w:rFonts w:ascii="Calibri" w:hAnsi="Calibri"/>
      <w:b/>
      <w:bCs/>
      <w:caps/>
      <w:sz w:val="20"/>
      <w:szCs w:val="20"/>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2"/>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2"/>
    <w:qFormat/>
    <w:uiPriority w:val="0"/>
    <w:pPr>
      <w:spacing w:after="120"/>
      <w:ind w:left="420" w:leftChars="200"/>
    </w:pPr>
    <w:rPr>
      <w:kern w:val="0"/>
      <w:sz w:val="16"/>
      <w:szCs w:val="16"/>
    </w:rPr>
  </w:style>
  <w:style w:type="paragraph" w:styleId="33">
    <w:name w:val="table of figures"/>
    <w:basedOn w:val="1"/>
    <w:next w:val="1"/>
    <w:qFormat/>
    <w:uiPriority w:val="0"/>
    <w:pPr>
      <w:ind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2"/>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5"/>
    <w:qFormat/>
    <w:uiPriority w:val="0"/>
    <w:pPr>
      <w:adjustRightInd w:val="0"/>
      <w:spacing w:before="240" w:after="60" w:line="420" w:lineRule="atLeast"/>
      <w:jc w:val="center"/>
      <w:textAlignment w:val="baseline"/>
      <w:outlineLvl w:val="0"/>
    </w:pPr>
    <w:rPr>
      <w:rFonts w:ascii="Arial" w:hAnsi="Arial"/>
      <w:b/>
      <w:kern w:val="0"/>
      <w:sz w:val="32"/>
      <w:szCs w:val="20"/>
    </w:rPr>
  </w:style>
  <w:style w:type="character" w:styleId="41">
    <w:name w:val="Strong"/>
    <w:qFormat/>
    <w:uiPriority w:val="0"/>
    <w:rPr>
      <w:b/>
      <w:bCs/>
    </w:rPr>
  </w:style>
  <w:style w:type="character" w:styleId="42">
    <w:name w:val="page number"/>
    <w:qFormat/>
    <w:uiPriority w:val="0"/>
  </w:style>
  <w:style w:type="character" w:styleId="43">
    <w:name w:val="FollowedHyperlink"/>
    <w:basedOn w:val="40"/>
    <w:qFormat/>
    <w:uiPriority w:val="0"/>
    <w:rPr>
      <w:rFonts w:hint="default" w:ascii="Arial" w:hAnsi="Arial" w:eastAsia="Arial" w:cs="Arial"/>
      <w:color w:val="333333"/>
      <w:sz w:val="21"/>
      <w:szCs w:val="21"/>
      <w:u w:val="none"/>
    </w:rPr>
  </w:style>
  <w:style w:type="character" w:styleId="44">
    <w:name w:val="Hyperlink"/>
    <w:basedOn w:val="40"/>
    <w:qFormat/>
    <w:uiPriority w:val="99"/>
    <w:rPr>
      <w:rFonts w:ascii="Arial" w:hAnsi="Arial" w:eastAsia="Arial" w:cs="Arial"/>
      <w:color w:val="333333"/>
      <w:sz w:val="21"/>
      <w:szCs w:val="21"/>
      <w:u w:val="none"/>
    </w:rPr>
  </w:style>
  <w:style w:type="character" w:styleId="45">
    <w:name w:val="annotation reference"/>
    <w:qFormat/>
    <w:uiPriority w:val="0"/>
    <w:rPr>
      <w:sz w:val="21"/>
      <w:szCs w:val="21"/>
    </w:rPr>
  </w:style>
  <w:style w:type="character" w:styleId="46">
    <w:name w:val="footnote reference"/>
    <w:qFormat/>
    <w:uiPriority w:val="0"/>
    <w:rPr>
      <w:vertAlign w:val="superscript"/>
    </w:rPr>
  </w:style>
  <w:style w:type="table" w:styleId="48">
    <w:name w:val="Table Grid"/>
    <w:basedOn w:val="47"/>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49">
    <w:name w:val="apple-style-span"/>
    <w:qFormat/>
    <w:uiPriority w:val="0"/>
    <w:rPr>
      <w:rFonts w:ascii="Verdana" w:hAnsi="Verdana" w:eastAsia="宋体"/>
      <w:sz w:val="21"/>
      <w:lang w:val="en-US" w:eastAsia="en-US" w:bidi="ar-SA"/>
    </w:rPr>
  </w:style>
  <w:style w:type="character" w:customStyle="1" w:styleId="50">
    <w:name w:val="正文文本 3 Char1"/>
    <w:semiHidden/>
    <w:qFormat/>
    <w:uiPriority w:val="99"/>
    <w:rPr>
      <w:rFonts w:ascii="Times New Roman" w:hAnsi="Times New Roman" w:eastAsia="宋体" w:cs="Times New Roman"/>
      <w:sz w:val="16"/>
      <w:szCs w:val="16"/>
    </w:rPr>
  </w:style>
  <w:style w:type="character" w:customStyle="1" w:styleId="51">
    <w:name w:val="样式 宋体"/>
    <w:qFormat/>
    <w:uiPriority w:val="0"/>
    <w:rPr>
      <w:rFonts w:ascii="Times New Roman" w:hAnsi="Times New Roman" w:eastAsia="宋体"/>
      <w:sz w:val="21"/>
    </w:rPr>
  </w:style>
  <w:style w:type="character" w:customStyle="1" w:styleId="52">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3">
    <w:name w:val="标题 3 Char"/>
    <w:link w:val="5"/>
    <w:qFormat/>
    <w:uiPriority w:val="0"/>
    <w:rPr>
      <w:rFonts w:ascii="Times New Roman" w:hAnsi="Times New Roman" w:eastAsia="宋体" w:cs="Times New Roman"/>
      <w:b/>
      <w:bCs/>
      <w:sz w:val="32"/>
      <w:szCs w:val="32"/>
    </w:rPr>
  </w:style>
  <w:style w:type="character" w:customStyle="1" w:styleId="54">
    <w:name w:val="批注文字 Char1"/>
    <w:link w:val="12"/>
    <w:semiHidden/>
    <w:qFormat/>
    <w:uiPriority w:val="99"/>
    <w:rPr>
      <w:rFonts w:ascii="Times New Roman" w:hAnsi="Times New Roman" w:eastAsia="宋体" w:cs="Times New Roman"/>
      <w:szCs w:val="24"/>
    </w:rPr>
  </w:style>
  <w:style w:type="character" w:customStyle="1" w:styleId="55">
    <w:name w:val="标题 6 Char"/>
    <w:link w:val="7"/>
    <w:qFormat/>
    <w:uiPriority w:val="0"/>
    <w:rPr>
      <w:rFonts w:ascii="Arial" w:hAnsi="Arial" w:eastAsia="黑体" w:cs="Times New Roman"/>
      <w:b/>
      <w:bCs/>
      <w:kern w:val="0"/>
      <w:sz w:val="24"/>
      <w:szCs w:val="24"/>
    </w:rPr>
  </w:style>
  <w:style w:type="character" w:customStyle="1" w:styleId="56">
    <w:name w:val=" Char Char8"/>
    <w:qFormat/>
    <w:uiPriority w:val="0"/>
    <w:rPr>
      <w:rFonts w:ascii="Arial" w:hAnsi="Arial" w:eastAsia="黑体"/>
      <w:b/>
      <w:bCs/>
      <w:kern w:val="2"/>
      <w:sz w:val="32"/>
      <w:szCs w:val="32"/>
      <w:lang w:val="en-US" w:eastAsia="zh-CN" w:bidi="ar-SA"/>
    </w:rPr>
  </w:style>
  <w:style w:type="character" w:customStyle="1" w:styleId="57">
    <w:name w:val="脚注文本 Char1"/>
    <w:semiHidden/>
    <w:qFormat/>
    <w:uiPriority w:val="99"/>
    <w:rPr>
      <w:rFonts w:ascii="Times New Roman" w:hAnsi="Times New Roman" w:eastAsia="宋体" w:cs="Times New Roman"/>
      <w:sz w:val="18"/>
      <w:szCs w:val="18"/>
    </w:rPr>
  </w:style>
  <w:style w:type="character" w:customStyle="1" w:styleId="58">
    <w:name w:val="正文文本 3 Char"/>
    <w:link w:val="16"/>
    <w:qFormat/>
    <w:uiPriority w:val="0"/>
    <w:rPr>
      <w:rFonts w:ascii="宋体"/>
      <w:sz w:val="24"/>
    </w:rPr>
  </w:style>
  <w:style w:type="character" w:customStyle="1" w:styleId="59">
    <w:name w:val="页脚 Char1"/>
    <w:semiHidden/>
    <w:qFormat/>
    <w:uiPriority w:val="99"/>
    <w:rPr>
      <w:rFonts w:ascii="Times New Roman" w:hAnsi="Times New Roman" w:eastAsia="宋体" w:cs="Times New Roman"/>
      <w:sz w:val="18"/>
      <w:szCs w:val="18"/>
    </w:rPr>
  </w:style>
  <w:style w:type="character" w:customStyle="1" w:styleId="60">
    <w:name w:val="标题 Char1"/>
    <w:qFormat/>
    <w:uiPriority w:val="10"/>
    <w:rPr>
      <w:rFonts w:ascii="Calibri Light" w:hAnsi="Calibri Light" w:eastAsia="宋体" w:cs="Times New Roman"/>
      <w:b/>
      <w:bCs/>
      <w:sz w:val="32"/>
      <w:szCs w:val="32"/>
    </w:rPr>
  </w:style>
  <w:style w:type="character" w:customStyle="1" w:styleId="61">
    <w:name w:val="正文文本 Char"/>
    <w:link w:val="2"/>
    <w:qFormat/>
    <w:uiPriority w:val="0"/>
    <w:rPr>
      <w:rFonts w:eastAsia="宋体"/>
      <w:szCs w:val="24"/>
    </w:rPr>
  </w:style>
  <w:style w:type="character" w:customStyle="1" w:styleId="62">
    <w:name w:val="脚注文本 Char"/>
    <w:link w:val="30"/>
    <w:qFormat/>
    <w:uiPriority w:val="0"/>
    <w:rPr>
      <w:rFonts w:eastAsia="宋体"/>
    </w:rPr>
  </w:style>
  <w:style w:type="character" w:customStyle="1" w:styleId="63">
    <w:name w:val="纯文本 Char1"/>
    <w:semiHidden/>
    <w:qFormat/>
    <w:uiPriority w:val="99"/>
    <w:rPr>
      <w:rFonts w:ascii="宋体" w:hAnsi="Courier New" w:eastAsia="宋体" w:cs="Courier New"/>
      <w:szCs w:val="21"/>
    </w:rPr>
  </w:style>
  <w:style w:type="character" w:customStyle="1" w:styleId="64">
    <w:name w:val="批注主题 Char"/>
    <w:link w:val="11"/>
    <w:qFormat/>
    <w:uiPriority w:val="0"/>
    <w:rPr>
      <w:rFonts w:ascii="Times New Roman" w:hAnsi="Times New Roman" w:eastAsia="宋体" w:cs="Times New Roman"/>
      <w:b/>
      <w:bCs/>
      <w:szCs w:val="24"/>
    </w:rPr>
  </w:style>
  <w:style w:type="character" w:customStyle="1" w:styleId="65">
    <w:name w:val="正文缩进 Char"/>
    <w:link w:val="14"/>
    <w:qFormat/>
    <w:locked/>
    <w:uiPriority w:val="0"/>
    <w:rPr>
      <w:kern w:val="2"/>
      <w:sz w:val="21"/>
      <w:szCs w:val="24"/>
    </w:rPr>
  </w:style>
  <w:style w:type="character" w:customStyle="1" w:styleId="66">
    <w:name w:val="font11"/>
    <w:qFormat/>
    <w:uiPriority w:val="0"/>
    <w:rPr>
      <w:rFonts w:hint="default" w:ascii="Times New Roman" w:hAnsi="Times New Roman" w:cs="Times New Roman"/>
      <w:color w:val="000000"/>
      <w:sz w:val="22"/>
      <w:szCs w:val="22"/>
      <w:u w:val="none"/>
    </w:rPr>
  </w:style>
  <w:style w:type="character" w:customStyle="1" w:styleId="67">
    <w:name w:val="font01"/>
    <w:qFormat/>
    <w:uiPriority w:val="0"/>
    <w:rPr>
      <w:rFonts w:hint="eastAsia" w:ascii="宋体" w:hAnsi="宋体" w:eastAsia="宋体" w:cs="宋体"/>
      <w:color w:val="000000"/>
      <w:sz w:val="22"/>
      <w:szCs w:val="22"/>
      <w:u w:val="none"/>
    </w:rPr>
  </w:style>
  <w:style w:type="character" w:customStyle="1" w:styleId="68">
    <w:name w:val="页眉 Char"/>
    <w:link w:val="27"/>
    <w:qFormat/>
    <w:uiPriority w:val="0"/>
    <w:rPr>
      <w:rFonts w:ascii="Times New Roman" w:hAnsi="Times New Roman" w:eastAsia="宋体" w:cs="Times New Roman"/>
      <w:sz w:val="18"/>
      <w:szCs w:val="18"/>
    </w:rPr>
  </w:style>
  <w:style w:type="character" w:customStyle="1" w:styleId="69">
    <w:name w:val="标题 9 Char"/>
    <w:link w:val="10"/>
    <w:qFormat/>
    <w:uiPriority w:val="0"/>
    <w:rPr>
      <w:rFonts w:ascii="Arial" w:hAnsi="Arial" w:eastAsia="黑体" w:cs="Times New Roman"/>
      <w:kern w:val="0"/>
      <w:szCs w:val="21"/>
    </w:rPr>
  </w:style>
  <w:style w:type="character" w:customStyle="1" w:styleId="70">
    <w:name w:val="标题 2 Char1"/>
    <w:qFormat/>
    <w:uiPriority w:val="0"/>
    <w:rPr>
      <w:rFonts w:ascii="Arial" w:hAnsi="Arial" w:eastAsia="黑体" w:cs="Times New Roman"/>
      <w:b/>
      <w:bCs/>
      <w:sz w:val="32"/>
      <w:szCs w:val="32"/>
      <w:lang w:val="en-US" w:eastAsia="en-US" w:bidi="ar-SA"/>
    </w:rPr>
  </w:style>
  <w:style w:type="character" w:customStyle="1" w:styleId="71">
    <w:name w:val="正文文本缩进 Char"/>
    <w:link w:val="17"/>
    <w:qFormat/>
    <w:uiPriority w:val="0"/>
    <w:rPr>
      <w:szCs w:val="24"/>
    </w:rPr>
  </w:style>
  <w:style w:type="character" w:customStyle="1" w:styleId="72">
    <w:name w:val="文档结构图 Char"/>
    <w:link w:val="15"/>
    <w:qFormat/>
    <w:uiPriority w:val="0"/>
    <w:rPr>
      <w:rFonts w:ascii="Times New Roman" w:hAnsi="Times New Roman" w:eastAsia="宋体" w:cs="Times New Roman"/>
      <w:szCs w:val="24"/>
      <w:shd w:val="clear" w:color="auto" w:fill="000080"/>
    </w:rPr>
  </w:style>
  <w:style w:type="character" w:customStyle="1" w:styleId="73">
    <w:name w:val="font161"/>
    <w:qFormat/>
    <w:uiPriority w:val="0"/>
    <w:rPr>
      <w:b/>
      <w:bCs/>
      <w:sz w:val="32"/>
      <w:szCs w:val="32"/>
    </w:rPr>
  </w:style>
  <w:style w:type="character" w:customStyle="1" w:styleId="74">
    <w:name w:val="标题 2 Char"/>
    <w:link w:val="4"/>
    <w:qFormat/>
    <w:uiPriority w:val="0"/>
    <w:rPr>
      <w:rFonts w:ascii="Arial" w:hAnsi="Arial" w:eastAsia="黑体" w:cs="Times New Roman"/>
      <w:b/>
      <w:bCs/>
      <w:sz w:val="32"/>
      <w:szCs w:val="32"/>
    </w:rPr>
  </w:style>
  <w:style w:type="character" w:customStyle="1" w:styleId="75">
    <w:name w:val="标题 Char"/>
    <w:link w:val="39"/>
    <w:qFormat/>
    <w:uiPriority w:val="0"/>
    <w:rPr>
      <w:rFonts w:ascii="Arial" w:hAnsi="Arial"/>
      <w:b/>
      <w:sz w:val="32"/>
    </w:rPr>
  </w:style>
  <w:style w:type="character" w:customStyle="1" w:styleId="76">
    <w:name w:val="批注框文本 Char"/>
    <w:link w:val="25"/>
    <w:qFormat/>
    <w:uiPriority w:val="0"/>
    <w:rPr>
      <w:rFonts w:ascii="Times New Roman" w:hAnsi="Times New Roman" w:eastAsia="宋体" w:cs="Times New Roman"/>
      <w:sz w:val="18"/>
      <w:szCs w:val="18"/>
    </w:rPr>
  </w:style>
  <w:style w:type="character" w:customStyle="1" w:styleId="77">
    <w:name w:val="标题 8 Char"/>
    <w:link w:val="9"/>
    <w:qFormat/>
    <w:uiPriority w:val="0"/>
    <w:rPr>
      <w:rFonts w:ascii="Arial" w:hAnsi="Arial" w:eastAsia="黑体" w:cs="Times New Roman"/>
      <w:kern w:val="0"/>
      <w:sz w:val="24"/>
      <w:szCs w:val="24"/>
    </w:rPr>
  </w:style>
  <w:style w:type="character" w:customStyle="1" w:styleId="78">
    <w:name w:val="日期 Char"/>
    <w:link w:val="23"/>
    <w:qFormat/>
    <w:uiPriority w:val="0"/>
    <w:rPr>
      <w:rFonts w:ascii="Times New Roman" w:hAnsi="Times New Roman" w:eastAsia="宋体" w:cs="Times New Roman"/>
      <w:sz w:val="24"/>
      <w:szCs w:val="20"/>
    </w:rPr>
  </w:style>
  <w:style w:type="character" w:customStyle="1" w:styleId="79">
    <w:name w:val="标题 1 Char"/>
    <w:link w:val="3"/>
    <w:qFormat/>
    <w:uiPriority w:val="0"/>
    <w:rPr>
      <w:rFonts w:ascii="Times New Roman" w:hAnsi="Times New Roman" w:eastAsia="宋体" w:cs="Times New Roman"/>
      <w:b/>
      <w:bCs/>
      <w:kern w:val="44"/>
      <w:sz w:val="44"/>
      <w:szCs w:val="44"/>
    </w:rPr>
  </w:style>
  <w:style w:type="character" w:customStyle="1" w:styleId="80">
    <w:name w:val="招标节 Char"/>
    <w:link w:val="81"/>
    <w:qFormat/>
    <w:locked/>
    <w:uiPriority w:val="0"/>
    <w:rPr>
      <w:b/>
      <w:sz w:val="24"/>
      <w:szCs w:val="24"/>
    </w:rPr>
  </w:style>
  <w:style w:type="paragraph" w:customStyle="1" w:styleId="81">
    <w:name w:val="招标节"/>
    <w:basedOn w:val="1"/>
    <w:next w:val="1"/>
    <w:link w:val="80"/>
    <w:qFormat/>
    <w:uiPriority w:val="0"/>
    <w:pPr>
      <w:spacing w:beforeLines="50" w:afterLines="50"/>
      <w:outlineLvl w:val="1"/>
    </w:pPr>
    <w:rPr>
      <w:b/>
      <w:kern w:val="0"/>
      <w:sz w:val="24"/>
    </w:rPr>
  </w:style>
  <w:style w:type="character" w:customStyle="1" w:styleId="82">
    <w:name w:val="正文文本缩进 3 Char"/>
    <w:link w:val="32"/>
    <w:qFormat/>
    <w:uiPriority w:val="0"/>
    <w:rPr>
      <w:rFonts w:ascii="Times New Roman" w:hAnsi="Times New Roman" w:eastAsia="宋体" w:cs="Times New Roman"/>
      <w:sz w:val="16"/>
      <w:szCs w:val="16"/>
    </w:rPr>
  </w:style>
  <w:style w:type="character" w:customStyle="1" w:styleId="83">
    <w:name w:val="tpc_content1"/>
    <w:qFormat/>
    <w:uiPriority w:val="0"/>
    <w:rPr>
      <w:sz w:val="20"/>
      <w:szCs w:val="20"/>
    </w:rPr>
  </w:style>
  <w:style w:type="character" w:customStyle="1" w:styleId="84">
    <w:name w:val=" Char Char"/>
    <w:qFormat/>
    <w:uiPriority w:val="0"/>
    <w:rPr>
      <w:rFonts w:ascii="Arial" w:hAnsi="Arial" w:eastAsia="黑体"/>
      <w:b/>
      <w:bCs/>
      <w:kern w:val="2"/>
      <w:sz w:val="32"/>
      <w:szCs w:val="32"/>
      <w:lang w:val="en-US" w:eastAsia="zh-CN" w:bidi="ar-SA"/>
    </w:rPr>
  </w:style>
  <w:style w:type="character" w:customStyle="1" w:styleId="85">
    <w:name w:val="正文文本 Char1"/>
    <w:semiHidden/>
    <w:qFormat/>
    <w:uiPriority w:val="99"/>
    <w:rPr>
      <w:rFonts w:ascii="Times New Roman" w:hAnsi="Times New Roman" w:eastAsia="宋体" w:cs="Times New Roman"/>
      <w:szCs w:val="24"/>
    </w:rPr>
  </w:style>
  <w:style w:type="character" w:customStyle="1" w:styleId="86">
    <w:name w:val=" Char Char2"/>
    <w:qFormat/>
    <w:uiPriority w:val="0"/>
    <w:rPr>
      <w:rFonts w:eastAsia="宋体"/>
      <w:kern w:val="2"/>
      <w:sz w:val="21"/>
      <w:szCs w:val="24"/>
      <w:lang w:val="en-US" w:eastAsia="zh-CN" w:bidi="ar-SA"/>
    </w:rPr>
  </w:style>
  <w:style w:type="character" w:customStyle="1" w:styleId="87">
    <w:name w:val="apple-converted-space"/>
    <w:qFormat/>
    <w:uiPriority w:val="0"/>
  </w:style>
  <w:style w:type="character" w:customStyle="1" w:styleId="88">
    <w:name w:val="标题 4 Char"/>
    <w:link w:val="6"/>
    <w:qFormat/>
    <w:uiPriority w:val="0"/>
    <w:rPr>
      <w:rFonts w:ascii="Arial" w:hAnsi="Arial" w:eastAsia="黑体" w:cs="Times New Roman"/>
      <w:b/>
      <w:bCs/>
      <w:sz w:val="28"/>
      <w:szCs w:val="28"/>
    </w:rPr>
  </w:style>
  <w:style w:type="character" w:customStyle="1" w:styleId="89">
    <w:name w:val="正文文本缩进 Char1"/>
    <w:semiHidden/>
    <w:qFormat/>
    <w:uiPriority w:val="99"/>
    <w:rPr>
      <w:rFonts w:ascii="Times New Roman" w:hAnsi="Times New Roman" w:eastAsia="宋体" w:cs="Times New Roman"/>
      <w:szCs w:val="24"/>
    </w:rPr>
  </w:style>
  <w:style w:type="character" w:customStyle="1" w:styleId="90">
    <w:name w:val="页脚 Char"/>
    <w:link w:val="26"/>
    <w:qFormat/>
    <w:uiPriority w:val="99"/>
    <w:rPr>
      <w:sz w:val="18"/>
      <w:szCs w:val="18"/>
    </w:rPr>
  </w:style>
  <w:style w:type="character" w:customStyle="1" w:styleId="91">
    <w:name w:val=" Char Char7"/>
    <w:qFormat/>
    <w:uiPriority w:val="0"/>
    <w:rPr>
      <w:rFonts w:ascii="Arial" w:hAnsi="Arial" w:eastAsia="黑体"/>
      <w:b/>
      <w:bCs/>
      <w:kern w:val="2"/>
      <w:sz w:val="32"/>
      <w:szCs w:val="32"/>
      <w:lang w:val="en-US" w:eastAsia="zh-CN" w:bidi="ar-SA"/>
    </w:rPr>
  </w:style>
  <w:style w:type="character" w:customStyle="1" w:styleId="92">
    <w:name w:val="HTML 预设格式 Char"/>
    <w:link w:val="36"/>
    <w:qFormat/>
    <w:uiPriority w:val="0"/>
    <w:rPr>
      <w:rFonts w:ascii="微软雅黑" w:hAnsi="微软雅黑" w:eastAsia="微软雅黑" w:cs="Times New Roman"/>
      <w:kern w:val="0"/>
      <w:sz w:val="24"/>
      <w:szCs w:val="24"/>
    </w:rPr>
  </w:style>
  <w:style w:type="character" w:customStyle="1" w:styleId="93">
    <w:name w:val="批注文字 Char"/>
    <w:qFormat/>
    <w:uiPriority w:val="0"/>
    <w:rPr>
      <w:rFonts w:eastAsia="宋体"/>
      <w:kern w:val="2"/>
      <w:sz w:val="21"/>
      <w:szCs w:val="24"/>
      <w:lang w:val="en-US" w:eastAsia="zh-CN" w:bidi="ar-SA"/>
    </w:rPr>
  </w:style>
  <w:style w:type="character" w:customStyle="1" w:styleId="94">
    <w:name w:val="纯文本 Char"/>
    <w:link w:val="21"/>
    <w:qFormat/>
    <w:uiPriority w:val="99"/>
    <w:rPr>
      <w:rFonts w:ascii="Courier New" w:hAnsi="Courier New"/>
    </w:rPr>
  </w:style>
  <w:style w:type="character" w:customStyle="1" w:styleId="95">
    <w:name w:val="标题 7 Char"/>
    <w:link w:val="8"/>
    <w:qFormat/>
    <w:uiPriority w:val="0"/>
    <w:rPr>
      <w:rFonts w:ascii="Times New Roman" w:hAnsi="Times New Roman" w:eastAsia="宋体" w:cs="Times New Roman"/>
      <w:b/>
      <w:bCs/>
      <w:kern w:val="0"/>
      <w:sz w:val="24"/>
      <w:szCs w:val="24"/>
    </w:rPr>
  </w:style>
  <w:style w:type="paragraph" w:customStyle="1" w:styleId="96">
    <w:name w:val="样式4"/>
    <w:basedOn w:val="5"/>
    <w:qFormat/>
    <w:uiPriority w:val="0"/>
    <w:rPr>
      <w:rFonts w:eastAsia="Arial"/>
    </w:rPr>
  </w:style>
  <w:style w:type="paragraph" w:customStyle="1" w:styleId="97">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98">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99">
    <w:name w:val="font10"/>
    <w:basedOn w:val="1"/>
    <w:qFormat/>
    <w:uiPriority w:val="0"/>
    <w:pPr>
      <w:widowControl/>
      <w:spacing w:before="100" w:beforeAutospacing="1" w:after="100" w:afterAutospacing="1"/>
      <w:jc w:val="left"/>
    </w:pPr>
    <w:rPr>
      <w:kern w:val="0"/>
      <w:sz w:val="28"/>
      <w:szCs w:val="28"/>
    </w:rPr>
  </w:style>
  <w:style w:type="paragraph" w:customStyle="1" w:styleId="100">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样式1"/>
    <w:basedOn w:val="5"/>
    <w:qFormat/>
    <w:uiPriority w:val="0"/>
    <w:rPr>
      <w:rFonts w:eastAsia="Arial"/>
    </w:rPr>
  </w:style>
  <w:style w:type="paragraph" w:customStyle="1" w:styleId="103">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 Char"/>
    <w:basedOn w:val="1"/>
    <w:qFormat/>
    <w:uiPriority w:val="0"/>
    <w:pPr>
      <w:tabs>
        <w:tab w:val="left" w:pos="360"/>
      </w:tabs>
    </w:pPr>
    <w:rPr>
      <w:sz w:val="24"/>
    </w:rPr>
  </w:style>
  <w:style w:type="paragraph" w:customStyle="1" w:styleId="106">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表格"/>
    <w:basedOn w:val="1"/>
    <w:qFormat/>
    <w:uiPriority w:val="0"/>
    <w:pPr>
      <w:jc w:val="center"/>
      <w:textAlignment w:val="center"/>
    </w:pPr>
    <w:rPr>
      <w:rFonts w:ascii="华文细黑" w:hAnsi="华文细黑"/>
      <w:kern w:val="0"/>
      <w:szCs w:val="20"/>
    </w:rPr>
  </w:style>
  <w:style w:type="paragraph" w:customStyle="1" w:styleId="108">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9">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1">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2">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5">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List Paragraph"/>
    <w:basedOn w:val="1"/>
    <w:qFormat/>
    <w:uiPriority w:val="34"/>
    <w:pPr>
      <w:ind w:firstLine="420" w:firstLineChars="200"/>
    </w:pPr>
    <w:rPr>
      <w:rFonts w:ascii="Calibri" w:hAnsi="Calibri"/>
      <w:szCs w:val="22"/>
    </w:rPr>
  </w:style>
  <w:style w:type="paragraph" w:customStyle="1" w:styleId="118">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19">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1">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2">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3">
    <w:name w:val="1"/>
    <w:basedOn w:val="1"/>
    <w:next w:val="1"/>
    <w:qFormat/>
    <w:uiPriority w:val="0"/>
  </w:style>
  <w:style w:type="paragraph" w:customStyle="1" w:styleId="124">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5">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6">
    <w:name w:val="规范文本"/>
    <w:basedOn w:val="21"/>
    <w:qFormat/>
    <w:uiPriority w:val="0"/>
    <w:pPr>
      <w:adjustRightInd w:val="0"/>
      <w:snapToGrid w:val="0"/>
      <w:spacing w:line="360" w:lineRule="exact"/>
      <w:ind w:firstLine="420"/>
    </w:pPr>
    <w:rPr>
      <w:rFonts w:ascii="宋体"/>
      <w:snapToGrid w:val="0"/>
      <w:szCs w:val="21"/>
    </w:rPr>
  </w:style>
  <w:style w:type="paragraph" w:customStyle="1" w:styleId="127">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28">
    <w:name w:val="节"/>
    <w:basedOn w:val="21"/>
    <w:qFormat/>
    <w:uiPriority w:val="0"/>
    <w:pPr>
      <w:adjustRightInd w:val="0"/>
      <w:snapToGrid w:val="0"/>
      <w:spacing w:before="600" w:after="600"/>
      <w:jc w:val="center"/>
      <w:outlineLvl w:val="2"/>
    </w:pPr>
    <w:rPr>
      <w:rFonts w:ascii="黑体" w:eastAsia="黑体"/>
      <w:snapToGrid w:val="0"/>
      <w:w w:val="90"/>
      <w:sz w:val="32"/>
    </w:rPr>
  </w:style>
  <w:style w:type="paragraph" w:customStyle="1" w:styleId="129">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0">
    <w:name w:val="样式3"/>
    <w:basedOn w:val="5"/>
    <w:qFormat/>
    <w:uiPriority w:val="0"/>
    <w:rPr>
      <w:rFonts w:eastAsia="Arial"/>
    </w:rPr>
  </w:style>
  <w:style w:type="paragraph" w:customStyle="1" w:styleId="131">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2">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4">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6">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7">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39">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0">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2">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3">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4">
    <w:name w:val="第二"/>
    <w:basedOn w:val="1"/>
    <w:qFormat/>
    <w:uiPriority w:val="0"/>
    <w:pPr>
      <w:adjustRightInd w:val="0"/>
      <w:snapToGrid w:val="0"/>
      <w:spacing w:line="360" w:lineRule="auto"/>
      <w:ind w:right="-108" w:rightChars="-45" w:firstLine="482"/>
    </w:pPr>
    <w:rPr>
      <w:b/>
    </w:rPr>
  </w:style>
  <w:style w:type="paragraph" w:customStyle="1" w:styleId="145">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7">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48">
    <w:name w:val="内容"/>
    <w:basedOn w:val="1"/>
    <w:qFormat/>
    <w:uiPriority w:val="0"/>
    <w:pPr>
      <w:spacing w:line="480" w:lineRule="exact"/>
      <w:ind w:firstLine="200" w:firstLineChars="200"/>
    </w:pPr>
  </w:style>
  <w:style w:type="paragraph" w:customStyle="1" w:styleId="149">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0">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1">
    <w:name w:val="列出段落1"/>
    <w:basedOn w:val="1"/>
    <w:qFormat/>
    <w:uiPriority w:val="99"/>
    <w:pPr>
      <w:ind w:firstLine="420" w:firstLineChars="200"/>
    </w:pPr>
  </w:style>
  <w:style w:type="paragraph" w:customStyle="1" w:styleId="152">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3">
    <w:name w:val="表格文字"/>
    <w:basedOn w:val="1"/>
    <w:qFormat/>
    <w:uiPriority w:val="0"/>
    <w:pPr>
      <w:adjustRightInd w:val="0"/>
      <w:spacing w:line="420" w:lineRule="atLeast"/>
      <w:jc w:val="left"/>
      <w:textAlignment w:val="baseline"/>
    </w:pPr>
    <w:rPr>
      <w:kern w:val="0"/>
      <w:szCs w:val="20"/>
    </w:rPr>
  </w:style>
  <w:style w:type="paragraph" w:customStyle="1" w:styleId="154">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5">
    <w:name w:val="样式2"/>
    <w:basedOn w:val="5"/>
    <w:qFormat/>
    <w:uiPriority w:val="0"/>
  </w:style>
  <w:style w:type="character" w:customStyle="1" w:styleId="156">
    <w:name w:val="after"/>
    <w:basedOn w:val="40"/>
    <w:qFormat/>
    <w:uiPriority w:val="0"/>
    <w:rPr>
      <w:bdr w:val="dashed" w:color="auto" w:sz="48" w:space="0"/>
    </w:rPr>
  </w:style>
  <w:style w:type="character" w:customStyle="1" w:styleId="157">
    <w:name w:val="before"/>
    <w:basedOn w:val="40"/>
    <w:qFormat/>
    <w:uiPriority w:val="0"/>
    <w:rPr>
      <w:bdr w:val="single" w:color="auto" w:sz="48" w:space="0"/>
    </w:rPr>
  </w:style>
  <w:style w:type="character" w:customStyle="1" w:styleId="158">
    <w:name w:val="hover48"/>
    <w:basedOn w:val="40"/>
    <w:qFormat/>
    <w:uiPriority w:val="0"/>
    <w:rPr>
      <w:shd w:val="clear" w:fill="346AC3"/>
    </w:rPr>
  </w:style>
  <w:style w:type="character" w:customStyle="1" w:styleId="159">
    <w:name w:val="hover49"/>
    <w:basedOn w:val="40"/>
    <w:qFormat/>
    <w:uiPriority w:val="0"/>
  </w:style>
  <w:style w:type="character" w:customStyle="1" w:styleId="160">
    <w:name w:val="hover50"/>
    <w:basedOn w:val="40"/>
    <w:qFormat/>
    <w:uiPriority w:val="0"/>
    <w:rPr>
      <w:color w:val="4285F4"/>
      <w:u w:val="none"/>
    </w:rPr>
  </w:style>
  <w:style w:type="character" w:customStyle="1" w:styleId="161">
    <w:name w:val="hover51"/>
    <w:basedOn w:val="40"/>
    <w:qFormat/>
    <w:uiPriority w:val="0"/>
    <w:rPr>
      <w:color w:val="4285F4"/>
    </w:rPr>
  </w:style>
  <w:style w:type="character" w:customStyle="1" w:styleId="162">
    <w:name w:val="hover52"/>
    <w:basedOn w:val="40"/>
    <w:qFormat/>
    <w:uiPriority w:val="0"/>
    <w:rPr>
      <w:color w:val="1A85D7"/>
    </w:rPr>
  </w:style>
  <w:style w:type="character" w:customStyle="1" w:styleId="163">
    <w:name w:val="credit"/>
    <w:basedOn w:val="40"/>
    <w:qFormat/>
    <w:uiPriority w:val="0"/>
    <w:rPr>
      <w:sz w:val="18"/>
      <w:szCs w:val="18"/>
    </w:rPr>
  </w:style>
  <w:style w:type="character" w:customStyle="1" w:styleId="164">
    <w:name w:val="first-child"/>
    <w:basedOn w:val="40"/>
    <w:qFormat/>
    <w:uiPriority w:val="0"/>
  </w:style>
  <w:style w:type="paragraph" w:customStyle="1" w:styleId="165">
    <w:name w:val="表格内正文，无编号"/>
    <w:basedOn w:val="1"/>
    <w:qFormat/>
    <w:uiPriority w:val="0"/>
    <w:pPr>
      <w:spacing w:line="400" w:lineRule="exact"/>
      <w:ind w:firstLine="643" w:firstLineChars="200"/>
    </w:pPr>
    <w:rPr>
      <w:rFonts w:ascii="Times New Roman" w:hAnsi="Times New Roman" w:eastAsia="宋体"/>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97</Pages>
  <Words>8376</Words>
  <Characters>47744</Characters>
  <Lines>397</Lines>
  <Paragraphs>112</Paragraphs>
  <ScaleCrop>false</ScaleCrop>
  <LinksUpToDate>false</LinksUpToDate>
  <CharactersWithSpaces>56008</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2020-04-29T08:16:00Z</dcterms:created>
  <dc:creator>陈桂兰</dc:creator>
  <cp:lastModifiedBy>蒋淇</cp:lastModifiedBy>
  <cp:lastPrinted>2021-04-07T05:54:00Z</cp:lastPrinted>
  <dcterms:modified xsi:type="dcterms:W3CDTF">2021-04-14T05:52:23Z</dcterms:modified>
  <dc:title>项目名称：2019年重庆市取消高速公路省界收费站项目</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