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_Hlk50024945"/>
      <w:r>
        <w:rPr>
          <w:rFonts w:hint="eastAsia" w:cs="Times New Roman"/>
          <w:b/>
          <w:color w:val="auto"/>
          <w:sz w:val="28"/>
          <w:szCs w:val="28"/>
          <w:highlight w:val="none"/>
          <w:lang w:val="en-US" w:eastAsia="zh-CN"/>
        </w:rPr>
        <w:t>重庆高速公路集团有限公司东北营运分公司2022-2024年隧道技术服务</w:t>
      </w:r>
      <w:bookmarkEnd w:id="0"/>
      <w:r>
        <w:rPr>
          <w:rFonts w:hint="eastAsia" w:cs="Times New Roman"/>
          <w:b/>
          <w:color w:val="auto"/>
          <w:sz w:val="28"/>
          <w:szCs w:val="28"/>
          <w:highlight w:val="none"/>
          <w:lang w:val="en-US" w:eastAsia="zh-CN"/>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18</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620"/>
        <w:gridCol w:w="1600"/>
        <w:gridCol w:w="1420"/>
        <w:gridCol w:w="1343"/>
        <w:gridCol w:w="867"/>
        <w:gridCol w:w="1530"/>
        <w:gridCol w:w="1780"/>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重庆高速公路集团有限公司东北营运分公司2022-2024年隧道技术服务</w:t>
            </w:r>
          </w:p>
        </w:tc>
        <w:tc>
          <w:tcPr>
            <w:tcW w:w="1530"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44978</w:t>
            </w:r>
            <w:r>
              <w:rPr>
                <w:rFonts w:hint="eastAsia" w:ascii="Calibri" w:hAnsi="Calibri" w:eastAsia="宋体" w:cs="Calibri"/>
                <w:color w:val="000000"/>
                <w:kern w:val="0"/>
                <w:sz w:val="20"/>
                <w:szCs w:val="20"/>
                <w:lang w:val="en-US" w:eastAsia="zh-CN"/>
              </w:rPr>
              <w:t>00</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FG2200160189B</w:t>
            </w:r>
          </w:p>
        </w:tc>
        <w:tc>
          <w:tcPr>
            <w:tcW w:w="15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5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113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重庆高速公路集团有限公司东北营运分公司</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023-58338358</w:t>
            </w:r>
          </w:p>
        </w:tc>
      </w:tr>
      <w:tr>
        <w:tblPrEx>
          <w:tblCellMar>
            <w:top w:w="0" w:type="dxa"/>
            <w:left w:w="108" w:type="dxa"/>
            <w:bottom w:w="0" w:type="dxa"/>
            <w:right w:w="108" w:type="dxa"/>
          </w:tblCellMar>
        </w:tblPrEx>
        <w:trPr>
          <w:trHeight w:val="7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default" w:ascii="Calibri" w:hAnsi="Calibri" w:eastAsia="宋体" w:cs="Calibri"/>
                <w:color w:val="000000"/>
                <w:kern w:val="0"/>
                <w:sz w:val="20"/>
                <w:szCs w:val="20"/>
              </w:rPr>
              <w:t>重庆招标采购（集团）有限责任公司</w:t>
            </w:r>
            <w:r>
              <w:rPr>
                <w:rFonts w:ascii="Calibri" w:hAnsi="Calibri" w:eastAsia="宋体" w:cs="Calibri"/>
                <w:color w:val="000000"/>
                <w:kern w:val="0"/>
                <w:sz w:val="20"/>
                <w:szCs w:val="20"/>
              </w:rPr>
              <w:t>　</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default" w:ascii="Calibri" w:hAnsi="Calibri" w:eastAsia="宋体" w:cs="Calibri"/>
                <w:color w:val="000000"/>
                <w:kern w:val="0"/>
                <w:sz w:val="20"/>
                <w:szCs w:val="20"/>
              </w:rPr>
              <w:t>023-67590752</w:t>
            </w:r>
          </w:p>
        </w:tc>
      </w:tr>
      <w:tr>
        <w:tblPrEx>
          <w:tblCellMar>
            <w:top w:w="0" w:type="dxa"/>
            <w:left w:w="108" w:type="dxa"/>
            <w:bottom w:w="0" w:type="dxa"/>
            <w:right w:w="108" w:type="dxa"/>
          </w:tblCellMar>
        </w:tblPrEx>
        <w:trPr>
          <w:trHeight w:val="69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343"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服务周期</w:t>
            </w:r>
          </w:p>
        </w:tc>
        <w:tc>
          <w:tcPr>
            <w:tcW w:w="86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331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项目负责人</w:t>
            </w:r>
          </w:p>
        </w:tc>
      </w:tr>
      <w:tr>
        <w:tblPrEx>
          <w:tblCellMar>
            <w:top w:w="0" w:type="dxa"/>
            <w:left w:w="108" w:type="dxa"/>
            <w:bottom w:w="0" w:type="dxa"/>
            <w:right w:w="108" w:type="dxa"/>
          </w:tblCellMar>
        </w:tblPrEx>
        <w:trPr>
          <w:trHeight w:val="69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6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职称</w:t>
            </w:r>
          </w:p>
        </w:tc>
      </w:tr>
      <w:tr>
        <w:tblPrEx>
          <w:tblCellMar>
            <w:top w:w="0" w:type="dxa"/>
            <w:left w:w="108" w:type="dxa"/>
            <w:bottom w:w="0" w:type="dxa"/>
            <w:right w:w="108" w:type="dxa"/>
          </w:tblCellMar>
        </w:tblPrEx>
        <w:trPr>
          <w:trHeight w:val="71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中铁长江交通设计集团有限公司</w:t>
            </w:r>
          </w:p>
        </w:tc>
        <w:tc>
          <w:tcPr>
            <w:tcW w:w="142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4274400.00</w:t>
            </w:r>
          </w:p>
        </w:tc>
        <w:tc>
          <w:tcPr>
            <w:tcW w:w="1343" w:type="dxa"/>
            <w:vMerge w:val="restart"/>
            <w:tcBorders>
              <w:top w:val="single" w:color="auto" w:sz="4" w:space="0"/>
              <w:left w:val="nil"/>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3 年（预计开始时间 2022 年 6 月，具</w:t>
            </w:r>
          </w:p>
          <w:p>
            <w:pPr>
              <w:widowControl/>
              <w:jc w:val="left"/>
              <w:rPr>
                <w:rFonts w:ascii="Calibri" w:hAnsi="Calibri" w:eastAsia="宋体" w:cs="Calibri"/>
                <w:color w:val="000000"/>
                <w:kern w:val="0"/>
                <w:sz w:val="18"/>
                <w:szCs w:val="18"/>
              </w:rPr>
            </w:pPr>
            <w:r>
              <w:rPr>
                <w:rFonts w:hint="default" w:ascii="Calibri" w:hAnsi="Calibri" w:eastAsia="宋体" w:cs="Calibri"/>
                <w:color w:val="000000"/>
                <w:kern w:val="0"/>
                <w:sz w:val="18"/>
                <w:szCs w:val="18"/>
              </w:rPr>
              <w:t>体以合同签订时间为准）</w:t>
            </w:r>
            <w:r>
              <w:rPr>
                <w:rFonts w:ascii="Calibri" w:hAnsi="Calibri" w:eastAsia="宋体" w:cs="Calibri"/>
                <w:color w:val="000000"/>
                <w:kern w:val="0"/>
                <w:sz w:val="18"/>
                <w:szCs w:val="18"/>
              </w:rPr>
              <w:t>　</w:t>
            </w:r>
          </w:p>
        </w:tc>
        <w:tc>
          <w:tcPr>
            <w:tcW w:w="867" w:type="dxa"/>
            <w:vMerge w:val="restart"/>
            <w:tcBorders>
              <w:top w:val="single" w:color="auto" w:sz="4" w:space="0"/>
              <w:left w:val="nil"/>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eastAsia="zh-CN"/>
              </w:rPr>
            </w:pPr>
            <w:r>
              <w:rPr>
                <w:rFonts w:hint="default" w:ascii="Calibri" w:hAnsi="Calibri" w:eastAsia="宋体" w:cs="Calibri"/>
                <w:color w:val="000000"/>
                <w:kern w:val="0"/>
                <w:sz w:val="18"/>
                <w:szCs w:val="18"/>
                <w:lang w:val="en-GB"/>
              </w:rPr>
              <w:t>满足国家和行业现行有关标准、规范要求</w:t>
            </w:r>
            <w:r>
              <w:rPr>
                <w:rFonts w:hint="eastAsia" w:ascii="Calibri" w:hAnsi="Calibri" w:eastAsia="宋体" w:cs="Calibri"/>
                <w:color w:val="000000"/>
                <w:kern w:val="0"/>
                <w:sz w:val="18"/>
                <w:szCs w:val="18"/>
                <w:lang w:val="en-GB" w:eastAsia="zh-CN"/>
              </w:rPr>
              <w:t>。</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黄皓</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jc w:val="left"/>
              <w:rPr>
                <w:rFonts w:hint="default" w:ascii="Calibri" w:hAnsi="Calibri" w:eastAsia="宋体" w:cs="Calibri"/>
                <w:color w:val="000000"/>
                <w:kern w:val="0"/>
                <w:sz w:val="18"/>
                <w:szCs w:val="18"/>
                <w:lang w:val="en-US" w:eastAsia="zh-CN"/>
              </w:rPr>
            </w:pPr>
            <w:r>
              <w:rPr>
                <w:rFonts w:hint="default" w:ascii="Calibri" w:hAnsi="Calibri" w:eastAsia="宋体" w:cs="Calibri"/>
                <w:color w:val="000000"/>
                <w:kern w:val="0"/>
                <w:sz w:val="18"/>
                <w:szCs w:val="18"/>
                <w:lang w:val="en-US" w:eastAsia="zh-CN"/>
              </w:rPr>
              <w:t>正高级工程师</w:t>
            </w:r>
          </w:p>
        </w:tc>
      </w:tr>
      <w:tr>
        <w:tblPrEx>
          <w:tblCellMar>
            <w:top w:w="0" w:type="dxa"/>
            <w:left w:w="108" w:type="dxa"/>
            <w:bottom w:w="0" w:type="dxa"/>
            <w:right w:w="108" w:type="dxa"/>
          </w:tblCellMar>
        </w:tblPrEx>
        <w:trPr>
          <w:trHeight w:val="78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华设设计集团股份有限公司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4464900.00</w:t>
            </w:r>
          </w:p>
        </w:tc>
        <w:tc>
          <w:tcPr>
            <w:tcW w:w="1343"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章世祥</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研究员级高级工程师</w:t>
            </w:r>
          </w:p>
        </w:tc>
      </w:tr>
      <w:tr>
        <w:tblPrEx>
          <w:tblCellMar>
            <w:top w:w="0" w:type="dxa"/>
            <w:left w:w="108" w:type="dxa"/>
            <w:bottom w:w="0" w:type="dxa"/>
            <w:right w:w="108" w:type="dxa"/>
          </w:tblCellMar>
        </w:tblPrEx>
        <w:trPr>
          <w:trHeight w:val="691"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招商局重庆交通科研设计院有限公司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4467000.00</w:t>
            </w:r>
          </w:p>
        </w:tc>
        <w:tc>
          <w:tcPr>
            <w:tcW w:w="1343"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王道良</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正高级工程师</w:t>
            </w:r>
          </w:p>
        </w:tc>
      </w:tr>
      <w:tr>
        <w:tblPrEx>
          <w:tblCellMar>
            <w:top w:w="0" w:type="dxa"/>
            <w:left w:w="108" w:type="dxa"/>
            <w:bottom w:w="0" w:type="dxa"/>
            <w:right w:w="108" w:type="dxa"/>
          </w:tblCellMar>
        </w:tblPrEx>
        <w:trPr>
          <w:trHeight w:val="43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bl>
    <w:tbl>
      <w:tblPr>
        <w:tblStyle w:val="2"/>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353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业绩：</w:t>
            </w:r>
            <w:r>
              <w:rPr>
                <w:rFonts w:hint="eastAsia" w:ascii="宋体" w:hAnsi="宋体" w:eastAsia="宋体" w:cs="宋体"/>
                <w:b/>
                <w:bCs/>
                <w:color w:val="000000"/>
                <w:kern w:val="0"/>
                <w:sz w:val="20"/>
                <w:szCs w:val="20"/>
              </w:rPr>
              <w:t>　</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1.</w:t>
            </w:r>
            <w:r>
              <w:rPr>
                <w:rFonts w:hint="eastAsia" w:ascii="Calibri" w:hAnsi="Calibri" w:eastAsia="宋体" w:cs="Calibri"/>
                <w:color w:val="000000"/>
                <w:kern w:val="0"/>
                <w:sz w:val="18"/>
                <w:szCs w:val="18"/>
              </w:rPr>
              <w:t>中铁长江交通设计集团有限公司</w:t>
            </w:r>
            <w:r>
              <w:rPr>
                <w:rFonts w:hint="eastAsia" w:ascii="Calibri" w:hAnsi="Calibri" w:eastAsia="宋体" w:cs="Calibri"/>
                <w:color w:val="000000"/>
                <w:kern w:val="0"/>
                <w:sz w:val="18"/>
                <w:szCs w:val="18"/>
                <w:lang w:eastAsia="zh-CN"/>
              </w:rPr>
              <w:t>：成渝高速公路复线（重庆境）2017年巴岳山隧道出口煤矿彩动影响段病害处治设计；重庆高速公路集团有限公司中渝营运分公司2020年桥隧全寿命周期养护管理项目（施家梁隧道处治设计）；重庆高速公路集团有限公司中渝营运分公司2019年桥隧全寿命周期养护管理项目（玉峰山隧道处治设计）；重庆高速公路集团有限公司南方营运分公司2017-2022年桥隧全寿命周期养护管理项目（羊角隧道维修处治设计、黄草岭隧道维修处治设计、白云隧道维修处治设计）。</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2.</w:t>
            </w:r>
            <w:r>
              <w:rPr>
                <w:rFonts w:hint="eastAsia" w:ascii="Calibri" w:hAnsi="Calibri" w:eastAsia="宋体" w:cs="Calibri"/>
                <w:color w:val="000000"/>
                <w:kern w:val="0"/>
                <w:sz w:val="18"/>
                <w:szCs w:val="18"/>
              </w:rPr>
              <w:t>华设设计集团股份有限公司</w:t>
            </w:r>
            <w:r>
              <w:rPr>
                <w:rFonts w:hint="eastAsia" w:ascii="Calibri" w:hAnsi="Calibri" w:eastAsia="宋体" w:cs="Calibri"/>
                <w:color w:val="000000"/>
                <w:kern w:val="0"/>
                <w:sz w:val="18"/>
                <w:szCs w:val="18"/>
                <w:lang w:eastAsia="zh-CN"/>
              </w:rPr>
              <w:t>：重庆高速集团2020年至2021年桥隧定期检查（监测）及设计项目DB-2</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eastAsia="zh-CN"/>
              </w:rPr>
              <w:t>合同段。</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3.</w:t>
            </w:r>
            <w:r>
              <w:rPr>
                <w:rFonts w:hint="eastAsia" w:ascii="Calibri" w:hAnsi="Calibri" w:eastAsia="宋体" w:cs="Calibri"/>
                <w:color w:val="000000"/>
                <w:kern w:val="0"/>
                <w:sz w:val="18"/>
                <w:szCs w:val="18"/>
              </w:rPr>
              <w:t>招商局重庆交通科研设计院有限公司</w:t>
            </w:r>
            <w:r>
              <w:rPr>
                <w:rFonts w:hint="eastAsia" w:ascii="Calibri" w:hAnsi="Calibri" w:eastAsia="宋体" w:cs="Calibri"/>
                <w:color w:val="000000"/>
                <w:kern w:val="0"/>
                <w:sz w:val="18"/>
                <w:szCs w:val="18"/>
                <w:lang w:eastAsia="zh-CN"/>
              </w:rPr>
              <w:t>：2017年年度部分隧道病害处治工程设计；</w:t>
            </w:r>
          </w:p>
          <w:p>
            <w:pPr>
              <w:widowControl/>
              <w:jc w:val="both"/>
              <w:rPr>
                <w:rFonts w:hint="eastAsia" w:ascii="Calibri" w:hAnsi="Calibri" w:eastAsia="宋体" w:cs="Calibri"/>
                <w:color w:val="000000"/>
                <w:kern w:val="0"/>
                <w:sz w:val="18"/>
                <w:szCs w:val="18"/>
                <w:lang w:val="en-US" w:eastAsia="zh-CN"/>
              </w:rPr>
            </w:pPr>
            <w:r>
              <w:rPr>
                <w:rFonts w:hint="eastAsia" w:ascii="宋体" w:hAnsi="宋体" w:eastAsia="宋体" w:cs="宋体"/>
                <w:b/>
                <w:bCs/>
                <w:color w:val="000000"/>
                <w:kern w:val="0"/>
                <w:sz w:val="20"/>
                <w:szCs w:val="20"/>
                <w:lang w:eastAsia="zh-CN"/>
              </w:rPr>
              <w:t>否决投标情况：</w:t>
            </w:r>
            <w:r>
              <w:rPr>
                <w:rFonts w:hint="eastAsia" w:ascii="Calibri" w:hAnsi="Calibri" w:eastAsia="宋体" w:cs="Calibri"/>
                <w:color w:val="000000"/>
                <w:kern w:val="0"/>
                <w:sz w:val="18"/>
                <w:szCs w:val="18"/>
                <w:lang w:eastAsia="zh-CN"/>
              </w:rPr>
              <w:t>①投标人四川省公路规划勘察设计研究院有限公司投标文件中，因投标人提供业绩不满足招标文件投标人须知前附表第 1.4.1 条部分第 2 款要求，根据招标文件《否决投标情形一览表》A-2 项“投标人的类似项目业绩符合“投标人须知前附表”；1.4.1 规定，否则由评标委员会作否决投标处理。”之要求，其投标文件被否决；②投标人中交基础设施养护集团有限公司投标文件中，因投标人提供业绩不满足招标文件投标人须知前附表第 1.4.1 条部分第 2 款要求，根据招标文件《否决投标情形一览表》A-2 项“投标人的类似项目业绩符合“投标人须知前附表”1.4.1 规定，否则由评标委员会作否决投标处理。”之要求，其投标文件被否决。</w:t>
            </w:r>
          </w:p>
        </w:tc>
      </w:tr>
      <w:tr>
        <w:tblPrEx>
          <w:tblCellMar>
            <w:top w:w="0" w:type="dxa"/>
            <w:left w:w="108" w:type="dxa"/>
            <w:bottom w:w="0" w:type="dxa"/>
            <w:right w:w="108" w:type="dxa"/>
          </w:tblCellMar>
        </w:tblPrEx>
        <w:trPr>
          <w:trHeight w:val="1367"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val="0"/>
                <w:bCs w:val="0"/>
                <w:color w:val="000000"/>
                <w:kern w:val="0"/>
                <w:sz w:val="20"/>
                <w:szCs w:val="20"/>
                <w:lang w:eastAsia="zh-CN"/>
              </w:rPr>
              <w:t>中标候选人资格、形式、响应性评审均合格。</w:t>
            </w:r>
            <w:r>
              <w:rPr>
                <w:rFonts w:hint="eastAsia" w:ascii="宋体" w:hAnsi="宋体" w:eastAsia="宋体" w:cs="宋体"/>
                <w:b w:val="0"/>
                <w:bCs w:val="0"/>
                <w:color w:val="000000"/>
                <w:kern w:val="0"/>
                <w:sz w:val="20"/>
                <w:szCs w:val="20"/>
              </w:rPr>
              <w:t>　</w:t>
            </w:r>
          </w:p>
        </w:tc>
      </w:tr>
      <w:tr>
        <w:tblPrEx>
          <w:tblCellMar>
            <w:top w:w="0" w:type="dxa"/>
            <w:left w:w="108" w:type="dxa"/>
            <w:bottom w:w="0" w:type="dxa"/>
            <w:right w:w="108" w:type="dxa"/>
          </w:tblCellMar>
        </w:tblPrEx>
        <w:trPr>
          <w:trHeight w:val="25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投标人或者其他利害关系人对评标结果有异议的，应在中标候选人公示期内以书面形式向招标人：重庆高速公路集团有限公司东北营运分公司(联系人：段老师，联系电话：023-58338358</w:t>
            </w:r>
            <w:bookmarkStart w:id="1" w:name="_GoBack"/>
            <w:bookmarkEnd w:id="1"/>
            <w:r>
              <w:rPr>
                <w:rFonts w:hint="eastAsia" w:ascii="宋体" w:hAnsi="宋体" w:eastAsia="宋体" w:cs="宋体"/>
                <w:color w:val="000000"/>
                <w:kern w:val="0"/>
                <w:sz w:val="22"/>
              </w:rPr>
              <w:t>）提出异议。</w:t>
            </w:r>
          </w:p>
        </w:tc>
      </w:tr>
      <w:tr>
        <w:tblPrEx>
          <w:tblCellMar>
            <w:top w:w="0" w:type="dxa"/>
            <w:left w:w="108" w:type="dxa"/>
            <w:bottom w:w="0" w:type="dxa"/>
            <w:right w:w="108" w:type="dxa"/>
          </w:tblCellMar>
        </w:tblPrEx>
        <w:trPr>
          <w:trHeight w:val="2850"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hint="eastAsia"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lang w:val="en-US" w:eastAsia="zh-CN"/>
              </w:rPr>
              <w:t>2022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18</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18</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7C4F8D"/>
    <w:rsid w:val="00A54F83"/>
    <w:rsid w:val="022805E2"/>
    <w:rsid w:val="03E7469E"/>
    <w:rsid w:val="05C73C19"/>
    <w:rsid w:val="09561058"/>
    <w:rsid w:val="0BA22CBB"/>
    <w:rsid w:val="0E8205C8"/>
    <w:rsid w:val="16505E33"/>
    <w:rsid w:val="184C560B"/>
    <w:rsid w:val="19384759"/>
    <w:rsid w:val="19450DF6"/>
    <w:rsid w:val="1B2D2276"/>
    <w:rsid w:val="1B9432D0"/>
    <w:rsid w:val="20786D2E"/>
    <w:rsid w:val="227037FB"/>
    <w:rsid w:val="266F1035"/>
    <w:rsid w:val="26B41DFB"/>
    <w:rsid w:val="2A630E03"/>
    <w:rsid w:val="336546CF"/>
    <w:rsid w:val="351675AF"/>
    <w:rsid w:val="367D3F68"/>
    <w:rsid w:val="3CA128E2"/>
    <w:rsid w:val="3EAA02B0"/>
    <w:rsid w:val="3F223EF5"/>
    <w:rsid w:val="443577BB"/>
    <w:rsid w:val="467416D6"/>
    <w:rsid w:val="46AE2DAC"/>
    <w:rsid w:val="47A122CE"/>
    <w:rsid w:val="4C3210B2"/>
    <w:rsid w:val="4C7D0312"/>
    <w:rsid w:val="4C80055B"/>
    <w:rsid w:val="54504F4B"/>
    <w:rsid w:val="5A1A5990"/>
    <w:rsid w:val="5EBC3DDA"/>
    <w:rsid w:val="610005EC"/>
    <w:rsid w:val="63C91612"/>
    <w:rsid w:val="65823E2B"/>
    <w:rsid w:val="73B141FE"/>
    <w:rsid w:val="75F160FE"/>
    <w:rsid w:val="7ACF5766"/>
    <w:rsid w:val="7B016FF1"/>
    <w:rsid w:val="7E1D3E89"/>
    <w:rsid w:val="7EA5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0</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cp:lastPrinted>2020-04-29T08:41:00Z</cp:lastPrinted>
  <dcterms:modified xsi:type="dcterms:W3CDTF">2022-05-18T02:59:13Z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