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3662" w:rsidRPr="009A58CD" w:rsidRDefault="00446008">
      <w:pPr>
        <w:spacing w:line="360" w:lineRule="auto"/>
        <w:jc w:val="center"/>
        <w:rPr>
          <w:rFonts w:ascii="宋体" w:eastAsia="宋体" w:hAnsi="宋体" w:cs="宋体"/>
          <w:b/>
          <w:sz w:val="36"/>
          <w:szCs w:val="36"/>
        </w:rPr>
      </w:pPr>
      <w:r w:rsidRPr="009A58CD">
        <w:rPr>
          <w:rFonts w:ascii="宋体" w:eastAsia="宋体" w:hAnsi="宋体" w:cs="宋体" w:hint="eastAsia"/>
          <w:b/>
          <w:sz w:val="36"/>
          <w:szCs w:val="36"/>
          <w:lang w:bidi="ar"/>
        </w:rPr>
        <w:t>重庆高速集团基于BIM+GIS的建设管理平台研发及服务项目（第二次）</w:t>
      </w:r>
      <w:r w:rsidR="00467A1B" w:rsidRPr="009A58CD">
        <w:rPr>
          <w:rFonts w:ascii="宋体" w:eastAsia="宋体" w:hAnsi="宋体" w:cs="宋体" w:hint="eastAsia"/>
          <w:b/>
          <w:sz w:val="36"/>
          <w:szCs w:val="36"/>
          <w:lang w:bidi="ar"/>
        </w:rPr>
        <w:t>评标结果公示</w:t>
      </w:r>
    </w:p>
    <w:p w:rsidR="00A33662" w:rsidRDefault="00446008">
      <w:pPr>
        <w:pStyle w:val="aa"/>
        <w:shd w:val="clear" w:color="auto" w:fill="FFFFFF"/>
        <w:spacing w:beforeAutospacing="0" w:afterAutospacing="0" w:line="400" w:lineRule="exact"/>
        <w:ind w:firstLineChars="100" w:firstLine="241"/>
        <w:rPr>
          <w:rFonts w:hint="default"/>
          <w:b/>
          <w:color w:val="333333"/>
          <w:shd w:val="clear" w:color="auto" w:fill="FFFFFF"/>
        </w:rPr>
      </w:pPr>
      <w:r w:rsidRPr="00446008">
        <w:rPr>
          <w:b/>
          <w:bCs/>
          <w:color w:val="333333"/>
          <w:shd w:val="clear" w:color="auto" w:fill="FFFFFF"/>
        </w:rPr>
        <w:t>重庆高速集团基于BIM+GIS的建设管理平台研发及服务项目（第二次）</w:t>
      </w:r>
      <w:r w:rsidR="00467A1B">
        <w:rPr>
          <w:color w:val="333333"/>
          <w:shd w:val="clear" w:color="auto" w:fill="FFFFFF"/>
        </w:rPr>
        <w:t>招标</w:t>
      </w:r>
      <w:r w:rsidR="00467A1B">
        <w:rPr>
          <w:color w:val="404040"/>
          <w:shd w:val="clear" w:color="auto" w:fill="FFFFFF"/>
        </w:rPr>
        <w:t>评标工作已结束</w:t>
      </w:r>
      <w:r w:rsidR="00467A1B">
        <w:rPr>
          <w:color w:val="333333"/>
          <w:shd w:val="clear" w:color="auto" w:fill="FFFFFF"/>
        </w:rPr>
        <w:t>，经组织专家评审，评标委员会推荐了中标候选人，现将推荐中</w:t>
      </w:r>
      <w:bookmarkStart w:id="0" w:name="_GoBack"/>
      <w:bookmarkEnd w:id="0"/>
      <w:r w:rsidR="00467A1B">
        <w:rPr>
          <w:color w:val="333333"/>
          <w:shd w:val="clear" w:color="auto" w:fill="FFFFFF"/>
        </w:rPr>
        <w:t>标候选人情况进行公示，公示期3个工作日。公示期间各投标人如对评标结果有异议，均可向招标人或重庆高速公路集团有限公司投诉有关情况。投诉材料应当包括投诉人的名称、地址及有效的联系方式；投诉事项的事实；相关请求及主张；有效线索和相关证明材料等。投诉人是法人的，投诉材料必须由其法定代表人或者授权代表签字并盖章；其他组织或个人投诉的，投诉材料必须由其主要负责人或投诉人本人签字。不符合</w:t>
      </w:r>
      <w:r w:rsidR="00467A1B">
        <w:rPr>
          <w:shd w:val="clear" w:color="auto" w:fill="FFFFFF"/>
        </w:rPr>
        <w:t>《工程建设项目招标投标活动投诉处理办法》（2013年修订，七</w:t>
      </w:r>
      <w:proofErr w:type="gramStart"/>
      <w:r w:rsidR="00467A1B">
        <w:rPr>
          <w:shd w:val="clear" w:color="auto" w:fill="FFFFFF"/>
        </w:rPr>
        <w:t>部委令</w:t>
      </w:r>
      <w:proofErr w:type="gramEnd"/>
      <w:r w:rsidR="00467A1B">
        <w:rPr>
          <w:shd w:val="clear" w:color="auto" w:fill="FFFFFF"/>
        </w:rPr>
        <w:t>第11号）和《重庆市招标投标活动投诉处理实施细则的通知》（</w:t>
      </w:r>
      <w:proofErr w:type="gramStart"/>
      <w:r w:rsidR="00467A1B">
        <w:rPr>
          <w:shd w:val="clear" w:color="auto" w:fill="FFFFFF"/>
        </w:rPr>
        <w:t>渝发改</w:t>
      </w:r>
      <w:proofErr w:type="gramEnd"/>
      <w:r w:rsidR="00467A1B">
        <w:rPr>
          <w:shd w:val="clear" w:color="auto" w:fill="FFFFFF"/>
        </w:rPr>
        <w:t>标[2014]1168号）规定的投诉将不予受理。</w:t>
      </w:r>
    </w:p>
    <w:p w:rsidR="00446008" w:rsidRDefault="00446008" w:rsidP="00446008">
      <w:pPr>
        <w:pStyle w:val="aa"/>
        <w:shd w:val="clear" w:color="auto" w:fill="FFFFFF"/>
        <w:spacing w:beforeAutospacing="0" w:afterAutospacing="0" w:line="400" w:lineRule="exact"/>
        <w:ind w:firstLineChars="200" w:firstLine="482"/>
        <w:rPr>
          <w:rFonts w:hint="default"/>
          <w:b/>
          <w:bCs/>
          <w:shd w:val="clear" w:color="auto" w:fill="FFFFFF"/>
        </w:rPr>
      </w:pPr>
      <w:r>
        <w:rPr>
          <w:b/>
          <w:bCs/>
          <w:shd w:val="clear" w:color="auto" w:fill="FFFFFF"/>
        </w:rPr>
        <w:t>不合格单位及否决原因：1.辽宁宏图创展测绘勘察有限公司提供的技术负责人职称证书不符合第二章“投标人须知”1.4.1款项</w:t>
      </w:r>
      <w:proofErr w:type="gramStart"/>
      <w:r>
        <w:rPr>
          <w:b/>
          <w:bCs/>
          <w:shd w:val="clear" w:color="auto" w:fill="FFFFFF"/>
        </w:rPr>
        <w:t>目技术</w:t>
      </w:r>
      <w:proofErr w:type="gramEnd"/>
      <w:r>
        <w:rPr>
          <w:b/>
          <w:bCs/>
          <w:shd w:val="clear" w:color="auto" w:fill="FFFFFF"/>
        </w:rPr>
        <w:t>负责人的技术职称要求，根据第三章评标办法2.1.2中“其他要求”，其投标文件资格评审不合格；2.北京中昌工程咨询有限公司为招标文件挂网附件中“重庆高速公路集团新建项目BIM技术应用总体方案”的编制人，存在第二章“投标人须知”1.4.3“为本招标项目提供过设计、编制技术规范和其他文件的咨询服务”情形，根据第三章评标办法2.1.3中“实质性要求”，其投标文件响应性评审不合格。</w:t>
      </w:r>
    </w:p>
    <w:tbl>
      <w:tblPr>
        <w:tblpPr w:leftFromText="180" w:rightFromText="180" w:vertAnchor="text" w:horzAnchor="page" w:tblpX="1597" w:tblpY="47"/>
        <w:tblOverlap w:val="never"/>
        <w:tblW w:w="91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4"/>
        <w:gridCol w:w="4258"/>
        <w:gridCol w:w="2948"/>
      </w:tblGrid>
      <w:tr w:rsidR="00A33662">
        <w:trPr>
          <w:trHeight w:val="328"/>
          <w:tblCellSpacing w:w="0" w:type="dxa"/>
        </w:trPr>
        <w:tc>
          <w:tcPr>
            <w:tcW w:w="1934" w:type="dxa"/>
            <w:shd w:val="clear" w:color="auto" w:fill="auto"/>
            <w:tcMar>
              <w:left w:w="105" w:type="dxa"/>
              <w:right w:w="105" w:type="dxa"/>
            </w:tcMar>
            <w:vAlign w:val="center"/>
          </w:tcPr>
          <w:p w:rsidR="00A33662" w:rsidRDefault="00467A1B">
            <w:pPr>
              <w:pStyle w:val="aa"/>
              <w:spacing w:beforeAutospacing="0" w:afterAutospacing="0" w:line="360" w:lineRule="auto"/>
              <w:jc w:val="center"/>
              <w:rPr>
                <w:rFonts w:hint="default"/>
                <w:color w:val="333333"/>
                <w:shd w:val="clear" w:color="auto" w:fill="FFFFFF"/>
              </w:rPr>
            </w:pPr>
            <w:r>
              <w:rPr>
                <w:b/>
                <w:color w:val="333333"/>
                <w:shd w:val="clear" w:color="auto" w:fill="FFFFFF"/>
              </w:rPr>
              <w:t>推荐意见</w:t>
            </w:r>
          </w:p>
        </w:tc>
        <w:tc>
          <w:tcPr>
            <w:tcW w:w="4258" w:type="dxa"/>
            <w:shd w:val="clear" w:color="auto" w:fill="auto"/>
            <w:tcMar>
              <w:left w:w="105" w:type="dxa"/>
              <w:right w:w="105" w:type="dxa"/>
            </w:tcMar>
            <w:vAlign w:val="center"/>
          </w:tcPr>
          <w:p w:rsidR="00A33662" w:rsidRDefault="00467A1B">
            <w:pPr>
              <w:pStyle w:val="aa"/>
              <w:spacing w:beforeAutospacing="0" w:afterAutospacing="0" w:line="360" w:lineRule="auto"/>
              <w:jc w:val="center"/>
              <w:rPr>
                <w:rFonts w:hint="default"/>
                <w:color w:val="333333"/>
                <w:shd w:val="clear" w:color="auto" w:fill="FFFFFF"/>
              </w:rPr>
            </w:pPr>
            <w:r>
              <w:rPr>
                <w:b/>
                <w:color w:val="333333"/>
                <w:shd w:val="clear" w:color="auto" w:fill="FFFFFF"/>
              </w:rPr>
              <w:t>投标单位</w:t>
            </w:r>
          </w:p>
        </w:tc>
        <w:tc>
          <w:tcPr>
            <w:tcW w:w="2948" w:type="dxa"/>
            <w:shd w:val="clear" w:color="auto" w:fill="auto"/>
            <w:tcMar>
              <w:left w:w="105" w:type="dxa"/>
              <w:right w:w="105" w:type="dxa"/>
            </w:tcMar>
            <w:vAlign w:val="center"/>
          </w:tcPr>
          <w:p w:rsidR="00A33662" w:rsidRDefault="00467A1B">
            <w:pPr>
              <w:pStyle w:val="aa"/>
              <w:spacing w:beforeAutospacing="0" w:afterAutospacing="0" w:line="360" w:lineRule="auto"/>
              <w:jc w:val="center"/>
              <w:rPr>
                <w:rFonts w:hint="default"/>
                <w:color w:val="333333"/>
                <w:shd w:val="clear" w:color="auto" w:fill="FFFFFF"/>
              </w:rPr>
            </w:pPr>
            <w:r>
              <w:rPr>
                <w:b/>
                <w:color w:val="333333"/>
                <w:shd w:val="clear" w:color="auto" w:fill="FFFFFF"/>
              </w:rPr>
              <w:t>中标金额（元）</w:t>
            </w:r>
          </w:p>
        </w:tc>
      </w:tr>
      <w:tr w:rsidR="00A33662">
        <w:trPr>
          <w:trHeight w:val="483"/>
          <w:tblCellSpacing w:w="0" w:type="dxa"/>
        </w:trPr>
        <w:tc>
          <w:tcPr>
            <w:tcW w:w="1934" w:type="dxa"/>
            <w:shd w:val="clear" w:color="auto" w:fill="auto"/>
            <w:tcMar>
              <w:left w:w="105" w:type="dxa"/>
              <w:right w:w="105" w:type="dxa"/>
            </w:tcMar>
            <w:vAlign w:val="center"/>
          </w:tcPr>
          <w:p w:rsidR="00A33662" w:rsidRDefault="00467A1B">
            <w:pPr>
              <w:pStyle w:val="aa"/>
              <w:spacing w:beforeAutospacing="0" w:afterAutospacing="0" w:line="360" w:lineRule="auto"/>
              <w:jc w:val="center"/>
              <w:rPr>
                <w:rFonts w:hint="default"/>
                <w:b/>
                <w:color w:val="333333"/>
                <w:shd w:val="clear" w:color="auto" w:fill="FFFFFF"/>
              </w:rPr>
            </w:pPr>
            <w:r>
              <w:rPr>
                <w:b/>
                <w:color w:val="333333"/>
                <w:shd w:val="clear" w:color="auto" w:fill="FFFFFF"/>
              </w:rPr>
              <w:t>第一中标候选人</w:t>
            </w:r>
          </w:p>
        </w:tc>
        <w:tc>
          <w:tcPr>
            <w:tcW w:w="4258" w:type="dxa"/>
            <w:shd w:val="clear" w:color="auto" w:fill="auto"/>
            <w:tcMar>
              <w:left w:w="105" w:type="dxa"/>
              <w:right w:w="105" w:type="dxa"/>
            </w:tcMar>
            <w:vAlign w:val="center"/>
          </w:tcPr>
          <w:p w:rsidR="00A33662" w:rsidRDefault="00446008">
            <w:pPr>
              <w:pStyle w:val="aa"/>
              <w:spacing w:beforeAutospacing="0" w:afterAutospacing="0" w:line="360" w:lineRule="auto"/>
              <w:rPr>
                <w:rFonts w:hint="default"/>
                <w:b/>
                <w:color w:val="333333"/>
                <w:shd w:val="clear" w:color="auto" w:fill="FFFFFF"/>
              </w:rPr>
            </w:pPr>
            <w:r>
              <w:rPr>
                <w:rFonts w:cs="宋体"/>
                <w:color w:val="000000"/>
                <w:sz w:val="20"/>
                <w:szCs w:val="20"/>
                <w:lang w:bidi="ar"/>
              </w:rPr>
              <w:t>浙江高速信息工程技术有限公司/宁波</w:t>
            </w:r>
            <w:proofErr w:type="gramStart"/>
            <w:r>
              <w:rPr>
                <w:rFonts w:cs="宋体"/>
                <w:color w:val="000000"/>
                <w:sz w:val="20"/>
                <w:szCs w:val="20"/>
                <w:lang w:bidi="ar"/>
              </w:rPr>
              <w:t>杉</w:t>
            </w:r>
            <w:proofErr w:type="gramEnd"/>
            <w:r>
              <w:rPr>
                <w:rFonts w:cs="宋体"/>
                <w:color w:val="000000"/>
                <w:sz w:val="20"/>
                <w:szCs w:val="20"/>
                <w:lang w:bidi="ar"/>
              </w:rPr>
              <w:t>工智能安全科技股份有限公司</w:t>
            </w:r>
          </w:p>
        </w:tc>
        <w:tc>
          <w:tcPr>
            <w:tcW w:w="2948" w:type="dxa"/>
            <w:shd w:val="clear" w:color="auto" w:fill="auto"/>
            <w:tcMar>
              <w:left w:w="105" w:type="dxa"/>
              <w:right w:w="105" w:type="dxa"/>
            </w:tcMar>
            <w:vAlign w:val="center"/>
          </w:tcPr>
          <w:p w:rsidR="00A33662" w:rsidRDefault="00467A1B">
            <w:pPr>
              <w:pStyle w:val="aa"/>
              <w:spacing w:beforeAutospacing="0" w:afterAutospacing="0" w:line="360" w:lineRule="auto"/>
              <w:ind w:firstLineChars="400" w:firstLine="964"/>
              <w:rPr>
                <w:rFonts w:hint="default"/>
                <w:b/>
                <w:color w:val="333333"/>
                <w:shd w:val="clear" w:color="auto" w:fill="FFFFFF"/>
              </w:rPr>
            </w:pPr>
            <w:r>
              <w:rPr>
                <w:rFonts w:hint="default"/>
                <w:b/>
                <w:color w:val="333333"/>
                <w:shd w:val="clear" w:color="auto" w:fill="FFFFFF"/>
              </w:rPr>
              <w:t xml:space="preserve"> </w:t>
            </w:r>
            <w:r w:rsidR="00446008">
              <w:rPr>
                <w:rFonts w:cs="宋体"/>
                <w:szCs w:val="21"/>
              </w:rPr>
              <w:t>11934000.00</w:t>
            </w:r>
          </w:p>
        </w:tc>
      </w:tr>
      <w:tr w:rsidR="00A33662">
        <w:trPr>
          <w:trHeight w:val="511"/>
          <w:tblCellSpacing w:w="0" w:type="dxa"/>
        </w:trPr>
        <w:tc>
          <w:tcPr>
            <w:tcW w:w="1934" w:type="dxa"/>
            <w:shd w:val="clear" w:color="auto" w:fill="auto"/>
            <w:tcMar>
              <w:left w:w="105" w:type="dxa"/>
              <w:right w:w="105" w:type="dxa"/>
            </w:tcMar>
            <w:vAlign w:val="center"/>
          </w:tcPr>
          <w:p w:rsidR="00A33662" w:rsidRDefault="00467A1B">
            <w:pPr>
              <w:pStyle w:val="aa"/>
              <w:spacing w:beforeAutospacing="0" w:afterAutospacing="0" w:line="360" w:lineRule="auto"/>
              <w:jc w:val="center"/>
              <w:rPr>
                <w:rFonts w:hint="default"/>
                <w:b/>
                <w:color w:val="333333"/>
                <w:shd w:val="clear" w:color="auto" w:fill="FFFFFF"/>
              </w:rPr>
            </w:pPr>
            <w:r>
              <w:rPr>
                <w:b/>
                <w:color w:val="333333"/>
                <w:shd w:val="clear" w:color="auto" w:fill="FFFFFF"/>
              </w:rPr>
              <w:t>第二中标候选人</w:t>
            </w:r>
          </w:p>
        </w:tc>
        <w:tc>
          <w:tcPr>
            <w:tcW w:w="4258" w:type="dxa"/>
            <w:shd w:val="clear" w:color="auto" w:fill="auto"/>
            <w:tcMar>
              <w:left w:w="105" w:type="dxa"/>
              <w:right w:w="105" w:type="dxa"/>
            </w:tcMar>
            <w:vAlign w:val="center"/>
          </w:tcPr>
          <w:p w:rsidR="00A33662" w:rsidRDefault="00467A1B">
            <w:pPr>
              <w:pStyle w:val="aa"/>
              <w:spacing w:beforeAutospacing="0" w:afterAutospacing="0" w:line="360" w:lineRule="auto"/>
              <w:jc w:val="center"/>
              <w:rPr>
                <w:rFonts w:hint="default"/>
                <w:b/>
                <w:color w:val="333333"/>
                <w:shd w:val="clear" w:color="auto" w:fill="FFFFFF"/>
              </w:rPr>
            </w:pPr>
            <w:r>
              <w:rPr>
                <w:b/>
                <w:color w:val="333333"/>
                <w:shd w:val="clear" w:color="auto" w:fill="FFFFFF"/>
              </w:rPr>
              <w:t>/</w:t>
            </w:r>
          </w:p>
        </w:tc>
        <w:tc>
          <w:tcPr>
            <w:tcW w:w="2948" w:type="dxa"/>
            <w:shd w:val="clear" w:color="auto" w:fill="auto"/>
            <w:tcMar>
              <w:left w:w="105" w:type="dxa"/>
              <w:right w:w="105" w:type="dxa"/>
            </w:tcMar>
            <w:vAlign w:val="center"/>
          </w:tcPr>
          <w:p w:rsidR="00A33662" w:rsidRDefault="00B14741" w:rsidP="00B14741">
            <w:pPr>
              <w:pStyle w:val="aa"/>
              <w:spacing w:beforeAutospacing="0" w:afterAutospacing="0" w:line="360" w:lineRule="auto"/>
              <w:jc w:val="center"/>
              <w:rPr>
                <w:rFonts w:hint="default"/>
                <w:b/>
                <w:color w:val="333333"/>
                <w:sz w:val="22"/>
                <w:szCs w:val="22"/>
                <w:shd w:val="clear" w:color="auto" w:fill="FFFFFF"/>
              </w:rPr>
            </w:pPr>
            <w:r>
              <w:rPr>
                <w:b/>
                <w:color w:val="333333"/>
                <w:shd w:val="clear" w:color="auto" w:fill="FFFFFF"/>
              </w:rPr>
              <w:t>/</w:t>
            </w:r>
          </w:p>
        </w:tc>
      </w:tr>
      <w:tr w:rsidR="00A33662">
        <w:trPr>
          <w:trHeight w:val="523"/>
          <w:tblCellSpacing w:w="0" w:type="dxa"/>
        </w:trPr>
        <w:tc>
          <w:tcPr>
            <w:tcW w:w="1934" w:type="dxa"/>
            <w:shd w:val="clear" w:color="auto" w:fill="auto"/>
            <w:tcMar>
              <w:left w:w="105" w:type="dxa"/>
              <w:right w:w="105" w:type="dxa"/>
            </w:tcMar>
            <w:vAlign w:val="center"/>
          </w:tcPr>
          <w:p w:rsidR="00A33662" w:rsidRDefault="00467A1B">
            <w:pPr>
              <w:pStyle w:val="aa"/>
              <w:spacing w:beforeAutospacing="0" w:afterAutospacing="0" w:line="360" w:lineRule="auto"/>
              <w:jc w:val="center"/>
              <w:rPr>
                <w:rFonts w:hint="default"/>
                <w:b/>
                <w:color w:val="333333"/>
                <w:shd w:val="clear" w:color="auto" w:fill="FFFFFF"/>
              </w:rPr>
            </w:pPr>
            <w:r>
              <w:rPr>
                <w:b/>
                <w:color w:val="333333"/>
                <w:shd w:val="clear" w:color="auto" w:fill="FFFFFF"/>
              </w:rPr>
              <w:t>第三中标候选人</w:t>
            </w:r>
          </w:p>
        </w:tc>
        <w:tc>
          <w:tcPr>
            <w:tcW w:w="4258" w:type="dxa"/>
            <w:shd w:val="clear" w:color="auto" w:fill="auto"/>
            <w:tcMar>
              <w:left w:w="105" w:type="dxa"/>
              <w:right w:w="105" w:type="dxa"/>
            </w:tcMar>
            <w:vAlign w:val="center"/>
          </w:tcPr>
          <w:p w:rsidR="00A33662" w:rsidRDefault="00467A1B">
            <w:pPr>
              <w:pStyle w:val="aa"/>
              <w:spacing w:beforeAutospacing="0" w:afterAutospacing="0" w:line="360" w:lineRule="auto"/>
              <w:jc w:val="center"/>
              <w:rPr>
                <w:rFonts w:hint="default"/>
                <w:b/>
                <w:color w:val="333333"/>
                <w:shd w:val="clear" w:color="auto" w:fill="FFFFFF"/>
              </w:rPr>
            </w:pPr>
            <w:r>
              <w:rPr>
                <w:b/>
                <w:color w:val="333333"/>
                <w:shd w:val="clear" w:color="auto" w:fill="FFFFFF"/>
              </w:rPr>
              <w:t>/</w:t>
            </w:r>
          </w:p>
        </w:tc>
        <w:tc>
          <w:tcPr>
            <w:tcW w:w="2948" w:type="dxa"/>
            <w:shd w:val="clear" w:color="auto" w:fill="auto"/>
            <w:tcMar>
              <w:left w:w="105" w:type="dxa"/>
              <w:right w:w="105" w:type="dxa"/>
            </w:tcMar>
            <w:vAlign w:val="center"/>
          </w:tcPr>
          <w:p w:rsidR="00A33662" w:rsidRDefault="00B14741" w:rsidP="00B14741">
            <w:pPr>
              <w:pStyle w:val="aa"/>
              <w:spacing w:beforeAutospacing="0" w:afterAutospacing="0" w:line="360" w:lineRule="auto"/>
              <w:jc w:val="center"/>
              <w:rPr>
                <w:rFonts w:hint="default"/>
                <w:b/>
                <w:color w:val="333333"/>
                <w:sz w:val="22"/>
                <w:szCs w:val="22"/>
                <w:shd w:val="clear" w:color="auto" w:fill="FFFFFF"/>
              </w:rPr>
            </w:pPr>
            <w:r>
              <w:rPr>
                <w:b/>
                <w:color w:val="333333"/>
                <w:shd w:val="clear" w:color="auto" w:fill="FFFFFF"/>
              </w:rPr>
              <w:t>/</w:t>
            </w:r>
          </w:p>
        </w:tc>
      </w:tr>
    </w:tbl>
    <w:p w:rsidR="00A33662" w:rsidRDefault="00467A1B">
      <w:pPr>
        <w:pStyle w:val="aa"/>
        <w:shd w:val="clear" w:color="auto" w:fill="FFFFFF"/>
        <w:spacing w:beforeAutospacing="0" w:afterAutospacing="0" w:line="360" w:lineRule="auto"/>
        <w:ind w:firstLineChars="200" w:firstLine="480"/>
        <w:rPr>
          <w:rFonts w:hint="default"/>
          <w:color w:val="404040"/>
          <w:shd w:val="clear" w:color="auto" w:fill="FFFFFF"/>
        </w:rPr>
      </w:pPr>
      <w:r>
        <w:rPr>
          <w:color w:val="333333"/>
          <w:shd w:val="clear" w:color="auto" w:fill="FFFFFF"/>
        </w:rPr>
        <w:t>公示期：20</w:t>
      </w:r>
      <w:r>
        <w:rPr>
          <w:rFonts w:hint="default"/>
          <w:color w:val="333333"/>
          <w:shd w:val="clear" w:color="auto" w:fill="FFFFFF"/>
        </w:rPr>
        <w:t>2</w:t>
      </w:r>
      <w:r>
        <w:rPr>
          <w:color w:val="333333"/>
          <w:shd w:val="clear" w:color="auto" w:fill="FFFFFF"/>
        </w:rPr>
        <w:t>1年</w:t>
      </w:r>
      <w:r>
        <w:rPr>
          <w:rFonts w:hint="default"/>
          <w:color w:val="333333"/>
          <w:shd w:val="clear" w:color="auto" w:fill="FFFFFF"/>
        </w:rPr>
        <w:t xml:space="preserve">  </w:t>
      </w:r>
      <w:r w:rsidR="00065B9C">
        <w:rPr>
          <w:rFonts w:hint="default"/>
          <w:color w:val="333333"/>
          <w:shd w:val="clear" w:color="auto" w:fill="FFFFFF"/>
        </w:rPr>
        <w:t>2</w:t>
      </w:r>
      <w:r>
        <w:rPr>
          <w:color w:val="333333"/>
          <w:shd w:val="clear" w:color="auto" w:fill="FFFFFF"/>
        </w:rPr>
        <w:t>月</w:t>
      </w:r>
      <w:r>
        <w:rPr>
          <w:rFonts w:hint="default"/>
          <w:color w:val="333333"/>
          <w:shd w:val="clear" w:color="auto" w:fill="FFFFFF"/>
        </w:rPr>
        <w:t xml:space="preserve"> </w:t>
      </w:r>
      <w:r w:rsidR="00065B9C">
        <w:rPr>
          <w:rFonts w:hint="default"/>
          <w:color w:val="333333"/>
          <w:shd w:val="clear" w:color="auto" w:fill="FFFFFF"/>
        </w:rPr>
        <w:t>18</w:t>
      </w:r>
      <w:r>
        <w:rPr>
          <w:rFonts w:hint="default"/>
          <w:color w:val="333333"/>
          <w:shd w:val="clear" w:color="auto" w:fill="FFFFFF"/>
        </w:rPr>
        <w:t xml:space="preserve">  </w:t>
      </w:r>
      <w:r>
        <w:rPr>
          <w:color w:val="333333"/>
          <w:shd w:val="clear" w:color="auto" w:fill="FFFFFF"/>
        </w:rPr>
        <w:t>日至</w:t>
      </w:r>
      <w:r>
        <w:rPr>
          <w:rFonts w:hint="default"/>
          <w:color w:val="333333"/>
          <w:shd w:val="clear" w:color="auto" w:fill="FFFFFF"/>
        </w:rPr>
        <w:t xml:space="preserve"> </w:t>
      </w:r>
      <w:r>
        <w:rPr>
          <w:color w:val="333333"/>
          <w:shd w:val="clear" w:color="auto" w:fill="FFFFFF"/>
        </w:rPr>
        <w:t>2021年</w:t>
      </w:r>
      <w:r w:rsidR="00065B9C">
        <w:rPr>
          <w:rFonts w:hint="default"/>
          <w:color w:val="333333"/>
          <w:shd w:val="clear" w:color="auto" w:fill="FFFFFF"/>
        </w:rPr>
        <w:t>2</w:t>
      </w:r>
      <w:r>
        <w:rPr>
          <w:rFonts w:hint="default"/>
          <w:color w:val="333333"/>
          <w:shd w:val="clear" w:color="auto" w:fill="FFFFFF"/>
        </w:rPr>
        <w:t xml:space="preserve"> </w:t>
      </w:r>
      <w:r>
        <w:rPr>
          <w:color w:val="333333"/>
          <w:shd w:val="clear" w:color="auto" w:fill="FFFFFF"/>
        </w:rPr>
        <w:t>月</w:t>
      </w:r>
      <w:r>
        <w:rPr>
          <w:rFonts w:hint="default"/>
          <w:color w:val="333333"/>
          <w:shd w:val="clear" w:color="auto" w:fill="FFFFFF"/>
        </w:rPr>
        <w:t xml:space="preserve"> </w:t>
      </w:r>
      <w:r w:rsidR="00065B9C">
        <w:rPr>
          <w:rFonts w:hint="default"/>
          <w:color w:val="333333"/>
          <w:shd w:val="clear" w:color="auto" w:fill="FFFFFF"/>
        </w:rPr>
        <w:t>20</w:t>
      </w:r>
      <w:r>
        <w:rPr>
          <w:rFonts w:hint="default"/>
          <w:color w:val="333333"/>
          <w:shd w:val="clear" w:color="auto" w:fill="FFFFFF"/>
        </w:rPr>
        <w:t xml:space="preserve"> </w:t>
      </w:r>
      <w:r>
        <w:rPr>
          <w:color w:val="333333"/>
          <w:shd w:val="clear" w:color="auto" w:fill="FFFFFF"/>
        </w:rPr>
        <w:t>日</w:t>
      </w:r>
    </w:p>
    <w:p w:rsidR="00A33662" w:rsidRDefault="00467A1B">
      <w:pPr>
        <w:pStyle w:val="aa"/>
        <w:shd w:val="clear" w:color="auto" w:fill="FFFFFF"/>
        <w:spacing w:beforeAutospacing="0" w:afterAutospacing="0" w:line="360" w:lineRule="auto"/>
        <w:ind w:firstLine="480"/>
        <w:rPr>
          <w:rFonts w:hint="default"/>
          <w:color w:val="333333"/>
          <w:shd w:val="clear" w:color="auto" w:fill="FFFFFF"/>
        </w:rPr>
      </w:pPr>
      <w:r>
        <w:rPr>
          <w:color w:val="333333"/>
          <w:shd w:val="clear" w:color="auto" w:fill="FFFFFF"/>
        </w:rPr>
        <w:t>监督单位：重庆高速公路集团有限公司</w:t>
      </w:r>
      <w:r>
        <w:rPr>
          <w:rFonts w:hint="default"/>
          <w:color w:val="333333"/>
          <w:shd w:val="clear" w:color="auto" w:fill="FFFFFF"/>
        </w:rPr>
        <w:t xml:space="preserve">    </w:t>
      </w:r>
      <w:r>
        <w:rPr>
          <w:color w:val="333333"/>
          <w:shd w:val="clear" w:color="auto" w:fill="FFFFFF"/>
        </w:rPr>
        <w:t>023-89138</w:t>
      </w:r>
      <w:r>
        <w:rPr>
          <w:rFonts w:hint="default"/>
          <w:color w:val="333333"/>
          <w:shd w:val="clear" w:color="auto" w:fill="FFFFFF"/>
        </w:rPr>
        <w:t>357</w:t>
      </w:r>
    </w:p>
    <w:p w:rsidR="00A33662" w:rsidRDefault="00467A1B">
      <w:pPr>
        <w:pStyle w:val="aa"/>
        <w:shd w:val="clear" w:color="auto" w:fill="FFFFFF"/>
        <w:spacing w:beforeAutospacing="0" w:afterAutospacing="0" w:line="360" w:lineRule="auto"/>
        <w:ind w:firstLine="480"/>
        <w:jc w:val="right"/>
        <w:rPr>
          <w:rFonts w:hint="default"/>
          <w:color w:val="333333"/>
          <w:shd w:val="clear" w:color="auto" w:fill="FFFFFF"/>
        </w:rPr>
      </w:pPr>
      <w:r>
        <w:rPr>
          <w:color w:val="333333"/>
          <w:shd w:val="clear" w:color="auto" w:fill="FFFFFF"/>
        </w:rPr>
        <w:t>招标人：重庆首讯科技股份有限公司</w:t>
      </w:r>
    </w:p>
    <w:p w:rsidR="00A33662" w:rsidRDefault="00467A1B">
      <w:pPr>
        <w:pStyle w:val="aa"/>
        <w:shd w:val="clear" w:color="auto" w:fill="FFFFFF"/>
        <w:spacing w:beforeAutospacing="0" w:afterAutospacing="0" w:line="360" w:lineRule="auto"/>
        <w:ind w:firstLine="480"/>
        <w:jc w:val="right"/>
        <w:rPr>
          <w:rFonts w:hint="default"/>
          <w:color w:val="333333"/>
          <w:shd w:val="clear" w:color="auto" w:fill="FFFFFF"/>
        </w:rPr>
      </w:pPr>
      <w:r>
        <w:rPr>
          <w:color w:val="333333"/>
          <w:shd w:val="clear" w:color="auto" w:fill="FFFFFF"/>
        </w:rPr>
        <w:t>招标代理：重庆市五环工程建设管理有限公司</w:t>
      </w:r>
    </w:p>
    <w:p w:rsidR="00A33662" w:rsidRDefault="00467A1B">
      <w:pPr>
        <w:pStyle w:val="aa"/>
        <w:shd w:val="clear" w:color="auto" w:fill="FFFFFF"/>
        <w:spacing w:beforeAutospacing="0" w:afterAutospacing="0" w:line="360" w:lineRule="auto"/>
        <w:ind w:firstLine="480"/>
        <w:jc w:val="right"/>
        <w:rPr>
          <w:rFonts w:hint="default"/>
          <w:color w:val="333333"/>
          <w:shd w:val="clear" w:color="auto" w:fill="FFFFFF"/>
        </w:rPr>
      </w:pPr>
      <w:r>
        <w:rPr>
          <w:rFonts w:hint="default"/>
          <w:color w:val="333333"/>
          <w:shd w:val="clear" w:color="auto" w:fill="FFFFFF"/>
        </w:rPr>
        <w:t>202</w:t>
      </w:r>
      <w:r>
        <w:rPr>
          <w:color w:val="333333"/>
          <w:shd w:val="clear" w:color="auto" w:fill="FFFFFF"/>
        </w:rPr>
        <w:t>1年</w:t>
      </w:r>
      <w:r>
        <w:rPr>
          <w:rFonts w:hint="default"/>
          <w:color w:val="333333"/>
          <w:shd w:val="clear" w:color="auto" w:fill="FFFFFF"/>
        </w:rPr>
        <w:t xml:space="preserve"> </w:t>
      </w:r>
      <w:r w:rsidR="00065B9C">
        <w:rPr>
          <w:rFonts w:hint="default"/>
          <w:color w:val="333333"/>
          <w:shd w:val="clear" w:color="auto" w:fill="FFFFFF"/>
        </w:rPr>
        <w:t>2</w:t>
      </w:r>
      <w:r>
        <w:rPr>
          <w:rFonts w:hint="default"/>
          <w:color w:val="333333"/>
          <w:shd w:val="clear" w:color="auto" w:fill="FFFFFF"/>
        </w:rPr>
        <w:t xml:space="preserve">  </w:t>
      </w:r>
      <w:r>
        <w:rPr>
          <w:color w:val="333333"/>
          <w:shd w:val="clear" w:color="auto" w:fill="FFFFFF"/>
        </w:rPr>
        <w:t>月</w:t>
      </w:r>
      <w:r>
        <w:rPr>
          <w:rFonts w:hint="default"/>
          <w:color w:val="333333"/>
          <w:shd w:val="clear" w:color="auto" w:fill="FFFFFF"/>
        </w:rPr>
        <w:t xml:space="preserve"> </w:t>
      </w:r>
      <w:r w:rsidR="00065B9C">
        <w:rPr>
          <w:rFonts w:hint="default"/>
          <w:color w:val="333333"/>
          <w:shd w:val="clear" w:color="auto" w:fill="FFFFFF"/>
        </w:rPr>
        <w:t>18</w:t>
      </w:r>
      <w:r>
        <w:rPr>
          <w:rFonts w:hint="default"/>
          <w:color w:val="333333"/>
          <w:shd w:val="clear" w:color="auto" w:fill="FFFFFF"/>
        </w:rPr>
        <w:t xml:space="preserve">  </w:t>
      </w:r>
      <w:r>
        <w:rPr>
          <w:color w:val="333333"/>
          <w:shd w:val="clear" w:color="auto" w:fill="FFFFFF"/>
        </w:rPr>
        <w:t>日</w:t>
      </w:r>
    </w:p>
    <w:p w:rsidR="00A33662" w:rsidRDefault="00A33662"/>
    <w:sectPr w:rsidR="00A33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BFC"/>
    <w:rsid w:val="00040128"/>
    <w:rsid w:val="00065B9C"/>
    <w:rsid w:val="000E5EDB"/>
    <w:rsid w:val="00202215"/>
    <w:rsid w:val="00223041"/>
    <w:rsid w:val="0025765D"/>
    <w:rsid w:val="002A5A0B"/>
    <w:rsid w:val="002D6269"/>
    <w:rsid w:val="002F4CEA"/>
    <w:rsid w:val="00446008"/>
    <w:rsid w:val="004603C7"/>
    <w:rsid w:val="00467A1B"/>
    <w:rsid w:val="00517B8B"/>
    <w:rsid w:val="005B3671"/>
    <w:rsid w:val="005E41AA"/>
    <w:rsid w:val="005F7543"/>
    <w:rsid w:val="00622F0C"/>
    <w:rsid w:val="00647688"/>
    <w:rsid w:val="00683D3C"/>
    <w:rsid w:val="006C5D13"/>
    <w:rsid w:val="007B7926"/>
    <w:rsid w:val="00882171"/>
    <w:rsid w:val="0088327E"/>
    <w:rsid w:val="008B6476"/>
    <w:rsid w:val="008B649B"/>
    <w:rsid w:val="00944B4C"/>
    <w:rsid w:val="009A58CD"/>
    <w:rsid w:val="009C0953"/>
    <w:rsid w:val="009D1046"/>
    <w:rsid w:val="00A069B0"/>
    <w:rsid w:val="00A33662"/>
    <w:rsid w:val="00B14741"/>
    <w:rsid w:val="00B63FAE"/>
    <w:rsid w:val="00C03912"/>
    <w:rsid w:val="00C6023C"/>
    <w:rsid w:val="00C719D4"/>
    <w:rsid w:val="00CA5C78"/>
    <w:rsid w:val="00D7778D"/>
    <w:rsid w:val="00E1508F"/>
    <w:rsid w:val="00E41C02"/>
    <w:rsid w:val="00E42BFC"/>
    <w:rsid w:val="00E43731"/>
    <w:rsid w:val="00E44A1B"/>
    <w:rsid w:val="00E619ED"/>
    <w:rsid w:val="00F20BCB"/>
    <w:rsid w:val="00F615AC"/>
    <w:rsid w:val="00FB542F"/>
    <w:rsid w:val="04BB5582"/>
    <w:rsid w:val="0636411E"/>
    <w:rsid w:val="0914626C"/>
    <w:rsid w:val="0E6B3E80"/>
    <w:rsid w:val="14F50ACF"/>
    <w:rsid w:val="17FF2BC7"/>
    <w:rsid w:val="1B366738"/>
    <w:rsid w:val="20AB4FDA"/>
    <w:rsid w:val="21AD3C0E"/>
    <w:rsid w:val="29F108D4"/>
    <w:rsid w:val="2BF4740C"/>
    <w:rsid w:val="30C54C18"/>
    <w:rsid w:val="32191962"/>
    <w:rsid w:val="3330570C"/>
    <w:rsid w:val="36786C68"/>
    <w:rsid w:val="371A465B"/>
    <w:rsid w:val="39C01CE9"/>
    <w:rsid w:val="3EF80B5E"/>
    <w:rsid w:val="5283347B"/>
    <w:rsid w:val="53055993"/>
    <w:rsid w:val="56906AB1"/>
    <w:rsid w:val="5A683D38"/>
    <w:rsid w:val="6AAF4215"/>
    <w:rsid w:val="6F474D7F"/>
    <w:rsid w:val="716E3909"/>
    <w:rsid w:val="72591BC4"/>
    <w:rsid w:val="758B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E8FD95-7FBB-40E1-B950-CFC91565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rPr>
      <w:rFonts w:ascii="Calibri" w:hAnsi="Calibri"/>
      <w:szCs w:val="22"/>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widowControl/>
      <w:spacing w:beforeAutospacing="1" w:afterAutospacing="1"/>
      <w:jc w:val="left"/>
    </w:pPr>
    <w:rPr>
      <w:rFonts w:ascii="宋体" w:eastAsia="宋体" w:hAnsi="宋体" w:cs="Times New Roman" w:hint="eastAsia"/>
      <w:kern w:val="0"/>
      <w:sz w:val="24"/>
    </w:rPr>
  </w:style>
  <w:style w:type="character" w:customStyle="1" w:styleId="a9">
    <w:name w:val="页眉 字符"/>
    <w:basedOn w:val="a1"/>
    <w:link w:val="a8"/>
    <w:qFormat/>
    <w:rPr>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5">
    <w:name w:val="批注框文本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陈玲</cp:lastModifiedBy>
  <cp:revision>61</cp:revision>
  <cp:lastPrinted>2020-06-18T07:33:00Z</cp:lastPrinted>
  <dcterms:created xsi:type="dcterms:W3CDTF">2014-10-29T12:08:00Z</dcterms:created>
  <dcterms:modified xsi:type="dcterms:W3CDTF">2021-02-18T01:49:00Z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