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eastAsia="宋体" w:cs="宋体"/>
          <w:sz w:val="28"/>
          <w:szCs w:val="28"/>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2022年机电专项工程（股份公司）石忠路、长万路增加监控、缓行提醒</w:t>
      </w:r>
      <w:r>
        <w:rPr>
          <w:rFonts w:hint="eastAsia" w:ascii="宋体" w:hAnsi="宋体" w:cs="宋体"/>
          <w:b/>
          <w:sz w:val="32"/>
          <w:szCs w:val="32"/>
          <w:highlight w:val="none"/>
        </w:rPr>
        <w:t>系统（</w:t>
      </w:r>
      <w:r>
        <w:rPr>
          <w:rFonts w:hint="eastAsia" w:ascii="宋体" w:hAnsi="宋体" w:cs="宋体"/>
          <w:b/>
          <w:sz w:val="32"/>
          <w:szCs w:val="32"/>
          <w:highlight w:val="none"/>
          <w:lang w:val="en-US" w:eastAsia="zh-CN"/>
        </w:rPr>
        <w:t>摄像机</w:t>
      </w:r>
      <w:r>
        <w:rPr>
          <w:rFonts w:hint="eastAsia" w:ascii="宋体" w:hAnsi="宋体" w:cs="宋体"/>
          <w:b/>
          <w:sz w:val="32"/>
          <w:szCs w:val="32"/>
          <w:highlight w:val="none"/>
        </w:rPr>
        <w:t>）采购项目</w:t>
      </w:r>
      <w:r>
        <w:rPr>
          <w:rFonts w:hint="eastAsia" w:ascii="宋体" w:hAnsi="宋体" w:cs="宋体"/>
          <w:b/>
          <w:sz w:val="32"/>
          <w:szCs w:val="32"/>
          <w:highlight w:val="none"/>
          <w:lang w:eastAsia="zh-CN"/>
        </w:rPr>
        <w:t>（</w:t>
      </w:r>
      <w:r>
        <w:rPr>
          <w:rFonts w:hint="eastAsia" w:ascii="宋体" w:hAnsi="宋体" w:cs="宋体"/>
          <w:b/>
          <w:sz w:val="32"/>
          <w:szCs w:val="32"/>
          <w:highlight w:val="none"/>
          <w:lang w:val="en-US" w:eastAsia="zh-CN"/>
        </w:rPr>
        <w:t>第三次</w:t>
      </w:r>
      <w:r>
        <w:rPr>
          <w:rFonts w:hint="eastAsia" w:ascii="宋体" w:hAnsi="宋体" w:cs="宋体"/>
          <w:b/>
          <w:sz w:val="32"/>
          <w:szCs w:val="32"/>
          <w:highlight w:val="none"/>
          <w:lang w:eastAsia="zh-CN"/>
        </w:rPr>
        <w:t>）</w:t>
      </w: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07</w:t>
      </w:r>
      <w:r>
        <w:rPr>
          <w:rFonts w:hint="eastAsia" w:ascii="宋体" w:hAnsi="宋体" w:cs="宋体"/>
          <w:b/>
          <w:sz w:val="28"/>
          <w:szCs w:val="28"/>
          <w:highlight w:val="none"/>
        </w:rPr>
        <w:t>月</w:t>
      </w:r>
    </w:p>
    <w:p>
      <w:pPr>
        <w:pStyle w:val="2"/>
        <w:jc w:val="center"/>
        <w:rPr>
          <w:rFonts w:hint="eastAsia" w:ascii="宋体" w:hAnsi="宋体" w:cs="宋体"/>
          <w:szCs w:val="21"/>
          <w:highlight w:val="none"/>
        </w:rPr>
      </w:pPr>
      <w:r>
        <w:rPr>
          <w:highlight w:val="none"/>
        </w:rPr>
        <w:br w:type="page"/>
      </w:r>
      <w:bookmarkStart w:id="0" w:name="_Toc507319889"/>
      <w:bookmarkStart w:id="1" w:name="_Toc507428442"/>
      <w:bookmarkStart w:id="2" w:name="_Toc246996898"/>
      <w:bookmarkStart w:id="3" w:name="_Toc296602400"/>
      <w:bookmarkStart w:id="4" w:name="_Toc247085669"/>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13</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2000404"/>
      <w:bookmarkStart w:id="6" w:name="_Toc179632527"/>
      <w:bookmarkStart w:id="7" w:name="_Toc144974479"/>
      <w:bookmarkStart w:id="8" w:name="_Toc247085671"/>
      <w:bookmarkStart w:id="9" w:name="_Toc152045511"/>
      <w:bookmarkStart w:id="10" w:name="_Toc246996900"/>
      <w:bookmarkStart w:id="11" w:name="_Toc152042287"/>
      <w:bookmarkStart w:id="12" w:name="_Toc507319890"/>
      <w:bookmarkStart w:id="13" w:name="_Toc246996157"/>
      <w:bookmarkStart w:id="14" w:name="_Toc247096243"/>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246996158"/>
      <w:bookmarkStart w:id="19" w:name="_Toc246996901"/>
      <w:bookmarkStart w:id="20" w:name="_Toc152042288"/>
      <w:bookmarkStart w:id="21" w:name="_Toc10076"/>
      <w:bookmarkStart w:id="22" w:name="_Toc152045512"/>
      <w:bookmarkStart w:id="23" w:name="_Toc6549"/>
      <w:bookmarkStart w:id="24" w:name="_Toc507319891"/>
      <w:bookmarkStart w:id="25" w:name="_Toc11329213"/>
      <w:bookmarkStart w:id="26" w:name="_Toc24874"/>
      <w:bookmarkStart w:id="27" w:name="_Toc179632528"/>
      <w:bookmarkStart w:id="28" w:name="_Toc144974480"/>
      <w:bookmarkStart w:id="29" w:name="_Toc247085672"/>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2022年机电专项工程（股份公司）石忠路、长万路增加监控、缓行提醒</w:t>
      </w:r>
      <w:r>
        <w:rPr>
          <w:rFonts w:hint="eastAsia" w:ascii="宋体" w:hAnsi="宋体" w:cs="宋体"/>
          <w:szCs w:val="21"/>
          <w:highlight w:val="none"/>
          <w:u w:val="single"/>
          <w:lang w:eastAsia="zh-CN"/>
        </w:rPr>
        <w:t>系统（</w:t>
      </w:r>
      <w:r>
        <w:rPr>
          <w:rFonts w:hint="eastAsia" w:ascii="宋体" w:hAnsi="宋体" w:cs="宋体"/>
          <w:szCs w:val="21"/>
          <w:highlight w:val="none"/>
          <w:u w:val="single"/>
          <w:lang w:val="en-US" w:eastAsia="zh-CN"/>
        </w:rPr>
        <w:t>摄像机</w:t>
      </w:r>
      <w:r>
        <w:rPr>
          <w:rFonts w:hint="eastAsia" w:ascii="宋体" w:hAnsi="宋体" w:cs="宋体"/>
          <w:szCs w:val="21"/>
          <w:highlight w:val="none"/>
          <w:u w:val="single"/>
          <w:lang w:eastAsia="zh-CN"/>
        </w:rPr>
        <w:t>）采购项目（</w:t>
      </w:r>
      <w:r>
        <w:rPr>
          <w:rFonts w:hint="eastAsia" w:ascii="宋体" w:hAnsi="宋体" w:cs="宋体"/>
          <w:szCs w:val="21"/>
          <w:highlight w:val="none"/>
          <w:u w:val="single"/>
          <w:lang w:val="en-US" w:eastAsia="zh-CN"/>
        </w:rPr>
        <w:t>第三次</w:t>
      </w:r>
      <w:r>
        <w:rPr>
          <w:rFonts w:hint="eastAsia" w:ascii="宋体" w:hAnsi="宋体" w:cs="宋体"/>
          <w:szCs w:val="21"/>
          <w:highlight w:val="none"/>
          <w:u w:val="single"/>
          <w:lang w:eastAsia="zh-CN"/>
        </w:rPr>
        <w:t>）</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247085673"/>
      <w:bookmarkStart w:id="31" w:name="_Toc179632529"/>
      <w:bookmarkStart w:id="32" w:name="_Toc18109"/>
      <w:bookmarkStart w:id="33" w:name="_Toc152045513"/>
      <w:bookmarkStart w:id="34" w:name="_Toc11329214"/>
      <w:bookmarkStart w:id="35" w:name="_Toc10952"/>
      <w:bookmarkStart w:id="36" w:name="_Toc507319892"/>
      <w:bookmarkStart w:id="37" w:name="_Toc246996902"/>
      <w:bookmarkStart w:id="38" w:name="_Toc21343"/>
      <w:bookmarkStart w:id="39" w:name="_Toc152042289"/>
      <w:bookmarkStart w:id="40" w:name="_Toc246996159"/>
      <w:bookmarkStart w:id="41" w:name="_Toc144974481"/>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eastAsia="宋体" w:cs="宋体"/>
          <w:highlight w:val="none"/>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szCs w:val="21"/>
          <w:highlight w:val="none"/>
          <w:u w:val="single"/>
          <w:lang w:val="en-US" w:eastAsia="zh-CN"/>
        </w:rPr>
        <w:t>石忠路</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szCs w:val="21"/>
          <w:highlight w:val="none"/>
          <w:lang w:val="en-US" w:eastAsia="zh-CN"/>
        </w:rPr>
        <w:t>2022年机电专项工程（股份公司）石忠路、长万路增加监控、缓行提醒</w:t>
      </w:r>
      <w:r>
        <w:rPr>
          <w:rFonts w:hint="eastAsia" w:ascii="宋体" w:hAnsi="宋体" w:cs="宋体"/>
          <w:szCs w:val="21"/>
          <w:highlight w:val="none"/>
          <w:lang w:eastAsia="zh-CN"/>
        </w:rPr>
        <w:t>系统（</w:t>
      </w:r>
      <w:r>
        <w:rPr>
          <w:rFonts w:hint="eastAsia" w:ascii="宋体" w:hAnsi="宋体" w:cs="宋体"/>
          <w:szCs w:val="21"/>
          <w:highlight w:val="none"/>
          <w:lang w:val="en-US" w:eastAsia="zh-CN"/>
        </w:rPr>
        <w:t>摄像机</w:t>
      </w:r>
      <w:r>
        <w:rPr>
          <w:rFonts w:hint="eastAsia" w:ascii="宋体" w:hAnsi="宋体" w:cs="宋体"/>
          <w:szCs w:val="21"/>
          <w:highlight w:val="none"/>
          <w:lang w:eastAsia="zh-CN"/>
        </w:rPr>
        <w:t>）采购项目（</w:t>
      </w:r>
      <w:r>
        <w:rPr>
          <w:rFonts w:hint="eastAsia" w:ascii="宋体" w:hAnsi="宋体" w:cs="宋体"/>
          <w:szCs w:val="21"/>
          <w:highlight w:val="none"/>
          <w:lang w:val="en-US" w:eastAsia="zh-CN"/>
        </w:rPr>
        <w:t>第三次</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本次竞争性比选内容包含2022年机电专项工程（股份公司）石忠路、长万路增加监控、缓行提醒系统（摄像机）采购项目（第三次）相关设备采购及配合、指导安装调试</w:t>
      </w:r>
      <w:r>
        <w:rPr>
          <w:rFonts w:hint="eastAsia" w:ascii="宋体" w:hAnsi="宋体" w:cs="宋体"/>
          <w:szCs w:val="21"/>
          <w:highlight w:val="none"/>
        </w:rPr>
        <w:t>（详见工程量清单）。</w:t>
      </w:r>
    </w:p>
    <w:p>
      <w:pPr>
        <w:pStyle w:val="13"/>
        <w:adjustRightInd w:val="0"/>
        <w:spacing w:line="400" w:lineRule="exact"/>
        <w:rPr>
          <w:rFonts w:hint="eastAsia" w:ascii="宋体" w:hAnsi="宋体" w:eastAsia="宋体" w:cs="宋体"/>
          <w:szCs w:val="21"/>
          <w:highlight w:val="yellow"/>
          <w:lang w:val="en-US" w:eastAsia="zh-CN"/>
        </w:rPr>
      </w:pPr>
      <w:r>
        <w:rPr>
          <w:rFonts w:hint="eastAsia" w:ascii="宋体" w:hAnsi="宋体" w:cs="宋体"/>
          <w:highlight w:val="none"/>
        </w:rPr>
        <w:t>2.3 比选范围：</w:t>
      </w:r>
      <w:r>
        <w:rPr>
          <w:rFonts w:hint="eastAsia" w:ascii="宋体" w:hAnsi="宋体" w:cs="宋体"/>
          <w:highlight w:val="none"/>
          <w:lang w:val="en-US" w:eastAsia="zh-CN"/>
        </w:rPr>
        <w:t>2022年机电专项工程（股份公司）石忠路、长万路增加监控、缓行提醒</w:t>
      </w:r>
      <w:r>
        <w:rPr>
          <w:rFonts w:hint="eastAsia" w:ascii="宋体" w:hAnsi="宋体" w:cs="宋体"/>
          <w:highlight w:val="none"/>
          <w:lang w:eastAsia="zh-CN"/>
        </w:rPr>
        <w:t>系统（</w:t>
      </w:r>
      <w:r>
        <w:rPr>
          <w:rFonts w:hint="eastAsia" w:ascii="宋体" w:hAnsi="宋体" w:cs="宋体"/>
          <w:szCs w:val="21"/>
          <w:highlight w:val="none"/>
          <w:lang w:val="en-US" w:eastAsia="zh-CN"/>
        </w:rPr>
        <w:t>摄像机</w:t>
      </w:r>
      <w:r>
        <w:rPr>
          <w:rFonts w:hint="eastAsia" w:ascii="宋体" w:hAnsi="宋体" w:cs="宋体"/>
          <w:highlight w:val="none"/>
          <w:lang w:eastAsia="zh-CN"/>
        </w:rPr>
        <w:t>）采购项目（</w:t>
      </w:r>
      <w:r>
        <w:rPr>
          <w:rFonts w:hint="eastAsia" w:ascii="宋体" w:hAnsi="宋体" w:cs="宋体"/>
          <w:highlight w:val="none"/>
          <w:lang w:val="en-US" w:eastAsia="zh-CN"/>
        </w:rPr>
        <w:t>第三次</w:t>
      </w:r>
      <w:r>
        <w:rPr>
          <w:rFonts w:hint="eastAsia" w:ascii="宋体" w:hAnsi="宋体" w:cs="宋体"/>
          <w:highlight w:val="none"/>
          <w:lang w:eastAsia="zh-CN"/>
        </w:rPr>
        <w:t>）</w:t>
      </w:r>
      <w:r>
        <w:rPr>
          <w:rFonts w:hint="eastAsia" w:ascii="宋体" w:hAnsi="宋体" w:cs="宋体"/>
          <w:szCs w:val="21"/>
          <w:highlight w:val="none"/>
          <w:lang w:val="en-US" w:eastAsia="zh-CN"/>
        </w:rPr>
        <w:t xml:space="preserve">所需15套高清枪式摄像机、12套黑光球机、56套枪球一体机的采购。 </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工期要求：</w:t>
      </w:r>
      <w:r>
        <w:rPr>
          <w:rFonts w:hint="eastAsia" w:ascii="宋体" w:hAnsi="宋体" w:eastAsia="宋体" w:cs="宋体"/>
          <w:b w:val="0"/>
          <w:bCs w:val="0"/>
          <w:kern w:val="2"/>
          <w:sz w:val="21"/>
          <w:szCs w:val="24"/>
          <w:highlight w:val="none"/>
          <w:lang w:val="en-US" w:eastAsia="zh-CN" w:bidi="ar-SA"/>
        </w:rPr>
        <w:t>以甲方实际下达的</w:t>
      </w:r>
      <w:r>
        <w:rPr>
          <w:rFonts w:hint="eastAsia" w:ascii="宋体" w:hAnsi="宋体" w:cs="宋体"/>
          <w:b w:val="0"/>
          <w:bCs w:val="0"/>
          <w:kern w:val="2"/>
          <w:sz w:val="21"/>
          <w:szCs w:val="24"/>
          <w:highlight w:val="none"/>
          <w:lang w:val="en-US" w:eastAsia="zh-CN" w:bidi="ar-SA"/>
        </w:rPr>
        <w:t>订单</w:t>
      </w:r>
      <w:r>
        <w:rPr>
          <w:rFonts w:hint="eastAsia" w:ascii="宋体" w:hAnsi="宋体" w:eastAsia="宋体" w:cs="宋体"/>
          <w:b w:val="0"/>
          <w:bCs w:val="0"/>
          <w:kern w:val="2"/>
          <w:sz w:val="21"/>
          <w:szCs w:val="24"/>
          <w:highlight w:val="none"/>
          <w:lang w:val="en-US" w:eastAsia="zh-CN" w:bidi="ar-SA"/>
        </w:rPr>
        <w:t>为准。</w:t>
      </w:r>
    </w:p>
    <w:p>
      <w:pPr>
        <w:pStyle w:val="4"/>
        <w:spacing w:before="120" w:after="0" w:line="360" w:lineRule="auto"/>
        <w:rPr>
          <w:rFonts w:hint="eastAsia" w:ascii="宋体" w:hAnsi="宋体" w:eastAsia="宋体" w:cs="宋体"/>
          <w:highlight w:val="none"/>
        </w:rPr>
      </w:pPr>
      <w:bookmarkStart w:id="43" w:name="_Toc152042290"/>
      <w:bookmarkStart w:id="44" w:name="_Toc30356"/>
      <w:bookmarkStart w:id="45" w:name="_Toc179632530"/>
      <w:bookmarkStart w:id="46" w:name="_Toc7065"/>
      <w:bookmarkStart w:id="47" w:name="_Toc507319893"/>
      <w:bookmarkStart w:id="48" w:name="_Toc246996903"/>
      <w:bookmarkStart w:id="49" w:name="_Toc11329215"/>
      <w:bookmarkStart w:id="50" w:name="_Toc246996160"/>
      <w:bookmarkStart w:id="51" w:name="_Toc144974482"/>
      <w:bookmarkStart w:id="52" w:name="_Toc10171"/>
      <w:bookmarkStart w:id="53" w:name="_Toc247085674"/>
      <w:bookmarkStart w:id="54" w:name="_Toc152045514"/>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246996904"/>
      <w:bookmarkStart w:id="56" w:name="_Toc247085675"/>
      <w:bookmarkStart w:id="57" w:name="_Toc152045515"/>
      <w:bookmarkStart w:id="58" w:name="_Toc246996161"/>
      <w:bookmarkStart w:id="59" w:name="_Toc179632531"/>
      <w:bookmarkStart w:id="60" w:name="_Toc144974483"/>
      <w:bookmarkStart w:id="61" w:name="_Toc152042291"/>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）具有有效的营业执照；</w:t>
      </w:r>
    </w:p>
    <w:p>
      <w:pPr>
        <w:spacing w:line="400" w:lineRule="exact"/>
        <w:ind w:firstLine="420" w:firstLineChars="200"/>
        <w:rPr>
          <w:rFonts w:hint="eastAsia" w:ascii="宋体" w:hAnsi="宋体" w:cs="宋体"/>
          <w:szCs w:val="21"/>
          <w:highlight w:val="none"/>
          <w:shd w:val="clear" w:color="auto" w:fill="FFFFFF"/>
          <w:lang w:eastAsia="zh-CN"/>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rPr>
        <w:t>）</w:t>
      </w:r>
      <w:r>
        <w:rPr>
          <w:rFonts w:hint="eastAsia" w:ascii="宋体" w:hAnsi="宋体" w:cs="宋体"/>
          <w:szCs w:val="21"/>
          <w:shd w:val="clear" w:color="auto" w:fill="FFFFFF"/>
        </w:rPr>
        <w:t>具有独立法人资格</w:t>
      </w:r>
      <w:r>
        <w:rPr>
          <w:rFonts w:hint="eastAsia" w:ascii="宋体" w:hAnsi="宋体" w:cs="宋体"/>
          <w:szCs w:val="21"/>
          <w:highlight w:val="none"/>
          <w:shd w:val="clear" w:color="auto" w:fill="FFFFFF"/>
          <w:lang w:eastAsia="zh-CN"/>
        </w:rPr>
        <w:t>；</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授权要求：设备制造厂家或者设备代理商的授权，并提供授权书。</w:t>
      </w:r>
    </w:p>
    <w:p>
      <w:pPr>
        <w:spacing w:line="400" w:lineRule="exact"/>
        <w:ind w:firstLine="420" w:firstLineChars="200"/>
        <w:rPr>
          <w:rFonts w:hint="default"/>
          <w:lang w:val="en-US" w:eastAsia="zh-CN"/>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rPr>
        <w:t xml:space="preserve"> </w:t>
      </w:r>
      <w:r>
        <w:rPr>
          <w:rFonts w:hint="eastAsia" w:ascii="宋体" w:hAnsi="宋体" w:cs="宋体"/>
          <w:szCs w:val="21"/>
          <w:highlight w:val="none"/>
          <w:shd w:val="clear" w:color="auto" w:fill="FFFFFF"/>
          <w:lang w:val="en-US" w:eastAsia="zh-CN"/>
        </w:rPr>
        <w:t>业绩要求：近三年</w:t>
      </w:r>
      <w:r>
        <w:rPr>
          <w:rFonts w:hint="eastAsia" w:ascii="宋体" w:hAnsi="宋体" w:cs="宋体"/>
          <w:color w:val="auto"/>
          <w:szCs w:val="21"/>
          <w:highlight w:val="none"/>
          <w:shd w:val="clear" w:color="auto" w:fill="FFFFFF"/>
          <w:lang w:val="en-US" w:eastAsia="zh-CN"/>
        </w:rPr>
        <w:t>（2019年1月1日-本比选函发出之日）</w:t>
      </w:r>
      <w:r>
        <w:rPr>
          <w:rFonts w:hint="eastAsia" w:ascii="宋体" w:hAnsi="宋体" w:cs="宋体"/>
          <w:szCs w:val="21"/>
          <w:highlight w:val="none"/>
          <w:shd w:val="clear" w:color="auto" w:fill="FFFFFF"/>
          <w:lang w:val="en-US" w:eastAsia="zh-CN"/>
        </w:rPr>
        <w:t>至少承担一项重庆高速公路集团管辖路段供货业绩。</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3.4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3.5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7</w:t>
      </w:r>
      <w:r>
        <w:rPr>
          <w:rFonts w:hint="eastAsia" w:ascii="宋体" w:hAnsi="宋体" w:cs="宋体"/>
          <w:szCs w:val="21"/>
          <w:highlight w:val="none"/>
          <w:shd w:val="clear" w:color="auto" w:fill="FFFFFF"/>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14361"/>
      <w:bookmarkStart w:id="63" w:name="_Toc25619"/>
      <w:bookmarkStart w:id="64" w:name="_Toc507319894"/>
      <w:bookmarkStart w:id="65" w:name="_Toc11329216"/>
      <w:bookmarkStart w:id="66" w:name="_Toc12460"/>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tabs>
          <w:tab w:val="left" w:pos="360"/>
        </w:tabs>
        <w:spacing w:line="400" w:lineRule="exact"/>
        <w:ind w:firstLine="420" w:firstLineChars="200"/>
        <w:rPr>
          <w:rFonts w:hint="eastAsia" w:ascii="宋体" w:hAnsi="宋体" w:eastAsia="宋体" w:cs="宋体"/>
          <w:color w:val="auto"/>
          <w:szCs w:val="21"/>
          <w:highlight w:val="none"/>
        </w:rPr>
      </w:pPr>
      <w:bookmarkStart w:id="67" w:name="_Toc152042292"/>
      <w:bookmarkStart w:id="68" w:name="_Toc144974484"/>
      <w:bookmarkStart w:id="69" w:name="_Toc247085676"/>
      <w:bookmarkStart w:id="70" w:name="_Toc507319895"/>
      <w:bookmarkStart w:id="71" w:name="_Toc179632532"/>
      <w:bookmarkStart w:id="72" w:name="_Toc246996162"/>
      <w:bookmarkStart w:id="73" w:name="_Toc11329217"/>
      <w:bookmarkStart w:id="74" w:name="_Toc246996905"/>
      <w:bookmarkStart w:id="75" w:name="_Toc152045516"/>
      <w:bookmarkStart w:id="76" w:name="_Toc9131"/>
      <w:bookmarkStart w:id="77" w:name="_Toc31493"/>
      <w:bookmarkStart w:id="78" w:name="_Toc16686"/>
      <w:r>
        <w:rPr>
          <w:rFonts w:hint="eastAsia" w:ascii="宋体" w:hAnsi="宋体" w:eastAsia="宋体" w:cs="宋体"/>
          <w:color w:val="auto"/>
          <w:szCs w:val="21"/>
          <w:highlight w:val="none"/>
        </w:rPr>
        <w:t>凡愿意参加的潜在报价人，在</w:t>
      </w:r>
      <w:r>
        <w:rPr>
          <w:rFonts w:hint="eastAsia" w:ascii="宋体" w:hAnsi="宋体" w:eastAsia="宋体" w:cs="宋体"/>
          <w:color w:val="auto"/>
          <w:szCs w:val="21"/>
          <w:highlight w:val="none"/>
          <w:u w:val="single"/>
        </w:rPr>
        <w:t>2022</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eastAsia="宋体" w:cs="宋体"/>
          <w:color w:val="auto"/>
          <w:szCs w:val="21"/>
          <w:highlight w:val="none"/>
        </w:rPr>
        <w:t>午</w:t>
      </w:r>
      <w:r>
        <w:rPr>
          <w:rFonts w:hint="eastAsia" w:ascii="宋体" w:hAnsi="宋体" w:eastAsia="宋体" w:cs="宋体"/>
          <w:color w:val="auto"/>
          <w:szCs w:val="21"/>
          <w:highlight w:val="none"/>
          <w:u w:val="single"/>
        </w:rPr>
        <w:t>1</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前在重庆高速集团官网平台上获取报价文件，各报价人应随时关注网上发布的竞争性比选文件答疑、补遗、澄清等文件内容，不管报价人是否下载，均视为已知晓竞争性比选文件的全部内容和有关事宜。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22</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7</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12</w:t>
      </w:r>
      <w:r>
        <w:rPr>
          <w:rFonts w:hint="eastAsia" w:ascii="宋体" w:hAnsi="宋体" w:cs="Times New Roman"/>
          <w:szCs w:val="21"/>
          <w:highlight w:val="none"/>
        </w:rPr>
        <w:t>日</w:t>
      </w:r>
      <w:r>
        <w:rPr>
          <w:rFonts w:hint="eastAsia" w:ascii="宋体" w:hAnsi="宋体" w:cs="Times New Roman"/>
          <w:szCs w:val="21"/>
          <w:highlight w:val="none"/>
          <w:lang w:val="en-US" w:eastAsia="zh-CN"/>
        </w:rPr>
        <w:t>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eastAsia" w:ascii="宋体" w:hAnsi="宋体" w:cs="Times New Roman"/>
          <w:color w:val="auto"/>
          <w:szCs w:val="21"/>
          <w:highlight w:val="none"/>
          <w:lang w:val="en-US" w:eastAsia="zh-CN"/>
        </w:rPr>
      </w:pPr>
      <w:r>
        <w:rPr>
          <w:rFonts w:hint="eastAsia" w:ascii="宋体" w:hAnsi="宋体" w:cs="宋体"/>
          <w:color w:val="auto"/>
          <w:szCs w:val="21"/>
          <w:highlight w:val="none"/>
        </w:rPr>
        <w:t>5.2</w:t>
      </w:r>
      <w:r>
        <w:rPr>
          <w:rFonts w:hint="eastAsia" w:ascii="宋体" w:hAnsi="宋体" w:cs="宋体"/>
          <w:color w:val="auto"/>
          <w:szCs w:val="21"/>
        </w:rPr>
        <w:t>报价的递交：重庆市南岸区四公里内环入口200米处重庆首讯科技大楼。</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79" w:name="_Toc21615"/>
      <w:bookmarkStart w:id="80" w:name="_Toc507319897"/>
      <w:bookmarkStart w:id="81" w:name="_Toc152042293"/>
      <w:bookmarkStart w:id="82" w:name="_Toc247085678"/>
      <w:bookmarkStart w:id="83" w:name="_Toc246996164"/>
      <w:bookmarkStart w:id="84" w:name="_Toc18402"/>
      <w:bookmarkStart w:id="85" w:name="_Toc11329219"/>
      <w:bookmarkStart w:id="86" w:name="_Toc246996907"/>
      <w:bookmarkStart w:id="87" w:name="_Toc179632534"/>
      <w:bookmarkStart w:id="88" w:name="_Toc152045517"/>
      <w:bookmarkStart w:id="89" w:name="_Toc144974485"/>
      <w:bookmarkStart w:id="90" w:name="_Toc393"/>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0"/>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0"/>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地址：重庆市南岸区四公里内环入口高速集团首讯科技大楼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刘  工  </w:t>
            </w:r>
            <w:r>
              <w:rPr>
                <w:rFonts w:hint="eastAsia" w:ascii="宋体" w:hAnsi="宋体" w:cs="宋体"/>
                <w:szCs w:val="21"/>
                <w:highlight w:val="none"/>
              </w:rPr>
              <w:t>电 话：</w:t>
            </w:r>
            <w:r>
              <w:rPr>
                <w:rFonts w:hint="eastAsia" w:ascii="宋体" w:hAnsi="宋体" w:cs="宋体"/>
                <w:szCs w:val="21"/>
                <w:highlight w:val="none"/>
                <w:lang w:val="en-US" w:eastAsia="zh-CN"/>
              </w:rPr>
              <w:t>15902377663</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刘先生  </w:t>
            </w:r>
            <w:r>
              <w:rPr>
                <w:rFonts w:hint="eastAsia" w:ascii="宋体" w:hAnsi="宋体" w:cs="宋体"/>
                <w:szCs w:val="21"/>
                <w:highlight w:val="none"/>
              </w:rPr>
              <w:t>电 话：</w:t>
            </w:r>
            <w:r>
              <w:rPr>
                <w:rFonts w:hint="eastAsia" w:ascii="宋体" w:hAnsi="宋体" w:cs="宋体"/>
                <w:szCs w:val="21"/>
                <w:highlight w:val="none"/>
                <w:lang w:val="en-US" w:eastAsia="zh-CN"/>
              </w:rPr>
              <w:t>18623655450</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pStyle w:val="2"/>
        <w:rPr>
          <w:highlight w:val="none"/>
        </w:rPr>
      </w:pPr>
    </w:p>
    <w:bookmarkEnd w:id="16"/>
    <w:bookmarkEnd w:id="17"/>
    <w:p>
      <w:pPr>
        <w:pStyle w:val="3"/>
        <w:spacing w:before="0" w:after="0" w:line="360" w:lineRule="auto"/>
        <w:jc w:val="center"/>
        <w:rPr>
          <w:rFonts w:hint="eastAsia" w:ascii="宋体" w:hAnsi="宋体" w:cs="宋体"/>
          <w:highlight w:val="none"/>
        </w:rPr>
      </w:pPr>
      <w:bookmarkStart w:id="91" w:name="_Toc507319898"/>
      <w:bookmarkStart w:id="92" w:name="_Toc152045527"/>
      <w:bookmarkStart w:id="93" w:name="_Toc247085687"/>
      <w:bookmarkStart w:id="94" w:name="_Toc246996173"/>
      <w:bookmarkStart w:id="95" w:name="_Toc21719"/>
      <w:bookmarkStart w:id="96" w:name="_Toc246996916"/>
      <w:bookmarkStart w:id="97" w:name="_Toc144974495"/>
      <w:bookmarkStart w:id="98" w:name="_Toc179632544"/>
      <w:bookmarkStart w:id="99" w:name="_Toc2000405"/>
      <w:bookmarkStart w:id="100" w:name="_Toc152042303"/>
      <w:r>
        <w:rPr>
          <w:rFonts w:hint="eastAsia" w:ascii="宋体" w:hAnsi="宋体" w:cs="宋体"/>
          <w:highlight w:val="none"/>
        </w:rPr>
        <w:br w:type="page"/>
      </w:r>
      <w:r>
        <w:rPr>
          <w:rFonts w:hint="eastAsia" w:ascii="宋体" w:hAnsi="宋体" w:cs="宋体"/>
          <w:highlight w:val="none"/>
        </w:rPr>
        <w:t>第二章 报价人须知</w:t>
      </w:r>
      <w:bookmarkEnd w:id="91"/>
      <w:bookmarkEnd w:id="92"/>
      <w:bookmarkEnd w:id="93"/>
      <w:bookmarkEnd w:id="94"/>
      <w:bookmarkEnd w:id="95"/>
      <w:bookmarkEnd w:id="96"/>
      <w:bookmarkEnd w:id="97"/>
      <w:bookmarkEnd w:id="98"/>
      <w:bookmarkEnd w:id="99"/>
      <w:bookmarkEnd w:id="100"/>
    </w:p>
    <w:p>
      <w:pPr>
        <w:rPr>
          <w:rFonts w:hint="eastAsia"/>
          <w:highlight w:val="none"/>
        </w:rPr>
      </w:pPr>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1"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址：重庆市南岸区四公里内环入口高速集团首讯科技大楼</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刘先生</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2022年机电专项工程（股份公司）石忠路、长万路增加监控、缓行提醒</w:t>
            </w:r>
            <w:r>
              <w:rPr>
                <w:rFonts w:hint="eastAsia" w:ascii="宋体" w:hAnsi="宋体" w:eastAsia="宋体" w:cs="宋体"/>
                <w:szCs w:val="21"/>
                <w:highlight w:val="none"/>
                <w:lang w:eastAsia="zh-CN"/>
              </w:rPr>
              <w:t>系统（</w:t>
            </w:r>
            <w:r>
              <w:rPr>
                <w:rFonts w:hint="eastAsia" w:ascii="宋体" w:hAnsi="宋体" w:cs="宋体"/>
                <w:szCs w:val="21"/>
                <w:highlight w:val="none"/>
                <w:lang w:val="en-US" w:eastAsia="zh-CN"/>
              </w:rPr>
              <w:t>摄像机</w:t>
            </w:r>
            <w:r>
              <w:rPr>
                <w:rFonts w:hint="eastAsia" w:ascii="宋体" w:hAnsi="宋体" w:eastAsia="宋体" w:cs="宋体"/>
                <w:szCs w:val="21"/>
                <w:highlight w:val="none"/>
                <w:lang w:eastAsia="zh-CN"/>
              </w:rPr>
              <w:t>）采购项目</w:t>
            </w:r>
            <w:r>
              <w:rPr>
                <w:rFonts w:hint="eastAsia" w:ascii="宋体" w:hAnsi="宋体" w:cs="宋体"/>
                <w:szCs w:val="21"/>
                <w:highlight w:val="none"/>
                <w:lang w:eastAsia="zh-CN"/>
              </w:rPr>
              <w:t>（</w:t>
            </w:r>
            <w:r>
              <w:rPr>
                <w:rFonts w:hint="eastAsia" w:ascii="宋体" w:hAnsi="宋体" w:cs="宋体"/>
                <w:szCs w:val="21"/>
                <w:highlight w:val="none"/>
                <w:lang w:val="en-US" w:eastAsia="zh-CN"/>
              </w:rPr>
              <w:t>第三次</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达到国家和地方现行有关质量标准和比选文件第七章技术标准和工作要求，并且一次性验收合格，缺陷责任期为24个月。</w:t>
            </w:r>
            <w:r>
              <w:rPr>
                <w:rFonts w:hint="eastAsia" w:ascii="宋体" w:hAnsi="宋体" w:cs="宋体"/>
                <w:b/>
                <w:bCs/>
                <w:szCs w:val="21"/>
                <w:highlight w:val="none"/>
                <w:lang w:val="en-US" w:eastAsia="zh-CN"/>
              </w:rPr>
              <w:t>中标候选人合同签订前需提供相应设备在项目实施路段按采购人要求进行相应技术性测试（技术要求详情见设计图），测试合格后签订采购合同；如测试不合格，采购人有权废除中标资格。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授权</w:t>
            </w:r>
            <w:r>
              <w:rPr>
                <w:rFonts w:hint="eastAsia" w:ascii="宋体" w:hAnsi="宋体" w:cs="宋体"/>
                <w:szCs w:val="21"/>
                <w:highlight w:val="none"/>
              </w:rPr>
              <w:t>要求：见</w:t>
            </w:r>
            <w:r>
              <w:rPr>
                <w:rFonts w:hint="eastAsia" w:ascii="宋体" w:hAnsi="宋体" w:cs="宋体"/>
                <w:szCs w:val="21"/>
                <w:highlight w:val="none"/>
                <w:lang w:val="en-US" w:eastAsia="zh-CN"/>
              </w:rPr>
              <w:t>比选公告3.2</w:t>
            </w:r>
          </w:p>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业绩</w:t>
            </w:r>
            <w:r>
              <w:rPr>
                <w:rFonts w:hint="eastAsia" w:ascii="宋体" w:hAnsi="宋体" w:cs="宋体"/>
                <w:szCs w:val="21"/>
                <w:highlight w:val="none"/>
              </w:rPr>
              <w:t>要求：见</w:t>
            </w:r>
            <w:r>
              <w:rPr>
                <w:rFonts w:hint="eastAsia" w:ascii="宋体" w:hAnsi="宋体" w:cs="宋体"/>
                <w:szCs w:val="21"/>
                <w:highlight w:val="none"/>
                <w:lang w:val="en-US" w:eastAsia="zh-CN"/>
              </w:rPr>
              <w:t>比选公告3.3</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（4）信誉要求：</w:t>
            </w:r>
            <w:r>
              <w:rPr>
                <w:rFonts w:hint="eastAsia" w:ascii="宋体" w:hAnsi="宋体" w:cs="宋体"/>
                <w:szCs w:val="21"/>
                <w:highlight w:val="none"/>
              </w:rPr>
              <w:t>见</w:t>
            </w:r>
            <w:r>
              <w:rPr>
                <w:rFonts w:hint="eastAsia" w:ascii="宋体" w:hAnsi="宋体" w:cs="宋体"/>
                <w:szCs w:val="21"/>
                <w:highlight w:val="none"/>
                <w:lang w:val="en-US" w:eastAsia="zh-CN"/>
              </w:rPr>
              <w:t>比选公告3.4</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）其他要求：见附录</w:t>
            </w:r>
            <w:r>
              <w:rPr>
                <w:rFonts w:hint="eastAsia" w:ascii="宋体" w:hAnsi="宋体" w:cs="宋体"/>
                <w:szCs w:val="21"/>
                <w:highlight w:val="none"/>
                <w:lang w:val="en-US" w:eastAsia="zh-CN"/>
              </w:rPr>
              <w:t>1</w:t>
            </w:r>
            <w:r>
              <w:rPr>
                <w:rFonts w:hint="eastAsia" w:ascii="宋体" w:hAnsi="宋体" w:cs="宋体"/>
                <w:szCs w:val="21"/>
                <w:highlight w:val="none"/>
              </w:rPr>
              <w:t>、附录</w:t>
            </w:r>
            <w:r>
              <w:rPr>
                <w:rFonts w:hint="eastAsia" w:ascii="宋体" w:hAnsi="宋体" w:cs="宋体"/>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2" w:name="_Hlt227984024"/>
            <w:bookmarkEnd w:id="102"/>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7"/>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b/>
                <w:bCs/>
                <w:szCs w:val="21"/>
                <w:highlight w:val="none"/>
                <w:u w:val="none"/>
                <w:lang w:val="en-US" w:eastAsia="zh-CN"/>
              </w:rPr>
            </w:pPr>
            <w:r>
              <w:rPr>
                <w:rFonts w:hint="eastAsia" w:ascii="宋体" w:hAnsi="宋体"/>
                <w:b/>
                <w:bCs/>
                <w:szCs w:val="21"/>
                <w:highlight w:val="none"/>
                <w:u w:val="none"/>
                <w:lang w:val="en-US" w:eastAsia="zh-CN"/>
              </w:rPr>
              <w:t>2022年机电专项工程（股份公司）石忠路、长万路增加监控、缓行提醒</w:t>
            </w:r>
            <w:r>
              <w:rPr>
                <w:rFonts w:hint="eastAsia" w:ascii="宋体" w:hAnsi="宋体"/>
                <w:b/>
                <w:bCs/>
                <w:szCs w:val="21"/>
                <w:highlight w:val="none"/>
                <w:u w:val="none"/>
                <w:lang w:eastAsia="zh-CN"/>
              </w:rPr>
              <w:t>系统（</w:t>
            </w:r>
            <w:r>
              <w:rPr>
                <w:rFonts w:hint="eastAsia" w:ascii="宋体" w:hAnsi="宋体"/>
                <w:b/>
                <w:bCs/>
                <w:szCs w:val="21"/>
                <w:highlight w:val="none"/>
                <w:u w:val="none"/>
                <w:lang w:val="en-US" w:eastAsia="zh-CN"/>
              </w:rPr>
              <w:t>摄像机</w:t>
            </w:r>
            <w:r>
              <w:rPr>
                <w:rFonts w:hint="eastAsia" w:ascii="宋体" w:hAnsi="宋体"/>
                <w:b/>
                <w:bCs/>
                <w:szCs w:val="21"/>
                <w:highlight w:val="none"/>
                <w:u w:val="none"/>
                <w:lang w:eastAsia="zh-CN"/>
              </w:rPr>
              <w:t>）采购项目（</w:t>
            </w:r>
            <w:r>
              <w:rPr>
                <w:rFonts w:hint="eastAsia" w:ascii="宋体" w:hAnsi="宋体"/>
                <w:b/>
                <w:bCs/>
                <w:szCs w:val="21"/>
                <w:highlight w:val="none"/>
                <w:u w:val="none"/>
                <w:lang w:val="en-US" w:eastAsia="zh-CN"/>
              </w:rPr>
              <w:t>第三次</w:t>
            </w:r>
            <w:r>
              <w:rPr>
                <w:rFonts w:hint="eastAsia" w:ascii="宋体" w:hAnsi="宋体"/>
                <w:b/>
                <w:bCs/>
                <w:szCs w:val="21"/>
                <w:highlight w:val="none"/>
                <w:u w:val="none"/>
                <w:lang w:eastAsia="zh-CN"/>
              </w:rPr>
              <w:t>）</w:t>
            </w:r>
            <w:r>
              <w:rPr>
                <w:rFonts w:hint="eastAsia" w:ascii="宋体" w:hAnsi="宋体"/>
                <w:b/>
                <w:bCs/>
                <w:szCs w:val="21"/>
                <w:highlight w:val="none"/>
                <w:u w:val="none"/>
              </w:rPr>
              <w:t>最高限价</w:t>
            </w:r>
            <w:r>
              <w:rPr>
                <w:rFonts w:hint="eastAsia" w:ascii="宋体" w:hAnsi="宋体"/>
                <w:b/>
                <w:bCs/>
                <w:szCs w:val="21"/>
                <w:highlight w:val="none"/>
                <w:u w:val="single"/>
                <w:lang w:val="en-US" w:eastAsia="zh-CN"/>
              </w:rPr>
              <w:t>877800.00</w:t>
            </w:r>
            <w:r>
              <w:rPr>
                <w:rFonts w:hint="eastAsia" w:ascii="宋体" w:hAnsi="宋体"/>
                <w:b/>
                <w:bCs/>
                <w:szCs w:val="21"/>
                <w:highlight w:val="none"/>
                <w:u w:val="none"/>
                <w:lang w:val="en-US" w:eastAsia="zh-CN"/>
              </w:rPr>
              <w:t>元；</w:t>
            </w:r>
          </w:p>
          <w:p>
            <w:pPr>
              <w:spacing w:line="400" w:lineRule="exact"/>
              <w:ind w:firstLine="422" w:firstLineChars="200"/>
              <w:rPr>
                <w:rFonts w:hint="eastAsia" w:ascii="宋体" w:hAnsi="宋体" w:cs="宋体"/>
                <w:b/>
                <w:bCs/>
                <w:kern w:val="0"/>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（1）投标人完成所有供货并经采购人验收合格后，支付至合同结算金额的95%；</w:t>
            </w:r>
          </w:p>
          <w:p>
            <w:pPr>
              <w:spacing w:line="400" w:lineRule="exact"/>
              <w:ind w:firstLine="420" w:firstLineChars="200"/>
              <w:rPr>
                <w:rFonts w:hint="eastAsia"/>
                <w:highlight w:val="none"/>
                <w:lang w:val="en-US" w:eastAsia="zh-CN"/>
              </w:rPr>
            </w:pPr>
            <w:r>
              <w:rPr>
                <w:rFonts w:hint="eastAsia"/>
                <w:highlight w:val="none"/>
                <w:lang w:val="en-US" w:eastAsia="zh-CN"/>
              </w:rPr>
              <w:t>（2）双方已确认的结算价款的5%作为质量保证金，缺陷责任期（或质保期）两年（从到货完成验收合格之日起计算）届满后，由乙方主动提出书面申请，经甲方业务部门确认后，30个工作日内全额支付（质量保证金不计任何利息），若乙方未提出书面申请，则相应的延迟责任由乙方自行承担；</w:t>
            </w:r>
          </w:p>
          <w:p>
            <w:pPr>
              <w:spacing w:line="400" w:lineRule="exact"/>
              <w:ind w:firstLine="420" w:firstLineChars="200"/>
              <w:rPr>
                <w:rFonts w:hint="eastAsia"/>
                <w:highlight w:val="none"/>
              </w:rPr>
            </w:pPr>
            <w:r>
              <w:rPr>
                <w:rFonts w:hint="eastAsia"/>
                <w:highlight w:val="none"/>
                <w:lang w:val="en-US" w:eastAsia="zh-CN"/>
              </w:rPr>
              <w:t>（3）乙方应于甲方每次付款（预付款除外）前提供等额增值税专用发票给甲方。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（1）因乙方产品任何形式的质量问题导致本工程拖期或遭到第三方索赔，而给甲方造成损失的，甲方有权解除本合同，由乙方承担全部赔偿责任；</w:t>
            </w:r>
          </w:p>
          <w:p>
            <w:pPr>
              <w:spacing w:line="400" w:lineRule="exact"/>
              <w:ind w:firstLine="420" w:firstLineChars="200"/>
              <w:rPr>
                <w:rFonts w:hint="eastAsia"/>
                <w:highlight w:val="none"/>
                <w:lang w:val="en-US" w:eastAsia="zh-CN"/>
              </w:rPr>
            </w:pPr>
            <w:r>
              <w:rPr>
                <w:rFonts w:hint="eastAsia"/>
                <w:highlight w:val="none"/>
                <w:lang w:val="en-US" w:eastAsia="zh-CN"/>
              </w:rPr>
              <w:t>（2）因乙方提供的产品侵犯第三方权益而引起任何由第三人提起的仲裁或诉讼，则乙方应承担一切法律责任，并承担甲方为取得合法所有权、使用权所支付的全部费用，并赔偿甲方因此遭受的全部损失；</w:t>
            </w:r>
          </w:p>
          <w:p>
            <w:pPr>
              <w:spacing w:line="400" w:lineRule="exact"/>
              <w:ind w:firstLine="420" w:firstLineChars="200"/>
              <w:rPr>
                <w:rFonts w:hint="eastAsia"/>
                <w:highlight w:val="none"/>
                <w:lang w:val="en-US" w:eastAsia="zh-CN"/>
              </w:rPr>
            </w:pPr>
            <w:r>
              <w:rPr>
                <w:rFonts w:hint="eastAsia"/>
                <w:highlight w:val="none"/>
                <w:lang w:val="en-US" w:eastAsia="zh-CN"/>
              </w:rPr>
              <w:t>（3）乙方在缺陷责任期及质量保修期内，未能在合理期限对工程缺陷进行修复，或拒绝按甲方要求进行修复的，甲方有权自行修复或委托第三方修复，所需费用由乙方承担；</w:t>
            </w:r>
          </w:p>
          <w:p>
            <w:pPr>
              <w:spacing w:line="400" w:lineRule="exact"/>
              <w:ind w:firstLine="420" w:firstLineChars="200"/>
              <w:rPr>
                <w:rFonts w:hint="eastAsia"/>
                <w:highlight w:val="none"/>
                <w:lang w:val="en-US" w:eastAsia="zh-CN"/>
              </w:rPr>
            </w:pPr>
            <w:r>
              <w:rPr>
                <w:rFonts w:hint="eastAsia"/>
                <w:highlight w:val="none"/>
                <w:lang w:val="en-US" w:eastAsia="zh-CN"/>
              </w:rPr>
              <w:t>（4）乙方明确表示或者以其行为表明不履行本合同主要义务的，甲方有权解除本合同并要求乙方支付合同价款总额30%的违约金，违约金不足以补偿甲方损失的，乙方应足额赔偿甲方遭受的损失；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7"/>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7"/>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s="宋体"/>
                <w:color w:val="auto"/>
                <w:kern w:val="2"/>
                <w:sz w:val="21"/>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7"/>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7"/>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重庆首讯科技股份有限公司风险管理部</w:t>
            </w:r>
          </w:p>
          <w:p>
            <w:pPr>
              <w:pStyle w:val="147"/>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重庆市南岸区四公里内环入口高速集团首讯科技大楼</w:t>
            </w:r>
          </w:p>
          <w:p>
            <w:pPr>
              <w:pStyle w:val="147"/>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7"/>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7"/>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1"/>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3" w:name="_Toc11329222"/>
      <w:bookmarkStart w:id="104" w:name="_Toc30198"/>
      <w:bookmarkStart w:id="105" w:name="_Toc11284"/>
      <w:bookmarkStart w:id="106" w:name="_Toc17532"/>
      <w:r>
        <w:rPr>
          <w:rFonts w:hint="eastAsia" w:ascii="宋体" w:hAnsi="宋体" w:eastAsia="宋体" w:cs="宋体"/>
          <w:sz w:val="28"/>
          <w:szCs w:val="28"/>
          <w:highlight w:val="none"/>
        </w:rPr>
        <w:t xml:space="preserve">附录1  </w:t>
      </w:r>
      <w:bookmarkEnd w:id="103"/>
      <w:bookmarkEnd w:id="104"/>
      <w:bookmarkEnd w:id="105"/>
      <w:bookmarkEnd w:id="106"/>
      <w:bookmarkStart w:id="107" w:name="_Toc11329227"/>
      <w:bookmarkStart w:id="108" w:name="_Toc27148"/>
      <w:bookmarkStart w:id="109" w:name="_Toc8293"/>
      <w:bookmarkStart w:id="110" w:name="_Toc21487"/>
      <w:bookmarkStart w:id="111" w:name="_Toc388534043"/>
      <w:bookmarkStart w:id="112" w:name="_Toc387234996"/>
      <w:r>
        <w:rPr>
          <w:rFonts w:hint="eastAsia" w:ascii="宋体" w:hAnsi="宋体" w:eastAsia="宋体" w:cs="宋体"/>
          <w:bCs w:val="0"/>
          <w:sz w:val="28"/>
          <w:szCs w:val="28"/>
          <w:highlight w:val="none"/>
        </w:rPr>
        <w:t>资格审查文件（</w:t>
      </w:r>
      <w:r>
        <w:rPr>
          <w:rFonts w:hint="eastAsia" w:ascii="宋体" w:hAnsi="宋体" w:eastAsia="宋体" w:cs="宋体"/>
          <w:bCs w:val="0"/>
          <w:sz w:val="28"/>
          <w:szCs w:val="28"/>
          <w:highlight w:val="none"/>
          <w:lang w:val="en-US" w:eastAsia="zh-CN"/>
        </w:rPr>
        <w:t>企业资质最低</w:t>
      </w:r>
      <w:r>
        <w:rPr>
          <w:rFonts w:hint="eastAsia" w:ascii="宋体" w:hAnsi="宋体" w:eastAsia="宋体" w:cs="宋体"/>
          <w:bCs w:val="0"/>
          <w:sz w:val="28"/>
          <w:szCs w:val="28"/>
          <w:highlight w:val="none"/>
        </w:rPr>
        <w:t>要求）</w:t>
      </w:r>
      <w:bookmarkEnd w:id="107"/>
      <w:bookmarkEnd w:id="108"/>
      <w:bookmarkEnd w:id="109"/>
      <w:bookmarkEnd w:id="110"/>
    </w:p>
    <w:tbl>
      <w:tblPr>
        <w:tblStyle w:val="4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836" w:type="dxa"/>
            <w:vAlign w:val="center"/>
          </w:tcPr>
          <w:p>
            <w:pPr>
              <w:spacing w:line="400" w:lineRule="exact"/>
              <w:jc w:val="center"/>
              <w:rPr>
                <w:rFonts w:hint="eastAsia" w:ascii="宋体" w:hAnsi="宋体" w:cs="宋体"/>
                <w:szCs w:val="21"/>
                <w:highlight w:val="none"/>
              </w:rPr>
            </w:pPr>
            <w:bookmarkStart w:id="113" w:name="_Toc507319900"/>
            <w:bookmarkStart w:id="114" w:name="_Toc23696"/>
            <w:bookmarkStart w:id="115" w:name="_Toc413241584"/>
            <w:r>
              <w:rPr>
                <w:rFonts w:hint="eastAsia" w:ascii="宋体" w:hAnsi="宋体" w:cs="宋体"/>
                <w:szCs w:val="21"/>
              </w:rPr>
              <w:t>企业资质</w:t>
            </w:r>
            <w:r>
              <w:rPr>
                <w:rFonts w:hint="eastAsia" w:ascii="宋体" w:hAnsi="宋体" w:cs="宋体"/>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8836" w:type="dxa"/>
          </w:tcPr>
          <w:p>
            <w:pPr>
              <w:spacing w:line="360" w:lineRule="auto"/>
            </w:pPr>
            <w:r>
              <w:rPr>
                <w:rFonts w:hint="eastAsia"/>
              </w:rPr>
              <w:t>1.具有独立法人资格；</w:t>
            </w:r>
          </w:p>
          <w:p>
            <w:pPr>
              <w:spacing w:line="360" w:lineRule="auto"/>
            </w:pPr>
            <w:r>
              <w:rPr>
                <w:rFonts w:hint="eastAsia"/>
              </w:rPr>
              <w:t>2.具有有效的营业执照；</w:t>
            </w:r>
          </w:p>
          <w:p>
            <w:pPr>
              <w:spacing w:line="400" w:lineRule="exact"/>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3.授权要求：设备制造厂家或者设备代理商的授权，并提供授权书。</w:t>
            </w:r>
          </w:p>
          <w:p>
            <w:pPr>
              <w:spacing w:line="400" w:lineRule="exact"/>
              <w:rPr>
                <w:rFonts w:hint="eastAsia"/>
                <w:lang w:val="en-US" w:eastAsia="zh-CN"/>
              </w:rPr>
            </w:pPr>
            <w:r>
              <w:rPr>
                <w:rFonts w:hint="eastAsia" w:ascii="宋体" w:hAnsi="宋体" w:cs="宋体"/>
                <w:szCs w:val="21"/>
                <w:highlight w:val="none"/>
                <w:shd w:val="clear" w:color="auto" w:fill="FFFFFF"/>
                <w:lang w:val="en-US" w:eastAsia="zh-CN"/>
              </w:rPr>
              <w:t>4.业绩要求：近三年</w:t>
            </w:r>
            <w:r>
              <w:rPr>
                <w:rFonts w:hint="eastAsia" w:ascii="宋体" w:hAnsi="宋体" w:cs="宋体"/>
                <w:color w:val="auto"/>
                <w:szCs w:val="21"/>
                <w:highlight w:val="none"/>
                <w:shd w:val="clear" w:color="auto" w:fill="FFFFFF"/>
                <w:lang w:val="en-US" w:eastAsia="zh-CN"/>
              </w:rPr>
              <w:t>（2019年1月1日-本比选函发出之日）</w:t>
            </w:r>
            <w:r>
              <w:rPr>
                <w:rFonts w:hint="eastAsia" w:ascii="宋体" w:hAnsi="宋体" w:cs="宋体"/>
                <w:szCs w:val="21"/>
                <w:highlight w:val="none"/>
                <w:shd w:val="clear" w:color="auto" w:fill="FFFFFF"/>
                <w:lang w:val="en-US" w:eastAsia="zh-CN"/>
              </w:rPr>
              <w:t>至少承担一项重庆高速公路集团管辖路段供货业绩。</w:t>
            </w:r>
          </w:p>
        </w:tc>
      </w:tr>
      <w:bookmarkEnd w:id="113"/>
      <w:bookmarkEnd w:id="114"/>
      <w:bookmarkEnd w:id="115"/>
    </w:tbl>
    <w:p>
      <w:pPr>
        <w:spacing w:line="440" w:lineRule="exact"/>
        <w:ind w:firstLine="420" w:firstLineChars="200"/>
        <w:rPr>
          <w:rFonts w:ascii="宋体" w:hAnsi="宋体" w:cs="宋体"/>
        </w:rPr>
      </w:pPr>
      <w:r>
        <w:rPr>
          <w:rFonts w:hint="eastAsia" w:ascii="宋体" w:hAnsi="宋体" w:cs="宋体"/>
        </w:rPr>
        <w:t>注：须提供报价人营业执照、资质证书</w:t>
      </w:r>
      <w:r>
        <w:rPr>
          <w:rFonts w:hint="eastAsia" w:ascii="宋体" w:hAnsi="宋体" w:cs="宋体"/>
          <w:lang w:eastAsia="zh-CN"/>
        </w:rPr>
        <w:t>、</w:t>
      </w:r>
      <w:r>
        <w:rPr>
          <w:rFonts w:hint="eastAsia" w:ascii="宋体" w:hAnsi="宋体" w:cs="宋体"/>
          <w:lang w:val="en-US" w:eastAsia="zh-CN"/>
        </w:rPr>
        <w:t>授权书</w:t>
      </w:r>
      <w:r>
        <w:rPr>
          <w:rFonts w:hint="eastAsia" w:ascii="宋体" w:hAnsi="宋体" w:cs="宋体"/>
        </w:rPr>
        <w:t>等复印件</w:t>
      </w:r>
      <w:r>
        <w:rPr>
          <w:rFonts w:hint="eastAsia" w:ascii="宋体" w:hAnsi="宋体" w:cs="宋体"/>
          <w:lang w:val="en-US" w:eastAsia="zh-CN"/>
        </w:rPr>
        <w:t>,</w:t>
      </w:r>
      <w:r>
        <w:rPr>
          <w:rFonts w:hint="eastAsia" w:ascii="宋体" w:hAnsi="宋体" w:cs="宋体"/>
        </w:rPr>
        <w:t>并加盖单位鲜公章。</w:t>
      </w:r>
    </w:p>
    <w:p>
      <w:pPr>
        <w:pStyle w:val="4"/>
        <w:rPr>
          <w:rStyle w:val="75"/>
          <w:rFonts w:hint="eastAsia" w:ascii="宋体" w:hAnsi="宋体" w:eastAsia="宋体" w:cs="宋体"/>
          <w:b w:val="0"/>
          <w:bCs w:val="0"/>
          <w:sz w:val="28"/>
          <w:szCs w:val="28"/>
          <w:highlight w:val="none"/>
        </w:rPr>
      </w:pPr>
    </w:p>
    <w:p>
      <w:pPr>
        <w:pStyle w:val="4"/>
        <w:jc w:val="center"/>
        <w:rPr>
          <w:rFonts w:hint="eastAsia" w:hAnsi="宋体"/>
          <w:b w:val="0"/>
          <w:sz w:val="28"/>
          <w:szCs w:val="28"/>
          <w:highlight w:val="none"/>
        </w:rPr>
      </w:pPr>
      <w:bookmarkStart w:id="116" w:name="_Toc4169"/>
      <w:bookmarkStart w:id="117" w:name="_Toc6096"/>
      <w:bookmarkStart w:id="118" w:name="_Toc17384"/>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w:t>
      </w:r>
      <w:r>
        <w:rPr>
          <w:rFonts w:hint="eastAsia" w:ascii="宋体" w:hAnsi="宋体" w:eastAsia="宋体" w:cs="宋体"/>
          <w:bCs w:val="0"/>
          <w:sz w:val="28"/>
          <w:szCs w:val="28"/>
        </w:rPr>
        <w:t>信誉</w:t>
      </w:r>
      <w:r>
        <w:rPr>
          <w:rFonts w:hint="eastAsia" w:ascii="宋体" w:hAnsi="宋体" w:eastAsia="宋体" w:cs="宋体"/>
          <w:bCs w:val="0"/>
          <w:sz w:val="28"/>
          <w:szCs w:val="28"/>
          <w:highlight w:val="none"/>
        </w:rPr>
        <w:t>最低要求）</w:t>
      </w:r>
      <w:bookmarkEnd w:id="116"/>
      <w:bookmarkEnd w:id="117"/>
      <w:bookmarkEnd w:id="118"/>
    </w:p>
    <w:tbl>
      <w:tblPr>
        <w:tblStyle w:val="4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83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信誉</w:t>
            </w:r>
            <w:r>
              <w:rPr>
                <w:rFonts w:hint="eastAsia" w:ascii="宋体" w:hAnsi="宋体" w:cs="宋体"/>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 w:hRule="atLeast"/>
        </w:trPr>
        <w:tc>
          <w:tcPr>
            <w:tcW w:w="8836" w:type="dxa"/>
          </w:tcPr>
          <w:p>
            <w:pPr>
              <w:ind w:firstLine="420" w:firstLineChars="200"/>
              <w:rPr>
                <w:rFonts w:hint="eastAsia"/>
                <w:highlight w:val="none"/>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r>
              <w:rPr>
                <w:rFonts w:hint="eastAsia" w:ascii="宋体" w:hAnsi="宋体" w:cs="宋体"/>
                <w:caps/>
                <w:szCs w:val="21"/>
                <w:highlight w:val="none"/>
              </w:rPr>
              <w:t xml:space="preserve"> </w:t>
            </w:r>
          </w:p>
        </w:tc>
      </w:tr>
    </w:tbl>
    <w:p>
      <w:pPr>
        <w:pStyle w:val="2"/>
        <w:ind w:firstLine="402" w:firstLineChars="200"/>
        <w:rPr>
          <w:rFonts w:hint="eastAsia"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147"/>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highlight w:val="none"/>
        </w:rPr>
        <w:t>以上（附录1-附录</w:t>
      </w:r>
      <w:r>
        <w:rPr>
          <w:rFonts w:hint="eastAsia" w:hAnsi="宋体"/>
          <w:b/>
          <w:bCs/>
          <w:color w:val="auto"/>
          <w:sz w:val="21"/>
          <w:szCs w:val="21"/>
          <w:highlight w:val="none"/>
          <w:lang w:val="en-US" w:eastAsia="zh-CN"/>
        </w:rPr>
        <w:t>2</w:t>
      </w:r>
      <w:r>
        <w:rPr>
          <w:rFonts w:hint="eastAsia" w:hAnsi="宋体"/>
          <w:b/>
          <w:bCs/>
          <w:color w:val="auto"/>
          <w:sz w:val="21"/>
          <w:szCs w:val="21"/>
          <w:highlight w:val="none"/>
        </w:rPr>
        <w:t>中的资格审查）的要求均为强制性条件，其中任何一条不满足要求，则按否决报价处理。</w:t>
      </w:r>
    </w:p>
    <w:bookmarkEnd w:id="111"/>
    <w:bookmarkEnd w:id="112"/>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highlight w:val="none"/>
        </w:rPr>
      </w:pPr>
      <w:bookmarkStart w:id="119" w:name="_Toc152045587"/>
      <w:bookmarkStart w:id="120" w:name="_Toc246996973"/>
      <w:bookmarkStart w:id="121" w:name="_Toc507319957"/>
      <w:bookmarkStart w:id="122" w:name="_Toc152042364"/>
      <w:bookmarkStart w:id="123" w:name="_Toc2000406"/>
      <w:bookmarkStart w:id="124" w:name="_Toc144974554"/>
      <w:bookmarkStart w:id="125" w:name="_Toc247085745"/>
      <w:bookmarkStart w:id="126" w:name="_Toc246996230"/>
      <w:bookmarkStart w:id="127" w:name="_Toc7682"/>
      <w:bookmarkStart w:id="128" w:name="_Toc179632605"/>
      <w:r>
        <w:rPr>
          <w:rFonts w:hint="eastAsia" w:ascii="宋体" w:hAnsi="宋体" w:cs="宋体"/>
          <w:highlight w:val="none"/>
        </w:rPr>
        <w:t>第三章 评标办法（经评审的最低投标价法）</w:t>
      </w:r>
      <w:bookmarkEnd w:id="119"/>
      <w:bookmarkEnd w:id="120"/>
      <w:bookmarkEnd w:id="121"/>
      <w:bookmarkEnd w:id="122"/>
      <w:bookmarkEnd w:id="123"/>
      <w:bookmarkEnd w:id="124"/>
      <w:bookmarkEnd w:id="125"/>
      <w:bookmarkEnd w:id="126"/>
      <w:bookmarkEnd w:id="127"/>
      <w:bookmarkEnd w:id="128"/>
    </w:p>
    <w:p>
      <w:pPr>
        <w:rPr>
          <w:rFonts w:hint="eastAsia"/>
          <w:highlight w:val="none"/>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w:t>
            </w:r>
            <w:r>
              <w:rPr>
                <w:rFonts w:hint="eastAsia"/>
                <w:highlight w:val="none"/>
                <w:lang w:eastAsia="zh-CN"/>
              </w:rPr>
              <w:t>报价人</w:t>
            </w:r>
            <w:r>
              <w:rPr>
                <w:rFonts w:hint="eastAsia"/>
                <w:highlight w:val="none"/>
              </w:rPr>
              <w:t>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lang w:val="en-US" w:eastAsia="zh-CN"/>
              </w:rPr>
              <w:t>授权</w:t>
            </w:r>
            <w:r>
              <w:rPr>
                <w:highlight w:val="none"/>
              </w:rPr>
              <w:t>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企业资质最低要求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rFonts w:hint="eastAsia"/>
                <w:kern w:val="1"/>
                <w:highlight w:val="none"/>
              </w:rPr>
              <w:t>信誉</w:t>
            </w:r>
            <w:r>
              <w:rPr>
                <w:kern w:val="1"/>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hint="eastAsia" w:ascii="宋体" w:hAnsi="宋体" w:cs="宋体"/>
          <w:highlight w:val="none"/>
        </w:rPr>
      </w:pPr>
    </w:p>
    <w:p>
      <w:pPr>
        <w:pStyle w:val="2"/>
        <w:numPr>
          <w:ilvl w:val="0"/>
          <w:numId w:val="0"/>
        </w:numPr>
        <w:jc w:val="center"/>
        <w:rPr>
          <w:rFonts w:hint="default"/>
          <w:highlight w:val="none"/>
          <w:lang w:val="en-US" w:eastAsia="zh-CN"/>
        </w:rPr>
      </w:pPr>
      <w:r>
        <w:rPr>
          <w:rFonts w:hint="eastAsia"/>
          <w:highlight w:val="none"/>
        </w:rPr>
        <w:br w:type="page"/>
      </w:r>
      <w:bookmarkStart w:id="129" w:name="_Toc13787"/>
      <w:r>
        <w:rPr>
          <w:rStyle w:val="80"/>
          <w:rFonts w:hint="eastAsia"/>
          <w:b/>
          <w:bCs/>
          <w:highlight w:val="none"/>
          <w:lang w:val="en-US" w:eastAsia="zh-CN"/>
        </w:rPr>
        <w:t>第四章 报价说明</w:t>
      </w:r>
      <w:bookmarkEnd w:id="129"/>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2、本竞争性比选报价采用综合单价报价。包含但不限于完成本项目所需的设备费、</w:t>
      </w:r>
      <w:r>
        <w:rPr>
          <w:rFonts w:hint="default" w:ascii="宋体" w:hAnsi="宋体" w:eastAsia="宋体" w:cs="宋体"/>
          <w:b w:val="0"/>
          <w:bCs w:val="0"/>
          <w:sz w:val="21"/>
          <w:szCs w:val="21"/>
          <w:highlight w:val="none"/>
          <w:lang w:val="en-US" w:eastAsia="zh-CN"/>
        </w:rPr>
        <w:t>设备安装附件的费用、</w:t>
      </w:r>
      <w:r>
        <w:rPr>
          <w:rFonts w:hint="eastAsia" w:ascii="宋体" w:hAnsi="宋体" w:eastAsia="宋体" w:cs="宋体"/>
          <w:b w:val="0"/>
          <w:bCs w:val="0"/>
          <w:sz w:val="21"/>
          <w:szCs w:val="21"/>
          <w:highlight w:val="none"/>
          <w:lang w:val="en-US" w:eastAsia="zh-CN"/>
        </w:rPr>
        <w:t>包装费、质检（自检）、税费、利润、运输、过路过桥费、装卸、保险费、厂验费、派技术人员到现场指导安装、指导调试、技术培训、缺陷责任期的维护修复等一切费用（报价人若有漏项，则被认为此项费用已包含在总报价中）。因中标人自身原因造成漏报、少报皆由其自行承担责任，招标人不再补偿，以及竞争性比选文件中明示或暗示的的所有责任、义务和一般风险。</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w:t>
      </w:r>
      <w:r>
        <w:rPr>
          <w:rFonts w:hint="eastAsia" w:ascii="宋体" w:hAnsi="宋体" w:cs="宋体"/>
          <w:b w:val="0"/>
          <w:bCs w:val="0"/>
          <w:sz w:val="21"/>
          <w:szCs w:val="21"/>
          <w:highlight w:val="none"/>
          <w:lang w:val="en-US" w:eastAsia="zh-CN"/>
        </w:rPr>
        <w:t>报价做废标处理</w:t>
      </w:r>
      <w:r>
        <w:rPr>
          <w:rFonts w:hint="eastAsia" w:ascii="宋体" w:hAnsi="宋体" w:eastAsia="宋体" w:cs="宋体"/>
          <w:b w:val="0"/>
          <w:bCs w:val="0"/>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、工程量清单中的任何内容不得随意删除或涂改，若有误，在有效时间内书面向采购人提出，以“补遗”资料为准。</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、报价中的单价和合价全部以人民币（元）表示。</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en-US" w:eastAsia="zh-CN"/>
        </w:rPr>
        <w:t>、合同为单价合同，合同期间不予调价。</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en-US" w:eastAsia="zh-CN"/>
        </w:rPr>
        <w:t>报价人应严格按照工程量清单进行报价，不得随意修改采购人发布的工程量清单数量、公式及相关内容。</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9、报价人提供的材料设备需在报价清单中明确品牌及型号。</w:t>
      </w:r>
      <w:bookmarkStart w:id="130" w:name="_Toc152045786"/>
      <w:bookmarkStart w:id="131" w:name="_Toc247085872"/>
      <w:bookmarkStart w:id="132" w:name="_Toc144974855"/>
      <w:bookmarkStart w:id="133" w:name="_Toc179632806"/>
      <w:bookmarkStart w:id="134" w:name="_Toc246997097"/>
      <w:bookmarkStart w:id="135" w:name="_Toc152042575"/>
      <w:bookmarkStart w:id="136" w:name="_Toc246996354"/>
    </w:p>
    <w:p>
      <w:pPr>
        <w:rPr>
          <w:rFonts w:hint="eastAsia" w:ascii="宋体" w:hAnsi="宋体" w:cs="宋体"/>
          <w:b w:val="0"/>
          <w:bCs w:val="0"/>
          <w:sz w:val="21"/>
          <w:szCs w:val="21"/>
          <w:highlight w:val="none"/>
          <w:lang w:val="en-US" w:eastAsia="zh-CN"/>
        </w:rPr>
      </w:pPr>
    </w:p>
    <w:p>
      <w:pPr>
        <w:pStyle w:val="2"/>
        <w:rPr>
          <w:rFonts w:hint="eastAsia" w:ascii="宋体" w:hAnsi="宋体" w:cs="宋体"/>
          <w:b w:val="0"/>
          <w:bCs w:val="0"/>
          <w:sz w:val="21"/>
          <w:szCs w:val="21"/>
          <w:highlight w:val="none"/>
          <w:lang w:val="en-US" w:eastAsia="zh-CN"/>
        </w:rPr>
      </w:pPr>
    </w:p>
    <w:p>
      <w:pPr>
        <w:rPr>
          <w:rFonts w:hint="eastAsia" w:ascii="宋体" w:hAnsi="宋体" w:cs="宋体"/>
          <w:b w:val="0"/>
          <w:bCs w:val="0"/>
          <w:sz w:val="21"/>
          <w:szCs w:val="21"/>
          <w:highlight w:val="none"/>
          <w:lang w:val="en-US" w:eastAsia="zh-CN"/>
        </w:rPr>
      </w:pPr>
    </w:p>
    <w:p>
      <w:pPr>
        <w:pStyle w:val="2"/>
        <w:rPr>
          <w:rFonts w:hint="eastAsia"/>
        </w:rPr>
      </w:pPr>
    </w:p>
    <w:p>
      <w:pPr>
        <w:pStyle w:val="3"/>
        <w:spacing w:before="0" w:after="0" w:line="360" w:lineRule="auto"/>
        <w:jc w:val="center"/>
        <w:rPr>
          <w:rFonts w:hint="eastAsia" w:ascii="宋体" w:hAnsi="宋体" w:cs="宋体"/>
          <w:highlight w:val="none"/>
        </w:rPr>
      </w:pPr>
      <w:bookmarkStart w:id="137" w:name="_Toc246996340"/>
      <w:bookmarkStart w:id="138" w:name="_Toc246997083"/>
      <w:bookmarkStart w:id="139" w:name="_Toc514858705"/>
      <w:bookmarkStart w:id="140" w:name="_Toc2000409"/>
      <w:bookmarkStart w:id="141" w:name="_Toc152042554"/>
      <w:bookmarkStart w:id="142" w:name="_Toc144974834"/>
      <w:bookmarkStart w:id="143" w:name="_Toc179632789"/>
      <w:bookmarkStart w:id="144" w:name="_Toc247085855"/>
      <w:bookmarkStart w:id="145" w:name="_Toc152045772"/>
      <w:bookmarkStart w:id="146" w:name="_Toc24503"/>
      <w:r>
        <w:rPr>
          <w:rFonts w:hint="eastAsia" w:ascii="宋体" w:hAnsi="宋体" w:cs="宋体"/>
          <w:highlight w:val="none"/>
        </w:rPr>
        <w:t>第五章  工程量清单</w:t>
      </w:r>
      <w:bookmarkEnd w:id="137"/>
      <w:bookmarkEnd w:id="138"/>
      <w:bookmarkEnd w:id="139"/>
      <w:bookmarkEnd w:id="140"/>
      <w:bookmarkEnd w:id="141"/>
      <w:bookmarkEnd w:id="142"/>
      <w:bookmarkEnd w:id="143"/>
      <w:bookmarkEnd w:id="144"/>
      <w:bookmarkEnd w:id="145"/>
      <w:bookmarkEnd w:id="146"/>
    </w:p>
    <w:p>
      <w:pPr>
        <w:jc w:val="center"/>
        <w:rPr>
          <w:rFonts w:hint="eastAsia" w:ascii="宋体" w:hAnsi="宋体" w:cs="宋体"/>
          <w:b/>
          <w:highlight w:val="none"/>
        </w:rPr>
      </w:pPr>
      <w:bookmarkStart w:id="147" w:name="_Toc179632800"/>
      <w:bookmarkStart w:id="148" w:name="_Toc246996350"/>
      <w:bookmarkStart w:id="149" w:name="_Toc247085866"/>
      <w:bookmarkStart w:id="150" w:name="_Toc247096438"/>
      <w:bookmarkStart w:id="151" w:name="_Toc152045782"/>
      <w:bookmarkStart w:id="152" w:name="_Toc144974851"/>
      <w:bookmarkStart w:id="153" w:name="_Toc152042571"/>
      <w:bookmarkStart w:id="154" w:name="_Toc246997093"/>
    </w:p>
    <w:p>
      <w:pPr>
        <w:jc w:val="center"/>
        <w:rPr>
          <w:rFonts w:hint="eastAsia" w:ascii="宋体" w:hAnsi="宋体" w:cs="宋体"/>
          <w:b/>
          <w:highlight w:val="none"/>
        </w:rPr>
      </w:pPr>
    </w:p>
    <w:tbl>
      <w:tblPr>
        <w:tblStyle w:val="42"/>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775"/>
        <w:gridCol w:w="700"/>
        <w:gridCol w:w="762"/>
        <w:gridCol w:w="5175"/>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eastAsia" w:ascii="宋体" w:hAnsi="宋体" w:eastAsia="宋体" w:cs="宋体"/>
                <w:b/>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序号</w:t>
            </w:r>
          </w:p>
        </w:tc>
        <w:tc>
          <w:tcPr>
            <w:tcW w:w="775" w:type="dxa"/>
            <w:vAlign w:val="center"/>
          </w:tcPr>
          <w:p>
            <w:pPr>
              <w:keepNext w:val="0"/>
              <w:keepLines w:val="0"/>
              <w:widowControl/>
              <w:suppressLineNumbers w:val="0"/>
              <w:jc w:val="center"/>
              <w:textAlignment w:val="center"/>
              <w:rPr>
                <w:rFonts w:hint="eastAsia" w:ascii="宋体" w:hAnsi="宋体" w:cs="宋体"/>
                <w:b/>
                <w:highlight w:val="none"/>
                <w:vertAlign w:val="baseline"/>
              </w:rPr>
            </w:pPr>
            <w:r>
              <w:rPr>
                <w:rFonts w:hint="eastAsia" w:ascii="宋体" w:hAnsi="宋体" w:eastAsia="宋体" w:cs="宋体"/>
                <w:i w:val="0"/>
                <w:iCs w:val="0"/>
                <w:color w:val="000000"/>
                <w:kern w:val="0"/>
                <w:sz w:val="22"/>
                <w:szCs w:val="22"/>
                <w:u w:val="none"/>
                <w:lang w:val="en-US" w:eastAsia="zh-CN" w:bidi="ar"/>
              </w:rPr>
              <w:t>名称</w:t>
            </w:r>
          </w:p>
        </w:tc>
        <w:tc>
          <w:tcPr>
            <w:tcW w:w="700" w:type="dxa"/>
            <w:vAlign w:val="center"/>
          </w:tcPr>
          <w:p>
            <w:pPr>
              <w:keepNext w:val="0"/>
              <w:keepLines w:val="0"/>
              <w:widowControl/>
              <w:suppressLineNumbers w:val="0"/>
              <w:jc w:val="center"/>
              <w:textAlignment w:val="center"/>
              <w:rPr>
                <w:rFonts w:hint="eastAsia" w:ascii="宋体" w:hAnsi="宋体" w:cs="宋体"/>
                <w:b/>
                <w:highlight w:val="none"/>
                <w:vertAlign w:val="baseline"/>
              </w:rPr>
            </w:pPr>
            <w:r>
              <w:rPr>
                <w:rFonts w:hint="eastAsia" w:ascii="宋体" w:hAnsi="宋体" w:eastAsia="宋体" w:cs="宋体"/>
                <w:i w:val="0"/>
                <w:iCs w:val="0"/>
                <w:color w:val="000000"/>
                <w:kern w:val="0"/>
                <w:sz w:val="22"/>
                <w:szCs w:val="22"/>
                <w:u w:val="none"/>
                <w:lang w:val="en-US" w:eastAsia="zh-CN" w:bidi="ar"/>
              </w:rPr>
              <w:t>单位</w:t>
            </w:r>
          </w:p>
        </w:tc>
        <w:tc>
          <w:tcPr>
            <w:tcW w:w="762" w:type="dxa"/>
            <w:vAlign w:val="center"/>
          </w:tcPr>
          <w:p>
            <w:pPr>
              <w:keepNext w:val="0"/>
              <w:keepLines w:val="0"/>
              <w:widowControl/>
              <w:suppressLineNumbers w:val="0"/>
              <w:jc w:val="center"/>
              <w:textAlignment w:val="center"/>
              <w:rPr>
                <w:rFonts w:hint="eastAsia" w:ascii="宋体" w:hAnsi="宋体" w:cs="宋体"/>
                <w:b/>
                <w:highlight w:val="none"/>
                <w:vertAlign w:val="baseline"/>
              </w:rPr>
            </w:pPr>
            <w:r>
              <w:rPr>
                <w:rFonts w:hint="eastAsia" w:ascii="宋体" w:hAnsi="宋体" w:eastAsia="宋体" w:cs="宋体"/>
                <w:i w:val="0"/>
                <w:iCs w:val="0"/>
                <w:color w:val="000000"/>
                <w:kern w:val="0"/>
                <w:sz w:val="22"/>
                <w:szCs w:val="22"/>
                <w:u w:val="none"/>
                <w:lang w:val="en-US" w:eastAsia="zh-CN" w:bidi="ar"/>
              </w:rPr>
              <w:t>数量</w:t>
            </w:r>
          </w:p>
        </w:tc>
        <w:tc>
          <w:tcPr>
            <w:tcW w:w="5175" w:type="dxa"/>
            <w:vAlign w:val="center"/>
          </w:tcPr>
          <w:p>
            <w:pPr>
              <w:keepNext w:val="0"/>
              <w:keepLines w:val="0"/>
              <w:widowControl/>
              <w:suppressLineNumbers w:val="0"/>
              <w:jc w:val="center"/>
              <w:textAlignment w:val="center"/>
              <w:rPr>
                <w:rFonts w:hint="eastAsia" w:ascii="宋体" w:hAnsi="宋体" w:cs="宋体"/>
                <w:b/>
                <w:highlight w:val="none"/>
                <w:vertAlign w:val="baseline"/>
              </w:rPr>
            </w:pPr>
            <w:r>
              <w:rPr>
                <w:rFonts w:hint="eastAsia" w:ascii="宋体" w:hAnsi="宋体" w:eastAsia="宋体" w:cs="宋体"/>
                <w:i w:val="0"/>
                <w:iCs w:val="0"/>
                <w:color w:val="000000"/>
                <w:kern w:val="0"/>
                <w:sz w:val="22"/>
                <w:szCs w:val="22"/>
                <w:u w:val="none"/>
                <w:lang w:val="en-US" w:eastAsia="zh-CN" w:bidi="ar"/>
              </w:rPr>
              <w:t>规格型号</w:t>
            </w:r>
          </w:p>
        </w:tc>
        <w:tc>
          <w:tcPr>
            <w:tcW w:w="784" w:type="dxa"/>
            <w:vAlign w:val="center"/>
          </w:tcPr>
          <w:p>
            <w:pPr>
              <w:keepNext w:val="0"/>
              <w:keepLines w:val="0"/>
              <w:widowControl/>
              <w:suppressLineNumbers w:val="0"/>
              <w:jc w:val="center"/>
              <w:textAlignment w:val="center"/>
              <w:rPr>
                <w:rFonts w:hint="eastAsia" w:ascii="宋体" w:hAnsi="宋体" w:cs="宋体"/>
                <w:b/>
                <w:highlight w:val="none"/>
                <w:vertAlign w:val="baseline"/>
              </w:rPr>
            </w:pPr>
            <w:r>
              <w:rPr>
                <w:rFonts w:hint="eastAsia" w:ascii="宋体" w:hAnsi="宋体" w:cs="宋体"/>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7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高清枪式摄像机</w:t>
            </w:r>
          </w:p>
        </w:tc>
        <w:tc>
          <w:tcPr>
            <w:tcW w:w="7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5175" w:type="dxa"/>
            <w:vAlign w:val="center"/>
          </w:tcPr>
          <w:p>
            <w:pPr>
              <w:keepNext w:val="0"/>
              <w:keepLines w:val="0"/>
              <w:widowControl/>
              <w:suppressLineNumbers w:val="0"/>
              <w:jc w:val="left"/>
              <w:textAlignment w:val="center"/>
              <w:rPr>
                <w:rFonts w:hint="eastAsia" w:ascii="宋体" w:hAnsi="宋体" w:cs="宋体"/>
                <w:b/>
                <w:highlight w:val="none"/>
                <w:vertAlign w:val="baseline"/>
              </w:rPr>
            </w:pPr>
            <w:r>
              <w:rPr>
                <w:rFonts w:hint="eastAsia" w:ascii="宋体" w:hAnsi="宋体" w:eastAsia="宋体" w:cs="宋体"/>
                <w:i w:val="0"/>
                <w:iCs w:val="0"/>
                <w:color w:val="000000"/>
                <w:kern w:val="0"/>
                <w:sz w:val="20"/>
                <w:szCs w:val="20"/>
                <w:u w:val="none"/>
                <w:lang w:val="en-US" w:eastAsia="zh-CN" w:bidi="ar"/>
              </w:rPr>
              <w:t>智能摄像机（枪式） 具备前端视频图像辅助分析功能。包含摄像机、高清镜头、室外防护罩、风扇、相机内 置防雷模块、电源适配器、安装万向节等。 应具备多码流输出功能且满足 GB/T 28181、GB/T 28059、RTMP 等协议标准。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像素：不低于 400 万像素 Ø 分辨率：最大分辨率不低于 2048×1536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帧率：不低于 25fps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镜头：采用变焦镜头，镜头焦距范围能保证摄像机监控距离和范围能满足使用需求。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照度：彩色:0.03 Lux @（F1.2，AGC ON）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黑白:0.01 Lux @（F1.2，AGC ON）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视频压缩标准：H.264/H.265/MJPEG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Ø 通讯接口：1 个 RJ45 10M/100M/1000M 自适应网口，1 个 RS485 接口； Ø 自动光圈镜头：支持； Ø 工作电压：100VAC～240VAC；频率：48Hz～52Hz；平均功耗：＜30W（带加热模块， ＜100W）；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防护等级 IP66；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Ø 同球型摄像机一起或单独支持视频图像辅助分析功能，能识别的交通异常事件类型至少包括：停车、逆行、抛洒物。在环境照度不低于 2000lx、能见度情况良好的情 况下，停车检测距离不低于 500m，逆行检测距离不低于 300m，抛洒物检测距离不低于 120m。抛洒物的尺寸为 60x60x60cm 及以上。在满足环境照度不低于 2000lx、能 见度情况良好的情况下，在上述有效检测距离范围内，检测率不小于 96%，漏报率 不大于 2%，24h 虚报次数不超过 1 次。</w:t>
            </w:r>
          </w:p>
        </w:tc>
        <w:tc>
          <w:tcPr>
            <w:tcW w:w="784" w:type="dxa"/>
            <w:vAlign w:val="center"/>
          </w:tcPr>
          <w:p>
            <w:pPr>
              <w:keepNext w:val="0"/>
              <w:keepLines w:val="0"/>
              <w:widowControl/>
              <w:suppressLineNumbers w:val="0"/>
              <w:jc w:val="both"/>
              <w:textAlignment w:val="center"/>
              <w:rPr>
                <w:rFonts w:hint="default" w:ascii="宋体" w:hAnsi="宋体" w:eastAsia="宋体" w:cs="宋体"/>
                <w:b/>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7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黑光球机</w:t>
            </w:r>
          </w:p>
        </w:tc>
        <w:tc>
          <w:tcPr>
            <w:tcW w:w="7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5175" w:type="dxa"/>
            <w:vAlign w:val="center"/>
          </w:tcPr>
          <w:p>
            <w:pPr>
              <w:keepNext w:val="0"/>
              <w:keepLines w:val="0"/>
              <w:widowControl/>
              <w:suppressLineNumbers w:val="0"/>
              <w:jc w:val="left"/>
              <w:textAlignment w:val="center"/>
              <w:rPr>
                <w:rFonts w:hint="eastAsia" w:ascii="宋体" w:hAnsi="宋体" w:cs="宋体"/>
                <w:b/>
                <w:highlight w:val="none"/>
                <w:vertAlign w:val="baseline"/>
              </w:rPr>
            </w:pPr>
            <w:r>
              <w:rPr>
                <w:rFonts w:hint="eastAsia" w:ascii="宋体" w:hAnsi="宋体" w:eastAsia="宋体" w:cs="宋体"/>
                <w:i w:val="0"/>
                <w:iCs w:val="0"/>
                <w:color w:val="000000"/>
                <w:kern w:val="0"/>
                <w:sz w:val="20"/>
                <w:szCs w:val="20"/>
                <w:u w:val="none"/>
                <w:lang w:val="en-US" w:eastAsia="zh-CN" w:bidi="ar"/>
              </w:rPr>
              <w:t xml:space="preserve">Ø 400 万像素黑光系列；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支持交通事件检测功能；道路事件检测：抛洒物、路障、施工、交通事故；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支持对静止或运动车辆的手动取证功能；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支持深度学习算法，有效提升检测准确率；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可配置多种字符叠加、图片合成模式；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支持语音联动功能；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独创的鹰视智能聚焦算法，实现对运动物体的快速聚焦捕获；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支持智能雨刷功能；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内置光模块，支持 FC 光纤接口与以太网电口输出；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内置 GPS、北斗卫星定位模块和电子罗盘，支持将视场角、镜头指向、安装位置经 纬度等信息上传中心管理平台；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支持 GB35114 安全加密；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传感器类型：1/1.8＂ progressive scan CMOS，双 sensor 架构； Ø 最低照度：黑白：0.0001Lux @ （F1.6，AGC ON），0Lux with IR,彩色：0.0004Lux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（F1.6，AGC ON）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宽动态：支持；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水平范围：360°；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垂直范围：-20°-90°（自动翻转）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水平速度：水平键控速度：0.1°-210°/s,速度可设;水平预置点速度：280°/s；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垂直速度：垂直键控速度：0.1°-150°/s,速度可设;垂直预置点速度：250°/s；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Ø 主码流帧率分辨率：50Hz：25fps （2560 × 1440）;60Hz：30fps （2560 × 1440）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网络存储：NAS （NFS, SMB/ CIFS）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网络接口：自适应 10M/100M 网络数据；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光纤接口：采用 FC 接口，内置光纤模块（100M 网络数据、波长 TX1310/RX1550nm、 单纤单模、20km 传输距离）；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SD 卡扩展：支持 Micro SD（即 TF 卡）/Micro SDHC/Micro SDXC 卡，最大支持 256G；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报警输入：7 路报警输入；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报警输出：2 路报警输出；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音频输入：1 路音频输入；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音频输出：1 路音频输出；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具有 RS485 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电子罗盘：支持；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红外照射距离：250m；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供电方式：AC24V；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电流及功耗：60W max（其中加热 8Wmax，红外灯 18W max）；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工作温湿度：-40℃-70℃；湿度小于 95%；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雨刷：支持智能雨刷；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Ø 防护：IP67。</w:t>
            </w:r>
          </w:p>
        </w:tc>
        <w:tc>
          <w:tcPr>
            <w:tcW w:w="784" w:type="dxa"/>
            <w:vAlign w:val="center"/>
          </w:tcPr>
          <w:p>
            <w:pPr>
              <w:keepNext w:val="0"/>
              <w:keepLines w:val="0"/>
              <w:widowControl/>
              <w:suppressLineNumbers w:val="0"/>
              <w:jc w:val="center"/>
              <w:textAlignment w:val="center"/>
              <w:rPr>
                <w:rFonts w:hint="eastAsia" w:ascii="宋体" w:hAnsi="宋体" w:cs="宋体"/>
                <w:b/>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77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枪球一体机</w:t>
            </w:r>
          </w:p>
        </w:tc>
        <w:tc>
          <w:tcPr>
            <w:tcW w:w="7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517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Ø 具备前端事件检测功能功能。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枪球一体机采用一体化设计，由 2 镜头相机与 2 颗高性能 GPU 模块组成，聚合多种专为复杂场景设计的深度学习算法，实现违章取证抓拍、交通事件检测、交通数据采集、车辆检测多种智能功能。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交通事件检测：球机通道支持抛洒物检测、路障检测、施工检测、交通事故检测； 枪机通道支持抛洒物检测、停车检测、路障检测、施工检测。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球机通道自带白光灯，提升产品适应范围。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支持自动标定：内嵌多套枪机视场角参数和畸变参数，枪机在任意角度，任意焦距位置，均可以进行自动标定。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采用一体化设计，单 IP、单网线、单电源、免服务器，安装便捷。 Ø 支持 GB35114 安全加密。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内置扬声器。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传感器类型：【全景】1/1.8＂ progressive scan CMOS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【细节】1/1.8＂ progressive scan CMOS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Ø 最低照度： 【全景】彩色 0.0005Lux @ (F1.7，AGC ON)，黑白 0.0001Lux @(F1.7，AGC ON)，0Lux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【细节】彩色 0.0005Lux @ (F1.2，AGC ON)，黑白 0.0001Lux @(F1.2，AGC ON)，0Lux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宽动态：120dB 超宽动态 Ø 光学变倍：40 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焦距：【全景】13-52mm；【细节】6.0-240mm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水平范围：【全景】0-90°；【细节】0-360°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垂直范围：【全景】-5-30°；【细节】-20-90°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Ø 水平速度：【全景】水平监控速度：0.1°-20°/s，速度可设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【细节】水平键控速度：0.1°-210°/s，速度可设，水平预置点速度：280°/s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Ø 垂直速度：【全景】垂直键控速度：0.1°-20°/s,速度可设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【细节】垂直键控速度：0.1°-150°/s，速度可设；垂直预置点速度：250°/s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主码流帧率分辨率：50Hz：25fps（2560×1440）；60Hz：30fps（2560×1440）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网络存储：NAS (NFS, SMB/ CIFS), ANR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Ø 网络接口：RJ45 网口,自适应 10M/100M/1000M 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SD 卡扩展：【选配】支持内置 Micro SD 卡槽，Micro SD 卡(即 TF 卡)需出厂前预安装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报警输入：7 路报警输入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报警输出：2 路报警输出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音频输入：1 路音频输入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音频输出：1 路音频输出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具有 RS485 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补光：白光照射距离：30m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红外照射距离：250m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供电方式：DC36V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电源接口类型：直流供电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电流及功耗：电流：2.5A（MAX） 功耗：90W（MAX）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工作温湿度：-40℃-70℃；湿度小于 95%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恢复出厂设置：支持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Ø 雨刷：支持智能雨刷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Ø 防护等级 IP66；</w:t>
            </w:r>
          </w:p>
        </w:tc>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both"/>
        <w:rPr>
          <w:rFonts w:hint="eastAsia" w:ascii="宋体" w:hAnsi="宋体" w:cs="宋体"/>
          <w:b/>
          <w:highlight w:val="none"/>
        </w:rPr>
        <w:sectPr>
          <w:footerReference r:id="rId9"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b/>
          <w:bCs/>
          <w:highlight w:val="none"/>
        </w:rPr>
      </w:pPr>
      <w:bookmarkStart w:id="155" w:name="_Toc503951042"/>
      <w:bookmarkStart w:id="156" w:name="_Toc514858706"/>
      <w:bookmarkStart w:id="157" w:name="_Toc2000410"/>
      <w:bookmarkStart w:id="158" w:name="_Toc12440"/>
      <w:bookmarkStart w:id="159" w:name="_Toc513633963"/>
      <w:bookmarkStart w:id="160" w:name="_Toc447827048"/>
      <w:r>
        <w:rPr>
          <w:rFonts w:hint="eastAsia" w:ascii="宋体" w:hAnsi="宋体" w:cs="宋体"/>
          <w:b/>
          <w:bCs/>
          <w:highlight w:val="none"/>
        </w:rPr>
        <w:t>第六章  图  纸</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jc w:val="center"/>
        <w:rPr>
          <w:rFonts w:hint="eastAsia" w:ascii="宋体" w:hAnsi="宋体" w:cs="宋体"/>
          <w:highlight w:val="none"/>
        </w:rPr>
      </w:pPr>
      <w:r>
        <w:rPr>
          <w:rFonts w:hint="eastAsia"/>
          <w:b/>
          <w:bCs/>
          <w:sz w:val="24"/>
          <w:szCs w:val="24"/>
          <w:highlight w:val="none"/>
          <w:lang w:val="en-US" w:eastAsia="zh-CN"/>
        </w:rPr>
        <w:t>见清单说明</w:t>
      </w:r>
      <w:r>
        <w:rPr>
          <w:rFonts w:hint="eastAsia" w:ascii="宋体" w:hAnsi="宋体" w:cs="宋体"/>
          <w:b/>
          <w:bCs/>
          <w:sz w:val="24"/>
          <w:szCs w:val="24"/>
          <w:highlight w:val="none"/>
          <w:lang w:val="en-US" w:eastAsia="zh-CN"/>
        </w:rPr>
        <w:t>。</w:t>
      </w:r>
      <w:r>
        <w:rPr>
          <w:rFonts w:hint="eastAsia" w:ascii="宋体" w:hAnsi="宋体" w:cs="宋体"/>
          <w:highlight w:val="none"/>
        </w:rPr>
        <w:br w:type="page"/>
      </w:r>
      <w:bookmarkStart w:id="161" w:name="_Toc152042574"/>
      <w:bookmarkStart w:id="162" w:name="_Toc144974854"/>
      <w:bookmarkStart w:id="163" w:name="_Toc152045785"/>
    </w:p>
    <w:p>
      <w:pPr>
        <w:pStyle w:val="3"/>
        <w:spacing w:before="0" w:after="0" w:line="360" w:lineRule="auto"/>
        <w:jc w:val="center"/>
        <w:rPr>
          <w:rFonts w:hint="eastAsia" w:ascii="宋体" w:hAnsi="宋体" w:cs="宋体"/>
          <w:highlight w:val="none"/>
        </w:rPr>
      </w:pPr>
      <w:bookmarkStart w:id="164" w:name="_Toc246997096"/>
      <w:bookmarkStart w:id="165" w:name="_Toc503951043"/>
      <w:bookmarkStart w:id="166" w:name="_Toc447827049"/>
      <w:bookmarkStart w:id="167" w:name="_Toc2000411"/>
      <w:bookmarkStart w:id="168" w:name="_Toc513633964"/>
      <w:bookmarkStart w:id="169" w:name="_Toc246996353"/>
      <w:bookmarkStart w:id="170" w:name="_Toc247085870"/>
      <w:bookmarkStart w:id="171" w:name="_Toc514858707"/>
      <w:bookmarkStart w:id="172" w:name="_Toc10887"/>
      <w:bookmarkStart w:id="173" w:name="_Toc179632804"/>
      <w:r>
        <w:rPr>
          <w:rFonts w:hint="eastAsia" w:ascii="宋体" w:hAnsi="宋体" w:cs="宋体"/>
          <w:highlight w:val="none"/>
        </w:rPr>
        <w:t>第七章  技术标准和工作要求</w:t>
      </w:r>
      <w:bookmarkEnd w:id="161"/>
      <w:bookmarkEnd w:id="162"/>
      <w:bookmarkEnd w:id="163"/>
      <w:bookmarkEnd w:id="164"/>
      <w:bookmarkEnd w:id="165"/>
      <w:bookmarkEnd w:id="166"/>
      <w:bookmarkEnd w:id="167"/>
      <w:bookmarkEnd w:id="168"/>
      <w:bookmarkEnd w:id="169"/>
      <w:bookmarkEnd w:id="170"/>
      <w:bookmarkEnd w:id="171"/>
      <w:bookmarkEnd w:id="172"/>
      <w:bookmarkEnd w:id="173"/>
    </w:p>
    <w:bookmarkEnd w:id="130"/>
    <w:bookmarkEnd w:id="131"/>
    <w:bookmarkEnd w:id="132"/>
    <w:bookmarkEnd w:id="133"/>
    <w:bookmarkEnd w:id="134"/>
    <w:bookmarkEnd w:id="135"/>
    <w:bookmarkEnd w:id="136"/>
    <w:p>
      <w:pPr>
        <w:pStyle w:val="3"/>
        <w:spacing w:before="0" w:after="0" w:line="360" w:lineRule="auto"/>
        <w:jc w:val="center"/>
        <w:rPr>
          <w:rFonts w:hint="default" w:ascii="宋体" w:hAnsi="宋体" w:eastAsia="宋体" w:cs="宋体"/>
          <w:highlight w:val="none"/>
          <w:lang w:val="en-US" w:eastAsia="zh-CN"/>
        </w:rPr>
      </w:pPr>
      <w:bookmarkStart w:id="174" w:name="_Toc2000412"/>
      <w:bookmarkStart w:id="175" w:name="_Toc514858708"/>
      <w:bookmarkStart w:id="176" w:name="_Toc514430114"/>
      <w:bookmarkStart w:id="177" w:name="_Toc12089"/>
      <w:bookmarkStart w:id="178" w:name="_Toc247085873"/>
      <w:bookmarkStart w:id="179" w:name="_Toc246996355"/>
      <w:bookmarkStart w:id="180" w:name="_Toc152045787"/>
      <w:bookmarkStart w:id="181" w:name="_Toc246997098"/>
      <w:bookmarkStart w:id="182" w:name="_Toc144974856"/>
      <w:bookmarkStart w:id="183" w:name="_Toc152042576"/>
      <w:bookmarkStart w:id="184" w:name="_Toc507320039"/>
      <w:bookmarkStart w:id="185" w:name="_Toc179632807"/>
      <w:r>
        <w:rPr>
          <w:rFonts w:hint="eastAsia"/>
          <w:sz w:val="24"/>
          <w:szCs w:val="24"/>
          <w:highlight w:val="none"/>
          <w:lang w:val="en-US" w:eastAsia="zh-CN"/>
        </w:rPr>
        <w:t>见清单说明</w:t>
      </w:r>
      <w:r>
        <w:rPr>
          <w:rFonts w:hint="eastAsia" w:ascii="宋体" w:hAnsi="宋体" w:cs="宋体"/>
          <w:sz w:val="24"/>
          <w:szCs w:val="24"/>
          <w:highlight w:val="none"/>
          <w:lang w:val="en-US" w:eastAsia="zh-CN"/>
        </w:rPr>
        <w:t>。</w:t>
      </w:r>
      <w:r>
        <w:rPr>
          <w:rFonts w:hint="eastAsia" w:ascii="宋体" w:hAnsi="宋体" w:cs="宋体"/>
          <w:highlight w:val="none"/>
        </w:rPr>
        <w:br w:type="page"/>
      </w:r>
      <w:r>
        <w:rPr>
          <w:rFonts w:hint="eastAsia" w:ascii="宋体" w:hAnsi="宋体" w:cs="宋体"/>
          <w:highlight w:val="none"/>
        </w:rPr>
        <w:t xml:space="preserve">第八章  </w:t>
      </w:r>
      <w:bookmarkEnd w:id="174"/>
      <w:bookmarkEnd w:id="175"/>
      <w:bookmarkEnd w:id="176"/>
      <w:bookmarkEnd w:id="177"/>
      <w:r>
        <w:rPr>
          <w:rFonts w:hint="eastAsia" w:ascii="宋体" w:hAnsi="宋体" w:cs="宋体"/>
          <w:highlight w:val="none"/>
          <w:lang w:val="en-US" w:eastAsia="zh-CN"/>
        </w:rPr>
        <w:t>合同范本</w:t>
      </w:r>
    </w:p>
    <w:p>
      <w:pPr>
        <w:spacing w:line="360" w:lineRule="auto"/>
        <w:ind w:firstLine="482" w:firstLineChars="200"/>
        <w:jc w:val="center"/>
        <w:rPr>
          <w:rFonts w:hint="eastAsia" w:ascii="宋体" w:hAnsi="宋体" w:cs="宋体"/>
          <w:szCs w:val="21"/>
          <w:highlight w:val="none"/>
        </w:rPr>
      </w:pPr>
      <w:r>
        <w:rPr>
          <w:rFonts w:hint="eastAsia" w:ascii="宋体" w:hAnsi="宋体" w:cs="宋体"/>
          <w:b/>
          <w:kern w:val="0"/>
          <w:sz w:val="24"/>
          <w:highlight w:val="none"/>
        </w:rPr>
        <w:t>详见竞争性比选文件附件。</w:t>
      </w: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186" w:name="_Toc513633965"/>
    </w:p>
    <w:p>
      <w:pPr>
        <w:pStyle w:val="3"/>
        <w:spacing w:before="0" w:after="0" w:line="360" w:lineRule="auto"/>
        <w:jc w:val="center"/>
        <w:rPr>
          <w:rFonts w:hint="eastAsia" w:ascii="宋体" w:hAnsi="宋体" w:cs="宋体"/>
          <w:highlight w:val="none"/>
        </w:rPr>
      </w:pPr>
      <w:bookmarkStart w:id="187" w:name="_Toc514858709"/>
      <w:bookmarkStart w:id="188" w:name="_Toc2000413"/>
      <w:bookmarkStart w:id="189" w:name="_Toc24853"/>
      <w:r>
        <w:rPr>
          <w:rFonts w:hint="eastAsia" w:ascii="宋体" w:hAnsi="宋体" w:cs="宋体"/>
          <w:highlight w:val="none"/>
        </w:rPr>
        <w:t>第九章  竞争性比选响应文件格式</w:t>
      </w:r>
      <w:bookmarkEnd w:id="186"/>
      <w:bookmarkEnd w:id="187"/>
      <w:bookmarkEnd w:id="188"/>
      <w:bookmarkEnd w:id="189"/>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190" w:name="_Toc513633967"/>
      <w:bookmarkStart w:id="191" w:name="_Toc503971829"/>
      <w:bookmarkStart w:id="192" w:name="_Toc503951046"/>
      <w:bookmarkStart w:id="193" w:name="_Toc514858710"/>
      <w:bookmarkStart w:id="194" w:name="_Toc513646738"/>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0"/>
      <w:bookmarkEnd w:id="191"/>
      <w:bookmarkEnd w:id="192"/>
      <w:bookmarkEnd w:id="193"/>
      <w:bookmarkEnd w:id="194"/>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195" w:name="_Toc1368"/>
      <w:bookmarkStart w:id="196" w:name="_Toc11329273"/>
      <w:bookmarkStart w:id="197" w:name="_Toc28780"/>
      <w:bookmarkStart w:id="198" w:name="_Toc5459"/>
      <w:r>
        <w:rPr>
          <w:rFonts w:hint="eastAsia" w:ascii="宋体" w:hAnsi="宋体" w:eastAsia="宋体" w:cs="宋体"/>
          <w:highlight w:val="none"/>
        </w:rPr>
        <w:t>目    录</w:t>
      </w:r>
      <w:bookmarkEnd w:id="178"/>
      <w:bookmarkEnd w:id="179"/>
      <w:bookmarkEnd w:id="180"/>
      <w:bookmarkEnd w:id="181"/>
      <w:bookmarkEnd w:id="182"/>
      <w:bookmarkEnd w:id="183"/>
      <w:bookmarkEnd w:id="184"/>
      <w:bookmarkEnd w:id="185"/>
      <w:bookmarkEnd w:id="195"/>
      <w:bookmarkEnd w:id="196"/>
      <w:bookmarkEnd w:id="197"/>
      <w:bookmarkEnd w:id="198"/>
    </w:p>
    <w:p>
      <w:pPr>
        <w:numPr>
          <w:ilvl w:val="0"/>
          <w:numId w:val="2"/>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2"/>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199" w:name="_Toc8870"/>
      <w:bookmarkStart w:id="200" w:name="_Toc11329274"/>
      <w:bookmarkStart w:id="201" w:name="_Toc15863"/>
      <w:bookmarkStart w:id="202" w:name="_Toc25874"/>
      <w:bookmarkStart w:id="203" w:name="_Toc29547"/>
      <w:bookmarkStart w:id="204" w:name="_Toc447827053"/>
      <w:bookmarkStart w:id="205" w:name="_Toc503951048"/>
      <w:bookmarkStart w:id="206" w:name="_Toc513633969"/>
      <w:r>
        <w:rPr>
          <w:rFonts w:hint="eastAsia" w:ascii="宋体" w:hAnsi="宋体" w:eastAsia="宋体" w:cs="宋体"/>
          <w:sz w:val="28"/>
          <w:highlight w:val="none"/>
        </w:rPr>
        <w:t>一、</w:t>
      </w:r>
      <w:bookmarkEnd w:id="199"/>
      <w:bookmarkEnd w:id="200"/>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01"/>
      <w:bookmarkEnd w:id="202"/>
      <w:bookmarkEnd w:id="203"/>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000000"/>
          <w:sz w:val="24"/>
          <w:highlight w:val="none"/>
          <w:u w:val="single"/>
          <w:lang w:val="en-US" w:eastAsia="zh-CN"/>
        </w:rPr>
        <w:t>2022年机电专项工程（股份公司）石忠路、长万路增加监控、缓行提醒系统（摄像机）采购项目（第三次）</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w:t>
      </w:r>
      <w:r>
        <w:rPr>
          <w:rFonts w:hint="eastAsia" w:ascii="Arial" w:hAnsi="Arial" w:cs="Arial"/>
          <w:color w:val="000000"/>
          <w:sz w:val="24"/>
          <w:highlight w:val="none"/>
          <w:u w:val="single"/>
        </w:rPr>
        <w:t>人民币：              元（大写              元）的报价总价</w:t>
      </w:r>
      <w:r>
        <w:rPr>
          <w:rFonts w:hint="eastAsia" w:ascii="Arial" w:hAnsi="Arial" w:cs="Arial"/>
          <w:color w:val="000000"/>
          <w:sz w:val="24"/>
          <w:highlight w:val="none"/>
          <w:u w:val="single"/>
          <w:lang w:eastAsia="zh-CN"/>
        </w:rPr>
        <w:t>；</w:t>
      </w:r>
      <w:r>
        <w:rPr>
          <w:rFonts w:hint="eastAsia" w:ascii="Arial" w:hAnsi="Arial" w:cs="Arial"/>
          <w:color w:val="000000"/>
          <w:sz w:val="24"/>
          <w:highlight w:val="none"/>
          <w:u w:val="single"/>
        </w:rPr>
        <w:t>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设备供应</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4"/>
        <w:jc w:val="center"/>
        <w:rPr>
          <w:rFonts w:hint="eastAsia" w:ascii="宋体" w:hAnsi="宋体" w:eastAsia="宋体" w:cs="宋体"/>
          <w:sz w:val="28"/>
          <w:szCs w:val="28"/>
          <w:highlight w:val="none"/>
        </w:rPr>
      </w:pPr>
      <w:bookmarkStart w:id="207" w:name="_Toc27815"/>
      <w:bookmarkStart w:id="208" w:name="_Toc491883232"/>
      <w:r>
        <w:rPr>
          <w:rFonts w:hint="eastAsia" w:ascii="宋体" w:hAnsi="宋体" w:eastAsia="宋体" w:cs="宋体"/>
          <w:sz w:val="28"/>
          <w:szCs w:val="28"/>
          <w:highlight w:val="none"/>
        </w:rPr>
        <w:t>二、法定代表人身份证明或法定代表人授权委托书</w:t>
      </w:r>
      <w:bookmarkEnd w:id="207"/>
    </w:p>
    <w:p>
      <w:pPr>
        <w:pStyle w:val="4"/>
        <w:jc w:val="center"/>
        <w:rPr>
          <w:rFonts w:hint="eastAsia" w:ascii="宋体" w:hAnsi="宋体" w:eastAsia="宋体" w:cs="宋体"/>
          <w:sz w:val="24"/>
          <w:szCs w:val="24"/>
          <w:highlight w:val="none"/>
        </w:rPr>
      </w:pPr>
      <w:bookmarkStart w:id="209" w:name="_Toc14141"/>
      <w:r>
        <w:rPr>
          <w:rFonts w:hint="eastAsia" w:ascii="宋体" w:hAnsi="宋体" w:eastAsia="宋体" w:cs="宋体"/>
          <w:sz w:val="24"/>
          <w:szCs w:val="24"/>
          <w:highlight w:val="none"/>
        </w:rPr>
        <w:t>（一）法定代表人身份证明</w:t>
      </w:r>
      <w:bookmarkEnd w:id="208"/>
      <w:bookmarkEnd w:id="209"/>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0" w:name="_Toc352691662"/>
      <w:bookmarkStart w:id="211" w:name="_Toc27897"/>
      <w:bookmarkStart w:id="212" w:name="_Toc369531698"/>
      <w:r>
        <w:rPr>
          <w:rFonts w:ascii="宋体" w:hAnsi="宋体"/>
          <w:highlight w:val="none"/>
          <w:u w:val="single"/>
        </w:rPr>
        <w:t xml:space="preserve">        </w:t>
      </w:r>
      <w:r>
        <w:rPr>
          <w:rFonts w:ascii="宋体" w:hAnsi="宋体"/>
          <w:highlight w:val="none"/>
        </w:rPr>
        <w:t>年</w:t>
      </w:r>
      <w:bookmarkEnd w:id="210"/>
      <w:bookmarkEnd w:id="211"/>
      <w:bookmarkEnd w:id="212"/>
      <w:r>
        <w:rPr>
          <w:rFonts w:ascii="宋体" w:hAnsi="宋体"/>
          <w:highlight w:val="none"/>
        </w:rPr>
        <w:t>龄</w:t>
      </w:r>
      <w:bookmarkStart w:id="213" w:name="_Toc144974858"/>
      <w:bookmarkStart w:id="214" w:name="_Toc247527829"/>
      <w:bookmarkStart w:id="215" w:name="_Toc15573"/>
      <w:bookmarkStart w:id="216" w:name="_Toc361508754"/>
      <w:bookmarkStart w:id="217" w:name="_Toc247514248"/>
      <w:bookmarkStart w:id="218" w:name="_Toc152045789"/>
      <w:bookmarkStart w:id="219" w:name="_Toc369531699"/>
      <w:bookmarkStart w:id="220" w:name="_Toc300835211"/>
      <w:bookmarkStart w:id="221" w:name="_Toc352691663"/>
      <w:bookmarkStart w:id="222" w:name="_Toc384308377"/>
      <w:bookmarkStart w:id="223" w:name="_Toc152042578"/>
      <w:r>
        <w:rPr>
          <w:rFonts w:ascii="宋体" w:hAnsi="宋体"/>
          <w:highlight w:val="none"/>
        </w:rPr>
        <w:t>：</w:t>
      </w:r>
      <w:bookmarkEnd w:id="213"/>
      <w:bookmarkEnd w:id="214"/>
      <w:bookmarkEnd w:id="215"/>
      <w:bookmarkEnd w:id="216"/>
      <w:bookmarkEnd w:id="217"/>
      <w:bookmarkEnd w:id="218"/>
      <w:bookmarkEnd w:id="219"/>
      <w:bookmarkEnd w:id="220"/>
      <w:bookmarkEnd w:id="221"/>
      <w:bookmarkEnd w:id="222"/>
      <w:bookmarkEnd w:id="223"/>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24" w:name="_Toc491883233"/>
      <w:bookmarkStart w:id="225" w:name="_Toc58"/>
      <w:r>
        <w:rPr>
          <w:rFonts w:hint="eastAsia" w:ascii="宋体" w:hAnsi="宋体" w:eastAsia="宋体" w:cs="宋体"/>
          <w:sz w:val="24"/>
          <w:szCs w:val="24"/>
          <w:highlight w:val="none"/>
        </w:rPr>
        <w:t>（二）</w:t>
      </w:r>
      <w:bookmarkEnd w:id="224"/>
      <w:r>
        <w:rPr>
          <w:rFonts w:hint="eastAsia" w:ascii="宋体" w:hAnsi="宋体" w:eastAsia="宋体" w:cs="宋体"/>
          <w:sz w:val="24"/>
          <w:szCs w:val="24"/>
          <w:highlight w:val="none"/>
        </w:rPr>
        <w:t>法定代表人授权委托书</w:t>
      </w:r>
      <w:bookmarkEnd w:id="225"/>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26"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04"/>
      <w:bookmarkEnd w:id="205"/>
      <w:bookmarkEnd w:id="206"/>
      <w:bookmarkEnd w:id="226"/>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宋体" w:hAnsi="宋体"/>
          <w:color w:val="000000"/>
          <w:sz w:val="24"/>
          <w:highlight w:val="none"/>
          <w:u w:val="single"/>
          <w:lang w:val="en-US" w:eastAsia="zh-CN"/>
        </w:rPr>
        <w:t>2022年机电专项工程（股份公司）石忠路、长万路增加监控、缓行提醒</w:t>
      </w:r>
      <w:r>
        <w:rPr>
          <w:rFonts w:hint="eastAsia" w:ascii="宋体" w:hAnsi="宋体"/>
          <w:color w:val="000000"/>
          <w:sz w:val="24"/>
          <w:highlight w:val="none"/>
          <w:u w:val="single"/>
          <w:lang w:eastAsia="zh-CN"/>
        </w:rPr>
        <w:t>系统（</w:t>
      </w:r>
      <w:r>
        <w:rPr>
          <w:rFonts w:hint="eastAsia" w:ascii="宋体" w:hAnsi="宋体"/>
          <w:color w:val="000000"/>
          <w:sz w:val="24"/>
          <w:highlight w:val="none"/>
          <w:u w:val="single"/>
          <w:lang w:val="en-US" w:eastAsia="zh-CN"/>
        </w:rPr>
        <w:t>摄像机</w:t>
      </w:r>
      <w:r>
        <w:rPr>
          <w:rFonts w:hint="eastAsia" w:ascii="宋体" w:hAnsi="宋体"/>
          <w:color w:val="000000"/>
          <w:sz w:val="24"/>
          <w:highlight w:val="none"/>
          <w:u w:val="single"/>
          <w:lang w:eastAsia="zh-CN"/>
        </w:rPr>
        <w:t>）采购项目（</w:t>
      </w:r>
      <w:r>
        <w:rPr>
          <w:rFonts w:hint="eastAsia" w:ascii="宋体" w:hAnsi="宋体"/>
          <w:color w:val="000000"/>
          <w:sz w:val="24"/>
          <w:highlight w:val="none"/>
          <w:u w:val="single"/>
          <w:lang w:val="en-US" w:eastAsia="zh-CN"/>
        </w:rPr>
        <w:t>第三</w:t>
      </w:r>
      <w:bookmarkStart w:id="260" w:name="_GoBack"/>
      <w:bookmarkEnd w:id="260"/>
      <w:r>
        <w:rPr>
          <w:rFonts w:hint="eastAsia" w:ascii="宋体" w:hAnsi="宋体"/>
          <w:color w:val="000000"/>
          <w:sz w:val="24"/>
          <w:highlight w:val="none"/>
          <w:u w:val="single"/>
          <w:lang w:val="en-US" w:eastAsia="zh-CN"/>
        </w:rPr>
        <w:t>次</w:t>
      </w:r>
      <w:r>
        <w:rPr>
          <w:rFonts w:hint="eastAsia" w:ascii="宋体" w:hAnsi="宋体"/>
          <w:color w:val="000000"/>
          <w:sz w:val="24"/>
          <w:highlight w:val="none"/>
          <w:u w:val="single"/>
          <w:lang w:eastAsia="zh-CN"/>
        </w:rPr>
        <w:t>）</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w:t>
      </w:r>
      <w:r>
        <w:rPr>
          <w:rFonts w:hint="eastAsia" w:ascii="宋体" w:hAnsi="宋体" w:cs="宋体"/>
          <w:b/>
          <w:kern w:val="0"/>
          <w:sz w:val="28"/>
          <w:szCs w:val="28"/>
          <w:highlight w:val="none"/>
        </w:rPr>
        <w:t xml:space="preserve"> </w:t>
      </w:r>
    </w:p>
    <w:tbl>
      <w:tblPr>
        <w:tblStyle w:val="41"/>
        <w:tblW w:w="9086" w:type="dxa"/>
        <w:jc w:val="center"/>
        <w:tblLayout w:type="fixed"/>
        <w:tblCellMar>
          <w:top w:w="0" w:type="dxa"/>
          <w:left w:w="108" w:type="dxa"/>
          <w:bottom w:w="0" w:type="dxa"/>
          <w:right w:w="108" w:type="dxa"/>
        </w:tblCellMar>
      </w:tblPr>
      <w:tblGrid>
        <w:gridCol w:w="759"/>
        <w:gridCol w:w="2088"/>
        <w:gridCol w:w="1039"/>
        <w:gridCol w:w="1119"/>
        <w:gridCol w:w="1281"/>
        <w:gridCol w:w="1350"/>
        <w:gridCol w:w="1450"/>
      </w:tblGrid>
      <w:tr>
        <w:tblPrEx>
          <w:tblCellMar>
            <w:top w:w="0" w:type="dxa"/>
            <w:left w:w="108" w:type="dxa"/>
            <w:bottom w:w="0" w:type="dxa"/>
            <w:right w:w="108" w:type="dxa"/>
          </w:tblCellMar>
        </w:tblPrEx>
        <w:trPr>
          <w:trHeight w:val="673"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eastAsia="zh-CN" w:bidi="ar"/>
              </w:rPr>
              <w:t>单价</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eastAsia="zh-CN" w:bidi="ar"/>
              </w:rPr>
              <w:t>（含税）</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352"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高清枪式摄像机</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套</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355"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黑光球机</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套</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355"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枪球一体机</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套</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56</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352" w:hRule="atLeast"/>
          <w:jc w:val="center"/>
        </w:trPr>
        <w:tc>
          <w:tcPr>
            <w:tcW w:w="628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不含税金额合计</w:t>
            </w:r>
            <w:r>
              <w:rPr>
                <w:rFonts w:hint="eastAsia" w:ascii="宋体" w:hAnsi="宋体" w:eastAsia="宋体" w:cs="宋体"/>
                <w:i w:val="0"/>
                <w:iCs w:val="0"/>
                <w:color w:val="000000"/>
                <w:kern w:val="0"/>
                <w:sz w:val="24"/>
                <w:szCs w:val="24"/>
                <w:u w:val="none"/>
                <w:lang w:eastAsia="zh-CN" w:bidi="ar"/>
              </w:rPr>
              <w:t>：大写XX</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52" w:hRule="atLeast"/>
          <w:jc w:val="center"/>
        </w:trPr>
        <w:tc>
          <w:tcPr>
            <w:tcW w:w="628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税金</w:t>
            </w:r>
            <w:r>
              <w:rPr>
                <w:rFonts w:hint="eastAsia" w:ascii="宋体" w:hAnsi="宋体" w:eastAsia="宋体" w:cs="宋体"/>
                <w:i w:val="0"/>
                <w:iCs w:val="0"/>
                <w:color w:val="000000"/>
                <w:kern w:val="0"/>
                <w:sz w:val="24"/>
                <w:szCs w:val="24"/>
                <w:u w:val="none"/>
                <w:lang w:eastAsia="zh-CN" w:bidi="ar"/>
              </w:rPr>
              <w:t>（税率X%）：大写XX</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81" w:hRule="atLeast"/>
          <w:jc w:val="center"/>
        </w:trPr>
        <w:tc>
          <w:tcPr>
            <w:tcW w:w="628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含税总金额合计</w:t>
            </w:r>
            <w:r>
              <w:rPr>
                <w:rFonts w:hint="eastAsia" w:ascii="宋体" w:hAnsi="宋体" w:eastAsia="宋体" w:cs="宋体"/>
                <w:i w:val="0"/>
                <w:iCs w:val="0"/>
                <w:color w:val="000000"/>
                <w:kern w:val="0"/>
                <w:sz w:val="24"/>
                <w:szCs w:val="24"/>
                <w:u w:val="none"/>
                <w:lang w:eastAsia="zh-CN" w:bidi="ar"/>
              </w:rPr>
              <w:t>：大写XX</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bl>
    <w:p>
      <w:pPr>
        <w:pStyle w:val="2"/>
        <w:rPr>
          <w:rFonts w:hint="default"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设备主要配置参数：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center"/>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1、高清枪式摄像机：</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智能摄像机（枪式） 具备前端视频图像辅助分析功能。包含摄像机、高清镜头、室外防护罩、风扇、相机内 置防雷模块、电源适配器、安装万向节等。 应具备多码流输出功能且满足 GB/T 28181、GB/T 28059、RTMP 等协议标准。</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【基本参数】</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像素：不低于 400 万像素 Ø 分辨率：最大分辨率不低于 2048×1536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帧率：不低于 25fps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镜头：采用变焦镜头，镜头焦距范围能保证摄像机监控距离和范围能满足使用需求。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照度：彩色:0.03 Lux @（F1.2，AGC ON）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黑白:0.01 Lux @（F1.2，AGC ON）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视频压缩标准：H.264/H.265/MJPEG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【接口】</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Ø 通讯接口：1 个 RJ45 10M/100M/1000M 自适应网口，1 个 RS485 接口； Ø 自动光圈镜头：支持； Ø 工作电压：100VAC～240VAC；频率：48Hz～52Hz；平均功耗：＜30W（带加热模块， ＜100W）；</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防护等级 IP66；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Ø 同球型摄像机一起或单独支持视频图像辅助分析功能，能识别的交通异常事件类型至少包括：停车、逆行、抛洒物。在环境照度不低于 2000lx、能见度情况良好的情 况下，停车检测距离不低于 500m，逆行检测距离不低于 300m，抛洒物检测距离不低于 120m。抛洒物的尺寸为 60x60x60cm 及以上。在满足环境照度不低于 2000lx、能 见度情况良好的情况下，在上述有效检测距离范围内，检测率不小于 96%，漏报率 不大于 2%，24h 虚报次数不超过 1 次。</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2、黑光球机</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bookmarkStart w:id="227" w:name="_Toc11329278"/>
      <w:bookmarkStart w:id="228" w:name="_Toc513633971"/>
      <w:bookmarkStart w:id="229" w:name="_Toc503951050"/>
      <w:bookmarkStart w:id="230" w:name="_Toc447827058"/>
      <w:bookmarkStart w:id="231" w:name="_Toc179632823"/>
      <w:bookmarkStart w:id="232" w:name="_Toc152045803"/>
      <w:bookmarkStart w:id="233" w:name="_Toc247085887"/>
      <w:bookmarkStart w:id="234" w:name="_Toc144974871"/>
      <w:bookmarkStart w:id="235" w:name="_Toc246996369"/>
      <w:bookmarkStart w:id="236" w:name="_Toc246997112"/>
      <w:bookmarkStart w:id="237" w:name="_Toc152042592"/>
      <w:r>
        <w:rPr>
          <w:rFonts w:hint="eastAsia" w:ascii="仿宋" w:hAnsi="仿宋" w:eastAsia="仿宋" w:cs="仿宋"/>
          <w:b w:val="0"/>
          <w:bCs w:val="0"/>
          <w:i w:val="0"/>
          <w:iCs w:val="0"/>
          <w:caps w:val="0"/>
          <w:color w:val="000000"/>
          <w:kern w:val="0"/>
          <w:sz w:val="24"/>
          <w:szCs w:val="24"/>
          <w:u w:val="none"/>
          <w:lang w:val="en-US" w:eastAsia="zh-CN" w:bidi="ar"/>
        </w:rPr>
        <w:t xml:space="preserve">Ø 400 万像素黑光系列；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支持交通事件检测功能；道路事件检测：抛洒物、路障、施工、交通事故；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支持对静止或运动车辆的手动取证功能；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支持深度学习算法，有效提升检测准确率；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可配置多种字符叠加、图片合成模式；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支持语音联动功能；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独创的鹰视智能聚焦算法，实现对运动物体的快速聚焦捕获；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支持智能雨刷功能；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内置光模块，支持 FC 光纤接口与以太网电口输出；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内置 GPS、北斗卫星定位模块和电子罗盘，支持将视场角、镜头指向、安装位置经 纬度等信息上传中心管理平台；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支持 GB35114 安全加密；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传感器类型：1/1.8＂ progressive scan CMOS，双 sensor 架构； Ø 最低照度：黑白：0.0001Lux @ （F1.6，AGC ON），0Lux with IR,彩色：0.0004Lux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 （F1.6，AGC ON） ；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宽动态：支持；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水平范围：360°；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垂直范围：-20°-90°（自动翻转） ；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水平速度：水平键控速度：0.1°-210°/s,速度可设;水平预置点速度：280°/s；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垂直速度：垂直键控速度：0.1°-150°/s,速度可设;垂直预置点速度：250°/s；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Ø 主码流帧率分辨率：50Hz：25fps （2560 × 1440）;60Hz：30fps （2560 × 1440）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视频压缩标准：H.265,H.264,MJPEG；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网络存储：NAS （NFS, SMB/ CIFS） ；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网络接口：自适应 10M/100M 网络数据；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光纤接口：采用 FC 接口，内置光纤模块（100M 网络数据、波长 TX1310/RX1550nm、 单纤单模、20km 传输距离）；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SD 卡扩展：支持 Micro SD（即 TF 卡）/Micro SDHC/Micro SDXC 卡，最大支持 256G；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报警输入：7 路报警输入；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报警输出：2 路报警输出；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音频输入：1 路音频输入；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音频输出：1 路音频输出；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具有 RS485 接口；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电子罗盘：支持；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红外照射距离：250m；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防补光过曝：支持；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供电方式：AC24V；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电流及功耗：60W max（其中加热 8Wmax，红外灯 18W max）；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工作温湿度：-40℃-70℃；湿度小于 95%；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雨刷：支持智能雨刷； </w:t>
      </w:r>
    </w:p>
    <w:p>
      <w:pPr>
        <w:keepNext w:val="0"/>
        <w:keepLines w:val="0"/>
        <w:pageBreakBefore w:val="0"/>
        <w:numPr>
          <w:ilvl w:val="0"/>
          <w:numId w:val="0"/>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Ø 防护：IP67。</w:t>
      </w:r>
    </w:p>
    <w:p>
      <w:pPr>
        <w:keepNext w:val="0"/>
        <w:keepLines w:val="0"/>
        <w:pageBreakBefore w:val="0"/>
        <w:numPr>
          <w:ilvl w:val="0"/>
          <w:numId w:val="3"/>
        </w:numPr>
        <w:kinsoku/>
        <w:wordWrap/>
        <w:overflowPunct/>
        <w:topLinePunct w:val="0"/>
        <w:autoSpaceDE/>
        <w:autoSpaceDN/>
        <w:bidi w:val="0"/>
        <w:adjustRightInd/>
        <w:snapToGrid/>
        <w:spacing w:line="400" w:lineRule="exact"/>
        <w:ind w:left="479" w:leftChars="228" w:firstLine="0" w:firstLineChars="0"/>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枪球一体机</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枪球一体机采用一体化设计，由 2 镜头相机与 2 颗高性能 GPU 模块组成，聚合多种专为复杂场景设计的深度学习算法，实现违章取证抓拍、交通事件检测、交通数据采集、车辆检测多种智能功能。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交通事件检测：球机通道支持抛洒物检测、路障检测、施工检测、交通事故检测； 枪机通道支持抛洒物检测、停车检测、路障检测、施工检测。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球机通道自带白光灯，提升产品适应范围。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支持自动标定：内嵌多套枪机视场角参数和畸变参数，枪机在任意角度，任意焦距位置，均可以进行自动标定。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Ø 采用一体化设计，单 IP、单网线、单电源、免服务器，安装便捷。</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 Ø 支持 GB35114 安全加密。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内置扬声器。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传感器类型：【全景】1/1.8＂ progressive scan CMOS 【细节】1/1.8＂ progressive scan CMOS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Ø 最低照度： 【全景】彩色 0.0005Lux @ (F1.7，AGC ON)，黑白 0.0001Lux @(F1.7，AGC ON)，0Lux with IR。</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【细节】彩色 0.0005Lux @ (F1.2，AGC ON)，黑白 0.0001Lux @(F1.2，AGC ON)，0Lux with IR；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宽动态：120dB 超宽动态 Ø 光学变倍：40 倍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焦距：【全景】13-52mm；【细节】6.0-240mm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水平范围：【全景】0-90°；【细节】0-360°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垂直范围：【全景】-5-30°；【细节】-20-90°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水平速度：【全景】水平监控速度：0.1°-20°/s，速度可设【细节】水平键控速度：0.1°-210°/s，速度可设，水平预置点速度：280°/s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Ø 垂直速度：【全景】垂直键控速度：0.1°-20°/s,速度可设</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           【细节】垂直键控速度：0.1°-150°/s，速度可设；垂直预置点速度：250°/s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主码流帧率分辨率：50Hz：25fps（2560×1440）；60Hz：30fps（2560×1440）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视频压缩标准：H.265,H.264,MJPEG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网络存储：NAS (NFS, SMB/ CIFS), ANR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Ø 网络接口：RJ45 网口,自适应 10M/100M/1000M 网络数据</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SD 卡扩展：【选配】支持内置 Micro SD 卡槽，Micro SD 卡(即 TF 卡)需出厂前预安装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报警输入：7 路报警输入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报警输出：2 路报警输出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音频输入：1 路音频输入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音频输出：1 路音频输出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具有 RS485 接口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补光：白光照射距离：30m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红外照射距离：250m</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防补光过曝：支持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供电方式：DC36V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电源接口类型：直流供电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电流及功耗：电流：2.5A（MAX） 功耗：90W（MAX）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工作温湿度：-40℃-70℃；湿度小于 95%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恢复出厂设置：支持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rPr>
          <w:rFonts w:hint="eastAsia" w:ascii="仿宋" w:hAnsi="仿宋" w:eastAsia="仿宋" w:cs="仿宋"/>
          <w:b w:val="0"/>
          <w:bCs w:val="0"/>
          <w:i w:val="0"/>
          <w:iCs w:val="0"/>
          <w:caps w:val="0"/>
          <w:color w:val="000000"/>
          <w:kern w:val="0"/>
          <w:sz w:val="24"/>
          <w:szCs w:val="24"/>
          <w:u w:val="none"/>
          <w:lang w:val="en-US" w:eastAsia="zh-CN" w:bidi="ar"/>
        </w:rPr>
      </w:pPr>
      <w:r>
        <w:rPr>
          <w:rFonts w:hint="eastAsia" w:ascii="仿宋" w:hAnsi="仿宋" w:eastAsia="仿宋" w:cs="仿宋"/>
          <w:b w:val="0"/>
          <w:bCs w:val="0"/>
          <w:i w:val="0"/>
          <w:iCs w:val="0"/>
          <w:caps w:val="0"/>
          <w:color w:val="000000"/>
          <w:kern w:val="0"/>
          <w:sz w:val="24"/>
          <w:szCs w:val="24"/>
          <w:u w:val="none"/>
          <w:lang w:val="en-US" w:eastAsia="zh-CN" w:bidi="ar"/>
        </w:rPr>
        <w:t xml:space="preserve">Ø 雨刷：支持智能雨刷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eastAsia="宋体" w:cs="宋体"/>
          <w:sz w:val="28"/>
          <w:highlight w:val="none"/>
        </w:rPr>
      </w:pPr>
      <w:r>
        <w:rPr>
          <w:rFonts w:hint="eastAsia" w:ascii="仿宋" w:hAnsi="仿宋" w:eastAsia="仿宋" w:cs="仿宋"/>
          <w:b w:val="0"/>
          <w:bCs w:val="0"/>
          <w:i w:val="0"/>
          <w:iCs w:val="0"/>
          <w:caps w:val="0"/>
          <w:color w:val="000000"/>
          <w:kern w:val="0"/>
          <w:sz w:val="24"/>
          <w:szCs w:val="24"/>
          <w:u w:val="none"/>
          <w:lang w:val="en-US" w:eastAsia="zh-CN" w:bidi="ar"/>
        </w:rPr>
        <w:t>Ø 防护等级 IP66；</w:t>
      </w:r>
      <w:r>
        <w:rPr>
          <w:rFonts w:hint="eastAsia" w:ascii="仿宋" w:hAnsi="仿宋" w:eastAsia="仿宋" w:cs="仿宋"/>
          <w:b w:val="0"/>
          <w:bCs w:val="0"/>
          <w:i w:val="0"/>
          <w:iCs w:val="0"/>
          <w:caps w:val="0"/>
          <w:color w:val="000000"/>
          <w:kern w:val="0"/>
          <w:sz w:val="24"/>
          <w:szCs w:val="24"/>
          <w:u w:val="none"/>
          <w:lang w:val="en-US" w:eastAsia="zh-CN" w:bidi="ar"/>
        </w:rPr>
        <w:br w:type="page"/>
      </w:r>
      <w:bookmarkStart w:id="238" w:name="_Toc12910"/>
      <w:bookmarkStart w:id="239" w:name="_Toc18757"/>
      <w:bookmarkStart w:id="240" w:name="_Toc11961"/>
      <w:r>
        <w:rPr>
          <w:rFonts w:hint="eastAsia" w:ascii="宋体" w:hAnsi="宋体" w:cs="宋体"/>
          <w:b/>
          <w:bCs/>
          <w:kern w:val="0"/>
          <w:sz w:val="28"/>
          <w:szCs w:val="32"/>
          <w:highlight w:val="none"/>
          <w:lang w:val="en-US" w:eastAsia="zh-CN" w:bidi="ar-SA"/>
        </w:rPr>
        <w:t>四、资格审查资料</w:t>
      </w:r>
      <w:bookmarkEnd w:id="227"/>
      <w:bookmarkEnd w:id="228"/>
      <w:bookmarkEnd w:id="229"/>
      <w:bookmarkEnd w:id="238"/>
      <w:bookmarkEnd w:id="239"/>
      <w:bookmarkEnd w:id="240"/>
    </w:p>
    <w:p>
      <w:pPr>
        <w:pStyle w:val="4"/>
        <w:spacing w:before="0" w:after="0" w:line="360" w:lineRule="auto"/>
        <w:jc w:val="center"/>
        <w:rPr>
          <w:rFonts w:hint="eastAsia" w:ascii="宋体" w:hAnsi="宋体" w:eastAsia="宋体" w:cs="宋体"/>
          <w:sz w:val="28"/>
          <w:highlight w:val="none"/>
        </w:rPr>
      </w:pPr>
      <w:bookmarkStart w:id="241" w:name="_Toc17915"/>
      <w:bookmarkStart w:id="242" w:name="_Toc22003"/>
      <w:bookmarkStart w:id="243" w:name="_Toc32456"/>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营业执照、资质证书、信誉等</w:t>
      </w:r>
      <w:r>
        <w:rPr>
          <w:rFonts w:hint="eastAsia" w:ascii="宋体" w:hAnsi="宋体" w:eastAsia="宋体" w:cs="宋体"/>
          <w:sz w:val="28"/>
          <w:highlight w:val="none"/>
          <w:lang w:eastAsia="zh-CN"/>
        </w:rPr>
        <w:t>）</w:t>
      </w:r>
      <w:bookmarkEnd w:id="230"/>
      <w:bookmarkEnd w:id="231"/>
      <w:bookmarkEnd w:id="232"/>
      <w:bookmarkEnd w:id="233"/>
      <w:bookmarkEnd w:id="234"/>
      <w:bookmarkEnd w:id="235"/>
      <w:bookmarkEnd w:id="236"/>
      <w:bookmarkEnd w:id="237"/>
      <w:bookmarkEnd w:id="241"/>
      <w:bookmarkEnd w:id="242"/>
      <w:bookmarkEnd w:id="243"/>
      <w:bookmarkStart w:id="244" w:name="_Toc447827068"/>
      <w:bookmarkStart w:id="245" w:name="_Toc503951055"/>
      <w:bookmarkStart w:id="246" w:name="_Toc513633973"/>
      <w:bookmarkStart w:id="247" w:name="_Toc11329281"/>
      <w:bookmarkStart w:id="248" w:name="_Toc11672"/>
    </w:p>
    <w:p>
      <w:pPr>
        <w:pStyle w:val="4"/>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49" w:name="_Toc29559"/>
      <w:bookmarkStart w:id="250" w:name="_Toc11243"/>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44"/>
      <w:bookmarkEnd w:id="245"/>
      <w:bookmarkEnd w:id="246"/>
      <w:r>
        <w:rPr>
          <w:rFonts w:hint="eastAsia" w:ascii="宋体" w:hAnsi="宋体" w:eastAsia="宋体" w:cs="宋体"/>
          <w:sz w:val="28"/>
          <w:highlight w:val="none"/>
        </w:rPr>
        <w:t>报价人须知前附表规定的材料</w:t>
      </w:r>
      <w:bookmarkEnd w:id="247"/>
      <w:bookmarkEnd w:id="248"/>
      <w:bookmarkEnd w:id="249"/>
      <w:bookmarkEnd w:id="250"/>
    </w:p>
    <w:p>
      <w:pPr>
        <w:pStyle w:val="5"/>
        <w:jc w:val="center"/>
        <w:rPr>
          <w:rFonts w:hint="eastAsia" w:ascii="宋体" w:hAnsi="宋体" w:cs="宋体"/>
          <w:sz w:val="28"/>
          <w:highlight w:val="none"/>
        </w:rPr>
      </w:pPr>
      <w:bookmarkStart w:id="251" w:name="bookmark81"/>
      <w:bookmarkStart w:id="252" w:name="_Toc503951058"/>
      <w:bookmarkStart w:id="253" w:name="_Toc513633974"/>
      <w:r>
        <w:rPr>
          <w:rFonts w:hint="eastAsia" w:ascii="宋体" w:hAnsi="宋体" w:cs="宋体"/>
          <w:sz w:val="28"/>
          <w:highlight w:val="none"/>
        </w:rPr>
        <w:t>（一）</w:t>
      </w:r>
      <w:bookmarkEnd w:id="251"/>
      <w:bookmarkStart w:id="254" w:name="_Toc507681700"/>
      <w:bookmarkStart w:id="255" w:name="_Toc507681488"/>
      <w:bookmarkStart w:id="256" w:name="_Toc504639215"/>
      <w:r>
        <w:rPr>
          <w:rFonts w:hint="eastAsia" w:ascii="宋体" w:hAnsi="宋体" w:cs="宋体"/>
          <w:sz w:val="28"/>
          <w:highlight w:val="none"/>
        </w:rPr>
        <w:t>报价人自行承诺部分</w:t>
      </w:r>
      <w:bookmarkEnd w:id="254"/>
      <w:bookmarkEnd w:id="255"/>
      <w:bookmarkEnd w:id="256"/>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cs="宋体"/>
          <w:sz w:val="28"/>
          <w:highlight w:val="none"/>
        </w:rPr>
        <w:br w:type="page"/>
      </w: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bookmarkStart w:id="257" w:name="_Toc4375"/>
      <w:bookmarkStart w:id="258" w:name="_Toc508110857"/>
      <w:bookmarkStart w:id="259" w:name="_Toc452107137"/>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bookmarkEnd w:id="257"/>
      <w:bookmarkEnd w:id="258"/>
      <w:bookmarkEnd w:id="259"/>
    </w:p>
    <w:p>
      <w:pPr>
        <w:pStyle w:val="27"/>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pStyle w:val="5"/>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p>
      <w:pPr>
        <w:pStyle w:val="2"/>
        <w:rPr>
          <w:rFonts w:hint="default" w:ascii="Arial" w:hAnsi="Arial" w:eastAsia="宋体" w:cs="Arial"/>
          <w:b/>
          <w:bCs/>
          <w:caps w:val="0"/>
          <w:color w:val="000000"/>
          <w:kern w:val="2"/>
          <w:sz w:val="24"/>
          <w:szCs w:val="24"/>
          <w:highlight w:val="none"/>
          <w:lang w:val="en-US" w:eastAsia="zh-CN" w:bidi="ar-SA"/>
        </w:rPr>
      </w:pPr>
    </w:p>
    <w:p>
      <w:pPr>
        <w:pStyle w:val="2"/>
        <w:rPr>
          <w:rFonts w:hint="default" w:ascii="Arial" w:hAnsi="Arial" w:eastAsia="宋体" w:cs="Arial"/>
          <w:b/>
          <w:bCs/>
          <w:caps w:val="0"/>
          <w:color w:val="000000"/>
          <w:kern w:val="2"/>
          <w:sz w:val="24"/>
          <w:szCs w:val="24"/>
          <w:highlight w:val="none"/>
          <w:lang w:val="en-US" w:eastAsia="zh-CN" w:bidi="ar-SA"/>
        </w:rPr>
      </w:pPr>
    </w:p>
    <w:bookmarkEnd w:id="252"/>
    <w:bookmarkEnd w:id="253"/>
    <w:p>
      <w:pPr>
        <w:pStyle w:val="2"/>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970293-161A-4370-B15B-C249E199044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2" w:fontKey="{E39B3206-240F-427F-998B-B4F6E542DE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DpLEBAABOAwAADgAAAGRycy9lMm9Eb2MueG1srVPBbtswDL0P2D8I&#10;ui9yfCgCI07RoegwYFgLdPsARZZiAZIoSErs/MD6Bz310vu+K98xSonTdrsNvcgUST2+R9LLy9Ea&#10;spMhanAtnc8qSqQT0Gm3aenPHzefFpTExF3HDTjZ0r2M9HL18cNy8I2soQfTyUAQxMVm8C3tU/IN&#10;Y1H00vI4Ay8dBhUEyxNew4Z1gQ+Ibg2rq+qCDRA6H0DIGNF7fQzSVcFXSop0q1SUiZiWIrdUzlDO&#10;dT7ZasmbTeC+1+JEg/8HC8u1w6JnqGueONkG/Q+U1SJABJVmAiwDpbSQRQOqmVd/qbnvuZdFCzYn&#10;+nOb4vvBiu+7u0B019KaEsctjujw+HB4+n14/kXmVX2ROzT42GDivcfUNH6GESc9+SM6s/BRBZu/&#10;KIlgHHu9P/dXjomI/GhRLxYVhgTGpgvis5fnPsT0RYIl2WhpwAGWvvLdt5iOqVNKrubgRhtThmjc&#10;GwdiZg/L3I8cs5XG9XgStIZuj3oGnH1LHS4nJearw9bmNZmMMBnrydj6oDc9UpsXXtFfbROSKNxy&#10;hSPsqTAOrag7LVjeitf3kvXyG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r6IOksQEA&#10;AE4DAAAOAAAAAAAAAAEAIAAAAB4BAABkcnMvZTJvRG9jLnhtbFBLBQYAAAAABgAGAFkBAABBBQAA&#10;AAA=&#10;">
              <v:fill on="f" focussize="0,0"/>
              <v:stroke on="f"/>
              <v:imagedata o:title=""/>
              <o:lock v:ext="edit" aspectratio="f"/>
              <v:textbox inset="0mm,0mm,0mm,0mm" style="mso-fit-shape-to-text:t;">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865E6"/>
    <w:multiLevelType w:val="singleLevel"/>
    <w:tmpl w:val="C88865E6"/>
    <w:lvl w:ilvl="0" w:tentative="0">
      <w:start w:val="3"/>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1777FC"/>
    <w:rsid w:val="0B2B027E"/>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8237B"/>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4E69E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567E8"/>
    <w:rsid w:val="1CF6260F"/>
    <w:rsid w:val="1CF83AEA"/>
    <w:rsid w:val="1CF911FC"/>
    <w:rsid w:val="1D6914D5"/>
    <w:rsid w:val="1D7C7A22"/>
    <w:rsid w:val="1D7E09CF"/>
    <w:rsid w:val="1D9F1A69"/>
    <w:rsid w:val="1DE41480"/>
    <w:rsid w:val="1E2139B7"/>
    <w:rsid w:val="1E7A14A8"/>
    <w:rsid w:val="1E7F32B0"/>
    <w:rsid w:val="1EBA058B"/>
    <w:rsid w:val="1EBB622E"/>
    <w:rsid w:val="1EEA13A6"/>
    <w:rsid w:val="1EFE64E9"/>
    <w:rsid w:val="1F225F4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7D09C1"/>
    <w:rsid w:val="298B4B23"/>
    <w:rsid w:val="29B71FDB"/>
    <w:rsid w:val="29CF18DD"/>
    <w:rsid w:val="29D65D23"/>
    <w:rsid w:val="29D875FE"/>
    <w:rsid w:val="2A194E5D"/>
    <w:rsid w:val="2A21554B"/>
    <w:rsid w:val="2A594BC2"/>
    <w:rsid w:val="2A9F7561"/>
    <w:rsid w:val="2AA90FA0"/>
    <w:rsid w:val="2AB31CE2"/>
    <w:rsid w:val="2AB55266"/>
    <w:rsid w:val="2B487382"/>
    <w:rsid w:val="2B552F60"/>
    <w:rsid w:val="2B7841A6"/>
    <w:rsid w:val="2BB367B9"/>
    <w:rsid w:val="2C13380B"/>
    <w:rsid w:val="2C184D47"/>
    <w:rsid w:val="2C796A89"/>
    <w:rsid w:val="2CBD3A96"/>
    <w:rsid w:val="2CC74339"/>
    <w:rsid w:val="2CCC23F7"/>
    <w:rsid w:val="2CCE1414"/>
    <w:rsid w:val="2CF93ABF"/>
    <w:rsid w:val="2D1E27A3"/>
    <w:rsid w:val="2D394FF5"/>
    <w:rsid w:val="2D766528"/>
    <w:rsid w:val="2E5D4EAD"/>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74634AB"/>
    <w:rsid w:val="374E0D93"/>
    <w:rsid w:val="37704489"/>
    <w:rsid w:val="37710026"/>
    <w:rsid w:val="37925427"/>
    <w:rsid w:val="37A55DCC"/>
    <w:rsid w:val="37CA04FF"/>
    <w:rsid w:val="37D30771"/>
    <w:rsid w:val="37EC0BB8"/>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7D4214"/>
    <w:rsid w:val="42872311"/>
    <w:rsid w:val="428B5762"/>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8037A8A"/>
    <w:rsid w:val="48377D23"/>
    <w:rsid w:val="486634EE"/>
    <w:rsid w:val="48807890"/>
    <w:rsid w:val="48A64B98"/>
    <w:rsid w:val="48BC156D"/>
    <w:rsid w:val="48F765BE"/>
    <w:rsid w:val="490445F2"/>
    <w:rsid w:val="49320F23"/>
    <w:rsid w:val="49DD73AE"/>
    <w:rsid w:val="49F95BD6"/>
    <w:rsid w:val="4A4433F9"/>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DDB7D96"/>
    <w:rsid w:val="5E2F58D3"/>
    <w:rsid w:val="5E5A06FD"/>
    <w:rsid w:val="5E9342EC"/>
    <w:rsid w:val="5EA27CF7"/>
    <w:rsid w:val="5EBC3C1E"/>
    <w:rsid w:val="5F3815EE"/>
    <w:rsid w:val="5F5C32D6"/>
    <w:rsid w:val="5FB10E83"/>
    <w:rsid w:val="600E788A"/>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53739"/>
    <w:rsid w:val="666C4EE6"/>
    <w:rsid w:val="66792487"/>
    <w:rsid w:val="66FB0FDC"/>
    <w:rsid w:val="66FC5AFF"/>
    <w:rsid w:val="6709462E"/>
    <w:rsid w:val="6777196F"/>
    <w:rsid w:val="678A1ED0"/>
    <w:rsid w:val="67AB61F8"/>
    <w:rsid w:val="67BA7741"/>
    <w:rsid w:val="67E6170C"/>
    <w:rsid w:val="680D0CA5"/>
    <w:rsid w:val="68A45648"/>
    <w:rsid w:val="68A5668C"/>
    <w:rsid w:val="68D27297"/>
    <w:rsid w:val="6911241F"/>
    <w:rsid w:val="69B67115"/>
    <w:rsid w:val="69B82DF4"/>
    <w:rsid w:val="69EF53B4"/>
    <w:rsid w:val="6A126DD2"/>
    <w:rsid w:val="6A420E56"/>
    <w:rsid w:val="6A5C5747"/>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F313FE8"/>
    <w:rsid w:val="6F381CAC"/>
    <w:rsid w:val="6F6128C1"/>
    <w:rsid w:val="6F9C6902"/>
    <w:rsid w:val="6FA0729C"/>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FA0671"/>
    <w:rsid w:val="793A634F"/>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F20E1E"/>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E1A0A9F"/>
    <w:rsid w:val="7E3C401A"/>
    <w:rsid w:val="7E641213"/>
    <w:rsid w:val="7EE33139"/>
    <w:rsid w:val="7EF34773"/>
    <w:rsid w:val="7F0D08DC"/>
    <w:rsid w:val="7F173D26"/>
    <w:rsid w:val="7F666017"/>
    <w:rsid w:val="7F714EE5"/>
    <w:rsid w:val="7F7F2734"/>
    <w:rsid w:val="7FA63F96"/>
    <w:rsid w:val="7FB9287C"/>
    <w:rsid w:val="7FCC47FD"/>
    <w:rsid w:val="7FD31973"/>
    <w:rsid w:val="7FE15B01"/>
    <w:rsid w:val="7FFB1B6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6"/>
    <w:qFormat/>
    <w:uiPriority w:val="0"/>
    <w:pPr>
      <w:ind w:firstLine="420" w:firstLineChars="200"/>
    </w:pPr>
  </w:style>
  <w:style w:type="paragraph" w:styleId="14">
    <w:name w:val="Document Map"/>
    <w:basedOn w:val="1"/>
    <w:link w:val="73"/>
    <w:qFormat/>
    <w:uiPriority w:val="0"/>
    <w:pPr>
      <w:shd w:val="clear" w:color="auto" w:fill="000080"/>
    </w:pPr>
    <w:rPr>
      <w:kern w:val="0"/>
      <w:sz w:val="20"/>
    </w:rPr>
  </w:style>
  <w:style w:type="paragraph" w:styleId="15">
    <w:name w:val="annotation text"/>
    <w:basedOn w:val="1"/>
    <w:link w:val="55"/>
    <w:unhideWhenUsed/>
    <w:qFormat/>
    <w:uiPriority w:val="99"/>
    <w:pPr>
      <w:jc w:val="left"/>
    </w:pPr>
    <w:rPr>
      <w:kern w:val="0"/>
      <w:sz w:val="20"/>
    </w:rPr>
  </w:style>
  <w:style w:type="paragraph" w:styleId="16">
    <w:name w:val="Body Text 3"/>
    <w:basedOn w:val="1"/>
    <w:link w:val="59"/>
    <w:qFormat/>
    <w:uiPriority w:val="0"/>
    <w:rPr>
      <w:rFonts w:ascii="宋体"/>
      <w:kern w:val="0"/>
      <w:sz w:val="24"/>
      <w:szCs w:val="20"/>
    </w:rPr>
  </w:style>
  <w:style w:type="paragraph" w:styleId="17">
    <w:name w:val="Body Text"/>
    <w:basedOn w:val="1"/>
    <w:next w:val="1"/>
    <w:link w:val="62"/>
    <w:qFormat/>
    <w:uiPriority w:val="0"/>
    <w:pPr>
      <w:spacing w:after="120"/>
    </w:pPr>
    <w:rPr>
      <w:kern w:val="0"/>
      <w:sz w:val="20"/>
    </w:rPr>
  </w:style>
  <w:style w:type="paragraph" w:styleId="18">
    <w:name w:val="Body Text Indent"/>
    <w:basedOn w:val="1"/>
    <w:link w:val="72"/>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5"/>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79"/>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7"/>
    <w:qFormat/>
    <w:uiPriority w:val="0"/>
    <w:rPr>
      <w:kern w:val="0"/>
      <w:sz w:val="18"/>
      <w:szCs w:val="18"/>
    </w:rPr>
  </w:style>
  <w:style w:type="paragraph" w:styleId="27">
    <w:name w:val="footer"/>
    <w:basedOn w:val="1"/>
    <w:link w:val="91"/>
    <w:qFormat/>
    <w:uiPriority w:val="99"/>
    <w:pPr>
      <w:tabs>
        <w:tab w:val="center" w:pos="4153"/>
        <w:tab w:val="right" w:pos="8306"/>
      </w:tabs>
      <w:snapToGrid w:val="0"/>
      <w:jc w:val="left"/>
    </w:pPr>
    <w:rPr>
      <w:kern w:val="0"/>
      <w:sz w:val="18"/>
      <w:szCs w:val="18"/>
    </w:rPr>
  </w:style>
  <w:style w:type="paragraph" w:styleId="28">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3"/>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3"/>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5"/>
    <w:qFormat/>
    <w:uiPriority w:val="0"/>
    <w:rPr>
      <w:b/>
      <w:bCs/>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rFonts w:hint="default" w:ascii="Arial" w:hAnsi="Arial" w:eastAsia="Arial" w:cs="Arial"/>
      <w:color w:val="333333"/>
      <w:sz w:val="21"/>
      <w:szCs w:val="21"/>
      <w:u w:val="none"/>
    </w:rPr>
  </w:style>
  <w:style w:type="character" w:styleId="47">
    <w:name w:val="Hyperlink"/>
    <w:basedOn w:val="43"/>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Char"/>
    <w:link w:val="5"/>
    <w:qFormat/>
    <w:uiPriority w:val="0"/>
    <w:rPr>
      <w:rFonts w:ascii="Times New Roman" w:hAnsi="Times New Roman" w:eastAsia="宋体" w:cs="Times New Roman"/>
      <w:b/>
      <w:bCs/>
      <w:sz w:val="32"/>
      <w:szCs w:val="32"/>
    </w:rPr>
  </w:style>
  <w:style w:type="character" w:customStyle="1" w:styleId="55">
    <w:name w:val="批注文字 Char1"/>
    <w:link w:val="15"/>
    <w:semiHidden/>
    <w:qFormat/>
    <w:uiPriority w:val="99"/>
    <w:rPr>
      <w:rFonts w:ascii="Times New Roman" w:hAnsi="Times New Roman" w:eastAsia="宋体" w:cs="Times New Roman"/>
      <w:szCs w:val="24"/>
    </w:rPr>
  </w:style>
  <w:style w:type="character" w:customStyle="1" w:styleId="56">
    <w:name w:val="标题 6 Char"/>
    <w:link w:val="7"/>
    <w:qFormat/>
    <w:uiPriority w:val="0"/>
    <w:rPr>
      <w:rFonts w:ascii="Arial" w:hAnsi="Arial" w:eastAsia="黑体" w:cs="Times New Roman"/>
      <w:b/>
      <w:bCs/>
      <w:kern w:val="0"/>
      <w:sz w:val="24"/>
      <w:szCs w:val="24"/>
    </w:rPr>
  </w:style>
  <w:style w:type="character" w:customStyle="1" w:styleId="57">
    <w:name w:val=" 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Char"/>
    <w:link w:val="16"/>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Char"/>
    <w:link w:val="17"/>
    <w:qFormat/>
    <w:uiPriority w:val="0"/>
    <w:rPr>
      <w:rFonts w:eastAsia="宋体"/>
      <w:szCs w:val="24"/>
    </w:rPr>
  </w:style>
  <w:style w:type="character" w:customStyle="1" w:styleId="63">
    <w:name w:val="脚注文本 Char"/>
    <w:link w:val="30"/>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Char"/>
    <w:link w:val="40"/>
    <w:qFormat/>
    <w:uiPriority w:val="0"/>
    <w:rPr>
      <w:rFonts w:ascii="Times New Roman" w:hAnsi="Times New Roman" w:eastAsia="宋体" w:cs="Times New Roman"/>
      <w:b/>
      <w:bCs/>
      <w:szCs w:val="24"/>
    </w:rPr>
  </w:style>
  <w:style w:type="character" w:customStyle="1" w:styleId="66">
    <w:name w:val="正文缩进 Char"/>
    <w:link w:val="13"/>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Char"/>
    <w:link w:val="28"/>
    <w:qFormat/>
    <w:uiPriority w:val="0"/>
    <w:rPr>
      <w:rFonts w:ascii="Times New Roman" w:hAnsi="Times New Roman" w:eastAsia="宋体" w:cs="Times New Roman"/>
      <w:sz w:val="18"/>
      <w:szCs w:val="18"/>
    </w:rPr>
  </w:style>
  <w:style w:type="character" w:customStyle="1" w:styleId="70">
    <w:name w:val="标题 9 Char"/>
    <w:link w:val="10"/>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Char"/>
    <w:link w:val="18"/>
    <w:qFormat/>
    <w:uiPriority w:val="0"/>
    <w:rPr>
      <w:szCs w:val="24"/>
    </w:rPr>
  </w:style>
  <w:style w:type="character" w:customStyle="1" w:styleId="73">
    <w:name w:val="文档结构图 Char"/>
    <w:link w:val="14"/>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Char"/>
    <w:link w:val="4"/>
    <w:qFormat/>
    <w:uiPriority w:val="0"/>
    <w:rPr>
      <w:rFonts w:ascii="Arial" w:hAnsi="Arial" w:eastAsia="黑体" w:cs="Times New Roman"/>
      <w:b/>
      <w:bCs/>
      <w:sz w:val="32"/>
      <w:szCs w:val="32"/>
    </w:rPr>
  </w:style>
  <w:style w:type="character" w:customStyle="1" w:styleId="76">
    <w:name w:val="标题 Char"/>
    <w:link w:val="39"/>
    <w:qFormat/>
    <w:uiPriority w:val="0"/>
    <w:rPr>
      <w:rFonts w:ascii="Arial" w:hAnsi="Arial"/>
      <w:b/>
      <w:sz w:val="32"/>
    </w:rPr>
  </w:style>
  <w:style w:type="character" w:customStyle="1" w:styleId="77">
    <w:name w:val="批注框文本 Char"/>
    <w:link w:val="26"/>
    <w:qFormat/>
    <w:uiPriority w:val="0"/>
    <w:rPr>
      <w:rFonts w:ascii="Times New Roman" w:hAnsi="Times New Roman" w:eastAsia="宋体" w:cs="Times New Roman"/>
      <w:sz w:val="18"/>
      <w:szCs w:val="18"/>
    </w:rPr>
  </w:style>
  <w:style w:type="character" w:customStyle="1" w:styleId="78">
    <w:name w:val="标题 8 Char"/>
    <w:link w:val="9"/>
    <w:qFormat/>
    <w:uiPriority w:val="0"/>
    <w:rPr>
      <w:rFonts w:ascii="Arial" w:hAnsi="Arial" w:eastAsia="黑体" w:cs="Times New Roman"/>
      <w:kern w:val="0"/>
      <w:sz w:val="24"/>
      <w:szCs w:val="24"/>
    </w:rPr>
  </w:style>
  <w:style w:type="character" w:customStyle="1" w:styleId="79">
    <w:name w:val="日期 Char"/>
    <w:link w:val="24"/>
    <w:qFormat/>
    <w:uiPriority w:val="0"/>
    <w:rPr>
      <w:rFonts w:ascii="Times New Roman" w:hAnsi="Times New Roman" w:eastAsia="宋体" w:cs="Times New Roman"/>
      <w:sz w:val="24"/>
      <w:szCs w:val="20"/>
    </w:rPr>
  </w:style>
  <w:style w:type="character" w:customStyle="1" w:styleId="80">
    <w:name w:val="标题 1 Char"/>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Char"/>
    <w:link w:val="32"/>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 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 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Char"/>
    <w:link w:val="6"/>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Char"/>
    <w:link w:val="27"/>
    <w:qFormat/>
    <w:uiPriority w:val="99"/>
    <w:rPr>
      <w:sz w:val="18"/>
      <w:szCs w:val="18"/>
    </w:rPr>
  </w:style>
  <w:style w:type="character" w:customStyle="1" w:styleId="92">
    <w:name w:val=" Char Char7"/>
    <w:qFormat/>
    <w:uiPriority w:val="0"/>
    <w:rPr>
      <w:rFonts w:ascii="Arial" w:hAnsi="Arial" w:eastAsia="黑体"/>
      <w:b/>
      <w:bCs/>
      <w:kern w:val="2"/>
      <w:sz w:val="32"/>
      <w:szCs w:val="32"/>
      <w:lang w:val="en-US" w:eastAsia="zh-CN" w:bidi="ar-SA"/>
    </w:rPr>
  </w:style>
  <w:style w:type="character" w:customStyle="1" w:styleId="93">
    <w:name w:val="HTML 预设格式 Char"/>
    <w:link w:val="36"/>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Char"/>
    <w:link w:val="22"/>
    <w:qFormat/>
    <w:uiPriority w:val="99"/>
    <w:rPr>
      <w:rFonts w:ascii="Courier New" w:hAnsi="Courier New"/>
    </w:rPr>
  </w:style>
  <w:style w:type="character" w:customStyle="1" w:styleId="96">
    <w:name w:val="标题 7 Char"/>
    <w:link w:val="8"/>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 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List Paragraph"/>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basedOn w:val="43"/>
    <w:qFormat/>
    <w:uiPriority w:val="0"/>
    <w:rPr>
      <w:bdr w:val="dashed" w:color="auto" w:sz="48" w:space="0"/>
    </w:rPr>
  </w:style>
  <w:style w:type="character" w:customStyle="1" w:styleId="158">
    <w:name w:val="before"/>
    <w:basedOn w:val="43"/>
    <w:qFormat/>
    <w:uiPriority w:val="0"/>
    <w:rPr>
      <w:bdr w:val="single" w:color="auto" w:sz="48" w:space="0"/>
    </w:rPr>
  </w:style>
  <w:style w:type="character" w:customStyle="1" w:styleId="159">
    <w:name w:val="hover48"/>
    <w:basedOn w:val="43"/>
    <w:qFormat/>
    <w:uiPriority w:val="0"/>
    <w:rPr>
      <w:shd w:val="clear" w:fill="346AC3"/>
    </w:rPr>
  </w:style>
  <w:style w:type="character" w:customStyle="1" w:styleId="160">
    <w:name w:val="hover49"/>
    <w:basedOn w:val="43"/>
    <w:qFormat/>
    <w:uiPriority w:val="0"/>
  </w:style>
  <w:style w:type="character" w:customStyle="1" w:styleId="161">
    <w:name w:val="hover50"/>
    <w:basedOn w:val="43"/>
    <w:qFormat/>
    <w:uiPriority w:val="0"/>
    <w:rPr>
      <w:color w:val="4285F4"/>
      <w:u w:val="none"/>
    </w:rPr>
  </w:style>
  <w:style w:type="character" w:customStyle="1" w:styleId="162">
    <w:name w:val="hover51"/>
    <w:basedOn w:val="43"/>
    <w:qFormat/>
    <w:uiPriority w:val="0"/>
    <w:rPr>
      <w:color w:val="4285F4"/>
    </w:rPr>
  </w:style>
  <w:style w:type="character" w:customStyle="1" w:styleId="163">
    <w:name w:val="hover52"/>
    <w:basedOn w:val="43"/>
    <w:qFormat/>
    <w:uiPriority w:val="0"/>
    <w:rPr>
      <w:color w:val="1A85D7"/>
    </w:rPr>
  </w:style>
  <w:style w:type="character" w:customStyle="1" w:styleId="164">
    <w:name w:val="credit"/>
    <w:basedOn w:val="43"/>
    <w:qFormat/>
    <w:uiPriority w:val="0"/>
    <w:rPr>
      <w:sz w:val="18"/>
      <w:szCs w:val="18"/>
    </w:rPr>
  </w:style>
  <w:style w:type="character" w:customStyle="1" w:styleId="165">
    <w:name w:val="first-child"/>
    <w:basedOn w:val="43"/>
    <w:qFormat/>
    <w:uiPriority w:val="0"/>
  </w:style>
  <w:style w:type="character" w:customStyle="1" w:styleId="166">
    <w:name w:val="font21"/>
    <w:basedOn w:val="4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6063</Words>
  <Characters>6542</Characters>
  <Lines>397</Lines>
  <Paragraphs>112</Paragraphs>
  <TotalTime>1</TotalTime>
  <ScaleCrop>false</ScaleCrop>
  <LinksUpToDate>false</LinksUpToDate>
  <CharactersWithSpaces>7400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刘栋</cp:lastModifiedBy>
  <cp:lastPrinted>2020-05-11T07:11:00Z</cp:lastPrinted>
  <dcterms:modified xsi:type="dcterms:W3CDTF">2022-07-08T13:44:17Z</dcterms:modified>
  <dc:title>项目名称：2019年重庆市取消高速公路省界收费站项目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CA9229BF7F204DA08DD95BC61990121B</vt:lpwstr>
  </property>
</Properties>
</file>