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exact"/>
        <w:jc w:val="center"/>
        <w:rPr>
          <w:rFonts w:hint="eastAsia" w:ascii="宋体" w:hAnsi="宋体" w:cs="宋体"/>
          <w:b/>
          <w:sz w:val="32"/>
          <w:szCs w:val="32"/>
          <w:highlight w:val="none"/>
        </w:rPr>
      </w:pPr>
    </w:p>
    <w:p>
      <w:pPr>
        <w:rPr>
          <w:rFonts w:hint="eastAsia" w:ascii="宋体" w:hAnsi="宋体" w:cs="宋体"/>
          <w:b/>
          <w:sz w:val="32"/>
          <w:szCs w:val="32"/>
          <w:highlight w:val="none"/>
          <w:lang w:val="en-US" w:eastAsia="zh-CN"/>
        </w:rPr>
      </w:pPr>
      <w:r>
        <w:rPr>
          <w:rFonts w:hint="eastAsia" w:ascii="宋体" w:hAnsi="宋体" w:cs="宋体"/>
          <w:b/>
          <w:sz w:val="32"/>
          <w:szCs w:val="32"/>
          <w:highlight w:val="none"/>
        </w:rPr>
        <w:t>项目名称：</w:t>
      </w:r>
      <w:r>
        <w:rPr>
          <w:rFonts w:hint="eastAsia" w:ascii="宋体" w:hAnsi="宋体" w:cs="宋体"/>
          <w:b/>
          <w:sz w:val="32"/>
          <w:szCs w:val="32"/>
          <w:highlight w:val="none"/>
          <w:lang w:val="en-US" w:eastAsia="zh-CN"/>
        </w:rPr>
        <w:t>重庆首讯科技股份有限公司2023年车辆保险服务采购</w:t>
      </w:r>
    </w:p>
    <w:p>
      <w:pPr>
        <w:jc w:val="center"/>
        <w:rPr>
          <w:rFonts w:hint="eastAsia" w:ascii="宋体" w:hAnsi="宋体" w:cs="宋体"/>
          <w:b/>
          <w:sz w:val="48"/>
          <w:szCs w:val="48"/>
          <w:highlight w:val="none"/>
        </w:rPr>
      </w:pPr>
    </w:p>
    <w:p>
      <w:pPr>
        <w:jc w:val="center"/>
        <w:rPr>
          <w:rFonts w:hint="eastAsia" w:ascii="宋体" w:hAnsi="宋体" w:cs="宋体"/>
          <w:b/>
          <w:sz w:val="48"/>
          <w:szCs w:val="48"/>
          <w:highlight w:val="none"/>
        </w:rPr>
      </w:pPr>
      <w:r>
        <w:rPr>
          <w:rFonts w:hint="eastAsia" w:ascii="宋体" w:hAnsi="宋体" w:cs="宋体"/>
          <w:b/>
          <w:sz w:val="48"/>
          <w:szCs w:val="48"/>
          <w:highlight w:val="none"/>
        </w:rPr>
        <w:t>竞</w:t>
      </w:r>
    </w:p>
    <w:p>
      <w:pPr>
        <w:jc w:val="center"/>
        <w:rPr>
          <w:rFonts w:hint="eastAsia" w:ascii="宋体" w:hAnsi="宋体" w:cs="宋体"/>
          <w:b/>
          <w:sz w:val="48"/>
          <w:szCs w:val="48"/>
          <w:highlight w:val="none"/>
        </w:rPr>
      </w:pPr>
    </w:p>
    <w:p>
      <w:pPr>
        <w:jc w:val="center"/>
        <w:rPr>
          <w:rFonts w:hint="eastAsia" w:ascii="宋体" w:hAnsi="宋体" w:cs="宋体"/>
          <w:b/>
          <w:sz w:val="48"/>
          <w:szCs w:val="48"/>
          <w:highlight w:val="none"/>
        </w:rPr>
      </w:pPr>
      <w:r>
        <w:rPr>
          <w:rFonts w:hint="eastAsia" w:ascii="宋体" w:hAnsi="宋体" w:cs="宋体"/>
          <w:b/>
          <w:sz w:val="48"/>
          <w:szCs w:val="48"/>
          <w:highlight w:val="none"/>
        </w:rPr>
        <w:t>争</w:t>
      </w:r>
    </w:p>
    <w:p>
      <w:pPr>
        <w:jc w:val="center"/>
        <w:rPr>
          <w:rFonts w:hint="eastAsia" w:ascii="宋体" w:hAnsi="宋体" w:cs="宋体"/>
          <w:b/>
          <w:sz w:val="48"/>
          <w:szCs w:val="48"/>
          <w:highlight w:val="none"/>
        </w:rPr>
      </w:pPr>
    </w:p>
    <w:p>
      <w:pPr>
        <w:jc w:val="center"/>
        <w:rPr>
          <w:rFonts w:hint="eastAsia" w:ascii="宋体" w:hAnsi="宋体" w:cs="宋体"/>
          <w:b/>
          <w:sz w:val="48"/>
          <w:szCs w:val="48"/>
          <w:highlight w:val="none"/>
        </w:rPr>
      </w:pPr>
      <w:r>
        <w:rPr>
          <w:rFonts w:hint="eastAsia" w:ascii="宋体" w:hAnsi="宋体" w:cs="宋体"/>
          <w:b/>
          <w:sz w:val="48"/>
          <w:szCs w:val="48"/>
          <w:highlight w:val="none"/>
        </w:rPr>
        <w:t>性</w:t>
      </w:r>
    </w:p>
    <w:p>
      <w:pPr>
        <w:jc w:val="center"/>
        <w:rPr>
          <w:rFonts w:hint="eastAsia" w:ascii="宋体" w:hAnsi="宋体" w:cs="宋体"/>
          <w:b/>
          <w:sz w:val="48"/>
          <w:szCs w:val="48"/>
          <w:highlight w:val="none"/>
        </w:rPr>
      </w:pPr>
    </w:p>
    <w:p>
      <w:pPr>
        <w:jc w:val="center"/>
        <w:rPr>
          <w:rFonts w:hint="eastAsia" w:ascii="宋体" w:hAnsi="宋体" w:cs="宋体"/>
          <w:b/>
          <w:sz w:val="48"/>
          <w:szCs w:val="48"/>
          <w:highlight w:val="none"/>
        </w:rPr>
      </w:pPr>
      <w:r>
        <w:rPr>
          <w:rFonts w:hint="eastAsia" w:ascii="宋体" w:hAnsi="宋体" w:cs="宋体"/>
          <w:b/>
          <w:sz w:val="48"/>
          <w:szCs w:val="48"/>
          <w:highlight w:val="none"/>
        </w:rPr>
        <w:t>比</w:t>
      </w:r>
    </w:p>
    <w:p>
      <w:pPr>
        <w:jc w:val="center"/>
        <w:rPr>
          <w:rFonts w:hint="eastAsia" w:ascii="宋体" w:hAnsi="宋体" w:cs="宋体"/>
          <w:b/>
          <w:sz w:val="48"/>
          <w:szCs w:val="48"/>
          <w:highlight w:val="none"/>
        </w:rPr>
      </w:pPr>
    </w:p>
    <w:p>
      <w:pPr>
        <w:jc w:val="center"/>
        <w:rPr>
          <w:rFonts w:hint="eastAsia" w:ascii="宋体" w:hAnsi="宋体" w:cs="宋体"/>
          <w:b/>
          <w:sz w:val="48"/>
          <w:szCs w:val="48"/>
          <w:highlight w:val="none"/>
        </w:rPr>
      </w:pPr>
      <w:r>
        <w:rPr>
          <w:rFonts w:hint="eastAsia" w:ascii="宋体" w:hAnsi="宋体" w:cs="宋体"/>
          <w:b/>
          <w:sz w:val="48"/>
          <w:szCs w:val="48"/>
          <w:highlight w:val="none"/>
        </w:rPr>
        <w:t>选</w:t>
      </w:r>
    </w:p>
    <w:p>
      <w:pPr>
        <w:jc w:val="center"/>
        <w:rPr>
          <w:rFonts w:hint="eastAsia" w:ascii="宋体" w:hAnsi="宋体" w:cs="宋体"/>
          <w:b/>
          <w:sz w:val="48"/>
          <w:szCs w:val="48"/>
          <w:highlight w:val="none"/>
        </w:rPr>
      </w:pPr>
    </w:p>
    <w:p>
      <w:pPr>
        <w:jc w:val="center"/>
        <w:rPr>
          <w:rFonts w:hint="eastAsia" w:ascii="宋体" w:hAnsi="宋体" w:cs="宋体"/>
          <w:b/>
          <w:sz w:val="48"/>
          <w:szCs w:val="48"/>
          <w:highlight w:val="none"/>
        </w:rPr>
      </w:pPr>
      <w:r>
        <w:rPr>
          <w:rFonts w:hint="eastAsia" w:ascii="宋体" w:hAnsi="宋体" w:cs="宋体"/>
          <w:b/>
          <w:sz w:val="48"/>
          <w:szCs w:val="48"/>
          <w:highlight w:val="none"/>
        </w:rPr>
        <w:t>文</w:t>
      </w:r>
    </w:p>
    <w:p>
      <w:pPr>
        <w:jc w:val="center"/>
        <w:rPr>
          <w:rFonts w:hint="eastAsia" w:ascii="宋体" w:hAnsi="宋体" w:cs="宋体"/>
          <w:b/>
          <w:sz w:val="48"/>
          <w:szCs w:val="48"/>
          <w:highlight w:val="none"/>
        </w:rPr>
      </w:pPr>
    </w:p>
    <w:p>
      <w:pPr>
        <w:jc w:val="center"/>
        <w:rPr>
          <w:rFonts w:hint="eastAsia" w:ascii="宋体" w:hAnsi="宋体" w:cs="宋体"/>
          <w:b/>
          <w:sz w:val="96"/>
          <w:szCs w:val="72"/>
          <w:highlight w:val="none"/>
        </w:rPr>
      </w:pPr>
      <w:r>
        <w:rPr>
          <w:rFonts w:hint="eastAsia" w:ascii="宋体" w:hAnsi="宋体" w:cs="宋体"/>
          <w:b/>
          <w:sz w:val="48"/>
          <w:szCs w:val="48"/>
          <w:highlight w:val="none"/>
        </w:rPr>
        <w:t>件</w:t>
      </w:r>
    </w:p>
    <w:p>
      <w:pPr>
        <w:spacing w:line="400" w:lineRule="exact"/>
        <w:rPr>
          <w:rFonts w:hint="eastAsia" w:ascii="宋体" w:hAnsi="宋体" w:cs="宋体"/>
          <w:highlight w:val="none"/>
        </w:rPr>
      </w:pPr>
    </w:p>
    <w:p>
      <w:pPr>
        <w:spacing w:line="400" w:lineRule="exact"/>
        <w:rPr>
          <w:rFonts w:hint="eastAsia" w:ascii="宋体" w:hAnsi="宋体" w:cs="宋体"/>
          <w:highlight w:val="none"/>
        </w:rPr>
      </w:pPr>
    </w:p>
    <w:p>
      <w:pPr>
        <w:spacing w:line="400" w:lineRule="exact"/>
        <w:rPr>
          <w:rFonts w:hint="eastAsia" w:ascii="宋体" w:hAnsi="宋体" w:cs="宋体"/>
          <w:highlight w:val="none"/>
        </w:rPr>
      </w:pPr>
    </w:p>
    <w:p>
      <w:pPr>
        <w:rPr>
          <w:rFonts w:hint="eastAsia"/>
          <w:highlight w:val="none"/>
        </w:rPr>
      </w:pPr>
    </w:p>
    <w:p>
      <w:pPr>
        <w:rPr>
          <w:rFonts w:hint="eastAsia"/>
          <w:highlight w:val="none"/>
        </w:rPr>
      </w:pPr>
    </w:p>
    <w:p>
      <w:pPr>
        <w:jc w:val="center"/>
        <w:rPr>
          <w:rFonts w:hint="eastAsia" w:ascii="宋体" w:hAnsi="宋体" w:cs="宋体"/>
          <w:b/>
          <w:sz w:val="28"/>
          <w:szCs w:val="28"/>
          <w:highlight w:val="none"/>
        </w:rPr>
      </w:pPr>
      <w:r>
        <w:rPr>
          <w:rFonts w:hint="eastAsia" w:ascii="宋体" w:hAnsi="宋体" w:cs="宋体"/>
          <w:b/>
          <w:sz w:val="28"/>
          <w:szCs w:val="28"/>
          <w:highlight w:val="none"/>
        </w:rPr>
        <w:t>采购人：重庆首讯科技股份有限公司</w:t>
      </w:r>
    </w:p>
    <w:p>
      <w:pPr>
        <w:jc w:val="center"/>
        <w:rPr>
          <w:rFonts w:ascii="宋体" w:hAnsi="宋体" w:cs="宋体"/>
          <w:b/>
          <w:sz w:val="28"/>
          <w:szCs w:val="28"/>
          <w:highlight w:val="none"/>
        </w:rPr>
      </w:pPr>
      <w:r>
        <w:rPr>
          <w:rFonts w:hint="eastAsia" w:ascii="宋体" w:hAnsi="宋体" w:cs="宋体"/>
          <w:b/>
          <w:sz w:val="28"/>
          <w:szCs w:val="28"/>
          <w:highlight w:val="none"/>
          <w:u w:val="single"/>
        </w:rPr>
        <w:t>202</w:t>
      </w:r>
      <w:r>
        <w:rPr>
          <w:rFonts w:hint="eastAsia" w:ascii="宋体" w:hAnsi="宋体" w:cs="宋体"/>
          <w:b/>
          <w:sz w:val="28"/>
          <w:szCs w:val="28"/>
          <w:highlight w:val="none"/>
          <w:u w:val="single"/>
          <w:lang w:val="en-US" w:eastAsia="zh-CN"/>
        </w:rPr>
        <w:t>2</w:t>
      </w:r>
      <w:r>
        <w:rPr>
          <w:rFonts w:hint="eastAsia" w:ascii="宋体" w:hAnsi="宋体" w:cs="宋体"/>
          <w:b/>
          <w:sz w:val="28"/>
          <w:szCs w:val="28"/>
          <w:highlight w:val="none"/>
        </w:rPr>
        <w:t>年</w:t>
      </w:r>
      <w:r>
        <w:rPr>
          <w:rFonts w:hint="eastAsia" w:ascii="宋体" w:hAnsi="宋体" w:cs="宋体"/>
          <w:b/>
          <w:sz w:val="28"/>
          <w:szCs w:val="28"/>
          <w:highlight w:val="none"/>
          <w:u w:val="single"/>
          <w:lang w:val="en-US" w:eastAsia="zh-CN"/>
        </w:rPr>
        <w:t>12</w:t>
      </w:r>
      <w:r>
        <w:rPr>
          <w:rFonts w:hint="eastAsia" w:ascii="宋体" w:hAnsi="宋体" w:cs="宋体"/>
          <w:b/>
          <w:sz w:val="28"/>
          <w:szCs w:val="28"/>
          <w:highlight w:val="none"/>
        </w:rPr>
        <w:t>月</w:t>
      </w:r>
    </w:p>
    <w:p>
      <w:pPr>
        <w:pStyle w:val="2"/>
        <w:jc w:val="center"/>
        <w:rPr>
          <w:rFonts w:hint="eastAsia" w:ascii="宋体" w:hAnsi="宋体" w:cs="宋体"/>
          <w:szCs w:val="21"/>
          <w:highlight w:val="none"/>
        </w:rPr>
      </w:pPr>
      <w:r>
        <w:rPr>
          <w:highlight w:val="none"/>
        </w:rPr>
        <w:br w:type="page"/>
      </w:r>
      <w:bookmarkStart w:id="0" w:name="_Toc507319889"/>
      <w:bookmarkStart w:id="1" w:name="_Toc247085669"/>
      <w:bookmarkStart w:id="2" w:name="_Toc507428442"/>
      <w:bookmarkStart w:id="3" w:name="_Toc246996898"/>
      <w:bookmarkStart w:id="4" w:name="_Toc296602400"/>
      <w:r>
        <w:rPr>
          <w:rFonts w:hint="eastAsia" w:ascii="宋体" w:hAnsi="宋体" w:cs="宋体"/>
          <w:b w:val="0"/>
          <w:sz w:val="32"/>
          <w:highlight w:val="none"/>
        </w:rPr>
        <w:t>目   录</w:t>
      </w:r>
      <w:bookmarkEnd w:id="0"/>
      <w:bookmarkEnd w:id="1"/>
      <w:bookmarkEnd w:id="2"/>
      <w:bookmarkEnd w:id="3"/>
      <w:bookmarkEnd w:id="4"/>
    </w:p>
    <w:p>
      <w:pPr>
        <w:pStyle w:val="2"/>
        <w:tabs>
          <w:tab w:val="right" w:leader="dot" w:pos="9638"/>
        </w:tabs>
      </w:pPr>
      <w:r>
        <w:rPr>
          <w:rFonts w:hint="eastAsia" w:ascii="宋体" w:hAnsi="宋体" w:cs="宋体"/>
          <w:b w:val="0"/>
          <w:bCs w:val="0"/>
          <w:caps w:val="0"/>
          <w:highlight w:val="none"/>
        </w:rPr>
        <w:fldChar w:fldCharType="begin"/>
      </w:r>
      <w:r>
        <w:rPr>
          <w:rFonts w:hint="eastAsia" w:ascii="宋体" w:hAnsi="宋体" w:cs="宋体"/>
          <w:b w:val="0"/>
          <w:bCs w:val="0"/>
          <w:caps w:val="0"/>
          <w:highlight w:val="none"/>
        </w:rPr>
        <w:instrText xml:space="preserve"> TOC \o "1-2" \h \z \u </w:instrText>
      </w:r>
      <w:r>
        <w:rPr>
          <w:rFonts w:hint="eastAsia" w:ascii="宋体" w:hAnsi="宋体" w:cs="宋体"/>
          <w:b w:val="0"/>
          <w:bCs w:val="0"/>
          <w:caps w:val="0"/>
          <w:highlight w:val="none"/>
        </w:rPr>
        <w:fldChar w:fldCharType="separate"/>
      </w:r>
      <w:r>
        <w:rPr>
          <w:rFonts w:hint="eastAsia" w:ascii="宋体" w:hAnsi="宋体" w:cs="宋体"/>
          <w:bCs w:val="0"/>
          <w:caps w:val="0"/>
          <w:highlight w:val="none"/>
        </w:rPr>
        <w:fldChar w:fldCharType="begin"/>
      </w:r>
      <w:r>
        <w:rPr>
          <w:rFonts w:hint="eastAsia" w:ascii="宋体" w:hAnsi="宋体" w:cs="宋体"/>
          <w:bCs w:val="0"/>
          <w:caps w:val="0"/>
          <w:highlight w:val="none"/>
        </w:rPr>
        <w:instrText xml:space="preserve"> HYPERLINK \l _Toc5531 </w:instrText>
      </w:r>
      <w:r>
        <w:rPr>
          <w:rFonts w:hint="eastAsia" w:ascii="宋体" w:hAnsi="宋体" w:cs="宋体"/>
          <w:bCs w:val="0"/>
          <w:caps w:val="0"/>
          <w:highlight w:val="none"/>
        </w:rPr>
        <w:fldChar w:fldCharType="separate"/>
      </w:r>
      <w:r>
        <w:rPr>
          <w:rFonts w:hint="eastAsia" w:ascii="宋体" w:hAnsi="宋体" w:cs="宋体"/>
          <w:highlight w:val="none"/>
        </w:rPr>
        <w:t>第一章 比选公告</w:t>
      </w:r>
      <w:r>
        <w:tab/>
      </w:r>
      <w:r>
        <w:fldChar w:fldCharType="begin"/>
      </w:r>
      <w:r>
        <w:instrText xml:space="preserve"> PAGEREF _Toc5531 \h </w:instrText>
      </w:r>
      <w:r>
        <w:fldChar w:fldCharType="separate"/>
      </w:r>
      <w:r>
        <w:t>1</w:t>
      </w:r>
      <w:r>
        <w:fldChar w:fldCharType="end"/>
      </w:r>
      <w:r>
        <w:rPr>
          <w:rFonts w:hint="eastAsia" w:ascii="宋体" w:hAnsi="宋体" w:cs="宋体"/>
          <w:bCs w:val="0"/>
          <w:caps w:val="0"/>
          <w:highlight w:val="none"/>
        </w:rPr>
        <w:fldChar w:fldCharType="end"/>
      </w:r>
    </w:p>
    <w:p>
      <w:pPr>
        <w:pStyle w:val="34"/>
        <w:tabs>
          <w:tab w:val="right" w:leader="dot" w:pos="9638"/>
        </w:tabs>
      </w:pPr>
      <w:r>
        <w:rPr>
          <w:rFonts w:hint="eastAsia" w:ascii="宋体" w:hAnsi="宋体" w:cs="宋体"/>
          <w:bCs/>
          <w:caps/>
          <w:highlight w:val="none"/>
        </w:rPr>
        <w:fldChar w:fldCharType="begin"/>
      </w:r>
      <w:r>
        <w:rPr>
          <w:rFonts w:hint="eastAsia" w:ascii="宋体" w:hAnsi="宋体" w:cs="宋体"/>
          <w:bCs/>
          <w:caps/>
          <w:highlight w:val="none"/>
        </w:rPr>
        <w:instrText xml:space="preserve"> HYPERLINK \l _Toc7525 </w:instrText>
      </w:r>
      <w:r>
        <w:rPr>
          <w:rFonts w:hint="eastAsia" w:ascii="宋体" w:hAnsi="宋体" w:cs="宋体"/>
          <w:bCs/>
          <w:caps/>
          <w:highlight w:val="none"/>
        </w:rPr>
        <w:fldChar w:fldCharType="separate"/>
      </w:r>
      <w:r>
        <w:rPr>
          <w:rFonts w:hint="eastAsia" w:ascii="宋体" w:hAnsi="宋体" w:eastAsia="宋体" w:cs="宋体"/>
          <w:highlight w:val="none"/>
        </w:rPr>
        <w:t>1. 比选条件</w:t>
      </w:r>
      <w:r>
        <w:tab/>
      </w:r>
      <w:r>
        <w:fldChar w:fldCharType="begin"/>
      </w:r>
      <w:r>
        <w:instrText xml:space="preserve"> PAGEREF _Toc7525 \h </w:instrText>
      </w:r>
      <w:r>
        <w:fldChar w:fldCharType="separate"/>
      </w:r>
      <w:r>
        <w:t>1</w:t>
      </w:r>
      <w:r>
        <w:fldChar w:fldCharType="end"/>
      </w:r>
      <w:r>
        <w:rPr>
          <w:rFonts w:hint="eastAsia" w:ascii="宋体" w:hAnsi="宋体" w:cs="宋体"/>
          <w:bCs/>
          <w:caps/>
          <w:highlight w:val="none"/>
        </w:rPr>
        <w:fldChar w:fldCharType="end"/>
      </w:r>
    </w:p>
    <w:p>
      <w:pPr>
        <w:pStyle w:val="34"/>
        <w:tabs>
          <w:tab w:val="right" w:leader="dot" w:pos="9638"/>
        </w:tabs>
      </w:pPr>
      <w:r>
        <w:rPr>
          <w:rFonts w:hint="eastAsia" w:ascii="宋体" w:hAnsi="宋体" w:cs="宋体"/>
          <w:bCs/>
          <w:caps/>
          <w:highlight w:val="none"/>
        </w:rPr>
        <w:fldChar w:fldCharType="begin"/>
      </w:r>
      <w:r>
        <w:rPr>
          <w:rFonts w:hint="eastAsia" w:ascii="宋体" w:hAnsi="宋体" w:cs="宋体"/>
          <w:bCs/>
          <w:caps/>
          <w:highlight w:val="none"/>
        </w:rPr>
        <w:instrText xml:space="preserve"> HYPERLINK \l _Toc23060 </w:instrText>
      </w:r>
      <w:r>
        <w:rPr>
          <w:rFonts w:hint="eastAsia" w:ascii="宋体" w:hAnsi="宋体" w:cs="宋体"/>
          <w:bCs/>
          <w:caps/>
          <w:highlight w:val="none"/>
        </w:rPr>
        <w:fldChar w:fldCharType="separate"/>
      </w:r>
      <w:r>
        <w:rPr>
          <w:rFonts w:hint="eastAsia" w:ascii="宋体" w:hAnsi="宋体" w:eastAsia="宋体" w:cs="宋体"/>
          <w:highlight w:val="none"/>
        </w:rPr>
        <w:t>2. 项目概况与比选范围</w:t>
      </w:r>
      <w:r>
        <w:tab/>
      </w:r>
      <w:r>
        <w:fldChar w:fldCharType="begin"/>
      </w:r>
      <w:r>
        <w:instrText xml:space="preserve"> PAGEREF _Toc23060 \h </w:instrText>
      </w:r>
      <w:r>
        <w:fldChar w:fldCharType="separate"/>
      </w:r>
      <w:r>
        <w:t>1</w:t>
      </w:r>
      <w:r>
        <w:fldChar w:fldCharType="end"/>
      </w:r>
      <w:r>
        <w:rPr>
          <w:rFonts w:hint="eastAsia" w:ascii="宋体" w:hAnsi="宋体" w:cs="宋体"/>
          <w:bCs/>
          <w:caps/>
          <w:highlight w:val="none"/>
        </w:rPr>
        <w:fldChar w:fldCharType="end"/>
      </w:r>
    </w:p>
    <w:p>
      <w:pPr>
        <w:pStyle w:val="34"/>
        <w:tabs>
          <w:tab w:val="right" w:leader="dot" w:pos="9638"/>
        </w:tabs>
      </w:pPr>
      <w:r>
        <w:rPr>
          <w:rFonts w:hint="eastAsia" w:ascii="宋体" w:hAnsi="宋体" w:cs="宋体"/>
          <w:bCs/>
          <w:caps/>
          <w:highlight w:val="none"/>
        </w:rPr>
        <w:fldChar w:fldCharType="begin"/>
      </w:r>
      <w:r>
        <w:rPr>
          <w:rFonts w:hint="eastAsia" w:ascii="宋体" w:hAnsi="宋体" w:cs="宋体"/>
          <w:bCs/>
          <w:caps/>
          <w:highlight w:val="none"/>
        </w:rPr>
        <w:instrText xml:space="preserve"> HYPERLINK \l _Toc23184 </w:instrText>
      </w:r>
      <w:r>
        <w:rPr>
          <w:rFonts w:hint="eastAsia" w:ascii="宋体" w:hAnsi="宋体" w:cs="宋体"/>
          <w:bCs/>
          <w:caps/>
          <w:highlight w:val="none"/>
        </w:rPr>
        <w:fldChar w:fldCharType="separate"/>
      </w:r>
      <w:r>
        <w:rPr>
          <w:rFonts w:hint="eastAsia" w:ascii="宋体" w:hAnsi="宋体" w:eastAsia="宋体" w:cs="宋体"/>
          <w:highlight w:val="none"/>
        </w:rPr>
        <w:t>3. 报价人资格要求</w:t>
      </w:r>
      <w:r>
        <w:tab/>
      </w:r>
      <w:r>
        <w:fldChar w:fldCharType="begin"/>
      </w:r>
      <w:r>
        <w:instrText xml:space="preserve"> PAGEREF _Toc23184 \h </w:instrText>
      </w:r>
      <w:r>
        <w:fldChar w:fldCharType="separate"/>
      </w:r>
      <w:r>
        <w:t>1</w:t>
      </w:r>
      <w:r>
        <w:fldChar w:fldCharType="end"/>
      </w:r>
      <w:r>
        <w:rPr>
          <w:rFonts w:hint="eastAsia" w:ascii="宋体" w:hAnsi="宋体" w:cs="宋体"/>
          <w:bCs/>
          <w:caps/>
          <w:highlight w:val="none"/>
        </w:rPr>
        <w:fldChar w:fldCharType="end"/>
      </w:r>
    </w:p>
    <w:p>
      <w:pPr>
        <w:pStyle w:val="34"/>
        <w:tabs>
          <w:tab w:val="right" w:leader="dot" w:pos="9638"/>
        </w:tabs>
      </w:pPr>
      <w:r>
        <w:rPr>
          <w:rFonts w:hint="eastAsia" w:ascii="宋体" w:hAnsi="宋体" w:cs="宋体"/>
          <w:bCs/>
          <w:caps/>
          <w:highlight w:val="none"/>
        </w:rPr>
        <w:fldChar w:fldCharType="begin"/>
      </w:r>
      <w:r>
        <w:rPr>
          <w:rFonts w:hint="eastAsia" w:ascii="宋体" w:hAnsi="宋体" w:cs="宋体"/>
          <w:bCs/>
          <w:caps/>
          <w:highlight w:val="none"/>
        </w:rPr>
        <w:instrText xml:space="preserve"> HYPERLINK \l _Toc23921 </w:instrText>
      </w:r>
      <w:r>
        <w:rPr>
          <w:rFonts w:hint="eastAsia" w:ascii="宋体" w:hAnsi="宋体" w:cs="宋体"/>
          <w:bCs/>
          <w:caps/>
          <w:highlight w:val="none"/>
        </w:rPr>
        <w:fldChar w:fldCharType="separate"/>
      </w:r>
      <w:r>
        <w:rPr>
          <w:rFonts w:hint="eastAsia" w:ascii="宋体" w:hAnsi="宋体" w:eastAsia="宋体" w:cs="宋体"/>
          <w:highlight w:val="none"/>
        </w:rPr>
        <w:t>4. 比选文件的获取</w:t>
      </w:r>
      <w:r>
        <w:tab/>
      </w:r>
      <w:r>
        <w:fldChar w:fldCharType="begin"/>
      </w:r>
      <w:r>
        <w:instrText xml:space="preserve"> PAGEREF _Toc23921 \h </w:instrText>
      </w:r>
      <w:r>
        <w:fldChar w:fldCharType="separate"/>
      </w:r>
      <w:r>
        <w:t>1</w:t>
      </w:r>
      <w:r>
        <w:fldChar w:fldCharType="end"/>
      </w:r>
      <w:r>
        <w:rPr>
          <w:rFonts w:hint="eastAsia" w:ascii="宋体" w:hAnsi="宋体" w:cs="宋体"/>
          <w:bCs/>
          <w:caps/>
          <w:highlight w:val="none"/>
        </w:rPr>
        <w:fldChar w:fldCharType="end"/>
      </w:r>
    </w:p>
    <w:p>
      <w:pPr>
        <w:pStyle w:val="34"/>
        <w:tabs>
          <w:tab w:val="right" w:leader="dot" w:pos="9638"/>
        </w:tabs>
      </w:pPr>
      <w:r>
        <w:rPr>
          <w:rFonts w:hint="eastAsia" w:ascii="宋体" w:hAnsi="宋体" w:cs="宋体"/>
          <w:bCs/>
          <w:caps/>
          <w:highlight w:val="none"/>
        </w:rPr>
        <w:fldChar w:fldCharType="begin"/>
      </w:r>
      <w:r>
        <w:rPr>
          <w:rFonts w:hint="eastAsia" w:ascii="宋体" w:hAnsi="宋体" w:cs="宋体"/>
          <w:bCs/>
          <w:caps/>
          <w:highlight w:val="none"/>
        </w:rPr>
        <w:instrText xml:space="preserve"> HYPERLINK \l _Toc4096 </w:instrText>
      </w:r>
      <w:r>
        <w:rPr>
          <w:rFonts w:hint="eastAsia" w:ascii="宋体" w:hAnsi="宋体" w:cs="宋体"/>
          <w:bCs/>
          <w:caps/>
          <w:highlight w:val="none"/>
        </w:rPr>
        <w:fldChar w:fldCharType="separate"/>
      </w:r>
      <w:r>
        <w:rPr>
          <w:rFonts w:hint="eastAsia" w:ascii="宋体" w:hAnsi="宋体" w:eastAsia="宋体" w:cs="宋体"/>
          <w:highlight w:val="none"/>
        </w:rPr>
        <w:t>5. 竞争性比选响应文件的递交及相关事宜</w:t>
      </w:r>
      <w:r>
        <w:tab/>
      </w:r>
      <w:r>
        <w:fldChar w:fldCharType="begin"/>
      </w:r>
      <w:r>
        <w:instrText xml:space="preserve"> PAGEREF _Toc4096 \h </w:instrText>
      </w:r>
      <w:r>
        <w:fldChar w:fldCharType="separate"/>
      </w:r>
      <w:r>
        <w:t>1</w:t>
      </w:r>
      <w:r>
        <w:fldChar w:fldCharType="end"/>
      </w:r>
      <w:r>
        <w:rPr>
          <w:rFonts w:hint="eastAsia" w:ascii="宋体" w:hAnsi="宋体" w:cs="宋体"/>
          <w:bCs/>
          <w:caps/>
          <w:highlight w:val="none"/>
        </w:rPr>
        <w:fldChar w:fldCharType="end"/>
      </w:r>
    </w:p>
    <w:p>
      <w:pPr>
        <w:pStyle w:val="34"/>
        <w:tabs>
          <w:tab w:val="right" w:leader="dot" w:pos="9638"/>
        </w:tabs>
      </w:pPr>
      <w:r>
        <w:rPr>
          <w:rFonts w:hint="eastAsia" w:ascii="宋体" w:hAnsi="宋体" w:cs="宋体"/>
          <w:bCs/>
          <w:caps/>
          <w:highlight w:val="none"/>
        </w:rPr>
        <w:fldChar w:fldCharType="begin"/>
      </w:r>
      <w:r>
        <w:rPr>
          <w:rFonts w:hint="eastAsia" w:ascii="宋体" w:hAnsi="宋体" w:cs="宋体"/>
          <w:bCs/>
          <w:caps/>
          <w:highlight w:val="none"/>
        </w:rPr>
        <w:instrText xml:space="preserve"> HYPERLINK \l _Toc11820 </w:instrText>
      </w:r>
      <w:r>
        <w:rPr>
          <w:rFonts w:hint="eastAsia" w:ascii="宋体" w:hAnsi="宋体" w:cs="宋体"/>
          <w:bCs/>
          <w:caps/>
          <w:highlight w:val="none"/>
        </w:rPr>
        <w:fldChar w:fldCharType="separate"/>
      </w:r>
      <w:r>
        <w:rPr>
          <w:rFonts w:hint="eastAsia" w:ascii="宋体" w:hAnsi="宋体" w:eastAsia="宋体" w:cs="宋体"/>
          <w:highlight w:val="none"/>
          <w:lang w:val="en-US" w:eastAsia="zh-CN"/>
        </w:rPr>
        <w:t>6</w:t>
      </w:r>
      <w:r>
        <w:rPr>
          <w:rFonts w:hint="eastAsia" w:ascii="宋体" w:hAnsi="宋体" w:eastAsia="宋体" w:cs="宋体"/>
          <w:highlight w:val="none"/>
        </w:rPr>
        <w:t>. 联系方式</w:t>
      </w:r>
      <w:r>
        <w:tab/>
      </w:r>
      <w:r>
        <w:fldChar w:fldCharType="begin"/>
      </w:r>
      <w:r>
        <w:instrText xml:space="preserve"> PAGEREF _Toc11820 \h </w:instrText>
      </w:r>
      <w:r>
        <w:fldChar w:fldCharType="separate"/>
      </w:r>
      <w:r>
        <w:t>2</w:t>
      </w:r>
      <w:r>
        <w:fldChar w:fldCharType="end"/>
      </w:r>
      <w:r>
        <w:rPr>
          <w:rFonts w:hint="eastAsia" w:ascii="宋体" w:hAnsi="宋体" w:cs="宋体"/>
          <w:bCs/>
          <w:caps/>
          <w:highlight w:val="none"/>
        </w:rPr>
        <w:fldChar w:fldCharType="end"/>
      </w:r>
    </w:p>
    <w:p>
      <w:pPr>
        <w:pStyle w:val="2"/>
        <w:tabs>
          <w:tab w:val="right" w:leader="dot" w:pos="9638"/>
        </w:tabs>
      </w:pPr>
      <w:r>
        <w:rPr>
          <w:rFonts w:hint="eastAsia" w:ascii="宋体" w:hAnsi="宋体" w:cs="宋体"/>
          <w:bCs/>
          <w:caps/>
          <w:highlight w:val="none"/>
        </w:rPr>
        <w:fldChar w:fldCharType="begin"/>
      </w:r>
      <w:r>
        <w:rPr>
          <w:rFonts w:hint="eastAsia" w:ascii="宋体" w:hAnsi="宋体" w:cs="宋体"/>
          <w:bCs/>
          <w:caps/>
          <w:highlight w:val="none"/>
        </w:rPr>
        <w:instrText xml:space="preserve"> HYPERLINK \l _Toc15316 </w:instrText>
      </w:r>
      <w:r>
        <w:rPr>
          <w:rFonts w:hint="eastAsia" w:ascii="宋体" w:hAnsi="宋体" w:cs="宋体"/>
          <w:bCs/>
          <w:caps/>
          <w:highlight w:val="none"/>
        </w:rPr>
        <w:fldChar w:fldCharType="separate"/>
      </w:r>
      <w:r>
        <w:rPr>
          <w:rFonts w:hint="eastAsia" w:ascii="宋体" w:hAnsi="宋体" w:cs="宋体"/>
          <w:highlight w:val="none"/>
        </w:rPr>
        <w:t>第二章 报价人须知</w:t>
      </w:r>
      <w:r>
        <w:tab/>
      </w:r>
      <w:r>
        <w:fldChar w:fldCharType="begin"/>
      </w:r>
      <w:r>
        <w:instrText xml:space="preserve"> PAGEREF _Toc15316 \h </w:instrText>
      </w:r>
      <w:r>
        <w:fldChar w:fldCharType="separate"/>
      </w:r>
      <w:r>
        <w:t>3</w:t>
      </w:r>
      <w:r>
        <w:fldChar w:fldCharType="end"/>
      </w:r>
      <w:r>
        <w:rPr>
          <w:rFonts w:hint="eastAsia" w:ascii="宋体" w:hAnsi="宋体" w:cs="宋体"/>
          <w:bCs/>
          <w:caps/>
          <w:highlight w:val="none"/>
        </w:rPr>
        <w:fldChar w:fldCharType="end"/>
      </w:r>
    </w:p>
    <w:p>
      <w:pPr>
        <w:pStyle w:val="34"/>
        <w:tabs>
          <w:tab w:val="right" w:leader="dot" w:pos="9638"/>
        </w:tabs>
      </w:pPr>
      <w:r>
        <w:rPr>
          <w:rFonts w:hint="eastAsia" w:ascii="宋体" w:hAnsi="宋体" w:cs="宋体"/>
          <w:bCs/>
          <w:caps/>
          <w:highlight w:val="none"/>
        </w:rPr>
        <w:fldChar w:fldCharType="begin"/>
      </w:r>
      <w:r>
        <w:rPr>
          <w:rFonts w:hint="eastAsia" w:ascii="宋体" w:hAnsi="宋体" w:cs="宋体"/>
          <w:bCs/>
          <w:caps/>
          <w:highlight w:val="none"/>
        </w:rPr>
        <w:instrText xml:space="preserve"> HYPERLINK \l _Toc32070 </w:instrText>
      </w:r>
      <w:r>
        <w:rPr>
          <w:rFonts w:hint="eastAsia" w:ascii="宋体" w:hAnsi="宋体" w:cs="宋体"/>
          <w:bCs/>
          <w:caps/>
          <w:highlight w:val="none"/>
        </w:rPr>
        <w:fldChar w:fldCharType="separate"/>
      </w:r>
      <w:r>
        <w:rPr>
          <w:rFonts w:hint="eastAsia" w:ascii="宋体" w:hAnsi="宋体" w:eastAsia="宋体" w:cs="宋体"/>
          <w:szCs w:val="28"/>
          <w:highlight w:val="none"/>
        </w:rPr>
        <w:t xml:space="preserve">附录1  </w:t>
      </w:r>
      <w:r>
        <w:rPr>
          <w:rFonts w:hint="eastAsia" w:ascii="宋体" w:hAnsi="宋体" w:eastAsia="宋体" w:cs="宋体"/>
          <w:bCs w:val="0"/>
          <w:szCs w:val="28"/>
          <w:highlight w:val="none"/>
        </w:rPr>
        <w:t>报价人资格要求</w:t>
      </w:r>
      <w:r>
        <w:tab/>
      </w:r>
      <w:r>
        <w:fldChar w:fldCharType="begin"/>
      </w:r>
      <w:r>
        <w:instrText xml:space="preserve"> PAGEREF _Toc32070 \h </w:instrText>
      </w:r>
      <w:r>
        <w:fldChar w:fldCharType="separate"/>
      </w:r>
      <w:r>
        <w:t>6</w:t>
      </w:r>
      <w:r>
        <w:fldChar w:fldCharType="end"/>
      </w:r>
      <w:r>
        <w:rPr>
          <w:rFonts w:hint="eastAsia" w:ascii="宋体" w:hAnsi="宋体" w:cs="宋体"/>
          <w:bCs/>
          <w:caps/>
          <w:highlight w:val="none"/>
        </w:rPr>
        <w:fldChar w:fldCharType="end"/>
      </w:r>
    </w:p>
    <w:p>
      <w:pPr>
        <w:pStyle w:val="2"/>
        <w:tabs>
          <w:tab w:val="right" w:leader="dot" w:pos="9638"/>
        </w:tabs>
      </w:pPr>
      <w:r>
        <w:rPr>
          <w:rFonts w:hint="eastAsia" w:ascii="宋体" w:hAnsi="宋体" w:cs="宋体"/>
          <w:bCs/>
          <w:caps/>
          <w:highlight w:val="none"/>
        </w:rPr>
        <w:fldChar w:fldCharType="begin"/>
      </w:r>
      <w:r>
        <w:rPr>
          <w:rFonts w:hint="eastAsia" w:ascii="宋体" w:hAnsi="宋体" w:cs="宋体"/>
          <w:bCs/>
          <w:caps/>
          <w:highlight w:val="none"/>
        </w:rPr>
        <w:instrText xml:space="preserve"> HYPERLINK \l _Toc20700 </w:instrText>
      </w:r>
      <w:r>
        <w:rPr>
          <w:rFonts w:hint="eastAsia" w:ascii="宋体" w:hAnsi="宋体" w:cs="宋体"/>
          <w:bCs/>
          <w:caps/>
          <w:highlight w:val="none"/>
        </w:rPr>
        <w:fldChar w:fldCharType="separate"/>
      </w:r>
      <w:r>
        <w:rPr>
          <w:rFonts w:hint="eastAsia"/>
        </w:rPr>
        <w:t xml:space="preserve">第三章 </w:t>
      </w:r>
      <w:r>
        <w:rPr>
          <w:rFonts w:hint="eastAsia" w:ascii="宋体" w:hAnsi="宋体" w:cs="宋体"/>
          <w:highlight w:val="none"/>
        </w:rPr>
        <w:t>评标办法（经评审的最低投标价法）</w:t>
      </w:r>
      <w:r>
        <w:tab/>
      </w:r>
      <w:r>
        <w:fldChar w:fldCharType="begin"/>
      </w:r>
      <w:r>
        <w:instrText xml:space="preserve"> PAGEREF _Toc20700 \h </w:instrText>
      </w:r>
      <w:r>
        <w:fldChar w:fldCharType="separate"/>
      </w:r>
      <w:r>
        <w:t>7</w:t>
      </w:r>
      <w:r>
        <w:fldChar w:fldCharType="end"/>
      </w:r>
      <w:r>
        <w:rPr>
          <w:rFonts w:hint="eastAsia" w:ascii="宋体" w:hAnsi="宋体" w:cs="宋体"/>
          <w:bCs/>
          <w:caps/>
          <w:highlight w:val="none"/>
        </w:rPr>
        <w:fldChar w:fldCharType="end"/>
      </w:r>
    </w:p>
    <w:p>
      <w:pPr>
        <w:pStyle w:val="34"/>
        <w:tabs>
          <w:tab w:val="right" w:leader="dot" w:pos="9638"/>
        </w:tabs>
      </w:pPr>
      <w:r>
        <w:rPr>
          <w:rFonts w:hint="eastAsia" w:ascii="宋体" w:hAnsi="宋体" w:cs="宋体"/>
          <w:bCs/>
          <w:caps/>
          <w:highlight w:val="none"/>
        </w:rPr>
        <w:fldChar w:fldCharType="begin"/>
      </w:r>
      <w:r>
        <w:rPr>
          <w:rFonts w:hint="eastAsia" w:ascii="宋体" w:hAnsi="宋体" w:cs="宋体"/>
          <w:bCs/>
          <w:caps/>
          <w:highlight w:val="none"/>
        </w:rPr>
        <w:instrText xml:space="preserve"> HYPERLINK \l _Toc18631 </w:instrText>
      </w:r>
      <w:r>
        <w:rPr>
          <w:rFonts w:hint="eastAsia" w:ascii="宋体" w:hAnsi="宋体" w:cs="宋体"/>
          <w:bCs/>
          <w:caps/>
          <w:highlight w:val="none"/>
        </w:rPr>
        <w:fldChar w:fldCharType="separate"/>
      </w:r>
      <w:r>
        <w:rPr>
          <w:rFonts w:hint="eastAsia" w:ascii="宋体" w:hAnsi="宋体" w:cs="宋体"/>
          <w:szCs w:val="28"/>
          <w:highlight w:val="none"/>
        </w:rPr>
        <w:t>评标方法</w:t>
      </w:r>
      <w:r>
        <w:rPr>
          <w:rFonts w:hint="eastAsia" w:ascii="宋体" w:hAnsi="宋体" w:cs="宋体"/>
          <w:szCs w:val="28"/>
          <w:highlight w:val="none"/>
          <w:lang w:val="en-US" w:eastAsia="zh-CN"/>
        </w:rPr>
        <w:t>前附表</w:t>
      </w:r>
      <w:r>
        <w:tab/>
      </w:r>
      <w:r>
        <w:fldChar w:fldCharType="begin"/>
      </w:r>
      <w:r>
        <w:instrText xml:space="preserve"> PAGEREF _Toc18631 \h </w:instrText>
      </w:r>
      <w:r>
        <w:fldChar w:fldCharType="separate"/>
      </w:r>
      <w:r>
        <w:t>7</w:t>
      </w:r>
      <w:r>
        <w:fldChar w:fldCharType="end"/>
      </w:r>
      <w:r>
        <w:rPr>
          <w:rFonts w:hint="eastAsia" w:ascii="宋体" w:hAnsi="宋体" w:cs="宋体"/>
          <w:bCs/>
          <w:caps/>
          <w:highlight w:val="none"/>
        </w:rPr>
        <w:fldChar w:fldCharType="end"/>
      </w:r>
    </w:p>
    <w:p>
      <w:pPr>
        <w:pStyle w:val="34"/>
        <w:tabs>
          <w:tab w:val="right" w:leader="dot" w:pos="9638"/>
        </w:tabs>
      </w:pPr>
      <w:r>
        <w:rPr>
          <w:rFonts w:hint="eastAsia" w:ascii="宋体" w:hAnsi="宋体" w:cs="宋体"/>
          <w:bCs/>
          <w:caps/>
          <w:highlight w:val="none"/>
        </w:rPr>
        <w:fldChar w:fldCharType="begin"/>
      </w:r>
      <w:r>
        <w:rPr>
          <w:rFonts w:hint="eastAsia" w:ascii="宋体" w:hAnsi="宋体" w:cs="宋体"/>
          <w:bCs/>
          <w:caps/>
          <w:highlight w:val="none"/>
        </w:rPr>
        <w:instrText xml:space="preserve"> HYPERLINK \l _Toc6578 </w:instrText>
      </w:r>
      <w:r>
        <w:rPr>
          <w:rFonts w:hint="eastAsia" w:ascii="宋体" w:hAnsi="宋体" w:cs="宋体"/>
          <w:bCs/>
          <w:caps/>
          <w:highlight w:val="none"/>
        </w:rPr>
        <w:fldChar w:fldCharType="separate"/>
      </w:r>
      <w:r>
        <w:rPr>
          <w:rFonts w:hint="eastAsia" w:ascii="宋体" w:hAnsi="宋体" w:cs="宋体"/>
          <w:szCs w:val="28"/>
          <w:highlight w:val="none"/>
        </w:rPr>
        <w:t>1. 评标方法</w:t>
      </w:r>
      <w:r>
        <w:tab/>
      </w:r>
      <w:r>
        <w:fldChar w:fldCharType="begin"/>
      </w:r>
      <w:r>
        <w:instrText xml:space="preserve"> PAGEREF _Toc6578 \h </w:instrText>
      </w:r>
      <w:r>
        <w:fldChar w:fldCharType="separate"/>
      </w:r>
      <w:r>
        <w:t>8</w:t>
      </w:r>
      <w:r>
        <w:fldChar w:fldCharType="end"/>
      </w:r>
      <w:r>
        <w:rPr>
          <w:rFonts w:hint="eastAsia" w:ascii="宋体" w:hAnsi="宋体" w:cs="宋体"/>
          <w:bCs/>
          <w:caps/>
          <w:highlight w:val="none"/>
        </w:rPr>
        <w:fldChar w:fldCharType="end"/>
      </w:r>
    </w:p>
    <w:p>
      <w:pPr>
        <w:pStyle w:val="34"/>
        <w:tabs>
          <w:tab w:val="right" w:leader="dot" w:pos="9638"/>
        </w:tabs>
      </w:pPr>
      <w:r>
        <w:rPr>
          <w:rFonts w:hint="eastAsia" w:ascii="宋体" w:hAnsi="宋体" w:cs="宋体"/>
          <w:bCs/>
          <w:caps/>
          <w:highlight w:val="none"/>
        </w:rPr>
        <w:fldChar w:fldCharType="begin"/>
      </w:r>
      <w:r>
        <w:rPr>
          <w:rFonts w:hint="eastAsia" w:ascii="宋体" w:hAnsi="宋体" w:cs="宋体"/>
          <w:bCs/>
          <w:caps/>
          <w:highlight w:val="none"/>
        </w:rPr>
        <w:instrText xml:space="preserve"> HYPERLINK \l _Toc2783 </w:instrText>
      </w:r>
      <w:r>
        <w:rPr>
          <w:rFonts w:hint="eastAsia" w:ascii="宋体" w:hAnsi="宋体" w:cs="宋体"/>
          <w:bCs/>
          <w:caps/>
          <w:highlight w:val="none"/>
        </w:rPr>
        <w:fldChar w:fldCharType="separate"/>
      </w:r>
      <w:r>
        <w:rPr>
          <w:rFonts w:hint="eastAsia" w:ascii="宋体" w:hAnsi="宋体" w:cs="宋体"/>
          <w:szCs w:val="28"/>
          <w:highlight w:val="none"/>
        </w:rPr>
        <w:t>2. 评审标准</w:t>
      </w:r>
      <w:r>
        <w:tab/>
      </w:r>
      <w:r>
        <w:fldChar w:fldCharType="begin"/>
      </w:r>
      <w:r>
        <w:instrText xml:space="preserve"> PAGEREF _Toc2783 \h </w:instrText>
      </w:r>
      <w:r>
        <w:fldChar w:fldCharType="separate"/>
      </w:r>
      <w:r>
        <w:t>8</w:t>
      </w:r>
      <w:r>
        <w:fldChar w:fldCharType="end"/>
      </w:r>
      <w:r>
        <w:rPr>
          <w:rFonts w:hint="eastAsia" w:ascii="宋体" w:hAnsi="宋体" w:cs="宋体"/>
          <w:bCs/>
          <w:caps/>
          <w:highlight w:val="none"/>
        </w:rPr>
        <w:fldChar w:fldCharType="end"/>
      </w:r>
    </w:p>
    <w:p>
      <w:pPr>
        <w:pStyle w:val="34"/>
        <w:tabs>
          <w:tab w:val="right" w:leader="dot" w:pos="9638"/>
        </w:tabs>
      </w:pPr>
      <w:r>
        <w:rPr>
          <w:rFonts w:hint="eastAsia" w:ascii="宋体" w:hAnsi="宋体" w:cs="宋体"/>
          <w:bCs/>
          <w:caps/>
          <w:highlight w:val="none"/>
        </w:rPr>
        <w:fldChar w:fldCharType="begin"/>
      </w:r>
      <w:r>
        <w:rPr>
          <w:rFonts w:hint="eastAsia" w:ascii="宋体" w:hAnsi="宋体" w:cs="宋体"/>
          <w:bCs/>
          <w:caps/>
          <w:highlight w:val="none"/>
        </w:rPr>
        <w:instrText xml:space="preserve"> HYPERLINK \l _Toc8634 </w:instrText>
      </w:r>
      <w:r>
        <w:rPr>
          <w:rFonts w:hint="eastAsia" w:ascii="宋体" w:hAnsi="宋体" w:cs="宋体"/>
          <w:bCs/>
          <w:caps/>
          <w:highlight w:val="none"/>
        </w:rPr>
        <w:fldChar w:fldCharType="separate"/>
      </w:r>
      <w:r>
        <w:rPr>
          <w:rFonts w:hint="eastAsia" w:ascii="宋体" w:hAnsi="宋体" w:cs="宋体"/>
          <w:szCs w:val="28"/>
          <w:highlight w:val="none"/>
        </w:rPr>
        <w:t>3. 评标程序</w:t>
      </w:r>
      <w:r>
        <w:tab/>
      </w:r>
      <w:r>
        <w:fldChar w:fldCharType="begin"/>
      </w:r>
      <w:r>
        <w:instrText xml:space="preserve"> PAGEREF _Toc8634 \h </w:instrText>
      </w:r>
      <w:r>
        <w:fldChar w:fldCharType="separate"/>
      </w:r>
      <w:r>
        <w:t>9</w:t>
      </w:r>
      <w:r>
        <w:fldChar w:fldCharType="end"/>
      </w:r>
      <w:r>
        <w:rPr>
          <w:rFonts w:hint="eastAsia" w:ascii="宋体" w:hAnsi="宋体" w:cs="宋体"/>
          <w:bCs/>
          <w:caps/>
          <w:highlight w:val="none"/>
        </w:rPr>
        <w:fldChar w:fldCharType="end"/>
      </w:r>
    </w:p>
    <w:p>
      <w:pPr>
        <w:pStyle w:val="2"/>
        <w:tabs>
          <w:tab w:val="right" w:leader="dot" w:pos="9638"/>
        </w:tabs>
      </w:pPr>
      <w:r>
        <w:rPr>
          <w:rFonts w:hint="eastAsia" w:ascii="宋体" w:hAnsi="宋体" w:cs="宋体"/>
          <w:bCs/>
          <w:caps/>
          <w:highlight w:val="none"/>
        </w:rPr>
        <w:fldChar w:fldCharType="begin"/>
      </w:r>
      <w:r>
        <w:rPr>
          <w:rFonts w:hint="eastAsia" w:ascii="宋体" w:hAnsi="宋体" w:cs="宋体"/>
          <w:bCs/>
          <w:caps/>
          <w:highlight w:val="none"/>
        </w:rPr>
        <w:instrText xml:space="preserve"> HYPERLINK \l _Toc7031 </w:instrText>
      </w:r>
      <w:r>
        <w:rPr>
          <w:rFonts w:hint="eastAsia" w:ascii="宋体" w:hAnsi="宋体" w:cs="宋体"/>
          <w:bCs/>
          <w:caps/>
          <w:highlight w:val="none"/>
        </w:rPr>
        <w:fldChar w:fldCharType="separate"/>
      </w:r>
      <w:r>
        <w:rPr>
          <w:rFonts w:hint="eastAsia"/>
          <w:bCs/>
          <w:highlight w:val="none"/>
          <w:lang w:val="en-US" w:eastAsia="zh-CN"/>
        </w:rPr>
        <w:t>第四章 报价说明</w:t>
      </w:r>
      <w:r>
        <w:tab/>
      </w:r>
      <w:r>
        <w:fldChar w:fldCharType="begin"/>
      </w:r>
      <w:r>
        <w:instrText xml:space="preserve"> PAGEREF _Toc7031 \h </w:instrText>
      </w:r>
      <w:r>
        <w:fldChar w:fldCharType="separate"/>
      </w:r>
      <w:r>
        <w:t>11</w:t>
      </w:r>
      <w:r>
        <w:fldChar w:fldCharType="end"/>
      </w:r>
      <w:r>
        <w:rPr>
          <w:rFonts w:hint="eastAsia" w:ascii="宋体" w:hAnsi="宋体" w:cs="宋体"/>
          <w:bCs/>
          <w:caps/>
          <w:highlight w:val="none"/>
        </w:rPr>
        <w:fldChar w:fldCharType="end"/>
      </w:r>
    </w:p>
    <w:p>
      <w:pPr>
        <w:pStyle w:val="2"/>
        <w:tabs>
          <w:tab w:val="right" w:leader="dot" w:pos="9638"/>
        </w:tabs>
      </w:pPr>
      <w:r>
        <w:rPr>
          <w:rFonts w:hint="eastAsia" w:ascii="宋体" w:hAnsi="宋体" w:cs="宋体"/>
          <w:bCs/>
          <w:caps/>
          <w:highlight w:val="none"/>
        </w:rPr>
        <w:fldChar w:fldCharType="begin"/>
      </w:r>
      <w:r>
        <w:rPr>
          <w:rFonts w:hint="eastAsia" w:ascii="宋体" w:hAnsi="宋体" w:cs="宋体"/>
          <w:bCs/>
          <w:caps/>
          <w:highlight w:val="none"/>
        </w:rPr>
        <w:instrText xml:space="preserve"> HYPERLINK \l _Toc15109 </w:instrText>
      </w:r>
      <w:r>
        <w:rPr>
          <w:rFonts w:hint="eastAsia" w:ascii="宋体" w:hAnsi="宋体" w:cs="宋体"/>
          <w:bCs/>
          <w:caps/>
          <w:highlight w:val="none"/>
        </w:rPr>
        <w:fldChar w:fldCharType="separate"/>
      </w:r>
      <w:r>
        <w:rPr>
          <w:rFonts w:hint="eastAsia" w:ascii="宋体" w:hAnsi="宋体" w:cs="宋体"/>
          <w:highlight w:val="none"/>
        </w:rPr>
        <w:t xml:space="preserve">第五章  </w:t>
      </w:r>
      <w:r>
        <w:rPr>
          <w:rFonts w:hint="eastAsia" w:ascii="宋体" w:hAnsi="宋体" w:cs="宋体"/>
          <w:highlight w:val="none"/>
          <w:lang w:eastAsia="zh-CN"/>
        </w:rPr>
        <w:t>采购清单</w:t>
      </w:r>
      <w:r>
        <w:tab/>
      </w:r>
      <w:r>
        <w:fldChar w:fldCharType="begin"/>
      </w:r>
      <w:r>
        <w:instrText xml:space="preserve"> PAGEREF _Toc15109 \h </w:instrText>
      </w:r>
      <w:r>
        <w:fldChar w:fldCharType="separate"/>
      </w:r>
      <w:r>
        <w:t>12</w:t>
      </w:r>
      <w:r>
        <w:fldChar w:fldCharType="end"/>
      </w:r>
      <w:r>
        <w:rPr>
          <w:rFonts w:hint="eastAsia" w:ascii="宋体" w:hAnsi="宋体" w:cs="宋体"/>
          <w:bCs/>
          <w:caps/>
          <w:highlight w:val="none"/>
        </w:rPr>
        <w:fldChar w:fldCharType="end"/>
      </w:r>
    </w:p>
    <w:p>
      <w:pPr>
        <w:pStyle w:val="2"/>
        <w:tabs>
          <w:tab w:val="right" w:leader="dot" w:pos="9638"/>
        </w:tabs>
      </w:pPr>
      <w:r>
        <w:rPr>
          <w:rFonts w:hint="eastAsia" w:ascii="宋体" w:hAnsi="宋体" w:cs="宋体"/>
          <w:bCs/>
          <w:caps/>
          <w:highlight w:val="none"/>
        </w:rPr>
        <w:fldChar w:fldCharType="begin"/>
      </w:r>
      <w:r>
        <w:rPr>
          <w:rFonts w:hint="eastAsia" w:ascii="宋体" w:hAnsi="宋体" w:cs="宋体"/>
          <w:bCs/>
          <w:caps/>
          <w:highlight w:val="none"/>
        </w:rPr>
        <w:instrText xml:space="preserve"> HYPERLINK \l _Toc7930 </w:instrText>
      </w:r>
      <w:r>
        <w:rPr>
          <w:rFonts w:hint="eastAsia" w:ascii="宋体" w:hAnsi="宋体" w:cs="宋体"/>
          <w:bCs/>
          <w:caps/>
          <w:highlight w:val="none"/>
        </w:rPr>
        <w:fldChar w:fldCharType="separate"/>
      </w:r>
      <w:r>
        <w:rPr>
          <w:rFonts w:hint="eastAsia" w:ascii="宋体" w:hAnsi="宋体" w:cs="宋体"/>
          <w:highlight w:val="none"/>
        </w:rPr>
        <w:t>第六章  图  纸</w:t>
      </w:r>
      <w:r>
        <w:tab/>
      </w:r>
      <w:r>
        <w:fldChar w:fldCharType="begin"/>
      </w:r>
      <w:r>
        <w:instrText xml:space="preserve"> PAGEREF _Toc7930 \h </w:instrText>
      </w:r>
      <w:r>
        <w:fldChar w:fldCharType="separate"/>
      </w:r>
      <w:r>
        <w:t>13</w:t>
      </w:r>
      <w:r>
        <w:fldChar w:fldCharType="end"/>
      </w:r>
      <w:r>
        <w:rPr>
          <w:rFonts w:hint="eastAsia" w:ascii="宋体" w:hAnsi="宋体" w:cs="宋体"/>
          <w:bCs/>
          <w:caps/>
          <w:highlight w:val="none"/>
        </w:rPr>
        <w:fldChar w:fldCharType="end"/>
      </w:r>
    </w:p>
    <w:p>
      <w:pPr>
        <w:pStyle w:val="2"/>
        <w:tabs>
          <w:tab w:val="right" w:leader="dot" w:pos="9638"/>
        </w:tabs>
      </w:pPr>
      <w:r>
        <w:rPr>
          <w:rFonts w:hint="eastAsia" w:ascii="宋体" w:hAnsi="宋体" w:cs="宋体"/>
          <w:bCs/>
          <w:caps/>
          <w:highlight w:val="none"/>
        </w:rPr>
        <w:fldChar w:fldCharType="begin"/>
      </w:r>
      <w:r>
        <w:rPr>
          <w:rFonts w:hint="eastAsia" w:ascii="宋体" w:hAnsi="宋体" w:cs="宋体"/>
          <w:bCs/>
          <w:caps/>
          <w:highlight w:val="none"/>
        </w:rPr>
        <w:instrText xml:space="preserve"> HYPERLINK \l _Toc12396 </w:instrText>
      </w:r>
      <w:r>
        <w:rPr>
          <w:rFonts w:hint="eastAsia" w:ascii="宋体" w:hAnsi="宋体" w:cs="宋体"/>
          <w:bCs/>
          <w:caps/>
          <w:highlight w:val="none"/>
        </w:rPr>
        <w:fldChar w:fldCharType="separate"/>
      </w:r>
      <w:r>
        <w:rPr>
          <w:rFonts w:hint="eastAsia" w:ascii="宋体" w:hAnsi="宋体" w:cs="宋体"/>
          <w:highlight w:val="none"/>
        </w:rPr>
        <w:t xml:space="preserve">第七章  </w:t>
      </w:r>
      <w:r>
        <w:rPr>
          <w:rFonts w:hint="eastAsia" w:ascii="宋体" w:hAnsi="宋体" w:cs="宋体"/>
          <w:highlight w:val="none"/>
          <w:lang w:val="en-US" w:eastAsia="zh-CN"/>
        </w:rPr>
        <w:t>技术标准</w:t>
      </w:r>
      <w:r>
        <w:tab/>
      </w:r>
      <w:r>
        <w:fldChar w:fldCharType="begin"/>
      </w:r>
      <w:r>
        <w:instrText xml:space="preserve"> PAGEREF _Toc12396 \h </w:instrText>
      </w:r>
      <w:r>
        <w:fldChar w:fldCharType="separate"/>
      </w:r>
      <w:r>
        <w:t>14</w:t>
      </w:r>
      <w:r>
        <w:fldChar w:fldCharType="end"/>
      </w:r>
      <w:r>
        <w:rPr>
          <w:rFonts w:hint="eastAsia" w:ascii="宋体" w:hAnsi="宋体" w:cs="宋体"/>
          <w:bCs/>
          <w:caps/>
          <w:highlight w:val="none"/>
        </w:rPr>
        <w:fldChar w:fldCharType="end"/>
      </w:r>
    </w:p>
    <w:p>
      <w:pPr>
        <w:pStyle w:val="2"/>
        <w:tabs>
          <w:tab w:val="right" w:leader="dot" w:pos="9638"/>
        </w:tabs>
      </w:pPr>
      <w:r>
        <w:rPr>
          <w:rFonts w:hint="eastAsia" w:ascii="宋体" w:hAnsi="宋体" w:cs="宋体"/>
          <w:bCs/>
          <w:caps/>
          <w:highlight w:val="none"/>
        </w:rPr>
        <w:fldChar w:fldCharType="begin"/>
      </w:r>
      <w:r>
        <w:rPr>
          <w:rFonts w:hint="eastAsia" w:ascii="宋体" w:hAnsi="宋体" w:cs="宋体"/>
          <w:bCs/>
          <w:caps/>
          <w:highlight w:val="none"/>
        </w:rPr>
        <w:instrText xml:space="preserve"> HYPERLINK \l _Toc29842 </w:instrText>
      </w:r>
      <w:r>
        <w:rPr>
          <w:rFonts w:hint="eastAsia" w:ascii="宋体" w:hAnsi="宋体" w:cs="宋体"/>
          <w:bCs/>
          <w:caps/>
          <w:highlight w:val="none"/>
        </w:rPr>
        <w:fldChar w:fldCharType="separate"/>
      </w:r>
      <w:r>
        <w:rPr>
          <w:rFonts w:hint="eastAsia"/>
          <w:szCs w:val="24"/>
          <w:highlight w:val="none"/>
          <w:lang w:val="en-US" w:eastAsia="zh-CN"/>
        </w:rPr>
        <w:t>见图纸和清单说明</w:t>
      </w:r>
      <w:r>
        <w:rPr>
          <w:rFonts w:hint="eastAsia" w:ascii="宋体" w:hAnsi="宋体" w:cs="宋体"/>
          <w:szCs w:val="24"/>
          <w:highlight w:val="none"/>
          <w:lang w:val="en-US" w:eastAsia="zh-CN"/>
        </w:rPr>
        <w:t>。</w:t>
      </w:r>
      <w:r>
        <w:rPr>
          <w:rFonts w:hint="eastAsia" w:ascii="宋体" w:hAnsi="宋体" w:eastAsia="宋体" w:cs="宋体"/>
          <w:highlight w:val="none"/>
        </w:rPr>
        <w:t xml:space="preserve">第八章  </w:t>
      </w:r>
      <w:r>
        <w:rPr>
          <w:rFonts w:hint="eastAsia" w:ascii="宋体" w:hAnsi="宋体" w:eastAsia="宋体" w:cs="宋体"/>
          <w:highlight w:val="none"/>
          <w:lang w:val="en-US" w:eastAsia="zh-CN"/>
        </w:rPr>
        <w:t>合同范本</w:t>
      </w:r>
      <w:r>
        <w:tab/>
      </w:r>
      <w:r>
        <w:fldChar w:fldCharType="begin"/>
      </w:r>
      <w:r>
        <w:instrText xml:space="preserve"> PAGEREF _Toc29842 \h </w:instrText>
      </w:r>
      <w:r>
        <w:fldChar w:fldCharType="separate"/>
      </w:r>
      <w:r>
        <w:t>14</w:t>
      </w:r>
      <w:r>
        <w:fldChar w:fldCharType="end"/>
      </w:r>
      <w:r>
        <w:rPr>
          <w:rFonts w:hint="eastAsia" w:ascii="宋体" w:hAnsi="宋体" w:cs="宋体"/>
          <w:bCs/>
          <w:caps/>
          <w:highlight w:val="none"/>
        </w:rPr>
        <w:fldChar w:fldCharType="end"/>
      </w:r>
    </w:p>
    <w:p>
      <w:pPr>
        <w:pStyle w:val="2"/>
        <w:tabs>
          <w:tab w:val="right" w:leader="dot" w:pos="9638"/>
        </w:tabs>
      </w:pPr>
      <w:r>
        <w:rPr>
          <w:rFonts w:hint="eastAsia" w:ascii="宋体" w:hAnsi="宋体" w:cs="宋体"/>
          <w:bCs/>
          <w:caps/>
          <w:highlight w:val="none"/>
        </w:rPr>
        <w:fldChar w:fldCharType="begin"/>
      </w:r>
      <w:r>
        <w:rPr>
          <w:rFonts w:hint="eastAsia" w:ascii="宋体" w:hAnsi="宋体" w:cs="宋体"/>
          <w:bCs/>
          <w:caps/>
          <w:highlight w:val="none"/>
        </w:rPr>
        <w:instrText xml:space="preserve"> HYPERLINK \l _Toc27998 </w:instrText>
      </w:r>
      <w:r>
        <w:rPr>
          <w:rFonts w:hint="eastAsia" w:ascii="宋体" w:hAnsi="宋体" w:cs="宋体"/>
          <w:bCs/>
          <w:caps/>
          <w:highlight w:val="none"/>
        </w:rPr>
        <w:fldChar w:fldCharType="separate"/>
      </w:r>
      <w:r>
        <w:rPr>
          <w:rFonts w:hint="eastAsia" w:ascii="宋体" w:hAnsi="宋体" w:cs="宋体"/>
          <w:highlight w:val="none"/>
        </w:rPr>
        <w:t>第九章  竞争性比选响应文件格式</w:t>
      </w:r>
      <w:r>
        <w:tab/>
      </w:r>
      <w:r>
        <w:fldChar w:fldCharType="begin"/>
      </w:r>
      <w:r>
        <w:instrText xml:space="preserve"> PAGEREF _Toc27998 \h </w:instrText>
      </w:r>
      <w:r>
        <w:fldChar w:fldCharType="separate"/>
      </w:r>
      <w:r>
        <w:t>16</w:t>
      </w:r>
      <w:r>
        <w:fldChar w:fldCharType="end"/>
      </w:r>
      <w:r>
        <w:rPr>
          <w:rFonts w:hint="eastAsia" w:ascii="宋体" w:hAnsi="宋体" w:cs="宋体"/>
          <w:bCs/>
          <w:caps/>
          <w:highlight w:val="none"/>
        </w:rPr>
        <w:fldChar w:fldCharType="end"/>
      </w:r>
    </w:p>
    <w:p>
      <w:pPr>
        <w:pStyle w:val="34"/>
        <w:tabs>
          <w:tab w:val="right" w:leader="dot" w:pos="9638"/>
        </w:tabs>
      </w:pPr>
      <w:r>
        <w:rPr>
          <w:rFonts w:hint="eastAsia" w:ascii="宋体" w:hAnsi="宋体" w:cs="宋体"/>
          <w:bCs/>
          <w:caps/>
          <w:highlight w:val="none"/>
        </w:rPr>
        <w:fldChar w:fldCharType="begin"/>
      </w:r>
      <w:r>
        <w:rPr>
          <w:rFonts w:hint="eastAsia" w:ascii="宋体" w:hAnsi="宋体" w:cs="宋体"/>
          <w:bCs/>
          <w:caps/>
          <w:highlight w:val="none"/>
        </w:rPr>
        <w:instrText xml:space="preserve"> HYPERLINK \l _Toc26420 </w:instrText>
      </w:r>
      <w:r>
        <w:rPr>
          <w:rFonts w:hint="eastAsia" w:ascii="宋体" w:hAnsi="宋体" w:cs="宋体"/>
          <w:bCs/>
          <w:caps/>
          <w:highlight w:val="none"/>
        </w:rPr>
        <w:fldChar w:fldCharType="separate"/>
      </w:r>
      <w:r>
        <w:rPr>
          <w:rFonts w:hint="eastAsia" w:ascii="宋体" w:hAnsi="宋体" w:eastAsia="宋体" w:cs="宋体"/>
          <w:highlight w:val="none"/>
        </w:rPr>
        <w:t>目    录</w:t>
      </w:r>
      <w:r>
        <w:tab/>
      </w:r>
      <w:r>
        <w:fldChar w:fldCharType="begin"/>
      </w:r>
      <w:r>
        <w:instrText xml:space="preserve"> PAGEREF _Toc26420 \h </w:instrText>
      </w:r>
      <w:r>
        <w:fldChar w:fldCharType="separate"/>
      </w:r>
      <w:r>
        <w:t>18</w:t>
      </w:r>
      <w:r>
        <w:fldChar w:fldCharType="end"/>
      </w:r>
      <w:r>
        <w:rPr>
          <w:rFonts w:hint="eastAsia" w:ascii="宋体" w:hAnsi="宋体" w:cs="宋体"/>
          <w:bCs/>
          <w:caps/>
          <w:highlight w:val="none"/>
        </w:rPr>
        <w:fldChar w:fldCharType="end"/>
      </w:r>
    </w:p>
    <w:p>
      <w:pPr>
        <w:pStyle w:val="34"/>
        <w:tabs>
          <w:tab w:val="right" w:leader="dot" w:pos="9638"/>
        </w:tabs>
      </w:pPr>
      <w:r>
        <w:rPr>
          <w:rFonts w:hint="eastAsia" w:ascii="宋体" w:hAnsi="宋体" w:cs="宋体"/>
          <w:bCs/>
          <w:caps/>
          <w:highlight w:val="none"/>
        </w:rPr>
        <w:fldChar w:fldCharType="begin"/>
      </w:r>
      <w:r>
        <w:rPr>
          <w:rFonts w:hint="eastAsia" w:ascii="宋体" w:hAnsi="宋体" w:cs="宋体"/>
          <w:bCs/>
          <w:caps/>
          <w:highlight w:val="none"/>
        </w:rPr>
        <w:instrText xml:space="preserve"> HYPERLINK \l _Toc28976 </w:instrText>
      </w:r>
      <w:r>
        <w:rPr>
          <w:rFonts w:hint="eastAsia" w:ascii="宋体" w:hAnsi="宋体" w:cs="宋体"/>
          <w:bCs/>
          <w:caps/>
          <w:highlight w:val="none"/>
        </w:rPr>
        <w:fldChar w:fldCharType="separate"/>
      </w:r>
      <w:r>
        <w:rPr>
          <w:rFonts w:hint="eastAsia" w:ascii="宋体" w:hAnsi="宋体" w:eastAsia="宋体" w:cs="宋体"/>
          <w:highlight w:val="none"/>
        </w:rPr>
        <w:t>一、</w:t>
      </w:r>
      <w:r>
        <w:rPr>
          <w:rFonts w:hint="eastAsia" w:ascii="宋体" w:hAnsi="宋体" w:eastAsia="宋体" w:cs="宋体"/>
          <w:highlight w:val="none"/>
          <w:lang w:eastAsia="zh-CN"/>
        </w:rPr>
        <w:t>竞争比选</w:t>
      </w:r>
      <w:r>
        <w:rPr>
          <w:rFonts w:hint="eastAsia" w:ascii="宋体" w:hAnsi="宋体" w:eastAsia="宋体" w:cs="宋体"/>
          <w:highlight w:val="none"/>
        </w:rPr>
        <w:t>响应声明书</w:t>
      </w:r>
      <w:r>
        <w:tab/>
      </w:r>
      <w:r>
        <w:fldChar w:fldCharType="begin"/>
      </w:r>
      <w:r>
        <w:instrText xml:space="preserve"> PAGEREF _Toc28976 \h </w:instrText>
      </w:r>
      <w:r>
        <w:fldChar w:fldCharType="separate"/>
      </w:r>
      <w:r>
        <w:t>19</w:t>
      </w:r>
      <w:r>
        <w:fldChar w:fldCharType="end"/>
      </w:r>
      <w:r>
        <w:rPr>
          <w:rFonts w:hint="eastAsia" w:ascii="宋体" w:hAnsi="宋体" w:cs="宋体"/>
          <w:bCs/>
          <w:caps/>
          <w:highlight w:val="none"/>
        </w:rPr>
        <w:fldChar w:fldCharType="end"/>
      </w:r>
    </w:p>
    <w:p>
      <w:pPr>
        <w:pStyle w:val="34"/>
        <w:tabs>
          <w:tab w:val="right" w:leader="dot" w:pos="9638"/>
        </w:tabs>
      </w:pPr>
      <w:r>
        <w:rPr>
          <w:rFonts w:hint="eastAsia" w:ascii="宋体" w:hAnsi="宋体" w:cs="宋体"/>
          <w:bCs/>
          <w:caps/>
          <w:highlight w:val="none"/>
        </w:rPr>
        <w:fldChar w:fldCharType="begin"/>
      </w:r>
      <w:r>
        <w:rPr>
          <w:rFonts w:hint="eastAsia" w:ascii="宋体" w:hAnsi="宋体" w:cs="宋体"/>
          <w:bCs/>
          <w:caps/>
          <w:highlight w:val="none"/>
        </w:rPr>
        <w:instrText xml:space="preserve"> HYPERLINK \l _Toc16435 </w:instrText>
      </w:r>
      <w:r>
        <w:rPr>
          <w:rFonts w:hint="eastAsia" w:ascii="宋体" w:hAnsi="宋体" w:cs="宋体"/>
          <w:bCs/>
          <w:caps/>
          <w:highlight w:val="none"/>
        </w:rPr>
        <w:fldChar w:fldCharType="separate"/>
      </w:r>
      <w:r>
        <w:rPr>
          <w:rFonts w:hint="eastAsia" w:ascii="宋体" w:hAnsi="宋体" w:eastAsia="宋体" w:cs="宋体"/>
          <w:szCs w:val="28"/>
          <w:highlight w:val="none"/>
        </w:rPr>
        <w:t>二、法定代表人身份证明或法定代表人授权委托书</w:t>
      </w:r>
      <w:r>
        <w:tab/>
      </w:r>
      <w:r>
        <w:fldChar w:fldCharType="begin"/>
      </w:r>
      <w:r>
        <w:instrText xml:space="preserve"> PAGEREF _Toc16435 \h </w:instrText>
      </w:r>
      <w:r>
        <w:fldChar w:fldCharType="separate"/>
      </w:r>
      <w:r>
        <w:t>20</w:t>
      </w:r>
      <w:r>
        <w:fldChar w:fldCharType="end"/>
      </w:r>
      <w:r>
        <w:rPr>
          <w:rFonts w:hint="eastAsia" w:ascii="宋体" w:hAnsi="宋体" w:cs="宋体"/>
          <w:bCs/>
          <w:caps/>
          <w:highlight w:val="none"/>
        </w:rPr>
        <w:fldChar w:fldCharType="end"/>
      </w:r>
    </w:p>
    <w:p>
      <w:pPr>
        <w:pStyle w:val="34"/>
        <w:tabs>
          <w:tab w:val="right" w:leader="dot" w:pos="9638"/>
        </w:tabs>
      </w:pPr>
      <w:r>
        <w:rPr>
          <w:rFonts w:hint="eastAsia" w:ascii="宋体" w:hAnsi="宋体" w:cs="宋体"/>
          <w:bCs/>
          <w:caps/>
          <w:highlight w:val="none"/>
        </w:rPr>
        <w:fldChar w:fldCharType="begin"/>
      </w:r>
      <w:r>
        <w:rPr>
          <w:rFonts w:hint="eastAsia" w:ascii="宋体" w:hAnsi="宋体" w:cs="宋体"/>
          <w:bCs/>
          <w:caps/>
          <w:highlight w:val="none"/>
        </w:rPr>
        <w:instrText xml:space="preserve"> HYPERLINK \l _Toc20985 </w:instrText>
      </w:r>
      <w:r>
        <w:rPr>
          <w:rFonts w:hint="eastAsia" w:ascii="宋体" w:hAnsi="宋体" w:cs="宋体"/>
          <w:bCs/>
          <w:caps/>
          <w:highlight w:val="none"/>
        </w:rPr>
        <w:fldChar w:fldCharType="separate"/>
      </w:r>
      <w:r>
        <w:rPr>
          <w:rFonts w:hint="eastAsia" w:ascii="宋体" w:hAnsi="宋体" w:eastAsia="宋体" w:cs="宋体"/>
          <w:szCs w:val="24"/>
          <w:highlight w:val="none"/>
        </w:rPr>
        <w:t>（一）法定代表人身份证明</w:t>
      </w:r>
      <w:r>
        <w:tab/>
      </w:r>
      <w:r>
        <w:fldChar w:fldCharType="begin"/>
      </w:r>
      <w:r>
        <w:instrText xml:space="preserve"> PAGEREF _Toc20985 \h </w:instrText>
      </w:r>
      <w:r>
        <w:fldChar w:fldCharType="separate"/>
      </w:r>
      <w:r>
        <w:t>20</w:t>
      </w:r>
      <w:r>
        <w:fldChar w:fldCharType="end"/>
      </w:r>
      <w:r>
        <w:rPr>
          <w:rFonts w:hint="eastAsia" w:ascii="宋体" w:hAnsi="宋体" w:cs="宋体"/>
          <w:bCs/>
          <w:caps/>
          <w:highlight w:val="none"/>
        </w:rPr>
        <w:fldChar w:fldCharType="end"/>
      </w:r>
    </w:p>
    <w:p>
      <w:pPr>
        <w:pStyle w:val="34"/>
        <w:tabs>
          <w:tab w:val="right" w:leader="dot" w:pos="9638"/>
        </w:tabs>
      </w:pPr>
      <w:r>
        <w:rPr>
          <w:rFonts w:hint="eastAsia" w:ascii="宋体" w:hAnsi="宋体" w:cs="宋体"/>
          <w:bCs/>
          <w:caps/>
          <w:highlight w:val="none"/>
        </w:rPr>
        <w:fldChar w:fldCharType="begin"/>
      </w:r>
      <w:r>
        <w:rPr>
          <w:rFonts w:hint="eastAsia" w:ascii="宋体" w:hAnsi="宋体" w:cs="宋体"/>
          <w:bCs/>
          <w:caps/>
          <w:highlight w:val="none"/>
        </w:rPr>
        <w:instrText xml:space="preserve"> HYPERLINK \l _Toc3882 </w:instrText>
      </w:r>
      <w:r>
        <w:rPr>
          <w:rFonts w:hint="eastAsia" w:ascii="宋体" w:hAnsi="宋体" w:cs="宋体"/>
          <w:bCs/>
          <w:caps/>
          <w:highlight w:val="none"/>
        </w:rPr>
        <w:fldChar w:fldCharType="separate"/>
      </w:r>
      <w:r>
        <w:rPr>
          <w:rFonts w:hint="eastAsia" w:ascii="宋体" w:hAnsi="宋体" w:eastAsia="宋体" w:cs="宋体"/>
          <w:szCs w:val="24"/>
          <w:highlight w:val="none"/>
        </w:rPr>
        <w:t>（二）法定代表人授权委托书</w:t>
      </w:r>
      <w:r>
        <w:tab/>
      </w:r>
      <w:r>
        <w:fldChar w:fldCharType="begin"/>
      </w:r>
      <w:r>
        <w:instrText xml:space="preserve"> PAGEREF _Toc3882 \h </w:instrText>
      </w:r>
      <w:r>
        <w:fldChar w:fldCharType="separate"/>
      </w:r>
      <w:r>
        <w:t>21</w:t>
      </w:r>
      <w:r>
        <w:fldChar w:fldCharType="end"/>
      </w:r>
      <w:r>
        <w:rPr>
          <w:rFonts w:hint="eastAsia" w:ascii="宋体" w:hAnsi="宋体" w:cs="宋体"/>
          <w:bCs/>
          <w:caps/>
          <w:highlight w:val="none"/>
        </w:rPr>
        <w:fldChar w:fldCharType="end"/>
      </w:r>
    </w:p>
    <w:p>
      <w:pPr>
        <w:pStyle w:val="34"/>
        <w:tabs>
          <w:tab w:val="right" w:leader="dot" w:pos="9638"/>
        </w:tabs>
      </w:pPr>
      <w:r>
        <w:rPr>
          <w:rFonts w:hint="eastAsia" w:ascii="宋体" w:hAnsi="宋体" w:cs="宋体"/>
          <w:bCs/>
          <w:caps/>
          <w:highlight w:val="none"/>
        </w:rPr>
        <w:fldChar w:fldCharType="begin"/>
      </w:r>
      <w:r>
        <w:rPr>
          <w:rFonts w:hint="eastAsia" w:ascii="宋体" w:hAnsi="宋体" w:cs="宋体"/>
          <w:bCs/>
          <w:caps/>
          <w:highlight w:val="none"/>
        </w:rPr>
        <w:instrText xml:space="preserve"> HYPERLINK \l _Toc29500 </w:instrText>
      </w:r>
      <w:r>
        <w:rPr>
          <w:rFonts w:hint="eastAsia" w:ascii="宋体" w:hAnsi="宋体" w:cs="宋体"/>
          <w:bCs/>
          <w:caps/>
          <w:highlight w:val="none"/>
        </w:rPr>
        <w:fldChar w:fldCharType="separate"/>
      </w:r>
      <w:r>
        <w:rPr>
          <w:rFonts w:hint="eastAsia" w:ascii="宋体" w:hAnsi="宋体" w:eastAsia="宋体" w:cs="宋体"/>
          <w:highlight w:val="none"/>
          <w:lang w:val="en-US" w:eastAsia="zh-CN"/>
        </w:rPr>
        <w:t>三、报价一览表</w:t>
      </w:r>
      <w:r>
        <w:tab/>
      </w:r>
      <w:r>
        <w:fldChar w:fldCharType="begin"/>
      </w:r>
      <w:r>
        <w:instrText xml:space="preserve"> PAGEREF _Toc29500 \h </w:instrText>
      </w:r>
      <w:r>
        <w:fldChar w:fldCharType="separate"/>
      </w:r>
      <w:r>
        <w:t>22</w:t>
      </w:r>
      <w:r>
        <w:fldChar w:fldCharType="end"/>
      </w:r>
      <w:r>
        <w:rPr>
          <w:rFonts w:hint="eastAsia" w:ascii="宋体" w:hAnsi="宋体" w:cs="宋体"/>
          <w:bCs/>
          <w:caps/>
          <w:highlight w:val="none"/>
        </w:rPr>
        <w:fldChar w:fldCharType="end"/>
      </w:r>
    </w:p>
    <w:p>
      <w:pPr>
        <w:pStyle w:val="34"/>
        <w:tabs>
          <w:tab w:val="right" w:leader="dot" w:pos="9638"/>
        </w:tabs>
      </w:pPr>
      <w:r>
        <w:rPr>
          <w:rFonts w:hint="eastAsia" w:ascii="宋体" w:hAnsi="宋体" w:cs="宋体"/>
          <w:bCs/>
          <w:caps/>
          <w:highlight w:val="none"/>
        </w:rPr>
        <w:fldChar w:fldCharType="begin"/>
      </w:r>
      <w:r>
        <w:rPr>
          <w:rFonts w:hint="eastAsia" w:ascii="宋体" w:hAnsi="宋体" w:cs="宋体"/>
          <w:bCs/>
          <w:caps/>
          <w:highlight w:val="none"/>
        </w:rPr>
        <w:instrText xml:space="preserve"> HYPERLINK \l _Toc23170 </w:instrText>
      </w:r>
      <w:r>
        <w:rPr>
          <w:rFonts w:hint="eastAsia" w:ascii="宋体" w:hAnsi="宋体" w:cs="宋体"/>
          <w:bCs/>
          <w:caps/>
          <w:highlight w:val="none"/>
        </w:rPr>
        <w:fldChar w:fldCharType="separate"/>
      </w:r>
      <w:r>
        <w:rPr>
          <w:rFonts w:hint="eastAsia" w:ascii="宋体" w:hAnsi="宋体" w:eastAsia="宋体" w:cs="宋体"/>
          <w:highlight w:val="none"/>
          <w:lang w:val="en-US" w:eastAsia="zh-CN"/>
        </w:rPr>
        <w:t>四、资格审查资料</w:t>
      </w:r>
      <w:r>
        <w:tab/>
      </w:r>
      <w:r>
        <w:fldChar w:fldCharType="begin"/>
      </w:r>
      <w:r>
        <w:instrText xml:space="preserve"> PAGEREF _Toc23170 \h </w:instrText>
      </w:r>
      <w:r>
        <w:fldChar w:fldCharType="separate"/>
      </w:r>
      <w:r>
        <w:t>23</w:t>
      </w:r>
      <w:r>
        <w:fldChar w:fldCharType="end"/>
      </w:r>
      <w:r>
        <w:rPr>
          <w:rFonts w:hint="eastAsia" w:ascii="宋体" w:hAnsi="宋体" w:cs="宋体"/>
          <w:bCs/>
          <w:caps/>
          <w:highlight w:val="none"/>
        </w:rPr>
        <w:fldChar w:fldCharType="end"/>
      </w:r>
    </w:p>
    <w:p>
      <w:pPr>
        <w:pStyle w:val="34"/>
        <w:tabs>
          <w:tab w:val="right" w:leader="dot" w:pos="9638"/>
        </w:tabs>
      </w:pPr>
      <w:r>
        <w:rPr>
          <w:rFonts w:hint="eastAsia" w:ascii="宋体" w:hAnsi="宋体" w:cs="宋体"/>
          <w:bCs/>
          <w:caps/>
          <w:highlight w:val="none"/>
        </w:rPr>
        <w:fldChar w:fldCharType="begin"/>
      </w:r>
      <w:r>
        <w:rPr>
          <w:rFonts w:hint="eastAsia" w:ascii="宋体" w:hAnsi="宋体" w:cs="宋体"/>
          <w:bCs/>
          <w:caps/>
          <w:highlight w:val="none"/>
        </w:rPr>
        <w:instrText xml:space="preserve"> HYPERLINK \l _Toc30447 </w:instrText>
      </w:r>
      <w:r>
        <w:rPr>
          <w:rFonts w:hint="eastAsia" w:ascii="宋体" w:hAnsi="宋体" w:cs="宋体"/>
          <w:bCs/>
          <w:caps/>
          <w:highlight w:val="none"/>
        </w:rPr>
        <w:fldChar w:fldCharType="separate"/>
      </w:r>
      <w:r>
        <w:rPr>
          <w:rFonts w:hint="eastAsia" w:ascii="宋体" w:hAnsi="宋体" w:eastAsia="宋体" w:cs="宋体"/>
          <w:highlight w:val="none"/>
          <w:lang w:val="en-US" w:eastAsia="zh-CN"/>
        </w:rPr>
        <w:t>五、报价人承诺</w:t>
      </w:r>
      <w:r>
        <w:tab/>
      </w:r>
      <w:r>
        <w:fldChar w:fldCharType="begin"/>
      </w:r>
      <w:r>
        <w:instrText xml:space="preserve"> PAGEREF _Toc30447 \h </w:instrText>
      </w:r>
      <w:r>
        <w:fldChar w:fldCharType="separate"/>
      </w:r>
      <w:r>
        <w:t>24</w:t>
      </w:r>
      <w:r>
        <w:fldChar w:fldCharType="end"/>
      </w:r>
      <w:r>
        <w:rPr>
          <w:rFonts w:hint="eastAsia" w:ascii="宋体" w:hAnsi="宋体" w:cs="宋体"/>
          <w:bCs/>
          <w:caps/>
          <w:highlight w:val="none"/>
        </w:rPr>
        <w:fldChar w:fldCharType="end"/>
      </w:r>
    </w:p>
    <w:p>
      <w:pPr>
        <w:pStyle w:val="34"/>
        <w:tabs>
          <w:tab w:val="right" w:leader="dot" w:pos="9628"/>
        </w:tabs>
        <w:ind w:left="0" w:leftChars="0" w:firstLine="0" w:firstLineChars="0"/>
        <w:rPr>
          <w:rFonts w:ascii="宋体" w:hAnsi="宋体" w:cs="宋体"/>
          <w:b/>
          <w:bCs/>
          <w:caps/>
          <w:highlight w:val="none"/>
        </w:rPr>
        <w:sectPr>
          <w:footerReference r:id="rId6" w:type="first"/>
          <w:headerReference r:id="rId3" w:type="default"/>
          <w:footerReference r:id="rId4" w:type="default"/>
          <w:footerReference r:id="rId5" w:type="even"/>
          <w:pgSz w:w="11906" w:h="16838"/>
          <w:pgMar w:top="1418" w:right="1134" w:bottom="1418" w:left="1134" w:header="851" w:footer="992" w:gutter="0"/>
          <w:cols w:space="720" w:num="1"/>
          <w:docGrid w:type="lines" w:linePitch="312" w:charSpace="0"/>
        </w:sectPr>
      </w:pPr>
      <w:r>
        <w:rPr>
          <w:rFonts w:hint="eastAsia" w:ascii="宋体" w:hAnsi="宋体" w:cs="宋体"/>
          <w:bCs/>
          <w:caps/>
          <w:highlight w:val="none"/>
        </w:rPr>
        <w:fldChar w:fldCharType="end"/>
      </w:r>
    </w:p>
    <w:p>
      <w:pPr>
        <w:pStyle w:val="3"/>
        <w:spacing w:before="0" w:after="0" w:line="360" w:lineRule="auto"/>
        <w:jc w:val="center"/>
        <w:rPr>
          <w:rFonts w:hint="eastAsia" w:ascii="宋体" w:hAnsi="宋体" w:cs="宋体"/>
          <w:highlight w:val="none"/>
        </w:rPr>
      </w:pPr>
      <w:bookmarkStart w:id="5" w:name="_Toc246996157"/>
      <w:bookmarkStart w:id="6" w:name="_Toc152042287"/>
      <w:bookmarkStart w:id="7" w:name="_Toc179632527"/>
      <w:bookmarkStart w:id="8" w:name="_Toc246996900"/>
      <w:bookmarkStart w:id="9" w:name="_Toc507319890"/>
      <w:bookmarkStart w:id="10" w:name="_Toc152045511"/>
      <w:bookmarkStart w:id="11" w:name="_Toc144974479"/>
      <w:bookmarkStart w:id="12" w:name="_Toc247096243"/>
      <w:bookmarkStart w:id="13" w:name="_Toc247085671"/>
      <w:bookmarkStart w:id="14" w:name="_Toc2000404"/>
      <w:bookmarkStart w:id="15" w:name="_Toc5531"/>
      <w:r>
        <w:rPr>
          <w:rFonts w:hint="eastAsia" w:ascii="宋体" w:hAnsi="宋体" w:cs="宋体"/>
          <w:highlight w:val="none"/>
        </w:rPr>
        <w:t xml:space="preserve">第一章 </w:t>
      </w:r>
      <w:bookmarkEnd w:id="5"/>
      <w:bookmarkEnd w:id="6"/>
      <w:bookmarkEnd w:id="7"/>
      <w:bookmarkEnd w:id="8"/>
      <w:bookmarkEnd w:id="9"/>
      <w:bookmarkEnd w:id="10"/>
      <w:bookmarkEnd w:id="11"/>
      <w:bookmarkEnd w:id="12"/>
      <w:bookmarkEnd w:id="13"/>
      <w:bookmarkEnd w:id="14"/>
      <w:r>
        <w:rPr>
          <w:rFonts w:hint="eastAsia" w:ascii="宋体" w:hAnsi="宋体" w:cs="宋体"/>
          <w:highlight w:val="none"/>
        </w:rPr>
        <w:t>比选公告</w:t>
      </w:r>
      <w:bookmarkEnd w:id="15"/>
    </w:p>
    <w:p>
      <w:pPr>
        <w:spacing w:line="440" w:lineRule="exact"/>
        <w:jc w:val="center"/>
        <w:rPr>
          <w:rFonts w:hint="eastAsia" w:ascii="宋体" w:hAnsi="宋体" w:cs="宋体"/>
          <w:b/>
          <w:sz w:val="28"/>
          <w:szCs w:val="28"/>
          <w:highlight w:val="none"/>
        </w:rPr>
      </w:pPr>
      <w:bookmarkStart w:id="16" w:name="OLE_LINK3"/>
      <w:bookmarkStart w:id="17" w:name="OLE_LINK2"/>
    </w:p>
    <w:p>
      <w:pPr>
        <w:pStyle w:val="4"/>
        <w:spacing w:before="0" w:after="0" w:line="360" w:lineRule="auto"/>
        <w:rPr>
          <w:rFonts w:hint="eastAsia" w:ascii="宋体" w:hAnsi="宋体" w:eastAsia="宋体" w:cs="宋体"/>
          <w:highlight w:val="none"/>
        </w:rPr>
      </w:pPr>
      <w:bookmarkStart w:id="18" w:name="_Toc6549"/>
      <w:bookmarkStart w:id="19" w:name="_Toc24874"/>
      <w:bookmarkStart w:id="20" w:name="_Toc179632528"/>
      <w:bookmarkStart w:id="21" w:name="_Toc247085672"/>
      <w:bookmarkStart w:id="22" w:name="_Toc152042288"/>
      <w:bookmarkStart w:id="23" w:name="_Toc7525"/>
      <w:bookmarkStart w:id="24" w:name="_Toc246996158"/>
      <w:bookmarkStart w:id="25" w:name="_Toc144974480"/>
      <w:bookmarkStart w:id="26" w:name="_Toc10076"/>
      <w:bookmarkStart w:id="27" w:name="_Toc11329213"/>
      <w:bookmarkStart w:id="28" w:name="_Toc246996901"/>
      <w:bookmarkStart w:id="29" w:name="_Toc507319891"/>
      <w:bookmarkStart w:id="30" w:name="_Toc152045512"/>
      <w:r>
        <w:rPr>
          <w:rFonts w:hint="eastAsia" w:ascii="宋体" w:hAnsi="宋体" w:eastAsia="宋体" w:cs="宋体"/>
          <w:highlight w:val="none"/>
        </w:rPr>
        <w:t>1. 比选条件</w:t>
      </w:r>
      <w:bookmarkEnd w:id="18"/>
      <w:bookmarkEnd w:id="19"/>
      <w:bookmarkEnd w:id="20"/>
      <w:bookmarkEnd w:id="21"/>
      <w:bookmarkEnd w:id="22"/>
      <w:bookmarkEnd w:id="23"/>
      <w:bookmarkEnd w:id="24"/>
      <w:bookmarkEnd w:id="25"/>
      <w:bookmarkEnd w:id="26"/>
      <w:bookmarkEnd w:id="27"/>
      <w:bookmarkEnd w:id="28"/>
      <w:bookmarkEnd w:id="29"/>
      <w:bookmarkEnd w:id="30"/>
    </w:p>
    <w:p>
      <w:pPr>
        <w:spacing w:line="400" w:lineRule="exact"/>
        <w:rPr>
          <w:rFonts w:hint="eastAsia" w:ascii="宋体" w:hAnsi="宋体" w:cs="宋体"/>
          <w:szCs w:val="21"/>
          <w:highlight w:val="none"/>
        </w:rPr>
      </w:pPr>
      <w:r>
        <w:rPr>
          <w:rFonts w:hint="eastAsia" w:ascii="宋体" w:hAnsi="宋体" w:cs="宋体"/>
          <w:szCs w:val="21"/>
          <w:highlight w:val="none"/>
        </w:rPr>
        <w:t>　　本竞争性比选项目</w:t>
      </w:r>
      <w:r>
        <w:rPr>
          <w:rFonts w:hint="eastAsia" w:ascii="宋体" w:hAnsi="宋体" w:cs="宋体"/>
          <w:szCs w:val="21"/>
          <w:highlight w:val="none"/>
          <w:u w:val="single"/>
          <w:lang w:val="en-US" w:eastAsia="zh-CN"/>
        </w:rPr>
        <w:t>重庆首讯科技股份有限公司2023年车辆保险服务采购</w:t>
      </w:r>
      <w:r>
        <w:rPr>
          <w:rFonts w:hint="eastAsia" w:ascii="宋体" w:hAnsi="宋体" w:cs="宋体"/>
          <w:szCs w:val="21"/>
          <w:highlight w:val="none"/>
        </w:rPr>
        <w:t>，采购人为</w:t>
      </w:r>
      <w:r>
        <w:rPr>
          <w:rFonts w:hint="eastAsia" w:ascii="宋体" w:hAnsi="宋体" w:cs="宋体"/>
          <w:szCs w:val="21"/>
          <w:highlight w:val="none"/>
          <w:u w:val="single"/>
        </w:rPr>
        <w:t xml:space="preserve"> 重庆首讯科技股份有限公司 </w:t>
      </w:r>
      <w:r>
        <w:rPr>
          <w:rFonts w:hint="eastAsia" w:ascii="宋体" w:hAnsi="宋体" w:cs="宋体"/>
          <w:szCs w:val="21"/>
          <w:highlight w:val="none"/>
        </w:rPr>
        <w:t>，该项目已具备比选条件，现对该项目进行竞争性比选。</w:t>
      </w:r>
    </w:p>
    <w:p>
      <w:pPr>
        <w:pStyle w:val="4"/>
        <w:spacing w:before="120" w:after="0" w:line="360" w:lineRule="auto"/>
        <w:rPr>
          <w:rFonts w:hint="eastAsia" w:ascii="宋体" w:hAnsi="宋体" w:eastAsia="宋体" w:cs="宋体"/>
          <w:highlight w:val="none"/>
        </w:rPr>
      </w:pPr>
      <w:bookmarkStart w:id="31" w:name="_Toc144974481"/>
      <w:bookmarkStart w:id="32" w:name="_Toc18109"/>
      <w:bookmarkStart w:id="33" w:name="_Toc10952"/>
      <w:bookmarkStart w:id="34" w:name="_Toc152045513"/>
      <w:bookmarkStart w:id="35" w:name="_Toc246996902"/>
      <w:bookmarkStart w:id="36" w:name="_Toc247085673"/>
      <w:bookmarkStart w:id="37" w:name="_Toc152042289"/>
      <w:bookmarkStart w:id="38" w:name="_Toc507319892"/>
      <w:bookmarkStart w:id="39" w:name="_Toc179632529"/>
      <w:bookmarkStart w:id="40" w:name="_Toc23060"/>
      <w:bookmarkStart w:id="41" w:name="_Toc11329214"/>
      <w:bookmarkStart w:id="42" w:name="_Toc21343"/>
      <w:bookmarkStart w:id="43" w:name="_Toc246996159"/>
      <w:r>
        <w:rPr>
          <w:rFonts w:hint="eastAsia" w:ascii="宋体" w:hAnsi="宋体" w:eastAsia="宋体" w:cs="宋体"/>
          <w:highlight w:val="none"/>
        </w:rPr>
        <w:t>2. 项目概况与</w:t>
      </w:r>
      <w:r>
        <w:rPr>
          <w:rFonts w:hint="eastAsia" w:ascii="宋体" w:hAnsi="宋体" w:eastAsia="宋体" w:cs="宋体"/>
          <w:highlight w:val="none"/>
          <w:lang w:val="en-US" w:eastAsia="zh-CN"/>
        </w:rPr>
        <w:t>采购</w:t>
      </w:r>
      <w:r>
        <w:rPr>
          <w:rFonts w:hint="eastAsia" w:ascii="宋体" w:hAnsi="宋体" w:eastAsia="宋体" w:cs="宋体"/>
          <w:highlight w:val="none"/>
        </w:rPr>
        <w:t>范围</w:t>
      </w:r>
      <w:bookmarkEnd w:id="31"/>
      <w:bookmarkEnd w:id="32"/>
      <w:bookmarkEnd w:id="33"/>
      <w:bookmarkEnd w:id="34"/>
      <w:bookmarkEnd w:id="35"/>
      <w:bookmarkEnd w:id="36"/>
      <w:bookmarkEnd w:id="37"/>
      <w:bookmarkEnd w:id="38"/>
      <w:bookmarkEnd w:id="39"/>
      <w:bookmarkEnd w:id="40"/>
      <w:bookmarkEnd w:id="41"/>
      <w:bookmarkEnd w:id="42"/>
      <w:bookmarkEnd w:id="43"/>
    </w:p>
    <w:p>
      <w:pPr>
        <w:pStyle w:val="13"/>
        <w:adjustRightInd w:val="0"/>
        <w:spacing w:line="400" w:lineRule="exact"/>
        <w:jc w:val="both"/>
        <w:rPr>
          <w:rFonts w:hint="eastAsia" w:ascii="宋体" w:hAnsi="宋体" w:cs="宋体"/>
          <w:szCs w:val="21"/>
          <w:highlight w:val="none"/>
          <w:u w:val="none"/>
        </w:rPr>
      </w:pPr>
      <w:bookmarkStart w:id="44" w:name="_Toc446247226"/>
      <w:r>
        <w:rPr>
          <w:rFonts w:hint="eastAsia" w:ascii="宋体" w:hAnsi="宋体" w:cs="宋体"/>
          <w:highlight w:val="none"/>
        </w:rPr>
        <w:t xml:space="preserve">2.1 </w:t>
      </w:r>
      <w:bookmarkEnd w:id="44"/>
      <w:r>
        <w:rPr>
          <w:rFonts w:hint="eastAsia" w:ascii="宋体" w:hAnsi="宋体" w:cs="宋体"/>
          <w:szCs w:val="21"/>
          <w:highlight w:val="none"/>
        </w:rPr>
        <w:t>项目概况</w:t>
      </w:r>
      <w:r>
        <w:rPr>
          <w:rFonts w:hint="eastAsia" w:ascii="宋体" w:hAnsi="宋体" w:cs="宋体"/>
          <w:szCs w:val="21"/>
          <w:highlight w:val="none"/>
          <w:lang w:val="en-US" w:eastAsia="zh-CN"/>
        </w:rPr>
        <w:t>及采购内容：</w:t>
      </w:r>
      <w:r>
        <w:rPr>
          <w:rFonts w:hint="eastAsia" w:ascii="宋体" w:hAnsi="宋体" w:cs="宋体"/>
          <w:szCs w:val="21"/>
          <w:highlight w:val="none"/>
          <w:u w:val="single"/>
          <w:lang w:val="en-US" w:eastAsia="zh-CN"/>
        </w:rPr>
        <w:t>重庆首讯科技股份有限公司</w:t>
      </w:r>
      <w:r>
        <w:rPr>
          <w:rFonts w:hint="eastAsia" w:ascii="宋体" w:hAnsi="宋体" w:cs="宋体"/>
          <w:szCs w:val="21"/>
          <w:highlight w:val="none"/>
          <w:u w:val="none"/>
        </w:rPr>
        <w:t>现有19台小客车、46台货车、11台特种车</w:t>
      </w:r>
      <w:r>
        <w:rPr>
          <w:rFonts w:hint="eastAsia" w:ascii="宋体" w:hAnsi="宋体" w:cs="宋体"/>
          <w:szCs w:val="21"/>
          <w:highlight w:val="none"/>
          <w:u w:val="none"/>
          <w:lang w:eastAsia="zh-CN"/>
        </w:rPr>
        <w:t>（</w:t>
      </w:r>
      <w:r>
        <w:rPr>
          <w:rFonts w:hint="eastAsia" w:ascii="宋体" w:hAnsi="宋体" w:cs="宋体"/>
          <w:szCs w:val="21"/>
          <w:highlight w:val="none"/>
          <w:u w:val="none"/>
          <w:lang w:val="en-US" w:eastAsia="zh-CN"/>
        </w:rPr>
        <w:t>详见附件：车辆信息清单）</w:t>
      </w:r>
      <w:r>
        <w:rPr>
          <w:rFonts w:hint="eastAsia" w:ascii="宋体" w:hAnsi="宋体" w:cs="宋体"/>
          <w:szCs w:val="21"/>
          <w:highlight w:val="none"/>
          <w:u w:val="none"/>
        </w:rPr>
        <w:t>的车辆保险，含商业险、交强险、车船税，以及对所有事故（含超出保险额度或未投保险种的案件）进行出险、定损、谈判、诉讼、仲裁、保险法律条款提供咨询服务。</w:t>
      </w:r>
    </w:p>
    <w:p>
      <w:pPr>
        <w:pStyle w:val="13"/>
        <w:adjustRightInd w:val="0"/>
        <w:spacing w:line="400" w:lineRule="exact"/>
        <w:jc w:val="both"/>
        <w:rPr>
          <w:rFonts w:hint="eastAsia" w:ascii="宋体" w:hAnsi="宋体" w:cs="宋体"/>
          <w:szCs w:val="21"/>
          <w:highlight w:val="none"/>
          <w:u w:val="none"/>
        </w:rPr>
      </w:pPr>
      <w:r>
        <w:rPr>
          <w:rFonts w:hint="eastAsia" w:ascii="宋体" w:hAnsi="宋体" w:cs="宋体"/>
          <w:szCs w:val="21"/>
          <w:highlight w:val="none"/>
          <w:u w:val="none"/>
          <w:lang w:eastAsia="zh-CN"/>
        </w:rPr>
        <w:t>（</w:t>
      </w:r>
      <w:r>
        <w:rPr>
          <w:rFonts w:hint="eastAsia" w:ascii="宋体" w:hAnsi="宋体" w:cs="宋体"/>
          <w:szCs w:val="21"/>
          <w:highlight w:val="none"/>
          <w:u w:val="none"/>
          <w:lang w:val="en-US" w:eastAsia="zh-CN"/>
        </w:rPr>
        <w:t>1）</w:t>
      </w:r>
      <w:r>
        <w:rPr>
          <w:rFonts w:hint="eastAsia" w:ascii="宋体" w:hAnsi="宋体" w:cs="宋体"/>
          <w:szCs w:val="21"/>
          <w:highlight w:val="none"/>
          <w:u w:val="none"/>
        </w:rPr>
        <w:t>商业险：</w:t>
      </w:r>
    </w:p>
    <w:p>
      <w:pPr>
        <w:pStyle w:val="13"/>
        <w:adjustRightInd w:val="0"/>
        <w:spacing w:line="400" w:lineRule="exact"/>
        <w:jc w:val="both"/>
        <w:rPr>
          <w:rFonts w:hint="eastAsia" w:ascii="宋体" w:hAnsi="宋体" w:cs="宋体"/>
          <w:szCs w:val="21"/>
          <w:highlight w:val="none"/>
          <w:u w:val="none"/>
        </w:rPr>
      </w:pPr>
      <w:r>
        <w:rPr>
          <w:rFonts w:hint="eastAsia" w:ascii="宋体" w:hAnsi="宋体" w:cs="宋体"/>
          <w:szCs w:val="21"/>
          <w:highlight w:val="none"/>
          <w:u w:val="none"/>
        </w:rPr>
        <w:t>1.车辆损失险（按车辆折旧后车辆实际价值）；</w:t>
      </w:r>
    </w:p>
    <w:p>
      <w:pPr>
        <w:pStyle w:val="13"/>
        <w:adjustRightInd w:val="0"/>
        <w:spacing w:line="400" w:lineRule="exact"/>
        <w:jc w:val="both"/>
        <w:rPr>
          <w:rFonts w:hint="eastAsia" w:ascii="宋体" w:hAnsi="宋体" w:cs="宋体"/>
          <w:szCs w:val="21"/>
          <w:highlight w:val="none"/>
          <w:u w:val="none"/>
        </w:rPr>
      </w:pPr>
      <w:r>
        <w:rPr>
          <w:rFonts w:hint="eastAsia" w:ascii="宋体" w:hAnsi="宋体" w:cs="宋体"/>
          <w:szCs w:val="21"/>
          <w:highlight w:val="none"/>
          <w:u w:val="none"/>
        </w:rPr>
        <w:t>2.第三者责任险（每次赔偿限额3</w:t>
      </w:r>
      <w:bookmarkStart w:id="867" w:name="_GoBack"/>
      <w:bookmarkEnd w:id="867"/>
      <w:r>
        <w:rPr>
          <w:rFonts w:hint="eastAsia" w:ascii="宋体" w:hAnsi="宋体" w:cs="宋体"/>
          <w:szCs w:val="21"/>
          <w:highlight w:val="none"/>
          <w:u w:val="none"/>
        </w:rPr>
        <w:t>00万元人民币）</w:t>
      </w:r>
    </w:p>
    <w:p>
      <w:pPr>
        <w:pStyle w:val="13"/>
        <w:adjustRightInd w:val="0"/>
        <w:spacing w:line="400" w:lineRule="exact"/>
        <w:jc w:val="both"/>
        <w:rPr>
          <w:rFonts w:hint="eastAsia" w:ascii="宋体" w:hAnsi="宋体" w:cs="宋体"/>
          <w:szCs w:val="21"/>
          <w:highlight w:val="none"/>
          <w:u w:val="none"/>
        </w:rPr>
      </w:pPr>
      <w:r>
        <w:rPr>
          <w:rFonts w:hint="eastAsia" w:ascii="宋体" w:hAnsi="宋体" w:cs="宋体"/>
          <w:szCs w:val="21"/>
          <w:highlight w:val="none"/>
          <w:u w:val="none"/>
        </w:rPr>
        <w:t>3.车上人员责任险（按车辆行驶核载人数为准）、赔偿限额50万元/座；</w:t>
      </w:r>
    </w:p>
    <w:p>
      <w:pPr>
        <w:pStyle w:val="13"/>
        <w:adjustRightInd w:val="0"/>
        <w:spacing w:line="400" w:lineRule="exact"/>
        <w:jc w:val="both"/>
        <w:rPr>
          <w:rFonts w:hint="eastAsia" w:ascii="宋体" w:hAnsi="宋体" w:cs="宋体"/>
          <w:szCs w:val="21"/>
          <w:highlight w:val="none"/>
          <w:u w:val="none"/>
        </w:rPr>
      </w:pPr>
      <w:r>
        <w:rPr>
          <w:rFonts w:hint="eastAsia" w:ascii="宋体" w:hAnsi="宋体" w:cs="宋体"/>
          <w:szCs w:val="21"/>
          <w:highlight w:val="none"/>
          <w:u w:val="none"/>
        </w:rPr>
        <w:t>4.医保外医疗费用责任险（不超过主险的赔偿限额）</w:t>
      </w:r>
    </w:p>
    <w:p>
      <w:pPr>
        <w:pStyle w:val="13"/>
        <w:adjustRightInd w:val="0"/>
        <w:spacing w:line="400" w:lineRule="exact"/>
        <w:jc w:val="both"/>
        <w:rPr>
          <w:rFonts w:hint="eastAsia" w:ascii="宋体" w:hAnsi="宋体" w:cs="宋体"/>
          <w:szCs w:val="21"/>
          <w:highlight w:val="none"/>
          <w:u w:val="none"/>
        </w:rPr>
      </w:pPr>
      <w:r>
        <w:rPr>
          <w:rFonts w:hint="eastAsia" w:ascii="宋体" w:hAnsi="宋体" w:cs="宋体"/>
          <w:szCs w:val="21"/>
          <w:highlight w:val="none"/>
          <w:u w:val="none"/>
          <w:lang w:eastAsia="zh-CN"/>
        </w:rPr>
        <w:t>（</w:t>
      </w:r>
      <w:r>
        <w:rPr>
          <w:rFonts w:hint="eastAsia" w:ascii="宋体" w:hAnsi="宋体" w:cs="宋体"/>
          <w:szCs w:val="21"/>
          <w:highlight w:val="none"/>
          <w:u w:val="none"/>
          <w:lang w:val="en-US" w:eastAsia="zh-CN"/>
        </w:rPr>
        <w:t>2）</w:t>
      </w:r>
      <w:r>
        <w:rPr>
          <w:rFonts w:hint="eastAsia" w:ascii="宋体" w:hAnsi="宋体" w:cs="宋体"/>
          <w:szCs w:val="21"/>
          <w:highlight w:val="none"/>
          <w:u w:val="none"/>
        </w:rPr>
        <w:t>交强险、车船税：</w:t>
      </w:r>
    </w:p>
    <w:p>
      <w:pPr>
        <w:pStyle w:val="13"/>
        <w:adjustRightInd w:val="0"/>
        <w:spacing w:line="400" w:lineRule="exact"/>
        <w:jc w:val="both"/>
        <w:rPr>
          <w:rFonts w:hint="default" w:ascii="宋体" w:hAnsi="宋体" w:eastAsia="宋体" w:cs="宋体"/>
          <w:kern w:val="2"/>
          <w:sz w:val="21"/>
          <w:szCs w:val="24"/>
          <w:highlight w:val="none"/>
          <w:lang w:val="en-US" w:eastAsia="zh-CN" w:bidi="ar-SA"/>
        </w:rPr>
      </w:pPr>
      <w:r>
        <w:rPr>
          <w:rFonts w:hint="eastAsia" w:ascii="宋体" w:hAnsi="宋体" w:cs="宋体"/>
          <w:szCs w:val="21"/>
          <w:highlight w:val="none"/>
          <w:u w:val="none"/>
        </w:rPr>
        <w:t>按《机动车交通事故责任强制保险条例》、中国保险行业协会机动车交通事故责任强制保险的有关规定执行。</w:t>
      </w:r>
    </w:p>
    <w:p>
      <w:pPr>
        <w:spacing w:line="400" w:lineRule="exact"/>
        <w:ind w:firstLine="420" w:firstLineChars="200"/>
        <w:rPr>
          <w:rFonts w:hint="eastAsia" w:ascii="宋体" w:hAnsi="宋体" w:cs="宋体"/>
          <w:b w:val="0"/>
          <w:bCs w:val="0"/>
          <w:kern w:val="2"/>
          <w:sz w:val="21"/>
          <w:szCs w:val="24"/>
          <w:highlight w:val="none"/>
          <w:lang w:val="en-US" w:eastAsia="zh-CN" w:bidi="ar-SA"/>
        </w:rPr>
      </w:pPr>
      <w:r>
        <w:rPr>
          <w:rFonts w:hint="eastAsia" w:ascii="宋体" w:hAnsi="宋体" w:cs="宋体"/>
          <w:b w:val="0"/>
          <w:bCs w:val="0"/>
          <w:highlight w:val="none"/>
        </w:rPr>
        <w:t>2.</w:t>
      </w:r>
      <w:r>
        <w:rPr>
          <w:rFonts w:hint="eastAsia" w:ascii="宋体" w:hAnsi="宋体" w:cs="宋体"/>
          <w:b w:val="0"/>
          <w:bCs w:val="0"/>
          <w:highlight w:val="none"/>
          <w:lang w:val="en-US" w:eastAsia="zh-CN"/>
        </w:rPr>
        <w:t>2</w:t>
      </w:r>
      <w:r>
        <w:rPr>
          <w:rFonts w:hint="eastAsia" w:ascii="宋体" w:hAnsi="宋体" w:eastAsia="宋体" w:cs="宋体"/>
          <w:b w:val="0"/>
          <w:bCs w:val="0"/>
          <w:kern w:val="2"/>
          <w:sz w:val="21"/>
          <w:szCs w:val="24"/>
          <w:highlight w:val="none"/>
          <w:lang w:val="en-US" w:eastAsia="zh-CN" w:bidi="ar-SA"/>
        </w:rPr>
        <w:t xml:space="preserve"> </w:t>
      </w:r>
      <w:r>
        <w:rPr>
          <w:rFonts w:hint="eastAsia" w:ascii="宋体" w:hAnsi="宋体" w:cs="宋体"/>
          <w:b w:val="0"/>
          <w:bCs w:val="0"/>
          <w:kern w:val="2"/>
          <w:sz w:val="21"/>
          <w:szCs w:val="24"/>
          <w:highlight w:val="none"/>
          <w:lang w:val="en-US" w:eastAsia="zh-CN" w:bidi="ar-SA"/>
        </w:rPr>
        <w:t>服务期限：2年，合同1年1签，1年到期后，经采购人考核满意的，可续约1年。</w:t>
      </w:r>
    </w:p>
    <w:p>
      <w:pPr>
        <w:spacing w:line="400" w:lineRule="exact"/>
        <w:ind w:firstLine="420" w:firstLineChars="200"/>
        <w:rPr>
          <w:rFonts w:hint="eastAsia" w:ascii="宋体" w:hAnsi="宋体" w:cs="宋体"/>
          <w:b w:val="0"/>
          <w:bCs w:val="0"/>
          <w:kern w:val="2"/>
          <w:sz w:val="21"/>
          <w:szCs w:val="21"/>
          <w:highlight w:val="none"/>
          <w:lang w:val="en-US" w:eastAsia="zh-CN" w:bidi="ar-SA"/>
        </w:rPr>
      </w:pPr>
      <w:r>
        <w:rPr>
          <w:rFonts w:hint="eastAsia" w:ascii="宋体" w:hAnsi="宋体" w:cs="宋体"/>
          <w:b w:val="0"/>
          <w:bCs w:val="0"/>
          <w:kern w:val="2"/>
          <w:sz w:val="21"/>
          <w:szCs w:val="24"/>
          <w:highlight w:val="none"/>
          <w:lang w:val="en-US" w:eastAsia="zh-CN" w:bidi="ar-SA"/>
        </w:rPr>
        <w:t>2.3 标段划分：</w:t>
      </w:r>
      <w:r>
        <w:rPr>
          <w:rFonts w:hint="eastAsia" w:ascii="宋体" w:hAnsi="宋体" w:cs="宋体"/>
          <w:szCs w:val="21"/>
          <w:highlight w:val="none"/>
          <w:lang w:val="en-US" w:eastAsia="zh-CN"/>
        </w:rPr>
        <w:t>本次竞争性比选分为1个合同段。</w:t>
      </w:r>
    </w:p>
    <w:p>
      <w:pPr>
        <w:pStyle w:val="4"/>
        <w:spacing w:before="120" w:after="0" w:line="360" w:lineRule="auto"/>
        <w:rPr>
          <w:rFonts w:hint="eastAsia" w:ascii="宋体" w:hAnsi="宋体" w:eastAsia="宋体" w:cs="宋体"/>
          <w:highlight w:val="none"/>
        </w:rPr>
      </w:pPr>
      <w:bookmarkStart w:id="45" w:name="_Toc246996903"/>
      <w:bookmarkStart w:id="46" w:name="_Toc23184"/>
      <w:bookmarkStart w:id="47" w:name="_Toc507319893"/>
      <w:bookmarkStart w:id="48" w:name="_Toc11329215"/>
      <w:bookmarkStart w:id="49" w:name="_Toc30356"/>
      <w:bookmarkStart w:id="50" w:name="_Toc179632530"/>
      <w:bookmarkStart w:id="51" w:name="_Toc247085674"/>
      <w:bookmarkStart w:id="52" w:name="_Toc152042290"/>
      <w:bookmarkStart w:id="53" w:name="_Toc246996160"/>
      <w:bookmarkStart w:id="54" w:name="_Toc10171"/>
      <w:bookmarkStart w:id="55" w:name="_Toc152045514"/>
      <w:bookmarkStart w:id="56" w:name="_Toc7065"/>
      <w:bookmarkStart w:id="57" w:name="_Toc144974482"/>
      <w:r>
        <w:rPr>
          <w:rFonts w:hint="eastAsia" w:ascii="宋体" w:hAnsi="宋体" w:eastAsia="宋体" w:cs="宋体"/>
          <w:highlight w:val="none"/>
        </w:rPr>
        <w:t>3. 报价人资格要求</w:t>
      </w:r>
      <w:bookmarkEnd w:id="45"/>
      <w:bookmarkEnd w:id="46"/>
      <w:bookmarkEnd w:id="47"/>
      <w:bookmarkEnd w:id="48"/>
      <w:bookmarkEnd w:id="49"/>
      <w:bookmarkEnd w:id="50"/>
      <w:bookmarkEnd w:id="51"/>
      <w:bookmarkEnd w:id="52"/>
      <w:bookmarkEnd w:id="53"/>
      <w:bookmarkEnd w:id="54"/>
      <w:bookmarkEnd w:id="55"/>
      <w:bookmarkEnd w:id="56"/>
      <w:bookmarkEnd w:id="57"/>
    </w:p>
    <w:p>
      <w:pPr>
        <w:spacing w:line="400" w:lineRule="exact"/>
        <w:ind w:firstLine="420" w:firstLineChars="200"/>
        <w:rPr>
          <w:rFonts w:hint="eastAsia" w:ascii="宋体" w:hAnsi="宋体" w:cs="宋体"/>
          <w:szCs w:val="21"/>
          <w:highlight w:val="none"/>
          <w:shd w:val="clear" w:color="auto" w:fill="FFFFFF"/>
        </w:rPr>
      </w:pPr>
      <w:bookmarkStart w:id="58" w:name="_Toc179632531"/>
      <w:bookmarkStart w:id="59" w:name="_Toc246996161"/>
      <w:bookmarkStart w:id="60" w:name="_Toc152042291"/>
      <w:bookmarkStart w:id="61" w:name="_Toc152045515"/>
      <w:bookmarkStart w:id="62" w:name="_Toc144974483"/>
      <w:bookmarkStart w:id="63" w:name="_Toc247085675"/>
      <w:bookmarkStart w:id="64" w:name="_Toc246996904"/>
      <w:r>
        <w:rPr>
          <w:rFonts w:hint="eastAsia" w:ascii="宋体" w:hAnsi="宋体" w:cs="宋体"/>
          <w:szCs w:val="21"/>
          <w:highlight w:val="none"/>
          <w:shd w:val="clear" w:color="auto" w:fill="FFFFFF"/>
        </w:rPr>
        <w:t xml:space="preserve">3.1 </w:t>
      </w:r>
      <w:r>
        <w:rPr>
          <w:rFonts w:hint="eastAsia" w:ascii="宋体" w:hAnsi="宋体" w:cs="宋体"/>
          <w:szCs w:val="21"/>
          <w:highlight w:val="none"/>
          <w:shd w:val="clear" w:color="auto" w:fill="FFFFFF"/>
          <w:lang w:val="en-US" w:eastAsia="zh-CN"/>
        </w:rPr>
        <w:t>报价人</w:t>
      </w:r>
      <w:r>
        <w:rPr>
          <w:rFonts w:hint="eastAsia" w:ascii="宋体" w:hAnsi="宋体" w:cs="宋体"/>
          <w:szCs w:val="21"/>
          <w:highlight w:val="none"/>
          <w:shd w:val="clear" w:color="auto" w:fill="FFFFFF"/>
        </w:rPr>
        <w:t>是在中华人民共和国境内注册，并在重庆市范围内设有分支机构的省级保险分公司或保险总公司，且有经相关登记管理机关核发的有效营业执照，属于分公司的，还须提供总公司营业执照复印件及授权委托书并加盖总公司公章，且每家保险总公司只能授权一家分公司参与本项目</w:t>
      </w:r>
    </w:p>
    <w:p>
      <w:pPr>
        <w:spacing w:line="400" w:lineRule="exact"/>
        <w:ind w:firstLine="420" w:firstLineChars="200"/>
        <w:rPr>
          <w:rFonts w:hint="eastAsia" w:ascii="宋体" w:hAnsi="宋体" w:cs="宋体"/>
          <w:szCs w:val="21"/>
          <w:highlight w:val="none"/>
          <w:shd w:val="clear" w:color="auto" w:fill="FFFFFF"/>
        </w:rPr>
      </w:pPr>
      <w:r>
        <w:rPr>
          <w:rFonts w:hint="eastAsia" w:ascii="宋体" w:hAnsi="宋体" w:cs="宋体"/>
          <w:szCs w:val="21"/>
          <w:highlight w:val="none"/>
          <w:shd w:val="clear" w:color="auto" w:fill="FFFFFF"/>
        </w:rPr>
        <w:t xml:space="preserve">3.2 </w:t>
      </w:r>
      <w:r>
        <w:rPr>
          <w:rFonts w:hint="eastAsia" w:ascii="宋体" w:hAnsi="宋体" w:cs="宋体"/>
          <w:szCs w:val="21"/>
          <w:highlight w:val="none"/>
          <w:shd w:val="clear" w:color="auto" w:fill="FFFFFF"/>
          <w:lang w:val="en-US" w:eastAsia="zh-CN"/>
        </w:rPr>
        <w:t>保险业务范围:</w:t>
      </w:r>
      <w:r>
        <w:rPr>
          <w:rFonts w:hint="eastAsia" w:ascii="宋体" w:hAnsi="宋体" w:cs="宋体"/>
          <w:szCs w:val="21"/>
          <w:highlight w:val="none"/>
          <w:shd w:val="clear" w:color="auto" w:fill="FFFFFF"/>
        </w:rPr>
        <w:t>报价人或其总公司须是由中国保险监督管理委员会批准设立的拥有经营财产保险业务范围的保险企业法人。</w:t>
      </w:r>
    </w:p>
    <w:p>
      <w:pPr>
        <w:spacing w:line="400" w:lineRule="exact"/>
        <w:ind w:firstLine="420" w:firstLineChars="200"/>
        <w:rPr>
          <w:rFonts w:hint="eastAsia" w:ascii="宋体" w:hAnsi="宋体" w:cs="宋体"/>
          <w:szCs w:val="21"/>
          <w:highlight w:val="none"/>
          <w:shd w:val="clear" w:color="auto" w:fill="FFFFFF"/>
          <w:lang w:val="en-US" w:eastAsia="zh-CN"/>
        </w:rPr>
      </w:pPr>
      <w:r>
        <w:rPr>
          <w:rFonts w:hint="eastAsia" w:ascii="宋体" w:hAnsi="宋体" w:cs="宋体"/>
          <w:szCs w:val="21"/>
          <w:highlight w:val="none"/>
          <w:shd w:val="clear" w:color="auto" w:fill="FFFFFF"/>
          <w:lang w:val="en-US" w:eastAsia="zh-CN"/>
        </w:rPr>
        <w:t>3.3其他：报价人或报价人总公司具备以下①、②其一即可：</w:t>
      </w:r>
    </w:p>
    <w:p>
      <w:pPr>
        <w:spacing w:line="400" w:lineRule="exact"/>
        <w:ind w:firstLine="420" w:firstLineChars="200"/>
        <w:rPr>
          <w:rFonts w:hint="eastAsia" w:ascii="宋体" w:hAnsi="宋体" w:cs="宋体"/>
          <w:szCs w:val="21"/>
          <w:highlight w:val="none"/>
          <w:shd w:val="clear" w:color="auto" w:fill="FFFFFF"/>
          <w:lang w:val="en-US" w:eastAsia="zh-CN"/>
        </w:rPr>
      </w:pPr>
      <w:r>
        <w:rPr>
          <w:rFonts w:hint="eastAsia" w:ascii="宋体" w:hAnsi="宋体" w:cs="宋体"/>
          <w:szCs w:val="21"/>
          <w:highlight w:val="none"/>
          <w:shd w:val="clear" w:color="auto" w:fill="FFFFFF"/>
          <w:lang w:val="en-US" w:eastAsia="zh-CN"/>
        </w:rPr>
        <w:t>①具有中国保险监督管理委员会(或中国银行保险监督管理委员会)关于机动车综合商业保险等条款和费率的批复。</w:t>
      </w:r>
    </w:p>
    <w:p>
      <w:pPr>
        <w:spacing w:line="400" w:lineRule="exact"/>
        <w:ind w:firstLine="420" w:firstLineChars="200"/>
        <w:rPr>
          <w:rFonts w:hint="eastAsia" w:ascii="宋体" w:hAnsi="宋体" w:cs="宋体"/>
          <w:szCs w:val="21"/>
          <w:highlight w:val="none"/>
          <w:shd w:val="clear" w:color="auto" w:fill="FFFFFF"/>
          <w:lang w:val="en-US" w:eastAsia="zh-CN"/>
        </w:rPr>
      </w:pPr>
      <w:r>
        <w:rPr>
          <w:rFonts w:hint="eastAsia" w:ascii="宋体" w:hAnsi="宋体" w:cs="宋体"/>
          <w:szCs w:val="21"/>
          <w:highlight w:val="none"/>
          <w:shd w:val="clear" w:color="auto" w:fill="FFFFFF"/>
          <w:lang w:val="en-US" w:eastAsia="zh-CN"/>
        </w:rPr>
        <w:t>②机动车综合商业保险条款和保险费率已向中国保险监督管理委员会（或中国银行保险监督管理委员会）备案。</w:t>
      </w:r>
    </w:p>
    <w:p>
      <w:pPr>
        <w:spacing w:line="400" w:lineRule="exact"/>
        <w:ind w:firstLine="420" w:firstLineChars="200"/>
        <w:rPr>
          <w:rFonts w:hint="eastAsia" w:ascii="宋体" w:hAnsi="宋体" w:cs="宋体"/>
          <w:szCs w:val="21"/>
          <w:highlight w:val="none"/>
          <w:shd w:val="clear" w:color="auto" w:fill="FFFFFF"/>
        </w:rPr>
      </w:pPr>
      <w:r>
        <w:rPr>
          <w:rFonts w:hint="eastAsia" w:ascii="宋体" w:hAnsi="宋体" w:cs="宋体"/>
          <w:szCs w:val="21"/>
          <w:highlight w:val="none"/>
          <w:shd w:val="clear" w:color="auto" w:fill="FFFFFF"/>
          <w:lang w:val="en-US" w:eastAsia="zh-CN"/>
        </w:rPr>
        <w:t>3.4</w:t>
      </w:r>
      <w:r>
        <w:rPr>
          <w:rFonts w:hint="eastAsia" w:ascii="宋体" w:hAnsi="宋体" w:cs="宋体"/>
          <w:szCs w:val="21"/>
          <w:highlight w:val="none"/>
          <w:shd w:val="clear" w:color="auto" w:fill="FFFFFF"/>
        </w:rPr>
        <w:t>信誉</w:t>
      </w:r>
      <w:r>
        <w:rPr>
          <w:rFonts w:hint="eastAsia" w:ascii="宋体" w:hAnsi="宋体" w:cs="宋体"/>
          <w:szCs w:val="21"/>
          <w:highlight w:val="none"/>
          <w:shd w:val="clear" w:color="auto" w:fill="FFFFFF"/>
          <w:lang w:val="en-US" w:eastAsia="zh-CN"/>
        </w:rPr>
        <w:t>良好</w:t>
      </w:r>
      <w:r>
        <w:rPr>
          <w:rFonts w:hint="eastAsia" w:ascii="宋体" w:hAnsi="宋体" w:cs="宋体"/>
          <w:szCs w:val="21"/>
          <w:highlight w:val="none"/>
          <w:shd w:val="clear" w:color="auto" w:fill="FFFFFF"/>
        </w:rPr>
        <w:t>：在国家企业信用信息公示系统（http://www.gsxt.gov.cn/）中未被列入严重违法失信企业名单（黑名单）信息；在“信用中国”网站（http://www.creditchina.gov.cn/）中未被列入失信惩戒执行人名单。</w:t>
      </w:r>
    </w:p>
    <w:p>
      <w:pPr>
        <w:spacing w:line="400" w:lineRule="exact"/>
        <w:ind w:firstLine="420" w:firstLineChars="200"/>
        <w:rPr>
          <w:rFonts w:hint="eastAsia" w:ascii="宋体" w:hAnsi="宋体" w:cs="宋体"/>
          <w:szCs w:val="21"/>
          <w:highlight w:val="none"/>
          <w:shd w:val="clear" w:color="auto" w:fill="FFFFFF"/>
        </w:rPr>
      </w:pPr>
      <w:r>
        <w:rPr>
          <w:rFonts w:hint="eastAsia" w:ascii="宋体" w:hAnsi="宋体" w:cs="宋体"/>
          <w:szCs w:val="21"/>
          <w:highlight w:val="none"/>
          <w:shd w:val="clear" w:color="auto" w:fill="FFFFFF"/>
        </w:rPr>
        <w:t>3.</w:t>
      </w:r>
      <w:r>
        <w:rPr>
          <w:rFonts w:hint="eastAsia" w:ascii="宋体" w:hAnsi="宋体" w:cs="宋体"/>
          <w:szCs w:val="21"/>
          <w:highlight w:val="none"/>
          <w:shd w:val="clear" w:color="auto" w:fill="FFFFFF"/>
          <w:lang w:val="en-US" w:eastAsia="zh-CN"/>
        </w:rPr>
        <w:t>5</w:t>
      </w:r>
      <w:r>
        <w:rPr>
          <w:rFonts w:hint="eastAsia" w:ascii="宋体" w:hAnsi="宋体" w:cs="宋体"/>
          <w:szCs w:val="21"/>
          <w:highlight w:val="none"/>
          <w:shd w:val="clear" w:color="auto" w:fill="FFFFFF"/>
        </w:rPr>
        <w:t xml:space="preserve"> 本次比选不接受联合体报价。</w:t>
      </w:r>
    </w:p>
    <w:p>
      <w:pPr>
        <w:spacing w:line="400" w:lineRule="exact"/>
        <w:ind w:firstLine="420" w:firstLineChars="200"/>
        <w:rPr>
          <w:rFonts w:hint="eastAsia" w:ascii="宋体" w:hAnsi="宋体" w:cs="宋体"/>
          <w:szCs w:val="21"/>
          <w:highlight w:val="none"/>
          <w:shd w:val="clear" w:color="auto" w:fill="FFFFFF"/>
        </w:rPr>
      </w:pPr>
      <w:r>
        <w:rPr>
          <w:rFonts w:hint="eastAsia" w:ascii="宋体" w:hAnsi="宋体" w:cs="宋体"/>
          <w:szCs w:val="21"/>
          <w:highlight w:val="none"/>
          <w:shd w:val="clear" w:color="auto" w:fill="FFFFFF"/>
        </w:rPr>
        <w:t>3.</w:t>
      </w:r>
      <w:r>
        <w:rPr>
          <w:rFonts w:hint="eastAsia" w:ascii="宋体" w:hAnsi="宋体" w:cs="宋体"/>
          <w:szCs w:val="21"/>
          <w:highlight w:val="none"/>
          <w:shd w:val="clear" w:color="auto" w:fill="FFFFFF"/>
          <w:lang w:val="en-US" w:eastAsia="zh-CN"/>
        </w:rPr>
        <w:t>6</w:t>
      </w:r>
      <w:r>
        <w:rPr>
          <w:rFonts w:hint="eastAsia" w:ascii="宋体" w:hAnsi="宋体" w:cs="宋体"/>
          <w:szCs w:val="21"/>
          <w:highlight w:val="none"/>
          <w:shd w:val="clear" w:color="auto" w:fill="FFFFFF"/>
        </w:rPr>
        <w:t xml:space="preserve"> 单位负责人为同一人或者存在控股、管理关系的不同单位，不得同时参加本项目报价，否则均按无效报价处理。</w:t>
      </w:r>
    </w:p>
    <w:p>
      <w:pPr>
        <w:pStyle w:val="4"/>
        <w:spacing w:before="120" w:after="0" w:line="400" w:lineRule="exact"/>
        <w:rPr>
          <w:rFonts w:hint="eastAsia" w:ascii="宋体" w:hAnsi="宋体" w:eastAsia="宋体" w:cs="宋体"/>
          <w:highlight w:val="none"/>
        </w:rPr>
      </w:pPr>
      <w:bookmarkStart w:id="65" w:name="_Toc25619"/>
      <w:bookmarkStart w:id="66" w:name="_Toc507319894"/>
      <w:bookmarkStart w:id="67" w:name="_Toc12460"/>
      <w:bookmarkStart w:id="68" w:name="_Toc11329216"/>
      <w:bookmarkStart w:id="69" w:name="_Toc14361"/>
      <w:bookmarkStart w:id="70" w:name="_Toc23921"/>
      <w:r>
        <w:rPr>
          <w:rFonts w:hint="eastAsia" w:ascii="宋体" w:hAnsi="宋体" w:eastAsia="宋体" w:cs="宋体"/>
          <w:highlight w:val="none"/>
        </w:rPr>
        <w:t>4. 比选文件的获取</w:t>
      </w:r>
      <w:bookmarkEnd w:id="58"/>
      <w:bookmarkEnd w:id="59"/>
      <w:bookmarkEnd w:id="60"/>
      <w:bookmarkEnd w:id="61"/>
      <w:bookmarkEnd w:id="62"/>
      <w:bookmarkEnd w:id="63"/>
      <w:bookmarkEnd w:id="64"/>
      <w:bookmarkEnd w:id="65"/>
      <w:bookmarkEnd w:id="66"/>
      <w:bookmarkEnd w:id="67"/>
      <w:bookmarkEnd w:id="68"/>
      <w:bookmarkEnd w:id="69"/>
      <w:bookmarkEnd w:id="70"/>
    </w:p>
    <w:p>
      <w:pPr>
        <w:spacing w:line="360" w:lineRule="auto"/>
        <w:ind w:firstLine="420" w:firstLineChars="200"/>
        <w:rPr>
          <w:rFonts w:hint="eastAsia" w:ascii="宋体" w:hAnsi="宋体"/>
          <w:szCs w:val="21"/>
          <w:highlight w:val="none"/>
        </w:rPr>
      </w:pPr>
      <w:bookmarkStart w:id="71" w:name="_Toc144974484"/>
      <w:bookmarkStart w:id="72" w:name="_Toc11329217"/>
      <w:bookmarkStart w:id="73" w:name="_Toc246996905"/>
      <w:bookmarkStart w:id="74" w:name="_Toc246996162"/>
      <w:bookmarkStart w:id="75" w:name="_Toc507319895"/>
      <w:bookmarkStart w:id="76" w:name="_Toc152045516"/>
      <w:bookmarkStart w:id="77" w:name="_Toc152042292"/>
      <w:bookmarkStart w:id="78" w:name="_Toc247085676"/>
      <w:bookmarkStart w:id="79" w:name="_Toc179632532"/>
      <w:r>
        <w:rPr>
          <w:rFonts w:hint="eastAsia" w:ascii="宋体" w:hAnsi="宋体"/>
          <w:szCs w:val="21"/>
          <w:highlight w:val="none"/>
        </w:rPr>
        <w:t>凡愿意参加的潜在报价人，在</w:t>
      </w:r>
      <w:r>
        <w:rPr>
          <w:rFonts w:hint="eastAsia" w:ascii="宋体" w:hAnsi="宋体"/>
          <w:szCs w:val="21"/>
          <w:highlight w:val="none"/>
          <w:u w:val="single"/>
        </w:rPr>
        <w:t>202</w:t>
      </w:r>
      <w:r>
        <w:rPr>
          <w:rFonts w:hint="eastAsia" w:ascii="宋体" w:hAnsi="宋体"/>
          <w:szCs w:val="21"/>
          <w:highlight w:val="none"/>
          <w:u w:val="single"/>
          <w:lang w:val="en-US" w:eastAsia="zh-CN"/>
        </w:rPr>
        <w:t>3</w:t>
      </w:r>
      <w:r>
        <w:rPr>
          <w:rFonts w:hint="eastAsia" w:ascii="宋体" w:hAnsi="宋体"/>
          <w:szCs w:val="21"/>
          <w:highlight w:val="none"/>
        </w:rPr>
        <w:t>年</w:t>
      </w:r>
      <w:r>
        <w:rPr>
          <w:rFonts w:hint="eastAsia" w:ascii="宋体" w:hAnsi="宋体"/>
          <w:szCs w:val="21"/>
          <w:highlight w:val="none"/>
          <w:u w:val="single"/>
          <w:lang w:val="en-US" w:eastAsia="zh-CN"/>
        </w:rPr>
        <w:t>1</w:t>
      </w:r>
      <w:r>
        <w:rPr>
          <w:rFonts w:hint="eastAsia" w:ascii="宋体" w:hAnsi="宋体"/>
          <w:szCs w:val="21"/>
          <w:highlight w:val="none"/>
        </w:rPr>
        <w:t>月</w:t>
      </w:r>
      <w:r>
        <w:rPr>
          <w:rFonts w:hint="eastAsia" w:ascii="宋体" w:hAnsi="宋体"/>
          <w:szCs w:val="21"/>
          <w:highlight w:val="none"/>
          <w:u w:val="single"/>
          <w:lang w:val="en-US" w:eastAsia="zh-CN"/>
        </w:rPr>
        <w:t>6</w:t>
      </w:r>
      <w:r>
        <w:rPr>
          <w:rFonts w:hint="eastAsia" w:ascii="宋体" w:hAnsi="宋体"/>
          <w:szCs w:val="21"/>
          <w:highlight w:val="none"/>
        </w:rPr>
        <w:t>日</w:t>
      </w:r>
      <w:r>
        <w:rPr>
          <w:rFonts w:hint="eastAsia" w:ascii="宋体" w:hAnsi="宋体"/>
          <w:szCs w:val="21"/>
          <w:highlight w:val="none"/>
          <w:lang w:val="en-US" w:eastAsia="zh-CN"/>
        </w:rPr>
        <w:t>上</w:t>
      </w:r>
      <w:r>
        <w:rPr>
          <w:rFonts w:hint="eastAsia" w:ascii="宋体" w:hAnsi="宋体"/>
          <w:szCs w:val="21"/>
          <w:highlight w:val="none"/>
        </w:rPr>
        <w:t>午</w:t>
      </w:r>
      <w:r>
        <w:rPr>
          <w:rFonts w:hint="eastAsia" w:ascii="宋体" w:hAnsi="宋体"/>
          <w:szCs w:val="21"/>
          <w:highlight w:val="none"/>
          <w:u w:val="single"/>
          <w:lang w:val="en-US" w:eastAsia="zh-CN"/>
        </w:rPr>
        <w:t>10</w:t>
      </w:r>
      <w:r>
        <w:rPr>
          <w:rFonts w:hint="eastAsia" w:ascii="宋体" w:hAnsi="宋体"/>
          <w:szCs w:val="21"/>
          <w:highlight w:val="none"/>
          <w:u w:val="single"/>
        </w:rPr>
        <w:t>:00</w:t>
      </w:r>
      <w:r>
        <w:rPr>
          <w:rFonts w:hint="eastAsia" w:ascii="宋体" w:hAnsi="宋体"/>
          <w:szCs w:val="21"/>
          <w:highlight w:val="none"/>
        </w:rPr>
        <w:t>前在</w:t>
      </w:r>
      <w:r>
        <w:rPr>
          <w:rFonts w:hint="eastAsia" w:ascii="宋体" w:hAnsi="宋体"/>
          <w:szCs w:val="21"/>
          <w:highlight w:val="none"/>
          <w:lang w:val="en-US" w:eastAsia="zh-CN"/>
        </w:rPr>
        <w:t>将响应性文件递交至</w:t>
      </w:r>
      <w:r>
        <w:rPr>
          <w:rFonts w:hint="eastAsia" w:ascii="宋体" w:hAnsi="宋体" w:cs="宋体"/>
          <w:szCs w:val="21"/>
          <w:lang w:val="en-US" w:eastAsia="zh-CN"/>
        </w:rPr>
        <w:t>重庆市渝北区新南路52号东界龙湖一楼</w:t>
      </w:r>
      <w:r>
        <w:rPr>
          <w:rFonts w:hint="eastAsia" w:ascii="宋体" w:hAnsi="宋体" w:cs="宋体"/>
          <w:kern w:val="2"/>
          <w:sz w:val="21"/>
          <w:szCs w:val="21"/>
          <w:highlight w:val="none"/>
        </w:rPr>
        <w:t>重庆首讯科技股份有限公司</w:t>
      </w:r>
      <w:r>
        <w:rPr>
          <w:rFonts w:hint="eastAsia" w:ascii="宋体" w:hAnsi="宋体" w:cs="宋体"/>
          <w:kern w:val="2"/>
          <w:sz w:val="21"/>
          <w:szCs w:val="21"/>
          <w:highlight w:val="none"/>
          <w:lang w:val="en-US" w:eastAsia="zh-CN"/>
        </w:rPr>
        <w:t>东界龙湖办公区。</w:t>
      </w:r>
      <w:r>
        <w:rPr>
          <w:rFonts w:hint="eastAsia" w:ascii="宋体" w:hAnsi="宋体"/>
          <w:szCs w:val="21"/>
          <w:highlight w:val="none"/>
        </w:rPr>
        <w:t>各报价人应随时关注网上发布的竞争性比选文件答疑、补遗、澄清等文件内容，不管报价人是否下载，均视为已知晓竞争性比选文件的全部内容和有关事宜。</w:t>
      </w:r>
    </w:p>
    <w:p>
      <w:pPr>
        <w:pStyle w:val="4"/>
        <w:spacing w:before="120" w:after="0" w:line="400" w:lineRule="exact"/>
        <w:rPr>
          <w:rFonts w:hint="eastAsia" w:ascii="宋体" w:hAnsi="宋体" w:eastAsia="宋体" w:cs="宋体"/>
          <w:highlight w:val="none"/>
        </w:rPr>
      </w:pPr>
      <w:bookmarkStart w:id="80" w:name="_Toc16686"/>
      <w:bookmarkStart w:id="81" w:name="_Toc31493"/>
      <w:bookmarkStart w:id="82" w:name="_Toc9131"/>
      <w:bookmarkStart w:id="83" w:name="_Toc4096"/>
      <w:r>
        <w:rPr>
          <w:rFonts w:hint="eastAsia" w:ascii="宋体" w:hAnsi="宋体" w:eastAsia="宋体" w:cs="宋体"/>
          <w:highlight w:val="none"/>
        </w:rPr>
        <w:t>5. 竞争性比选响应文件的递交</w:t>
      </w:r>
      <w:bookmarkEnd w:id="71"/>
      <w:bookmarkEnd w:id="72"/>
      <w:bookmarkEnd w:id="73"/>
      <w:bookmarkEnd w:id="74"/>
      <w:bookmarkEnd w:id="75"/>
      <w:bookmarkEnd w:id="76"/>
      <w:bookmarkEnd w:id="77"/>
      <w:bookmarkEnd w:id="78"/>
      <w:bookmarkEnd w:id="79"/>
      <w:r>
        <w:rPr>
          <w:rFonts w:hint="eastAsia" w:ascii="宋体" w:hAnsi="宋体" w:eastAsia="宋体" w:cs="宋体"/>
          <w:highlight w:val="none"/>
        </w:rPr>
        <w:t>及相关事宜</w:t>
      </w:r>
      <w:bookmarkEnd w:id="80"/>
      <w:bookmarkEnd w:id="81"/>
      <w:bookmarkEnd w:id="82"/>
      <w:bookmarkEnd w:id="83"/>
    </w:p>
    <w:p>
      <w:pPr>
        <w:tabs>
          <w:tab w:val="left" w:pos="360"/>
        </w:tabs>
        <w:spacing w:line="400" w:lineRule="exact"/>
        <w:ind w:firstLine="420" w:firstLineChars="200"/>
        <w:rPr>
          <w:rFonts w:hint="eastAsia" w:ascii="宋体" w:hAnsi="宋体" w:cs="宋体"/>
          <w:szCs w:val="21"/>
          <w:highlight w:val="none"/>
        </w:rPr>
      </w:pPr>
      <w:bookmarkStart w:id="84" w:name="_Toc246996907"/>
      <w:bookmarkStart w:id="85" w:name="_Toc11820"/>
      <w:bookmarkStart w:id="86" w:name="_Toc152045517"/>
      <w:bookmarkStart w:id="87" w:name="_Toc144974485"/>
      <w:bookmarkStart w:id="88" w:name="_Toc393"/>
      <w:bookmarkStart w:id="89" w:name="_Toc21615"/>
      <w:bookmarkStart w:id="90" w:name="_Toc152042293"/>
      <w:bookmarkStart w:id="91" w:name="_Toc246996164"/>
      <w:bookmarkStart w:id="92" w:name="_Toc18402"/>
      <w:bookmarkStart w:id="93" w:name="_Toc507319897"/>
      <w:bookmarkStart w:id="94" w:name="_Toc11329219"/>
      <w:bookmarkStart w:id="95" w:name="_Toc179632534"/>
      <w:bookmarkStart w:id="96" w:name="_Toc247085678"/>
      <w:r>
        <w:rPr>
          <w:rFonts w:hint="eastAsia" w:ascii="宋体" w:hAnsi="宋体" w:cs="宋体"/>
          <w:szCs w:val="21"/>
          <w:highlight w:val="none"/>
        </w:rPr>
        <w:t>5.1报价截止时间和开标时间</w:t>
      </w:r>
      <w:r>
        <w:rPr>
          <w:rFonts w:hint="eastAsia" w:ascii="宋体" w:hAnsi="宋体" w:cs="宋体"/>
          <w:color w:val="auto"/>
          <w:szCs w:val="21"/>
          <w:highlight w:val="none"/>
        </w:rPr>
        <w:t>：</w:t>
      </w:r>
      <w:r>
        <w:rPr>
          <w:rFonts w:hint="eastAsia" w:ascii="宋体" w:hAnsi="宋体" w:cs="Times New Roman"/>
          <w:szCs w:val="21"/>
          <w:highlight w:val="none"/>
          <w:u w:val="single"/>
        </w:rPr>
        <w:t>20</w:t>
      </w:r>
      <w:r>
        <w:rPr>
          <w:rFonts w:hint="eastAsia" w:ascii="宋体" w:hAnsi="宋体" w:cs="Times New Roman"/>
          <w:szCs w:val="21"/>
          <w:highlight w:val="none"/>
          <w:u w:val="single"/>
          <w:lang w:val="en-US" w:eastAsia="zh-CN"/>
        </w:rPr>
        <w:t>23</w:t>
      </w:r>
      <w:r>
        <w:rPr>
          <w:rFonts w:hint="eastAsia" w:ascii="宋体" w:hAnsi="宋体" w:cs="Times New Roman"/>
          <w:szCs w:val="21"/>
          <w:highlight w:val="none"/>
        </w:rPr>
        <w:t>年</w:t>
      </w:r>
      <w:r>
        <w:rPr>
          <w:rFonts w:hint="eastAsia" w:ascii="宋体" w:hAnsi="宋体" w:cs="Times New Roman"/>
          <w:szCs w:val="21"/>
          <w:highlight w:val="none"/>
          <w:u w:val="single"/>
          <w:lang w:val="en-US" w:eastAsia="zh-CN"/>
        </w:rPr>
        <w:t>1</w:t>
      </w:r>
      <w:r>
        <w:rPr>
          <w:rFonts w:hint="eastAsia" w:ascii="宋体" w:hAnsi="宋体" w:cs="Times New Roman"/>
          <w:szCs w:val="21"/>
          <w:highlight w:val="none"/>
        </w:rPr>
        <w:t>月</w:t>
      </w:r>
      <w:r>
        <w:rPr>
          <w:rFonts w:hint="eastAsia" w:ascii="宋体" w:hAnsi="宋体" w:cs="Times New Roman"/>
          <w:szCs w:val="21"/>
          <w:highlight w:val="none"/>
          <w:u w:val="single"/>
          <w:lang w:val="en-US" w:eastAsia="zh-CN"/>
        </w:rPr>
        <w:t xml:space="preserve">6 </w:t>
      </w:r>
      <w:r>
        <w:rPr>
          <w:rFonts w:hint="eastAsia" w:ascii="宋体" w:hAnsi="宋体" w:cs="Times New Roman"/>
          <w:szCs w:val="21"/>
          <w:highlight w:val="none"/>
        </w:rPr>
        <w:t>日</w:t>
      </w:r>
      <w:r>
        <w:rPr>
          <w:rFonts w:hint="eastAsia" w:ascii="宋体" w:hAnsi="宋体" w:cs="Times New Roman"/>
          <w:szCs w:val="21"/>
          <w:highlight w:val="none"/>
          <w:lang w:val="en-US" w:eastAsia="zh-CN"/>
        </w:rPr>
        <w:t>上午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10</w:t>
      </w:r>
      <w:r>
        <w:rPr>
          <w:rFonts w:hint="eastAsia" w:ascii="宋体" w:hAnsi="宋体" w:cs="宋体"/>
          <w:color w:val="auto"/>
          <w:szCs w:val="21"/>
          <w:highlight w:val="none"/>
        </w:rPr>
        <w:t>时</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00</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分（北京时间）</w:t>
      </w:r>
      <w:r>
        <w:rPr>
          <w:rFonts w:hint="eastAsia" w:ascii="宋体" w:hAnsi="宋体" w:cs="宋体"/>
          <w:szCs w:val="21"/>
          <w:highlight w:val="none"/>
        </w:rPr>
        <w:t>。</w:t>
      </w:r>
    </w:p>
    <w:p>
      <w:pPr>
        <w:tabs>
          <w:tab w:val="left" w:pos="360"/>
        </w:tabs>
        <w:spacing w:line="400" w:lineRule="exact"/>
        <w:ind w:firstLine="420" w:firstLineChars="200"/>
        <w:rPr>
          <w:rFonts w:hint="default" w:ascii="宋体" w:hAnsi="宋体" w:eastAsia="宋体" w:cs="宋体"/>
          <w:color w:val="FF0000"/>
          <w:szCs w:val="21"/>
          <w:highlight w:val="none"/>
          <w:lang w:val="en-US" w:eastAsia="zh-CN"/>
        </w:rPr>
      </w:pPr>
      <w:r>
        <w:rPr>
          <w:rFonts w:hint="eastAsia" w:ascii="宋体" w:hAnsi="宋体" w:cs="宋体"/>
          <w:szCs w:val="21"/>
          <w:highlight w:val="none"/>
        </w:rPr>
        <w:t>5.2报价</w:t>
      </w:r>
      <w:r>
        <w:rPr>
          <w:rFonts w:hint="eastAsia" w:ascii="宋体" w:hAnsi="宋体" w:cs="宋体"/>
          <w:szCs w:val="21"/>
          <w:highlight w:val="none"/>
          <w:lang w:val="en-US" w:eastAsia="zh-CN"/>
        </w:rPr>
        <w:t>的递交</w:t>
      </w:r>
      <w:r>
        <w:rPr>
          <w:rFonts w:hint="eastAsia" w:ascii="宋体" w:hAnsi="宋体" w:cs="宋体"/>
          <w:szCs w:val="21"/>
          <w:highlight w:val="none"/>
        </w:rPr>
        <w:t>：</w:t>
      </w:r>
      <w:r>
        <w:rPr>
          <w:rFonts w:hint="eastAsia" w:ascii="宋体" w:hAnsi="宋体" w:cs="宋体"/>
          <w:szCs w:val="21"/>
          <w:highlight w:val="none"/>
          <w:lang w:val="en-US" w:eastAsia="zh-CN"/>
        </w:rPr>
        <w:t>报价人将完整的密封的报价资料递交至</w:t>
      </w:r>
      <w:r>
        <w:rPr>
          <w:rFonts w:hint="eastAsia" w:ascii="宋体" w:hAnsi="宋体" w:cs="宋体"/>
          <w:szCs w:val="21"/>
          <w:lang w:val="en-US" w:eastAsia="zh-CN"/>
        </w:rPr>
        <w:t>重庆市渝北区新南路52号东界龙湖一楼</w:t>
      </w:r>
      <w:r>
        <w:rPr>
          <w:rFonts w:hint="eastAsia" w:ascii="宋体" w:hAnsi="宋体" w:cs="宋体"/>
          <w:kern w:val="2"/>
          <w:sz w:val="21"/>
          <w:szCs w:val="21"/>
          <w:highlight w:val="none"/>
        </w:rPr>
        <w:t>重庆首讯科技股份有限公司</w:t>
      </w:r>
      <w:r>
        <w:rPr>
          <w:rFonts w:hint="eastAsia" w:ascii="宋体" w:hAnsi="宋体" w:cs="宋体"/>
          <w:kern w:val="2"/>
          <w:sz w:val="21"/>
          <w:szCs w:val="21"/>
          <w:highlight w:val="none"/>
          <w:lang w:val="en-US" w:eastAsia="zh-CN"/>
        </w:rPr>
        <w:t>东界龙湖办公区</w:t>
      </w:r>
      <w:r>
        <w:rPr>
          <w:rFonts w:hint="eastAsia" w:ascii="宋体" w:hAnsi="宋体" w:cs="Times New Roman"/>
          <w:color w:val="auto"/>
          <w:szCs w:val="21"/>
          <w:highlight w:val="none"/>
          <w:lang w:val="en-US" w:eastAsia="zh-CN"/>
        </w:rPr>
        <w:t>。</w:t>
      </w:r>
    </w:p>
    <w:p>
      <w:pPr>
        <w:tabs>
          <w:tab w:val="left" w:pos="360"/>
        </w:tabs>
        <w:spacing w:line="400" w:lineRule="exact"/>
        <w:ind w:firstLine="420" w:firstLineChars="200"/>
        <w:rPr>
          <w:rFonts w:hint="eastAsia" w:ascii="宋体" w:hAnsi="宋体" w:cs="宋体"/>
          <w:szCs w:val="21"/>
          <w:highlight w:val="none"/>
        </w:rPr>
      </w:pPr>
      <w:r>
        <w:rPr>
          <w:rFonts w:hint="eastAsia" w:ascii="宋体" w:hAnsi="宋体" w:cs="宋体"/>
          <w:szCs w:val="21"/>
          <w:highlight w:val="none"/>
        </w:rPr>
        <w:t>5.</w:t>
      </w:r>
      <w:r>
        <w:rPr>
          <w:rFonts w:hint="eastAsia" w:ascii="宋体" w:hAnsi="宋体" w:cs="宋体"/>
          <w:szCs w:val="21"/>
          <w:highlight w:val="none"/>
          <w:lang w:val="en-US" w:eastAsia="zh-CN"/>
        </w:rPr>
        <w:t>3</w:t>
      </w:r>
      <w:r>
        <w:rPr>
          <w:rFonts w:ascii="宋体" w:hAnsi="宋体" w:cs="宋体"/>
          <w:szCs w:val="21"/>
          <w:highlight w:val="none"/>
        </w:rPr>
        <w:t>采购人不组织工程现场踏勘，不召开报价预备会。</w:t>
      </w:r>
    </w:p>
    <w:p>
      <w:pPr>
        <w:pStyle w:val="4"/>
        <w:spacing w:before="120" w:after="0" w:line="400" w:lineRule="exact"/>
        <w:rPr>
          <w:rFonts w:hint="eastAsia" w:ascii="宋体" w:hAnsi="宋体" w:eastAsia="宋体" w:cs="宋体"/>
          <w:highlight w:val="none"/>
        </w:rPr>
      </w:pPr>
      <w:r>
        <w:rPr>
          <w:rFonts w:hint="eastAsia" w:ascii="宋体" w:hAnsi="宋体" w:eastAsia="宋体" w:cs="宋体"/>
          <w:highlight w:val="none"/>
          <w:lang w:val="en-US" w:eastAsia="zh-CN"/>
        </w:rPr>
        <w:t>6</w:t>
      </w:r>
      <w:r>
        <w:rPr>
          <w:rFonts w:hint="eastAsia" w:ascii="宋体" w:hAnsi="宋体" w:eastAsia="宋体" w:cs="宋体"/>
          <w:highlight w:val="none"/>
        </w:rPr>
        <w:t>. 联系方式</w:t>
      </w:r>
      <w:bookmarkEnd w:id="84"/>
      <w:bookmarkEnd w:id="85"/>
      <w:bookmarkEnd w:id="86"/>
      <w:bookmarkEnd w:id="87"/>
      <w:bookmarkEnd w:id="88"/>
      <w:bookmarkEnd w:id="89"/>
      <w:bookmarkEnd w:id="90"/>
      <w:bookmarkEnd w:id="91"/>
      <w:bookmarkEnd w:id="92"/>
      <w:bookmarkEnd w:id="93"/>
      <w:bookmarkEnd w:id="94"/>
      <w:bookmarkEnd w:id="95"/>
      <w:bookmarkEnd w:id="96"/>
    </w:p>
    <w:tbl>
      <w:tblPr>
        <w:tblStyle w:val="43"/>
        <w:tblW w:w="9628" w:type="dxa"/>
        <w:tblInd w:w="0" w:type="dxa"/>
        <w:tblLayout w:type="fixed"/>
        <w:tblCellMar>
          <w:top w:w="0" w:type="dxa"/>
          <w:left w:w="108" w:type="dxa"/>
          <w:bottom w:w="0" w:type="dxa"/>
          <w:right w:w="108" w:type="dxa"/>
        </w:tblCellMar>
      </w:tblPr>
      <w:tblGrid>
        <w:gridCol w:w="8213"/>
        <w:gridCol w:w="1415"/>
      </w:tblGrid>
      <w:tr>
        <w:tblPrEx>
          <w:tblCellMar>
            <w:top w:w="0" w:type="dxa"/>
            <w:left w:w="108" w:type="dxa"/>
            <w:bottom w:w="0" w:type="dxa"/>
            <w:right w:w="108" w:type="dxa"/>
          </w:tblCellMar>
        </w:tblPrEx>
        <w:trPr>
          <w:trHeight w:val="470" w:hRule="atLeast"/>
        </w:trPr>
        <w:tc>
          <w:tcPr>
            <w:tcW w:w="8213" w:type="dxa"/>
            <w:vAlign w:val="center"/>
          </w:tcPr>
          <w:p>
            <w:pPr>
              <w:pStyle w:val="102"/>
              <w:spacing w:before="0" w:beforeAutospacing="0" w:after="0" w:afterAutospacing="0" w:line="400" w:lineRule="exact"/>
              <w:ind w:firstLine="420" w:firstLineChars="200"/>
              <w:jc w:val="both"/>
              <w:rPr>
                <w:rFonts w:hint="eastAsia" w:ascii="宋体" w:hAnsi="宋体" w:cs="宋体"/>
                <w:kern w:val="2"/>
                <w:sz w:val="21"/>
                <w:szCs w:val="21"/>
                <w:highlight w:val="none"/>
              </w:rPr>
            </w:pPr>
            <w:r>
              <w:rPr>
                <w:rFonts w:hint="eastAsia" w:ascii="宋体" w:hAnsi="宋体" w:cs="宋体"/>
                <w:kern w:val="2"/>
                <w:sz w:val="21"/>
                <w:szCs w:val="21"/>
                <w:highlight w:val="none"/>
              </w:rPr>
              <w:t>采购人：重庆首讯科技股份有限公司</w:t>
            </w:r>
          </w:p>
        </w:tc>
        <w:tc>
          <w:tcPr>
            <w:tcW w:w="1415" w:type="dxa"/>
            <w:vAlign w:val="center"/>
          </w:tcPr>
          <w:p>
            <w:pPr>
              <w:pStyle w:val="102"/>
              <w:spacing w:before="0" w:beforeAutospacing="0" w:after="0" w:afterAutospacing="0" w:line="400" w:lineRule="exact"/>
              <w:ind w:firstLine="420" w:firstLineChars="200"/>
              <w:jc w:val="both"/>
              <w:rPr>
                <w:rFonts w:hint="eastAsia" w:ascii="宋体" w:hAnsi="宋体" w:cs="宋体"/>
                <w:kern w:val="2"/>
                <w:sz w:val="21"/>
                <w:szCs w:val="21"/>
                <w:highlight w:val="none"/>
              </w:rPr>
            </w:pPr>
          </w:p>
        </w:tc>
      </w:tr>
      <w:tr>
        <w:tblPrEx>
          <w:tblCellMar>
            <w:top w:w="0" w:type="dxa"/>
            <w:left w:w="108" w:type="dxa"/>
            <w:bottom w:w="0" w:type="dxa"/>
            <w:right w:w="108" w:type="dxa"/>
          </w:tblCellMar>
        </w:tblPrEx>
        <w:trPr>
          <w:trHeight w:val="461" w:hRule="atLeast"/>
        </w:trPr>
        <w:tc>
          <w:tcPr>
            <w:tcW w:w="8213" w:type="dxa"/>
            <w:vAlign w:val="center"/>
          </w:tcPr>
          <w:p>
            <w:pPr>
              <w:topLinePunct/>
              <w:spacing w:line="400" w:lineRule="exact"/>
              <w:ind w:left="1050" w:leftChars="200" w:hanging="630" w:hangingChars="300"/>
              <w:rPr>
                <w:rFonts w:hint="eastAsia" w:ascii="宋体" w:hAnsi="宋体" w:cs="宋体"/>
                <w:szCs w:val="21"/>
                <w:highlight w:val="none"/>
              </w:rPr>
            </w:pPr>
            <w:r>
              <w:rPr>
                <w:rFonts w:hint="eastAsia" w:ascii="宋体" w:hAnsi="宋体" w:cs="宋体"/>
                <w:szCs w:val="21"/>
                <w:highlight w:val="none"/>
              </w:rPr>
              <w:t>地址：</w:t>
            </w:r>
            <w:r>
              <w:rPr>
                <w:rFonts w:hint="eastAsia" w:ascii="宋体" w:hAnsi="宋体" w:cs="宋体"/>
                <w:szCs w:val="21"/>
                <w:lang w:val="en-US" w:eastAsia="zh-CN"/>
              </w:rPr>
              <w:t>重庆市渝北区新南路52号东界龙湖一楼</w:t>
            </w:r>
          </w:p>
        </w:tc>
        <w:tc>
          <w:tcPr>
            <w:tcW w:w="1415" w:type="dxa"/>
            <w:vAlign w:val="center"/>
          </w:tcPr>
          <w:p>
            <w:pPr>
              <w:spacing w:line="400" w:lineRule="exact"/>
              <w:ind w:firstLine="420" w:firstLineChars="200"/>
              <w:rPr>
                <w:rFonts w:hint="eastAsia" w:ascii="宋体" w:hAnsi="宋体" w:cs="宋体"/>
                <w:szCs w:val="21"/>
                <w:highlight w:val="none"/>
              </w:rPr>
            </w:pPr>
          </w:p>
        </w:tc>
      </w:tr>
      <w:tr>
        <w:tblPrEx>
          <w:tblCellMar>
            <w:top w:w="0" w:type="dxa"/>
            <w:left w:w="108" w:type="dxa"/>
            <w:bottom w:w="0" w:type="dxa"/>
            <w:right w:w="108" w:type="dxa"/>
          </w:tblCellMar>
        </w:tblPrEx>
        <w:trPr>
          <w:trHeight w:val="470" w:hRule="atLeast"/>
        </w:trPr>
        <w:tc>
          <w:tcPr>
            <w:tcW w:w="8213" w:type="dxa"/>
            <w:vAlign w:val="center"/>
          </w:tcPr>
          <w:p>
            <w:pPr>
              <w:topLinePunct/>
              <w:spacing w:line="400" w:lineRule="exact"/>
              <w:ind w:firstLine="420" w:firstLineChars="200"/>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技术</w:t>
            </w:r>
            <w:r>
              <w:rPr>
                <w:rFonts w:hint="eastAsia" w:ascii="宋体" w:hAnsi="宋体" w:cs="宋体"/>
                <w:szCs w:val="21"/>
                <w:highlight w:val="none"/>
              </w:rPr>
              <w:t>联系人：</w:t>
            </w:r>
            <w:r>
              <w:rPr>
                <w:rFonts w:hint="eastAsia" w:ascii="宋体" w:hAnsi="宋体" w:cs="宋体"/>
                <w:szCs w:val="21"/>
                <w:highlight w:val="none"/>
                <w:lang w:val="en-US" w:eastAsia="zh-CN"/>
              </w:rPr>
              <w:t xml:space="preserve">赵  工  </w:t>
            </w:r>
            <w:r>
              <w:rPr>
                <w:rFonts w:hint="eastAsia" w:ascii="宋体" w:hAnsi="宋体" w:cs="宋体"/>
                <w:szCs w:val="21"/>
                <w:highlight w:val="none"/>
              </w:rPr>
              <w:t>电 话：</w:t>
            </w:r>
            <w:r>
              <w:rPr>
                <w:rFonts w:hint="eastAsia" w:ascii="宋体" w:hAnsi="宋体" w:cs="宋体"/>
                <w:szCs w:val="21"/>
                <w:highlight w:val="none"/>
                <w:lang w:val="en-US" w:eastAsia="zh-CN"/>
              </w:rPr>
              <w:t>13883053329</w:t>
            </w:r>
          </w:p>
        </w:tc>
        <w:tc>
          <w:tcPr>
            <w:tcW w:w="1415" w:type="dxa"/>
            <w:vAlign w:val="center"/>
          </w:tcPr>
          <w:p>
            <w:pPr>
              <w:spacing w:line="400" w:lineRule="exact"/>
              <w:ind w:firstLine="420" w:firstLineChars="200"/>
              <w:rPr>
                <w:rFonts w:hint="eastAsia" w:ascii="宋体" w:hAnsi="宋体" w:cs="宋体"/>
                <w:szCs w:val="21"/>
                <w:highlight w:val="none"/>
              </w:rPr>
            </w:pPr>
          </w:p>
        </w:tc>
      </w:tr>
      <w:tr>
        <w:tblPrEx>
          <w:tblCellMar>
            <w:top w:w="0" w:type="dxa"/>
            <w:left w:w="108" w:type="dxa"/>
            <w:bottom w:w="0" w:type="dxa"/>
            <w:right w:w="108" w:type="dxa"/>
          </w:tblCellMar>
        </w:tblPrEx>
        <w:trPr>
          <w:trHeight w:val="405" w:hRule="atLeast"/>
        </w:trPr>
        <w:tc>
          <w:tcPr>
            <w:tcW w:w="8213" w:type="dxa"/>
            <w:vAlign w:val="center"/>
          </w:tcPr>
          <w:p>
            <w:pPr>
              <w:topLinePunct/>
              <w:spacing w:line="420" w:lineRule="exact"/>
              <w:ind w:firstLine="420" w:firstLineChars="200"/>
              <w:rPr>
                <w:rFonts w:hint="default"/>
                <w:highlight w:val="none"/>
                <w:lang w:val="en-US"/>
              </w:rPr>
            </w:pPr>
            <w:r>
              <w:rPr>
                <w:rFonts w:hint="eastAsia" w:ascii="宋体" w:hAnsi="宋体" w:cs="宋体"/>
                <w:szCs w:val="21"/>
                <w:highlight w:val="none"/>
                <w:lang w:val="en-US" w:eastAsia="zh-CN"/>
              </w:rPr>
              <w:t>商务</w:t>
            </w:r>
            <w:r>
              <w:rPr>
                <w:rFonts w:hint="eastAsia" w:ascii="宋体" w:hAnsi="宋体" w:cs="宋体"/>
                <w:szCs w:val="21"/>
                <w:highlight w:val="none"/>
              </w:rPr>
              <w:t>联系人：</w:t>
            </w:r>
            <w:r>
              <w:rPr>
                <w:rFonts w:hint="eastAsia" w:ascii="宋体" w:hAnsi="宋体" w:cs="宋体"/>
                <w:szCs w:val="21"/>
                <w:highlight w:val="none"/>
                <w:lang w:val="en-US" w:eastAsia="zh-CN"/>
              </w:rPr>
              <w:t xml:space="preserve">蒋老师  </w:t>
            </w:r>
            <w:r>
              <w:rPr>
                <w:rFonts w:hint="eastAsia" w:ascii="宋体" w:hAnsi="宋体" w:cs="宋体"/>
                <w:szCs w:val="21"/>
                <w:highlight w:val="none"/>
              </w:rPr>
              <w:t>电 话：</w:t>
            </w:r>
            <w:r>
              <w:rPr>
                <w:rFonts w:hint="eastAsia" w:ascii="宋体" w:hAnsi="宋体" w:cs="宋体"/>
                <w:szCs w:val="21"/>
                <w:highlight w:val="none"/>
                <w:lang w:val="en-US" w:eastAsia="zh-CN"/>
              </w:rPr>
              <w:t>17783017837</w:t>
            </w:r>
          </w:p>
        </w:tc>
        <w:tc>
          <w:tcPr>
            <w:tcW w:w="1415" w:type="dxa"/>
            <w:vAlign w:val="center"/>
          </w:tcPr>
          <w:p>
            <w:pPr>
              <w:spacing w:line="400" w:lineRule="exact"/>
              <w:ind w:firstLine="420" w:firstLineChars="200"/>
              <w:rPr>
                <w:rFonts w:hint="eastAsia" w:ascii="宋体" w:hAnsi="宋体" w:cs="宋体"/>
                <w:szCs w:val="21"/>
                <w:highlight w:val="none"/>
              </w:rPr>
            </w:pPr>
          </w:p>
        </w:tc>
      </w:tr>
    </w:tbl>
    <w:p>
      <w:pPr>
        <w:rPr>
          <w:highlight w:val="none"/>
        </w:rPr>
      </w:pPr>
    </w:p>
    <w:p>
      <w:pPr>
        <w:pStyle w:val="2"/>
        <w:rPr>
          <w:highlight w:val="none"/>
        </w:rPr>
      </w:pPr>
    </w:p>
    <w:p>
      <w:pPr>
        <w:rPr>
          <w:highlight w:val="none"/>
        </w:rPr>
      </w:pPr>
    </w:p>
    <w:p>
      <w:pPr>
        <w:pStyle w:val="2"/>
        <w:rPr>
          <w:highlight w:val="none"/>
        </w:rPr>
      </w:pPr>
    </w:p>
    <w:p>
      <w:pPr>
        <w:pStyle w:val="2"/>
        <w:rPr>
          <w:highlight w:val="none"/>
        </w:rPr>
      </w:pPr>
    </w:p>
    <w:bookmarkEnd w:id="16"/>
    <w:bookmarkEnd w:id="17"/>
    <w:p>
      <w:pPr>
        <w:pStyle w:val="3"/>
        <w:spacing w:before="0" w:after="0" w:line="360" w:lineRule="auto"/>
        <w:jc w:val="center"/>
        <w:rPr>
          <w:rFonts w:hint="eastAsia" w:ascii="宋体" w:hAnsi="宋体" w:cs="宋体"/>
          <w:highlight w:val="none"/>
        </w:rPr>
      </w:pPr>
      <w:bookmarkStart w:id="97" w:name="_Toc152045527"/>
      <w:bookmarkStart w:id="98" w:name="_Toc246996916"/>
      <w:bookmarkStart w:id="99" w:name="_Toc179632544"/>
      <w:bookmarkStart w:id="100" w:name="_Toc246996173"/>
      <w:bookmarkStart w:id="101" w:name="_Toc152042303"/>
      <w:bookmarkStart w:id="102" w:name="_Toc247085687"/>
      <w:bookmarkStart w:id="103" w:name="_Toc144974495"/>
      <w:bookmarkStart w:id="104" w:name="_Toc507319898"/>
      <w:bookmarkStart w:id="105" w:name="_Toc2000405"/>
      <w:r>
        <w:rPr>
          <w:rFonts w:hint="eastAsia" w:ascii="宋体" w:hAnsi="宋体" w:cs="宋体"/>
          <w:highlight w:val="none"/>
        </w:rPr>
        <w:br w:type="page"/>
      </w:r>
      <w:bookmarkStart w:id="106" w:name="_Toc15316"/>
      <w:r>
        <w:rPr>
          <w:rFonts w:hint="eastAsia" w:ascii="宋体" w:hAnsi="宋体" w:cs="宋体"/>
          <w:highlight w:val="none"/>
        </w:rPr>
        <w:t>第二章 报价人须知</w:t>
      </w:r>
      <w:bookmarkEnd w:id="97"/>
      <w:bookmarkEnd w:id="98"/>
      <w:bookmarkEnd w:id="99"/>
      <w:bookmarkEnd w:id="100"/>
      <w:bookmarkEnd w:id="101"/>
      <w:bookmarkEnd w:id="102"/>
      <w:bookmarkEnd w:id="103"/>
      <w:bookmarkEnd w:id="104"/>
      <w:bookmarkEnd w:id="105"/>
      <w:bookmarkEnd w:id="106"/>
    </w:p>
    <w:p>
      <w:pPr>
        <w:rPr>
          <w:rFonts w:hint="eastAsia"/>
          <w:highlight w:val="none"/>
        </w:rPr>
      </w:pPr>
    </w:p>
    <w:tbl>
      <w:tblPr>
        <w:tblStyle w:val="43"/>
        <w:tblW w:w="9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2106"/>
        <w:gridCol w:w="7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blHeader/>
          <w:jc w:val="center"/>
        </w:trPr>
        <w:tc>
          <w:tcPr>
            <w:tcW w:w="697" w:type="dxa"/>
            <w:vAlign w:val="center"/>
          </w:tcPr>
          <w:p>
            <w:pPr>
              <w:spacing w:line="400" w:lineRule="exact"/>
              <w:jc w:val="center"/>
              <w:rPr>
                <w:rFonts w:hint="eastAsia" w:ascii="宋体" w:hAnsi="宋体" w:cs="宋体"/>
                <w:b/>
                <w:kern w:val="0"/>
                <w:szCs w:val="21"/>
                <w:highlight w:val="none"/>
              </w:rPr>
            </w:pPr>
            <w:bookmarkStart w:id="107" w:name="_Toc326760840"/>
            <w:r>
              <w:rPr>
                <w:rFonts w:hint="eastAsia" w:ascii="宋体" w:hAnsi="宋体" w:cs="宋体"/>
                <w:b/>
                <w:kern w:val="0"/>
                <w:szCs w:val="21"/>
                <w:highlight w:val="none"/>
                <w:lang w:val="en-US" w:eastAsia="zh-CN"/>
              </w:rPr>
              <w:t>序</w:t>
            </w:r>
            <w:r>
              <w:rPr>
                <w:rFonts w:hint="eastAsia" w:ascii="宋体" w:hAnsi="宋体" w:cs="宋体"/>
                <w:b/>
                <w:kern w:val="0"/>
                <w:szCs w:val="21"/>
                <w:highlight w:val="none"/>
              </w:rPr>
              <w:t>号</w:t>
            </w:r>
          </w:p>
        </w:tc>
        <w:tc>
          <w:tcPr>
            <w:tcW w:w="2106" w:type="dxa"/>
            <w:vAlign w:val="center"/>
          </w:tcPr>
          <w:p>
            <w:pPr>
              <w:spacing w:line="400" w:lineRule="exact"/>
              <w:jc w:val="center"/>
              <w:rPr>
                <w:rFonts w:hint="eastAsia" w:ascii="宋体" w:hAnsi="宋体" w:cs="宋体"/>
                <w:b/>
                <w:kern w:val="0"/>
                <w:szCs w:val="21"/>
                <w:highlight w:val="none"/>
              </w:rPr>
            </w:pPr>
            <w:r>
              <w:rPr>
                <w:rFonts w:hint="eastAsia" w:ascii="宋体" w:hAnsi="宋体" w:cs="宋体"/>
                <w:b/>
                <w:kern w:val="0"/>
                <w:szCs w:val="21"/>
                <w:highlight w:val="none"/>
              </w:rPr>
              <w:t>条款名称</w:t>
            </w:r>
          </w:p>
        </w:tc>
        <w:tc>
          <w:tcPr>
            <w:tcW w:w="7104" w:type="dxa"/>
            <w:vAlign w:val="center"/>
          </w:tcPr>
          <w:p>
            <w:pPr>
              <w:spacing w:line="400" w:lineRule="exact"/>
              <w:ind w:firstLine="422" w:firstLineChars="200"/>
              <w:jc w:val="center"/>
              <w:rPr>
                <w:rFonts w:hint="eastAsia" w:ascii="宋体" w:hAnsi="宋体" w:cs="宋体"/>
                <w:b/>
                <w:kern w:val="0"/>
                <w:szCs w:val="21"/>
                <w:highlight w:val="none"/>
              </w:rPr>
            </w:pPr>
            <w:r>
              <w:rPr>
                <w:rFonts w:hint="eastAsia" w:ascii="宋体" w:hAnsi="宋体" w:cs="宋体"/>
                <w:b/>
                <w:kern w:val="0"/>
                <w:szCs w:val="21"/>
                <w:highlight w:val="none"/>
              </w:rPr>
              <w:t>编  列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atLeast"/>
          <w:jc w:val="center"/>
        </w:trPr>
        <w:tc>
          <w:tcPr>
            <w:tcW w:w="697" w:type="dxa"/>
            <w:vAlign w:val="center"/>
          </w:tcPr>
          <w:p>
            <w:pPr>
              <w:spacing w:line="400" w:lineRule="exact"/>
              <w:jc w:val="center"/>
              <w:rPr>
                <w:rFonts w:hint="eastAsia" w:ascii="宋体" w:hAnsi="宋体" w:eastAsia="宋体" w:cs="宋体"/>
                <w:kern w:val="0"/>
                <w:szCs w:val="21"/>
                <w:highlight w:val="none"/>
                <w:lang w:eastAsia="zh-CN"/>
              </w:rPr>
            </w:pPr>
            <w:r>
              <w:rPr>
                <w:rFonts w:hint="eastAsia" w:ascii="宋体" w:hAnsi="宋体" w:cs="宋体"/>
                <w:kern w:val="0"/>
                <w:szCs w:val="21"/>
                <w:highlight w:val="none"/>
                <w:lang w:val="en-US" w:eastAsia="zh-CN"/>
              </w:rPr>
              <w:t>1</w:t>
            </w:r>
          </w:p>
        </w:tc>
        <w:tc>
          <w:tcPr>
            <w:tcW w:w="2106" w:type="dxa"/>
            <w:vAlign w:val="center"/>
          </w:tcPr>
          <w:p>
            <w:pPr>
              <w:spacing w:line="400" w:lineRule="exact"/>
              <w:jc w:val="center"/>
              <w:rPr>
                <w:rFonts w:hint="eastAsia" w:ascii="宋体" w:hAnsi="宋体" w:cs="宋体"/>
                <w:kern w:val="0"/>
                <w:szCs w:val="21"/>
                <w:highlight w:val="none"/>
              </w:rPr>
            </w:pPr>
            <w:r>
              <w:rPr>
                <w:rFonts w:hint="eastAsia" w:ascii="宋体" w:hAnsi="宋体" w:cs="宋体"/>
                <w:kern w:val="0"/>
                <w:szCs w:val="21"/>
                <w:highlight w:val="none"/>
              </w:rPr>
              <w:t>采购人</w:t>
            </w:r>
          </w:p>
        </w:tc>
        <w:tc>
          <w:tcPr>
            <w:tcW w:w="7104" w:type="dxa"/>
            <w:vAlign w:val="center"/>
          </w:tcPr>
          <w:p>
            <w:pPr>
              <w:spacing w:line="400" w:lineRule="exact"/>
              <w:ind w:firstLine="420" w:firstLineChars="200"/>
              <w:rPr>
                <w:rFonts w:hint="eastAsia" w:ascii="宋体" w:hAnsi="宋体" w:cs="宋体"/>
                <w:szCs w:val="21"/>
                <w:highlight w:val="none"/>
              </w:rPr>
            </w:pPr>
            <w:r>
              <w:rPr>
                <w:rFonts w:hint="eastAsia" w:ascii="宋体" w:hAnsi="宋体" w:cs="宋体"/>
                <w:szCs w:val="21"/>
                <w:highlight w:val="none"/>
              </w:rPr>
              <w:t>采购人：重庆首讯科技股份有限公司</w:t>
            </w:r>
          </w:p>
          <w:p>
            <w:pPr>
              <w:spacing w:line="400" w:lineRule="exact"/>
              <w:ind w:firstLine="420" w:firstLineChars="200"/>
              <w:rPr>
                <w:rFonts w:hint="eastAsia" w:ascii="宋体" w:hAnsi="宋体" w:cs="宋体"/>
                <w:szCs w:val="21"/>
                <w:highlight w:val="none"/>
              </w:rPr>
            </w:pPr>
            <w:r>
              <w:rPr>
                <w:rFonts w:hint="eastAsia" w:ascii="宋体" w:hAnsi="宋体" w:cs="宋体"/>
                <w:szCs w:val="21"/>
                <w:highlight w:val="none"/>
              </w:rPr>
              <w:t>地</w:t>
            </w:r>
            <w:r>
              <w:rPr>
                <w:rFonts w:hint="eastAsia" w:ascii="宋体" w:hAnsi="宋体" w:cs="宋体"/>
                <w:szCs w:val="21"/>
                <w:highlight w:val="none"/>
                <w:lang w:val="en-US" w:eastAsia="zh-CN"/>
              </w:rPr>
              <w:t xml:space="preserve">  </w:t>
            </w:r>
            <w:r>
              <w:rPr>
                <w:rFonts w:hint="eastAsia" w:ascii="宋体" w:hAnsi="宋体" w:cs="宋体"/>
                <w:szCs w:val="21"/>
                <w:highlight w:val="none"/>
              </w:rPr>
              <w:t>址：</w:t>
            </w:r>
            <w:r>
              <w:rPr>
                <w:rFonts w:hint="eastAsia" w:ascii="宋体" w:hAnsi="宋体" w:cs="宋体"/>
                <w:szCs w:val="21"/>
                <w:lang w:val="en-US" w:eastAsia="zh-CN"/>
              </w:rPr>
              <w:t>重庆市渝北区新南路52号东界龙湖三楼</w:t>
            </w:r>
          </w:p>
          <w:p>
            <w:pPr>
              <w:spacing w:line="400" w:lineRule="exact"/>
              <w:ind w:firstLine="420" w:firstLineChars="200"/>
              <w:rPr>
                <w:rFonts w:hint="default" w:ascii="宋体" w:hAnsi="宋体" w:cs="宋体"/>
                <w:szCs w:val="21"/>
                <w:highlight w:val="none"/>
                <w:lang w:val="en-US"/>
              </w:rPr>
            </w:pPr>
            <w:r>
              <w:rPr>
                <w:rFonts w:hint="eastAsia" w:ascii="宋体" w:hAnsi="宋体" w:cs="宋体"/>
                <w:szCs w:val="21"/>
                <w:highlight w:val="none"/>
              </w:rPr>
              <w:t>联系人：</w:t>
            </w:r>
            <w:r>
              <w:rPr>
                <w:rFonts w:hint="eastAsia" w:ascii="宋体" w:hAnsi="宋体" w:cs="宋体"/>
                <w:szCs w:val="21"/>
                <w:highlight w:val="none"/>
                <w:lang w:val="en-US" w:eastAsia="zh-CN"/>
              </w:rPr>
              <w:t>蒋老师</w:t>
            </w:r>
          </w:p>
          <w:p>
            <w:pPr>
              <w:topLinePunct/>
              <w:spacing w:line="420" w:lineRule="exact"/>
              <w:ind w:firstLine="420" w:firstLineChars="200"/>
              <w:rPr>
                <w:rFonts w:hint="default"/>
                <w:highlight w:val="none"/>
                <w:lang w:val="en-US"/>
              </w:rPr>
            </w:pPr>
            <w:r>
              <w:rPr>
                <w:rFonts w:hint="eastAsia" w:ascii="宋体" w:hAnsi="宋体" w:cs="宋体"/>
                <w:szCs w:val="21"/>
                <w:highlight w:val="none"/>
              </w:rPr>
              <w:t>电</w:t>
            </w:r>
            <w:r>
              <w:rPr>
                <w:rFonts w:hint="eastAsia" w:ascii="宋体" w:hAnsi="宋体" w:cs="宋体"/>
                <w:szCs w:val="21"/>
                <w:highlight w:val="none"/>
                <w:lang w:val="en-US" w:eastAsia="zh-CN"/>
              </w:rPr>
              <w:t xml:space="preserve">  </w:t>
            </w:r>
            <w:r>
              <w:rPr>
                <w:rFonts w:hint="eastAsia" w:ascii="宋体" w:hAnsi="宋体" w:cs="宋体"/>
                <w:szCs w:val="21"/>
                <w:highlight w:val="none"/>
              </w:rPr>
              <w:t>话：</w:t>
            </w:r>
            <w:r>
              <w:rPr>
                <w:rFonts w:hint="eastAsia" w:ascii="宋体" w:hAnsi="宋体" w:cs="宋体"/>
                <w:szCs w:val="21"/>
                <w:highlight w:val="none"/>
                <w:lang w:val="en-US" w:eastAsia="zh-CN"/>
              </w:rPr>
              <w:t>17783017837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97" w:type="dxa"/>
            <w:vAlign w:val="center"/>
          </w:tcPr>
          <w:p>
            <w:pPr>
              <w:spacing w:line="400" w:lineRule="exact"/>
              <w:jc w:val="center"/>
              <w:rPr>
                <w:rFonts w:hint="eastAsia" w:ascii="宋体" w:hAnsi="宋体" w:eastAsia="宋体" w:cs="宋体"/>
                <w:kern w:val="0"/>
                <w:szCs w:val="21"/>
                <w:highlight w:val="none"/>
                <w:lang w:eastAsia="zh-CN"/>
              </w:rPr>
            </w:pPr>
            <w:r>
              <w:rPr>
                <w:rFonts w:hint="eastAsia" w:ascii="宋体" w:hAnsi="宋体" w:cs="宋体"/>
                <w:kern w:val="0"/>
                <w:szCs w:val="21"/>
                <w:highlight w:val="none"/>
                <w:lang w:val="en-US" w:eastAsia="zh-CN"/>
              </w:rPr>
              <w:t>2</w:t>
            </w:r>
          </w:p>
        </w:tc>
        <w:tc>
          <w:tcPr>
            <w:tcW w:w="2106" w:type="dxa"/>
            <w:vAlign w:val="center"/>
          </w:tcPr>
          <w:p>
            <w:pPr>
              <w:spacing w:line="400" w:lineRule="exact"/>
              <w:jc w:val="center"/>
              <w:rPr>
                <w:rFonts w:hint="eastAsia" w:ascii="宋体" w:hAnsi="宋体" w:cs="宋体"/>
                <w:kern w:val="0"/>
                <w:szCs w:val="21"/>
                <w:highlight w:val="none"/>
              </w:rPr>
            </w:pPr>
            <w:r>
              <w:rPr>
                <w:rFonts w:hint="eastAsia" w:ascii="宋体" w:hAnsi="宋体" w:cs="宋体"/>
                <w:kern w:val="0"/>
                <w:szCs w:val="21"/>
                <w:highlight w:val="none"/>
              </w:rPr>
              <w:t>项目名称</w:t>
            </w:r>
          </w:p>
        </w:tc>
        <w:tc>
          <w:tcPr>
            <w:tcW w:w="7104" w:type="dxa"/>
            <w:vAlign w:val="center"/>
          </w:tcPr>
          <w:p>
            <w:pPr>
              <w:spacing w:line="400" w:lineRule="exact"/>
              <w:ind w:firstLine="420" w:firstLineChars="200"/>
              <w:rPr>
                <w:rFonts w:hint="default" w:ascii="宋体" w:hAnsi="宋体" w:eastAsia="宋体" w:cs="宋体"/>
                <w:szCs w:val="21"/>
                <w:highlight w:val="none"/>
                <w:lang w:val="en-US" w:eastAsia="zh-CN"/>
              </w:rPr>
            </w:pPr>
            <w:r>
              <w:rPr>
                <w:rFonts w:hint="eastAsia" w:ascii="宋体" w:hAnsi="宋体" w:cs="宋体"/>
                <w:szCs w:val="21"/>
                <w:highlight w:val="none"/>
                <w:u w:val="none"/>
                <w:lang w:val="en-US" w:eastAsia="zh-CN"/>
              </w:rPr>
              <w:t>重庆首讯科技股份有限公司2023年车辆保险服务采购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697" w:type="dxa"/>
            <w:vAlign w:val="center"/>
          </w:tcPr>
          <w:p>
            <w:pPr>
              <w:spacing w:line="400" w:lineRule="exact"/>
              <w:jc w:val="center"/>
              <w:rPr>
                <w:rFonts w:hint="eastAsia" w:ascii="宋体" w:hAnsi="宋体" w:eastAsia="宋体" w:cs="宋体"/>
                <w:kern w:val="0"/>
                <w:szCs w:val="21"/>
                <w:highlight w:val="none"/>
                <w:lang w:eastAsia="zh-CN"/>
              </w:rPr>
            </w:pPr>
            <w:r>
              <w:rPr>
                <w:rFonts w:hint="eastAsia" w:ascii="宋体" w:hAnsi="宋体" w:cs="宋体"/>
                <w:kern w:val="0"/>
                <w:szCs w:val="21"/>
                <w:highlight w:val="none"/>
                <w:lang w:val="en-US" w:eastAsia="zh-CN"/>
              </w:rPr>
              <w:t>3</w:t>
            </w:r>
          </w:p>
        </w:tc>
        <w:tc>
          <w:tcPr>
            <w:tcW w:w="2106" w:type="dxa"/>
            <w:vAlign w:val="center"/>
          </w:tcPr>
          <w:p>
            <w:pPr>
              <w:spacing w:line="400" w:lineRule="exact"/>
              <w:jc w:val="center"/>
              <w:rPr>
                <w:rFonts w:hint="default" w:ascii="宋体" w:hAnsi="宋体" w:eastAsia="宋体" w:cs="宋体"/>
                <w:kern w:val="0"/>
                <w:szCs w:val="21"/>
                <w:highlight w:val="none"/>
                <w:lang w:val="en-US" w:eastAsia="zh-CN"/>
              </w:rPr>
            </w:pPr>
            <w:r>
              <w:rPr>
                <w:rFonts w:hint="eastAsia" w:ascii="宋体" w:hAnsi="宋体" w:cs="宋体"/>
                <w:szCs w:val="21"/>
                <w:highlight w:val="none"/>
              </w:rPr>
              <w:t>项目概况</w:t>
            </w:r>
          </w:p>
        </w:tc>
        <w:tc>
          <w:tcPr>
            <w:tcW w:w="7104" w:type="dxa"/>
            <w:vAlign w:val="center"/>
          </w:tcPr>
          <w:p>
            <w:pPr>
              <w:spacing w:line="400" w:lineRule="exact"/>
              <w:ind w:firstLine="420" w:firstLineChars="200"/>
              <w:rPr>
                <w:rFonts w:hint="eastAsia" w:ascii="宋体" w:hAnsi="宋体" w:cs="宋体"/>
                <w:szCs w:val="21"/>
                <w:highlight w:val="none"/>
              </w:rPr>
            </w:pPr>
            <w:r>
              <w:rPr>
                <w:rFonts w:hint="eastAsia" w:ascii="宋体" w:hAnsi="宋体" w:cs="宋体"/>
                <w:szCs w:val="21"/>
                <w:highlight w:val="none"/>
              </w:rPr>
              <w:t>见比选公告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697" w:type="dxa"/>
            <w:vAlign w:val="center"/>
          </w:tcPr>
          <w:p>
            <w:pPr>
              <w:spacing w:line="400" w:lineRule="exact"/>
              <w:jc w:val="center"/>
              <w:rPr>
                <w:rFonts w:hint="eastAsia" w:ascii="宋体" w:hAnsi="宋体" w:eastAsia="宋体" w:cs="宋体"/>
                <w:kern w:val="0"/>
                <w:szCs w:val="21"/>
                <w:highlight w:val="none"/>
                <w:lang w:eastAsia="zh-CN"/>
              </w:rPr>
            </w:pPr>
            <w:r>
              <w:rPr>
                <w:rFonts w:hint="eastAsia" w:ascii="宋体" w:hAnsi="宋体" w:cs="宋体"/>
                <w:kern w:val="0"/>
                <w:szCs w:val="21"/>
                <w:highlight w:val="none"/>
                <w:lang w:val="en-US" w:eastAsia="zh-CN"/>
              </w:rPr>
              <w:t>4</w:t>
            </w:r>
          </w:p>
        </w:tc>
        <w:tc>
          <w:tcPr>
            <w:tcW w:w="2106" w:type="dxa"/>
            <w:vAlign w:val="center"/>
          </w:tcPr>
          <w:p>
            <w:pPr>
              <w:spacing w:line="400" w:lineRule="exact"/>
              <w:jc w:val="center"/>
              <w:rPr>
                <w:rFonts w:hint="eastAsia" w:ascii="宋体" w:hAnsi="宋体" w:cs="宋体"/>
                <w:szCs w:val="21"/>
                <w:highlight w:val="none"/>
              </w:rPr>
            </w:pPr>
            <w:r>
              <w:rPr>
                <w:rFonts w:hint="eastAsia" w:ascii="宋体" w:hAnsi="宋体" w:cs="宋体"/>
                <w:szCs w:val="21"/>
                <w:highlight w:val="none"/>
                <w:lang w:val="en-US" w:eastAsia="zh-CN"/>
              </w:rPr>
              <w:t>采购</w:t>
            </w:r>
            <w:r>
              <w:rPr>
                <w:rFonts w:hint="eastAsia" w:ascii="宋体" w:hAnsi="宋体" w:cs="宋体"/>
                <w:szCs w:val="21"/>
                <w:highlight w:val="none"/>
              </w:rPr>
              <w:t>范围</w:t>
            </w:r>
          </w:p>
        </w:tc>
        <w:tc>
          <w:tcPr>
            <w:tcW w:w="7104" w:type="dxa"/>
            <w:vAlign w:val="center"/>
          </w:tcPr>
          <w:p>
            <w:pPr>
              <w:tabs>
                <w:tab w:val="left" w:pos="3000"/>
                <w:tab w:val="left" w:pos="3280"/>
                <w:tab w:val="left" w:pos="6120"/>
                <w:tab w:val="left" w:pos="7540"/>
                <w:tab w:val="left" w:pos="8320"/>
              </w:tabs>
              <w:autoSpaceDE w:val="0"/>
              <w:autoSpaceDN w:val="0"/>
              <w:adjustRightInd w:val="0"/>
              <w:spacing w:line="400" w:lineRule="exact"/>
              <w:ind w:firstLine="420" w:firstLineChars="200"/>
              <w:rPr>
                <w:rFonts w:hint="eastAsia" w:ascii="宋体" w:hAnsi="宋体" w:cs="宋体"/>
                <w:szCs w:val="21"/>
                <w:highlight w:val="none"/>
              </w:rPr>
            </w:pPr>
            <w:r>
              <w:rPr>
                <w:rFonts w:hint="eastAsia" w:ascii="宋体" w:hAnsi="宋体" w:cs="宋体"/>
                <w:kern w:val="0"/>
                <w:szCs w:val="21"/>
                <w:highlight w:val="none"/>
              </w:rPr>
              <w:t>见比选公告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697" w:type="dxa"/>
            <w:vAlign w:val="center"/>
          </w:tcPr>
          <w:p>
            <w:pPr>
              <w:spacing w:line="400" w:lineRule="exact"/>
              <w:jc w:val="center"/>
              <w:rPr>
                <w:rFonts w:hint="eastAsia" w:ascii="宋体" w:hAnsi="宋体" w:eastAsia="宋体" w:cs="宋体"/>
                <w:kern w:val="0"/>
                <w:szCs w:val="21"/>
                <w:highlight w:val="none"/>
                <w:lang w:eastAsia="zh-CN"/>
              </w:rPr>
            </w:pPr>
            <w:r>
              <w:rPr>
                <w:rFonts w:hint="eastAsia" w:ascii="宋体" w:hAnsi="宋体" w:cs="宋体"/>
                <w:kern w:val="0"/>
                <w:szCs w:val="21"/>
                <w:highlight w:val="none"/>
                <w:lang w:val="en-US" w:eastAsia="zh-CN"/>
              </w:rPr>
              <w:t>5</w:t>
            </w:r>
          </w:p>
        </w:tc>
        <w:tc>
          <w:tcPr>
            <w:tcW w:w="2106" w:type="dxa"/>
            <w:vAlign w:val="center"/>
          </w:tcPr>
          <w:p>
            <w:pPr>
              <w:spacing w:line="400" w:lineRule="exact"/>
              <w:jc w:val="center"/>
              <w:rPr>
                <w:rFonts w:hint="eastAsia" w:ascii="宋体" w:hAnsi="宋体" w:eastAsia="宋体" w:cs="宋体"/>
                <w:szCs w:val="21"/>
                <w:highlight w:val="none"/>
                <w:lang w:val="en-US" w:eastAsia="zh-CN"/>
              </w:rPr>
            </w:pPr>
            <w:r>
              <w:rPr>
                <w:rFonts w:hint="eastAsia" w:ascii="宋体" w:hAnsi="宋体" w:cs="宋体"/>
                <w:b w:val="0"/>
                <w:bCs w:val="0"/>
                <w:kern w:val="2"/>
                <w:sz w:val="21"/>
                <w:szCs w:val="24"/>
                <w:highlight w:val="none"/>
                <w:lang w:val="en-US" w:eastAsia="zh-CN" w:bidi="ar-SA"/>
              </w:rPr>
              <w:t>服务期限</w:t>
            </w:r>
          </w:p>
        </w:tc>
        <w:tc>
          <w:tcPr>
            <w:tcW w:w="7104" w:type="dxa"/>
            <w:vAlign w:val="center"/>
          </w:tcPr>
          <w:p>
            <w:pPr>
              <w:tabs>
                <w:tab w:val="left" w:pos="3000"/>
                <w:tab w:val="left" w:pos="3280"/>
                <w:tab w:val="left" w:pos="6120"/>
                <w:tab w:val="left" w:pos="7540"/>
                <w:tab w:val="left" w:pos="8320"/>
              </w:tabs>
              <w:autoSpaceDE w:val="0"/>
              <w:autoSpaceDN w:val="0"/>
              <w:adjustRightInd w:val="0"/>
              <w:spacing w:line="400" w:lineRule="exact"/>
              <w:ind w:firstLine="420" w:firstLineChars="200"/>
              <w:rPr>
                <w:rFonts w:hint="eastAsia" w:ascii="宋体" w:hAnsi="宋体" w:cs="宋体"/>
                <w:kern w:val="10"/>
                <w:szCs w:val="21"/>
                <w:highlight w:val="none"/>
              </w:rPr>
            </w:pPr>
            <w:r>
              <w:rPr>
                <w:rFonts w:hint="eastAsia" w:ascii="宋体" w:hAnsi="宋体" w:cs="宋体"/>
                <w:kern w:val="0"/>
                <w:szCs w:val="21"/>
                <w:highlight w:val="none"/>
              </w:rPr>
              <w:t>见比选公告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7" w:type="dxa"/>
            <w:vAlign w:val="center"/>
          </w:tcPr>
          <w:p>
            <w:pPr>
              <w:spacing w:line="400" w:lineRule="exact"/>
              <w:jc w:val="center"/>
              <w:rPr>
                <w:rFonts w:hint="eastAsia" w:ascii="宋体" w:hAnsi="宋体" w:eastAsia="宋体" w:cs="宋体"/>
                <w:kern w:val="0"/>
                <w:szCs w:val="21"/>
                <w:highlight w:val="none"/>
                <w:lang w:eastAsia="zh-CN"/>
              </w:rPr>
            </w:pPr>
            <w:r>
              <w:rPr>
                <w:rFonts w:hint="eastAsia" w:ascii="宋体" w:hAnsi="宋体" w:cs="宋体"/>
                <w:kern w:val="0"/>
                <w:szCs w:val="21"/>
                <w:highlight w:val="none"/>
                <w:lang w:val="en-US" w:eastAsia="zh-CN"/>
              </w:rPr>
              <w:t>6</w:t>
            </w:r>
          </w:p>
        </w:tc>
        <w:tc>
          <w:tcPr>
            <w:tcW w:w="2106" w:type="dxa"/>
            <w:vAlign w:val="center"/>
          </w:tcPr>
          <w:p>
            <w:pPr>
              <w:spacing w:line="400" w:lineRule="exact"/>
              <w:jc w:val="center"/>
              <w:rPr>
                <w:rFonts w:hint="eastAsia" w:ascii="宋体" w:hAnsi="宋体" w:eastAsia="宋体" w:cs="宋体"/>
                <w:kern w:val="0"/>
                <w:szCs w:val="21"/>
                <w:highlight w:val="none"/>
                <w:lang w:eastAsia="zh-CN"/>
              </w:rPr>
            </w:pPr>
            <w:r>
              <w:rPr>
                <w:rFonts w:hint="eastAsia" w:ascii="宋体" w:hAnsi="宋体" w:eastAsia="宋体" w:cs="宋体"/>
                <w:szCs w:val="21"/>
                <w:highlight w:val="none"/>
                <w:lang w:val="en-US" w:eastAsia="zh-CN"/>
              </w:rPr>
              <w:t>技术标准</w:t>
            </w:r>
          </w:p>
        </w:tc>
        <w:tc>
          <w:tcPr>
            <w:tcW w:w="7104" w:type="dxa"/>
            <w:vAlign w:val="top"/>
          </w:tcPr>
          <w:p>
            <w:pPr>
              <w:spacing w:line="400" w:lineRule="exact"/>
              <w:ind w:firstLine="420" w:firstLineChars="200"/>
              <w:rPr>
                <w:rFonts w:hint="eastAsia" w:ascii="宋体" w:hAnsi="宋体" w:cs="宋体"/>
                <w:kern w:val="0"/>
                <w:szCs w:val="21"/>
                <w:highlight w:val="none"/>
              </w:rPr>
            </w:pPr>
            <w:r>
              <w:rPr>
                <w:rFonts w:hint="eastAsia" w:ascii="宋体" w:hAnsi="宋体" w:cs="宋体"/>
                <w:szCs w:val="21"/>
                <w:highlight w:val="none"/>
                <w:lang w:val="en-US" w:eastAsia="zh-CN"/>
              </w:rPr>
              <w:t>详见第五章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697" w:type="dxa"/>
            <w:vAlign w:val="center"/>
          </w:tcPr>
          <w:p>
            <w:pPr>
              <w:spacing w:line="400" w:lineRule="exact"/>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7</w:t>
            </w:r>
          </w:p>
        </w:tc>
        <w:tc>
          <w:tcPr>
            <w:tcW w:w="2106" w:type="dxa"/>
            <w:vAlign w:val="center"/>
          </w:tcPr>
          <w:p>
            <w:pPr>
              <w:spacing w:line="400" w:lineRule="exact"/>
              <w:jc w:val="center"/>
              <w:rPr>
                <w:rFonts w:hint="eastAsia" w:ascii="宋体" w:hAnsi="宋体" w:eastAsia="宋体" w:cs="宋体"/>
                <w:szCs w:val="21"/>
                <w:highlight w:val="none"/>
                <w:lang w:eastAsia="zh-CN"/>
              </w:rPr>
            </w:pPr>
            <w:r>
              <w:rPr>
                <w:rFonts w:hint="eastAsia" w:ascii="宋体" w:hAnsi="宋体" w:cs="宋体"/>
                <w:szCs w:val="21"/>
                <w:highlight w:val="none"/>
              </w:rPr>
              <w:t>报价人</w:t>
            </w:r>
            <w:r>
              <w:rPr>
                <w:rFonts w:hint="eastAsia" w:ascii="宋体" w:hAnsi="宋体" w:cs="宋体"/>
                <w:szCs w:val="21"/>
                <w:highlight w:val="none"/>
                <w:lang w:val="en-US" w:eastAsia="zh-CN"/>
              </w:rPr>
              <w:t>资格要求</w:t>
            </w:r>
          </w:p>
        </w:tc>
        <w:tc>
          <w:tcPr>
            <w:tcW w:w="7104" w:type="dxa"/>
            <w:vAlign w:val="center"/>
          </w:tcPr>
          <w:p>
            <w:pPr>
              <w:spacing w:line="400" w:lineRule="exact"/>
              <w:ind w:firstLine="420" w:firstLineChars="200"/>
              <w:rPr>
                <w:rFonts w:hint="default" w:ascii="宋体" w:hAnsi="宋体" w:eastAsia="宋体" w:cs="宋体"/>
                <w:szCs w:val="21"/>
                <w:highlight w:val="none"/>
                <w:lang w:val="en-US" w:eastAsia="zh-CN"/>
              </w:rPr>
            </w:pPr>
            <w:r>
              <w:rPr>
                <w:rFonts w:hint="eastAsia" w:ascii="宋体" w:hAnsi="宋体" w:cs="宋体"/>
                <w:kern w:val="0"/>
                <w:szCs w:val="21"/>
                <w:highlight w:val="none"/>
              </w:rPr>
              <w:t>见比选公告</w:t>
            </w:r>
            <w:r>
              <w:rPr>
                <w:rFonts w:hint="eastAsia" w:ascii="宋体" w:hAnsi="宋体" w:cs="宋体"/>
                <w:kern w:val="0"/>
                <w:szCs w:val="21"/>
                <w:highlight w:val="none"/>
                <w:lang w:val="en-US" w:eastAsia="zh-CN"/>
              </w:rPr>
              <w:t>及附录1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697" w:type="dxa"/>
            <w:vAlign w:val="center"/>
          </w:tcPr>
          <w:p>
            <w:pPr>
              <w:spacing w:line="400" w:lineRule="exact"/>
              <w:jc w:val="center"/>
              <w:rPr>
                <w:rFonts w:hint="default" w:ascii="宋体" w:hAnsi="宋体" w:eastAsia="宋体" w:cs="宋体"/>
                <w:kern w:val="0"/>
                <w:szCs w:val="21"/>
                <w:highlight w:val="none"/>
                <w:lang w:val="en-US" w:eastAsia="zh-CN"/>
              </w:rPr>
            </w:pPr>
            <w:r>
              <w:rPr>
                <w:rFonts w:hint="eastAsia" w:ascii="宋体" w:hAnsi="宋体" w:cs="宋体"/>
                <w:kern w:val="0"/>
                <w:szCs w:val="21"/>
                <w:highlight w:val="none"/>
                <w:lang w:val="en-US" w:eastAsia="zh-CN"/>
              </w:rPr>
              <w:t>8</w:t>
            </w:r>
          </w:p>
        </w:tc>
        <w:tc>
          <w:tcPr>
            <w:tcW w:w="2106" w:type="dxa"/>
            <w:vAlign w:val="center"/>
          </w:tcPr>
          <w:p>
            <w:pPr>
              <w:spacing w:line="400" w:lineRule="exact"/>
              <w:jc w:val="center"/>
              <w:rPr>
                <w:rFonts w:hint="eastAsia" w:ascii="宋体" w:hAnsi="宋体" w:cs="宋体"/>
                <w:kern w:val="0"/>
                <w:szCs w:val="21"/>
                <w:highlight w:val="none"/>
              </w:rPr>
            </w:pPr>
            <w:r>
              <w:rPr>
                <w:rFonts w:hint="eastAsia" w:ascii="宋体" w:hAnsi="宋体" w:cs="宋体"/>
                <w:kern w:val="0"/>
                <w:szCs w:val="21"/>
                <w:highlight w:val="none"/>
              </w:rPr>
              <w:t>是否接受</w:t>
            </w:r>
          </w:p>
          <w:p>
            <w:pPr>
              <w:spacing w:line="400" w:lineRule="exact"/>
              <w:jc w:val="center"/>
              <w:rPr>
                <w:rFonts w:hint="default" w:ascii="宋体" w:hAnsi="宋体" w:eastAsia="宋体" w:cs="宋体"/>
                <w:kern w:val="0"/>
                <w:szCs w:val="21"/>
                <w:highlight w:val="none"/>
                <w:lang w:val="en-US" w:eastAsia="zh-CN"/>
              </w:rPr>
            </w:pPr>
            <w:r>
              <w:rPr>
                <w:rFonts w:hint="eastAsia" w:ascii="宋体" w:hAnsi="宋体" w:cs="宋体"/>
                <w:kern w:val="0"/>
                <w:szCs w:val="21"/>
                <w:highlight w:val="none"/>
              </w:rPr>
              <w:t>联合体报价</w:t>
            </w:r>
          </w:p>
        </w:tc>
        <w:tc>
          <w:tcPr>
            <w:tcW w:w="7104" w:type="dxa"/>
            <w:vAlign w:val="center"/>
          </w:tcPr>
          <w:p>
            <w:pPr>
              <w:spacing w:line="400" w:lineRule="exact"/>
              <w:ind w:firstLine="420" w:firstLineChars="200"/>
              <w:rPr>
                <w:rFonts w:hint="default" w:ascii="宋体" w:hAnsi="宋体" w:eastAsia="宋体" w:cs="宋体"/>
                <w:szCs w:val="21"/>
                <w:highlight w:val="none"/>
                <w:lang w:val="en-US" w:eastAsia="zh-CN"/>
              </w:rPr>
            </w:pPr>
            <w:r>
              <w:rPr>
                <w:rFonts w:hint="eastAsia" w:ascii="宋体" w:hAnsi="宋体" w:cs="宋体"/>
                <w:kern w:val="0"/>
                <w:szCs w:val="21"/>
                <w:highlight w:val="none"/>
              </w:rPr>
              <w:t>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697" w:type="dxa"/>
            <w:vAlign w:val="center"/>
          </w:tcPr>
          <w:p>
            <w:pPr>
              <w:spacing w:line="400" w:lineRule="exact"/>
              <w:jc w:val="center"/>
              <w:rPr>
                <w:rFonts w:hint="default" w:ascii="宋体" w:hAnsi="宋体" w:eastAsia="宋体" w:cs="宋体"/>
                <w:kern w:val="0"/>
                <w:szCs w:val="21"/>
                <w:highlight w:val="none"/>
                <w:lang w:val="en-US" w:eastAsia="zh-CN"/>
              </w:rPr>
            </w:pPr>
            <w:r>
              <w:rPr>
                <w:rFonts w:hint="eastAsia" w:ascii="宋体" w:hAnsi="宋体" w:cs="宋体"/>
                <w:kern w:val="0"/>
                <w:szCs w:val="21"/>
                <w:highlight w:val="none"/>
                <w:lang w:val="en-US" w:eastAsia="zh-CN"/>
              </w:rPr>
              <w:t>9</w:t>
            </w:r>
          </w:p>
        </w:tc>
        <w:tc>
          <w:tcPr>
            <w:tcW w:w="2106" w:type="dxa"/>
            <w:vAlign w:val="center"/>
          </w:tcPr>
          <w:p>
            <w:pPr>
              <w:spacing w:line="400" w:lineRule="exact"/>
              <w:jc w:val="center"/>
              <w:rPr>
                <w:rFonts w:hint="eastAsia" w:ascii="宋体" w:hAnsi="宋体" w:cs="宋体"/>
                <w:kern w:val="0"/>
                <w:szCs w:val="21"/>
                <w:highlight w:val="none"/>
              </w:rPr>
            </w:pPr>
            <w:r>
              <w:rPr>
                <w:rFonts w:hint="eastAsia" w:ascii="宋体" w:hAnsi="宋体" w:cs="宋体"/>
                <w:kern w:val="0"/>
                <w:szCs w:val="21"/>
                <w:highlight w:val="none"/>
              </w:rPr>
              <w:t>踏勘现场</w:t>
            </w:r>
          </w:p>
        </w:tc>
        <w:tc>
          <w:tcPr>
            <w:tcW w:w="7104" w:type="dxa"/>
            <w:vAlign w:val="center"/>
          </w:tcPr>
          <w:p>
            <w:pPr>
              <w:spacing w:line="400" w:lineRule="exact"/>
              <w:ind w:firstLine="420" w:firstLineChars="200"/>
              <w:rPr>
                <w:rFonts w:hint="eastAsia" w:ascii="宋体" w:hAnsi="宋体" w:cs="宋体"/>
                <w:kern w:val="0"/>
                <w:szCs w:val="21"/>
                <w:highlight w:val="none"/>
              </w:rPr>
            </w:pPr>
            <w:r>
              <w:rPr>
                <w:rFonts w:hint="eastAsia" w:ascii="宋体" w:hAnsi="宋体" w:cs="宋体"/>
                <w:kern w:val="0"/>
                <w:szCs w:val="21"/>
                <w:highlight w:val="none"/>
              </w:rPr>
              <w:t>不组织，由各报价人根据需要自行完成现场踏勘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7" w:type="dxa"/>
            <w:vAlign w:val="center"/>
          </w:tcPr>
          <w:p>
            <w:pPr>
              <w:spacing w:line="400" w:lineRule="exact"/>
              <w:jc w:val="center"/>
              <w:rPr>
                <w:rFonts w:hint="default" w:ascii="宋体" w:hAnsi="宋体" w:eastAsia="宋体" w:cs="宋体"/>
                <w:kern w:val="0"/>
                <w:szCs w:val="21"/>
                <w:highlight w:val="none"/>
                <w:lang w:val="en-US" w:eastAsia="zh-CN"/>
              </w:rPr>
            </w:pPr>
            <w:r>
              <w:rPr>
                <w:rFonts w:hint="eastAsia" w:ascii="宋体" w:hAnsi="宋体" w:cs="宋体"/>
                <w:kern w:val="0"/>
                <w:szCs w:val="21"/>
                <w:highlight w:val="none"/>
                <w:lang w:val="en-US" w:eastAsia="zh-CN"/>
              </w:rPr>
              <w:t>10</w:t>
            </w:r>
          </w:p>
        </w:tc>
        <w:tc>
          <w:tcPr>
            <w:tcW w:w="2106" w:type="dxa"/>
            <w:vAlign w:val="center"/>
          </w:tcPr>
          <w:p>
            <w:pPr>
              <w:spacing w:line="400" w:lineRule="exact"/>
              <w:jc w:val="center"/>
              <w:rPr>
                <w:rFonts w:hint="eastAsia" w:ascii="宋体" w:hAnsi="宋体" w:cs="宋体"/>
                <w:kern w:val="0"/>
                <w:szCs w:val="21"/>
                <w:highlight w:val="none"/>
              </w:rPr>
            </w:pPr>
            <w:r>
              <w:rPr>
                <w:rFonts w:hint="eastAsia" w:ascii="宋体" w:hAnsi="宋体" w:cs="宋体"/>
                <w:kern w:val="0"/>
                <w:szCs w:val="21"/>
                <w:highlight w:val="none"/>
              </w:rPr>
              <w:t>分包</w:t>
            </w:r>
          </w:p>
        </w:tc>
        <w:tc>
          <w:tcPr>
            <w:tcW w:w="7104" w:type="dxa"/>
            <w:vAlign w:val="center"/>
          </w:tcPr>
          <w:p>
            <w:pPr>
              <w:spacing w:line="400" w:lineRule="exact"/>
              <w:ind w:firstLine="420" w:firstLineChars="200"/>
              <w:rPr>
                <w:rFonts w:hint="eastAsia" w:ascii="宋体" w:hAnsi="宋体" w:cs="宋体"/>
                <w:kern w:val="0"/>
                <w:szCs w:val="21"/>
                <w:highlight w:val="none"/>
              </w:rPr>
            </w:pPr>
            <w:r>
              <w:rPr>
                <w:rFonts w:hint="eastAsia" w:ascii="宋体" w:hAnsi="宋体" w:cs="宋体"/>
                <w:kern w:val="0"/>
                <w:szCs w:val="21"/>
                <w:highlight w:val="none"/>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697" w:type="dxa"/>
            <w:vAlign w:val="center"/>
          </w:tcPr>
          <w:p>
            <w:pPr>
              <w:spacing w:line="400" w:lineRule="exact"/>
              <w:jc w:val="center"/>
              <w:rPr>
                <w:rFonts w:hint="default" w:ascii="宋体" w:hAnsi="宋体" w:eastAsia="宋体" w:cs="宋体"/>
                <w:kern w:val="0"/>
                <w:szCs w:val="21"/>
                <w:highlight w:val="none"/>
                <w:lang w:val="en-US" w:eastAsia="zh-CN"/>
              </w:rPr>
            </w:pPr>
            <w:r>
              <w:rPr>
                <w:rFonts w:hint="eastAsia" w:ascii="宋体" w:hAnsi="宋体" w:cs="宋体"/>
                <w:kern w:val="0"/>
                <w:szCs w:val="21"/>
                <w:highlight w:val="none"/>
                <w:lang w:val="en-US" w:eastAsia="zh-CN"/>
              </w:rPr>
              <w:t>11</w:t>
            </w:r>
          </w:p>
        </w:tc>
        <w:tc>
          <w:tcPr>
            <w:tcW w:w="2106" w:type="dxa"/>
            <w:vAlign w:val="center"/>
          </w:tcPr>
          <w:p>
            <w:pPr>
              <w:spacing w:line="400" w:lineRule="exact"/>
              <w:jc w:val="center"/>
              <w:rPr>
                <w:rFonts w:hint="eastAsia" w:ascii="宋体" w:hAnsi="宋体" w:cs="宋体"/>
                <w:kern w:val="0"/>
                <w:szCs w:val="21"/>
                <w:highlight w:val="none"/>
              </w:rPr>
            </w:pPr>
            <w:r>
              <w:rPr>
                <w:rFonts w:hint="eastAsia" w:ascii="宋体" w:hAnsi="宋体" w:cs="宋体"/>
                <w:kern w:val="0"/>
                <w:szCs w:val="21"/>
                <w:highlight w:val="none"/>
              </w:rPr>
              <w:t>偏差</w:t>
            </w:r>
          </w:p>
        </w:tc>
        <w:tc>
          <w:tcPr>
            <w:tcW w:w="7104" w:type="dxa"/>
            <w:vAlign w:val="center"/>
          </w:tcPr>
          <w:p>
            <w:pPr>
              <w:spacing w:line="400" w:lineRule="exact"/>
              <w:ind w:firstLine="422" w:firstLineChars="200"/>
              <w:rPr>
                <w:rFonts w:hint="eastAsia" w:ascii="宋体" w:hAnsi="宋体" w:cs="宋体"/>
                <w:kern w:val="0"/>
                <w:szCs w:val="21"/>
                <w:highlight w:val="none"/>
              </w:rPr>
            </w:pPr>
            <w:r>
              <w:rPr>
                <w:rFonts w:hint="eastAsia" w:ascii="宋体" w:hAnsi="宋体" w:cs="宋体"/>
                <w:b/>
                <w:kern w:val="0"/>
                <w:szCs w:val="21"/>
                <w:highlight w:val="none"/>
              </w:rPr>
              <w:t>不允许负偏差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697" w:type="dxa"/>
            <w:vAlign w:val="center"/>
          </w:tcPr>
          <w:p>
            <w:pPr>
              <w:spacing w:line="400" w:lineRule="exact"/>
              <w:jc w:val="center"/>
              <w:rPr>
                <w:rFonts w:hint="default" w:ascii="宋体" w:hAnsi="宋体" w:eastAsia="宋体" w:cs="宋体"/>
                <w:kern w:val="0"/>
                <w:szCs w:val="21"/>
                <w:highlight w:val="none"/>
                <w:lang w:val="en-US" w:eastAsia="zh-CN"/>
              </w:rPr>
            </w:pPr>
            <w:r>
              <w:rPr>
                <w:rFonts w:hint="eastAsia" w:ascii="宋体" w:hAnsi="宋体" w:cs="宋体"/>
                <w:kern w:val="0"/>
                <w:szCs w:val="21"/>
                <w:highlight w:val="none"/>
                <w:lang w:val="en-US" w:eastAsia="zh-CN"/>
              </w:rPr>
              <w:t>12</w:t>
            </w:r>
          </w:p>
        </w:tc>
        <w:tc>
          <w:tcPr>
            <w:tcW w:w="2106" w:type="dxa"/>
            <w:vAlign w:val="center"/>
          </w:tcPr>
          <w:p>
            <w:pPr>
              <w:spacing w:line="440" w:lineRule="exact"/>
              <w:jc w:val="center"/>
              <w:rPr>
                <w:rFonts w:hint="eastAsia" w:ascii="宋体" w:hAnsi="宋体" w:cs="宋体"/>
                <w:kern w:val="0"/>
                <w:szCs w:val="21"/>
                <w:highlight w:val="none"/>
              </w:rPr>
            </w:pPr>
            <w:r>
              <w:rPr>
                <w:rFonts w:hint="eastAsia" w:ascii="宋体" w:hAnsi="宋体" w:cs="宋体"/>
                <w:bCs/>
                <w:szCs w:val="21"/>
                <w:highlight w:val="none"/>
              </w:rPr>
              <w:t>构成比选文件的其他材料</w:t>
            </w:r>
          </w:p>
        </w:tc>
        <w:tc>
          <w:tcPr>
            <w:tcW w:w="7104" w:type="dxa"/>
            <w:vAlign w:val="center"/>
          </w:tcPr>
          <w:p>
            <w:pPr>
              <w:spacing w:line="440" w:lineRule="exact"/>
              <w:ind w:firstLine="420" w:firstLineChars="200"/>
              <w:rPr>
                <w:rFonts w:hint="eastAsia" w:ascii="宋体" w:hAnsi="宋体" w:cs="宋体"/>
                <w:kern w:val="0"/>
                <w:szCs w:val="21"/>
                <w:highlight w:val="none"/>
              </w:rPr>
            </w:pPr>
            <w:r>
              <w:rPr>
                <w:rFonts w:hint="eastAsia" w:ascii="宋体" w:hAnsi="宋体" w:cs="宋体"/>
                <w:szCs w:val="21"/>
                <w:highlight w:val="none"/>
              </w:rPr>
              <w:t>采购人发布的图纸、补遗书、答疑、澄清、最高限价通知等附件。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697" w:type="dxa"/>
            <w:vAlign w:val="center"/>
          </w:tcPr>
          <w:p>
            <w:pPr>
              <w:spacing w:line="400" w:lineRule="exact"/>
              <w:jc w:val="center"/>
              <w:rPr>
                <w:rFonts w:hint="default" w:ascii="宋体" w:hAnsi="宋体" w:eastAsia="宋体" w:cs="宋体"/>
                <w:kern w:val="0"/>
                <w:szCs w:val="21"/>
                <w:highlight w:val="none"/>
                <w:lang w:val="en-US" w:eastAsia="zh-CN"/>
              </w:rPr>
            </w:pPr>
            <w:r>
              <w:rPr>
                <w:rFonts w:hint="eastAsia" w:ascii="宋体" w:hAnsi="宋体" w:cs="宋体"/>
                <w:kern w:val="0"/>
                <w:szCs w:val="21"/>
                <w:highlight w:val="none"/>
                <w:lang w:val="en-US" w:eastAsia="zh-CN"/>
              </w:rPr>
              <w:t>13</w:t>
            </w:r>
          </w:p>
        </w:tc>
        <w:tc>
          <w:tcPr>
            <w:tcW w:w="2106" w:type="dxa"/>
            <w:vAlign w:val="center"/>
          </w:tcPr>
          <w:p>
            <w:pPr>
              <w:spacing w:line="400" w:lineRule="exact"/>
              <w:jc w:val="center"/>
              <w:rPr>
                <w:rFonts w:hint="eastAsia" w:ascii="宋体" w:hAnsi="宋体" w:cs="宋体"/>
                <w:kern w:val="0"/>
                <w:szCs w:val="21"/>
                <w:highlight w:val="none"/>
              </w:rPr>
            </w:pPr>
            <w:r>
              <w:rPr>
                <w:rFonts w:hint="eastAsia" w:ascii="宋体" w:hAnsi="宋体" w:cs="宋体"/>
                <w:szCs w:val="21"/>
                <w:highlight w:val="none"/>
              </w:rPr>
              <w:t>构成竞争性比选响应文件的其他材料</w:t>
            </w:r>
          </w:p>
        </w:tc>
        <w:tc>
          <w:tcPr>
            <w:tcW w:w="7104" w:type="dxa"/>
            <w:vAlign w:val="center"/>
          </w:tcPr>
          <w:p>
            <w:pPr>
              <w:pStyle w:val="149"/>
              <w:spacing w:before="72" w:line="400" w:lineRule="exact"/>
              <w:ind w:firstLine="420" w:firstLineChars="200"/>
              <w:jc w:val="both"/>
              <w:rPr>
                <w:rFonts w:hint="eastAsia" w:ascii="宋体" w:hAnsi="宋体" w:cs="宋体"/>
                <w:szCs w:val="21"/>
                <w:highlight w:val="none"/>
              </w:rPr>
            </w:pPr>
            <w:r>
              <w:rPr>
                <w:rFonts w:hint="eastAsia" w:hAnsi="宋体"/>
                <w:color w:val="auto"/>
                <w:sz w:val="21"/>
                <w:szCs w:val="21"/>
                <w:highlight w:val="none"/>
              </w:rPr>
              <w:t>报价人书面澄清或补正，但不得改变竞争性比选响应文件实质。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697" w:type="dxa"/>
            <w:vAlign w:val="center"/>
          </w:tcPr>
          <w:p>
            <w:pPr>
              <w:spacing w:line="400" w:lineRule="exact"/>
              <w:jc w:val="center"/>
              <w:rPr>
                <w:rFonts w:hint="default" w:ascii="宋体" w:hAnsi="宋体" w:eastAsia="宋体" w:cs="宋体"/>
                <w:kern w:val="0"/>
                <w:szCs w:val="21"/>
                <w:highlight w:val="none"/>
                <w:lang w:val="en-US" w:eastAsia="zh-CN"/>
              </w:rPr>
            </w:pPr>
            <w:bookmarkStart w:id="108" w:name="_Hlt227984024"/>
            <w:bookmarkEnd w:id="108"/>
            <w:r>
              <w:rPr>
                <w:rFonts w:hint="eastAsia" w:ascii="宋体" w:hAnsi="宋体" w:cs="宋体"/>
                <w:kern w:val="0"/>
                <w:szCs w:val="21"/>
                <w:highlight w:val="none"/>
                <w:lang w:val="en-US" w:eastAsia="zh-CN"/>
              </w:rPr>
              <w:t>14</w:t>
            </w:r>
          </w:p>
        </w:tc>
        <w:tc>
          <w:tcPr>
            <w:tcW w:w="2106" w:type="dxa"/>
            <w:vAlign w:val="center"/>
          </w:tcPr>
          <w:p>
            <w:pPr>
              <w:spacing w:line="400" w:lineRule="exact"/>
              <w:jc w:val="center"/>
              <w:rPr>
                <w:rFonts w:hint="eastAsia" w:ascii="宋体" w:hAnsi="宋体" w:cs="宋体"/>
                <w:szCs w:val="21"/>
                <w:highlight w:val="none"/>
              </w:rPr>
            </w:pPr>
            <w:r>
              <w:rPr>
                <w:rFonts w:hint="eastAsia" w:ascii="宋体" w:hAnsi="宋体" w:cs="宋体"/>
                <w:szCs w:val="21"/>
                <w:highlight w:val="none"/>
                <w:lang w:val="en-US" w:eastAsia="zh-CN"/>
              </w:rPr>
              <w:t>报价清单</w:t>
            </w:r>
            <w:r>
              <w:rPr>
                <w:rFonts w:hint="eastAsia" w:ascii="宋体" w:hAnsi="宋体" w:cs="宋体"/>
                <w:szCs w:val="21"/>
                <w:highlight w:val="none"/>
              </w:rPr>
              <w:t>的填写方式</w:t>
            </w:r>
          </w:p>
        </w:tc>
        <w:tc>
          <w:tcPr>
            <w:tcW w:w="7104" w:type="dxa"/>
            <w:vAlign w:val="top"/>
          </w:tcPr>
          <w:p>
            <w:pPr>
              <w:spacing w:line="400" w:lineRule="exact"/>
              <w:ind w:firstLine="420" w:firstLineChars="200"/>
              <w:jc w:val="left"/>
              <w:rPr>
                <w:rFonts w:hint="eastAsia" w:ascii="宋体" w:hAnsi="宋体" w:eastAsia="宋体" w:cs="宋体"/>
                <w:szCs w:val="21"/>
                <w:highlight w:val="none"/>
                <w:lang w:eastAsia="zh-CN"/>
              </w:rPr>
            </w:pPr>
            <w:r>
              <w:rPr>
                <w:rFonts w:hint="eastAsia" w:ascii="宋体" w:hAnsi="宋体" w:cs="宋体"/>
                <w:highlight w:val="none"/>
              </w:rPr>
              <w:t>报价人按照采购人提供的</w:t>
            </w:r>
            <w:r>
              <w:rPr>
                <w:rFonts w:hint="eastAsia" w:ascii="宋体" w:hAnsi="宋体" w:cs="宋体"/>
                <w:highlight w:val="none"/>
                <w:lang w:val="en-US" w:eastAsia="zh-CN"/>
              </w:rPr>
              <w:t>报价</w:t>
            </w:r>
            <w:r>
              <w:rPr>
                <w:rFonts w:hint="eastAsia" w:ascii="宋体" w:hAnsi="宋体" w:cs="宋体"/>
                <w:highlight w:val="none"/>
              </w:rPr>
              <w:t>清单填写</w:t>
            </w:r>
            <w:r>
              <w:rPr>
                <w:rFonts w:hint="eastAsia" w:ascii="宋体" w:hAnsi="宋体" w:cs="宋体"/>
                <w:highlight w:val="none"/>
                <w:lang w:val="en-US" w:eastAsia="zh-CN"/>
              </w:rPr>
              <w:t>报价</w:t>
            </w:r>
          </w:p>
          <w:p>
            <w:pPr>
              <w:spacing w:line="400" w:lineRule="exact"/>
              <w:ind w:firstLine="422" w:firstLineChars="200"/>
              <w:rPr>
                <w:rFonts w:hint="eastAsia" w:ascii="宋体" w:hAnsi="宋体" w:cs="宋体"/>
                <w:b/>
                <w:szCs w:val="21"/>
                <w:highlight w:val="none"/>
              </w:rPr>
            </w:pPr>
            <w:r>
              <w:rPr>
                <w:rFonts w:hint="eastAsia" w:ascii="宋体" w:hAnsi="宋体" w:cs="宋体"/>
                <w:b/>
                <w:szCs w:val="21"/>
                <w:highlight w:val="none"/>
              </w:rPr>
              <w:t>综合单价取小数点后两位，小数点后第三位四舍五入。</w:t>
            </w:r>
          </w:p>
          <w:p>
            <w:pPr>
              <w:spacing w:line="400" w:lineRule="exact"/>
              <w:ind w:firstLine="422" w:firstLineChars="200"/>
              <w:rPr>
                <w:rFonts w:hint="eastAsia" w:hAnsi="宋体"/>
                <w:color w:val="auto"/>
                <w:sz w:val="21"/>
                <w:szCs w:val="21"/>
                <w:highlight w:val="none"/>
              </w:rPr>
            </w:pPr>
            <w:r>
              <w:rPr>
                <w:rFonts w:hint="eastAsia" w:ascii="宋体" w:hAnsi="宋体" w:cs="宋体"/>
                <w:b/>
                <w:bCs/>
                <w:szCs w:val="21"/>
                <w:highlight w:val="none"/>
              </w:rPr>
              <w:t>本项目</w:t>
            </w:r>
            <w:r>
              <w:rPr>
                <w:rFonts w:hint="eastAsia" w:ascii="宋体" w:hAnsi="宋体" w:cs="宋体"/>
                <w:b/>
                <w:bCs/>
                <w:szCs w:val="21"/>
                <w:highlight w:val="none"/>
                <w:lang w:val="en-US" w:eastAsia="zh-CN"/>
              </w:rPr>
              <w:t>报价</w:t>
            </w:r>
            <w:r>
              <w:rPr>
                <w:rFonts w:hint="eastAsia" w:ascii="宋体" w:hAnsi="宋体" w:cs="宋体"/>
                <w:b/>
                <w:bCs/>
                <w:szCs w:val="21"/>
                <w:highlight w:val="none"/>
              </w:rPr>
              <w:t>清单及说明随比选文件一并发布，详见附件。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jc w:val="center"/>
        </w:trPr>
        <w:tc>
          <w:tcPr>
            <w:tcW w:w="697" w:type="dxa"/>
            <w:tcBorders>
              <w:bottom w:val="single" w:color="auto" w:sz="4" w:space="0"/>
            </w:tcBorders>
            <w:vAlign w:val="center"/>
          </w:tcPr>
          <w:p>
            <w:pPr>
              <w:spacing w:line="400" w:lineRule="exact"/>
              <w:jc w:val="center"/>
              <w:rPr>
                <w:rFonts w:hint="default" w:ascii="宋体" w:hAnsi="宋体" w:eastAsia="宋体" w:cs="宋体"/>
                <w:kern w:val="0"/>
                <w:szCs w:val="21"/>
                <w:highlight w:val="none"/>
                <w:lang w:val="en-US" w:eastAsia="zh-CN"/>
              </w:rPr>
            </w:pPr>
            <w:r>
              <w:rPr>
                <w:rFonts w:hint="eastAsia" w:ascii="宋体" w:hAnsi="宋体" w:cs="宋体"/>
                <w:kern w:val="0"/>
                <w:szCs w:val="21"/>
                <w:highlight w:val="none"/>
                <w:lang w:val="en-US" w:eastAsia="zh-CN"/>
              </w:rPr>
              <w:t>15</w:t>
            </w:r>
          </w:p>
        </w:tc>
        <w:tc>
          <w:tcPr>
            <w:tcW w:w="2106" w:type="dxa"/>
            <w:tcBorders>
              <w:bottom w:val="single" w:color="auto" w:sz="4" w:space="0"/>
            </w:tcBorders>
            <w:vAlign w:val="center"/>
          </w:tcPr>
          <w:p>
            <w:pPr>
              <w:spacing w:line="400" w:lineRule="exact"/>
              <w:jc w:val="center"/>
              <w:rPr>
                <w:rFonts w:hint="eastAsia" w:ascii="宋体" w:hAnsi="宋体" w:cs="宋体"/>
                <w:szCs w:val="21"/>
                <w:highlight w:val="none"/>
              </w:rPr>
            </w:pPr>
            <w:r>
              <w:rPr>
                <w:rFonts w:hint="eastAsia" w:ascii="宋体" w:hAnsi="宋体" w:cs="宋体"/>
                <w:kern w:val="0"/>
                <w:szCs w:val="21"/>
                <w:highlight w:val="none"/>
              </w:rPr>
              <w:t>最高投标限价</w:t>
            </w:r>
          </w:p>
        </w:tc>
        <w:tc>
          <w:tcPr>
            <w:tcW w:w="7104" w:type="dxa"/>
            <w:tcBorders>
              <w:bottom w:val="single" w:color="auto" w:sz="4" w:space="0"/>
            </w:tcBorders>
            <w:vAlign w:val="top"/>
          </w:tcPr>
          <w:p>
            <w:pPr>
              <w:spacing w:line="400" w:lineRule="exact"/>
              <w:ind w:firstLine="422" w:firstLineChars="200"/>
              <w:rPr>
                <w:rFonts w:hint="eastAsia" w:ascii="宋体" w:hAnsi="宋体"/>
                <w:szCs w:val="21"/>
                <w:highlight w:val="none"/>
              </w:rPr>
            </w:pPr>
            <w:r>
              <w:rPr>
                <w:rFonts w:hint="eastAsia" w:ascii="宋体" w:hAnsi="宋体"/>
                <w:b/>
                <w:bCs/>
                <w:szCs w:val="21"/>
                <w:highlight w:val="none"/>
                <w:lang w:val="en-US" w:eastAsia="zh-CN"/>
              </w:rPr>
              <w:t>重庆首讯科技股份有限公司2023年车辆保险服务采购项目</w:t>
            </w:r>
            <w:r>
              <w:rPr>
                <w:rFonts w:hint="eastAsia" w:ascii="宋体" w:hAnsi="宋体"/>
                <w:b/>
                <w:bCs/>
                <w:szCs w:val="21"/>
                <w:highlight w:val="none"/>
              </w:rPr>
              <w:t>最高限价</w:t>
            </w:r>
            <w:r>
              <w:rPr>
                <w:rFonts w:hint="eastAsia" w:ascii="宋体" w:hAnsi="宋体"/>
                <w:b/>
                <w:bCs/>
                <w:szCs w:val="21"/>
                <w:highlight w:val="none"/>
                <w:lang w:eastAsia="zh-CN"/>
              </w:rPr>
              <w:t>：</w:t>
            </w:r>
            <w:r>
              <w:rPr>
                <w:rFonts w:hint="eastAsia" w:ascii="宋体" w:hAnsi="宋体"/>
                <w:b/>
                <w:bCs/>
                <w:szCs w:val="21"/>
                <w:highlight w:val="none"/>
                <w:u w:val="single"/>
                <w:lang w:val="en-US" w:eastAsia="zh-CN"/>
              </w:rPr>
              <w:t>商业险自主定价系数 0.65</w:t>
            </w:r>
            <w:r>
              <w:rPr>
                <w:rFonts w:hint="eastAsia" w:ascii="宋体" w:hAnsi="宋体"/>
                <w:b/>
                <w:bCs/>
                <w:szCs w:val="21"/>
                <w:highlight w:val="none"/>
              </w:rPr>
              <w:t>。</w:t>
            </w:r>
          </w:p>
          <w:p>
            <w:pPr>
              <w:spacing w:line="400" w:lineRule="exact"/>
              <w:ind w:firstLine="422" w:firstLineChars="200"/>
              <w:rPr>
                <w:rFonts w:hint="eastAsia" w:ascii="宋体" w:hAnsi="宋体" w:cs="宋体"/>
                <w:szCs w:val="21"/>
                <w:highlight w:val="none"/>
              </w:rPr>
            </w:pPr>
            <w:r>
              <w:rPr>
                <w:rFonts w:hint="eastAsia" w:ascii="宋体" w:hAnsi="宋体" w:cs="宋体"/>
                <w:b/>
                <w:szCs w:val="21"/>
                <w:highlight w:val="none"/>
              </w:rPr>
              <w:t>报价人</w:t>
            </w:r>
            <w:r>
              <w:rPr>
                <w:rFonts w:hint="eastAsia" w:ascii="宋体" w:hAnsi="宋体" w:cs="宋体"/>
                <w:b/>
                <w:szCs w:val="21"/>
                <w:highlight w:val="none"/>
                <w:lang w:val="en-US" w:eastAsia="zh-CN"/>
              </w:rPr>
              <w:t>报价</w:t>
            </w:r>
            <w:r>
              <w:rPr>
                <w:rFonts w:hint="eastAsia" w:ascii="宋体" w:hAnsi="宋体" w:cs="宋体"/>
                <w:b/>
                <w:szCs w:val="21"/>
                <w:highlight w:val="none"/>
              </w:rPr>
              <w:t>不得高于采购人发布的最高限价，否则其竞争性比选响应文件视为重大偏差，竞争性比选响应文件将按否决报价处理</w:t>
            </w:r>
            <w:r>
              <w:rPr>
                <w:rFonts w:hint="eastAsia" w:ascii="宋体" w:hAnsi="宋体" w:cs="宋体"/>
                <w:b/>
                <w:bCs/>
                <w:kern w:val="0"/>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697" w:type="dxa"/>
            <w:tcBorders>
              <w:bottom w:val="single" w:color="auto" w:sz="4" w:space="0"/>
            </w:tcBorders>
            <w:vAlign w:val="center"/>
          </w:tcPr>
          <w:p>
            <w:pPr>
              <w:spacing w:line="400" w:lineRule="exact"/>
              <w:jc w:val="center"/>
              <w:rPr>
                <w:rFonts w:hint="default" w:ascii="宋体" w:hAnsi="宋体" w:cs="宋体"/>
                <w:kern w:val="0"/>
                <w:szCs w:val="21"/>
                <w:highlight w:val="none"/>
                <w:lang w:val="en-US" w:eastAsia="zh-CN"/>
              </w:rPr>
            </w:pPr>
            <w:r>
              <w:rPr>
                <w:rFonts w:hint="eastAsia" w:ascii="宋体" w:hAnsi="宋体" w:cs="宋体"/>
                <w:kern w:val="0"/>
                <w:szCs w:val="21"/>
                <w:highlight w:val="none"/>
                <w:lang w:val="en-US" w:eastAsia="zh-CN"/>
              </w:rPr>
              <w:t>16</w:t>
            </w:r>
          </w:p>
        </w:tc>
        <w:tc>
          <w:tcPr>
            <w:tcW w:w="2106" w:type="dxa"/>
            <w:tcBorders>
              <w:bottom w:val="single" w:color="auto" w:sz="4" w:space="0"/>
            </w:tcBorders>
            <w:vAlign w:val="center"/>
          </w:tcPr>
          <w:p>
            <w:pPr>
              <w:spacing w:line="400" w:lineRule="exact"/>
              <w:jc w:val="center"/>
              <w:rPr>
                <w:rFonts w:hint="eastAsia" w:ascii="宋体" w:hAnsi="宋体" w:cs="宋体"/>
                <w:kern w:val="0"/>
                <w:szCs w:val="21"/>
                <w:highlight w:val="none"/>
                <w:lang w:val="en-US" w:eastAsia="zh-CN"/>
              </w:rPr>
            </w:pPr>
            <w:r>
              <w:rPr>
                <w:rFonts w:hint="eastAsia" w:ascii="宋体" w:hAnsi="宋体" w:cs="宋体"/>
                <w:kern w:val="0"/>
                <w:szCs w:val="21"/>
                <w:highlight w:val="none"/>
                <w:lang w:val="en-US" w:eastAsia="zh-CN"/>
              </w:rPr>
              <w:t>保费计费方式</w:t>
            </w:r>
          </w:p>
        </w:tc>
        <w:tc>
          <w:tcPr>
            <w:tcW w:w="7104" w:type="dxa"/>
            <w:tcBorders>
              <w:bottom w:val="single" w:color="auto" w:sz="4" w:space="0"/>
            </w:tcBorders>
          </w:tcPr>
          <w:p>
            <w:pPr>
              <w:pStyle w:val="42"/>
              <w:rPr>
                <w:rFonts w:hint="eastAsia"/>
                <w:lang w:val="en-US" w:eastAsia="zh-CN"/>
              </w:rPr>
            </w:pPr>
            <w:r>
              <w:rPr>
                <w:rFonts w:hint="eastAsia"/>
                <w:lang w:val="en-US" w:eastAsia="zh-CN"/>
              </w:rPr>
              <w:t>1、商业险：商业车险保费=中国保险行业协会下发的基准保费*自主折扣系数*对应无赔款优惠系数</w:t>
            </w:r>
          </w:p>
          <w:p>
            <w:pPr>
              <w:pStyle w:val="42"/>
              <w:rPr>
                <w:rFonts w:hint="eastAsia"/>
                <w:lang w:val="en-US" w:eastAsia="zh-CN"/>
              </w:rPr>
            </w:pPr>
            <w:r>
              <w:drawing>
                <wp:anchor distT="0" distB="0" distL="114300" distR="114300" simplePos="0" relativeHeight="251658240" behindDoc="1" locked="0" layoutInCell="1" allowOverlap="1">
                  <wp:simplePos x="0" y="0"/>
                  <wp:positionH relativeFrom="column">
                    <wp:posOffset>238125</wp:posOffset>
                  </wp:positionH>
                  <wp:positionV relativeFrom="paragraph">
                    <wp:posOffset>223520</wp:posOffset>
                  </wp:positionV>
                  <wp:extent cx="4093210" cy="3047365"/>
                  <wp:effectExtent l="0" t="0" r="2540" b="0"/>
                  <wp:wrapThrough wrapText="bothSides">
                    <wp:wrapPolygon>
                      <wp:start x="0" y="0"/>
                      <wp:lineTo x="0" y="21469"/>
                      <wp:lineTo x="21513" y="21469"/>
                      <wp:lineTo x="21513" y="0"/>
                      <wp:lineTo x="0" y="0"/>
                    </wp:wrapPolygon>
                  </wp:wrapThrough>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a:srcRect r="10682"/>
                          <a:stretch>
                            <a:fillRect/>
                          </a:stretch>
                        </pic:blipFill>
                        <pic:spPr>
                          <a:xfrm>
                            <a:off x="0" y="0"/>
                            <a:ext cx="4093210" cy="3047365"/>
                          </a:xfrm>
                          <a:prstGeom prst="rect">
                            <a:avLst/>
                          </a:prstGeom>
                          <a:noFill/>
                          <a:ln>
                            <a:noFill/>
                          </a:ln>
                        </pic:spPr>
                      </pic:pic>
                    </a:graphicData>
                  </a:graphic>
                </wp:anchor>
              </w:drawing>
            </w:r>
            <w:r>
              <w:rPr>
                <w:rFonts w:hint="eastAsia"/>
                <w:lang w:val="en-US" w:eastAsia="zh-CN"/>
              </w:rPr>
              <w:t>基准保费及无赔款优惠系数按中国保险行业协会要求执行。</w:t>
            </w:r>
          </w:p>
          <w:p>
            <w:pPr>
              <w:pStyle w:val="42"/>
              <w:ind w:left="0" w:leftChars="0" w:firstLine="0" w:firstLineChars="0"/>
              <w:rPr>
                <w:rFonts w:hint="eastAsia"/>
                <w:lang w:val="en-US" w:eastAsia="zh-CN"/>
              </w:rPr>
            </w:pPr>
          </w:p>
          <w:p>
            <w:pPr>
              <w:pStyle w:val="42"/>
              <w:rPr>
                <w:rFonts w:hint="default"/>
                <w:lang w:val="en-US" w:eastAsia="zh-CN"/>
              </w:rPr>
            </w:pPr>
            <w:r>
              <w:rPr>
                <w:rFonts w:hint="eastAsia"/>
                <w:lang w:val="en-US" w:eastAsia="zh-CN"/>
              </w:rPr>
              <w:t>2、交强险、车船税：按《机动车交通事故责任强制保险条例》、中国保险行业协会机动车交通事故责任强制保险的有关规定以及国家法律法规关于车船税相关规定执行。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697" w:type="dxa"/>
            <w:tcBorders>
              <w:bottom w:val="single" w:color="auto" w:sz="4" w:space="0"/>
            </w:tcBorders>
            <w:vAlign w:val="center"/>
          </w:tcPr>
          <w:p>
            <w:pPr>
              <w:spacing w:line="400" w:lineRule="exact"/>
              <w:jc w:val="center"/>
              <w:rPr>
                <w:rFonts w:hint="default" w:ascii="宋体" w:hAnsi="宋体" w:cs="宋体"/>
                <w:kern w:val="0"/>
                <w:szCs w:val="21"/>
                <w:highlight w:val="none"/>
                <w:lang w:val="en-US" w:eastAsia="zh-CN"/>
              </w:rPr>
            </w:pPr>
            <w:r>
              <w:rPr>
                <w:rFonts w:hint="eastAsia" w:ascii="宋体" w:hAnsi="宋体" w:cs="宋体"/>
                <w:kern w:val="0"/>
                <w:szCs w:val="21"/>
                <w:highlight w:val="none"/>
                <w:lang w:val="en-US" w:eastAsia="zh-CN"/>
              </w:rPr>
              <w:t>17</w:t>
            </w:r>
          </w:p>
        </w:tc>
        <w:tc>
          <w:tcPr>
            <w:tcW w:w="2106" w:type="dxa"/>
            <w:tcBorders>
              <w:bottom w:val="single" w:color="auto" w:sz="4" w:space="0"/>
            </w:tcBorders>
            <w:vAlign w:val="center"/>
          </w:tcPr>
          <w:p>
            <w:pPr>
              <w:spacing w:line="400" w:lineRule="exact"/>
              <w:jc w:val="center"/>
              <w:rPr>
                <w:rFonts w:hint="default" w:ascii="宋体" w:hAnsi="宋体" w:eastAsia="宋体" w:cs="宋体"/>
                <w:kern w:val="0"/>
                <w:szCs w:val="21"/>
                <w:highlight w:val="none"/>
                <w:lang w:val="en-US" w:eastAsia="zh-CN"/>
              </w:rPr>
            </w:pPr>
            <w:r>
              <w:rPr>
                <w:rFonts w:hint="eastAsia" w:ascii="宋体" w:hAnsi="宋体" w:cs="宋体"/>
                <w:kern w:val="0"/>
                <w:szCs w:val="21"/>
                <w:highlight w:val="none"/>
                <w:lang w:val="en-US" w:eastAsia="zh-CN"/>
              </w:rPr>
              <w:t>合同支付办法及保费计算</w:t>
            </w:r>
          </w:p>
        </w:tc>
        <w:tc>
          <w:tcPr>
            <w:tcW w:w="7104" w:type="dxa"/>
            <w:tcBorders>
              <w:bottom w:val="single" w:color="auto" w:sz="4" w:space="0"/>
            </w:tcBorders>
          </w:tcPr>
          <w:p>
            <w:pPr>
              <w:spacing w:line="400" w:lineRule="exact"/>
              <w:ind w:firstLine="420" w:firstLineChars="200"/>
              <w:rPr>
                <w:rFonts w:hint="default"/>
                <w:lang w:val="en-US"/>
              </w:rPr>
            </w:pPr>
            <w:r>
              <w:rPr>
                <w:rFonts w:hint="eastAsia"/>
                <w:lang w:val="en-US" w:eastAsia="zh-CN"/>
              </w:rPr>
              <w:t>报价人每月15日前核算下月投保车辆保费并通知采购人，采购人在当月统一支付；报价人在收到保费后，当日出具保单，并提供满足税法规定的完备的增值税专用发票。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697" w:type="dxa"/>
            <w:vAlign w:val="center"/>
          </w:tcPr>
          <w:p>
            <w:pPr>
              <w:spacing w:line="400" w:lineRule="exact"/>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18</w:t>
            </w:r>
          </w:p>
        </w:tc>
        <w:tc>
          <w:tcPr>
            <w:tcW w:w="2106" w:type="dxa"/>
          </w:tcPr>
          <w:p>
            <w:pPr>
              <w:spacing w:line="400" w:lineRule="exact"/>
              <w:jc w:val="center"/>
              <w:rPr>
                <w:rFonts w:hint="eastAsia" w:ascii="宋体" w:hAnsi="宋体" w:cs="宋体"/>
                <w:szCs w:val="21"/>
                <w:highlight w:val="none"/>
              </w:rPr>
            </w:pPr>
            <w:r>
              <w:rPr>
                <w:rFonts w:hint="eastAsia" w:ascii="宋体" w:hAnsi="宋体" w:cs="宋体"/>
                <w:szCs w:val="21"/>
                <w:highlight w:val="none"/>
              </w:rPr>
              <w:t>中标候选人的人数</w:t>
            </w:r>
          </w:p>
        </w:tc>
        <w:tc>
          <w:tcPr>
            <w:tcW w:w="7104" w:type="dxa"/>
            <w:vAlign w:val="center"/>
          </w:tcPr>
          <w:p>
            <w:pPr>
              <w:spacing w:line="400" w:lineRule="exact"/>
              <w:ind w:firstLine="420" w:firstLineChars="200"/>
              <w:rPr>
                <w:rFonts w:hint="eastAsia" w:ascii="宋体" w:hAnsi="宋体" w:cs="宋体"/>
                <w:highlight w:val="none"/>
              </w:rPr>
            </w:pPr>
            <w:r>
              <w:rPr>
                <w:rFonts w:hint="eastAsia" w:ascii="宋体" w:hAnsi="宋体" w:cs="宋体"/>
                <w:highlight w:val="none"/>
                <w:lang w:val="en-US" w:eastAsia="zh-CN"/>
              </w:rPr>
              <w:t>每个标段</w:t>
            </w:r>
            <w:r>
              <w:rPr>
                <w:rFonts w:hint="eastAsia" w:ascii="宋体" w:hAnsi="宋体" w:cs="宋体"/>
                <w:highlight w:val="none"/>
              </w:rPr>
              <w:t>推荐的中标候选人数：</w:t>
            </w:r>
            <w:r>
              <w:rPr>
                <w:rFonts w:hint="eastAsia" w:ascii="宋体" w:hAnsi="宋体" w:cs="宋体"/>
                <w:highlight w:val="none"/>
                <w:lang w:val="en-US" w:eastAsia="zh-CN"/>
              </w:rPr>
              <w:t>2</w:t>
            </w:r>
            <w:r>
              <w:rPr>
                <w:rFonts w:hint="eastAsia" w:ascii="宋体" w:hAnsi="宋体" w:cs="宋体"/>
                <w:highlight w:val="none"/>
              </w:rPr>
              <w:t>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5" w:hRule="atLeast"/>
          <w:jc w:val="center"/>
        </w:trPr>
        <w:tc>
          <w:tcPr>
            <w:tcW w:w="697" w:type="dxa"/>
            <w:vAlign w:val="center"/>
          </w:tcPr>
          <w:p>
            <w:pPr>
              <w:pStyle w:val="149"/>
              <w:spacing w:line="400" w:lineRule="exact"/>
              <w:jc w:val="center"/>
              <w:rPr>
                <w:rFonts w:hint="default" w:hAnsi="宋体"/>
                <w:color w:val="auto"/>
                <w:kern w:val="2"/>
                <w:sz w:val="21"/>
                <w:szCs w:val="21"/>
                <w:highlight w:val="none"/>
                <w:lang w:val="en-US" w:eastAsia="zh-CN"/>
              </w:rPr>
            </w:pPr>
            <w:r>
              <w:rPr>
                <w:rFonts w:hint="eastAsia" w:hAnsi="宋体"/>
                <w:color w:val="auto"/>
                <w:kern w:val="2"/>
                <w:sz w:val="21"/>
                <w:szCs w:val="21"/>
                <w:highlight w:val="none"/>
                <w:lang w:val="en-US" w:eastAsia="zh-CN"/>
              </w:rPr>
              <w:t>19</w:t>
            </w:r>
          </w:p>
        </w:tc>
        <w:tc>
          <w:tcPr>
            <w:tcW w:w="2106" w:type="dxa"/>
            <w:vAlign w:val="center"/>
          </w:tcPr>
          <w:p>
            <w:pPr>
              <w:pStyle w:val="149"/>
              <w:spacing w:line="400" w:lineRule="exact"/>
              <w:jc w:val="center"/>
              <w:rPr>
                <w:rFonts w:hint="eastAsia" w:hAnsi="宋体"/>
                <w:color w:val="auto"/>
                <w:kern w:val="2"/>
                <w:sz w:val="21"/>
                <w:szCs w:val="21"/>
                <w:highlight w:val="none"/>
              </w:rPr>
            </w:pPr>
            <w:r>
              <w:rPr>
                <w:rFonts w:hint="eastAsia" w:hAnsi="宋体"/>
                <w:color w:val="auto"/>
                <w:kern w:val="2"/>
                <w:sz w:val="21"/>
                <w:szCs w:val="21"/>
                <w:highlight w:val="none"/>
                <w:lang w:val="en-US" w:eastAsia="zh-CN"/>
              </w:rPr>
              <w:t>保证金</w:t>
            </w:r>
          </w:p>
        </w:tc>
        <w:tc>
          <w:tcPr>
            <w:tcW w:w="7104" w:type="dxa"/>
            <w:vAlign w:val="center"/>
          </w:tcPr>
          <w:p>
            <w:pPr>
              <w:snapToGrid w:val="0"/>
              <w:spacing w:line="400" w:lineRule="exact"/>
              <w:ind w:firstLine="420" w:firstLineChars="200"/>
              <w:rPr>
                <w:rFonts w:hint="eastAsia" w:ascii="宋体" w:hAnsi="宋体" w:cs="宋体"/>
                <w:color w:val="auto"/>
                <w:highlight w:val="none"/>
                <w:lang w:val="en-US" w:eastAsia="zh-CN"/>
              </w:rPr>
            </w:pPr>
            <w:r>
              <w:rPr>
                <w:rFonts w:hint="eastAsia" w:ascii="宋体" w:hAnsi="宋体" w:cs="宋体"/>
                <w:color w:val="auto"/>
                <w:highlight w:val="none"/>
                <w:lang w:val="en-US" w:eastAsia="zh-CN"/>
              </w:rPr>
              <w:t>一、投标保证金</w:t>
            </w:r>
          </w:p>
          <w:p>
            <w:pPr>
              <w:pStyle w:val="149"/>
              <w:spacing w:line="400" w:lineRule="exact"/>
              <w:ind w:firstLine="420" w:firstLineChars="200"/>
              <w:rPr>
                <w:rFonts w:hint="default" w:hAnsi="宋体"/>
                <w:color w:val="auto"/>
                <w:kern w:val="2"/>
                <w:sz w:val="21"/>
                <w:szCs w:val="21"/>
                <w:highlight w:val="none"/>
                <w:lang w:val="en-US" w:eastAsia="zh-CN"/>
              </w:rPr>
            </w:pPr>
            <w:r>
              <w:rPr>
                <w:rFonts w:hint="eastAsia" w:hAnsi="宋体"/>
                <w:color w:val="auto"/>
                <w:kern w:val="2"/>
                <w:sz w:val="21"/>
                <w:szCs w:val="21"/>
                <w:highlight w:val="none"/>
                <w:lang w:val="en-US" w:eastAsia="zh-CN"/>
              </w:rPr>
              <w:t>无</w:t>
            </w:r>
          </w:p>
          <w:p>
            <w:pPr>
              <w:pStyle w:val="149"/>
              <w:spacing w:line="400" w:lineRule="exact"/>
              <w:ind w:firstLine="420" w:firstLineChars="200"/>
              <w:rPr>
                <w:rFonts w:hint="eastAsia" w:hAnsi="宋体"/>
                <w:color w:val="auto"/>
                <w:kern w:val="2"/>
                <w:sz w:val="21"/>
                <w:szCs w:val="21"/>
                <w:highlight w:val="none"/>
                <w:lang w:val="en-US" w:eastAsia="zh-CN"/>
              </w:rPr>
            </w:pPr>
            <w:r>
              <w:rPr>
                <w:rFonts w:hint="eastAsia" w:hAnsi="宋体"/>
                <w:color w:val="auto"/>
                <w:kern w:val="2"/>
                <w:sz w:val="21"/>
                <w:szCs w:val="21"/>
                <w:highlight w:val="none"/>
                <w:lang w:val="en-US" w:eastAsia="zh-CN"/>
              </w:rPr>
              <w:t>二、履约保证金</w:t>
            </w:r>
          </w:p>
          <w:p>
            <w:pPr>
              <w:pStyle w:val="149"/>
              <w:spacing w:line="400" w:lineRule="exact"/>
              <w:ind w:firstLine="420" w:firstLineChars="200"/>
              <w:rPr>
                <w:rFonts w:hint="eastAsia" w:hAnsi="宋体"/>
                <w:color w:val="auto"/>
                <w:kern w:val="2"/>
                <w:sz w:val="21"/>
                <w:szCs w:val="21"/>
                <w:highlight w:val="none"/>
                <w:lang w:val="en-US" w:eastAsia="zh-CN"/>
              </w:rPr>
            </w:pPr>
            <w:r>
              <w:rPr>
                <w:rFonts w:hint="eastAsia" w:hAnsi="宋体"/>
                <w:color w:val="auto"/>
                <w:kern w:val="2"/>
                <w:sz w:val="21"/>
                <w:szCs w:val="21"/>
                <w:highlight w:val="none"/>
                <w:lang w:val="en-US" w:eastAsia="zh-CN"/>
              </w:rPr>
              <w:t>无</w:t>
            </w:r>
          </w:p>
          <w:p>
            <w:pPr>
              <w:pStyle w:val="149"/>
              <w:spacing w:line="400" w:lineRule="exact"/>
              <w:ind w:firstLine="420" w:firstLineChars="200"/>
              <w:rPr>
                <w:rFonts w:hint="default" w:hAnsi="宋体"/>
                <w:color w:val="auto"/>
                <w:kern w:val="2"/>
                <w:sz w:val="21"/>
                <w:szCs w:val="21"/>
                <w:highlight w:val="none"/>
                <w:lang w:val="en-US" w:eastAsia="zh-CN"/>
              </w:rPr>
            </w:pPr>
            <w:r>
              <w:rPr>
                <w:rFonts w:hint="eastAsia" w:hAnsi="宋体"/>
                <w:color w:val="auto"/>
                <w:kern w:val="2"/>
                <w:sz w:val="21"/>
                <w:szCs w:val="21"/>
                <w:highlight w:val="none"/>
                <w:lang w:val="en-US" w:eastAsia="zh-CN"/>
              </w:rPr>
              <w:t>四、采购人指定的开户银行及账号如下：</w:t>
            </w:r>
          </w:p>
          <w:p>
            <w:pPr>
              <w:pStyle w:val="149"/>
              <w:spacing w:line="400" w:lineRule="exact"/>
              <w:ind w:firstLine="420" w:firstLineChars="200"/>
              <w:rPr>
                <w:rFonts w:hint="eastAsia" w:hAnsi="宋体"/>
                <w:color w:val="auto"/>
                <w:kern w:val="2"/>
                <w:sz w:val="21"/>
                <w:szCs w:val="21"/>
                <w:highlight w:val="none"/>
                <w:lang w:val="en-US" w:eastAsia="zh-CN"/>
              </w:rPr>
            </w:pPr>
            <w:r>
              <w:rPr>
                <w:rFonts w:hint="eastAsia" w:hAnsi="宋体"/>
                <w:color w:val="auto"/>
                <w:kern w:val="2"/>
                <w:sz w:val="21"/>
                <w:szCs w:val="21"/>
                <w:highlight w:val="none"/>
                <w:lang w:val="en-US" w:eastAsia="zh-CN"/>
              </w:rPr>
              <w:t>账户名称：重庆首讯科技股份有限公司</w:t>
            </w:r>
          </w:p>
          <w:p>
            <w:pPr>
              <w:pStyle w:val="149"/>
              <w:spacing w:line="400" w:lineRule="exact"/>
              <w:ind w:firstLine="420" w:firstLineChars="200"/>
              <w:rPr>
                <w:rFonts w:hint="eastAsia" w:hAnsi="宋体"/>
                <w:color w:val="auto"/>
                <w:kern w:val="2"/>
                <w:sz w:val="21"/>
                <w:szCs w:val="21"/>
                <w:highlight w:val="none"/>
                <w:lang w:val="en-US" w:eastAsia="zh-CN"/>
              </w:rPr>
            </w:pPr>
            <w:r>
              <w:rPr>
                <w:rFonts w:hint="eastAsia" w:hAnsi="宋体"/>
                <w:color w:val="auto"/>
                <w:kern w:val="2"/>
                <w:sz w:val="21"/>
                <w:szCs w:val="21"/>
                <w:highlight w:val="none"/>
                <w:lang w:val="en-US" w:eastAsia="zh-CN"/>
              </w:rPr>
              <w:t>开户银行：兴业银行重庆分行营业部</w:t>
            </w:r>
          </w:p>
          <w:p>
            <w:pPr>
              <w:pStyle w:val="149"/>
              <w:spacing w:line="400" w:lineRule="exact"/>
              <w:ind w:firstLine="420" w:firstLineChars="200"/>
              <w:rPr>
                <w:rFonts w:hint="eastAsia" w:hAnsi="宋体"/>
                <w:color w:val="auto"/>
                <w:kern w:val="2"/>
                <w:sz w:val="21"/>
                <w:szCs w:val="21"/>
                <w:highlight w:val="none"/>
                <w:lang w:val="en-US" w:eastAsia="zh-CN"/>
              </w:rPr>
            </w:pPr>
            <w:r>
              <w:rPr>
                <w:rFonts w:hint="eastAsia" w:hAnsi="宋体"/>
                <w:color w:val="auto"/>
                <w:kern w:val="2"/>
                <w:sz w:val="21"/>
                <w:szCs w:val="21"/>
                <w:highlight w:val="none"/>
                <w:lang w:val="en-US" w:eastAsia="zh-CN"/>
              </w:rPr>
              <w:t>帐    号：3460 1010 0100 4791 14</w:t>
            </w:r>
          </w:p>
          <w:p>
            <w:pPr>
              <w:pStyle w:val="149"/>
              <w:spacing w:line="400" w:lineRule="exact"/>
              <w:rPr>
                <w:rFonts w:hint="default" w:hAnsi="宋体" w:cs="宋体"/>
                <w:color w:val="auto"/>
                <w:kern w:val="2"/>
                <w:sz w:val="21"/>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697" w:type="dxa"/>
            <w:vAlign w:val="center"/>
          </w:tcPr>
          <w:p>
            <w:pPr>
              <w:pStyle w:val="149"/>
              <w:spacing w:line="400" w:lineRule="exact"/>
              <w:jc w:val="center"/>
              <w:rPr>
                <w:rFonts w:hint="default" w:ascii="宋体" w:hAnsi="宋体" w:eastAsia="宋体" w:cs="宋体"/>
                <w:color w:val="auto"/>
                <w:sz w:val="21"/>
                <w:szCs w:val="21"/>
                <w:highlight w:val="none"/>
                <w:lang w:val="en-US" w:eastAsia="zh-CN" w:bidi="ar-SA"/>
              </w:rPr>
            </w:pPr>
            <w:r>
              <w:rPr>
                <w:rFonts w:hint="eastAsia" w:hAnsi="宋体" w:cs="宋体"/>
                <w:color w:val="auto"/>
                <w:sz w:val="21"/>
                <w:szCs w:val="21"/>
                <w:highlight w:val="none"/>
                <w:lang w:val="en-US" w:eastAsia="zh-CN" w:bidi="ar-SA"/>
              </w:rPr>
              <w:t>20</w:t>
            </w:r>
          </w:p>
        </w:tc>
        <w:tc>
          <w:tcPr>
            <w:tcW w:w="2106" w:type="dxa"/>
            <w:vAlign w:val="center"/>
          </w:tcPr>
          <w:p>
            <w:pPr>
              <w:pStyle w:val="149"/>
              <w:spacing w:line="400" w:lineRule="exact"/>
              <w:jc w:val="center"/>
              <w:rPr>
                <w:rFonts w:hint="eastAsia" w:ascii="宋体" w:hAnsi="宋体" w:eastAsia="宋体" w:cs="宋体"/>
                <w:color w:val="auto"/>
                <w:sz w:val="21"/>
                <w:szCs w:val="21"/>
                <w:highlight w:val="none"/>
                <w:lang w:val="en-US" w:eastAsia="zh-CN" w:bidi="ar-SA"/>
              </w:rPr>
            </w:pPr>
            <w:r>
              <w:rPr>
                <w:rFonts w:hint="eastAsia" w:hAnsi="宋体"/>
                <w:color w:val="auto"/>
                <w:kern w:val="2"/>
                <w:sz w:val="21"/>
                <w:szCs w:val="21"/>
                <w:highlight w:val="none"/>
              </w:rPr>
              <w:t>监督部门</w:t>
            </w:r>
          </w:p>
        </w:tc>
        <w:tc>
          <w:tcPr>
            <w:tcW w:w="7104" w:type="dxa"/>
            <w:vAlign w:val="center"/>
          </w:tcPr>
          <w:p>
            <w:pPr>
              <w:pStyle w:val="149"/>
              <w:spacing w:line="400" w:lineRule="exact"/>
              <w:ind w:firstLine="420" w:firstLineChars="200"/>
              <w:rPr>
                <w:rFonts w:hint="default" w:hAnsi="宋体"/>
                <w:color w:val="auto"/>
                <w:kern w:val="2"/>
                <w:sz w:val="21"/>
                <w:szCs w:val="21"/>
                <w:highlight w:val="none"/>
                <w:lang w:val="en-US" w:eastAsia="zh-CN"/>
              </w:rPr>
            </w:pPr>
            <w:r>
              <w:rPr>
                <w:rFonts w:hint="eastAsia" w:hAnsi="宋体"/>
                <w:color w:val="auto"/>
                <w:kern w:val="2"/>
                <w:sz w:val="21"/>
                <w:szCs w:val="21"/>
                <w:highlight w:val="none"/>
                <w:lang w:val="en-US" w:eastAsia="zh-CN"/>
              </w:rPr>
              <w:t>监督部门：重庆首讯科技股份有限公司合规监管部</w:t>
            </w:r>
          </w:p>
          <w:p>
            <w:pPr>
              <w:pStyle w:val="149"/>
              <w:spacing w:line="400" w:lineRule="exact"/>
              <w:ind w:firstLine="420" w:firstLineChars="200"/>
              <w:rPr>
                <w:rFonts w:hint="eastAsia" w:hAnsi="宋体"/>
                <w:color w:val="auto"/>
                <w:kern w:val="2"/>
                <w:sz w:val="21"/>
                <w:szCs w:val="21"/>
                <w:highlight w:val="none"/>
                <w:lang w:val="en-US" w:eastAsia="zh-CN"/>
              </w:rPr>
            </w:pPr>
            <w:r>
              <w:rPr>
                <w:rFonts w:hint="eastAsia" w:hAnsi="宋体"/>
                <w:color w:val="auto"/>
                <w:kern w:val="2"/>
                <w:sz w:val="21"/>
                <w:szCs w:val="21"/>
                <w:highlight w:val="none"/>
                <w:lang w:val="en-US" w:eastAsia="zh-CN"/>
              </w:rPr>
              <w:t>地    址：重庆市渝北区新南路52号东界龙湖三楼</w:t>
            </w:r>
          </w:p>
          <w:p>
            <w:pPr>
              <w:pStyle w:val="149"/>
              <w:spacing w:line="400" w:lineRule="exact"/>
              <w:ind w:firstLine="420" w:firstLineChars="200"/>
              <w:rPr>
                <w:rFonts w:hint="default" w:ascii="宋体" w:hAnsi="宋体" w:eastAsia="宋体" w:cs="宋体"/>
                <w:color w:val="auto"/>
                <w:sz w:val="21"/>
                <w:szCs w:val="21"/>
                <w:highlight w:val="none"/>
                <w:lang w:val="en-US" w:eastAsia="zh-CN" w:bidi="ar-SA"/>
              </w:rPr>
            </w:pPr>
            <w:r>
              <w:rPr>
                <w:rFonts w:hint="eastAsia" w:hAnsi="宋体"/>
                <w:color w:val="auto"/>
                <w:kern w:val="2"/>
                <w:sz w:val="21"/>
                <w:szCs w:val="21"/>
                <w:highlight w:val="none"/>
                <w:lang w:val="en-US" w:eastAsia="zh-CN"/>
              </w:rPr>
              <w:t>电    话：023-63132246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697" w:type="dxa"/>
            <w:vAlign w:val="center"/>
          </w:tcPr>
          <w:p>
            <w:pPr>
              <w:pStyle w:val="149"/>
              <w:spacing w:line="400" w:lineRule="exact"/>
              <w:jc w:val="center"/>
              <w:rPr>
                <w:rFonts w:hint="eastAsia" w:hAnsi="宋体" w:cs="宋体"/>
                <w:color w:val="auto"/>
                <w:sz w:val="21"/>
                <w:szCs w:val="21"/>
                <w:highlight w:val="none"/>
                <w:lang w:val="en-US" w:eastAsia="zh-CN" w:bidi="ar-SA"/>
              </w:rPr>
            </w:pPr>
          </w:p>
        </w:tc>
        <w:tc>
          <w:tcPr>
            <w:tcW w:w="2106" w:type="dxa"/>
            <w:vAlign w:val="center"/>
          </w:tcPr>
          <w:p>
            <w:pPr>
              <w:pStyle w:val="149"/>
              <w:keepNext w:val="0"/>
              <w:keepLines w:val="0"/>
              <w:suppressLineNumbers w:val="0"/>
              <w:spacing w:before="0" w:beforeAutospacing="0" w:after="0" w:afterAutospacing="0" w:line="400" w:lineRule="exact"/>
              <w:ind w:left="0" w:leftChars="0" w:right="0" w:rightChars="0"/>
              <w:jc w:val="center"/>
              <w:rPr>
                <w:rFonts w:hint="eastAsia" w:hAnsi="宋体" w:eastAsia="宋体"/>
                <w:color w:val="auto"/>
                <w:kern w:val="2"/>
                <w:sz w:val="21"/>
                <w:szCs w:val="21"/>
                <w:highlight w:val="none"/>
                <w:lang w:eastAsia="zh-CN"/>
              </w:rPr>
            </w:pPr>
            <w:r>
              <w:rPr>
                <w:rFonts w:hint="eastAsia" w:hAnsi="宋体"/>
                <w:color w:val="auto"/>
                <w:kern w:val="2"/>
                <w:sz w:val="21"/>
                <w:szCs w:val="21"/>
              </w:rPr>
              <w:t>竞争性比选响应文件的</w:t>
            </w:r>
            <w:r>
              <w:rPr>
                <w:rFonts w:hint="eastAsia" w:hAnsi="宋体"/>
                <w:color w:val="auto"/>
                <w:kern w:val="2"/>
                <w:sz w:val="21"/>
                <w:szCs w:val="21"/>
                <w:lang w:val="en-US" w:eastAsia="zh-CN"/>
              </w:rPr>
              <w:t>组成</w:t>
            </w:r>
          </w:p>
        </w:tc>
        <w:tc>
          <w:tcPr>
            <w:tcW w:w="7104" w:type="dxa"/>
            <w:vAlign w:val="center"/>
          </w:tcPr>
          <w:p>
            <w:pPr>
              <w:pStyle w:val="149"/>
              <w:spacing w:line="400" w:lineRule="exact"/>
              <w:ind w:firstLine="420" w:firstLineChars="200"/>
              <w:rPr>
                <w:rFonts w:hint="eastAsia" w:hAnsi="宋体"/>
                <w:color w:val="auto"/>
                <w:kern w:val="2"/>
                <w:sz w:val="21"/>
                <w:szCs w:val="21"/>
                <w:highlight w:val="none"/>
                <w:lang w:val="en-US" w:eastAsia="zh-CN"/>
              </w:rPr>
            </w:pPr>
            <w:r>
              <w:rPr>
                <w:rFonts w:hint="eastAsia" w:hAnsi="宋体"/>
                <w:color w:val="auto"/>
                <w:kern w:val="2"/>
                <w:sz w:val="21"/>
                <w:szCs w:val="21"/>
                <w:highlight w:val="none"/>
                <w:lang w:val="en-US" w:eastAsia="zh-CN"/>
              </w:rPr>
              <w:t>1.竞争性比选文件需加盖报价人的公章，竞争性比选响应文件提交</w:t>
            </w:r>
            <w:r>
              <w:rPr>
                <w:rFonts w:hint="eastAsia" w:hAnsi="宋体"/>
                <w:b/>
                <w:bCs/>
                <w:color w:val="auto"/>
                <w:kern w:val="2"/>
                <w:sz w:val="21"/>
                <w:szCs w:val="21"/>
                <w:highlight w:val="none"/>
                <w:lang w:val="en-US" w:eastAsia="zh-CN"/>
              </w:rPr>
              <w:t>正本1份，副本1份，电子文件1份</w:t>
            </w:r>
            <w:r>
              <w:rPr>
                <w:rFonts w:hint="eastAsia" w:hAnsi="宋体"/>
                <w:color w:val="auto"/>
                <w:kern w:val="2"/>
                <w:sz w:val="21"/>
                <w:szCs w:val="21"/>
                <w:highlight w:val="none"/>
                <w:lang w:val="en-US" w:eastAsia="zh-CN"/>
              </w:rPr>
              <w:t>，副本可为正本的复印件，竞争性比选响应文件需装订成册；电子文件1份应提供竞争性比选响应文件（盖章版）扫描版PDF电子版本（U盘1份，电子文件内容须包括竞争性比选响应文件全部内容）。当电子文件与纸质版竞争性比选响应文件不一致时，以纸质版竞争性比选响应文件为准，当正本与副本不一致时，以正本为准。</w:t>
            </w:r>
          </w:p>
          <w:p>
            <w:pPr>
              <w:pStyle w:val="149"/>
              <w:spacing w:line="400" w:lineRule="exact"/>
              <w:ind w:firstLine="420" w:firstLineChars="200"/>
              <w:rPr>
                <w:rFonts w:hint="eastAsia" w:hAnsi="宋体"/>
                <w:color w:val="auto"/>
                <w:kern w:val="2"/>
                <w:sz w:val="21"/>
                <w:szCs w:val="21"/>
                <w:highlight w:val="none"/>
                <w:lang w:val="en-US" w:eastAsia="zh-CN"/>
              </w:rPr>
            </w:pPr>
            <w:r>
              <w:rPr>
                <w:rFonts w:hint="eastAsia" w:hAnsi="宋体"/>
                <w:b w:val="0"/>
                <w:bCs w:val="0"/>
                <w:color w:val="auto"/>
                <w:kern w:val="2"/>
                <w:sz w:val="21"/>
                <w:szCs w:val="21"/>
                <w:highlight w:val="none"/>
                <w:lang w:val="en-US" w:eastAsia="zh-CN"/>
              </w:rPr>
              <w:t>2.竞争性比选响应声明书、报价函、资格要求材料、报价人认为需要提供的其他相关文件（注：以</w:t>
            </w:r>
            <w:r>
              <w:rPr>
                <w:rFonts w:hint="eastAsia" w:hAnsi="宋体"/>
                <w:b/>
                <w:bCs/>
                <w:color w:val="auto"/>
                <w:kern w:val="2"/>
                <w:sz w:val="21"/>
                <w:szCs w:val="21"/>
                <w:highlight w:val="none"/>
                <w:lang w:val="en-US" w:eastAsia="zh-CN"/>
              </w:rPr>
              <w:t>上所有文件均须逐页加盖报价人的公章</w:t>
            </w:r>
            <w:r>
              <w:rPr>
                <w:rFonts w:hint="eastAsia" w:hAnsi="宋体"/>
                <w:b w:val="0"/>
                <w:bCs w:val="0"/>
                <w:color w:val="auto"/>
                <w:kern w:val="2"/>
                <w:sz w:val="21"/>
                <w:szCs w:val="21"/>
                <w:highlight w:val="none"/>
                <w:lang w:val="en-US" w:eastAsia="zh-CN"/>
              </w:rPr>
              <w:t>）</w:t>
            </w:r>
            <w:r>
              <w:rPr>
                <w:rFonts w:hint="eastAsia" w:hAnsi="宋体"/>
                <w:color w:val="auto"/>
                <w:kern w:val="2"/>
                <w:sz w:val="21"/>
                <w:szCs w:val="21"/>
                <w:highlight w:val="none"/>
                <w:lang w:val="en-US" w:eastAsia="zh-CN"/>
              </w:rPr>
              <w:t>。</w:t>
            </w:r>
          </w:p>
          <w:p>
            <w:pPr>
              <w:pStyle w:val="149"/>
              <w:spacing w:line="400" w:lineRule="exact"/>
              <w:ind w:firstLine="422" w:firstLineChars="200"/>
              <w:rPr>
                <w:rFonts w:hint="eastAsia" w:hAnsi="宋体"/>
                <w:b/>
                <w:bCs/>
                <w:color w:val="auto"/>
                <w:kern w:val="2"/>
                <w:sz w:val="21"/>
                <w:szCs w:val="21"/>
                <w:highlight w:val="none"/>
                <w:lang w:val="en-US" w:eastAsia="zh-CN"/>
              </w:rPr>
            </w:pPr>
            <w:r>
              <w:rPr>
                <w:rFonts w:hint="eastAsia" w:hAnsi="宋体"/>
                <w:b/>
                <w:bCs/>
                <w:color w:val="auto"/>
                <w:kern w:val="2"/>
                <w:sz w:val="21"/>
                <w:szCs w:val="21"/>
                <w:highlight w:val="none"/>
                <w:lang w:val="en-US" w:eastAsia="zh-CN"/>
              </w:rPr>
              <w:t>3.密封要求：</w:t>
            </w:r>
          </w:p>
          <w:p>
            <w:pPr>
              <w:pStyle w:val="149"/>
              <w:spacing w:line="400" w:lineRule="exact"/>
              <w:ind w:firstLine="420" w:firstLineChars="200"/>
              <w:rPr>
                <w:rFonts w:hint="eastAsia" w:hAnsi="宋体"/>
                <w:color w:val="auto"/>
                <w:kern w:val="2"/>
                <w:sz w:val="21"/>
                <w:szCs w:val="21"/>
                <w:highlight w:val="none"/>
                <w:lang w:val="en-US" w:eastAsia="zh-CN"/>
              </w:rPr>
            </w:pPr>
            <w:r>
              <w:rPr>
                <w:rFonts w:hint="eastAsia" w:hAnsi="宋体"/>
                <w:color w:val="auto"/>
                <w:kern w:val="2"/>
                <w:sz w:val="21"/>
                <w:szCs w:val="21"/>
                <w:highlight w:val="none"/>
                <w:lang w:val="en-US" w:eastAsia="zh-CN"/>
              </w:rPr>
              <w:t>竞争性比选响应文件密封到一个封袋中，在封套上写明：</w:t>
            </w:r>
          </w:p>
          <w:p>
            <w:pPr>
              <w:pStyle w:val="149"/>
              <w:spacing w:line="400" w:lineRule="exact"/>
              <w:ind w:firstLine="420" w:firstLineChars="200"/>
              <w:rPr>
                <w:rFonts w:hint="eastAsia" w:hAnsi="宋体"/>
                <w:color w:val="auto"/>
                <w:kern w:val="2"/>
                <w:sz w:val="21"/>
                <w:szCs w:val="21"/>
                <w:highlight w:val="none"/>
                <w:lang w:val="en-US" w:eastAsia="zh-CN"/>
              </w:rPr>
            </w:pPr>
            <w:r>
              <w:rPr>
                <w:rFonts w:hint="eastAsia" w:hAnsi="宋体"/>
                <w:color w:val="auto"/>
                <w:kern w:val="2"/>
                <w:sz w:val="21"/>
                <w:szCs w:val="21"/>
                <w:highlight w:val="none"/>
                <w:lang w:val="en-US" w:eastAsia="zh-CN"/>
              </w:rPr>
              <w:t>重庆首讯科技股份有限公司2023年车辆保险服务采购项目竞争性比选响应文件（加盖报价人的公章）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697" w:type="dxa"/>
            <w:vAlign w:val="center"/>
          </w:tcPr>
          <w:p>
            <w:pPr>
              <w:pStyle w:val="149"/>
              <w:spacing w:line="400" w:lineRule="exact"/>
              <w:jc w:val="center"/>
              <w:rPr>
                <w:rFonts w:hint="eastAsia" w:hAnsi="宋体" w:cs="宋体"/>
                <w:color w:val="auto"/>
                <w:sz w:val="21"/>
                <w:szCs w:val="21"/>
                <w:highlight w:val="none"/>
                <w:lang w:val="en-US" w:eastAsia="zh-CN" w:bidi="ar-SA"/>
              </w:rPr>
            </w:pPr>
          </w:p>
        </w:tc>
        <w:tc>
          <w:tcPr>
            <w:tcW w:w="2106" w:type="dxa"/>
            <w:vAlign w:val="center"/>
          </w:tcPr>
          <w:p>
            <w:pPr>
              <w:keepNext w:val="0"/>
              <w:keepLines w:val="0"/>
              <w:suppressLineNumbers w:val="0"/>
              <w:spacing w:before="0" w:beforeAutospacing="0" w:after="0" w:afterAutospacing="0" w:line="400" w:lineRule="exact"/>
              <w:ind w:left="0" w:leftChars="0" w:right="0" w:rightChars="0"/>
              <w:jc w:val="center"/>
              <w:rPr>
                <w:rFonts w:hint="eastAsia" w:hAnsi="宋体"/>
                <w:color w:val="auto"/>
                <w:kern w:val="2"/>
                <w:sz w:val="21"/>
                <w:szCs w:val="21"/>
                <w:highlight w:val="none"/>
              </w:rPr>
            </w:pPr>
            <w:r>
              <w:rPr>
                <w:rFonts w:hint="eastAsia"/>
              </w:rPr>
              <w:t>中标候选人公示</w:t>
            </w:r>
          </w:p>
        </w:tc>
        <w:tc>
          <w:tcPr>
            <w:tcW w:w="7104" w:type="dxa"/>
            <w:vAlign w:val="center"/>
          </w:tcPr>
          <w:p>
            <w:pPr>
              <w:spacing w:line="400" w:lineRule="exact"/>
              <w:ind w:firstLine="420" w:firstLineChars="200"/>
              <w:rPr>
                <w:rFonts w:hint="eastAsia" w:hAnsi="宋体"/>
                <w:color w:val="auto"/>
                <w:kern w:val="2"/>
                <w:sz w:val="21"/>
                <w:szCs w:val="21"/>
                <w:highlight w:val="none"/>
                <w:lang w:val="en-US" w:eastAsia="zh-CN"/>
              </w:rPr>
            </w:pPr>
            <w:r>
              <w:rPr>
                <w:rFonts w:hint="eastAsia"/>
              </w:rPr>
              <w:t>评标结果将在重庆高速集团官网（http://www.cegc.com.cn）上进行公示，公示期为 3 日。公示内容包括中标候选人名称、排序、投标报价；提出异议、投诉的渠道和方式。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697" w:type="dxa"/>
            <w:vAlign w:val="center"/>
          </w:tcPr>
          <w:p>
            <w:pPr>
              <w:pStyle w:val="149"/>
              <w:spacing w:line="400" w:lineRule="exact"/>
              <w:jc w:val="center"/>
              <w:rPr>
                <w:rFonts w:hint="default" w:hAnsi="宋体" w:eastAsia="宋体"/>
                <w:color w:val="auto"/>
                <w:kern w:val="2"/>
                <w:sz w:val="21"/>
                <w:szCs w:val="21"/>
                <w:highlight w:val="none"/>
                <w:lang w:val="en-US" w:eastAsia="zh-CN"/>
              </w:rPr>
            </w:pPr>
            <w:r>
              <w:rPr>
                <w:rFonts w:hint="eastAsia" w:hAnsi="宋体"/>
                <w:color w:val="auto"/>
                <w:kern w:val="2"/>
                <w:sz w:val="21"/>
                <w:szCs w:val="21"/>
                <w:highlight w:val="none"/>
                <w:lang w:val="en-US" w:eastAsia="zh-CN"/>
              </w:rPr>
              <w:t>21</w:t>
            </w:r>
          </w:p>
        </w:tc>
        <w:tc>
          <w:tcPr>
            <w:tcW w:w="9210" w:type="dxa"/>
            <w:gridSpan w:val="2"/>
            <w:vAlign w:val="center"/>
          </w:tcPr>
          <w:p>
            <w:pPr>
              <w:pStyle w:val="149"/>
              <w:spacing w:line="400" w:lineRule="exact"/>
              <w:ind w:firstLine="482" w:firstLineChars="200"/>
              <w:jc w:val="center"/>
              <w:rPr>
                <w:rFonts w:hint="eastAsia" w:hAnsi="宋体"/>
                <w:color w:val="auto"/>
                <w:kern w:val="2"/>
                <w:sz w:val="21"/>
                <w:szCs w:val="21"/>
                <w:highlight w:val="none"/>
              </w:rPr>
            </w:pPr>
            <w:r>
              <w:rPr>
                <w:rFonts w:hAnsi="宋体"/>
                <w:b/>
                <w:bCs/>
                <w:szCs w:val="21"/>
                <w:highlight w:val="none"/>
              </w:rPr>
              <w:t>需要补充的其他内容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697" w:type="dxa"/>
            <w:vAlign w:val="center"/>
          </w:tcPr>
          <w:p>
            <w:pPr>
              <w:pStyle w:val="149"/>
              <w:spacing w:line="400" w:lineRule="exact"/>
              <w:jc w:val="center"/>
              <w:rPr>
                <w:rFonts w:hint="eastAsia" w:hAnsi="宋体"/>
                <w:color w:val="auto"/>
                <w:kern w:val="2"/>
                <w:sz w:val="21"/>
                <w:szCs w:val="21"/>
                <w:highlight w:val="none"/>
              </w:rPr>
            </w:pPr>
            <w:r>
              <w:rPr>
                <w:rFonts w:hint="eastAsia" w:hAnsi="宋体"/>
                <w:color w:val="auto"/>
                <w:kern w:val="2"/>
                <w:sz w:val="21"/>
                <w:szCs w:val="21"/>
                <w:highlight w:val="none"/>
                <w:lang w:val="en-US" w:eastAsia="zh-CN"/>
              </w:rPr>
              <w:t>21</w:t>
            </w:r>
            <w:r>
              <w:rPr>
                <w:rFonts w:hint="eastAsia" w:hAnsi="宋体"/>
                <w:color w:val="auto"/>
                <w:kern w:val="2"/>
                <w:sz w:val="21"/>
                <w:szCs w:val="21"/>
                <w:highlight w:val="none"/>
              </w:rPr>
              <w:t>.1</w:t>
            </w:r>
          </w:p>
        </w:tc>
        <w:tc>
          <w:tcPr>
            <w:tcW w:w="9210" w:type="dxa"/>
            <w:gridSpan w:val="2"/>
            <w:vAlign w:val="center"/>
          </w:tcPr>
          <w:p>
            <w:pPr>
              <w:pStyle w:val="149"/>
              <w:spacing w:line="400" w:lineRule="exact"/>
              <w:ind w:firstLine="420" w:firstLineChars="200"/>
              <w:rPr>
                <w:rFonts w:hAnsi="宋体"/>
                <w:b/>
                <w:bCs/>
                <w:szCs w:val="21"/>
                <w:highlight w:val="none"/>
              </w:rPr>
            </w:pPr>
            <w:r>
              <w:rPr>
                <w:rFonts w:hint="eastAsia" w:hAnsi="宋体"/>
                <w:sz w:val="21"/>
                <w:szCs w:val="21"/>
                <w:highlight w:val="none"/>
              </w:rPr>
              <w:t>截止竞争性比选响应文件递交时间，递交竞争性比选响应文件不足3家的不得开启竞争性比选文件。重新招标后</w:t>
            </w:r>
            <w:r>
              <w:rPr>
                <w:rFonts w:hint="eastAsia" w:hAnsi="宋体"/>
                <w:sz w:val="21"/>
                <w:szCs w:val="21"/>
                <w:highlight w:val="none"/>
                <w:lang w:eastAsia="zh-CN"/>
              </w:rPr>
              <w:t>报价人</w:t>
            </w:r>
            <w:r>
              <w:rPr>
                <w:rFonts w:hint="eastAsia" w:hAnsi="宋体"/>
                <w:sz w:val="21"/>
                <w:szCs w:val="21"/>
                <w:highlight w:val="none"/>
              </w:rPr>
              <w:t>仍少于3个，按法定程序开标和评标，确定中标人。</w:t>
            </w:r>
          </w:p>
        </w:tc>
      </w:tr>
      <w:bookmarkEnd w:id="107"/>
    </w:tbl>
    <w:p>
      <w:pPr>
        <w:pStyle w:val="4"/>
        <w:widowControl/>
        <w:spacing w:before="0" w:beforeAutospacing="0" w:after="0" w:afterAutospacing="0" w:line="300" w:lineRule="exact"/>
        <w:rPr>
          <w:rFonts w:hint="eastAsia" w:ascii="黑体" w:hAnsi="宋体" w:eastAsia="黑体" w:cs="黑体"/>
          <w:b/>
          <w:kern w:val="0"/>
          <w:sz w:val="21"/>
          <w:szCs w:val="21"/>
        </w:rPr>
      </w:pPr>
      <w:bookmarkStart w:id="109" w:name="_Toc224103317"/>
      <w:r>
        <w:rPr>
          <w:rFonts w:hint="eastAsia" w:ascii="黑体" w:hAnsi="宋体" w:cs="黑体"/>
          <w:b/>
          <w:kern w:val="0"/>
          <w:sz w:val="21"/>
          <w:szCs w:val="21"/>
          <w:lang w:eastAsia="zh-CN"/>
        </w:rPr>
        <w:t>报价人须知</w:t>
      </w:r>
      <w:r>
        <w:rPr>
          <w:rFonts w:hint="eastAsia" w:ascii="黑体" w:hAnsi="宋体" w:eastAsia="黑体" w:cs="黑体"/>
          <w:b/>
          <w:kern w:val="0"/>
          <w:sz w:val="21"/>
          <w:szCs w:val="21"/>
        </w:rPr>
        <w:t>正文部分：</w:t>
      </w:r>
      <w:bookmarkEnd w:id="109"/>
    </w:p>
    <w:p>
      <w:pPr>
        <w:pStyle w:val="4"/>
        <w:widowControl/>
        <w:spacing w:before="0" w:beforeAutospacing="0" w:after="0" w:afterAutospacing="0" w:line="300" w:lineRule="exact"/>
        <w:rPr>
          <w:rFonts w:hint="eastAsia" w:ascii="宋体" w:hAnsi="宋体" w:eastAsia="黑体" w:cs="Times New Roman"/>
          <w:b/>
          <w:kern w:val="0"/>
          <w:sz w:val="21"/>
          <w:szCs w:val="21"/>
        </w:rPr>
      </w:pPr>
      <w:bookmarkStart w:id="110" w:name="_Toc5673"/>
      <w:bookmarkEnd w:id="110"/>
      <w:bookmarkStart w:id="111" w:name="_Toc17808"/>
      <w:bookmarkEnd w:id="111"/>
      <w:bookmarkStart w:id="112" w:name="_Toc9035"/>
      <w:bookmarkEnd w:id="112"/>
      <w:bookmarkStart w:id="113" w:name="_Toc28401"/>
      <w:r>
        <w:rPr>
          <w:rFonts w:hint="eastAsia" w:ascii="黑体" w:hAnsi="宋体" w:eastAsia="黑体" w:cs="黑体"/>
          <w:b/>
          <w:kern w:val="0"/>
          <w:sz w:val="21"/>
          <w:szCs w:val="21"/>
        </w:rPr>
        <w:t xml:space="preserve">1.  </w:t>
      </w:r>
      <w:bookmarkEnd w:id="113"/>
      <w:r>
        <w:rPr>
          <w:rFonts w:hint="eastAsia" w:ascii="黑体" w:hAnsi="宋体" w:eastAsia="黑体" w:cs="黑体"/>
          <w:b/>
          <w:kern w:val="0"/>
          <w:sz w:val="21"/>
          <w:szCs w:val="21"/>
        </w:rPr>
        <w:t>总则</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114" w:name="_Toc277082553"/>
      <w:bookmarkEnd w:id="114"/>
      <w:bookmarkStart w:id="115" w:name="_Toc4661907"/>
      <w:bookmarkEnd w:id="115"/>
      <w:bookmarkStart w:id="116" w:name="_Toc200513127"/>
      <w:bookmarkEnd w:id="116"/>
      <w:bookmarkStart w:id="117" w:name="_Toc4661429"/>
      <w:bookmarkEnd w:id="117"/>
      <w:bookmarkStart w:id="118" w:name="_Toc40455273"/>
      <w:bookmarkEnd w:id="118"/>
      <w:bookmarkStart w:id="119" w:name="_Toc4662143"/>
      <w:bookmarkEnd w:id="119"/>
      <w:bookmarkStart w:id="120" w:name="_Toc11657"/>
      <w:bookmarkEnd w:id="120"/>
      <w:bookmarkStart w:id="121" w:name="_Toc4661671"/>
      <w:bookmarkEnd w:id="121"/>
      <w:bookmarkStart w:id="122" w:name="_Toc287607747"/>
      <w:bookmarkEnd w:id="122"/>
      <w:bookmarkStart w:id="123" w:name="_Toc40455646"/>
      <w:bookmarkEnd w:id="123"/>
      <w:bookmarkStart w:id="124" w:name="_Toc224103318"/>
      <w:bookmarkEnd w:id="124"/>
      <w:bookmarkStart w:id="125" w:name="_Toc40780255"/>
      <w:r>
        <w:rPr>
          <w:rFonts w:hint="eastAsia" w:ascii="宋体" w:hAnsi="宋体" w:eastAsia="宋体" w:cs="Times New Roman"/>
          <w:b/>
          <w:kern w:val="2"/>
          <w:sz w:val="21"/>
          <w:szCs w:val="21"/>
        </w:rPr>
        <w:t xml:space="preserve">1.1  </w:t>
      </w:r>
      <w:bookmarkEnd w:id="125"/>
      <w:r>
        <w:rPr>
          <w:rFonts w:hint="eastAsia" w:ascii="宋体" w:hAnsi="宋体" w:eastAsia="宋体" w:cs="宋体"/>
          <w:b/>
          <w:kern w:val="2"/>
          <w:sz w:val="21"/>
          <w:szCs w:val="21"/>
        </w:rPr>
        <w:t>项目概况</w:t>
      </w:r>
    </w:p>
    <w:p>
      <w:pPr>
        <w:keepNext w:val="0"/>
        <w:keepLines w:val="0"/>
        <w:widowControl w:val="0"/>
        <w:suppressLineNumbers w:val="0"/>
        <w:autoSpaceDE w:val="0"/>
        <w:autoSpaceDN w:val="0"/>
        <w:adjustRightInd w:val="0"/>
        <w:spacing w:before="0" w:beforeAutospacing="0" w:after="0" w:afterAutospacing="0" w:line="300" w:lineRule="exact"/>
        <w:ind w:left="0" w:right="0" w:firstLine="354" w:firstLineChars="169"/>
        <w:jc w:val="left"/>
        <w:rPr>
          <w:rFonts w:hint="eastAsia" w:ascii="宋体" w:hAnsi="宋体" w:eastAsia="宋体" w:cs="Calibri"/>
          <w:kern w:val="0"/>
          <w:sz w:val="21"/>
          <w:szCs w:val="21"/>
        </w:rPr>
      </w:pPr>
      <w:r>
        <w:rPr>
          <w:rFonts w:hint="eastAsia" w:ascii="宋体" w:hAnsi="宋体" w:eastAsia="宋体" w:cs="Calibri"/>
          <w:kern w:val="0"/>
          <w:sz w:val="21"/>
          <w:szCs w:val="21"/>
          <w:lang w:val="en-US" w:eastAsia="zh-CN" w:bidi="ar"/>
        </w:rPr>
        <w:t xml:space="preserve">1.1.1  </w:t>
      </w:r>
      <w:r>
        <w:rPr>
          <w:rFonts w:hint="eastAsia" w:ascii="宋体" w:hAnsi="宋体" w:eastAsia="宋体" w:cs="宋体"/>
          <w:kern w:val="0"/>
          <w:sz w:val="21"/>
          <w:szCs w:val="21"/>
          <w:lang w:val="en-US" w:eastAsia="zh-CN" w:bidi="ar"/>
        </w:rPr>
        <w:t>根据</w:t>
      </w:r>
      <w:r>
        <w:rPr>
          <w:rFonts w:hint="eastAsia" w:ascii="宋体" w:hAnsi="宋体" w:cs="宋体"/>
          <w:kern w:val="0"/>
          <w:sz w:val="21"/>
          <w:szCs w:val="21"/>
          <w:lang w:val="en-US" w:eastAsia="zh-CN" w:bidi="ar"/>
        </w:rPr>
        <w:t>国家</w:t>
      </w:r>
      <w:r>
        <w:rPr>
          <w:rFonts w:hint="eastAsia" w:ascii="宋体" w:hAnsi="宋体" w:eastAsia="宋体" w:cs="宋体"/>
          <w:kern w:val="0"/>
          <w:sz w:val="21"/>
          <w:szCs w:val="21"/>
          <w:lang w:val="en-US" w:eastAsia="zh-CN" w:bidi="ar"/>
        </w:rPr>
        <w:t>有关法律、法规和规章的规定，本</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项目已具备</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条件，现对本项目进行</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w:t>
      </w:r>
    </w:p>
    <w:p>
      <w:pPr>
        <w:keepNext w:val="0"/>
        <w:keepLines w:val="0"/>
        <w:widowControl w:val="0"/>
        <w:suppressLineNumbers w:val="0"/>
        <w:autoSpaceDE w:val="0"/>
        <w:autoSpaceDN w:val="0"/>
        <w:adjustRightInd w:val="0"/>
        <w:spacing w:before="0" w:beforeAutospacing="0" w:after="0" w:afterAutospacing="0" w:line="300" w:lineRule="exact"/>
        <w:ind w:left="0" w:right="0" w:firstLine="354" w:firstLineChars="169"/>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1.1.2  </w:t>
      </w:r>
      <w:r>
        <w:rPr>
          <w:rFonts w:hint="eastAsia" w:ascii="宋体" w:hAnsi="宋体" w:eastAsia="宋体" w:cs="宋体"/>
          <w:kern w:val="0"/>
          <w:sz w:val="21"/>
          <w:szCs w:val="21"/>
          <w:lang w:val="en-US" w:eastAsia="zh-CN" w:bidi="ar"/>
        </w:rPr>
        <w:t>本</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项目</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1.1.</w:t>
      </w:r>
      <w:r>
        <w:rPr>
          <w:rFonts w:hint="eastAsia" w:ascii="宋体" w:hAnsi="宋体" w:cs="Calibri"/>
          <w:kern w:val="0"/>
          <w:sz w:val="21"/>
          <w:szCs w:val="21"/>
          <w:lang w:val="en-US" w:eastAsia="zh-CN" w:bidi="ar"/>
        </w:rPr>
        <w:t>3</w:t>
      </w:r>
      <w:r>
        <w:rPr>
          <w:rFonts w:hint="eastAsia" w:ascii="宋体" w:hAnsi="宋体" w:eastAsia="宋体" w:cs="Calibri"/>
          <w:kern w:val="0"/>
          <w:sz w:val="21"/>
          <w:szCs w:val="21"/>
          <w:lang w:val="en-US" w:eastAsia="zh-CN" w:bidi="ar"/>
        </w:rPr>
        <w:t xml:space="preserve"> </w:t>
      </w:r>
      <w:r>
        <w:rPr>
          <w:rFonts w:hint="eastAsia" w:ascii="宋体" w:hAnsi="宋体" w:eastAsia="宋体" w:cs="宋体"/>
          <w:kern w:val="0"/>
          <w:sz w:val="21"/>
          <w:szCs w:val="21"/>
          <w:lang w:val="en-US" w:eastAsia="zh-CN" w:bidi="ar"/>
        </w:rPr>
        <w:t>本</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项目名称：见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1.1.</w:t>
      </w:r>
      <w:r>
        <w:rPr>
          <w:rFonts w:hint="eastAsia" w:ascii="宋体" w:hAnsi="宋体" w:cs="Calibri"/>
          <w:kern w:val="0"/>
          <w:sz w:val="21"/>
          <w:szCs w:val="21"/>
          <w:lang w:val="en-US" w:eastAsia="zh-CN" w:bidi="ar"/>
        </w:rPr>
        <w:t>4</w:t>
      </w:r>
      <w:r>
        <w:rPr>
          <w:rFonts w:hint="eastAsia" w:ascii="宋体" w:hAnsi="宋体" w:eastAsia="宋体" w:cs="Calibri"/>
          <w:kern w:val="0"/>
          <w:sz w:val="21"/>
          <w:szCs w:val="21"/>
          <w:lang w:val="en-US" w:eastAsia="zh-CN" w:bidi="ar"/>
        </w:rPr>
        <w:t xml:space="preserve">  </w:t>
      </w:r>
      <w:r>
        <w:rPr>
          <w:rFonts w:hint="eastAsia" w:ascii="宋体" w:hAnsi="宋体" w:eastAsia="宋体" w:cs="宋体"/>
          <w:kern w:val="0"/>
          <w:sz w:val="21"/>
          <w:szCs w:val="21"/>
          <w:lang w:val="en-US" w:eastAsia="zh-CN" w:bidi="ar"/>
        </w:rPr>
        <w:t>本项目建设地点：见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126" w:name="_Toc4662144"/>
      <w:bookmarkEnd w:id="126"/>
      <w:bookmarkStart w:id="127" w:name="_Toc224103319"/>
      <w:bookmarkEnd w:id="127"/>
      <w:bookmarkStart w:id="128" w:name="_Toc4661908"/>
      <w:bookmarkEnd w:id="128"/>
      <w:bookmarkStart w:id="129" w:name="_Toc4661430"/>
      <w:bookmarkEnd w:id="129"/>
      <w:bookmarkStart w:id="130" w:name="_Toc200513128"/>
      <w:bookmarkEnd w:id="130"/>
      <w:bookmarkStart w:id="131" w:name="_Toc287607748"/>
      <w:bookmarkEnd w:id="131"/>
      <w:bookmarkStart w:id="132" w:name="_Toc40455274"/>
      <w:bookmarkEnd w:id="132"/>
      <w:bookmarkStart w:id="133" w:name="_Toc40780256"/>
      <w:bookmarkEnd w:id="133"/>
      <w:bookmarkStart w:id="134" w:name="_Toc4661672"/>
      <w:bookmarkEnd w:id="134"/>
      <w:bookmarkStart w:id="135" w:name="_Toc21776"/>
      <w:bookmarkEnd w:id="135"/>
      <w:bookmarkStart w:id="136" w:name="_Toc40455647"/>
      <w:bookmarkEnd w:id="136"/>
      <w:bookmarkStart w:id="137" w:name="_Toc277082554"/>
      <w:r>
        <w:rPr>
          <w:rFonts w:hint="eastAsia" w:ascii="宋体" w:hAnsi="宋体" w:eastAsia="宋体" w:cs="Times New Roman"/>
          <w:b/>
          <w:kern w:val="2"/>
          <w:sz w:val="21"/>
          <w:szCs w:val="21"/>
        </w:rPr>
        <w:t xml:space="preserve">1.2  </w:t>
      </w:r>
      <w:bookmarkEnd w:id="137"/>
      <w:r>
        <w:rPr>
          <w:rFonts w:hint="eastAsia" w:ascii="宋体" w:hAnsi="宋体" w:eastAsia="宋体" w:cs="宋体"/>
          <w:b/>
          <w:kern w:val="2"/>
          <w:sz w:val="21"/>
          <w:szCs w:val="21"/>
        </w:rPr>
        <w:t>资金来源和落实情况</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1.2.1  </w:t>
      </w:r>
      <w:r>
        <w:rPr>
          <w:rFonts w:hint="eastAsia" w:ascii="宋体" w:hAnsi="宋体" w:eastAsia="宋体" w:cs="宋体"/>
          <w:kern w:val="0"/>
          <w:sz w:val="21"/>
          <w:szCs w:val="21"/>
          <w:lang w:val="en-US" w:eastAsia="zh-CN" w:bidi="ar"/>
        </w:rPr>
        <w:t>本</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项目的资金来源：见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1.2.2  </w:t>
      </w:r>
      <w:r>
        <w:rPr>
          <w:rFonts w:hint="eastAsia" w:ascii="宋体" w:hAnsi="宋体" w:eastAsia="宋体" w:cs="宋体"/>
          <w:kern w:val="0"/>
          <w:sz w:val="21"/>
          <w:szCs w:val="21"/>
          <w:lang w:val="en-US" w:eastAsia="zh-CN" w:bidi="ar"/>
        </w:rPr>
        <w:t>本</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项目的出资比例：见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1.2.3  </w:t>
      </w:r>
      <w:r>
        <w:rPr>
          <w:rFonts w:hint="eastAsia" w:ascii="宋体" w:hAnsi="宋体" w:eastAsia="宋体" w:cs="宋体"/>
          <w:kern w:val="0"/>
          <w:sz w:val="21"/>
          <w:szCs w:val="21"/>
          <w:lang w:val="en-US" w:eastAsia="zh-CN" w:bidi="ar"/>
        </w:rPr>
        <w:t>本</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项目的资金落实情况：见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138" w:name="_Toc40455275"/>
      <w:bookmarkEnd w:id="138"/>
      <w:bookmarkStart w:id="139" w:name="_Toc4661673"/>
      <w:bookmarkEnd w:id="139"/>
      <w:bookmarkStart w:id="140" w:name="_Toc40455648"/>
      <w:bookmarkEnd w:id="140"/>
      <w:bookmarkStart w:id="141" w:name="_Toc4661909"/>
      <w:bookmarkEnd w:id="141"/>
      <w:bookmarkStart w:id="142" w:name="_Toc287607749"/>
      <w:bookmarkEnd w:id="142"/>
      <w:bookmarkStart w:id="143" w:name="_Toc200513129"/>
      <w:bookmarkEnd w:id="143"/>
      <w:bookmarkStart w:id="144" w:name="_Toc277082555"/>
      <w:bookmarkEnd w:id="144"/>
      <w:bookmarkStart w:id="145" w:name="_Toc224103320"/>
      <w:bookmarkEnd w:id="145"/>
      <w:bookmarkStart w:id="146" w:name="_Toc4662145"/>
      <w:bookmarkEnd w:id="146"/>
      <w:bookmarkStart w:id="147" w:name="_Toc40780257"/>
      <w:bookmarkEnd w:id="147"/>
      <w:bookmarkStart w:id="148" w:name="_Toc4661431"/>
      <w:bookmarkEnd w:id="148"/>
      <w:bookmarkStart w:id="149" w:name="_Toc11911"/>
      <w:r>
        <w:rPr>
          <w:rFonts w:hint="eastAsia" w:ascii="宋体" w:hAnsi="宋体" w:eastAsia="宋体" w:cs="Times New Roman"/>
          <w:b/>
          <w:kern w:val="2"/>
          <w:sz w:val="21"/>
          <w:szCs w:val="21"/>
        </w:rPr>
        <w:t xml:space="preserve">1.3  </w:t>
      </w:r>
      <w:bookmarkEnd w:id="149"/>
      <w:r>
        <w:rPr>
          <w:rFonts w:hint="eastAsia" w:ascii="宋体" w:hAnsi="宋体" w:cs="宋体"/>
          <w:b/>
          <w:kern w:val="2"/>
          <w:sz w:val="21"/>
          <w:szCs w:val="21"/>
          <w:lang w:eastAsia="zh-CN"/>
        </w:rPr>
        <w:t>竞争性比选</w:t>
      </w:r>
      <w:r>
        <w:rPr>
          <w:rFonts w:hint="eastAsia" w:ascii="宋体" w:hAnsi="宋体" w:eastAsia="宋体" w:cs="宋体"/>
          <w:b/>
          <w:kern w:val="2"/>
          <w:sz w:val="21"/>
          <w:szCs w:val="21"/>
        </w:rPr>
        <w:t>范围、</w:t>
      </w:r>
      <w:r>
        <w:rPr>
          <w:rFonts w:hint="eastAsia" w:ascii="宋体" w:hAnsi="宋体" w:cs="宋体"/>
          <w:b/>
          <w:kern w:val="2"/>
          <w:sz w:val="21"/>
          <w:szCs w:val="21"/>
          <w:lang w:val="en-US" w:eastAsia="zh-CN"/>
        </w:rPr>
        <w:t>工期</w:t>
      </w:r>
      <w:r>
        <w:rPr>
          <w:rFonts w:hint="eastAsia" w:ascii="宋体" w:hAnsi="宋体" w:eastAsia="宋体" w:cs="宋体"/>
          <w:b/>
          <w:kern w:val="2"/>
          <w:sz w:val="21"/>
          <w:szCs w:val="21"/>
        </w:rPr>
        <w:t>和质量要求</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1.3.1  </w:t>
      </w:r>
      <w:r>
        <w:rPr>
          <w:rFonts w:hint="eastAsia" w:ascii="宋体" w:hAnsi="宋体" w:eastAsia="宋体" w:cs="宋体"/>
          <w:kern w:val="0"/>
          <w:sz w:val="21"/>
          <w:szCs w:val="21"/>
          <w:lang w:val="en-US" w:eastAsia="zh-CN" w:bidi="ar"/>
        </w:rPr>
        <w:t>本次</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范围：见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1.3.2  </w:t>
      </w:r>
      <w:r>
        <w:rPr>
          <w:rFonts w:hint="eastAsia" w:ascii="宋体" w:hAnsi="宋体" w:eastAsia="宋体" w:cs="宋体"/>
          <w:kern w:val="0"/>
          <w:sz w:val="21"/>
          <w:szCs w:val="21"/>
          <w:lang w:val="en-US" w:eastAsia="zh-CN" w:bidi="ar"/>
        </w:rPr>
        <w:t>本项目的</w:t>
      </w:r>
      <w:r>
        <w:rPr>
          <w:rFonts w:hint="eastAsia" w:ascii="宋体" w:hAnsi="宋体" w:cs="宋体"/>
          <w:kern w:val="0"/>
          <w:sz w:val="21"/>
          <w:szCs w:val="21"/>
          <w:lang w:val="en-US" w:eastAsia="zh-CN" w:bidi="ar"/>
        </w:rPr>
        <w:t>计划工期</w:t>
      </w:r>
      <w:r>
        <w:rPr>
          <w:rFonts w:hint="eastAsia" w:ascii="宋体" w:hAnsi="宋体" w:eastAsia="宋体" w:cs="宋体"/>
          <w:kern w:val="0"/>
          <w:sz w:val="21"/>
          <w:szCs w:val="21"/>
          <w:lang w:val="en-US" w:eastAsia="zh-CN" w:bidi="ar"/>
        </w:rPr>
        <w:t>：见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宋体"/>
          <w:kern w:val="0"/>
          <w:sz w:val="21"/>
          <w:szCs w:val="21"/>
          <w:lang w:val="en-US" w:eastAsia="zh-CN" w:bidi="ar"/>
        </w:rPr>
      </w:pPr>
      <w:r>
        <w:rPr>
          <w:rFonts w:hint="eastAsia" w:ascii="宋体" w:hAnsi="宋体" w:eastAsia="宋体" w:cs="Calibri"/>
          <w:kern w:val="0"/>
          <w:sz w:val="21"/>
          <w:szCs w:val="21"/>
          <w:lang w:val="en-US" w:eastAsia="zh-CN" w:bidi="ar"/>
        </w:rPr>
        <w:t xml:space="preserve">1.3.3  </w:t>
      </w:r>
      <w:r>
        <w:rPr>
          <w:rFonts w:hint="eastAsia" w:ascii="宋体" w:hAnsi="宋体" w:eastAsia="宋体" w:cs="宋体"/>
          <w:kern w:val="0"/>
          <w:sz w:val="21"/>
          <w:szCs w:val="21"/>
          <w:lang w:val="en-US" w:eastAsia="zh-CN" w:bidi="ar"/>
        </w:rPr>
        <w:t>本项目的质量要求：见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default"/>
          <w:lang w:val="en-US"/>
        </w:rPr>
      </w:pPr>
      <w:r>
        <w:rPr>
          <w:rFonts w:hint="eastAsia" w:ascii="宋体" w:hAnsi="宋体" w:eastAsia="宋体" w:cs="Calibri"/>
          <w:kern w:val="0"/>
          <w:sz w:val="21"/>
          <w:szCs w:val="21"/>
          <w:lang w:val="en-US" w:eastAsia="zh-CN" w:bidi="ar"/>
        </w:rPr>
        <w:t>1.3.</w:t>
      </w:r>
      <w:r>
        <w:rPr>
          <w:rFonts w:hint="eastAsia" w:ascii="宋体" w:hAnsi="宋体" w:cs="Calibri"/>
          <w:kern w:val="0"/>
          <w:sz w:val="21"/>
          <w:szCs w:val="21"/>
          <w:lang w:val="en-US" w:eastAsia="zh-CN" w:bidi="ar"/>
        </w:rPr>
        <w:t>4</w:t>
      </w:r>
      <w:r>
        <w:rPr>
          <w:rFonts w:hint="eastAsia" w:ascii="宋体" w:hAnsi="宋体" w:eastAsia="宋体" w:cs="Calibri"/>
          <w:kern w:val="0"/>
          <w:sz w:val="21"/>
          <w:szCs w:val="21"/>
          <w:lang w:val="en-US" w:eastAsia="zh-CN" w:bidi="ar"/>
        </w:rPr>
        <w:t xml:space="preserve">  </w:t>
      </w:r>
      <w:r>
        <w:rPr>
          <w:rFonts w:hint="eastAsia" w:ascii="宋体" w:hAnsi="宋体" w:eastAsia="宋体" w:cs="宋体"/>
          <w:kern w:val="0"/>
          <w:sz w:val="21"/>
          <w:szCs w:val="21"/>
          <w:lang w:val="en-US" w:eastAsia="zh-CN" w:bidi="ar"/>
        </w:rPr>
        <w:t>本项目的</w:t>
      </w:r>
      <w:r>
        <w:rPr>
          <w:rFonts w:hint="eastAsia" w:ascii="宋体" w:hAnsi="宋体" w:cs="宋体"/>
          <w:kern w:val="0"/>
          <w:sz w:val="21"/>
          <w:szCs w:val="21"/>
          <w:lang w:val="en-US" w:eastAsia="zh-CN" w:bidi="ar"/>
        </w:rPr>
        <w:t>安全目标</w:t>
      </w:r>
      <w:r>
        <w:rPr>
          <w:rFonts w:hint="eastAsia" w:ascii="宋体" w:hAnsi="宋体" w:eastAsia="宋体" w:cs="宋体"/>
          <w:kern w:val="0"/>
          <w:sz w:val="21"/>
          <w:szCs w:val="21"/>
          <w:lang w:val="en-US" w:eastAsia="zh-CN" w:bidi="ar"/>
        </w:rPr>
        <w:t>：见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150" w:name="_Toc40780258"/>
      <w:bookmarkEnd w:id="150"/>
      <w:bookmarkStart w:id="151" w:name="_Toc40455649"/>
      <w:bookmarkEnd w:id="151"/>
      <w:bookmarkStart w:id="152" w:name="_Toc224103322"/>
      <w:bookmarkEnd w:id="152"/>
      <w:bookmarkStart w:id="153" w:name="_Toc287607751"/>
      <w:bookmarkEnd w:id="153"/>
      <w:bookmarkStart w:id="154" w:name="_Toc4661432"/>
      <w:bookmarkEnd w:id="154"/>
      <w:bookmarkStart w:id="155" w:name="_Toc4662146"/>
      <w:bookmarkEnd w:id="155"/>
      <w:bookmarkStart w:id="156" w:name="_Toc4661674"/>
      <w:bookmarkEnd w:id="156"/>
      <w:bookmarkStart w:id="157" w:name="_Toc40455276"/>
      <w:bookmarkEnd w:id="157"/>
      <w:bookmarkStart w:id="158" w:name="_Toc200513131"/>
      <w:bookmarkEnd w:id="158"/>
      <w:bookmarkStart w:id="159" w:name="_Toc4661910"/>
      <w:bookmarkEnd w:id="159"/>
      <w:bookmarkStart w:id="160" w:name="_Toc15725"/>
      <w:bookmarkEnd w:id="160"/>
      <w:bookmarkStart w:id="161" w:name="_Toc277082557"/>
      <w:r>
        <w:rPr>
          <w:rFonts w:hint="eastAsia" w:ascii="宋体" w:hAnsi="宋体" w:eastAsia="宋体" w:cs="Times New Roman"/>
          <w:b/>
          <w:kern w:val="2"/>
          <w:sz w:val="21"/>
          <w:szCs w:val="21"/>
        </w:rPr>
        <w:t xml:space="preserve">1.4  </w:t>
      </w:r>
      <w:bookmarkEnd w:id="161"/>
      <w:r>
        <w:rPr>
          <w:rFonts w:hint="eastAsia" w:ascii="宋体" w:hAnsi="宋体" w:cs="宋体"/>
          <w:b/>
          <w:kern w:val="2"/>
          <w:sz w:val="21"/>
          <w:szCs w:val="21"/>
          <w:lang w:eastAsia="zh-CN"/>
        </w:rPr>
        <w:t>报价人</w:t>
      </w:r>
      <w:r>
        <w:rPr>
          <w:rFonts w:hint="eastAsia" w:ascii="宋体" w:hAnsi="宋体" w:eastAsia="宋体" w:cs="宋体"/>
          <w:b/>
          <w:kern w:val="2"/>
          <w:sz w:val="21"/>
          <w:szCs w:val="21"/>
        </w:rPr>
        <w:t>资格要求</w:t>
      </w:r>
    </w:p>
    <w:p>
      <w:pPr>
        <w:keepNext w:val="0"/>
        <w:keepLines w:val="0"/>
        <w:widowControl w:val="0"/>
        <w:suppressLineNumbers w:val="0"/>
        <w:autoSpaceDE w:val="0"/>
        <w:autoSpaceDN w:val="0"/>
        <w:adjustRightInd w:val="0"/>
        <w:spacing w:before="0" w:beforeAutospacing="0" w:after="0" w:afterAutospacing="0" w:line="300" w:lineRule="exact"/>
        <w:ind w:left="0" w:right="0" w:firstLine="357" w:firstLineChars="17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1.4.1 </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应具备承担本项目的资质条件、能力和信誉。</w:t>
      </w:r>
    </w:p>
    <w:p>
      <w:pPr>
        <w:keepNext w:val="0"/>
        <w:keepLines w:val="0"/>
        <w:widowControl w:val="0"/>
        <w:suppressLineNumbers w:val="0"/>
        <w:autoSpaceDE w:val="0"/>
        <w:autoSpaceDN w:val="0"/>
        <w:adjustRightInd w:val="0"/>
        <w:spacing w:before="0" w:beforeAutospacing="0" w:after="0" w:afterAutospacing="0" w:line="300" w:lineRule="exact"/>
        <w:ind w:left="0" w:right="0" w:firstLine="357" w:firstLineChars="17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Calibri"/>
          <w:kern w:val="0"/>
          <w:sz w:val="21"/>
          <w:szCs w:val="21"/>
          <w:lang w:val="en-US" w:eastAsia="zh-CN" w:bidi="ar"/>
        </w:rPr>
        <w:t>1</w:t>
      </w:r>
      <w:r>
        <w:rPr>
          <w:rFonts w:hint="eastAsia" w:ascii="宋体" w:hAnsi="宋体" w:eastAsia="宋体" w:cs="宋体"/>
          <w:kern w:val="0"/>
          <w:sz w:val="21"/>
          <w:szCs w:val="21"/>
          <w:lang w:val="en-US" w:eastAsia="zh-CN" w:bidi="ar"/>
        </w:rPr>
        <w:t>）</w:t>
      </w:r>
      <w:r>
        <w:rPr>
          <w:rFonts w:hint="eastAsia" w:ascii="宋体" w:hAnsi="宋体" w:eastAsia="宋体" w:cs="宋体"/>
          <w:kern w:val="2"/>
          <w:sz w:val="21"/>
          <w:szCs w:val="21"/>
          <w:lang w:val="en-US" w:eastAsia="zh-CN" w:bidi="ar"/>
        </w:rPr>
        <w:t>营业执照、资质要求</w:t>
      </w:r>
      <w:r>
        <w:rPr>
          <w:rFonts w:hint="eastAsia" w:ascii="宋体" w:hAnsi="宋体" w:eastAsia="宋体" w:cs="宋体"/>
          <w:kern w:val="0"/>
          <w:sz w:val="21"/>
          <w:szCs w:val="21"/>
          <w:lang w:val="en-US" w:eastAsia="zh-CN" w:bidi="ar"/>
        </w:rPr>
        <w:t>：见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keepNext w:val="0"/>
        <w:keepLines w:val="0"/>
        <w:widowControl w:val="0"/>
        <w:suppressLineNumbers w:val="0"/>
        <w:autoSpaceDE w:val="0"/>
        <w:autoSpaceDN w:val="0"/>
        <w:adjustRightInd w:val="0"/>
        <w:spacing w:before="0" w:beforeAutospacing="0" w:after="0" w:afterAutospacing="0" w:line="300" w:lineRule="exact"/>
        <w:ind w:left="0" w:right="0" w:firstLine="357" w:firstLineChars="17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Calibri"/>
          <w:kern w:val="0"/>
          <w:sz w:val="21"/>
          <w:szCs w:val="21"/>
          <w:lang w:val="en-US" w:eastAsia="zh-CN" w:bidi="ar"/>
        </w:rPr>
        <w:t>2</w:t>
      </w:r>
      <w:r>
        <w:rPr>
          <w:rFonts w:hint="eastAsia" w:ascii="宋体" w:hAnsi="宋体" w:eastAsia="宋体" w:cs="宋体"/>
          <w:kern w:val="0"/>
          <w:sz w:val="21"/>
          <w:szCs w:val="21"/>
          <w:lang w:val="en-US" w:eastAsia="zh-CN" w:bidi="ar"/>
        </w:rPr>
        <w:t>）业绩要求：见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keepNext w:val="0"/>
        <w:keepLines w:val="0"/>
        <w:widowControl w:val="0"/>
        <w:suppressLineNumbers w:val="0"/>
        <w:autoSpaceDE w:val="0"/>
        <w:autoSpaceDN w:val="0"/>
        <w:adjustRightInd w:val="0"/>
        <w:spacing w:before="0" w:beforeAutospacing="0" w:after="0" w:afterAutospacing="0" w:line="300" w:lineRule="exact"/>
        <w:ind w:left="0" w:right="0" w:firstLine="357" w:firstLineChars="17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Calibri"/>
          <w:kern w:val="0"/>
          <w:sz w:val="21"/>
          <w:szCs w:val="21"/>
          <w:lang w:val="en-US" w:eastAsia="zh-CN" w:bidi="ar"/>
        </w:rPr>
        <w:t>3</w:t>
      </w:r>
      <w:r>
        <w:rPr>
          <w:rFonts w:hint="eastAsia" w:ascii="宋体" w:hAnsi="宋体" w:eastAsia="宋体" w:cs="宋体"/>
          <w:kern w:val="0"/>
          <w:sz w:val="21"/>
          <w:szCs w:val="21"/>
          <w:lang w:val="en-US" w:eastAsia="zh-CN" w:bidi="ar"/>
        </w:rPr>
        <w:t>）财务要求：见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keepNext w:val="0"/>
        <w:keepLines w:val="0"/>
        <w:widowControl w:val="0"/>
        <w:suppressLineNumbers w:val="0"/>
        <w:autoSpaceDE w:val="0"/>
        <w:autoSpaceDN w:val="0"/>
        <w:adjustRightInd w:val="0"/>
        <w:spacing w:before="0" w:beforeAutospacing="0" w:after="0" w:afterAutospacing="0" w:line="300" w:lineRule="exact"/>
        <w:ind w:left="0" w:right="0" w:firstLine="357" w:firstLineChars="170"/>
        <w:jc w:val="left"/>
        <w:rPr>
          <w:rFonts w:hint="eastAsia" w:ascii="宋体" w:hAnsi="宋体" w:eastAsia="宋体" w:cs="Calibri"/>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Calibri"/>
          <w:kern w:val="0"/>
          <w:sz w:val="21"/>
          <w:szCs w:val="21"/>
          <w:lang w:val="en-US" w:eastAsia="zh-CN" w:bidi="ar"/>
        </w:rPr>
        <w:t>4</w:t>
      </w:r>
      <w:r>
        <w:rPr>
          <w:rFonts w:hint="eastAsia" w:ascii="宋体" w:hAnsi="宋体" w:eastAsia="宋体" w:cs="宋体"/>
          <w:kern w:val="0"/>
          <w:sz w:val="21"/>
          <w:szCs w:val="21"/>
          <w:lang w:val="en-US" w:eastAsia="zh-CN" w:bidi="ar"/>
        </w:rPr>
        <w:t>）项目主要人员要求：见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keepNext w:val="0"/>
        <w:keepLines w:val="0"/>
        <w:widowControl w:val="0"/>
        <w:suppressLineNumbers w:val="0"/>
        <w:autoSpaceDE w:val="0"/>
        <w:autoSpaceDN w:val="0"/>
        <w:adjustRightInd w:val="0"/>
        <w:spacing w:before="0" w:beforeAutospacing="0" w:after="0" w:afterAutospacing="0" w:line="300" w:lineRule="exact"/>
        <w:ind w:left="0" w:right="0" w:firstLine="357" w:firstLineChars="170"/>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w:t>
      </w:r>
      <w:r>
        <w:rPr>
          <w:rFonts w:hint="eastAsia" w:ascii="宋体" w:hAnsi="宋体" w:eastAsia="宋体" w:cs="Calibri"/>
          <w:kern w:val="0"/>
          <w:sz w:val="21"/>
          <w:szCs w:val="21"/>
          <w:lang w:val="en-US" w:eastAsia="zh-CN" w:bidi="ar"/>
        </w:rPr>
        <w:t>5</w:t>
      </w:r>
      <w:r>
        <w:rPr>
          <w:rFonts w:hint="eastAsia" w:ascii="宋体" w:hAnsi="宋体" w:eastAsia="宋体" w:cs="宋体"/>
          <w:kern w:val="0"/>
          <w:sz w:val="21"/>
          <w:szCs w:val="21"/>
          <w:lang w:val="en-US" w:eastAsia="zh-CN" w:bidi="ar"/>
        </w:rPr>
        <w:t>）</w:t>
      </w:r>
      <w:r>
        <w:rPr>
          <w:rFonts w:hint="eastAsia" w:ascii="宋体" w:hAnsi="宋体" w:cs="宋体"/>
          <w:kern w:val="0"/>
          <w:sz w:val="21"/>
          <w:szCs w:val="21"/>
          <w:lang w:val="en-US" w:eastAsia="zh-CN" w:bidi="ar"/>
        </w:rPr>
        <w:t>信誉</w:t>
      </w:r>
      <w:r>
        <w:rPr>
          <w:rFonts w:hint="eastAsia" w:ascii="宋体" w:hAnsi="宋体" w:eastAsia="宋体" w:cs="宋体"/>
          <w:kern w:val="0"/>
          <w:sz w:val="21"/>
          <w:szCs w:val="21"/>
          <w:lang w:val="en-US" w:eastAsia="zh-CN" w:bidi="ar"/>
        </w:rPr>
        <w:t>要求：见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keepNext w:val="0"/>
        <w:keepLines w:val="0"/>
        <w:widowControl w:val="0"/>
        <w:suppressLineNumbers w:val="0"/>
        <w:autoSpaceDE w:val="0"/>
        <w:autoSpaceDN w:val="0"/>
        <w:adjustRightInd w:val="0"/>
        <w:spacing w:before="0" w:beforeAutospacing="0" w:after="0" w:afterAutospacing="0" w:line="300" w:lineRule="exact"/>
        <w:ind w:left="0" w:right="0" w:firstLine="357" w:firstLineChars="170"/>
        <w:jc w:val="left"/>
        <w:rPr>
          <w:rFonts w:hint="eastAsia"/>
        </w:rPr>
      </w:pPr>
      <w:r>
        <w:rPr>
          <w:rFonts w:hint="eastAsia" w:ascii="宋体" w:hAnsi="宋体" w:eastAsia="宋体" w:cs="宋体"/>
          <w:kern w:val="0"/>
          <w:sz w:val="21"/>
          <w:szCs w:val="21"/>
          <w:lang w:val="en-US" w:eastAsia="zh-CN" w:bidi="ar"/>
        </w:rPr>
        <w:t>（</w:t>
      </w:r>
      <w:r>
        <w:rPr>
          <w:rFonts w:hint="eastAsia" w:ascii="宋体" w:hAnsi="宋体" w:cs="Calibri"/>
          <w:kern w:val="0"/>
          <w:sz w:val="21"/>
          <w:szCs w:val="21"/>
          <w:lang w:val="en-US" w:eastAsia="zh-CN" w:bidi="ar"/>
        </w:rPr>
        <w:t>6</w:t>
      </w:r>
      <w:r>
        <w:rPr>
          <w:rFonts w:hint="eastAsia" w:ascii="宋体" w:hAnsi="宋体" w:eastAsia="宋体" w:cs="宋体"/>
          <w:kern w:val="0"/>
          <w:sz w:val="21"/>
          <w:szCs w:val="21"/>
          <w:lang w:val="en-US" w:eastAsia="zh-CN" w:bidi="ar"/>
        </w:rPr>
        <w:t>）其他要求：见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keepNext w:val="0"/>
        <w:keepLines w:val="0"/>
        <w:widowControl w:val="0"/>
        <w:suppressLineNumbers w:val="0"/>
        <w:autoSpaceDE w:val="0"/>
        <w:autoSpaceDN w:val="0"/>
        <w:adjustRightInd w:val="0"/>
        <w:spacing w:before="0" w:beforeAutospacing="0" w:after="0" w:afterAutospacing="0" w:line="300" w:lineRule="exact"/>
        <w:ind w:left="0" w:right="0" w:firstLine="357" w:firstLineChars="17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1.4.2  </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前附表规定接受联合体投标的，除应符合本章第</w:t>
      </w:r>
      <w:r>
        <w:rPr>
          <w:rFonts w:hint="eastAsia" w:ascii="宋体" w:hAnsi="宋体" w:eastAsia="宋体" w:cs="Calibri"/>
          <w:kern w:val="0"/>
          <w:sz w:val="21"/>
          <w:szCs w:val="21"/>
          <w:lang w:val="en-US" w:eastAsia="zh-CN" w:bidi="ar"/>
        </w:rPr>
        <w:t>1.4.1</w:t>
      </w:r>
      <w:r>
        <w:rPr>
          <w:rFonts w:hint="eastAsia" w:ascii="宋体" w:hAnsi="宋体" w:eastAsia="宋体" w:cs="宋体"/>
          <w:kern w:val="0"/>
          <w:sz w:val="21"/>
          <w:szCs w:val="21"/>
          <w:lang w:val="en-US" w:eastAsia="zh-CN" w:bidi="ar"/>
        </w:rPr>
        <w:t>项和</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前附表的要求外，还应遵守以下规定：</w:t>
      </w:r>
    </w:p>
    <w:p>
      <w:pPr>
        <w:keepNext w:val="0"/>
        <w:keepLines w:val="0"/>
        <w:widowControl w:val="0"/>
        <w:suppressLineNumbers w:val="0"/>
        <w:autoSpaceDE w:val="0"/>
        <w:autoSpaceDN w:val="0"/>
        <w:adjustRightInd w:val="0"/>
        <w:spacing w:before="0" w:beforeAutospacing="0" w:after="0" w:afterAutospacing="0" w:line="300" w:lineRule="exact"/>
        <w:ind w:left="0" w:right="0" w:firstLine="357" w:firstLineChars="17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Calibri"/>
          <w:kern w:val="0"/>
          <w:sz w:val="21"/>
          <w:szCs w:val="21"/>
          <w:lang w:val="en-US" w:eastAsia="zh-CN" w:bidi="ar"/>
        </w:rPr>
        <w:t>1</w:t>
      </w:r>
      <w:r>
        <w:rPr>
          <w:rFonts w:hint="eastAsia" w:ascii="宋体" w:hAnsi="宋体" w:eastAsia="宋体" w:cs="宋体"/>
          <w:kern w:val="0"/>
          <w:sz w:val="21"/>
          <w:szCs w:val="21"/>
          <w:lang w:val="en-US" w:eastAsia="zh-CN" w:bidi="ar"/>
        </w:rPr>
        <w:t>）联合体各方应按</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文件提供的格式签订联合体协议书，明确联合体牵头人和各方权利义务；</w:t>
      </w:r>
    </w:p>
    <w:p>
      <w:pPr>
        <w:keepNext w:val="0"/>
        <w:keepLines w:val="0"/>
        <w:widowControl w:val="0"/>
        <w:suppressLineNumbers w:val="0"/>
        <w:autoSpaceDE w:val="0"/>
        <w:autoSpaceDN w:val="0"/>
        <w:adjustRightInd w:val="0"/>
        <w:spacing w:before="0" w:beforeAutospacing="0" w:after="0" w:afterAutospacing="0" w:line="300" w:lineRule="exact"/>
        <w:ind w:left="0" w:right="0" w:firstLine="357" w:firstLineChars="17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Calibri"/>
          <w:kern w:val="0"/>
          <w:sz w:val="21"/>
          <w:szCs w:val="21"/>
          <w:lang w:val="en-US" w:eastAsia="zh-CN" w:bidi="ar"/>
        </w:rPr>
        <w:t>2</w:t>
      </w:r>
      <w:r>
        <w:rPr>
          <w:rFonts w:hint="eastAsia" w:ascii="宋体" w:hAnsi="宋体" w:eastAsia="宋体" w:cs="宋体"/>
          <w:kern w:val="0"/>
          <w:sz w:val="21"/>
          <w:szCs w:val="21"/>
          <w:lang w:val="en-US" w:eastAsia="zh-CN" w:bidi="ar"/>
        </w:rPr>
        <w:t>）由同一专业的单位组成的联合体，按照资质等级较低的单位确定资质等级；</w:t>
      </w:r>
    </w:p>
    <w:p>
      <w:pPr>
        <w:keepNext w:val="0"/>
        <w:keepLines w:val="0"/>
        <w:widowControl w:val="0"/>
        <w:suppressLineNumbers w:val="0"/>
        <w:autoSpaceDE w:val="0"/>
        <w:autoSpaceDN w:val="0"/>
        <w:adjustRightInd w:val="0"/>
        <w:spacing w:before="0" w:beforeAutospacing="0" w:after="0" w:afterAutospacing="0" w:line="300" w:lineRule="exact"/>
        <w:ind w:left="0" w:right="0" w:firstLine="357" w:firstLineChars="17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Calibri"/>
          <w:kern w:val="0"/>
          <w:sz w:val="21"/>
          <w:szCs w:val="21"/>
          <w:lang w:val="en-US" w:eastAsia="zh-CN" w:bidi="ar"/>
        </w:rPr>
        <w:t>3</w:t>
      </w:r>
      <w:r>
        <w:rPr>
          <w:rFonts w:hint="eastAsia" w:ascii="宋体" w:hAnsi="宋体" w:eastAsia="宋体" w:cs="宋体"/>
          <w:kern w:val="0"/>
          <w:sz w:val="21"/>
          <w:szCs w:val="21"/>
          <w:lang w:val="en-US" w:eastAsia="zh-CN" w:bidi="ar"/>
        </w:rPr>
        <w:t>）联合体各方不得再以自己名义单独或参加其他联合体在同一项目中投标。</w:t>
      </w:r>
    </w:p>
    <w:p>
      <w:pPr>
        <w:keepNext w:val="0"/>
        <w:keepLines w:val="0"/>
        <w:widowControl w:val="0"/>
        <w:suppressLineNumbers w:val="0"/>
        <w:autoSpaceDE w:val="0"/>
        <w:autoSpaceDN w:val="0"/>
        <w:adjustRightInd w:val="0"/>
        <w:spacing w:before="0" w:beforeAutospacing="0" w:after="0" w:afterAutospacing="0" w:line="300" w:lineRule="exact"/>
        <w:ind w:left="0" w:right="0" w:firstLine="357" w:firstLineChars="17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1.4.3  </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不得存在下列情形之一：</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bookmarkStart w:id="162" w:name="_Toc40780259"/>
      <w:bookmarkEnd w:id="162"/>
      <w:bookmarkStart w:id="163" w:name="_Toc40455650"/>
      <w:bookmarkEnd w:id="163"/>
      <w:bookmarkStart w:id="164" w:name="_Toc40455277"/>
      <w:bookmarkEnd w:id="164"/>
      <w:bookmarkStart w:id="165" w:name="_Toc200513132"/>
      <w:bookmarkEnd w:id="165"/>
      <w:bookmarkStart w:id="166" w:name="_Toc4661911"/>
      <w:bookmarkEnd w:id="166"/>
      <w:bookmarkStart w:id="167" w:name="_Toc287607752"/>
      <w:bookmarkEnd w:id="167"/>
      <w:bookmarkStart w:id="168" w:name="_Toc4662147"/>
      <w:bookmarkEnd w:id="168"/>
      <w:bookmarkStart w:id="169" w:name="_Toc4661433"/>
      <w:bookmarkEnd w:id="169"/>
      <w:bookmarkStart w:id="170" w:name="_Toc4661675"/>
      <w:bookmarkEnd w:id="170"/>
      <w:bookmarkStart w:id="171" w:name="_Toc224103323"/>
      <w:bookmarkEnd w:id="171"/>
      <w:bookmarkStart w:id="172" w:name="_Toc277082558"/>
      <w:bookmarkEnd w:id="172"/>
      <w:bookmarkStart w:id="173" w:name="_Toc23688"/>
      <w:r>
        <w:rPr>
          <w:rFonts w:hint="eastAsia" w:ascii="宋体" w:hAnsi="宋体" w:eastAsia="宋体" w:cs="宋体"/>
          <w:kern w:val="0"/>
          <w:sz w:val="21"/>
          <w:szCs w:val="21"/>
          <w:lang w:val="en-US" w:eastAsia="zh-CN" w:bidi="ar"/>
        </w:rPr>
        <w:t>（</w:t>
      </w:r>
      <w:r>
        <w:rPr>
          <w:rFonts w:hint="eastAsia" w:ascii="宋体" w:hAnsi="宋体" w:eastAsia="宋体" w:cs="MingLiU"/>
          <w:kern w:val="0"/>
          <w:sz w:val="21"/>
          <w:szCs w:val="21"/>
          <w:lang w:val="en-US" w:eastAsia="zh-CN" w:bidi="ar"/>
        </w:rPr>
        <w:t>1）与</w:t>
      </w:r>
      <w:r>
        <w:rPr>
          <w:rFonts w:hint="eastAsia" w:ascii="宋体" w:hAnsi="宋体" w:cs="MingLiU"/>
          <w:kern w:val="0"/>
          <w:sz w:val="21"/>
          <w:szCs w:val="21"/>
          <w:lang w:val="en-US" w:eastAsia="zh-CN" w:bidi="ar"/>
        </w:rPr>
        <w:t>采购人</w:t>
      </w:r>
      <w:r>
        <w:rPr>
          <w:rFonts w:hint="eastAsia" w:ascii="宋体" w:hAnsi="宋体" w:eastAsia="宋体" w:cs="MingLiU"/>
          <w:kern w:val="0"/>
          <w:sz w:val="21"/>
          <w:szCs w:val="21"/>
          <w:lang w:val="en-US" w:eastAsia="zh-CN" w:bidi="ar"/>
        </w:rPr>
        <w:t>存在利害关系且可能影响</w:t>
      </w:r>
      <w:r>
        <w:rPr>
          <w:rFonts w:hint="eastAsia" w:ascii="宋体" w:hAnsi="宋体" w:cs="MingLiU"/>
          <w:kern w:val="0"/>
          <w:sz w:val="21"/>
          <w:szCs w:val="21"/>
          <w:lang w:val="en-US" w:eastAsia="zh-CN" w:bidi="ar"/>
        </w:rPr>
        <w:t>竞争性比选</w:t>
      </w:r>
      <w:r>
        <w:rPr>
          <w:rFonts w:hint="eastAsia" w:ascii="宋体" w:hAnsi="宋体" w:eastAsia="宋体" w:cs="MingLiU"/>
          <w:kern w:val="0"/>
          <w:sz w:val="21"/>
          <w:szCs w:val="21"/>
          <w:lang w:val="en-US" w:eastAsia="zh-CN" w:bidi="ar"/>
        </w:rPr>
        <w:t>公正性；</w:t>
      </w:r>
      <w:bookmarkEnd w:id="173"/>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MingLiU"/>
          <w:kern w:val="0"/>
          <w:sz w:val="21"/>
          <w:szCs w:val="21"/>
          <w:lang w:val="en-US" w:eastAsia="zh-CN" w:bidi="ar"/>
        </w:rPr>
        <w:t>2）与本</w:t>
      </w:r>
      <w:r>
        <w:rPr>
          <w:rFonts w:hint="eastAsia" w:ascii="宋体" w:hAnsi="宋体" w:cs="MingLiU"/>
          <w:kern w:val="0"/>
          <w:sz w:val="21"/>
          <w:szCs w:val="21"/>
          <w:lang w:val="en-US" w:eastAsia="zh-CN" w:bidi="ar"/>
        </w:rPr>
        <w:t>竞争性比选</w:t>
      </w:r>
      <w:r>
        <w:rPr>
          <w:rFonts w:hint="eastAsia" w:ascii="宋体" w:hAnsi="宋体" w:eastAsia="宋体" w:cs="MingLiU"/>
          <w:kern w:val="0"/>
          <w:sz w:val="21"/>
          <w:szCs w:val="21"/>
          <w:lang w:val="en-US" w:eastAsia="zh-CN" w:bidi="ar"/>
        </w:rPr>
        <w:t>项目的其他</w:t>
      </w:r>
      <w:r>
        <w:rPr>
          <w:rFonts w:hint="eastAsia" w:ascii="宋体" w:hAnsi="宋体" w:cs="MingLiU"/>
          <w:kern w:val="0"/>
          <w:sz w:val="21"/>
          <w:szCs w:val="21"/>
          <w:lang w:val="en-US" w:eastAsia="zh-CN" w:bidi="ar"/>
        </w:rPr>
        <w:t>报价人</w:t>
      </w:r>
      <w:r>
        <w:rPr>
          <w:rFonts w:hint="eastAsia" w:ascii="宋体" w:hAnsi="宋体" w:eastAsia="宋体" w:cs="MingLiU"/>
          <w:kern w:val="0"/>
          <w:sz w:val="21"/>
          <w:szCs w:val="21"/>
          <w:lang w:val="en-US" w:eastAsia="zh-CN" w:bidi="ar"/>
        </w:rPr>
        <w:t>为同一个单位负责人；</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MingLiU"/>
          <w:kern w:val="0"/>
          <w:sz w:val="21"/>
          <w:szCs w:val="21"/>
          <w:lang w:val="en-US" w:eastAsia="zh-CN" w:bidi="ar"/>
        </w:rPr>
        <w:t>3）与本</w:t>
      </w:r>
      <w:r>
        <w:rPr>
          <w:rFonts w:hint="eastAsia" w:ascii="宋体" w:hAnsi="宋体" w:cs="MingLiU"/>
          <w:kern w:val="0"/>
          <w:sz w:val="21"/>
          <w:szCs w:val="21"/>
          <w:lang w:val="en-US" w:eastAsia="zh-CN" w:bidi="ar"/>
        </w:rPr>
        <w:t>竞争性比选</w:t>
      </w:r>
      <w:r>
        <w:rPr>
          <w:rFonts w:hint="eastAsia" w:ascii="宋体" w:hAnsi="宋体" w:eastAsia="宋体" w:cs="MingLiU"/>
          <w:kern w:val="0"/>
          <w:sz w:val="21"/>
          <w:szCs w:val="21"/>
          <w:lang w:val="en-US" w:eastAsia="zh-CN" w:bidi="ar"/>
        </w:rPr>
        <w:t>项目的其他</w:t>
      </w:r>
      <w:r>
        <w:rPr>
          <w:rFonts w:hint="eastAsia" w:ascii="宋体" w:hAnsi="宋体" w:cs="MingLiU"/>
          <w:kern w:val="0"/>
          <w:sz w:val="21"/>
          <w:szCs w:val="21"/>
          <w:lang w:val="en-US" w:eastAsia="zh-CN" w:bidi="ar"/>
        </w:rPr>
        <w:t>报价人</w:t>
      </w:r>
      <w:r>
        <w:rPr>
          <w:rFonts w:hint="eastAsia" w:ascii="宋体" w:hAnsi="宋体" w:eastAsia="宋体" w:cs="MingLiU"/>
          <w:kern w:val="0"/>
          <w:sz w:val="21"/>
          <w:szCs w:val="21"/>
          <w:lang w:val="en-US" w:eastAsia="zh-CN" w:bidi="ar"/>
        </w:rPr>
        <w:t>存在控股、管理关系；</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MingLiU"/>
          <w:kern w:val="0"/>
          <w:sz w:val="21"/>
          <w:szCs w:val="21"/>
          <w:lang w:val="en-US" w:eastAsia="zh-CN" w:bidi="ar"/>
        </w:rPr>
        <w:t>4）被依法暂停或者取消投标资格；</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MingLiU"/>
          <w:kern w:val="0"/>
          <w:sz w:val="21"/>
          <w:szCs w:val="21"/>
          <w:lang w:val="en-US" w:eastAsia="zh-CN" w:bidi="ar"/>
        </w:rPr>
        <w:t>5）被责令停产停业、暂扣或者吊销许可证、暂扣或者吊销执照；</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MingLiU"/>
          <w:kern w:val="0"/>
          <w:sz w:val="21"/>
          <w:szCs w:val="21"/>
          <w:lang w:val="en-US" w:eastAsia="zh-CN" w:bidi="ar"/>
        </w:rPr>
        <w:t>6）进入清算程序，或被宣告破产，或其他丧失履约能力的情形；</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MingLiU"/>
          <w:kern w:val="0"/>
          <w:sz w:val="21"/>
          <w:szCs w:val="21"/>
          <w:lang w:val="en-US" w:eastAsia="zh-CN" w:bidi="ar"/>
        </w:rPr>
        <w:t>7）在最近三年内发生重大产品质量问题；</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MingLiU"/>
          <w:kern w:val="0"/>
          <w:sz w:val="21"/>
          <w:szCs w:val="21"/>
          <w:lang w:val="en-US" w:eastAsia="zh-CN" w:bidi="ar"/>
        </w:rPr>
        <w:t>8）被工商行政管理机关在全国企业信用信息公示系统中列入严重违法失信企业名单；</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MingLiU"/>
          <w:kern w:val="0"/>
          <w:sz w:val="21"/>
          <w:szCs w:val="21"/>
          <w:lang w:val="en-US" w:eastAsia="zh-CN" w:bidi="ar"/>
        </w:rPr>
        <w:t>9）在“信用中国”网站（www.creditchina.gov.cn）中被列入失信惩戒对象名单；</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MingLiU"/>
          <w:kern w:val="0"/>
          <w:sz w:val="21"/>
          <w:szCs w:val="21"/>
          <w:lang w:val="en-US" w:eastAsia="zh-CN" w:bidi="ar"/>
        </w:rPr>
        <w:t>10）在国家企业信用信息公示系统（http://www.gsxt.gov.cn/）中被列入严重违法失信企业名单；</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MingLiU"/>
          <w:kern w:val="0"/>
          <w:sz w:val="21"/>
          <w:szCs w:val="21"/>
          <w:lang w:val="en-US" w:eastAsia="zh-CN" w:bidi="ar"/>
        </w:rPr>
        <w:t>11）2018年1月1日至投标截止日止</w:t>
      </w:r>
      <w:r>
        <w:rPr>
          <w:rFonts w:hint="eastAsia" w:ascii="宋体" w:hAnsi="宋体" w:cs="MingLiU"/>
          <w:kern w:val="0"/>
          <w:sz w:val="21"/>
          <w:szCs w:val="21"/>
          <w:lang w:val="en-US" w:eastAsia="zh-CN" w:bidi="ar"/>
        </w:rPr>
        <w:t>报价人</w:t>
      </w:r>
      <w:r>
        <w:rPr>
          <w:rFonts w:hint="eastAsia" w:ascii="宋体" w:hAnsi="宋体" w:eastAsia="宋体" w:cs="MingLiU"/>
          <w:kern w:val="0"/>
          <w:sz w:val="21"/>
          <w:szCs w:val="21"/>
          <w:lang w:val="en-US" w:eastAsia="zh-CN" w:bidi="ar"/>
        </w:rPr>
        <w:t>或其法定代表人有行贿犯罪行为的；</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MingLiU"/>
          <w:kern w:val="0"/>
          <w:sz w:val="21"/>
          <w:szCs w:val="21"/>
          <w:lang w:val="en-US" w:eastAsia="zh-CN" w:bidi="ar"/>
        </w:rPr>
        <w:t>12）有过以他人名义投标或以其他方式弄虚作假，骗取中标行为；</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MingLiU"/>
          <w:kern w:val="0"/>
          <w:sz w:val="21"/>
          <w:szCs w:val="21"/>
          <w:lang w:val="en-US" w:eastAsia="zh-CN" w:bidi="ar"/>
        </w:rPr>
        <w:t>13）财产被重组、接管、查封、扣押或冻结的；</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MingLiU"/>
          <w:kern w:val="0"/>
          <w:sz w:val="21"/>
          <w:szCs w:val="21"/>
          <w:lang w:val="en-US" w:eastAsia="zh-CN" w:bidi="ar"/>
        </w:rPr>
        <w:t>14）被国家、重庆市（含市或任意区县）有关行政部门处以暂停投标资格行政处罚，且在处罚期限内；</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MingLiU"/>
          <w:kern w:val="0"/>
          <w:sz w:val="21"/>
          <w:szCs w:val="21"/>
          <w:lang w:val="en-US" w:eastAsia="zh-CN" w:bidi="ar"/>
        </w:rPr>
        <w:t>15）法律法规或</w:t>
      </w:r>
      <w:r>
        <w:rPr>
          <w:rFonts w:hint="eastAsia" w:ascii="宋体" w:hAnsi="宋体" w:cs="MingLiU"/>
          <w:kern w:val="0"/>
          <w:sz w:val="21"/>
          <w:szCs w:val="21"/>
          <w:lang w:val="en-US" w:eastAsia="zh-CN" w:bidi="ar"/>
        </w:rPr>
        <w:t>报价人须知</w:t>
      </w:r>
      <w:r>
        <w:rPr>
          <w:rFonts w:hint="eastAsia" w:ascii="宋体" w:hAnsi="宋体" w:eastAsia="宋体" w:cs="MingLiU"/>
          <w:kern w:val="0"/>
          <w:sz w:val="21"/>
          <w:szCs w:val="21"/>
          <w:lang w:val="en-US" w:eastAsia="zh-CN" w:bidi="ar"/>
        </w:rPr>
        <w:t>前附表规定的其他情形。</w:t>
      </w:r>
    </w:p>
    <w:p>
      <w:pPr>
        <w:pStyle w:val="5"/>
        <w:widowControl/>
        <w:spacing w:before="0" w:beforeAutospacing="0" w:after="0" w:afterAutospacing="0" w:line="300" w:lineRule="exact"/>
        <w:rPr>
          <w:rFonts w:hint="eastAsia" w:ascii="宋体" w:hAnsi="宋体" w:eastAsia="宋体" w:cs="Times New Roman"/>
          <w:b/>
          <w:kern w:val="2"/>
          <w:sz w:val="21"/>
          <w:szCs w:val="21"/>
        </w:rPr>
      </w:pPr>
      <w:r>
        <w:rPr>
          <w:rFonts w:hint="eastAsia" w:ascii="宋体" w:hAnsi="宋体" w:eastAsia="宋体" w:cs="Times New Roman"/>
          <w:b/>
          <w:kern w:val="2"/>
          <w:sz w:val="21"/>
          <w:szCs w:val="21"/>
        </w:rPr>
        <w:t>1.5  费用承担</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firstLineChars="200"/>
        <w:jc w:val="left"/>
        <w:rPr>
          <w:rFonts w:hint="eastAsia" w:ascii="宋体" w:hAnsi="宋体" w:eastAsia="宋体" w:cs="MingLiU"/>
          <w:kern w:val="0"/>
          <w:sz w:val="21"/>
          <w:szCs w:val="21"/>
        </w:rPr>
      </w:pP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准备和参加</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活动发生的费用自理。</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174" w:name="_Toc4661676"/>
      <w:bookmarkEnd w:id="174"/>
      <w:bookmarkStart w:id="175" w:name="_Toc200513133"/>
      <w:bookmarkEnd w:id="175"/>
      <w:bookmarkStart w:id="176" w:name="_Toc40455651"/>
      <w:bookmarkEnd w:id="176"/>
      <w:bookmarkStart w:id="177" w:name="_Toc4661434"/>
      <w:bookmarkEnd w:id="177"/>
      <w:bookmarkStart w:id="178" w:name="_Toc4662148"/>
      <w:bookmarkEnd w:id="178"/>
      <w:bookmarkStart w:id="179" w:name="_Toc277082559"/>
      <w:bookmarkEnd w:id="179"/>
      <w:bookmarkStart w:id="180" w:name="_Toc224103324"/>
      <w:bookmarkEnd w:id="180"/>
      <w:bookmarkStart w:id="181" w:name="_Toc706"/>
      <w:bookmarkEnd w:id="181"/>
      <w:bookmarkStart w:id="182" w:name="_Toc287607753"/>
      <w:bookmarkEnd w:id="182"/>
      <w:bookmarkStart w:id="183" w:name="_Toc40455278"/>
      <w:bookmarkEnd w:id="183"/>
      <w:bookmarkStart w:id="184" w:name="_Toc4661912"/>
      <w:bookmarkEnd w:id="184"/>
      <w:bookmarkStart w:id="185" w:name="_Toc40780260"/>
      <w:r>
        <w:rPr>
          <w:rFonts w:hint="eastAsia" w:ascii="宋体" w:hAnsi="宋体" w:eastAsia="宋体" w:cs="Times New Roman"/>
          <w:b/>
          <w:kern w:val="2"/>
          <w:sz w:val="21"/>
          <w:szCs w:val="21"/>
        </w:rPr>
        <w:t xml:space="preserve">1.6  </w:t>
      </w:r>
      <w:bookmarkEnd w:id="185"/>
      <w:r>
        <w:rPr>
          <w:rFonts w:hint="eastAsia" w:ascii="宋体" w:hAnsi="宋体" w:eastAsia="宋体" w:cs="宋体"/>
          <w:b/>
          <w:kern w:val="2"/>
          <w:sz w:val="21"/>
          <w:szCs w:val="21"/>
        </w:rPr>
        <w:t>保密</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参与</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投标活动的各方应对</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文件和</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中的商业和技术等秘密保密，违者应对由此造成的后果承担法律责任。</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186" w:name="_Toc40455652"/>
      <w:bookmarkEnd w:id="186"/>
      <w:bookmarkStart w:id="187" w:name="_Toc4661913"/>
      <w:bookmarkEnd w:id="187"/>
      <w:bookmarkStart w:id="188" w:name="_Toc200513134"/>
      <w:bookmarkEnd w:id="188"/>
      <w:bookmarkStart w:id="189" w:name="_Toc40780261"/>
      <w:bookmarkEnd w:id="189"/>
      <w:bookmarkStart w:id="190" w:name="_Toc4264"/>
      <w:bookmarkEnd w:id="190"/>
      <w:bookmarkStart w:id="191" w:name="_Toc40455279"/>
      <w:bookmarkEnd w:id="191"/>
      <w:bookmarkStart w:id="192" w:name="_Toc287607754"/>
      <w:bookmarkEnd w:id="192"/>
      <w:bookmarkStart w:id="193" w:name="_Toc224103325"/>
      <w:bookmarkEnd w:id="193"/>
      <w:bookmarkStart w:id="194" w:name="_Toc4661677"/>
      <w:bookmarkEnd w:id="194"/>
      <w:bookmarkStart w:id="195" w:name="_Toc4661435"/>
      <w:bookmarkEnd w:id="195"/>
      <w:bookmarkStart w:id="196" w:name="_Toc277082560"/>
      <w:bookmarkEnd w:id="196"/>
      <w:bookmarkStart w:id="197" w:name="_Toc4662149"/>
      <w:r>
        <w:rPr>
          <w:rFonts w:hint="eastAsia" w:ascii="宋体" w:hAnsi="宋体" w:eastAsia="宋体" w:cs="Times New Roman"/>
          <w:b/>
          <w:kern w:val="2"/>
          <w:sz w:val="21"/>
          <w:szCs w:val="21"/>
        </w:rPr>
        <w:t xml:space="preserve">1.7  </w:t>
      </w:r>
      <w:bookmarkEnd w:id="197"/>
      <w:r>
        <w:rPr>
          <w:rFonts w:hint="eastAsia" w:ascii="宋体" w:hAnsi="宋体" w:eastAsia="宋体" w:cs="宋体"/>
          <w:b/>
          <w:kern w:val="2"/>
          <w:sz w:val="21"/>
          <w:szCs w:val="21"/>
        </w:rPr>
        <w:t>语言文字</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firstLineChars="20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除专用术语外，与</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投标有关的语言均使用中文。必要时专用术语应附有中文注释。</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198" w:name="_Toc4661436"/>
      <w:bookmarkEnd w:id="198"/>
      <w:bookmarkStart w:id="199" w:name="_Toc40780262"/>
      <w:bookmarkEnd w:id="199"/>
      <w:bookmarkStart w:id="200" w:name="_Toc40455653"/>
      <w:bookmarkEnd w:id="200"/>
      <w:bookmarkStart w:id="201" w:name="_Toc934"/>
      <w:bookmarkEnd w:id="201"/>
      <w:bookmarkStart w:id="202" w:name="_Toc277082561"/>
      <w:bookmarkEnd w:id="202"/>
      <w:bookmarkStart w:id="203" w:name="_Toc4661678"/>
      <w:bookmarkEnd w:id="203"/>
      <w:bookmarkStart w:id="204" w:name="_Toc224103326"/>
      <w:bookmarkEnd w:id="204"/>
      <w:bookmarkStart w:id="205" w:name="_Toc200513135"/>
      <w:bookmarkEnd w:id="205"/>
      <w:bookmarkStart w:id="206" w:name="_Toc40455280"/>
      <w:bookmarkEnd w:id="206"/>
      <w:bookmarkStart w:id="207" w:name="_Toc4662150"/>
      <w:bookmarkEnd w:id="207"/>
      <w:bookmarkStart w:id="208" w:name="_Toc287607755"/>
      <w:bookmarkEnd w:id="208"/>
      <w:bookmarkStart w:id="209" w:name="_Toc4661914"/>
      <w:r>
        <w:rPr>
          <w:rFonts w:hint="eastAsia" w:ascii="宋体" w:hAnsi="宋体" w:eastAsia="宋体" w:cs="Times New Roman"/>
          <w:b/>
          <w:kern w:val="2"/>
          <w:sz w:val="21"/>
          <w:szCs w:val="21"/>
        </w:rPr>
        <w:t xml:space="preserve">1.8  </w:t>
      </w:r>
      <w:bookmarkEnd w:id="209"/>
      <w:r>
        <w:rPr>
          <w:rFonts w:hint="eastAsia" w:ascii="宋体" w:hAnsi="宋体" w:eastAsia="宋体" w:cs="宋体"/>
          <w:b/>
          <w:kern w:val="2"/>
          <w:sz w:val="21"/>
          <w:szCs w:val="21"/>
        </w:rPr>
        <w:t>计量单位</w:t>
      </w:r>
    </w:p>
    <w:p>
      <w:pPr>
        <w:keepNext w:val="0"/>
        <w:keepLines w:val="0"/>
        <w:widowControl w:val="0"/>
        <w:suppressLineNumbers w:val="0"/>
        <w:autoSpaceDE w:val="0"/>
        <w:autoSpaceDN w:val="0"/>
        <w:adjustRightInd w:val="0"/>
        <w:spacing w:before="0" w:beforeAutospacing="0" w:after="0" w:afterAutospacing="0" w:line="300" w:lineRule="exact"/>
        <w:ind w:left="0" w:right="0" w:firstLine="424" w:firstLineChars="202"/>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所有计量均采用中华人民共和国法定计量单位。</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210" w:name="_Toc200513136"/>
      <w:bookmarkEnd w:id="210"/>
      <w:bookmarkStart w:id="211" w:name="_Toc4661915"/>
      <w:bookmarkEnd w:id="211"/>
      <w:bookmarkStart w:id="212" w:name="_Toc4661437"/>
      <w:bookmarkEnd w:id="212"/>
      <w:bookmarkStart w:id="213" w:name="_Toc40455654"/>
      <w:bookmarkEnd w:id="213"/>
      <w:bookmarkStart w:id="214" w:name="_Toc224103327"/>
      <w:bookmarkEnd w:id="214"/>
      <w:bookmarkStart w:id="215" w:name="_Toc4662151"/>
      <w:bookmarkEnd w:id="215"/>
      <w:bookmarkStart w:id="216" w:name="_Toc277082562"/>
      <w:bookmarkEnd w:id="216"/>
      <w:bookmarkStart w:id="217" w:name="_Toc14666"/>
      <w:bookmarkEnd w:id="217"/>
      <w:bookmarkStart w:id="218" w:name="_Toc287607756"/>
      <w:bookmarkEnd w:id="218"/>
      <w:bookmarkStart w:id="219" w:name="_Toc4661679"/>
      <w:bookmarkEnd w:id="219"/>
      <w:bookmarkStart w:id="220" w:name="_Toc40455281"/>
      <w:bookmarkEnd w:id="220"/>
      <w:bookmarkStart w:id="221" w:name="_Toc40780263"/>
      <w:r>
        <w:rPr>
          <w:rFonts w:hint="eastAsia" w:ascii="宋体" w:hAnsi="宋体" w:eastAsia="宋体" w:cs="Times New Roman"/>
          <w:b/>
          <w:kern w:val="2"/>
          <w:sz w:val="21"/>
          <w:szCs w:val="21"/>
        </w:rPr>
        <w:t xml:space="preserve">1.9  </w:t>
      </w:r>
      <w:bookmarkEnd w:id="221"/>
      <w:r>
        <w:rPr>
          <w:rFonts w:hint="eastAsia" w:ascii="宋体" w:hAnsi="宋体" w:eastAsia="宋体" w:cs="宋体"/>
          <w:b/>
          <w:kern w:val="2"/>
          <w:sz w:val="21"/>
          <w:szCs w:val="21"/>
        </w:rPr>
        <w:t>踏勘现场</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MingLiU"/>
          <w:kern w:val="0"/>
          <w:sz w:val="21"/>
          <w:szCs w:val="21"/>
          <w:lang w:val="en-US" w:eastAsia="zh-CN" w:bidi="ar"/>
        </w:rPr>
        <w:t xml:space="preserve">1.9.1  </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前附表规定组织踏勘现场的，</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按</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前附表规定的时间、</w:t>
      </w:r>
      <w:r>
        <w:rPr>
          <w:rFonts w:hint="eastAsia" w:ascii="宋体" w:hAnsi="宋体" w:eastAsia="宋体" w:cs="MingLiU"/>
          <w:kern w:val="0"/>
          <w:sz w:val="21"/>
          <w:szCs w:val="21"/>
          <w:lang w:val="en-US" w:eastAsia="zh-CN" w:bidi="ar"/>
        </w:rPr>
        <w:t xml:space="preserve"> </w:t>
      </w:r>
      <w:r>
        <w:rPr>
          <w:rFonts w:hint="eastAsia" w:ascii="宋体" w:hAnsi="宋体" w:eastAsia="宋体" w:cs="宋体"/>
          <w:kern w:val="0"/>
          <w:sz w:val="21"/>
          <w:szCs w:val="21"/>
          <w:lang w:val="en-US" w:eastAsia="zh-CN" w:bidi="ar"/>
        </w:rPr>
        <w:t>地点组织</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踏勘项目现场。</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MingLiU"/>
          <w:kern w:val="0"/>
          <w:sz w:val="21"/>
          <w:szCs w:val="21"/>
          <w:lang w:val="en-US" w:eastAsia="zh-CN" w:bidi="ar"/>
        </w:rPr>
        <w:t xml:space="preserve">1.9.2  </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踏勘现场发生的费用自理。</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MingLiU"/>
          <w:kern w:val="0"/>
          <w:sz w:val="21"/>
          <w:szCs w:val="21"/>
          <w:lang w:val="en-US" w:eastAsia="zh-CN" w:bidi="ar"/>
        </w:rPr>
        <w:t xml:space="preserve">1.9.3  </w:t>
      </w:r>
      <w:r>
        <w:rPr>
          <w:rFonts w:hint="eastAsia" w:ascii="宋体" w:hAnsi="宋体" w:eastAsia="宋体" w:cs="宋体"/>
          <w:kern w:val="0"/>
          <w:sz w:val="21"/>
          <w:szCs w:val="21"/>
          <w:lang w:val="en-US" w:eastAsia="zh-CN" w:bidi="ar"/>
        </w:rPr>
        <w:t>除</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的原因外，</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自行负责在踏勘现场中所发生的人员伤亡和财产损失。</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1.9.4  </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在踏勘现场中介绍的工程场地和相关的周边环境情况，供</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在编制投</w:t>
      </w:r>
      <w:r>
        <w:rPr>
          <w:rFonts w:hint="eastAsia" w:ascii="宋体" w:hAnsi="宋体" w:eastAsia="宋体" w:cs="Calibri"/>
          <w:kern w:val="0"/>
          <w:sz w:val="21"/>
          <w:szCs w:val="21"/>
          <w:lang w:val="en-US" w:eastAsia="zh-CN" w:bidi="ar"/>
        </w:rPr>
        <w:t xml:space="preserve"> </w:t>
      </w:r>
      <w:r>
        <w:rPr>
          <w:rFonts w:hint="eastAsia" w:ascii="宋体" w:hAnsi="宋体" w:eastAsia="宋体" w:cs="宋体"/>
          <w:kern w:val="0"/>
          <w:sz w:val="21"/>
          <w:szCs w:val="21"/>
          <w:lang w:val="en-US" w:eastAsia="zh-CN" w:bidi="ar"/>
        </w:rPr>
        <w:t>标文件时参考，</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不对</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据此做出的判断和决策负责。</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222" w:name="_Toc277082563"/>
      <w:bookmarkEnd w:id="222"/>
      <w:bookmarkStart w:id="223" w:name="_Toc4661438"/>
      <w:bookmarkEnd w:id="223"/>
      <w:bookmarkStart w:id="224" w:name="_Toc224103328"/>
      <w:bookmarkEnd w:id="224"/>
      <w:bookmarkStart w:id="225" w:name="_Toc4661680"/>
      <w:bookmarkEnd w:id="225"/>
      <w:bookmarkStart w:id="226" w:name="_Toc4661916"/>
      <w:bookmarkEnd w:id="226"/>
      <w:bookmarkStart w:id="227" w:name="_Toc40455282"/>
      <w:bookmarkEnd w:id="227"/>
      <w:bookmarkStart w:id="228" w:name="_Toc200513137"/>
      <w:bookmarkEnd w:id="228"/>
      <w:bookmarkStart w:id="229" w:name="_Toc4662152"/>
      <w:bookmarkEnd w:id="229"/>
      <w:bookmarkStart w:id="230" w:name="_Toc40780264"/>
      <w:bookmarkEnd w:id="230"/>
      <w:bookmarkStart w:id="231" w:name="_Toc32378"/>
      <w:bookmarkEnd w:id="231"/>
      <w:bookmarkStart w:id="232" w:name="_Toc287607757"/>
      <w:bookmarkEnd w:id="232"/>
      <w:bookmarkStart w:id="233" w:name="_Toc40455655"/>
      <w:r>
        <w:rPr>
          <w:rFonts w:hint="eastAsia" w:ascii="宋体" w:hAnsi="宋体" w:eastAsia="宋体" w:cs="Times New Roman"/>
          <w:b/>
          <w:kern w:val="2"/>
          <w:sz w:val="21"/>
          <w:szCs w:val="21"/>
        </w:rPr>
        <w:t xml:space="preserve">1.10  </w:t>
      </w:r>
      <w:bookmarkEnd w:id="233"/>
      <w:r>
        <w:rPr>
          <w:rFonts w:hint="eastAsia" w:ascii="宋体" w:hAnsi="宋体" w:eastAsia="宋体" w:cs="宋体"/>
          <w:b/>
          <w:kern w:val="2"/>
          <w:sz w:val="21"/>
          <w:szCs w:val="21"/>
        </w:rPr>
        <w:t>投标预备会</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1.10.1  </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前附表规定召开投标预备会的，</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按</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前附表规定的时间和地点召开投标预备会，澄清</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提出的问题。</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1.10.2  </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应在</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前附表规定的时间前，以书面形式将提出的问题送达</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，以便</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在会议期间澄清。</w:t>
      </w:r>
    </w:p>
    <w:p>
      <w:pPr>
        <w:keepNext w:val="0"/>
        <w:keepLines w:val="0"/>
        <w:widowControl w:val="0"/>
        <w:suppressLineNumbers w:val="0"/>
        <w:autoSpaceDE w:val="0"/>
        <w:autoSpaceDN w:val="0"/>
        <w:adjustRightInd w:val="0"/>
        <w:spacing w:before="0" w:beforeAutospacing="0" w:after="0" w:afterAutospacing="0" w:line="300" w:lineRule="exact"/>
        <w:ind w:left="0" w:right="0" w:firstLine="424" w:firstLineChars="202"/>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1.10.3  </w:t>
      </w:r>
      <w:r>
        <w:rPr>
          <w:rFonts w:hint="eastAsia" w:ascii="宋体" w:hAnsi="宋体" w:eastAsia="宋体" w:cs="宋体"/>
          <w:kern w:val="0"/>
          <w:sz w:val="21"/>
          <w:szCs w:val="21"/>
          <w:lang w:val="en-US" w:eastAsia="zh-CN" w:bidi="ar"/>
        </w:rPr>
        <w:t>投标预备会后，</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在</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前附表规定的时间内，将对</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所提问题</w:t>
      </w:r>
      <w:r>
        <w:rPr>
          <w:rFonts w:hint="eastAsia" w:ascii="宋体" w:hAnsi="宋体" w:eastAsia="宋体" w:cs="宋体"/>
          <w:kern w:val="0"/>
          <w:position w:val="-2"/>
          <w:sz w:val="21"/>
          <w:szCs w:val="21"/>
          <w:lang w:val="en-US" w:eastAsia="zh-CN" w:bidi="ar"/>
        </w:rPr>
        <w:t>的澄清，以书面方式通知所有购买</w:t>
      </w:r>
      <w:r>
        <w:rPr>
          <w:rFonts w:hint="eastAsia" w:ascii="宋体" w:hAnsi="宋体" w:cs="宋体"/>
          <w:kern w:val="0"/>
          <w:position w:val="-2"/>
          <w:sz w:val="21"/>
          <w:szCs w:val="21"/>
          <w:lang w:val="en-US" w:eastAsia="zh-CN" w:bidi="ar"/>
        </w:rPr>
        <w:t>竞争性比选</w:t>
      </w:r>
      <w:r>
        <w:rPr>
          <w:rFonts w:hint="eastAsia" w:ascii="宋体" w:hAnsi="宋体" w:eastAsia="宋体" w:cs="宋体"/>
          <w:kern w:val="0"/>
          <w:position w:val="-2"/>
          <w:sz w:val="21"/>
          <w:szCs w:val="21"/>
          <w:lang w:val="en-US" w:eastAsia="zh-CN" w:bidi="ar"/>
        </w:rPr>
        <w:t>文件的</w:t>
      </w:r>
      <w:r>
        <w:rPr>
          <w:rFonts w:hint="eastAsia" w:ascii="宋体" w:hAnsi="宋体" w:cs="宋体"/>
          <w:kern w:val="0"/>
          <w:position w:val="-2"/>
          <w:sz w:val="21"/>
          <w:szCs w:val="21"/>
          <w:lang w:val="en-US" w:eastAsia="zh-CN" w:bidi="ar"/>
        </w:rPr>
        <w:t>报价人</w:t>
      </w:r>
      <w:r>
        <w:rPr>
          <w:rFonts w:hint="eastAsia" w:ascii="宋体" w:hAnsi="宋体" w:eastAsia="宋体" w:cs="宋体"/>
          <w:kern w:val="0"/>
          <w:position w:val="-2"/>
          <w:sz w:val="21"/>
          <w:szCs w:val="21"/>
          <w:lang w:val="en-US" w:eastAsia="zh-CN" w:bidi="ar"/>
        </w:rPr>
        <w:t>。该澄清内容为</w:t>
      </w:r>
      <w:r>
        <w:rPr>
          <w:rFonts w:hint="eastAsia" w:ascii="宋体" w:hAnsi="宋体" w:cs="宋体"/>
          <w:kern w:val="0"/>
          <w:position w:val="-2"/>
          <w:sz w:val="21"/>
          <w:szCs w:val="21"/>
          <w:lang w:val="en-US" w:eastAsia="zh-CN" w:bidi="ar"/>
        </w:rPr>
        <w:t>竞争性比选</w:t>
      </w:r>
      <w:r>
        <w:rPr>
          <w:rFonts w:hint="eastAsia" w:ascii="宋体" w:hAnsi="宋体" w:eastAsia="宋体" w:cs="宋体"/>
          <w:kern w:val="0"/>
          <w:position w:val="-2"/>
          <w:sz w:val="21"/>
          <w:szCs w:val="21"/>
          <w:lang w:val="en-US" w:eastAsia="zh-CN" w:bidi="ar"/>
        </w:rPr>
        <w:t>文件的组成部分。</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234" w:name="_Toc4662153"/>
      <w:bookmarkEnd w:id="234"/>
      <w:bookmarkStart w:id="235" w:name="_Toc4661439"/>
      <w:bookmarkEnd w:id="235"/>
      <w:bookmarkStart w:id="236" w:name="_Toc4661917"/>
      <w:bookmarkEnd w:id="236"/>
      <w:bookmarkStart w:id="237" w:name="_Toc40455283"/>
      <w:bookmarkEnd w:id="237"/>
      <w:bookmarkStart w:id="238" w:name="_Toc4661681"/>
      <w:bookmarkEnd w:id="238"/>
      <w:bookmarkStart w:id="239" w:name="_Toc277082564"/>
      <w:bookmarkEnd w:id="239"/>
      <w:bookmarkStart w:id="240" w:name="_Toc40780265"/>
      <w:bookmarkEnd w:id="240"/>
      <w:bookmarkStart w:id="241" w:name="_Toc40455656"/>
      <w:bookmarkEnd w:id="241"/>
      <w:bookmarkStart w:id="242" w:name="_Toc224103329"/>
      <w:bookmarkEnd w:id="242"/>
      <w:bookmarkStart w:id="243" w:name="_Toc1732"/>
      <w:bookmarkEnd w:id="243"/>
      <w:bookmarkStart w:id="244" w:name="_Toc287607758"/>
      <w:bookmarkEnd w:id="244"/>
      <w:bookmarkStart w:id="245" w:name="_Toc200513138"/>
      <w:r>
        <w:rPr>
          <w:rFonts w:hint="eastAsia" w:ascii="宋体" w:hAnsi="宋体" w:eastAsia="宋体" w:cs="Times New Roman"/>
          <w:b/>
          <w:kern w:val="2"/>
          <w:sz w:val="21"/>
          <w:szCs w:val="21"/>
        </w:rPr>
        <w:t xml:space="preserve">1.11  </w:t>
      </w:r>
      <w:bookmarkEnd w:id="245"/>
      <w:r>
        <w:rPr>
          <w:rFonts w:hint="eastAsia" w:ascii="宋体" w:hAnsi="宋体" w:eastAsia="宋体" w:cs="宋体"/>
          <w:b/>
          <w:kern w:val="2"/>
          <w:sz w:val="21"/>
          <w:szCs w:val="21"/>
        </w:rPr>
        <w:t>分包</w:t>
      </w:r>
    </w:p>
    <w:p>
      <w:pPr>
        <w:pStyle w:val="5"/>
        <w:widowControl/>
        <w:spacing w:before="0" w:beforeAutospacing="0" w:after="0" w:afterAutospacing="0" w:line="300" w:lineRule="exact"/>
        <w:rPr>
          <w:rFonts w:hint="eastAsia" w:ascii="宋体" w:hAnsi="宋体" w:eastAsia="宋体" w:cs="MingLiU"/>
          <w:b w:val="0"/>
          <w:kern w:val="0"/>
          <w:sz w:val="21"/>
          <w:szCs w:val="21"/>
        </w:rPr>
      </w:pPr>
      <w:bookmarkStart w:id="246" w:name="_Toc40780266"/>
      <w:bookmarkEnd w:id="246"/>
      <w:bookmarkStart w:id="247" w:name="_Toc1991"/>
      <w:bookmarkEnd w:id="247"/>
      <w:bookmarkStart w:id="248" w:name="_Toc287607759"/>
      <w:bookmarkEnd w:id="248"/>
      <w:bookmarkStart w:id="249" w:name="_Toc200513139"/>
      <w:bookmarkEnd w:id="249"/>
      <w:bookmarkStart w:id="250" w:name="_Toc4661682"/>
      <w:bookmarkEnd w:id="250"/>
      <w:bookmarkStart w:id="251" w:name="_Toc40455284"/>
      <w:bookmarkEnd w:id="251"/>
      <w:bookmarkStart w:id="252" w:name="_Toc4662154"/>
      <w:bookmarkEnd w:id="252"/>
      <w:bookmarkStart w:id="253" w:name="_Toc4661440"/>
      <w:bookmarkEnd w:id="253"/>
      <w:bookmarkStart w:id="254" w:name="_Toc40455657"/>
      <w:bookmarkEnd w:id="254"/>
      <w:bookmarkStart w:id="255" w:name="_Toc4661918"/>
      <w:bookmarkEnd w:id="255"/>
      <w:bookmarkStart w:id="256" w:name="_Toc277082565"/>
      <w:bookmarkEnd w:id="256"/>
      <w:bookmarkStart w:id="257" w:name="_Toc224103330"/>
      <w:r>
        <w:rPr>
          <w:rFonts w:hint="eastAsia" w:ascii="宋体" w:hAnsi="宋体" w:eastAsia="宋体" w:cs="MingLiU"/>
          <w:b w:val="0"/>
          <w:kern w:val="0"/>
          <w:sz w:val="21"/>
          <w:szCs w:val="21"/>
        </w:rPr>
        <w:t>1.11.1本项目</w:t>
      </w:r>
      <w:r>
        <w:rPr>
          <w:rFonts w:hint="eastAsia" w:ascii="宋体" w:hAnsi="宋体" w:cs="MingLiU"/>
          <w:b w:val="0"/>
          <w:kern w:val="0"/>
          <w:sz w:val="21"/>
          <w:szCs w:val="21"/>
          <w:lang w:eastAsia="zh-CN"/>
        </w:rPr>
        <w:t>竞争性比选</w:t>
      </w:r>
      <w:r>
        <w:rPr>
          <w:rFonts w:hint="eastAsia" w:ascii="宋体" w:hAnsi="宋体" w:eastAsia="宋体" w:cs="MingLiU"/>
          <w:b w:val="0"/>
          <w:kern w:val="0"/>
          <w:sz w:val="21"/>
          <w:szCs w:val="21"/>
        </w:rPr>
        <w:t>范围内的内容如需分包，分包单位的确定须</w:t>
      </w:r>
      <w:r>
        <w:rPr>
          <w:rFonts w:hint="eastAsia" w:ascii="宋体" w:hAnsi="宋体" w:cs="MingLiU"/>
          <w:b w:val="0"/>
          <w:kern w:val="0"/>
          <w:sz w:val="21"/>
          <w:szCs w:val="21"/>
          <w:lang w:eastAsia="zh-CN"/>
        </w:rPr>
        <w:t>采购人</w:t>
      </w:r>
      <w:r>
        <w:rPr>
          <w:rFonts w:hint="eastAsia" w:ascii="宋体" w:hAnsi="宋体" w:eastAsia="宋体" w:cs="MingLiU"/>
          <w:b w:val="0"/>
          <w:kern w:val="0"/>
          <w:sz w:val="21"/>
          <w:szCs w:val="21"/>
        </w:rPr>
        <w:t>书面批准同意。否则</w:t>
      </w:r>
      <w:r>
        <w:rPr>
          <w:rFonts w:hint="eastAsia" w:ascii="宋体" w:hAnsi="宋体" w:cs="MingLiU"/>
          <w:b w:val="0"/>
          <w:kern w:val="0"/>
          <w:sz w:val="21"/>
          <w:szCs w:val="21"/>
          <w:lang w:eastAsia="zh-CN"/>
        </w:rPr>
        <w:t>采购人</w:t>
      </w:r>
      <w:r>
        <w:rPr>
          <w:rFonts w:hint="eastAsia" w:ascii="宋体" w:hAnsi="宋体" w:eastAsia="宋体" w:cs="MingLiU"/>
          <w:b w:val="0"/>
          <w:kern w:val="0"/>
          <w:sz w:val="21"/>
          <w:szCs w:val="21"/>
        </w:rPr>
        <w:t>均有权取消中标人资格。</w:t>
      </w:r>
      <w:bookmarkEnd w:id="257"/>
    </w:p>
    <w:p>
      <w:pPr>
        <w:pStyle w:val="5"/>
        <w:widowControl/>
        <w:spacing w:before="0" w:beforeAutospacing="0" w:after="0" w:afterAutospacing="0" w:line="300" w:lineRule="exact"/>
        <w:rPr>
          <w:rFonts w:hint="eastAsia" w:ascii="宋体" w:hAnsi="宋体" w:eastAsia="宋体" w:cs="MingLiU"/>
          <w:b w:val="0"/>
          <w:kern w:val="0"/>
          <w:sz w:val="21"/>
          <w:szCs w:val="21"/>
        </w:rPr>
      </w:pPr>
      <w:r>
        <w:rPr>
          <w:rFonts w:hint="eastAsia" w:ascii="宋体" w:hAnsi="宋体" w:eastAsia="宋体" w:cs="MingLiU"/>
          <w:b w:val="0"/>
          <w:kern w:val="0"/>
          <w:sz w:val="21"/>
          <w:szCs w:val="21"/>
        </w:rPr>
        <w:t>1.12  偏离</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firstLineChars="200"/>
        <w:jc w:val="left"/>
        <w:rPr>
          <w:rFonts w:hint="eastAsia" w:ascii="宋体" w:hAnsi="宋体" w:eastAsia="宋体" w:cs="MingLiU"/>
          <w:kern w:val="0"/>
          <w:sz w:val="21"/>
          <w:szCs w:val="21"/>
        </w:rPr>
      </w:pP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前附表允许</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偏离</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文件某些要求的，偏离应当符合</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文件规定</w:t>
      </w:r>
      <w:r>
        <w:rPr>
          <w:rFonts w:hint="eastAsia" w:ascii="宋体" w:hAnsi="宋体" w:eastAsia="宋体" w:cs="Calibri"/>
          <w:kern w:val="0"/>
          <w:sz w:val="21"/>
          <w:szCs w:val="21"/>
          <w:lang w:val="en-US" w:eastAsia="zh-CN" w:bidi="ar"/>
        </w:rPr>
        <w:t xml:space="preserve"> </w:t>
      </w:r>
      <w:r>
        <w:rPr>
          <w:rFonts w:hint="eastAsia" w:ascii="宋体" w:hAnsi="宋体" w:eastAsia="宋体" w:cs="宋体"/>
          <w:kern w:val="0"/>
          <w:sz w:val="21"/>
          <w:szCs w:val="21"/>
          <w:lang w:val="en-US" w:eastAsia="zh-CN" w:bidi="ar"/>
        </w:rPr>
        <w:t>的偏离范围和幅度。</w:t>
      </w:r>
    </w:p>
    <w:p>
      <w:pPr>
        <w:pStyle w:val="4"/>
        <w:widowControl/>
        <w:spacing w:before="0" w:beforeAutospacing="0" w:after="0" w:afterAutospacing="0" w:line="300" w:lineRule="exact"/>
        <w:rPr>
          <w:rFonts w:hint="eastAsia" w:ascii="宋体" w:hAnsi="宋体" w:eastAsia="黑体" w:cs="Times New Roman"/>
          <w:b/>
          <w:kern w:val="0"/>
          <w:sz w:val="21"/>
          <w:szCs w:val="21"/>
        </w:rPr>
      </w:pPr>
      <w:bookmarkStart w:id="258" w:name="_Toc27390"/>
      <w:bookmarkEnd w:id="258"/>
      <w:bookmarkStart w:id="259" w:name="_Toc40455658"/>
      <w:bookmarkEnd w:id="259"/>
      <w:bookmarkStart w:id="260" w:name="_Toc200513140"/>
      <w:bookmarkEnd w:id="260"/>
      <w:bookmarkStart w:id="261" w:name="_Toc277082566"/>
      <w:bookmarkEnd w:id="261"/>
      <w:bookmarkStart w:id="262" w:name="_Toc40455285"/>
      <w:bookmarkEnd w:id="262"/>
      <w:bookmarkStart w:id="263" w:name="_Toc4662155"/>
      <w:bookmarkEnd w:id="263"/>
      <w:bookmarkStart w:id="264" w:name="_Toc4661919"/>
      <w:bookmarkEnd w:id="264"/>
      <w:bookmarkStart w:id="265" w:name="_Toc287607760"/>
      <w:bookmarkEnd w:id="265"/>
      <w:bookmarkStart w:id="266" w:name="_Toc224103331"/>
      <w:bookmarkEnd w:id="266"/>
      <w:bookmarkStart w:id="267" w:name="_Toc143"/>
      <w:bookmarkEnd w:id="267"/>
      <w:bookmarkStart w:id="268" w:name="_Toc4661683"/>
      <w:bookmarkEnd w:id="268"/>
      <w:bookmarkStart w:id="269" w:name="_Toc4661441"/>
      <w:bookmarkEnd w:id="269"/>
      <w:bookmarkStart w:id="270" w:name="_Toc4806"/>
      <w:bookmarkEnd w:id="270"/>
      <w:bookmarkStart w:id="271" w:name="_Toc30989"/>
      <w:bookmarkEnd w:id="271"/>
      <w:bookmarkStart w:id="272" w:name="_Toc25763"/>
      <w:bookmarkEnd w:id="272"/>
      <w:bookmarkStart w:id="273" w:name="_Toc24734"/>
      <w:r>
        <w:rPr>
          <w:rFonts w:hint="eastAsia" w:ascii="宋体" w:hAnsi="宋体" w:eastAsia="黑体" w:cs="Times New Roman"/>
          <w:b/>
          <w:kern w:val="0"/>
          <w:sz w:val="21"/>
          <w:szCs w:val="21"/>
        </w:rPr>
        <w:t xml:space="preserve">2.  </w:t>
      </w:r>
      <w:bookmarkEnd w:id="273"/>
      <w:r>
        <w:rPr>
          <w:rFonts w:hint="eastAsia" w:ascii="黑体" w:hAnsi="宋体" w:cs="黑体"/>
          <w:b/>
          <w:kern w:val="0"/>
          <w:sz w:val="21"/>
          <w:szCs w:val="21"/>
          <w:lang w:eastAsia="zh-CN"/>
        </w:rPr>
        <w:t>竞争性比选</w:t>
      </w:r>
      <w:r>
        <w:rPr>
          <w:rFonts w:hint="eastAsia" w:ascii="黑体" w:hAnsi="宋体" w:eastAsia="黑体" w:cs="黑体"/>
          <w:b/>
          <w:kern w:val="0"/>
          <w:sz w:val="21"/>
          <w:szCs w:val="21"/>
        </w:rPr>
        <w:t>文件</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274" w:name="_Toc4661684"/>
      <w:bookmarkEnd w:id="274"/>
      <w:bookmarkStart w:id="275" w:name="_Toc29861"/>
      <w:bookmarkEnd w:id="275"/>
      <w:bookmarkStart w:id="276" w:name="_Toc40780268"/>
      <w:bookmarkEnd w:id="276"/>
      <w:bookmarkStart w:id="277" w:name="_Toc277082567"/>
      <w:bookmarkEnd w:id="277"/>
      <w:bookmarkStart w:id="278" w:name="_Toc40455286"/>
      <w:bookmarkEnd w:id="278"/>
      <w:bookmarkStart w:id="279" w:name="_Toc4661920"/>
      <w:bookmarkEnd w:id="279"/>
      <w:bookmarkStart w:id="280" w:name="_Toc40455659"/>
      <w:bookmarkEnd w:id="280"/>
      <w:bookmarkStart w:id="281" w:name="_Toc4662156"/>
      <w:bookmarkEnd w:id="281"/>
      <w:bookmarkStart w:id="282" w:name="_Toc200513141"/>
      <w:bookmarkEnd w:id="282"/>
      <w:bookmarkStart w:id="283" w:name="_Toc287607761"/>
      <w:bookmarkEnd w:id="283"/>
      <w:bookmarkStart w:id="284" w:name="_Toc224103332"/>
      <w:bookmarkEnd w:id="284"/>
      <w:bookmarkStart w:id="285" w:name="_Toc4661442"/>
      <w:r>
        <w:rPr>
          <w:rFonts w:hint="eastAsia" w:ascii="宋体" w:hAnsi="宋体" w:eastAsia="宋体" w:cs="Times New Roman"/>
          <w:b/>
          <w:kern w:val="2"/>
          <w:sz w:val="21"/>
          <w:szCs w:val="21"/>
        </w:rPr>
        <w:t xml:space="preserve">2.1  </w:t>
      </w:r>
      <w:bookmarkEnd w:id="285"/>
      <w:r>
        <w:rPr>
          <w:rFonts w:hint="eastAsia" w:ascii="宋体" w:hAnsi="宋体" w:cs="宋体"/>
          <w:b/>
          <w:kern w:val="2"/>
          <w:sz w:val="21"/>
          <w:szCs w:val="21"/>
          <w:lang w:eastAsia="zh-CN"/>
        </w:rPr>
        <w:t>竞争性比选</w:t>
      </w:r>
      <w:r>
        <w:rPr>
          <w:rFonts w:hint="eastAsia" w:ascii="宋体" w:hAnsi="宋体" w:eastAsia="宋体" w:cs="宋体"/>
          <w:b/>
          <w:kern w:val="2"/>
          <w:sz w:val="21"/>
          <w:szCs w:val="21"/>
        </w:rPr>
        <w:t>文件的组成</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本</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文件包括：</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Calibri"/>
          <w:kern w:val="0"/>
          <w:sz w:val="21"/>
          <w:szCs w:val="21"/>
          <w:lang w:val="en-US" w:eastAsia="zh-CN" w:bidi="ar"/>
        </w:rPr>
        <w:t>1</w:t>
      </w:r>
      <w:r>
        <w:rPr>
          <w:rFonts w:hint="eastAsia" w:ascii="宋体" w:hAnsi="宋体" w:eastAsia="宋体" w:cs="宋体"/>
          <w:kern w:val="0"/>
          <w:sz w:val="21"/>
          <w:szCs w:val="21"/>
          <w:lang w:val="en-US" w:eastAsia="zh-CN" w:bidi="ar"/>
        </w:rPr>
        <w:t>）</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公告；</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Calibri"/>
          <w:kern w:val="0"/>
          <w:sz w:val="21"/>
          <w:szCs w:val="21"/>
          <w:lang w:val="en-US" w:eastAsia="zh-CN" w:bidi="ar"/>
        </w:rPr>
        <w:t>2</w:t>
      </w:r>
      <w:r>
        <w:rPr>
          <w:rFonts w:hint="eastAsia" w:ascii="宋体" w:hAnsi="宋体" w:eastAsia="宋体" w:cs="宋体"/>
          <w:kern w:val="0"/>
          <w:sz w:val="21"/>
          <w:szCs w:val="21"/>
          <w:lang w:val="en-US" w:eastAsia="zh-CN" w:bidi="ar"/>
        </w:rPr>
        <w:t>）</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Calibri"/>
          <w:kern w:val="0"/>
          <w:sz w:val="21"/>
          <w:szCs w:val="21"/>
          <w:lang w:val="en-US" w:eastAsia="zh-CN" w:bidi="ar"/>
        </w:rPr>
        <w:t>3</w:t>
      </w:r>
      <w:r>
        <w:rPr>
          <w:rFonts w:hint="eastAsia" w:ascii="宋体" w:hAnsi="宋体" w:eastAsia="宋体" w:cs="宋体"/>
          <w:kern w:val="0"/>
          <w:sz w:val="21"/>
          <w:szCs w:val="21"/>
          <w:lang w:val="en-US" w:eastAsia="zh-CN" w:bidi="ar"/>
        </w:rPr>
        <w:t>）评标办法；</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Calibri"/>
          <w:kern w:val="0"/>
          <w:sz w:val="21"/>
          <w:szCs w:val="21"/>
          <w:lang w:val="en-US" w:eastAsia="zh-CN" w:bidi="ar"/>
        </w:rPr>
        <w:t>4</w:t>
      </w:r>
      <w:r>
        <w:rPr>
          <w:rFonts w:hint="eastAsia" w:ascii="宋体" w:hAnsi="宋体" w:eastAsia="宋体" w:cs="宋体"/>
          <w:kern w:val="0"/>
          <w:sz w:val="21"/>
          <w:szCs w:val="21"/>
          <w:lang w:val="en-US" w:eastAsia="zh-CN" w:bidi="ar"/>
        </w:rPr>
        <w:t>）合同条款及格式；</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Calibri"/>
          <w:kern w:val="0"/>
          <w:sz w:val="21"/>
          <w:szCs w:val="21"/>
          <w:lang w:val="en-US" w:eastAsia="zh-CN" w:bidi="ar"/>
        </w:rPr>
        <w:t>5</w:t>
      </w:r>
      <w:r>
        <w:rPr>
          <w:rFonts w:hint="eastAsia" w:ascii="宋体" w:hAnsi="宋体" w:eastAsia="宋体" w:cs="宋体"/>
          <w:kern w:val="0"/>
          <w:sz w:val="21"/>
          <w:szCs w:val="21"/>
          <w:lang w:val="en-US" w:eastAsia="zh-CN" w:bidi="ar"/>
        </w:rPr>
        <w:t>）技术标准和要求；</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Calibri"/>
          <w:kern w:val="0"/>
          <w:sz w:val="21"/>
          <w:szCs w:val="21"/>
          <w:lang w:val="en-US" w:eastAsia="zh-CN" w:bidi="ar"/>
        </w:rPr>
        <w:t>6</w:t>
      </w:r>
      <w:r>
        <w:rPr>
          <w:rFonts w:hint="eastAsia" w:ascii="宋体" w:hAnsi="宋体" w:eastAsia="宋体" w:cs="宋体"/>
          <w:kern w:val="0"/>
          <w:sz w:val="21"/>
          <w:szCs w:val="21"/>
          <w:lang w:val="en-US" w:eastAsia="zh-CN" w:bidi="ar"/>
        </w:rPr>
        <w:t>）</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格式；</w:t>
      </w:r>
    </w:p>
    <w:p>
      <w:pPr>
        <w:pStyle w:val="169"/>
        <w:widowControl/>
        <w:spacing w:line="300" w:lineRule="exact"/>
        <w:ind w:left="0" w:firstLine="420"/>
        <w:rPr>
          <w:rFonts w:hint="eastAsia" w:ascii="宋体" w:hAnsi="宋体" w:eastAsia="宋体" w:cs="Calibri"/>
          <w:spacing w:val="11"/>
          <w:kern w:val="0"/>
          <w:sz w:val="24"/>
          <w:szCs w:val="24"/>
        </w:rPr>
      </w:pPr>
      <w:r>
        <w:rPr>
          <w:rFonts w:hint="eastAsia" w:ascii="宋体" w:hAnsi="宋体" w:eastAsia="宋体" w:cs="宋体"/>
          <w:spacing w:val="0"/>
          <w:kern w:val="0"/>
          <w:sz w:val="21"/>
          <w:szCs w:val="21"/>
        </w:rPr>
        <w:t>（</w:t>
      </w:r>
      <w:r>
        <w:rPr>
          <w:rFonts w:hint="eastAsia" w:ascii="宋体" w:hAnsi="宋体" w:eastAsia="宋体" w:cs="MingLiU"/>
          <w:spacing w:val="0"/>
          <w:kern w:val="0"/>
          <w:sz w:val="21"/>
          <w:szCs w:val="21"/>
        </w:rPr>
        <w:t>7）</w:t>
      </w:r>
      <w:r>
        <w:rPr>
          <w:rFonts w:hint="eastAsia" w:cs="MingLiU"/>
          <w:spacing w:val="0"/>
          <w:kern w:val="0"/>
          <w:sz w:val="21"/>
          <w:szCs w:val="21"/>
          <w:lang w:eastAsia="zh-CN"/>
        </w:rPr>
        <w:t>报价人须知</w:t>
      </w:r>
      <w:r>
        <w:rPr>
          <w:rFonts w:hint="eastAsia" w:ascii="宋体" w:hAnsi="宋体" w:eastAsia="宋体" w:cs="MingLiU"/>
          <w:spacing w:val="0"/>
          <w:kern w:val="0"/>
          <w:sz w:val="21"/>
          <w:szCs w:val="21"/>
        </w:rPr>
        <w:t>前附表规定的其他材料。</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根据本章第</w:t>
      </w:r>
      <w:r>
        <w:rPr>
          <w:rFonts w:hint="eastAsia" w:ascii="宋体" w:hAnsi="宋体" w:eastAsia="宋体" w:cs="Calibri"/>
          <w:kern w:val="0"/>
          <w:sz w:val="21"/>
          <w:szCs w:val="21"/>
          <w:lang w:val="en-US" w:eastAsia="zh-CN" w:bidi="ar"/>
        </w:rPr>
        <w:t>1.10</w:t>
      </w:r>
      <w:r>
        <w:rPr>
          <w:rFonts w:hint="eastAsia" w:ascii="宋体" w:hAnsi="宋体" w:eastAsia="宋体" w:cs="宋体"/>
          <w:kern w:val="0"/>
          <w:sz w:val="21"/>
          <w:szCs w:val="21"/>
          <w:lang w:val="en-US" w:eastAsia="zh-CN" w:bidi="ar"/>
        </w:rPr>
        <w:t>款、第</w:t>
      </w:r>
      <w:r>
        <w:rPr>
          <w:rFonts w:hint="eastAsia" w:ascii="宋体" w:hAnsi="宋体" w:eastAsia="宋体" w:cs="Calibri"/>
          <w:kern w:val="0"/>
          <w:sz w:val="21"/>
          <w:szCs w:val="21"/>
          <w:lang w:val="en-US" w:eastAsia="zh-CN" w:bidi="ar"/>
        </w:rPr>
        <w:t>2.2</w:t>
      </w:r>
      <w:r>
        <w:rPr>
          <w:rFonts w:hint="eastAsia" w:ascii="宋体" w:hAnsi="宋体" w:eastAsia="宋体" w:cs="宋体"/>
          <w:kern w:val="0"/>
          <w:sz w:val="21"/>
          <w:szCs w:val="21"/>
          <w:lang w:val="en-US" w:eastAsia="zh-CN" w:bidi="ar"/>
        </w:rPr>
        <w:t>款和第</w:t>
      </w:r>
      <w:r>
        <w:rPr>
          <w:rFonts w:hint="eastAsia" w:ascii="宋体" w:hAnsi="宋体" w:eastAsia="宋体" w:cs="Calibri"/>
          <w:kern w:val="0"/>
          <w:sz w:val="21"/>
          <w:szCs w:val="21"/>
          <w:lang w:val="en-US" w:eastAsia="zh-CN" w:bidi="ar"/>
        </w:rPr>
        <w:t>2.3</w:t>
      </w:r>
      <w:r>
        <w:rPr>
          <w:rFonts w:hint="eastAsia" w:ascii="宋体" w:hAnsi="宋体" w:eastAsia="宋体" w:cs="宋体"/>
          <w:kern w:val="0"/>
          <w:sz w:val="21"/>
          <w:szCs w:val="21"/>
          <w:lang w:val="en-US" w:eastAsia="zh-CN" w:bidi="ar"/>
        </w:rPr>
        <w:t>款对</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文件所作的澄清、修改，构成</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文件的组成部分。</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286" w:name="_Toc32674"/>
      <w:bookmarkEnd w:id="286"/>
      <w:bookmarkStart w:id="287" w:name="_Toc4661921"/>
      <w:bookmarkEnd w:id="287"/>
      <w:bookmarkStart w:id="288" w:name="_Toc287607762"/>
      <w:bookmarkEnd w:id="288"/>
      <w:bookmarkStart w:id="289" w:name="_Toc40455287"/>
      <w:bookmarkEnd w:id="289"/>
      <w:bookmarkStart w:id="290" w:name="_Toc4661443"/>
      <w:bookmarkEnd w:id="290"/>
      <w:bookmarkStart w:id="291" w:name="_Toc4662157"/>
      <w:bookmarkEnd w:id="291"/>
      <w:bookmarkStart w:id="292" w:name="_Toc277082568"/>
      <w:bookmarkEnd w:id="292"/>
      <w:bookmarkStart w:id="293" w:name="_Toc224103333"/>
      <w:bookmarkEnd w:id="293"/>
      <w:bookmarkStart w:id="294" w:name="_Toc40780269"/>
      <w:bookmarkEnd w:id="294"/>
      <w:bookmarkStart w:id="295" w:name="_Toc200513142"/>
      <w:bookmarkEnd w:id="295"/>
      <w:bookmarkStart w:id="296" w:name="_Toc40455660"/>
      <w:bookmarkEnd w:id="296"/>
      <w:bookmarkStart w:id="297" w:name="_Toc4661685"/>
      <w:r>
        <w:rPr>
          <w:rFonts w:hint="eastAsia" w:ascii="宋体" w:hAnsi="宋体" w:eastAsia="宋体" w:cs="Times New Roman"/>
          <w:b/>
          <w:kern w:val="2"/>
          <w:sz w:val="21"/>
          <w:szCs w:val="21"/>
        </w:rPr>
        <w:t xml:space="preserve">2.2  </w:t>
      </w:r>
      <w:bookmarkEnd w:id="297"/>
      <w:r>
        <w:rPr>
          <w:rFonts w:hint="eastAsia" w:ascii="宋体" w:hAnsi="宋体" w:cs="宋体"/>
          <w:b/>
          <w:kern w:val="2"/>
          <w:sz w:val="21"/>
          <w:szCs w:val="21"/>
          <w:lang w:eastAsia="zh-CN"/>
        </w:rPr>
        <w:t>竞争性比选</w:t>
      </w:r>
      <w:r>
        <w:rPr>
          <w:rFonts w:hint="eastAsia" w:ascii="宋体" w:hAnsi="宋体" w:eastAsia="宋体" w:cs="宋体"/>
          <w:b/>
          <w:kern w:val="2"/>
          <w:sz w:val="21"/>
          <w:szCs w:val="21"/>
        </w:rPr>
        <w:t>文件的澄清</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2.2.1  </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应仔细阅读和检查</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文件的全部内容。如发现缺页或附件不全，应及时向</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提出，以便补齐。如有疑问，应在</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前附表规定的时间前在重庆市公共资源交易网</w:t>
      </w:r>
      <w:r>
        <w:rPr>
          <w:rFonts w:hint="default" w:ascii="Times New Roman" w:hAnsi="Times New Roman" w:eastAsia="宋体" w:cs="Calibri"/>
          <w:kern w:val="2"/>
          <w:sz w:val="21"/>
          <w:szCs w:val="21"/>
          <w:lang w:val="en-US" w:eastAsia="zh-CN" w:bidi="ar"/>
        </w:rPr>
        <w:fldChar w:fldCharType="begin"/>
      </w:r>
      <w:r>
        <w:rPr>
          <w:rFonts w:hint="default" w:ascii="Times New Roman" w:hAnsi="Times New Roman" w:eastAsia="宋体" w:cs="Calibri"/>
          <w:kern w:val="2"/>
          <w:sz w:val="21"/>
          <w:szCs w:val="21"/>
          <w:lang w:val="en-US" w:eastAsia="zh-CN" w:bidi="ar"/>
        </w:rPr>
        <w:instrText xml:space="preserve"> HYPERLINK "http://www.cpcb.com.cn/Front.aspx/Zydy" </w:instrText>
      </w:r>
      <w:r>
        <w:rPr>
          <w:rFonts w:hint="default" w:ascii="Times New Roman" w:hAnsi="Times New Roman" w:eastAsia="宋体" w:cs="Calibri"/>
          <w:kern w:val="2"/>
          <w:sz w:val="21"/>
          <w:szCs w:val="21"/>
          <w:lang w:val="en-US" w:eastAsia="zh-CN" w:bidi="ar"/>
        </w:rPr>
        <w:fldChar w:fldCharType="separate"/>
      </w:r>
      <w:r>
        <w:rPr>
          <w:rStyle w:val="49"/>
          <w:rFonts w:hint="eastAsia" w:ascii="宋体" w:hAnsi="宋体" w:cs="宋体"/>
          <w:kern w:val="0"/>
          <w:sz w:val="21"/>
          <w:szCs w:val="21"/>
          <w:lang w:eastAsia="zh-CN"/>
        </w:rPr>
        <w:t>报价人</w:t>
      </w:r>
      <w:r>
        <w:rPr>
          <w:rStyle w:val="49"/>
          <w:rFonts w:hint="eastAsia" w:ascii="宋体" w:hAnsi="宋体" w:eastAsia="宋体" w:cs="宋体"/>
          <w:kern w:val="0"/>
          <w:sz w:val="21"/>
          <w:szCs w:val="21"/>
        </w:rPr>
        <w:t>质疑区</w:t>
      </w:r>
      <w:r>
        <w:rPr>
          <w:rFonts w:hint="default" w:ascii="Times New Roman" w:hAnsi="Times New Roman" w:eastAsia="宋体" w:cs="Calibri"/>
          <w:kern w:val="2"/>
          <w:sz w:val="21"/>
          <w:szCs w:val="21"/>
          <w:lang w:val="en-US" w:eastAsia="zh-CN" w:bidi="ar"/>
        </w:rPr>
        <w:fldChar w:fldCharType="end"/>
      </w:r>
      <w:r>
        <w:rPr>
          <w:rFonts w:hint="eastAsia" w:ascii="宋体" w:hAnsi="宋体" w:eastAsia="宋体" w:cs="宋体"/>
          <w:kern w:val="0"/>
          <w:sz w:val="21"/>
          <w:szCs w:val="21"/>
          <w:lang w:val="en-US" w:eastAsia="zh-CN" w:bidi="ar"/>
        </w:rPr>
        <w:t>提交质疑，要求</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对</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文件予以澄清。</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2.2.2  </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文件的澄清将在</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前附表规定的投标截止时间</w:t>
      </w:r>
      <w:r>
        <w:rPr>
          <w:rFonts w:hint="eastAsia" w:ascii="宋体" w:hAnsi="宋体" w:eastAsia="宋体" w:cs="Calibri"/>
          <w:kern w:val="0"/>
          <w:sz w:val="21"/>
          <w:szCs w:val="21"/>
          <w:lang w:val="en-US" w:eastAsia="zh-CN" w:bidi="ar"/>
        </w:rPr>
        <w:t>15</w:t>
      </w:r>
      <w:r>
        <w:rPr>
          <w:rFonts w:hint="eastAsia" w:ascii="宋体" w:hAnsi="宋体" w:eastAsia="宋体" w:cs="宋体"/>
          <w:kern w:val="0"/>
          <w:sz w:val="21"/>
          <w:szCs w:val="21"/>
          <w:lang w:val="en-US" w:eastAsia="zh-CN" w:bidi="ar"/>
        </w:rPr>
        <w:t>天前在重庆市公共资源交易网答疑区发布答疑，但不指明澄清问题的来源。如果澄清发出的时间距投标截止时间不足</w:t>
      </w:r>
      <w:r>
        <w:rPr>
          <w:rFonts w:hint="eastAsia" w:ascii="宋体" w:hAnsi="宋体" w:eastAsia="宋体" w:cs="Calibri"/>
          <w:kern w:val="0"/>
          <w:sz w:val="21"/>
          <w:szCs w:val="21"/>
          <w:lang w:val="en-US" w:eastAsia="zh-CN" w:bidi="ar"/>
        </w:rPr>
        <w:t>15</w:t>
      </w:r>
      <w:r>
        <w:rPr>
          <w:rFonts w:hint="eastAsia" w:ascii="宋体" w:hAnsi="宋体" w:eastAsia="宋体" w:cs="宋体"/>
          <w:kern w:val="0"/>
          <w:sz w:val="21"/>
          <w:szCs w:val="21"/>
          <w:lang w:val="en-US" w:eastAsia="zh-CN" w:bidi="ar"/>
        </w:rPr>
        <w:t>天，相应延长投标截止时间。</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firstLineChars="200"/>
        <w:jc w:val="left"/>
        <w:rPr>
          <w:rFonts w:hint="eastAsia" w:ascii="宋体" w:hAnsi="宋体" w:eastAsia="宋体" w:cs="MingLiU"/>
          <w:kern w:val="0"/>
          <w:sz w:val="21"/>
          <w:szCs w:val="21"/>
        </w:rPr>
      </w:pPr>
      <w:r>
        <w:rPr>
          <w:rFonts w:hint="eastAsia" w:ascii="宋体" w:hAnsi="宋体" w:eastAsia="宋体" w:cs="Calibri"/>
          <w:kern w:val="0"/>
          <w:position w:val="-2"/>
          <w:sz w:val="21"/>
          <w:szCs w:val="21"/>
          <w:lang w:val="en-US" w:eastAsia="zh-CN" w:bidi="ar"/>
        </w:rPr>
        <w:t xml:space="preserve">2.2.3  </w:t>
      </w:r>
      <w:r>
        <w:rPr>
          <w:rFonts w:hint="eastAsia" w:ascii="宋体" w:hAnsi="宋体" w:eastAsia="宋体" w:cs="宋体"/>
          <w:kern w:val="0"/>
          <w:sz w:val="21"/>
          <w:szCs w:val="21"/>
          <w:lang w:val="en-US" w:eastAsia="zh-CN" w:bidi="ar"/>
        </w:rPr>
        <w:t>补遗内容可能影响</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编制的，须在投标截止时间</w:t>
      </w:r>
      <w:r>
        <w:rPr>
          <w:rFonts w:hint="eastAsia" w:ascii="宋体" w:hAnsi="宋体" w:eastAsia="宋体" w:cs="MingLiU"/>
          <w:kern w:val="0"/>
          <w:sz w:val="21"/>
          <w:szCs w:val="21"/>
          <w:lang w:val="en-US" w:eastAsia="zh-CN" w:bidi="ar"/>
        </w:rPr>
        <w:t>15日前发布，发布时间至投标截止时间不足15日的，须相应延后投标截止时间。</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firstLineChars="200"/>
        <w:jc w:val="left"/>
        <w:rPr>
          <w:rFonts w:hint="eastAsia" w:ascii="宋体" w:hAnsi="宋体" w:eastAsia="宋体" w:cs="MingLiU"/>
          <w:kern w:val="0"/>
          <w:sz w:val="21"/>
          <w:szCs w:val="21"/>
        </w:rPr>
      </w:pPr>
      <w:r>
        <w:rPr>
          <w:rFonts w:hint="eastAsia" w:ascii="宋体" w:hAnsi="宋体" w:eastAsia="宋体" w:cs="MingLiU"/>
          <w:kern w:val="0"/>
          <w:sz w:val="21"/>
          <w:szCs w:val="21"/>
          <w:lang w:val="en-US" w:eastAsia="zh-CN" w:bidi="ar"/>
        </w:rPr>
        <w:t xml:space="preserve">2.2.4  </w:t>
      </w:r>
      <w:r>
        <w:rPr>
          <w:rFonts w:hint="eastAsia" w:ascii="宋体" w:hAnsi="宋体" w:cs="宋体"/>
          <w:kern w:val="0"/>
          <w:position w:val="-2"/>
          <w:sz w:val="21"/>
          <w:szCs w:val="21"/>
          <w:lang w:val="en-US" w:eastAsia="zh-CN" w:bidi="ar"/>
        </w:rPr>
        <w:t>报价人</w:t>
      </w:r>
      <w:r>
        <w:rPr>
          <w:rFonts w:hint="eastAsia" w:ascii="宋体" w:hAnsi="宋体" w:eastAsia="宋体" w:cs="宋体"/>
          <w:kern w:val="0"/>
          <w:position w:val="-2"/>
          <w:sz w:val="21"/>
          <w:szCs w:val="21"/>
          <w:lang w:val="en-US" w:eastAsia="zh-CN" w:bidi="ar"/>
        </w:rPr>
        <w:t>对</w:t>
      </w:r>
      <w:r>
        <w:rPr>
          <w:rFonts w:hint="eastAsia" w:ascii="宋体" w:hAnsi="宋体" w:cs="宋体"/>
          <w:kern w:val="0"/>
          <w:position w:val="-2"/>
          <w:sz w:val="21"/>
          <w:szCs w:val="21"/>
          <w:lang w:val="en-US" w:eastAsia="zh-CN" w:bidi="ar"/>
        </w:rPr>
        <w:t>竞争性比选</w:t>
      </w:r>
      <w:r>
        <w:rPr>
          <w:rFonts w:hint="eastAsia" w:ascii="宋体" w:hAnsi="宋体" w:eastAsia="宋体" w:cs="宋体"/>
          <w:kern w:val="0"/>
          <w:position w:val="-2"/>
          <w:sz w:val="21"/>
          <w:szCs w:val="21"/>
          <w:lang w:val="en-US" w:eastAsia="zh-CN" w:bidi="ar"/>
        </w:rPr>
        <w:t>文件和答疑补遗有异议的，应当在投标截止时间</w:t>
      </w:r>
      <w:r>
        <w:rPr>
          <w:rFonts w:hint="eastAsia" w:ascii="宋体" w:hAnsi="宋体" w:eastAsia="宋体" w:cs="Calibri"/>
          <w:kern w:val="0"/>
          <w:position w:val="-2"/>
          <w:sz w:val="21"/>
          <w:szCs w:val="21"/>
          <w:lang w:val="en-US" w:eastAsia="zh-CN" w:bidi="ar"/>
        </w:rPr>
        <w:t>10日前，</w:t>
      </w:r>
      <w:r>
        <w:rPr>
          <w:rFonts w:hint="eastAsia" w:ascii="宋体" w:hAnsi="宋体" w:eastAsia="宋体" w:cs="宋体"/>
          <w:kern w:val="0"/>
          <w:position w:val="-2"/>
          <w:sz w:val="21"/>
          <w:szCs w:val="21"/>
          <w:lang w:val="en-US" w:eastAsia="zh-CN" w:bidi="ar"/>
        </w:rPr>
        <w:t>以书面形式通知</w:t>
      </w:r>
      <w:r>
        <w:rPr>
          <w:rFonts w:hint="eastAsia" w:ascii="宋体" w:hAnsi="宋体" w:cs="宋体"/>
          <w:kern w:val="0"/>
          <w:position w:val="-2"/>
          <w:sz w:val="21"/>
          <w:szCs w:val="21"/>
          <w:lang w:val="en-US" w:eastAsia="zh-CN" w:bidi="ar"/>
        </w:rPr>
        <w:t>采购人</w:t>
      </w:r>
      <w:r>
        <w:rPr>
          <w:rFonts w:hint="eastAsia" w:ascii="宋体" w:hAnsi="宋体" w:eastAsia="宋体" w:cs="宋体"/>
          <w:kern w:val="0"/>
          <w:sz w:val="21"/>
          <w:szCs w:val="21"/>
          <w:lang w:val="en-US" w:eastAsia="zh-CN" w:bidi="ar"/>
        </w:rPr>
        <w:t>或</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代理机构。</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应当自收到异议之日起</w:t>
      </w:r>
      <w:r>
        <w:rPr>
          <w:rFonts w:hint="eastAsia" w:ascii="宋体" w:hAnsi="宋体" w:eastAsia="宋体" w:cs="MingLiU"/>
          <w:kern w:val="0"/>
          <w:sz w:val="21"/>
          <w:szCs w:val="21"/>
          <w:lang w:val="en-US" w:eastAsia="zh-CN" w:bidi="ar"/>
        </w:rPr>
        <w:t>3日内做出答复，并将答复内容以补遗的形式在</w:t>
      </w:r>
      <w:r>
        <w:rPr>
          <w:rFonts w:hint="eastAsia" w:ascii="宋体" w:hAnsi="宋体" w:eastAsia="宋体" w:cs="宋体"/>
          <w:kern w:val="0"/>
          <w:sz w:val="21"/>
          <w:szCs w:val="21"/>
          <w:lang w:val="en-US" w:eastAsia="zh-CN" w:bidi="ar"/>
        </w:rPr>
        <w:t>重庆市公共资源交易网</w:t>
      </w:r>
      <w:r>
        <w:rPr>
          <w:rFonts w:hint="default" w:ascii="Times New Roman" w:hAnsi="Times New Roman" w:eastAsia="宋体" w:cs="Calibri"/>
          <w:kern w:val="2"/>
          <w:sz w:val="21"/>
          <w:szCs w:val="21"/>
          <w:lang w:val="en-US" w:eastAsia="zh-CN" w:bidi="ar"/>
        </w:rPr>
        <w:fldChar w:fldCharType="begin"/>
      </w:r>
      <w:r>
        <w:rPr>
          <w:rFonts w:hint="default" w:ascii="Times New Roman" w:hAnsi="Times New Roman" w:eastAsia="宋体" w:cs="Calibri"/>
          <w:kern w:val="2"/>
          <w:sz w:val="21"/>
          <w:szCs w:val="21"/>
          <w:lang w:val="en-US" w:eastAsia="zh-CN" w:bidi="ar"/>
        </w:rPr>
        <w:instrText xml:space="preserve"> HYPERLINK "http://www.cpcb.com.cn/Front.aspx/Zydy" </w:instrText>
      </w:r>
      <w:r>
        <w:rPr>
          <w:rFonts w:hint="default" w:ascii="Times New Roman" w:hAnsi="Times New Roman" w:eastAsia="宋体" w:cs="Calibri"/>
          <w:kern w:val="2"/>
          <w:sz w:val="21"/>
          <w:szCs w:val="21"/>
          <w:lang w:val="en-US" w:eastAsia="zh-CN" w:bidi="ar"/>
        </w:rPr>
        <w:fldChar w:fldCharType="separate"/>
      </w:r>
      <w:r>
        <w:rPr>
          <w:rStyle w:val="49"/>
          <w:rFonts w:hint="eastAsia" w:ascii="宋体" w:hAnsi="宋体" w:eastAsia="宋体" w:cs="宋体"/>
          <w:kern w:val="0"/>
          <w:sz w:val="21"/>
          <w:szCs w:val="21"/>
        </w:rPr>
        <w:t>答疑补遗区</w:t>
      </w:r>
      <w:r>
        <w:rPr>
          <w:rFonts w:hint="default" w:ascii="Times New Roman" w:hAnsi="Times New Roman" w:eastAsia="宋体" w:cs="Calibri"/>
          <w:kern w:val="2"/>
          <w:sz w:val="21"/>
          <w:szCs w:val="21"/>
          <w:lang w:val="en-US" w:eastAsia="zh-CN" w:bidi="ar"/>
        </w:rPr>
        <w:fldChar w:fldCharType="end"/>
      </w:r>
      <w:r>
        <w:rPr>
          <w:rFonts w:hint="eastAsia" w:ascii="宋体" w:hAnsi="宋体" w:eastAsia="宋体" w:cs="宋体"/>
          <w:kern w:val="0"/>
          <w:sz w:val="21"/>
          <w:szCs w:val="21"/>
          <w:lang w:val="en-US" w:eastAsia="zh-CN" w:bidi="ar"/>
        </w:rPr>
        <w:t>发布。补遗内容可能影响</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编制的，须在投标截止时间</w:t>
      </w:r>
      <w:r>
        <w:rPr>
          <w:rFonts w:hint="eastAsia" w:ascii="宋体" w:hAnsi="宋体" w:eastAsia="宋体" w:cs="MingLiU"/>
          <w:kern w:val="0"/>
          <w:sz w:val="21"/>
          <w:szCs w:val="21"/>
          <w:lang w:val="en-US" w:eastAsia="zh-CN" w:bidi="ar"/>
        </w:rPr>
        <w:t>15日前发布，发布时间至投标截止时间不足15日的，须相应延后投标截止时间。</w:t>
      </w:r>
    </w:p>
    <w:p>
      <w:pPr>
        <w:pStyle w:val="5"/>
        <w:widowControl/>
        <w:spacing w:before="0" w:beforeAutospacing="0" w:after="0" w:afterAutospacing="0" w:line="300" w:lineRule="exact"/>
        <w:rPr>
          <w:rFonts w:hint="eastAsia" w:ascii="宋体" w:hAnsi="宋体" w:eastAsia="宋体" w:cs="MingLiU"/>
          <w:b w:val="0"/>
          <w:kern w:val="0"/>
          <w:sz w:val="21"/>
          <w:szCs w:val="21"/>
        </w:rPr>
      </w:pPr>
      <w:bookmarkStart w:id="298" w:name="_Toc4661444"/>
      <w:bookmarkEnd w:id="298"/>
      <w:bookmarkStart w:id="299" w:name="_Toc4661922"/>
      <w:bookmarkEnd w:id="299"/>
      <w:bookmarkStart w:id="300" w:name="_Toc277082569"/>
      <w:bookmarkEnd w:id="300"/>
      <w:bookmarkStart w:id="301" w:name="_Toc40780270"/>
      <w:bookmarkEnd w:id="301"/>
      <w:bookmarkStart w:id="302" w:name="_Toc24909"/>
      <w:bookmarkEnd w:id="302"/>
      <w:bookmarkStart w:id="303" w:name="_Toc224103334"/>
      <w:bookmarkEnd w:id="303"/>
      <w:bookmarkStart w:id="304" w:name="_Toc287607763"/>
      <w:bookmarkEnd w:id="304"/>
      <w:bookmarkStart w:id="305" w:name="_Toc4661686"/>
      <w:bookmarkEnd w:id="305"/>
      <w:bookmarkStart w:id="306" w:name="_Toc200513143"/>
      <w:bookmarkEnd w:id="306"/>
      <w:bookmarkStart w:id="307" w:name="_Toc4662158"/>
      <w:bookmarkEnd w:id="307"/>
      <w:bookmarkStart w:id="308" w:name="_Toc40455288"/>
      <w:bookmarkEnd w:id="308"/>
      <w:bookmarkStart w:id="309" w:name="_Toc40455661"/>
      <w:r>
        <w:rPr>
          <w:rFonts w:hint="eastAsia" w:ascii="宋体" w:hAnsi="宋体" w:eastAsia="宋体" w:cs="MingLiU"/>
          <w:b w:val="0"/>
          <w:kern w:val="0"/>
          <w:sz w:val="21"/>
          <w:szCs w:val="21"/>
        </w:rPr>
        <w:t>1.11.2.严禁转包、转让中标项目，也不得将中标项目肢解后分别转包、转让，否则</w:t>
      </w:r>
      <w:r>
        <w:rPr>
          <w:rFonts w:hint="eastAsia" w:ascii="宋体" w:hAnsi="宋体" w:cs="MingLiU"/>
          <w:b w:val="0"/>
          <w:kern w:val="0"/>
          <w:sz w:val="21"/>
          <w:szCs w:val="21"/>
          <w:lang w:eastAsia="zh-CN"/>
        </w:rPr>
        <w:t>采购人</w:t>
      </w:r>
      <w:r>
        <w:rPr>
          <w:rFonts w:hint="eastAsia" w:ascii="宋体" w:hAnsi="宋体" w:eastAsia="宋体" w:cs="MingLiU"/>
          <w:b w:val="0"/>
          <w:kern w:val="0"/>
          <w:sz w:val="21"/>
          <w:szCs w:val="21"/>
        </w:rPr>
        <w:t>有权取消中标人资格。</w:t>
      </w:r>
    </w:p>
    <w:p>
      <w:pPr>
        <w:pStyle w:val="5"/>
        <w:widowControl/>
        <w:spacing w:before="0" w:beforeAutospacing="0" w:after="0" w:afterAutospacing="0" w:line="300" w:lineRule="exact"/>
        <w:rPr>
          <w:rFonts w:hint="eastAsia" w:ascii="宋体" w:hAnsi="宋体" w:eastAsia="宋体" w:cs="Times New Roman"/>
          <w:b/>
          <w:kern w:val="2"/>
          <w:sz w:val="21"/>
          <w:szCs w:val="21"/>
        </w:rPr>
      </w:pPr>
      <w:r>
        <w:rPr>
          <w:rFonts w:hint="eastAsia" w:ascii="宋体" w:hAnsi="宋体" w:eastAsia="宋体" w:cs="Times New Roman"/>
          <w:b/>
          <w:kern w:val="2"/>
          <w:sz w:val="21"/>
          <w:szCs w:val="21"/>
        </w:rPr>
        <w:t xml:space="preserve">2.3  </w:t>
      </w:r>
      <w:bookmarkEnd w:id="309"/>
      <w:r>
        <w:rPr>
          <w:rFonts w:hint="eastAsia" w:ascii="宋体" w:hAnsi="宋体" w:eastAsia="宋体" w:cs="宋体"/>
          <w:b/>
          <w:kern w:val="2"/>
          <w:sz w:val="21"/>
          <w:szCs w:val="21"/>
        </w:rPr>
        <w:t>投标截止时间</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firstLineChars="20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详见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pStyle w:val="4"/>
        <w:widowControl/>
        <w:spacing w:before="0" w:beforeAutospacing="0" w:after="0" w:afterAutospacing="0" w:line="300" w:lineRule="exact"/>
        <w:rPr>
          <w:rFonts w:hint="eastAsia" w:ascii="宋体" w:hAnsi="宋体" w:eastAsia="黑体" w:cs="Times New Roman"/>
          <w:b/>
          <w:kern w:val="0"/>
          <w:sz w:val="21"/>
          <w:szCs w:val="21"/>
          <w:lang w:eastAsia="zh-CN"/>
        </w:rPr>
      </w:pPr>
      <w:bookmarkStart w:id="310" w:name="_Toc4661445"/>
      <w:bookmarkEnd w:id="310"/>
      <w:bookmarkStart w:id="311" w:name="_Toc40455662"/>
      <w:bookmarkEnd w:id="311"/>
      <w:bookmarkStart w:id="312" w:name="_Toc4662159"/>
      <w:bookmarkEnd w:id="312"/>
      <w:bookmarkStart w:id="313" w:name="_Toc4661687"/>
      <w:bookmarkEnd w:id="313"/>
      <w:bookmarkStart w:id="314" w:name="_Toc4661923"/>
      <w:bookmarkEnd w:id="314"/>
      <w:bookmarkStart w:id="315" w:name="_Toc9348"/>
      <w:bookmarkEnd w:id="315"/>
      <w:bookmarkStart w:id="316" w:name="_Toc200513144"/>
      <w:bookmarkEnd w:id="316"/>
      <w:bookmarkStart w:id="317" w:name="_Toc6279"/>
      <w:bookmarkEnd w:id="317"/>
      <w:bookmarkStart w:id="318" w:name="_Toc40455289"/>
      <w:bookmarkEnd w:id="318"/>
      <w:bookmarkStart w:id="319" w:name="_Toc6118"/>
      <w:bookmarkEnd w:id="319"/>
      <w:bookmarkStart w:id="320" w:name="_Toc224103335"/>
      <w:bookmarkEnd w:id="320"/>
      <w:bookmarkStart w:id="321" w:name="_Toc277082570"/>
      <w:bookmarkEnd w:id="321"/>
      <w:bookmarkStart w:id="322" w:name="_Toc287607764"/>
      <w:bookmarkEnd w:id="322"/>
      <w:bookmarkStart w:id="323" w:name="_Toc22553"/>
      <w:bookmarkEnd w:id="323"/>
      <w:bookmarkStart w:id="324" w:name="_Toc14104"/>
      <w:bookmarkEnd w:id="324"/>
      <w:bookmarkStart w:id="325" w:name="_Toc26853"/>
      <w:r>
        <w:rPr>
          <w:rFonts w:hint="eastAsia" w:ascii="宋体" w:hAnsi="宋体" w:eastAsia="黑体" w:cs="Times New Roman"/>
          <w:b/>
          <w:kern w:val="0"/>
          <w:sz w:val="21"/>
          <w:szCs w:val="21"/>
        </w:rPr>
        <w:t xml:space="preserve">3.  </w:t>
      </w:r>
      <w:bookmarkEnd w:id="325"/>
      <w:r>
        <w:rPr>
          <w:rFonts w:hint="eastAsia" w:ascii="黑体" w:hAnsi="宋体" w:cs="黑体"/>
          <w:b/>
          <w:kern w:val="0"/>
          <w:sz w:val="21"/>
          <w:szCs w:val="21"/>
          <w:lang w:eastAsia="zh-CN"/>
        </w:rPr>
        <w:t>比选响应文件</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326" w:name="_Toc287607765"/>
      <w:bookmarkEnd w:id="326"/>
      <w:bookmarkStart w:id="327" w:name="_Toc40455290"/>
      <w:bookmarkEnd w:id="327"/>
      <w:bookmarkStart w:id="328" w:name="_Toc4662160"/>
      <w:bookmarkEnd w:id="328"/>
      <w:bookmarkStart w:id="329" w:name="_Toc277082571"/>
      <w:bookmarkEnd w:id="329"/>
      <w:bookmarkStart w:id="330" w:name="_Toc224103336"/>
      <w:bookmarkEnd w:id="330"/>
      <w:bookmarkStart w:id="331" w:name="_Toc4661446"/>
      <w:bookmarkEnd w:id="331"/>
      <w:bookmarkStart w:id="332" w:name="_Toc40780272"/>
      <w:bookmarkEnd w:id="332"/>
      <w:bookmarkStart w:id="333" w:name="_Toc200513145"/>
      <w:bookmarkEnd w:id="333"/>
      <w:bookmarkStart w:id="334" w:name="_Toc40455663"/>
      <w:bookmarkEnd w:id="334"/>
      <w:bookmarkStart w:id="335" w:name="_Toc4661688"/>
      <w:bookmarkEnd w:id="335"/>
      <w:bookmarkStart w:id="336" w:name="_Toc32064"/>
      <w:bookmarkEnd w:id="336"/>
      <w:bookmarkStart w:id="337" w:name="_Toc4661924"/>
      <w:r>
        <w:rPr>
          <w:rFonts w:hint="eastAsia" w:ascii="宋体" w:hAnsi="宋体" w:eastAsia="宋体" w:cs="Times New Roman"/>
          <w:b/>
          <w:kern w:val="2"/>
          <w:sz w:val="21"/>
          <w:szCs w:val="21"/>
        </w:rPr>
        <w:t xml:space="preserve">3.1  </w:t>
      </w:r>
      <w:bookmarkEnd w:id="337"/>
      <w:r>
        <w:rPr>
          <w:rFonts w:hint="eastAsia" w:ascii="宋体" w:hAnsi="宋体" w:cs="宋体"/>
          <w:b/>
          <w:kern w:val="2"/>
          <w:sz w:val="21"/>
          <w:szCs w:val="21"/>
          <w:lang w:eastAsia="zh-CN"/>
        </w:rPr>
        <w:t>比选响应文件</w:t>
      </w:r>
      <w:r>
        <w:rPr>
          <w:rFonts w:hint="eastAsia" w:ascii="宋体" w:hAnsi="宋体" w:eastAsia="宋体" w:cs="宋体"/>
          <w:b/>
          <w:kern w:val="2"/>
          <w:sz w:val="21"/>
          <w:szCs w:val="21"/>
        </w:rPr>
        <w:t>的组成</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firstLineChars="20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3.1.1 </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应包括下列内容：</w:t>
      </w:r>
    </w:p>
    <w:p>
      <w:pPr>
        <w:keepNext w:val="0"/>
        <w:keepLines w:val="0"/>
        <w:widowControl w:val="0"/>
        <w:suppressLineNumbers w:val="0"/>
        <w:spacing w:before="0" w:beforeAutospacing="0" w:after="0" w:afterAutospacing="0" w:line="300" w:lineRule="exact"/>
        <w:ind w:left="0" w:right="0" w:firstLine="420" w:firstLineChars="200"/>
        <w:jc w:val="both"/>
        <w:rPr>
          <w:rFonts w:hint="eastAsia" w:ascii="宋体" w:hAnsi="宋体" w:eastAsia="宋体" w:cs="Calibri"/>
          <w:kern w:val="2"/>
          <w:sz w:val="21"/>
          <w:szCs w:val="21"/>
        </w:rPr>
      </w:pPr>
      <w:r>
        <w:rPr>
          <w:rFonts w:hint="eastAsia" w:ascii="宋体" w:hAnsi="宋体" w:eastAsia="宋体" w:cs="Calibri"/>
          <w:kern w:val="2"/>
          <w:sz w:val="21"/>
          <w:szCs w:val="21"/>
          <w:lang w:val="en-US" w:eastAsia="zh-CN" w:bidi="ar"/>
        </w:rPr>
        <w:t xml:space="preserve">3.1.1.1 </w:t>
      </w:r>
      <w:r>
        <w:rPr>
          <w:rFonts w:hint="eastAsia" w:ascii="宋体" w:hAnsi="宋体" w:cs="宋体"/>
          <w:kern w:val="2"/>
          <w:sz w:val="21"/>
          <w:szCs w:val="21"/>
          <w:lang w:val="en-US" w:eastAsia="zh-CN" w:bidi="ar"/>
        </w:rPr>
        <w:t>比选响应文件</w:t>
      </w:r>
      <w:r>
        <w:rPr>
          <w:rFonts w:hint="eastAsia" w:ascii="宋体" w:hAnsi="宋体" w:eastAsia="宋体" w:cs="宋体"/>
          <w:kern w:val="2"/>
          <w:sz w:val="21"/>
          <w:szCs w:val="21"/>
          <w:lang w:val="en-US" w:eastAsia="zh-CN" w:bidi="ar"/>
        </w:rPr>
        <w:t>及</w:t>
      </w:r>
      <w:r>
        <w:rPr>
          <w:rFonts w:hint="eastAsia" w:ascii="宋体" w:hAnsi="宋体" w:cs="宋体"/>
          <w:kern w:val="2"/>
          <w:sz w:val="21"/>
          <w:szCs w:val="21"/>
          <w:lang w:val="en-US" w:eastAsia="zh-CN" w:bidi="ar"/>
        </w:rPr>
        <w:t>报价人</w:t>
      </w:r>
      <w:r>
        <w:rPr>
          <w:rFonts w:hint="eastAsia" w:ascii="宋体" w:hAnsi="宋体" w:eastAsia="宋体" w:cs="宋体"/>
          <w:kern w:val="2"/>
          <w:sz w:val="21"/>
          <w:szCs w:val="21"/>
          <w:lang w:val="en-US" w:eastAsia="zh-CN" w:bidi="ar"/>
        </w:rPr>
        <w:t>与</w:t>
      </w:r>
      <w:r>
        <w:rPr>
          <w:rFonts w:hint="eastAsia" w:ascii="宋体" w:hAnsi="宋体" w:cs="宋体"/>
          <w:kern w:val="2"/>
          <w:sz w:val="21"/>
          <w:szCs w:val="21"/>
          <w:lang w:val="en-US" w:eastAsia="zh-CN" w:bidi="ar"/>
        </w:rPr>
        <w:t>采购人</w:t>
      </w:r>
      <w:r>
        <w:rPr>
          <w:rFonts w:hint="eastAsia" w:ascii="宋体" w:hAnsi="宋体" w:eastAsia="宋体" w:cs="宋体"/>
          <w:kern w:val="2"/>
          <w:sz w:val="21"/>
          <w:szCs w:val="21"/>
          <w:lang w:val="en-US" w:eastAsia="zh-CN" w:bidi="ar"/>
        </w:rPr>
        <w:t>之间与投标有关的来往通知、函件和文件均应使用中文。</w:t>
      </w:r>
    </w:p>
    <w:p>
      <w:pPr>
        <w:keepNext w:val="0"/>
        <w:keepLines w:val="0"/>
        <w:widowControl w:val="0"/>
        <w:suppressLineNumbers w:val="0"/>
        <w:spacing w:before="0" w:beforeAutospacing="0" w:after="0" w:afterAutospacing="0" w:line="300" w:lineRule="exact"/>
        <w:ind w:left="0" w:right="0" w:firstLine="420" w:firstLineChars="200"/>
        <w:jc w:val="both"/>
        <w:rPr>
          <w:rFonts w:hint="eastAsia" w:ascii="宋体" w:hAnsi="宋体" w:eastAsia="宋体" w:cs="Calibri"/>
          <w:kern w:val="2"/>
          <w:sz w:val="21"/>
          <w:szCs w:val="21"/>
        </w:rPr>
      </w:pPr>
      <w:r>
        <w:rPr>
          <w:rFonts w:hint="eastAsia" w:ascii="宋体" w:hAnsi="宋体" w:eastAsia="宋体" w:cs="Calibri"/>
          <w:kern w:val="2"/>
          <w:sz w:val="21"/>
          <w:szCs w:val="21"/>
          <w:lang w:val="en-US" w:eastAsia="zh-CN" w:bidi="ar"/>
        </w:rPr>
        <w:t>3.1.1.2</w:t>
      </w:r>
      <w:r>
        <w:rPr>
          <w:rFonts w:hint="eastAsia" w:ascii="宋体" w:hAnsi="宋体" w:cs="Calibri"/>
          <w:kern w:val="2"/>
          <w:sz w:val="21"/>
          <w:szCs w:val="21"/>
          <w:lang w:val="en-US" w:eastAsia="zh-CN" w:bidi="ar"/>
        </w:rPr>
        <w:t>比选响应文件</w:t>
      </w:r>
      <w:r>
        <w:rPr>
          <w:rFonts w:hint="eastAsia" w:ascii="宋体" w:hAnsi="宋体" w:eastAsia="宋体" w:cs="Calibri"/>
          <w:kern w:val="2"/>
          <w:sz w:val="21"/>
          <w:szCs w:val="21"/>
          <w:lang w:val="en-US" w:eastAsia="zh-CN" w:bidi="ar"/>
        </w:rPr>
        <w:t>由以下内容组成：</w:t>
      </w:r>
    </w:p>
    <w:p>
      <w:pPr>
        <w:keepNext w:val="0"/>
        <w:keepLines w:val="0"/>
        <w:widowControl w:val="0"/>
        <w:suppressLineNumbers w:val="0"/>
        <w:spacing w:before="0" w:beforeAutospacing="0" w:after="0" w:afterAutospacing="0" w:line="300" w:lineRule="exact"/>
        <w:ind w:left="0" w:right="0" w:firstLine="420" w:firstLineChars="200"/>
        <w:jc w:val="both"/>
        <w:rPr>
          <w:rFonts w:hint="eastAsia" w:ascii="宋体" w:hAnsi="宋体" w:eastAsia="宋体" w:cs="Calibri"/>
          <w:kern w:val="2"/>
          <w:sz w:val="21"/>
          <w:szCs w:val="21"/>
        </w:rPr>
      </w:pPr>
      <w:r>
        <w:rPr>
          <w:rFonts w:hint="eastAsia" w:ascii="宋体" w:hAnsi="宋体" w:eastAsia="宋体" w:cs="宋体"/>
          <w:kern w:val="2"/>
          <w:sz w:val="21"/>
          <w:szCs w:val="21"/>
          <w:lang w:val="en-US" w:eastAsia="zh-CN" w:bidi="ar"/>
        </w:rPr>
        <w:t>详见第</w:t>
      </w:r>
      <w:r>
        <w:rPr>
          <w:rFonts w:hint="eastAsia" w:ascii="宋体" w:hAnsi="宋体" w:cs="宋体"/>
          <w:kern w:val="2"/>
          <w:sz w:val="21"/>
          <w:szCs w:val="21"/>
          <w:lang w:val="en-US" w:eastAsia="zh-CN" w:bidi="ar"/>
        </w:rPr>
        <w:t>九</w:t>
      </w:r>
      <w:r>
        <w:rPr>
          <w:rFonts w:hint="eastAsia" w:ascii="宋体" w:hAnsi="宋体" w:eastAsia="宋体" w:cs="宋体"/>
          <w:kern w:val="2"/>
          <w:sz w:val="21"/>
          <w:szCs w:val="21"/>
          <w:lang w:val="en-US" w:eastAsia="zh-CN" w:bidi="ar"/>
        </w:rPr>
        <w:t>章</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338" w:name="_Toc40455291"/>
      <w:bookmarkEnd w:id="338"/>
      <w:bookmarkStart w:id="339" w:name="_Toc40780273"/>
      <w:bookmarkEnd w:id="339"/>
      <w:bookmarkStart w:id="340" w:name="_Toc224103337"/>
      <w:bookmarkEnd w:id="340"/>
      <w:bookmarkStart w:id="341" w:name="_Toc200513146"/>
      <w:bookmarkEnd w:id="341"/>
      <w:bookmarkStart w:id="342" w:name="_Toc4661925"/>
      <w:bookmarkEnd w:id="342"/>
      <w:bookmarkStart w:id="343" w:name="_Toc287607766"/>
      <w:bookmarkEnd w:id="343"/>
      <w:bookmarkStart w:id="344" w:name="_Toc27743"/>
      <w:bookmarkEnd w:id="344"/>
      <w:bookmarkStart w:id="345" w:name="_Toc4661689"/>
      <w:bookmarkEnd w:id="345"/>
      <w:bookmarkStart w:id="346" w:name="_Toc277082572"/>
      <w:bookmarkEnd w:id="346"/>
      <w:bookmarkStart w:id="347" w:name="_Toc40455664"/>
      <w:bookmarkEnd w:id="347"/>
      <w:bookmarkStart w:id="348" w:name="_Toc4661447"/>
      <w:bookmarkEnd w:id="348"/>
      <w:bookmarkStart w:id="349" w:name="_Toc4662161"/>
      <w:r>
        <w:rPr>
          <w:rFonts w:hint="eastAsia" w:ascii="宋体" w:hAnsi="宋体" w:eastAsia="宋体" w:cs="Times New Roman"/>
          <w:b/>
          <w:kern w:val="2"/>
          <w:sz w:val="21"/>
          <w:szCs w:val="21"/>
        </w:rPr>
        <w:t xml:space="preserve">3.2  </w:t>
      </w:r>
      <w:bookmarkEnd w:id="349"/>
      <w:r>
        <w:rPr>
          <w:rFonts w:hint="eastAsia" w:ascii="宋体" w:hAnsi="宋体" w:eastAsia="宋体" w:cs="宋体"/>
          <w:b/>
          <w:kern w:val="2"/>
          <w:sz w:val="21"/>
          <w:szCs w:val="21"/>
        </w:rPr>
        <w:t>投标报价</w:t>
      </w:r>
    </w:p>
    <w:p>
      <w:pPr>
        <w:keepNext w:val="0"/>
        <w:keepLines w:val="0"/>
        <w:widowControl w:val="0"/>
        <w:suppressLineNumbers w:val="0"/>
        <w:spacing w:before="0" w:beforeAutospacing="0" w:after="0" w:afterAutospacing="0" w:line="300" w:lineRule="exact"/>
        <w:ind w:left="0" w:right="0" w:firstLine="420" w:firstLineChars="200"/>
        <w:jc w:val="both"/>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见本章</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bookmarkStart w:id="350" w:name="_Toc4662162"/>
      <w:bookmarkEnd w:id="350"/>
      <w:bookmarkStart w:id="351" w:name="_Toc287607767"/>
      <w:bookmarkEnd w:id="351"/>
      <w:bookmarkStart w:id="352" w:name="_Toc224103338"/>
      <w:bookmarkEnd w:id="352"/>
      <w:bookmarkStart w:id="353" w:name="_Toc277082573"/>
      <w:bookmarkEnd w:id="353"/>
      <w:bookmarkStart w:id="354" w:name="_Toc4661448"/>
      <w:bookmarkEnd w:id="354"/>
      <w:bookmarkStart w:id="355" w:name="_Toc40455665"/>
      <w:bookmarkEnd w:id="355"/>
      <w:bookmarkStart w:id="356" w:name="_Toc200513147"/>
      <w:bookmarkEnd w:id="356"/>
      <w:bookmarkStart w:id="357" w:name="_Toc40780274"/>
      <w:bookmarkEnd w:id="357"/>
      <w:bookmarkStart w:id="358" w:name="_Toc20908"/>
      <w:bookmarkEnd w:id="358"/>
      <w:bookmarkStart w:id="359" w:name="_Toc4661926"/>
      <w:bookmarkEnd w:id="359"/>
      <w:bookmarkStart w:id="360" w:name="_Toc4661690"/>
      <w:bookmarkEnd w:id="360"/>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361" w:name="_Toc40780275"/>
      <w:bookmarkEnd w:id="361"/>
      <w:bookmarkStart w:id="362" w:name="_Toc277082574"/>
      <w:bookmarkEnd w:id="362"/>
      <w:bookmarkStart w:id="363" w:name="_Toc4662163"/>
      <w:bookmarkEnd w:id="363"/>
      <w:bookmarkStart w:id="364" w:name="_Toc4661691"/>
      <w:bookmarkEnd w:id="364"/>
      <w:bookmarkStart w:id="365" w:name="_Toc200513148"/>
      <w:bookmarkEnd w:id="365"/>
      <w:bookmarkStart w:id="366" w:name="_Toc4661927"/>
      <w:bookmarkEnd w:id="366"/>
      <w:bookmarkStart w:id="367" w:name="_Toc4661449"/>
      <w:bookmarkEnd w:id="367"/>
      <w:bookmarkStart w:id="368" w:name="_Toc287607768"/>
      <w:bookmarkEnd w:id="368"/>
      <w:bookmarkStart w:id="369" w:name="_Toc40455293"/>
      <w:bookmarkEnd w:id="369"/>
      <w:bookmarkStart w:id="370" w:name="_Toc224103339"/>
      <w:bookmarkEnd w:id="370"/>
      <w:bookmarkStart w:id="371" w:name="_Toc40455666"/>
      <w:bookmarkEnd w:id="371"/>
      <w:bookmarkStart w:id="372" w:name="_Toc25463"/>
      <w:r>
        <w:rPr>
          <w:rFonts w:hint="eastAsia" w:ascii="宋体" w:hAnsi="宋体" w:eastAsia="宋体" w:cs="Times New Roman"/>
          <w:b/>
          <w:kern w:val="2"/>
          <w:sz w:val="21"/>
          <w:szCs w:val="21"/>
        </w:rPr>
        <w:t>3.</w:t>
      </w:r>
      <w:r>
        <w:rPr>
          <w:rFonts w:hint="eastAsia" w:ascii="宋体" w:hAnsi="宋体" w:cs="Times New Roman"/>
          <w:b/>
          <w:kern w:val="2"/>
          <w:sz w:val="21"/>
          <w:szCs w:val="21"/>
          <w:lang w:val="en-US" w:eastAsia="zh-CN"/>
        </w:rPr>
        <w:t>3</w:t>
      </w:r>
      <w:r>
        <w:rPr>
          <w:rFonts w:hint="eastAsia" w:ascii="宋体" w:hAnsi="宋体" w:eastAsia="宋体" w:cs="Times New Roman"/>
          <w:b/>
          <w:kern w:val="2"/>
          <w:sz w:val="21"/>
          <w:szCs w:val="21"/>
        </w:rPr>
        <w:t xml:space="preserve">  </w:t>
      </w:r>
      <w:bookmarkEnd w:id="372"/>
      <w:r>
        <w:rPr>
          <w:rFonts w:hint="eastAsia" w:ascii="宋体" w:hAnsi="宋体" w:eastAsia="宋体" w:cs="宋体"/>
          <w:b/>
          <w:kern w:val="2"/>
          <w:sz w:val="21"/>
          <w:szCs w:val="21"/>
        </w:rPr>
        <w:t>保证金</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firstLineChars="200"/>
        <w:jc w:val="both"/>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3.</w:t>
      </w:r>
      <w:r>
        <w:rPr>
          <w:rFonts w:hint="eastAsia" w:ascii="宋体" w:hAnsi="宋体" w:cs="Calibri"/>
          <w:kern w:val="0"/>
          <w:sz w:val="21"/>
          <w:szCs w:val="21"/>
          <w:lang w:val="en-US" w:eastAsia="zh-CN" w:bidi="ar"/>
        </w:rPr>
        <w:t>3</w:t>
      </w:r>
      <w:r>
        <w:rPr>
          <w:rFonts w:hint="eastAsia" w:ascii="宋体" w:hAnsi="宋体" w:eastAsia="宋体" w:cs="Calibri"/>
          <w:kern w:val="0"/>
          <w:sz w:val="21"/>
          <w:szCs w:val="21"/>
          <w:lang w:val="en-US" w:eastAsia="zh-CN" w:bidi="ar"/>
        </w:rPr>
        <w:t xml:space="preserve">.1  </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在递交</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的同时，应按</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前附表规定的金额、担保形式递交投标保证金，并作为其</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的组成部分。联合体投标的，其投标保证金由牵头人递交，并应符合</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前附表的规定。</w:t>
      </w:r>
    </w:p>
    <w:p>
      <w:pPr>
        <w:keepNext w:val="0"/>
        <w:keepLines w:val="0"/>
        <w:widowControl w:val="0"/>
        <w:suppressLineNumbers w:val="0"/>
        <w:autoSpaceDE w:val="0"/>
        <w:autoSpaceDN w:val="0"/>
        <w:adjustRightInd w:val="0"/>
        <w:spacing w:before="0" w:beforeAutospacing="0" w:after="0" w:afterAutospacing="0" w:line="300" w:lineRule="exact"/>
        <w:ind w:left="13" w:leftChars="6" w:right="0" w:firstLine="403" w:firstLineChars="192"/>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3.</w:t>
      </w:r>
      <w:r>
        <w:rPr>
          <w:rFonts w:hint="eastAsia" w:ascii="宋体" w:hAnsi="宋体" w:cs="Calibri"/>
          <w:kern w:val="0"/>
          <w:sz w:val="21"/>
          <w:szCs w:val="21"/>
          <w:lang w:val="en-US" w:eastAsia="zh-CN" w:bidi="ar"/>
        </w:rPr>
        <w:t>3</w:t>
      </w:r>
      <w:r>
        <w:rPr>
          <w:rFonts w:hint="eastAsia" w:ascii="宋体" w:hAnsi="宋体" w:eastAsia="宋体" w:cs="Calibri"/>
          <w:kern w:val="0"/>
          <w:sz w:val="21"/>
          <w:szCs w:val="21"/>
          <w:lang w:val="en-US" w:eastAsia="zh-CN" w:bidi="ar"/>
        </w:rPr>
        <w:t xml:space="preserve">.2  </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不按本章第</w:t>
      </w:r>
      <w:r>
        <w:rPr>
          <w:rFonts w:hint="eastAsia" w:ascii="宋体" w:hAnsi="宋体" w:eastAsia="宋体" w:cs="Calibri"/>
          <w:kern w:val="0"/>
          <w:sz w:val="21"/>
          <w:szCs w:val="21"/>
          <w:lang w:val="en-US" w:eastAsia="zh-CN" w:bidi="ar"/>
        </w:rPr>
        <w:t xml:space="preserve"> 3.4.1 </w:t>
      </w:r>
      <w:r>
        <w:rPr>
          <w:rFonts w:hint="eastAsia" w:ascii="宋体" w:hAnsi="宋体" w:eastAsia="宋体" w:cs="宋体"/>
          <w:kern w:val="0"/>
          <w:sz w:val="21"/>
          <w:szCs w:val="21"/>
          <w:lang w:val="en-US" w:eastAsia="zh-CN" w:bidi="ar"/>
        </w:rPr>
        <w:t>项要求提交投标保证金的，其</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作否决投标处理。</w:t>
      </w:r>
    </w:p>
    <w:p>
      <w:pPr>
        <w:keepNext w:val="0"/>
        <w:keepLines w:val="0"/>
        <w:widowControl w:val="0"/>
        <w:suppressLineNumbers w:val="0"/>
        <w:autoSpaceDE w:val="0"/>
        <w:autoSpaceDN w:val="0"/>
        <w:adjustRightInd w:val="0"/>
        <w:spacing w:before="0" w:beforeAutospacing="0" w:after="0" w:afterAutospacing="0" w:line="300" w:lineRule="exact"/>
        <w:ind w:left="13" w:leftChars="6" w:right="0" w:firstLine="403" w:firstLineChars="192"/>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3.</w:t>
      </w:r>
      <w:r>
        <w:rPr>
          <w:rFonts w:hint="eastAsia" w:ascii="宋体" w:hAnsi="宋体" w:cs="Calibri"/>
          <w:kern w:val="0"/>
          <w:sz w:val="21"/>
          <w:szCs w:val="21"/>
          <w:lang w:val="en-US" w:eastAsia="zh-CN" w:bidi="ar"/>
        </w:rPr>
        <w:t>3</w:t>
      </w:r>
      <w:r>
        <w:rPr>
          <w:rFonts w:hint="eastAsia" w:ascii="宋体" w:hAnsi="宋体" w:eastAsia="宋体" w:cs="Calibri"/>
          <w:kern w:val="0"/>
          <w:sz w:val="21"/>
          <w:szCs w:val="21"/>
          <w:lang w:val="en-US" w:eastAsia="zh-CN" w:bidi="ar"/>
        </w:rPr>
        <w:t xml:space="preserve">.3  </w:t>
      </w:r>
      <w:r>
        <w:rPr>
          <w:rFonts w:hint="eastAsia" w:ascii="宋体" w:hAnsi="宋体" w:eastAsia="宋体" w:cs="宋体"/>
          <w:kern w:val="0"/>
          <w:sz w:val="21"/>
          <w:szCs w:val="21"/>
          <w:lang w:val="en-US" w:eastAsia="zh-CN" w:bidi="ar"/>
        </w:rPr>
        <w:t>投标</w:t>
      </w:r>
      <w:r>
        <w:rPr>
          <w:rFonts w:hint="eastAsia" w:ascii="宋体" w:hAnsi="宋体" w:eastAsia="宋体" w:cs="宋体"/>
          <w:kern w:val="0"/>
          <w:position w:val="-2"/>
          <w:sz w:val="21"/>
          <w:szCs w:val="21"/>
          <w:lang w:val="en-US" w:eastAsia="zh-CN" w:bidi="ar"/>
        </w:rPr>
        <w:t>保证金</w:t>
      </w:r>
      <w:r>
        <w:rPr>
          <w:rFonts w:hint="eastAsia" w:ascii="宋体" w:hAnsi="宋体" w:eastAsia="宋体" w:cs="宋体"/>
          <w:kern w:val="0"/>
          <w:sz w:val="21"/>
          <w:szCs w:val="21"/>
          <w:lang w:val="en-US" w:eastAsia="zh-CN" w:bidi="ar"/>
        </w:rPr>
        <w:t>退还：见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r>
        <w:rPr>
          <w:rFonts w:hint="eastAsia" w:ascii="宋体" w:hAnsi="宋体" w:eastAsia="宋体" w:cs="宋体"/>
          <w:kern w:val="0"/>
          <w:position w:val="-2"/>
          <w:sz w:val="21"/>
          <w:szCs w:val="21"/>
          <w:lang w:val="en-US" w:eastAsia="zh-CN" w:bidi="ar"/>
        </w:rPr>
        <w:t>。</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firstLineChars="20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3.</w:t>
      </w:r>
      <w:r>
        <w:rPr>
          <w:rFonts w:hint="eastAsia" w:ascii="宋体" w:hAnsi="宋体" w:cs="Calibri"/>
          <w:kern w:val="0"/>
          <w:sz w:val="21"/>
          <w:szCs w:val="21"/>
          <w:lang w:val="en-US" w:eastAsia="zh-CN" w:bidi="ar"/>
        </w:rPr>
        <w:t>3</w:t>
      </w:r>
      <w:r>
        <w:rPr>
          <w:rFonts w:hint="eastAsia" w:ascii="宋体" w:hAnsi="宋体" w:eastAsia="宋体" w:cs="Calibri"/>
          <w:kern w:val="0"/>
          <w:sz w:val="21"/>
          <w:szCs w:val="21"/>
          <w:lang w:val="en-US" w:eastAsia="zh-CN" w:bidi="ar"/>
        </w:rPr>
        <w:t xml:space="preserve">.4  </w:t>
      </w:r>
      <w:r>
        <w:rPr>
          <w:rFonts w:hint="eastAsia" w:ascii="宋体" w:hAnsi="宋体" w:eastAsia="宋体" w:cs="宋体"/>
          <w:kern w:val="0"/>
          <w:sz w:val="21"/>
          <w:szCs w:val="21"/>
          <w:lang w:val="en-US" w:eastAsia="zh-CN" w:bidi="ar"/>
        </w:rPr>
        <w:t>有下列情形之一的，投标保证金将不予退还：</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firstLineChars="20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Calibri"/>
          <w:kern w:val="0"/>
          <w:sz w:val="21"/>
          <w:szCs w:val="21"/>
          <w:lang w:val="en-US" w:eastAsia="zh-CN" w:bidi="ar"/>
        </w:rPr>
        <w:t>1</w:t>
      </w:r>
      <w:r>
        <w:rPr>
          <w:rFonts w:hint="eastAsia" w:ascii="宋体" w:hAnsi="宋体" w:eastAsia="宋体" w:cs="宋体"/>
          <w:kern w:val="0"/>
          <w:sz w:val="21"/>
          <w:szCs w:val="21"/>
          <w:lang w:val="en-US" w:eastAsia="zh-CN" w:bidi="ar"/>
        </w:rPr>
        <w:t>）</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在规定的投标有效期内撤销或修改其</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firstLineChars="20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Calibri"/>
          <w:kern w:val="0"/>
          <w:sz w:val="21"/>
          <w:szCs w:val="21"/>
          <w:lang w:val="en-US" w:eastAsia="zh-CN" w:bidi="ar"/>
        </w:rPr>
        <w:t>2</w:t>
      </w:r>
      <w:r>
        <w:rPr>
          <w:rFonts w:hint="eastAsia" w:ascii="宋体" w:hAnsi="宋体" w:eastAsia="宋体" w:cs="宋体"/>
          <w:kern w:val="0"/>
          <w:sz w:val="21"/>
          <w:szCs w:val="21"/>
          <w:lang w:val="en-US" w:eastAsia="zh-CN" w:bidi="ar"/>
        </w:rPr>
        <w:t>）中标人在收到中标通知书后，无正当理由拒签合同协议书或未按</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文件规定提交履约担保；</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firstLineChars="20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eastAsia="宋体" w:cs="MingLiU"/>
          <w:kern w:val="0"/>
          <w:sz w:val="21"/>
          <w:szCs w:val="21"/>
          <w:lang w:val="en-US" w:eastAsia="zh-CN" w:bidi="ar"/>
        </w:rPr>
        <w:t>3）法律法规和本</w:t>
      </w:r>
      <w:r>
        <w:rPr>
          <w:rFonts w:hint="eastAsia" w:ascii="宋体" w:hAnsi="宋体" w:cs="MingLiU"/>
          <w:kern w:val="0"/>
          <w:sz w:val="21"/>
          <w:szCs w:val="21"/>
          <w:lang w:val="en-US" w:eastAsia="zh-CN" w:bidi="ar"/>
        </w:rPr>
        <w:t>竞争性比选</w:t>
      </w:r>
      <w:r>
        <w:rPr>
          <w:rFonts w:hint="eastAsia" w:ascii="宋体" w:hAnsi="宋体" w:eastAsia="宋体" w:cs="MingLiU"/>
          <w:kern w:val="0"/>
          <w:sz w:val="21"/>
          <w:szCs w:val="21"/>
          <w:lang w:val="en-US" w:eastAsia="zh-CN" w:bidi="ar"/>
        </w:rPr>
        <w:t>文件规定的其他情形。</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373" w:name="_Toc224103341"/>
      <w:bookmarkEnd w:id="373"/>
      <w:bookmarkStart w:id="374" w:name="_Toc4662164"/>
      <w:bookmarkEnd w:id="374"/>
      <w:bookmarkStart w:id="375" w:name="_Toc40455667"/>
      <w:bookmarkEnd w:id="375"/>
      <w:bookmarkStart w:id="376" w:name="_Toc200513150"/>
      <w:bookmarkEnd w:id="376"/>
      <w:bookmarkStart w:id="377" w:name="_Toc7158"/>
      <w:bookmarkEnd w:id="377"/>
      <w:bookmarkStart w:id="378" w:name="_Toc4661928"/>
      <w:bookmarkEnd w:id="378"/>
      <w:bookmarkStart w:id="379" w:name="_Toc40455294"/>
      <w:bookmarkEnd w:id="379"/>
      <w:bookmarkStart w:id="380" w:name="_Toc4661692"/>
      <w:bookmarkEnd w:id="380"/>
      <w:bookmarkStart w:id="381" w:name="_Toc40780276"/>
      <w:bookmarkEnd w:id="381"/>
      <w:bookmarkStart w:id="382" w:name="_Toc277082576"/>
      <w:bookmarkEnd w:id="382"/>
      <w:bookmarkStart w:id="383" w:name="_Toc287607770"/>
      <w:bookmarkEnd w:id="383"/>
      <w:bookmarkStart w:id="384" w:name="_Toc4661450"/>
      <w:r>
        <w:rPr>
          <w:rFonts w:hint="eastAsia" w:ascii="宋体" w:hAnsi="宋体" w:eastAsia="宋体" w:cs="Times New Roman"/>
          <w:b/>
          <w:kern w:val="2"/>
          <w:sz w:val="21"/>
          <w:szCs w:val="21"/>
        </w:rPr>
        <w:t>3.</w:t>
      </w:r>
      <w:r>
        <w:rPr>
          <w:rFonts w:hint="eastAsia" w:ascii="宋体" w:hAnsi="宋体" w:cs="Times New Roman"/>
          <w:b/>
          <w:kern w:val="2"/>
          <w:sz w:val="21"/>
          <w:szCs w:val="21"/>
          <w:lang w:val="en-US" w:eastAsia="zh-CN"/>
        </w:rPr>
        <w:t>4</w:t>
      </w:r>
      <w:r>
        <w:rPr>
          <w:rFonts w:hint="eastAsia" w:ascii="宋体" w:hAnsi="宋体" w:eastAsia="宋体" w:cs="Times New Roman"/>
          <w:b/>
          <w:kern w:val="2"/>
          <w:sz w:val="21"/>
          <w:szCs w:val="21"/>
        </w:rPr>
        <w:t xml:space="preserve">  </w:t>
      </w:r>
      <w:bookmarkEnd w:id="384"/>
      <w:r>
        <w:rPr>
          <w:rFonts w:hint="eastAsia" w:ascii="宋体" w:hAnsi="宋体" w:eastAsia="宋体" w:cs="宋体"/>
          <w:b/>
          <w:kern w:val="2"/>
          <w:sz w:val="21"/>
          <w:szCs w:val="21"/>
        </w:rPr>
        <w:t>资格审查资料</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详见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385" w:name="_Toc277082577"/>
      <w:bookmarkEnd w:id="385"/>
      <w:bookmarkStart w:id="386" w:name="_Toc40455668"/>
      <w:bookmarkEnd w:id="386"/>
      <w:bookmarkStart w:id="387" w:name="_Toc40455295"/>
      <w:bookmarkEnd w:id="387"/>
      <w:bookmarkStart w:id="388" w:name="_Toc224103342"/>
      <w:bookmarkEnd w:id="388"/>
      <w:bookmarkStart w:id="389" w:name="_Toc200513151"/>
      <w:bookmarkEnd w:id="389"/>
      <w:bookmarkStart w:id="390" w:name="_Toc4661451"/>
      <w:bookmarkEnd w:id="390"/>
      <w:bookmarkStart w:id="391" w:name="_Toc40780277"/>
      <w:bookmarkEnd w:id="391"/>
      <w:bookmarkStart w:id="392" w:name="_Toc4661693"/>
      <w:bookmarkEnd w:id="392"/>
      <w:bookmarkStart w:id="393" w:name="_Toc287607771"/>
      <w:bookmarkEnd w:id="393"/>
      <w:bookmarkStart w:id="394" w:name="_Toc4662165"/>
      <w:bookmarkEnd w:id="394"/>
      <w:bookmarkStart w:id="395" w:name="_Toc20488"/>
      <w:bookmarkEnd w:id="395"/>
      <w:bookmarkStart w:id="396" w:name="_Toc4661929"/>
      <w:r>
        <w:rPr>
          <w:rFonts w:hint="eastAsia" w:ascii="宋体" w:hAnsi="宋体" w:eastAsia="宋体" w:cs="Times New Roman"/>
          <w:b/>
          <w:kern w:val="2"/>
          <w:sz w:val="21"/>
          <w:szCs w:val="21"/>
        </w:rPr>
        <w:t>3.</w:t>
      </w:r>
      <w:r>
        <w:rPr>
          <w:rFonts w:hint="eastAsia" w:ascii="宋体" w:hAnsi="宋体" w:cs="Times New Roman"/>
          <w:b/>
          <w:kern w:val="2"/>
          <w:sz w:val="21"/>
          <w:szCs w:val="21"/>
          <w:lang w:val="en-US" w:eastAsia="zh-CN"/>
        </w:rPr>
        <w:t>5</w:t>
      </w:r>
      <w:r>
        <w:rPr>
          <w:rFonts w:hint="eastAsia" w:ascii="宋体" w:hAnsi="宋体" w:eastAsia="宋体" w:cs="Times New Roman"/>
          <w:b/>
          <w:kern w:val="2"/>
          <w:sz w:val="21"/>
          <w:szCs w:val="21"/>
        </w:rPr>
        <w:t xml:space="preserve"> </w:t>
      </w:r>
      <w:bookmarkEnd w:id="396"/>
      <w:r>
        <w:rPr>
          <w:rFonts w:hint="eastAsia" w:ascii="宋体" w:hAnsi="宋体" w:eastAsia="宋体" w:cs="宋体"/>
          <w:b/>
          <w:kern w:val="2"/>
          <w:sz w:val="21"/>
          <w:szCs w:val="21"/>
        </w:rPr>
        <w:t>备选投标方案</w:t>
      </w:r>
    </w:p>
    <w:p>
      <w:pPr>
        <w:keepNext w:val="0"/>
        <w:keepLines w:val="0"/>
        <w:widowControl w:val="0"/>
        <w:suppressLineNumbers w:val="0"/>
        <w:autoSpaceDE w:val="0"/>
        <w:autoSpaceDN w:val="0"/>
        <w:adjustRightInd w:val="0"/>
        <w:spacing w:before="0" w:beforeAutospacing="0" w:after="0" w:afterAutospacing="0" w:line="300" w:lineRule="exact"/>
        <w:ind w:left="120" w:right="-109" w:firstLine="420"/>
        <w:jc w:val="left"/>
        <w:rPr>
          <w:rFonts w:hint="eastAsia" w:ascii="宋体" w:hAnsi="宋体" w:eastAsia="宋体" w:cs="黑体"/>
          <w:kern w:val="0"/>
          <w:sz w:val="21"/>
          <w:szCs w:val="21"/>
        </w:rPr>
      </w:pPr>
      <w:bookmarkStart w:id="397" w:name="_Toc4661930"/>
      <w:bookmarkEnd w:id="397"/>
      <w:bookmarkStart w:id="398" w:name="_Toc287607772"/>
      <w:bookmarkEnd w:id="398"/>
      <w:bookmarkStart w:id="399" w:name="_Toc4661694"/>
      <w:bookmarkEnd w:id="399"/>
      <w:bookmarkStart w:id="400" w:name="_Toc200513152"/>
      <w:bookmarkEnd w:id="400"/>
      <w:bookmarkStart w:id="401" w:name="_Toc4661452"/>
      <w:bookmarkEnd w:id="401"/>
      <w:bookmarkStart w:id="402" w:name="_Toc224103343"/>
      <w:bookmarkEnd w:id="402"/>
      <w:bookmarkStart w:id="403" w:name="_Toc277082578"/>
      <w:bookmarkEnd w:id="403"/>
      <w:bookmarkStart w:id="404" w:name="_Toc4662166"/>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不接受</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的备选投标方案。</w:t>
      </w:r>
      <w:bookmarkEnd w:id="404"/>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405" w:name="_Toc26001"/>
      <w:bookmarkEnd w:id="405"/>
      <w:bookmarkStart w:id="406" w:name="_Toc40780278"/>
      <w:bookmarkEnd w:id="406"/>
      <w:bookmarkStart w:id="407" w:name="_Toc40455669"/>
      <w:bookmarkEnd w:id="407"/>
      <w:bookmarkStart w:id="408" w:name="_Toc40455296"/>
      <w:r>
        <w:rPr>
          <w:rFonts w:hint="eastAsia" w:ascii="宋体" w:hAnsi="宋体" w:eastAsia="宋体" w:cs="Times New Roman"/>
          <w:b/>
          <w:kern w:val="2"/>
          <w:sz w:val="21"/>
          <w:szCs w:val="21"/>
        </w:rPr>
        <w:t>3</w:t>
      </w:r>
      <w:bookmarkEnd w:id="408"/>
      <w:r>
        <w:rPr>
          <w:rFonts w:hint="eastAsia" w:ascii="宋体" w:hAnsi="宋体" w:eastAsia="宋体" w:cs="Times New Roman"/>
          <w:b/>
          <w:kern w:val="2"/>
          <w:sz w:val="21"/>
          <w:szCs w:val="21"/>
        </w:rPr>
        <w:t>.</w:t>
      </w:r>
      <w:r>
        <w:rPr>
          <w:rFonts w:hint="eastAsia" w:ascii="宋体" w:hAnsi="宋体" w:cs="Times New Roman"/>
          <w:b/>
          <w:kern w:val="2"/>
          <w:sz w:val="21"/>
          <w:szCs w:val="21"/>
          <w:lang w:val="en-US" w:eastAsia="zh-CN"/>
        </w:rPr>
        <w:t>6</w:t>
      </w:r>
      <w:r>
        <w:rPr>
          <w:rFonts w:hint="eastAsia" w:ascii="宋体" w:hAnsi="宋体" w:eastAsia="宋体" w:cs="Times New Roman"/>
          <w:b/>
          <w:kern w:val="2"/>
          <w:sz w:val="21"/>
          <w:szCs w:val="21"/>
        </w:rPr>
        <w:t xml:space="preserve">  </w:t>
      </w:r>
      <w:r>
        <w:rPr>
          <w:rFonts w:hint="eastAsia" w:ascii="宋体" w:hAnsi="宋体" w:cs="宋体"/>
          <w:b/>
          <w:kern w:val="2"/>
          <w:sz w:val="21"/>
          <w:szCs w:val="21"/>
          <w:lang w:eastAsia="zh-CN"/>
        </w:rPr>
        <w:t>比选响应文件</w:t>
      </w:r>
      <w:r>
        <w:rPr>
          <w:rFonts w:hint="eastAsia" w:ascii="宋体" w:hAnsi="宋体" w:eastAsia="宋体" w:cs="宋体"/>
          <w:b/>
          <w:kern w:val="2"/>
          <w:sz w:val="21"/>
          <w:szCs w:val="21"/>
        </w:rPr>
        <w:t>的编制</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3.</w:t>
      </w:r>
      <w:r>
        <w:rPr>
          <w:rFonts w:hint="eastAsia" w:ascii="宋体" w:hAnsi="宋体" w:cs="Calibri"/>
          <w:kern w:val="0"/>
          <w:sz w:val="21"/>
          <w:szCs w:val="21"/>
          <w:lang w:val="en-US" w:eastAsia="zh-CN" w:bidi="ar"/>
        </w:rPr>
        <w:t>6</w:t>
      </w:r>
      <w:r>
        <w:rPr>
          <w:rFonts w:hint="eastAsia" w:ascii="宋体" w:hAnsi="宋体" w:eastAsia="宋体" w:cs="Calibri"/>
          <w:kern w:val="0"/>
          <w:sz w:val="21"/>
          <w:szCs w:val="21"/>
          <w:lang w:val="en-US" w:eastAsia="zh-CN" w:bidi="ar"/>
        </w:rPr>
        <w:t xml:space="preserve">.1  </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应按第</w:t>
      </w:r>
      <w:r>
        <w:rPr>
          <w:rFonts w:hint="eastAsia" w:ascii="宋体" w:hAnsi="宋体" w:cs="宋体"/>
          <w:kern w:val="0"/>
          <w:sz w:val="21"/>
          <w:szCs w:val="21"/>
          <w:lang w:val="en-US" w:eastAsia="zh-CN" w:bidi="ar"/>
        </w:rPr>
        <w:t>九</w:t>
      </w:r>
      <w:r>
        <w:rPr>
          <w:rFonts w:hint="eastAsia" w:ascii="宋体" w:hAnsi="宋体" w:eastAsia="宋体" w:cs="宋体"/>
          <w:kern w:val="0"/>
          <w:sz w:val="21"/>
          <w:szCs w:val="21"/>
          <w:lang w:val="en-US" w:eastAsia="zh-CN" w:bidi="ar"/>
        </w:rPr>
        <w:t>章</w:t>
      </w:r>
      <w:r>
        <w:rPr>
          <w:rFonts w:hint="eastAsia" w:ascii="宋体" w:hAnsi="宋体" w:eastAsia="宋体" w:cs="MingLiU"/>
          <w:kern w:val="0"/>
          <w:sz w:val="21"/>
          <w:szCs w:val="21"/>
          <w:lang w:val="en-US" w:eastAsia="zh-CN" w:bidi="ar"/>
        </w:rPr>
        <w:t>“</w:t>
      </w:r>
      <w:r>
        <w:rPr>
          <w:rFonts w:hint="eastAsia" w:ascii="宋体" w:hAnsi="宋体" w:cs="MingLiU"/>
          <w:kern w:val="0"/>
          <w:sz w:val="21"/>
          <w:szCs w:val="21"/>
          <w:lang w:val="en-US" w:eastAsia="zh-CN" w:bidi="ar"/>
        </w:rPr>
        <w:t>比选响应文件</w:t>
      </w:r>
      <w:r>
        <w:rPr>
          <w:rFonts w:hint="eastAsia" w:ascii="宋体" w:hAnsi="宋体" w:eastAsia="宋体" w:cs="MingLiU"/>
          <w:kern w:val="0"/>
          <w:sz w:val="21"/>
          <w:szCs w:val="21"/>
          <w:lang w:val="en-US" w:eastAsia="zh-CN" w:bidi="ar"/>
        </w:rPr>
        <w:t>格式”进行编写，如有必要，可以增加附页，作为</w:t>
      </w:r>
      <w:r>
        <w:rPr>
          <w:rFonts w:hint="eastAsia" w:ascii="宋体" w:hAnsi="宋体" w:cs="MingLiU"/>
          <w:kern w:val="0"/>
          <w:sz w:val="21"/>
          <w:szCs w:val="21"/>
          <w:lang w:val="en-US" w:eastAsia="zh-CN" w:bidi="ar"/>
        </w:rPr>
        <w:t>比选响应文件</w:t>
      </w:r>
      <w:r>
        <w:rPr>
          <w:rFonts w:hint="eastAsia" w:ascii="宋体" w:hAnsi="宋体" w:eastAsia="宋体" w:cs="MingLiU"/>
          <w:kern w:val="0"/>
          <w:sz w:val="21"/>
          <w:szCs w:val="21"/>
          <w:lang w:val="en-US" w:eastAsia="zh-CN" w:bidi="ar"/>
        </w:rPr>
        <w:t>的组成部分。其中，投标函附录在满足</w:t>
      </w:r>
      <w:r>
        <w:rPr>
          <w:rFonts w:hint="eastAsia" w:ascii="宋体" w:hAnsi="宋体" w:cs="MingLiU"/>
          <w:kern w:val="0"/>
          <w:sz w:val="21"/>
          <w:szCs w:val="21"/>
          <w:lang w:val="en-US" w:eastAsia="zh-CN" w:bidi="ar"/>
        </w:rPr>
        <w:t>竞争性比选</w:t>
      </w:r>
      <w:r>
        <w:rPr>
          <w:rFonts w:hint="eastAsia" w:ascii="宋体" w:hAnsi="宋体" w:eastAsia="宋体" w:cs="MingLiU"/>
          <w:kern w:val="0"/>
          <w:sz w:val="21"/>
          <w:szCs w:val="21"/>
          <w:lang w:val="en-US" w:eastAsia="zh-CN" w:bidi="ar"/>
        </w:rPr>
        <w:t>文件实质性要求的基础上，可以提出比</w:t>
      </w:r>
      <w:r>
        <w:rPr>
          <w:rFonts w:hint="eastAsia" w:ascii="宋体" w:hAnsi="宋体" w:cs="MingLiU"/>
          <w:kern w:val="0"/>
          <w:sz w:val="21"/>
          <w:szCs w:val="21"/>
          <w:lang w:val="en-US" w:eastAsia="zh-CN" w:bidi="ar"/>
        </w:rPr>
        <w:t>竞争性比选</w:t>
      </w:r>
      <w:r>
        <w:rPr>
          <w:rFonts w:hint="eastAsia" w:ascii="宋体" w:hAnsi="宋体" w:eastAsia="宋体" w:cs="MingLiU"/>
          <w:kern w:val="0"/>
          <w:sz w:val="21"/>
          <w:szCs w:val="21"/>
          <w:lang w:val="en-US" w:eastAsia="zh-CN" w:bidi="ar"/>
        </w:rPr>
        <w:t>文件要求更有利于</w:t>
      </w:r>
      <w:r>
        <w:rPr>
          <w:rFonts w:hint="eastAsia" w:ascii="宋体" w:hAnsi="宋体" w:cs="MingLiU"/>
          <w:kern w:val="0"/>
          <w:sz w:val="21"/>
          <w:szCs w:val="21"/>
          <w:lang w:val="en-US" w:eastAsia="zh-CN" w:bidi="ar"/>
        </w:rPr>
        <w:t>采购人</w:t>
      </w:r>
      <w:r>
        <w:rPr>
          <w:rFonts w:hint="eastAsia" w:ascii="宋体" w:hAnsi="宋体" w:eastAsia="宋体" w:cs="MingLiU"/>
          <w:kern w:val="0"/>
          <w:sz w:val="21"/>
          <w:szCs w:val="21"/>
          <w:lang w:val="en-US" w:eastAsia="zh-CN" w:bidi="ar"/>
        </w:rPr>
        <w:t>的承诺。</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3.</w:t>
      </w:r>
      <w:r>
        <w:rPr>
          <w:rFonts w:hint="eastAsia" w:ascii="宋体" w:hAnsi="宋体" w:cs="Calibri"/>
          <w:kern w:val="0"/>
          <w:sz w:val="21"/>
          <w:szCs w:val="21"/>
          <w:lang w:val="en-US" w:eastAsia="zh-CN" w:bidi="ar"/>
        </w:rPr>
        <w:t>6</w:t>
      </w:r>
      <w:r>
        <w:rPr>
          <w:rFonts w:hint="eastAsia" w:ascii="宋体" w:hAnsi="宋体" w:eastAsia="宋体" w:cs="Calibri"/>
          <w:kern w:val="0"/>
          <w:sz w:val="21"/>
          <w:szCs w:val="21"/>
          <w:lang w:val="en-US" w:eastAsia="zh-CN" w:bidi="ar"/>
        </w:rPr>
        <w:t xml:space="preserve">.2  </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应当对</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文件有关工期、投标有效期、质量要求、技术标准和要求、服务要求、</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范围等实质性内容做出响应。</w:t>
      </w:r>
    </w:p>
    <w:p>
      <w:pPr>
        <w:keepNext w:val="0"/>
        <w:keepLines w:val="0"/>
        <w:widowControl w:val="0"/>
        <w:suppressLineNumbers w:val="0"/>
        <w:autoSpaceDE w:val="0"/>
        <w:autoSpaceDN w:val="0"/>
        <w:adjustRightInd w:val="0"/>
        <w:spacing w:before="0" w:beforeAutospacing="0" w:after="0" w:afterAutospacing="0" w:line="300" w:lineRule="exact"/>
        <w:ind w:left="0" w:right="0" w:firstLine="424" w:firstLineChars="202"/>
        <w:jc w:val="left"/>
        <w:rPr>
          <w:rFonts w:hint="eastAsia" w:ascii="宋体" w:hAnsi="宋体" w:eastAsia="宋体" w:cs="MingLiU"/>
          <w:kern w:val="0"/>
          <w:sz w:val="21"/>
          <w:szCs w:val="21"/>
        </w:rPr>
      </w:pPr>
      <w:r>
        <w:rPr>
          <w:rFonts w:hint="eastAsia" w:ascii="宋体" w:hAnsi="宋体" w:eastAsia="宋体" w:cs="Calibri"/>
          <w:kern w:val="0"/>
          <w:position w:val="-2"/>
          <w:sz w:val="21"/>
          <w:szCs w:val="21"/>
          <w:lang w:val="en-US" w:eastAsia="zh-CN" w:bidi="ar"/>
        </w:rPr>
        <w:t>3.</w:t>
      </w:r>
      <w:r>
        <w:rPr>
          <w:rFonts w:hint="eastAsia" w:ascii="宋体" w:hAnsi="宋体" w:cs="Calibri"/>
          <w:kern w:val="0"/>
          <w:position w:val="-2"/>
          <w:sz w:val="21"/>
          <w:szCs w:val="21"/>
          <w:lang w:val="en-US" w:eastAsia="zh-CN" w:bidi="ar"/>
        </w:rPr>
        <w:t>6</w:t>
      </w:r>
      <w:r>
        <w:rPr>
          <w:rFonts w:hint="eastAsia" w:ascii="宋体" w:hAnsi="宋体" w:eastAsia="宋体" w:cs="Calibri"/>
          <w:kern w:val="0"/>
          <w:position w:val="-2"/>
          <w:sz w:val="21"/>
          <w:szCs w:val="21"/>
          <w:lang w:val="en-US" w:eastAsia="zh-CN" w:bidi="ar"/>
        </w:rPr>
        <w:t xml:space="preserve">.3  </w:t>
      </w:r>
      <w:r>
        <w:rPr>
          <w:rFonts w:hint="eastAsia" w:ascii="宋体" w:hAnsi="宋体" w:cs="宋体"/>
          <w:kern w:val="0"/>
          <w:position w:val="-2"/>
          <w:sz w:val="21"/>
          <w:szCs w:val="21"/>
          <w:lang w:val="en-US" w:eastAsia="zh-CN" w:bidi="ar"/>
        </w:rPr>
        <w:t>比选响应文件</w:t>
      </w:r>
      <w:r>
        <w:rPr>
          <w:rFonts w:hint="eastAsia" w:ascii="宋体" w:hAnsi="宋体" w:eastAsia="宋体" w:cs="宋体"/>
          <w:kern w:val="0"/>
          <w:position w:val="-2"/>
          <w:sz w:val="21"/>
          <w:szCs w:val="21"/>
          <w:lang w:val="en-US" w:eastAsia="zh-CN" w:bidi="ar"/>
        </w:rPr>
        <w:t>应用不褪色的材料书写或打印，并由</w:t>
      </w:r>
      <w:r>
        <w:rPr>
          <w:rFonts w:hint="eastAsia" w:ascii="宋体" w:hAnsi="宋体" w:cs="宋体"/>
          <w:kern w:val="0"/>
          <w:position w:val="-2"/>
          <w:sz w:val="21"/>
          <w:szCs w:val="21"/>
          <w:lang w:val="en-US" w:eastAsia="zh-CN" w:bidi="ar"/>
        </w:rPr>
        <w:t>报价人</w:t>
      </w:r>
      <w:r>
        <w:rPr>
          <w:rFonts w:hint="eastAsia" w:ascii="宋体" w:hAnsi="宋体" w:eastAsia="宋体" w:cs="宋体"/>
          <w:kern w:val="0"/>
          <w:position w:val="-2"/>
          <w:sz w:val="21"/>
          <w:szCs w:val="21"/>
          <w:lang w:val="en-US" w:eastAsia="zh-CN" w:bidi="ar"/>
        </w:rPr>
        <w:t>的法定代表人或其委托代理</w:t>
      </w:r>
      <w:r>
        <w:rPr>
          <w:rFonts w:hint="eastAsia" w:ascii="宋体" w:hAnsi="宋体" w:eastAsia="宋体" w:cs="宋体"/>
          <w:kern w:val="0"/>
          <w:sz w:val="21"/>
          <w:szCs w:val="21"/>
          <w:lang w:val="en-US" w:eastAsia="zh-CN" w:bidi="ar"/>
        </w:rPr>
        <w:t>人签字、盖单位公章。委托代理人签字的，</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应附法定代表人签署的授权委托书。</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应尽量避免涂改、行间插字或删除。如果出现上述情况，改动之处应加盖单位公章或由</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的法定代表人或其授权的代理人签字确认。签字或盖章的具体要求见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keepNext w:val="0"/>
        <w:keepLines w:val="0"/>
        <w:widowControl w:val="0"/>
        <w:suppressLineNumbers w:val="0"/>
        <w:autoSpaceDE w:val="0"/>
        <w:autoSpaceDN w:val="0"/>
        <w:adjustRightInd w:val="0"/>
        <w:spacing w:before="0" w:beforeAutospacing="0" w:after="0" w:afterAutospacing="0" w:line="300" w:lineRule="exact"/>
        <w:ind w:left="0" w:right="-164" w:firstLine="426"/>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3.</w:t>
      </w:r>
      <w:r>
        <w:rPr>
          <w:rFonts w:hint="eastAsia" w:ascii="宋体" w:hAnsi="宋体" w:cs="Calibri"/>
          <w:kern w:val="0"/>
          <w:sz w:val="21"/>
          <w:szCs w:val="21"/>
          <w:lang w:val="en-US" w:eastAsia="zh-CN" w:bidi="ar"/>
        </w:rPr>
        <w:t>6</w:t>
      </w:r>
      <w:r>
        <w:rPr>
          <w:rFonts w:hint="eastAsia" w:ascii="宋体" w:hAnsi="宋体" w:eastAsia="宋体" w:cs="Calibri"/>
          <w:kern w:val="0"/>
          <w:sz w:val="21"/>
          <w:szCs w:val="21"/>
          <w:lang w:val="en-US" w:eastAsia="zh-CN" w:bidi="ar"/>
        </w:rPr>
        <w:t xml:space="preserve">.4  </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正本一份，副本份数见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前附表。正本和副本的封面上应清楚地标记</w:t>
      </w:r>
      <w:r>
        <w:rPr>
          <w:rFonts w:hint="eastAsia" w:ascii="宋体" w:hAnsi="宋体" w:eastAsia="宋体" w:cs="MingLiU"/>
          <w:kern w:val="0"/>
          <w:sz w:val="21"/>
          <w:szCs w:val="21"/>
          <w:lang w:val="en-US" w:eastAsia="zh-CN" w:bidi="ar"/>
        </w:rPr>
        <w:t>“正本”或“副本”的字样，正本和副本封面均须加盖单位公章（鲜章）。当副本和正本不一致时，以正本为准。</w:t>
      </w:r>
    </w:p>
    <w:p>
      <w:pPr>
        <w:keepNext w:val="0"/>
        <w:keepLines w:val="0"/>
        <w:widowControl w:val="0"/>
        <w:suppressLineNumbers w:val="0"/>
        <w:autoSpaceDE w:val="0"/>
        <w:autoSpaceDN w:val="0"/>
        <w:adjustRightInd w:val="0"/>
        <w:spacing w:before="0" w:beforeAutospacing="0" w:after="0" w:afterAutospacing="0" w:line="300" w:lineRule="exact"/>
        <w:ind w:left="0" w:right="-109" w:firstLine="426"/>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3.</w:t>
      </w:r>
      <w:r>
        <w:rPr>
          <w:rFonts w:hint="eastAsia" w:ascii="宋体" w:hAnsi="宋体" w:cs="Calibri"/>
          <w:kern w:val="0"/>
          <w:sz w:val="21"/>
          <w:szCs w:val="21"/>
          <w:lang w:val="en-US" w:eastAsia="zh-CN" w:bidi="ar"/>
        </w:rPr>
        <w:t>6</w:t>
      </w:r>
      <w:r>
        <w:rPr>
          <w:rFonts w:hint="eastAsia" w:ascii="宋体" w:hAnsi="宋体" w:eastAsia="宋体" w:cs="Calibri"/>
          <w:kern w:val="0"/>
          <w:sz w:val="21"/>
          <w:szCs w:val="21"/>
          <w:lang w:val="en-US" w:eastAsia="zh-CN" w:bidi="ar"/>
        </w:rPr>
        <w:t xml:space="preserve">.5  </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的正本与副本应分别装订成册，并编制目录，具体装订要求见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前附表规定。</w:t>
      </w:r>
    </w:p>
    <w:p>
      <w:pPr>
        <w:pStyle w:val="4"/>
        <w:widowControl/>
        <w:spacing w:before="0" w:beforeAutospacing="0" w:after="0" w:afterAutospacing="0" w:line="300" w:lineRule="exact"/>
        <w:rPr>
          <w:rFonts w:hint="eastAsia" w:ascii="宋体" w:hAnsi="宋体" w:eastAsia="黑体" w:cs="Times New Roman"/>
          <w:b/>
          <w:kern w:val="0"/>
          <w:sz w:val="21"/>
          <w:szCs w:val="21"/>
        </w:rPr>
      </w:pPr>
      <w:bookmarkStart w:id="409" w:name="_Toc30351"/>
      <w:bookmarkEnd w:id="409"/>
      <w:bookmarkStart w:id="410" w:name="_Toc287607773"/>
      <w:bookmarkEnd w:id="410"/>
      <w:bookmarkStart w:id="411" w:name="_Toc277082579"/>
      <w:bookmarkEnd w:id="411"/>
      <w:bookmarkStart w:id="412" w:name="_Toc16777"/>
      <w:bookmarkEnd w:id="412"/>
      <w:bookmarkStart w:id="413" w:name="_Toc4661453"/>
      <w:bookmarkEnd w:id="413"/>
      <w:bookmarkStart w:id="414" w:name="_Toc4662167"/>
      <w:bookmarkEnd w:id="414"/>
      <w:bookmarkStart w:id="415" w:name="_Toc7095"/>
      <w:bookmarkEnd w:id="415"/>
      <w:bookmarkStart w:id="416" w:name="_Toc28775"/>
      <w:bookmarkEnd w:id="416"/>
      <w:bookmarkStart w:id="417" w:name="_Toc4661695"/>
      <w:bookmarkEnd w:id="417"/>
      <w:bookmarkStart w:id="418" w:name="_Toc224103344"/>
      <w:bookmarkEnd w:id="418"/>
      <w:bookmarkStart w:id="419" w:name="_Toc200513153"/>
      <w:bookmarkEnd w:id="419"/>
      <w:bookmarkStart w:id="420" w:name="_Toc4661931"/>
      <w:bookmarkEnd w:id="420"/>
      <w:bookmarkStart w:id="421" w:name="_Toc40455670"/>
      <w:bookmarkEnd w:id="421"/>
      <w:bookmarkStart w:id="422" w:name="_Toc40455297"/>
      <w:bookmarkEnd w:id="422"/>
      <w:bookmarkStart w:id="423" w:name="_Toc778"/>
      <w:bookmarkEnd w:id="423"/>
      <w:bookmarkStart w:id="424" w:name="_Toc4633"/>
      <w:r>
        <w:rPr>
          <w:rFonts w:hint="eastAsia" w:ascii="宋体" w:hAnsi="宋体" w:eastAsia="黑体" w:cs="Times New Roman"/>
          <w:b/>
          <w:kern w:val="0"/>
          <w:sz w:val="21"/>
          <w:szCs w:val="21"/>
        </w:rPr>
        <w:t xml:space="preserve">4.  </w:t>
      </w:r>
      <w:bookmarkEnd w:id="424"/>
      <w:r>
        <w:rPr>
          <w:rFonts w:hint="eastAsia" w:ascii="黑体" w:hAnsi="宋体" w:eastAsia="黑体" w:cs="黑体"/>
          <w:b/>
          <w:kern w:val="0"/>
          <w:sz w:val="21"/>
          <w:szCs w:val="21"/>
        </w:rPr>
        <w:t>投标</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425" w:name="_Toc287607774"/>
      <w:bookmarkEnd w:id="425"/>
      <w:bookmarkStart w:id="426" w:name="_Toc40455298"/>
      <w:bookmarkEnd w:id="426"/>
      <w:bookmarkStart w:id="427" w:name="_Toc277082580"/>
      <w:bookmarkEnd w:id="427"/>
      <w:bookmarkStart w:id="428" w:name="_Toc40780280"/>
      <w:bookmarkEnd w:id="428"/>
      <w:bookmarkStart w:id="429" w:name="_Toc4662168"/>
      <w:bookmarkEnd w:id="429"/>
      <w:bookmarkStart w:id="430" w:name="_Toc200513154"/>
      <w:bookmarkEnd w:id="430"/>
      <w:bookmarkStart w:id="431" w:name="_Toc4661696"/>
      <w:bookmarkEnd w:id="431"/>
      <w:bookmarkStart w:id="432" w:name="_Toc4661454"/>
      <w:bookmarkEnd w:id="432"/>
      <w:bookmarkStart w:id="433" w:name="_Toc4661932"/>
      <w:bookmarkEnd w:id="433"/>
      <w:bookmarkStart w:id="434" w:name="_Toc2952"/>
      <w:bookmarkEnd w:id="434"/>
      <w:bookmarkStart w:id="435" w:name="_Toc40455671"/>
      <w:bookmarkEnd w:id="435"/>
      <w:bookmarkStart w:id="436" w:name="_Toc224103345"/>
      <w:r>
        <w:rPr>
          <w:rFonts w:hint="eastAsia" w:ascii="宋体" w:hAnsi="宋体" w:eastAsia="宋体" w:cs="Times New Roman"/>
          <w:b/>
          <w:kern w:val="2"/>
          <w:sz w:val="21"/>
          <w:szCs w:val="21"/>
        </w:rPr>
        <w:t xml:space="preserve">4.1  </w:t>
      </w:r>
      <w:bookmarkEnd w:id="436"/>
      <w:r>
        <w:rPr>
          <w:rFonts w:hint="eastAsia" w:ascii="宋体" w:hAnsi="宋体" w:cs="宋体"/>
          <w:b/>
          <w:kern w:val="2"/>
          <w:sz w:val="21"/>
          <w:szCs w:val="21"/>
          <w:lang w:eastAsia="zh-CN"/>
        </w:rPr>
        <w:t>比选响应文件</w:t>
      </w:r>
      <w:r>
        <w:rPr>
          <w:rFonts w:hint="eastAsia" w:ascii="宋体" w:hAnsi="宋体" w:eastAsia="宋体" w:cs="宋体"/>
          <w:b/>
          <w:kern w:val="2"/>
          <w:sz w:val="21"/>
          <w:szCs w:val="21"/>
        </w:rPr>
        <w:t>的密封和标记</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bookmarkStart w:id="437" w:name="_Toc200513155"/>
      <w:bookmarkEnd w:id="437"/>
      <w:r>
        <w:rPr>
          <w:rFonts w:hint="eastAsia" w:ascii="宋体" w:hAnsi="宋体" w:eastAsia="宋体" w:cs="MingLiU"/>
          <w:kern w:val="0"/>
          <w:sz w:val="21"/>
          <w:szCs w:val="21"/>
          <w:lang w:val="en-US" w:eastAsia="zh-CN" w:bidi="ar"/>
        </w:rPr>
        <w:t xml:space="preserve">4.1.1  </w:t>
      </w:r>
      <w:r>
        <w:rPr>
          <w:rFonts w:hint="eastAsia" w:ascii="宋体" w:hAnsi="宋体" w:cs="MingLiU"/>
          <w:kern w:val="0"/>
          <w:sz w:val="21"/>
          <w:szCs w:val="21"/>
          <w:lang w:val="en-US" w:eastAsia="zh-CN" w:bidi="ar"/>
        </w:rPr>
        <w:t>比选响应文件</w:t>
      </w:r>
      <w:r>
        <w:rPr>
          <w:rFonts w:hint="eastAsia" w:ascii="宋体" w:hAnsi="宋体" w:eastAsia="宋体" w:cs="MingLiU"/>
          <w:kern w:val="0"/>
          <w:sz w:val="21"/>
          <w:szCs w:val="21"/>
          <w:lang w:val="en-US" w:eastAsia="zh-CN" w:bidi="ar"/>
        </w:rPr>
        <w:t>的正本与副本密封见</w:t>
      </w:r>
      <w:r>
        <w:rPr>
          <w:rFonts w:hint="eastAsia" w:ascii="宋体" w:hAnsi="宋体" w:cs="MingLiU"/>
          <w:kern w:val="0"/>
          <w:sz w:val="21"/>
          <w:szCs w:val="21"/>
          <w:lang w:val="en-US" w:eastAsia="zh-CN" w:bidi="ar"/>
        </w:rPr>
        <w:t>报价人须知</w:t>
      </w:r>
      <w:r>
        <w:rPr>
          <w:rFonts w:hint="eastAsia" w:ascii="宋体" w:hAnsi="宋体" w:eastAsia="宋体" w:cs="MingLiU"/>
          <w:kern w:val="0"/>
          <w:sz w:val="21"/>
          <w:szCs w:val="21"/>
          <w:lang w:val="en-US" w:eastAsia="zh-CN" w:bidi="ar"/>
        </w:rPr>
        <w:t>前附表。</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MingLiU"/>
          <w:kern w:val="0"/>
          <w:sz w:val="21"/>
          <w:szCs w:val="21"/>
          <w:lang w:val="en-US" w:eastAsia="zh-CN" w:bidi="ar"/>
        </w:rPr>
        <w:t xml:space="preserve">4.1.2  </w:t>
      </w:r>
      <w:r>
        <w:rPr>
          <w:rFonts w:hint="eastAsia" w:ascii="宋体" w:hAnsi="宋体" w:cs="MingLiU"/>
          <w:kern w:val="0"/>
          <w:sz w:val="21"/>
          <w:szCs w:val="21"/>
          <w:lang w:val="en-US" w:eastAsia="zh-CN" w:bidi="ar"/>
        </w:rPr>
        <w:t>比选响应文件</w:t>
      </w:r>
      <w:r>
        <w:rPr>
          <w:rFonts w:hint="eastAsia" w:ascii="宋体" w:hAnsi="宋体" w:eastAsia="宋体" w:cs="MingLiU"/>
          <w:kern w:val="0"/>
          <w:sz w:val="21"/>
          <w:szCs w:val="21"/>
          <w:lang w:val="en-US" w:eastAsia="zh-CN" w:bidi="ar"/>
        </w:rPr>
        <w:t>的封套上应写明的内容见</w:t>
      </w:r>
      <w:r>
        <w:rPr>
          <w:rFonts w:hint="eastAsia" w:ascii="宋体" w:hAnsi="宋体" w:cs="MingLiU"/>
          <w:kern w:val="0"/>
          <w:sz w:val="21"/>
          <w:szCs w:val="21"/>
          <w:lang w:val="en-US" w:eastAsia="zh-CN" w:bidi="ar"/>
        </w:rPr>
        <w:t>报价人须知</w:t>
      </w:r>
      <w:r>
        <w:rPr>
          <w:rFonts w:hint="eastAsia" w:ascii="宋体" w:hAnsi="宋体" w:eastAsia="宋体" w:cs="MingLiU"/>
          <w:kern w:val="0"/>
          <w:sz w:val="21"/>
          <w:szCs w:val="21"/>
          <w:lang w:val="en-US" w:eastAsia="zh-CN" w:bidi="ar"/>
        </w:rPr>
        <w:t>前附表。</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438" w:name="_Toc40780281"/>
      <w:bookmarkEnd w:id="438"/>
      <w:bookmarkStart w:id="439" w:name="_Toc277082581"/>
      <w:bookmarkEnd w:id="439"/>
      <w:bookmarkStart w:id="440" w:name="_Toc4661697"/>
      <w:bookmarkEnd w:id="440"/>
      <w:bookmarkStart w:id="441" w:name="_Toc40455299"/>
      <w:bookmarkEnd w:id="441"/>
      <w:bookmarkStart w:id="442" w:name="_Toc224103346"/>
      <w:bookmarkEnd w:id="442"/>
      <w:bookmarkStart w:id="443" w:name="_Toc40455672"/>
      <w:bookmarkEnd w:id="443"/>
      <w:bookmarkStart w:id="444" w:name="_Toc4661933"/>
      <w:bookmarkEnd w:id="444"/>
      <w:bookmarkStart w:id="445" w:name="_Toc4661455"/>
      <w:bookmarkEnd w:id="445"/>
      <w:bookmarkStart w:id="446" w:name="_Toc4662169"/>
      <w:bookmarkEnd w:id="446"/>
      <w:bookmarkStart w:id="447" w:name="_Toc28009"/>
      <w:bookmarkEnd w:id="447"/>
      <w:bookmarkStart w:id="448" w:name="_Toc287607775"/>
      <w:r>
        <w:rPr>
          <w:rFonts w:hint="eastAsia" w:ascii="宋体" w:hAnsi="宋体" w:eastAsia="宋体" w:cs="Times New Roman"/>
          <w:b/>
          <w:kern w:val="2"/>
          <w:sz w:val="21"/>
          <w:szCs w:val="21"/>
        </w:rPr>
        <w:t xml:space="preserve">4.2  </w:t>
      </w:r>
      <w:bookmarkEnd w:id="448"/>
      <w:r>
        <w:rPr>
          <w:rFonts w:hint="eastAsia" w:ascii="宋体" w:hAnsi="宋体" w:cs="宋体"/>
          <w:b/>
          <w:kern w:val="2"/>
          <w:sz w:val="21"/>
          <w:szCs w:val="21"/>
          <w:lang w:eastAsia="zh-CN"/>
        </w:rPr>
        <w:t>比选响应文件</w:t>
      </w:r>
      <w:r>
        <w:rPr>
          <w:rFonts w:hint="eastAsia" w:ascii="宋体" w:hAnsi="宋体" w:eastAsia="宋体" w:cs="宋体"/>
          <w:b/>
          <w:kern w:val="2"/>
          <w:sz w:val="21"/>
          <w:szCs w:val="21"/>
        </w:rPr>
        <w:t>的递交</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4.2.1  </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应在本章第</w:t>
      </w:r>
      <w:r>
        <w:rPr>
          <w:rFonts w:hint="eastAsia" w:ascii="宋体" w:hAnsi="宋体" w:eastAsia="宋体" w:cs="Calibri"/>
          <w:kern w:val="0"/>
          <w:sz w:val="21"/>
          <w:szCs w:val="21"/>
          <w:lang w:val="en-US" w:eastAsia="zh-CN" w:bidi="ar"/>
        </w:rPr>
        <w:t xml:space="preserve"> 2.2.2 </w:t>
      </w:r>
      <w:r>
        <w:rPr>
          <w:rFonts w:hint="eastAsia" w:ascii="宋体" w:hAnsi="宋体" w:eastAsia="宋体" w:cs="宋体"/>
          <w:kern w:val="0"/>
          <w:sz w:val="21"/>
          <w:szCs w:val="21"/>
          <w:lang w:val="en-US" w:eastAsia="zh-CN" w:bidi="ar"/>
        </w:rPr>
        <w:t>项规定的投标截止时间前递交</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4.2.2  </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递交</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的地点：见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4.2.3  </w:t>
      </w:r>
      <w:r>
        <w:rPr>
          <w:rFonts w:hint="eastAsia" w:ascii="宋体" w:hAnsi="宋体" w:eastAsia="宋体" w:cs="宋体"/>
          <w:kern w:val="0"/>
          <w:sz w:val="21"/>
          <w:szCs w:val="21"/>
          <w:lang w:val="en-US" w:eastAsia="zh-CN" w:bidi="ar"/>
        </w:rPr>
        <w:t>除</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前附表另有规定外，</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所递交的</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不予退还。</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4.2.4  </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收到</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后，向</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出具签收凭证。</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4.2.5  </w:t>
      </w:r>
      <w:r>
        <w:rPr>
          <w:rFonts w:hint="eastAsia" w:ascii="宋体" w:hAnsi="宋体" w:eastAsia="宋体" w:cs="宋体"/>
          <w:kern w:val="0"/>
          <w:sz w:val="21"/>
          <w:szCs w:val="21"/>
          <w:lang w:val="en-US" w:eastAsia="zh-CN" w:bidi="ar"/>
        </w:rPr>
        <w:t>逾期送达的或者未送达指定地点的</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不予受理。</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449" w:name="_Toc40455673"/>
      <w:bookmarkEnd w:id="449"/>
      <w:bookmarkStart w:id="450" w:name="_Toc200513156"/>
      <w:bookmarkEnd w:id="450"/>
      <w:bookmarkStart w:id="451" w:name="_Toc277082582"/>
      <w:bookmarkEnd w:id="451"/>
      <w:bookmarkStart w:id="452" w:name="_Toc287607776"/>
      <w:bookmarkEnd w:id="452"/>
      <w:bookmarkStart w:id="453" w:name="_Toc40780282"/>
      <w:bookmarkEnd w:id="453"/>
      <w:bookmarkStart w:id="454" w:name="_Toc40455300"/>
      <w:bookmarkEnd w:id="454"/>
      <w:bookmarkStart w:id="455" w:name="_Toc224103347"/>
      <w:bookmarkEnd w:id="455"/>
      <w:bookmarkStart w:id="456" w:name="_Toc15210"/>
      <w:bookmarkEnd w:id="456"/>
      <w:bookmarkStart w:id="457" w:name="_Toc4661456"/>
      <w:bookmarkEnd w:id="457"/>
      <w:bookmarkStart w:id="458" w:name="_Toc4661934"/>
      <w:bookmarkEnd w:id="458"/>
      <w:bookmarkStart w:id="459" w:name="_Toc4661698"/>
      <w:bookmarkEnd w:id="459"/>
      <w:bookmarkStart w:id="460" w:name="_Toc4662170"/>
      <w:r>
        <w:rPr>
          <w:rFonts w:hint="eastAsia" w:ascii="宋体" w:hAnsi="宋体" w:eastAsia="宋体" w:cs="Times New Roman"/>
          <w:b/>
          <w:kern w:val="2"/>
          <w:sz w:val="21"/>
          <w:szCs w:val="21"/>
        </w:rPr>
        <w:t xml:space="preserve">4.3  </w:t>
      </w:r>
      <w:bookmarkEnd w:id="460"/>
      <w:r>
        <w:rPr>
          <w:rFonts w:hint="eastAsia" w:ascii="宋体" w:hAnsi="宋体" w:cs="宋体"/>
          <w:b/>
          <w:kern w:val="2"/>
          <w:sz w:val="21"/>
          <w:szCs w:val="21"/>
          <w:lang w:eastAsia="zh-CN"/>
        </w:rPr>
        <w:t>比选响应文件</w:t>
      </w:r>
      <w:r>
        <w:rPr>
          <w:rFonts w:hint="eastAsia" w:ascii="宋体" w:hAnsi="宋体" w:eastAsia="宋体" w:cs="宋体"/>
          <w:b/>
          <w:kern w:val="2"/>
          <w:sz w:val="21"/>
          <w:szCs w:val="21"/>
        </w:rPr>
        <w:t>的修改与撤回</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4.3.1  </w:t>
      </w:r>
      <w:r>
        <w:rPr>
          <w:rFonts w:hint="eastAsia" w:ascii="宋体" w:hAnsi="宋体" w:eastAsia="宋体" w:cs="宋体"/>
          <w:kern w:val="0"/>
          <w:sz w:val="21"/>
          <w:szCs w:val="21"/>
          <w:lang w:val="en-US" w:eastAsia="zh-CN" w:bidi="ar"/>
        </w:rPr>
        <w:t>在本章第</w:t>
      </w:r>
      <w:r>
        <w:rPr>
          <w:rFonts w:hint="eastAsia" w:ascii="宋体" w:hAnsi="宋体" w:eastAsia="宋体" w:cs="Calibri"/>
          <w:kern w:val="0"/>
          <w:sz w:val="21"/>
          <w:szCs w:val="21"/>
          <w:lang w:val="en-US" w:eastAsia="zh-CN" w:bidi="ar"/>
        </w:rPr>
        <w:t>2.2.2</w:t>
      </w:r>
      <w:r>
        <w:rPr>
          <w:rFonts w:hint="eastAsia" w:ascii="宋体" w:hAnsi="宋体" w:eastAsia="宋体" w:cs="宋体"/>
          <w:kern w:val="0"/>
          <w:sz w:val="21"/>
          <w:szCs w:val="21"/>
          <w:lang w:val="en-US" w:eastAsia="zh-CN" w:bidi="ar"/>
        </w:rPr>
        <w:t>项规定的投标截止时间前，</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可以修改或撤回已递交的</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，但应以书面形式通知</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4.3.2  </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修改或撤回已递交</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的书面通知应按照本章第</w:t>
      </w:r>
      <w:r>
        <w:rPr>
          <w:rFonts w:hint="eastAsia" w:ascii="宋体" w:hAnsi="宋体" w:eastAsia="宋体" w:cs="Calibri"/>
          <w:kern w:val="0"/>
          <w:sz w:val="21"/>
          <w:szCs w:val="21"/>
          <w:lang w:val="en-US" w:eastAsia="zh-CN" w:bidi="ar"/>
        </w:rPr>
        <w:t>3.7.3</w:t>
      </w:r>
      <w:r>
        <w:rPr>
          <w:rFonts w:hint="eastAsia" w:ascii="宋体" w:hAnsi="宋体" w:eastAsia="宋体" w:cs="宋体"/>
          <w:kern w:val="0"/>
          <w:sz w:val="21"/>
          <w:szCs w:val="21"/>
          <w:lang w:val="en-US" w:eastAsia="zh-CN" w:bidi="ar"/>
        </w:rPr>
        <w:t>项的要求签字或盖章。</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收到书面通知后，向</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出具签收凭证。</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4.3.3  </w:t>
      </w:r>
      <w:r>
        <w:rPr>
          <w:rFonts w:hint="eastAsia" w:ascii="宋体" w:hAnsi="宋体" w:eastAsia="宋体" w:cs="宋体"/>
          <w:kern w:val="0"/>
          <w:sz w:val="21"/>
          <w:szCs w:val="21"/>
          <w:lang w:val="en-US" w:eastAsia="zh-CN" w:bidi="ar"/>
        </w:rPr>
        <w:t>修改的内容为</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的组成部分。修改的</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应按照本章第</w:t>
      </w:r>
      <w:r>
        <w:rPr>
          <w:rFonts w:hint="eastAsia" w:ascii="宋体" w:hAnsi="宋体" w:eastAsia="宋体" w:cs="Calibri"/>
          <w:kern w:val="0"/>
          <w:sz w:val="21"/>
          <w:szCs w:val="21"/>
          <w:lang w:val="en-US" w:eastAsia="zh-CN" w:bidi="ar"/>
        </w:rPr>
        <w:t>3</w:t>
      </w:r>
      <w:r>
        <w:rPr>
          <w:rFonts w:hint="eastAsia" w:ascii="宋体" w:hAnsi="宋体" w:eastAsia="宋体" w:cs="宋体"/>
          <w:kern w:val="0"/>
          <w:sz w:val="21"/>
          <w:szCs w:val="21"/>
          <w:lang w:val="en-US" w:eastAsia="zh-CN" w:bidi="ar"/>
        </w:rPr>
        <w:t>条、第</w:t>
      </w:r>
      <w:r>
        <w:rPr>
          <w:rFonts w:hint="eastAsia" w:ascii="宋体" w:hAnsi="宋体" w:eastAsia="宋体" w:cs="Calibri"/>
          <w:kern w:val="0"/>
          <w:sz w:val="21"/>
          <w:szCs w:val="21"/>
          <w:lang w:val="en-US" w:eastAsia="zh-CN" w:bidi="ar"/>
        </w:rPr>
        <w:t>4</w:t>
      </w:r>
      <w:r>
        <w:rPr>
          <w:rFonts w:hint="eastAsia" w:ascii="宋体" w:hAnsi="宋体" w:eastAsia="宋体" w:cs="宋体"/>
          <w:kern w:val="0"/>
          <w:sz w:val="21"/>
          <w:szCs w:val="21"/>
          <w:lang w:val="en-US" w:eastAsia="zh-CN" w:bidi="ar"/>
        </w:rPr>
        <w:t>条规定进行编制、密封、标记和递交，并标明</w:t>
      </w:r>
      <w:r>
        <w:rPr>
          <w:rFonts w:hint="eastAsia" w:ascii="宋体" w:hAnsi="宋体" w:eastAsia="宋体" w:cs="MingLiU"/>
          <w:kern w:val="0"/>
          <w:sz w:val="21"/>
          <w:szCs w:val="21"/>
          <w:lang w:val="en-US" w:eastAsia="zh-CN" w:bidi="ar"/>
        </w:rPr>
        <w:t>“修改”字样。</w:t>
      </w:r>
    </w:p>
    <w:p>
      <w:pPr>
        <w:pStyle w:val="4"/>
        <w:widowControl/>
        <w:spacing w:before="0" w:beforeAutospacing="0" w:after="0" w:afterAutospacing="0" w:line="300" w:lineRule="exact"/>
        <w:rPr>
          <w:rFonts w:hint="eastAsia" w:ascii="宋体" w:hAnsi="宋体" w:eastAsia="黑体" w:cs="Times New Roman"/>
          <w:b/>
          <w:kern w:val="0"/>
          <w:sz w:val="21"/>
          <w:szCs w:val="21"/>
        </w:rPr>
      </w:pPr>
      <w:bookmarkStart w:id="461" w:name="_Toc40455674"/>
      <w:bookmarkEnd w:id="461"/>
      <w:bookmarkStart w:id="462" w:name="_Toc40455301"/>
      <w:bookmarkEnd w:id="462"/>
      <w:bookmarkStart w:id="463" w:name="_Toc277082583"/>
      <w:bookmarkEnd w:id="463"/>
      <w:bookmarkStart w:id="464" w:name="_Toc200513157"/>
      <w:bookmarkEnd w:id="464"/>
      <w:bookmarkStart w:id="465" w:name="_Toc4661457"/>
      <w:bookmarkEnd w:id="465"/>
      <w:bookmarkStart w:id="466" w:name="_Toc2667"/>
      <w:bookmarkEnd w:id="466"/>
      <w:bookmarkStart w:id="467" w:name="_Toc3631"/>
      <w:bookmarkEnd w:id="467"/>
      <w:bookmarkStart w:id="468" w:name="_Toc287607777"/>
      <w:bookmarkEnd w:id="468"/>
      <w:bookmarkStart w:id="469" w:name="_Toc4661935"/>
      <w:bookmarkEnd w:id="469"/>
      <w:bookmarkStart w:id="470" w:name="_Toc13110"/>
      <w:bookmarkEnd w:id="470"/>
      <w:bookmarkStart w:id="471" w:name="_Toc27819"/>
      <w:bookmarkEnd w:id="471"/>
      <w:bookmarkStart w:id="472" w:name="_Toc4661699"/>
      <w:bookmarkEnd w:id="472"/>
      <w:bookmarkStart w:id="473" w:name="_Toc224103348"/>
      <w:bookmarkEnd w:id="473"/>
      <w:bookmarkStart w:id="474" w:name="_Toc26569"/>
      <w:bookmarkEnd w:id="474"/>
      <w:bookmarkStart w:id="475" w:name="_Toc4662171"/>
      <w:bookmarkEnd w:id="475"/>
      <w:bookmarkStart w:id="476" w:name="_Toc665"/>
      <w:r>
        <w:rPr>
          <w:rFonts w:hint="eastAsia" w:ascii="宋体" w:hAnsi="宋体" w:eastAsia="黑体" w:cs="Times New Roman"/>
          <w:b/>
          <w:kern w:val="0"/>
          <w:sz w:val="21"/>
          <w:szCs w:val="21"/>
        </w:rPr>
        <w:t xml:space="preserve">5.  </w:t>
      </w:r>
      <w:bookmarkEnd w:id="476"/>
      <w:r>
        <w:rPr>
          <w:rFonts w:hint="eastAsia" w:ascii="黑体" w:hAnsi="宋体" w:eastAsia="黑体" w:cs="黑体"/>
          <w:b/>
          <w:kern w:val="0"/>
          <w:sz w:val="21"/>
          <w:szCs w:val="21"/>
        </w:rPr>
        <w:t>开标</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477" w:name="_Toc4661700"/>
      <w:bookmarkEnd w:id="477"/>
      <w:bookmarkStart w:id="478" w:name="_Toc287607778"/>
      <w:bookmarkEnd w:id="478"/>
      <w:bookmarkStart w:id="479" w:name="_Toc224103349"/>
      <w:bookmarkEnd w:id="479"/>
      <w:bookmarkStart w:id="480" w:name="_Toc4661458"/>
      <w:bookmarkEnd w:id="480"/>
      <w:bookmarkStart w:id="481" w:name="_Toc40780284"/>
      <w:bookmarkEnd w:id="481"/>
      <w:bookmarkStart w:id="482" w:name="_Toc22642"/>
      <w:bookmarkEnd w:id="482"/>
      <w:bookmarkStart w:id="483" w:name="_Toc200513158"/>
      <w:bookmarkEnd w:id="483"/>
      <w:bookmarkStart w:id="484" w:name="_Toc4662172"/>
      <w:bookmarkEnd w:id="484"/>
      <w:bookmarkStart w:id="485" w:name="_Toc40455302"/>
      <w:bookmarkEnd w:id="485"/>
      <w:bookmarkStart w:id="486" w:name="_Toc277082584"/>
      <w:bookmarkEnd w:id="486"/>
      <w:bookmarkStart w:id="487" w:name="_Toc40455675"/>
      <w:bookmarkEnd w:id="487"/>
      <w:bookmarkStart w:id="488" w:name="_Toc4661936"/>
      <w:r>
        <w:rPr>
          <w:rFonts w:hint="eastAsia" w:ascii="宋体" w:hAnsi="宋体" w:eastAsia="宋体" w:cs="Times New Roman"/>
          <w:b/>
          <w:kern w:val="2"/>
          <w:sz w:val="21"/>
          <w:szCs w:val="21"/>
        </w:rPr>
        <w:t>5.1  开标时间和地点</w:t>
      </w:r>
      <w:bookmarkEnd w:id="488"/>
    </w:p>
    <w:p>
      <w:pPr>
        <w:keepNext w:val="0"/>
        <w:keepLines w:val="0"/>
        <w:widowControl w:val="0"/>
        <w:suppressLineNumbers w:val="0"/>
        <w:autoSpaceDE w:val="0"/>
        <w:autoSpaceDN w:val="0"/>
        <w:adjustRightInd w:val="0"/>
        <w:spacing w:before="0" w:beforeAutospacing="0" w:after="0" w:afterAutospacing="0" w:line="300" w:lineRule="exact"/>
        <w:ind w:left="0" w:right="0" w:firstLine="420" w:firstLineChars="200"/>
        <w:jc w:val="left"/>
        <w:rPr>
          <w:rFonts w:hint="eastAsia" w:ascii="宋体" w:hAnsi="宋体" w:eastAsia="宋体" w:cs="MingLiU"/>
          <w:kern w:val="0"/>
          <w:sz w:val="21"/>
          <w:szCs w:val="21"/>
        </w:rPr>
      </w:pP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在本章第</w:t>
      </w:r>
      <w:r>
        <w:rPr>
          <w:rFonts w:hint="eastAsia" w:ascii="宋体" w:hAnsi="宋体" w:eastAsia="宋体" w:cs="Calibri"/>
          <w:kern w:val="0"/>
          <w:sz w:val="21"/>
          <w:szCs w:val="21"/>
          <w:lang w:val="en-US" w:eastAsia="zh-CN" w:bidi="ar"/>
        </w:rPr>
        <w:t xml:space="preserve"> 2.2.2 </w:t>
      </w:r>
      <w:r>
        <w:rPr>
          <w:rFonts w:hint="eastAsia" w:ascii="宋体" w:hAnsi="宋体" w:eastAsia="宋体" w:cs="宋体"/>
          <w:kern w:val="0"/>
          <w:sz w:val="21"/>
          <w:szCs w:val="21"/>
          <w:lang w:val="en-US" w:eastAsia="zh-CN" w:bidi="ar"/>
        </w:rPr>
        <w:t>项规定的投标截止时间（开标时间）和</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前附表规定的</w:t>
      </w:r>
      <w:r>
        <w:rPr>
          <w:rFonts w:hint="eastAsia" w:ascii="宋体" w:hAnsi="宋体" w:cs="宋体"/>
          <w:kern w:val="0"/>
          <w:sz w:val="21"/>
          <w:szCs w:val="21"/>
          <w:lang w:val="en-US" w:eastAsia="zh-CN" w:bidi="ar"/>
        </w:rPr>
        <w:t>情况进行开标</w:t>
      </w:r>
      <w:r>
        <w:rPr>
          <w:rFonts w:hint="eastAsia" w:ascii="宋体" w:hAnsi="宋体" w:eastAsia="宋体" w:cs="宋体"/>
          <w:kern w:val="0"/>
          <w:sz w:val="21"/>
          <w:szCs w:val="21"/>
          <w:lang w:val="en-US" w:eastAsia="zh-CN" w:bidi="ar"/>
        </w:rPr>
        <w:t>。</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489" w:name="_Toc4661701"/>
      <w:bookmarkEnd w:id="489"/>
      <w:bookmarkStart w:id="490" w:name="_Toc40780285"/>
      <w:bookmarkEnd w:id="490"/>
      <w:bookmarkStart w:id="491" w:name="_Toc1823"/>
      <w:bookmarkEnd w:id="491"/>
      <w:bookmarkStart w:id="492" w:name="_Toc4662173"/>
      <w:bookmarkEnd w:id="492"/>
      <w:bookmarkStart w:id="493" w:name="_Toc40455676"/>
      <w:bookmarkEnd w:id="493"/>
      <w:bookmarkStart w:id="494" w:name="_Toc277082585"/>
      <w:bookmarkEnd w:id="494"/>
      <w:bookmarkStart w:id="495" w:name="_Toc40455303"/>
      <w:bookmarkEnd w:id="495"/>
      <w:bookmarkStart w:id="496" w:name="_Toc4661937"/>
      <w:bookmarkEnd w:id="496"/>
      <w:bookmarkStart w:id="497" w:name="_Toc287607779"/>
      <w:bookmarkEnd w:id="497"/>
      <w:bookmarkStart w:id="498" w:name="_Toc224103350"/>
      <w:bookmarkEnd w:id="498"/>
      <w:bookmarkStart w:id="499" w:name="_Toc4661459"/>
      <w:bookmarkEnd w:id="499"/>
      <w:bookmarkStart w:id="500" w:name="_Toc200513159"/>
      <w:r>
        <w:rPr>
          <w:rFonts w:hint="eastAsia" w:ascii="宋体" w:hAnsi="宋体" w:eastAsia="宋体" w:cs="Times New Roman"/>
          <w:b/>
          <w:kern w:val="2"/>
          <w:sz w:val="21"/>
          <w:szCs w:val="21"/>
        </w:rPr>
        <w:t xml:space="preserve">5.2  </w:t>
      </w:r>
      <w:bookmarkEnd w:id="500"/>
      <w:r>
        <w:rPr>
          <w:rFonts w:hint="eastAsia" w:ascii="宋体" w:hAnsi="宋体" w:eastAsia="宋体" w:cs="宋体"/>
          <w:b/>
          <w:kern w:val="2"/>
          <w:sz w:val="21"/>
          <w:szCs w:val="21"/>
        </w:rPr>
        <w:t>开标程序</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firstLineChars="200"/>
        <w:jc w:val="left"/>
        <w:rPr>
          <w:rFonts w:hint="eastAsia" w:ascii="宋体" w:hAnsi="宋体" w:eastAsia="宋体" w:cs="MingLiU"/>
          <w:kern w:val="0"/>
          <w:sz w:val="21"/>
          <w:szCs w:val="21"/>
        </w:rPr>
      </w:pPr>
      <w:bookmarkStart w:id="501" w:name="_Toc287607780"/>
      <w:bookmarkEnd w:id="501"/>
      <w:bookmarkStart w:id="502" w:name="_Toc277082586"/>
      <w:bookmarkEnd w:id="502"/>
      <w:bookmarkStart w:id="503" w:name="_Toc200513160"/>
      <w:bookmarkEnd w:id="503"/>
      <w:bookmarkStart w:id="504" w:name="_Toc224103351"/>
      <w:r>
        <w:rPr>
          <w:rFonts w:hint="eastAsia" w:ascii="宋体" w:hAnsi="宋体" w:eastAsia="宋体" w:cs="宋体"/>
          <w:kern w:val="0"/>
          <w:sz w:val="21"/>
          <w:szCs w:val="21"/>
          <w:lang w:val="en-US" w:eastAsia="zh-CN" w:bidi="ar"/>
        </w:rPr>
        <w:t>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bookmarkEnd w:id="504"/>
    </w:p>
    <w:p>
      <w:pPr>
        <w:pStyle w:val="4"/>
        <w:widowControl/>
        <w:spacing w:before="0" w:beforeAutospacing="0" w:after="0" w:afterAutospacing="0" w:line="300" w:lineRule="exact"/>
        <w:rPr>
          <w:rFonts w:hint="eastAsia" w:ascii="宋体" w:hAnsi="宋体" w:eastAsia="黑体" w:cs="Times New Roman"/>
          <w:b/>
          <w:kern w:val="0"/>
          <w:sz w:val="21"/>
          <w:szCs w:val="21"/>
        </w:rPr>
      </w:pPr>
      <w:bookmarkStart w:id="505" w:name="_Toc5895"/>
      <w:bookmarkEnd w:id="505"/>
      <w:bookmarkStart w:id="506" w:name="_Toc26714"/>
      <w:bookmarkEnd w:id="506"/>
      <w:bookmarkStart w:id="507" w:name="_Toc4661460"/>
      <w:bookmarkEnd w:id="507"/>
      <w:bookmarkStart w:id="508" w:name="_Toc40455304"/>
      <w:bookmarkEnd w:id="508"/>
      <w:bookmarkStart w:id="509" w:name="_Toc4661702"/>
      <w:bookmarkEnd w:id="509"/>
      <w:bookmarkStart w:id="510" w:name="_Toc29816"/>
      <w:bookmarkEnd w:id="510"/>
      <w:bookmarkStart w:id="511" w:name="_Toc40455677"/>
      <w:bookmarkEnd w:id="511"/>
      <w:bookmarkStart w:id="512" w:name="_Toc4662174"/>
      <w:bookmarkEnd w:id="512"/>
      <w:bookmarkStart w:id="513" w:name="_Toc4904"/>
      <w:bookmarkEnd w:id="513"/>
      <w:bookmarkStart w:id="514" w:name="_Toc4661938"/>
      <w:bookmarkEnd w:id="514"/>
      <w:bookmarkStart w:id="515" w:name="_Toc6592"/>
      <w:bookmarkEnd w:id="515"/>
      <w:bookmarkStart w:id="516" w:name="_Toc5685"/>
      <w:r>
        <w:rPr>
          <w:rFonts w:hint="eastAsia" w:ascii="宋体" w:hAnsi="宋体" w:eastAsia="黑体" w:cs="Times New Roman"/>
          <w:b/>
          <w:kern w:val="0"/>
          <w:sz w:val="21"/>
          <w:szCs w:val="21"/>
        </w:rPr>
        <w:t xml:space="preserve">6.  </w:t>
      </w:r>
      <w:bookmarkEnd w:id="516"/>
      <w:r>
        <w:rPr>
          <w:rFonts w:hint="eastAsia" w:ascii="黑体" w:hAnsi="宋体" w:eastAsia="黑体" w:cs="黑体"/>
          <w:b/>
          <w:kern w:val="0"/>
          <w:sz w:val="21"/>
          <w:szCs w:val="21"/>
        </w:rPr>
        <w:t>评标</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517" w:name="_Toc9614"/>
      <w:bookmarkEnd w:id="517"/>
      <w:bookmarkStart w:id="518" w:name="_Toc4661461"/>
      <w:bookmarkEnd w:id="518"/>
      <w:bookmarkStart w:id="519" w:name="_Toc277082587"/>
      <w:bookmarkEnd w:id="519"/>
      <w:bookmarkStart w:id="520" w:name="_Toc287607781"/>
      <w:bookmarkEnd w:id="520"/>
      <w:bookmarkStart w:id="521" w:name="_Toc224103352"/>
      <w:bookmarkEnd w:id="521"/>
      <w:bookmarkStart w:id="522" w:name="_Toc4662175"/>
      <w:bookmarkEnd w:id="522"/>
      <w:bookmarkStart w:id="523" w:name="_Toc40780287"/>
      <w:bookmarkEnd w:id="523"/>
      <w:bookmarkStart w:id="524" w:name="_Toc200513161"/>
      <w:bookmarkEnd w:id="524"/>
      <w:bookmarkStart w:id="525" w:name="_Toc40455305"/>
      <w:bookmarkEnd w:id="525"/>
      <w:bookmarkStart w:id="526" w:name="_Toc40455678"/>
      <w:bookmarkEnd w:id="526"/>
      <w:bookmarkStart w:id="527" w:name="_Toc4661703"/>
      <w:bookmarkEnd w:id="527"/>
      <w:bookmarkStart w:id="528" w:name="_Toc4661939"/>
      <w:r>
        <w:rPr>
          <w:rFonts w:hint="eastAsia" w:ascii="宋体" w:hAnsi="宋体" w:eastAsia="宋体" w:cs="Times New Roman"/>
          <w:b/>
          <w:kern w:val="2"/>
          <w:sz w:val="21"/>
          <w:szCs w:val="21"/>
        </w:rPr>
        <w:t xml:space="preserve">6.1  </w:t>
      </w:r>
      <w:bookmarkEnd w:id="528"/>
      <w:r>
        <w:rPr>
          <w:rFonts w:hint="eastAsia" w:ascii="宋体" w:hAnsi="宋体" w:eastAsia="宋体" w:cs="宋体"/>
          <w:b/>
          <w:kern w:val="2"/>
          <w:sz w:val="21"/>
          <w:szCs w:val="21"/>
        </w:rPr>
        <w:t>评标委员会</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6.1.1  </w:t>
      </w:r>
      <w:r>
        <w:rPr>
          <w:rFonts w:hint="eastAsia" w:ascii="宋体" w:hAnsi="宋体" w:eastAsia="宋体" w:cs="宋体"/>
          <w:kern w:val="0"/>
          <w:sz w:val="21"/>
          <w:szCs w:val="21"/>
          <w:lang w:val="en-US" w:eastAsia="zh-CN" w:bidi="ar"/>
        </w:rPr>
        <w:t>评标由</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依法组建的评标委员会负责。评标委员会由</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或其委托的</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代理机构熟悉相关业务的代表，以及有关技术、经济等方面的专家组成。评标委员会成员人数以及技术、经济等方面专家的确定方式见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firstLineChars="20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6.1.2  </w:t>
      </w:r>
      <w:r>
        <w:rPr>
          <w:rFonts w:hint="eastAsia" w:ascii="宋体" w:hAnsi="宋体" w:eastAsia="宋体" w:cs="宋体"/>
          <w:kern w:val="0"/>
          <w:sz w:val="21"/>
          <w:szCs w:val="21"/>
          <w:lang w:val="en-US" w:eastAsia="zh-CN" w:bidi="ar"/>
        </w:rPr>
        <w:t>评标委员会成员有下列情形之一的，应当回避：</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cs="MingLiU"/>
          <w:kern w:val="0"/>
          <w:sz w:val="21"/>
          <w:szCs w:val="21"/>
          <w:lang w:val="en-US" w:eastAsia="zh-CN" w:bidi="ar"/>
        </w:rPr>
        <w:t>1</w:t>
      </w:r>
      <w:r>
        <w:rPr>
          <w:rFonts w:hint="eastAsia" w:ascii="宋体" w:hAnsi="宋体" w:eastAsia="宋体" w:cs="MingLiU"/>
          <w:kern w:val="0"/>
          <w:sz w:val="21"/>
          <w:szCs w:val="21"/>
          <w:lang w:val="en-US" w:eastAsia="zh-CN" w:bidi="ar"/>
        </w:rPr>
        <w:t>）</w:t>
      </w:r>
      <w:r>
        <w:rPr>
          <w:rFonts w:hint="eastAsia" w:ascii="宋体" w:hAnsi="宋体" w:cs="MingLiU"/>
          <w:kern w:val="0"/>
          <w:sz w:val="21"/>
          <w:szCs w:val="21"/>
          <w:lang w:val="en-US" w:eastAsia="zh-CN" w:bidi="ar"/>
        </w:rPr>
        <w:t>采购人</w:t>
      </w:r>
      <w:r>
        <w:rPr>
          <w:rFonts w:hint="eastAsia" w:ascii="宋体" w:hAnsi="宋体" w:eastAsia="宋体" w:cs="MingLiU"/>
          <w:kern w:val="0"/>
          <w:sz w:val="21"/>
          <w:szCs w:val="21"/>
          <w:lang w:val="en-US" w:eastAsia="zh-CN" w:bidi="ar"/>
        </w:rPr>
        <w:t>或</w:t>
      </w:r>
      <w:r>
        <w:rPr>
          <w:rFonts w:hint="eastAsia" w:ascii="宋体" w:hAnsi="宋体" w:cs="MingLiU"/>
          <w:kern w:val="0"/>
          <w:sz w:val="21"/>
          <w:szCs w:val="21"/>
          <w:lang w:val="en-US" w:eastAsia="zh-CN" w:bidi="ar"/>
        </w:rPr>
        <w:t>竞争性比选</w:t>
      </w:r>
      <w:r>
        <w:rPr>
          <w:rFonts w:hint="eastAsia" w:ascii="宋体" w:hAnsi="宋体" w:eastAsia="宋体" w:cs="MingLiU"/>
          <w:kern w:val="0"/>
          <w:sz w:val="21"/>
          <w:szCs w:val="21"/>
          <w:lang w:val="en-US" w:eastAsia="zh-CN" w:bidi="ar"/>
        </w:rPr>
        <w:t>代理机构主要负责人的近亲属，或与</w:t>
      </w:r>
      <w:r>
        <w:rPr>
          <w:rFonts w:hint="eastAsia" w:ascii="宋体" w:hAnsi="宋体" w:cs="MingLiU"/>
          <w:kern w:val="0"/>
          <w:sz w:val="21"/>
          <w:szCs w:val="21"/>
          <w:lang w:val="en-US" w:eastAsia="zh-CN" w:bidi="ar"/>
        </w:rPr>
        <w:t>报价人</w:t>
      </w:r>
      <w:r>
        <w:rPr>
          <w:rFonts w:hint="eastAsia" w:ascii="宋体" w:hAnsi="宋体" w:eastAsia="宋体" w:cs="MingLiU"/>
          <w:kern w:val="0"/>
          <w:sz w:val="21"/>
          <w:szCs w:val="21"/>
          <w:lang w:val="en-US" w:eastAsia="zh-CN" w:bidi="ar"/>
        </w:rPr>
        <w:t>法定代表人或其委托代理人有近亲属关系；</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cs="MingLiU"/>
          <w:kern w:val="0"/>
          <w:sz w:val="21"/>
          <w:szCs w:val="21"/>
          <w:lang w:val="en-US" w:eastAsia="zh-CN" w:bidi="ar"/>
        </w:rPr>
        <w:t>2</w:t>
      </w:r>
      <w:r>
        <w:rPr>
          <w:rFonts w:hint="eastAsia" w:ascii="宋体" w:hAnsi="宋体" w:eastAsia="宋体" w:cs="宋体"/>
          <w:kern w:val="0"/>
          <w:sz w:val="21"/>
          <w:szCs w:val="21"/>
          <w:lang w:val="en-US" w:eastAsia="zh-CN" w:bidi="ar"/>
        </w:rPr>
        <w:t>）为</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的工作人员或退休人员；</w:t>
      </w:r>
    </w:p>
    <w:p>
      <w:pPr>
        <w:keepNext w:val="0"/>
        <w:keepLines w:val="0"/>
        <w:widowControl w:val="0"/>
        <w:suppressLineNumbers w:val="0"/>
        <w:autoSpaceDE w:val="0"/>
        <w:autoSpaceDN w:val="0"/>
        <w:adjustRightInd w:val="0"/>
        <w:spacing w:before="0" w:beforeAutospacing="0" w:after="0" w:afterAutospacing="0" w:line="300" w:lineRule="exact"/>
        <w:ind w:left="359" w:leftChars="171" w:right="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cs="MingLiU"/>
          <w:kern w:val="0"/>
          <w:sz w:val="21"/>
          <w:szCs w:val="21"/>
          <w:lang w:val="en-US" w:eastAsia="zh-CN" w:bidi="ar"/>
        </w:rPr>
        <w:t>3</w:t>
      </w:r>
      <w:r>
        <w:rPr>
          <w:rFonts w:hint="eastAsia" w:ascii="宋体" w:hAnsi="宋体" w:eastAsia="宋体" w:cs="宋体"/>
          <w:kern w:val="0"/>
          <w:sz w:val="21"/>
          <w:szCs w:val="21"/>
          <w:lang w:val="en-US" w:eastAsia="zh-CN" w:bidi="ar"/>
        </w:rPr>
        <w:t>）与</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有其他利害关系，可能影响评标活动公正性；</w:t>
      </w:r>
    </w:p>
    <w:p>
      <w:pPr>
        <w:keepNext w:val="0"/>
        <w:keepLines w:val="0"/>
        <w:widowControl w:val="0"/>
        <w:suppressLineNumbers w:val="0"/>
        <w:autoSpaceDE w:val="0"/>
        <w:autoSpaceDN w:val="0"/>
        <w:adjustRightInd w:val="0"/>
        <w:spacing w:before="0" w:beforeAutospacing="0" w:after="0" w:afterAutospacing="0" w:line="300" w:lineRule="exact"/>
        <w:ind w:left="0" w:right="0" w:firstLine="361" w:firstLineChars="172"/>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cs="MingLiU"/>
          <w:kern w:val="0"/>
          <w:sz w:val="21"/>
          <w:szCs w:val="21"/>
          <w:lang w:val="en-US" w:eastAsia="zh-CN" w:bidi="ar"/>
        </w:rPr>
        <w:t>4</w:t>
      </w:r>
      <w:r>
        <w:rPr>
          <w:rFonts w:hint="eastAsia" w:ascii="宋体" w:hAnsi="宋体" w:eastAsia="宋体" w:cs="MingLiU"/>
          <w:kern w:val="0"/>
          <w:sz w:val="21"/>
          <w:szCs w:val="21"/>
          <w:lang w:val="en-US" w:eastAsia="zh-CN" w:bidi="ar"/>
        </w:rPr>
        <w:t>）在与</w:t>
      </w:r>
      <w:r>
        <w:rPr>
          <w:rFonts w:hint="eastAsia" w:ascii="宋体" w:hAnsi="宋体" w:cs="MingLiU"/>
          <w:kern w:val="0"/>
          <w:sz w:val="21"/>
          <w:szCs w:val="21"/>
          <w:lang w:val="en-US" w:eastAsia="zh-CN" w:bidi="ar"/>
        </w:rPr>
        <w:t>竞争性比选</w:t>
      </w:r>
      <w:r>
        <w:rPr>
          <w:rFonts w:hint="eastAsia" w:ascii="宋体" w:hAnsi="宋体" w:eastAsia="宋体" w:cs="MingLiU"/>
          <w:kern w:val="0"/>
          <w:sz w:val="21"/>
          <w:szCs w:val="21"/>
          <w:lang w:val="en-US" w:eastAsia="zh-CN" w:bidi="ar"/>
        </w:rPr>
        <w:t>投标有关的活动中有过违法违规行为、曾受过行政处罚或刑事处罚；</w:t>
      </w:r>
    </w:p>
    <w:p>
      <w:pPr>
        <w:keepNext w:val="0"/>
        <w:keepLines w:val="0"/>
        <w:widowControl w:val="0"/>
        <w:suppressLineNumbers w:val="0"/>
        <w:autoSpaceDE w:val="0"/>
        <w:autoSpaceDN w:val="0"/>
        <w:adjustRightInd w:val="0"/>
        <w:spacing w:before="0" w:beforeAutospacing="0" w:after="0" w:afterAutospacing="0" w:line="300" w:lineRule="exact"/>
        <w:ind w:left="0" w:right="0" w:firstLine="361" w:firstLineChars="172"/>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cs="MingLiU"/>
          <w:kern w:val="0"/>
          <w:sz w:val="21"/>
          <w:szCs w:val="21"/>
          <w:lang w:val="en-US" w:eastAsia="zh-CN" w:bidi="ar"/>
        </w:rPr>
        <w:t>5</w:t>
      </w:r>
      <w:r>
        <w:rPr>
          <w:rFonts w:hint="eastAsia" w:ascii="宋体" w:hAnsi="宋体" w:eastAsia="宋体" w:cs="MingLiU"/>
          <w:kern w:val="0"/>
          <w:sz w:val="21"/>
          <w:szCs w:val="21"/>
          <w:lang w:val="en-US" w:eastAsia="zh-CN" w:bidi="ar"/>
        </w:rPr>
        <w:t>）</w:t>
      </w:r>
      <w:r>
        <w:rPr>
          <w:rFonts w:hint="eastAsia" w:ascii="宋体" w:hAnsi="宋体" w:cs="MingLiU"/>
          <w:kern w:val="0"/>
          <w:sz w:val="21"/>
          <w:szCs w:val="21"/>
          <w:lang w:val="en-US" w:eastAsia="zh-CN" w:bidi="ar"/>
        </w:rPr>
        <w:t>采购人</w:t>
      </w:r>
      <w:r>
        <w:rPr>
          <w:rFonts w:hint="eastAsia" w:ascii="宋体" w:hAnsi="宋体" w:eastAsia="宋体" w:cs="MingLiU"/>
          <w:kern w:val="0"/>
          <w:sz w:val="21"/>
          <w:szCs w:val="21"/>
          <w:lang w:val="en-US" w:eastAsia="zh-CN" w:bidi="ar"/>
        </w:rPr>
        <w:t>及其子公司、</w:t>
      </w:r>
      <w:r>
        <w:rPr>
          <w:rFonts w:hint="eastAsia" w:ascii="宋体" w:hAnsi="宋体" w:cs="MingLiU"/>
          <w:kern w:val="0"/>
          <w:sz w:val="21"/>
          <w:szCs w:val="21"/>
          <w:lang w:val="en-US" w:eastAsia="zh-CN" w:bidi="ar"/>
        </w:rPr>
        <w:t>采购人</w:t>
      </w:r>
      <w:r>
        <w:rPr>
          <w:rFonts w:hint="eastAsia" w:ascii="宋体" w:hAnsi="宋体" w:eastAsia="宋体" w:cs="MingLiU"/>
          <w:kern w:val="0"/>
          <w:sz w:val="21"/>
          <w:szCs w:val="21"/>
          <w:lang w:val="en-US" w:eastAsia="zh-CN" w:bidi="ar"/>
        </w:rPr>
        <w:t>的上级主管部门或者控股公司、</w:t>
      </w:r>
      <w:r>
        <w:rPr>
          <w:rFonts w:hint="eastAsia" w:ascii="宋体" w:hAnsi="宋体" w:cs="MingLiU"/>
          <w:kern w:val="0"/>
          <w:sz w:val="21"/>
          <w:szCs w:val="21"/>
          <w:lang w:val="en-US" w:eastAsia="zh-CN" w:bidi="ar"/>
        </w:rPr>
        <w:t>竞争性比选</w:t>
      </w:r>
      <w:r>
        <w:rPr>
          <w:rFonts w:hint="eastAsia" w:ascii="宋体" w:hAnsi="宋体" w:eastAsia="宋体" w:cs="MingLiU"/>
          <w:kern w:val="0"/>
          <w:sz w:val="21"/>
          <w:szCs w:val="21"/>
          <w:lang w:val="en-US" w:eastAsia="zh-CN" w:bidi="ar"/>
        </w:rPr>
        <w:t>代理机构的工作人员或者退休人员；</w:t>
      </w:r>
    </w:p>
    <w:p>
      <w:pPr>
        <w:keepNext w:val="0"/>
        <w:keepLines w:val="0"/>
        <w:widowControl w:val="0"/>
        <w:suppressLineNumbers w:val="0"/>
        <w:autoSpaceDE w:val="0"/>
        <w:autoSpaceDN w:val="0"/>
        <w:adjustRightInd w:val="0"/>
        <w:spacing w:before="0" w:beforeAutospacing="0" w:after="0" w:afterAutospacing="0" w:line="300" w:lineRule="exact"/>
        <w:ind w:left="0" w:right="0" w:firstLine="361" w:firstLineChars="172"/>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w:t>
      </w:r>
      <w:r>
        <w:rPr>
          <w:rFonts w:hint="eastAsia" w:ascii="宋体" w:hAnsi="宋体" w:cs="MingLiU"/>
          <w:kern w:val="0"/>
          <w:sz w:val="21"/>
          <w:szCs w:val="21"/>
          <w:lang w:val="en-US" w:eastAsia="zh-CN" w:bidi="ar"/>
        </w:rPr>
        <w:t>6</w:t>
      </w:r>
      <w:r>
        <w:rPr>
          <w:rFonts w:hint="eastAsia" w:ascii="宋体" w:hAnsi="宋体" w:eastAsia="宋体" w:cs="MingLiU"/>
          <w:kern w:val="0"/>
          <w:sz w:val="21"/>
          <w:szCs w:val="21"/>
          <w:lang w:val="en-US" w:eastAsia="zh-CN" w:bidi="ar"/>
        </w:rPr>
        <w:t>）近3年在</w:t>
      </w:r>
      <w:r>
        <w:rPr>
          <w:rFonts w:hint="eastAsia" w:ascii="宋体" w:hAnsi="宋体" w:cs="MingLiU"/>
          <w:kern w:val="0"/>
          <w:sz w:val="21"/>
          <w:szCs w:val="21"/>
          <w:lang w:val="en-US" w:eastAsia="zh-CN" w:bidi="ar"/>
        </w:rPr>
        <w:t>采购人</w:t>
      </w:r>
      <w:r>
        <w:rPr>
          <w:rFonts w:hint="eastAsia" w:ascii="宋体" w:hAnsi="宋体" w:eastAsia="宋体" w:cs="MingLiU"/>
          <w:kern w:val="0"/>
          <w:sz w:val="21"/>
          <w:szCs w:val="21"/>
          <w:lang w:val="en-US" w:eastAsia="zh-CN" w:bidi="ar"/>
        </w:rPr>
        <w:t>、</w:t>
      </w:r>
      <w:r>
        <w:rPr>
          <w:rFonts w:hint="eastAsia" w:ascii="宋体" w:hAnsi="宋体" w:cs="MingLiU"/>
          <w:kern w:val="0"/>
          <w:sz w:val="21"/>
          <w:szCs w:val="21"/>
          <w:lang w:val="en-US" w:eastAsia="zh-CN" w:bidi="ar"/>
        </w:rPr>
        <w:t>报价人</w:t>
      </w:r>
      <w:r>
        <w:rPr>
          <w:rFonts w:hint="eastAsia" w:ascii="宋体" w:hAnsi="宋体" w:eastAsia="宋体" w:cs="MingLiU"/>
          <w:kern w:val="0"/>
          <w:sz w:val="21"/>
          <w:szCs w:val="21"/>
          <w:lang w:val="en-US" w:eastAsia="zh-CN" w:bidi="ar"/>
        </w:rPr>
        <w:t>或</w:t>
      </w:r>
      <w:r>
        <w:rPr>
          <w:rFonts w:hint="eastAsia" w:ascii="宋体" w:hAnsi="宋体" w:cs="MingLiU"/>
          <w:kern w:val="0"/>
          <w:sz w:val="21"/>
          <w:szCs w:val="21"/>
          <w:lang w:val="en-US" w:eastAsia="zh-CN" w:bidi="ar"/>
        </w:rPr>
        <w:t>竞争性比选</w:t>
      </w:r>
      <w:r>
        <w:rPr>
          <w:rFonts w:hint="eastAsia" w:ascii="宋体" w:hAnsi="宋体" w:eastAsia="宋体" w:cs="MingLiU"/>
          <w:kern w:val="0"/>
          <w:sz w:val="21"/>
          <w:szCs w:val="21"/>
          <w:lang w:val="en-US" w:eastAsia="zh-CN" w:bidi="ar"/>
        </w:rPr>
        <w:t>代理机构工作过的人员。</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529" w:name="_Toc40780288"/>
      <w:bookmarkEnd w:id="529"/>
      <w:bookmarkStart w:id="530" w:name="_Toc4661704"/>
      <w:bookmarkEnd w:id="530"/>
      <w:bookmarkStart w:id="531" w:name="_Toc200513162"/>
      <w:bookmarkEnd w:id="531"/>
      <w:bookmarkStart w:id="532" w:name="_Toc40455306"/>
      <w:bookmarkEnd w:id="532"/>
      <w:bookmarkStart w:id="533" w:name="_Toc287607782"/>
      <w:bookmarkEnd w:id="533"/>
      <w:bookmarkStart w:id="534" w:name="_Toc4661462"/>
      <w:bookmarkEnd w:id="534"/>
      <w:bookmarkStart w:id="535" w:name="_Toc224103353"/>
      <w:bookmarkEnd w:id="535"/>
      <w:bookmarkStart w:id="536" w:name="_Toc277082588"/>
      <w:bookmarkEnd w:id="536"/>
      <w:bookmarkStart w:id="537" w:name="_Toc40455679"/>
      <w:bookmarkEnd w:id="537"/>
      <w:bookmarkStart w:id="538" w:name="_Toc4661940"/>
      <w:bookmarkEnd w:id="538"/>
      <w:bookmarkStart w:id="539" w:name="_Toc4662176"/>
      <w:bookmarkEnd w:id="539"/>
      <w:bookmarkStart w:id="540" w:name="_Toc3788"/>
      <w:r>
        <w:rPr>
          <w:rFonts w:hint="eastAsia" w:ascii="宋体" w:hAnsi="宋体" w:eastAsia="宋体" w:cs="Times New Roman"/>
          <w:b/>
          <w:kern w:val="2"/>
          <w:sz w:val="21"/>
          <w:szCs w:val="21"/>
        </w:rPr>
        <w:t xml:space="preserve">6.2  </w:t>
      </w:r>
      <w:bookmarkEnd w:id="540"/>
      <w:r>
        <w:rPr>
          <w:rFonts w:hint="eastAsia" w:ascii="宋体" w:hAnsi="宋体" w:eastAsia="宋体" w:cs="宋体"/>
          <w:b/>
          <w:kern w:val="2"/>
          <w:sz w:val="21"/>
          <w:szCs w:val="21"/>
        </w:rPr>
        <w:t>评标原则</w:t>
      </w:r>
    </w:p>
    <w:p>
      <w:pPr>
        <w:keepNext w:val="0"/>
        <w:keepLines w:val="0"/>
        <w:widowControl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MingLiU"/>
          <w:kern w:val="0"/>
          <w:sz w:val="21"/>
          <w:szCs w:val="21"/>
        </w:rPr>
      </w:pPr>
      <w:r>
        <w:rPr>
          <w:rFonts w:hint="eastAsia" w:ascii="宋体" w:hAnsi="宋体" w:eastAsia="宋体" w:cs="MingLiU"/>
          <w:kern w:val="0"/>
          <w:sz w:val="21"/>
          <w:szCs w:val="21"/>
          <w:lang w:val="en-US" w:eastAsia="zh-CN" w:bidi="ar"/>
        </w:rPr>
        <w:t xml:space="preserve">    </w:t>
      </w:r>
      <w:r>
        <w:rPr>
          <w:rFonts w:hint="eastAsia" w:ascii="宋体" w:hAnsi="宋体" w:eastAsia="宋体" w:cs="宋体"/>
          <w:kern w:val="0"/>
          <w:sz w:val="21"/>
          <w:szCs w:val="21"/>
          <w:lang w:val="en-US" w:eastAsia="zh-CN" w:bidi="ar"/>
        </w:rPr>
        <w:t>评标活动遵循公平、公正、科学和择优的原则。</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541" w:name="_Toc26101"/>
      <w:bookmarkEnd w:id="541"/>
      <w:bookmarkStart w:id="542" w:name="_Toc40780289"/>
      <w:bookmarkEnd w:id="542"/>
      <w:bookmarkStart w:id="543" w:name="_Toc4661705"/>
      <w:bookmarkEnd w:id="543"/>
      <w:bookmarkStart w:id="544" w:name="_Toc4661941"/>
      <w:bookmarkEnd w:id="544"/>
      <w:bookmarkStart w:id="545" w:name="_Toc40455680"/>
      <w:bookmarkEnd w:id="545"/>
      <w:bookmarkStart w:id="546" w:name="_Toc40455307"/>
      <w:bookmarkEnd w:id="546"/>
      <w:bookmarkStart w:id="547" w:name="_Toc224103354"/>
      <w:bookmarkEnd w:id="547"/>
      <w:bookmarkStart w:id="548" w:name="_Toc4661463"/>
      <w:bookmarkEnd w:id="548"/>
      <w:bookmarkStart w:id="549" w:name="_Toc200513163"/>
      <w:bookmarkEnd w:id="549"/>
      <w:bookmarkStart w:id="550" w:name="_Toc277082589"/>
      <w:bookmarkEnd w:id="550"/>
      <w:bookmarkStart w:id="551" w:name="_Toc287607783"/>
      <w:bookmarkEnd w:id="551"/>
      <w:bookmarkStart w:id="552" w:name="_Toc4662177"/>
      <w:r>
        <w:rPr>
          <w:rFonts w:hint="eastAsia" w:ascii="宋体" w:hAnsi="宋体" w:eastAsia="宋体" w:cs="Times New Roman"/>
          <w:b/>
          <w:kern w:val="2"/>
          <w:sz w:val="21"/>
          <w:szCs w:val="21"/>
        </w:rPr>
        <w:t xml:space="preserve">6.3  </w:t>
      </w:r>
      <w:bookmarkEnd w:id="552"/>
      <w:r>
        <w:rPr>
          <w:rFonts w:hint="eastAsia" w:ascii="宋体" w:hAnsi="宋体" w:eastAsia="宋体" w:cs="宋体"/>
          <w:b/>
          <w:kern w:val="2"/>
          <w:sz w:val="21"/>
          <w:szCs w:val="21"/>
        </w:rPr>
        <w:t>评标</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MingLiU"/>
          <w:kern w:val="0"/>
          <w:sz w:val="21"/>
          <w:szCs w:val="21"/>
          <w:lang w:val="en-US" w:eastAsia="zh-CN" w:bidi="ar"/>
        </w:rPr>
        <w:t>6.3.1评标委员会按照第三章“评标办法”规定的方法、评审因素、标准和程序对</w:t>
      </w:r>
      <w:r>
        <w:rPr>
          <w:rFonts w:hint="eastAsia" w:ascii="宋体" w:hAnsi="宋体" w:cs="MingLiU"/>
          <w:kern w:val="0"/>
          <w:sz w:val="21"/>
          <w:szCs w:val="21"/>
          <w:lang w:val="en-US" w:eastAsia="zh-CN" w:bidi="ar"/>
        </w:rPr>
        <w:t>比选响应文件</w:t>
      </w:r>
      <w:r>
        <w:rPr>
          <w:rFonts w:hint="eastAsia" w:ascii="宋体" w:hAnsi="宋体" w:eastAsia="宋体" w:cs="MingLiU"/>
          <w:kern w:val="0"/>
          <w:sz w:val="21"/>
          <w:szCs w:val="21"/>
          <w:lang w:val="en-US" w:eastAsia="zh-CN" w:bidi="ar"/>
        </w:rPr>
        <w:t>进行评审。第三章“评标办法”没有规定的方法、评审因素和标准，不得作为评标依据。</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MingLiU"/>
          <w:kern w:val="0"/>
          <w:sz w:val="21"/>
          <w:szCs w:val="21"/>
          <w:lang w:val="en-US" w:eastAsia="zh-CN" w:bidi="ar"/>
        </w:rPr>
        <w:t>6.3.2评标完成后，评标委员会应向</w:t>
      </w:r>
      <w:r>
        <w:rPr>
          <w:rFonts w:hint="eastAsia" w:ascii="宋体" w:hAnsi="宋体" w:cs="MingLiU"/>
          <w:kern w:val="0"/>
          <w:sz w:val="21"/>
          <w:szCs w:val="21"/>
          <w:lang w:val="en-US" w:eastAsia="zh-CN" w:bidi="ar"/>
        </w:rPr>
        <w:t>采购人</w:t>
      </w:r>
      <w:r>
        <w:rPr>
          <w:rFonts w:hint="eastAsia" w:ascii="宋体" w:hAnsi="宋体" w:eastAsia="宋体" w:cs="MingLiU"/>
          <w:kern w:val="0"/>
          <w:sz w:val="21"/>
          <w:szCs w:val="21"/>
          <w:lang w:val="en-US" w:eastAsia="zh-CN" w:bidi="ar"/>
        </w:rPr>
        <w:t>提交书面评标报告和中标候选人名单。评标委员会推荐中标候选人的人数见</w:t>
      </w:r>
      <w:r>
        <w:rPr>
          <w:rFonts w:hint="eastAsia" w:ascii="宋体" w:hAnsi="宋体" w:cs="MingLiU"/>
          <w:kern w:val="0"/>
          <w:sz w:val="21"/>
          <w:szCs w:val="21"/>
          <w:lang w:val="en-US" w:eastAsia="zh-CN" w:bidi="ar"/>
        </w:rPr>
        <w:t>报价人须知</w:t>
      </w:r>
      <w:r>
        <w:rPr>
          <w:rFonts w:hint="eastAsia" w:ascii="宋体" w:hAnsi="宋体" w:eastAsia="宋体" w:cs="MingLiU"/>
          <w:kern w:val="0"/>
          <w:sz w:val="21"/>
          <w:szCs w:val="21"/>
          <w:lang w:val="en-US" w:eastAsia="zh-CN" w:bidi="ar"/>
        </w:rPr>
        <w:t>前附表。</w:t>
      </w:r>
    </w:p>
    <w:p>
      <w:pPr>
        <w:pStyle w:val="4"/>
        <w:widowControl/>
        <w:spacing w:before="0" w:beforeAutospacing="0" w:after="0" w:afterAutospacing="0" w:line="300" w:lineRule="exact"/>
        <w:rPr>
          <w:rFonts w:hint="eastAsia" w:ascii="宋体" w:hAnsi="宋体" w:eastAsia="黑体" w:cs="Times New Roman"/>
          <w:b/>
          <w:kern w:val="0"/>
          <w:sz w:val="21"/>
          <w:szCs w:val="21"/>
        </w:rPr>
      </w:pPr>
      <w:bookmarkStart w:id="553" w:name="_Toc40455681"/>
      <w:bookmarkEnd w:id="553"/>
      <w:bookmarkStart w:id="554" w:name="_Toc4661706"/>
      <w:bookmarkEnd w:id="554"/>
      <w:bookmarkStart w:id="555" w:name="_Toc4661464"/>
      <w:bookmarkEnd w:id="555"/>
      <w:bookmarkStart w:id="556" w:name="_Toc13060"/>
      <w:bookmarkEnd w:id="556"/>
      <w:bookmarkStart w:id="557" w:name="_Toc4661942"/>
      <w:bookmarkEnd w:id="557"/>
      <w:bookmarkStart w:id="558" w:name="_Toc277082590"/>
      <w:bookmarkEnd w:id="558"/>
      <w:bookmarkStart w:id="559" w:name="_Toc2883"/>
      <w:bookmarkEnd w:id="559"/>
      <w:bookmarkStart w:id="560" w:name="_Toc4662178"/>
      <w:bookmarkEnd w:id="560"/>
      <w:bookmarkStart w:id="561" w:name="_Toc40455308"/>
      <w:bookmarkEnd w:id="561"/>
      <w:bookmarkStart w:id="562" w:name="_Toc20858"/>
      <w:bookmarkEnd w:id="562"/>
      <w:bookmarkStart w:id="563" w:name="_Toc224103355"/>
      <w:bookmarkEnd w:id="563"/>
      <w:bookmarkStart w:id="564" w:name="_Toc28253"/>
      <w:bookmarkEnd w:id="564"/>
      <w:bookmarkStart w:id="565" w:name="_Toc6853"/>
      <w:bookmarkEnd w:id="565"/>
      <w:bookmarkStart w:id="566" w:name="_Toc287607784"/>
      <w:bookmarkEnd w:id="566"/>
      <w:bookmarkStart w:id="567" w:name="_Toc200513164"/>
      <w:bookmarkEnd w:id="567"/>
      <w:bookmarkStart w:id="568" w:name="_Toc28602"/>
      <w:r>
        <w:rPr>
          <w:rFonts w:hint="eastAsia" w:ascii="宋体" w:hAnsi="宋体" w:eastAsia="黑体" w:cs="Times New Roman"/>
          <w:b/>
          <w:kern w:val="0"/>
          <w:sz w:val="21"/>
          <w:szCs w:val="21"/>
        </w:rPr>
        <w:t xml:space="preserve">7.  </w:t>
      </w:r>
      <w:bookmarkEnd w:id="568"/>
      <w:r>
        <w:rPr>
          <w:rFonts w:hint="eastAsia" w:ascii="宋体" w:hAnsi="宋体" w:eastAsia="宋体" w:cs="宋体"/>
          <w:b/>
          <w:kern w:val="2"/>
          <w:sz w:val="21"/>
          <w:szCs w:val="21"/>
        </w:rPr>
        <w:t>合同授予</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569" w:name="_Toc4661465"/>
      <w:bookmarkEnd w:id="569"/>
      <w:bookmarkStart w:id="570" w:name="_Toc287607785"/>
      <w:bookmarkEnd w:id="570"/>
      <w:bookmarkStart w:id="571" w:name="_Toc224103356"/>
      <w:bookmarkEnd w:id="571"/>
      <w:bookmarkStart w:id="572" w:name="_Toc40455309"/>
      <w:bookmarkEnd w:id="572"/>
      <w:bookmarkStart w:id="573" w:name="_Toc200513165"/>
      <w:bookmarkEnd w:id="573"/>
      <w:bookmarkStart w:id="574" w:name="_Toc40455682"/>
      <w:bookmarkEnd w:id="574"/>
      <w:bookmarkStart w:id="575" w:name="_Toc4661707"/>
      <w:bookmarkEnd w:id="575"/>
      <w:bookmarkStart w:id="576" w:name="_Toc4661943"/>
      <w:bookmarkEnd w:id="576"/>
      <w:bookmarkStart w:id="577" w:name="_Toc4662179"/>
      <w:bookmarkEnd w:id="577"/>
      <w:bookmarkStart w:id="578" w:name="_Toc277082591"/>
      <w:bookmarkEnd w:id="578"/>
      <w:bookmarkStart w:id="579" w:name="_Toc12458"/>
      <w:bookmarkEnd w:id="579"/>
      <w:bookmarkStart w:id="580" w:name="_Toc40780291"/>
      <w:r>
        <w:rPr>
          <w:rFonts w:hint="eastAsia" w:ascii="宋体" w:hAnsi="宋体" w:eastAsia="宋体" w:cs="Times New Roman"/>
          <w:b/>
          <w:kern w:val="2"/>
          <w:sz w:val="21"/>
          <w:szCs w:val="21"/>
        </w:rPr>
        <w:t xml:space="preserve">7.1  </w:t>
      </w:r>
      <w:bookmarkEnd w:id="580"/>
      <w:r>
        <w:rPr>
          <w:rFonts w:hint="eastAsia" w:ascii="宋体" w:hAnsi="宋体" w:eastAsia="宋体" w:cs="宋体"/>
          <w:b/>
          <w:kern w:val="2"/>
          <w:sz w:val="21"/>
          <w:szCs w:val="21"/>
        </w:rPr>
        <w:t>定标方式</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除</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前附表规定评标委员会直接确定中标人外，</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依据评标委员会推荐的中标候选人中的第一名综合得分者为中标人，评标委员会推荐中标候选人的人数见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581" w:name="_Toc4661944"/>
      <w:bookmarkEnd w:id="581"/>
      <w:bookmarkStart w:id="582" w:name="_Toc40780292"/>
      <w:bookmarkEnd w:id="582"/>
      <w:bookmarkStart w:id="583" w:name="_Toc4662180"/>
      <w:bookmarkEnd w:id="583"/>
      <w:bookmarkStart w:id="584" w:name="_Toc4661466"/>
      <w:bookmarkEnd w:id="584"/>
      <w:bookmarkStart w:id="585" w:name="_Toc200513166"/>
      <w:bookmarkEnd w:id="585"/>
      <w:bookmarkStart w:id="586" w:name="_Toc277082592"/>
      <w:bookmarkEnd w:id="586"/>
      <w:bookmarkStart w:id="587" w:name="_Toc4661708"/>
      <w:bookmarkEnd w:id="587"/>
      <w:bookmarkStart w:id="588" w:name="_Toc287607786"/>
      <w:bookmarkEnd w:id="588"/>
      <w:bookmarkStart w:id="589" w:name="_Toc40455310"/>
      <w:bookmarkEnd w:id="589"/>
      <w:bookmarkStart w:id="590" w:name="_Toc40455683"/>
      <w:bookmarkEnd w:id="590"/>
      <w:bookmarkStart w:id="591" w:name="_Toc32622"/>
      <w:bookmarkEnd w:id="591"/>
      <w:bookmarkStart w:id="592" w:name="_Toc224103357"/>
      <w:r>
        <w:rPr>
          <w:rFonts w:hint="eastAsia" w:ascii="宋体" w:hAnsi="宋体" w:eastAsia="宋体" w:cs="Times New Roman"/>
          <w:b/>
          <w:kern w:val="2"/>
          <w:sz w:val="21"/>
          <w:szCs w:val="21"/>
        </w:rPr>
        <w:t xml:space="preserve">7.2  </w:t>
      </w:r>
      <w:bookmarkEnd w:id="592"/>
      <w:r>
        <w:rPr>
          <w:rFonts w:hint="eastAsia" w:ascii="宋体" w:hAnsi="宋体" w:eastAsia="宋体" w:cs="宋体"/>
          <w:b/>
          <w:kern w:val="2"/>
          <w:sz w:val="21"/>
          <w:szCs w:val="21"/>
        </w:rPr>
        <w:t>中标通知</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在本章第</w:t>
      </w:r>
      <w:r>
        <w:rPr>
          <w:rFonts w:hint="eastAsia" w:ascii="宋体" w:hAnsi="宋体" w:eastAsia="宋体" w:cs="Calibri"/>
          <w:kern w:val="0"/>
          <w:sz w:val="21"/>
          <w:szCs w:val="21"/>
          <w:lang w:val="en-US" w:eastAsia="zh-CN" w:bidi="ar"/>
        </w:rPr>
        <w:t xml:space="preserve"> 3.3 </w:t>
      </w:r>
      <w:r>
        <w:rPr>
          <w:rFonts w:hint="eastAsia" w:ascii="宋体" w:hAnsi="宋体" w:eastAsia="宋体" w:cs="宋体"/>
          <w:kern w:val="0"/>
          <w:sz w:val="21"/>
          <w:szCs w:val="21"/>
          <w:lang w:val="en-US" w:eastAsia="zh-CN" w:bidi="ar"/>
        </w:rPr>
        <w:t>款规定的投标有效期内，</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以书面形式向中标人发出中标通知书，同时将中标结果通知未中标的</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593" w:name="_Toc224103358"/>
      <w:bookmarkEnd w:id="593"/>
      <w:bookmarkStart w:id="594" w:name="_Toc40780293"/>
      <w:bookmarkEnd w:id="594"/>
      <w:bookmarkStart w:id="595" w:name="_Toc40455311"/>
      <w:bookmarkEnd w:id="595"/>
      <w:bookmarkStart w:id="596" w:name="_Toc277082593"/>
      <w:bookmarkEnd w:id="596"/>
      <w:bookmarkStart w:id="597" w:name="_Toc4661467"/>
      <w:bookmarkEnd w:id="597"/>
      <w:bookmarkStart w:id="598" w:name="_Toc4661709"/>
      <w:bookmarkEnd w:id="598"/>
      <w:bookmarkStart w:id="599" w:name="_Toc6509"/>
      <w:bookmarkEnd w:id="599"/>
      <w:bookmarkStart w:id="600" w:name="_Toc287607787"/>
      <w:bookmarkEnd w:id="600"/>
      <w:bookmarkStart w:id="601" w:name="_Toc4661945"/>
      <w:bookmarkEnd w:id="601"/>
      <w:bookmarkStart w:id="602" w:name="_Toc200513167"/>
      <w:bookmarkEnd w:id="602"/>
      <w:bookmarkStart w:id="603" w:name="_Toc40455684"/>
      <w:bookmarkEnd w:id="603"/>
      <w:bookmarkStart w:id="604" w:name="_Toc4662181"/>
      <w:r>
        <w:rPr>
          <w:rFonts w:hint="eastAsia" w:ascii="宋体" w:hAnsi="宋体" w:eastAsia="宋体" w:cs="Times New Roman"/>
          <w:b/>
          <w:kern w:val="2"/>
          <w:sz w:val="21"/>
          <w:szCs w:val="21"/>
        </w:rPr>
        <w:t xml:space="preserve">7.3  </w:t>
      </w:r>
      <w:bookmarkEnd w:id="604"/>
      <w:r>
        <w:rPr>
          <w:rFonts w:hint="eastAsia" w:ascii="宋体" w:hAnsi="宋体" w:eastAsia="宋体" w:cs="宋体"/>
          <w:b/>
          <w:kern w:val="2"/>
          <w:sz w:val="21"/>
          <w:szCs w:val="21"/>
        </w:rPr>
        <w:t>履约担保</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7.3.1  </w:t>
      </w:r>
      <w:r>
        <w:rPr>
          <w:rFonts w:hint="eastAsia" w:ascii="宋体" w:hAnsi="宋体" w:eastAsia="宋体" w:cs="宋体"/>
          <w:kern w:val="0"/>
          <w:sz w:val="21"/>
          <w:szCs w:val="21"/>
          <w:lang w:val="en-US" w:eastAsia="zh-CN" w:bidi="ar"/>
        </w:rPr>
        <w:t>在签订合同前，中标人应按</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前附表规定的金额、担保形式和</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文件</w:t>
      </w:r>
      <w:r>
        <w:rPr>
          <w:rFonts w:hint="eastAsia" w:ascii="宋体" w:hAnsi="宋体" w:eastAsia="宋体" w:cs="Calibri"/>
          <w:kern w:val="0"/>
          <w:sz w:val="21"/>
          <w:szCs w:val="21"/>
          <w:lang w:val="en-US" w:eastAsia="zh-CN" w:bidi="ar"/>
        </w:rPr>
        <w:t xml:space="preserve"> </w:t>
      </w:r>
      <w:r>
        <w:rPr>
          <w:rFonts w:hint="eastAsia" w:ascii="宋体" w:hAnsi="宋体" w:eastAsia="宋体" w:cs="宋体"/>
          <w:kern w:val="0"/>
          <w:sz w:val="21"/>
          <w:szCs w:val="21"/>
          <w:lang w:val="en-US" w:eastAsia="zh-CN" w:bidi="ar"/>
        </w:rPr>
        <w:t>第四章</w:t>
      </w:r>
      <w:r>
        <w:rPr>
          <w:rFonts w:hint="eastAsia" w:ascii="宋体" w:hAnsi="宋体" w:eastAsia="宋体" w:cs="MingLiU"/>
          <w:kern w:val="0"/>
          <w:sz w:val="21"/>
          <w:szCs w:val="21"/>
          <w:lang w:val="en-US" w:eastAsia="zh-CN" w:bidi="ar"/>
        </w:rPr>
        <w:t>“合同条款及格式”规定的履约担保格式向</w:t>
      </w:r>
      <w:r>
        <w:rPr>
          <w:rFonts w:hint="eastAsia" w:ascii="宋体" w:hAnsi="宋体" w:cs="MingLiU"/>
          <w:kern w:val="0"/>
          <w:sz w:val="21"/>
          <w:szCs w:val="21"/>
          <w:lang w:val="en-US" w:eastAsia="zh-CN" w:bidi="ar"/>
        </w:rPr>
        <w:t>采购人</w:t>
      </w:r>
      <w:r>
        <w:rPr>
          <w:rFonts w:hint="eastAsia" w:ascii="宋体" w:hAnsi="宋体" w:eastAsia="宋体" w:cs="MingLiU"/>
          <w:kern w:val="0"/>
          <w:sz w:val="21"/>
          <w:szCs w:val="21"/>
          <w:lang w:val="en-US" w:eastAsia="zh-CN" w:bidi="ar"/>
        </w:rPr>
        <w:t>提交履约担保。联合体中标的，其履约担保由牵头人递交，并应符合</w:t>
      </w:r>
      <w:r>
        <w:rPr>
          <w:rFonts w:hint="eastAsia" w:ascii="宋体" w:hAnsi="宋体" w:cs="MingLiU"/>
          <w:kern w:val="0"/>
          <w:sz w:val="21"/>
          <w:szCs w:val="21"/>
          <w:lang w:val="en-US" w:eastAsia="zh-CN" w:bidi="ar"/>
        </w:rPr>
        <w:t>报价人须知</w:t>
      </w:r>
      <w:r>
        <w:rPr>
          <w:rFonts w:hint="eastAsia" w:ascii="宋体" w:hAnsi="宋体" w:eastAsia="宋体" w:cs="MingLiU"/>
          <w:kern w:val="0"/>
          <w:sz w:val="21"/>
          <w:szCs w:val="21"/>
          <w:lang w:val="en-US" w:eastAsia="zh-CN" w:bidi="ar"/>
        </w:rPr>
        <w:t>前附表规定的金额、担保形式</w:t>
      </w:r>
      <w:r>
        <w:rPr>
          <w:rFonts w:hint="eastAsia" w:ascii="宋体" w:hAnsi="宋体" w:cs="MingLiU"/>
          <w:kern w:val="0"/>
          <w:sz w:val="21"/>
          <w:szCs w:val="21"/>
          <w:lang w:val="en-US" w:eastAsia="zh-CN" w:bidi="ar"/>
        </w:rPr>
        <w:t>等缴纳履约保证金</w:t>
      </w:r>
      <w:r>
        <w:rPr>
          <w:rFonts w:hint="eastAsia" w:ascii="宋体" w:hAnsi="宋体" w:eastAsia="宋体" w:cs="MingLiU"/>
          <w:kern w:val="0"/>
          <w:sz w:val="21"/>
          <w:szCs w:val="21"/>
          <w:lang w:val="en-US" w:eastAsia="zh-CN" w:bidi="ar"/>
        </w:rPr>
        <w:t>。</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7.3.2  </w:t>
      </w:r>
      <w:r>
        <w:rPr>
          <w:rFonts w:hint="eastAsia" w:ascii="宋体" w:hAnsi="宋体" w:eastAsia="宋体" w:cs="宋体"/>
          <w:kern w:val="0"/>
          <w:sz w:val="21"/>
          <w:szCs w:val="21"/>
          <w:lang w:val="en-US" w:eastAsia="zh-CN" w:bidi="ar"/>
        </w:rPr>
        <w:t>中标人不能按本章第</w:t>
      </w:r>
      <w:r>
        <w:rPr>
          <w:rFonts w:hint="eastAsia" w:ascii="宋体" w:hAnsi="宋体" w:eastAsia="宋体" w:cs="Calibri"/>
          <w:kern w:val="0"/>
          <w:sz w:val="21"/>
          <w:szCs w:val="21"/>
          <w:lang w:val="en-US" w:eastAsia="zh-CN" w:bidi="ar"/>
        </w:rPr>
        <w:t xml:space="preserve"> 7.3.1 </w:t>
      </w:r>
      <w:r>
        <w:rPr>
          <w:rFonts w:hint="eastAsia" w:ascii="宋体" w:hAnsi="宋体" w:eastAsia="宋体" w:cs="宋体"/>
          <w:kern w:val="0"/>
          <w:sz w:val="21"/>
          <w:szCs w:val="21"/>
          <w:lang w:val="en-US" w:eastAsia="zh-CN" w:bidi="ar"/>
        </w:rPr>
        <w:t>项要求提交履约担保的，视为放弃中标，其投标保证金不予退还，给</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造成的损失超过投标保证金数额的，中标人还应当对超过部分予以赔偿。</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605" w:name="_Toc40780294"/>
      <w:bookmarkEnd w:id="605"/>
      <w:bookmarkStart w:id="606" w:name="_Toc4661710"/>
      <w:bookmarkEnd w:id="606"/>
      <w:bookmarkStart w:id="607" w:name="_Toc277082594"/>
      <w:bookmarkEnd w:id="607"/>
      <w:bookmarkStart w:id="608" w:name="_Toc40455685"/>
      <w:bookmarkEnd w:id="608"/>
      <w:bookmarkStart w:id="609" w:name="_Toc4662182"/>
      <w:bookmarkEnd w:id="609"/>
      <w:bookmarkStart w:id="610" w:name="_Toc224103359"/>
      <w:bookmarkEnd w:id="610"/>
      <w:bookmarkStart w:id="611" w:name="_Toc4661946"/>
      <w:bookmarkEnd w:id="611"/>
      <w:bookmarkStart w:id="612" w:name="_Toc12031"/>
      <w:bookmarkEnd w:id="612"/>
      <w:bookmarkStart w:id="613" w:name="_Toc4661468"/>
      <w:bookmarkEnd w:id="613"/>
      <w:bookmarkStart w:id="614" w:name="_Toc200513168"/>
      <w:bookmarkEnd w:id="614"/>
      <w:bookmarkStart w:id="615" w:name="_Toc40455312"/>
      <w:bookmarkEnd w:id="615"/>
      <w:bookmarkStart w:id="616" w:name="_Toc287607788"/>
      <w:r>
        <w:rPr>
          <w:rFonts w:hint="eastAsia" w:ascii="宋体" w:hAnsi="宋体" w:eastAsia="宋体" w:cs="Times New Roman"/>
          <w:b/>
          <w:kern w:val="2"/>
          <w:sz w:val="21"/>
          <w:szCs w:val="21"/>
        </w:rPr>
        <w:t xml:space="preserve">7.4  </w:t>
      </w:r>
      <w:bookmarkEnd w:id="616"/>
      <w:r>
        <w:rPr>
          <w:rFonts w:hint="eastAsia" w:ascii="宋体" w:hAnsi="宋体" w:eastAsia="宋体" w:cs="宋体"/>
          <w:b/>
          <w:kern w:val="2"/>
          <w:sz w:val="21"/>
          <w:szCs w:val="21"/>
        </w:rPr>
        <w:t>签订合同</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7.4.1 </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和中标人应当自中标通知书发出之日起</w:t>
      </w:r>
      <w:r>
        <w:rPr>
          <w:rFonts w:hint="eastAsia" w:ascii="宋体" w:hAnsi="宋体" w:eastAsia="宋体" w:cs="Calibri"/>
          <w:kern w:val="0"/>
          <w:sz w:val="21"/>
          <w:szCs w:val="21"/>
          <w:lang w:val="en-US" w:eastAsia="zh-CN" w:bidi="ar"/>
        </w:rPr>
        <w:t xml:space="preserve"> 30 </w:t>
      </w:r>
      <w:r>
        <w:rPr>
          <w:rFonts w:hint="eastAsia" w:ascii="宋体" w:hAnsi="宋体" w:eastAsia="宋体" w:cs="宋体"/>
          <w:kern w:val="0"/>
          <w:sz w:val="21"/>
          <w:szCs w:val="21"/>
          <w:lang w:val="en-US" w:eastAsia="zh-CN" w:bidi="ar"/>
        </w:rPr>
        <w:t>天内，根据</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文件和中标人的</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订立书面合同。中标人无正当理由拒签合同的，</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取消其中标资格，其投标保证金不予退还；给</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造成的损失超过投标保证金数额的，中标人还应当对超过部分予以赔偿。</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Calibri"/>
          <w:kern w:val="0"/>
          <w:sz w:val="21"/>
          <w:szCs w:val="21"/>
          <w:lang w:val="en-US" w:eastAsia="zh-CN" w:bidi="ar"/>
        </w:rPr>
        <w:t xml:space="preserve">7.4.2  </w:t>
      </w:r>
      <w:r>
        <w:rPr>
          <w:rFonts w:hint="eastAsia" w:ascii="宋体" w:hAnsi="宋体" w:eastAsia="宋体" w:cs="宋体"/>
          <w:kern w:val="0"/>
          <w:sz w:val="21"/>
          <w:szCs w:val="21"/>
          <w:lang w:val="en-US" w:eastAsia="zh-CN" w:bidi="ar"/>
        </w:rPr>
        <w:t>发出中标通知书后，</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无正当理由拒签合同的，</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向中标人退还投标保证金；给中标人造成损失的，还应当赔偿损失。</w:t>
      </w:r>
    </w:p>
    <w:p>
      <w:pPr>
        <w:keepNext w:val="0"/>
        <w:keepLines w:val="0"/>
        <w:widowControl w:val="0"/>
        <w:suppressLineNumbers w:val="0"/>
        <w:autoSpaceDE w:val="0"/>
        <w:autoSpaceDN w:val="0"/>
        <w:adjustRightInd w:val="0"/>
        <w:spacing w:before="0" w:beforeAutospacing="0" w:after="0" w:afterAutospacing="0" w:line="300" w:lineRule="exact"/>
        <w:ind w:left="0" w:right="0"/>
        <w:jc w:val="left"/>
        <w:rPr>
          <w:rFonts w:hint="eastAsia" w:ascii="宋体" w:hAnsi="宋体" w:eastAsia="宋体" w:cs="Times New Roman"/>
          <w:b/>
          <w:kern w:val="2"/>
          <w:sz w:val="21"/>
          <w:szCs w:val="21"/>
        </w:rPr>
      </w:pPr>
      <w:bookmarkStart w:id="617" w:name="_Toc40455313"/>
      <w:bookmarkEnd w:id="617"/>
      <w:bookmarkStart w:id="618" w:name="_Toc40455686"/>
      <w:bookmarkEnd w:id="618"/>
      <w:bookmarkStart w:id="619" w:name="_Toc277082595"/>
      <w:bookmarkEnd w:id="619"/>
      <w:bookmarkStart w:id="620" w:name="_Toc8265"/>
      <w:bookmarkEnd w:id="620"/>
      <w:bookmarkStart w:id="621" w:name="_Toc224103360"/>
      <w:bookmarkEnd w:id="621"/>
      <w:bookmarkStart w:id="622" w:name="_Toc4661711"/>
      <w:bookmarkEnd w:id="622"/>
      <w:bookmarkStart w:id="623" w:name="_Toc4661469"/>
      <w:bookmarkEnd w:id="623"/>
      <w:bookmarkStart w:id="624" w:name="_Toc200513169"/>
      <w:bookmarkEnd w:id="624"/>
      <w:bookmarkStart w:id="625" w:name="_Toc4662183"/>
      <w:bookmarkEnd w:id="625"/>
      <w:bookmarkStart w:id="626" w:name="_Toc287607789"/>
      <w:bookmarkEnd w:id="626"/>
      <w:bookmarkStart w:id="627" w:name="_Toc4661947"/>
      <w:bookmarkEnd w:id="627"/>
      <w:bookmarkStart w:id="628" w:name="_Toc14976"/>
      <w:r>
        <w:rPr>
          <w:rFonts w:hint="eastAsia" w:ascii="宋体" w:hAnsi="宋体" w:eastAsia="宋体" w:cs="Times New Roman"/>
          <w:b/>
          <w:kern w:val="2"/>
          <w:sz w:val="21"/>
          <w:szCs w:val="21"/>
          <w:lang w:val="en-US" w:eastAsia="zh-CN" w:bidi="ar"/>
        </w:rPr>
        <w:t xml:space="preserve">8.  </w:t>
      </w:r>
      <w:bookmarkEnd w:id="628"/>
      <w:bookmarkStart w:id="629" w:name="_Toc4661472"/>
      <w:bookmarkEnd w:id="629"/>
      <w:bookmarkStart w:id="630" w:name="_Toc31835"/>
      <w:bookmarkEnd w:id="630"/>
      <w:bookmarkStart w:id="631" w:name="_Toc40455689"/>
      <w:bookmarkEnd w:id="631"/>
      <w:bookmarkStart w:id="632" w:name="_Toc4661950"/>
      <w:bookmarkEnd w:id="632"/>
      <w:bookmarkStart w:id="633" w:name="_Toc224103363"/>
      <w:bookmarkEnd w:id="633"/>
      <w:bookmarkStart w:id="634" w:name="_Toc40455316"/>
      <w:bookmarkEnd w:id="634"/>
      <w:bookmarkStart w:id="635" w:name="_Toc277082598"/>
      <w:bookmarkEnd w:id="635"/>
      <w:bookmarkStart w:id="636" w:name="_Toc4662186"/>
      <w:bookmarkEnd w:id="636"/>
      <w:bookmarkStart w:id="637" w:name="_Toc287607792"/>
      <w:bookmarkEnd w:id="637"/>
      <w:bookmarkStart w:id="638" w:name="_Toc200513172"/>
      <w:bookmarkEnd w:id="638"/>
      <w:bookmarkStart w:id="639" w:name="_Toc14831"/>
      <w:bookmarkEnd w:id="639"/>
      <w:bookmarkStart w:id="640" w:name="_Toc4661714"/>
      <w:bookmarkEnd w:id="640"/>
      <w:r>
        <w:rPr>
          <w:rFonts w:hint="eastAsia" w:ascii="宋体" w:hAnsi="宋体" w:eastAsia="宋体" w:cs="Times New Roman"/>
          <w:b/>
          <w:kern w:val="2"/>
          <w:sz w:val="21"/>
          <w:szCs w:val="21"/>
          <w:lang w:val="en-US" w:eastAsia="zh-CN" w:bidi="ar"/>
        </w:rPr>
        <w:t xml:space="preserve"> </w:t>
      </w:r>
      <w:r>
        <w:rPr>
          <w:rFonts w:hint="eastAsia" w:ascii="宋体" w:hAnsi="宋体" w:eastAsia="宋体" w:cs="宋体"/>
          <w:b/>
          <w:kern w:val="2"/>
          <w:sz w:val="21"/>
          <w:szCs w:val="21"/>
          <w:lang w:val="en-US" w:eastAsia="zh-CN" w:bidi="ar"/>
        </w:rPr>
        <w:t>纪律和监督</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641" w:name="_Toc40780299"/>
      <w:bookmarkEnd w:id="641"/>
      <w:bookmarkStart w:id="642" w:name="_Toc287607793"/>
      <w:bookmarkEnd w:id="642"/>
      <w:bookmarkStart w:id="643" w:name="_Toc4661715"/>
      <w:bookmarkEnd w:id="643"/>
      <w:bookmarkStart w:id="644" w:name="_Toc8515"/>
      <w:bookmarkEnd w:id="644"/>
      <w:bookmarkStart w:id="645" w:name="_Toc277082599"/>
      <w:bookmarkEnd w:id="645"/>
      <w:bookmarkStart w:id="646" w:name="_Toc4661473"/>
      <w:bookmarkEnd w:id="646"/>
      <w:bookmarkStart w:id="647" w:name="_Toc40455690"/>
      <w:bookmarkEnd w:id="647"/>
      <w:bookmarkStart w:id="648" w:name="_Toc40455317"/>
      <w:bookmarkEnd w:id="648"/>
      <w:bookmarkStart w:id="649" w:name="_Toc200513173"/>
      <w:bookmarkEnd w:id="649"/>
      <w:bookmarkStart w:id="650" w:name="_Toc224103364"/>
      <w:bookmarkEnd w:id="650"/>
      <w:bookmarkStart w:id="651" w:name="_Toc4662187"/>
      <w:bookmarkEnd w:id="651"/>
      <w:bookmarkStart w:id="652" w:name="_Toc4661951"/>
      <w:r>
        <w:rPr>
          <w:rFonts w:hint="eastAsia" w:ascii="宋体" w:hAnsi="宋体" w:eastAsia="宋体" w:cs="Times New Roman"/>
          <w:b/>
          <w:kern w:val="2"/>
          <w:sz w:val="21"/>
          <w:szCs w:val="21"/>
        </w:rPr>
        <w:t>8</w:t>
      </w:r>
      <w:bookmarkEnd w:id="652"/>
      <w:r>
        <w:rPr>
          <w:rFonts w:hint="eastAsia" w:ascii="宋体" w:hAnsi="宋体" w:eastAsia="宋体" w:cs="Times New Roman"/>
          <w:b/>
          <w:kern w:val="2"/>
          <w:sz w:val="21"/>
          <w:szCs w:val="21"/>
        </w:rPr>
        <w:t xml:space="preserve">.1  </w:t>
      </w:r>
      <w:r>
        <w:rPr>
          <w:rFonts w:hint="eastAsia" w:ascii="宋体" w:hAnsi="宋体" w:eastAsia="宋体" w:cs="宋体"/>
          <w:b/>
          <w:kern w:val="2"/>
          <w:sz w:val="21"/>
          <w:szCs w:val="21"/>
        </w:rPr>
        <w:t>对</w:t>
      </w:r>
      <w:r>
        <w:rPr>
          <w:rFonts w:hint="eastAsia" w:ascii="宋体" w:hAnsi="宋体" w:cs="宋体"/>
          <w:b/>
          <w:kern w:val="2"/>
          <w:sz w:val="21"/>
          <w:szCs w:val="21"/>
          <w:lang w:eastAsia="zh-CN"/>
        </w:rPr>
        <w:t>采购人</w:t>
      </w:r>
      <w:r>
        <w:rPr>
          <w:rFonts w:hint="eastAsia" w:ascii="宋体" w:hAnsi="宋体" w:eastAsia="宋体" w:cs="宋体"/>
          <w:b/>
          <w:kern w:val="2"/>
          <w:sz w:val="21"/>
          <w:szCs w:val="21"/>
        </w:rPr>
        <w:t>的纪律要求</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不得泄漏</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投标活动中应当保密的情况和资料，不得与</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串通损害国家利益、社会公共利益或者他人合法权益，</w:t>
      </w:r>
      <w:r>
        <w:rPr>
          <w:rFonts w:hint="eastAsia" w:ascii="宋体" w:hAnsi="宋体" w:eastAsia="宋体" w:cs="宋体"/>
          <w:kern w:val="2"/>
          <w:sz w:val="21"/>
          <w:szCs w:val="21"/>
          <w:lang w:val="en-US" w:eastAsia="zh-CN" w:bidi="ar"/>
        </w:rPr>
        <w:t>禁止</w:t>
      </w:r>
      <w:r>
        <w:rPr>
          <w:rFonts w:hint="eastAsia" w:ascii="宋体" w:hAnsi="宋体" w:cs="宋体"/>
          <w:kern w:val="2"/>
          <w:sz w:val="21"/>
          <w:szCs w:val="21"/>
          <w:lang w:val="en-US" w:eastAsia="zh-CN" w:bidi="ar"/>
        </w:rPr>
        <w:t>采购人</w:t>
      </w:r>
      <w:r>
        <w:rPr>
          <w:rFonts w:hint="eastAsia" w:ascii="宋体" w:hAnsi="宋体" w:eastAsia="宋体" w:cs="宋体"/>
          <w:kern w:val="2"/>
          <w:sz w:val="21"/>
          <w:szCs w:val="21"/>
          <w:lang w:val="en-US" w:eastAsia="zh-CN" w:bidi="ar"/>
        </w:rPr>
        <w:t>与</w:t>
      </w:r>
      <w:r>
        <w:rPr>
          <w:rFonts w:hint="eastAsia" w:ascii="宋体" w:hAnsi="宋体" w:cs="宋体"/>
          <w:kern w:val="2"/>
          <w:sz w:val="21"/>
          <w:szCs w:val="21"/>
          <w:lang w:val="en-US" w:eastAsia="zh-CN" w:bidi="ar"/>
        </w:rPr>
        <w:t>报价人</w:t>
      </w:r>
      <w:r>
        <w:rPr>
          <w:rFonts w:hint="eastAsia" w:ascii="宋体" w:hAnsi="宋体" w:eastAsia="宋体" w:cs="宋体"/>
          <w:kern w:val="2"/>
          <w:sz w:val="21"/>
          <w:szCs w:val="21"/>
          <w:lang w:val="en-US" w:eastAsia="zh-CN" w:bidi="ar"/>
        </w:rPr>
        <w:t>串通投标。</w:t>
      </w:r>
      <w:r>
        <w:rPr>
          <w:rFonts w:hint="eastAsia" w:ascii="宋体" w:hAnsi="宋体" w:eastAsia="宋体" w:cs="Calibri"/>
          <w:kern w:val="2"/>
          <w:sz w:val="21"/>
          <w:szCs w:val="21"/>
          <w:lang w:val="en-US" w:eastAsia="zh-CN" w:bidi="ar"/>
        </w:rPr>
        <w:br w:type="textWrapping"/>
      </w:r>
      <w:r>
        <w:rPr>
          <w:rFonts w:hint="eastAsia" w:ascii="宋体" w:hAnsi="宋体" w:eastAsia="宋体" w:cs="Calibri"/>
          <w:kern w:val="2"/>
          <w:sz w:val="21"/>
          <w:szCs w:val="21"/>
          <w:lang w:val="en-US" w:eastAsia="zh-CN" w:bidi="ar"/>
        </w:rPr>
        <w:t xml:space="preserve">   有下列情形之一的，属于</w:t>
      </w:r>
      <w:r>
        <w:rPr>
          <w:rFonts w:hint="eastAsia" w:ascii="宋体" w:hAnsi="宋体" w:cs="Calibri"/>
          <w:kern w:val="2"/>
          <w:sz w:val="21"/>
          <w:szCs w:val="21"/>
          <w:lang w:val="en-US" w:eastAsia="zh-CN" w:bidi="ar"/>
        </w:rPr>
        <w:t>采购人</w:t>
      </w:r>
      <w:r>
        <w:rPr>
          <w:rFonts w:hint="eastAsia" w:ascii="宋体" w:hAnsi="宋体" w:eastAsia="宋体" w:cs="Calibri"/>
          <w:kern w:val="2"/>
          <w:sz w:val="21"/>
          <w:szCs w:val="21"/>
          <w:lang w:val="en-US" w:eastAsia="zh-CN" w:bidi="ar"/>
        </w:rPr>
        <w:t>与</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串通投标：</w:t>
      </w:r>
      <w:r>
        <w:rPr>
          <w:rFonts w:hint="eastAsia" w:ascii="宋体" w:hAnsi="宋体" w:eastAsia="宋体" w:cs="Calibri"/>
          <w:kern w:val="2"/>
          <w:sz w:val="21"/>
          <w:szCs w:val="21"/>
          <w:lang w:val="en-US" w:eastAsia="zh-CN" w:bidi="ar"/>
        </w:rPr>
        <w:br w:type="textWrapping"/>
      </w:r>
      <w:r>
        <w:rPr>
          <w:rFonts w:hint="eastAsia" w:ascii="宋体" w:hAnsi="宋体" w:eastAsia="宋体" w:cs="Calibri"/>
          <w:kern w:val="2"/>
          <w:sz w:val="21"/>
          <w:szCs w:val="21"/>
          <w:lang w:val="en-US" w:eastAsia="zh-CN" w:bidi="ar"/>
        </w:rPr>
        <w:t xml:space="preserve">  （1）</w:t>
      </w:r>
      <w:r>
        <w:rPr>
          <w:rFonts w:hint="eastAsia" w:ascii="宋体" w:hAnsi="宋体" w:cs="Calibri"/>
          <w:kern w:val="2"/>
          <w:sz w:val="21"/>
          <w:szCs w:val="21"/>
          <w:lang w:val="en-US" w:eastAsia="zh-CN" w:bidi="ar"/>
        </w:rPr>
        <w:t>采购人</w:t>
      </w:r>
      <w:r>
        <w:rPr>
          <w:rFonts w:hint="eastAsia" w:ascii="宋体" w:hAnsi="宋体" w:eastAsia="宋体" w:cs="Calibri"/>
          <w:kern w:val="2"/>
          <w:sz w:val="21"/>
          <w:szCs w:val="21"/>
          <w:lang w:val="en-US" w:eastAsia="zh-CN" w:bidi="ar"/>
        </w:rPr>
        <w:t>在开标前开启</w:t>
      </w:r>
      <w:r>
        <w:rPr>
          <w:rFonts w:hint="eastAsia" w:ascii="宋体" w:hAnsi="宋体" w:cs="Calibri"/>
          <w:kern w:val="2"/>
          <w:sz w:val="21"/>
          <w:szCs w:val="21"/>
          <w:lang w:val="en-US" w:eastAsia="zh-CN" w:bidi="ar"/>
        </w:rPr>
        <w:t>比选响应文件</w:t>
      </w:r>
      <w:r>
        <w:rPr>
          <w:rFonts w:hint="eastAsia" w:ascii="宋体" w:hAnsi="宋体" w:eastAsia="宋体" w:cs="Calibri"/>
          <w:kern w:val="2"/>
          <w:sz w:val="21"/>
          <w:szCs w:val="21"/>
          <w:lang w:val="en-US" w:eastAsia="zh-CN" w:bidi="ar"/>
        </w:rPr>
        <w:t>并将有关信息泄露给其他</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w:t>
      </w:r>
      <w:r>
        <w:rPr>
          <w:rFonts w:hint="eastAsia" w:ascii="宋体" w:hAnsi="宋体" w:eastAsia="宋体" w:cs="Calibri"/>
          <w:kern w:val="2"/>
          <w:sz w:val="21"/>
          <w:szCs w:val="21"/>
          <w:lang w:val="en-US" w:eastAsia="zh-CN" w:bidi="ar"/>
        </w:rPr>
        <w:br w:type="textWrapping"/>
      </w:r>
      <w:r>
        <w:rPr>
          <w:rFonts w:hint="eastAsia" w:ascii="宋体" w:hAnsi="宋体" w:eastAsia="宋体" w:cs="Calibri"/>
          <w:kern w:val="2"/>
          <w:sz w:val="21"/>
          <w:szCs w:val="21"/>
          <w:lang w:val="en-US" w:eastAsia="zh-CN" w:bidi="ar"/>
        </w:rPr>
        <w:t xml:space="preserve">  （2）</w:t>
      </w:r>
      <w:r>
        <w:rPr>
          <w:rFonts w:hint="eastAsia" w:ascii="宋体" w:hAnsi="宋体" w:cs="Calibri"/>
          <w:kern w:val="2"/>
          <w:sz w:val="21"/>
          <w:szCs w:val="21"/>
          <w:lang w:val="en-US" w:eastAsia="zh-CN" w:bidi="ar"/>
        </w:rPr>
        <w:t>采购人</w:t>
      </w:r>
      <w:r>
        <w:rPr>
          <w:rFonts w:hint="eastAsia" w:ascii="宋体" w:hAnsi="宋体" w:eastAsia="宋体" w:cs="Calibri"/>
          <w:kern w:val="2"/>
          <w:sz w:val="21"/>
          <w:szCs w:val="21"/>
          <w:lang w:val="en-US" w:eastAsia="zh-CN" w:bidi="ar"/>
        </w:rPr>
        <w:t>直接或者间接向</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泄露标底、评标委员会成员等信息；</w:t>
      </w:r>
      <w:r>
        <w:rPr>
          <w:rFonts w:hint="eastAsia" w:ascii="宋体" w:hAnsi="宋体" w:eastAsia="宋体" w:cs="Calibri"/>
          <w:kern w:val="2"/>
          <w:sz w:val="21"/>
          <w:szCs w:val="21"/>
          <w:lang w:val="en-US" w:eastAsia="zh-CN" w:bidi="ar"/>
        </w:rPr>
        <w:br w:type="textWrapping"/>
      </w:r>
      <w:r>
        <w:rPr>
          <w:rFonts w:hint="eastAsia" w:ascii="宋体" w:hAnsi="宋体" w:eastAsia="宋体" w:cs="Calibri"/>
          <w:kern w:val="2"/>
          <w:sz w:val="21"/>
          <w:szCs w:val="21"/>
          <w:lang w:val="en-US" w:eastAsia="zh-CN" w:bidi="ar"/>
        </w:rPr>
        <w:t xml:space="preserve">  （3）</w:t>
      </w:r>
      <w:r>
        <w:rPr>
          <w:rFonts w:hint="eastAsia" w:ascii="宋体" w:hAnsi="宋体" w:cs="Calibri"/>
          <w:kern w:val="2"/>
          <w:sz w:val="21"/>
          <w:szCs w:val="21"/>
          <w:lang w:val="en-US" w:eastAsia="zh-CN" w:bidi="ar"/>
        </w:rPr>
        <w:t>采购人</w:t>
      </w:r>
      <w:r>
        <w:rPr>
          <w:rFonts w:hint="eastAsia" w:ascii="宋体" w:hAnsi="宋体" w:eastAsia="宋体" w:cs="Calibri"/>
          <w:kern w:val="2"/>
          <w:sz w:val="21"/>
          <w:szCs w:val="21"/>
          <w:lang w:val="en-US" w:eastAsia="zh-CN" w:bidi="ar"/>
        </w:rPr>
        <w:t>明示或者暗示</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压低或者抬高投标报价；</w:t>
      </w:r>
      <w:r>
        <w:rPr>
          <w:rFonts w:hint="eastAsia" w:ascii="宋体" w:hAnsi="宋体" w:eastAsia="宋体" w:cs="Calibri"/>
          <w:kern w:val="2"/>
          <w:sz w:val="21"/>
          <w:szCs w:val="21"/>
          <w:lang w:val="en-US" w:eastAsia="zh-CN" w:bidi="ar"/>
        </w:rPr>
        <w:br w:type="textWrapping"/>
      </w:r>
      <w:r>
        <w:rPr>
          <w:rFonts w:hint="eastAsia" w:ascii="宋体" w:hAnsi="宋体" w:eastAsia="宋体" w:cs="Calibri"/>
          <w:kern w:val="2"/>
          <w:sz w:val="21"/>
          <w:szCs w:val="21"/>
          <w:lang w:val="en-US" w:eastAsia="zh-CN" w:bidi="ar"/>
        </w:rPr>
        <w:t xml:space="preserve">  （4）</w:t>
      </w:r>
      <w:r>
        <w:rPr>
          <w:rFonts w:hint="eastAsia" w:ascii="宋体" w:hAnsi="宋体" w:cs="Calibri"/>
          <w:kern w:val="2"/>
          <w:sz w:val="21"/>
          <w:szCs w:val="21"/>
          <w:lang w:val="en-US" w:eastAsia="zh-CN" w:bidi="ar"/>
        </w:rPr>
        <w:t>采购人</w:t>
      </w:r>
      <w:r>
        <w:rPr>
          <w:rFonts w:hint="eastAsia" w:ascii="宋体" w:hAnsi="宋体" w:eastAsia="宋体" w:cs="Calibri"/>
          <w:kern w:val="2"/>
          <w:sz w:val="21"/>
          <w:szCs w:val="21"/>
          <w:lang w:val="en-US" w:eastAsia="zh-CN" w:bidi="ar"/>
        </w:rPr>
        <w:t>授意</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撤换、修改</w:t>
      </w:r>
      <w:r>
        <w:rPr>
          <w:rFonts w:hint="eastAsia" w:ascii="宋体" w:hAnsi="宋体" w:cs="Calibri"/>
          <w:kern w:val="2"/>
          <w:sz w:val="21"/>
          <w:szCs w:val="21"/>
          <w:lang w:val="en-US" w:eastAsia="zh-CN" w:bidi="ar"/>
        </w:rPr>
        <w:t>比选响应文件</w:t>
      </w:r>
      <w:r>
        <w:rPr>
          <w:rFonts w:hint="eastAsia" w:ascii="宋体" w:hAnsi="宋体" w:eastAsia="宋体" w:cs="Calibri"/>
          <w:kern w:val="2"/>
          <w:sz w:val="21"/>
          <w:szCs w:val="21"/>
          <w:lang w:val="en-US" w:eastAsia="zh-CN" w:bidi="ar"/>
        </w:rPr>
        <w:t>；</w:t>
      </w:r>
      <w:r>
        <w:rPr>
          <w:rFonts w:hint="eastAsia" w:ascii="宋体" w:hAnsi="宋体" w:eastAsia="宋体" w:cs="Calibri"/>
          <w:kern w:val="2"/>
          <w:sz w:val="21"/>
          <w:szCs w:val="21"/>
          <w:lang w:val="en-US" w:eastAsia="zh-CN" w:bidi="ar"/>
        </w:rPr>
        <w:br w:type="textWrapping"/>
      </w:r>
      <w:r>
        <w:rPr>
          <w:rFonts w:hint="eastAsia" w:ascii="宋体" w:hAnsi="宋体" w:eastAsia="宋体" w:cs="Calibri"/>
          <w:kern w:val="2"/>
          <w:sz w:val="21"/>
          <w:szCs w:val="21"/>
          <w:lang w:val="en-US" w:eastAsia="zh-CN" w:bidi="ar"/>
        </w:rPr>
        <w:t xml:space="preserve">  （5）</w:t>
      </w:r>
      <w:r>
        <w:rPr>
          <w:rFonts w:hint="eastAsia" w:ascii="宋体" w:hAnsi="宋体" w:cs="Calibri"/>
          <w:kern w:val="2"/>
          <w:sz w:val="21"/>
          <w:szCs w:val="21"/>
          <w:lang w:val="en-US" w:eastAsia="zh-CN" w:bidi="ar"/>
        </w:rPr>
        <w:t>采购人</w:t>
      </w:r>
      <w:r>
        <w:rPr>
          <w:rFonts w:hint="eastAsia" w:ascii="宋体" w:hAnsi="宋体" w:eastAsia="宋体" w:cs="Calibri"/>
          <w:kern w:val="2"/>
          <w:sz w:val="21"/>
          <w:szCs w:val="21"/>
          <w:lang w:val="en-US" w:eastAsia="zh-CN" w:bidi="ar"/>
        </w:rPr>
        <w:t>明示或者暗示</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为特定</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中标提供方便；</w:t>
      </w:r>
      <w:r>
        <w:rPr>
          <w:rFonts w:hint="eastAsia" w:ascii="宋体" w:hAnsi="宋体" w:eastAsia="宋体" w:cs="Calibri"/>
          <w:kern w:val="2"/>
          <w:sz w:val="21"/>
          <w:szCs w:val="21"/>
          <w:lang w:val="en-US" w:eastAsia="zh-CN" w:bidi="ar"/>
        </w:rPr>
        <w:br w:type="textWrapping"/>
      </w:r>
      <w:r>
        <w:rPr>
          <w:rFonts w:hint="eastAsia" w:ascii="宋体" w:hAnsi="宋体" w:eastAsia="宋体" w:cs="Calibri"/>
          <w:kern w:val="2"/>
          <w:sz w:val="21"/>
          <w:szCs w:val="21"/>
          <w:lang w:val="en-US" w:eastAsia="zh-CN" w:bidi="ar"/>
        </w:rPr>
        <w:t xml:space="preserve">  （6）</w:t>
      </w:r>
      <w:r>
        <w:rPr>
          <w:rFonts w:hint="eastAsia" w:ascii="宋体" w:hAnsi="宋体" w:cs="Calibri"/>
          <w:kern w:val="2"/>
          <w:sz w:val="21"/>
          <w:szCs w:val="21"/>
          <w:lang w:val="en-US" w:eastAsia="zh-CN" w:bidi="ar"/>
        </w:rPr>
        <w:t>采购人</w:t>
      </w:r>
      <w:r>
        <w:rPr>
          <w:rFonts w:hint="eastAsia" w:ascii="宋体" w:hAnsi="宋体" w:eastAsia="宋体" w:cs="Calibri"/>
          <w:kern w:val="2"/>
          <w:sz w:val="21"/>
          <w:szCs w:val="21"/>
          <w:lang w:val="en-US" w:eastAsia="zh-CN" w:bidi="ar"/>
        </w:rPr>
        <w:t>与</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为谋求特定</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中标而采取的其他串通行为。</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653" w:name="_Toc4661474"/>
      <w:bookmarkEnd w:id="653"/>
      <w:bookmarkStart w:id="654" w:name="_Toc4662188"/>
      <w:bookmarkEnd w:id="654"/>
      <w:bookmarkStart w:id="655" w:name="_Toc19536"/>
      <w:bookmarkEnd w:id="655"/>
      <w:bookmarkStart w:id="656" w:name="_Toc287607794"/>
      <w:bookmarkEnd w:id="656"/>
      <w:bookmarkStart w:id="657" w:name="_Toc224103365"/>
      <w:bookmarkEnd w:id="657"/>
      <w:bookmarkStart w:id="658" w:name="_Toc200513174"/>
      <w:bookmarkEnd w:id="658"/>
      <w:bookmarkStart w:id="659" w:name="_Toc4661952"/>
      <w:bookmarkEnd w:id="659"/>
      <w:bookmarkStart w:id="660" w:name="_Toc40455318"/>
      <w:bookmarkEnd w:id="660"/>
      <w:bookmarkStart w:id="661" w:name="_Toc40455691"/>
      <w:bookmarkEnd w:id="661"/>
      <w:bookmarkStart w:id="662" w:name="_Toc40780300"/>
      <w:bookmarkEnd w:id="662"/>
      <w:bookmarkStart w:id="663" w:name="_Toc4661716"/>
      <w:bookmarkEnd w:id="663"/>
      <w:bookmarkStart w:id="664" w:name="_Toc277082600"/>
      <w:r>
        <w:rPr>
          <w:rFonts w:hint="eastAsia" w:ascii="宋体" w:hAnsi="宋体" w:eastAsia="宋体" w:cs="Times New Roman"/>
          <w:b/>
          <w:kern w:val="2"/>
          <w:sz w:val="21"/>
          <w:szCs w:val="21"/>
        </w:rPr>
        <w:t>8</w:t>
      </w:r>
      <w:bookmarkEnd w:id="664"/>
      <w:r>
        <w:rPr>
          <w:rFonts w:hint="eastAsia" w:ascii="宋体" w:hAnsi="宋体" w:eastAsia="宋体" w:cs="Times New Roman"/>
          <w:b/>
          <w:kern w:val="2"/>
          <w:sz w:val="21"/>
          <w:szCs w:val="21"/>
        </w:rPr>
        <w:t xml:space="preserve">.2  </w:t>
      </w:r>
      <w:r>
        <w:rPr>
          <w:rFonts w:hint="eastAsia" w:ascii="宋体" w:hAnsi="宋体" w:eastAsia="宋体" w:cs="宋体"/>
          <w:b/>
          <w:kern w:val="2"/>
          <w:sz w:val="21"/>
          <w:szCs w:val="21"/>
        </w:rPr>
        <w:t>对</w:t>
      </w:r>
      <w:r>
        <w:rPr>
          <w:rFonts w:hint="eastAsia" w:ascii="宋体" w:hAnsi="宋体" w:cs="宋体"/>
          <w:b/>
          <w:kern w:val="2"/>
          <w:sz w:val="21"/>
          <w:szCs w:val="21"/>
          <w:lang w:eastAsia="zh-CN"/>
        </w:rPr>
        <w:t>报价人</w:t>
      </w:r>
      <w:r>
        <w:rPr>
          <w:rFonts w:hint="eastAsia" w:ascii="宋体" w:hAnsi="宋体" w:eastAsia="宋体" w:cs="宋体"/>
          <w:b/>
          <w:kern w:val="2"/>
          <w:sz w:val="21"/>
          <w:szCs w:val="21"/>
        </w:rPr>
        <w:t>的纪律要求</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MingLiU"/>
          <w:kern w:val="0"/>
          <w:sz w:val="21"/>
          <w:szCs w:val="21"/>
        </w:rPr>
      </w:pP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不得相互串通投标或者与</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串通投标，不得向</w:t>
      </w:r>
      <w:r>
        <w:rPr>
          <w:rFonts w:hint="eastAsia" w:ascii="宋体" w:hAnsi="宋体" w:cs="宋体"/>
          <w:kern w:val="0"/>
          <w:sz w:val="21"/>
          <w:szCs w:val="21"/>
          <w:lang w:val="en-US" w:eastAsia="zh-CN" w:bidi="ar"/>
        </w:rPr>
        <w:t>采购人</w:t>
      </w:r>
      <w:r>
        <w:rPr>
          <w:rFonts w:hint="eastAsia" w:ascii="宋体" w:hAnsi="宋体" w:eastAsia="宋体" w:cs="宋体"/>
          <w:kern w:val="0"/>
          <w:sz w:val="21"/>
          <w:szCs w:val="21"/>
          <w:lang w:val="en-US" w:eastAsia="zh-CN" w:bidi="ar"/>
        </w:rPr>
        <w:t>或者评标委员会成员行贿谋取中标，不得以他人名义投标或者以其他方式弄虚作假骗取中标；</w:t>
      </w: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不得以任何方式干扰、影响评标工作。</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Calibri"/>
          <w:kern w:val="2"/>
          <w:sz w:val="21"/>
          <w:szCs w:val="21"/>
        </w:rPr>
      </w:pPr>
      <w:r>
        <w:rPr>
          <w:rFonts w:hint="eastAsia" w:ascii="宋体" w:hAnsi="宋体" w:eastAsia="宋体" w:cs="Calibri"/>
          <w:kern w:val="2"/>
          <w:sz w:val="21"/>
          <w:szCs w:val="21"/>
          <w:lang w:val="en-US" w:eastAsia="zh-CN" w:bidi="ar"/>
        </w:rPr>
        <w:t>8.2.1有下列情形之一的，属于</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相互串通投标：</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Calibri"/>
          <w:kern w:val="2"/>
          <w:sz w:val="21"/>
          <w:szCs w:val="21"/>
        </w:rPr>
      </w:pPr>
      <w:r>
        <w:rPr>
          <w:rFonts w:hint="eastAsia" w:ascii="宋体" w:hAnsi="宋体" w:eastAsia="宋体" w:cs="宋体"/>
          <w:kern w:val="2"/>
          <w:sz w:val="21"/>
          <w:szCs w:val="21"/>
          <w:lang w:val="en-US" w:eastAsia="zh-CN" w:bidi="ar"/>
        </w:rPr>
        <w:t>（</w:t>
      </w:r>
      <w:r>
        <w:rPr>
          <w:rFonts w:hint="eastAsia" w:ascii="宋体" w:hAnsi="宋体" w:eastAsia="宋体" w:cs="Calibri"/>
          <w:kern w:val="2"/>
          <w:sz w:val="21"/>
          <w:szCs w:val="21"/>
          <w:lang w:val="en-US" w:eastAsia="zh-CN" w:bidi="ar"/>
        </w:rPr>
        <w:t>1）</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之间协商投标报价等</w:t>
      </w:r>
      <w:r>
        <w:rPr>
          <w:rFonts w:hint="eastAsia" w:ascii="宋体" w:hAnsi="宋体" w:cs="Calibri"/>
          <w:kern w:val="2"/>
          <w:sz w:val="21"/>
          <w:szCs w:val="21"/>
          <w:lang w:val="en-US" w:eastAsia="zh-CN" w:bidi="ar"/>
        </w:rPr>
        <w:t>比选响应文件</w:t>
      </w:r>
      <w:r>
        <w:rPr>
          <w:rFonts w:hint="eastAsia" w:ascii="宋体" w:hAnsi="宋体" w:eastAsia="宋体" w:cs="Calibri"/>
          <w:kern w:val="2"/>
          <w:sz w:val="21"/>
          <w:szCs w:val="21"/>
          <w:lang w:val="en-US" w:eastAsia="zh-CN" w:bidi="ar"/>
        </w:rPr>
        <w:t>的实质性内容；</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Calibri"/>
          <w:kern w:val="2"/>
          <w:sz w:val="21"/>
          <w:szCs w:val="21"/>
        </w:rPr>
      </w:pPr>
      <w:r>
        <w:rPr>
          <w:rFonts w:hint="eastAsia" w:ascii="宋体" w:hAnsi="宋体" w:eastAsia="宋体" w:cs="宋体"/>
          <w:kern w:val="2"/>
          <w:sz w:val="21"/>
          <w:szCs w:val="21"/>
          <w:lang w:val="en-US" w:eastAsia="zh-CN" w:bidi="ar"/>
        </w:rPr>
        <w:t>（</w:t>
      </w:r>
      <w:r>
        <w:rPr>
          <w:rFonts w:hint="eastAsia" w:ascii="宋体" w:hAnsi="宋体" w:eastAsia="宋体" w:cs="Calibri"/>
          <w:kern w:val="2"/>
          <w:sz w:val="21"/>
          <w:szCs w:val="21"/>
          <w:lang w:val="en-US" w:eastAsia="zh-CN" w:bidi="ar"/>
        </w:rPr>
        <w:t>2）</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之间约定中标人；</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Calibri"/>
          <w:kern w:val="2"/>
          <w:sz w:val="21"/>
          <w:szCs w:val="21"/>
        </w:rPr>
      </w:pPr>
      <w:r>
        <w:rPr>
          <w:rFonts w:hint="eastAsia" w:ascii="宋体" w:hAnsi="宋体" w:eastAsia="宋体" w:cs="宋体"/>
          <w:kern w:val="2"/>
          <w:sz w:val="21"/>
          <w:szCs w:val="21"/>
          <w:lang w:val="en-US" w:eastAsia="zh-CN" w:bidi="ar"/>
        </w:rPr>
        <w:t>（</w:t>
      </w:r>
      <w:r>
        <w:rPr>
          <w:rFonts w:hint="eastAsia" w:ascii="宋体" w:hAnsi="宋体" w:eastAsia="宋体" w:cs="Calibri"/>
          <w:kern w:val="2"/>
          <w:sz w:val="21"/>
          <w:szCs w:val="21"/>
          <w:lang w:val="en-US" w:eastAsia="zh-CN" w:bidi="ar"/>
        </w:rPr>
        <w:t>3）</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之间约定部分</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放弃投标或者中标；</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Calibri"/>
          <w:kern w:val="2"/>
          <w:sz w:val="21"/>
          <w:szCs w:val="21"/>
        </w:rPr>
      </w:pPr>
      <w:r>
        <w:rPr>
          <w:rFonts w:hint="eastAsia" w:ascii="宋体" w:hAnsi="宋体" w:eastAsia="宋体" w:cs="宋体"/>
          <w:kern w:val="2"/>
          <w:sz w:val="21"/>
          <w:szCs w:val="21"/>
          <w:lang w:val="en-US" w:eastAsia="zh-CN" w:bidi="ar"/>
        </w:rPr>
        <w:t>（</w:t>
      </w:r>
      <w:r>
        <w:rPr>
          <w:rFonts w:hint="eastAsia" w:ascii="宋体" w:hAnsi="宋体" w:eastAsia="宋体" w:cs="Calibri"/>
          <w:kern w:val="2"/>
          <w:sz w:val="21"/>
          <w:szCs w:val="21"/>
          <w:lang w:val="en-US" w:eastAsia="zh-CN" w:bidi="ar"/>
        </w:rPr>
        <w:t>4）属于同一集团、协会、商会等组织成员的</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按照该组织要求协同投标；</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Calibri"/>
          <w:kern w:val="2"/>
          <w:sz w:val="21"/>
          <w:szCs w:val="21"/>
        </w:rPr>
      </w:pPr>
      <w:r>
        <w:rPr>
          <w:rFonts w:hint="eastAsia" w:ascii="宋体" w:hAnsi="宋体" w:eastAsia="宋体" w:cs="宋体"/>
          <w:kern w:val="2"/>
          <w:sz w:val="21"/>
          <w:szCs w:val="21"/>
          <w:lang w:val="en-US" w:eastAsia="zh-CN" w:bidi="ar"/>
        </w:rPr>
        <w:t>（</w:t>
      </w:r>
      <w:r>
        <w:rPr>
          <w:rFonts w:hint="eastAsia" w:ascii="宋体" w:hAnsi="宋体" w:eastAsia="宋体" w:cs="Calibri"/>
          <w:kern w:val="2"/>
          <w:sz w:val="21"/>
          <w:szCs w:val="21"/>
          <w:lang w:val="en-US" w:eastAsia="zh-CN" w:bidi="ar"/>
        </w:rPr>
        <w:t>5）</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之间为谋取中标或者排斥特定</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而采取的其他联合行动。</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Calibri"/>
          <w:kern w:val="2"/>
          <w:sz w:val="21"/>
          <w:szCs w:val="21"/>
        </w:rPr>
      </w:pPr>
      <w:r>
        <w:rPr>
          <w:rFonts w:hint="eastAsia" w:ascii="宋体" w:hAnsi="宋体" w:eastAsia="宋体" w:cs="Calibri"/>
          <w:kern w:val="2"/>
          <w:sz w:val="21"/>
          <w:szCs w:val="21"/>
          <w:lang w:val="en-US" w:eastAsia="zh-CN" w:bidi="ar"/>
        </w:rPr>
        <w:t>8.2.2有下列情形之一的，视为</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相互串通投标：</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Calibri"/>
          <w:kern w:val="2"/>
          <w:sz w:val="21"/>
          <w:szCs w:val="21"/>
        </w:rPr>
      </w:pPr>
      <w:r>
        <w:rPr>
          <w:rFonts w:hint="eastAsia" w:ascii="宋体" w:hAnsi="宋体" w:eastAsia="宋体" w:cs="宋体"/>
          <w:kern w:val="2"/>
          <w:sz w:val="21"/>
          <w:szCs w:val="21"/>
          <w:lang w:val="en-US" w:eastAsia="zh-CN" w:bidi="ar"/>
        </w:rPr>
        <w:t>（</w:t>
      </w:r>
      <w:r>
        <w:rPr>
          <w:rFonts w:hint="eastAsia" w:ascii="宋体" w:hAnsi="宋体" w:eastAsia="宋体" w:cs="Calibri"/>
          <w:kern w:val="2"/>
          <w:sz w:val="21"/>
          <w:szCs w:val="21"/>
          <w:lang w:val="en-US" w:eastAsia="zh-CN" w:bidi="ar"/>
        </w:rPr>
        <w:t>1）不同</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的</w:t>
      </w:r>
      <w:r>
        <w:rPr>
          <w:rFonts w:hint="eastAsia" w:ascii="宋体" w:hAnsi="宋体" w:cs="Calibri"/>
          <w:kern w:val="2"/>
          <w:sz w:val="21"/>
          <w:szCs w:val="21"/>
          <w:lang w:val="en-US" w:eastAsia="zh-CN" w:bidi="ar"/>
        </w:rPr>
        <w:t>比选响应文件</w:t>
      </w:r>
      <w:r>
        <w:rPr>
          <w:rFonts w:hint="eastAsia" w:ascii="宋体" w:hAnsi="宋体" w:eastAsia="宋体" w:cs="Calibri"/>
          <w:kern w:val="2"/>
          <w:sz w:val="21"/>
          <w:szCs w:val="21"/>
          <w:lang w:val="en-US" w:eastAsia="zh-CN" w:bidi="ar"/>
        </w:rPr>
        <w:t>由同一单位或者个人编制；</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Calibri"/>
          <w:kern w:val="2"/>
          <w:sz w:val="21"/>
          <w:szCs w:val="21"/>
        </w:rPr>
      </w:pPr>
      <w:r>
        <w:rPr>
          <w:rFonts w:hint="eastAsia" w:ascii="宋体" w:hAnsi="宋体" w:eastAsia="宋体" w:cs="宋体"/>
          <w:kern w:val="2"/>
          <w:sz w:val="21"/>
          <w:szCs w:val="21"/>
          <w:lang w:val="en-US" w:eastAsia="zh-CN" w:bidi="ar"/>
        </w:rPr>
        <w:t>（</w:t>
      </w:r>
      <w:r>
        <w:rPr>
          <w:rFonts w:hint="eastAsia" w:ascii="宋体" w:hAnsi="宋体" w:eastAsia="宋体" w:cs="Calibri"/>
          <w:kern w:val="2"/>
          <w:sz w:val="21"/>
          <w:szCs w:val="21"/>
          <w:lang w:val="en-US" w:eastAsia="zh-CN" w:bidi="ar"/>
        </w:rPr>
        <w:t>2）不同</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委托同一单位或者个人办理投标事宜；</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Calibri"/>
          <w:kern w:val="2"/>
          <w:sz w:val="21"/>
          <w:szCs w:val="21"/>
        </w:rPr>
      </w:pPr>
      <w:r>
        <w:rPr>
          <w:rFonts w:hint="eastAsia" w:ascii="宋体" w:hAnsi="宋体" w:eastAsia="宋体" w:cs="宋体"/>
          <w:kern w:val="2"/>
          <w:sz w:val="21"/>
          <w:szCs w:val="21"/>
          <w:lang w:val="en-US" w:eastAsia="zh-CN" w:bidi="ar"/>
        </w:rPr>
        <w:t>（</w:t>
      </w:r>
      <w:r>
        <w:rPr>
          <w:rFonts w:hint="eastAsia" w:ascii="宋体" w:hAnsi="宋体" w:eastAsia="宋体" w:cs="Calibri"/>
          <w:kern w:val="2"/>
          <w:sz w:val="21"/>
          <w:szCs w:val="21"/>
          <w:lang w:val="en-US" w:eastAsia="zh-CN" w:bidi="ar"/>
        </w:rPr>
        <w:t>3）不同</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的</w:t>
      </w:r>
      <w:r>
        <w:rPr>
          <w:rFonts w:hint="eastAsia" w:ascii="宋体" w:hAnsi="宋体" w:cs="Calibri"/>
          <w:kern w:val="2"/>
          <w:sz w:val="21"/>
          <w:szCs w:val="21"/>
          <w:lang w:val="en-US" w:eastAsia="zh-CN" w:bidi="ar"/>
        </w:rPr>
        <w:t>比选响应文件</w:t>
      </w:r>
      <w:r>
        <w:rPr>
          <w:rFonts w:hint="eastAsia" w:ascii="宋体" w:hAnsi="宋体" w:eastAsia="宋体" w:cs="Calibri"/>
          <w:kern w:val="2"/>
          <w:sz w:val="21"/>
          <w:szCs w:val="21"/>
          <w:lang w:val="en-US" w:eastAsia="zh-CN" w:bidi="ar"/>
        </w:rPr>
        <w:t>载明的项目管理成员为同一人；</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Calibri"/>
          <w:kern w:val="2"/>
          <w:sz w:val="21"/>
          <w:szCs w:val="21"/>
        </w:rPr>
      </w:pPr>
      <w:r>
        <w:rPr>
          <w:rFonts w:hint="eastAsia" w:ascii="宋体" w:hAnsi="宋体" w:eastAsia="宋体" w:cs="宋体"/>
          <w:kern w:val="2"/>
          <w:sz w:val="21"/>
          <w:szCs w:val="21"/>
          <w:lang w:val="en-US" w:eastAsia="zh-CN" w:bidi="ar"/>
        </w:rPr>
        <w:t>（</w:t>
      </w:r>
      <w:r>
        <w:rPr>
          <w:rFonts w:hint="eastAsia" w:ascii="宋体" w:hAnsi="宋体" w:eastAsia="宋体" w:cs="Calibri"/>
          <w:kern w:val="2"/>
          <w:sz w:val="21"/>
          <w:szCs w:val="21"/>
          <w:lang w:val="en-US" w:eastAsia="zh-CN" w:bidi="ar"/>
        </w:rPr>
        <w:t>4）不同</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的</w:t>
      </w:r>
      <w:r>
        <w:rPr>
          <w:rFonts w:hint="eastAsia" w:ascii="宋体" w:hAnsi="宋体" w:cs="Calibri"/>
          <w:kern w:val="2"/>
          <w:sz w:val="21"/>
          <w:szCs w:val="21"/>
          <w:lang w:val="en-US" w:eastAsia="zh-CN" w:bidi="ar"/>
        </w:rPr>
        <w:t>比选响应文件</w:t>
      </w:r>
      <w:r>
        <w:rPr>
          <w:rFonts w:hint="eastAsia" w:ascii="宋体" w:hAnsi="宋体" w:eastAsia="宋体" w:cs="Calibri"/>
          <w:kern w:val="2"/>
          <w:sz w:val="21"/>
          <w:szCs w:val="21"/>
          <w:lang w:val="en-US" w:eastAsia="zh-CN" w:bidi="ar"/>
        </w:rPr>
        <w:t>异常一致或者投标报价呈规律性差异；</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Calibri"/>
          <w:kern w:val="2"/>
          <w:sz w:val="21"/>
          <w:szCs w:val="21"/>
        </w:rPr>
      </w:pPr>
      <w:r>
        <w:rPr>
          <w:rFonts w:hint="eastAsia" w:ascii="宋体" w:hAnsi="宋体" w:eastAsia="宋体" w:cs="宋体"/>
          <w:kern w:val="2"/>
          <w:sz w:val="21"/>
          <w:szCs w:val="21"/>
          <w:lang w:val="en-US" w:eastAsia="zh-CN" w:bidi="ar"/>
        </w:rPr>
        <w:t>（</w:t>
      </w:r>
      <w:r>
        <w:rPr>
          <w:rFonts w:hint="eastAsia" w:ascii="宋体" w:hAnsi="宋体" w:eastAsia="宋体" w:cs="Calibri"/>
          <w:kern w:val="2"/>
          <w:sz w:val="21"/>
          <w:szCs w:val="21"/>
          <w:lang w:val="en-US" w:eastAsia="zh-CN" w:bidi="ar"/>
        </w:rPr>
        <w:t>5）不同</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的</w:t>
      </w:r>
      <w:r>
        <w:rPr>
          <w:rFonts w:hint="eastAsia" w:ascii="宋体" w:hAnsi="宋体" w:cs="Calibri"/>
          <w:kern w:val="2"/>
          <w:sz w:val="21"/>
          <w:szCs w:val="21"/>
          <w:lang w:val="en-US" w:eastAsia="zh-CN" w:bidi="ar"/>
        </w:rPr>
        <w:t>比选响应文件</w:t>
      </w:r>
      <w:r>
        <w:rPr>
          <w:rFonts w:hint="eastAsia" w:ascii="宋体" w:hAnsi="宋体" w:eastAsia="宋体" w:cs="Calibri"/>
          <w:kern w:val="2"/>
          <w:sz w:val="21"/>
          <w:szCs w:val="21"/>
          <w:lang w:val="en-US" w:eastAsia="zh-CN" w:bidi="ar"/>
        </w:rPr>
        <w:t>相互混装；</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Calibri"/>
          <w:kern w:val="2"/>
          <w:sz w:val="21"/>
          <w:szCs w:val="21"/>
        </w:rPr>
      </w:pPr>
      <w:r>
        <w:rPr>
          <w:rFonts w:hint="eastAsia" w:ascii="宋体" w:hAnsi="宋体" w:eastAsia="宋体" w:cs="宋体"/>
          <w:kern w:val="2"/>
          <w:sz w:val="21"/>
          <w:szCs w:val="21"/>
          <w:lang w:val="en-US" w:eastAsia="zh-CN" w:bidi="ar"/>
        </w:rPr>
        <w:t>（</w:t>
      </w:r>
      <w:r>
        <w:rPr>
          <w:rFonts w:hint="eastAsia" w:ascii="宋体" w:hAnsi="宋体" w:eastAsia="宋体" w:cs="Calibri"/>
          <w:kern w:val="2"/>
          <w:sz w:val="21"/>
          <w:szCs w:val="21"/>
          <w:lang w:val="en-US" w:eastAsia="zh-CN" w:bidi="ar"/>
        </w:rPr>
        <w:t>6）不同</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的投标保证金从同一单位或者个人的账户转出。</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Calibri"/>
          <w:kern w:val="2"/>
          <w:sz w:val="21"/>
          <w:szCs w:val="21"/>
        </w:rPr>
      </w:pPr>
      <w:r>
        <w:rPr>
          <w:rFonts w:hint="eastAsia" w:ascii="宋体" w:hAnsi="宋体" w:eastAsia="宋体" w:cs="Calibri"/>
          <w:kern w:val="2"/>
          <w:sz w:val="21"/>
          <w:szCs w:val="21"/>
          <w:lang w:val="en-US" w:eastAsia="zh-CN" w:bidi="ar"/>
        </w:rPr>
        <w:t>8.2.3使用通过受让或者租借等方式获取的资格、资质证书投标的，属于以他人名义投标。</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Calibri"/>
          <w:kern w:val="2"/>
          <w:sz w:val="21"/>
          <w:szCs w:val="21"/>
        </w:rPr>
      </w:pPr>
      <w:r>
        <w:rPr>
          <w:rFonts w:hint="eastAsia" w:ascii="宋体" w:hAnsi="宋体" w:eastAsia="宋体" w:cs="Calibri"/>
          <w:kern w:val="2"/>
          <w:sz w:val="21"/>
          <w:szCs w:val="21"/>
          <w:lang w:val="en-US" w:eastAsia="zh-CN" w:bidi="ar"/>
        </w:rPr>
        <w:t>8.2.4</w:t>
      </w:r>
      <w:r>
        <w:rPr>
          <w:rFonts w:hint="eastAsia" w:ascii="宋体" w:hAnsi="宋体" w:cs="Calibri"/>
          <w:kern w:val="2"/>
          <w:sz w:val="21"/>
          <w:szCs w:val="21"/>
          <w:lang w:val="en-US" w:eastAsia="zh-CN" w:bidi="ar"/>
        </w:rPr>
        <w:t>报价人</w:t>
      </w:r>
      <w:r>
        <w:rPr>
          <w:rFonts w:hint="eastAsia" w:ascii="宋体" w:hAnsi="宋体" w:eastAsia="宋体" w:cs="Calibri"/>
          <w:kern w:val="2"/>
          <w:sz w:val="21"/>
          <w:szCs w:val="21"/>
          <w:lang w:val="en-US" w:eastAsia="zh-CN" w:bidi="ar"/>
        </w:rPr>
        <w:t>有下列情形之一的，属于以其他方式弄虚作假的行为：</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Calibri"/>
          <w:kern w:val="2"/>
          <w:sz w:val="21"/>
          <w:szCs w:val="21"/>
        </w:rPr>
      </w:pPr>
      <w:r>
        <w:rPr>
          <w:rFonts w:hint="eastAsia" w:ascii="宋体" w:hAnsi="宋体" w:eastAsia="宋体" w:cs="宋体"/>
          <w:kern w:val="2"/>
          <w:sz w:val="21"/>
          <w:szCs w:val="21"/>
          <w:lang w:val="en-US" w:eastAsia="zh-CN" w:bidi="ar"/>
        </w:rPr>
        <w:t>（</w:t>
      </w:r>
      <w:r>
        <w:rPr>
          <w:rFonts w:hint="eastAsia" w:ascii="宋体" w:hAnsi="宋体" w:eastAsia="宋体" w:cs="Calibri"/>
          <w:kern w:val="2"/>
          <w:sz w:val="21"/>
          <w:szCs w:val="21"/>
          <w:lang w:val="en-US" w:eastAsia="zh-CN" w:bidi="ar"/>
        </w:rPr>
        <w:t>1）使用伪造、变造的许可证件；</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Calibri"/>
          <w:kern w:val="2"/>
          <w:sz w:val="21"/>
          <w:szCs w:val="21"/>
        </w:rPr>
      </w:pPr>
      <w:r>
        <w:rPr>
          <w:rFonts w:hint="eastAsia" w:ascii="宋体" w:hAnsi="宋体" w:eastAsia="宋体" w:cs="宋体"/>
          <w:kern w:val="2"/>
          <w:sz w:val="21"/>
          <w:szCs w:val="21"/>
          <w:lang w:val="en-US" w:eastAsia="zh-CN" w:bidi="ar"/>
        </w:rPr>
        <w:t>（</w:t>
      </w:r>
      <w:r>
        <w:rPr>
          <w:rFonts w:hint="eastAsia" w:ascii="宋体" w:hAnsi="宋体" w:eastAsia="宋体" w:cs="Calibri"/>
          <w:kern w:val="2"/>
          <w:sz w:val="21"/>
          <w:szCs w:val="21"/>
          <w:lang w:val="en-US" w:eastAsia="zh-CN" w:bidi="ar"/>
        </w:rPr>
        <w:t>2）提供虚假的财务状况或者业绩；</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Calibri"/>
          <w:kern w:val="2"/>
          <w:sz w:val="21"/>
          <w:szCs w:val="21"/>
        </w:rPr>
      </w:pPr>
      <w:r>
        <w:rPr>
          <w:rFonts w:hint="eastAsia" w:ascii="宋体" w:hAnsi="宋体" w:eastAsia="宋体" w:cs="宋体"/>
          <w:kern w:val="2"/>
          <w:sz w:val="21"/>
          <w:szCs w:val="21"/>
          <w:lang w:val="en-US" w:eastAsia="zh-CN" w:bidi="ar"/>
        </w:rPr>
        <w:t>（</w:t>
      </w:r>
      <w:r>
        <w:rPr>
          <w:rFonts w:hint="eastAsia" w:ascii="宋体" w:hAnsi="宋体" w:eastAsia="宋体" w:cs="Calibri"/>
          <w:kern w:val="2"/>
          <w:sz w:val="21"/>
          <w:szCs w:val="21"/>
          <w:lang w:val="en-US" w:eastAsia="zh-CN" w:bidi="ar"/>
        </w:rPr>
        <w:t>3）提供虚假的项目负责人或者主要技术人员简历、劳动关系证明；</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Calibri"/>
          <w:kern w:val="2"/>
          <w:sz w:val="21"/>
          <w:szCs w:val="21"/>
        </w:rPr>
      </w:pPr>
      <w:r>
        <w:rPr>
          <w:rFonts w:hint="eastAsia" w:ascii="宋体" w:hAnsi="宋体" w:eastAsia="宋体" w:cs="宋体"/>
          <w:kern w:val="2"/>
          <w:sz w:val="21"/>
          <w:szCs w:val="21"/>
          <w:lang w:val="en-US" w:eastAsia="zh-CN" w:bidi="ar"/>
        </w:rPr>
        <w:t>（</w:t>
      </w:r>
      <w:r>
        <w:rPr>
          <w:rFonts w:hint="eastAsia" w:ascii="宋体" w:hAnsi="宋体" w:eastAsia="宋体" w:cs="Calibri"/>
          <w:kern w:val="2"/>
          <w:sz w:val="21"/>
          <w:szCs w:val="21"/>
          <w:lang w:val="en-US" w:eastAsia="zh-CN" w:bidi="ar"/>
        </w:rPr>
        <w:t>4）提供虚假的信用状况；</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MingLiU"/>
          <w:kern w:val="0"/>
          <w:sz w:val="21"/>
          <w:szCs w:val="21"/>
        </w:rPr>
      </w:pPr>
      <w:r>
        <w:rPr>
          <w:rFonts w:hint="eastAsia" w:ascii="宋体" w:hAnsi="宋体" w:eastAsia="宋体" w:cs="宋体"/>
          <w:kern w:val="2"/>
          <w:sz w:val="21"/>
          <w:szCs w:val="21"/>
          <w:lang w:val="en-US" w:eastAsia="zh-CN" w:bidi="ar"/>
        </w:rPr>
        <w:t>（</w:t>
      </w:r>
      <w:r>
        <w:rPr>
          <w:rFonts w:hint="eastAsia" w:ascii="宋体" w:hAnsi="宋体" w:eastAsia="宋体" w:cs="Calibri"/>
          <w:kern w:val="2"/>
          <w:sz w:val="21"/>
          <w:szCs w:val="21"/>
          <w:lang w:val="en-US" w:eastAsia="zh-CN" w:bidi="ar"/>
        </w:rPr>
        <w:t>5）其他弄虚作假的行为。</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665" w:name="_Toc4661717"/>
      <w:bookmarkEnd w:id="665"/>
      <w:bookmarkStart w:id="666" w:name="_Toc224103366"/>
      <w:bookmarkEnd w:id="666"/>
      <w:bookmarkStart w:id="667" w:name="_Toc40455319"/>
      <w:bookmarkEnd w:id="667"/>
      <w:bookmarkStart w:id="668" w:name="_Toc40780301"/>
      <w:bookmarkEnd w:id="668"/>
      <w:bookmarkStart w:id="669" w:name="_Toc40455692"/>
      <w:bookmarkEnd w:id="669"/>
      <w:bookmarkStart w:id="670" w:name="_Toc277082601"/>
      <w:bookmarkEnd w:id="670"/>
      <w:bookmarkStart w:id="671" w:name="_Toc4661475"/>
      <w:bookmarkEnd w:id="671"/>
      <w:bookmarkStart w:id="672" w:name="_Toc6459"/>
      <w:bookmarkEnd w:id="672"/>
      <w:bookmarkStart w:id="673" w:name="_Toc287607795"/>
      <w:bookmarkEnd w:id="673"/>
      <w:bookmarkStart w:id="674" w:name="_Toc200513175"/>
      <w:bookmarkEnd w:id="674"/>
      <w:bookmarkStart w:id="675" w:name="_Toc4662189"/>
      <w:bookmarkEnd w:id="675"/>
      <w:bookmarkStart w:id="676" w:name="_Toc4661953"/>
      <w:r>
        <w:rPr>
          <w:rFonts w:hint="eastAsia" w:ascii="宋体" w:hAnsi="宋体" w:eastAsia="宋体" w:cs="Times New Roman"/>
          <w:b/>
          <w:kern w:val="2"/>
          <w:sz w:val="21"/>
          <w:szCs w:val="21"/>
        </w:rPr>
        <w:t>8</w:t>
      </w:r>
      <w:bookmarkEnd w:id="676"/>
      <w:r>
        <w:rPr>
          <w:rFonts w:hint="eastAsia" w:ascii="宋体" w:hAnsi="宋体" w:eastAsia="宋体" w:cs="Times New Roman"/>
          <w:b/>
          <w:kern w:val="2"/>
          <w:sz w:val="21"/>
          <w:szCs w:val="21"/>
        </w:rPr>
        <w:t xml:space="preserve">.3  </w:t>
      </w:r>
      <w:r>
        <w:rPr>
          <w:rFonts w:hint="eastAsia" w:ascii="宋体" w:hAnsi="宋体" w:eastAsia="宋体" w:cs="宋体"/>
          <w:b/>
          <w:kern w:val="2"/>
          <w:sz w:val="21"/>
          <w:szCs w:val="21"/>
        </w:rPr>
        <w:t>对评标委员会成员的纪律要求</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评标委员会成员不得收受他人的财物或者其他好处，不得向他人透漏对</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的评审和比较、中标候选人的推荐情况以及评标有关的其他情况。在评标活动中，评标委员会成员不得擅离职守，影响评标程序正常进行，不得使用第三章</w:t>
      </w:r>
      <w:r>
        <w:rPr>
          <w:rFonts w:hint="eastAsia" w:ascii="宋体" w:hAnsi="宋体" w:eastAsia="宋体" w:cs="MingLiU"/>
          <w:kern w:val="0"/>
          <w:sz w:val="21"/>
          <w:szCs w:val="21"/>
          <w:lang w:val="en-US" w:eastAsia="zh-CN" w:bidi="ar"/>
        </w:rPr>
        <w:t>“评标办法”没有规定的评审因素和标准进行评标。</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677" w:name="_Toc200513176"/>
      <w:bookmarkEnd w:id="677"/>
      <w:bookmarkStart w:id="678" w:name="_Toc40455320"/>
      <w:bookmarkEnd w:id="678"/>
      <w:bookmarkStart w:id="679" w:name="_Toc40780302"/>
      <w:bookmarkEnd w:id="679"/>
      <w:bookmarkStart w:id="680" w:name="_Toc224103367"/>
      <w:bookmarkEnd w:id="680"/>
      <w:bookmarkStart w:id="681" w:name="_Toc4662190"/>
      <w:bookmarkEnd w:id="681"/>
      <w:bookmarkStart w:id="682" w:name="_Toc287607796"/>
      <w:bookmarkEnd w:id="682"/>
      <w:bookmarkStart w:id="683" w:name="_Toc277082602"/>
      <w:bookmarkEnd w:id="683"/>
      <w:bookmarkStart w:id="684" w:name="_Toc40455693"/>
      <w:bookmarkEnd w:id="684"/>
      <w:bookmarkStart w:id="685" w:name="_Toc13495"/>
      <w:bookmarkEnd w:id="685"/>
      <w:bookmarkStart w:id="686" w:name="_Toc4661476"/>
      <w:bookmarkEnd w:id="686"/>
      <w:bookmarkStart w:id="687" w:name="_Toc4661954"/>
      <w:bookmarkEnd w:id="687"/>
      <w:bookmarkStart w:id="688" w:name="_Toc4661718"/>
      <w:r>
        <w:rPr>
          <w:rFonts w:hint="eastAsia" w:ascii="宋体" w:hAnsi="宋体" w:eastAsia="宋体" w:cs="Times New Roman"/>
          <w:b/>
          <w:kern w:val="2"/>
          <w:sz w:val="21"/>
          <w:szCs w:val="21"/>
        </w:rPr>
        <w:t>8</w:t>
      </w:r>
      <w:bookmarkEnd w:id="688"/>
      <w:r>
        <w:rPr>
          <w:rFonts w:hint="eastAsia" w:ascii="宋体" w:hAnsi="宋体" w:eastAsia="宋体" w:cs="Times New Roman"/>
          <w:b/>
          <w:kern w:val="2"/>
          <w:sz w:val="21"/>
          <w:szCs w:val="21"/>
        </w:rPr>
        <w:t xml:space="preserve">.4  </w:t>
      </w:r>
      <w:r>
        <w:rPr>
          <w:rFonts w:hint="eastAsia" w:ascii="宋体" w:hAnsi="宋体" w:eastAsia="宋体" w:cs="宋体"/>
          <w:b/>
          <w:kern w:val="2"/>
          <w:sz w:val="21"/>
          <w:szCs w:val="21"/>
        </w:rPr>
        <w:t>对与评标活动有关的工作人员的纪律要求</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both"/>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与评标活动有关的工作人员不得收受他人的财物或者其他好处，不得向他人透漏对</w:t>
      </w:r>
      <w:r>
        <w:rPr>
          <w:rFonts w:hint="eastAsia" w:ascii="宋体" w:hAnsi="宋体" w:cs="宋体"/>
          <w:kern w:val="0"/>
          <w:sz w:val="21"/>
          <w:szCs w:val="21"/>
          <w:lang w:val="en-US" w:eastAsia="zh-CN" w:bidi="ar"/>
        </w:rPr>
        <w:t>比选响应文件</w:t>
      </w:r>
      <w:r>
        <w:rPr>
          <w:rFonts w:hint="eastAsia" w:ascii="宋体" w:hAnsi="宋体" w:eastAsia="宋体" w:cs="宋体"/>
          <w:kern w:val="0"/>
          <w:sz w:val="21"/>
          <w:szCs w:val="21"/>
          <w:lang w:val="en-US" w:eastAsia="zh-CN" w:bidi="ar"/>
        </w:rPr>
        <w:t>的评审和比较、中标候选人的推荐情况以及与评标有关的其他情况。在评标活动中，与评标活动有关的工作人员不得擅离职守，影响评标程序正常进行。</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689" w:name="_Toc4662191"/>
      <w:bookmarkEnd w:id="689"/>
      <w:bookmarkStart w:id="690" w:name="_Toc40455694"/>
      <w:bookmarkEnd w:id="690"/>
      <w:bookmarkStart w:id="691" w:name="_Toc4661719"/>
      <w:bookmarkEnd w:id="691"/>
      <w:bookmarkStart w:id="692" w:name="_Toc40455321"/>
      <w:bookmarkEnd w:id="692"/>
      <w:bookmarkStart w:id="693" w:name="_Toc22072"/>
      <w:bookmarkEnd w:id="693"/>
      <w:bookmarkStart w:id="694" w:name="_Toc40780303"/>
      <w:bookmarkEnd w:id="694"/>
      <w:bookmarkStart w:id="695" w:name="_Toc224103368"/>
      <w:bookmarkEnd w:id="695"/>
      <w:bookmarkStart w:id="696" w:name="_Toc287607797"/>
      <w:bookmarkEnd w:id="696"/>
      <w:bookmarkStart w:id="697" w:name="_Toc200513177"/>
      <w:bookmarkEnd w:id="697"/>
      <w:bookmarkStart w:id="698" w:name="_Toc277082603"/>
      <w:bookmarkEnd w:id="698"/>
      <w:bookmarkStart w:id="699" w:name="_Toc4661477"/>
      <w:bookmarkEnd w:id="699"/>
      <w:bookmarkStart w:id="700" w:name="_Toc4661955"/>
      <w:r>
        <w:rPr>
          <w:rFonts w:hint="eastAsia" w:ascii="宋体" w:hAnsi="宋体" w:eastAsia="宋体" w:cs="Times New Roman"/>
          <w:b/>
          <w:kern w:val="2"/>
          <w:sz w:val="21"/>
          <w:szCs w:val="21"/>
        </w:rPr>
        <w:t>8</w:t>
      </w:r>
      <w:bookmarkEnd w:id="700"/>
      <w:r>
        <w:rPr>
          <w:rFonts w:hint="eastAsia" w:ascii="宋体" w:hAnsi="宋体" w:eastAsia="宋体" w:cs="Times New Roman"/>
          <w:b/>
          <w:kern w:val="2"/>
          <w:sz w:val="21"/>
          <w:szCs w:val="21"/>
        </w:rPr>
        <w:t xml:space="preserve">.5  </w:t>
      </w:r>
      <w:r>
        <w:rPr>
          <w:rFonts w:hint="eastAsia" w:ascii="宋体" w:hAnsi="宋体" w:eastAsia="宋体" w:cs="宋体"/>
          <w:b/>
          <w:kern w:val="2"/>
          <w:sz w:val="21"/>
          <w:szCs w:val="21"/>
        </w:rPr>
        <w:t>投诉</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cs="宋体"/>
          <w:kern w:val="0"/>
          <w:sz w:val="21"/>
          <w:szCs w:val="21"/>
          <w:lang w:val="en-US" w:eastAsia="zh-CN" w:bidi="ar"/>
        </w:rPr>
        <w:t>报价人</w:t>
      </w:r>
      <w:r>
        <w:rPr>
          <w:rFonts w:hint="eastAsia" w:ascii="宋体" w:hAnsi="宋体" w:eastAsia="宋体" w:cs="宋体"/>
          <w:kern w:val="0"/>
          <w:sz w:val="21"/>
          <w:szCs w:val="21"/>
          <w:lang w:val="en-US" w:eastAsia="zh-CN" w:bidi="ar"/>
        </w:rPr>
        <w:t>和其他利害关系人认为本次</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活动违反法律、法规和规章规定的，有权向有关监督部门投诉。具体见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pStyle w:val="5"/>
        <w:widowControl/>
        <w:spacing w:before="0" w:beforeAutospacing="0" w:after="0" w:afterAutospacing="0" w:line="300" w:lineRule="exact"/>
        <w:rPr>
          <w:rFonts w:hint="eastAsia" w:ascii="宋体" w:hAnsi="宋体" w:eastAsia="宋体" w:cs="Times New Roman"/>
          <w:b/>
          <w:kern w:val="2"/>
          <w:sz w:val="21"/>
          <w:szCs w:val="21"/>
        </w:rPr>
      </w:pPr>
      <w:bookmarkStart w:id="701" w:name="_Toc4661720"/>
      <w:bookmarkEnd w:id="701"/>
      <w:bookmarkStart w:id="702" w:name="_Toc4661956"/>
      <w:bookmarkEnd w:id="702"/>
      <w:bookmarkStart w:id="703" w:name="_Toc224103369"/>
      <w:bookmarkEnd w:id="703"/>
      <w:bookmarkStart w:id="704" w:name="_Toc26060"/>
      <w:bookmarkEnd w:id="704"/>
      <w:bookmarkStart w:id="705" w:name="_Toc277082604"/>
      <w:bookmarkEnd w:id="705"/>
      <w:bookmarkStart w:id="706" w:name="_Toc287607798"/>
      <w:bookmarkEnd w:id="706"/>
      <w:bookmarkStart w:id="707" w:name="_Toc4662192"/>
      <w:bookmarkEnd w:id="707"/>
      <w:bookmarkStart w:id="708" w:name="_Toc40455695"/>
      <w:bookmarkEnd w:id="708"/>
      <w:bookmarkStart w:id="709" w:name="_Toc287620737"/>
      <w:bookmarkEnd w:id="709"/>
      <w:bookmarkStart w:id="710" w:name="_Toc4661478"/>
      <w:bookmarkEnd w:id="710"/>
      <w:bookmarkStart w:id="711" w:name="_Toc40455322"/>
      <w:bookmarkEnd w:id="711"/>
      <w:bookmarkStart w:id="712" w:name="_Toc200513178"/>
      <w:r>
        <w:rPr>
          <w:rFonts w:hint="eastAsia" w:ascii="宋体" w:hAnsi="宋体" w:eastAsia="宋体" w:cs="Times New Roman"/>
          <w:b/>
          <w:kern w:val="2"/>
          <w:sz w:val="21"/>
          <w:szCs w:val="21"/>
        </w:rPr>
        <w:t>9</w:t>
      </w:r>
      <w:bookmarkEnd w:id="712"/>
      <w:r>
        <w:rPr>
          <w:rFonts w:hint="eastAsia" w:ascii="宋体" w:hAnsi="宋体" w:eastAsia="宋体" w:cs="Times New Roman"/>
          <w:b/>
          <w:kern w:val="2"/>
          <w:sz w:val="21"/>
          <w:szCs w:val="21"/>
        </w:rPr>
        <w:t>.</w:t>
      </w:r>
      <w:r>
        <w:rPr>
          <w:rFonts w:hint="eastAsia" w:ascii="宋体" w:hAnsi="宋体" w:eastAsia="宋体" w:cs="宋体"/>
          <w:b/>
          <w:kern w:val="2"/>
          <w:sz w:val="21"/>
          <w:szCs w:val="21"/>
        </w:rPr>
        <w:t>是否采用电子</w:t>
      </w:r>
      <w:r>
        <w:rPr>
          <w:rFonts w:hint="eastAsia" w:ascii="宋体" w:hAnsi="宋体" w:cs="宋体"/>
          <w:b/>
          <w:kern w:val="2"/>
          <w:sz w:val="21"/>
          <w:szCs w:val="21"/>
          <w:lang w:eastAsia="zh-CN"/>
        </w:rPr>
        <w:t>竞争性比选</w:t>
      </w:r>
      <w:r>
        <w:rPr>
          <w:rFonts w:hint="eastAsia" w:ascii="宋体" w:hAnsi="宋体" w:eastAsia="宋体" w:cs="宋体"/>
          <w:b/>
          <w:kern w:val="2"/>
          <w:sz w:val="21"/>
          <w:szCs w:val="21"/>
        </w:rPr>
        <w:t>投标</w:t>
      </w:r>
    </w:p>
    <w:p>
      <w:pPr>
        <w:keepNext w:val="0"/>
        <w:keepLines w:val="0"/>
        <w:widowControl w:val="0"/>
        <w:suppressLineNumbers w:val="0"/>
        <w:autoSpaceDE w:val="0"/>
        <w:autoSpaceDN w:val="0"/>
        <w:adjustRightInd w:val="0"/>
        <w:spacing w:before="0" w:beforeAutospacing="0" w:after="0" w:afterAutospacing="0" w:line="300" w:lineRule="exact"/>
        <w:ind w:left="0" w:right="0" w:firstLine="420"/>
        <w:jc w:val="left"/>
        <w:rPr>
          <w:rFonts w:hint="eastAsia" w:ascii="宋体" w:hAnsi="宋体" w:eastAsia="宋体" w:cs="MingLiU"/>
          <w:kern w:val="0"/>
          <w:sz w:val="21"/>
          <w:szCs w:val="21"/>
        </w:rPr>
      </w:pPr>
      <w:r>
        <w:rPr>
          <w:rFonts w:hint="eastAsia" w:ascii="宋体" w:hAnsi="宋体" w:eastAsia="宋体" w:cs="宋体"/>
          <w:kern w:val="0"/>
          <w:sz w:val="21"/>
          <w:szCs w:val="21"/>
          <w:lang w:val="en-US" w:eastAsia="zh-CN" w:bidi="ar"/>
        </w:rPr>
        <w:t>本</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项目是否采用电子</w:t>
      </w:r>
      <w:r>
        <w:rPr>
          <w:rFonts w:hint="eastAsia" w:ascii="宋体" w:hAnsi="宋体" w:cs="宋体"/>
          <w:kern w:val="0"/>
          <w:sz w:val="21"/>
          <w:szCs w:val="21"/>
          <w:lang w:val="en-US" w:eastAsia="zh-CN" w:bidi="ar"/>
        </w:rPr>
        <w:t>竞争性比选</w:t>
      </w:r>
      <w:r>
        <w:rPr>
          <w:rFonts w:hint="eastAsia" w:ascii="宋体" w:hAnsi="宋体" w:eastAsia="宋体" w:cs="宋体"/>
          <w:kern w:val="0"/>
          <w:sz w:val="21"/>
          <w:szCs w:val="21"/>
          <w:lang w:val="en-US" w:eastAsia="zh-CN" w:bidi="ar"/>
        </w:rPr>
        <w:t>投标方式：见</w:t>
      </w:r>
      <w:r>
        <w:rPr>
          <w:rFonts w:hint="eastAsia" w:ascii="宋体" w:hAnsi="宋体" w:cs="宋体"/>
          <w:kern w:val="0"/>
          <w:sz w:val="21"/>
          <w:szCs w:val="21"/>
          <w:lang w:val="en-US" w:eastAsia="zh-CN" w:bidi="ar"/>
        </w:rPr>
        <w:t>报价人须知</w:t>
      </w:r>
      <w:r>
        <w:rPr>
          <w:rFonts w:hint="eastAsia" w:ascii="宋体" w:hAnsi="宋体" w:eastAsia="宋体" w:cs="宋体"/>
          <w:kern w:val="0"/>
          <w:sz w:val="21"/>
          <w:szCs w:val="21"/>
          <w:lang w:val="en-US" w:eastAsia="zh-CN" w:bidi="ar"/>
        </w:rPr>
        <w:t>前附表。</w:t>
      </w:r>
    </w:p>
    <w:p>
      <w:pPr>
        <w:pStyle w:val="5"/>
        <w:widowControl/>
        <w:spacing w:before="0" w:beforeAutospacing="0" w:after="0" w:afterAutospacing="0" w:line="300" w:lineRule="exact"/>
        <w:rPr>
          <w:rFonts w:ascii="宋体" w:hAnsi="宋体" w:cs="宋体"/>
          <w:b/>
          <w:sz w:val="28"/>
          <w:szCs w:val="28"/>
        </w:rPr>
        <w:sectPr>
          <w:footerReference r:id="rId7" w:type="default"/>
          <w:pgSz w:w="11906" w:h="16838"/>
          <w:pgMar w:top="1418" w:right="1134" w:bottom="1418" w:left="1134" w:header="851" w:footer="992" w:gutter="0"/>
          <w:pgNumType w:start="1"/>
          <w:cols w:space="720" w:num="1"/>
          <w:docGrid w:type="lines" w:linePitch="312" w:charSpace="0"/>
        </w:sectPr>
      </w:pPr>
      <w:r>
        <w:rPr>
          <w:rFonts w:hint="eastAsia" w:ascii="宋体" w:hAnsi="宋体" w:eastAsia="宋体" w:cs="Times New Roman"/>
          <w:b/>
          <w:kern w:val="2"/>
          <w:sz w:val="21"/>
          <w:szCs w:val="21"/>
        </w:rPr>
        <w:t>10.需要补充的其他内容</w:t>
      </w:r>
    </w:p>
    <w:p>
      <w:pPr>
        <w:pStyle w:val="4"/>
        <w:jc w:val="center"/>
        <w:rPr>
          <w:rFonts w:hint="eastAsia" w:ascii="宋体" w:hAnsi="宋体" w:eastAsia="宋体" w:cs="宋体"/>
          <w:bCs w:val="0"/>
          <w:sz w:val="28"/>
          <w:szCs w:val="28"/>
          <w:highlight w:val="none"/>
        </w:rPr>
      </w:pPr>
      <w:bookmarkStart w:id="713" w:name="_Toc11329222"/>
      <w:bookmarkStart w:id="714" w:name="_Toc30198"/>
      <w:bookmarkStart w:id="715" w:name="_Toc11284"/>
      <w:bookmarkStart w:id="716" w:name="_Toc17532"/>
      <w:bookmarkStart w:id="717" w:name="_Toc32070"/>
      <w:r>
        <w:rPr>
          <w:rFonts w:hint="eastAsia" w:ascii="宋体" w:hAnsi="宋体" w:eastAsia="宋体" w:cs="宋体"/>
          <w:sz w:val="28"/>
          <w:szCs w:val="28"/>
          <w:highlight w:val="none"/>
        </w:rPr>
        <w:t xml:space="preserve">附录1  </w:t>
      </w:r>
      <w:bookmarkEnd w:id="713"/>
      <w:bookmarkEnd w:id="714"/>
      <w:bookmarkEnd w:id="715"/>
      <w:bookmarkEnd w:id="716"/>
      <w:bookmarkStart w:id="718" w:name="_Toc11329226"/>
      <w:bookmarkStart w:id="719" w:name="_Toc27096"/>
      <w:bookmarkStart w:id="720" w:name="_Toc25591"/>
      <w:bookmarkStart w:id="721" w:name="_Toc12773"/>
      <w:r>
        <w:rPr>
          <w:rFonts w:hint="eastAsia" w:ascii="宋体" w:hAnsi="宋体" w:eastAsia="宋体" w:cs="宋体"/>
          <w:bCs w:val="0"/>
          <w:sz w:val="28"/>
          <w:szCs w:val="28"/>
          <w:highlight w:val="none"/>
        </w:rPr>
        <w:t>报价人资格要求</w:t>
      </w:r>
      <w:bookmarkEnd w:id="717"/>
      <w:bookmarkEnd w:id="718"/>
      <w:bookmarkEnd w:id="719"/>
      <w:bookmarkEnd w:id="720"/>
      <w:bookmarkEnd w:id="721"/>
    </w:p>
    <w:tbl>
      <w:tblPr>
        <w:tblStyle w:val="43"/>
        <w:tblW w:w="89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4"/>
        <w:gridCol w:w="1465"/>
        <w:gridCol w:w="6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66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cs="宋体"/>
                <w:szCs w:val="21"/>
                <w:highlight w:val="none"/>
              </w:rPr>
            </w:pPr>
            <w:bookmarkStart w:id="722" w:name="_Toc388534043"/>
            <w:bookmarkStart w:id="723" w:name="_Toc387234996"/>
            <w:r>
              <w:rPr>
                <w:rFonts w:hint="eastAsia" w:ascii="宋体" w:hAnsi="宋体" w:cs="宋体"/>
                <w:szCs w:val="21"/>
                <w:highlight w:val="none"/>
              </w:rPr>
              <w:t>序号</w:t>
            </w:r>
          </w:p>
        </w:tc>
        <w:tc>
          <w:tcPr>
            <w:tcW w:w="146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szCs w:val="21"/>
                <w:highlight w:val="none"/>
                <w:lang w:eastAsia="zh-CN"/>
              </w:rPr>
            </w:pPr>
            <w:r>
              <w:rPr>
                <w:rFonts w:hint="eastAsia" w:ascii="宋体" w:hAnsi="宋体" w:cs="宋体"/>
                <w:szCs w:val="21"/>
                <w:highlight w:val="none"/>
                <w:lang w:val="en-US" w:eastAsia="zh-CN"/>
              </w:rPr>
              <w:t>项目</w:t>
            </w:r>
          </w:p>
        </w:tc>
        <w:tc>
          <w:tcPr>
            <w:tcW w:w="678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cs="宋体"/>
                <w:szCs w:val="21"/>
                <w:highlight w:val="none"/>
              </w:rPr>
            </w:pPr>
            <w:r>
              <w:rPr>
                <w:rFonts w:hint="eastAsia" w:ascii="宋体" w:hAnsi="宋体" w:cs="宋体"/>
                <w:szCs w:val="21"/>
                <w:highlight w:val="none"/>
              </w:rPr>
              <w:t>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66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1</w:t>
            </w:r>
          </w:p>
        </w:tc>
        <w:tc>
          <w:tcPr>
            <w:tcW w:w="146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营业执照及授权要求</w:t>
            </w:r>
          </w:p>
        </w:tc>
        <w:tc>
          <w:tcPr>
            <w:tcW w:w="6784" w:type="dxa"/>
            <w:tcBorders>
              <w:top w:val="single" w:color="auto" w:sz="4" w:space="0"/>
              <w:left w:val="single" w:color="auto" w:sz="4" w:space="0"/>
              <w:bottom w:val="single" w:color="auto" w:sz="4" w:space="0"/>
              <w:right w:val="single" w:color="auto" w:sz="4" w:space="0"/>
            </w:tcBorders>
            <w:vAlign w:val="center"/>
          </w:tcPr>
          <w:p>
            <w:pPr>
              <w:spacing w:line="400" w:lineRule="exact"/>
              <w:ind w:firstLine="420" w:firstLineChars="200"/>
              <w:rPr>
                <w:rFonts w:hint="eastAsia"/>
                <w:lang w:val="en-US" w:eastAsia="zh-CN"/>
              </w:rPr>
            </w:pPr>
            <w:r>
              <w:rPr>
                <w:rFonts w:hint="eastAsia" w:ascii="宋体" w:hAnsi="宋体" w:cs="宋体"/>
                <w:szCs w:val="21"/>
                <w:highlight w:val="none"/>
                <w:shd w:val="clear" w:color="auto" w:fill="FFFFFF"/>
                <w:lang w:val="en-US" w:eastAsia="zh-CN"/>
              </w:rPr>
              <w:t>报价人</w:t>
            </w:r>
            <w:r>
              <w:rPr>
                <w:rFonts w:hint="eastAsia" w:ascii="宋体" w:hAnsi="宋体" w:cs="宋体"/>
                <w:szCs w:val="21"/>
                <w:highlight w:val="none"/>
                <w:shd w:val="clear" w:color="auto" w:fill="FFFFFF"/>
              </w:rPr>
              <w:t>是在中华人民共和国境内注册，并在重庆市范围内设有分支机构的省级保险分公司或保险总公司，且有经相关登记管理机关核发的有效营业执照，属于分公司的，还须提供总公司营业执照复印件及授权委托书并加盖总公司公章，且每家保险总公司只能授权一家分公司参与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6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default" w:ascii="宋体" w:hAnsi="宋体" w:cs="宋体"/>
                <w:szCs w:val="21"/>
                <w:highlight w:val="none"/>
                <w:lang w:val="en-US" w:eastAsia="zh-CN"/>
              </w:rPr>
            </w:pPr>
            <w:r>
              <w:rPr>
                <w:rFonts w:hint="eastAsia" w:ascii="宋体" w:hAnsi="宋体" w:cs="宋体"/>
                <w:szCs w:val="21"/>
                <w:highlight w:val="none"/>
                <w:lang w:val="en-US" w:eastAsia="zh-CN"/>
              </w:rPr>
              <w:t>2</w:t>
            </w:r>
          </w:p>
        </w:tc>
        <w:tc>
          <w:tcPr>
            <w:tcW w:w="146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default" w:ascii="宋体" w:hAnsi="宋体" w:cs="宋体"/>
                <w:szCs w:val="21"/>
                <w:highlight w:val="none"/>
                <w:lang w:val="en-US" w:eastAsia="zh-CN"/>
              </w:rPr>
            </w:pPr>
            <w:r>
              <w:rPr>
                <w:rFonts w:hint="eastAsia" w:ascii="宋体" w:hAnsi="宋体" w:cs="宋体"/>
                <w:szCs w:val="21"/>
                <w:highlight w:val="none"/>
                <w:lang w:val="en-US" w:eastAsia="zh-CN"/>
              </w:rPr>
              <w:t>保险业务范围要求</w:t>
            </w:r>
          </w:p>
        </w:tc>
        <w:tc>
          <w:tcPr>
            <w:tcW w:w="6784" w:type="dxa"/>
            <w:tcBorders>
              <w:top w:val="single" w:color="auto" w:sz="4" w:space="0"/>
              <w:left w:val="single" w:color="auto" w:sz="4" w:space="0"/>
              <w:bottom w:val="single" w:color="auto" w:sz="4" w:space="0"/>
              <w:right w:val="single" w:color="auto" w:sz="4" w:space="0"/>
            </w:tcBorders>
            <w:vAlign w:val="center"/>
          </w:tcPr>
          <w:p>
            <w:pPr>
              <w:spacing w:line="400" w:lineRule="exact"/>
              <w:ind w:firstLine="420" w:firstLineChars="200"/>
              <w:rPr>
                <w:rFonts w:hint="default" w:ascii="宋体" w:hAnsi="宋体" w:cs="宋体"/>
                <w:szCs w:val="21"/>
                <w:highlight w:val="none"/>
                <w:lang w:val="en-US" w:eastAsia="zh-CN"/>
              </w:rPr>
            </w:pPr>
            <w:r>
              <w:rPr>
                <w:rFonts w:hint="eastAsia"/>
              </w:rPr>
              <w:t>报价人或其总公司须是由中国保险监督管理委员会批准设立的拥有经营财产保险业务范围的保险企业法人。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66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default" w:ascii="宋体" w:hAnsi="宋体" w:cs="宋体"/>
                <w:szCs w:val="21"/>
                <w:highlight w:val="none"/>
                <w:lang w:val="en-US" w:eastAsia="zh-CN"/>
              </w:rPr>
            </w:pPr>
            <w:r>
              <w:rPr>
                <w:rFonts w:hint="eastAsia" w:ascii="宋体" w:hAnsi="宋体" w:cs="宋体"/>
                <w:szCs w:val="21"/>
                <w:highlight w:val="none"/>
                <w:lang w:val="en-US" w:eastAsia="zh-CN"/>
              </w:rPr>
              <w:t>3</w:t>
            </w:r>
          </w:p>
        </w:tc>
        <w:tc>
          <w:tcPr>
            <w:tcW w:w="146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default" w:ascii="宋体" w:hAnsi="宋体" w:cs="宋体"/>
                <w:szCs w:val="21"/>
                <w:highlight w:val="none"/>
                <w:lang w:val="en-US" w:eastAsia="zh-CN"/>
              </w:rPr>
            </w:pPr>
            <w:r>
              <w:rPr>
                <w:rFonts w:hint="eastAsia" w:ascii="宋体" w:hAnsi="宋体" w:cs="宋体"/>
                <w:szCs w:val="21"/>
                <w:highlight w:val="none"/>
                <w:lang w:val="en-US" w:eastAsia="zh-CN"/>
              </w:rPr>
              <w:t>其他要求</w:t>
            </w:r>
          </w:p>
        </w:tc>
        <w:tc>
          <w:tcPr>
            <w:tcW w:w="6784" w:type="dxa"/>
            <w:tcBorders>
              <w:top w:val="single" w:color="auto" w:sz="4" w:space="0"/>
              <w:left w:val="single" w:color="auto" w:sz="4" w:space="0"/>
              <w:bottom w:val="single" w:color="auto" w:sz="4" w:space="0"/>
              <w:right w:val="single" w:color="auto" w:sz="4" w:space="0"/>
            </w:tcBorders>
            <w:vAlign w:val="center"/>
          </w:tcPr>
          <w:p>
            <w:pPr>
              <w:spacing w:line="400" w:lineRule="exact"/>
              <w:ind w:firstLine="420" w:firstLineChars="200"/>
              <w:rPr>
                <w:rFonts w:hint="eastAsia" w:ascii="宋体" w:hAnsi="宋体" w:cs="宋体"/>
                <w:szCs w:val="21"/>
                <w:highlight w:val="none"/>
                <w:shd w:val="clear" w:color="auto" w:fill="FFFFFF"/>
                <w:lang w:val="en-US" w:eastAsia="zh-CN"/>
              </w:rPr>
            </w:pPr>
            <w:r>
              <w:rPr>
                <w:rFonts w:hint="eastAsia" w:ascii="宋体" w:hAnsi="宋体" w:cs="宋体"/>
                <w:szCs w:val="21"/>
                <w:highlight w:val="none"/>
                <w:shd w:val="clear" w:color="auto" w:fill="FFFFFF"/>
                <w:lang w:val="en-US" w:eastAsia="zh-CN"/>
              </w:rPr>
              <w:t>报价人或报价人总公司具备以下①、②其一即可：</w:t>
            </w:r>
          </w:p>
          <w:p>
            <w:pPr>
              <w:spacing w:line="400" w:lineRule="exact"/>
              <w:ind w:firstLine="420" w:firstLineChars="200"/>
              <w:rPr>
                <w:rFonts w:hint="eastAsia" w:ascii="宋体" w:hAnsi="宋体" w:cs="宋体"/>
                <w:szCs w:val="21"/>
                <w:highlight w:val="none"/>
                <w:shd w:val="clear" w:color="auto" w:fill="FFFFFF"/>
                <w:lang w:val="en-US" w:eastAsia="zh-CN"/>
              </w:rPr>
            </w:pPr>
            <w:r>
              <w:rPr>
                <w:rFonts w:hint="eastAsia" w:ascii="宋体" w:hAnsi="宋体" w:cs="宋体"/>
                <w:szCs w:val="21"/>
                <w:highlight w:val="none"/>
                <w:shd w:val="clear" w:color="auto" w:fill="FFFFFF"/>
                <w:lang w:val="en-US" w:eastAsia="zh-CN"/>
              </w:rPr>
              <w:t>①具有中国保险监督管理委员会(或中国银行保险监督管理委员会)关于机动车综合商业保险等条款和费率的批复。</w:t>
            </w:r>
          </w:p>
          <w:p>
            <w:pPr>
              <w:spacing w:line="400" w:lineRule="exact"/>
              <w:ind w:firstLine="420" w:firstLineChars="200"/>
              <w:rPr>
                <w:rFonts w:hint="eastAsia" w:ascii="宋体" w:hAnsi="宋体" w:cs="宋体"/>
                <w:szCs w:val="21"/>
                <w:highlight w:val="none"/>
                <w:lang w:val="en-US" w:eastAsia="zh-CN"/>
              </w:rPr>
            </w:pPr>
            <w:r>
              <w:rPr>
                <w:rFonts w:hint="eastAsia" w:ascii="宋体" w:hAnsi="宋体" w:cs="宋体"/>
                <w:szCs w:val="21"/>
                <w:highlight w:val="none"/>
                <w:shd w:val="clear" w:color="auto" w:fill="FFFFFF"/>
                <w:lang w:val="en-US" w:eastAsia="zh-CN"/>
              </w:rPr>
              <w:t>②机动车综合商业保险条款和保险费率已向中国保险监督管理委员会（或中国银行保险监督管理委员会）备案。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66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default" w:ascii="宋体" w:hAnsi="宋体" w:cs="宋体"/>
                <w:szCs w:val="21"/>
                <w:highlight w:val="none"/>
                <w:lang w:val="en-US" w:eastAsia="zh-CN"/>
              </w:rPr>
            </w:pPr>
            <w:r>
              <w:rPr>
                <w:rFonts w:hint="eastAsia" w:ascii="宋体" w:hAnsi="宋体" w:cs="宋体"/>
                <w:szCs w:val="21"/>
                <w:highlight w:val="none"/>
                <w:lang w:val="en-US" w:eastAsia="zh-CN"/>
              </w:rPr>
              <w:t>4</w:t>
            </w:r>
          </w:p>
        </w:tc>
        <w:tc>
          <w:tcPr>
            <w:tcW w:w="146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cs="宋体"/>
                <w:szCs w:val="21"/>
                <w:highlight w:val="none"/>
                <w:lang w:val="en-US" w:eastAsia="zh-CN"/>
              </w:rPr>
            </w:pPr>
            <w:r>
              <w:rPr>
                <w:rFonts w:hint="eastAsia" w:ascii="宋体" w:hAnsi="宋体" w:cs="宋体"/>
                <w:szCs w:val="21"/>
                <w:highlight w:val="none"/>
                <w:lang w:val="en-US" w:eastAsia="zh-CN"/>
              </w:rPr>
              <w:t>信誉要求</w:t>
            </w:r>
          </w:p>
        </w:tc>
        <w:tc>
          <w:tcPr>
            <w:tcW w:w="6784" w:type="dxa"/>
            <w:tcBorders>
              <w:top w:val="single" w:color="auto" w:sz="4" w:space="0"/>
              <w:left w:val="single" w:color="auto" w:sz="4" w:space="0"/>
              <w:bottom w:val="single" w:color="auto" w:sz="4" w:space="0"/>
              <w:right w:val="single" w:color="auto" w:sz="4" w:space="0"/>
            </w:tcBorders>
            <w:vAlign w:val="center"/>
          </w:tcPr>
          <w:p>
            <w:pPr>
              <w:spacing w:line="400" w:lineRule="exact"/>
              <w:ind w:firstLine="420" w:firstLineChars="200"/>
              <w:jc w:val="both"/>
              <w:rPr>
                <w:rFonts w:hint="eastAsia" w:ascii="宋体" w:hAnsi="宋体" w:cs="宋体"/>
                <w:szCs w:val="21"/>
                <w:highlight w:val="none"/>
                <w:shd w:val="clear" w:color="auto" w:fill="FFFFFF"/>
                <w:lang w:val="en-US" w:eastAsia="zh-CN"/>
              </w:rPr>
            </w:pPr>
            <w:r>
              <w:rPr>
                <w:rFonts w:hint="eastAsia" w:ascii="宋体" w:hAnsi="宋体" w:cs="宋体"/>
                <w:szCs w:val="21"/>
                <w:highlight w:val="none"/>
                <w:shd w:val="clear" w:color="auto" w:fill="FFFFFF"/>
                <w:lang w:val="en-US" w:eastAsia="zh-CN"/>
              </w:rPr>
              <w:t>信誉要求：在国家企业信用信息公示系统（http://www.gsxt.gov.cn/）中未被列入严重违法失信企业名单（黑名单）信息；在“信用中国”网站（http://www.creditchina.gov.cn/）中未被列入失信惩戒执行人名单。</w:t>
            </w:r>
          </w:p>
        </w:tc>
      </w:tr>
    </w:tbl>
    <w:p>
      <w:pPr>
        <w:spacing w:line="400" w:lineRule="exact"/>
        <w:jc w:val="left"/>
        <w:rPr>
          <w:rFonts w:hint="eastAsia" w:ascii="Times New Roman" w:hAnsi="宋体" w:eastAsia="宋体" w:cs="Times New Roman"/>
          <w:b w:val="0"/>
          <w:bCs w:val="0"/>
          <w:color w:val="auto"/>
          <w:kern w:val="0"/>
          <w:sz w:val="21"/>
          <w:szCs w:val="21"/>
          <w:highlight w:val="none"/>
          <w:lang w:val="en-US" w:eastAsia="zh-CN" w:bidi="ar-SA"/>
        </w:rPr>
      </w:pPr>
      <w:r>
        <w:rPr>
          <w:rFonts w:hint="eastAsia" w:ascii="宋体" w:hAnsi="宋体" w:cs="宋体"/>
          <w:szCs w:val="21"/>
          <w:highlight w:val="none"/>
        </w:rPr>
        <w:t xml:space="preserve">  </w:t>
      </w:r>
      <w:r>
        <w:rPr>
          <w:rFonts w:hint="eastAsia" w:ascii="Times New Roman" w:hAnsi="宋体" w:eastAsia="宋体" w:cs="Times New Roman"/>
          <w:b w:val="0"/>
          <w:bCs w:val="0"/>
          <w:color w:val="auto"/>
          <w:kern w:val="0"/>
          <w:sz w:val="21"/>
          <w:szCs w:val="21"/>
          <w:highlight w:val="none"/>
          <w:lang w:val="en-US" w:eastAsia="zh-CN" w:bidi="ar-SA"/>
        </w:rPr>
        <w:t xml:space="preserve"> 注：1.提供</w:t>
      </w:r>
      <w:r>
        <w:rPr>
          <w:rFonts w:hint="eastAsia" w:hAnsi="宋体" w:cs="Times New Roman"/>
          <w:b w:val="0"/>
          <w:bCs w:val="0"/>
          <w:color w:val="auto"/>
          <w:kern w:val="0"/>
          <w:sz w:val="21"/>
          <w:szCs w:val="21"/>
          <w:highlight w:val="none"/>
          <w:lang w:val="en-US" w:eastAsia="zh-CN" w:bidi="ar-SA"/>
        </w:rPr>
        <w:t>总公司及分公司（若为分公司参与）</w:t>
      </w:r>
      <w:r>
        <w:rPr>
          <w:rFonts w:hint="eastAsia" w:ascii="Times New Roman" w:hAnsi="宋体" w:eastAsia="宋体" w:cs="Times New Roman"/>
          <w:b w:val="0"/>
          <w:bCs w:val="0"/>
          <w:color w:val="auto"/>
          <w:kern w:val="0"/>
          <w:sz w:val="21"/>
          <w:szCs w:val="21"/>
          <w:highlight w:val="none"/>
          <w:lang w:val="en-US" w:eastAsia="zh-CN" w:bidi="ar-SA"/>
        </w:rPr>
        <w:t>营业执照复印件及授权文件</w:t>
      </w:r>
      <w:r>
        <w:rPr>
          <w:rFonts w:hint="eastAsia" w:hAnsi="宋体" w:cs="Times New Roman"/>
          <w:b w:val="0"/>
          <w:bCs w:val="0"/>
          <w:color w:val="auto"/>
          <w:kern w:val="0"/>
          <w:sz w:val="21"/>
          <w:szCs w:val="21"/>
          <w:highlight w:val="none"/>
          <w:lang w:val="en-US" w:eastAsia="zh-CN" w:bidi="ar-SA"/>
        </w:rPr>
        <w:t>（若为分公司参与）</w:t>
      </w:r>
      <w:r>
        <w:rPr>
          <w:rFonts w:hint="eastAsia" w:ascii="Times New Roman" w:hAnsi="宋体" w:eastAsia="宋体" w:cs="Times New Roman"/>
          <w:b w:val="0"/>
          <w:bCs w:val="0"/>
          <w:color w:val="auto"/>
          <w:kern w:val="0"/>
          <w:sz w:val="21"/>
          <w:szCs w:val="21"/>
          <w:highlight w:val="none"/>
          <w:lang w:val="en-US" w:eastAsia="zh-CN" w:bidi="ar-SA"/>
        </w:rPr>
        <w:t>，并加盖</w:t>
      </w:r>
      <w:r>
        <w:rPr>
          <w:rFonts w:hint="eastAsia" w:hAnsi="宋体" w:cs="Times New Roman"/>
          <w:b w:val="0"/>
          <w:bCs w:val="0"/>
          <w:color w:val="auto"/>
          <w:kern w:val="0"/>
          <w:sz w:val="21"/>
          <w:szCs w:val="21"/>
          <w:highlight w:val="none"/>
          <w:lang w:val="en-US" w:eastAsia="zh-CN" w:bidi="ar-SA"/>
        </w:rPr>
        <w:t>报价人</w:t>
      </w:r>
      <w:r>
        <w:rPr>
          <w:rFonts w:hint="eastAsia" w:ascii="Times New Roman" w:hAnsi="宋体" w:eastAsia="宋体" w:cs="Times New Roman"/>
          <w:b w:val="0"/>
          <w:bCs w:val="0"/>
          <w:color w:val="auto"/>
          <w:kern w:val="0"/>
          <w:sz w:val="21"/>
          <w:szCs w:val="21"/>
          <w:highlight w:val="none"/>
          <w:lang w:val="en-US" w:eastAsia="zh-CN" w:bidi="ar-SA"/>
        </w:rPr>
        <w:t>鲜章。</w:t>
      </w:r>
    </w:p>
    <w:p>
      <w:pPr>
        <w:pStyle w:val="17"/>
        <w:numPr>
          <w:ilvl w:val="0"/>
          <w:numId w:val="2"/>
        </w:numPr>
        <w:ind w:left="735" w:leftChars="0" w:firstLine="0" w:firstLineChars="0"/>
        <w:rPr>
          <w:rFonts w:hint="eastAsia" w:ascii="Times New Roman" w:hAnsi="宋体" w:eastAsia="宋体" w:cs="Times New Roman"/>
          <w:b w:val="0"/>
          <w:bCs w:val="0"/>
          <w:color w:val="auto"/>
          <w:kern w:val="0"/>
          <w:sz w:val="21"/>
          <w:szCs w:val="21"/>
          <w:highlight w:val="none"/>
          <w:lang w:val="en-US" w:eastAsia="zh-CN" w:bidi="ar-SA"/>
        </w:rPr>
      </w:pPr>
      <w:r>
        <w:rPr>
          <w:rFonts w:hint="eastAsia" w:ascii="Times New Roman" w:hAnsi="宋体" w:eastAsia="宋体" w:cs="Times New Roman"/>
          <w:b w:val="0"/>
          <w:bCs w:val="0"/>
          <w:color w:val="auto"/>
          <w:kern w:val="0"/>
          <w:sz w:val="21"/>
          <w:szCs w:val="21"/>
          <w:highlight w:val="none"/>
          <w:lang w:val="en-US" w:eastAsia="zh-CN" w:bidi="ar-SA"/>
        </w:rPr>
        <w:t>提供有效的许可证复印件并加盖</w:t>
      </w:r>
      <w:r>
        <w:rPr>
          <w:rFonts w:hint="eastAsia" w:hAnsi="宋体" w:cs="Times New Roman"/>
          <w:b w:val="0"/>
          <w:bCs w:val="0"/>
          <w:color w:val="auto"/>
          <w:kern w:val="0"/>
          <w:sz w:val="21"/>
          <w:szCs w:val="21"/>
          <w:highlight w:val="none"/>
          <w:lang w:val="en-US" w:eastAsia="zh-CN" w:bidi="ar-SA"/>
        </w:rPr>
        <w:t>报价人</w:t>
      </w:r>
      <w:r>
        <w:rPr>
          <w:rFonts w:hint="eastAsia" w:ascii="Times New Roman" w:hAnsi="宋体" w:eastAsia="宋体" w:cs="Times New Roman"/>
          <w:b w:val="0"/>
          <w:bCs w:val="0"/>
          <w:color w:val="auto"/>
          <w:kern w:val="0"/>
          <w:sz w:val="21"/>
          <w:szCs w:val="21"/>
          <w:highlight w:val="none"/>
          <w:lang w:val="en-US" w:eastAsia="zh-CN" w:bidi="ar-SA"/>
        </w:rPr>
        <w:t>公章。</w:t>
      </w:r>
    </w:p>
    <w:p>
      <w:pPr>
        <w:numPr>
          <w:ilvl w:val="0"/>
          <w:numId w:val="2"/>
        </w:numPr>
        <w:ind w:left="735" w:leftChars="0" w:firstLine="0" w:firstLineChars="0"/>
        <w:rPr>
          <w:rFonts w:hint="default"/>
          <w:lang w:val="en-US" w:eastAsia="zh-CN"/>
        </w:rPr>
      </w:pPr>
      <w:r>
        <w:rPr>
          <w:rFonts w:hint="default"/>
          <w:lang w:val="en-US" w:eastAsia="zh-CN"/>
        </w:rPr>
        <w:t>投标人须提供批复证明材料复印件</w:t>
      </w:r>
      <w:r>
        <w:rPr>
          <w:rFonts w:hint="eastAsia"/>
          <w:lang w:val="en-US" w:eastAsia="zh-CN"/>
        </w:rPr>
        <w:t>或者提供备案回执复印件或备案情况网页截图加盖报价人公章。</w:t>
      </w:r>
    </w:p>
    <w:p>
      <w:pPr>
        <w:numPr>
          <w:ilvl w:val="0"/>
          <w:numId w:val="2"/>
        </w:numPr>
        <w:ind w:left="735" w:leftChars="0" w:firstLine="0" w:firstLineChars="0"/>
        <w:rPr>
          <w:rFonts w:hint="default" w:eastAsia="宋体"/>
          <w:lang w:val="en-US" w:eastAsia="zh-CN"/>
        </w:rPr>
      </w:pPr>
      <w:r>
        <w:rPr>
          <w:rFonts w:hint="eastAsia" w:eastAsia="宋体"/>
          <w:lang w:val="en-US" w:eastAsia="zh-CN"/>
        </w:rPr>
        <w:t>提供企业信用信息公示系统（http://www.gsxt.gov.cn/）中未被列入严重违法失信企业名单（黑名单）信息截图和在“信用中国”网站（http://www.creditchina.gov.cn/）中未被列入失信惩戒执行人名单截图信息并加盖鲜章。</w:t>
      </w:r>
    </w:p>
    <w:p>
      <w:pPr>
        <w:pStyle w:val="2"/>
        <w:rPr>
          <w:rFonts w:hint="eastAsia"/>
          <w:highlight w:val="none"/>
        </w:rPr>
      </w:pPr>
    </w:p>
    <w:bookmarkEnd w:id="722"/>
    <w:bookmarkEnd w:id="723"/>
    <w:p>
      <w:pPr>
        <w:spacing w:line="440" w:lineRule="exact"/>
        <w:ind w:firstLine="210" w:firstLineChars="100"/>
        <w:rPr>
          <w:rFonts w:hint="eastAsia" w:ascii="宋体" w:hAnsi="宋体" w:cs="宋体"/>
          <w:highlight w:val="none"/>
        </w:rPr>
      </w:pPr>
    </w:p>
    <w:p>
      <w:pPr>
        <w:pStyle w:val="17"/>
        <w:rPr>
          <w:rFonts w:hint="eastAsia" w:ascii="宋体" w:hAnsi="宋体" w:cs="宋体"/>
          <w:highlight w:val="none"/>
        </w:rPr>
      </w:pPr>
    </w:p>
    <w:p>
      <w:pPr>
        <w:rPr>
          <w:rFonts w:hint="eastAsia" w:ascii="宋体" w:hAnsi="宋体" w:cs="宋体"/>
          <w:highlight w:val="none"/>
        </w:rPr>
      </w:pPr>
    </w:p>
    <w:p>
      <w:pPr>
        <w:pStyle w:val="17"/>
        <w:rPr>
          <w:rFonts w:hint="eastAsia" w:ascii="宋体" w:hAnsi="宋体" w:cs="宋体"/>
          <w:highlight w:val="none"/>
        </w:rPr>
      </w:pPr>
    </w:p>
    <w:p>
      <w:pPr>
        <w:rPr>
          <w:rFonts w:hint="eastAsia" w:ascii="宋体" w:hAnsi="宋体" w:cs="宋体"/>
          <w:highlight w:val="none"/>
        </w:rPr>
      </w:pPr>
    </w:p>
    <w:p>
      <w:pPr>
        <w:rPr>
          <w:rFonts w:hint="eastAsia" w:ascii="宋体" w:hAnsi="宋体" w:cs="宋体"/>
          <w:highlight w:val="none"/>
        </w:rPr>
      </w:pPr>
    </w:p>
    <w:p>
      <w:pPr>
        <w:pStyle w:val="3"/>
        <w:numPr>
          <w:ilvl w:val="0"/>
          <w:numId w:val="3"/>
        </w:numPr>
        <w:spacing w:before="0" w:after="0" w:line="360" w:lineRule="auto"/>
        <w:jc w:val="center"/>
        <w:rPr>
          <w:rFonts w:hint="eastAsia"/>
        </w:rPr>
      </w:pPr>
      <w:bookmarkStart w:id="724" w:name="_Toc179632605"/>
      <w:bookmarkStart w:id="725" w:name="_Toc2000406"/>
      <w:bookmarkStart w:id="726" w:name="_Toc20700"/>
      <w:bookmarkStart w:id="727" w:name="_Toc246996973"/>
      <w:bookmarkStart w:id="728" w:name="_Toc507319957"/>
      <w:bookmarkStart w:id="729" w:name="_Toc152045587"/>
      <w:bookmarkStart w:id="730" w:name="_Toc246996230"/>
      <w:bookmarkStart w:id="731" w:name="_Toc152042364"/>
      <w:bookmarkStart w:id="732" w:name="_Toc247085745"/>
      <w:bookmarkStart w:id="733" w:name="_Toc144974554"/>
      <w:r>
        <w:rPr>
          <w:rFonts w:hint="eastAsia" w:ascii="宋体" w:hAnsi="宋体" w:cs="宋体"/>
          <w:highlight w:val="none"/>
        </w:rPr>
        <w:t>评标办法（</w:t>
      </w:r>
      <w:r>
        <w:rPr>
          <w:rFonts w:hint="eastAsia" w:ascii="宋体" w:hAnsi="宋体" w:cs="宋体"/>
          <w:highlight w:val="none"/>
          <w:lang w:val="en-US" w:eastAsia="zh-CN"/>
        </w:rPr>
        <w:t>综合评估法</w:t>
      </w:r>
      <w:r>
        <w:rPr>
          <w:rFonts w:hint="eastAsia" w:ascii="宋体" w:hAnsi="宋体" w:cs="宋体"/>
          <w:highlight w:val="none"/>
        </w:rPr>
        <w:t>）</w:t>
      </w:r>
      <w:bookmarkEnd w:id="724"/>
      <w:bookmarkEnd w:id="725"/>
      <w:bookmarkEnd w:id="726"/>
      <w:bookmarkEnd w:id="727"/>
      <w:bookmarkEnd w:id="728"/>
      <w:bookmarkEnd w:id="729"/>
      <w:bookmarkEnd w:id="730"/>
      <w:bookmarkEnd w:id="731"/>
      <w:bookmarkEnd w:id="732"/>
      <w:bookmarkEnd w:id="733"/>
    </w:p>
    <w:p>
      <w:pPr>
        <w:pStyle w:val="4"/>
        <w:spacing w:before="0" w:after="0" w:line="360" w:lineRule="auto"/>
        <w:rPr>
          <w:rFonts w:hint="eastAsia" w:ascii="宋体" w:hAnsi="宋体" w:cs="宋体"/>
          <w:color w:val="auto"/>
          <w:sz w:val="28"/>
          <w:szCs w:val="28"/>
          <w:highlight w:val="none"/>
          <w:lang w:val="en-US" w:eastAsia="zh-CN"/>
        </w:rPr>
      </w:pPr>
      <w:bookmarkStart w:id="734" w:name="_Toc18631"/>
      <w:r>
        <w:rPr>
          <w:rFonts w:hint="eastAsia" w:ascii="宋体" w:hAnsi="宋体" w:cs="宋体"/>
          <w:color w:val="auto"/>
          <w:sz w:val="28"/>
          <w:szCs w:val="28"/>
          <w:highlight w:val="none"/>
        </w:rPr>
        <w:t>评标方法</w:t>
      </w:r>
      <w:r>
        <w:rPr>
          <w:rFonts w:hint="eastAsia" w:ascii="宋体" w:hAnsi="宋体" w:cs="宋体"/>
          <w:color w:val="auto"/>
          <w:sz w:val="28"/>
          <w:szCs w:val="28"/>
          <w:highlight w:val="none"/>
          <w:lang w:val="en-US" w:eastAsia="zh-CN"/>
        </w:rPr>
        <w:t>前附表</w:t>
      </w:r>
      <w:bookmarkEnd w:id="734"/>
    </w:p>
    <w:tbl>
      <w:tblPr>
        <w:tblStyle w:val="43"/>
        <w:tblpPr w:leftFromText="180" w:rightFromText="180" w:vertAnchor="text" w:horzAnchor="page" w:tblpX="1139" w:tblpY="296"/>
        <w:tblOverlap w:val="never"/>
        <w:tblW w:w="980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66"/>
        <w:gridCol w:w="1075"/>
        <w:gridCol w:w="1011"/>
        <w:gridCol w:w="1496"/>
        <w:gridCol w:w="4665"/>
        <w:gridCol w:w="79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blHeader/>
        </w:trPr>
        <w:tc>
          <w:tcPr>
            <w:tcW w:w="2852" w:type="dxa"/>
            <w:gridSpan w:val="3"/>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条款号</w:t>
            </w:r>
          </w:p>
        </w:tc>
        <w:tc>
          <w:tcPr>
            <w:tcW w:w="149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评审因素</w:t>
            </w:r>
          </w:p>
        </w:tc>
        <w:tc>
          <w:tcPr>
            <w:tcW w:w="5457" w:type="dxa"/>
            <w:gridSpan w:val="2"/>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评审标准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766" w:type="dxa"/>
            <w:tcBorders>
              <w:top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2086" w:type="dxa"/>
            <w:gridSpan w:val="2"/>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评标方法</w:t>
            </w:r>
          </w:p>
        </w:tc>
        <w:tc>
          <w:tcPr>
            <w:tcW w:w="149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中标候选人排序方法</w:t>
            </w:r>
          </w:p>
        </w:tc>
        <w:tc>
          <w:tcPr>
            <w:tcW w:w="5457" w:type="dxa"/>
            <w:gridSpan w:val="2"/>
            <w:tcBorders>
              <w:top w:val="single" w:color="auto" w:sz="4" w:space="0"/>
              <w:left w:val="single" w:color="auto" w:sz="4" w:space="0"/>
              <w:bottom w:val="single" w:color="auto" w:sz="4" w:space="0"/>
            </w:tcBorders>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报价人得分=A+B+C，对通过初步评审的报价人按照投标总得分（商务+技术+报价）由从高到低的先后顺序。如出现得分(精确到小数点后两位)相等时，按以下原则确定第一中标候选人：</w:t>
            </w:r>
          </w:p>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（1）以评标价低的报价人优先；</w:t>
            </w:r>
          </w:p>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（2）如评标价也相同时，以技术得分较高的报价人优先；</w:t>
            </w:r>
          </w:p>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（3）如技术得分也相同时，以商务得分高的优先；</w:t>
            </w:r>
          </w:p>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（4）如商务得分也相同时，由评标委员会投票决定。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766" w:type="dxa"/>
            <w:vMerge w:val="restart"/>
            <w:tcBorders>
              <w:top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2086"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形式评审标准</w:t>
            </w:r>
          </w:p>
        </w:tc>
        <w:tc>
          <w:tcPr>
            <w:tcW w:w="149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报价人名称</w:t>
            </w:r>
          </w:p>
        </w:tc>
        <w:tc>
          <w:tcPr>
            <w:tcW w:w="5457" w:type="dxa"/>
            <w:gridSpan w:val="2"/>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与营业执照、资质证书一致。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766" w:type="dxa"/>
            <w:vMerge w:val="continue"/>
            <w:tcBorders>
              <w:top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2086" w:type="dxa"/>
            <w:gridSpan w:val="2"/>
            <w:vMerge w:val="continue"/>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149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报价函签字盖章</w:t>
            </w:r>
          </w:p>
        </w:tc>
        <w:tc>
          <w:tcPr>
            <w:tcW w:w="5457" w:type="dxa"/>
            <w:gridSpan w:val="2"/>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有法定代表人或委托代理人签字或加盖单位鲜公章。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766" w:type="dxa"/>
            <w:vMerge w:val="continue"/>
            <w:tcBorders>
              <w:top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2086" w:type="dxa"/>
            <w:gridSpan w:val="2"/>
            <w:vMerge w:val="continue"/>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149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竞争性比选响应文件格式</w:t>
            </w:r>
          </w:p>
        </w:tc>
        <w:tc>
          <w:tcPr>
            <w:tcW w:w="5457" w:type="dxa"/>
            <w:gridSpan w:val="2"/>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符合第九章“竞争性比选响应文件格式”的要求，字迹清晰可辨。</w:t>
            </w:r>
          </w:p>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1.报价函的所有数据均符合比选文件的规定；</w:t>
            </w:r>
          </w:p>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2.竞争性比选响应文件附表齐全完整，内容均按规定填写；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766" w:type="dxa"/>
            <w:vMerge w:val="continue"/>
            <w:tcBorders>
              <w:top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2086" w:type="dxa"/>
            <w:gridSpan w:val="2"/>
            <w:vMerge w:val="continue"/>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149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已标价工程量清单</w:t>
            </w:r>
          </w:p>
        </w:tc>
        <w:tc>
          <w:tcPr>
            <w:tcW w:w="5457" w:type="dxa"/>
            <w:gridSpan w:val="2"/>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符合第五章“工程量清单”给出的范围及数量。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766" w:type="dxa"/>
            <w:vMerge w:val="continue"/>
            <w:tcBorders>
              <w:top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2086" w:type="dxa"/>
            <w:gridSpan w:val="2"/>
            <w:vMerge w:val="continue"/>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149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4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报价其它要求</w:t>
            </w:r>
          </w:p>
        </w:tc>
        <w:tc>
          <w:tcPr>
            <w:tcW w:w="5457" w:type="dxa"/>
            <w:gridSpan w:val="2"/>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竞争性比选响应文件报价表中的报价与报价书文字报价应保持一致。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0" w:hRule="atLeast"/>
        </w:trPr>
        <w:tc>
          <w:tcPr>
            <w:tcW w:w="766" w:type="dxa"/>
            <w:vMerge w:val="continue"/>
            <w:tcBorders>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2086" w:type="dxa"/>
            <w:gridSpan w:val="2"/>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1496"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竞争性比选响应文件正本中法定代表人或其授权代理人签署</w:t>
            </w:r>
          </w:p>
        </w:tc>
        <w:tc>
          <w:tcPr>
            <w:tcW w:w="5457" w:type="dxa"/>
            <w:gridSpan w:val="2"/>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竞争性比选响应文件正本中法定代表人或授权代理人签署姓名齐全，符合比选文件规定；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65" w:hRule="atLeast"/>
        </w:trPr>
        <w:tc>
          <w:tcPr>
            <w:tcW w:w="766" w:type="dxa"/>
            <w:vMerge w:val="continue"/>
            <w:tcBorders>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2086" w:type="dxa"/>
            <w:gridSpan w:val="2"/>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1496" w:type="dxa"/>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其它材料</w:t>
            </w:r>
          </w:p>
        </w:tc>
        <w:tc>
          <w:tcPr>
            <w:tcW w:w="5457" w:type="dxa"/>
            <w:gridSpan w:val="2"/>
            <w:tcBorders>
              <w:top w:val="single" w:color="auto" w:sz="4" w:space="0"/>
              <w:left w:val="single" w:color="auto" w:sz="4" w:space="0"/>
            </w:tcBorders>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单位负责人为同一人或者存在控股、管理关系的不同单位，不得同时参加报价，否则相关报价均无效。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766" w:type="dxa"/>
            <w:vMerge w:val="restar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c>
          <w:tcPr>
            <w:tcW w:w="2086" w:type="dxa"/>
            <w:gridSpan w:val="2"/>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资格评审标准</w:t>
            </w:r>
          </w:p>
        </w:tc>
        <w:tc>
          <w:tcPr>
            <w:tcW w:w="149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营业执照</w:t>
            </w:r>
            <w:r>
              <w:rPr>
                <w:rFonts w:hint="eastAsia" w:asciiTheme="minorEastAsia" w:hAnsiTheme="minorEastAsia" w:eastAsiaTheme="minorEastAsia" w:cstheme="minorEastAsia"/>
                <w:sz w:val="21"/>
                <w:szCs w:val="21"/>
                <w:lang w:val="en-US" w:eastAsia="zh-CN"/>
              </w:rPr>
              <w:t>及授权</w:t>
            </w:r>
          </w:p>
        </w:tc>
        <w:tc>
          <w:tcPr>
            <w:tcW w:w="5457" w:type="dxa"/>
            <w:gridSpan w:val="2"/>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符合第二章“报价人须知”第</w:t>
            </w:r>
            <w:r>
              <w:rPr>
                <w:rFonts w:hint="eastAsia" w:asciiTheme="minorEastAsia" w:hAnsiTheme="minorEastAsia" w:eastAsiaTheme="minorEastAsia" w:cstheme="minorEastAsia"/>
                <w:sz w:val="21"/>
                <w:szCs w:val="21"/>
                <w:lang w:val="en-US" w:eastAsia="zh-CN"/>
              </w:rPr>
              <w:t>7</w:t>
            </w:r>
            <w:r>
              <w:rPr>
                <w:rFonts w:hint="eastAsia" w:asciiTheme="minorEastAsia" w:hAnsiTheme="minorEastAsia" w:eastAsiaTheme="minorEastAsia" w:cstheme="minorEastAsia"/>
                <w:sz w:val="21"/>
                <w:szCs w:val="21"/>
              </w:rPr>
              <w:t>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70" w:hRule="atLeast"/>
        </w:trPr>
        <w:tc>
          <w:tcPr>
            <w:tcW w:w="766" w:type="dxa"/>
            <w:vMerge w:val="continue"/>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2086" w:type="dxa"/>
            <w:gridSpan w:val="2"/>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149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宋体" w:hAnsi="宋体" w:cs="宋体"/>
                <w:szCs w:val="21"/>
                <w:highlight w:val="none"/>
                <w:lang w:val="en-US" w:eastAsia="zh-CN"/>
              </w:rPr>
              <w:t>保险业务范围要求</w:t>
            </w:r>
          </w:p>
        </w:tc>
        <w:tc>
          <w:tcPr>
            <w:tcW w:w="5457" w:type="dxa"/>
            <w:gridSpan w:val="2"/>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符合第二章“报价人须知”第</w:t>
            </w:r>
            <w:r>
              <w:rPr>
                <w:rFonts w:hint="eastAsia" w:asciiTheme="minorEastAsia" w:hAnsiTheme="minorEastAsia" w:eastAsiaTheme="minorEastAsia" w:cstheme="minorEastAsia"/>
                <w:sz w:val="21"/>
                <w:szCs w:val="21"/>
                <w:lang w:val="en-US" w:eastAsia="zh-CN"/>
              </w:rPr>
              <w:t>7</w:t>
            </w:r>
            <w:r>
              <w:rPr>
                <w:rFonts w:hint="eastAsia" w:asciiTheme="minorEastAsia" w:hAnsiTheme="minorEastAsia" w:eastAsiaTheme="minorEastAsia" w:cstheme="minorEastAsia"/>
                <w:sz w:val="21"/>
                <w:szCs w:val="21"/>
              </w:rPr>
              <w:t>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94" w:hRule="atLeast"/>
        </w:trPr>
        <w:tc>
          <w:tcPr>
            <w:tcW w:w="766" w:type="dxa"/>
            <w:vMerge w:val="continue"/>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2086" w:type="dxa"/>
            <w:gridSpan w:val="2"/>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149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其他</w:t>
            </w:r>
            <w:r>
              <w:rPr>
                <w:rFonts w:hint="eastAsia" w:asciiTheme="minorEastAsia" w:hAnsiTheme="minorEastAsia" w:eastAsiaTheme="minorEastAsia" w:cstheme="minorEastAsia"/>
                <w:sz w:val="21"/>
                <w:szCs w:val="21"/>
              </w:rPr>
              <w:t>要求</w:t>
            </w:r>
          </w:p>
        </w:tc>
        <w:tc>
          <w:tcPr>
            <w:tcW w:w="5457" w:type="dxa"/>
            <w:gridSpan w:val="2"/>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符合第二章“报价人须知”第</w:t>
            </w:r>
            <w:r>
              <w:rPr>
                <w:rFonts w:hint="eastAsia" w:asciiTheme="minorEastAsia" w:hAnsiTheme="minorEastAsia" w:eastAsiaTheme="minorEastAsia" w:cstheme="minorEastAsia"/>
                <w:sz w:val="21"/>
                <w:szCs w:val="21"/>
                <w:lang w:val="en-US" w:eastAsia="zh-CN"/>
              </w:rPr>
              <w:t>7</w:t>
            </w:r>
            <w:r>
              <w:rPr>
                <w:rFonts w:hint="eastAsia" w:asciiTheme="minorEastAsia" w:hAnsiTheme="minorEastAsia" w:eastAsiaTheme="minorEastAsia" w:cstheme="minorEastAsia"/>
                <w:sz w:val="21"/>
                <w:szCs w:val="21"/>
              </w:rPr>
              <w:t>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3" w:hRule="atLeast"/>
        </w:trPr>
        <w:tc>
          <w:tcPr>
            <w:tcW w:w="766" w:type="dxa"/>
            <w:vMerge w:val="continue"/>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2086" w:type="dxa"/>
            <w:gridSpan w:val="2"/>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149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信誉要求</w:t>
            </w:r>
          </w:p>
        </w:tc>
        <w:tc>
          <w:tcPr>
            <w:tcW w:w="5457" w:type="dxa"/>
            <w:gridSpan w:val="2"/>
            <w:tcBorders>
              <w:top w:val="single" w:color="auto" w:sz="4" w:space="0"/>
              <w:left w:val="single" w:color="auto" w:sz="4" w:space="0"/>
              <w:bottom w:val="single" w:color="auto" w:sz="4" w:space="0"/>
            </w:tcBorders>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符合第二章“报价人须知”第</w:t>
            </w:r>
            <w:r>
              <w:rPr>
                <w:rFonts w:hint="eastAsia" w:asciiTheme="minorEastAsia" w:hAnsiTheme="minorEastAsia" w:eastAsiaTheme="minorEastAsia" w:cstheme="minorEastAsia"/>
                <w:sz w:val="21"/>
                <w:szCs w:val="21"/>
                <w:lang w:val="en-US" w:eastAsia="zh-CN"/>
              </w:rPr>
              <w:t>7</w:t>
            </w:r>
            <w:r>
              <w:rPr>
                <w:rFonts w:hint="eastAsia" w:asciiTheme="minorEastAsia" w:hAnsiTheme="minorEastAsia" w:eastAsiaTheme="minorEastAsia" w:cstheme="minorEastAsia"/>
                <w:sz w:val="21"/>
                <w:szCs w:val="21"/>
              </w:rPr>
              <w:t>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52" w:hRule="atLeast"/>
        </w:trPr>
        <w:tc>
          <w:tcPr>
            <w:tcW w:w="766" w:type="dxa"/>
            <w:vMerge w:val="restart"/>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2086" w:type="dxa"/>
            <w:gridSpan w:val="2"/>
            <w:vMerge w:val="restar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响应性评审标准</w:t>
            </w:r>
          </w:p>
        </w:tc>
        <w:tc>
          <w:tcPr>
            <w:tcW w:w="149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报价</w:t>
            </w:r>
            <w:r>
              <w:rPr>
                <w:rFonts w:hint="eastAsia" w:asciiTheme="minorEastAsia" w:hAnsiTheme="minorEastAsia" w:eastAsiaTheme="minorEastAsia" w:cstheme="minorEastAsia"/>
                <w:sz w:val="21"/>
                <w:szCs w:val="21"/>
              </w:rPr>
              <w:t>内容</w:t>
            </w:r>
          </w:p>
        </w:tc>
        <w:tc>
          <w:tcPr>
            <w:tcW w:w="5457" w:type="dxa"/>
            <w:gridSpan w:val="2"/>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符合第二章“报价人须知”第7项规定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766" w:type="dxa"/>
            <w:vMerge w:val="continue"/>
            <w:tcBorders>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2086" w:type="dxa"/>
            <w:gridSpan w:val="2"/>
            <w:vMerge w:val="continue"/>
            <w:tcBorders>
              <w:left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149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报价</w:t>
            </w:r>
          </w:p>
        </w:tc>
        <w:tc>
          <w:tcPr>
            <w:tcW w:w="5457" w:type="dxa"/>
            <w:gridSpan w:val="2"/>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符合比选文件给出的范围及数量，且报价不得超过采购人公布的最高限价。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81" w:hRule="atLeast"/>
        </w:trPr>
        <w:tc>
          <w:tcPr>
            <w:tcW w:w="766" w:type="dxa"/>
            <w:vMerge w:val="continue"/>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2086" w:type="dxa"/>
            <w:gridSpan w:val="2"/>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149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服务期限</w:t>
            </w:r>
          </w:p>
        </w:tc>
        <w:tc>
          <w:tcPr>
            <w:tcW w:w="5457" w:type="dxa"/>
            <w:gridSpan w:val="2"/>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符合第二章“报价人须知”第</w:t>
            </w:r>
            <w:r>
              <w:rPr>
                <w:rFonts w:hint="eastAsia" w:asciiTheme="minorEastAsia" w:hAnsiTheme="minorEastAsia" w:eastAsiaTheme="minorEastAsia" w:cstheme="minorEastAsia"/>
                <w:sz w:val="21"/>
                <w:szCs w:val="21"/>
                <w:lang w:val="en-US" w:eastAsia="zh-CN"/>
              </w:rPr>
              <w:t>5</w:t>
            </w:r>
            <w:r>
              <w:rPr>
                <w:rFonts w:hint="eastAsia" w:asciiTheme="minorEastAsia" w:hAnsiTheme="minorEastAsia" w:eastAsiaTheme="minorEastAsia" w:cstheme="minorEastAsia"/>
                <w:sz w:val="21"/>
                <w:szCs w:val="21"/>
              </w:rPr>
              <w:t>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42" w:hRule="atLeast"/>
        </w:trPr>
        <w:tc>
          <w:tcPr>
            <w:tcW w:w="766" w:type="dxa"/>
            <w:vMerge w:val="continue"/>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2086" w:type="dxa"/>
            <w:gridSpan w:val="2"/>
            <w:vMerge w:val="continue"/>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p>
        </w:tc>
        <w:tc>
          <w:tcPr>
            <w:tcW w:w="149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质量标准</w:t>
            </w:r>
          </w:p>
        </w:tc>
        <w:tc>
          <w:tcPr>
            <w:tcW w:w="5457" w:type="dxa"/>
            <w:gridSpan w:val="2"/>
            <w:tcBorders>
              <w:top w:val="single" w:color="auto" w:sz="4" w:space="0"/>
              <w:left w:val="single" w:color="auto" w:sz="4" w:space="0"/>
              <w:bottom w:val="single" w:color="auto" w:sz="4" w:space="0"/>
            </w:tcBorders>
            <w:vAlign w:val="center"/>
          </w:tcPr>
          <w:p>
            <w:pPr>
              <w:keepNext w:val="0"/>
              <w:keepLines w:val="0"/>
              <w:suppressLineNumbers w:val="0"/>
              <w:spacing w:before="0" w:beforeAutospacing="0" w:after="0" w:afterAutospacing="0" w:line="400" w:lineRule="exact"/>
              <w:ind w:left="0" w:right="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符合第二章“报价人须知”第</w:t>
            </w:r>
            <w:r>
              <w:rPr>
                <w:rFonts w:hint="eastAsia" w:asciiTheme="minorEastAsia" w:hAnsiTheme="minorEastAsia" w:eastAsiaTheme="minorEastAsia" w:cstheme="minorEastAsia"/>
                <w:sz w:val="21"/>
                <w:szCs w:val="21"/>
                <w:lang w:val="en-US" w:eastAsia="zh-CN"/>
              </w:rPr>
              <w:t>6</w:t>
            </w:r>
            <w:r>
              <w:rPr>
                <w:rFonts w:hint="eastAsia" w:asciiTheme="minorEastAsia" w:hAnsiTheme="minorEastAsia" w:eastAsiaTheme="minorEastAsia" w:cstheme="minorEastAsia"/>
                <w:sz w:val="21"/>
                <w:szCs w:val="21"/>
              </w:rPr>
              <w:t>项规定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409" w:hRule="atLeast"/>
        </w:trPr>
        <w:tc>
          <w:tcPr>
            <w:tcW w:w="766"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5</w:t>
            </w:r>
          </w:p>
        </w:tc>
        <w:tc>
          <w:tcPr>
            <w:tcW w:w="208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1875"/>
              </w:tabs>
              <w:spacing w:before="0" w:beforeAutospacing="0" w:after="0" w:afterAutospacing="0" w:line="400" w:lineRule="exact"/>
              <w:ind w:left="0" w:right="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rPr>
              <w:t>分值构成</w:t>
            </w:r>
          </w:p>
          <w:p>
            <w:pPr>
              <w:keepNext w:val="0"/>
              <w:keepLines w:val="0"/>
              <w:suppressLineNumbers w:val="0"/>
              <w:tabs>
                <w:tab w:val="left" w:pos="1875"/>
              </w:tabs>
              <w:spacing w:before="0" w:beforeAutospacing="0" w:after="0" w:afterAutospacing="0" w:line="400" w:lineRule="exact"/>
              <w:ind w:left="0" w:right="0"/>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(总分1O0分)</w:t>
            </w:r>
          </w:p>
        </w:tc>
        <w:tc>
          <w:tcPr>
            <w:tcW w:w="6953" w:type="dxa"/>
            <w:gridSpan w:val="3"/>
            <w:tcBorders>
              <w:top w:val="single" w:color="auto" w:sz="4" w:space="0"/>
              <w:left w:val="single" w:color="auto" w:sz="4" w:space="0"/>
              <w:bottom w:val="single" w:color="auto" w:sz="4" w:space="0"/>
            </w:tcBorders>
          </w:tcPr>
          <w:p>
            <w:pPr>
              <w:keepNext w:val="0"/>
              <w:keepLines w:val="0"/>
              <w:suppressLineNumbers w:val="0"/>
              <w:spacing w:before="0" w:beforeAutospacing="0" w:after="0" w:afterAutospacing="0" w:line="400" w:lineRule="exact"/>
              <w:ind w:left="0" w:right="0" w:firstLine="4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A：投标报价50分；</w:t>
            </w:r>
          </w:p>
          <w:p>
            <w:pPr>
              <w:keepNext w:val="0"/>
              <w:keepLines w:val="0"/>
              <w:suppressLineNumbers w:val="0"/>
              <w:spacing w:before="0" w:beforeAutospacing="0" w:after="0" w:afterAutospacing="0" w:line="400" w:lineRule="exact"/>
              <w:ind w:left="0" w:right="0" w:firstLine="4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B：商务部分</w:t>
            </w:r>
            <w:r>
              <w:rPr>
                <w:rFonts w:hint="eastAsia" w:asciiTheme="minorEastAsia" w:hAnsiTheme="minorEastAsia" w:eastAsiaTheme="minorEastAsia" w:cstheme="minorEastAsia"/>
                <w:sz w:val="21"/>
                <w:szCs w:val="21"/>
                <w:lang w:val="en-US" w:eastAsia="zh-CN"/>
              </w:rPr>
              <w:t>30</w:t>
            </w:r>
            <w:r>
              <w:rPr>
                <w:rFonts w:hint="eastAsia" w:asciiTheme="minorEastAsia" w:hAnsiTheme="minorEastAsia" w:eastAsiaTheme="minorEastAsia" w:cstheme="minorEastAsia"/>
                <w:sz w:val="21"/>
                <w:szCs w:val="21"/>
              </w:rPr>
              <w:t>分；</w:t>
            </w:r>
          </w:p>
          <w:p>
            <w:pPr>
              <w:keepNext w:val="0"/>
              <w:keepLines w:val="0"/>
              <w:suppressLineNumbers w:val="0"/>
              <w:spacing w:before="0" w:beforeAutospacing="0" w:after="0" w:afterAutospacing="0" w:line="400" w:lineRule="exact"/>
              <w:ind w:left="0" w:right="0" w:firstLine="4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C：技术部分</w:t>
            </w: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0分。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30" w:hRule="atLeast"/>
        </w:trPr>
        <w:tc>
          <w:tcPr>
            <w:tcW w:w="766" w:type="dxa"/>
            <w:tcBorders>
              <w:top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400" w:lineRule="exact"/>
              <w:ind w:left="0" w:right="0"/>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6</w:t>
            </w:r>
          </w:p>
        </w:tc>
        <w:tc>
          <w:tcPr>
            <w:tcW w:w="208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kern w:val="0"/>
                <w:sz w:val="21"/>
                <w:szCs w:val="21"/>
                <w:lang w:val="en-US" w:eastAsia="zh-CN" w:bidi="ar"/>
              </w:rPr>
            </w:pPr>
            <w:r>
              <w:rPr>
                <w:rFonts w:hint="eastAsia" w:asciiTheme="minorEastAsia" w:hAnsiTheme="minorEastAsia" w:eastAsiaTheme="minorEastAsia" w:cstheme="minorEastAsia"/>
                <w:kern w:val="0"/>
                <w:sz w:val="21"/>
                <w:szCs w:val="21"/>
                <w:lang w:val="en-US" w:eastAsia="zh-CN" w:bidi="ar"/>
              </w:rPr>
              <w:t>评标基准价</w:t>
            </w:r>
          </w:p>
        </w:tc>
        <w:tc>
          <w:tcPr>
            <w:tcW w:w="6953" w:type="dxa"/>
            <w:gridSpan w:val="3"/>
            <w:tcBorders>
              <w:top w:val="single" w:color="auto" w:sz="4" w:space="0"/>
              <w:left w:val="single" w:color="auto" w:sz="4" w:space="0"/>
              <w:bottom w:val="single" w:color="auto" w:sz="4" w:space="0"/>
            </w:tcBorders>
            <w:vAlign w:val="top"/>
          </w:tcPr>
          <w:p>
            <w:pPr>
              <w:keepNext w:val="0"/>
              <w:keepLines w:val="0"/>
              <w:widowControl w:val="0"/>
              <w:suppressLineNumbers w:val="0"/>
              <w:spacing w:before="0" w:beforeAutospacing="0" w:after="0" w:afterAutospacing="0" w:line="320" w:lineRule="exact"/>
              <w:ind w:left="0" w:leftChars="0" w:right="0" w:rightChars="0"/>
              <w:jc w:val="left"/>
              <w:rPr>
                <w:rFonts w:hint="eastAsia" w:asciiTheme="minorEastAsia" w:hAnsiTheme="minorEastAsia" w:eastAsiaTheme="minorEastAsia" w:cstheme="minorEastAsia"/>
                <w:kern w:val="0"/>
                <w:sz w:val="21"/>
                <w:szCs w:val="21"/>
                <w:lang w:val="en-US" w:eastAsia="zh-CN" w:bidi="ar"/>
              </w:rPr>
            </w:pPr>
            <w:r>
              <w:rPr>
                <w:rFonts w:hint="eastAsia" w:asciiTheme="minorEastAsia" w:hAnsiTheme="minorEastAsia" w:eastAsiaTheme="minorEastAsia" w:cstheme="minorEastAsia"/>
                <w:kern w:val="0"/>
                <w:sz w:val="21"/>
                <w:szCs w:val="21"/>
                <w:lang w:val="en-US" w:eastAsia="zh-CN" w:bidi="ar"/>
              </w:rPr>
              <w:t>本项目限价为评标基准价。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92" w:hRule="atLeast"/>
        </w:trPr>
        <w:tc>
          <w:tcPr>
            <w:tcW w:w="766" w:type="dxa"/>
            <w:tcBorders>
              <w:top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b/>
                <w:kern w:val="2"/>
                <w:sz w:val="21"/>
                <w:szCs w:val="21"/>
                <w:lang w:val="en-US" w:eastAsia="zh-CN" w:bidi="ar"/>
              </w:rPr>
              <w:t>条款号</w:t>
            </w:r>
          </w:p>
        </w:tc>
        <w:tc>
          <w:tcPr>
            <w:tcW w:w="2086"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kern w:val="2"/>
                <w:sz w:val="21"/>
                <w:szCs w:val="21"/>
                <w:lang w:val="en-US" w:eastAsia="zh-CN" w:bidi="ar"/>
              </w:rPr>
            </w:pPr>
            <w:r>
              <w:rPr>
                <w:rFonts w:hint="eastAsia" w:asciiTheme="minorEastAsia" w:hAnsiTheme="minorEastAsia" w:eastAsiaTheme="minorEastAsia" w:cstheme="minorEastAsia"/>
                <w:b/>
                <w:kern w:val="2"/>
                <w:sz w:val="21"/>
                <w:szCs w:val="21"/>
                <w:lang w:val="en-US" w:eastAsia="zh-CN" w:bidi="ar"/>
              </w:rPr>
              <w:t>评分因素权重分值</w:t>
            </w:r>
          </w:p>
        </w:tc>
        <w:tc>
          <w:tcPr>
            <w:tcW w:w="6161" w:type="dxa"/>
            <w:gridSpan w:val="2"/>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kern w:val="2"/>
                <w:sz w:val="21"/>
                <w:szCs w:val="21"/>
                <w:lang w:val="en-US" w:eastAsia="zh-CN" w:bidi="ar"/>
              </w:rPr>
            </w:pPr>
            <w:r>
              <w:rPr>
                <w:rFonts w:hint="eastAsia" w:asciiTheme="minorEastAsia" w:hAnsiTheme="minorEastAsia" w:eastAsiaTheme="minorEastAsia" w:cstheme="minorEastAsia"/>
                <w:b/>
                <w:kern w:val="2"/>
                <w:sz w:val="21"/>
                <w:szCs w:val="21"/>
                <w:lang w:val="en-US" w:eastAsia="zh-CN" w:bidi="ar"/>
              </w:rPr>
              <w:t>各评分因素细分项</w:t>
            </w:r>
          </w:p>
        </w:tc>
        <w:tc>
          <w:tcPr>
            <w:tcW w:w="792"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kern w:val="2"/>
                <w:sz w:val="21"/>
                <w:szCs w:val="21"/>
                <w:lang w:val="en-US" w:eastAsia="zh-CN" w:bidi="ar"/>
              </w:rPr>
            </w:pPr>
            <w:r>
              <w:rPr>
                <w:rFonts w:hint="eastAsia" w:asciiTheme="minorEastAsia" w:hAnsiTheme="minorEastAsia" w:eastAsiaTheme="minorEastAsia" w:cstheme="minorEastAsia"/>
                <w:b/>
                <w:kern w:val="2"/>
                <w:sz w:val="21"/>
                <w:szCs w:val="21"/>
                <w:lang w:val="en-US" w:eastAsia="zh-CN" w:bidi="ar"/>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598" w:hRule="atLeast"/>
        </w:trPr>
        <w:tc>
          <w:tcPr>
            <w:tcW w:w="766" w:type="dxa"/>
            <w:vMerge w:val="restart"/>
            <w:tcBorders>
              <w:top w:val="single" w:color="auto" w:sz="4" w:space="0"/>
              <w:right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default" w:asciiTheme="minorEastAsia" w:hAnsiTheme="minorEastAsia" w:eastAsiaTheme="minorEastAsia" w:cstheme="minorEastAsia"/>
                <w:b w:val="0"/>
                <w:bCs/>
                <w:kern w:val="2"/>
                <w:sz w:val="21"/>
                <w:szCs w:val="21"/>
                <w:lang w:val="en-US" w:eastAsia="zh-CN" w:bidi="ar"/>
              </w:rPr>
            </w:pPr>
            <w:r>
              <w:rPr>
                <w:rFonts w:hint="eastAsia" w:asciiTheme="minorEastAsia" w:hAnsiTheme="minorEastAsia" w:eastAsiaTheme="minorEastAsia" w:cstheme="minorEastAsia"/>
                <w:b w:val="0"/>
                <w:bCs/>
                <w:kern w:val="2"/>
                <w:sz w:val="21"/>
                <w:szCs w:val="21"/>
                <w:lang w:val="en-US" w:eastAsia="zh-CN" w:bidi="ar"/>
              </w:rPr>
              <w:t>8</w:t>
            </w:r>
          </w:p>
        </w:tc>
        <w:tc>
          <w:tcPr>
            <w:tcW w:w="1075" w:type="dxa"/>
            <w:vMerge w:val="restart"/>
            <w:tcBorders>
              <w:top w:val="single" w:color="auto" w:sz="4" w:space="0"/>
              <w:left w:val="single" w:color="auto" w:sz="4" w:space="0"/>
              <w:right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val="0"/>
                <w:bCs/>
                <w:kern w:val="2"/>
                <w:sz w:val="21"/>
                <w:szCs w:val="21"/>
                <w:highlight w:val="none"/>
                <w:lang w:val="en-US" w:eastAsia="zh-CN" w:bidi="ar"/>
              </w:rPr>
            </w:pPr>
            <w:r>
              <w:rPr>
                <w:rFonts w:hint="eastAsia" w:asciiTheme="minorEastAsia" w:hAnsiTheme="minorEastAsia" w:eastAsiaTheme="minorEastAsia" w:cstheme="minorEastAsia"/>
                <w:b w:val="0"/>
                <w:bCs/>
                <w:kern w:val="2"/>
                <w:sz w:val="21"/>
                <w:szCs w:val="21"/>
                <w:highlight w:val="none"/>
                <w:lang w:val="en-US" w:eastAsia="zh-CN" w:bidi="ar"/>
              </w:rPr>
              <w:t>商务评分标准（20分）</w:t>
            </w:r>
          </w:p>
        </w:tc>
        <w:tc>
          <w:tcPr>
            <w:tcW w:w="101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2"/>
                <w:sz w:val="21"/>
                <w:szCs w:val="21"/>
                <w:highlight w:val="none"/>
                <w:lang w:val="en-US" w:eastAsia="zh-CN" w:bidi="ar"/>
              </w:rPr>
            </w:pPr>
            <w:r>
              <w:rPr>
                <w:rFonts w:hint="eastAsia" w:asciiTheme="minorEastAsia" w:hAnsiTheme="minorEastAsia" w:eastAsiaTheme="minorEastAsia" w:cstheme="minorEastAsia"/>
                <w:kern w:val="2"/>
                <w:sz w:val="21"/>
                <w:szCs w:val="21"/>
                <w:lang w:val="en-US" w:eastAsia="zh-CN" w:bidi="ar-SA"/>
              </w:rPr>
              <w:t>综合偿付能力充足率（8分）</w:t>
            </w:r>
          </w:p>
        </w:tc>
        <w:tc>
          <w:tcPr>
            <w:tcW w:w="6161" w:type="dxa"/>
            <w:gridSpan w:val="2"/>
            <w:tcBorders>
              <w:top w:val="single" w:color="auto" w:sz="4" w:space="0"/>
              <w:left w:val="single" w:color="auto" w:sz="4" w:space="0"/>
              <w:bottom w:val="single" w:color="auto" w:sz="4" w:space="0"/>
            </w:tcBorders>
            <w:vAlign w:val="center"/>
          </w:tcPr>
          <w:p>
            <w:pPr>
              <w:pStyle w:val="120"/>
              <w:widowControl/>
              <w:spacing w:line="400" w:lineRule="exact"/>
              <w:ind w:firstLine="44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按报价人总公司2021年度综合偿付能力充足率进行打分。</w:t>
            </w:r>
          </w:p>
          <w:p>
            <w:pPr>
              <w:pStyle w:val="120"/>
              <w:widowControl/>
              <w:spacing w:line="400" w:lineRule="exact"/>
              <w:ind w:firstLine="44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250%（不含）及以上得8分；200%（含）以上-250%(含)得6分；100%（含）--200%得4分；100%以下不得分。</w:t>
            </w:r>
          </w:p>
          <w:p>
            <w:pPr>
              <w:pStyle w:val="120"/>
              <w:widowControl/>
              <w:spacing w:line="400" w:lineRule="exact"/>
              <w:ind w:firstLine="420" w:firstLineChars="200"/>
              <w:jc w:val="left"/>
              <w:rPr>
                <w:rFonts w:hint="eastAsia" w:asciiTheme="minorEastAsia" w:hAnsiTheme="minorEastAsia" w:eastAsiaTheme="minorEastAsia" w:cstheme="minorEastAsia"/>
                <w:b/>
                <w:kern w:val="2"/>
                <w:sz w:val="21"/>
                <w:szCs w:val="21"/>
                <w:highlight w:val="none"/>
                <w:lang w:val="en-US" w:eastAsia="zh-CN" w:bidi="ar"/>
              </w:rPr>
            </w:pPr>
            <w:r>
              <w:rPr>
                <w:rFonts w:hint="eastAsia" w:asciiTheme="minorEastAsia" w:hAnsiTheme="minorEastAsia" w:eastAsiaTheme="minorEastAsia" w:cstheme="minorEastAsia"/>
                <w:sz w:val="21"/>
                <w:szCs w:val="21"/>
              </w:rPr>
              <w:t xml:space="preserve">  注：报价人提供经中介机构审计的2021年度财务报告（含有偿付能力充足率指标项）报告复印件，并加盖</w:t>
            </w:r>
            <w:r>
              <w:rPr>
                <w:rFonts w:hint="eastAsia" w:asciiTheme="minorEastAsia" w:hAnsiTheme="minorEastAsia" w:eastAsiaTheme="minorEastAsia" w:cstheme="minorEastAsia"/>
                <w:sz w:val="21"/>
                <w:szCs w:val="21"/>
                <w:lang w:eastAsia="zh-CN"/>
              </w:rPr>
              <w:t>报价人</w:t>
            </w:r>
            <w:r>
              <w:rPr>
                <w:rFonts w:hint="eastAsia" w:asciiTheme="minorEastAsia" w:hAnsiTheme="minorEastAsia" w:eastAsiaTheme="minorEastAsia" w:cstheme="minorEastAsia"/>
                <w:sz w:val="21"/>
                <w:szCs w:val="21"/>
              </w:rPr>
              <w:t>公章。</w:t>
            </w:r>
          </w:p>
        </w:tc>
        <w:tc>
          <w:tcPr>
            <w:tcW w:w="792"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kern w:val="2"/>
                <w:sz w:val="21"/>
                <w:szCs w:val="21"/>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0" w:hRule="atLeast"/>
        </w:trPr>
        <w:tc>
          <w:tcPr>
            <w:tcW w:w="766" w:type="dxa"/>
            <w:vMerge w:val="continue"/>
            <w:tcBorders>
              <w:bottom w:val="single" w:color="auto" w:sz="4" w:space="0"/>
              <w:right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kern w:val="2"/>
                <w:sz w:val="21"/>
                <w:szCs w:val="21"/>
                <w:lang w:val="en-US" w:eastAsia="zh-CN" w:bidi="ar"/>
              </w:rPr>
            </w:pPr>
          </w:p>
        </w:tc>
        <w:tc>
          <w:tcPr>
            <w:tcW w:w="1075" w:type="dxa"/>
            <w:vMerge w:val="continue"/>
            <w:tcBorders>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val="0"/>
                <w:bCs/>
                <w:kern w:val="2"/>
                <w:sz w:val="21"/>
                <w:szCs w:val="21"/>
                <w:highlight w:val="none"/>
                <w:lang w:val="en-US" w:eastAsia="zh-CN" w:bidi="ar"/>
              </w:rPr>
            </w:pPr>
          </w:p>
        </w:tc>
        <w:tc>
          <w:tcPr>
            <w:tcW w:w="101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2"/>
                <w:sz w:val="21"/>
                <w:szCs w:val="21"/>
                <w:highlight w:val="none"/>
                <w:lang w:val="en-US" w:eastAsia="zh-CN" w:bidi="ar"/>
              </w:rPr>
            </w:pPr>
            <w:r>
              <w:rPr>
                <w:rFonts w:hint="eastAsia" w:asciiTheme="minorEastAsia" w:hAnsiTheme="minorEastAsia" w:eastAsiaTheme="minorEastAsia" w:cstheme="minorEastAsia"/>
                <w:kern w:val="2"/>
                <w:sz w:val="21"/>
                <w:szCs w:val="21"/>
                <w:lang w:val="en-US" w:eastAsia="zh-CN" w:bidi="ar-SA"/>
              </w:rPr>
              <w:t>监管处罚情况（8分）</w:t>
            </w:r>
          </w:p>
        </w:tc>
        <w:tc>
          <w:tcPr>
            <w:tcW w:w="6161" w:type="dxa"/>
            <w:gridSpan w:val="2"/>
            <w:tcBorders>
              <w:top w:val="single" w:color="auto" w:sz="4" w:space="0"/>
              <w:left w:val="single" w:color="auto" w:sz="4" w:space="0"/>
              <w:bottom w:val="single" w:color="auto" w:sz="4" w:space="0"/>
            </w:tcBorders>
            <w:vAlign w:val="center"/>
          </w:tcPr>
          <w:p>
            <w:pPr>
              <w:pStyle w:val="120"/>
              <w:widowControl/>
              <w:spacing w:line="400" w:lineRule="exact"/>
              <w:ind w:firstLine="44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报价人及在渝所属分支机构在2021年度未被中国保险监督管理委员会重庆监管局处罚，得满分8分，受到1次监管处罚的，扣1分，扣完为止。</w:t>
            </w:r>
          </w:p>
          <w:p>
            <w:pPr>
              <w:pStyle w:val="120"/>
              <w:widowControl/>
              <w:spacing w:line="400" w:lineRule="exact"/>
              <w:ind w:firstLine="420" w:firstLineChars="200"/>
              <w:jc w:val="lef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rPr>
              <w:t>注：报价人提供在中国保险监督管理委员会重庆监管局官网上查询（报价人及在渝所属分支机构）的网页截图，并加盖</w:t>
            </w:r>
            <w:r>
              <w:rPr>
                <w:rFonts w:hint="eastAsia" w:asciiTheme="minorEastAsia" w:hAnsiTheme="minorEastAsia" w:eastAsiaTheme="minorEastAsia" w:cstheme="minorEastAsia"/>
                <w:sz w:val="21"/>
                <w:szCs w:val="21"/>
                <w:lang w:eastAsia="zh-CN"/>
              </w:rPr>
              <w:t>报价人</w:t>
            </w:r>
            <w:r>
              <w:rPr>
                <w:rFonts w:hint="eastAsia" w:asciiTheme="minorEastAsia" w:hAnsiTheme="minorEastAsia" w:eastAsiaTheme="minorEastAsia" w:cstheme="minorEastAsia"/>
                <w:sz w:val="21"/>
                <w:szCs w:val="21"/>
              </w:rPr>
              <w:t>公章。</w:t>
            </w:r>
          </w:p>
        </w:tc>
        <w:tc>
          <w:tcPr>
            <w:tcW w:w="792"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kern w:val="2"/>
                <w:sz w:val="21"/>
                <w:szCs w:val="21"/>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0" w:hRule="atLeast"/>
        </w:trPr>
        <w:tc>
          <w:tcPr>
            <w:tcW w:w="766" w:type="dxa"/>
            <w:vMerge w:val="continue"/>
            <w:tcBorders>
              <w:bottom w:val="single" w:color="auto" w:sz="4" w:space="0"/>
              <w:right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kern w:val="2"/>
                <w:sz w:val="21"/>
                <w:szCs w:val="21"/>
                <w:lang w:val="en-US" w:eastAsia="zh-CN" w:bidi="ar"/>
              </w:rPr>
            </w:pPr>
          </w:p>
        </w:tc>
        <w:tc>
          <w:tcPr>
            <w:tcW w:w="1075" w:type="dxa"/>
            <w:vMerge w:val="continue"/>
            <w:tcBorders>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val="0"/>
                <w:bCs/>
                <w:kern w:val="2"/>
                <w:sz w:val="21"/>
                <w:szCs w:val="21"/>
                <w:highlight w:val="none"/>
                <w:lang w:val="en-US" w:eastAsia="zh-CN" w:bidi="ar"/>
              </w:rPr>
            </w:pPr>
          </w:p>
        </w:tc>
        <w:tc>
          <w:tcPr>
            <w:tcW w:w="101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both"/>
              <w:textAlignment w:val="center"/>
              <w:rPr>
                <w:rFonts w:hint="eastAsia" w:asciiTheme="minorEastAsia" w:hAnsiTheme="minorEastAsia" w:eastAsiaTheme="minorEastAsia" w:cstheme="minorEastAsia"/>
                <w:b w:val="0"/>
                <w:bCs/>
                <w:kern w:val="2"/>
                <w:sz w:val="21"/>
                <w:szCs w:val="21"/>
                <w:highlight w:val="none"/>
                <w:lang w:val="en-US" w:eastAsia="zh-CN" w:bidi="ar"/>
              </w:rPr>
            </w:pPr>
            <w:r>
              <w:rPr>
                <w:rFonts w:hint="eastAsia" w:asciiTheme="minorEastAsia" w:hAnsiTheme="minorEastAsia" w:eastAsiaTheme="minorEastAsia" w:cstheme="minorEastAsia"/>
                <w:kern w:val="2"/>
                <w:sz w:val="21"/>
                <w:szCs w:val="21"/>
                <w:lang w:val="en-US" w:eastAsia="zh-CN" w:bidi="ar-SA"/>
              </w:rPr>
              <w:t>承保经验（4分）</w:t>
            </w:r>
          </w:p>
        </w:tc>
        <w:tc>
          <w:tcPr>
            <w:tcW w:w="6161" w:type="dxa"/>
            <w:gridSpan w:val="2"/>
            <w:tcBorders>
              <w:top w:val="single" w:color="auto" w:sz="4" w:space="0"/>
              <w:left w:val="single" w:color="auto" w:sz="4" w:space="0"/>
              <w:bottom w:val="single" w:color="auto" w:sz="4" w:space="0"/>
            </w:tcBorders>
            <w:vAlign w:val="center"/>
          </w:tcPr>
          <w:p>
            <w:pPr>
              <w:pStyle w:val="120"/>
              <w:widowControl/>
              <w:spacing w:line="400" w:lineRule="exact"/>
              <w:ind w:firstLine="44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报价人提供与重庆市国有企业或重庆市政府有关部门承保业绩：</w:t>
            </w:r>
          </w:p>
          <w:p>
            <w:pPr>
              <w:pStyle w:val="120"/>
              <w:widowControl/>
              <w:spacing w:line="400" w:lineRule="exact"/>
              <w:ind w:firstLine="44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报价人每与1家单位合作一次得</w:t>
            </w: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分，满分4分；没有合作的，不得分。</w:t>
            </w:r>
          </w:p>
          <w:p>
            <w:pPr>
              <w:pStyle w:val="120"/>
              <w:widowControl/>
              <w:spacing w:line="400" w:lineRule="exact"/>
              <w:ind w:firstLine="420" w:firstLineChars="200"/>
              <w:jc w:val="lef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rPr>
              <w:t>注：报价人提供自有或总公司的保险合同（或合作协议或保单抄件或其他承保证明文件）的复印件，并加盖</w:t>
            </w:r>
            <w:r>
              <w:rPr>
                <w:rFonts w:hint="eastAsia" w:asciiTheme="minorEastAsia" w:hAnsiTheme="minorEastAsia" w:eastAsiaTheme="minorEastAsia" w:cstheme="minorEastAsia"/>
                <w:sz w:val="21"/>
                <w:szCs w:val="21"/>
                <w:lang w:eastAsia="zh-CN"/>
              </w:rPr>
              <w:t>报价人</w:t>
            </w:r>
            <w:r>
              <w:rPr>
                <w:rFonts w:hint="eastAsia" w:asciiTheme="minorEastAsia" w:hAnsiTheme="minorEastAsia" w:eastAsiaTheme="minorEastAsia" w:cstheme="minorEastAsia"/>
                <w:sz w:val="21"/>
                <w:szCs w:val="21"/>
              </w:rPr>
              <w:t>公章。</w:t>
            </w:r>
          </w:p>
        </w:tc>
        <w:tc>
          <w:tcPr>
            <w:tcW w:w="792"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kern w:val="2"/>
                <w:sz w:val="21"/>
                <w:szCs w:val="21"/>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0" w:hRule="atLeast"/>
        </w:trPr>
        <w:tc>
          <w:tcPr>
            <w:tcW w:w="766" w:type="dxa"/>
            <w:vMerge w:val="continue"/>
            <w:tcBorders>
              <w:bottom w:val="single" w:color="auto" w:sz="4" w:space="0"/>
              <w:right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kern w:val="2"/>
                <w:sz w:val="21"/>
                <w:szCs w:val="21"/>
                <w:lang w:val="en-US" w:eastAsia="zh-CN" w:bidi="ar"/>
              </w:rPr>
            </w:pPr>
          </w:p>
        </w:tc>
        <w:tc>
          <w:tcPr>
            <w:tcW w:w="1075" w:type="dxa"/>
            <w:vMerge w:val="continue"/>
            <w:tcBorders>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val="0"/>
                <w:bCs/>
                <w:kern w:val="2"/>
                <w:sz w:val="21"/>
                <w:szCs w:val="21"/>
                <w:highlight w:val="none"/>
                <w:lang w:val="en-US" w:eastAsia="zh-CN" w:bidi="ar"/>
              </w:rPr>
            </w:pPr>
          </w:p>
        </w:tc>
        <w:tc>
          <w:tcPr>
            <w:tcW w:w="1011" w:type="dxa"/>
            <w:tcBorders>
              <w:top w:val="single" w:color="auto" w:sz="4" w:space="0"/>
              <w:left w:val="single" w:color="auto" w:sz="4" w:space="0"/>
              <w:bottom w:val="single" w:color="auto" w:sz="4" w:space="0"/>
              <w:right w:val="single" w:color="auto" w:sz="4" w:space="0"/>
            </w:tcBorders>
            <w:vAlign w:val="center"/>
          </w:tcPr>
          <w:p>
            <w:pPr>
              <w:pStyle w:val="120"/>
              <w:widowControl/>
              <w:spacing w:line="400" w:lineRule="exact"/>
              <w:ind w:left="0" w:leftChars="0" w:firstLine="0" w:firstLineChars="0"/>
              <w:jc w:val="left"/>
              <w:rPr>
                <w:rFonts w:hint="eastAsia" w:asciiTheme="minorEastAsia" w:hAnsiTheme="minorEastAsia" w:eastAsiaTheme="minorEastAsia" w:cstheme="minorEastAsia"/>
                <w:b w:val="0"/>
                <w:bCs/>
                <w:kern w:val="2"/>
                <w:sz w:val="21"/>
                <w:szCs w:val="21"/>
                <w:highlight w:val="none"/>
                <w:lang w:val="en-US" w:eastAsia="zh-CN" w:bidi="ar"/>
              </w:rPr>
            </w:pPr>
            <w:r>
              <w:rPr>
                <w:rFonts w:hint="eastAsia" w:asciiTheme="minorEastAsia" w:hAnsiTheme="minorEastAsia" w:eastAsiaTheme="minorEastAsia" w:cstheme="minorEastAsia"/>
                <w:sz w:val="21"/>
                <w:szCs w:val="21"/>
                <w:lang w:val="en-US" w:eastAsia="zh-CN"/>
              </w:rPr>
              <w:t>风险综合评级（4分）</w:t>
            </w:r>
          </w:p>
        </w:tc>
        <w:tc>
          <w:tcPr>
            <w:tcW w:w="6161" w:type="dxa"/>
            <w:gridSpan w:val="2"/>
            <w:tcBorders>
              <w:top w:val="single" w:color="auto" w:sz="4" w:space="0"/>
              <w:left w:val="single" w:color="auto" w:sz="4" w:space="0"/>
              <w:bottom w:val="single" w:color="auto" w:sz="4" w:space="0"/>
            </w:tcBorders>
            <w:vAlign w:val="center"/>
          </w:tcPr>
          <w:p>
            <w:pPr>
              <w:pStyle w:val="120"/>
              <w:widowControl/>
              <w:spacing w:line="400" w:lineRule="exact"/>
              <w:ind w:firstLine="44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报价人总公司2021年度风险综合评级：每具有1个单个季度A级的加1分、每具有1个单个季度B级得0.5分，其余不得分，满分4分。</w:t>
            </w:r>
          </w:p>
          <w:p>
            <w:pPr>
              <w:pStyle w:val="120"/>
              <w:widowControl/>
              <w:spacing w:line="400" w:lineRule="exact"/>
              <w:ind w:firstLine="420" w:firstLineChars="200"/>
              <w:jc w:val="left"/>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rPr>
              <w:t>注：报价人提供报价人总公司的2021年各季度的风险综合评级情况证明材料的复印件或扫描件，并加盖</w:t>
            </w:r>
            <w:r>
              <w:rPr>
                <w:rFonts w:hint="eastAsia" w:asciiTheme="minorEastAsia" w:hAnsiTheme="minorEastAsia" w:eastAsiaTheme="minorEastAsia" w:cstheme="minorEastAsia"/>
                <w:sz w:val="21"/>
                <w:szCs w:val="21"/>
                <w:lang w:eastAsia="zh-CN"/>
              </w:rPr>
              <w:t>报价人</w:t>
            </w:r>
            <w:r>
              <w:rPr>
                <w:rFonts w:hint="eastAsia" w:asciiTheme="minorEastAsia" w:hAnsiTheme="minorEastAsia" w:eastAsiaTheme="minorEastAsia" w:cstheme="minorEastAsia"/>
                <w:sz w:val="21"/>
                <w:szCs w:val="21"/>
              </w:rPr>
              <w:t>公章。</w:t>
            </w:r>
          </w:p>
        </w:tc>
        <w:tc>
          <w:tcPr>
            <w:tcW w:w="792"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kern w:val="2"/>
                <w:sz w:val="21"/>
                <w:szCs w:val="21"/>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0" w:hRule="atLeast"/>
        </w:trPr>
        <w:tc>
          <w:tcPr>
            <w:tcW w:w="766" w:type="dxa"/>
            <w:vMerge w:val="continue"/>
            <w:tcBorders>
              <w:bottom w:val="single" w:color="auto" w:sz="4" w:space="0"/>
              <w:right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kern w:val="2"/>
                <w:sz w:val="21"/>
                <w:szCs w:val="21"/>
                <w:lang w:val="en-US" w:eastAsia="zh-CN" w:bidi="ar"/>
              </w:rPr>
            </w:pPr>
          </w:p>
        </w:tc>
        <w:tc>
          <w:tcPr>
            <w:tcW w:w="1075" w:type="dxa"/>
            <w:vMerge w:val="continue"/>
            <w:tcBorders>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val="0"/>
                <w:bCs/>
                <w:kern w:val="2"/>
                <w:sz w:val="21"/>
                <w:szCs w:val="21"/>
                <w:highlight w:val="none"/>
                <w:lang w:val="en-US" w:eastAsia="zh-CN" w:bidi="ar"/>
              </w:rPr>
            </w:pPr>
          </w:p>
        </w:tc>
        <w:tc>
          <w:tcPr>
            <w:tcW w:w="1011" w:type="dxa"/>
            <w:tcBorders>
              <w:top w:val="single" w:color="auto" w:sz="4" w:space="0"/>
              <w:left w:val="single" w:color="auto" w:sz="4" w:space="0"/>
              <w:bottom w:val="single" w:color="auto" w:sz="4" w:space="0"/>
              <w:right w:val="single" w:color="auto" w:sz="4" w:space="0"/>
            </w:tcBorders>
            <w:vAlign w:val="center"/>
          </w:tcPr>
          <w:p>
            <w:pPr>
              <w:pStyle w:val="120"/>
              <w:widowControl/>
              <w:spacing w:line="400" w:lineRule="exact"/>
              <w:ind w:firstLine="420" w:firstLineChars="200"/>
              <w:jc w:val="left"/>
              <w:rPr>
                <w:rFonts w:hint="eastAsia" w:asciiTheme="minorEastAsia" w:hAnsiTheme="minorEastAsia" w:eastAsiaTheme="minorEastAsia" w:cstheme="minorEastAsia"/>
                <w:b w:val="0"/>
                <w:bCs/>
                <w:kern w:val="2"/>
                <w:sz w:val="21"/>
                <w:szCs w:val="21"/>
                <w:highlight w:val="none"/>
                <w:lang w:val="en-US" w:eastAsia="zh-CN" w:bidi="ar"/>
              </w:rPr>
            </w:pPr>
            <w:r>
              <w:rPr>
                <w:rFonts w:hint="eastAsia" w:asciiTheme="minorEastAsia" w:hAnsiTheme="minorEastAsia" w:eastAsiaTheme="minorEastAsia" w:cstheme="minorEastAsia"/>
                <w:sz w:val="21"/>
                <w:szCs w:val="21"/>
                <w:lang w:val="en-US" w:eastAsia="zh-CN"/>
              </w:rPr>
              <w:t>服务团队及服务方案（6分）</w:t>
            </w:r>
          </w:p>
        </w:tc>
        <w:tc>
          <w:tcPr>
            <w:tcW w:w="6161" w:type="dxa"/>
            <w:gridSpan w:val="2"/>
            <w:tcBorders>
              <w:top w:val="single" w:color="auto" w:sz="4" w:space="0"/>
              <w:left w:val="single" w:color="auto" w:sz="4" w:space="0"/>
              <w:bottom w:val="single" w:color="auto" w:sz="4" w:space="0"/>
            </w:tcBorders>
            <w:vAlign w:val="center"/>
          </w:tcPr>
          <w:p>
            <w:pPr>
              <w:pStyle w:val="120"/>
              <w:widowControl/>
              <w:spacing w:line="400" w:lineRule="exact"/>
              <w:ind w:firstLine="420" w:firstLineChars="200"/>
              <w:jc w:val="left"/>
              <w:rPr>
                <w:rFonts w:hint="eastAsia" w:asciiTheme="minorEastAsia" w:hAnsiTheme="minorEastAsia" w:eastAsiaTheme="minorEastAsia" w:cstheme="minorEastAsia"/>
                <w:b/>
                <w:kern w:val="2"/>
                <w:sz w:val="21"/>
                <w:szCs w:val="21"/>
                <w:highlight w:val="none"/>
                <w:lang w:val="en-US" w:eastAsia="zh-CN" w:bidi="ar"/>
              </w:rPr>
            </w:pPr>
            <w:r>
              <w:rPr>
                <w:rFonts w:hint="eastAsia" w:asciiTheme="minorEastAsia" w:hAnsiTheme="minorEastAsia" w:eastAsiaTheme="minorEastAsia" w:cstheme="minorEastAsia"/>
                <w:sz w:val="21"/>
                <w:szCs w:val="21"/>
                <w:lang w:val="en-US" w:eastAsia="zh-CN"/>
              </w:rPr>
              <w:t>1、设有全国统一的服务专线和专业电话服务系统，保证全年24小时专人接听，同时提供报案、救援和咨询等专业服务方案,方案优得3分，良得2分，差得1分，缺项得0分。</w:t>
            </w:r>
            <w:r>
              <w:rPr>
                <w:rFonts w:hint="eastAsia" w:asciiTheme="minorEastAsia" w:hAnsiTheme="minorEastAsia" w:eastAsiaTheme="minorEastAsia" w:cstheme="minorEastAsia"/>
                <w:sz w:val="21"/>
                <w:szCs w:val="21"/>
                <w:lang w:val="en-US" w:eastAsia="zh-CN"/>
              </w:rPr>
              <w:br w:type="textWrapping"/>
            </w:r>
            <w:r>
              <w:rPr>
                <w:rFonts w:hint="eastAsia" w:asciiTheme="minorEastAsia" w:hAnsiTheme="minorEastAsia" w:eastAsiaTheme="minorEastAsia" w:cstheme="minorEastAsia"/>
                <w:sz w:val="21"/>
                <w:szCs w:val="21"/>
                <w:lang w:val="en-US" w:eastAsia="zh-CN"/>
              </w:rPr>
              <w:t xml:space="preserve">    2、服务团队设置，含项目所在地服务人员，组织体系、职责分工、工作绩效考核评价指标进行说明的系统性、逻辑性、清晰性，根据服务小组人员级别、专业背景、岗位齐全性进行综合评估，服务团队方案优得3分，良得2分，差得1分，缺项得0分。</w:t>
            </w:r>
          </w:p>
        </w:tc>
        <w:tc>
          <w:tcPr>
            <w:tcW w:w="792"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kern w:val="2"/>
                <w:sz w:val="21"/>
                <w:szCs w:val="21"/>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01" w:hRule="atLeast"/>
        </w:trPr>
        <w:tc>
          <w:tcPr>
            <w:tcW w:w="766" w:type="dxa"/>
            <w:vMerge w:val="restart"/>
            <w:tcBorders>
              <w:top w:val="single" w:color="auto" w:sz="4" w:space="0"/>
              <w:right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default" w:asciiTheme="minorEastAsia" w:hAnsiTheme="minorEastAsia" w:eastAsiaTheme="minorEastAsia" w:cstheme="minorEastAsia"/>
                <w:b/>
                <w:kern w:val="2"/>
                <w:sz w:val="21"/>
                <w:szCs w:val="21"/>
                <w:lang w:val="en-US" w:eastAsia="zh-CN" w:bidi="ar"/>
              </w:rPr>
            </w:pPr>
            <w:r>
              <w:rPr>
                <w:rFonts w:hint="eastAsia" w:asciiTheme="minorEastAsia" w:hAnsiTheme="minorEastAsia" w:eastAsiaTheme="minorEastAsia" w:cstheme="minorEastAsia"/>
                <w:b w:val="0"/>
                <w:bCs/>
                <w:kern w:val="2"/>
                <w:sz w:val="21"/>
                <w:szCs w:val="21"/>
                <w:lang w:val="en-US" w:eastAsia="zh-CN" w:bidi="ar"/>
              </w:rPr>
              <w:t>9</w:t>
            </w:r>
          </w:p>
        </w:tc>
        <w:tc>
          <w:tcPr>
            <w:tcW w:w="1075" w:type="dxa"/>
            <w:vMerge w:val="restart"/>
            <w:tcBorders>
              <w:top w:val="single" w:color="auto" w:sz="4" w:space="0"/>
              <w:left w:val="single" w:color="auto" w:sz="4" w:space="0"/>
              <w:right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val="0"/>
                <w:bCs/>
                <w:kern w:val="2"/>
                <w:sz w:val="21"/>
                <w:szCs w:val="21"/>
                <w:lang w:val="en-US" w:eastAsia="zh-CN" w:bidi="ar"/>
              </w:rPr>
            </w:pPr>
            <w:r>
              <w:rPr>
                <w:rFonts w:hint="eastAsia" w:asciiTheme="minorEastAsia" w:hAnsiTheme="minorEastAsia" w:eastAsiaTheme="minorEastAsia" w:cstheme="minorEastAsia"/>
                <w:b w:val="0"/>
                <w:bCs/>
                <w:kern w:val="2"/>
                <w:sz w:val="21"/>
                <w:szCs w:val="21"/>
                <w:lang w:val="en-US" w:eastAsia="zh-CN" w:bidi="ar"/>
              </w:rPr>
              <w:t>技术评分标准（20分）</w:t>
            </w:r>
          </w:p>
        </w:tc>
        <w:tc>
          <w:tcPr>
            <w:tcW w:w="101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kern w:val="2"/>
                <w:sz w:val="21"/>
                <w:szCs w:val="21"/>
                <w:lang w:val="en-US" w:eastAsia="zh-CN" w:bidi="ar"/>
              </w:rPr>
            </w:pPr>
            <w:r>
              <w:rPr>
                <w:rFonts w:hint="eastAsia" w:asciiTheme="minorEastAsia" w:hAnsiTheme="minorEastAsia" w:eastAsiaTheme="minorEastAsia" w:cstheme="minorEastAsia"/>
                <w:kern w:val="2"/>
                <w:sz w:val="21"/>
                <w:szCs w:val="21"/>
                <w:lang w:val="en-US" w:eastAsia="zh-CN" w:bidi="ar-SA"/>
              </w:rPr>
              <w:t>增值服务</w:t>
            </w:r>
            <w:r>
              <w:rPr>
                <w:rFonts w:hint="eastAsia" w:asciiTheme="minorEastAsia" w:hAnsiTheme="minorEastAsia" w:eastAsiaTheme="minorEastAsia" w:cstheme="minorEastAsia"/>
                <w:kern w:val="2"/>
                <w:sz w:val="21"/>
                <w:szCs w:val="21"/>
                <w:lang w:val="en-US" w:eastAsia="zh-CN" w:bidi="ar-SA"/>
              </w:rPr>
              <w:br w:type="textWrapping"/>
            </w:r>
            <w:r>
              <w:rPr>
                <w:rFonts w:hint="eastAsia" w:asciiTheme="minorEastAsia" w:hAnsiTheme="minorEastAsia" w:eastAsiaTheme="minorEastAsia" w:cstheme="minorEastAsia"/>
                <w:kern w:val="2"/>
                <w:sz w:val="21"/>
                <w:szCs w:val="21"/>
                <w:lang w:val="en-US" w:eastAsia="zh-CN" w:bidi="ar-SA"/>
              </w:rPr>
              <w:t>（10分）</w:t>
            </w:r>
          </w:p>
        </w:tc>
        <w:tc>
          <w:tcPr>
            <w:tcW w:w="6161" w:type="dxa"/>
            <w:gridSpan w:val="2"/>
            <w:tcBorders>
              <w:top w:val="single" w:color="auto" w:sz="4" w:space="0"/>
              <w:left w:val="single" w:color="auto" w:sz="4" w:space="0"/>
              <w:bottom w:val="single" w:color="auto" w:sz="4" w:space="0"/>
            </w:tcBorders>
            <w:vAlign w:val="center"/>
          </w:tcPr>
          <w:p>
            <w:pPr>
              <w:pStyle w:val="120"/>
              <w:widowControl/>
              <w:spacing w:line="400" w:lineRule="exact"/>
              <w:ind w:firstLine="420" w:firstLineChars="200"/>
              <w:jc w:val="left"/>
              <w:rPr>
                <w:rFonts w:hint="eastAsia" w:asciiTheme="minorEastAsia" w:hAnsiTheme="minorEastAsia" w:eastAsiaTheme="minorEastAsia" w:cstheme="minorEastAsia"/>
                <w:b/>
                <w:kern w:val="2"/>
                <w:sz w:val="21"/>
                <w:szCs w:val="21"/>
                <w:lang w:val="en-US" w:eastAsia="zh-CN" w:bidi="ar"/>
              </w:rPr>
            </w:pPr>
            <w:r>
              <w:rPr>
                <w:rFonts w:hint="eastAsia" w:asciiTheme="minorEastAsia" w:hAnsiTheme="minorEastAsia" w:eastAsiaTheme="minorEastAsia" w:cstheme="minorEastAsia"/>
                <w:sz w:val="21"/>
                <w:szCs w:val="21"/>
                <w:lang w:val="en-US" w:eastAsia="zh-CN"/>
              </w:rPr>
              <w:t>1、承诺专职人员代办年审，满足条件得4分，否则不得分；</w:t>
            </w:r>
            <w:r>
              <w:rPr>
                <w:rFonts w:hint="eastAsia" w:asciiTheme="minorEastAsia" w:hAnsiTheme="minorEastAsia" w:eastAsiaTheme="minorEastAsia" w:cstheme="minorEastAsia"/>
                <w:sz w:val="21"/>
                <w:szCs w:val="21"/>
                <w:lang w:val="en-US" w:eastAsia="zh-CN"/>
              </w:rPr>
              <w:br w:type="textWrapping"/>
            </w:r>
            <w:r>
              <w:rPr>
                <w:rFonts w:hint="eastAsia" w:asciiTheme="minorEastAsia" w:hAnsiTheme="minorEastAsia" w:eastAsiaTheme="minorEastAsia" w:cstheme="minorEastAsia"/>
                <w:sz w:val="21"/>
                <w:szCs w:val="21"/>
                <w:lang w:val="en-US" w:eastAsia="zh-CN"/>
              </w:rPr>
              <w:t xml:space="preserve">    2、承诺提供其他增值服务，每增加一项增值加2分，最多加6分。</w:t>
            </w:r>
          </w:p>
        </w:tc>
        <w:tc>
          <w:tcPr>
            <w:tcW w:w="792" w:type="dxa"/>
            <w:vMerge w:val="restart"/>
            <w:tcBorders>
              <w:top w:val="single" w:color="auto" w:sz="4" w:space="0"/>
              <w:left w:val="single" w:color="auto" w:sz="4" w:space="0"/>
            </w:tcBorders>
            <w:vAlign w:val="center"/>
          </w:tcPr>
          <w:p>
            <w:pPr>
              <w:keepNext w:val="0"/>
              <w:keepLines w:val="0"/>
              <w:widowControl w:val="0"/>
              <w:suppressLineNumbers w:val="0"/>
              <w:spacing w:before="0" w:beforeAutospacing="0" w:after="0" w:afterAutospacing="0"/>
              <w:ind w:left="0" w:right="0"/>
              <w:jc w:val="both"/>
              <w:rPr>
                <w:rFonts w:hint="default"/>
                <w:sz w:val="18"/>
                <w:szCs w:val="18"/>
              </w:rPr>
            </w:pPr>
            <w:r>
              <w:rPr>
                <w:rFonts w:hint="eastAsia" w:ascii="宋体" w:hAnsi="宋体" w:eastAsia="宋体" w:cs="宋体"/>
                <w:kern w:val="2"/>
                <w:sz w:val="18"/>
                <w:szCs w:val="18"/>
                <w:lang w:val="en-US" w:eastAsia="zh-CN" w:bidi="ar"/>
              </w:rPr>
              <w:t>技术得分由评标委员会各成员打分后的算术平均值作为</w:t>
            </w:r>
            <w:r>
              <w:rPr>
                <w:rFonts w:hint="eastAsia" w:ascii="宋体" w:hAnsi="宋体" w:cs="宋体"/>
                <w:kern w:val="2"/>
                <w:sz w:val="18"/>
                <w:szCs w:val="18"/>
                <w:lang w:val="en-US" w:eastAsia="zh-CN" w:bidi="ar"/>
              </w:rPr>
              <w:t>报价人</w:t>
            </w:r>
            <w:r>
              <w:rPr>
                <w:rFonts w:hint="eastAsia" w:ascii="宋体" w:hAnsi="宋体" w:eastAsia="宋体" w:cs="宋体"/>
                <w:kern w:val="2"/>
                <w:sz w:val="18"/>
                <w:szCs w:val="18"/>
                <w:lang w:val="en-US" w:eastAsia="zh-CN" w:bidi="ar"/>
              </w:rPr>
              <w:t>的技术得分。评标委员打分时保留两位小数。</w:t>
            </w:r>
          </w:p>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kern w:val="2"/>
                <w:sz w:val="18"/>
                <w:szCs w:val="18"/>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01" w:hRule="atLeast"/>
        </w:trPr>
        <w:tc>
          <w:tcPr>
            <w:tcW w:w="766" w:type="dxa"/>
            <w:vMerge w:val="continue"/>
            <w:tcBorders>
              <w:bottom w:val="single" w:color="auto" w:sz="4" w:space="0"/>
              <w:right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kern w:val="2"/>
                <w:sz w:val="21"/>
                <w:szCs w:val="21"/>
                <w:lang w:val="en-US" w:eastAsia="zh-CN" w:bidi="ar"/>
              </w:rPr>
            </w:pPr>
          </w:p>
        </w:tc>
        <w:tc>
          <w:tcPr>
            <w:tcW w:w="1075" w:type="dxa"/>
            <w:vMerge w:val="continue"/>
            <w:tcBorders>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kern w:val="2"/>
                <w:sz w:val="21"/>
                <w:szCs w:val="21"/>
                <w:lang w:val="en-US" w:eastAsia="zh-CN" w:bidi="ar"/>
              </w:rPr>
            </w:pPr>
          </w:p>
        </w:tc>
        <w:tc>
          <w:tcPr>
            <w:tcW w:w="101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2"/>
                <w:sz w:val="21"/>
                <w:szCs w:val="21"/>
                <w:lang w:val="en-US" w:eastAsia="zh-CN" w:bidi="ar-SA"/>
              </w:rPr>
              <w:t>勘察、定损服务方案（4分）</w:t>
            </w:r>
          </w:p>
        </w:tc>
        <w:tc>
          <w:tcPr>
            <w:tcW w:w="6161" w:type="dxa"/>
            <w:gridSpan w:val="2"/>
            <w:tcBorders>
              <w:top w:val="single" w:color="auto" w:sz="4" w:space="0"/>
              <w:left w:val="single" w:color="auto" w:sz="4" w:space="0"/>
              <w:bottom w:val="single" w:color="auto" w:sz="4" w:space="0"/>
            </w:tcBorders>
            <w:vAlign w:val="center"/>
          </w:tcPr>
          <w:p>
            <w:pPr>
              <w:keepNext w:val="0"/>
              <w:keepLines w:val="0"/>
              <w:widowControl/>
              <w:suppressLineNumbers w:val="0"/>
              <w:jc w:val="left"/>
              <w:textAlignment w:val="center"/>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kern w:val="2"/>
                <w:sz w:val="21"/>
                <w:szCs w:val="21"/>
                <w:lang w:val="en-US" w:eastAsia="zh-CN" w:bidi="ar-SA"/>
              </w:rPr>
              <w:t>设有针对本项目的勘察、定损、理赔的优化程序，勘察、定损时效做出相应承诺，根据程序的合理性、可行性、时效性打分，程序合理、简洁、高效、时效高的方案得4~3.2分，程序较合理、简洁、高效、时效较高的方案得3.2~2.4分，程序不合理、不简洁、不高效、时效性低的方案得2.4~0分，缺项得0分。</w:t>
            </w:r>
          </w:p>
        </w:tc>
        <w:tc>
          <w:tcPr>
            <w:tcW w:w="792" w:type="dxa"/>
            <w:vMerge w:val="continue"/>
            <w:tcBorders>
              <w:left w:val="single" w:color="auto" w:sz="4" w:space="0"/>
              <w:bottom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kern w:val="2"/>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01" w:hRule="atLeast"/>
        </w:trPr>
        <w:tc>
          <w:tcPr>
            <w:tcW w:w="766" w:type="dxa"/>
            <w:vMerge w:val="continue"/>
            <w:tcBorders>
              <w:bottom w:val="single" w:color="auto" w:sz="4" w:space="0"/>
              <w:right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kern w:val="2"/>
                <w:sz w:val="21"/>
                <w:szCs w:val="21"/>
                <w:lang w:val="en-US" w:eastAsia="zh-CN" w:bidi="ar"/>
              </w:rPr>
            </w:pPr>
          </w:p>
        </w:tc>
        <w:tc>
          <w:tcPr>
            <w:tcW w:w="1075" w:type="dxa"/>
            <w:vMerge w:val="continue"/>
            <w:tcBorders>
              <w:left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kern w:val="2"/>
                <w:sz w:val="21"/>
                <w:szCs w:val="21"/>
                <w:lang w:val="en-US" w:eastAsia="zh-CN" w:bidi="ar"/>
              </w:rPr>
            </w:pPr>
          </w:p>
        </w:tc>
        <w:tc>
          <w:tcPr>
            <w:tcW w:w="101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kern w:val="2"/>
                <w:sz w:val="21"/>
                <w:szCs w:val="21"/>
                <w:lang w:val="en-US" w:eastAsia="zh-CN" w:bidi="ar"/>
              </w:rPr>
            </w:pPr>
            <w:r>
              <w:rPr>
                <w:rFonts w:hint="eastAsia" w:asciiTheme="minorEastAsia" w:hAnsiTheme="minorEastAsia" w:eastAsiaTheme="minorEastAsia" w:cstheme="minorEastAsia"/>
                <w:kern w:val="2"/>
                <w:sz w:val="21"/>
                <w:szCs w:val="21"/>
                <w:lang w:val="en-US" w:eastAsia="zh-CN" w:bidi="ar-SA"/>
              </w:rPr>
              <w:t>理赔服务及预付赔款（6分）</w:t>
            </w:r>
          </w:p>
        </w:tc>
        <w:tc>
          <w:tcPr>
            <w:tcW w:w="6161" w:type="dxa"/>
            <w:gridSpan w:val="2"/>
            <w:tcBorders>
              <w:top w:val="single" w:color="auto" w:sz="4" w:space="0"/>
              <w:left w:val="single" w:color="auto" w:sz="4" w:space="0"/>
              <w:bottom w:val="single" w:color="auto" w:sz="4" w:space="0"/>
            </w:tcBorders>
            <w:vAlign w:val="center"/>
          </w:tcPr>
          <w:p>
            <w:pPr>
              <w:keepNext w:val="0"/>
              <w:keepLines w:val="0"/>
              <w:widowControl/>
              <w:suppressLineNumbers w:val="0"/>
              <w:ind w:firstLine="420" w:firstLineChars="200"/>
              <w:jc w:val="left"/>
              <w:textAlignment w:val="center"/>
              <w:rPr>
                <w:rFonts w:hint="eastAsia" w:asciiTheme="minorEastAsia" w:hAnsiTheme="minorEastAsia" w:eastAsiaTheme="minorEastAsia" w:cstheme="minorEastAsia"/>
                <w:b/>
                <w:kern w:val="2"/>
                <w:sz w:val="21"/>
                <w:szCs w:val="21"/>
                <w:lang w:val="en-US" w:eastAsia="zh-CN" w:bidi="ar"/>
              </w:rPr>
            </w:pPr>
            <w:r>
              <w:rPr>
                <w:rFonts w:hint="eastAsia" w:asciiTheme="minorEastAsia" w:hAnsiTheme="minorEastAsia" w:eastAsiaTheme="minorEastAsia" w:cstheme="minorEastAsia"/>
                <w:kern w:val="2"/>
                <w:sz w:val="21"/>
                <w:szCs w:val="21"/>
                <w:lang w:val="en-US" w:eastAsia="zh-CN" w:bidi="ar-SA"/>
              </w:rPr>
              <w:t>针对本项目建立完善、有效的理赔服务体系并建立绿色报案通道。对专项建立的理赔体系完善程度、索赔资料要求的合理程度，以及查勘和理赔时效性进行评价，优秀得3~2.4分，良好得2.4~1.8分，较差得1.8~0分，缺项得0分。</w:t>
            </w:r>
            <w:r>
              <w:rPr>
                <w:rFonts w:hint="eastAsia" w:asciiTheme="minorEastAsia" w:hAnsiTheme="minorEastAsia" w:eastAsiaTheme="minorEastAsia" w:cstheme="minorEastAsia"/>
                <w:kern w:val="2"/>
                <w:sz w:val="21"/>
                <w:szCs w:val="21"/>
                <w:lang w:val="en-US" w:eastAsia="zh-CN" w:bidi="ar-SA"/>
              </w:rPr>
              <w:br w:type="textWrapping"/>
            </w:r>
            <w:r>
              <w:rPr>
                <w:rFonts w:hint="eastAsia" w:asciiTheme="minorEastAsia" w:hAnsiTheme="minorEastAsia" w:eastAsiaTheme="minorEastAsia" w:cstheme="minorEastAsia"/>
                <w:kern w:val="2"/>
                <w:sz w:val="21"/>
                <w:szCs w:val="21"/>
                <w:lang w:val="en-US" w:eastAsia="zh-CN" w:bidi="ar-SA"/>
              </w:rPr>
              <w:t xml:space="preserve">   针对特殊案件理赔时，承诺预赔款支付比例和时效高低水平进行评分，优秀得3~2.4分，良好得2.4~1.8分，较差得1.8~0分，缺项得0分。</w:t>
            </w:r>
          </w:p>
        </w:tc>
        <w:tc>
          <w:tcPr>
            <w:tcW w:w="792" w:type="dxa"/>
            <w:vMerge w:val="continue"/>
            <w:tcBorders>
              <w:left w:val="single" w:color="auto" w:sz="4" w:space="0"/>
              <w:bottom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kern w:val="2"/>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90" w:hRule="atLeast"/>
        </w:trPr>
        <w:tc>
          <w:tcPr>
            <w:tcW w:w="766" w:type="dxa"/>
            <w:tcBorders>
              <w:top w:val="single" w:color="auto" w:sz="4" w:space="0"/>
              <w:bottom w:val="single" w:color="auto" w:sz="4" w:space="0"/>
              <w:right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default" w:asciiTheme="minorEastAsia" w:hAnsiTheme="minorEastAsia" w:eastAsiaTheme="minorEastAsia" w:cstheme="minorEastAsia"/>
                <w:b w:val="0"/>
                <w:bCs/>
                <w:kern w:val="2"/>
                <w:sz w:val="21"/>
                <w:szCs w:val="21"/>
                <w:lang w:val="en-US" w:eastAsia="zh-CN" w:bidi="ar"/>
              </w:rPr>
            </w:pPr>
            <w:r>
              <w:rPr>
                <w:rFonts w:hint="eastAsia" w:asciiTheme="minorEastAsia" w:hAnsiTheme="minorEastAsia" w:eastAsiaTheme="minorEastAsia" w:cstheme="minorEastAsia"/>
                <w:b w:val="0"/>
                <w:bCs/>
                <w:kern w:val="2"/>
                <w:sz w:val="21"/>
                <w:szCs w:val="21"/>
                <w:lang w:val="en-US" w:eastAsia="zh-CN" w:bidi="ar"/>
              </w:rPr>
              <w:t>10</w:t>
            </w:r>
          </w:p>
        </w:tc>
        <w:tc>
          <w:tcPr>
            <w:tcW w:w="2086" w:type="dxa"/>
            <w:gridSpan w:val="2"/>
            <w:tcBorders>
              <w:top w:val="single" w:color="auto" w:sz="4" w:space="0"/>
              <w:left w:val="single" w:color="auto" w:sz="4" w:space="0"/>
              <w:bottom w:val="single" w:color="auto" w:sz="4" w:space="0"/>
              <w:right w:val="single" w:color="auto" w:sz="4" w:space="0"/>
            </w:tcBorders>
            <w:vAlign w:val="center"/>
          </w:tcPr>
          <w:p>
            <w:pPr>
              <w:pStyle w:val="37"/>
              <w:keepNext w:val="0"/>
              <w:keepLines w:val="0"/>
              <w:widowControl w:val="0"/>
              <w:suppressLineNumbers w:val="0"/>
              <w:adjustRightInd w:val="0"/>
              <w:spacing w:before="0" w:beforeAutospacing="1" w:after="0" w:afterLines="0" w:afterAutospacing="0" w:line="320" w:lineRule="exact"/>
              <w:ind w:left="0" w:leftChars="0" w:right="0" w:rightChars="0" w:firstLine="0" w:firstLineChars="0"/>
              <w:jc w:val="center"/>
              <w:textAlignment w:val="baseline"/>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kern w:val="2"/>
                <w:sz w:val="21"/>
                <w:szCs w:val="21"/>
                <w:lang w:val="en-US" w:eastAsia="zh-CN" w:bidi="ar"/>
              </w:rPr>
              <w:t>评标价（50分）</w:t>
            </w:r>
          </w:p>
        </w:tc>
        <w:tc>
          <w:tcPr>
            <w:tcW w:w="6161" w:type="dxa"/>
            <w:gridSpan w:val="2"/>
            <w:tcBorders>
              <w:top w:val="single" w:color="auto" w:sz="4" w:space="0"/>
              <w:left w:val="single" w:color="auto" w:sz="4" w:space="0"/>
              <w:bottom w:val="single" w:color="auto" w:sz="4" w:space="0"/>
              <w:right w:val="single" w:color="auto" w:sz="4" w:space="0"/>
            </w:tcBorders>
            <w:vAlign w:val="center"/>
          </w:tcPr>
          <w:p>
            <w:pPr>
              <w:snapToGrid w:val="0"/>
              <w:spacing w:line="400" w:lineRule="exact"/>
              <w:ind w:firstLine="420" w:firstLineChars="200"/>
              <w:rPr>
                <w:rFonts w:hint="eastAsia" w:asciiTheme="minorEastAsia" w:hAnsiTheme="minorEastAsia" w:eastAsiaTheme="minorEastAsia" w:cstheme="minorEastAsia"/>
                <w:kern w:val="2"/>
                <w:sz w:val="21"/>
                <w:szCs w:val="21"/>
                <w:lang w:val="en-US" w:eastAsia="zh-CN" w:bidi="ar"/>
              </w:rPr>
            </w:pPr>
            <w:r>
              <w:rPr>
                <w:rFonts w:hint="eastAsia" w:asciiTheme="minorEastAsia" w:hAnsiTheme="minorEastAsia" w:eastAsiaTheme="minorEastAsia" w:cstheme="minorEastAsia"/>
                <w:kern w:val="2"/>
                <w:sz w:val="21"/>
                <w:szCs w:val="21"/>
                <w:lang w:val="en-US" w:eastAsia="zh-CN" w:bidi="ar"/>
              </w:rPr>
              <w:t>本项目投标最高折扣系数0.65；报价人的投标折扣系数不能高于最高折扣系数，否则作否决投标处理。</w:t>
            </w:r>
          </w:p>
          <w:p>
            <w:pPr>
              <w:snapToGrid w:val="0"/>
              <w:spacing w:line="400" w:lineRule="exact"/>
              <w:ind w:firstLine="420" w:firstLineChars="200"/>
              <w:rPr>
                <w:rFonts w:hint="eastAsia" w:asciiTheme="minorEastAsia" w:hAnsiTheme="minorEastAsia" w:eastAsiaTheme="minorEastAsia" w:cstheme="minorEastAsia"/>
                <w:kern w:val="2"/>
                <w:sz w:val="21"/>
                <w:szCs w:val="21"/>
                <w:lang w:val="en-US" w:eastAsia="zh-CN" w:bidi="ar"/>
              </w:rPr>
            </w:pPr>
            <w:r>
              <w:rPr>
                <w:rFonts w:hint="eastAsia" w:asciiTheme="minorEastAsia" w:hAnsiTheme="minorEastAsia" w:eastAsiaTheme="minorEastAsia" w:cstheme="minorEastAsia"/>
                <w:kern w:val="2"/>
                <w:sz w:val="21"/>
                <w:szCs w:val="21"/>
                <w:lang w:val="en-US" w:eastAsia="zh-CN" w:bidi="ar"/>
              </w:rPr>
              <w:t>投标折扣系数等于0.65的，得40分。</w:t>
            </w:r>
          </w:p>
          <w:p>
            <w:pPr>
              <w:snapToGrid w:val="0"/>
              <w:spacing w:line="400" w:lineRule="exact"/>
              <w:ind w:firstLine="420" w:firstLineChars="200"/>
              <w:rPr>
                <w:rFonts w:hint="eastAsia" w:asciiTheme="minorEastAsia" w:hAnsiTheme="minorEastAsia" w:eastAsiaTheme="minorEastAsia" w:cstheme="minorEastAsia"/>
                <w:kern w:val="2"/>
                <w:sz w:val="21"/>
                <w:szCs w:val="21"/>
                <w:lang w:val="en-US" w:eastAsia="zh-CN" w:bidi="ar"/>
              </w:rPr>
            </w:pPr>
            <w:r>
              <w:rPr>
                <w:rFonts w:hint="eastAsia" w:asciiTheme="minorEastAsia" w:hAnsiTheme="minorEastAsia" w:eastAsiaTheme="minorEastAsia" w:cstheme="minorEastAsia"/>
                <w:kern w:val="2"/>
                <w:sz w:val="21"/>
                <w:szCs w:val="21"/>
                <w:lang w:val="en-US" w:eastAsia="zh-CN" w:bidi="ar"/>
              </w:rPr>
              <w:t>折扣系数低于最高折扣系数0.01的加1分，以此类推，满分50分。</w:t>
            </w:r>
          </w:p>
          <w:p>
            <w:pPr>
              <w:snapToGrid w:val="0"/>
              <w:spacing w:line="400" w:lineRule="exact"/>
              <w:ind w:firstLine="420" w:firstLineChars="200"/>
              <w:rPr>
                <w:rFonts w:hint="eastAsia" w:asciiTheme="minorEastAsia" w:hAnsiTheme="minorEastAsia" w:eastAsiaTheme="minorEastAsia" w:cstheme="minorEastAsia"/>
                <w:kern w:val="2"/>
                <w:sz w:val="21"/>
                <w:szCs w:val="21"/>
                <w:lang w:val="en-US" w:eastAsia="zh-CN" w:bidi="ar"/>
              </w:rPr>
            </w:pPr>
            <w:r>
              <w:rPr>
                <w:rFonts w:hint="eastAsia" w:asciiTheme="minorEastAsia" w:hAnsiTheme="minorEastAsia" w:eastAsiaTheme="minorEastAsia" w:cstheme="minorEastAsia"/>
                <w:kern w:val="2"/>
                <w:sz w:val="21"/>
                <w:szCs w:val="21"/>
                <w:lang w:val="en-US" w:eastAsia="zh-CN" w:bidi="ar"/>
              </w:rPr>
              <w:t>示例：投标折扣系数为0.64得41分、为0.63得42分。</w:t>
            </w:r>
          </w:p>
          <w:p>
            <w:pPr>
              <w:pStyle w:val="37"/>
              <w:keepNext w:val="0"/>
              <w:keepLines w:val="0"/>
              <w:widowControl w:val="0"/>
              <w:suppressLineNumbers w:val="0"/>
              <w:adjustRightInd w:val="0"/>
              <w:spacing w:before="0" w:beforeAutospacing="1" w:after="0" w:afterLines="0" w:afterAutospacing="0" w:line="320" w:lineRule="exact"/>
              <w:ind w:left="0" w:right="0" w:firstLine="0"/>
              <w:jc w:val="both"/>
              <w:textAlignment w:val="baseline"/>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kern w:val="2"/>
                <w:sz w:val="21"/>
                <w:szCs w:val="21"/>
                <w:lang w:val="en-US" w:eastAsia="zh-CN" w:bidi="ar"/>
              </w:rPr>
              <w:t>注：报价人需对报价负责，如出现报价无法执行而给采购人带来的损失将由报价人承担。</w:t>
            </w:r>
          </w:p>
        </w:tc>
        <w:tc>
          <w:tcPr>
            <w:tcW w:w="792" w:type="dxa"/>
            <w:tcBorders>
              <w:top w:val="single" w:color="auto" w:sz="4" w:space="0"/>
              <w:left w:val="single" w:color="auto" w:sz="4" w:space="0"/>
              <w:bottom w:val="single" w:color="auto" w:sz="4" w:space="0"/>
            </w:tcBorders>
            <w:vAlign w:val="center"/>
          </w:tcPr>
          <w:p>
            <w:pPr>
              <w:keepNext w:val="0"/>
              <w:keepLines w:val="0"/>
              <w:widowControl w:val="0"/>
              <w:suppressLineNumbers w:val="0"/>
              <w:spacing w:before="0" w:beforeAutospacing="0" w:after="0" w:afterAutospacing="0" w:line="320" w:lineRule="exact"/>
              <w:ind w:left="0" w:leftChars="0" w:right="0" w:rightChars="0"/>
              <w:jc w:val="center"/>
              <w:rPr>
                <w:rFonts w:hint="eastAsia" w:asciiTheme="minorEastAsia" w:hAnsiTheme="minorEastAsia" w:eastAsiaTheme="minorEastAsia" w:cstheme="minorEastAsia"/>
                <w:b/>
                <w:kern w:val="2"/>
                <w:sz w:val="21"/>
                <w:szCs w:val="21"/>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077" w:hRule="atLeast"/>
        </w:trPr>
        <w:tc>
          <w:tcPr>
            <w:tcW w:w="766" w:type="dxa"/>
            <w:tcBorders>
              <w:top w:val="single" w:color="auto" w:sz="4" w:space="0"/>
              <w:bottom w:val="single" w:color="auto" w:sz="4" w:space="0"/>
              <w:right w:val="single" w:color="auto" w:sz="4" w:space="0"/>
            </w:tcBorders>
            <w:vAlign w:val="center"/>
          </w:tcPr>
          <w:p>
            <w:pPr>
              <w:pStyle w:val="37"/>
              <w:keepNext w:val="0"/>
              <w:keepLines w:val="0"/>
              <w:widowControl w:val="0"/>
              <w:suppressLineNumbers w:val="0"/>
              <w:adjustRightInd w:val="0"/>
              <w:spacing w:before="0" w:beforeAutospacing="1" w:after="0" w:afterLines="0" w:afterAutospacing="0" w:line="320" w:lineRule="exact"/>
              <w:ind w:left="0" w:leftChars="0" w:right="0" w:rightChars="0" w:firstLine="0" w:firstLineChars="0"/>
              <w:jc w:val="center"/>
              <w:textAlignment w:val="baseline"/>
              <w:rPr>
                <w:rFonts w:hint="default" w:asciiTheme="minorEastAsia" w:hAnsiTheme="minorEastAsia" w:eastAsiaTheme="minorEastAsia" w:cstheme="minorEastAsia"/>
                <w:b/>
                <w:kern w:val="2"/>
                <w:sz w:val="21"/>
                <w:szCs w:val="21"/>
                <w:lang w:val="en-US" w:eastAsia="zh-CN" w:bidi="ar"/>
              </w:rPr>
            </w:pPr>
            <w:r>
              <w:rPr>
                <w:rFonts w:hint="eastAsia" w:asciiTheme="minorEastAsia" w:hAnsiTheme="minorEastAsia" w:eastAsiaTheme="minorEastAsia" w:cstheme="minorEastAsia"/>
                <w:kern w:val="2"/>
                <w:sz w:val="21"/>
                <w:szCs w:val="21"/>
                <w:lang w:val="en-US" w:eastAsia="zh-CN" w:bidi="ar"/>
              </w:rPr>
              <w:t>11</w:t>
            </w:r>
          </w:p>
        </w:tc>
        <w:tc>
          <w:tcPr>
            <w:tcW w:w="9039" w:type="dxa"/>
            <w:gridSpan w:val="5"/>
            <w:tcBorders>
              <w:top w:val="single" w:color="auto" w:sz="4" w:space="0"/>
              <w:left w:val="single" w:color="auto" w:sz="4" w:space="0"/>
              <w:bottom w:val="single" w:color="auto" w:sz="4" w:space="0"/>
            </w:tcBorders>
            <w:vAlign w:val="bottom"/>
          </w:tcPr>
          <w:p>
            <w:pPr>
              <w:pStyle w:val="37"/>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jc w:val="both"/>
              <w:textAlignment w:val="baseline"/>
              <w:rPr>
                <w:rFonts w:hint="eastAsia" w:asciiTheme="minorEastAsia" w:hAnsiTheme="minorEastAsia" w:eastAsiaTheme="minorEastAsia" w:cstheme="minorEastAsia"/>
                <w:kern w:val="2"/>
                <w:sz w:val="21"/>
                <w:szCs w:val="21"/>
                <w:lang w:val="en-US" w:eastAsia="zh-CN" w:bidi="ar"/>
              </w:rPr>
            </w:pPr>
            <w:r>
              <w:rPr>
                <w:rFonts w:hint="eastAsia" w:asciiTheme="minorEastAsia" w:hAnsiTheme="minorEastAsia" w:eastAsiaTheme="minorEastAsia" w:cstheme="minorEastAsia"/>
                <w:kern w:val="2"/>
                <w:sz w:val="21"/>
                <w:szCs w:val="21"/>
                <w:lang w:val="en-US" w:eastAsia="zh-CN" w:bidi="ar"/>
              </w:rPr>
              <w:t>补充正文：</w:t>
            </w:r>
          </w:p>
          <w:p>
            <w:pPr>
              <w:pStyle w:val="37"/>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jc w:val="both"/>
              <w:textAlignment w:val="baseline"/>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中标候选人推荐办法：</w:t>
            </w:r>
          </w:p>
          <w:p>
            <w:pPr>
              <w:pStyle w:val="37"/>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jc w:val="both"/>
              <w:textAlignment w:val="baseline"/>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lang w:val="en-US" w:eastAsia="zh-CN" w:bidi="ar"/>
              </w:rPr>
              <w:t>1.对通过评审的报价人按照综合得分（商务得分+技术得分+报价得分）由高到低排序。</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jc w:val="both"/>
              <w:rPr>
                <w:rFonts w:hint="eastAsia" w:asciiTheme="minorEastAsia" w:hAnsiTheme="minorEastAsia" w:eastAsiaTheme="minorEastAsia" w:cstheme="minorEastAsia"/>
                <w:b/>
                <w:kern w:val="2"/>
                <w:sz w:val="21"/>
                <w:szCs w:val="21"/>
                <w:lang w:val="en-US" w:eastAsia="zh-CN" w:bidi="ar"/>
              </w:rPr>
            </w:pPr>
            <w:r>
              <w:rPr>
                <w:rFonts w:hint="eastAsia" w:asciiTheme="minorEastAsia" w:hAnsiTheme="minorEastAsia" w:eastAsiaTheme="minorEastAsia" w:cstheme="minorEastAsia"/>
                <w:kern w:val="2"/>
                <w:sz w:val="21"/>
                <w:szCs w:val="21"/>
                <w:lang w:val="en-US" w:eastAsia="zh-CN" w:bidi="ar"/>
              </w:rPr>
              <w:t>2.按评标综合得分由高到低排序推荐2名中标候选人。</w:t>
            </w:r>
          </w:p>
        </w:tc>
      </w:tr>
    </w:tbl>
    <w:p>
      <w:pPr>
        <w:rPr>
          <w:rFonts w:hint="eastAsia"/>
          <w:lang w:val="en-US" w:eastAsia="zh-CN"/>
        </w:rPr>
      </w:pPr>
    </w:p>
    <w:p>
      <w:pPr>
        <w:pStyle w:val="4"/>
        <w:spacing w:before="0" w:after="0" w:line="360" w:lineRule="auto"/>
        <w:rPr>
          <w:rFonts w:hint="eastAsia" w:ascii="宋体" w:hAnsi="宋体" w:cs="宋体"/>
          <w:color w:val="auto"/>
          <w:sz w:val="28"/>
          <w:szCs w:val="28"/>
          <w:highlight w:val="none"/>
        </w:rPr>
      </w:pPr>
      <w:bookmarkStart w:id="735" w:name="_Toc33106441"/>
      <w:bookmarkStart w:id="736" w:name="_Toc57795918"/>
      <w:bookmarkStart w:id="737" w:name="_Toc6578"/>
      <w:r>
        <w:rPr>
          <w:rFonts w:hint="eastAsia" w:ascii="宋体" w:hAnsi="宋体" w:cs="宋体"/>
          <w:color w:val="auto"/>
          <w:sz w:val="28"/>
          <w:szCs w:val="28"/>
          <w:highlight w:val="none"/>
        </w:rPr>
        <w:t>1. 评标方法</w:t>
      </w:r>
      <w:bookmarkEnd w:id="735"/>
      <w:bookmarkEnd w:id="736"/>
      <w:bookmarkEnd w:id="737"/>
    </w:p>
    <w:p>
      <w:pPr>
        <w:spacing w:line="360" w:lineRule="auto"/>
        <w:ind w:firstLine="420" w:firstLineChars="200"/>
        <w:rPr>
          <w:rFonts w:ascii="宋体" w:hAnsi="宋体"/>
          <w:color w:val="auto"/>
          <w:highlight w:val="none"/>
        </w:rPr>
      </w:pPr>
      <w:r>
        <w:rPr>
          <w:rFonts w:hint="eastAsia" w:ascii="宋体" w:hAnsi="宋体"/>
          <w:color w:val="auto"/>
          <w:highlight w:val="none"/>
        </w:rPr>
        <w:t>本次评标采用经评审的最低投标价法，评标委员会按照本章第2.1款进行报价排序，按照本章第2.2款进行符合性审查，符合性审查合格的投标人中按报价由低到高推荐中标候选人，或根据</w:t>
      </w:r>
      <w:r>
        <w:rPr>
          <w:rFonts w:hint="eastAsia" w:ascii="宋体" w:hAnsi="宋体"/>
          <w:color w:val="auto"/>
          <w:highlight w:val="none"/>
          <w:lang w:eastAsia="zh-CN"/>
        </w:rPr>
        <w:t>采购人</w:t>
      </w:r>
      <w:r>
        <w:rPr>
          <w:rFonts w:hint="eastAsia" w:ascii="宋体" w:hAnsi="宋体"/>
          <w:color w:val="auto"/>
          <w:highlight w:val="none"/>
        </w:rPr>
        <w:t>授权直接确定中标人。若出现投标人投标报价相同的，以评标办法前附表约定的原则确定排序。</w:t>
      </w:r>
    </w:p>
    <w:p>
      <w:pPr>
        <w:pStyle w:val="4"/>
        <w:spacing w:before="0" w:after="0" w:line="360" w:lineRule="auto"/>
        <w:rPr>
          <w:rFonts w:hint="eastAsia" w:ascii="宋体" w:hAnsi="宋体" w:cs="宋体"/>
          <w:color w:val="auto"/>
          <w:sz w:val="28"/>
          <w:szCs w:val="28"/>
          <w:highlight w:val="none"/>
        </w:rPr>
      </w:pPr>
      <w:bookmarkStart w:id="738" w:name="_Toc57795919"/>
      <w:bookmarkStart w:id="739" w:name="_Toc2783"/>
      <w:bookmarkStart w:id="740" w:name="_Toc33106442"/>
      <w:r>
        <w:rPr>
          <w:rFonts w:hint="eastAsia" w:ascii="宋体" w:hAnsi="宋体" w:cs="宋体"/>
          <w:color w:val="auto"/>
          <w:sz w:val="28"/>
          <w:szCs w:val="28"/>
          <w:highlight w:val="none"/>
        </w:rPr>
        <w:t>2. 评审标准</w:t>
      </w:r>
      <w:bookmarkEnd w:id="738"/>
      <w:bookmarkEnd w:id="739"/>
      <w:bookmarkEnd w:id="740"/>
    </w:p>
    <w:p>
      <w:pPr>
        <w:pStyle w:val="5"/>
        <w:spacing w:before="0" w:after="0" w:line="360" w:lineRule="auto"/>
        <w:rPr>
          <w:rFonts w:hint="eastAsia" w:ascii="宋体" w:hAnsi="宋体" w:cs="宋体"/>
          <w:color w:val="auto"/>
          <w:sz w:val="21"/>
          <w:szCs w:val="21"/>
          <w:highlight w:val="none"/>
        </w:rPr>
      </w:pPr>
      <w:bookmarkStart w:id="741" w:name="_Toc33106443"/>
      <w:bookmarkStart w:id="742" w:name="_Toc57795920"/>
      <w:r>
        <w:rPr>
          <w:rFonts w:hint="eastAsia" w:ascii="宋体" w:hAnsi="宋体" w:cs="宋体"/>
          <w:color w:val="auto"/>
          <w:sz w:val="21"/>
          <w:szCs w:val="21"/>
          <w:highlight w:val="none"/>
        </w:rPr>
        <w:t>2.1报价排序</w:t>
      </w:r>
      <w:bookmarkEnd w:id="741"/>
      <w:r>
        <w:rPr>
          <w:rFonts w:hint="eastAsia" w:ascii="宋体" w:hAnsi="宋体" w:cs="宋体"/>
          <w:color w:val="auto"/>
          <w:sz w:val="21"/>
          <w:szCs w:val="21"/>
          <w:highlight w:val="none"/>
        </w:rPr>
        <w:t>标准</w:t>
      </w:r>
      <w:bookmarkEnd w:id="742"/>
    </w:p>
    <w:p>
      <w:pPr>
        <w:autoSpaceDE w:val="0"/>
        <w:autoSpaceDN w:val="0"/>
        <w:adjustRightInd w:val="0"/>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见评标办法前附表。</w:t>
      </w:r>
    </w:p>
    <w:p>
      <w:pPr>
        <w:pStyle w:val="5"/>
        <w:spacing w:before="0" w:after="0" w:line="360" w:lineRule="auto"/>
        <w:rPr>
          <w:rFonts w:ascii="宋体" w:hAnsi="宋体" w:cs="宋体"/>
          <w:color w:val="auto"/>
          <w:sz w:val="21"/>
          <w:szCs w:val="21"/>
          <w:highlight w:val="none"/>
        </w:rPr>
      </w:pPr>
      <w:bookmarkStart w:id="743" w:name="_Toc33106444"/>
      <w:bookmarkStart w:id="744" w:name="_Toc57795921"/>
      <w:r>
        <w:rPr>
          <w:rFonts w:ascii="宋体" w:hAnsi="宋体" w:cs="宋体"/>
          <w:color w:val="auto"/>
          <w:sz w:val="21"/>
          <w:szCs w:val="21"/>
          <w:highlight w:val="none"/>
        </w:rPr>
        <w:t>2.</w:t>
      </w:r>
      <w:r>
        <w:rPr>
          <w:rFonts w:hint="eastAsia" w:ascii="宋体" w:hAnsi="宋体" w:cs="宋体"/>
          <w:color w:val="auto"/>
          <w:sz w:val="21"/>
          <w:szCs w:val="21"/>
          <w:highlight w:val="none"/>
        </w:rPr>
        <w:t>2符合性审查</w:t>
      </w:r>
      <w:bookmarkEnd w:id="743"/>
      <w:r>
        <w:rPr>
          <w:rFonts w:hint="eastAsia" w:ascii="宋体" w:hAnsi="宋体" w:cs="宋体"/>
          <w:color w:val="auto"/>
          <w:sz w:val="21"/>
          <w:szCs w:val="21"/>
          <w:highlight w:val="none"/>
        </w:rPr>
        <w:t>标准</w:t>
      </w:r>
      <w:bookmarkEnd w:id="744"/>
    </w:p>
    <w:p>
      <w:pPr>
        <w:autoSpaceDE w:val="0"/>
        <w:autoSpaceDN w:val="0"/>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按评标办法前附表约定的</w:t>
      </w:r>
      <w:r>
        <w:rPr>
          <w:rFonts w:hint="eastAsia" w:ascii="宋体" w:hAnsi="宋体" w:cs="宋体"/>
          <w:color w:val="auto"/>
          <w:szCs w:val="21"/>
          <w:highlight w:val="none"/>
          <w:lang w:eastAsia="zh-CN"/>
        </w:rPr>
        <w:t>报价人</w:t>
      </w:r>
      <w:r>
        <w:rPr>
          <w:rFonts w:hint="eastAsia" w:ascii="宋体" w:hAnsi="宋体" w:cs="宋体"/>
          <w:color w:val="auto"/>
          <w:szCs w:val="21"/>
          <w:highlight w:val="none"/>
        </w:rPr>
        <w:t>报价排序数量进行符合性审查</w:t>
      </w:r>
      <w:r>
        <w:rPr>
          <w:rFonts w:hint="eastAsia" w:ascii="宋体" w:hAnsi="宋体"/>
          <w:color w:val="auto"/>
          <w:spacing w:val="4"/>
          <w:kern w:val="0"/>
          <w:szCs w:val="21"/>
          <w:highlight w:val="none"/>
        </w:rPr>
        <w:t>。符合性审查内容：技术方案评审（如有）、资格评审、形式评审、响应性、</w:t>
      </w:r>
      <w:r>
        <w:rPr>
          <w:rFonts w:hint="eastAsia" w:ascii="宋体" w:hAnsi="宋体"/>
          <w:color w:val="auto"/>
          <w:spacing w:val="4"/>
          <w:kern w:val="0"/>
          <w:szCs w:val="21"/>
          <w:highlight w:val="none"/>
          <w:lang w:val="en-US" w:eastAsia="zh-CN"/>
        </w:rPr>
        <w:t>响应声明书</w:t>
      </w:r>
      <w:r>
        <w:rPr>
          <w:rFonts w:hint="eastAsia" w:ascii="宋体" w:hAnsi="宋体"/>
          <w:color w:val="auto"/>
          <w:spacing w:val="4"/>
          <w:kern w:val="0"/>
          <w:szCs w:val="21"/>
          <w:highlight w:val="none"/>
        </w:rPr>
        <w:t>部分及经济部分</w:t>
      </w:r>
      <w:r>
        <w:rPr>
          <w:rFonts w:hint="eastAsia" w:ascii="宋体" w:hAnsi="宋体"/>
          <w:color w:val="auto"/>
          <w:spacing w:val="4"/>
          <w:kern w:val="0"/>
          <w:szCs w:val="21"/>
          <w:highlight w:val="none"/>
          <w:lang w:eastAsia="zh-CN"/>
        </w:rPr>
        <w:t>（</w:t>
      </w:r>
      <w:r>
        <w:rPr>
          <w:rFonts w:hint="eastAsia" w:ascii="宋体" w:hAnsi="宋体"/>
          <w:color w:val="auto"/>
          <w:spacing w:val="4"/>
          <w:kern w:val="0"/>
          <w:szCs w:val="21"/>
          <w:highlight w:val="none"/>
          <w:lang w:val="en-US" w:eastAsia="zh-CN"/>
        </w:rPr>
        <w:t>如有）</w:t>
      </w:r>
      <w:r>
        <w:rPr>
          <w:rFonts w:hint="eastAsia" w:ascii="宋体" w:hAnsi="宋体"/>
          <w:color w:val="auto"/>
          <w:spacing w:val="4"/>
          <w:kern w:val="0"/>
          <w:szCs w:val="21"/>
          <w:highlight w:val="none"/>
        </w:rPr>
        <w:t>评审</w:t>
      </w:r>
      <w:r>
        <w:rPr>
          <w:rFonts w:hint="eastAsia" w:ascii="宋体" w:hAnsi="宋体" w:cs="宋体"/>
          <w:color w:val="auto"/>
          <w:szCs w:val="21"/>
          <w:highlight w:val="none"/>
        </w:rPr>
        <w:t>。</w:t>
      </w:r>
    </w:p>
    <w:p>
      <w:pPr>
        <w:autoSpaceDE w:val="0"/>
        <w:autoSpaceDN w:val="0"/>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2.2.1  技术方案评审标准：见评标办法前附表。</w:t>
      </w:r>
    </w:p>
    <w:p>
      <w:pPr>
        <w:autoSpaceDE w:val="0"/>
        <w:autoSpaceDN w:val="0"/>
        <w:adjustRightInd w:val="0"/>
        <w:snapToGrid w:val="0"/>
        <w:spacing w:line="360" w:lineRule="auto"/>
        <w:ind w:firstLine="420" w:firstLineChars="200"/>
        <w:jc w:val="left"/>
        <w:rPr>
          <w:rFonts w:hint="eastAsia"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2</w:t>
      </w:r>
      <w:r>
        <w:rPr>
          <w:rFonts w:ascii="宋体" w:hAnsi="宋体" w:cs="宋体"/>
          <w:color w:val="auto"/>
          <w:szCs w:val="21"/>
          <w:highlight w:val="none"/>
        </w:rPr>
        <w:t>.</w:t>
      </w:r>
      <w:r>
        <w:rPr>
          <w:rFonts w:hint="eastAsia" w:ascii="宋体" w:hAnsi="宋体" w:cs="宋体"/>
          <w:color w:val="auto"/>
          <w:szCs w:val="21"/>
          <w:highlight w:val="none"/>
        </w:rPr>
        <w:t>2A  资格评审标准：见资格预审文件第三章“资格审查办法”详细审查标准（适用于已进行资格预审的）。</w:t>
      </w:r>
    </w:p>
    <w:p>
      <w:pPr>
        <w:autoSpaceDE w:val="0"/>
        <w:autoSpaceDN w:val="0"/>
        <w:adjustRightInd w:val="0"/>
        <w:snapToGrid w:val="0"/>
        <w:spacing w:line="360" w:lineRule="auto"/>
        <w:ind w:firstLine="420" w:firstLineChars="200"/>
        <w:jc w:val="left"/>
        <w:rPr>
          <w:rFonts w:hint="eastAsia"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2</w:t>
      </w:r>
      <w:r>
        <w:rPr>
          <w:rFonts w:ascii="宋体" w:hAnsi="宋体" w:cs="宋体"/>
          <w:color w:val="auto"/>
          <w:szCs w:val="21"/>
          <w:highlight w:val="none"/>
        </w:rPr>
        <w:t>.</w:t>
      </w:r>
      <w:r>
        <w:rPr>
          <w:rFonts w:hint="eastAsia" w:ascii="宋体" w:hAnsi="宋体" w:cs="宋体"/>
          <w:color w:val="auto"/>
          <w:szCs w:val="21"/>
          <w:highlight w:val="none"/>
        </w:rPr>
        <w:t>2B  资格评审标准：见评标办法前附表（适用于未进行资格预审的）。</w:t>
      </w:r>
    </w:p>
    <w:p>
      <w:pPr>
        <w:autoSpaceDE w:val="0"/>
        <w:autoSpaceDN w:val="0"/>
        <w:adjustRightInd w:val="0"/>
        <w:snapToGrid w:val="0"/>
        <w:spacing w:line="360" w:lineRule="auto"/>
        <w:ind w:firstLine="420" w:firstLineChars="200"/>
        <w:jc w:val="left"/>
        <w:rPr>
          <w:rFonts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2</w:t>
      </w:r>
      <w:r>
        <w:rPr>
          <w:rFonts w:ascii="宋体" w:hAnsi="宋体" w:cs="宋体"/>
          <w:color w:val="auto"/>
          <w:szCs w:val="21"/>
          <w:highlight w:val="none"/>
        </w:rPr>
        <w:t>.</w:t>
      </w:r>
      <w:r>
        <w:rPr>
          <w:rFonts w:hint="eastAsia" w:ascii="宋体" w:hAnsi="宋体" w:cs="宋体"/>
          <w:color w:val="auto"/>
          <w:szCs w:val="21"/>
          <w:highlight w:val="none"/>
        </w:rPr>
        <w:t>3  形式评审标准：见评标办法前附表。</w:t>
      </w:r>
    </w:p>
    <w:p>
      <w:pPr>
        <w:autoSpaceDE w:val="0"/>
        <w:autoSpaceDN w:val="0"/>
        <w:adjustRightInd w:val="0"/>
        <w:snapToGrid w:val="0"/>
        <w:spacing w:line="360" w:lineRule="auto"/>
        <w:ind w:firstLine="420" w:firstLineChars="200"/>
        <w:jc w:val="left"/>
        <w:rPr>
          <w:rFonts w:hint="eastAsia"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2</w:t>
      </w:r>
      <w:r>
        <w:rPr>
          <w:rFonts w:ascii="宋体" w:hAnsi="宋体" w:cs="宋体"/>
          <w:color w:val="auto"/>
          <w:szCs w:val="21"/>
          <w:highlight w:val="none"/>
        </w:rPr>
        <w:t>.</w:t>
      </w:r>
      <w:r>
        <w:rPr>
          <w:rFonts w:hint="eastAsia" w:ascii="宋体" w:hAnsi="宋体" w:cs="宋体"/>
          <w:color w:val="auto"/>
          <w:szCs w:val="21"/>
          <w:highlight w:val="none"/>
        </w:rPr>
        <w:t>4  响应性评审标准：见评标办法前附表。</w:t>
      </w:r>
    </w:p>
    <w:p>
      <w:pPr>
        <w:autoSpaceDE w:val="0"/>
        <w:autoSpaceDN w:val="0"/>
        <w:adjustRightInd w:val="0"/>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2.2.5  投标函部分及经济部分评审标准：见评标办法前附表。</w:t>
      </w:r>
    </w:p>
    <w:p>
      <w:pPr>
        <w:pStyle w:val="4"/>
        <w:spacing w:before="0" w:after="0" w:line="360" w:lineRule="auto"/>
        <w:rPr>
          <w:rFonts w:hint="eastAsia" w:ascii="宋体" w:hAnsi="宋体" w:cs="宋体"/>
          <w:color w:val="auto"/>
          <w:sz w:val="28"/>
          <w:szCs w:val="28"/>
          <w:highlight w:val="none"/>
        </w:rPr>
      </w:pPr>
      <w:bookmarkStart w:id="745" w:name="_Toc8634"/>
      <w:bookmarkStart w:id="746" w:name="_Toc33106445"/>
      <w:bookmarkStart w:id="747" w:name="_Toc57795922"/>
      <w:r>
        <w:rPr>
          <w:rFonts w:hint="eastAsia" w:ascii="宋体" w:hAnsi="宋体" w:cs="宋体"/>
          <w:color w:val="auto"/>
          <w:sz w:val="28"/>
          <w:szCs w:val="28"/>
          <w:highlight w:val="none"/>
        </w:rPr>
        <w:t>3. 评标程序</w:t>
      </w:r>
      <w:bookmarkEnd w:id="745"/>
      <w:bookmarkEnd w:id="746"/>
      <w:bookmarkEnd w:id="747"/>
    </w:p>
    <w:p>
      <w:pPr>
        <w:pStyle w:val="5"/>
        <w:spacing w:before="0" w:after="0" w:line="360" w:lineRule="auto"/>
        <w:rPr>
          <w:rFonts w:hint="eastAsia" w:ascii="宋体" w:hAnsi="宋体" w:cs="宋体"/>
          <w:color w:val="auto"/>
          <w:sz w:val="21"/>
          <w:szCs w:val="21"/>
          <w:highlight w:val="none"/>
        </w:rPr>
      </w:pPr>
      <w:bookmarkStart w:id="748" w:name="_Toc57795923"/>
      <w:bookmarkStart w:id="749" w:name="_Toc33106446"/>
      <w:r>
        <w:rPr>
          <w:rFonts w:hint="eastAsia" w:ascii="宋体" w:hAnsi="宋体" w:cs="宋体"/>
          <w:color w:val="auto"/>
          <w:sz w:val="21"/>
          <w:szCs w:val="21"/>
          <w:highlight w:val="none"/>
        </w:rPr>
        <w:t>3.1报价排序</w:t>
      </w:r>
      <w:bookmarkEnd w:id="748"/>
      <w:bookmarkEnd w:id="749"/>
    </w:p>
    <w:p>
      <w:pPr>
        <w:spacing w:line="360" w:lineRule="auto"/>
        <w:ind w:firstLine="413" w:firstLineChars="197"/>
        <w:rPr>
          <w:rFonts w:ascii="宋体" w:hAnsi="宋体" w:cs="宋体"/>
          <w:color w:val="auto"/>
          <w:szCs w:val="21"/>
          <w:highlight w:val="none"/>
        </w:rPr>
      </w:pPr>
      <w:r>
        <w:rPr>
          <w:rFonts w:hint="eastAsia" w:ascii="宋体" w:hAnsi="宋体" w:cs="宋体"/>
          <w:color w:val="auto"/>
          <w:szCs w:val="21"/>
          <w:highlight w:val="none"/>
        </w:rPr>
        <w:t>对报价不高于最高限价的所有投标人的投标文件，按照报价由低到高的顺序排序。需技术方案评审的，由电子评标系统对技术方案进行自动随机编号。在投标函部分及经济部分评审前，推送给评标委员会的投标文件不得显示排序。</w:t>
      </w:r>
    </w:p>
    <w:p>
      <w:pPr>
        <w:pStyle w:val="5"/>
        <w:spacing w:before="0" w:after="0" w:line="360" w:lineRule="auto"/>
        <w:rPr>
          <w:rFonts w:hint="eastAsia" w:ascii="宋体" w:hAnsi="宋体" w:cs="宋体"/>
          <w:color w:val="auto"/>
          <w:sz w:val="21"/>
          <w:szCs w:val="21"/>
          <w:highlight w:val="none"/>
        </w:rPr>
      </w:pPr>
      <w:bookmarkStart w:id="750" w:name="_Toc57795924"/>
      <w:bookmarkStart w:id="751" w:name="_Toc33106447"/>
      <w:r>
        <w:rPr>
          <w:rFonts w:hint="eastAsia" w:ascii="宋体" w:hAnsi="宋体" w:cs="宋体"/>
          <w:color w:val="auto"/>
          <w:sz w:val="21"/>
          <w:szCs w:val="21"/>
          <w:highlight w:val="none"/>
        </w:rPr>
        <w:t>3.2符合性审查</w:t>
      </w:r>
      <w:bookmarkEnd w:id="750"/>
      <w:bookmarkEnd w:id="751"/>
    </w:p>
    <w:p>
      <w:pPr>
        <w:spacing w:line="360" w:lineRule="auto"/>
        <w:ind w:firstLine="413" w:firstLineChars="197"/>
        <w:rPr>
          <w:rFonts w:hint="eastAsia" w:ascii="宋体" w:hAns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2</w:t>
      </w:r>
      <w:r>
        <w:rPr>
          <w:rFonts w:ascii="宋体" w:hAnsi="宋体" w:cs="宋体"/>
          <w:color w:val="auto"/>
          <w:szCs w:val="21"/>
          <w:highlight w:val="none"/>
        </w:rPr>
        <w:t>.1评标委员会依据本章第2.</w:t>
      </w:r>
      <w:r>
        <w:rPr>
          <w:rFonts w:hint="eastAsia" w:ascii="宋体" w:hAnsi="宋体" w:cs="宋体"/>
          <w:color w:val="auto"/>
          <w:szCs w:val="21"/>
          <w:highlight w:val="none"/>
        </w:rPr>
        <w:t>2</w:t>
      </w:r>
      <w:r>
        <w:rPr>
          <w:rFonts w:ascii="宋体" w:hAnsi="宋体" w:cs="宋体"/>
          <w:color w:val="auto"/>
          <w:szCs w:val="21"/>
          <w:highlight w:val="none"/>
        </w:rPr>
        <w:t xml:space="preserve"> </w:t>
      </w:r>
      <w:r>
        <w:rPr>
          <w:rFonts w:hint="eastAsia" w:ascii="宋体" w:hAnsi="宋体" w:cs="宋体"/>
          <w:color w:val="auto"/>
          <w:szCs w:val="21"/>
          <w:highlight w:val="none"/>
        </w:rPr>
        <w:t>款规定的标准对投标文件进行符合性审查。符合性审查顺序：资格评审、形式评审、响应性</w:t>
      </w:r>
      <w:r>
        <w:rPr>
          <w:rFonts w:hint="eastAsia" w:ascii="宋体" w:hAnsi="宋体" w:cs="宋体"/>
          <w:color w:val="auto"/>
          <w:szCs w:val="21"/>
          <w:highlight w:val="none"/>
          <w:lang w:val="en-US" w:eastAsia="zh-CN"/>
        </w:rPr>
        <w:t>评审</w:t>
      </w:r>
      <w:r>
        <w:rPr>
          <w:rFonts w:hint="eastAsia" w:ascii="宋体" w:hAnsi="宋体" w:cs="宋体"/>
          <w:color w:val="auto"/>
          <w:szCs w:val="21"/>
          <w:highlight w:val="none"/>
        </w:rPr>
        <w:t>。</w:t>
      </w:r>
    </w:p>
    <w:p>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2</w:t>
      </w:r>
      <w:r>
        <w:rPr>
          <w:rFonts w:ascii="宋体" w:hAnsi="宋体" w:cs="宋体"/>
          <w:color w:val="auto"/>
          <w:szCs w:val="21"/>
          <w:highlight w:val="none"/>
        </w:rPr>
        <w:t>.2 投标人有以下情形之一的，</w:t>
      </w:r>
      <w:r>
        <w:rPr>
          <w:rFonts w:hint="eastAsia" w:ascii="宋体" w:hAnsi="宋体" w:cs="宋体"/>
          <w:color w:val="auto"/>
          <w:szCs w:val="21"/>
          <w:highlight w:val="none"/>
        </w:rPr>
        <w:t>其投标文件将被否决：</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1</w:t>
      </w:r>
      <w:r>
        <w:rPr>
          <w:rFonts w:ascii="宋体" w:hAnsi="宋体" w:cs="宋体"/>
          <w:color w:val="auto"/>
          <w:szCs w:val="21"/>
          <w:highlight w:val="none"/>
        </w:rPr>
        <w:t>）</w:t>
      </w:r>
      <w:r>
        <w:rPr>
          <w:rFonts w:hint="eastAsia" w:ascii="宋体" w:hAnsi="宋体" w:cs="宋体"/>
          <w:color w:val="auto"/>
          <w:szCs w:val="21"/>
          <w:highlight w:val="none"/>
        </w:rPr>
        <w:t>本次投标有串通投标、弄虚作假等其他违反招投标相关法律、法规行为的；</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）拒绝按评标委员会要求澄清、说明或补正的。</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3.2.3 投标报价有算术错误的，评标委员会按以下原则对投标报价进行修正，修正的价格经投标人书面确认后具有约束力，修正原则如下：</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（1）投标文件中的大写金额与小写金额不一致的，以大写金额为准；</w:t>
      </w:r>
    </w:p>
    <w:p>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响应声明书</w:t>
      </w:r>
      <w:r>
        <w:rPr>
          <w:rFonts w:hint="eastAsia" w:ascii="宋体" w:hAnsi="宋体" w:cs="宋体"/>
          <w:color w:val="auto"/>
          <w:szCs w:val="21"/>
          <w:highlight w:val="none"/>
        </w:rPr>
        <w:t>中的总报价与已标价</w:t>
      </w:r>
      <w:r>
        <w:rPr>
          <w:rFonts w:hint="eastAsia" w:ascii="宋体" w:hAnsi="宋体" w:cs="宋体"/>
          <w:color w:val="auto"/>
          <w:szCs w:val="21"/>
          <w:highlight w:val="none"/>
          <w:lang w:eastAsia="zh-CN"/>
        </w:rPr>
        <w:t>采购清单</w:t>
      </w:r>
      <w:r>
        <w:rPr>
          <w:rFonts w:hint="eastAsia" w:ascii="宋体" w:hAnsi="宋体" w:cs="宋体"/>
          <w:color w:val="auto"/>
          <w:szCs w:val="21"/>
          <w:highlight w:val="none"/>
        </w:rPr>
        <w:t>总报价不一致的，由评标委员会作否决投标处理。</w:t>
      </w:r>
    </w:p>
    <w:p>
      <w:pPr>
        <w:pStyle w:val="5"/>
        <w:spacing w:before="0" w:after="0" w:line="360" w:lineRule="auto"/>
        <w:rPr>
          <w:rFonts w:hint="eastAsia" w:ascii="宋体" w:hAnsi="宋体" w:cs="宋体"/>
          <w:color w:val="auto"/>
          <w:sz w:val="21"/>
          <w:szCs w:val="21"/>
          <w:highlight w:val="none"/>
        </w:rPr>
      </w:pPr>
      <w:bookmarkStart w:id="752" w:name="_Toc33106448"/>
      <w:bookmarkStart w:id="753" w:name="_Toc57795925"/>
      <w:r>
        <w:rPr>
          <w:rFonts w:hint="eastAsia" w:ascii="宋体" w:hAnsi="宋体" w:cs="宋体"/>
          <w:color w:val="auto"/>
          <w:sz w:val="21"/>
          <w:szCs w:val="21"/>
          <w:highlight w:val="none"/>
        </w:rPr>
        <w:t>3.3 投标文件的澄清和补正</w:t>
      </w:r>
      <w:bookmarkEnd w:id="752"/>
      <w:bookmarkEnd w:id="753"/>
    </w:p>
    <w:p>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3</w:t>
      </w:r>
      <w:r>
        <w:rPr>
          <w:rFonts w:ascii="宋体" w:hAnsi="宋体" w:cs="宋体"/>
          <w:color w:val="auto"/>
          <w:szCs w:val="21"/>
          <w:highlight w:val="none"/>
        </w:rPr>
        <w:t xml:space="preserve">.1 </w:t>
      </w:r>
      <w:r>
        <w:rPr>
          <w:rFonts w:hint="eastAsia" w:ascii="宋体" w:hAnsi="宋体" w:cs="宋体"/>
          <w:color w:val="auto"/>
          <w:szCs w:val="21"/>
          <w:highlight w:val="none"/>
        </w:rPr>
        <w:t>在评标过程中，评标委员会可以书面形式要求投标人对所提交投标文件中不明确的内容进行书面澄清或说明，或者对细微偏差进行补正。评标委员会不接受投标人主动提出的澄清、说明或补正。</w:t>
      </w:r>
    </w:p>
    <w:p>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3</w:t>
      </w:r>
      <w:r>
        <w:rPr>
          <w:rFonts w:ascii="宋体" w:hAnsi="宋体" w:cs="宋体"/>
          <w:color w:val="auto"/>
          <w:szCs w:val="21"/>
          <w:highlight w:val="none"/>
        </w:rPr>
        <w:t xml:space="preserve">.2 </w:t>
      </w:r>
      <w:r>
        <w:rPr>
          <w:rFonts w:hint="eastAsia" w:ascii="宋体" w:hAnsi="宋体" w:cs="宋体"/>
          <w:color w:val="auto"/>
          <w:szCs w:val="21"/>
          <w:highlight w:val="none"/>
        </w:rPr>
        <w:t>澄清、说明和补正不得改变投标文件的实质性内容（算术性错误修正的除外）。投标人的书面澄清、说明和补正属于投标文件的组成部分。</w:t>
      </w:r>
    </w:p>
    <w:p>
      <w:pPr>
        <w:spacing w:line="360" w:lineRule="auto"/>
        <w:ind w:firstLine="420" w:firstLineChars="200"/>
        <w:rPr>
          <w:rFonts w:ascii="宋体" w:hAns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3</w:t>
      </w:r>
      <w:r>
        <w:rPr>
          <w:rFonts w:ascii="宋体" w:hAnsi="宋体" w:cs="宋体"/>
          <w:color w:val="auto"/>
          <w:szCs w:val="21"/>
          <w:highlight w:val="none"/>
        </w:rPr>
        <w:t xml:space="preserve">.3 </w:t>
      </w:r>
      <w:r>
        <w:rPr>
          <w:rFonts w:hint="eastAsia" w:ascii="宋体" w:hAnsi="宋体" w:cs="宋体"/>
          <w:color w:val="auto"/>
          <w:szCs w:val="21"/>
          <w:highlight w:val="none"/>
        </w:rPr>
        <w:t>评标委员会对投标人提交的澄清、说明或补正有疑问的，可以要求投标人进一步澄清、说明或补正，直至满足评标委员会的要求。</w:t>
      </w:r>
    </w:p>
    <w:p>
      <w:pPr>
        <w:pStyle w:val="5"/>
        <w:spacing w:before="0" w:after="0" w:line="360" w:lineRule="auto"/>
        <w:rPr>
          <w:rFonts w:hint="eastAsia" w:ascii="宋体" w:hAnsi="宋体" w:cs="宋体"/>
          <w:color w:val="auto"/>
          <w:sz w:val="21"/>
          <w:szCs w:val="21"/>
          <w:highlight w:val="none"/>
        </w:rPr>
      </w:pPr>
      <w:bookmarkStart w:id="754" w:name="_Toc479262406"/>
      <w:bookmarkStart w:id="755" w:name="_Toc484465184"/>
      <w:bookmarkStart w:id="756" w:name="_Toc57795926"/>
      <w:bookmarkStart w:id="757" w:name="_Toc33106449"/>
      <w:r>
        <w:rPr>
          <w:rFonts w:hint="eastAsia" w:ascii="宋体" w:hAnsi="宋体" w:cs="宋体"/>
          <w:color w:val="auto"/>
          <w:sz w:val="21"/>
          <w:szCs w:val="21"/>
          <w:highlight w:val="none"/>
        </w:rPr>
        <w:t>3.4 评标结果</w:t>
      </w:r>
      <w:bookmarkEnd w:id="754"/>
      <w:bookmarkEnd w:id="755"/>
      <w:bookmarkEnd w:id="756"/>
      <w:bookmarkEnd w:id="757"/>
    </w:p>
    <w:p>
      <w:pPr>
        <w:autoSpaceDE w:val="0"/>
        <w:autoSpaceDN w:val="0"/>
        <w:adjustRightInd w:val="0"/>
        <w:spacing w:line="360" w:lineRule="auto"/>
        <w:ind w:firstLine="420" w:firstLineChars="200"/>
        <w:jc w:val="left"/>
        <w:rPr>
          <w:rFonts w:ascii="宋体" w:hAnsi="宋体" w:cs="宋体"/>
          <w:color w:val="auto"/>
          <w:kern w:val="0"/>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4</w:t>
      </w:r>
      <w:r>
        <w:rPr>
          <w:rFonts w:ascii="宋体" w:hAnsi="宋体" w:cs="宋体"/>
          <w:color w:val="auto"/>
          <w:szCs w:val="21"/>
          <w:highlight w:val="none"/>
        </w:rPr>
        <w:t>.1</w:t>
      </w:r>
      <w:r>
        <w:rPr>
          <w:rFonts w:hint="eastAsia" w:ascii="宋体" w:hAnsi="宋体" w:cs="宋体"/>
          <w:color w:val="auto"/>
          <w:szCs w:val="21"/>
          <w:highlight w:val="none"/>
        </w:rPr>
        <w:t xml:space="preserve"> 除第二章“投标人须知”前附表授权直接确定中标人外，评标委员会按经评审的最低投标价法推荐中标候选人。</w:t>
      </w:r>
    </w:p>
    <w:p>
      <w:pPr>
        <w:spacing w:line="360" w:lineRule="auto"/>
        <w:ind w:firstLine="420" w:firstLineChars="200"/>
        <w:jc w:val="left"/>
        <w:rPr>
          <w:rFonts w:hint="eastAsia" w:ascii="宋体" w:hAnsi="宋体" w:cs="宋体"/>
          <w:color w:val="auto"/>
          <w:szCs w:val="21"/>
          <w:highlight w:val="none"/>
        </w:rPr>
      </w:pPr>
      <w:r>
        <w:rPr>
          <w:rFonts w:ascii="宋体" w:hAnsi="宋体" w:cs="宋体"/>
          <w:color w:val="auto"/>
          <w:szCs w:val="21"/>
          <w:highlight w:val="none"/>
        </w:rPr>
        <w:t>3.</w:t>
      </w:r>
      <w:r>
        <w:rPr>
          <w:rFonts w:hint="eastAsia" w:ascii="宋体" w:hAnsi="宋体" w:cs="宋体"/>
          <w:color w:val="auto"/>
          <w:szCs w:val="21"/>
          <w:highlight w:val="none"/>
        </w:rPr>
        <w:t>4</w:t>
      </w:r>
      <w:r>
        <w:rPr>
          <w:rFonts w:ascii="宋体" w:hAnsi="宋体" w:cs="宋体"/>
          <w:color w:val="auto"/>
          <w:szCs w:val="21"/>
          <w:highlight w:val="none"/>
        </w:rPr>
        <w:t>.2</w:t>
      </w:r>
      <w:r>
        <w:rPr>
          <w:rFonts w:hint="eastAsia" w:ascii="宋体" w:hAnsi="宋体" w:cs="宋体"/>
          <w:color w:val="auto"/>
          <w:szCs w:val="21"/>
          <w:highlight w:val="none"/>
        </w:rPr>
        <w:t xml:space="preserve"> 评标委员会完成评标后，应当向</w:t>
      </w:r>
      <w:r>
        <w:rPr>
          <w:rFonts w:hint="eastAsia" w:ascii="宋体" w:hAnsi="宋体" w:cs="宋体"/>
          <w:color w:val="auto"/>
          <w:szCs w:val="21"/>
          <w:highlight w:val="none"/>
          <w:lang w:eastAsia="zh-CN"/>
        </w:rPr>
        <w:t>采购人</w:t>
      </w:r>
      <w:r>
        <w:rPr>
          <w:rFonts w:hint="eastAsia" w:ascii="宋体" w:hAnsi="宋体" w:cs="宋体"/>
          <w:color w:val="auto"/>
          <w:szCs w:val="21"/>
          <w:highlight w:val="none"/>
        </w:rPr>
        <w:t>提交书面评标报告和中标候选人名单。</w:t>
      </w:r>
    </w:p>
    <w:p>
      <w:pPr>
        <w:jc w:val="both"/>
        <w:rPr>
          <w:rStyle w:val="82"/>
          <w:rFonts w:hint="eastAsia"/>
          <w:b/>
          <w:bCs/>
          <w:highlight w:val="none"/>
          <w:lang w:val="en-US" w:eastAsia="zh-CN"/>
        </w:rPr>
      </w:pPr>
      <w:r>
        <w:rPr>
          <w:rFonts w:hint="eastAsia" w:ascii="宋体" w:hAnsi="宋体" w:cs="宋体"/>
          <w:color w:val="auto"/>
          <w:szCs w:val="21"/>
          <w:highlight w:val="none"/>
        </w:rPr>
        <w:br w:type="page"/>
      </w:r>
    </w:p>
    <w:p>
      <w:pPr>
        <w:pStyle w:val="3"/>
        <w:numPr>
          <w:ilvl w:val="0"/>
          <w:numId w:val="3"/>
        </w:numPr>
        <w:spacing w:before="0" w:after="0" w:line="360" w:lineRule="auto"/>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采购清单</w:t>
      </w:r>
    </w:p>
    <w:tbl>
      <w:tblPr>
        <w:tblStyle w:val="43"/>
        <w:tblW w:w="89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770"/>
        <w:gridCol w:w="4545"/>
        <w:gridCol w:w="25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90" w:hRule="atLeast"/>
        </w:trPr>
        <w:tc>
          <w:tcPr>
            <w:tcW w:w="89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bookmarkStart w:id="758" w:name="_Toc247085872"/>
            <w:bookmarkStart w:id="759" w:name="_Toc144974855"/>
            <w:bookmarkStart w:id="760" w:name="_Toc179632806"/>
            <w:bookmarkStart w:id="761" w:name="_Toc152045786"/>
            <w:bookmarkStart w:id="762" w:name="_Toc246997097"/>
            <w:bookmarkStart w:id="763" w:name="_Toc152042575"/>
            <w:bookmarkStart w:id="764" w:name="_Toc246996354"/>
            <w:r>
              <w:rPr>
                <w:rFonts w:hint="eastAsia" w:ascii="宋体" w:hAnsi="宋体" w:eastAsia="宋体" w:cs="宋体"/>
                <w:i w:val="0"/>
                <w:color w:val="000000"/>
                <w:kern w:val="0"/>
                <w:sz w:val="21"/>
                <w:szCs w:val="21"/>
                <w:u w:val="none"/>
                <w:lang w:val="en-US" w:eastAsia="zh-CN" w:bidi="ar"/>
              </w:rPr>
              <w:t>采购清单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险种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lang w:val="en-US" w:eastAsia="zh-CN"/>
              </w:rPr>
              <w:t>自主折扣系数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66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45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商业险：</w:t>
            </w:r>
            <w:r>
              <w:rPr>
                <w:rFonts w:hint="eastAsia" w:ascii="宋体" w:hAnsi="宋体" w:eastAsia="宋体" w:cs="宋体"/>
                <w:i w:val="0"/>
                <w:color w:val="000000"/>
                <w:kern w:val="0"/>
                <w:sz w:val="21"/>
                <w:szCs w:val="21"/>
                <w:u w:val="none"/>
                <w:lang w:val="en-US" w:eastAsia="zh-CN" w:bidi="ar"/>
              </w:rPr>
              <w:br w:type="textWrapping"/>
            </w:r>
            <w:r>
              <w:rPr>
                <w:rFonts w:hint="eastAsia" w:ascii="宋体" w:hAnsi="宋体" w:eastAsia="宋体" w:cs="宋体"/>
                <w:i w:val="0"/>
                <w:color w:val="000000"/>
                <w:kern w:val="0"/>
                <w:sz w:val="21"/>
                <w:szCs w:val="21"/>
                <w:u w:val="none"/>
                <w:lang w:val="en-US" w:eastAsia="zh-CN" w:bidi="ar"/>
              </w:rPr>
              <w:t>1.车辆损失险（按车辆折旧后车辆实际价值）；</w:t>
            </w:r>
            <w:r>
              <w:rPr>
                <w:rFonts w:hint="eastAsia" w:ascii="宋体" w:hAnsi="宋体" w:eastAsia="宋体" w:cs="宋体"/>
                <w:i w:val="0"/>
                <w:color w:val="000000"/>
                <w:kern w:val="0"/>
                <w:sz w:val="21"/>
                <w:szCs w:val="21"/>
                <w:u w:val="none"/>
                <w:lang w:val="en-US" w:eastAsia="zh-CN" w:bidi="ar"/>
              </w:rPr>
              <w:br w:type="textWrapping"/>
            </w:r>
            <w:r>
              <w:rPr>
                <w:rFonts w:hint="eastAsia" w:ascii="宋体" w:hAnsi="宋体" w:eastAsia="宋体" w:cs="宋体"/>
                <w:i w:val="0"/>
                <w:color w:val="000000"/>
                <w:kern w:val="0"/>
                <w:sz w:val="21"/>
                <w:szCs w:val="21"/>
                <w:u w:val="none"/>
                <w:lang w:val="en-US" w:eastAsia="zh-CN" w:bidi="ar"/>
              </w:rPr>
              <w:t>2.第三者责任险（每次赔偿限额300万元人民币）</w:t>
            </w:r>
            <w:r>
              <w:rPr>
                <w:rFonts w:hint="eastAsia" w:ascii="宋体" w:hAnsi="宋体" w:eastAsia="宋体" w:cs="宋体"/>
                <w:i w:val="0"/>
                <w:color w:val="000000"/>
                <w:kern w:val="0"/>
                <w:sz w:val="21"/>
                <w:szCs w:val="21"/>
                <w:u w:val="none"/>
                <w:lang w:val="en-US" w:eastAsia="zh-CN" w:bidi="ar"/>
              </w:rPr>
              <w:br w:type="textWrapping"/>
            </w:r>
            <w:r>
              <w:rPr>
                <w:rFonts w:hint="eastAsia" w:ascii="宋体" w:hAnsi="宋体" w:eastAsia="宋体" w:cs="宋体"/>
                <w:i w:val="0"/>
                <w:color w:val="000000"/>
                <w:kern w:val="0"/>
                <w:sz w:val="21"/>
                <w:szCs w:val="21"/>
                <w:u w:val="none"/>
                <w:lang w:val="en-US" w:eastAsia="zh-CN" w:bidi="ar"/>
              </w:rPr>
              <w:t>3.车上人员责任险（按车辆行驶核载人数为准）、赔偿限额50万元/座；</w:t>
            </w:r>
            <w:r>
              <w:rPr>
                <w:rFonts w:hint="eastAsia" w:ascii="宋体" w:hAnsi="宋体" w:eastAsia="宋体" w:cs="宋体"/>
                <w:i w:val="0"/>
                <w:color w:val="000000"/>
                <w:kern w:val="0"/>
                <w:sz w:val="21"/>
                <w:szCs w:val="21"/>
                <w:u w:val="none"/>
                <w:lang w:val="en-US" w:eastAsia="zh-CN" w:bidi="ar"/>
              </w:rPr>
              <w:br w:type="textWrapping"/>
            </w:r>
            <w:r>
              <w:rPr>
                <w:rFonts w:hint="eastAsia" w:ascii="宋体" w:hAnsi="宋体" w:eastAsia="宋体" w:cs="宋体"/>
                <w:i w:val="0"/>
                <w:color w:val="000000"/>
                <w:kern w:val="0"/>
                <w:sz w:val="21"/>
                <w:szCs w:val="21"/>
                <w:u w:val="none"/>
                <w:lang w:val="en-US" w:eastAsia="zh-CN" w:bidi="ar"/>
              </w:rPr>
              <w:t>4.医保外医疗费用责任险（不超过主险的赔偿限额）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80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交强险、车船税</w:t>
            </w:r>
          </w:p>
        </w:tc>
        <w:tc>
          <w:tcPr>
            <w:tcW w:w="26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交强险保费按《机动车交通事故责任强制保险条例》、中国保险行业协会机动车交通事故责任强制保险的有关规定执行。此处不报折扣。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注：1.税率6%。</w:t>
            </w:r>
          </w:p>
        </w:tc>
        <w:tc>
          <w:tcPr>
            <w:tcW w:w="0" w:type="auto"/>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bl>
    <w:p>
      <w:pPr>
        <w:pStyle w:val="17"/>
        <w:rPr>
          <w:rFonts w:hint="eastAsia"/>
        </w:rPr>
      </w:pPr>
    </w:p>
    <w:p>
      <w:pPr>
        <w:rPr>
          <w:rFonts w:hint="eastAsia"/>
        </w:rPr>
      </w:pPr>
    </w:p>
    <w:p>
      <w:pPr>
        <w:pStyle w:val="17"/>
        <w:rPr>
          <w:rFonts w:hint="eastAsia"/>
        </w:rPr>
      </w:pPr>
    </w:p>
    <w:p>
      <w:pPr>
        <w:rPr>
          <w:rFonts w:hint="eastAsia"/>
        </w:rPr>
      </w:pPr>
    </w:p>
    <w:p>
      <w:pPr>
        <w:pStyle w:val="17"/>
        <w:rPr>
          <w:rFonts w:hint="eastAsia"/>
        </w:rPr>
      </w:pPr>
    </w:p>
    <w:p>
      <w:pPr>
        <w:rPr>
          <w:rFonts w:hint="eastAsia"/>
        </w:rPr>
      </w:pPr>
    </w:p>
    <w:p>
      <w:pPr>
        <w:pStyle w:val="17"/>
        <w:rPr>
          <w:rFonts w:hint="eastAsia"/>
        </w:rPr>
      </w:pPr>
    </w:p>
    <w:p>
      <w:pPr>
        <w:rPr>
          <w:rFonts w:hint="eastAsia"/>
        </w:rPr>
      </w:pPr>
    </w:p>
    <w:p>
      <w:pPr>
        <w:pStyle w:val="17"/>
        <w:rPr>
          <w:rFonts w:hint="eastAsia"/>
        </w:rPr>
      </w:pPr>
    </w:p>
    <w:p>
      <w:pPr>
        <w:rPr>
          <w:rFonts w:hint="eastAsia"/>
        </w:rPr>
      </w:pPr>
    </w:p>
    <w:p>
      <w:pPr>
        <w:pStyle w:val="17"/>
        <w:rPr>
          <w:rFonts w:hint="eastAsia"/>
        </w:rPr>
      </w:pPr>
    </w:p>
    <w:p>
      <w:pPr>
        <w:rPr>
          <w:rFonts w:hint="eastAsia"/>
        </w:rPr>
      </w:pPr>
    </w:p>
    <w:p>
      <w:pPr>
        <w:pStyle w:val="17"/>
        <w:rPr>
          <w:rFonts w:hint="eastAsia"/>
        </w:rPr>
      </w:pPr>
    </w:p>
    <w:p>
      <w:pPr>
        <w:pStyle w:val="3"/>
        <w:numPr>
          <w:ilvl w:val="0"/>
          <w:numId w:val="3"/>
        </w:numPr>
        <w:spacing w:before="0" w:after="0" w:line="360" w:lineRule="auto"/>
        <w:ind w:left="0" w:leftChars="0" w:firstLine="0" w:firstLineChars="0"/>
        <w:jc w:val="center"/>
        <w:rPr>
          <w:rFonts w:hint="eastAsia"/>
          <w:lang w:eastAsia="zh-CN"/>
        </w:rPr>
        <w:sectPr>
          <w:footerReference r:id="rId8" w:type="default"/>
          <w:pgSz w:w="11906" w:h="16838"/>
          <w:pgMar w:top="1440" w:right="1800" w:bottom="1440" w:left="1800" w:header="851" w:footer="992" w:gutter="0"/>
          <w:cols w:space="720" w:num="1"/>
          <w:titlePg/>
          <w:docGrid w:type="lines" w:linePitch="312" w:charSpace="0"/>
        </w:sectPr>
      </w:pPr>
      <w:bookmarkStart w:id="765" w:name="_Toc144974834"/>
      <w:bookmarkStart w:id="766" w:name="_Toc514858705"/>
      <w:bookmarkStart w:id="767" w:name="_Toc246996340"/>
      <w:bookmarkStart w:id="768" w:name="_Toc246997083"/>
      <w:bookmarkStart w:id="769" w:name="_Toc179632789"/>
      <w:bookmarkStart w:id="770" w:name="_Toc152045772"/>
      <w:bookmarkStart w:id="771" w:name="_Toc152042554"/>
      <w:bookmarkStart w:id="772" w:name="_Toc15109"/>
      <w:bookmarkStart w:id="773" w:name="_Toc247085855"/>
      <w:bookmarkStart w:id="774" w:name="_Toc2000409"/>
    </w:p>
    <w:bookmarkEnd w:id="765"/>
    <w:bookmarkEnd w:id="766"/>
    <w:bookmarkEnd w:id="767"/>
    <w:bookmarkEnd w:id="768"/>
    <w:bookmarkEnd w:id="769"/>
    <w:bookmarkEnd w:id="770"/>
    <w:bookmarkEnd w:id="771"/>
    <w:bookmarkEnd w:id="772"/>
    <w:bookmarkEnd w:id="773"/>
    <w:bookmarkEnd w:id="774"/>
    <w:p>
      <w:pPr>
        <w:pStyle w:val="3"/>
        <w:spacing w:before="0" w:after="0" w:line="360" w:lineRule="auto"/>
        <w:jc w:val="center"/>
        <w:rPr>
          <w:rFonts w:hint="default" w:ascii="宋体" w:hAnsi="宋体" w:eastAsia="宋体" w:cs="宋体"/>
          <w:highlight w:val="none"/>
          <w:lang w:val="en-US" w:eastAsia="zh-CN"/>
        </w:rPr>
      </w:pPr>
      <w:bookmarkStart w:id="775" w:name="_Toc447827049"/>
      <w:bookmarkStart w:id="776" w:name="_Toc152042574"/>
      <w:bookmarkStart w:id="777" w:name="_Toc2000411"/>
      <w:bookmarkStart w:id="778" w:name="_Toc514858707"/>
      <w:bookmarkStart w:id="779" w:name="_Toc179632804"/>
      <w:bookmarkStart w:id="780" w:name="_Toc246996353"/>
      <w:bookmarkStart w:id="781" w:name="_Toc144974854"/>
      <w:bookmarkStart w:id="782" w:name="_Toc152045785"/>
      <w:bookmarkStart w:id="783" w:name="_Toc513633964"/>
      <w:bookmarkStart w:id="784" w:name="_Toc503951043"/>
      <w:bookmarkStart w:id="785" w:name="_Toc246997096"/>
      <w:bookmarkStart w:id="786" w:name="_Toc247085870"/>
      <w:bookmarkStart w:id="787" w:name="_Toc12396"/>
      <w:r>
        <w:rPr>
          <w:rFonts w:hint="eastAsia" w:ascii="宋体" w:hAnsi="宋体" w:cs="宋体"/>
          <w:highlight w:val="none"/>
        </w:rPr>
        <w:t>第</w:t>
      </w:r>
      <w:r>
        <w:rPr>
          <w:rFonts w:hint="eastAsia" w:ascii="宋体" w:hAnsi="宋体" w:cs="宋体"/>
          <w:highlight w:val="none"/>
          <w:lang w:val="en-US" w:eastAsia="zh-CN"/>
        </w:rPr>
        <w:t>五</w:t>
      </w:r>
      <w:r>
        <w:rPr>
          <w:rFonts w:hint="eastAsia" w:ascii="宋体" w:hAnsi="宋体" w:cs="宋体"/>
          <w:highlight w:val="none"/>
        </w:rPr>
        <w:t xml:space="preserve">章  </w:t>
      </w:r>
      <w:bookmarkEnd w:id="775"/>
      <w:bookmarkEnd w:id="776"/>
      <w:bookmarkEnd w:id="777"/>
      <w:bookmarkEnd w:id="778"/>
      <w:bookmarkEnd w:id="779"/>
      <w:bookmarkEnd w:id="780"/>
      <w:bookmarkEnd w:id="781"/>
      <w:bookmarkEnd w:id="782"/>
      <w:bookmarkEnd w:id="783"/>
      <w:bookmarkEnd w:id="784"/>
      <w:bookmarkEnd w:id="785"/>
      <w:bookmarkEnd w:id="786"/>
      <w:r>
        <w:rPr>
          <w:rFonts w:hint="eastAsia" w:ascii="宋体" w:hAnsi="宋体" w:cs="宋体"/>
          <w:highlight w:val="none"/>
          <w:lang w:val="en-US" w:eastAsia="zh-CN"/>
        </w:rPr>
        <w:t>技术标准</w:t>
      </w:r>
      <w:bookmarkEnd w:id="787"/>
    </w:p>
    <w:bookmarkEnd w:id="758"/>
    <w:bookmarkEnd w:id="759"/>
    <w:bookmarkEnd w:id="760"/>
    <w:bookmarkEnd w:id="761"/>
    <w:bookmarkEnd w:id="762"/>
    <w:bookmarkEnd w:id="763"/>
    <w:bookmarkEnd w:id="764"/>
    <w:p>
      <w:pPr>
        <w:spacing w:line="360" w:lineRule="exact"/>
        <w:ind w:firstLine="420" w:firstLineChars="200"/>
        <w:rPr>
          <w:rFonts w:ascii="宋体" w:hAnsi="宋体"/>
          <w:color w:val="auto"/>
          <w:kern w:val="0"/>
          <w:highlight w:val="none"/>
        </w:rPr>
      </w:pPr>
      <w:bookmarkStart w:id="788" w:name="_Toc514858708"/>
      <w:bookmarkStart w:id="789" w:name="_Toc2000412"/>
      <w:bookmarkStart w:id="790" w:name="_Toc514430114"/>
      <w:bookmarkStart w:id="791" w:name="_Toc29842"/>
      <w:bookmarkStart w:id="792" w:name="_Toc152045787"/>
      <w:bookmarkStart w:id="793" w:name="_Toc152042576"/>
      <w:bookmarkStart w:id="794" w:name="_Toc247085873"/>
      <w:bookmarkStart w:id="795" w:name="_Toc144974856"/>
      <w:bookmarkStart w:id="796" w:name="_Toc179632807"/>
      <w:bookmarkStart w:id="797" w:name="_Toc246996355"/>
      <w:bookmarkStart w:id="798" w:name="_Toc507320039"/>
      <w:bookmarkStart w:id="799" w:name="_Toc246997098"/>
      <w:r>
        <w:rPr>
          <w:rFonts w:hint="eastAsia" w:ascii="宋体" w:hAnsi="宋体"/>
          <w:color w:val="auto"/>
          <w:kern w:val="0"/>
          <w:highlight w:val="none"/>
        </w:rPr>
        <w:t>1、服务对象：</w:t>
      </w:r>
      <w:r>
        <w:rPr>
          <w:rFonts w:hint="eastAsia" w:ascii="宋体" w:hAnsi="宋体" w:eastAsia="宋体"/>
          <w:color w:val="auto"/>
          <w:kern w:val="0"/>
          <w:highlight w:val="none"/>
          <w:lang w:val="en-US" w:eastAsia="zh-CN"/>
        </w:rPr>
        <w:t>附件清单中所列的76台</w:t>
      </w:r>
      <w:r>
        <w:rPr>
          <w:rFonts w:hint="eastAsia" w:ascii="宋体" w:hAnsi="宋体" w:eastAsia="宋体"/>
          <w:color w:val="auto"/>
          <w:kern w:val="0"/>
          <w:highlight w:val="none"/>
        </w:rPr>
        <w:t>机动车辆。</w:t>
      </w:r>
    </w:p>
    <w:p>
      <w:pPr>
        <w:adjustRightInd w:val="0"/>
        <w:spacing w:line="360" w:lineRule="exact"/>
        <w:ind w:firstLine="435"/>
        <w:rPr>
          <w:rFonts w:hint="eastAsia" w:ascii="宋体" w:hAnsi="宋体" w:eastAsia="宋体"/>
          <w:color w:val="auto"/>
          <w:kern w:val="0"/>
          <w:highlight w:val="none"/>
          <w:lang w:eastAsia="zh-CN"/>
        </w:rPr>
      </w:pPr>
      <w:r>
        <w:rPr>
          <w:rFonts w:hint="eastAsia" w:ascii="宋体" w:hAnsi="宋体"/>
          <w:color w:val="auto"/>
          <w:kern w:val="0"/>
          <w:highlight w:val="none"/>
        </w:rPr>
        <w:t>2、服务内容：</w:t>
      </w:r>
      <w:r>
        <w:rPr>
          <w:rFonts w:hint="eastAsia" w:ascii="宋体" w:hAnsi="宋体" w:eastAsia="宋体"/>
          <w:color w:val="auto"/>
          <w:kern w:val="0"/>
          <w:highlight w:val="none"/>
          <w:lang w:val="en-US" w:eastAsia="zh-CN"/>
        </w:rPr>
        <w:t>清单中所列的76台</w:t>
      </w:r>
      <w:r>
        <w:rPr>
          <w:rFonts w:hint="eastAsia" w:ascii="宋体" w:hAnsi="宋体" w:eastAsia="宋体"/>
          <w:color w:val="auto"/>
          <w:kern w:val="0"/>
          <w:highlight w:val="none"/>
        </w:rPr>
        <w:t>机动车辆</w:t>
      </w:r>
      <w:r>
        <w:rPr>
          <w:rFonts w:hint="eastAsia" w:ascii="宋体" w:hAnsi="宋体"/>
          <w:color w:val="auto"/>
          <w:kern w:val="0"/>
          <w:highlight w:val="none"/>
        </w:rPr>
        <w:t>，车辆保险（交强险、第三者责任险、</w:t>
      </w:r>
      <w:r>
        <w:rPr>
          <w:rFonts w:hint="eastAsia" w:ascii="宋体" w:hAnsi="宋体"/>
          <w:color w:val="auto"/>
          <w:kern w:val="0"/>
          <w:highlight w:val="none"/>
          <w:lang w:val="en-US" w:eastAsia="zh-CN"/>
        </w:rPr>
        <w:t>车辆损失险</w:t>
      </w:r>
      <w:r>
        <w:rPr>
          <w:rFonts w:hint="eastAsia" w:ascii="宋体" w:hAnsi="宋体"/>
          <w:color w:val="auto"/>
          <w:kern w:val="0"/>
          <w:highlight w:val="none"/>
          <w:lang w:eastAsia="zh-CN"/>
        </w:rPr>
        <w:t>、</w:t>
      </w:r>
      <w:r>
        <w:rPr>
          <w:rFonts w:hint="eastAsia" w:ascii="宋体" w:hAnsi="宋体"/>
          <w:color w:val="auto"/>
          <w:kern w:val="0"/>
          <w:highlight w:val="none"/>
          <w:lang w:val="en-US" w:eastAsia="zh-CN"/>
        </w:rPr>
        <w:t>车上人员责任险、医保外医疗费用责任险</w:t>
      </w:r>
      <w:r>
        <w:rPr>
          <w:rFonts w:hint="eastAsia" w:ascii="宋体" w:hAnsi="宋体"/>
          <w:color w:val="auto"/>
          <w:kern w:val="0"/>
          <w:highlight w:val="none"/>
        </w:rPr>
        <w:t>）</w:t>
      </w:r>
      <w:r>
        <w:rPr>
          <w:rFonts w:hint="eastAsia" w:ascii="宋体" w:hAnsi="宋体"/>
          <w:color w:val="auto"/>
          <w:kern w:val="0"/>
          <w:highlight w:val="none"/>
          <w:lang w:eastAsia="zh-CN"/>
        </w:rPr>
        <w:t>，并</w:t>
      </w:r>
      <w:r>
        <w:rPr>
          <w:rFonts w:hint="eastAsia" w:ascii="宋体" w:hAnsi="宋体"/>
          <w:color w:val="auto"/>
          <w:kern w:val="0"/>
          <w:highlight w:val="none"/>
          <w:lang w:val="en-US" w:eastAsia="zh-CN"/>
        </w:rPr>
        <w:t>对</w:t>
      </w:r>
      <w:r>
        <w:rPr>
          <w:rFonts w:hint="eastAsia" w:ascii="宋体" w:hAnsi="宋体"/>
          <w:color w:val="auto"/>
          <w:kern w:val="0"/>
          <w:highlight w:val="none"/>
          <w:lang w:eastAsia="zh-CN"/>
        </w:rPr>
        <w:t>所有事故（含超出保险额度或未投保险种的案件）进行出险、定损、谈判、诉讼、仲裁、保险法律条款提供咨询服务。</w:t>
      </w:r>
    </w:p>
    <w:p>
      <w:pPr>
        <w:adjustRightInd w:val="0"/>
        <w:spacing w:line="360" w:lineRule="exact"/>
        <w:ind w:firstLine="435"/>
        <w:rPr>
          <w:rFonts w:ascii="宋体" w:hAnsi="宋体" w:cs="宋体"/>
          <w:color w:val="auto"/>
          <w:highlight w:val="none"/>
        </w:rPr>
      </w:pPr>
      <w:r>
        <w:rPr>
          <w:rFonts w:hint="eastAsia" w:ascii="宋体" w:hAnsi="宋体" w:cs="宋体"/>
          <w:color w:val="auto"/>
          <w:highlight w:val="none"/>
        </w:rPr>
        <w:t>（1）商业险部分：</w:t>
      </w:r>
    </w:p>
    <w:p>
      <w:pPr>
        <w:adjustRightInd w:val="0"/>
        <w:spacing w:line="360" w:lineRule="exact"/>
        <w:ind w:firstLine="435"/>
        <w:rPr>
          <w:rFonts w:hint="eastAsia" w:ascii="宋体" w:hAnsi="宋体" w:cs="宋体"/>
          <w:color w:val="auto"/>
          <w:highlight w:val="none"/>
        </w:rPr>
      </w:pPr>
      <w:r>
        <w:rPr>
          <w:rFonts w:hint="eastAsia" w:ascii="宋体" w:hAnsi="宋体" w:cs="宋体"/>
          <w:color w:val="auto"/>
          <w:highlight w:val="none"/>
        </w:rPr>
        <w:t>1.车辆损失险（按车辆折旧后车辆实际价值）；</w:t>
      </w:r>
    </w:p>
    <w:p>
      <w:pPr>
        <w:adjustRightInd w:val="0"/>
        <w:spacing w:line="360" w:lineRule="exact"/>
        <w:ind w:firstLine="435"/>
        <w:rPr>
          <w:rFonts w:hint="eastAsia" w:ascii="宋体" w:hAnsi="宋体" w:cs="宋体"/>
          <w:color w:val="auto"/>
          <w:highlight w:val="none"/>
        </w:rPr>
      </w:pPr>
      <w:r>
        <w:rPr>
          <w:rFonts w:hint="eastAsia" w:ascii="宋体" w:hAnsi="宋体" w:cs="宋体"/>
          <w:color w:val="auto"/>
          <w:highlight w:val="none"/>
        </w:rPr>
        <w:t>2.第三者责任险（每次赔偿限额300万元人民币）</w:t>
      </w:r>
    </w:p>
    <w:p>
      <w:pPr>
        <w:adjustRightInd w:val="0"/>
        <w:spacing w:line="360" w:lineRule="exact"/>
        <w:ind w:firstLine="435"/>
        <w:rPr>
          <w:rFonts w:hint="eastAsia" w:ascii="宋体" w:hAnsi="宋体" w:cs="宋体"/>
          <w:color w:val="auto"/>
          <w:highlight w:val="none"/>
        </w:rPr>
      </w:pPr>
      <w:r>
        <w:rPr>
          <w:rFonts w:hint="eastAsia" w:ascii="宋体" w:hAnsi="宋体" w:cs="宋体"/>
          <w:color w:val="auto"/>
          <w:highlight w:val="none"/>
        </w:rPr>
        <w:t>3.车上人员责任险（按车辆行驶核载人数为准）、赔偿限额50万元/座；</w:t>
      </w:r>
    </w:p>
    <w:p>
      <w:pPr>
        <w:adjustRightInd w:val="0"/>
        <w:spacing w:line="360" w:lineRule="exact"/>
        <w:ind w:firstLine="435"/>
        <w:rPr>
          <w:rFonts w:hint="eastAsia" w:ascii="宋体" w:hAnsi="宋体" w:cs="宋体"/>
          <w:color w:val="auto"/>
          <w:highlight w:val="none"/>
        </w:rPr>
      </w:pPr>
      <w:r>
        <w:rPr>
          <w:rFonts w:hint="eastAsia" w:ascii="宋体" w:hAnsi="宋体" w:cs="宋体"/>
          <w:color w:val="auto"/>
          <w:highlight w:val="none"/>
        </w:rPr>
        <w:t>4.医保外医疗费用责任险（不超过主险的赔偿限额）</w:t>
      </w:r>
    </w:p>
    <w:p>
      <w:pPr>
        <w:adjustRightInd w:val="0"/>
        <w:spacing w:line="360" w:lineRule="exact"/>
        <w:ind w:firstLine="435"/>
        <w:rPr>
          <w:rFonts w:ascii="宋体" w:hAnsi="宋体"/>
          <w:color w:val="auto"/>
          <w:kern w:val="0"/>
          <w:highlight w:val="none"/>
        </w:rPr>
      </w:pPr>
      <w:r>
        <w:rPr>
          <w:rFonts w:hint="eastAsia" w:ascii="宋体" w:hAnsi="宋体" w:cs="宋体"/>
          <w:color w:val="auto"/>
          <w:highlight w:val="none"/>
        </w:rPr>
        <w:t>（2）</w:t>
      </w:r>
      <w:r>
        <w:rPr>
          <w:rFonts w:hint="eastAsia" w:ascii="宋体" w:hAnsi="宋体" w:cs="宋体"/>
          <w:snapToGrid w:val="0"/>
          <w:color w:val="auto"/>
          <w:highlight w:val="none"/>
        </w:rPr>
        <w:t>附属部分：车船税、交强险等</w:t>
      </w:r>
      <w:r>
        <w:rPr>
          <w:rFonts w:hint="eastAsia" w:ascii="宋体" w:hAnsi="宋体" w:cs="宋体"/>
          <w:color w:val="auto"/>
          <w:highlight w:val="none"/>
        </w:rPr>
        <w:t>。</w:t>
      </w:r>
    </w:p>
    <w:p>
      <w:pPr>
        <w:spacing w:line="360" w:lineRule="exact"/>
        <w:ind w:firstLine="420" w:firstLineChars="200"/>
        <w:rPr>
          <w:rFonts w:hint="eastAsia" w:ascii="宋体" w:hAnsi="宋体"/>
          <w:color w:val="auto"/>
          <w:kern w:val="0"/>
          <w:highlight w:val="none"/>
          <w:lang w:val="en-US" w:eastAsia="zh-CN"/>
        </w:rPr>
      </w:pPr>
      <w:r>
        <w:rPr>
          <w:rFonts w:ascii="宋体" w:hAnsi="宋体"/>
          <w:color w:val="auto"/>
          <w:kern w:val="0"/>
          <w:highlight w:val="none"/>
        </w:rPr>
        <w:t>3</w:t>
      </w:r>
      <w:r>
        <w:rPr>
          <w:rFonts w:hint="eastAsia" w:ascii="宋体" w:hAnsi="宋体"/>
          <w:color w:val="auto"/>
          <w:kern w:val="0"/>
          <w:highlight w:val="none"/>
        </w:rPr>
        <w:t>、服务期限：</w:t>
      </w:r>
      <w:r>
        <w:rPr>
          <w:rFonts w:hint="eastAsia" w:ascii="宋体" w:hAnsi="宋体"/>
          <w:color w:val="auto"/>
          <w:kern w:val="0"/>
          <w:highlight w:val="none"/>
          <w:lang w:val="en-US" w:eastAsia="zh-CN"/>
        </w:rPr>
        <w:t>2年，合同1年1签，1年到期后，经采购人考核满意的，可续约1年。</w:t>
      </w:r>
    </w:p>
    <w:p>
      <w:pPr>
        <w:spacing w:line="360" w:lineRule="exact"/>
        <w:ind w:firstLine="420" w:firstLineChars="200"/>
        <w:rPr>
          <w:rFonts w:ascii="宋体" w:hAnsi="宋体"/>
          <w:color w:val="auto"/>
          <w:kern w:val="0"/>
          <w:highlight w:val="none"/>
        </w:rPr>
      </w:pPr>
      <w:r>
        <w:rPr>
          <w:rFonts w:hint="eastAsia" w:ascii="宋体" w:hAnsi="宋体"/>
          <w:color w:val="auto"/>
          <w:kern w:val="0"/>
          <w:highlight w:val="none"/>
        </w:rPr>
        <w:t>4、服务要求：</w:t>
      </w:r>
    </w:p>
    <w:p>
      <w:pPr>
        <w:spacing w:line="360" w:lineRule="exact"/>
        <w:ind w:firstLine="422"/>
        <w:rPr>
          <w:rFonts w:ascii="宋体" w:hAnsi="宋体"/>
          <w:b/>
          <w:color w:val="auto"/>
          <w:kern w:val="0"/>
          <w:highlight w:val="none"/>
        </w:rPr>
      </w:pPr>
      <w:bookmarkStart w:id="800" w:name="OLE_LINK13"/>
      <w:r>
        <w:rPr>
          <w:rFonts w:hint="eastAsia" w:ascii="宋体" w:hAnsi="宋体"/>
          <w:b/>
          <w:color w:val="auto"/>
          <w:kern w:val="0"/>
          <w:highlight w:val="none"/>
        </w:rPr>
        <w:t>保险要求：</w:t>
      </w:r>
    </w:p>
    <w:p>
      <w:pPr>
        <w:spacing w:line="360" w:lineRule="exact"/>
        <w:ind w:firstLine="420" w:firstLineChars="200"/>
        <w:rPr>
          <w:rFonts w:ascii="宋体" w:hAnsi="宋体"/>
          <w:color w:val="auto"/>
          <w:kern w:val="0"/>
          <w:highlight w:val="none"/>
        </w:rPr>
      </w:pPr>
      <w:r>
        <w:rPr>
          <w:rFonts w:hint="eastAsia" w:ascii="宋体" w:hAnsi="宋体"/>
          <w:color w:val="auto"/>
          <w:kern w:val="0"/>
          <w:highlight w:val="none"/>
        </w:rPr>
        <w:t>车辆保险险种：</w:t>
      </w:r>
    </w:p>
    <w:p>
      <w:pPr>
        <w:spacing w:line="360" w:lineRule="exact"/>
        <w:ind w:firstLine="420" w:firstLineChars="200"/>
        <w:rPr>
          <w:rFonts w:ascii="宋体" w:hAnsi="宋体"/>
          <w:color w:val="auto"/>
          <w:kern w:val="0"/>
          <w:highlight w:val="none"/>
        </w:rPr>
      </w:pPr>
      <w:r>
        <w:rPr>
          <w:rFonts w:hint="eastAsia" w:ascii="宋体" w:hAnsi="宋体"/>
          <w:color w:val="auto"/>
          <w:kern w:val="0"/>
          <w:highlight w:val="none"/>
        </w:rPr>
        <w:t>①法定险种:</w:t>
      </w:r>
    </w:p>
    <w:p>
      <w:pPr>
        <w:spacing w:line="360" w:lineRule="exact"/>
        <w:ind w:firstLine="420" w:firstLineChars="200"/>
        <w:rPr>
          <w:rFonts w:ascii="宋体" w:hAnsi="宋体"/>
          <w:color w:val="auto"/>
          <w:kern w:val="0"/>
          <w:highlight w:val="none"/>
        </w:rPr>
      </w:pPr>
      <w:r>
        <w:rPr>
          <w:rFonts w:hint="eastAsia" w:ascii="宋体" w:hAnsi="宋体"/>
          <w:color w:val="auto"/>
          <w:kern w:val="0"/>
          <w:highlight w:val="none"/>
        </w:rPr>
        <w:t>机动车交通事故责任强制险；</w:t>
      </w:r>
    </w:p>
    <w:p>
      <w:pPr>
        <w:spacing w:line="360" w:lineRule="exact"/>
        <w:ind w:firstLine="420" w:firstLineChars="200"/>
        <w:rPr>
          <w:rFonts w:hint="eastAsia" w:ascii="宋体" w:hAnsi="宋体"/>
          <w:color w:val="auto"/>
          <w:kern w:val="0"/>
          <w:highlight w:val="none"/>
        </w:rPr>
      </w:pPr>
      <w:r>
        <w:rPr>
          <w:rFonts w:hint="eastAsia" w:ascii="宋体" w:hAnsi="宋体"/>
          <w:color w:val="auto"/>
          <w:kern w:val="0"/>
          <w:highlight w:val="none"/>
        </w:rPr>
        <w:t xml:space="preserve">②商业险种: </w:t>
      </w:r>
    </w:p>
    <w:p>
      <w:pPr>
        <w:spacing w:line="360" w:lineRule="exact"/>
        <w:ind w:firstLine="420" w:firstLineChars="200"/>
        <w:rPr>
          <w:rFonts w:hint="eastAsia" w:ascii="宋体" w:hAnsi="宋体"/>
          <w:color w:val="auto"/>
          <w:kern w:val="0"/>
          <w:highlight w:val="none"/>
          <w:lang w:val="en-US" w:eastAsia="zh-CN"/>
        </w:rPr>
      </w:pPr>
      <w:r>
        <w:rPr>
          <w:rFonts w:hint="eastAsia" w:ascii="宋体" w:hAnsi="宋体"/>
          <w:color w:val="auto"/>
          <w:kern w:val="0"/>
          <w:highlight w:val="none"/>
          <w:lang w:val="en-US" w:eastAsia="zh-CN"/>
        </w:rPr>
        <w:t>1.车辆损失险（按车辆折旧后车辆实际价值）；</w:t>
      </w:r>
    </w:p>
    <w:p>
      <w:pPr>
        <w:spacing w:line="360" w:lineRule="exact"/>
        <w:ind w:firstLine="420" w:firstLineChars="200"/>
        <w:rPr>
          <w:rFonts w:hint="eastAsia" w:ascii="宋体" w:hAnsi="宋体"/>
          <w:color w:val="auto"/>
          <w:kern w:val="0"/>
          <w:highlight w:val="none"/>
          <w:lang w:val="en-US" w:eastAsia="zh-CN"/>
        </w:rPr>
      </w:pPr>
      <w:r>
        <w:rPr>
          <w:rFonts w:hint="eastAsia" w:ascii="宋体" w:hAnsi="宋体"/>
          <w:color w:val="auto"/>
          <w:kern w:val="0"/>
          <w:highlight w:val="none"/>
          <w:lang w:val="en-US" w:eastAsia="zh-CN"/>
        </w:rPr>
        <w:t>2.第三者责任险（每次赔偿限额300万元人民币）</w:t>
      </w:r>
    </w:p>
    <w:p>
      <w:pPr>
        <w:spacing w:line="360" w:lineRule="exact"/>
        <w:ind w:firstLine="420" w:firstLineChars="200"/>
        <w:rPr>
          <w:rFonts w:hint="eastAsia" w:ascii="宋体" w:hAnsi="宋体"/>
          <w:color w:val="auto"/>
          <w:kern w:val="0"/>
          <w:highlight w:val="none"/>
          <w:lang w:val="en-US" w:eastAsia="zh-CN"/>
        </w:rPr>
      </w:pPr>
      <w:r>
        <w:rPr>
          <w:rFonts w:hint="eastAsia" w:ascii="宋体" w:hAnsi="宋体"/>
          <w:color w:val="auto"/>
          <w:kern w:val="0"/>
          <w:highlight w:val="none"/>
          <w:lang w:val="en-US" w:eastAsia="zh-CN"/>
        </w:rPr>
        <w:t>3.车上人员责任险（按车辆行驶核载人数为准）、赔偿限额50万元/座；</w:t>
      </w:r>
    </w:p>
    <w:p>
      <w:pPr>
        <w:spacing w:line="360" w:lineRule="exact"/>
        <w:ind w:firstLine="420" w:firstLineChars="200"/>
        <w:rPr>
          <w:rFonts w:ascii="宋体" w:hAnsi="宋体"/>
          <w:color w:val="auto"/>
          <w:kern w:val="0"/>
          <w:highlight w:val="none"/>
        </w:rPr>
      </w:pPr>
      <w:r>
        <w:rPr>
          <w:rFonts w:hint="eastAsia" w:ascii="宋体" w:hAnsi="宋体"/>
          <w:color w:val="auto"/>
          <w:kern w:val="0"/>
          <w:highlight w:val="none"/>
          <w:lang w:val="en-US" w:eastAsia="zh-CN"/>
        </w:rPr>
        <w:t>4.医保外医疗费用责任险（不超过主险的赔偿限额）</w:t>
      </w:r>
    </w:p>
    <w:p>
      <w:pPr>
        <w:spacing w:line="360" w:lineRule="exact"/>
        <w:ind w:firstLine="420" w:firstLineChars="200"/>
        <w:rPr>
          <w:rFonts w:ascii="宋体" w:hAnsi="宋体"/>
          <w:b/>
          <w:color w:val="auto"/>
          <w:kern w:val="0"/>
          <w:highlight w:val="none"/>
        </w:rPr>
      </w:pPr>
      <w:r>
        <w:rPr>
          <w:rFonts w:hint="eastAsia" w:ascii="宋体" w:hAnsi="宋体"/>
          <w:color w:val="auto"/>
          <w:kern w:val="0"/>
          <w:highlight w:val="none"/>
        </w:rPr>
        <w:t>保险</w:t>
      </w:r>
      <w:r>
        <w:rPr>
          <w:rFonts w:hint="eastAsia" w:ascii="宋体" w:hAnsi="宋体"/>
          <w:b/>
          <w:color w:val="auto"/>
          <w:kern w:val="0"/>
          <w:highlight w:val="none"/>
        </w:rPr>
        <w:t>费率优惠要求</w:t>
      </w:r>
    </w:p>
    <w:bookmarkEnd w:id="800"/>
    <w:p>
      <w:pPr>
        <w:spacing w:line="360" w:lineRule="exact"/>
        <w:rPr>
          <w:rFonts w:ascii="宋体" w:hAnsi="宋体"/>
          <w:color w:val="auto"/>
          <w:kern w:val="0"/>
          <w:highlight w:val="none"/>
        </w:rPr>
      </w:pPr>
      <w:r>
        <w:rPr>
          <w:rFonts w:hint="eastAsia" w:ascii="宋体" w:hAnsi="宋体"/>
          <w:color w:val="auto"/>
          <w:kern w:val="0"/>
          <w:highlight w:val="none"/>
        </w:rPr>
        <w:t xml:space="preserve">     应符合中国保监会《关于实施车险综合改革的指导意见》的有关规定，</w:t>
      </w:r>
      <w:r>
        <w:rPr>
          <w:rFonts w:hint="eastAsia" w:ascii="宋体" w:hAnsi="宋体" w:cs="宋体"/>
          <w:color w:val="auto"/>
          <w:highlight w:val="none"/>
        </w:rPr>
        <w:t>在国家政策允许的范围内给重庆交通机动车辆20</w:t>
      </w:r>
      <w:r>
        <w:rPr>
          <w:rFonts w:ascii="宋体" w:hAnsi="宋体" w:cs="宋体"/>
          <w:color w:val="auto"/>
          <w:highlight w:val="none"/>
        </w:rPr>
        <w:t>22</w:t>
      </w:r>
      <w:r>
        <w:rPr>
          <w:rFonts w:hint="eastAsia" w:ascii="宋体" w:hAnsi="宋体" w:cs="宋体"/>
          <w:color w:val="auto"/>
          <w:highlight w:val="none"/>
        </w:rPr>
        <w:t>年综合商业保险最大的优惠</w:t>
      </w:r>
      <w:r>
        <w:rPr>
          <w:rFonts w:hint="eastAsia" w:ascii="宋体" w:hAnsi="宋体"/>
          <w:color w:val="auto"/>
          <w:kern w:val="0"/>
          <w:highlight w:val="none"/>
        </w:rPr>
        <w:t>。</w:t>
      </w:r>
    </w:p>
    <w:p>
      <w:pPr>
        <w:spacing w:line="360" w:lineRule="exact"/>
        <w:ind w:firstLine="420" w:firstLineChars="200"/>
        <w:rPr>
          <w:rFonts w:ascii="宋体" w:hAnsi="宋体"/>
          <w:b/>
          <w:color w:val="auto"/>
          <w:kern w:val="0"/>
          <w:highlight w:val="none"/>
        </w:rPr>
      </w:pPr>
      <w:r>
        <w:rPr>
          <w:rFonts w:hint="eastAsia" w:ascii="宋体" w:hAnsi="宋体"/>
          <w:b/>
          <w:color w:val="auto"/>
          <w:kern w:val="0"/>
          <w:highlight w:val="none"/>
        </w:rPr>
        <w:t xml:space="preserve">保额要求 </w:t>
      </w:r>
    </w:p>
    <w:p>
      <w:pPr>
        <w:spacing w:line="360" w:lineRule="exact"/>
        <w:ind w:firstLine="420" w:firstLineChars="200"/>
        <w:rPr>
          <w:rFonts w:ascii="宋体" w:hAnsi="宋体"/>
          <w:color w:val="auto"/>
          <w:kern w:val="0"/>
          <w:highlight w:val="none"/>
        </w:rPr>
      </w:pPr>
      <w:r>
        <w:rPr>
          <w:rFonts w:hint="eastAsia" w:ascii="宋体" w:hAnsi="宋体"/>
          <w:color w:val="auto"/>
          <w:kern w:val="0"/>
          <w:highlight w:val="none"/>
        </w:rPr>
        <w:t>承保交强险时各投标人应按车辆上年实际出险情况进行优惠计算保费；承保商业险时按车辆保险期间的实际情况（车辆座位数、购车时间、承保时车辆实际价格、上年出险情况等）出单计费。</w:t>
      </w:r>
    </w:p>
    <w:p>
      <w:pPr>
        <w:spacing w:line="360" w:lineRule="exact"/>
        <w:ind w:firstLine="420" w:firstLineChars="200"/>
        <w:rPr>
          <w:rFonts w:ascii="宋体" w:hAnsi="宋体"/>
          <w:b/>
          <w:color w:val="auto"/>
          <w:kern w:val="0"/>
          <w:highlight w:val="none"/>
        </w:rPr>
      </w:pPr>
      <w:r>
        <w:rPr>
          <w:rFonts w:hint="eastAsia" w:ascii="宋体" w:hAnsi="宋体"/>
          <w:b/>
          <w:color w:val="auto"/>
          <w:kern w:val="0"/>
          <w:highlight w:val="none"/>
        </w:rPr>
        <w:t>四、其他相关要求</w:t>
      </w:r>
    </w:p>
    <w:p>
      <w:pPr>
        <w:spacing w:line="360" w:lineRule="exact"/>
        <w:ind w:firstLine="420" w:firstLineChars="200"/>
        <w:rPr>
          <w:rFonts w:ascii="宋体" w:hAnsi="宋体"/>
          <w:color w:val="auto"/>
          <w:highlight w:val="none"/>
        </w:rPr>
      </w:pPr>
      <w:bookmarkStart w:id="801" w:name="OLE_LINK15"/>
      <w:r>
        <w:rPr>
          <w:rFonts w:hint="eastAsia" w:ascii="宋体" w:hAnsi="宋体"/>
          <w:b/>
          <w:bCs/>
          <w:color w:val="auto"/>
          <w:kern w:val="0"/>
          <w:highlight w:val="none"/>
        </w:rPr>
        <w:t>投标人的服务承诺</w:t>
      </w:r>
      <w:bookmarkEnd w:id="801"/>
      <w:r>
        <w:rPr>
          <w:rFonts w:hint="eastAsia" w:ascii="宋体" w:hAnsi="宋体"/>
          <w:b/>
          <w:bCs/>
          <w:color w:val="auto"/>
          <w:kern w:val="0"/>
          <w:highlight w:val="none"/>
        </w:rPr>
        <w:t>（即商务部分参与评分的服务要求）</w:t>
      </w:r>
      <w:r>
        <w:rPr>
          <w:rFonts w:hint="eastAsia" w:ascii="宋体" w:hAnsi="宋体"/>
          <w:color w:val="auto"/>
          <w:kern w:val="0"/>
          <w:highlight w:val="none"/>
        </w:rPr>
        <w:t>：</w:t>
      </w:r>
      <w:r>
        <w:rPr>
          <w:rFonts w:hint="eastAsia" w:ascii="宋体" w:hAnsi="宋体"/>
          <w:color w:val="auto"/>
          <w:kern w:val="0"/>
          <w:highlight w:val="none"/>
          <w:lang w:val="en-US" w:eastAsia="zh-CN"/>
        </w:rPr>
        <w:t>报价人</w:t>
      </w:r>
      <w:r>
        <w:rPr>
          <w:rFonts w:hint="eastAsia" w:ascii="宋体" w:hAnsi="宋体"/>
          <w:color w:val="auto"/>
          <w:kern w:val="0"/>
          <w:highlight w:val="none"/>
        </w:rPr>
        <w:t>人应根据</w:t>
      </w:r>
      <w:r>
        <w:rPr>
          <w:rFonts w:hint="eastAsia" w:ascii="宋体" w:hAnsi="宋体"/>
          <w:color w:val="auto"/>
          <w:kern w:val="0"/>
          <w:highlight w:val="none"/>
          <w:lang w:val="en-US" w:eastAsia="zh-CN"/>
        </w:rPr>
        <w:t>竞争性比选</w:t>
      </w:r>
      <w:r>
        <w:rPr>
          <w:rFonts w:hint="eastAsia" w:ascii="宋体" w:hAnsi="宋体"/>
          <w:color w:val="auto"/>
          <w:kern w:val="0"/>
          <w:highlight w:val="none"/>
        </w:rPr>
        <w:t>文件的要求，在</w:t>
      </w:r>
      <w:r>
        <w:rPr>
          <w:rFonts w:hint="eastAsia" w:ascii="宋体" w:hAnsi="宋体"/>
          <w:color w:val="auto"/>
          <w:kern w:val="0"/>
          <w:highlight w:val="none"/>
          <w:lang w:val="en-US" w:eastAsia="zh-CN"/>
        </w:rPr>
        <w:t>响应性</w:t>
      </w:r>
      <w:r>
        <w:rPr>
          <w:rFonts w:hint="eastAsia" w:ascii="宋体" w:hAnsi="宋体"/>
          <w:color w:val="auto"/>
          <w:kern w:val="0"/>
          <w:highlight w:val="none"/>
        </w:rPr>
        <w:t>文件中详细载明</w:t>
      </w:r>
      <w:r>
        <w:rPr>
          <w:rFonts w:hint="eastAsia" w:ascii="宋体" w:hAnsi="宋体"/>
          <w:color w:val="auto"/>
          <w:kern w:val="0"/>
          <w:highlight w:val="none"/>
          <w:lang w:val="en-US" w:eastAsia="zh-CN"/>
        </w:rPr>
        <w:t>的</w:t>
      </w:r>
      <w:r>
        <w:rPr>
          <w:rFonts w:hint="eastAsia" w:ascii="宋体" w:hAnsi="宋体"/>
          <w:color w:val="auto"/>
          <w:kern w:val="0"/>
          <w:highlight w:val="none"/>
        </w:rPr>
        <w:t>车辆承保的承保方案及服务承诺。</w:t>
      </w:r>
    </w:p>
    <w:p>
      <w:pPr>
        <w:pStyle w:val="3"/>
        <w:spacing w:before="0" w:after="0" w:line="360" w:lineRule="auto"/>
        <w:jc w:val="center"/>
        <w:rPr>
          <w:rFonts w:hint="eastAsia" w:ascii="宋体" w:hAnsi="宋体" w:cs="宋体"/>
          <w:highlight w:val="none"/>
        </w:rPr>
      </w:pPr>
    </w:p>
    <w:p>
      <w:pPr>
        <w:pStyle w:val="3"/>
        <w:spacing w:before="0" w:after="0" w:line="360" w:lineRule="auto"/>
        <w:jc w:val="center"/>
        <w:rPr>
          <w:rFonts w:hint="eastAsia" w:ascii="宋体" w:hAnsi="宋体" w:cs="宋体"/>
          <w:highlight w:val="none"/>
        </w:rPr>
      </w:pPr>
    </w:p>
    <w:p>
      <w:pPr>
        <w:pStyle w:val="3"/>
        <w:spacing w:before="0" w:after="0" w:line="360" w:lineRule="auto"/>
        <w:jc w:val="center"/>
        <w:rPr>
          <w:rFonts w:hint="default" w:ascii="宋体" w:hAnsi="宋体" w:eastAsia="宋体" w:cs="宋体"/>
          <w:highlight w:val="none"/>
          <w:lang w:val="en-US" w:eastAsia="zh-CN"/>
        </w:rPr>
      </w:pPr>
      <w:r>
        <w:rPr>
          <w:rFonts w:hint="eastAsia" w:ascii="宋体" w:hAnsi="宋体" w:cs="宋体"/>
          <w:highlight w:val="none"/>
        </w:rPr>
        <w:br w:type="page"/>
      </w:r>
      <w:r>
        <w:rPr>
          <w:rFonts w:hint="eastAsia" w:ascii="宋体" w:hAnsi="宋体" w:eastAsia="宋体" w:cs="宋体"/>
          <w:highlight w:val="none"/>
        </w:rPr>
        <w:t>第</w:t>
      </w:r>
      <w:r>
        <w:rPr>
          <w:rFonts w:hint="eastAsia" w:ascii="宋体" w:hAnsi="宋体" w:cs="宋体"/>
          <w:highlight w:val="none"/>
          <w:lang w:val="en-US" w:eastAsia="zh-CN"/>
        </w:rPr>
        <w:t>六</w:t>
      </w:r>
      <w:r>
        <w:rPr>
          <w:rFonts w:hint="eastAsia" w:ascii="宋体" w:hAnsi="宋体" w:eastAsia="宋体" w:cs="宋体"/>
          <w:highlight w:val="none"/>
        </w:rPr>
        <w:t xml:space="preserve">章  </w:t>
      </w:r>
      <w:bookmarkEnd w:id="788"/>
      <w:bookmarkEnd w:id="789"/>
      <w:bookmarkEnd w:id="790"/>
      <w:r>
        <w:rPr>
          <w:rFonts w:hint="eastAsia" w:ascii="宋体" w:hAnsi="宋体" w:eastAsia="宋体" w:cs="宋体"/>
          <w:highlight w:val="none"/>
          <w:lang w:val="en-US" w:eastAsia="zh-CN"/>
        </w:rPr>
        <w:t>合同范本</w:t>
      </w:r>
      <w:bookmarkEnd w:id="791"/>
    </w:p>
    <w:p>
      <w:pPr>
        <w:spacing w:line="360" w:lineRule="auto"/>
        <w:jc w:val="center"/>
        <w:rPr>
          <w:rFonts w:ascii="方正小标宋_GBK" w:hAnsi="宋体" w:eastAsia="方正小标宋_GBK"/>
          <w:bCs/>
          <w:color w:val="auto"/>
          <w:sz w:val="36"/>
          <w:szCs w:val="36"/>
          <w:highlight w:val="none"/>
        </w:rPr>
      </w:pPr>
      <w:r>
        <w:rPr>
          <w:rFonts w:hint="eastAsia" w:ascii="方正小标宋_GBK" w:eastAsia="方正小标宋_GBK"/>
          <w:bCs/>
          <w:color w:val="auto"/>
          <w:sz w:val="36"/>
          <w:szCs w:val="36"/>
          <w:highlight w:val="none"/>
        </w:rPr>
        <w:t>机动车辆保险服务合同</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甲方：                           （以下简称“甲方”）</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乙方：                           （以下简称“乙方”）</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为了保护甲方和乙方的合法权益，根据《中华人民共和国合同法》及招标文件及其它相应文件，甲方与乙方签订本合同，并共同遵守。</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一、服务范围：</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甲方</w:t>
      </w:r>
      <w:r>
        <w:rPr>
          <w:rFonts w:hint="eastAsia" w:ascii="宋体" w:hAnsi="宋体" w:cs="宋体"/>
          <w:bCs/>
          <w:color w:val="auto"/>
          <w:highlight w:val="none"/>
        </w:rPr>
        <w:t>自有和授权使用的全部车辆保险（目前有3</w:t>
      </w:r>
      <w:r>
        <w:rPr>
          <w:rFonts w:hint="eastAsia" w:ascii="宋体" w:hAnsi="宋体" w:cs="宋体"/>
          <w:bCs/>
          <w:color w:val="auto"/>
          <w:highlight w:val="none"/>
          <w:lang w:val="en-US" w:eastAsia="zh-CN"/>
        </w:rPr>
        <w:t>4</w:t>
      </w:r>
      <w:r>
        <w:rPr>
          <w:rFonts w:hint="eastAsia" w:ascii="宋体" w:hAnsi="宋体" w:cs="宋体"/>
          <w:bCs/>
          <w:color w:val="auto"/>
          <w:highlight w:val="none"/>
        </w:rPr>
        <w:t>0余台车辆</w:t>
      </w:r>
      <w:r>
        <w:rPr>
          <w:rFonts w:hint="eastAsia" w:ascii="宋体" w:hAnsi="宋体" w:cs="宋体"/>
          <w:bCs/>
          <w:color w:val="auto"/>
          <w:highlight w:val="none"/>
          <w:lang w:eastAsia="zh-CN"/>
        </w:rPr>
        <w:t>，</w:t>
      </w:r>
      <w:r>
        <w:rPr>
          <w:rFonts w:hint="eastAsia" w:ascii="宋体" w:hAnsi="宋体" w:cs="宋体"/>
          <w:bCs/>
          <w:color w:val="auto"/>
          <w:highlight w:val="none"/>
          <w:lang w:val="en-US" w:eastAsia="zh-CN"/>
        </w:rPr>
        <w:t>具体以实际为准</w:t>
      </w:r>
      <w:r>
        <w:rPr>
          <w:rFonts w:hint="eastAsia" w:ascii="宋体" w:hAnsi="宋体" w:cs="宋体"/>
          <w:bCs/>
          <w:color w:val="auto"/>
          <w:highlight w:val="none"/>
          <w:lang w:eastAsia="zh-CN"/>
        </w:rPr>
        <w:t>。</w:t>
      </w:r>
      <w:r>
        <w:rPr>
          <w:rFonts w:hint="eastAsia" w:ascii="宋体" w:hAnsi="宋体" w:cs="宋体"/>
          <w:bCs/>
          <w:color w:val="auto"/>
          <w:highlight w:val="none"/>
        </w:rPr>
        <w:t>主要分布在绕城高速、渝东北、渝东南高速公路沿线各站点，主要是小货车、皮卡车、特种车和轿车、越野车），车辆保险（交强险、第三者责任险、乘坐险</w:t>
      </w:r>
      <w:r>
        <w:rPr>
          <w:rFonts w:hint="eastAsia" w:ascii="宋体" w:hAnsi="宋体" w:cs="宋体"/>
          <w:bCs/>
          <w:color w:val="auto"/>
          <w:highlight w:val="none"/>
          <w:lang w:eastAsia="zh-CN"/>
        </w:rPr>
        <w:t>、</w:t>
      </w:r>
      <w:r>
        <w:rPr>
          <w:rFonts w:hint="eastAsia" w:ascii="宋体" w:hAnsi="宋体" w:cs="宋体"/>
          <w:bCs/>
          <w:color w:val="auto"/>
          <w:highlight w:val="none"/>
          <w:lang w:val="en-US" w:eastAsia="zh-CN"/>
        </w:rPr>
        <w:t>机动车损失险</w:t>
      </w:r>
      <w:r>
        <w:rPr>
          <w:rFonts w:hint="eastAsia" w:ascii="宋体" w:hAnsi="宋体" w:cs="宋体"/>
          <w:bCs/>
          <w:color w:val="auto"/>
          <w:highlight w:val="none"/>
        </w:rPr>
        <w:t>），</w:t>
      </w:r>
      <w:r>
        <w:rPr>
          <w:rFonts w:hint="eastAsia" w:cs="宋体"/>
          <w:color w:val="auto"/>
          <w:highlight w:val="none"/>
        </w:rPr>
        <w:t>并</w:t>
      </w:r>
      <w:r>
        <w:rPr>
          <w:rFonts w:hint="eastAsia" w:cs="宋体"/>
          <w:color w:val="auto"/>
          <w:highlight w:val="none"/>
          <w:lang w:val="en-US" w:eastAsia="zh-CN"/>
        </w:rPr>
        <w:t>对</w:t>
      </w:r>
      <w:r>
        <w:rPr>
          <w:rFonts w:hint="eastAsia" w:cs="宋体"/>
          <w:color w:val="auto"/>
          <w:highlight w:val="none"/>
        </w:rPr>
        <w:t>所有事故（含超出保险额度或未投保险种的案件）进行出险、定损、谈判、诉讼、仲裁、保险法律条款提供咨询服务</w:t>
      </w:r>
      <w:r>
        <w:rPr>
          <w:rFonts w:hint="eastAsia" w:ascii="宋体" w:hAnsi="宋体" w:cs="宋体"/>
          <w:snapToGrid w:val="0"/>
          <w:color w:val="auto"/>
          <w:kern w:val="0"/>
          <w:highlight w:val="none"/>
        </w:rPr>
        <w:t>。</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甲方保险服务代表人</w:t>
      </w:r>
      <w:r>
        <w:rPr>
          <w:rFonts w:ascii="宋体" w:hAnsi="宋体" w:cs="宋体"/>
          <w:snapToGrid w:val="0"/>
          <w:color w:val="auto"/>
          <w:kern w:val="0"/>
          <w:highlight w:val="none"/>
          <w:u w:val="single"/>
        </w:rPr>
        <w:t xml:space="preserve">     </w:t>
      </w:r>
      <w:r>
        <w:rPr>
          <w:rFonts w:hint="eastAsia" w:ascii="宋体" w:hAnsi="宋体" w:cs="宋体"/>
          <w:snapToGrid w:val="0"/>
          <w:color w:val="auto"/>
          <w:kern w:val="0"/>
          <w:highlight w:val="none"/>
        </w:rPr>
        <w:t>，负责联系保险相关事宜。</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二、乙方承诺及相关事项</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（一）保险车辆户主所在区域：重庆市内</w:t>
      </w:r>
    </w:p>
    <w:p>
      <w:pPr>
        <w:adjustRightInd w:val="0"/>
        <w:spacing w:line="360" w:lineRule="exact"/>
        <w:ind w:firstLine="435"/>
        <w:rPr>
          <w:rFonts w:ascii="宋体" w:hAnsi="宋体" w:cs="宋体"/>
          <w:snapToGrid w:val="0"/>
          <w:color w:val="auto"/>
          <w:kern w:val="0"/>
          <w:highlight w:val="none"/>
        </w:rPr>
      </w:pPr>
      <w:r>
        <w:rPr>
          <w:rFonts w:hint="eastAsia" w:ascii="宋体" w:hAnsi="宋体" w:cs="宋体"/>
          <w:snapToGrid w:val="0"/>
          <w:color w:val="auto"/>
          <w:kern w:val="0"/>
          <w:highlight w:val="none"/>
        </w:rPr>
        <w:t>（二）投保险种：</w:t>
      </w:r>
    </w:p>
    <w:p>
      <w:pPr>
        <w:adjustRightInd w:val="0"/>
        <w:spacing w:line="360" w:lineRule="exact"/>
        <w:ind w:firstLine="435"/>
        <w:rPr>
          <w:rFonts w:ascii="宋体" w:hAnsi="宋体" w:cs="宋体"/>
          <w:color w:val="auto"/>
          <w:highlight w:val="none"/>
        </w:rPr>
      </w:pPr>
      <w:r>
        <w:rPr>
          <w:rFonts w:hint="eastAsia" w:ascii="宋体" w:hAnsi="宋体" w:cs="宋体"/>
          <w:color w:val="auto"/>
          <w:highlight w:val="none"/>
        </w:rPr>
        <w:t>（1）商业险部分：</w:t>
      </w:r>
    </w:p>
    <w:p>
      <w:pPr>
        <w:adjustRightInd w:val="0"/>
        <w:spacing w:line="360" w:lineRule="exact"/>
        <w:ind w:firstLine="435"/>
        <w:rPr>
          <w:rFonts w:ascii="宋体" w:hAnsi="宋体" w:cs="宋体"/>
          <w:color w:val="auto"/>
          <w:highlight w:val="none"/>
        </w:rPr>
      </w:pPr>
      <w:r>
        <w:rPr>
          <w:rFonts w:hint="eastAsia" w:ascii="宋体" w:hAnsi="宋体" w:cs="宋体"/>
          <w:color w:val="auto"/>
          <w:highlight w:val="none"/>
        </w:rPr>
        <w:t>①七座（含）以下车：</w:t>
      </w:r>
      <w:r>
        <w:rPr>
          <w:rFonts w:hint="eastAsia" w:ascii="宋体" w:hAnsi="宋体" w:cs="宋体"/>
          <w:bCs/>
          <w:color w:val="auto"/>
          <w:highlight w:val="none"/>
          <w:lang w:val="en-US" w:eastAsia="zh-CN"/>
        </w:rPr>
        <w:t>机动车损失险、</w:t>
      </w:r>
      <w:r>
        <w:rPr>
          <w:rFonts w:hint="eastAsia" w:ascii="宋体" w:hAnsi="宋体" w:cs="宋体"/>
          <w:color w:val="auto"/>
          <w:highlight w:val="none"/>
        </w:rPr>
        <w:t>第三者责任险150万，车上司机责任险10万，车上乘客责任险10万*座位数；</w:t>
      </w:r>
    </w:p>
    <w:p>
      <w:pPr>
        <w:adjustRightInd w:val="0"/>
        <w:spacing w:line="360" w:lineRule="exact"/>
        <w:ind w:firstLine="435"/>
        <w:rPr>
          <w:rFonts w:ascii="宋体" w:hAnsi="宋体" w:cs="宋体"/>
          <w:color w:val="auto"/>
          <w:highlight w:val="none"/>
        </w:rPr>
      </w:pPr>
      <w:r>
        <w:rPr>
          <w:rFonts w:hint="eastAsia" w:ascii="宋体" w:hAnsi="宋体" w:cs="宋体"/>
          <w:color w:val="auto"/>
          <w:highlight w:val="none"/>
        </w:rPr>
        <w:t>②七座（不含）以上车：</w:t>
      </w:r>
      <w:r>
        <w:rPr>
          <w:rFonts w:hint="eastAsia" w:ascii="宋体" w:hAnsi="宋体" w:cs="宋体"/>
          <w:bCs/>
          <w:color w:val="auto"/>
          <w:highlight w:val="none"/>
          <w:lang w:val="en-US" w:eastAsia="zh-CN"/>
        </w:rPr>
        <w:t>机动车损失险、</w:t>
      </w:r>
      <w:r>
        <w:rPr>
          <w:rFonts w:hint="eastAsia" w:ascii="宋体" w:hAnsi="宋体" w:cs="宋体"/>
          <w:color w:val="auto"/>
          <w:highlight w:val="none"/>
        </w:rPr>
        <w:t>第三者责任险150万，车上司机责任险40万，车上乘客责任险40万*座位数；</w:t>
      </w:r>
    </w:p>
    <w:p>
      <w:pPr>
        <w:adjustRightInd w:val="0"/>
        <w:spacing w:line="360" w:lineRule="exact"/>
        <w:ind w:firstLine="435"/>
        <w:rPr>
          <w:rFonts w:ascii="宋体" w:hAnsi="宋体" w:cs="宋体"/>
          <w:snapToGrid w:val="0"/>
          <w:color w:val="auto"/>
          <w:kern w:val="0"/>
          <w:highlight w:val="none"/>
        </w:rPr>
      </w:pPr>
      <w:r>
        <w:rPr>
          <w:rFonts w:hint="eastAsia" w:ascii="宋体" w:hAnsi="宋体" w:cs="宋体"/>
          <w:color w:val="auto"/>
          <w:highlight w:val="none"/>
        </w:rPr>
        <w:t>（2）</w:t>
      </w:r>
      <w:r>
        <w:rPr>
          <w:rFonts w:hint="eastAsia" w:ascii="宋体" w:hAnsi="宋体" w:cs="宋体"/>
          <w:snapToGrid w:val="0"/>
          <w:color w:val="auto"/>
          <w:highlight w:val="none"/>
        </w:rPr>
        <w:t>附属部分：车船税、交强险等</w:t>
      </w:r>
      <w:r>
        <w:rPr>
          <w:rFonts w:hint="eastAsia" w:ascii="宋体" w:hAnsi="宋体" w:cs="宋体"/>
          <w:color w:val="auto"/>
          <w:highlight w:val="none"/>
        </w:rPr>
        <w:t>。</w:t>
      </w:r>
    </w:p>
    <w:p>
      <w:pPr>
        <w:spacing w:line="360" w:lineRule="exact"/>
        <w:ind w:firstLine="840" w:firstLineChars="400"/>
        <w:rPr>
          <w:rFonts w:ascii="宋体" w:hAnsi="宋体" w:cs="宋体"/>
          <w:snapToGrid w:val="0"/>
          <w:color w:val="auto"/>
          <w:kern w:val="0"/>
          <w:highlight w:val="none"/>
        </w:rPr>
      </w:pPr>
      <w:r>
        <w:rPr>
          <w:rFonts w:hint="eastAsia" w:ascii="宋体" w:hAnsi="宋体" w:cs="宋体"/>
          <w:snapToGrid w:val="0"/>
          <w:color w:val="auto"/>
          <w:kern w:val="0"/>
          <w:highlight w:val="none"/>
        </w:rPr>
        <w:t>注：险种不限于以上投保险种，具体险种，根据甲方实际情况而定。</w:t>
      </w:r>
    </w:p>
    <w:p>
      <w:pPr>
        <w:spacing w:line="360" w:lineRule="exact"/>
        <w:ind w:firstLine="420" w:firstLineChars="200"/>
        <w:rPr>
          <w:rFonts w:hint="eastAsia" w:ascii="宋体" w:hAnsi="宋体" w:cs="宋体"/>
          <w:snapToGrid w:val="0"/>
          <w:color w:val="auto"/>
          <w:kern w:val="0"/>
          <w:highlight w:val="none"/>
        </w:rPr>
      </w:pPr>
      <w:r>
        <w:rPr>
          <w:rFonts w:hint="eastAsia" w:ascii="宋体" w:hAnsi="宋体" w:cs="宋体"/>
          <w:snapToGrid w:val="0"/>
          <w:color w:val="auto"/>
          <w:kern w:val="0"/>
          <w:highlight w:val="none"/>
        </w:rPr>
        <w:t>（三）本合同期限为</w:t>
      </w:r>
      <w:r>
        <w:rPr>
          <w:rFonts w:ascii="宋体" w:hAnsi="宋体" w:cs="宋体"/>
          <w:snapToGrid w:val="0"/>
          <w:color w:val="auto"/>
          <w:kern w:val="0"/>
          <w:highlight w:val="none"/>
          <w:u w:val="single"/>
        </w:rPr>
        <w:t xml:space="preserve">   年   月   日至   年   月   日</w:t>
      </w:r>
      <w:r>
        <w:rPr>
          <w:rFonts w:hint="eastAsia" w:ascii="宋体" w:hAnsi="宋体" w:cs="宋体"/>
          <w:snapToGrid w:val="0"/>
          <w:color w:val="auto"/>
          <w:kern w:val="0"/>
          <w:highlight w:val="none"/>
          <w:u w:val="single"/>
        </w:rPr>
        <w:t>，</w:t>
      </w:r>
      <w:r>
        <w:rPr>
          <w:rFonts w:hint="eastAsia" w:ascii="宋体" w:hAnsi="宋体" w:cs="宋体"/>
          <w:snapToGrid w:val="0"/>
          <w:color w:val="auto"/>
          <w:kern w:val="0"/>
          <w:highlight w:val="none"/>
        </w:rPr>
        <w:t>合同为一年一签。合同到期后甲方会进行考核，若考核不合格则终止合同。详见考评表。</w:t>
      </w:r>
    </w:p>
    <w:p>
      <w:pPr>
        <w:spacing w:line="360" w:lineRule="exact"/>
        <w:ind w:firstLine="420" w:firstLineChars="200"/>
        <w:rPr>
          <w:rFonts w:hint="eastAsia" w:ascii="宋体" w:hAnsi="宋体" w:cs="宋体"/>
          <w:snapToGrid w:val="0"/>
          <w:color w:val="auto"/>
          <w:kern w:val="0"/>
          <w:highlight w:val="none"/>
        </w:rPr>
      </w:pPr>
      <w:r>
        <w:rPr>
          <w:color w:val="auto"/>
          <w:highlight w:val="none"/>
        </w:rPr>
        <w:drawing>
          <wp:anchor distT="0" distB="0" distL="114300" distR="114300" simplePos="0" relativeHeight="251659264" behindDoc="0" locked="0" layoutInCell="1" allowOverlap="1">
            <wp:simplePos x="0" y="0"/>
            <wp:positionH relativeFrom="page">
              <wp:posOffset>1073785</wp:posOffset>
            </wp:positionH>
            <wp:positionV relativeFrom="page">
              <wp:posOffset>6279515</wp:posOffset>
            </wp:positionV>
            <wp:extent cx="5490845" cy="3430270"/>
            <wp:effectExtent l="0" t="0" r="14605" b="17780"/>
            <wp:wrapNone/>
            <wp:docPr id="6" name="图片 33" descr="ebe960dfd16147aa3852624a87a6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3" descr="ebe960dfd16147aa3852624a87a64d0"/>
                    <pic:cNvPicPr>
                      <a:picLocks noChangeAspect="1"/>
                    </pic:cNvPicPr>
                  </pic:nvPicPr>
                  <pic:blipFill>
                    <a:blip r:embed="rId13"/>
                    <a:srcRect l="3276" t="4605" r="1764" b="1755"/>
                    <a:stretch>
                      <a:fillRect/>
                    </a:stretch>
                  </pic:blipFill>
                  <pic:spPr>
                    <a:xfrm>
                      <a:off x="0" y="0"/>
                      <a:ext cx="5490845" cy="3430270"/>
                    </a:xfrm>
                    <a:prstGeom prst="rect">
                      <a:avLst/>
                    </a:prstGeom>
                    <a:noFill/>
                    <a:ln>
                      <a:noFill/>
                    </a:ln>
                  </pic:spPr>
                </pic:pic>
              </a:graphicData>
            </a:graphic>
          </wp:anchor>
        </w:drawing>
      </w:r>
      <w:r>
        <w:rPr>
          <w:rFonts w:hint="eastAsia" w:ascii="宋体" w:hAnsi="宋体" w:cs="宋体"/>
          <w:snapToGrid w:val="0"/>
          <w:color w:val="auto"/>
          <w:kern w:val="0"/>
          <w:highlight w:val="none"/>
        </w:rPr>
        <w:t>（四）无赔款优惠系数按中国保险行业协会要求执行：</w:t>
      </w:r>
    </w:p>
    <w:p>
      <w:pPr>
        <w:pStyle w:val="2"/>
        <w:tabs>
          <w:tab w:val="right" w:leader="dot" w:pos="9174"/>
        </w:tabs>
        <w:rPr>
          <w:rFonts w:hint="eastAsia" w:ascii="宋体" w:hAnsi="宋体" w:cs="宋体"/>
          <w:snapToGrid w:val="0"/>
          <w:color w:val="auto"/>
          <w:kern w:val="0"/>
          <w:highlight w:val="none"/>
        </w:rPr>
      </w:pPr>
    </w:p>
    <w:p>
      <w:pPr>
        <w:rPr>
          <w:rFonts w:hint="eastAsia" w:ascii="宋体" w:hAnsi="宋体" w:cs="宋体"/>
          <w:snapToGrid w:val="0"/>
          <w:color w:val="auto"/>
          <w:kern w:val="0"/>
          <w:highlight w:val="none"/>
        </w:rPr>
      </w:pPr>
    </w:p>
    <w:p>
      <w:pPr>
        <w:pStyle w:val="2"/>
        <w:tabs>
          <w:tab w:val="right" w:leader="dot" w:pos="9174"/>
        </w:tabs>
        <w:rPr>
          <w:rFonts w:hint="eastAsia" w:ascii="宋体" w:hAnsi="宋体" w:cs="宋体"/>
          <w:snapToGrid w:val="0"/>
          <w:color w:val="auto"/>
          <w:kern w:val="0"/>
          <w:highlight w:val="none"/>
        </w:rPr>
      </w:pPr>
    </w:p>
    <w:p>
      <w:pPr>
        <w:rPr>
          <w:rFonts w:hint="eastAsia" w:ascii="宋体" w:hAnsi="宋体" w:cs="宋体"/>
          <w:snapToGrid w:val="0"/>
          <w:color w:val="auto"/>
          <w:kern w:val="0"/>
          <w:highlight w:val="none"/>
        </w:rPr>
      </w:pPr>
    </w:p>
    <w:p>
      <w:pPr>
        <w:pStyle w:val="2"/>
        <w:tabs>
          <w:tab w:val="right" w:leader="dot" w:pos="9174"/>
        </w:tabs>
        <w:rPr>
          <w:rFonts w:hint="eastAsia" w:ascii="宋体" w:hAnsi="宋体" w:cs="宋体"/>
          <w:snapToGrid w:val="0"/>
          <w:color w:val="auto"/>
          <w:kern w:val="0"/>
          <w:highlight w:val="none"/>
        </w:rPr>
      </w:pPr>
    </w:p>
    <w:p>
      <w:pPr>
        <w:rPr>
          <w:rFonts w:hint="eastAsia" w:ascii="宋体" w:hAnsi="宋体" w:cs="宋体"/>
          <w:snapToGrid w:val="0"/>
          <w:color w:val="auto"/>
          <w:kern w:val="0"/>
          <w:highlight w:val="none"/>
        </w:rPr>
      </w:pPr>
    </w:p>
    <w:p>
      <w:pPr>
        <w:pStyle w:val="2"/>
        <w:tabs>
          <w:tab w:val="right" w:leader="dot" w:pos="9174"/>
        </w:tabs>
        <w:rPr>
          <w:rFonts w:hint="eastAsia" w:ascii="宋体" w:hAnsi="宋体" w:cs="宋体"/>
          <w:snapToGrid w:val="0"/>
          <w:color w:val="auto"/>
          <w:kern w:val="0"/>
          <w:highlight w:val="none"/>
        </w:rPr>
      </w:pPr>
    </w:p>
    <w:p>
      <w:pPr>
        <w:rPr>
          <w:rFonts w:hint="eastAsia" w:ascii="宋体" w:hAnsi="宋体" w:cs="宋体"/>
          <w:snapToGrid w:val="0"/>
          <w:color w:val="auto"/>
          <w:kern w:val="0"/>
          <w:highlight w:val="none"/>
        </w:rPr>
      </w:pPr>
    </w:p>
    <w:p>
      <w:pPr>
        <w:pStyle w:val="2"/>
        <w:tabs>
          <w:tab w:val="right" w:leader="dot" w:pos="9174"/>
        </w:tabs>
        <w:rPr>
          <w:rFonts w:hint="eastAsia" w:ascii="宋体" w:hAnsi="宋体" w:cs="宋体"/>
          <w:snapToGrid w:val="0"/>
          <w:color w:val="auto"/>
          <w:kern w:val="0"/>
          <w:highlight w:val="none"/>
        </w:rPr>
      </w:pPr>
    </w:p>
    <w:p>
      <w:pPr>
        <w:rPr>
          <w:rFonts w:hint="eastAsia" w:ascii="宋体" w:hAnsi="宋体" w:cs="宋体"/>
          <w:snapToGrid w:val="0"/>
          <w:color w:val="auto"/>
          <w:kern w:val="0"/>
          <w:highlight w:val="none"/>
        </w:rPr>
      </w:pPr>
    </w:p>
    <w:p>
      <w:pPr>
        <w:pStyle w:val="2"/>
        <w:tabs>
          <w:tab w:val="right" w:leader="dot" w:pos="9174"/>
        </w:tabs>
        <w:rPr>
          <w:rFonts w:hint="eastAsia" w:ascii="宋体" w:hAnsi="宋体" w:cs="宋体"/>
          <w:snapToGrid w:val="0"/>
          <w:color w:val="auto"/>
          <w:kern w:val="0"/>
          <w:highlight w:val="none"/>
        </w:rPr>
      </w:pPr>
    </w:p>
    <w:p>
      <w:pPr>
        <w:rPr>
          <w:rFonts w:hint="eastAsia"/>
          <w:color w:val="auto"/>
          <w:highlight w:val="none"/>
        </w:rPr>
      </w:pPr>
    </w:p>
    <w:p>
      <w:pPr>
        <w:spacing w:line="360" w:lineRule="exact"/>
        <w:ind w:left="420" w:leftChars="200"/>
        <w:rPr>
          <w:rFonts w:ascii="宋体" w:hAnsi="宋体" w:cs="宋体"/>
          <w:snapToGrid w:val="0"/>
          <w:color w:val="auto"/>
          <w:kern w:val="0"/>
          <w:highlight w:val="none"/>
        </w:rPr>
      </w:pPr>
      <w:r>
        <w:rPr>
          <w:rFonts w:hint="eastAsia" w:ascii="宋体" w:hAnsi="宋体" w:cs="宋体"/>
          <w:snapToGrid w:val="0"/>
          <w:color w:val="auto"/>
          <w:kern w:val="0"/>
          <w:highlight w:val="none"/>
        </w:rPr>
        <w:t>（五）车辆投保时车险折扣系数：车险折扣系数=自主</w:t>
      </w:r>
      <w:r>
        <w:rPr>
          <w:rFonts w:hint="eastAsia" w:ascii="宋体" w:hAnsi="宋体" w:cs="宋体"/>
          <w:snapToGrid w:val="0"/>
          <w:color w:val="auto"/>
          <w:kern w:val="0"/>
          <w:highlight w:val="none"/>
          <w:lang w:val="en-US" w:eastAsia="zh-CN"/>
        </w:rPr>
        <w:t>定价</w:t>
      </w:r>
      <w:r>
        <w:rPr>
          <w:rFonts w:hint="eastAsia" w:ascii="宋体" w:hAnsi="宋体" w:cs="宋体"/>
          <w:snapToGrid w:val="0"/>
          <w:color w:val="auto"/>
          <w:kern w:val="0"/>
          <w:highlight w:val="none"/>
        </w:rPr>
        <w:t>系数*对应无赔款优惠系数。</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（六）服务承诺； 乙方提供服务承诺（按投标文件执行）。</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三、费用结算</w:t>
      </w:r>
    </w:p>
    <w:p>
      <w:pPr>
        <w:spacing w:line="360" w:lineRule="exact"/>
        <w:ind w:left="420" w:leftChars="200"/>
        <w:rPr>
          <w:rFonts w:ascii="宋体" w:hAnsi="宋体" w:cs="宋体"/>
          <w:snapToGrid w:val="0"/>
          <w:color w:val="auto"/>
          <w:kern w:val="0"/>
          <w:highlight w:val="none"/>
        </w:rPr>
      </w:pPr>
      <w:r>
        <w:rPr>
          <w:rFonts w:hint="eastAsia" w:ascii="宋体" w:hAnsi="宋体" w:cs="宋体"/>
          <w:snapToGrid w:val="0"/>
          <w:color w:val="auto"/>
          <w:kern w:val="0"/>
          <w:highlight w:val="none"/>
        </w:rPr>
        <w:t>（一）：投保车辆商业险保费=中国行业协会下发的保险基数*自主</w:t>
      </w:r>
      <w:r>
        <w:rPr>
          <w:rFonts w:hint="eastAsia" w:ascii="宋体" w:hAnsi="宋体" w:cs="宋体"/>
          <w:snapToGrid w:val="0"/>
          <w:color w:val="auto"/>
          <w:kern w:val="0"/>
          <w:highlight w:val="none"/>
          <w:lang w:val="en-US" w:eastAsia="zh-CN"/>
        </w:rPr>
        <w:t>定价</w:t>
      </w:r>
      <w:r>
        <w:rPr>
          <w:rFonts w:hint="eastAsia" w:ascii="宋体" w:hAnsi="宋体" w:cs="宋体"/>
          <w:snapToGrid w:val="0"/>
          <w:color w:val="auto"/>
          <w:kern w:val="0"/>
          <w:highlight w:val="none"/>
        </w:rPr>
        <w:t>系数*对应无赔款优惠系数。</w:t>
      </w:r>
    </w:p>
    <w:p>
      <w:pPr>
        <w:spacing w:line="360" w:lineRule="exact"/>
        <w:ind w:left="420" w:leftChars="200"/>
        <w:rPr>
          <w:rFonts w:ascii="宋体" w:hAnsi="宋体" w:cs="宋体"/>
          <w:snapToGrid w:val="0"/>
          <w:color w:val="auto"/>
          <w:kern w:val="0"/>
          <w:highlight w:val="none"/>
        </w:rPr>
      </w:pPr>
      <w:r>
        <w:rPr>
          <w:rFonts w:hint="eastAsia" w:ascii="宋体" w:hAnsi="宋体" w:cs="宋体"/>
          <w:snapToGrid w:val="0"/>
          <w:color w:val="auto"/>
          <w:kern w:val="0"/>
          <w:highlight w:val="none"/>
        </w:rPr>
        <w:t>（二）：保费支付方式：乙方每月15日前核算下月投保车辆保费并通知甲方，甲方在当月统一支付乙方。</w:t>
      </w:r>
    </w:p>
    <w:p>
      <w:pPr>
        <w:spacing w:line="360" w:lineRule="exact"/>
        <w:ind w:left="420" w:leftChars="200"/>
        <w:rPr>
          <w:rFonts w:ascii="宋体" w:hAnsi="宋体" w:cs="宋体"/>
          <w:snapToGrid w:val="0"/>
          <w:color w:val="auto"/>
          <w:kern w:val="0"/>
          <w:highlight w:val="none"/>
        </w:rPr>
      </w:pPr>
      <w:r>
        <w:rPr>
          <w:rFonts w:ascii="宋体" w:hAnsi="宋体" w:cs="宋体"/>
          <w:snapToGrid w:val="0"/>
          <w:color w:val="auto"/>
          <w:kern w:val="0"/>
          <w:highlight w:val="none"/>
        </w:rPr>
        <w:t>（三）：乙方在收到保费后，当日出具保单，并</w:t>
      </w:r>
      <w:r>
        <w:rPr>
          <w:rFonts w:hint="eastAsia" w:ascii="宋体" w:hAnsi="宋体" w:cs="宋体"/>
          <w:color w:val="auto"/>
          <w:highlight w:val="none"/>
        </w:rPr>
        <w:t>提供满足税法规定的完备的增值税专用发票</w:t>
      </w:r>
      <w:r>
        <w:rPr>
          <w:rFonts w:ascii="宋体" w:hAnsi="宋体" w:cs="宋体"/>
          <w:snapToGrid w:val="0"/>
          <w:color w:val="auto"/>
          <w:kern w:val="0"/>
          <w:highlight w:val="none"/>
        </w:rPr>
        <w:t>。</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四、服务内容</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（一）理赔服务项目</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1、乙方设立专业服务团队为甲方提供专业、及时、准确的理赔服务。</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2、乙方应派出专人全程指导和负责甲方（或被保险人）全程办理相关的索赔手续，乙方服务大厅为本项目设立专门的理赔服务和赔款支付窗口。</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3、接报案环节：甲方通过全国报案电话</w:t>
      </w:r>
      <w:r>
        <w:rPr>
          <w:rFonts w:ascii="宋体" w:hAnsi="宋体" w:cs="宋体"/>
          <w:snapToGrid w:val="0"/>
          <w:color w:val="auto"/>
          <w:kern w:val="0"/>
          <w:highlight w:val="none"/>
          <w:u w:val="single"/>
        </w:rPr>
        <w:t xml:space="preserve">      </w:t>
      </w:r>
      <w:r>
        <w:rPr>
          <w:rFonts w:hint="eastAsia" w:ascii="宋体" w:hAnsi="宋体" w:cs="宋体"/>
          <w:snapToGrid w:val="0"/>
          <w:color w:val="auto"/>
          <w:kern w:val="0"/>
          <w:highlight w:val="none"/>
        </w:rPr>
        <w:t>向乙方报案，乙方全年365天随时接受甲方（或被保险人）的出险报案，并在接到报案后立即短信通知甲方管理人员，以及派出车辆保险客户服务专出险等一条龙服务员提供。</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4、对于甲方投保车辆发生保险事故，乙方保证优先响应和提供服务，甲方在重庆市主城九区内发生保险事故，乙方保证在10分钟内响应，并在30分钟内派查勘人员到现场查勘处理事故；甲方在重庆市主城九区外发生保险事故，乙方保证10分钟内响应，查勘人员按实际距离需要的时间到现场查勘处理事故；在异地发生保险事故，乙方保证30分钟内完成对事故车辆的理赔委托，并提供相应查勘等服务。乙方收到单次事故全套资料后5天内理赔到账。</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5、如果乙方因故无法按照约定的时间到达事故现场，则甲方（或被保险人）提供的现场照片、损失清单、事故说明、修理发票及其他证明材料应作为赔付理算依据。</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6、甲方事故需走诉讼程序的，乙方必须有专业人员牵头处理事故并且能免费提供专业律师代理诉讼服务。</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7、乙方需对事故中所有受损车辆进行定损，并于定损完成后2个工作日将受损车辆定损明细单加盖保险公司定损专业章交于甲方。</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8、乙方在理赔前需向甲方提供理赔计算书（各险种实际赔付明细）。</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（二）施救服务环节</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1、发生保险责任范围内事故，如甲方（或被保险人）需要，乙方将协助客户联系救援拖车服务，并且市内拖车在30分钟内到达事故现场，郊区县拖车在1小时内到达事故现场。</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2、如果乙方无法或不能及时提供拖车服务，乙方应与甲方（或被保险人）第一时间协商拖车费用，施救费按物价和公安部门标准执行。</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（三）定责定损环节</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1、乙方向甲方逐案进行车辆定损价格通报，乙方保证在遵循厂家维修技术标准的前提下，和甲方（或被保险人）一起共同定损修复。</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2、为保证快速处理简易赔案，提高工作效率，凡出险原因清楚、责任明确，事故车辆定损金额在 10000  元以下，乙方应在报案当日出具事故定责定损报告；超出上述金额，如甲方有交警出具的责任认定书，乙方按交警出具的责任认定书理赔。</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3、人伤事故：甲方向乙方报案后，事故责任以交警出具的责任认定书为准，乙方除按国家规定定损外，应考虑处理事故中的辅助费用（如谈判期间产生的交通费、餐饮费等）。</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4、甲方驾驶员在上下车途中及下车后因其他原因被本车伤害，乙方应将驾驶员视为第三者进行理赔。</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（四）车辆修理环节</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1、甲方在乙方投保的车辆，事故定损中涉及的配件价格乙方原则上认可车辆全国统一光盘价和官方配件价格。</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2、受损车辆在定损环节应由甲乙双方共同完成。受损车辆的维修以修复为原则，在保证维修质量前提下，双方本着友好协商，共同做好事故车辆维修换件工作，必要时应充分尊重甲方意见。</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（五）索赔材料递交环节</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1、乙方接到甲方（或被保险人）索赔材料后应立即审查核实，若认为有关证明或材料不完整，乙方应在一日内以书面形式通知甲方（或被保险人）补充有关证明或材料。若乙方在接到索赔资料后1个工作日内未给予有关审核意见，则视为乙方认可索赔资料的完整性。</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2、对于非道路交通事故，甲方（或被保险人）应保留现场，第一时间给乙方报案；事故清楚，事故损失金额</w:t>
      </w:r>
      <w:r>
        <w:rPr>
          <w:rFonts w:hint="eastAsia" w:ascii="宋体" w:hAnsi="宋体" w:cs="宋体"/>
          <w:snapToGrid w:val="0"/>
          <w:color w:val="auto"/>
          <w:kern w:val="0"/>
          <w:highlight w:val="none"/>
          <w:lang w:val="en-US" w:eastAsia="zh-CN"/>
        </w:rPr>
        <w:t>1</w:t>
      </w:r>
      <w:r>
        <w:rPr>
          <w:rFonts w:hint="eastAsia" w:ascii="宋体" w:hAnsi="宋体" w:cs="宋体"/>
          <w:snapToGrid w:val="0"/>
          <w:color w:val="auto"/>
          <w:kern w:val="0"/>
          <w:highlight w:val="none"/>
        </w:rPr>
        <w:t>0000元以内（含</w:t>
      </w:r>
      <w:r>
        <w:rPr>
          <w:rFonts w:hint="eastAsia" w:ascii="宋体" w:hAnsi="宋体" w:cs="宋体"/>
          <w:snapToGrid w:val="0"/>
          <w:color w:val="auto"/>
          <w:kern w:val="0"/>
          <w:highlight w:val="none"/>
          <w:lang w:val="en-US" w:eastAsia="zh-CN"/>
        </w:rPr>
        <w:t>1</w:t>
      </w:r>
      <w:r>
        <w:rPr>
          <w:rFonts w:hint="eastAsia" w:ascii="宋体" w:hAnsi="宋体" w:cs="宋体"/>
          <w:snapToGrid w:val="0"/>
          <w:color w:val="auto"/>
          <w:kern w:val="0"/>
          <w:highlight w:val="none"/>
        </w:rPr>
        <w:t>0000元）的单方肇事案件，可不必提供交通管理部门或相关部门的事故证明。</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3、如交通事故中涉及责任车辆都属于甲方保险下的车辆，乙方应分别对单车所保险的条款进行理赔。</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（六）异地出险理赔处理环节</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保险车辆在投保所在地以外地区发生保险事故，乙方直接派人或委托出险当地保险公司代理查勘现场，并派专人协助被保险人全程办理相关索赔手续。</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（七）预付赔款处理环节</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1、甲方（或被保险人）在保险期限内合法使用保险车辆的过程中，发生保险事故，造成车内人员或第三者人身伤害，需紧急抢救，乙方应及时先行支付抢救费用。</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2、对于事故损失金额较大、定损和赔付周期较长的案件，根据案情需要或经甲方（或被保险人）请求，乙方应及时先行支付抢救费用。</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3、对甲方（或被保险人）发生重大第三者伤亡事故的，乙方应实行保险提前介入制度，安排人伤核损医生参与甲方（或被保险人）处理好善后工作、调解谈判，并根据初步能确定的损失金额安排好预付赔款。</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4、乙方根据甲方申请提供初步确定的损失金额的最高不超过</w:t>
      </w:r>
      <w:r>
        <w:rPr>
          <w:rFonts w:hint="eastAsia" w:ascii="宋体" w:hAnsi="宋体" w:cs="宋体"/>
          <w:snapToGrid w:val="0"/>
          <w:color w:val="auto"/>
          <w:kern w:val="0"/>
          <w:highlight w:val="none"/>
          <w:u w:val="single"/>
        </w:rPr>
        <w:t xml:space="preserve">       </w:t>
      </w:r>
      <w:r>
        <w:rPr>
          <w:rFonts w:hint="eastAsia" w:ascii="宋体" w:hAnsi="宋体" w:cs="宋体"/>
          <w:snapToGrid w:val="0"/>
          <w:color w:val="auto"/>
          <w:kern w:val="0"/>
          <w:highlight w:val="none"/>
        </w:rPr>
        <w:t>的预付赔款，并在两日内进行垫付到账。</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（八）业务沟通与交流</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1、培训交流。乙方应定期为甲方提供沟通技巧、车险产品、理赔流程等多项培训课程。乙方应利用自身的专业优势为甲方提供车辆维修、保养、构造、新款车型介绍等各种汽车专业知识讲座。</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2、业务信息沟通。甲乙双方应定期相互通报相关业务经营情况，了解甲方对保险产品的需求信息和保险服务方面的意见，促进双方业务持续、健康的发展。包括：①甲乙双方建立会议沟通机制，每季度召开合作双方联席会议，就业务合作情况进行分析、交流并提出改善建议。②当市场发生突然变化、业务发生重大争议或有重大政策影响时，合作双方应召开紧急会议商讨解决方案。③每月由乙方出具下列报表并抄送给甲方：《承保业务月度清单》每月由甲方向乙方提供新车增加数据及续保数据。</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3、理赔沟通：凡理赔案件，由专人交接，跟踪理赔进度，对有疑问和争议案件建立沟通协商机制，定期解决。</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五 、乙方责任</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（一）在主城区内，乙方接到甲方报案后，未在规定时间内完成受理、响应及到达现场查勘处理事故，甲方有权处罚乙方200元/次。</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（二）乙方在收到甲方事故发生的全套资料后，未按规定时间进行理赔到账的，甲方有权处罚乙方，按每延长一天罚款500元/天。</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（三）在主城区外，乙方在收到甲方事故发生的通知后，未按规定时间内响应且进行理赔的，甲方有权处罚乙方200元/次。</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四）如果乙方因故无法按照约定的时间到达事故现场，若乙方不接受甲方（或被保险人）提供的现场照片、损失清单、事故说明、修理发票及其他证明材料应作为赔付理算依据的，甲方有权终止合同且乙方应同时赔偿甲方一切损失。</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五）发生在保险责任范围内的事故，乙方在接到甲方通知需救援拖车服务后，乙方未按规定时间内到达且未提供任何其他方式进行处理的，甲方有权对乙方进行500元/次的处罚，甲方视情节严重的，有权解除合同且乙方应赔偿甲方一切损失。</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六）若乙方未按第三条第（七）项中预付赔款处理环节条款规定时间内进行赔款的，甲方有权对乙方按每次500元进行处罚，同时甲方将从乙方缴纳的履约风险金中拿出部分资金用于事故垫付资金。甲方视情节严重的，有权终止合同且乙方应赔偿甲方一切损失。</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（七）乙方应自觉遵守合同所有的服务条款，否则甲方可视情节严重，有权解除合同，同时乙方应赔偿甲方一切损失。</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（八）乙方每月15日前将下月续保车辆投保明细发给甲方，并在收到甲方支票后3个工作日内出保单，因乙方漏发、延保等原因造成车辆脱保的，由乙方承担全部经济损失。</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六、甲方责任</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（一）甲方应配合乙方完成保险受理及理赔所需的全套资料，在事故现场，甲方不得擅自离开。</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（二）甲方应完全配合乙方完成保险相关的全部工作。</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七、付款方式</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乙方于每月15日前打印出下月需续保车辆投保明细，经甲方同意后，支付相应的投保金额给乙方（保险费以人民币结算）。</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八、履约保证金</w:t>
      </w:r>
    </w:p>
    <w:p>
      <w:pPr>
        <w:spacing w:line="360" w:lineRule="exact"/>
        <w:rPr>
          <w:rFonts w:hint="eastAsia" w:ascii="宋体"/>
          <w:color w:val="auto"/>
          <w:highlight w:val="none"/>
        </w:rPr>
      </w:pPr>
      <w:r>
        <w:rPr>
          <w:rFonts w:hint="eastAsia" w:ascii="宋体" w:hAnsi="宋体" w:cs="宋体"/>
          <w:color w:val="auto"/>
          <w:highlight w:val="none"/>
        </w:rPr>
        <w:t>①履约保证金的提交形式：</w:t>
      </w:r>
      <w:r>
        <w:rPr>
          <w:rFonts w:hint="eastAsia"/>
          <w:color w:val="auto"/>
          <w:highlight w:val="none"/>
        </w:rPr>
        <w:t>现金或银行保函；采用银行保函形式的，保函必须为不可撤销且见索即付；出具保函的银行应为国有商业银行或股份制商业银行支行或分行，中标人应保证其履约担保在合同到期后一个月内一直有效。并</w:t>
      </w:r>
      <w:r>
        <w:rPr>
          <w:rFonts w:hint="eastAsia" w:ascii="宋体" w:hAnsi="宋体" w:cs="宋体"/>
          <w:color w:val="auto"/>
          <w:highlight w:val="none"/>
        </w:rPr>
        <w:t>提交重庆通力高速公路养护工程有限公司财务部统一收取。</w:t>
      </w:r>
    </w:p>
    <w:p>
      <w:pPr>
        <w:widowControl/>
        <w:spacing w:line="360" w:lineRule="exact"/>
        <w:ind w:firstLine="210" w:firstLineChars="100"/>
        <w:jc w:val="left"/>
        <w:rPr>
          <w:rFonts w:hint="eastAsia" w:ascii="宋体" w:hAnsi="宋体" w:cs="宋体"/>
          <w:color w:val="auto"/>
          <w:highlight w:val="none"/>
        </w:rPr>
      </w:pPr>
      <w:r>
        <w:rPr>
          <w:rFonts w:hint="eastAsia" w:ascii="宋体" w:hAnsi="宋体" w:cs="宋体"/>
          <w:color w:val="auto"/>
          <w:highlight w:val="none"/>
        </w:rPr>
        <w:t>②履约保证金：30万元。</w:t>
      </w:r>
    </w:p>
    <w:p>
      <w:pPr>
        <w:widowControl/>
        <w:spacing w:line="360" w:lineRule="exact"/>
        <w:ind w:firstLine="210" w:firstLineChars="100"/>
        <w:jc w:val="left"/>
        <w:rPr>
          <w:rFonts w:hint="eastAsia" w:ascii="宋体" w:hAnsi="宋体" w:cs="宋体"/>
          <w:color w:val="auto"/>
          <w:highlight w:val="none"/>
        </w:rPr>
      </w:pPr>
      <w:r>
        <w:rPr>
          <w:rFonts w:hint="eastAsia" w:ascii="宋体" w:hAnsi="宋体" w:cs="宋体"/>
          <w:color w:val="auto"/>
          <w:highlight w:val="none"/>
        </w:rPr>
        <w:t>③递交时间：在合同签订前，承包人按担保金额向发包人提交履约担保；</w:t>
      </w:r>
    </w:p>
    <w:p>
      <w:pPr>
        <w:widowControl/>
        <w:spacing w:line="360" w:lineRule="exact"/>
        <w:ind w:firstLine="210" w:firstLineChars="100"/>
        <w:jc w:val="left"/>
        <w:rPr>
          <w:rFonts w:hint="eastAsia" w:ascii="宋体" w:hAnsi="宋体" w:cs="宋体"/>
          <w:color w:val="auto"/>
          <w:highlight w:val="none"/>
        </w:rPr>
      </w:pPr>
      <w:r>
        <w:rPr>
          <w:rFonts w:hint="eastAsia" w:ascii="宋体" w:hAnsi="宋体" w:cs="宋体"/>
          <w:color w:val="auto"/>
          <w:highlight w:val="none"/>
        </w:rPr>
        <w:t>④履约保证金有效期：自提交履约担保之日</w:t>
      </w:r>
      <w:r>
        <w:rPr>
          <w:rFonts w:hint="eastAsia" w:ascii="宋体" w:hAnsi="宋体" w:cs="宋体"/>
          <w:color w:val="auto"/>
          <w:highlight w:val="none"/>
          <w:lang w:val="en-US" w:eastAsia="zh-CN"/>
        </w:rPr>
        <w:t>至合同截止日止</w:t>
      </w:r>
      <w:r>
        <w:rPr>
          <w:rFonts w:hint="eastAsia" w:ascii="宋体" w:hAnsi="宋体" w:cs="宋体"/>
          <w:color w:val="auto"/>
          <w:highlight w:val="none"/>
        </w:rPr>
        <w:t>；</w:t>
      </w:r>
    </w:p>
    <w:p>
      <w:pPr>
        <w:widowControl/>
        <w:spacing w:line="360" w:lineRule="exact"/>
        <w:ind w:firstLine="210" w:firstLineChars="100"/>
        <w:jc w:val="left"/>
        <w:rPr>
          <w:rFonts w:ascii="宋体"/>
          <w:color w:val="auto"/>
          <w:highlight w:val="none"/>
        </w:rPr>
      </w:pPr>
      <w:r>
        <w:rPr>
          <w:rFonts w:hint="eastAsia" w:ascii="宋体" w:hAnsi="宋体" w:cs="宋体"/>
          <w:color w:val="auto"/>
          <w:highlight w:val="none"/>
        </w:rPr>
        <w:t>⑤履约保证金的退回：合同约定内容履行完毕后</w:t>
      </w:r>
      <w:r>
        <w:rPr>
          <w:rFonts w:hint="eastAsia" w:ascii="宋体" w:hAnsi="宋体" w:cs="宋体"/>
          <w:color w:val="auto"/>
          <w:highlight w:val="none"/>
          <w:lang w:val="en-US" w:eastAsia="zh-CN"/>
        </w:rPr>
        <w:t>6</w:t>
      </w:r>
      <w:r>
        <w:rPr>
          <w:rFonts w:hint="eastAsia" w:ascii="宋体" w:hAnsi="宋体" w:cs="宋体"/>
          <w:color w:val="auto"/>
          <w:highlight w:val="none"/>
        </w:rPr>
        <w:t>0天内一次性无息退还；但如果此时存在合同争端并且未能得到解决，那么履约保函的有效期应延长到上述争端最终解决且所有理赔完毕。</w:t>
      </w:r>
    </w:p>
    <w:p>
      <w:pPr>
        <w:spacing w:line="360" w:lineRule="exact"/>
        <w:ind w:firstLine="210" w:firstLineChars="100"/>
        <w:rPr>
          <w:rFonts w:ascii="宋体" w:hAnsi="宋体"/>
          <w:b/>
          <w:color w:val="auto"/>
          <w:highlight w:val="none"/>
        </w:rPr>
      </w:pPr>
      <w:r>
        <w:rPr>
          <w:rFonts w:hint="eastAsia" w:ascii="宋体" w:hAnsi="宋体" w:cs="宋体"/>
          <w:color w:val="auto"/>
          <w:highlight w:val="none"/>
        </w:rPr>
        <w:t>⑥如果乙方未能履行合同并给甲方造成损失</w:t>
      </w:r>
      <w:r>
        <w:rPr>
          <w:rFonts w:ascii="宋体" w:cs="宋体"/>
          <w:color w:val="auto"/>
          <w:highlight w:val="none"/>
        </w:rPr>
        <w:t>,</w:t>
      </w:r>
      <w:r>
        <w:rPr>
          <w:rFonts w:hint="eastAsia" w:ascii="宋体" w:hAnsi="宋体" w:cs="宋体"/>
          <w:color w:val="auto"/>
          <w:highlight w:val="none"/>
        </w:rPr>
        <w:t>那么履约保证金将作为对损失的补偿之一而支付给甲方。甲方与乙方续签下一年度维修合同时，乙方须补足上一年度履约保证金扣除部分方可续签维修合同。</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九、合同履行</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本合同在履行过程中发生争议，双方应本着诚实信用的原则，及时协商解决，协商不成时，由重庆市仲裁委员会仲裁。</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十、安全责任</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乙方应按照国家及行业相关规范进行保险期内的维修作业，采取必要安全防护措施。如在协议执行期间，因乙方自身原因造成了人员、设备、材料脱保等损失的，由乙方承担相应经济和法律责任。</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十一、其它约定</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1、在执行本协议中所发生的或与本协议有关的一切争议，甲乙双方应协商解决。如协商未果，可申请仲裁或提请诉讼。</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2、协商、仲裁、诉讼期间，本协议继续执行。</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3、本合同须甲、乙双方法人代表或授权代表签字后生效。</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4、招标文件、乙方的投标文件及其最终承诺等，是本协议不可分割的部分。</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5、本协议一式伍份，甲方执叁份，乙方执两份，具有同等效力，甲、乙双方签字盖章后生效。</w:t>
      </w:r>
    </w:p>
    <w:p>
      <w:pPr>
        <w:spacing w:line="360" w:lineRule="exact"/>
        <w:ind w:firstLine="420" w:firstLineChars="200"/>
        <w:rPr>
          <w:rFonts w:ascii="宋体" w:hAnsi="宋体" w:cs="宋体"/>
          <w:snapToGrid w:val="0"/>
          <w:color w:val="auto"/>
          <w:kern w:val="0"/>
          <w:highlight w:val="none"/>
        </w:rPr>
      </w:pP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（本页无正文）</w:t>
      </w:r>
    </w:p>
    <w:p>
      <w:pPr>
        <w:spacing w:line="360" w:lineRule="exact"/>
        <w:ind w:firstLine="420" w:firstLineChars="200"/>
        <w:rPr>
          <w:rFonts w:ascii="宋体" w:hAnsi="宋体" w:cs="宋体"/>
          <w:snapToGrid w:val="0"/>
          <w:color w:val="auto"/>
          <w:kern w:val="0"/>
          <w:highlight w:val="none"/>
        </w:rPr>
      </w:pPr>
    </w:p>
    <w:p>
      <w:pPr>
        <w:spacing w:line="360" w:lineRule="exact"/>
        <w:ind w:firstLine="420" w:firstLineChars="200"/>
        <w:rPr>
          <w:rFonts w:ascii="宋体" w:hAnsi="宋体" w:cs="宋体"/>
          <w:snapToGrid w:val="0"/>
          <w:color w:val="auto"/>
          <w:kern w:val="0"/>
          <w:highlight w:val="none"/>
        </w:rPr>
      </w:pPr>
    </w:p>
    <w:p>
      <w:pPr>
        <w:spacing w:line="360" w:lineRule="exact"/>
        <w:ind w:firstLine="420" w:firstLineChars="200"/>
        <w:rPr>
          <w:rFonts w:ascii="宋体" w:hAnsi="宋体" w:cs="宋体"/>
          <w:snapToGrid w:val="0"/>
          <w:color w:val="auto"/>
          <w:kern w:val="0"/>
          <w:highlight w:val="none"/>
        </w:rPr>
      </w:pPr>
    </w:p>
    <w:p>
      <w:pPr>
        <w:spacing w:line="360" w:lineRule="exact"/>
        <w:ind w:firstLine="420" w:firstLineChars="200"/>
        <w:rPr>
          <w:rFonts w:ascii="宋体" w:hAnsi="宋体" w:cs="宋体"/>
          <w:snapToGrid w:val="0"/>
          <w:color w:val="auto"/>
          <w:kern w:val="0"/>
          <w:highlight w:val="none"/>
        </w:rPr>
      </w:pPr>
    </w:p>
    <w:p>
      <w:pPr>
        <w:spacing w:line="360" w:lineRule="exact"/>
        <w:ind w:firstLine="420" w:firstLineChars="200"/>
        <w:rPr>
          <w:rFonts w:ascii="宋体" w:hAnsi="宋体" w:cs="宋体"/>
          <w:snapToGrid w:val="0"/>
          <w:color w:val="auto"/>
          <w:kern w:val="0"/>
          <w:highlight w:val="none"/>
        </w:rPr>
      </w:pP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rPr>
        <w:t xml:space="preserve">甲方（盖章）:                     </w:t>
      </w:r>
      <w:r>
        <w:rPr>
          <w:rFonts w:hint="eastAsia" w:ascii="宋体" w:hAnsi="宋体" w:cs="宋体"/>
          <w:snapToGrid w:val="0"/>
          <w:color w:val="auto"/>
          <w:kern w:val="0"/>
          <w:highlight w:val="none"/>
          <w:lang w:val="en-US" w:eastAsia="zh-CN"/>
        </w:rPr>
        <w:t xml:space="preserve">                 </w:t>
      </w:r>
      <w:r>
        <w:rPr>
          <w:rFonts w:hint="eastAsia" w:ascii="宋体" w:hAnsi="宋体" w:cs="宋体"/>
          <w:snapToGrid w:val="0"/>
          <w:color w:val="auto"/>
          <w:kern w:val="0"/>
          <w:highlight w:val="none"/>
        </w:rPr>
        <w:t xml:space="preserve">  乙方（盖章）:</w:t>
      </w:r>
    </w:p>
    <w:p>
      <w:pPr>
        <w:spacing w:line="360" w:lineRule="exact"/>
        <w:ind w:firstLine="420" w:firstLineChars="200"/>
        <w:rPr>
          <w:rFonts w:hint="default" w:ascii="宋体" w:hAnsi="宋体" w:eastAsia="宋体" w:cs="宋体"/>
          <w:snapToGrid w:val="0"/>
          <w:color w:val="auto"/>
          <w:kern w:val="0"/>
          <w:highlight w:val="none"/>
          <w:lang w:val="en-US" w:eastAsia="zh-CN"/>
        </w:rPr>
      </w:pPr>
      <w:r>
        <w:rPr>
          <w:rFonts w:hint="eastAsia" w:ascii="宋体" w:hAnsi="宋体" w:cs="宋体"/>
          <w:snapToGrid w:val="0"/>
          <w:color w:val="auto"/>
          <w:kern w:val="0"/>
          <w:highlight w:val="none"/>
          <w:lang w:val="en-US" w:eastAsia="zh-CN"/>
        </w:rPr>
        <w:t xml:space="preserve">  </w:t>
      </w:r>
    </w:p>
    <w:p>
      <w:pPr>
        <w:spacing w:line="360" w:lineRule="exact"/>
        <w:ind w:firstLine="420" w:firstLineChars="200"/>
        <w:rPr>
          <w:rFonts w:ascii="宋体" w:hAnsi="宋体" w:cs="宋体"/>
          <w:snapToGrid w:val="0"/>
          <w:color w:val="auto"/>
          <w:kern w:val="0"/>
          <w:highlight w:val="none"/>
        </w:rPr>
      </w:pPr>
      <w:r>
        <w:rPr>
          <w:rFonts w:hint="eastAsia" w:ascii="宋体" w:hAnsi="宋体" w:cs="宋体"/>
          <w:snapToGrid w:val="0"/>
          <w:color w:val="auto"/>
          <w:kern w:val="0"/>
          <w:highlight w:val="none"/>
          <w:lang w:eastAsia="zh-CN"/>
        </w:rPr>
        <w:t>法定代表人（或单位负责人）</w:t>
      </w:r>
      <w:r>
        <w:rPr>
          <w:rFonts w:hint="eastAsia" w:ascii="宋体" w:hAnsi="宋体" w:cs="宋体"/>
          <w:snapToGrid w:val="0"/>
          <w:color w:val="auto"/>
          <w:kern w:val="0"/>
          <w:highlight w:val="none"/>
        </w:rPr>
        <w:t>（或授权代理人）：            法定代表人（或授权代理人）：</w:t>
      </w:r>
    </w:p>
    <w:p>
      <w:pPr>
        <w:spacing w:line="360" w:lineRule="exact"/>
        <w:ind w:firstLine="420" w:firstLineChars="200"/>
        <w:rPr>
          <w:rFonts w:ascii="宋体" w:hAnsi="宋体" w:cs="宋体"/>
          <w:snapToGrid w:val="0"/>
          <w:color w:val="auto"/>
          <w:kern w:val="0"/>
          <w:highlight w:val="none"/>
        </w:rPr>
      </w:pPr>
    </w:p>
    <w:p>
      <w:pPr>
        <w:spacing w:line="360" w:lineRule="exact"/>
        <w:ind w:firstLine="420" w:firstLineChars="200"/>
        <w:rPr>
          <w:rFonts w:ascii="宋体"/>
          <w:color w:val="auto"/>
          <w:highlight w:val="none"/>
        </w:rPr>
        <w:sectPr>
          <w:pgSz w:w="11906" w:h="16838"/>
          <w:pgMar w:top="1247" w:right="1361" w:bottom="1247" w:left="1361" w:header="851" w:footer="992" w:gutter="0"/>
          <w:cols w:space="720" w:num="1"/>
          <w:docGrid w:type="linesAndChars" w:linePitch="312" w:charSpace="0"/>
        </w:sectPr>
      </w:pPr>
      <w:r>
        <w:rPr>
          <w:rFonts w:hint="eastAsia" w:ascii="宋体" w:hAnsi="宋体" w:cs="宋体"/>
          <w:snapToGrid w:val="0"/>
          <w:color w:val="auto"/>
          <w:kern w:val="0"/>
          <w:highlight w:val="none"/>
        </w:rPr>
        <w:t xml:space="preserve">签订时间：                        </w:t>
      </w:r>
      <w:r>
        <w:rPr>
          <w:rFonts w:hint="eastAsia" w:ascii="宋体" w:hAnsi="宋体" w:cs="宋体"/>
          <w:snapToGrid w:val="0"/>
          <w:color w:val="auto"/>
          <w:kern w:val="0"/>
          <w:highlight w:val="none"/>
          <w:lang w:val="en-US" w:eastAsia="zh-CN"/>
        </w:rPr>
        <w:t xml:space="preserve">               </w:t>
      </w:r>
      <w:r>
        <w:rPr>
          <w:rFonts w:hint="eastAsia" w:ascii="宋体" w:hAnsi="宋体" w:cs="宋体"/>
          <w:snapToGrid w:val="0"/>
          <w:color w:val="auto"/>
          <w:kern w:val="0"/>
          <w:highlight w:val="none"/>
        </w:rPr>
        <w:t xml:space="preserve">     签订时间</w:t>
      </w:r>
    </w:p>
    <w:p>
      <w:pPr>
        <w:rPr>
          <w:rFonts w:hint="eastAsia" w:ascii="宋体" w:hAnsi="宋体" w:cs="宋体"/>
          <w:highlight w:val="none"/>
        </w:rPr>
      </w:pPr>
      <w:bookmarkStart w:id="802" w:name="_Toc513633965"/>
    </w:p>
    <w:p>
      <w:pPr>
        <w:pStyle w:val="3"/>
        <w:spacing w:before="0" w:after="0" w:line="360" w:lineRule="auto"/>
        <w:jc w:val="center"/>
        <w:rPr>
          <w:rFonts w:hint="eastAsia" w:ascii="宋体" w:hAnsi="宋体" w:cs="宋体"/>
          <w:highlight w:val="none"/>
        </w:rPr>
      </w:pPr>
      <w:bookmarkStart w:id="803" w:name="_Toc27998"/>
      <w:bookmarkStart w:id="804" w:name="_Toc2000413"/>
      <w:bookmarkStart w:id="805" w:name="_Toc514858709"/>
      <w:r>
        <w:rPr>
          <w:rFonts w:hint="eastAsia" w:ascii="宋体" w:hAnsi="宋体" w:cs="宋体"/>
          <w:highlight w:val="none"/>
        </w:rPr>
        <w:t>第九章  竞争性比选响应文件格式</w:t>
      </w:r>
      <w:bookmarkEnd w:id="802"/>
      <w:bookmarkEnd w:id="803"/>
      <w:bookmarkEnd w:id="804"/>
      <w:bookmarkEnd w:id="805"/>
    </w:p>
    <w:p>
      <w:pPr>
        <w:rPr>
          <w:rFonts w:hint="eastAsia" w:ascii="宋体" w:hAnsi="宋体" w:cs="宋体"/>
          <w:highlight w:val="none"/>
        </w:rPr>
      </w:pPr>
    </w:p>
    <w:p>
      <w:pPr>
        <w:rPr>
          <w:rFonts w:hint="eastAsia" w:ascii="宋体" w:hAnsi="宋体" w:cs="宋体"/>
          <w:highlight w:val="none"/>
        </w:rPr>
        <w:sectPr>
          <w:pgSz w:w="11906" w:h="16838"/>
          <w:pgMar w:top="1440" w:right="1576" w:bottom="1440" w:left="1463" w:header="851" w:footer="992" w:gutter="0"/>
          <w:cols w:space="0" w:num="1"/>
          <w:titlePg/>
          <w:rtlGutter w:val="0"/>
          <w:docGrid w:type="lines" w:linePitch="319" w:charSpace="0"/>
        </w:sectPr>
      </w:pPr>
    </w:p>
    <w:p>
      <w:pPr>
        <w:rPr>
          <w:rFonts w:hint="eastAsia" w:ascii="宋体" w:hAnsi="宋体" w:cs="宋体"/>
          <w:highlight w:val="none"/>
        </w:rPr>
      </w:pPr>
    </w:p>
    <w:p>
      <w:pPr>
        <w:jc w:val="center"/>
        <w:rPr>
          <w:rFonts w:hint="eastAsia" w:ascii="宋体" w:hAnsi="宋体" w:cs="宋体"/>
          <w:sz w:val="52"/>
          <w:szCs w:val="52"/>
          <w:highlight w:val="none"/>
          <w:u w:val="single"/>
        </w:rPr>
      </w:pPr>
      <w:bookmarkStart w:id="806" w:name="_Toc503951046"/>
      <w:bookmarkStart w:id="807" w:name="_Toc513646738"/>
      <w:bookmarkStart w:id="808" w:name="_Toc513633967"/>
      <w:bookmarkStart w:id="809" w:name="_Toc514858710"/>
      <w:bookmarkStart w:id="810" w:name="_Toc503971829"/>
      <w:r>
        <w:rPr>
          <w:rFonts w:hint="eastAsia" w:ascii="宋体" w:hAnsi="宋体" w:cs="宋体"/>
          <w:highlight w:val="none"/>
          <w:u w:val="single"/>
        </w:rPr>
        <w:t xml:space="preserve">                   </w:t>
      </w:r>
      <w:r>
        <w:rPr>
          <w:rFonts w:hint="eastAsia" w:ascii="宋体" w:hAnsi="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sz w:val="52"/>
          <w:szCs w:val="52"/>
          <w:highlight w:val="none"/>
          <w:u w:val="single"/>
        </w:rPr>
        <w:t>（项目名称）</w:t>
      </w:r>
      <w:bookmarkEnd w:id="806"/>
      <w:bookmarkEnd w:id="807"/>
      <w:bookmarkEnd w:id="808"/>
      <w:bookmarkEnd w:id="809"/>
      <w:bookmarkEnd w:id="810"/>
      <w:r>
        <w:rPr>
          <w:rFonts w:hint="eastAsia" w:ascii="宋体" w:hAnsi="宋体" w:cs="宋体"/>
          <w:sz w:val="52"/>
          <w:szCs w:val="52"/>
          <w:highlight w:val="none"/>
          <w:u w:val="single"/>
        </w:rPr>
        <w:t xml:space="preserve"> </w:t>
      </w:r>
    </w:p>
    <w:p>
      <w:pPr>
        <w:rPr>
          <w:rFonts w:hint="eastAsia" w:ascii="宋体" w:hAnsi="宋体" w:cs="宋体"/>
          <w:sz w:val="20"/>
          <w:szCs w:val="20"/>
          <w:highlight w:val="none"/>
        </w:rPr>
      </w:pPr>
    </w:p>
    <w:p>
      <w:pPr>
        <w:jc w:val="center"/>
        <w:rPr>
          <w:rFonts w:hint="eastAsia" w:ascii="宋体" w:hAnsi="宋体" w:cs="宋体"/>
          <w:sz w:val="44"/>
          <w:szCs w:val="44"/>
          <w:highlight w:val="none"/>
        </w:rPr>
      </w:pPr>
      <w:r>
        <w:rPr>
          <w:rFonts w:hint="eastAsia" w:ascii="宋体" w:hAnsi="宋体" w:cs="宋体"/>
          <w:sz w:val="44"/>
          <w:szCs w:val="44"/>
          <w:highlight w:val="none"/>
        </w:rPr>
        <w:t xml:space="preserve"> </w:t>
      </w:r>
    </w:p>
    <w:p>
      <w:pPr>
        <w:rPr>
          <w:rFonts w:hint="eastAsia" w:ascii="宋体" w:hAnsi="宋体" w:cs="宋体"/>
          <w:sz w:val="28"/>
          <w:szCs w:val="28"/>
          <w:highlight w:val="none"/>
        </w:rPr>
      </w:pPr>
    </w:p>
    <w:p>
      <w:pPr>
        <w:rPr>
          <w:rFonts w:hint="eastAsia" w:ascii="宋体" w:hAnsi="宋体" w:cs="宋体"/>
          <w:sz w:val="28"/>
          <w:szCs w:val="28"/>
          <w:highlight w:val="none"/>
        </w:rPr>
      </w:pPr>
    </w:p>
    <w:p>
      <w:pPr>
        <w:rPr>
          <w:rFonts w:hint="eastAsia" w:ascii="宋体" w:hAnsi="宋体" w:cs="宋体"/>
          <w:sz w:val="28"/>
          <w:szCs w:val="28"/>
          <w:highlight w:val="none"/>
        </w:rPr>
      </w:pPr>
    </w:p>
    <w:p>
      <w:pPr>
        <w:jc w:val="center"/>
        <w:rPr>
          <w:rFonts w:hint="eastAsia" w:ascii="宋体" w:hAnsi="宋体" w:cs="宋体"/>
          <w:b/>
          <w:sz w:val="72"/>
          <w:szCs w:val="44"/>
          <w:highlight w:val="none"/>
        </w:rPr>
      </w:pPr>
      <w:r>
        <w:rPr>
          <w:rFonts w:hint="eastAsia" w:ascii="宋体" w:hAnsi="宋体" w:cs="宋体"/>
          <w:b/>
          <w:sz w:val="72"/>
          <w:szCs w:val="44"/>
          <w:highlight w:val="none"/>
        </w:rPr>
        <w:t>竞争性比选响应文件</w:t>
      </w:r>
    </w:p>
    <w:p>
      <w:pPr>
        <w:jc w:val="center"/>
        <w:rPr>
          <w:rFonts w:hint="eastAsia" w:ascii="宋体" w:hAnsi="宋体" w:cs="宋体"/>
          <w:b/>
          <w:sz w:val="32"/>
          <w:szCs w:val="32"/>
          <w:highlight w:val="none"/>
        </w:rPr>
      </w:pPr>
    </w:p>
    <w:p>
      <w:pPr>
        <w:rPr>
          <w:rFonts w:hint="eastAsia" w:ascii="宋体" w:hAnsi="宋体" w:cs="宋体"/>
          <w:sz w:val="28"/>
          <w:szCs w:val="28"/>
          <w:highlight w:val="none"/>
        </w:rPr>
      </w:pPr>
    </w:p>
    <w:p>
      <w:pPr>
        <w:rPr>
          <w:rFonts w:hint="eastAsia" w:ascii="宋体" w:hAnsi="宋体" w:cs="宋体"/>
          <w:sz w:val="28"/>
          <w:szCs w:val="28"/>
          <w:highlight w:val="none"/>
        </w:rPr>
      </w:pPr>
    </w:p>
    <w:p>
      <w:pPr>
        <w:rPr>
          <w:rFonts w:hint="eastAsia" w:ascii="宋体" w:hAnsi="宋体" w:cs="宋体"/>
          <w:sz w:val="28"/>
          <w:szCs w:val="28"/>
          <w:highlight w:val="none"/>
        </w:rPr>
      </w:pPr>
    </w:p>
    <w:p>
      <w:pPr>
        <w:rPr>
          <w:rFonts w:hint="eastAsia" w:ascii="宋体" w:hAnsi="宋体" w:cs="宋体"/>
          <w:sz w:val="28"/>
          <w:szCs w:val="28"/>
          <w:highlight w:val="none"/>
        </w:rPr>
      </w:pPr>
    </w:p>
    <w:p>
      <w:pPr>
        <w:rPr>
          <w:rFonts w:hint="eastAsia" w:ascii="宋体" w:hAnsi="宋体" w:cs="宋体"/>
          <w:sz w:val="28"/>
          <w:szCs w:val="28"/>
          <w:highlight w:val="none"/>
        </w:rPr>
      </w:pPr>
    </w:p>
    <w:p>
      <w:pPr>
        <w:pStyle w:val="2"/>
        <w:rPr>
          <w:rFonts w:hint="eastAsia"/>
          <w:highlight w:val="none"/>
        </w:rPr>
      </w:pPr>
    </w:p>
    <w:p>
      <w:pPr>
        <w:rPr>
          <w:rFonts w:hint="eastAsia"/>
          <w:highlight w:val="none"/>
        </w:rPr>
      </w:pPr>
    </w:p>
    <w:p>
      <w:pPr>
        <w:pStyle w:val="2"/>
        <w:rPr>
          <w:rFonts w:hint="eastAsia"/>
          <w:highlight w:val="none"/>
        </w:rPr>
      </w:pPr>
    </w:p>
    <w:p>
      <w:pPr>
        <w:rPr>
          <w:rFonts w:hint="eastAsia"/>
          <w:highlight w:val="none"/>
        </w:rPr>
      </w:pPr>
    </w:p>
    <w:p>
      <w:pPr>
        <w:pStyle w:val="2"/>
        <w:rPr>
          <w:rFonts w:hint="eastAsia"/>
          <w:highlight w:val="none"/>
        </w:rPr>
      </w:pPr>
    </w:p>
    <w:p>
      <w:pPr>
        <w:jc w:val="center"/>
        <w:rPr>
          <w:rFonts w:hint="eastAsia" w:ascii="宋体" w:hAnsi="宋体" w:cs="宋体"/>
          <w:sz w:val="28"/>
          <w:szCs w:val="28"/>
          <w:highlight w:val="none"/>
          <w:u w:val="single"/>
        </w:rPr>
      </w:pPr>
      <w:r>
        <w:rPr>
          <w:rFonts w:hint="eastAsia" w:ascii="宋体" w:hAnsi="宋体" w:cs="宋体"/>
          <w:sz w:val="28"/>
          <w:szCs w:val="28"/>
          <w:highlight w:val="none"/>
        </w:rPr>
        <w:t>报价人：</w:t>
      </w:r>
      <w:r>
        <w:rPr>
          <w:rFonts w:hint="eastAsia" w:ascii="宋体" w:hAnsi="宋体" w:cs="宋体"/>
          <w:sz w:val="28"/>
          <w:szCs w:val="28"/>
          <w:highlight w:val="none"/>
          <w:u w:val="single"/>
        </w:rPr>
        <w:t xml:space="preserve">                              </w:t>
      </w:r>
      <w:r>
        <w:rPr>
          <w:rFonts w:hint="eastAsia" w:ascii="宋体" w:hAnsi="宋体" w:cs="宋体"/>
          <w:sz w:val="28"/>
          <w:szCs w:val="28"/>
          <w:highlight w:val="none"/>
        </w:rPr>
        <w:t>（盖单位鲜公章）</w:t>
      </w:r>
    </w:p>
    <w:p>
      <w:pPr>
        <w:jc w:val="center"/>
        <w:rPr>
          <w:rFonts w:hint="eastAsia" w:ascii="宋体" w:hAnsi="宋体" w:cs="宋体"/>
          <w:sz w:val="28"/>
          <w:szCs w:val="28"/>
          <w:highlight w:val="none"/>
        </w:rPr>
      </w:pPr>
      <w:r>
        <w:rPr>
          <w:rFonts w:hint="eastAsia" w:ascii="宋体" w:hAnsi="宋体" w:cs="宋体"/>
          <w:sz w:val="28"/>
          <w:szCs w:val="28"/>
          <w:highlight w:val="none"/>
        </w:rPr>
        <w:t>法定代表人或其委托代理人：</w:t>
      </w:r>
      <w:r>
        <w:rPr>
          <w:rFonts w:hint="eastAsia" w:ascii="宋体" w:hAnsi="宋体" w:cs="宋体"/>
          <w:sz w:val="28"/>
          <w:szCs w:val="28"/>
          <w:highlight w:val="none"/>
          <w:u w:val="single"/>
        </w:rPr>
        <w:t xml:space="preserve">                </w:t>
      </w:r>
      <w:r>
        <w:rPr>
          <w:rFonts w:hint="eastAsia" w:ascii="宋体" w:hAnsi="宋体" w:cs="宋体"/>
          <w:sz w:val="28"/>
          <w:szCs w:val="28"/>
          <w:highlight w:val="none"/>
        </w:rPr>
        <w:t>（签字）</w:t>
      </w:r>
    </w:p>
    <w:p>
      <w:pPr>
        <w:jc w:val="center"/>
        <w:rPr>
          <w:rFonts w:hint="eastAsia" w:ascii="宋体" w:hAnsi="宋体" w:cs="宋体"/>
          <w:highlight w:val="none"/>
        </w:rPr>
      </w:pPr>
      <w:r>
        <w:rPr>
          <w:rFonts w:hint="eastAsia" w:ascii="宋体" w:hAnsi="宋体" w:cs="宋体"/>
          <w:sz w:val="28"/>
          <w:szCs w:val="28"/>
          <w:highlight w:val="none"/>
          <w:u w:val="single"/>
        </w:rPr>
        <w:t xml:space="preserve">        </w:t>
      </w:r>
      <w:r>
        <w:rPr>
          <w:rFonts w:hint="eastAsia" w:ascii="宋体" w:hAnsi="宋体" w:cs="宋体"/>
          <w:sz w:val="28"/>
          <w:szCs w:val="28"/>
          <w:highlight w:val="none"/>
        </w:rPr>
        <w:t>年</w:t>
      </w:r>
      <w:r>
        <w:rPr>
          <w:rFonts w:hint="eastAsia" w:ascii="宋体" w:hAnsi="宋体" w:cs="宋体"/>
          <w:sz w:val="28"/>
          <w:szCs w:val="28"/>
          <w:highlight w:val="none"/>
          <w:u w:val="single"/>
        </w:rPr>
        <w:t xml:space="preserve">        </w:t>
      </w:r>
      <w:r>
        <w:rPr>
          <w:rFonts w:hint="eastAsia" w:ascii="宋体" w:hAnsi="宋体" w:cs="宋体"/>
          <w:sz w:val="28"/>
          <w:szCs w:val="28"/>
          <w:highlight w:val="none"/>
        </w:rPr>
        <w:t>月</w:t>
      </w:r>
      <w:r>
        <w:rPr>
          <w:rFonts w:hint="eastAsia" w:ascii="宋体" w:hAnsi="宋体" w:cs="宋体"/>
          <w:sz w:val="28"/>
          <w:szCs w:val="28"/>
          <w:highlight w:val="none"/>
          <w:u w:val="single"/>
        </w:rPr>
        <w:t xml:space="preserve">        </w:t>
      </w:r>
      <w:r>
        <w:rPr>
          <w:rFonts w:hint="eastAsia" w:ascii="宋体" w:hAnsi="宋体" w:cs="宋体"/>
          <w:sz w:val="28"/>
          <w:szCs w:val="28"/>
          <w:highlight w:val="none"/>
        </w:rPr>
        <w:t>日</w:t>
      </w:r>
    </w:p>
    <w:p>
      <w:pPr>
        <w:pStyle w:val="4"/>
        <w:jc w:val="center"/>
        <w:rPr>
          <w:rFonts w:hint="eastAsia" w:ascii="宋体" w:hAnsi="宋体" w:eastAsia="宋体" w:cs="宋体"/>
          <w:highlight w:val="none"/>
        </w:rPr>
      </w:pPr>
      <w:bookmarkStart w:id="811" w:name="_Toc26420"/>
      <w:bookmarkStart w:id="812" w:name="_Toc11329273"/>
      <w:bookmarkStart w:id="813" w:name="_Toc1368"/>
      <w:bookmarkStart w:id="814" w:name="_Toc5459"/>
      <w:bookmarkStart w:id="815" w:name="_Toc28780"/>
      <w:r>
        <w:rPr>
          <w:rFonts w:hint="eastAsia" w:ascii="宋体" w:hAnsi="宋体" w:eastAsia="宋体" w:cs="宋体"/>
          <w:highlight w:val="none"/>
        </w:rPr>
        <w:t>目    录</w:t>
      </w:r>
      <w:bookmarkEnd w:id="792"/>
      <w:bookmarkEnd w:id="793"/>
      <w:bookmarkEnd w:id="794"/>
      <w:bookmarkEnd w:id="795"/>
      <w:bookmarkEnd w:id="796"/>
      <w:bookmarkEnd w:id="797"/>
      <w:bookmarkEnd w:id="798"/>
      <w:bookmarkEnd w:id="799"/>
      <w:bookmarkEnd w:id="811"/>
      <w:bookmarkEnd w:id="812"/>
      <w:bookmarkEnd w:id="813"/>
      <w:bookmarkEnd w:id="814"/>
      <w:bookmarkEnd w:id="815"/>
    </w:p>
    <w:p>
      <w:pPr>
        <w:numPr>
          <w:ilvl w:val="0"/>
          <w:numId w:val="4"/>
        </w:numPr>
        <w:spacing w:line="400" w:lineRule="exact"/>
        <w:rPr>
          <w:rFonts w:hint="eastAsia" w:ascii="宋体" w:hAnsi="宋体" w:cs="宋体"/>
          <w:highlight w:val="none"/>
          <w:lang w:val="en-US" w:eastAsia="zh-CN"/>
        </w:rPr>
      </w:pPr>
      <w:r>
        <w:rPr>
          <w:rFonts w:hint="eastAsia" w:ascii="宋体" w:hAnsi="宋体" w:cs="宋体"/>
          <w:highlight w:val="none"/>
          <w:lang w:val="en-US" w:eastAsia="zh-CN"/>
        </w:rPr>
        <w:t>竞争性响应声明书</w:t>
      </w:r>
    </w:p>
    <w:p>
      <w:pPr>
        <w:numPr>
          <w:ilvl w:val="0"/>
          <w:numId w:val="4"/>
        </w:numPr>
        <w:spacing w:line="400" w:lineRule="exact"/>
        <w:rPr>
          <w:rFonts w:hint="default" w:ascii="宋体" w:hAnsi="宋体" w:cs="宋体"/>
          <w:highlight w:val="none"/>
          <w:lang w:val="en-US" w:eastAsia="zh-CN"/>
        </w:rPr>
      </w:pPr>
      <w:r>
        <w:rPr>
          <w:rFonts w:hint="default" w:ascii="宋体" w:hAnsi="宋体" w:cs="宋体"/>
          <w:highlight w:val="none"/>
          <w:lang w:val="en-US" w:eastAsia="zh-CN"/>
        </w:rPr>
        <w:t>法定代表人身份证明或法定代表人授权委托书</w:t>
      </w:r>
    </w:p>
    <w:p>
      <w:pPr>
        <w:spacing w:line="400" w:lineRule="exact"/>
        <w:rPr>
          <w:rFonts w:hint="default" w:ascii="宋体" w:hAnsi="宋体" w:eastAsia="宋体" w:cs="宋体"/>
          <w:highlight w:val="none"/>
          <w:lang w:val="en-US" w:eastAsia="zh-CN"/>
        </w:rPr>
      </w:pPr>
      <w:r>
        <w:rPr>
          <w:rFonts w:hint="eastAsia" w:ascii="宋体" w:hAnsi="宋体" w:cs="宋体"/>
          <w:highlight w:val="none"/>
          <w:lang w:val="en-US" w:eastAsia="zh-CN"/>
        </w:rPr>
        <w:t>三</w:t>
      </w:r>
      <w:r>
        <w:rPr>
          <w:rFonts w:hint="eastAsia" w:ascii="宋体" w:hAnsi="宋体" w:cs="宋体"/>
          <w:highlight w:val="none"/>
        </w:rPr>
        <w:t>、</w:t>
      </w:r>
      <w:r>
        <w:rPr>
          <w:rFonts w:hint="eastAsia" w:ascii="宋体" w:hAnsi="宋体" w:cs="宋体"/>
          <w:highlight w:val="none"/>
          <w:lang w:val="en-US" w:eastAsia="zh-CN"/>
        </w:rPr>
        <w:t>报价一览表</w:t>
      </w:r>
    </w:p>
    <w:p>
      <w:pPr>
        <w:spacing w:line="400" w:lineRule="exact"/>
        <w:rPr>
          <w:rFonts w:hint="eastAsia" w:ascii="宋体" w:hAnsi="宋体" w:cs="宋体"/>
          <w:highlight w:val="none"/>
        </w:rPr>
      </w:pPr>
      <w:r>
        <w:rPr>
          <w:rFonts w:hint="eastAsia" w:ascii="宋体" w:hAnsi="宋体" w:cs="宋体"/>
          <w:highlight w:val="none"/>
          <w:lang w:val="en-US" w:eastAsia="zh-CN"/>
        </w:rPr>
        <w:t>四</w:t>
      </w:r>
      <w:r>
        <w:rPr>
          <w:rFonts w:hint="eastAsia" w:ascii="宋体" w:hAnsi="宋体" w:cs="宋体"/>
          <w:highlight w:val="none"/>
        </w:rPr>
        <w:t>、资格审查资料</w:t>
      </w:r>
    </w:p>
    <w:p>
      <w:pPr>
        <w:spacing w:line="400" w:lineRule="exact"/>
        <w:rPr>
          <w:rFonts w:hint="default" w:ascii="宋体" w:hAnsi="宋体" w:eastAsia="宋体" w:cs="宋体"/>
          <w:szCs w:val="21"/>
          <w:highlight w:val="none"/>
          <w:lang w:val="en-US" w:eastAsia="zh-CN"/>
        </w:rPr>
      </w:pPr>
      <w:r>
        <w:rPr>
          <w:rFonts w:hint="eastAsia" w:ascii="宋体" w:hAnsi="宋体" w:cs="宋体"/>
          <w:highlight w:val="none"/>
          <w:lang w:val="en-US" w:eastAsia="zh-CN"/>
        </w:rPr>
        <w:t>五</w:t>
      </w:r>
      <w:r>
        <w:rPr>
          <w:rFonts w:hint="eastAsia" w:ascii="宋体" w:hAnsi="宋体" w:cs="宋体"/>
          <w:highlight w:val="none"/>
        </w:rPr>
        <w:t>、</w:t>
      </w:r>
      <w:r>
        <w:rPr>
          <w:rFonts w:hint="eastAsia" w:ascii="宋体" w:hAnsi="宋体" w:cs="宋体"/>
          <w:szCs w:val="21"/>
          <w:highlight w:val="none"/>
        </w:rPr>
        <w:t>报价人须知前附表规定</w:t>
      </w:r>
      <w:r>
        <w:rPr>
          <w:rFonts w:hint="eastAsia" w:ascii="宋体" w:hAnsi="宋体" w:cs="宋体"/>
          <w:szCs w:val="21"/>
          <w:highlight w:val="none"/>
          <w:lang w:val="en-US" w:eastAsia="zh-CN"/>
        </w:rPr>
        <w:t>要求的资料</w:t>
      </w:r>
    </w:p>
    <w:p>
      <w:pPr>
        <w:spacing w:line="400" w:lineRule="exact"/>
        <w:rPr>
          <w:rFonts w:hint="eastAsia" w:ascii="宋体" w:hAnsi="宋体" w:cs="宋体"/>
          <w:szCs w:val="21"/>
          <w:highlight w:val="none"/>
        </w:rPr>
      </w:pPr>
      <w:r>
        <w:rPr>
          <w:rFonts w:hint="eastAsia" w:ascii="宋体" w:hAnsi="宋体" w:cs="宋体"/>
          <w:szCs w:val="21"/>
          <w:highlight w:val="none"/>
          <w:lang w:val="en-US" w:eastAsia="zh-CN"/>
        </w:rPr>
        <w:t>六、报价人基本信息及</w:t>
      </w:r>
      <w:r>
        <w:rPr>
          <w:rFonts w:hint="eastAsia" w:ascii="宋体" w:hAnsi="宋体" w:cs="宋体"/>
          <w:szCs w:val="21"/>
          <w:highlight w:val="none"/>
        </w:rPr>
        <w:t>其他材料</w:t>
      </w:r>
    </w:p>
    <w:p>
      <w:pPr>
        <w:pStyle w:val="2"/>
        <w:rPr>
          <w:rFonts w:hint="eastAsia" w:ascii="宋体" w:hAnsi="宋体" w:eastAsia="宋体" w:cs="宋体"/>
          <w:b w:val="0"/>
          <w:bCs w:val="0"/>
          <w:caps w:val="0"/>
          <w:kern w:val="2"/>
          <w:sz w:val="21"/>
          <w:szCs w:val="21"/>
          <w:highlight w:val="none"/>
          <w:lang w:val="en-US" w:eastAsia="zh-CN" w:bidi="ar-SA"/>
        </w:rPr>
      </w:pPr>
      <w:r>
        <w:rPr>
          <w:rFonts w:hint="eastAsia" w:ascii="宋体" w:hAnsi="宋体" w:cs="宋体"/>
          <w:b w:val="0"/>
          <w:bCs w:val="0"/>
          <w:caps w:val="0"/>
          <w:kern w:val="2"/>
          <w:sz w:val="21"/>
          <w:szCs w:val="21"/>
          <w:highlight w:val="none"/>
          <w:lang w:val="en-US" w:eastAsia="zh-CN" w:bidi="ar-SA"/>
        </w:rPr>
        <w:t>七、</w:t>
      </w:r>
      <w:r>
        <w:rPr>
          <w:rFonts w:hint="eastAsia" w:ascii="宋体" w:hAnsi="宋体" w:eastAsia="宋体" w:cs="宋体"/>
          <w:b w:val="0"/>
          <w:bCs w:val="0"/>
          <w:caps w:val="0"/>
          <w:kern w:val="2"/>
          <w:sz w:val="21"/>
          <w:szCs w:val="21"/>
          <w:highlight w:val="none"/>
          <w:lang w:val="en-US" w:eastAsia="zh-CN" w:bidi="ar-SA"/>
        </w:rPr>
        <w:t>现场安全负责人承诺书</w:t>
      </w:r>
    </w:p>
    <w:p>
      <w:pPr>
        <w:spacing w:line="400" w:lineRule="exact"/>
        <w:rPr>
          <w:rFonts w:hint="eastAsia" w:ascii="宋体" w:hAnsi="宋体" w:cs="宋体"/>
          <w:highlight w:val="none"/>
        </w:rPr>
      </w:pPr>
      <w:r>
        <w:rPr>
          <w:rFonts w:hint="eastAsia" w:ascii="宋体" w:hAnsi="宋体" w:cs="宋体"/>
          <w:highlight w:val="none"/>
        </w:rPr>
        <w:t xml:space="preserve"> </w:t>
      </w:r>
    </w:p>
    <w:p>
      <w:pPr>
        <w:spacing w:line="400" w:lineRule="exact"/>
        <w:rPr>
          <w:rFonts w:hint="eastAsia" w:ascii="宋体" w:hAnsi="宋体" w:cs="宋体"/>
          <w:highlight w:val="none"/>
        </w:rPr>
      </w:pPr>
    </w:p>
    <w:p>
      <w:pPr>
        <w:spacing w:line="400" w:lineRule="exact"/>
        <w:rPr>
          <w:rFonts w:hint="eastAsia" w:ascii="宋体" w:hAnsi="宋体" w:cs="宋体"/>
          <w:highlight w:val="none"/>
        </w:rPr>
      </w:pPr>
    </w:p>
    <w:p>
      <w:pPr>
        <w:spacing w:line="400" w:lineRule="exact"/>
        <w:rPr>
          <w:rFonts w:hint="eastAsia" w:ascii="宋体" w:hAnsi="宋体" w:cs="宋体"/>
          <w:highlight w:val="none"/>
        </w:rPr>
      </w:pPr>
    </w:p>
    <w:p>
      <w:pPr>
        <w:spacing w:line="400" w:lineRule="exact"/>
        <w:rPr>
          <w:rFonts w:hint="eastAsia" w:ascii="宋体" w:hAnsi="宋体" w:cs="宋体"/>
          <w:highlight w:val="none"/>
        </w:rPr>
      </w:pPr>
    </w:p>
    <w:p>
      <w:pPr>
        <w:spacing w:line="400" w:lineRule="exact"/>
        <w:rPr>
          <w:rFonts w:hint="eastAsia" w:ascii="宋体" w:hAnsi="宋体" w:cs="宋体"/>
          <w:highlight w:val="none"/>
        </w:rPr>
      </w:pPr>
    </w:p>
    <w:p>
      <w:pPr>
        <w:spacing w:line="400" w:lineRule="exact"/>
        <w:rPr>
          <w:rFonts w:hint="eastAsia" w:ascii="宋体" w:hAnsi="宋体" w:cs="宋体"/>
          <w:highlight w:val="none"/>
        </w:rPr>
      </w:pPr>
    </w:p>
    <w:p>
      <w:pPr>
        <w:spacing w:line="400" w:lineRule="exact"/>
        <w:rPr>
          <w:rFonts w:hint="eastAsia" w:ascii="宋体" w:hAnsi="宋体" w:cs="宋体"/>
          <w:highlight w:val="none"/>
        </w:rPr>
      </w:pPr>
    </w:p>
    <w:p>
      <w:pPr>
        <w:spacing w:line="400" w:lineRule="exact"/>
        <w:rPr>
          <w:rFonts w:hint="eastAsia" w:ascii="宋体" w:hAnsi="宋体" w:cs="宋体"/>
          <w:highlight w:val="none"/>
        </w:rPr>
      </w:pPr>
    </w:p>
    <w:p>
      <w:pPr>
        <w:spacing w:line="400" w:lineRule="exact"/>
        <w:rPr>
          <w:rFonts w:hint="eastAsia" w:ascii="宋体" w:hAnsi="宋体" w:cs="宋体"/>
          <w:highlight w:val="none"/>
        </w:rPr>
      </w:pPr>
    </w:p>
    <w:p>
      <w:pPr>
        <w:spacing w:line="400" w:lineRule="exact"/>
        <w:rPr>
          <w:rFonts w:hint="eastAsia" w:ascii="宋体" w:hAnsi="宋体" w:cs="宋体"/>
          <w:highlight w:val="none"/>
        </w:rPr>
      </w:pPr>
    </w:p>
    <w:p>
      <w:pPr>
        <w:spacing w:line="400" w:lineRule="exact"/>
        <w:rPr>
          <w:rFonts w:hint="eastAsia" w:ascii="宋体" w:hAnsi="宋体" w:cs="宋体"/>
          <w:highlight w:val="none"/>
        </w:rPr>
      </w:pPr>
    </w:p>
    <w:p>
      <w:pPr>
        <w:spacing w:line="400" w:lineRule="exact"/>
        <w:rPr>
          <w:rFonts w:hint="eastAsia" w:ascii="宋体" w:hAnsi="宋体" w:cs="宋体"/>
          <w:highlight w:val="none"/>
        </w:rPr>
      </w:pPr>
    </w:p>
    <w:p>
      <w:pPr>
        <w:spacing w:line="400" w:lineRule="exact"/>
        <w:rPr>
          <w:rFonts w:hint="eastAsia" w:ascii="宋体" w:hAnsi="宋体" w:cs="宋体"/>
          <w:highlight w:val="none"/>
        </w:rPr>
      </w:pPr>
    </w:p>
    <w:p>
      <w:pPr>
        <w:spacing w:line="400" w:lineRule="exact"/>
        <w:rPr>
          <w:rFonts w:hint="eastAsia" w:ascii="宋体" w:hAnsi="宋体" w:cs="宋体"/>
          <w:highlight w:val="none"/>
        </w:rPr>
      </w:pPr>
    </w:p>
    <w:p>
      <w:pPr>
        <w:spacing w:line="400" w:lineRule="exact"/>
        <w:rPr>
          <w:rFonts w:hint="eastAsia" w:ascii="宋体" w:hAnsi="宋体" w:cs="宋体"/>
          <w:highlight w:val="none"/>
        </w:rPr>
      </w:pPr>
    </w:p>
    <w:p>
      <w:pPr>
        <w:spacing w:line="400" w:lineRule="exact"/>
        <w:rPr>
          <w:rFonts w:hint="eastAsia" w:ascii="宋体" w:hAnsi="宋体" w:cs="宋体"/>
          <w:highlight w:val="none"/>
        </w:rPr>
      </w:pPr>
    </w:p>
    <w:p>
      <w:pPr>
        <w:spacing w:line="400" w:lineRule="exact"/>
        <w:rPr>
          <w:rFonts w:hint="eastAsia" w:ascii="宋体" w:hAnsi="宋体" w:cs="宋体"/>
          <w:highlight w:val="none"/>
        </w:rPr>
      </w:pPr>
    </w:p>
    <w:p>
      <w:pPr>
        <w:spacing w:line="400" w:lineRule="exact"/>
        <w:rPr>
          <w:rFonts w:hint="eastAsia" w:ascii="宋体" w:hAnsi="宋体" w:cs="宋体"/>
          <w:highlight w:val="none"/>
        </w:rPr>
      </w:pPr>
    </w:p>
    <w:p>
      <w:pPr>
        <w:spacing w:line="400" w:lineRule="exact"/>
        <w:rPr>
          <w:rFonts w:hint="eastAsia" w:ascii="宋体" w:hAnsi="宋体" w:cs="宋体"/>
          <w:highlight w:val="none"/>
        </w:rPr>
      </w:pPr>
    </w:p>
    <w:p>
      <w:pPr>
        <w:spacing w:line="400" w:lineRule="exact"/>
        <w:rPr>
          <w:rFonts w:hint="eastAsia" w:ascii="宋体" w:hAnsi="宋体" w:cs="宋体"/>
          <w:highlight w:val="none"/>
        </w:rPr>
      </w:pPr>
    </w:p>
    <w:p>
      <w:pPr>
        <w:spacing w:line="400" w:lineRule="exact"/>
        <w:rPr>
          <w:rFonts w:hint="eastAsia" w:ascii="宋体" w:hAnsi="宋体" w:cs="宋体"/>
          <w:highlight w:val="none"/>
        </w:rPr>
      </w:pPr>
      <w:r>
        <w:rPr>
          <w:rFonts w:ascii="宋体" w:hAnsi="宋体" w:cs="宋体"/>
          <w:highlight w:val="none"/>
        </w:rPr>
        <w:br w:type="page"/>
      </w:r>
    </w:p>
    <w:p>
      <w:pPr>
        <w:pStyle w:val="4"/>
        <w:numPr>
          <w:ilvl w:val="0"/>
          <w:numId w:val="5"/>
        </w:numPr>
        <w:spacing w:before="0" w:after="0" w:line="360" w:lineRule="auto"/>
        <w:ind w:left="0" w:leftChars="0" w:firstLine="420" w:firstLineChars="0"/>
        <w:jc w:val="center"/>
        <w:rPr>
          <w:rFonts w:hint="eastAsia" w:ascii="宋体" w:hAnsi="宋体" w:eastAsia="宋体" w:cs="宋体"/>
          <w:sz w:val="28"/>
          <w:highlight w:val="none"/>
        </w:rPr>
      </w:pPr>
      <w:bookmarkStart w:id="816" w:name="_Toc25874"/>
      <w:bookmarkStart w:id="817" w:name="_Toc15863"/>
      <w:bookmarkStart w:id="818" w:name="_Toc28976"/>
      <w:bookmarkStart w:id="819" w:name="_Toc29547"/>
      <w:bookmarkStart w:id="820" w:name="_Toc503951048"/>
      <w:bookmarkStart w:id="821" w:name="_Toc513633969"/>
      <w:bookmarkStart w:id="822" w:name="_Toc447827053"/>
      <w:r>
        <w:rPr>
          <w:rFonts w:hint="eastAsia" w:ascii="宋体" w:hAnsi="宋体" w:eastAsia="宋体" w:cs="宋体"/>
          <w:sz w:val="28"/>
          <w:highlight w:val="none"/>
          <w:lang w:eastAsia="zh-CN"/>
        </w:rPr>
        <w:t>竞争比选</w:t>
      </w:r>
      <w:r>
        <w:rPr>
          <w:rFonts w:hint="eastAsia" w:ascii="宋体" w:hAnsi="宋体" w:eastAsia="宋体" w:cs="宋体"/>
          <w:sz w:val="28"/>
          <w:highlight w:val="none"/>
        </w:rPr>
        <w:t>响应声明书</w:t>
      </w:r>
      <w:bookmarkEnd w:id="816"/>
      <w:bookmarkEnd w:id="817"/>
      <w:bookmarkEnd w:id="818"/>
      <w:bookmarkEnd w:id="819"/>
    </w:p>
    <w:p>
      <w:pPr>
        <w:tabs>
          <w:tab w:val="left" w:pos="900"/>
        </w:tabs>
        <w:spacing w:line="300" w:lineRule="auto"/>
        <w:rPr>
          <w:rFonts w:hint="eastAsia"/>
        </w:rPr>
      </w:pPr>
      <w:r>
        <w:rPr>
          <w:rFonts w:ascii="Arial" w:hAnsi="Arial" w:cs="Arial"/>
          <w:color w:val="000000"/>
          <w:sz w:val="24"/>
          <w:highlight w:val="none"/>
        </w:rPr>
        <w:t xml:space="preserve"> </w:t>
      </w:r>
      <w:r>
        <w:rPr>
          <w:rFonts w:hint="eastAsia" w:ascii="Arial" w:hAnsi="Arial" w:cs="Arial"/>
          <w:b/>
          <w:color w:val="000000"/>
          <w:sz w:val="24"/>
          <w:highlight w:val="none"/>
        </w:rPr>
        <w:t>致：</w:t>
      </w:r>
      <w:r>
        <w:rPr>
          <w:rFonts w:hint="eastAsia" w:ascii="Arial" w:hAnsi="Arial" w:cs="Arial"/>
          <w:b/>
          <w:bCs/>
          <w:color w:val="000000"/>
          <w:sz w:val="24"/>
          <w:highlight w:val="none"/>
          <w:u w:val="single"/>
          <w:lang w:eastAsia="zh-CN"/>
        </w:rPr>
        <w:t>重庆首讯科技股份有限公司</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hint="eastAsia" w:ascii="Arial" w:hAnsi="Arial" w:cs="Arial"/>
          <w:color w:val="000000"/>
          <w:sz w:val="24"/>
          <w:highlight w:val="none"/>
        </w:rPr>
      </w:pPr>
      <w:r>
        <w:rPr>
          <w:rFonts w:hint="eastAsia" w:ascii="Arial" w:hAnsi="Arial" w:cs="Arial"/>
          <w:color w:val="000000"/>
          <w:sz w:val="24"/>
          <w:highlight w:val="none"/>
        </w:rPr>
        <w:t>根据贵</w:t>
      </w:r>
      <w:r>
        <w:rPr>
          <w:rFonts w:hint="eastAsia" w:ascii="Arial" w:hAnsi="Arial" w:cs="Arial"/>
          <w:color w:val="auto"/>
          <w:sz w:val="24"/>
          <w:highlight w:val="none"/>
        </w:rPr>
        <w:t>方</w:t>
      </w:r>
      <w:r>
        <w:rPr>
          <w:rFonts w:hint="eastAsia" w:ascii="Arial" w:hAnsi="Arial" w:cs="Arial"/>
          <w:color w:val="auto"/>
          <w:sz w:val="24"/>
          <w:highlight w:val="none"/>
          <w:u w:val="single"/>
        </w:rPr>
        <w:t>为</w:t>
      </w:r>
      <w:r>
        <w:rPr>
          <w:rFonts w:hint="eastAsia" w:ascii="Arial" w:hAnsi="Arial" w:cs="Arial"/>
          <w:color w:val="auto"/>
          <w:sz w:val="24"/>
          <w:highlight w:val="none"/>
          <w:u w:val="single"/>
          <w:lang w:val="en-US" w:eastAsia="zh-CN"/>
        </w:rPr>
        <w:t>XXXXX项目</w:t>
      </w:r>
      <w:r>
        <w:rPr>
          <w:rFonts w:hint="eastAsia" w:ascii="Arial" w:hAnsi="Arial" w:cs="Arial"/>
          <w:color w:val="auto"/>
          <w:sz w:val="24"/>
          <w:highlight w:val="none"/>
          <w:lang w:eastAsia="zh-CN"/>
        </w:rPr>
        <w:t>竞争比</w:t>
      </w:r>
      <w:r>
        <w:rPr>
          <w:rFonts w:hint="eastAsia" w:ascii="Arial" w:hAnsi="Arial" w:eastAsia="宋体" w:cs="Arial"/>
          <w:color w:val="auto"/>
          <w:sz w:val="24"/>
          <w:highlight w:val="none"/>
          <w:lang w:eastAsia="zh-CN"/>
        </w:rPr>
        <w:t>选</w:t>
      </w:r>
      <w:r>
        <w:rPr>
          <w:rFonts w:hint="eastAsia" w:ascii="Arial" w:hAnsi="Arial" w:cs="Arial"/>
          <w:color w:val="auto"/>
          <w:sz w:val="24"/>
          <w:highlight w:val="none"/>
        </w:rPr>
        <w:t>项目</w:t>
      </w:r>
      <w:r>
        <w:rPr>
          <w:rFonts w:hint="eastAsia" w:ascii="Arial" w:hAnsi="Arial" w:cs="Arial"/>
          <w:color w:val="000000"/>
          <w:sz w:val="24"/>
          <w:highlight w:val="none"/>
        </w:rPr>
        <w:t>的</w:t>
      </w:r>
      <w:r>
        <w:rPr>
          <w:rFonts w:hint="eastAsia" w:ascii="Arial" w:hAnsi="Arial" w:cs="Arial"/>
          <w:color w:val="000000"/>
          <w:sz w:val="24"/>
          <w:highlight w:val="none"/>
          <w:lang w:eastAsia="zh-CN"/>
        </w:rPr>
        <w:t>竞争比选</w:t>
      </w:r>
      <w:r>
        <w:rPr>
          <w:rFonts w:hint="eastAsia" w:ascii="Arial" w:hAnsi="Arial" w:cs="Arial"/>
          <w:color w:val="000000"/>
          <w:sz w:val="24"/>
          <w:highlight w:val="none"/>
          <w:lang w:val="en-US" w:eastAsia="zh-CN"/>
        </w:rPr>
        <w:t>公告</w:t>
      </w:r>
      <w:r>
        <w:rPr>
          <w:rFonts w:hint="eastAsia" w:ascii="Arial" w:hAnsi="Arial" w:cs="Arial"/>
          <w:color w:val="000000"/>
          <w:sz w:val="24"/>
          <w:highlight w:val="none"/>
        </w:rPr>
        <w:t>，签字代表</w:t>
      </w:r>
      <w:r>
        <w:rPr>
          <w:rFonts w:ascii="Arial" w:hAnsi="Arial" w:cs="Arial"/>
          <w:color w:val="000000"/>
          <w:sz w:val="24"/>
          <w:highlight w:val="none"/>
          <w:u w:val="single"/>
        </w:rPr>
        <w:t xml:space="preserve">          </w:t>
      </w:r>
      <w:r>
        <w:rPr>
          <w:rFonts w:hint="eastAsia" w:ascii="Arial" w:hAnsi="Arial" w:cs="Arial"/>
          <w:color w:val="000000"/>
          <w:sz w:val="24"/>
          <w:highlight w:val="none"/>
          <w:u w:val="single"/>
        </w:rPr>
        <w:t>（全名、职务）</w:t>
      </w:r>
      <w:r>
        <w:rPr>
          <w:rFonts w:hint="eastAsia" w:ascii="Arial" w:hAnsi="Arial" w:cs="Arial"/>
          <w:color w:val="000000"/>
          <w:sz w:val="24"/>
          <w:highlight w:val="none"/>
        </w:rPr>
        <w:t>经正式授权并代表</w:t>
      </w:r>
      <w:r>
        <w:rPr>
          <w:rFonts w:hint="eastAsia" w:ascii="Arial" w:hAnsi="Arial" w:cs="Arial"/>
          <w:color w:val="000000"/>
          <w:sz w:val="24"/>
          <w:highlight w:val="none"/>
          <w:lang w:eastAsia="zh-CN"/>
        </w:rPr>
        <w:t>竞争比选</w:t>
      </w:r>
      <w:r>
        <w:rPr>
          <w:rFonts w:hint="eastAsia" w:ascii="Arial" w:hAnsi="Arial" w:cs="Arial"/>
          <w:color w:val="000000"/>
          <w:sz w:val="24"/>
          <w:highlight w:val="none"/>
        </w:rPr>
        <w:t>响应单位</w:t>
      </w:r>
      <w:r>
        <w:rPr>
          <w:rFonts w:ascii="Arial" w:hAnsi="Arial" w:cs="Arial"/>
          <w:color w:val="000000"/>
          <w:sz w:val="24"/>
          <w:highlight w:val="none"/>
          <w:u w:val="single"/>
        </w:rPr>
        <w:t xml:space="preserve"> </w:t>
      </w:r>
      <w:r>
        <w:rPr>
          <w:rFonts w:hint="eastAsia" w:ascii="Arial" w:hAnsi="Arial" w:cs="Arial"/>
          <w:color w:val="000000"/>
          <w:sz w:val="24"/>
          <w:highlight w:val="none"/>
          <w:u w:val="single"/>
        </w:rPr>
        <w:t>（</w:t>
      </w:r>
      <w:r>
        <w:rPr>
          <w:rFonts w:hint="eastAsia" w:ascii="Arial" w:hAnsi="Arial" w:cs="Arial"/>
          <w:color w:val="000000"/>
          <w:sz w:val="24"/>
          <w:highlight w:val="none"/>
          <w:u w:val="single"/>
          <w:lang w:eastAsia="zh-CN"/>
        </w:rPr>
        <w:t>竞争比选</w:t>
      </w:r>
      <w:r>
        <w:rPr>
          <w:rFonts w:hint="eastAsia" w:ascii="Arial" w:hAnsi="Arial" w:cs="Arial"/>
          <w:color w:val="000000"/>
          <w:sz w:val="24"/>
          <w:highlight w:val="none"/>
          <w:u w:val="single"/>
        </w:rPr>
        <w:t>响应单位名称）</w:t>
      </w:r>
      <w:r>
        <w:rPr>
          <w:rFonts w:ascii="Arial" w:hAnsi="Arial" w:cs="Arial"/>
          <w:color w:val="000000"/>
          <w:sz w:val="24"/>
          <w:highlight w:val="none"/>
          <w:u w:val="single"/>
        </w:rPr>
        <w:t xml:space="preserve"> </w:t>
      </w:r>
      <w:r>
        <w:rPr>
          <w:rFonts w:hint="eastAsia" w:ascii="Arial" w:hAnsi="Arial" w:cs="Arial"/>
          <w:color w:val="000000"/>
          <w:sz w:val="24"/>
          <w:highlight w:val="none"/>
        </w:rPr>
        <w:t>提交</w:t>
      </w:r>
      <w:r>
        <w:rPr>
          <w:rFonts w:hint="eastAsia" w:ascii="Arial" w:hAnsi="Arial" w:cs="Arial"/>
          <w:color w:val="000000"/>
          <w:sz w:val="24"/>
          <w:highlight w:val="none"/>
          <w:lang w:val="en-US" w:eastAsia="zh-CN"/>
        </w:rPr>
        <w:t>报价</w:t>
      </w:r>
      <w:r>
        <w:rPr>
          <w:rFonts w:hint="eastAsia" w:ascii="Arial" w:hAnsi="Arial" w:cs="Arial"/>
          <w:color w:val="000000"/>
          <w:sz w:val="24"/>
          <w:highlight w:val="none"/>
        </w:rPr>
        <w:t>文件。</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textAlignment w:val="auto"/>
        <w:rPr>
          <w:rFonts w:ascii="Arial" w:hAnsi="Arial" w:cs="Arial"/>
          <w:color w:val="000000"/>
          <w:sz w:val="24"/>
          <w:highlight w:val="none"/>
        </w:rPr>
      </w:pPr>
      <w:r>
        <w:rPr>
          <w:rFonts w:hint="eastAsia" w:ascii="Arial" w:hAnsi="Arial" w:cs="Arial"/>
          <w:color w:val="000000"/>
          <w:sz w:val="24"/>
          <w:highlight w:val="none"/>
          <w:u w:val="single"/>
        </w:rPr>
        <w:t>我方愿以</w:t>
      </w:r>
      <w:r>
        <w:rPr>
          <w:rFonts w:hint="eastAsia" w:ascii="Arial" w:hAnsi="Arial" w:cs="Arial"/>
          <w:color w:val="000000"/>
          <w:sz w:val="24"/>
          <w:highlight w:val="none"/>
          <w:u w:val="single"/>
          <w:lang w:val="en-US" w:eastAsia="zh-CN"/>
        </w:rPr>
        <w:t>，</w:t>
      </w:r>
      <w:r>
        <w:rPr>
          <w:rFonts w:hint="eastAsia" w:ascii="Arial" w:hAnsi="Arial" w:eastAsia="宋体" w:cs="Arial"/>
          <w:color w:val="000000"/>
          <w:sz w:val="24"/>
          <w:highlight w:val="none"/>
          <w:u w:val="single"/>
          <w:lang w:val="en-US" w:eastAsia="zh-CN"/>
        </w:rPr>
        <w:t>自主折扣系数</w:t>
      </w:r>
      <w:r>
        <w:rPr>
          <w:rFonts w:hint="eastAsia" w:ascii="Arial" w:hAnsi="Arial" w:eastAsia="宋体" w:cs="Arial"/>
          <w:color w:val="000000"/>
          <w:sz w:val="24"/>
          <w:highlight w:val="none"/>
          <w:u w:val="single"/>
        </w:rPr>
        <w:t xml:space="preserve">：   </w:t>
      </w:r>
      <w:r>
        <w:rPr>
          <w:rFonts w:hint="eastAsia" w:ascii="Arial" w:hAnsi="Arial" w:cs="Arial"/>
          <w:color w:val="000000"/>
          <w:sz w:val="24"/>
          <w:highlight w:val="none"/>
          <w:u w:val="single"/>
        </w:rPr>
        <w:t xml:space="preserve">        </w:t>
      </w:r>
      <w:r>
        <w:rPr>
          <w:rFonts w:hint="eastAsia" w:ascii="Arial" w:hAnsi="Arial" w:cs="Arial"/>
          <w:color w:val="000000"/>
          <w:sz w:val="24"/>
          <w:highlight w:val="none"/>
          <w:u w:val="single"/>
          <w:lang w:eastAsia="zh-CN"/>
        </w:rPr>
        <w:t>（</w:t>
      </w:r>
      <w:r>
        <w:rPr>
          <w:rFonts w:hint="eastAsia" w:ascii="Arial" w:hAnsi="Arial" w:cs="Arial"/>
          <w:color w:val="000000"/>
          <w:sz w:val="24"/>
          <w:highlight w:val="none"/>
          <w:u w:val="single"/>
          <w:lang w:val="en-US" w:eastAsia="zh-CN"/>
        </w:rPr>
        <w:t>大写：）</w:t>
      </w:r>
      <w:r>
        <w:rPr>
          <w:rFonts w:hint="eastAsia" w:ascii="Arial" w:hAnsi="Arial" w:cs="Arial"/>
          <w:color w:val="000000"/>
          <w:sz w:val="24"/>
          <w:highlight w:val="none"/>
          <w:u w:val="single"/>
        </w:rPr>
        <w:t>的报价按照</w:t>
      </w:r>
      <w:r>
        <w:rPr>
          <w:rFonts w:hint="eastAsia" w:ascii="Arial" w:hAnsi="Arial" w:cs="Arial"/>
          <w:color w:val="000000"/>
          <w:sz w:val="24"/>
          <w:highlight w:val="none"/>
          <w:u w:val="single"/>
          <w:lang w:eastAsia="zh-CN"/>
        </w:rPr>
        <w:t>竞争比选</w:t>
      </w:r>
      <w:r>
        <w:rPr>
          <w:rFonts w:hint="eastAsia" w:ascii="Arial" w:hAnsi="Arial" w:cs="Arial"/>
          <w:color w:val="000000"/>
          <w:sz w:val="24"/>
          <w:highlight w:val="none"/>
          <w:u w:val="single"/>
        </w:rPr>
        <w:t>文件的要求，承担本次</w:t>
      </w:r>
      <w:r>
        <w:rPr>
          <w:rFonts w:hint="eastAsia" w:ascii="Arial" w:hAnsi="Arial" w:cs="Arial"/>
          <w:color w:val="000000"/>
          <w:sz w:val="24"/>
          <w:highlight w:val="none"/>
          <w:u w:val="single"/>
          <w:lang w:eastAsia="zh-CN"/>
        </w:rPr>
        <w:t>竞争比选</w:t>
      </w:r>
      <w:r>
        <w:rPr>
          <w:rFonts w:hint="eastAsia" w:ascii="Arial" w:hAnsi="Arial" w:cs="Arial"/>
          <w:color w:val="000000"/>
          <w:sz w:val="24"/>
          <w:highlight w:val="none"/>
          <w:u w:val="single"/>
        </w:rPr>
        <w:t>文件要求的</w:t>
      </w:r>
      <w:r>
        <w:rPr>
          <w:rFonts w:hint="eastAsia" w:ascii="Arial" w:hAnsi="Arial" w:cs="Arial"/>
          <w:color w:val="000000"/>
          <w:sz w:val="24"/>
          <w:highlight w:val="none"/>
          <w:u w:val="single"/>
          <w:lang w:val="en-US" w:eastAsia="zh-CN"/>
        </w:rPr>
        <w:t>车辆保险服务</w:t>
      </w:r>
      <w:r>
        <w:rPr>
          <w:rFonts w:hint="eastAsia" w:ascii="Arial" w:hAnsi="Arial" w:cs="Arial"/>
          <w:color w:val="000000"/>
          <w:sz w:val="24"/>
          <w:highlight w:val="none"/>
          <w:u w:val="single"/>
        </w:rPr>
        <w:t>。</w:t>
      </w:r>
    </w:p>
    <w:p>
      <w:pPr>
        <w:keepNext w:val="0"/>
        <w:keepLines w:val="0"/>
        <w:pageBreakBefore w:val="0"/>
        <w:widowControl w:val="0"/>
        <w:tabs>
          <w:tab w:val="left" w:pos="540"/>
          <w:tab w:val="left" w:pos="900"/>
        </w:tabs>
        <w:kinsoku/>
        <w:wordWrap/>
        <w:overflowPunct/>
        <w:topLinePunct w:val="0"/>
        <w:autoSpaceDE/>
        <w:autoSpaceDN/>
        <w:bidi w:val="0"/>
        <w:adjustRightInd/>
        <w:snapToGrid/>
        <w:spacing w:line="480" w:lineRule="auto"/>
        <w:ind w:firstLine="480" w:firstLineChars="200"/>
        <w:textAlignment w:val="auto"/>
        <w:rPr>
          <w:rFonts w:ascii="Arial" w:hAnsi="Arial" w:cs="Arial"/>
          <w:color w:val="000000"/>
          <w:sz w:val="24"/>
          <w:highlight w:val="none"/>
        </w:rPr>
      </w:pPr>
      <w:r>
        <w:rPr>
          <w:rFonts w:hint="eastAsia" w:ascii="Arial" w:hAnsi="Arial" w:cs="Arial"/>
          <w:color w:val="000000"/>
          <w:sz w:val="24"/>
          <w:highlight w:val="none"/>
        </w:rPr>
        <w:t>据此函，签字代表宣布同意如下：</w:t>
      </w:r>
    </w:p>
    <w:p>
      <w:pPr>
        <w:keepNext w:val="0"/>
        <w:keepLines w:val="0"/>
        <w:pageBreakBefore w:val="0"/>
        <w:widowControl w:val="0"/>
        <w:tabs>
          <w:tab w:val="left" w:pos="540"/>
          <w:tab w:val="left" w:pos="900"/>
        </w:tabs>
        <w:kinsoku/>
        <w:wordWrap/>
        <w:overflowPunct/>
        <w:topLinePunct w:val="0"/>
        <w:autoSpaceDE/>
        <w:autoSpaceDN/>
        <w:bidi w:val="0"/>
        <w:adjustRightInd/>
        <w:snapToGrid/>
        <w:spacing w:line="480" w:lineRule="auto"/>
        <w:ind w:firstLine="480" w:firstLineChars="200"/>
        <w:textAlignment w:val="auto"/>
        <w:rPr>
          <w:rFonts w:ascii="Arial" w:hAnsi="Arial" w:cs="Arial"/>
          <w:color w:val="000000"/>
          <w:sz w:val="24"/>
          <w:highlight w:val="none"/>
        </w:rPr>
      </w:pPr>
      <w:r>
        <w:rPr>
          <w:rFonts w:ascii="Arial" w:hAnsi="Arial" w:cs="Arial"/>
          <w:color w:val="000000"/>
          <w:sz w:val="24"/>
          <w:highlight w:val="none"/>
        </w:rPr>
        <w:t>1</w:t>
      </w:r>
      <w:r>
        <w:rPr>
          <w:rFonts w:hint="eastAsia" w:ascii="Arial" w:hAnsi="Arial" w:cs="Arial"/>
          <w:color w:val="000000"/>
          <w:sz w:val="24"/>
          <w:highlight w:val="none"/>
          <w:lang w:eastAsia="zh-CN"/>
        </w:rPr>
        <w:t>、竞争比选</w:t>
      </w:r>
      <w:r>
        <w:rPr>
          <w:rFonts w:hint="eastAsia" w:ascii="Arial" w:hAnsi="Arial" w:cs="Arial"/>
          <w:color w:val="000000"/>
          <w:sz w:val="24"/>
          <w:highlight w:val="none"/>
        </w:rPr>
        <w:t>响应单位将按</w:t>
      </w:r>
      <w:r>
        <w:rPr>
          <w:rFonts w:hint="eastAsia" w:ascii="Arial" w:hAnsi="Arial" w:cs="Arial"/>
          <w:color w:val="000000"/>
          <w:sz w:val="24"/>
          <w:highlight w:val="none"/>
          <w:lang w:eastAsia="zh-CN"/>
        </w:rPr>
        <w:t>竞争比选</w:t>
      </w:r>
      <w:r>
        <w:rPr>
          <w:rFonts w:hint="eastAsia" w:ascii="Arial" w:hAnsi="Arial" w:cs="Arial"/>
          <w:color w:val="000000"/>
          <w:sz w:val="24"/>
          <w:highlight w:val="none"/>
        </w:rPr>
        <w:t>文件规定履行合同责任和义务。</w:t>
      </w:r>
    </w:p>
    <w:p>
      <w:pPr>
        <w:keepNext w:val="0"/>
        <w:keepLines w:val="0"/>
        <w:pageBreakBefore w:val="0"/>
        <w:widowControl w:val="0"/>
        <w:tabs>
          <w:tab w:val="left" w:pos="900"/>
        </w:tabs>
        <w:kinsoku/>
        <w:wordWrap/>
        <w:overflowPunct/>
        <w:topLinePunct w:val="0"/>
        <w:autoSpaceDE/>
        <w:autoSpaceDN/>
        <w:bidi w:val="0"/>
        <w:adjustRightInd/>
        <w:snapToGrid/>
        <w:spacing w:line="480" w:lineRule="auto"/>
        <w:ind w:firstLine="480" w:firstLineChars="200"/>
        <w:textAlignment w:val="auto"/>
        <w:rPr>
          <w:rFonts w:ascii="Arial" w:hAnsi="Arial" w:cs="Arial"/>
          <w:b/>
          <w:color w:val="000000"/>
          <w:sz w:val="24"/>
          <w:highlight w:val="none"/>
        </w:rPr>
      </w:pPr>
      <w:r>
        <w:rPr>
          <w:rFonts w:ascii="Arial" w:hAnsi="Arial" w:cs="Arial"/>
          <w:color w:val="000000"/>
          <w:sz w:val="24"/>
          <w:highlight w:val="none"/>
        </w:rPr>
        <w:t>2</w:t>
      </w:r>
      <w:r>
        <w:rPr>
          <w:rFonts w:hint="eastAsia" w:ascii="Arial" w:hAnsi="Arial" w:cs="Arial"/>
          <w:color w:val="000000"/>
          <w:sz w:val="24"/>
          <w:highlight w:val="none"/>
          <w:lang w:eastAsia="zh-CN"/>
        </w:rPr>
        <w:t>、竞争比选</w:t>
      </w:r>
      <w:r>
        <w:rPr>
          <w:rFonts w:hint="eastAsia" w:ascii="Arial" w:hAnsi="Arial" w:cs="Arial"/>
          <w:color w:val="000000"/>
          <w:sz w:val="24"/>
          <w:highlight w:val="none"/>
        </w:rPr>
        <w:t>响应单位已详细审查全部</w:t>
      </w:r>
      <w:r>
        <w:rPr>
          <w:rFonts w:hint="eastAsia" w:ascii="Arial" w:hAnsi="Arial" w:cs="Arial"/>
          <w:color w:val="000000"/>
          <w:sz w:val="24"/>
          <w:highlight w:val="none"/>
          <w:lang w:eastAsia="zh-CN"/>
        </w:rPr>
        <w:t>竞争比选</w:t>
      </w:r>
      <w:r>
        <w:rPr>
          <w:rFonts w:hint="eastAsia" w:ascii="Arial" w:hAnsi="Arial" w:cs="Arial"/>
          <w:color w:val="000000"/>
          <w:sz w:val="24"/>
          <w:highlight w:val="none"/>
        </w:rPr>
        <w:t>文件，包括修改文件（如有的话）以及全部参考资料和相关附件。我们完全理解并同意放弃对这方面有不明及误解的权利。</w:t>
      </w:r>
    </w:p>
    <w:p>
      <w:pPr>
        <w:keepNext w:val="0"/>
        <w:keepLines w:val="0"/>
        <w:pageBreakBefore w:val="0"/>
        <w:widowControl w:val="0"/>
        <w:tabs>
          <w:tab w:val="left" w:pos="900"/>
        </w:tabs>
        <w:kinsoku/>
        <w:wordWrap/>
        <w:overflowPunct/>
        <w:topLinePunct w:val="0"/>
        <w:autoSpaceDE/>
        <w:autoSpaceDN/>
        <w:bidi w:val="0"/>
        <w:adjustRightInd/>
        <w:snapToGrid/>
        <w:spacing w:line="480" w:lineRule="auto"/>
        <w:ind w:firstLine="480" w:firstLineChars="200"/>
        <w:textAlignment w:val="auto"/>
        <w:rPr>
          <w:rFonts w:ascii="Arial" w:hAnsi="Arial" w:cs="Arial"/>
          <w:b/>
          <w:color w:val="000000"/>
          <w:sz w:val="24"/>
          <w:highlight w:val="none"/>
        </w:rPr>
      </w:pPr>
      <w:r>
        <w:rPr>
          <w:rFonts w:hint="eastAsia" w:ascii="Arial" w:hAnsi="Arial" w:cs="Arial"/>
          <w:color w:val="000000"/>
          <w:sz w:val="24"/>
          <w:highlight w:val="none"/>
        </w:rPr>
        <w:t>3、</w:t>
      </w:r>
      <w:r>
        <w:rPr>
          <w:rFonts w:hint="eastAsia" w:ascii="Arial" w:hAnsi="Arial" w:cs="Arial"/>
          <w:color w:val="000000"/>
          <w:sz w:val="24"/>
          <w:highlight w:val="none"/>
          <w:lang w:eastAsia="zh-CN"/>
        </w:rPr>
        <w:t>竞争比选</w:t>
      </w:r>
      <w:r>
        <w:rPr>
          <w:rFonts w:hint="eastAsia" w:ascii="Arial" w:hAnsi="Arial" w:cs="Arial"/>
          <w:color w:val="000000"/>
          <w:sz w:val="24"/>
          <w:highlight w:val="none"/>
        </w:rPr>
        <w:t>响应单位同意提供</w:t>
      </w:r>
      <w:r>
        <w:rPr>
          <w:rFonts w:hint="eastAsia" w:ascii="Arial" w:hAnsi="Arial" w:cs="Arial"/>
          <w:color w:val="000000"/>
          <w:sz w:val="24"/>
          <w:highlight w:val="none"/>
          <w:lang w:val="en-US" w:eastAsia="zh-CN"/>
        </w:rPr>
        <w:t>采购</w:t>
      </w:r>
      <w:r>
        <w:rPr>
          <w:rFonts w:hint="eastAsia" w:ascii="Arial" w:hAnsi="Arial" w:cs="Arial"/>
          <w:color w:val="000000"/>
          <w:sz w:val="24"/>
          <w:highlight w:val="none"/>
        </w:rPr>
        <w:t>人可能要求的与其</w:t>
      </w:r>
      <w:r>
        <w:rPr>
          <w:rFonts w:hint="eastAsia" w:ascii="Arial" w:hAnsi="Arial" w:cs="Arial"/>
          <w:color w:val="000000"/>
          <w:sz w:val="24"/>
          <w:highlight w:val="none"/>
          <w:lang w:eastAsia="zh-CN"/>
        </w:rPr>
        <w:t>竞争比选</w:t>
      </w:r>
      <w:r>
        <w:rPr>
          <w:rFonts w:hint="eastAsia" w:ascii="Arial" w:hAnsi="Arial" w:cs="Arial"/>
          <w:color w:val="000000"/>
          <w:sz w:val="24"/>
          <w:highlight w:val="none"/>
        </w:rPr>
        <w:t>响应文件有关的一切数据或资料，完全理解</w:t>
      </w:r>
      <w:r>
        <w:rPr>
          <w:rFonts w:hint="eastAsia" w:ascii="Arial" w:hAnsi="Arial" w:cs="Arial"/>
          <w:color w:val="000000"/>
          <w:sz w:val="24"/>
          <w:highlight w:val="none"/>
          <w:lang w:val="en-US" w:eastAsia="zh-CN"/>
        </w:rPr>
        <w:t>采购</w:t>
      </w:r>
      <w:r>
        <w:rPr>
          <w:rFonts w:hint="eastAsia" w:ascii="Arial" w:hAnsi="Arial" w:cs="Arial"/>
          <w:color w:val="000000"/>
          <w:sz w:val="24"/>
          <w:highlight w:val="none"/>
        </w:rPr>
        <w:t>人不一定要接受最低报价的</w:t>
      </w:r>
      <w:r>
        <w:rPr>
          <w:rFonts w:hint="eastAsia" w:ascii="Arial" w:hAnsi="Arial" w:cs="Arial"/>
          <w:color w:val="000000"/>
          <w:sz w:val="24"/>
          <w:highlight w:val="none"/>
          <w:lang w:eastAsia="zh-CN"/>
        </w:rPr>
        <w:t>竞争比选</w:t>
      </w:r>
      <w:r>
        <w:rPr>
          <w:rFonts w:hint="eastAsia" w:ascii="Arial" w:hAnsi="Arial" w:cs="Arial"/>
          <w:color w:val="000000"/>
          <w:sz w:val="24"/>
          <w:highlight w:val="none"/>
        </w:rPr>
        <w:t>响应或收到的任何</w:t>
      </w:r>
      <w:r>
        <w:rPr>
          <w:rFonts w:hint="eastAsia" w:ascii="Arial" w:hAnsi="Arial" w:cs="Arial"/>
          <w:color w:val="000000"/>
          <w:sz w:val="24"/>
          <w:highlight w:val="none"/>
          <w:lang w:val="en-US" w:eastAsia="zh-CN"/>
        </w:rPr>
        <w:t>报价</w:t>
      </w:r>
      <w:r>
        <w:rPr>
          <w:rFonts w:hint="eastAsia" w:ascii="Arial" w:hAnsi="Arial" w:cs="Arial"/>
          <w:color w:val="000000"/>
          <w:sz w:val="24"/>
          <w:highlight w:val="none"/>
        </w:rPr>
        <w:t>。</w:t>
      </w:r>
    </w:p>
    <w:p>
      <w:pPr>
        <w:keepNext w:val="0"/>
        <w:keepLines w:val="0"/>
        <w:pageBreakBefore w:val="0"/>
        <w:widowControl w:val="0"/>
        <w:tabs>
          <w:tab w:val="left" w:pos="900"/>
        </w:tabs>
        <w:kinsoku/>
        <w:wordWrap/>
        <w:overflowPunct/>
        <w:topLinePunct w:val="0"/>
        <w:autoSpaceDE/>
        <w:autoSpaceDN/>
        <w:bidi w:val="0"/>
        <w:adjustRightInd/>
        <w:snapToGrid/>
        <w:spacing w:line="480" w:lineRule="auto"/>
        <w:ind w:firstLine="480" w:firstLineChars="200"/>
        <w:textAlignment w:val="auto"/>
        <w:rPr>
          <w:rFonts w:ascii="Arial" w:hAnsi="Arial" w:cs="Arial"/>
          <w:b/>
          <w:color w:val="000000"/>
          <w:sz w:val="24"/>
          <w:highlight w:val="none"/>
        </w:rPr>
      </w:pPr>
      <w:r>
        <w:rPr>
          <w:rFonts w:hint="eastAsia" w:ascii="Arial" w:hAnsi="Arial" w:cs="Arial"/>
          <w:color w:val="000000"/>
          <w:sz w:val="24"/>
          <w:highlight w:val="none"/>
        </w:rPr>
        <w:t>4、与本</w:t>
      </w:r>
      <w:r>
        <w:rPr>
          <w:rFonts w:hint="eastAsia" w:ascii="Arial" w:hAnsi="Arial" w:cs="Arial"/>
          <w:color w:val="000000"/>
          <w:sz w:val="24"/>
          <w:highlight w:val="none"/>
          <w:lang w:eastAsia="zh-CN"/>
        </w:rPr>
        <w:t>竞争比选</w:t>
      </w:r>
      <w:r>
        <w:rPr>
          <w:rFonts w:hint="eastAsia" w:ascii="Arial" w:hAnsi="Arial" w:cs="Arial"/>
          <w:color w:val="000000"/>
          <w:sz w:val="24"/>
          <w:highlight w:val="none"/>
        </w:rPr>
        <w:t>响应有关的一切正式往来通讯请寄：</w:t>
      </w:r>
    </w:p>
    <w:p>
      <w:pPr>
        <w:keepNext w:val="0"/>
        <w:keepLines w:val="0"/>
        <w:pageBreakBefore w:val="0"/>
        <w:widowControl w:val="0"/>
        <w:tabs>
          <w:tab w:val="left" w:pos="900"/>
        </w:tabs>
        <w:kinsoku/>
        <w:wordWrap/>
        <w:overflowPunct/>
        <w:topLinePunct w:val="0"/>
        <w:autoSpaceDE/>
        <w:autoSpaceDN/>
        <w:bidi w:val="0"/>
        <w:adjustRightInd/>
        <w:snapToGrid/>
        <w:spacing w:line="480" w:lineRule="auto"/>
        <w:ind w:firstLine="480" w:firstLineChars="200"/>
        <w:textAlignment w:val="auto"/>
        <w:rPr>
          <w:rFonts w:ascii="Arial" w:hAnsi="Arial" w:cs="Arial"/>
          <w:b/>
          <w:color w:val="000000"/>
          <w:sz w:val="24"/>
          <w:highlight w:val="none"/>
        </w:rPr>
      </w:pPr>
      <w:r>
        <w:rPr>
          <w:rFonts w:hint="eastAsia" w:ascii="Arial" w:hAnsi="Arial" w:cs="Arial"/>
          <w:color w:val="000000"/>
          <w:sz w:val="24"/>
          <w:highlight w:val="none"/>
        </w:rPr>
        <w:t>地址：</w:t>
      </w:r>
      <w:r>
        <w:rPr>
          <w:rFonts w:ascii="Arial" w:hAnsi="Arial" w:cs="Arial"/>
          <w:color w:val="000000"/>
          <w:sz w:val="24"/>
          <w:highlight w:val="none"/>
          <w:u w:val="single"/>
        </w:rPr>
        <w:t xml:space="preserve">                         </w:t>
      </w:r>
      <w:r>
        <w:rPr>
          <w:rFonts w:ascii="Arial" w:hAnsi="Arial" w:cs="Arial"/>
          <w:color w:val="000000"/>
          <w:sz w:val="24"/>
          <w:highlight w:val="none"/>
        </w:rPr>
        <w:t xml:space="preserve">   </w:t>
      </w:r>
      <w:r>
        <w:rPr>
          <w:rFonts w:hint="eastAsia" w:ascii="Arial" w:hAnsi="Arial" w:cs="Arial"/>
          <w:color w:val="000000"/>
          <w:sz w:val="24"/>
          <w:highlight w:val="none"/>
        </w:rPr>
        <w:t>邮编：</w:t>
      </w:r>
      <w:r>
        <w:rPr>
          <w:rFonts w:ascii="Arial" w:hAnsi="Arial" w:cs="Arial"/>
          <w:color w:val="000000"/>
          <w:sz w:val="24"/>
          <w:highlight w:val="none"/>
          <w:u w:val="single"/>
        </w:rPr>
        <w:t xml:space="preserve">            </w:t>
      </w:r>
      <w:r>
        <w:rPr>
          <w:rFonts w:ascii="Arial" w:hAnsi="Arial" w:cs="Arial"/>
          <w:b/>
          <w:color w:val="000000"/>
          <w:sz w:val="24"/>
          <w:highlight w:val="none"/>
        </w:rPr>
        <w:t xml:space="preserve">  </w:t>
      </w:r>
    </w:p>
    <w:p>
      <w:pPr>
        <w:keepNext w:val="0"/>
        <w:keepLines w:val="0"/>
        <w:pageBreakBefore w:val="0"/>
        <w:widowControl w:val="0"/>
        <w:tabs>
          <w:tab w:val="left" w:pos="900"/>
        </w:tabs>
        <w:kinsoku/>
        <w:wordWrap/>
        <w:overflowPunct/>
        <w:topLinePunct w:val="0"/>
        <w:autoSpaceDE/>
        <w:autoSpaceDN/>
        <w:bidi w:val="0"/>
        <w:adjustRightInd/>
        <w:snapToGrid/>
        <w:spacing w:line="480" w:lineRule="auto"/>
        <w:ind w:firstLine="480" w:firstLineChars="200"/>
        <w:textAlignment w:val="auto"/>
        <w:rPr>
          <w:rFonts w:ascii="Arial" w:hAnsi="Arial" w:cs="Arial"/>
          <w:color w:val="000000"/>
          <w:sz w:val="24"/>
          <w:highlight w:val="none"/>
          <w:u w:val="single"/>
        </w:rPr>
      </w:pPr>
      <w:r>
        <w:rPr>
          <w:rFonts w:hint="eastAsia" w:ascii="Arial" w:hAnsi="Arial" w:cs="Arial"/>
          <w:color w:val="000000"/>
          <w:sz w:val="24"/>
          <w:highlight w:val="none"/>
        </w:rPr>
        <w:t>电话：</w:t>
      </w:r>
      <w:r>
        <w:rPr>
          <w:rFonts w:ascii="Arial" w:hAnsi="Arial" w:cs="Arial"/>
          <w:color w:val="000000"/>
          <w:sz w:val="24"/>
          <w:highlight w:val="none"/>
          <w:u w:val="single"/>
        </w:rPr>
        <w:t xml:space="preserve">                   </w:t>
      </w:r>
      <w:r>
        <w:rPr>
          <w:rFonts w:ascii="Arial" w:hAnsi="Arial" w:cs="Arial"/>
          <w:color w:val="000000"/>
          <w:sz w:val="24"/>
          <w:highlight w:val="none"/>
        </w:rPr>
        <w:t xml:space="preserve">         </w:t>
      </w:r>
      <w:r>
        <w:rPr>
          <w:rFonts w:hint="eastAsia" w:ascii="Arial" w:hAnsi="Arial" w:cs="Arial"/>
          <w:color w:val="000000"/>
          <w:sz w:val="24"/>
          <w:highlight w:val="none"/>
        </w:rPr>
        <w:t>传真：</w:t>
      </w:r>
      <w:r>
        <w:rPr>
          <w:rFonts w:ascii="Arial" w:hAnsi="Arial" w:cs="Arial"/>
          <w:color w:val="000000"/>
          <w:sz w:val="24"/>
          <w:highlight w:val="none"/>
          <w:u w:val="single"/>
        </w:rPr>
        <w:t xml:space="preserve">            </w:t>
      </w:r>
    </w:p>
    <w:p>
      <w:pPr>
        <w:keepNext w:val="0"/>
        <w:keepLines w:val="0"/>
        <w:pageBreakBefore w:val="0"/>
        <w:widowControl w:val="0"/>
        <w:tabs>
          <w:tab w:val="left" w:pos="900"/>
        </w:tabs>
        <w:kinsoku/>
        <w:wordWrap/>
        <w:overflowPunct/>
        <w:topLinePunct w:val="0"/>
        <w:autoSpaceDE/>
        <w:autoSpaceDN/>
        <w:bidi w:val="0"/>
        <w:adjustRightInd/>
        <w:snapToGrid/>
        <w:spacing w:line="480" w:lineRule="auto"/>
        <w:ind w:firstLine="480" w:firstLineChars="200"/>
        <w:textAlignment w:val="auto"/>
        <w:rPr>
          <w:rFonts w:hint="eastAsia" w:ascii="Arial" w:hAnsi="Arial" w:cs="Arial"/>
          <w:color w:val="auto"/>
          <w:sz w:val="24"/>
          <w:highlight w:val="none"/>
        </w:rPr>
      </w:pPr>
      <w:r>
        <w:rPr>
          <w:rFonts w:hint="eastAsia" w:ascii="Arial" w:hAnsi="Arial" w:cs="Arial"/>
          <w:color w:val="auto"/>
          <w:sz w:val="24"/>
          <w:highlight w:val="none"/>
          <w:lang w:eastAsia="zh-CN"/>
        </w:rPr>
        <w:t>竞争比选</w:t>
      </w:r>
      <w:r>
        <w:rPr>
          <w:rFonts w:hint="eastAsia" w:ascii="Arial" w:hAnsi="Arial" w:cs="Arial"/>
          <w:color w:val="auto"/>
          <w:sz w:val="24"/>
          <w:highlight w:val="none"/>
        </w:rPr>
        <w:t>响应单位</w:t>
      </w:r>
      <w:r>
        <w:rPr>
          <w:rFonts w:hint="eastAsia" w:ascii="Arial" w:hAnsi="Arial" w:cs="Arial"/>
          <w:color w:val="auto"/>
          <w:sz w:val="24"/>
          <w:highlight w:val="none"/>
          <w:lang w:eastAsia="zh-CN"/>
        </w:rPr>
        <w:t>法定代表人或授权代表人（签字）：</w:t>
      </w:r>
      <w:r>
        <w:rPr>
          <w:rFonts w:ascii="Arial" w:hAnsi="Arial" w:cs="Arial"/>
          <w:color w:val="auto"/>
          <w:sz w:val="24"/>
          <w:highlight w:val="none"/>
          <w:u w:val="single"/>
        </w:rPr>
        <w:t xml:space="preserve">             </w:t>
      </w:r>
      <w:r>
        <w:rPr>
          <w:rFonts w:ascii="Arial" w:hAnsi="Arial" w:cs="Arial"/>
          <w:color w:val="auto"/>
          <w:sz w:val="24"/>
          <w:highlight w:val="none"/>
          <w:u w:val="none"/>
        </w:rPr>
        <w:t xml:space="preserve">  </w:t>
      </w:r>
    </w:p>
    <w:p>
      <w:pPr>
        <w:keepNext w:val="0"/>
        <w:keepLines w:val="0"/>
        <w:pageBreakBefore w:val="0"/>
        <w:widowControl w:val="0"/>
        <w:tabs>
          <w:tab w:val="left" w:pos="900"/>
        </w:tabs>
        <w:kinsoku/>
        <w:wordWrap/>
        <w:overflowPunct/>
        <w:topLinePunct w:val="0"/>
        <w:autoSpaceDE/>
        <w:autoSpaceDN/>
        <w:bidi w:val="0"/>
        <w:adjustRightInd/>
        <w:snapToGrid/>
        <w:spacing w:line="480" w:lineRule="auto"/>
        <w:ind w:firstLine="480" w:firstLineChars="200"/>
        <w:textAlignment w:val="auto"/>
        <w:rPr>
          <w:rFonts w:ascii="Arial" w:hAnsi="Arial" w:cs="Arial"/>
          <w:color w:val="auto"/>
          <w:sz w:val="24"/>
          <w:highlight w:val="none"/>
        </w:rPr>
      </w:pPr>
      <w:r>
        <w:rPr>
          <w:rFonts w:hint="eastAsia" w:ascii="Arial" w:hAnsi="Arial" w:cs="Arial"/>
          <w:color w:val="auto"/>
          <w:sz w:val="24"/>
          <w:highlight w:val="none"/>
          <w:lang w:eastAsia="zh-CN"/>
        </w:rPr>
        <w:t>竞争比选</w:t>
      </w:r>
      <w:r>
        <w:rPr>
          <w:rFonts w:hint="eastAsia" w:ascii="Arial" w:hAnsi="Arial" w:cs="Arial"/>
          <w:color w:val="auto"/>
          <w:sz w:val="24"/>
          <w:highlight w:val="none"/>
        </w:rPr>
        <w:t>响应单位</w:t>
      </w:r>
      <w:r>
        <w:rPr>
          <w:rFonts w:hint="eastAsia" w:ascii="Arial" w:hAnsi="Arial" w:cs="Arial"/>
          <w:color w:val="auto"/>
          <w:sz w:val="24"/>
          <w:highlight w:val="none"/>
          <w:lang w:eastAsia="zh-CN"/>
        </w:rPr>
        <w:t>法定代表人或授权代表人</w:t>
      </w:r>
      <w:r>
        <w:rPr>
          <w:rFonts w:hint="eastAsia" w:ascii="Arial" w:hAnsi="Arial" w:cs="Arial"/>
          <w:color w:val="auto"/>
          <w:sz w:val="24"/>
          <w:highlight w:val="none"/>
        </w:rPr>
        <w:t>职务：</w:t>
      </w:r>
      <w:r>
        <w:rPr>
          <w:rFonts w:ascii="Arial" w:hAnsi="Arial" w:cs="Arial"/>
          <w:color w:val="auto"/>
          <w:sz w:val="24"/>
          <w:highlight w:val="none"/>
          <w:u w:val="single"/>
        </w:rPr>
        <w:t xml:space="preserve">             </w:t>
      </w:r>
      <w:r>
        <w:rPr>
          <w:rFonts w:ascii="Arial" w:hAnsi="Arial" w:cs="Arial"/>
          <w:color w:val="auto"/>
          <w:sz w:val="24"/>
          <w:highlight w:val="none"/>
          <w:u w:val="none"/>
        </w:rPr>
        <w:t xml:space="preserve">               </w:t>
      </w:r>
    </w:p>
    <w:p>
      <w:pPr>
        <w:keepNext w:val="0"/>
        <w:keepLines w:val="0"/>
        <w:pageBreakBefore w:val="0"/>
        <w:widowControl w:val="0"/>
        <w:tabs>
          <w:tab w:val="left" w:pos="900"/>
        </w:tabs>
        <w:kinsoku/>
        <w:wordWrap/>
        <w:overflowPunct/>
        <w:topLinePunct w:val="0"/>
        <w:autoSpaceDE/>
        <w:autoSpaceDN/>
        <w:bidi w:val="0"/>
        <w:adjustRightInd/>
        <w:snapToGrid/>
        <w:spacing w:line="480" w:lineRule="auto"/>
        <w:ind w:firstLine="480" w:firstLineChars="200"/>
        <w:textAlignment w:val="auto"/>
        <w:rPr>
          <w:rFonts w:ascii="Arial" w:hAnsi="Arial" w:cs="Arial"/>
          <w:color w:val="000000"/>
          <w:sz w:val="24"/>
          <w:highlight w:val="none"/>
        </w:rPr>
      </w:pPr>
      <w:r>
        <w:rPr>
          <w:rFonts w:hint="eastAsia" w:ascii="Arial" w:hAnsi="Arial" w:cs="Arial"/>
          <w:color w:val="auto"/>
          <w:sz w:val="24"/>
          <w:highlight w:val="none"/>
          <w:lang w:eastAsia="zh-CN"/>
        </w:rPr>
        <w:t>竞争比选</w:t>
      </w:r>
      <w:r>
        <w:rPr>
          <w:rFonts w:hint="eastAsia" w:ascii="Arial" w:hAnsi="Arial" w:cs="Arial"/>
          <w:color w:val="auto"/>
          <w:sz w:val="24"/>
          <w:highlight w:val="none"/>
        </w:rPr>
        <w:t>响应单位</w:t>
      </w:r>
      <w:r>
        <w:rPr>
          <w:rFonts w:hint="eastAsia" w:ascii="Arial" w:hAnsi="Arial" w:cs="Arial"/>
          <w:color w:val="auto"/>
          <w:sz w:val="24"/>
          <w:highlight w:val="none"/>
          <w:lang w:eastAsia="zh-CN"/>
        </w:rPr>
        <w:t>名称</w:t>
      </w:r>
      <w:r>
        <w:rPr>
          <w:rFonts w:hint="eastAsia" w:ascii="Arial" w:hAnsi="Arial" w:cs="Arial"/>
          <w:color w:val="auto"/>
          <w:sz w:val="24"/>
          <w:highlight w:val="none"/>
        </w:rPr>
        <w:t>（加盖公章）：</w:t>
      </w:r>
      <w:r>
        <w:rPr>
          <w:rFonts w:ascii="Arial" w:hAnsi="Arial" w:cs="Arial"/>
          <w:color w:val="auto"/>
          <w:sz w:val="24"/>
          <w:highlight w:val="none"/>
          <w:u w:val="single"/>
        </w:rPr>
        <w:t xml:space="preserve">               </w:t>
      </w:r>
      <w:r>
        <w:rPr>
          <w:rFonts w:ascii="Arial" w:hAnsi="Arial" w:cs="Arial"/>
          <w:color w:val="000000"/>
          <w:sz w:val="24"/>
          <w:highlight w:val="none"/>
          <w:u w:val="single"/>
        </w:rPr>
        <w:t xml:space="preserve">                  </w:t>
      </w:r>
    </w:p>
    <w:p>
      <w:pPr>
        <w:keepNext w:val="0"/>
        <w:keepLines w:val="0"/>
        <w:pageBreakBefore w:val="0"/>
        <w:widowControl w:val="0"/>
        <w:tabs>
          <w:tab w:val="left" w:pos="900"/>
        </w:tabs>
        <w:kinsoku/>
        <w:wordWrap/>
        <w:overflowPunct/>
        <w:topLinePunct w:val="0"/>
        <w:autoSpaceDE/>
        <w:autoSpaceDN/>
        <w:bidi w:val="0"/>
        <w:adjustRightInd/>
        <w:snapToGrid/>
        <w:spacing w:line="480" w:lineRule="auto"/>
        <w:ind w:firstLine="480" w:firstLineChars="200"/>
        <w:textAlignment w:val="auto"/>
        <w:rPr>
          <w:rFonts w:hint="eastAsia" w:ascii="Arial" w:hAnsi="Arial" w:cs="Arial"/>
          <w:color w:val="000000"/>
          <w:sz w:val="24"/>
          <w:highlight w:val="none"/>
        </w:rPr>
      </w:pPr>
      <w:r>
        <w:rPr>
          <w:rFonts w:hint="eastAsia" w:ascii="Arial" w:hAnsi="Arial" w:cs="Arial"/>
          <w:color w:val="000000"/>
          <w:sz w:val="24"/>
          <w:highlight w:val="none"/>
        </w:rPr>
        <w:t>日期：</w:t>
      </w:r>
      <w:r>
        <w:rPr>
          <w:rFonts w:hint="eastAsia" w:ascii="Arial" w:hAnsi="Arial" w:cs="Arial"/>
          <w:color w:val="000000"/>
          <w:sz w:val="24"/>
          <w:highlight w:val="none"/>
          <w:u w:val="single"/>
        </w:rPr>
        <w:t xml:space="preserve">     </w:t>
      </w:r>
      <w:r>
        <w:rPr>
          <w:rFonts w:hint="eastAsia" w:ascii="Arial" w:hAnsi="Arial" w:cs="Arial"/>
          <w:color w:val="000000"/>
          <w:sz w:val="24"/>
          <w:highlight w:val="none"/>
        </w:rPr>
        <w:t>年</w:t>
      </w:r>
      <w:r>
        <w:rPr>
          <w:rFonts w:ascii="Arial" w:hAnsi="Arial" w:cs="Arial"/>
          <w:color w:val="000000"/>
          <w:sz w:val="24"/>
          <w:highlight w:val="none"/>
          <w:u w:val="single"/>
        </w:rPr>
        <w:t xml:space="preserve">      </w:t>
      </w:r>
      <w:r>
        <w:rPr>
          <w:rFonts w:hint="eastAsia" w:ascii="Arial" w:hAnsi="Arial" w:cs="Arial"/>
          <w:color w:val="000000"/>
          <w:sz w:val="24"/>
          <w:highlight w:val="none"/>
        </w:rPr>
        <w:t>月</w:t>
      </w:r>
      <w:r>
        <w:rPr>
          <w:rFonts w:ascii="Arial" w:hAnsi="Arial" w:cs="Arial"/>
          <w:color w:val="000000"/>
          <w:sz w:val="24"/>
          <w:highlight w:val="none"/>
          <w:u w:val="single"/>
        </w:rPr>
        <w:t xml:space="preserve">    </w:t>
      </w:r>
      <w:r>
        <w:rPr>
          <w:rFonts w:hint="eastAsia" w:ascii="Arial" w:hAnsi="Arial" w:cs="Arial"/>
          <w:color w:val="000000"/>
          <w:sz w:val="24"/>
          <w:highlight w:val="none"/>
          <w:u w:val="single"/>
        </w:rPr>
        <w:t xml:space="preserve">  </w:t>
      </w:r>
      <w:r>
        <w:rPr>
          <w:rFonts w:hint="eastAsia" w:ascii="Arial" w:hAnsi="Arial" w:cs="Arial"/>
          <w:color w:val="000000"/>
          <w:sz w:val="24"/>
          <w:highlight w:val="none"/>
        </w:rPr>
        <w:t>日</w:t>
      </w:r>
      <w:r>
        <w:rPr>
          <w:rFonts w:ascii="Arial" w:hAnsi="Arial" w:cs="Arial"/>
          <w:color w:val="000000"/>
          <w:sz w:val="24"/>
          <w:highlight w:val="none"/>
        </w:rPr>
        <w:t xml:space="preserve"> </w:t>
      </w:r>
    </w:p>
    <w:p>
      <w:pPr>
        <w:pStyle w:val="4"/>
        <w:numPr>
          <w:ilvl w:val="0"/>
          <w:numId w:val="5"/>
        </w:numPr>
        <w:spacing w:before="0" w:after="0" w:line="360" w:lineRule="auto"/>
        <w:ind w:left="0" w:leftChars="0" w:firstLine="420" w:firstLineChars="0"/>
        <w:jc w:val="center"/>
        <w:rPr>
          <w:rFonts w:hint="eastAsia" w:ascii="宋体" w:hAnsi="宋体" w:eastAsia="宋体" w:cs="宋体"/>
          <w:sz w:val="28"/>
          <w:highlight w:val="none"/>
          <w:lang w:eastAsia="zh-CN"/>
        </w:rPr>
      </w:pPr>
      <w:bookmarkStart w:id="823" w:name="_Toc16435"/>
      <w:bookmarkStart w:id="824" w:name="_Toc27815"/>
      <w:bookmarkStart w:id="825" w:name="_Toc491883232"/>
      <w:r>
        <w:rPr>
          <w:rFonts w:hint="eastAsia" w:ascii="宋体" w:hAnsi="宋体" w:eastAsia="宋体" w:cs="宋体"/>
          <w:sz w:val="28"/>
          <w:highlight w:val="none"/>
          <w:lang w:eastAsia="zh-CN"/>
        </w:rPr>
        <w:t>法定代表人身份证明或法定代表人授权委托书</w:t>
      </w:r>
      <w:bookmarkEnd w:id="823"/>
      <w:bookmarkEnd w:id="824"/>
    </w:p>
    <w:p>
      <w:pPr>
        <w:pStyle w:val="4"/>
        <w:pageBreakBefore w:val="0"/>
        <w:widowControl w:val="0"/>
        <w:kinsoku/>
        <w:wordWrap/>
        <w:overflowPunct/>
        <w:topLinePunct w:val="0"/>
        <w:autoSpaceDE/>
        <w:autoSpaceDN/>
        <w:bidi w:val="0"/>
        <w:adjustRightInd/>
        <w:snapToGrid/>
        <w:spacing w:line="480" w:lineRule="auto"/>
        <w:jc w:val="center"/>
        <w:textAlignment w:val="auto"/>
        <w:rPr>
          <w:rFonts w:hint="eastAsia" w:ascii="宋体" w:hAnsi="宋体" w:eastAsia="宋体" w:cs="宋体"/>
          <w:sz w:val="24"/>
          <w:szCs w:val="24"/>
          <w:highlight w:val="none"/>
        </w:rPr>
      </w:pPr>
      <w:bookmarkStart w:id="826" w:name="_Toc20985"/>
      <w:bookmarkStart w:id="827" w:name="_Toc14141"/>
      <w:r>
        <w:rPr>
          <w:rFonts w:hint="eastAsia" w:ascii="宋体" w:hAnsi="宋体" w:eastAsia="宋体" w:cs="宋体"/>
          <w:sz w:val="24"/>
          <w:szCs w:val="24"/>
          <w:highlight w:val="none"/>
        </w:rPr>
        <w:t>（一）法定代表人身份证明</w:t>
      </w:r>
      <w:bookmarkEnd w:id="825"/>
      <w:bookmarkEnd w:id="826"/>
      <w:bookmarkEnd w:id="827"/>
    </w:p>
    <w:p>
      <w:pPr>
        <w:pageBreakBefore w:val="0"/>
        <w:widowControl w:val="0"/>
        <w:kinsoku/>
        <w:wordWrap/>
        <w:overflowPunct/>
        <w:topLinePunct w:val="0"/>
        <w:autoSpaceDE/>
        <w:autoSpaceDN/>
        <w:bidi w:val="0"/>
        <w:adjustRightInd/>
        <w:snapToGrid/>
        <w:spacing w:line="480" w:lineRule="auto"/>
        <w:textAlignment w:val="auto"/>
        <w:rPr>
          <w:rFonts w:ascii="宋体" w:hAnsi="宋体"/>
          <w:highlight w:val="none"/>
        </w:rPr>
      </w:pPr>
      <w:r>
        <w:rPr>
          <w:rFonts w:hint="eastAsia" w:ascii="宋体" w:hAnsi="宋体"/>
          <w:highlight w:val="none"/>
          <w:lang w:eastAsia="zh-CN"/>
        </w:rPr>
        <w:t>报价人</w:t>
      </w:r>
      <w:r>
        <w:rPr>
          <w:rFonts w:ascii="宋体" w:hAnsi="宋体"/>
          <w:highlight w:val="none"/>
        </w:rPr>
        <w:t>名称：</w:t>
      </w:r>
      <w:r>
        <w:rPr>
          <w:rFonts w:ascii="宋体" w:hAnsi="宋体"/>
          <w:highlight w:val="none"/>
          <w:u w:val="single"/>
        </w:rPr>
        <w:t xml:space="preserve">                        </w:t>
      </w:r>
    </w:p>
    <w:p>
      <w:pPr>
        <w:pageBreakBefore w:val="0"/>
        <w:widowControl w:val="0"/>
        <w:kinsoku/>
        <w:wordWrap/>
        <w:overflowPunct/>
        <w:topLinePunct w:val="0"/>
        <w:autoSpaceDE/>
        <w:autoSpaceDN/>
        <w:bidi w:val="0"/>
        <w:adjustRightInd/>
        <w:snapToGrid/>
        <w:spacing w:line="480" w:lineRule="auto"/>
        <w:textAlignment w:val="auto"/>
        <w:rPr>
          <w:rFonts w:ascii="宋体" w:hAnsi="宋体"/>
          <w:highlight w:val="none"/>
        </w:rPr>
      </w:pPr>
      <w:r>
        <w:rPr>
          <w:rFonts w:ascii="宋体" w:hAnsi="宋体"/>
          <w:highlight w:val="none"/>
        </w:rPr>
        <w:t>姓名：</w:t>
      </w:r>
      <w:r>
        <w:rPr>
          <w:rFonts w:ascii="宋体" w:hAnsi="宋体"/>
          <w:highlight w:val="none"/>
          <w:u w:val="single"/>
        </w:rPr>
        <w:t xml:space="preserve">                </w:t>
      </w:r>
      <w:r>
        <w:rPr>
          <w:rFonts w:ascii="宋体" w:hAnsi="宋体"/>
          <w:highlight w:val="none"/>
        </w:rPr>
        <w:t>性别：</w:t>
      </w:r>
      <w:bookmarkStart w:id="828" w:name="_Toc369531698"/>
      <w:bookmarkStart w:id="829" w:name="_Toc352691662"/>
      <w:bookmarkStart w:id="830" w:name="_Toc27897"/>
      <w:r>
        <w:rPr>
          <w:rFonts w:ascii="宋体" w:hAnsi="宋体"/>
          <w:highlight w:val="none"/>
          <w:u w:val="single"/>
        </w:rPr>
        <w:t xml:space="preserve">        </w:t>
      </w:r>
      <w:r>
        <w:rPr>
          <w:rFonts w:ascii="宋体" w:hAnsi="宋体"/>
          <w:highlight w:val="none"/>
        </w:rPr>
        <w:t>年</w:t>
      </w:r>
      <w:bookmarkEnd w:id="828"/>
      <w:bookmarkEnd w:id="829"/>
      <w:bookmarkEnd w:id="830"/>
      <w:r>
        <w:rPr>
          <w:rFonts w:ascii="宋体" w:hAnsi="宋体"/>
          <w:highlight w:val="none"/>
        </w:rPr>
        <w:t>龄</w:t>
      </w:r>
      <w:bookmarkStart w:id="831" w:name="_Toc352691663"/>
      <w:bookmarkStart w:id="832" w:name="_Toc15573"/>
      <w:bookmarkStart w:id="833" w:name="_Toc361508754"/>
      <w:bookmarkStart w:id="834" w:name="_Toc369531699"/>
      <w:bookmarkStart w:id="835" w:name="_Toc384308377"/>
      <w:bookmarkStart w:id="836" w:name="_Toc152042578"/>
      <w:bookmarkStart w:id="837" w:name="_Toc247527829"/>
      <w:bookmarkStart w:id="838" w:name="_Toc247514248"/>
      <w:bookmarkStart w:id="839" w:name="_Toc144974858"/>
      <w:bookmarkStart w:id="840" w:name="_Toc300835211"/>
      <w:bookmarkStart w:id="841" w:name="_Toc152045789"/>
      <w:r>
        <w:rPr>
          <w:rFonts w:ascii="宋体" w:hAnsi="宋体"/>
          <w:highlight w:val="none"/>
        </w:rPr>
        <w:t>：</w:t>
      </w:r>
      <w:bookmarkEnd w:id="831"/>
      <w:bookmarkEnd w:id="832"/>
      <w:bookmarkEnd w:id="833"/>
      <w:bookmarkEnd w:id="834"/>
      <w:bookmarkEnd w:id="835"/>
      <w:bookmarkEnd w:id="836"/>
      <w:bookmarkEnd w:id="837"/>
      <w:bookmarkEnd w:id="838"/>
      <w:bookmarkEnd w:id="839"/>
      <w:bookmarkEnd w:id="840"/>
      <w:bookmarkEnd w:id="841"/>
      <w:r>
        <w:rPr>
          <w:rFonts w:ascii="宋体" w:hAnsi="宋体"/>
          <w:highlight w:val="none"/>
          <w:u w:val="single"/>
        </w:rPr>
        <w:t xml:space="preserve">        </w:t>
      </w:r>
      <w:r>
        <w:rPr>
          <w:rFonts w:ascii="宋体" w:hAnsi="宋体"/>
          <w:highlight w:val="none"/>
        </w:rPr>
        <w:t>职务：</w:t>
      </w:r>
      <w:r>
        <w:rPr>
          <w:rFonts w:ascii="宋体" w:hAnsi="宋体"/>
          <w:highlight w:val="none"/>
          <w:u w:val="single"/>
        </w:rPr>
        <w:t xml:space="preserve">        </w:t>
      </w:r>
    </w:p>
    <w:p>
      <w:pPr>
        <w:pageBreakBefore w:val="0"/>
        <w:widowControl w:val="0"/>
        <w:kinsoku/>
        <w:wordWrap/>
        <w:overflowPunct/>
        <w:topLinePunct w:val="0"/>
        <w:autoSpaceDE/>
        <w:autoSpaceDN/>
        <w:bidi w:val="0"/>
        <w:adjustRightInd/>
        <w:snapToGrid/>
        <w:spacing w:line="480" w:lineRule="auto"/>
        <w:textAlignment w:val="auto"/>
        <w:rPr>
          <w:rFonts w:ascii="宋体" w:hAnsi="宋体"/>
          <w:highlight w:val="none"/>
        </w:rPr>
      </w:pPr>
      <w:r>
        <w:rPr>
          <w:rFonts w:ascii="宋体" w:hAnsi="宋体"/>
          <w:highlight w:val="none"/>
        </w:rPr>
        <w:t>系</w:t>
      </w:r>
      <w:r>
        <w:rPr>
          <w:rFonts w:ascii="宋体" w:hAnsi="宋体"/>
          <w:highlight w:val="none"/>
          <w:u w:val="single"/>
        </w:rPr>
        <w:t xml:space="preserve">                        </w:t>
      </w:r>
      <w:r>
        <w:rPr>
          <w:rFonts w:ascii="宋体" w:hAnsi="宋体"/>
          <w:highlight w:val="none"/>
        </w:rPr>
        <w:t>（</w:t>
      </w:r>
      <w:r>
        <w:rPr>
          <w:rFonts w:hint="eastAsia" w:ascii="宋体" w:hAnsi="宋体"/>
          <w:highlight w:val="none"/>
          <w:lang w:eastAsia="zh-CN"/>
        </w:rPr>
        <w:t>报价人</w:t>
      </w:r>
      <w:r>
        <w:rPr>
          <w:rFonts w:ascii="宋体" w:hAnsi="宋体"/>
          <w:highlight w:val="none"/>
        </w:rPr>
        <w:t>名称）的法定代表人。</w:t>
      </w:r>
    </w:p>
    <w:p>
      <w:pPr>
        <w:pageBreakBefore w:val="0"/>
        <w:widowControl w:val="0"/>
        <w:kinsoku/>
        <w:wordWrap/>
        <w:overflowPunct/>
        <w:topLinePunct w:val="0"/>
        <w:autoSpaceDE/>
        <w:autoSpaceDN/>
        <w:bidi w:val="0"/>
        <w:adjustRightInd/>
        <w:snapToGrid/>
        <w:spacing w:line="480" w:lineRule="auto"/>
        <w:ind w:firstLine="420" w:firstLineChars="200"/>
        <w:textAlignment w:val="auto"/>
        <w:rPr>
          <w:rFonts w:ascii="宋体" w:hAnsi="宋体"/>
          <w:highlight w:val="none"/>
        </w:rPr>
      </w:pPr>
      <w:r>
        <w:rPr>
          <w:rFonts w:ascii="宋体" w:hAnsi="宋体"/>
          <w:highlight w:val="none"/>
        </w:rPr>
        <w:t>特此证明。</w:t>
      </w:r>
    </w:p>
    <w:p>
      <w:pPr>
        <w:pageBreakBefore w:val="0"/>
        <w:widowControl w:val="0"/>
        <w:kinsoku/>
        <w:wordWrap/>
        <w:overflowPunct/>
        <w:topLinePunct w:val="0"/>
        <w:autoSpaceDE/>
        <w:autoSpaceDN/>
        <w:bidi w:val="0"/>
        <w:adjustRightInd/>
        <w:snapToGrid/>
        <w:spacing w:line="480" w:lineRule="auto"/>
        <w:textAlignment w:val="auto"/>
        <w:rPr>
          <w:rFonts w:ascii="宋体" w:hAnsi="宋体"/>
          <w:highlight w:val="none"/>
        </w:rPr>
      </w:pPr>
    </w:p>
    <w:p>
      <w:pPr>
        <w:pageBreakBefore w:val="0"/>
        <w:widowControl w:val="0"/>
        <w:kinsoku/>
        <w:wordWrap/>
        <w:overflowPunct/>
        <w:topLinePunct w:val="0"/>
        <w:autoSpaceDE/>
        <w:autoSpaceDN/>
        <w:bidi w:val="0"/>
        <w:adjustRightInd/>
        <w:snapToGrid/>
        <w:spacing w:line="480" w:lineRule="auto"/>
        <w:textAlignment w:val="auto"/>
        <w:rPr>
          <w:rFonts w:ascii="宋体" w:hAnsi="宋体"/>
          <w:highlight w:val="none"/>
        </w:rPr>
      </w:pPr>
      <w:r>
        <w:rPr>
          <w:rFonts w:ascii="宋体" w:hAnsi="宋体"/>
          <w:highlight w:val="none"/>
        </w:rPr>
        <w:t>附：法定代表人身份证复印件</w:t>
      </w:r>
      <w:r>
        <w:rPr>
          <w:rFonts w:hint="eastAsia" w:ascii="宋体" w:hAnsi="宋体"/>
          <w:highlight w:val="none"/>
        </w:rPr>
        <w:t>（正、反面）</w:t>
      </w:r>
      <w:r>
        <w:rPr>
          <w:rFonts w:ascii="宋体" w:hAnsi="宋体"/>
          <w:highlight w:val="none"/>
        </w:rPr>
        <w:t>。</w:t>
      </w:r>
    </w:p>
    <w:p>
      <w:pPr>
        <w:pageBreakBefore w:val="0"/>
        <w:widowControl w:val="0"/>
        <w:kinsoku/>
        <w:wordWrap/>
        <w:overflowPunct/>
        <w:topLinePunct w:val="0"/>
        <w:autoSpaceDE/>
        <w:autoSpaceDN/>
        <w:bidi w:val="0"/>
        <w:adjustRightInd/>
        <w:snapToGrid/>
        <w:spacing w:line="480" w:lineRule="auto"/>
        <w:textAlignment w:val="auto"/>
        <w:rPr>
          <w:rFonts w:ascii="宋体" w:hAnsi="宋体"/>
          <w:highlight w:val="none"/>
        </w:rPr>
      </w:pPr>
    </w:p>
    <w:p>
      <w:pPr>
        <w:spacing w:line="440" w:lineRule="exact"/>
        <w:rPr>
          <w:rFonts w:ascii="宋体" w:hAnsi="宋体"/>
          <w:highlight w:val="none"/>
        </w:rPr>
      </w:pPr>
    </w:p>
    <w:p>
      <w:pPr>
        <w:spacing w:line="440" w:lineRule="exact"/>
        <w:rPr>
          <w:rFonts w:ascii="宋体" w:hAnsi="宋体"/>
          <w:highlight w:val="none"/>
        </w:rPr>
      </w:pPr>
    </w:p>
    <w:p>
      <w:pPr>
        <w:spacing w:line="440" w:lineRule="exact"/>
        <w:rPr>
          <w:rFonts w:ascii="宋体" w:hAnsi="宋体"/>
          <w:highlight w:val="none"/>
        </w:rPr>
      </w:pPr>
    </w:p>
    <w:p>
      <w:pPr>
        <w:spacing w:line="440" w:lineRule="exact"/>
        <w:rPr>
          <w:rFonts w:ascii="宋体" w:hAnsi="宋体"/>
          <w:highlight w:val="none"/>
        </w:rPr>
      </w:pPr>
    </w:p>
    <w:p>
      <w:pPr>
        <w:spacing w:line="440" w:lineRule="exact"/>
        <w:rPr>
          <w:rFonts w:ascii="宋体" w:hAnsi="宋体"/>
          <w:highlight w:val="none"/>
        </w:rPr>
      </w:pPr>
    </w:p>
    <w:p>
      <w:pPr>
        <w:spacing w:line="440" w:lineRule="exact"/>
        <w:rPr>
          <w:rFonts w:ascii="宋体" w:hAnsi="宋体"/>
          <w:highlight w:val="none"/>
        </w:rPr>
      </w:pPr>
    </w:p>
    <w:p>
      <w:pPr>
        <w:spacing w:line="440" w:lineRule="exact"/>
        <w:rPr>
          <w:rFonts w:ascii="宋体" w:hAnsi="宋体"/>
          <w:highlight w:val="none"/>
        </w:rPr>
      </w:pPr>
    </w:p>
    <w:p>
      <w:pPr>
        <w:spacing w:line="440" w:lineRule="exact"/>
        <w:jc w:val="center"/>
        <w:rPr>
          <w:rFonts w:ascii="宋体" w:hAnsi="宋体"/>
          <w:highlight w:val="none"/>
        </w:rPr>
      </w:pPr>
      <w:r>
        <w:rPr>
          <w:rFonts w:ascii="宋体" w:hAnsi="宋体"/>
          <w:highlight w:val="none"/>
        </w:rPr>
        <w:t xml:space="preserve">                              </w:t>
      </w:r>
      <w:r>
        <w:rPr>
          <w:rFonts w:hint="eastAsia" w:ascii="宋体" w:hAnsi="宋体"/>
          <w:highlight w:val="none"/>
          <w:lang w:eastAsia="zh-CN"/>
        </w:rPr>
        <w:t>报价人</w:t>
      </w:r>
      <w:r>
        <w:rPr>
          <w:rFonts w:ascii="宋体" w:hAnsi="宋体"/>
          <w:highlight w:val="none"/>
        </w:rPr>
        <w:t>：</w:t>
      </w:r>
      <w:r>
        <w:rPr>
          <w:rFonts w:ascii="宋体" w:hAnsi="宋体"/>
          <w:szCs w:val="21"/>
          <w:highlight w:val="none"/>
          <w:u w:val="single"/>
        </w:rPr>
        <w:t xml:space="preserve">          </w:t>
      </w:r>
      <w:r>
        <w:rPr>
          <w:rFonts w:ascii="宋体" w:hAnsi="宋体"/>
          <w:szCs w:val="21"/>
          <w:highlight w:val="none"/>
          <w:u w:val="single"/>
        </w:rPr>
        <w:tab/>
      </w:r>
      <w:r>
        <w:rPr>
          <w:rFonts w:ascii="宋体" w:hAnsi="宋体"/>
          <w:highlight w:val="none"/>
        </w:rPr>
        <w:t>（</w:t>
      </w:r>
      <w:r>
        <w:rPr>
          <w:rFonts w:hint="eastAsia" w:ascii="宋体" w:hAnsi="宋体"/>
          <w:highlight w:val="none"/>
        </w:rPr>
        <w:t>盖</w:t>
      </w:r>
      <w:r>
        <w:rPr>
          <w:rFonts w:ascii="宋体" w:hAnsi="宋体"/>
          <w:highlight w:val="none"/>
        </w:rPr>
        <w:t>单位</w:t>
      </w:r>
      <w:r>
        <w:rPr>
          <w:rFonts w:hint="eastAsia" w:ascii="宋体" w:hAnsi="宋体"/>
          <w:highlight w:val="none"/>
        </w:rPr>
        <w:t>公章</w:t>
      </w:r>
      <w:r>
        <w:rPr>
          <w:rFonts w:ascii="宋体" w:hAnsi="宋体"/>
          <w:highlight w:val="none"/>
        </w:rPr>
        <w:t>）</w:t>
      </w:r>
    </w:p>
    <w:p>
      <w:pPr>
        <w:spacing w:line="440" w:lineRule="exact"/>
        <w:rPr>
          <w:rFonts w:ascii="宋体" w:hAnsi="宋体"/>
          <w:highlight w:val="none"/>
        </w:rPr>
      </w:pPr>
    </w:p>
    <w:p>
      <w:pPr>
        <w:spacing w:line="440" w:lineRule="exact"/>
        <w:ind w:firstLine="4620" w:firstLineChars="2200"/>
        <w:rPr>
          <w:rFonts w:ascii="宋体" w:hAnsi="宋体"/>
          <w:highlight w:val="none"/>
        </w:rPr>
      </w:pPr>
      <w:r>
        <w:rPr>
          <w:rFonts w:ascii="宋体" w:hAnsi="宋体"/>
          <w:highlight w:val="none"/>
          <w:u w:val="single"/>
        </w:rPr>
        <w:t xml:space="preserve">      </w:t>
      </w:r>
      <w:r>
        <w:rPr>
          <w:rFonts w:ascii="宋体" w:hAnsi="宋体"/>
          <w:highlight w:val="none"/>
        </w:rPr>
        <w:t>年</w:t>
      </w:r>
      <w:r>
        <w:rPr>
          <w:rFonts w:ascii="宋体" w:hAnsi="宋体"/>
          <w:highlight w:val="none"/>
          <w:u w:val="single"/>
        </w:rPr>
        <w:t xml:space="preserve">      </w:t>
      </w:r>
      <w:r>
        <w:rPr>
          <w:rFonts w:ascii="宋体" w:hAnsi="宋体"/>
          <w:highlight w:val="none"/>
        </w:rPr>
        <w:t>月</w:t>
      </w:r>
      <w:r>
        <w:rPr>
          <w:rFonts w:ascii="宋体" w:hAnsi="宋体"/>
          <w:highlight w:val="none"/>
          <w:u w:val="single"/>
        </w:rPr>
        <w:t xml:space="preserve">      </w:t>
      </w:r>
      <w:r>
        <w:rPr>
          <w:rFonts w:ascii="宋体" w:hAnsi="宋体"/>
          <w:highlight w:val="none"/>
        </w:rPr>
        <w:t>日</w:t>
      </w:r>
    </w:p>
    <w:p>
      <w:pPr>
        <w:rPr>
          <w:rFonts w:ascii="宋体" w:hAnsi="宋体"/>
          <w:highlight w:val="none"/>
        </w:rPr>
      </w:pPr>
    </w:p>
    <w:p>
      <w:pPr>
        <w:rPr>
          <w:rFonts w:ascii="宋体" w:hAnsi="宋体"/>
          <w:highlight w:val="none"/>
        </w:rPr>
      </w:pPr>
    </w:p>
    <w:p>
      <w:pPr>
        <w:spacing w:line="440" w:lineRule="exact"/>
        <w:rPr>
          <w:rFonts w:ascii="宋体" w:hAnsi="宋体"/>
          <w:highlight w:val="none"/>
        </w:rPr>
      </w:pPr>
      <w:r>
        <w:rPr>
          <w:rFonts w:ascii="宋体" w:hAnsi="宋体"/>
          <w:highlight w:val="none"/>
        </w:rPr>
        <w:t>注：本身份证明需由</w:t>
      </w:r>
      <w:r>
        <w:rPr>
          <w:rFonts w:hint="eastAsia" w:ascii="宋体" w:hAnsi="宋体"/>
          <w:highlight w:val="none"/>
          <w:lang w:eastAsia="zh-CN"/>
        </w:rPr>
        <w:t>报价人</w:t>
      </w:r>
      <w:r>
        <w:rPr>
          <w:rFonts w:ascii="宋体" w:hAnsi="宋体"/>
          <w:highlight w:val="none"/>
        </w:rPr>
        <w:t>加盖单位</w:t>
      </w:r>
      <w:r>
        <w:rPr>
          <w:rFonts w:hint="eastAsia" w:ascii="宋体" w:hAnsi="宋体"/>
          <w:highlight w:val="none"/>
        </w:rPr>
        <w:t>公章</w:t>
      </w:r>
      <w:r>
        <w:rPr>
          <w:rFonts w:ascii="宋体" w:hAnsi="宋体"/>
          <w:highlight w:val="none"/>
        </w:rPr>
        <w:t>。</w:t>
      </w:r>
    </w:p>
    <w:p>
      <w:pPr>
        <w:spacing w:line="440" w:lineRule="exact"/>
        <w:rPr>
          <w:rFonts w:ascii="宋体" w:hAnsi="宋体"/>
          <w:sz w:val="20"/>
          <w:highlight w:val="none"/>
        </w:rPr>
      </w:pPr>
    </w:p>
    <w:p>
      <w:pPr>
        <w:spacing w:line="20" w:lineRule="exact"/>
        <w:jc w:val="center"/>
        <w:rPr>
          <w:rFonts w:ascii="宋体" w:hAnsi="宋体"/>
          <w:sz w:val="20"/>
          <w:highlight w:val="none"/>
        </w:rPr>
      </w:pPr>
      <w:r>
        <w:rPr>
          <w:rFonts w:ascii="宋体" w:hAnsi="宋体"/>
          <w:sz w:val="20"/>
          <w:highlight w:val="none"/>
        </w:rPr>
        <w:br w:type="page"/>
      </w:r>
    </w:p>
    <w:p>
      <w:pPr>
        <w:pStyle w:val="4"/>
        <w:pageBreakBefore w:val="0"/>
        <w:widowControl w:val="0"/>
        <w:kinsoku/>
        <w:wordWrap/>
        <w:overflowPunct/>
        <w:autoSpaceDE/>
        <w:autoSpaceDN/>
        <w:bidi w:val="0"/>
        <w:adjustRightInd/>
        <w:snapToGrid/>
        <w:spacing w:line="480" w:lineRule="auto"/>
        <w:jc w:val="center"/>
        <w:textAlignment w:val="auto"/>
        <w:rPr>
          <w:rFonts w:ascii="宋体" w:hAnsi="宋体"/>
          <w:sz w:val="28"/>
          <w:szCs w:val="28"/>
          <w:highlight w:val="none"/>
        </w:rPr>
      </w:pPr>
      <w:bookmarkStart w:id="842" w:name="_Toc491883233"/>
      <w:bookmarkStart w:id="843" w:name="_Toc58"/>
      <w:bookmarkStart w:id="844" w:name="_Toc3882"/>
      <w:r>
        <w:rPr>
          <w:rFonts w:hint="eastAsia" w:ascii="宋体" w:hAnsi="宋体" w:eastAsia="宋体" w:cs="宋体"/>
          <w:sz w:val="24"/>
          <w:szCs w:val="24"/>
          <w:highlight w:val="none"/>
        </w:rPr>
        <w:t>（二）</w:t>
      </w:r>
      <w:bookmarkEnd w:id="842"/>
      <w:r>
        <w:rPr>
          <w:rFonts w:hint="eastAsia" w:ascii="宋体" w:hAnsi="宋体" w:eastAsia="宋体" w:cs="宋体"/>
          <w:sz w:val="24"/>
          <w:szCs w:val="24"/>
          <w:highlight w:val="none"/>
        </w:rPr>
        <w:t>法定代表人授权委托书</w:t>
      </w:r>
      <w:bookmarkEnd w:id="843"/>
      <w:bookmarkEnd w:id="844"/>
    </w:p>
    <w:p>
      <w:pPr>
        <w:pageBreakBefore w:val="0"/>
        <w:widowControl w:val="0"/>
        <w:kinsoku/>
        <w:wordWrap/>
        <w:overflowPunct/>
        <w:topLinePunct/>
        <w:autoSpaceDE/>
        <w:autoSpaceDN/>
        <w:bidi w:val="0"/>
        <w:adjustRightInd/>
        <w:snapToGrid/>
        <w:spacing w:line="480" w:lineRule="auto"/>
        <w:ind w:firstLine="420" w:firstLineChars="200"/>
        <w:textAlignment w:val="auto"/>
        <w:rPr>
          <w:rFonts w:ascii="宋体" w:hAnsi="宋体"/>
          <w:highlight w:val="none"/>
        </w:rPr>
      </w:pPr>
      <w:r>
        <w:rPr>
          <w:rFonts w:ascii="宋体" w:hAnsi="宋体"/>
          <w:highlight w:val="none"/>
        </w:rPr>
        <w:t>本人</w:t>
      </w:r>
      <w:r>
        <w:rPr>
          <w:rFonts w:ascii="宋体" w:hAnsi="宋体"/>
          <w:highlight w:val="none"/>
          <w:u w:val="single"/>
        </w:rPr>
        <w:t xml:space="preserve">              </w:t>
      </w:r>
      <w:r>
        <w:rPr>
          <w:rFonts w:ascii="宋体" w:hAnsi="宋体"/>
          <w:highlight w:val="none"/>
        </w:rPr>
        <w:t>（姓名）系</w:t>
      </w:r>
      <w:r>
        <w:rPr>
          <w:rFonts w:ascii="宋体" w:hAnsi="宋体"/>
          <w:highlight w:val="none"/>
          <w:u w:val="single"/>
        </w:rPr>
        <w:t xml:space="preserve">                    </w:t>
      </w:r>
      <w:r>
        <w:rPr>
          <w:rFonts w:ascii="宋体" w:hAnsi="宋体"/>
          <w:highlight w:val="none"/>
        </w:rPr>
        <w:t>（</w:t>
      </w:r>
      <w:r>
        <w:rPr>
          <w:rFonts w:hint="eastAsia" w:ascii="宋体" w:hAnsi="宋体"/>
          <w:highlight w:val="none"/>
          <w:lang w:eastAsia="zh-CN"/>
        </w:rPr>
        <w:t>报价人</w:t>
      </w:r>
      <w:r>
        <w:rPr>
          <w:rFonts w:ascii="宋体" w:hAnsi="宋体"/>
          <w:highlight w:val="none"/>
        </w:rPr>
        <w:t>名称）的法定代表人，现委托</w:t>
      </w:r>
      <w:r>
        <w:rPr>
          <w:rFonts w:ascii="宋体" w:hAnsi="宋体"/>
          <w:highlight w:val="none"/>
          <w:u w:val="single"/>
        </w:rPr>
        <w:t xml:space="preserve">            </w:t>
      </w:r>
      <w:r>
        <w:rPr>
          <w:rFonts w:ascii="宋体" w:hAnsi="宋体"/>
          <w:highlight w:val="none"/>
        </w:rPr>
        <w:t>（姓名）为我方代理人。代理人根据授权，以我方名义签署、澄清确认、递交、撤回、修改招标项目</w:t>
      </w:r>
      <w:r>
        <w:rPr>
          <w:rFonts w:hint="eastAsia" w:ascii="宋体" w:hAnsi="宋体"/>
          <w:highlight w:val="none"/>
          <w:lang w:val="en-US" w:eastAsia="zh-CN"/>
        </w:rPr>
        <w:t>比选</w:t>
      </w:r>
      <w:r>
        <w:rPr>
          <w:rFonts w:ascii="宋体" w:hAnsi="宋体"/>
          <w:highlight w:val="none"/>
        </w:rPr>
        <w:t>文件、签订合同和处理有关事宜，其法律后果由我方承担。</w:t>
      </w:r>
    </w:p>
    <w:p>
      <w:pPr>
        <w:pageBreakBefore w:val="0"/>
        <w:widowControl w:val="0"/>
        <w:kinsoku/>
        <w:wordWrap/>
        <w:overflowPunct/>
        <w:autoSpaceDE/>
        <w:autoSpaceDN/>
        <w:bidi w:val="0"/>
        <w:adjustRightInd/>
        <w:snapToGrid/>
        <w:spacing w:line="480" w:lineRule="auto"/>
        <w:textAlignment w:val="auto"/>
        <w:rPr>
          <w:rFonts w:ascii="宋体" w:hAnsi="宋体"/>
          <w:highlight w:val="none"/>
        </w:rPr>
      </w:pPr>
      <w:r>
        <w:rPr>
          <w:rFonts w:ascii="宋体" w:hAnsi="宋体"/>
          <w:highlight w:val="none"/>
        </w:rPr>
        <w:t>委托期限：</w:t>
      </w:r>
      <w:r>
        <w:rPr>
          <w:rFonts w:ascii="宋体" w:hAnsi="宋体"/>
          <w:highlight w:val="none"/>
          <w:u w:val="single"/>
        </w:rPr>
        <w:t xml:space="preserve">                       </w:t>
      </w:r>
      <w:r>
        <w:rPr>
          <w:rFonts w:ascii="宋体" w:hAnsi="宋体"/>
          <w:highlight w:val="none"/>
        </w:rPr>
        <w:t>。</w:t>
      </w:r>
    </w:p>
    <w:p>
      <w:pPr>
        <w:pageBreakBefore w:val="0"/>
        <w:widowControl w:val="0"/>
        <w:kinsoku/>
        <w:wordWrap/>
        <w:overflowPunct/>
        <w:autoSpaceDE/>
        <w:autoSpaceDN/>
        <w:bidi w:val="0"/>
        <w:adjustRightInd/>
        <w:snapToGrid/>
        <w:spacing w:line="480" w:lineRule="auto"/>
        <w:ind w:firstLine="420" w:firstLineChars="200"/>
        <w:textAlignment w:val="auto"/>
        <w:rPr>
          <w:rFonts w:ascii="宋体" w:hAnsi="宋体"/>
          <w:highlight w:val="none"/>
        </w:rPr>
      </w:pPr>
      <w:r>
        <w:rPr>
          <w:rFonts w:ascii="宋体" w:hAnsi="宋体"/>
          <w:highlight w:val="none"/>
        </w:rPr>
        <w:t>代理人无转委托权。</w:t>
      </w:r>
    </w:p>
    <w:p>
      <w:pPr>
        <w:pageBreakBefore w:val="0"/>
        <w:widowControl w:val="0"/>
        <w:kinsoku/>
        <w:wordWrap/>
        <w:overflowPunct/>
        <w:autoSpaceDE/>
        <w:autoSpaceDN/>
        <w:bidi w:val="0"/>
        <w:adjustRightInd/>
        <w:snapToGrid/>
        <w:spacing w:line="480" w:lineRule="auto"/>
        <w:ind w:firstLine="420" w:firstLineChars="200"/>
        <w:textAlignment w:val="auto"/>
        <w:rPr>
          <w:rFonts w:ascii="宋体" w:hAnsi="宋体"/>
          <w:highlight w:val="none"/>
        </w:rPr>
      </w:pPr>
    </w:p>
    <w:p>
      <w:pPr>
        <w:pageBreakBefore w:val="0"/>
        <w:widowControl w:val="0"/>
        <w:kinsoku/>
        <w:wordWrap/>
        <w:overflowPunct/>
        <w:autoSpaceDE/>
        <w:autoSpaceDN/>
        <w:bidi w:val="0"/>
        <w:adjustRightInd/>
        <w:snapToGrid/>
        <w:spacing w:line="480" w:lineRule="auto"/>
        <w:textAlignment w:val="auto"/>
        <w:rPr>
          <w:rFonts w:ascii="宋体" w:hAnsi="宋体"/>
          <w:highlight w:val="none"/>
        </w:rPr>
      </w:pPr>
      <w:r>
        <w:rPr>
          <w:rFonts w:ascii="宋体" w:hAnsi="宋体"/>
          <w:highlight w:val="none"/>
        </w:rPr>
        <w:t>附：法定代表人身份证复印件及委托代理人身份证复印件</w:t>
      </w:r>
      <w:r>
        <w:rPr>
          <w:rFonts w:hint="eastAsia" w:ascii="宋体" w:hAnsi="宋体"/>
          <w:highlight w:val="none"/>
        </w:rPr>
        <w:t>（正、反面）</w:t>
      </w:r>
    </w:p>
    <w:p>
      <w:pPr>
        <w:pageBreakBefore w:val="0"/>
        <w:widowControl w:val="0"/>
        <w:kinsoku/>
        <w:wordWrap/>
        <w:overflowPunct/>
        <w:autoSpaceDE/>
        <w:autoSpaceDN/>
        <w:bidi w:val="0"/>
        <w:adjustRightInd/>
        <w:snapToGrid/>
        <w:spacing w:line="480" w:lineRule="auto"/>
        <w:textAlignment w:val="auto"/>
        <w:rPr>
          <w:rFonts w:ascii="宋体" w:hAnsi="宋体"/>
          <w:highlight w:val="none"/>
        </w:rPr>
      </w:pPr>
    </w:p>
    <w:p>
      <w:pPr>
        <w:spacing w:line="440" w:lineRule="exact"/>
        <w:rPr>
          <w:rFonts w:ascii="宋体" w:hAnsi="宋体"/>
          <w:highlight w:val="none"/>
        </w:rPr>
      </w:pPr>
    </w:p>
    <w:p>
      <w:pPr>
        <w:spacing w:line="440" w:lineRule="exact"/>
        <w:rPr>
          <w:rFonts w:ascii="宋体" w:hAnsi="宋体"/>
          <w:highlight w:val="none"/>
        </w:rPr>
      </w:pPr>
    </w:p>
    <w:p>
      <w:pPr>
        <w:spacing w:line="440" w:lineRule="exact"/>
        <w:rPr>
          <w:rFonts w:ascii="宋体" w:hAnsi="宋体"/>
          <w:highlight w:val="none"/>
        </w:rPr>
      </w:pPr>
    </w:p>
    <w:p>
      <w:pPr>
        <w:spacing w:line="440" w:lineRule="exact"/>
        <w:rPr>
          <w:rFonts w:ascii="宋体" w:hAnsi="宋体"/>
          <w:highlight w:val="none"/>
        </w:rPr>
      </w:pPr>
    </w:p>
    <w:p>
      <w:pPr>
        <w:spacing w:line="440" w:lineRule="exact"/>
        <w:rPr>
          <w:rFonts w:ascii="宋体" w:hAnsi="宋体"/>
          <w:highlight w:val="none"/>
        </w:rPr>
      </w:pPr>
    </w:p>
    <w:p>
      <w:pPr>
        <w:spacing w:line="440" w:lineRule="exact"/>
        <w:rPr>
          <w:rFonts w:ascii="宋体" w:hAnsi="宋体"/>
          <w:highlight w:val="none"/>
        </w:rPr>
      </w:pPr>
    </w:p>
    <w:p>
      <w:pPr>
        <w:spacing w:line="440" w:lineRule="exact"/>
        <w:rPr>
          <w:rFonts w:ascii="宋体" w:hAnsi="宋体"/>
          <w:highlight w:val="none"/>
        </w:rPr>
      </w:pPr>
    </w:p>
    <w:p>
      <w:pPr>
        <w:spacing w:line="440" w:lineRule="exact"/>
        <w:ind w:firstLine="2692" w:firstLineChars="1282"/>
        <w:rPr>
          <w:rFonts w:ascii="宋体" w:hAnsi="宋体"/>
          <w:highlight w:val="none"/>
        </w:rPr>
      </w:pPr>
      <w:r>
        <w:rPr>
          <w:rFonts w:hint="eastAsia" w:ascii="宋体" w:hAnsi="宋体"/>
          <w:highlight w:val="none"/>
          <w:lang w:eastAsia="zh-CN"/>
        </w:rPr>
        <w:t>报  价  人</w:t>
      </w:r>
      <w:r>
        <w:rPr>
          <w:rFonts w:ascii="宋体" w:hAnsi="宋体"/>
          <w:highlight w:val="none"/>
        </w:rPr>
        <w:t>：</w:t>
      </w:r>
      <w:r>
        <w:rPr>
          <w:rFonts w:ascii="宋体" w:hAnsi="宋体"/>
          <w:szCs w:val="21"/>
          <w:highlight w:val="none"/>
          <w:u w:val="single"/>
        </w:rPr>
        <w:tab/>
      </w:r>
      <w:r>
        <w:rPr>
          <w:rFonts w:ascii="宋体" w:hAnsi="宋体"/>
          <w:szCs w:val="21"/>
          <w:highlight w:val="none"/>
          <w:u w:val="single"/>
        </w:rPr>
        <w:tab/>
      </w:r>
      <w:r>
        <w:rPr>
          <w:rFonts w:ascii="宋体" w:hAnsi="宋体"/>
          <w:szCs w:val="21"/>
          <w:highlight w:val="none"/>
          <w:u w:val="single"/>
        </w:rPr>
        <w:tab/>
      </w:r>
      <w:r>
        <w:rPr>
          <w:rFonts w:ascii="宋体" w:hAnsi="宋体"/>
          <w:szCs w:val="21"/>
          <w:highlight w:val="none"/>
          <w:u w:val="single"/>
        </w:rPr>
        <w:t xml:space="preserve">               </w:t>
      </w:r>
      <w:r>
        <w:rPr>
          <w:rFonts w:ascii="宋体" w:hAnsi="宋体"/>
          <w:szCs w:val="21"/>
          <w:highlight w:val="none"/>
          <w:u w:val="single"/>
        </w:rPr>
        <w:tab/>
      </w:r>
      <w:r>
        <w:rPr>
          <w:rFonts w:ascii="宋体" w:hAnsi="宋体"/>
          <w:highlight w:val="none"/>
        </w:rPr>
        <w:t>（</w:t>
      </w:r>
      <w:r>
        <w:rPr>
          <w:rFonts w:hint="eastAsia" w:ascii="宋体" w:hAnsi="宋体"/>
          <w:highlight w:val="none"/>
        </w:rPr>
        <w:t>盖</w:t>
      </w:r>
      <w:r>
        <w:rPr>
          <w:rFonts w:ascii="宋体" w:hAnsi="宋体"/>
          <w:highlight w:val="none"/>
        </w:rPr>
        <w:t>单位</w:t>
      </w:r>
      <w:r>
        <w:rPr>
          <w:rFonts w:hint="eastAsia" w:ascii="宋体" w:hAnsi="宋体"/>
          <w:highlight w:val="none"/>
        </w:rPr>
        <w:t>公章</w:t>
      </w:r>
      <w:r>
        <w:rPr>
          <w:rFonts w:ascii="宋体" w:hAnsi="宋体"/>
          <w:highlight w:val="none"/>
        </w:rPr>
        <w:t>）</w:t>
      </w:r>
    </w:p>
    <w:p>
      <w:pPr>
        <w:spacing w:line="440" w:lineRule="exact"/>
        <w:ind w:firstLine="2690" w:firstLineChars="1281"/>
        <w:jc w:val="left"/>
        <w:rPr>
          <w:rFonts w:ascii="宋体" w:hAnsi="宋体"/>
          <w:highlight w:val="none"/>
        </w:rPr>
      </w:pPr>
      <w:r>
        <w:rPr>
          <w:rFonts w:ascii="宋体" w:hAnsi="宋体"/>
          <w:highlight w:val="none"/>
        </w:rPr>
        <w:t>法定代表人：</w:t>
      </w:r>
      <w:r>
        <w:rPr>
          <w:rFonts w:ascii="宋体" w:hAnsi="宋体"/>
          <w:szCs w:val="21"/>
          <w:highlight w:val="none"/>
          <w:u w:val="single"/>
        </w:rPr>
        <w:tab/>
      </w:r>
      <w:r>
        <w:rPr>
          <w:rFonts w:ascii="宋体" w:hAnsi="宋体"/>
          <w:szCs w:val="21"/>
          <w:highlight w:val="none"/>
          <w:u w:val="single"/>
        </w:rPr>
        <w:tab/>
      </w:r>
      <w:r>
        <w:rPr>
          <w:rFonts w:ascii="宋体" w:hAnsi="宋体"/>
          <w:szCs w:val="21"/>
          <w:highlight w:val="none"/>
          <w:u w:val="single"/>
        </w:rPr>
        <w:tab/>
      </w:r>
      <w:r>
        <w:rPr>
          <w:rFonts w:ascii="宋体" w:hAnsi="宋体"/>
          <w:szCs w:val="21"/>
          <w:highlight w:val="none"/>
          <w:u w:val="single"/>
        </w:rPr>
        <w:t xml:space="preserve">       </w:t>
      </w:r>
      <w:r>
        <w:rPr>
          <w:rFonts w:hint="eastAsia" w:ascii="宋体" w:hAnsi="宋体"/>
          <w:szCs w:val="21"/>
          <w:highlight w:val="none"/>
          <w:u w:val="single"/>
        </w:rPr>
        <w:t xml:space="preserve">      </w:t>
      </w:r>
      <w:r>
        <w:rPr>
          <w:rFonts w:ascii="宋体" w:hAnsi="宋体"/>
          <w:szCs w:val="21"/>
          <w:highlight w:val="none"/>
          <w:u w:val="single"/>
        </w:rPr>
        <w:t xml:space="preserve"> </w:t>
      </w:r>
      <w:r>
        <w:rPr>
          <w:rFonts w:hint="eastAsia" w:ascii="宋体" w:hAnsi="宋体"/>
          <w:szCs w:val="21"/>
          <w:highlight w:val="none"/>
          <w:u w:val="single"/>
        </w:rPr>
        <w:t xml:space="preserve">  </w:t>
      </w:r>
      <w:r>
        <w:rPr>
          <w:rFonts w:ascii="宋体" w:hAnsi="宋体"/>
          <w:szCs w:val="21"/>
          <w:highlight w:val="none"/>
          <w:u w:val="single"/>
        </w:rPr>
        <w:tab/>
      </w:r>
      <w:r>
        <w:rPr>
          <w:rFonts w:ascii="宋体" w:hAnsi="宋体"/>
          <w:highlight w:val="none"/>
        </w:rPr>
        <w:t>（签字</w:t>
      </w:r>
      <w:r>
        <w:rPr>
          <w:rFonts w:hint="eastAsia" w:ascii="宋体" w:hAnsi="宋体"/>
          <w:highlight w:val="none"/>
        </w:rPr>
        <w:t xml:space="preserve"> </w:t>
      </w:r>
      <w:r>
        <w:rPr>
          <w:rFonts w:ascii="宋体" w:hAnsi="宋体"/>
          <w:highlight w:val="none"/>
        </w:rPr>
        <w:t>）</w:t>
      </w:r>
    </w:p>
    <w:p>
      <w:pPr>
        <w:spacing w:line="440" w:lineRule="exact"/>
        <w:ind w:firstLine="2692" w:firstLineChars="1282"/>
        <w:rPr>
          <w:rFonts w:ascii="宋体" w:hAnsi="宋体"/>
          <w:highlight w:val="none"/>
        </w:rPr>
      </w:pPr>
      <w:r>
        <w:rPr>
          <w:rFonts w:ascii="宋体" w:hAnsi="宋体"/>
          <w:highlight w:val="none"/>
        </w:rPr>
        <w:t>身份证号码：</w:t>
      </w:r>
      <w:r>
        <w:rPr>
          <w:rFonts w:ascii="宋体" w:hAnsi="宋体"/>
          <w:szCs w:val="21"/>
          <w:highlight w:val="none"/>
          <w:u w:val="single"/>
        </w:rPr>
        <w:tab/>
      </w:r>
      <w:r>
        <w:rPr>
          <w:rFonts w:ascii="宋体" w:hAnsi="宋体"/>
          <w:szCs w:val="21"/>
          <w:highlight w:val="none"/>
          <w:u w:val="single"/>
        </w:rPr>
        <w:tab/>
      </w:r>
      <w:r>
        <w:rPr>
          <w:rFonts w:ascii="宋体" w:hAnsi="宋体"/>
          <w:szCs w:val="21"/>
          <w:highlight w:val="none"/>
          <w:u w:val="single"/>
        </w:rPr>
        <w:tab/>
      </w:r>
      <w:r>
        <w:rPr>
          <w:rFonts w:ascii="宋体" w:hAnsi="宋体"/>
          <w:szCs w:val="21"/>
          <w:highlight w:val="none"/>
          <w:u w:val="single"/>
        </w:rPr>
        <w:t xml:space="preserve">                            </w:t>
      </w:r>
      <w:r>
        <w:rPr>
          <w:rFonts w:ascii="宋体" w:hAnsi="宋体"/>
          <w:szCs w:val="21"/>
          <w:highlight w:val="none"/>
          <w:u w:val="single"/>
        </w:rPr>
        <w:tab/>
      </w:r>
    </w:p>
    <w:p>
      <w:pPr>
        <w:spacing w:line="440" w:lineRule="exact"/>
        <w:ind w:firstLine="2692" w:firstLineChars="1282"/>
        <w:rPr>
          <w:rFonts w:ascii="宋体" w:hAnsi="宋体"/>
          <w:highlight w:val="none"/>
        </w:rPr>
      </w:pPr>
      <w:r>
        <w:rPr>
          <w:rFonts w:ascii="宋体" w:hAnsi="宋体"/>
          <w:highlight w:val="none"/>
        </w:rPr>
        <w:t>委托代理人：</w:t>
      </w:r>
      <w:r>
        <w:rPr>
          <w:rFonts w:ascii="宋体" w:hAnsi="宋体"/>
          <w:szCs w:val="21"/>
          <w:highlight w:val="none"/>
          <w:u w:val="single"/>
        </w:rPr>
        <w:tab/>
      </w:r>
      <w:r>
        <w:rPr>
          <w:rFonts w:ascii="宋体" w:hAnsi="宋体"/>
          <w:szCs w:val="21"/>
          <w:highlight w:val="none"/>
          <w:u w:val="single"/>
        </w:rPr>
        <w:tab/>
      </w:r>
      <w:r>
        <w:rPr>
          <w:rFonts w:ascii="宋体" w:hAnsi="宋体"/>
          <w:szCs w:val="21"/>
          <w:highlight w:val="none"/>
          <w:u w:val="single"/>
        </w:rPr>
        <w:tab/>
      </w:r>
      <w:r>
        <w:rPr>
          <w:rFonts w:ascii="宋体" w:hAnsi="宋体"/>
          <w:szCs w:val="21"/>
          <w:highlight w:val="none"/>
          <w:u w:val="single"/>
        </w:rPr>
        <w:t xml:space="preserve">                     </w:t>
      </w:r>
      <w:r>
        <w:rPr>
          <w:rFonts w:ascii="宋体" w:hAnsi="宋体"/>
          <w:szCs w:val="21"/>
          <w:highlight w:val="none"/>
          <w:u w:val="single"/>
        </w:rPr>
        <w:tab/>
      </w:r>
      <w:r>
        <w:rPr>
          <w:rFonts w:ascii="宋体" w:hAnsi="宋体"/>
          <w:highlight w:val="none"/>
        </w:rPr>
        <w:t>（签字）</w:t>
      </w:r>
    </w:p>
    <w:p>
      <w:pPr>
        <w:spacing w:line="440" w:lineRule="exact"/>
        <w:ind w:firstLine="2692" w:firstLineChars="1282"/>
        <w:rPr>
          <w:rFonts w:ascii="宋体" w:hAnsi="宋体"/>
          <w:highlight w:val="none"/>
        </w:rPr>
      </w:pPr>
      <w:r>
        <w:rPr>
          <w:rFonts w:ascii="宋体" w:hAnsi="宋体"/>
          <w:highlight w:val="none"/>
        </w:rPr>
        <w:t>身份证号码：</w:t>
      </w:r>
      <w:r>
        <w:rPr>
          <w:rFonts w:ascii="宋体" w:hAnsi="宋体"/>
          <w:szCs w:val="21"/>
          <w:highlight w:val="none"/>
          <w:u w:val="single"/>
        </w:rPr>
        <w:tab/>
      </w:r>
      <w:r>
        <w:rPr>
          <w:rFonts w:ascii="宋体" w:hAnsi="宋体"/>
          <w:szCs w:val="21"/>
          <w:highlight w:val="none"/>
          <w:u w:val="single"/>
        </w:rPr>
        <w:tab/>
      </w:r>
      <w:r>
        <w:rPr>
          <w:rFonts w:ascii="宋体" w:hAnsi="宋体"/>
          <w:szCs w:val="21"/>
          <w:highlight w:val="none"/>
          <w:u w:val="single"/>
        </w:rPr>
        <w:tab/>
      </w:r>
      <w:r>
        <w:rPr>
          <w:rFonts w:ascii="宋体" w:hAnsi="宋体"/>
          <w:szCs w:val="21"/>
          <w:highlight w:val="none"/>
          <w:u w:val="single"/>
        </w:rPr>
        <w:t xml:space="preserve">                            </w:t>
      </w:r>
      <w:r>
        <w:rPr>
          <w:rFonts w:ascii="宋体" w:hAnsi="宋体"/>
          <w:szCs w:val="21"/>
          <w:highlight w:val="none"/>
          <w:u w:val="single"/>
        </w:rPr>
        <w:tab/>
      </w:r>
    </w:p>
    <w:p>
      <w:pPr>
        <w:spacing w:line="440" w:lineRule="exact"/>
        <w:ind w:firstLine="2692" w:firstLineChars="1282"/>
        <w:rPr>
          <w:rFonts w:ascii="宋体" w:hAnsi="宋体"/>
          <w:highlight w:val="none"/>
        </w:rPr>
      </w:pPr>
    </w:p>
    <w:p>
      <w:pPr>
        <w:spacing w:line="440" w:lineRule="exact"/>
        <w:ind w:firstLine="4057" w:firstLineChars="1932"/>
        <w:jc w:val="right"/>
        <w:rPr>
          <w:rFonts w:ascii="宋体" w:hAnsi="宋体"/>
          <w:highlight w:val="none"/>
        </w:rPr>
      </w:pPr>
      <w:r>
        <w:rPr>
          <w:rFonts w:ascii="宋体" w:hAnsi="宋体"/>
          <w:highlight w:val="none"/>
          <w:u w:val="single"/>
        </w:rPr>
        <w:t xml:space="preserve">       </w:t>
      </w:r>
      <w:r>
        <w:rPr>
          <w:rFonts w:ascii="宋体" w:hAnsi="宋体"/>
          <w:highlight w:val="none"/>
        </w:rPr>
        <w:t>年</w:t>
      </w:r>
      <w:r>
        <w:rPr>
          <w:rFonts w:ascii="宋体" w:hAnsi="宋体"/>
          <w:highlight w:val="none"/>
          <w:u w:val="single"/>
        </w:rPr>
        <w:t xml:space="preserve">       </w:t>
      </w:r>
      <w:r>
        <w:rPr>
          <w:rFonts w:ascii="宋体" w:hAnsi="宋体"/>
          <w:highlight w:val="none"/>
        </w:rPr>
        <w:t>月</w:t>
      </w:r>
      <w:r>
        <w:rPr>
          <w:rFonts w:ascii="宋体" w:hAnsi="宋体"/>
          <w:highlight w:val="none"/>
          <w:u w:val="single"/>
        </w:rPr>
        <w:t xml:space="preserve">       </w:t>
      </w:r>
      <w:r>
        <w:rPr>
          <w:rFonts w:ascii="宋体" w:hAnsi="宋体"/>
          <w:highlight w:val="none"/>
        </w:rPr>
        <w:t>日</w:t>
      </w:r>
    </w:p>
    <w:p>
      <w:pPr>
        <w:rPr>
          <w:rFonts w:ascii="宋体" w:hAnsi="宋体"/>
          <w:highlight w:val="none"/>
        </w:rPr>
      </w:pPr>
    </w:p>
    <w:p>
      <w:pPr>
        <w:rPr>
          <w:rFonts w:ascii="宋体" w:hAnsi="宋体"/>
          <w:highlight w:val="none"/>
        </w:rPr>
      </w:pPr>
    </w:p>
    <w:p>
      <w:pPr>
        <w:spacing w:line="440" w:lineRule="exact"/>
        <w:rPr>
          <w:rFonts w:hint="eastAsia" w:ascii="宋体" w:hAnsi="宋体" w:eastAsia="宋体" w:cs="宋体"/>
          <w:sz w:val="28"/>
          <w:highlight w:val="none"/>
          <w:lang w:val="en-US" w:eastAsia="zh-CN"/>
        </w:rPr>
        <w:sectPr>
          <w:footerReference r:id="rId10" w:type="first"/>
          <w:footerReference r:id="rId9" w:type="default"/>
          <w:pgSz w:w="11906" w:h="16838"/>
          <w:pgMar w:top="1440" w:right="1576" w:bottom="1440" w:left="1463" w:header="851" w:footer="992" w:gutter="0"/>
          <w:cols w:space="0" w:num="1"/>
          <w:titlePg/>
          <w:rtlGutter w:val="0"/>
          <w:docGrid w:type="lines" w:linePitch="319" w:charSpace="0"/>
        </w:sectPr>
      </w:pPr>
      <w:r>
        <w:rPr>
          <w:rFonts w:ascii="宋体" w:hAnsi="宋体"/>
          <w:highlight w:val="none"/>
        </w:rPr>
        <w:t>注：本授权委托书需由</w:t>
      </w:r>
      <w:r>
        <w:rPr>
          <w:rFonts w:hint="eastAsia" w:ascii="宋体" w:hAnsi="宋体"/>
          <w:highlight w:val="none"/>
          <w:lang w:eastAsia="zh-CN"/>
        </w:rPr>
        <w:t>报价人</w:t>
      </w:r>
      <w:r>
        <w:rPr>
          <w:rFonts w:ascii="宋体" w:hAnsi="宋体"/>
          <w:highlight w:val="none"/>
        </w:rPr>
        <w:t>加盖单位</w:t>
      </w:r>
      <w:r>
        <w:rPr>
          <w:rFonts w:hint="eastAsia" w:ascii="宋体" w:hAnsi="宋体"/>
          <w:highlight w:val="none"/>
        </w:rPr>
        <w:t>公章</w:t>
      </w:r>
      <w:r>
        <w:rPr>
          <w:rFonts w:ascii="宋体" w:hAnsi="宋体"/>
          <w:highlight w:val="none"/>
        </w:rPr>
        <w:t>并由其法定代表人和委托代理人签</w:t>
      </w:r>
      <w:bookmarkStart w:id="845" w:name="_Toc11329275"/>
      <w:bookmarkStart w:id="846" w:name="_Toc29500"/>
    </w:p>
    <w:bookmarkEnd w:id="820"/>
    <w:bookmarkEnd w:id="821"/>
    <w:bookmarkEnd w:id="822"/>
    <w:bookmarkEnd w:id="845"/>
    <w:p>
      <w:pPr>
        <w:pStyle w:val="4"/>
        <w:numPr>
          <w:ilvl w:val="0"/>
          <w:numId w:val="5"/>
        </w:numPr>
        <w:spacing w:before="0" w:after="0" w:line="360" w:lineRule="auto"/>
        <w:ind w:left="0" w:leftChars="0" w:firstLine="420" w:firstLineChars="0"/>
        <w:jc w:val="center"/>
        <w:rPr>
          <w:rFonts w:hint="eastAsia" w:ascii="宋体" w:hAnsi="宋体" w:eastAsia="宋体" w:cs="宋体"/>
          <w:sz w:val="28"/>
          <w:highlight w:val="none"/>
          <w:lang w:eastAsia="zh-CN"/>
        </w:rPr>
      </w:pPr>
      <w:r>
        <w:rPr>
          <w:rFonts w:hint="eastAsia" w:ascii="宋体" w:hAnsi="宋体" w:eastAsia="宋体" w:cs="宋体"/>
          <w:sz w:val="28"/>
          <w:highlight w:val="none"/>
          <w:lang w:val="en-US" w:eastAsia="zh-CN"/>
        </w:rPr>
        <w:t>报价一览表</w:t>
      </w:r>
      <w:bookmarkEnd w:id="846"/>
    </w:p>
    <w:p>
      <w:pPr>
        <w:pStyle w:val="38"/>
        <w:keepNext w:val="0"/>
        <w:keepLines w:val="0"/>
        <w:pageBreakBefore w:val="0"/>
        <w:widowControl w:val="0"/>
        <w:kinsoku/>
        <w:wordWrap/>
        <w:overflowPunct/>
        <w:topLinePunct w:val="0"/>
        <w:bidi w:val="0"/>
        <w:spacing w:line="480" w:lineRule="auto"/>
        <w:jc w:val="both"/>
        <w:textAlignment w:val="auto"/>
        <w:rPr>
          <w:rFonts w:hint="eastAsia" w:hAnsi="宋体"/>
          <w:highlight w:val="none"/>
        </w:rPr>
      </w:pPr>
      <w:r>
        <w:rPr>
          <w:rFonts w:hint="eastAsia" w:hAnsi="宋体"/>
          <w:highlight w:val="none"/>
          <w:lang w:eastAsia="zh-CN"/>
        </w:rPr>
        <w:t>重庆首讯科技股份有限公司</w:t>
      </w:r>
      <w:r>
        <w:rPr>
          <w:rFonts w:hint="eastAsia" w:hAnsi="宋体"/>
          <w:highlight w:val="none"/>
        </w:rPr>
        <w:t>：</w:t>
      </w:r>
    </w:p>
    <w:p>
      <w:pPr>
        <w:keepNext w:val="0"/>
        <w:keepLines w:val="0"/>
        <w:pageBreakBefore w:val="0"/>
        <w:widowControl w:val="0"/>
        <w:kinsoku/>
        <w:wordWrap/>
        <w:overflowPunct/>
        <w:topLinePunct w:val="0"/>
        <w:bidi w:val="0"/>
        <w:spacing w:line="480" w:lineRule="auto"/>
        <w:ind w:firstLine="480" w:firstLineChars="200"/>
        <w:jc w:val="left"/>
        <w:textAlignment w:val="auto"/>
        <w:rPr>
          <w:rFonts w:hint="eastAsia" w:ascii="宋体" w:hAnsi="宋体"/>
          <w:b/>
          <w:color w:val="000000"/>
          <w:sz w:val="24"/>
          <w:highlight w:val="none"/>
        </w:rPr>
      </w:pPr>
      <w:r>
        <w:rPr>
          <w:rFonts w:hint="eastAsia" w:ascii="宋体" w:hAnsi="宋体"/>
          <w:color w:val="000000"/>
          <w:sz w:val="24"/>
          <w:highlight w:val="none"/>
        </w:rPr>
        <w:t>在研究了</w:t>
      </w:r>
      <w:r>
        <w:rPr>
          <w:rFonts w:hint="eastAsia" w:ascii="宋体" w:hAnsi="宋体"/>
          <w:color w:val="000000"/>
          <w:sz w:val="24"/>
          <w:highlight w:val="none"/>
          <w:lang w:eastAsia="zh-CN"/>
        </w:rPr>
        <w:t>竞争比选</w:t>
      </w:r>
      <w:r>
        <w:rPr>
          <w:rFonts w:hint="eastAsia" w:ascii="宋体" w:hAnsi="宋体"/>
          <w:color w:val="000000"/>
          <w:sz w:val="24"/>
          <w:highlight w:val="none"/>
        </w:rPr>
        <w:t>文件中所有文件后，我司</w:t>
      </w:r>
      <w:r>
        <w:rPr>
          <w:rFonts w:hint="eastAsia" w:ascii="宋体" w:hAnsi="宋体"/>
          <w:color w:val="000000"/>
          <w:sz w:val="24"/>
          <w:highlight w:val="none"/>
          <w:lang w:eastAsia="zh-CN"/>
        </w:rPr>
        <w:t>对</w:t>
      </w:r>
      <w:r>
        <w:rPr>
          <w:rFonts w:hint="eastAsia" w:ascii="Arial" w:hAnsi="Arial" w:cs="Arial"/>
          <w:color w:val="000000"/>
          <w:sz w:val="24"/>
          <w:highlight w:val="none"/>
          <w:u w:val="single"/>
          <w:lang w:val="en-US" w:eastAsia="zh-CN"/>
        </w:rPr>
        <w:t>XXX项目</w:t>
      </w:r>
      <w:r>
        <w:rPr>
          <w:rFonts w:hint="eastAsia" w:ascii="宋体" w:hAnsi="宋体"/>
          <w:color w:val="000000"/>
          <w:sz w:val="24"/>
          <w:highlight w:val="none"/>
          <w:lang w:eastAsia="zh-CN"/>
        </w:rPr>
        <w:t>竞</w:t>
      </w:r>
      <w:r>
        <w:rPr>
          <w:rFonts w:hint="eastAsia" w:ascii="Arial" w:hAnsi="Arial" w:eastAsia="宋体" w:cs="Arial"/>
          <w:color w:val="000000"/>
          <w:sz w:val="24"/>
          <w:highlight w:val="none"/>
          <w:lang w:eastAsia="zh-CN"/>
        </w:rPr>
        <w:t>争比选</w:t>
      </w:r>
      <w:r>
        <w:rPr>
          <w:rFonts w:hint="eastAsia" w:ascii="Arial" w:hAnsi="Arial" w:cs="Arial"/>
          <w:color w:val="000000"/>
          <w:sz w:val="24"/>
          <w:highlight w:val="none"/>
        </w:rPr>
        <w:t>响应</w:t>
      </w:r>
      <w:r>
        <w:rPr>
          <w:rFonts w:hint="eastAsia" w:ascii="宋体" w:hAnsi="宋体"/>
          <w:color w:val="000000"/>
          <w:sz w:val="24"/>
          <w:highlight w:val="none"/>
        </w:rPr>
        <w:t>报价如下：</w:t>
      </w:r>
      <w:r>
        <w:rPr>
          <w:rFonts w:hint="eastAsia" w:ascii="宋体" w:hAnsi="宋体"/>
          <w:b/>
          <w:color w:val="000000"/>
          <w:sz w:val="24"/>
          <w:highlight w:val="none"/>
        </w:rPr>
        <w:t xml:space="preserve"> </w:t>
      </w:r>
    </w:p>
    <w:tbl>
      <w:tblPr>
        <w:tblStyle w:val="43"/>
        <w:tblW w:w="89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770"/>
        <w:gridCol w:w="4545"/>
        <w:gridCol w:w="25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90" w:hRule="atLeast"/>
        </w:trPr>
        <w:tc>
          <w:tcPr>
            <w:tcW w:w="890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采购清单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险种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lang w:val="en-US" w:eastAsia="zh-CN"/>
              </w:rPr>
              <w:t>自主折扣系数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6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45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商业险：</w:t>
            </w:r>
            <w:r>
              <w:rPr>
                <w:rFonts w:hint="eastAsia" w:ascii="宋体" w:hAnsi="宋体" w:eastAsia="宋体" w:cs="宋体"/>
                <w:i w:val="0"/>
                <w:color w:val="000000"/>
                <w:kern w:val="0"/>
                <w:sz w:val="21"/>
                <w:szCs w:val="21"/>
                <w:u w:val="none"/>
                <w:lang w:val="en-US" w:eastAsia="zh-CN" w:bidi="ar"/>
              </w:rPr>
              <w:br w:type="textWrapping"/>
            </w:r>
            <w:r>
              <w:rPr>
                <w:rFonts w:hint="eastAsia" w:ascii="宋体" w:hAnsi="宋体" w:eastAsia="宋体" w:cs="宋体"/>
                <w:i w:val="0"/>
                <w:color w:val="000000"/>
                <w:kern w:val="0"/>
                <w:sz w:val="21"/>
                <w:szCs w:val="21"/>
                <w:u w:val="none"/>
                <w:lang w:val="en-US" w:eastAsia="zh-CN" w:bidi="ar"/>
              </w:rPr>
              <w:t>1.车辆损失险（按车辆折旧后车辆实际价值）；</w:t>
            </w:r>
            <w:r>
              <w:rPr>
                <w:rFonts w:hint="eastAsia" w:ascii="宋体" w:hAnsi="宋体" w:eastAsia="宋体" w:cs="宋体"/>
                <w:i w:val="0"/>
                <w:color w:val="000000"/>
                <w:kern w:val="0"/>
                <w:sz w:val="21"/>
                <w:szCs w:val="21"/>
                <w:u w:val="none"/>
                <w:lang w:val="en-US" w:eastAsia="zh-CN" w:bidi="ar"/>
              </w:rPr>
              <w:br w:type="textWrapping"/>
            </w:r>
            <w:r>
              <w:rPr>
                <w:rFonts w:hint="eastAsia" w:ascii="宋体" w:hAnsi="宋体" w:eastAsia="宋体" w:cs="宋体"/>
                <w:i w:val="0"/>
                <w:color w:val="000000"/>
                <w:kern w:val="0"/>
                <w:sz w:val="21"/>
                <w:szCs w:val="21"/>
                <w:u w:val="none"/>
                <w:lang w:val="en-US" w:eastAsia="zh-CN" w:bidi="ar"/>
              </w:rPr>
              <w:t>2.第三者责任险（每次赔偿限额300万元人民币）</w:t>
            </w:r>
            <w:r>
              <w:rPr>
                <w:rFonts w:hint="eastAsia" w:ascii="宋体" w:hAnsi="宋体" w:eastAsia="宋体" w:cs="宋体"/>
                <w:i w:val="0"/>
                <w:color w:val="000000"/>
                <w:kern w:val="0"/>
                <w:sz w:val="21"/>
                <w:szCs w:val="21"/>
                <w:u w:val="none"/>
                <w:lang w:val="en-US" w:eastAsia="zh-CN" w:bidi="ar"/>
              </w:rPr>
              <w:br w:type="textWrapping"/>
            </w:r>
            <w:r>
              <w:rPr>
                <w:rFonts w:hint="eastAsia" w:ascii="宋体" w:hAnsi="宋体" w:eastAsia="宋体" w:cs="宋体"/>
                <w:i w:val="0"/>
                <w:color w:val="000000"/>
                <w:kern w:val="0"/>
                <w:sz w:val="21"/>
                <w:szCs w:val="21"/>
                <w:u w:val="none"/>
                <w:lang w:val="en-US" w:eastAsia="zh-CN" w:bidi="ar"/>
              </w:rPr>
              <w:t>3.车上人员责任险（按车辆行驶核载人数为准）、赔偿限额50万元/座；</w:t>
            </w:r>
            <w:r>
              <w:rPr>
                <w:rFonts w:hint="eastAsia" w:ascii="宋体" w:hAnsi="宋体" w:eastAsia="宋体" w:cs="宋体"/>
                <w:i w:val="0"/>
                <w:color w:val="000000"/>
                <w:kern w:val="0"/>
                <w:sz w:val="21"/>
                <w:szCs w:val="21"/>
                <w:u w:val="none"/>
                <w:lang w:val="en-US" w:eastAsia="zh-CN" w:bidi="ar"/>
              </w:rPr>
              <w:br w:type="textWrapping"/>
            </w:r>
            <w:r>
              <w:rPr>
                <w:rFonts w:hint="eastAsia" w:ascii="宋体" w:hAnsi="宋体" w:eastAsia="宋体" w:cs="宋体"/>
                <w:i w:val="0"/>
                <w:color w:val="000000"/>
                <w:kern w:val="0"/>
                <w:sz w:val="21"/>
                <w:szCs w:val="21"/>
                <w:u w:val="none"/>
                <w:lang w:val="en-US" w:eastAsia="zh-CN" w:bidi="ar"/>
              </w:rPr>
              <w:t>4.医保外医疗费用责任险（不超过主险的赔偿限额）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0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交强险、车船税</w:t>
            </w:r>
          </w:p>
        </w:tc>
        <w:tc>
          <w:tcPr>
            <w:tcW w:w="26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交强险保费按《机动车交通事故责任强制保险条例》、中国保险行业协会机动车交通事故责任强制保险的有关规定执行。此处不报折扣。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0" w:hRule="atLeast"/>
        </w:trPr>
        <w:tc>
          <w:tcPr>
            <w:tcW w:w="0" w:type="auto"/>
            <w:tcBorders>
              <w:top w:val="nil"/>
              <w:left w:val="nil"/>
              <w:bottom w:val="nil"/>
              <w:right w:val="nil"/>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注：1.税率6%。</w:t>
            </w:r>
          </w:p>
        </w:tc>
        <w:tc>
          <w:tcPr>
            <w:tcW w:w="0" w:type="auto"/>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c>
          <w:tcPr>
            <w:tcW w:w="0" w:type="auto"/>
            <w:tcBorders>
              <w:top w:val="nil"/>
              <w:left w:val="nil"/>
              <w:bottom w:val="nil"/>
              <w:right w:val="nil"/>
            </w:tcBorders>
            <w:shd w:val="clear" w:color="auto" w:fill="auto"/>
            <w:noWrap/>
            <w:tcMar>
              <w:top w:w="15" w:type="dxa"/>
              <w:left w:w="15" w:type="dxa"/>
              <w:right w:w="15" w:type="dxa"/>
            </w:tcMar>
            <w:vAlign w:val="center"/>
          </w:tcPr>
          <w:p>
            <w:pPr>
              <w:rPr>
                <w:rFonts w:hint="eastAsia" w:ascii="宋体" w:hAnsi="宋体" w:eastAsia="宋体" w:cs="宋体"/>
                <w:i w:val="0"/>
                <w:color w:val="000000"/>
                <w:sz w:val="24"/>
                <w:szCs w:val="24"/>
                <w:u w:val="none"/>
              </w:rPr>
            </w:pPr>
          </w:p>
        </w:tc>
      </w:tr>
    </w:tbl>
    <w:p>
      <w:pPr>
        <w:pStyle w:val="2"/>
        <w:rPr>
          <w:rFonts w:hint="eastAsia" w:ascii="宋体" w:hAnsi="宋体" w:cs="宋体"/>
          <w:kern w:val="0"/>
          <w:szCs w:val="21"/>
          <w:highlight w:val="none"/>
        </w:rPr>
      </w:pPr>
    </w:p>
    <w:p>
      <w:pPr>
        <w:rPr>
          <w:rFonts w:hint="eastAsia" w:ascii="宋体" w:hAnsi="宋体" w:cs="宋体"/>
          <w:kern w:val="0"/>
          <w:szCs w:val="21"/>
          <w:highlight w:val="none"/>
        </w:rPr>
      </w:pPr>
    </w:p>
    <w:p>
      <w:pPr>
        <w:pStyle w:val="2"/>
        <w:rPr>
          <w:rFonts w:hint="eastAsia"/>
        </w:rPr>
        <w:sectPr>
          <w:pgSz w:w="11906" w:h="16838"/>
          <w:pgMar w:top="1440" w:right="1576" w:bottom="1440" w:left="1463" w:header="851" w:footer="992" w:gutter="0"/>
          <w:cols w:space="0" w:num="1"/>
          <w:titlePg/>
          <w:rtlGutter w:val="0"/>
          <w:docGrid w:type="lines" w:linePitch="328" w:charSpace="0"/>
        </w:sectPr>
      </w:pPr>
    </w:p>
    <w:p>
      <w:pPr>
        <w:pStyle w:val="4"/>
        <w:numPr>
          <w:ilvl w:val="0"/>
          <w:numId w:val="5"/>
        </w:numPr>
        <w:spacing w:before="0" w:after="0" w:line="360" w:lineRule="auto"/>
        <w:ind w:left="0" w:leftChars="0" w:firstLine="420" w:firstLineChars="0"/>
        <w:jc w:val="center"/>
        <w:rPr>
          <w:rFonts w:hint="eastAsia" w:ascii="宋体" w:hAnsi="宋体" w:eastAsia="宋体" w:cs="宋体"/>
          <w:sz w:val="28"/>
          <w:highlight w:val="none"/>
          <w:lang w:val="en-US" w:eastAsia="zh-CN"/>
        </w:rPr>
      </w:pPr>
      <w:bookmarkStart w:id="847" w:name="_Toc513633971"/>
      <w:bookmarkStart w:id="848" w:name="_Toc11329278"/>
      <w:bookmarkStart w:id="849" w:name="_Toc11961"/>
      <w:bookmarkStart w:id="850" w:name="_Toc23170"/>
      <w:bookmarkStart w:id="851" w:name="_Toc503951050"/>
      <w:bookmarkStart w:id="852" w:name="_Toc18757"/>
      <w:bookmarkStart w:id="853" w:name="_Toc12910"/>
      <w:bookmarkStart w:id="854" w:name="_Toc246997112"/>
      <w:bookmarkStart w:id="855" w:name="_Toc447827058"/>
      <w:bookmarkStart w:id="856" w:name="_Toc246996369"/>
      <w:bookmarkStart w:id="857" w:name="_Toc179632823"/>
      <w:bookmarkStart w:id="858" w:name="_Toc247085887"/>
      <w:bookmarkStart w:id="859" w:name="_Toc152042592"/>
      <w:bookmarkStart w:id="860" w:name="_Toc152045803"/>
      <w:bookmarkStart w:id="861" w:name="_Toc144974871"/>
      <w:r>
        <w:rPr>
          <w:rFonts w:hint="eastAsia" w:ascii="宋体" w:hAnsi="宋体" w:eastAsia="宋体" w:cs="宋体"/>
          <w:sz w:val="28"/>
          <w:highlight w:val="none"/>
          <w:lang w:val="en-US" w:eastAsia="zh-CN"/>
        </w:rPr>
        <w:t>审查资料</w:t>
      </w:r>
      <w:bookmarkEnd w:id="847"/>
      <w:bookmarkEnd w:id="848"/>
      <w:bookmarkEnd w:id="849"/>
      <w:bookmarkEnd w:id="850"/>
      <w:bookmarkEnd w:id="851"/>
      <w:bookmarkEnd w:id="852"/>
      <w:bookmarkEnd w:id="853"/>
    </w:p>
    <w:p>
      <w:pPr>
        <w:numPr>
          <w:ilvl w:val="0"/>
          <w:numId w:val="6"/>
        </w:numPr>
        <w:jc w:val="center"/>
        <w:rPr>
          <w:rFonts w:hint="eastAsia" w:ascii="宋体" w:hAnsi="宋体" w:cs="宋体"/>
          <w:b/>
          <w:bCs/>
          <w:kern w:val="0"/>
          <w:sz w:val="28"/>
          <w:szCs w:val="32"/>
          <w:lang w:val="en-US" w:eastAsia="zh-CN"/>
        </w:rPr>
      </w:pPr>
      <w:r>
        <w:rPr>
          <w:rFonts w:hint="eastAsia" w:ascii="宋体" w:hAnsi="宋体" w:cs="宋体"/>
          <w:b/>
          <w:bCs/>
          <w:kern w:val="0"/>
          <w:sz w:val="28"/>
          <w:szCs w:val="32"/>
        </w:rPr>
        <w:t>资格</w:t>
      </w:r>
      <w:r>
        <w:rPr>
          <w:rFonts w:hint="eastAsia" w:ascii="宋体" w:hAnsi="宋体" w:cs="宋体"/>
          <w:b/>
          <w:bCs/>
          <w:kern w:val="0"/>
          <w:sz w:val="28"/>
          <w:szCs w:val="32"/>
          <w:lang w:val="en-US" w:eastAsia="zh-CN"/>
        </w:rPr>
        <w:t>审查资料</w:t>
      </w:r>
    </w:p>
    <w:tbl>
      <w:tblPr>
        <w:tblStyle w:val="43"/>
        <w:tblW w:w="89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4"/>
        <w:gridCol w:w="1465"/>
        <w:gridCol w:w="6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66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cs="宋体"/>
                <w:szCs w:val="21"/>
                <w:highlight w:val="none"/>
              </w:rPr>
            </w:pPr>
            <w:r>
              <w:rPr>
                <w:rFonts w:hint="eastAsia" w:ascii="宋体" w:hAnsi="宋体" w:cs="宋体"/>
                <w:szCs w:val="21"/>
                <w:highlight w:val="none"/>
              </w:rPr>
              <w:t>序号</w:t>
            </w:r>
          </w:p>
        </w:tc>
        <w:tc>
          <w:tcPr>
            <w:tcW w:w="146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szCs w:val="21"/>
                <w:highlight w:val="none"/>
                <w:lang w:eastAsia="zh-CN"/>
              </w:rPr>
            </w:pPr>
            <w:r>
              <w:rPr>
                <w:rFonts w:hint="eastAsia" w:ascii="宋体" w:hAnsi="宋体" w:cs="宋体"/>
                <w:szCs w:val="21"/>
                <w:highlight w:val="none"/>
                <w:lang w:val="en-US" w:eastAsia="zh-CN"/>
              </w:rPr>
              <w:t>项目</w:t>
            </w:r>
          </w:p>
        </w:tc>
        <w:tc>
          <w:tcPr>
            <w:tcW w:w="678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cs="宋体"/>
                <w:szCs w:val="21"/>
                <w:highlight w:val="none"/>
              </w:rPr>
            </w:pPr>
            <w:r>
              <w:rPr>
                <w:rFonts w:hint="eastAsia" w:ascii="宋体" w:hAnsi="宋体" w:cs="宋体"/>
                <w:szCs w:val="21"/>
                <w:highlight w:val="none"/>
              </w:rPr>
              <w:t>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66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1</w:t>
            </w:r>
          </w:p>
        </w:tc>
        <w:tc>
          <w:tcPr>
            <w:tcW w:w="146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营业执照及授权要求</w:t>
            </w:r>
          </w:p>
        </w:tc>
        <w:tc>
          <w:tcPr>
            <w:tcW w:w="6784" w:type="dxa"/>
            <w:tcBorders>
              <w:top w:val="single" w:color="auto" w:sz="4" w:space="0"/>
              <w:left w:val="single" w:color="auto" w:sz="4" w:space="0"/>
              <w:bottom w:val="single" w:color="auto" w:sz="4" w:space="0"/>
              <w:right w:val="single" w:color="auto" w:sz="4" w:space="0"/>
            </w:tcBorders>
            <w:vAlign w:val="center"/>
          </w:tcPr>
          <w:p>
            <w:pPr>
              <w:spacing w:line="400" w:lineRule="exact"/>
              <w:ind w:firstLine="420" w:firstLineChars="200"/>
              <w:rPr>
                <w:rFonts w:hint="eastAsia"/>
                <w:lang w:val="en-US" w:eastAsia="zh-CN"/>
              </w:rPr>
            </w:pPr>
            <w:r>
              <w:rPr>
                <w:rFonts w:hint="eastAsia" w:ascii="宋体" w:hAnsi="宋体" w:cs="宋体"/>
                <w:szCs w:val="21"/>
                <w:highlight w:val="none"/>
                <w:shd w:val="clear" w:color="auto" w:fill="FFFFFF"/>
                <w:lang w:val="en-US" w:eastAsia="zh-CN"/>
              </w:rPr>
              <w:t>报价人</w:t>
            </w:r>
            <w:r>
              <w:rPr>
                <w:rFonts w:hint="eastAsia" w:ascii="宋体" w:hAnsi="宋体" w:cs="宋体"/>
                <w:szCs w:val="21"/>
                <w:highlight w:val="none"/>
                <w:shd w:val="clear" w:color="auto" w:fill="FFFFFF"/>
              </w:rPr>
              <w:t>是在中华人民共和国境内注册，并在重庆市范围内设有分支机构的省级保险分公司或保险总公司，且有经相关登记管理机关核发的有效营业执照，属于分公司的，还须提供总公司营业执照复印件及授权委托书并加盖总公司公章，且每家保险总公司只能授权一家分公司参与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6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default" w:ascii="宋体" w:hAnsi="宋体" w:cs="宋体"/>
                <w:szCs w:val="21"/>
                <w:highlight w:val="none"/>
                <w:lang w:val="en-US" w:eastAsia="zh-CN"/>
              </w:rPr>
            </w:pPr>
            <w:r>
              <w:rPr>
                <w:rFonts w:hint="eastAsia" w:ascii="宋体" w:hAnsi="宋体" w:cs="宋体"/>
                <w:szCs w:val="21"/>
                <w:highlight w:val="none"/>
                <w:lang w:val="en-US" w:eastAsia="zh-CN"/>
              </w:rPr>
              <w:t>2</w:t>
            </w:r>
          </w:p>
        </w:tc>
        <w:tc>
          <w:tcPr>
            <w:tcW w:w="146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default" w:ascii="宋体" w:hAnsi="宋体" w:cs="宋体"/>
                <w:szCs w:val="21"/>
                <w:highlight w:val="none"/>
                <w:lang w:val="en-US" w:eastAsia="zh-CN"/>
              </w:rPr>
            </w:pPr>
            <w:r>
              <w:rPr>
                <w:rFonts w:hint="eastAsia" w:ascii="宋体" w:hAnsi="宋体" w:cs="宋体"/>
                <w:szCs w:val="21"/>
                <w:highlight w:val="none"/>
                <w:lang w:val="en-US" w:eastAsia="zh-CN"/>
              </w:rPr>
              <w:t>保险业务范围要求</w:t>
            </w:r>
          </w:p>
        </w:tc>
        <w:tc>
          <w:tcPr>
            <w:tcW w:w="6784" w:type="dxa"/>
            <w:tcBorders>
              <w:top w:val="single" w:color="auto" w:sz="4" w:space="0"/>
              <w:left w:val="single" w:color="auto" w:sz="4" w:space="0"/>
              <w:bottom w:val="single" w:color="auto" w:sz="4" w:space="0"/>
              <w:right w:val="single" w:color="auto" w:sz="4" w:space="0"/>
            </w:tcBorders>
            <w:vAlign w:val="center"/>
          </w:tcPr>
          <w:p>
            <w:pPr>
              <w:spacing w:line="400" w:lineRule="exact"/>
              <w:ind w:firstLine="420" w:firstLineChars="200"/>
              <w:rPr>
                <w:rFonts w:hint="default" w:ascii="宋体" w:hAnsi="宋体" w:cs="宋体"/>
                <w:szCs w:val="21"/>
                <w:highlight w:val="none"/>
                <w:lang w:val="en-US" w:eastAsia="zh-CN"/>
              </w:rPr>
            </w:pPr>
            <w:r>
              <w:rPr>
                <w:rFonts w:hint="eastAsia"/>
              </w:rPr>
              <w:t>报价人或其总公司须是由中国保险监督管理委员会批准设立的拥有经营财产保险业务范围的保险企业法人。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66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default" w:ascii="宋体" w:hAnsi="宋体" w:cs="宋体"/>
                <w:szCs w:val="21"/>
                <w:highlight w:val="none"/>
                <w:lang w:val="en-US" w:eastAsia="zh-CN"/>
              </w:rPr>
            </w:pPr>
            <w:r>
              <w:rPr>
                <w:rFonts w:hint="eastAsia" w:ascii="宋体" w:hAnsi="宋体" w:cs="宋体"/>
                <w:szCs w:val="21"/>
                <w:highlight w:val="none"/>
                <w:lang w:val="en-US" w:eastAsia="zh-CN"/>
              </w:rPr>
              <w:t>3</w:t>
            </w:r>
          </w:p>
        </w:tc>
        <w:tc>
          <w:tcPr>
            <w:tcW w:w="146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default" w:ascii="宋体" w:hAnsi="宋体" w:cs="宋体"/>
                <w:szCs w:val="21"/>
                <w:highlight w:val="none"/>
                <w:lang w:val="en-US" w:eastAsia="zh-CN"/>
              </w:rPr>
            </w:pPr>
            <w:r>
              <w:rPr>
                <w:rFonts w:hint="eastAsia" w:ascii="宋体" w:hAnsi="宋体" w:cs="宋体"/>
                <w:szCs w:val="21"/>
                <w:highlight w:val="none"/>
                <w:lang w:val="en-US" w:eastAsia="zh-CN"/>
              </w:rPr>
              <w:t>其他要求</w:t>
            </w:r>
          </w:p>
        </w:tc>
        <w:tc>
          <w:tcPr>
            <w:tcW w:w="6784" w:type="dxa"/>
            <w:tcBorders>
              <w:top w:val="single" w:color="auto" w:sz="4" w:space="0"/>
              <w:left w:val="single" w:color="auto" w:sz="4" w:space="0"/>
              <w:bottom w:val="single" w:color="auto" w:sz="4" w:space="0"/>
              <w:right w:val="single" w:color="auto" w:sz="4" w:space="0"/>
            </w:tcBorders>
            <w:vAlign w:val="center"/>
          </w:tcPr>
          <w:p>
            <w:pPr>
              <w:spacing w:line="400" w:lineRule="exact"/>
              <w:ind w:firstLine="420" w:firstLineChars="200"/>
              <w:rPr>
                <w:rFonts w:hint="eastAsia" w:ascii="宋体" w:hAnsi="宋体" w:cs="宋体"/>
                <w:szCs w:val="21"/>
                <w:highlight w:val="none"/>
                <w:shd w:val="clear" w:color="auto" w:fill="FFFFFF"/>
                <w:lang w:val="en-US" w:eastAsia="zh-CN"/>
              </w:rPr>
            </w:pPr>
            <w:r>
              <w:rPr>
                <w:rFonts w:hint="eastAsia" w:ascii="宋体" w:hAnsi="宋体" w:cs="宋体"/>
                <w:szCs w:val="21"/>
                <w:highlight w:val="none"/>
                <w:shd w:val="clear" w:color="auto" w:fill="FFFFFF"/>
                <w:lang w:val="en-US" w:eastAsia="zh-CN"/>
              </w:rPr>
              <w:t>报价人或报价人总公司具备以下①、②其一即可：</w:t>
            </w:r>
          </w:p>
          <w:p>
            <w:pPr>
              <w:spacing w:line="400" w:lineRule="exact"/>
              <w:ind w:firstLine="420" w:firstLineChars="200"/>
              <w:rPr>
                <w:rFonts w:hint="eastAsia" w:ascii="宋体" w:hAnsi="宋体" w:cs="宋体"/>
                <w:szCs w:val="21"/>
                <w:highlight w:val="none"/>
                <w:shd w:val="clear" w:color="auto" w:fill="FFFFFF"/>
                <w:lang w:val="en-US" w:eastAsia="zh-CN"/>
              </w:rPr>
            </w:pPr>
            <w:r>
              <w:rPr>
                <w:rFonts w:hint="eastAsia" w:ascii="宋体" w:hAnsi="宋体" w:cs="宋体"/>
                <w:szCs w:val="21"/>
                <w:highlight w:val="none"/>
                <w:shd w:val="clear" w:color="auto" w:fill="FFFFFF"/>
                <w:lang w:val="en-US" w:eastAsia="zh-CN"/>
              </w:rPr>
              <w:t>①具有中国保险监督管理委员会(或中国银行保险监督管理委员会)关于机动车综合商业保险等条款和费率的批复。</w:t>
            </w:r>
          </w:p>
          <w:p>
            <w:pPr>
              <w:spacing w:line="400" w:lineRule="exact"/>
              <w:ind w:firstLine="420" w:firstLineChars="200"/>
              <w:rPr>
                <w:rFonts w:hint="eastAsia" w:ascii="宋体" w:hAnsi="宋体" w:cs="宋体"/>
                <w:szCs w:val="21"/>
                <w:highlight w:val="none"/>
                <w:lang w:val="en-US" w:eastAsia="zh-CN"/>
              </w:rPr>
            </w:pPr>
            <w:r>
              <w:rPr>
                <w:rFonts w:hint="eastAsia" w:ascii="宋体" w:hAnsi="宋体" w:cs="宋体"/>
                <w:szCs w:val="21"/>
                <w:highlight w:val="none"/>
                <w:shd w:val="clear" w:color="auto" w:fill="FFFFFF"/>
                <w:lang w:val="en-US" w:eastAsia="zh-CN"/>
              </w:rPr>
              <w:t>②机动车综合商业保险条款和保险费率已向中国保险监督管理委员会（或中国银行保险监督管理委员会）备案。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66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default" w:ascii="宋体" w:hAnsi="宋体" w:cs="宋体"/>
                <w:szCs w:val="21"/>
                <w:highlight w:val="none"/>
                <w:lang w:val="en-US" w:eastAsia="zh-CN"/>
              </w:rPr>
            </w:pPr>
            <w:r>
              <w:rPr>
                <w:rFonts w:hint="eastAsia" w:ascii="宋体" w:hAnsi="宋体" w:cs="宋体"/>
                <w:szCs w:val="21"/>
                <w:highlight w:val="none"/>
                <w:lang w:val="en-US" w:eastAsia="zh-CN"/>
              </w:rPr>
              <w:t>4</w:t>
            </w:r>
          </w:p>
        </w:tc>
        <w:tc>
          <w:tcPr>
            <w:tcW w:w="146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宋体" w:hAnsi="宋体" w:cs="宋体"/>
                <w:szCs w:val="21"/>
                <w:highlight w:val="none"/>
                <w:lang w:val="en-US" w:eastAsia="zh-CN"/>
              </w:rPr>
            </w:pPr>
            <w:r>
              <w:rPr>
                <w:rFonts w:hint="eastAsia" w:ascii="宋体" w:hAnsi="宋体" w:cs="宋体"/>
                <w:szCs w:val="21"/>
                <w:highlight w:val="none"/>
                <w:lang w:val="en-US" w:eastAsia="zh-CN"/>
              </w:rPr>
              <w:t>信誉要求</w:t>
            </w:r>
          </w:p>
        </w:tc>
        <w:tc>
          <w:tcPr>
            <w:tcW w:w="6784" w:type="dxa"/>
            <w:tcBorders>
              <w:top w:val="single" w:color="auto" w:sz="4" w:space="0"/>
              <w:left w:val="single" w:color="auto" w:sz="4" w:space="0"/>
              <w:bottom w:val="single" w:color="auto" w:sz="4" w:space="0"/>
              <w:right w:val="single" w:color="auto" w:sz="4" w:space="0"/>
            </w:tcBorders>
            <w:vAlign w:val="center"/>
          </w:tcPr>
          <w:p>
            <w:pPr>
              <w:spacing w:line="400" w:lineRule="exact"/>
              <w:ind w:firstLine="420" w:firstLineChars="200"/>
              <w:jc w:val="both"/>
              <w:rPr>
                <w:rFonts w:hint="eastAsia" w:ascii="宋体" w:hAnsi="宋体" w:cs="宋体"/>
                <w:szCs w:val="21"/>
                <w:highlight w:val="none"/>
                <w:shd w:val="clear" w:color="auto" w:fill="FFFFFF"/>
                <w:lang w:val="en-US" w:eastAsia="zh-CN"/>
              </w:rPr>
            </w:pPr>
            <w:r>
              <w:rPr>
                <w:rFonts w:hint="eastAsia" w:ascii="宋体" w:hAnsi="宋体" w:cs="宋体"/>
                <w:szCs w:val="21"/>
                <w:highlight w:val="none"/>
                <w:shd w:val="clear" w:color="auto" w:fill="FFFFFF"/>
                <w:lang w:val="en-US" w:eastAsia="zh-CN"/>
              </w:rPr>
              <w:t>信誉要求：在国家企业信用信息公示系统（http://www.gsxt.gov.cn/）中未被列入严重违法失信企业名单（黑名单）信息；在“信用中国”网站（http://www.creditchina.gov.cn/）中未被列入失信惩戒执行人名单。</w:t>
            </w:r>
          </w:p>
        </w:tc>
      </w:tr>
    </w:tbl>
    <w:p>
      <w:pPr>
        <w:pStyle w:val="2"/>
        <w:numPr>
          <w:ilvl w:val="0"/>
          <w:numId w:val="0"/>
        </w:numPr>
        <w:rPr>
          <w:rFonts w:hint="default"/>
          <w:lang w:val="en-US" w:eastAsia="zh-CN"/>
        </w:rPr>
      </w:pPr>
    </w:p>
    <w:bookmarkEnd w:id="854"/>
    <w:bookmarkEnd w:id="855"/>
    <w:bookmarkEnd w:id="856"/>
    <w:bookmarkEnd w:id="857"/>
    <w:bookmarkEnd w:id="858"/>
    <w:bookmarkEnd w:id="859"/>
    <w:bookmarkEnd w:id="860"/>
    <w:bookmarkEnd w:id="861"/>
    <w:p>
      <w:pPr>
        <w:spacing w:line="400" w:lineRule="exact"/>
        <w:jc w:val="left"/>
        <w:rPr>
          <w:rFonts w:hint="eastAsia" w:ascii="Times New Roman" w:hAnsi="宋体" w:eastAsia="宋体" w:cs="Times New Roman"/>
          <w:b w:val="0"/>
          <w:bCs w:val="0"/>
          <w:color w:val="auto"/>
          <w:kern w:val="0"/>
          <w:sz w:val="21"/>
          <w:szCs w:val="21"/>
          <w:highlight w:val="none"/>
          <w:lang w:val="en-US" w:eastAsia="zh-CN" w:bidi="ar-SA"/>
        </w:rPr>
      </w:pPr>
      <w:bookmarkStart w:id="862" w:name="_Toc503951058"/>
      <w:bookmarkStart w:id="863" w:name="_Toc513633974"/>
      <w:r>
        <w:rPr>
          <w:rFonts w:hint="eastAsia" w:ascii="宋体" w:hAnsi="宋体" w:cs="宋体"/>
          <w:szCs w:val="21"/>
          <w:highlight w:val="none"/>
        </w:rPr>
        <w:t xml:space="preserve">  </w:t>
      </w:r>
      <w:r>
        <w:rPr>
          <w:rFonts w:hint="eastAsia" w:ascii="Times New Roman" w:hAnsi="宋体" w:eastAsia="宋体" w:cs="Times New Roman"/>
          <w:b w:val="0"/>
          <w:bCs w:val="0"/>
          <w:color w:val="auto"/>
          <w:kern w:val="0"/>
          <w:sz w:val="21"/>
          <w:szCs w:val="21"/>
          <w:highlight w:val="none"/>
          <w:lang w:val="en-US" w:eastAsia="zh-CN" w:bidi="ar-SA"/>
        </w:rPr>
        <w:t xml:space="preserve"> 注：1.提供</w:t>
      </w:r>
      <w:r>
        <w:rPr>
          <w:rFonts w:hint="eastAsia" w:hAnsi="宋体" w:cs="Times New Roman"/>
          <w:b w:val="0"/>
          <w:bCs w:val="0"/>
          <w:color w:val="auto"/>
          <w:kern w:val="0"/>
          <w:sz w:val="21"/>
          <w:szCs w:val="21"/>
          <w:highlight w:val="none"/>
          <w:lang w:val="en-US" w:eastAsia="zh-CN" w:bidi="ar-SA"/>
        </w:rPr>
        <w:t>总公司及分公司（若为分公司参与）</w:t>
      </w:r>
      <w:r>
        <w:rPr>
          <w:rFonts w:hint="eastAsia" w:ascii="Times New Roman" w:hAnsi="宋体" w:eastAsia="宋体" w:cs="Times New Roman"/>
          <w:b w:val="0"/>
          <w:bCs w:val="0"/>
          <w:color w:val="auto"/>
          <w:kern w:val="0"/>
          <w:sz w:val="21"/>
          <w:szCs w:val="21"/>
          <w:highlight w:val="none"/>
          <w:lang w:val="en-US" w:eastAsia="zh-CN" w:bidi="ar-SA"/>
        </w:rPr>
        <w:t>营业执照复印件及授权文件</w:t>
      </w:r>
      <w:r>
        <w:rPr>
          <w:rFonts w:hint="eastAsia" w:hAnsi="宋体" w:cs="Times New Roman"/>
          <w:b w:val="0"/>
          <w:bCs w:val="0"/>
          <w:color w:val="auto"/>
          <w:kern w:val="0"/>
          <w:sz w:val="21"/>
          <w:szCs w:val="21"/>
          <w:highlight w:val="none"/>
          <w:lang w:val="en-US" w:eastAsia="zh-CN" w:bidi="ar-SA"/>
        </w:rPr>
        <w:t>（若为分公司参与）</w:t>
      </w:r>
      <w:r>
        <w:rPr>
          <w:rFonts w:hint="eastAsia" w:ascii="Times New Roman" w:hAnsi="宋体" w:eastAsia="宋体" w:cs="Times New Roman"/>
          <w:b w:val="0"/>
          <w:bCs w:val="0"/>
          <w:color w:val="auto"/>
          <w:kern w:val="0"/>
          <w:sz w:val="21"/>
          <w:szCs w:val="21"/>
          <w:highlight w:val="none"/>
          <w:lang w:val="en-US" w:eastAsia="zh-CN" w:bidi="ar-SA"/>
        </w:rPr>
        <w:t>，并加盖</w:t>
      </w:r>
      <w:r>
        <w:rPr>
          <w:rFonts w:hint="eastAsia" w:hAnsi="宋体" w:cs="Times New Roman"/>
          <w:b w:val="0"/>
          <w:bCs w:val="0"/>
          <w:color w:val="auto"/>
          <w:kern w:val="0"/>
          <w:sz w:val="21"/>
          <w:szCs w:val="21"/>
          <w:highlight w:val="none"/>
          <w:lang w:val="en-US" w:eastAsia="zh-CN" w:bidi="ar-SA"/>
        </w:rPr>
        <w:t>报价人</w:t>
      </w:r>
      <w:r>
        <w:rPr>
          <w:rFonts w:hint="eastAsia" w:ascii="Times New Roman" w:hAnsi="宋体" w:eastAsia="宋体" w:cs="Times New Roman"/>
          <w:b w:val="0"/>
          <w:bCs w:val="0"/>
          <w:color w:val="auto"/>
          <w:kern w:val="0"/>
          <w:sz w:val="21"/>
          <w:szCs w:val="21"/>
          <w:highlight w:val="none"/>
          <w:lang w:val="en-US" w:eastAsia="zh-CN" w:bidi="ar-SA"/>
        </w:rPr>
        <w:t>鲜章。</w:t>
      </w:r>
    </w:p>
    <w:p>
      <w:pPr>
        <w:pStyle w:val="17"/>
        <w:numPr>
          <w:ilvl w:val="0"/>
          <w:numId w:val="7"/>
        </w:numPr>
        <w:ind w:left="735" w:leftChars="0" w:firstLine="0" w:firstLineChars="0"/>
        <w:rPr>
          <w:rFonts w:hint="eastAsia" w:ascii="Times New Roman" w:hAnsi="宋体" w:eastAsia="宋体" w:cs="Times New Roman"/>
          <w:b w:val="0"/>
          <w:bCs w:val="0"/>
          <w:color w:val="auto"/>
          <w:kern w:val="0"/>
          <w:sz w:val="21"/>
          <w:szCs w:val="21"/>
          <w:highlight w:val="none"/>
          <w:lang w:val="en-US" w:eastAsia="zh-CN" w:bidi="ar-SA"/>
        </w:rPr>
      </w:pPr>
      <w:r>
        <w:rPr>
          <w:rFonts w:hint="eastAsia" w:ascii="Times New Roman" w:hAnsi="宋体" w:eastAsia="宋体" w:cs="Times New Roman"/>
          <w:b w:val="0"/>
          <w:bCs w:val="0"/>
          <w:color w:val="auto"/>
          <w:kern w:val="0"/>
          <w:sz w:val="21"/>
          <w:szCs w:val="21"/>
          <w:highlight w:val="none"/>
          <w:lang w:val="en-US" w:eastAsia="zh-CN" w:bidi="ar-SA"/>
        </w:rPr>
        <w:t>提供有效的许可证复印件并加盖</w:t>
      </w:r>
      <w:r>
        <w:rPr>
          <w:rFonts w:hint="eastAsia" w:hAnsi="宋体" w:cs="Times New Roman"/>
          <w:b w:val="0"/>
          <w:bCs w:val="0"/>
          <w:color w:val="auto"/>
          <w:kern w:val="0"/>
          <w:sz w:val="21"/>
          <w:szCs w:val="21"/>
          <w:highlight w:val="none"/>
          <w:lang w:val="en-US" w:eastAsia="zh-CN" w:bidi="ar-SA"/>
        </w:rPr>
        <w:t>报价人</w:t>
      </w:r>
      <w:r>
        <w:rPr>
          <w:rFonts w:hint="eastAsia" w:ascii="Times New Roman" w:hAnsi="宋体" w:eastAsia="宋体" w:cs="Times New Roman"/>
          <w:b w:val="0"/>
          <w:bCs w:val="0"/>
          <w:color w:val="auto"/>
          <w:kern w:val="0"/>
          <w:sz w:val="21"/>
          <w:szCs w:val="21"/>
          <w:highlight w:val="none"/>
          <w:lang w:val="en-US" w:eastAsia="zh-CN" w:bidi="ar-SA"/>
        </w:rPr>
        <w:t>公章。</w:t>
      </w:r>
    </w:p>
    <w:p>
      <w:pPr>
        <w:numPr>
          <w:ilvl w:val="0"/>
          <w:numId w:val="7"/>
        </w:numPr>
        <w:ind w:left="735" w:leftChars="0" w:firstLine="0" w:firstLineChars="0"/>
        <w:rPr>
          <w:rFonts w:hint="default"/>
          <w:lang w:val="en-US" w:eastAsia="zh-CN"/>
        </w:rPr>
      </w:pPr>
      <w:r>
        <w:rPr>
          <w:rFonts w:hint="default"/>
          <w:lang w:val="en-US" w:eastAsia="zh-CN"/>
        </w:rPr>
        <w:t>投标人须提供批复证明材料复印件</w:t>
      </w:r>
      <w:r>
        <w:rPr>
          <w:rFonts w:hint="eastAsia"/>
          <w:lang w:val="en-US" w:eastAsia="zh-CN"/>
        </w:rPr>
        <w:t>或者提供备案回执复印件或备案情况网页截图加盖报价人公章。</w:t>
      </w:r>
    </w:p>
    <w:p>
      <w:pPr>
        <w:numPr>
          <w:ilvl w:val="0"/>
          <w:numId w:val="7"/>
        </w:numPr>
        <w:ind w:left="735" w:leftChars="0" w:firstLine="0" w:firstLineChars="0"/>
        <w:rPr>
          <w:rFonts w:hint="default" w:eastAsia="宋体"/>
          <w:lang w:val="en-US" w:eastAsia="zh-CN"/>
        </w:rPr>
      </w:pPr>
      <w:r>
        <w:rPr>
          <w:rFonts w:hint="eastAsia" w:eastAsia="宋体"/>
          <w:lang w:val="en-US" w:eastAsia="zh-CN"/>
        </w:rPr>
        <w:t>提供企业信用信息公示系统（http://www.gsxt.gov.cn/）中未被列入严重违法失信企业名单（黑名单）信息截图和在“信用中国”网站（http://www.creditchina.gov.cn/）中未被列入失信惩戒执行人名单截图信息并加盖鲜章。</w:t>
      </w:r>
    </w:p>
    <w:p>
      <w:pPr>
        <w:pStyle w:val="17"/>
        <w:rPr>
          <w:rFonts w:hint="eastAsia" w:ascii="宋体" w:hAnsi="宋体" w:cs="宋体"/>
          <w:sz w:val="28"/>
          <w:highlight w:val="none"/>
        </w:rPr>
      </w:pPr>
    </w:p>
    <w:p>
      <w:pPr>
        <w:rPr>
          <w:rFonts w:hint="eastAsia" w:ascii="宋体" w:hAnsi="宋体" w:cs="宋体"/>
          <w:sz w:val="28"/>
          <w:highlight w:val="none"/>
        </w:rPr>
      </w:pPr>
    </w:p>
    <w:p>
      <w:pPr>
        <w:pStyle w:val="17"/>
        <w:rPr>
          <w:rFonts w:hint="eastAsia" w:ascii="宋体" w:hAnsi="宋体" w:cs="宋体"/>
          <w:sz w:val="28"/>
          <w:highlight w:val="none"/>
        </w:rPr>
      </w:pPr>
    </w:p>
    <w:p>
      <w:pPr>
        <w:spacing w:line="360" w:lineRule="auto"/>
        <w:jc w:val="center"/>
        <w:outlineLvl w:val="1"/>
        <w:rPr>
          <w:rFonts w:ascii="宋体" w:hAnsi="宋体" w:cs="宋体"/>
          <w:b/>
          <w:bCs/>
          <w:color w:val="000000" w:themeColor="text1"/>
          <w:sz w:val="24"/>
          <w:szCs w:val="28"/>
          <w14:textFill>
            <w14:solidFill>
              <w14:schemeClr w14:val="tx1"/>
            </w14:solidFill>
          </w14:textFill>
        </w:rPr>
      </w:pPr>
      <w:bookmarkStart w:id="864" w:name="_Toc8299"/>
      <w:r>
        <w:rPr>
          <w:rFonts w:hint="eastAsia" w:ascii="宋体" w:hAnsi="宋体" w:cs="宋体"/>
          <w:b/>
          <w:bCs/>
          <w:kern w:val="0"/>
          <w:sz w:val="28"/>
          <w:szCs w:val="32"/>
        </w:rPr>
        <w:t>（二）商务评分资料</w:t>
      </w:r>
      <w:bookmarkEnd w:id="864"/>
    </w:p>
    <w:p>
      <w:pPr>
        <w:pStyle w:val="171"/>
        <w:ind w:firstLine="480"/>
        <w:jc w:val="center"/>
        <w:rPr>
          <w:b/>
        </w:rPr>
      </w:pPr>
      <w:bookmarkStart w:id="865" w:name="OLE_LINK34"/>
      <w:r>
        <w:rPr>
          <w:rFonts w:hint="eastAsia"/>
        </w:rPr>
        <w:t>商务及技术部分</w:t>
      </w:r>
      <w:bookmarkEnd w:id="865"/>
      <w:r>
        <w:rPr>
          <w:rFonts w:hint="eastAsia"/>
        </w:rPr>
        <w:t>资料目录</w:t>
      </w:r>
    </w:p>
    <w:tbl>
      <w:tblPr>
        <w:tblStyle w:val="43"/>
        <w:tblW w:w="96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8"/>
        <w:gridCol w:w="1435"/>
        <w:gridCol w:w="2492"/>
        <w:gridCol w:w="1736"/>
        <w:gridCol w:w="1395"/>
        <w:gridCol w:w="1052"/>
        <w:gridCol w:w="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588" w:type="dxa"/>
            <w:vAlign w:val="center"/>
          </w:tcPr>
          <w:p>
            <w:pPr>
              <w:pStyle w:val="172"/>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b w:val="0"/>
                <w:kern w:val="0"/>
                <w:sz w:val="18"/>
                <w:szCs w:val="18"/>
              </w:rPr>
            </w:pPr>
            <w:r>
              <w:rPr>
                <w:rFonts w:hint="eastAsia" w:asciiTheme="minorEastAsia" w:hAnsiTheme="minorEastAsia" w:eastAsiaTheme="minorEastAsia" w:cstheme="minorEastAsia"/>
                <w:b w:val="0"/>
                <w:kern w:val="0"/>
                <w:sz w:val="18"/>
                <w:szCs w:val="18"/>
              </w:rPr>
              <w:t>序号</w:t>
            </w:r>
          </w:p>
        </w:tc>
        <w:tc>
          <w:tcPr>
            <w:tcW w:w="1435" w:type="dxa"/>
            <w:vAlign w:val="center"/>
          </w:tcPr>
          <w:p>
            <w:pPr>
              <w:pStyle w:val="172"/>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b w:val="0"/>
                <w:kern w:val="0"/>
                <w:sz w:val="18"/>
                <w:szCs w:val="18"/>
              </w:rPr>
            </w:pPr>
            <w:r>
              <w:rPr>
                <w:rFonts w:hint="eastAsia" w:asciiTheme="minorEastAsia" w:hAnsiTheme="minorEastAsia" w:eastAsiaTheme="minorEastAsia" w:cstheme="minorEastAsia"/>
                <w:b w:val="0"/>
                <w:bCs/>
                <w:sz w:val="18"/>
                <w:szCs w:val="18"/>
              </w:rPr>
              <w:t>对应评分标准</w:t>
            </w:r>
          </w:p>
        </w:tc>
        <w:tc>
          <w:tcPr>
            <w:tcW w:w="2492" w:type="dxa"/>
            <w:vAlign w:val="center"/>
          </w:tcPr>
          <w:p>
            <w:pPr>
              <w:pStyle w:val="172"/>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b w:val="0"/>
                <w:kern w:val="0"/>
                <w:sz w:val="18"/>
                <w:szCs w:val="18"/>
              </w:rPr>
            </w:pPr>
            <w:r>
              <w:rPr>
                <w:rFonts w:hint="eastAsia" w:asciiTheme="minorEastAsia" w:hAnsiTheme="minorEastAsia" w:eastAsiaTheme="minorEastAsia" w:cstheme="minorEastAsia"/>
                <w:b w:val="0"/>
                <w:kern w:val="0"/>
                <w:sz w:val="18"/>
                <w:szCs w:val="18"/>
              </w:rPr>
              <w:t>对应评分细则</w:t>
            </w:r>
          </w:p>
        </w:tc>
        <w:tc>
          <w:tcPr>
            <w:tcW w:w="1736" w:type="dxa"/>
            <w:vAlign w:val="center"/>
          </w:tcPr>
          <w:p>
            <w:pPr>
              <w:pStyle w:val="172"/>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b w:val="0"/>
                <w:kern w:val="0"/>
                <w:sz w:val="18"/>
                <w:szCs w:val="18"/>
              </w:rPr>
            </w:pPr>
            <w:r>
              <w:rPr>
                <w:rFonts w:hint="eastAsia" w:asciiTheme="minorEastAsia" w:hAnsiTheme="minorEastAsia" w:eastAsiaTheme="minorEastAsia" w:cstheme="minorEastAsia"/>
                <w:b w:val="0"/>
                <w:kern w:val="0"/>
                <w:sz w:val="18"/>
                <w:szCs w:val="18"/>
              </w:rPr>
              <w:t>证明材料名称</w:t>
            </w:r>
          </w:p>
        </w:tc>
        <w:tc>
          <w:tcPr>
            <w:tcW w:w="1395" w:type="dxa"/>
            <w:vAlign w:val="center"/>
          </w:tcPr>
          <w:p>
            <w:pPr>
              <w:pStyle w:val="172"/>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b w:val="0"/>
                <w:kern w:val="0"/>
                <w:sz w:val="18"/>
                <w:szCs w:val="18"/>
                <w:lang w:val="en-US" w:eastAsia="zh-CN"/>
              </w:rPr>
            </w:pPr>
            <w:r>
              <w:rPr>
                <w:rFonts w:hint="eastAsia" w:asciiTheme="minorEastAsia" w:hAnsiTheme="minorEastAsia" w:eastAsiaTheme="minorEastAsia" w:cstheme="minorEastAsia"/>
                <w:b w:val="0"/>
                <w:kern w:val="0"/>
                <w:sz w:val="18"/>
                <w:szCs w:val="18"/>
                <w:lang w:val="en-US" w:eastAsia="zh-CN"/>
              </w:rPr>
              <w:t>应加分数</w:t>
            </w:r>
          </w:p>
        </w:tc>
        <w:tc>
          <w:tcPr>
            <w:tcW w:w="1052" w:type="dxa"/>
            <w:vAlign w:val="center"/>
          </w:tcPr>
          <w:p>
            <w:pPr>
              <w:pStyle w:val="172"/>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b w:val="0"/>
                <w:kern w:val="0"/>
                <w:sz w:val="18"/>
                <w:szCs w:val="18"/>
                <w:lang w:val="en-US" w:eastAsia="zh-CN"/>
              </w:rPr>
            </w:pPr>
            <w:r>
              <w:rPr>
                <w:rFonts w:hint="eastAsia" w:asciiTheme="minorEastAsia" w:hAnsiTheme="minorEastAsia" w:eastAsiaTheme="minorEastAsia" w:cstheme="minorEastAsia"/>
                <w:b w:val="0"/>
                <w:kern w:val="0"/>
                <w:sz w:val="18"/>
                <w:szCs w:val="18"/>
              </w:rPr>
              <w:t>证明材料对应编号</w:t>
            </w:r>
          </w:p>
        </w:tc>
        <w:tc>
          <w:tcPr>
            <w:tcW w:w="998" w:type="dxa"/>
            <w:vAlign w:val="center"/>
          </w:tcPr>
          <w:p>
            <w:pPr>
              <w:pStyle w:val="172"/>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val="0"/>
                <w:kern w:val="0"/>
                <w:sz w:val="18"/>
                <w:szCs w:val="18"/>
                <w:lang w:val="en-US" w:eastAsia="zh-CN"/>
              </w:rPr>
            </w:pPr>
            <w:r>
              <w:rPr>
                <w:rFonts w:hint="eastAsia" w:asciiTheme="minorEastAsia" w:hAnsiTheme="minorEastAsia" w:eastAsiaTheme="minorEastAsia" w:cstheme="minorEastAsia"/>
                <w:b w:val="0"/>
                <w:kern w:val="0"/>
                <w:sz w:val="18"/>
                <w:szCs w:val="18"/>
                <w:lang w:val="en-US" w:eastAsia="zh-CN"/>
              </w:rPr>
              <w:t>对应页码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88" w:type="dxa"/>
          </w:tcPr>
          <w:p>
            <w:pPr>
              <w:keepNext w:val="0"/>
              <w:keepLines w:val="0"/>
              <w:suppressLineNumbers w:val="0"/>
              <w:snapToGrid w:val="0"/>
              <w:spacing w:before="0" w:beforeAutospacing="0" w:after="0" w:afterAutospacing="0" w:line="400" w:lineRule="exact"/>
              <w:ind w:left="0" w:right="0"/>
              <w:jc w:val="center"/>
              <w:rPr>
                <w:rFonts w:hint="default"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例</w:t>
            </w:r>
          </w:p>
        </w:tc>
        <w:tc>
          <w:tcPr>
            <w:tcW w:w="1435" w:type="dxa"/>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b/>
                <w:sz w:val="18"/>
                <w:szCs w:val="18"/>
              </w:rPr>
            </w:pPr>
          </w:p>
        </w:tc>
        <w:tc>
          <w:tcPr>
            <w:tcW w:w="2492" w:type="dxa"/>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b/>
                <w:sz w:val="18"/>
                <w:szCs w:val="18"/>
              </w:rPr>
            </w:pPr>
          </w:p>
        </w:tc>
        <w:tc>
          <w:tcPr>
            <w:tcW w:w="1736" w:type="dxa"/>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b/>
                <w:sz w:val="18"/>
                <w:szCs w:val="18"/>
              </w:rPr>
            </w:pPr>
          </w:p>
        </w:tc>
        <w:tc>
          <w:tcPr>
            <w:tcW w:w="1395" w:type="dxa"/>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b/>
                <w:sz w:val="18"/>
                <w:szCs w:val="18"/>
              </w:rPr>
            </w:pPr>
          </w:p>
        </w:tc>
        <w:tc>
          <w:tcPr>
            <w:tcW w:w="1052" w:type="dxa"/>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b/>
                <w:sz w:val="18"/>
                <w:szCs w:val="18"/>
              </w:rPr>
            </w:pPr>
          </w:p>
        </w:tc>
        <w:tc>
          <w:tcPr>
            <w:tcW w:w="998" w:type="dxa"/>
          </w:tcPr>
          <w:p>
            <w:pPr>
              <w:keepNext w:val="0"/>
              <w:keepLines w:val="0"/>
              <w:suppressLineNumbers w:val="0"/>
              <w:spacing w:before="0" w:beforeAutospacing="0" w:after="0" w:afterAutospacing="0" w:line="360" w:lineRule="auto"/>
              <w:ind w:left="0" w:right="0"/>
              <w:jc w:val="center"/>
              <w:rPr>
                <w:rFonts w:hint="default" w:asciiTheme="minorEastAsia" w:hAnsiTheme="minorEastAsia" w:eastAsiaTheme="minorEastAsia" w:cstheme="minorEastAsia"/>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588" w:type="dxa"/>
            <w:vAlign w:val="center"/>
          </w:tcPr>
          <w:p>
            <w:pPr>
              <w:keepNext w:val="0"/>
              <w:keepLines w:val="0"/>
              <w:suppressLineNumbers w:val="0"/>
              <w:snapToGrid w:val="0"/>
              <w:spacing w:before="0" w:beforeAutospacing="0" w:after="0" w:afterAutospacing="0" w:line="400" w:lineRule="exact"/>
              <w:ind w:left="0" w:right="0"/>
              <w:jc w:val="center"/>
              <w:rPr>
                <w:rFonts w:hint="default"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w:t>
            </w:r>
          </w:p>
        </w:tc>
        <w:tc>
          <w:tcPr>
            <w:tcW w:w="1435" w:type="dxa"/>
            <w:vAlign w:val="center"/>
          </w:tcPr>
          <w:p>
            <w:pPr>
              <w:keepNext w:val="0"/>
              <w:keepLines w:val="0"/>
              <w:suppressLineNumbers w:val="0"/>
              <w:snapToGrid w:val="0"/>
              <w:spacing w:before="0" w:beforeAutospacing="0" w:after="0" w:afterAutospacing="0" w:line="400" w:lineRule="exact"/>
              <w:ind w:left="0" w:right="0"/>
              <w:jc w:val="center"/>
              <w:rPr>
                <w:rFonts w:hint="default" w:asciiTheme="minorEastAsia" w:hAnsiTheme="minorEastAsia" w:eastAsiaTheme="minorEastAsia" w:cstheme="minorEastAsia"/>
                <w:b/>
                <w:sz w:val="18"/>
                <w:szCs w:val="18"/>
              </w:rPr>
            </w:pPr>
            <w:r>
              <w:rPr>
                <w:rFonts w:hint="eastAsia" w:asciiTheme="minorEastAsia" w:hAnsiTheme="minorEastAsia" w:eastAsiaTheme="minorEastAsia" w:cstheme="minorEastAsia"/>
                <w:sz w:val="18"/>
                <w:szCs w:val="18"/>
              </w:rPr>
              <w:t>综合偿付能力充足率</w:t>
            </w:r>
          </w:p>
        </w:tc>
        <w:tc>
          <w:tcPr>
            <w:tcW w:w="2492" w:type="dxa"/>
            <w:vAlign w:val="center"/>
          </w:tcPr>
          <w:p>
            <w:pPr>
              <w:keepNext w:val="0"/>
              <w:keepLines w:val="0"/>
              <w:suppressLineNumbers w:val="0"/>
              <w:snapToGrid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按报价人总公司2021年度综合偿付能力充足率进行打分。</w:t>
            </w:r>
          </w:p>
          <w:p>
            <w:pPr>
              <w:keepNext w:val="0"/>
              <w:keepLines w:val="0"/>
              <w:suppressLineNumbers w:val="0"/>
              <w:snapToGrid w:val="0"/>
              <w:spacing w:before="0" w:beforeAutospacing="0" w:after="0" w:afterAutospacing="0" w:line="400" w:lineRule="exact"/>
              <w:ind w:left="0" w:right="0"/>
              <w:jc w:val="center"/>
              <w:rPr>
                <w:rFonts w:hint="default"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250%（不含）及以上得8分</w:t>
            </w:r>
          </w:p>
        </w:tc>
        <w:tc>
          <w:tcPr>
            <w:tcW w:w="1736" w:type="dxa"/>
            <w:vAlign w:val="center"/>
          </w:tcPr>
          <w:p>
            <w:pPr>
              <w:keepNext w:val="0"/>
              <w:keepLines w:val="0"/>
              <w:suppressLineNumbers w:val="0"/>
              <w:snapToGrid w:val="0"/>
              <w:spacing w:before="0" w:beforeAutospacing="0" w:after="0" w:afterAutospacing="0" w:line="400" w:lineRule="exact"/>
              <w:ind w:left="0" w:right="0"/>
              <w:jc w:val="center"/>
              <w:rPr>
                <w:rFonts w:hint="default"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2021年度财务报告</w:t>
            </w:r>
          </w:p>
        </w:tc>
        <w:tc>
          <w:tcPr>
            <w:tcW w:w="1395" w:type="dxa"/>
            <w:vAlign w:val="center"/>
          </w:tcPr>
          <w:p>
            <w:pPr>
              <w:keepNext w:val="0"/>
              <w:keepLines w:val="0"/>
              <w:suppressLineNumbers w:val="0"/>
              <w:snapToGrid w:val="0"/>
              <w:spacing w:before="0" w:beforeAutospacing="0" w:after="0" w:afterAutospacing="0" w:line="400" w:lineRule="exact"/>
              <w:ind w:left="0" w:right="0"/>
              <w:jc w:val="center"/>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8分</w:t>
            </w:r>
          </w:p>
        </w:tc>
        <w:tc>
          <w:tcPr>
            <w:tcW w:w="1052" w:type="dxa"/>
            <w:vAlign w:val="center"/>
          </w:tcPr>
          <w:p>
            <w:pPr>
              <w:keepNext w:val="0"/>
              <w:keepLines w:val="0"/>
              <w:suppressLineNumbers w:val="0"/>
              <w:snapToGrid w:val="0"/>
              <w:spacing w:before="0" w:beforeAutospacing="0" w:after="0" w:afterAutospacing="0" w:line="400" w:lineRule="exact"/>
              <w:ind w:left="0" w:right="0"/>
              <w:jc w:val="center"/>
              <w:rPr>
                <w:rFonts w:hint="default"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rPr>
              <w:t>证明材料1</w:t>
            </w:r>
          </w:p>
        </w:tc>
        <w:tc>
          <w:tcPr>
            <w:tcW w:w="998" w:type="dxa"/>
            <w:vAlign w:val="center"/>
          </w:tcPr>
          <w:p>
            <w:pPr>
              <w:keepNext w:val="0"/>
              <w:keepLines w:val="0"/>
              <w:suppressLineNumbers w:val="0"/>
              <w:snapToGrid w:val="0"/>
              <w:spacing w:before="0" w:beforeAutospacing="0" w:after="0" w:afterAutospacing="0" w:line="400" w:lineRule="exact"/>
              <w:ind w:left="0" w:right="0"/>
              <w:jc w:val="center"/>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lang w:val="en-US" w:eastAsia="zh-CN"/>
              </w:rPr>
              <w:t>11页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58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43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249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736"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39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05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99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58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43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249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736"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39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05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99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58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43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249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736"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39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05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99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58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43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249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736"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39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05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99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58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43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249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736"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39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05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99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58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43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249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736"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39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05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99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58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43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249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736"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39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05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99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58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43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249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736"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39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05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99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58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43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249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736"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39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05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99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58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43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249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736"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39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05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99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58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43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249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736"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395"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1052" w:type="dxa"/>
          </w:tcPr>
          <w:p>
            <w:pPr>
              <w:keepNext w:val="0"/>
              <w:keepLines w:val="0"/>
              <w:suppressLineNumbers w:val="0"/>
              <w:spacing w:before="0" w:beforeAutospacing="0" w:after="0" w:afterAutospacing="0" w:line="360" w:lineRule="auto"/>
              <w:ind w:left="0" w:right="0"/>
              <w:jc w:val="center"/>
              <w:rPr>
                <w:rFonts w:hint="default"/>
                <w:b/>
                <w:sz w:val="28"/>
                <w:szCs w:val="28"/>
              </w:rPr>
            </w:pPr>
          </w:p>
        </w:tc>
        <w:tc>
          <w:tcPr>
            <w:tcW w:w="998" w:type="dxa"/>
          </w:tcPr>
          <w:p>
            <w:pPr>
              <w:keepNext w:val="0"/>
              <w:keepLines w:val="0"/>
              <w:suppressLineNumbers w:val="0"/>
              <w:spacing w:before="0" w:beforeAutospacing="0" w:after="0" w:afterAutospacing="0" w:line="360" w:lineRule="auto"/>
              <w:ind w:left="0" w:right="0"/>
              <w:jc w:val="center"/>
              <w:rPr>
                <w:rFonts w:hint="default"/>
                <w:b/>
                <w:sz w:val="28"/>
                <w:szCs w:val="28"/>
              </w:rPr>
            </w:pPr>
          </w:p>
        </w:tc>
      </w:tr>
    </w:tbl>
    <w:p/>
    <w:p>
      <w:pPr>
        <w:rPr>
          <w:rFonts w:hint="eastAsia" w:ascii="宋体" w:hAnsi="宋体" w:cs="宋体"/>
          <w:sz w:val="28"/>
          <w:highlight w:val="none"/>
        </w:rPr>
      </w:pPr>
    </w:p>
    <w:p>
      <w:pPr>
        <w:pStyle w:val="17"/>
        <w:rPr>
          <w:rFonts w:hint="eastAsia" w:ascii="宋体" w:hAnsi="宋体" w:cs="宋体"/>
          <w:sz w:val="28"/>
          <w:highlight w:val="none"/>
        </w:rPr>
      </w:pPr>
    </w:p>
    <w:p>
      <w:pPr>
        <w:spacing w:line="360" w:lineRule="auto"/>
        <w:jc w:val="center"/>
        <w:outlineLvl w:val="1"/>
        <w:rPr>
          <w:rFonts w:hint="eastAsia" w:ascii="宋体" w:hAnsi="宋体" w:cs="宋体"/>
          <w:b/>
          <w:bCs/>
          <w:kern w:val="0"/>
          <w:sz w:val="28"/>
          <w:szCs w:val="32"/>
        </w:rPr>
      </w:pPr>
      <w:bookmarkStart w:id="866" w:name="_Toc30447"/>
    </w:p>
    <w:p>
      <w:pPr>
        <w:spacing w:line="360" w:lineRule="auto"/>
        <w:jc w:val="center"/>
        <w:outlineLvl w:val="1"/>
        <w:rPr>
          <w:rFonts w:ascii="宋体" w:hAnsi="宋体" w:cs="宋体"/>
          <w:b/>
          <w:bCs/>
          <w:kern w:val="0"/>
          <w:sz w:val="28"/>
          <w:szCs w:val="32"/>
        </w:rPr>
      </w:pPr>
      <w:r>
        <w:rPr>
          <w:rFonts w:hint="eastAsia" w:ascii="宋体" w:hAnsi="宋体" w:cs="宋体"/>
          <w:b/>
          <w:bCs/>
          <w:kern w:val="0"/>
          <w:sz w:val="28"/>
          <w:szCs w:val="32"/>
        </w:rPr>
        <w:t>（三）技术方案</w:t>
      </w:r>
    </w:p>
    <w:p>
      <w:pPr>
        <w:pStyle w:val="4"/>
        <w:spacing w:before="0" w:after="0" w:line="360" w:lineRule="auto"/>
        <w:jc w:val="center"/>
        <w:rPr>
          <w:rFonts w:hint="eastAsia" w:ascii="宋体" w:hAnsi="宋体" w:eastAsia="宋体" w:cs="宋体"/>
          <w:sz w:val="28"/>
          <w:highlight w:val="none"/>
          <w:lang w:val="en-US" w:eastAsia="zh-CN"/>
        </w:rPr>
      </w:pPr>
    </w:p>
    <w:p>
      <w:pPr>
        <w:rPr>
          <w:rFonts w:hint="eastAsia"/>
          <w:lang w:val="en-US" w:eastAsia="zh-CN"/>
        </w:rPr>
      </w:pPr>
    </w:p>
    <w:p>
      <w:pPr>
        <w:pStyle w:val="4"/>
        <w:numPr>
          <w:ilvl w:val="0"/>
          <w:numId w:val="5"/>
        </w:numPr>
        <w:spacing w:before="0" w:after="0" w:line="360" w:lineRule="auto"/>
        <w:ind w:left="0" w:leftChars="0" w:firstLine="420" w:firstLineChars="0"/>
        <w:jc w:val="center"/>
        <w:rPr>
          <w:rFonts w:hint="default" w:ascii="宋体" w:hAnsi="宋体" w:eastAsia="宋体" w:cs="宋体"/>
          <w:sz w:val="28"/>
          <w:highlight w:val="none"/>
          <w:lang w:val="en-US" w:eastAsia="zh-CN"/>
        </w:rPr>
      </w:pPr>
      <w:r>
        <w:rPr>
          <w:rFonts w:hint="eastAsia" w:ascii="宋体" w:hAnsi="宋体" w:eastAsia="宋体" w:cs="宋体"/>
          <w:sz w:val="28"/>
          <w:highlight w:val="none"/>
          <w:lang w:val="en-US" w:eastAsia="zh-CN"/>
        </w:rPr>
        <w:t>承保承诺</w:t>
      </w:r>
      <w:bookmarkEnd w:id="866"/>
    </w:p>
    <w:p>
      <w:pPr>
        <w:pStyle w:val="17"/>
        <w:rPr>
          <w:rFonts w:hint="eastAsia"/>
        </w:rPr>
      </w:pPr>
    </w:p>
    <w:p>
      <w:pPr>
        <w:pStyle w:val="38"/>
        <w:keepNext w:val="0"/>
        <w:keepLines w:val="0"/>
        <w:pageBreakBefore w:val="0"/>
        <w:widowControl w:val="0"/>
        <w:kinsoku/>
        <w:wordWrap/>
        <w:overflowPunct/>
        <w:topLinePunct w:val="0"/>
        <w:bidi w:val="0"/>
        <w:spacing w:line="480" w:lineRule="auto"/>
        <w:jc w:val="both"/>
        <w:textAlignment w:val="auto"/>
        <w:rPr>
          <w:rFonts w:hint="eastAsia" w:hAnsi="宋体"/>
          <w:highlight w:val="none"/>
        </w:rPr>
      </w:pPr>
      <w:r>
        <w:rPr>
          <w:rFonts w:hint="eastAsia" w:hAnsi="宋体"/>
          <w:highlight w:val="none"/>
          <w:lang w:val="en-US" w:eastAsia="zh-CN"/>
        </w:rPr>
        <w:t>致：</w:t>
      </w:r>
      <w:r>
        <w:rPr>
          <w:rFonts w:hint="eastAsia" w:hAnsi="宋体"/>
          <w:highlight w:val="none"/>
          <w:u w:val="single"/>
          <w:lang w:eastAsia="zh-CN"/>
        </w:rPr>
        <w:t>重庆首讯科技股份有限公司</w:t>
      </w:r>
    </w:p>
    <w:p>
      <w:pPr>
        <w:rPr>
          <w:rFonts w:hint="eastAsia"/>
        </w:rPr>
      </w:pPr>
    </w:p>
    <w:p>
      <w:pPr>
        <w:keepNext w:val="0"/>
        <w:keepLines w:val="0"/>
        <w:pageBreakBefore w:val="0"/>
        <w:widowControl w:val="0"/>
        <w:numPr>
          <w:ilvl w:val="0"/>
          <w:numId w:val="0"/>
        </w:numPr>
        <w:tabs>
          <w:tab w:val="left" w:pos="1680"/>
          <w:tab w:val="left" w:pos="4215"/>
          <w:tab w:val="left" w:pos="4305"/>
          <w:tab w:val="left" w:pos="8000"/>
        </w:tabs>
        <w:kinsoku/>
        <w:wordWrap/>
        <w:overflowPunct/>
        <w:topLinePunct w:val="0"/>
        <w:autoSpaceDE w:val="0"/>
        <w:autoSpaceDN w:val="0"/>
        <w:bidi w:val="0"/>
        <w:adjustRightInd w:val="0"/>
        <w:snapToGrid w:val="0"/>
        <w:spacing w:line="480" w:lineRule="auto"/>
        <w:ind w:firstLine="720" w:firstLineChars="300"/>
        <w:jc w:val="both"/>
        <w:textAlignment w:val="auto"/>
        <w:rPr>
          <w:rFonts w:hint="eastAsia" w:ascii="宋体" w:hAnsi="宋体"/>
          <w:color w:val="000000"/>
          <w:sz w:val="24"/>
          <w:highlight w:val="none"/>
          <w:lang w:val="en-US" w:eastAsia="zh-CN"/>
        </w:rPr>
      </w:pPr>
      <w:r>
        <w:rPr>
          <w:rFonts w:hint="eastAsia" w:ascii="宋体" w:hAnsi="宋体"/>
          <w:color w:val="000000"/>
          <w:sz w:val="24"/>
          <w:highlight w:val="none"/>
          <w:lang w:val="en-US" w:eastAsia="zh-CN"/>
        </w:rPr>
        <w:t>在研究XXXX   项目竞争比选文件后，在此郑重承诺我司满足本项目一切报价内容、质量标准及服务期限等相关要求，响应比选函的一切内容，同时申明将按照自行给出的商务、技术方案组建服务团队、履行服务义务。若我司中标本项目且无法满足业主相关需求，我司愿承担由此给采购人造成的一切损失。</w:t>
      </w:r>
    </w:p>
    <w:p>
      <w:pPr>
        <w:pStyle w:val="17"/>
        <w:keepNext w:val="0"/>
        <w:keepLines w:val="0"/>
        <w:pageBreakBefore w:val="0"/>
        <w:widowControl w:val="0"/>
        <w:kinsoku/>
        <w:wordWrap/>
        <w:overflowPunct/>
        <w:topLinePunct w:val="0"/>
        <w:bidi w:val="0"/>
        <w:spacing w:line="480" w:lineRule="auto"/>
        <w:textAlignment w:val="auto"/>
        <w:rPr>
          <w:rFonts w:hint="eastAsia" w:ascii="宋体" w:hAnsi="宋体"/>
          <w:color w:val="000000"/>
          <w:sz w:val="24"/>
          <w:highlight w:val="none"/>
          <w:lang w:val="en-US" w:eastAsia="zh-CN"/>
        </w:rPr>
      </w:pPr>
    </w:p>
    <w:p>
      <w:pPr>
        <w:keepNext w:val="0"/>
        <w:keepLines w:val="0"/>
        <w:pageBreakBefore w:val="0"/>
        <w:widowControl w:val="0"/>
        <w:kinsoku/>
        <w:wordWrap/>
        <w:overflowPunct/>
        <w:topLinePunct w:val="0"/>
        <w:bidi w:val="0"/>
        <w:spacing w:line="480" w:lineRule="auto"/>
        <w:textAlignment w:val="auto"/>
        <w:rPr>
          <w:rFonts w:hint="eastAsia" w:ascii="宋体" w:hAnsi="宋体"/>
          <w:color w:val="000000"/>
          <w:sz w:val="24"/>
          <w:highlight w:val="none"/>
          <w:lang w:val="en-US" w:eastAsia="zh-CN"/>
        </w:rPr>
      </w:pPr>
      <w:r>
        <w:rPr>
          <w:rFonts w:hint="eastAsia" w:ascii="宋体" w:hAnsi="宋体"/>
          <w:color w:val="000000"/>
          <w:sz w:val="24"/>
          <w:highlight w:val="none"/>
          <w:lang w:val="en-US" w:eastAsia="zh-CN"/>
        </w:rPr>
        <w:t xml:space="preserve">                                        承诺人：XX公司</w:t>
      </w:r>
    </w:p>
    <w:p>
      <w:pPr>
        <w:pStyle w:val="17"/>
        <w:keepNext w:val="0"/>
        <w:keepLines w:val="0"/>
        <w:pageBreakBefore w:val="0"/>
        <w:widowControl w:val="0"/>
        <w:kinsoku/>
        <w:wordWrap/>
        <w:overflowPunct/>
        <w:topLinePunct w:val="0"/>
        <w:bidi w:val="0"/>
        <w:spacing w:line="480" w:lineRule="auto"/>
        <w:textAlignment w:val="auto"/>
        <w:rPr>
          <w:rFonts w:hint="default"/>
          <w:lang w:val="en-US" w:eastAsia="zh-CN"/>
        </w:rPr>
      </w:pPr>
      <w:r>
        <w:rPr>
          <w:rFonts w:hint="eastAsia" w:ascii="宋体" w:hAnsi="宋体"/>
          <w:color w:val="000000"/>
          <w:sz w:val="24"/>
          <w:highlight w:val="none"/>
          <w:lang w:val="en-US" w:eastAsia="zh-CN"/>
        </w:rPr>
        <w:t xml:space="preserve">                                        日期：</w:t>
      </w:r>
    </w:p>
    <w:p>
      <w:pPr>
        <w:pStyle w:val="17"/>
        <w:rPr>
          <w:rFonts w:hint="eastAsia" w:ascii="宋体" w:hAnsi="宋体"/>
          <w:color w:val="000000"/>
          <w:sz w:val="24"/>
          <w:highlight w:val="none"/>
          <w:lang w:val="en-US" w:eastAsia="zh-CN"/>
        </w:rPr>
      </w:pPr>
    </w:p>
    <w:p>
      <w:pPr>
        <w:rPr>
          <w:rFonts w:hint="eastAsia" w:ascii="宋体" w:hAnsi="宋体"/>
          <w:color w:val="000000"/>
          <w:sz w:val="24"/>
          <w:highlight w:val="none"/>
          <w:lang w:val="en-US" w:eastAsia="zh-CN"/>
        </w:rPr>
      </w:pPr>
    </w:p>
    <w:p>
      <w:pPr>
        <w:pStyle w:val="42"/>
        <w:rPr>
          <w:rFonts w:hint="eastAsia"/>
          <w:lang w:val="en-US" w:eastAsia="zh-CN"/>
        </w:rPr>
      </w:pPr>
    </w:p>
    <w:p>
      <w:pPr>
        <w:pStyle w:val="4"/>
        <w:numPr>
          <w:ilvl w:val="0"/>
          <w:numId w:val="5"/>
        </w:numPr>
        <w:spacing w:before="0" w:after="0" w:line="360" w:lineRule="auto"/>
        <w:ind w:left="0" w:leftChars="0" w:firstLine="420" w:firstLineChars="0"/>
        <w:jc w:val="center"/>
        <w:rPr>
          <w:rFonts w:hint="default" w:ascii="宋体" w:hAnsi="宋体" w:eastAsia="宋体" w:cs="宋体"/>
          <w:sz w:val="28"/>
          <w:highlight w:val="none"/>
          <w:lang w:val="en-US" w:eastAsia="zh-CN"/>
        </w:rPr>
      </w:pPr>
      <w:r>
        <w:rPr>
          <w:rFonts w:hint="eastAsia" w:ascii="宋体" w:hAnsi="宋体" w:eastAsia="宋体" w:cs="宋体"/>
          <w:sz w:val="28"/>
          <w:highlight w:val="none"/>
          <w:lang w:val="en-US" w:eastAsia="zh-CN"/>
        </w:rPr>
        <w:t>报价人提供的其他资料（如有）</w:t>
      </w:r>
    </w:p>
    <w:p>
      <w:pPr>
        <w:pStyle w:val="17"/>
        <w:rPr>
          <w:rFonts w:hint="eastAsia" w:ascii="宋体" w:hAnsi="宋体"/>
          <w:color w:val="000000"/>
          <w:sz w:val="24"/>
          <w:highlight w:val="none"/>
          <w:lang w:val="en-US" w:eastAsia="zh-CN"/>
        </w:rPr>
      </w:pPr>
    </w:p>
    <w:p>
      <w:pPr>
        <w:rPr>
          <w:rFonts w:hint="eastAsia" w:ascii="宋体" w:hAnsi="宋体"/>
          <w:color w:val="000000"/>
          <w:sz w:val="24"/>
          <w:highlight w:val="none"/>
          <w:lang w:val="en-US" w:eastAsia="zh-CN"/>
        </w:rPr>
      </w:pPr>
    </w:p>
    <w:p>
      <w:pPr>
        <w:pStyle w:val="17"/>
        <w:rPr>
          <w:rFonts w:hint="eastAsia" w:ascii="宋体" w:hAnsi="宋体"/>
          <w:color w:val="000000"/>
          <w:sz w:val="24"/>
          <w:highlight w:val="none"/>
          <w:lang w:val="en-US" w:eastAsia="zh-CN"/>
        </w:rPr>
      </w:pPr>
    </w:p>
    <w:p>
      <w:pPr>
        <w:rPr>
          <w:rFonts w:hint="eastAsia" w:ascii="宋体" w:hAnsi="宋体"/>
          <w:color w:val="000000"/>
          <w:sz w:val="24"/>
          <w:highlight w:val="none"/>
          <w:lang w:val="en-US" w:eastAsia="zh-CN"/>
        </w:rPr>
      </w:pPr>
    </w:p>
    <w:bookmarkEnd w:id="862"/>
    <w:bookmarkEnd w:id="863"/>
    <w:p>
      <w:pPr>
        <w:rPr>
          <w:rFonts w:hint="eastAsia"/>
          <w:highlight w:val="none"/>
        </w:rPr>
      </w:pPr>
    </w:p>
    <w:sectPr>
      <w:pgSz w:w="11906" w:h="16838"/>
      <w:pgMar w:top="1440" w:right="1576" w:bottom="1440" w:left="1463" w:header="851" w:footer="992" w:gutter="0"/>
      <w:cols w:space="0" w:num="1"/>
      <w:titlePg/>
      <w:rtlGutter w:val="0"/>
      <w:docGrid w:type="lines" w:linePitch="32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E658776-BCF2-42E7-AAC4-1CCCF91E6CE1}"/>
  </w:font>
  <w:font w:name="黑体">
    <w:panose1 w:val="02010609060101010101"/>
    <w:charset w:val="86"/>
    <w:family w:val="auto"/>
    <w:pitch w:val="default"/>
    <w:sig w:usb0="800002BF" w:usb1="38CF7CFA" w:usb2="00000016" w:usb3="00000000" w:csb0="00040001" w:csb1="00000000"/>
    <w:embedRegular r:id="rId2" w:fontKey="{070EC4FF-64C7-46E0-A7BE-DF8C3E20CDC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55F5B622-7B71-4043-A5ED-6962D0FFFC84}"/>
  </w:font>
  <w:font w:name="仿宋_GB2312">
    <w:altName w:val="仿宋"/>
    <w:panose1 w:val="02010609030101010101"/>
    <w:charset w:val="86"/>
    <w:family w:val="modern"/>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MingLiU">
    <w:altName w:val="PMingLiU-ExtB"/>
    <w:panose1 w:val="02020509000000000000"/>
    <w:charset w:val="88"/>
    <w:family w:val="modern"/>
    <w:pitch w:val="default"/>
    <w:sig w:usb0="00000000" w:usb1="00000000" w:usb2="00000016" w:usb3="00000000" w:csb0="00100001" w:csb1="00000000"/>
    <w:embedRegular r:id="rId4" w:fontKey="{CD5E1DD0-F142-4B90-BD44-C40B7DD94E54}"/>
  </w:font>
  <w:font w:name="Calibri Light">
    <w:panose1 w:val="020F0302020204030204"/>
    <w:charset w:val="00"/>
    <w:family w:val="swiss"/>
    <w:pitch w:val="default"/>
    <w:sig w:usb0="E4002EFF" w:usb1="C000247B" w:usb2="00000009" w:usb3="00000000" w:csb0="200001FF" w:csb1="00000000"/>
  </w:font>
  <w:font w:name="华文细黑">
    <w:panose1 w:val="02010600040101010101"/>
    <w:charset w:val="86"/>
    <w:family w:val="auto"/>
    <w:pitch w:val="default"/>
    <w:sig w:usb0="00000287" w:usb1="080F0000" w:usb2="00000000" w:usb3="00000000" w:csb0="0004009F" w:csb1="DFD70000"/>
  </w:font>
  <w:font w:name="新宋体">
    <w:panose1 w:val="02010609030101010101"/>
    <w:charset w:val="86"/>
    <w:family w:val="modern"/>
    <w:pitch w:val="default"/>
    <w:sig w:usb0="00000283" w:usb1="288F0000" w:usb2="0000000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方正小标宋_GBK">
    <w:panose1 w:val="03000509000000000000"/>
    <w:charset w:val="86"/>
    <w:family w:val="script"/>
    <w:pitch w:val="default"/>
    <w:sig w:usb0="00000001" w:usb1="080E0000" w:usb2="00000000" w:usb3="00000000" w:csb0="00040000" w:csb1="00000000"/>
    <w:embedRegular r:id="rId5" w:fontKey="{06287287-D8CE-4B1D-9A92-18EB6CF47D3F}"/>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p>
  <w:p>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7"/>
      </w:rPr>
    </w:pPr>
    <w:r>
      <w:fldChar w:fldCharType="begin"/>
    </w:r>
    <w:r>
      <w:rPr>
        <w:rStyle w:val="47"/>
      </w:rPr>
      <w:instrText xml:space="preserve">PAGE  </w:instrText>
    </w:r>
    <w:r>
      <w:fldChar w:fldCharType="end"/>
    </w:r>
  </w:p>
  <w:p>
    <w:pPr>
      <w:pStyle w:val="2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fldChar w:fldCharType="begin"/>
    </w:r>
    <w:r>
      <w:instrText xml:space="preserve">PAGE   \* MERGEFORMAT</w:instrText>
    </w:r>
    <w:r>
      <w:fldChar w:fldCharType="separate"/>
    </w:r>
    <w:r>
      <w:rPr>
        <w:lang w:val="zh-CN" w:eastAsia="zh-CN"/>
      </w:rPr>
      <w:t>79</w:t>
    </w:r>
    <w:r>
      <w:fldChar w:fldCharType="end"/>
    </w:r>
  </w:p>
  <w:p>
    <w:pPr>
      <w:pStyle w:val="2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fldChar w:fldCharType="begin"/>
    </w:r>
    <w:r>
      <w:instrText xml:space="preserve">PAGE   \* MERGEFORMAT</w:instrText>
    </w:r>
    <w:r>
      <w:fldChar w:fldCharType="separate"/>
    </w:r>
    <w:r>
      <w:rPr>
        <w:lang w:val="zh-CN"/>
      </w:rPr>
      <w:t>6</w:t>
    </w:r>
    <w:r>
      <w:fldChar w:fldCharType="end"/>
    </w:r>
  </w:p>
  <w:p>
    <w:pPr>
      <w:pStyle w:val="2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520" w:h="235" w:hRule="exact" w:wrap="around" w:vAnchor="text" w:hAnchor="page" w:x="6073" w:y="-2"/>
      <w:rPr>
        <w:rStyle w:val="47"/>
      </w:rPr>
    </w:pPr>
    <w:r>
      <w:fldChar w:fldCharType="begin"/>
    </w:r>
    <w:r>
      <w:rPr>
        <w:rStyle w:val="47"/>
      </w:rPr>
      <w:instrText xml:space="preserve">PAGE  </w:instrText>
    </w:r>
    <w:r>
      <w:fldChar w:fldCharType="separate"/>
    </w:r>
    <w:r>
      <w:rPr>
        <w:rStyle w:val="47"/>
      </w:rPr>
      <w:t>78</w:t>
    </w:r>
    <w:r>
      <w:fldChar w:fldCharType="end"/>
    </w:r>
  </w:p>
  <w:p>
    <w:pPr>
      <w:pStyle w:val="27"/>
      <w:ind w:right="360"/>
      <w:jc w:val="center"/>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right="360"/>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7"/>
                            <w:rPr>
                              <w:rStyle w:val="47"/>
                            </w:rPr>
                          </w:pPr>
                          <w:r>
                            <w:fldChar w:fldCharType="begin"/>
                          </w:r>
                          <w:r>
                            <w:rPr>
                              <w:rStyle w:val="47"/>
                            </w:rPr>
                            <w:instrText xml:space="preserve">PAGE  </w:instrText>
                          </w:r>
                          <w:r>
                            <w:fldChar w:fldCharType="separate"/>
                          </w:r>
                          <w:r>
                            <w:rPr>
                              <w:rStyle w:val="47"/>
                            </w:rPr>
                            <w:t>95</w:t>
                          </w:r>
                          <w:r>
                            <w:fldChar w:fldCharType="end"/>
                          </w:r>
                        </w:p>
                      </w:txbxContent>
                    </wps:txbx>
                    <wps:bodyPr wrap="none" lIns="0" tIns="0" rIns="0" bIns="0" upright="1">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6pebnPAAAABQEA&#10;AA8AAAAAAAAAAQAgAAAAIgAAAGRycy9kb3ducmV2LnhtbFBLAQIUABQAAAAIAIdO4kBr6IOksQEA&#10;AE4DAAAOAAAAAAAAAAEAIAAAAB4BAABkcnMvZTJvRG9jLnhtbFBLBQYAAAAABgAGAFkBAABBBQAA&#10;AAA=&#10;">
              <v:fill on="f" focussize="0,0"/>
              <v:stroke on="f"/>
              <v:imagedata o:title=""/>
              <o:lock v:ext="edit" aspectratio="f"/>
              <v:textbox inset="0mm,0mm,0mm,0mm" style="mso-fit-shape-to-text:t;">
                <w:txbxContent>
                  <w:p>
                    <w:pPr>
                      <w:pStyle w:val="27"/>
                      <w:rPr>
                        <w:rStyle w:val="47"/>
                      </w:rPr>
                    </w:pPr>
                    <w:r>
                      <w:fldChar w:fldCharType="begin"/>
                    </w:r>
                    <w:r>
                      <w:rPr>
                        <w:rStyle w:val="47"/>
                      </w:rPr>
                      <w:instrText xml:space="preserve">PAGE  </w:instrText>
                    </w:r>
                    <w:r>
                      <w:fldChar w:fldCharType="separate"/>
                    </w:r>
                    <w:r>
                      <w:rPr>
                        <w:rStyle w:val="47"/>
                      </w:rPr>
                      <w:t>95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7"/>
                            <w:rPr>
                              <w:rFonts w:hint="eastAsia"/>
                            </w:rPr>
                          </w:pPr>
                          <w:r>
                            <w:rPr>
                              <w:rFonts w:hint="eastAsia"/>
                            </w:rPr>
                            <w:fldChar w:fldCharType="begin"/>
                          </w:r>
                          <w:r>
                            <w:rPr>
                              <w:rFonts w:hint="eastAsia"/>
                            </w:rPr>
                            <w:instrText xml:space="preserve"> PAGE  \* MERGEFORMAT </w:instrText>
                          </w:r>
                          <w:r>
                            <w:rPr>
                              <w:rFonts w:hint="eastAsia"/>
                            </w:rPr>
                            <w:fldChar w:fldCharType="separate"/>
                          </w:r>
                          <w:r>
                            <w:rPr>
                              <w:lang w:val="en-US" w:eastAsia="zh-CN"/>
                            </w:rPr>
                            <w:t>92</w:t>
                          </w:r>
                          <w:r>
                            <w:rPr>
                              <w:rFonts w:hint="eastAsia"/>
                            </w:rPr>
                            <w:fldChar w:fldCharType="end"/>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6pebnPAAAABQEA&#10;AA8AAAAAAAAAAQAgAAAAIgAAAGRycy9kb3ducmV2LnhtbFBLAQIUABQAAAAIAIdO4kB0+F+ksQEA&#10;AE4DAAAOAAAAAAAAAAEAIAAAAB4BAABkcnMvZTJvRG9jLnhtbFBLBQYAAAAABgAGAFkBAABBBQAA&#10;AAA=&#10;">
              <v:fill on="f" focussize="0,0"/>
              <v:stroke on="f"/>
              <v:imagedata o:title=""/>
              <o:lock v:ext="edit" aspectratio="f"/>
              <v:textbox inset="0mm,0mm,0mm,0mm" style="mso-fit-shape-to-text:t;">
                <w:txbxContent>
                  <w:p>
                    <w:pPr>
                      <w:pStyle w:val="27"/>
                      <w:rPr>
                        <w:rFonts w:hint="eastAsia"/>
                      </w:rPr>
                    </w:pPr>
                    <w:r>
                      <w:rPr>
                        <w:rFonts w:hint="eastAsia"/>
                      </w:rPr>
                      <w:fldChar w:fldCharType="begin"/>
                    </w:r>
                    <w:r>
                      <w:rPr>
                        <w:rFonts w:hint="eastAsia"/>
                      </w:rPr>
                      <w:instrText xml:space="preserve"> PAGE  \* MERGEFORMAT </w:instrText>
                    </w:r>
                    <w:r>
                      <w:rPr>
                        <w:rFonts w:hint="eastAsia"/>
                      </w:rPr>
                      <w:fldChar w:fldCharType="separate"/>
                    </w:r>
                    <w:r>
                      <w:rPr>
                        <w:lang w:val="en-US" w:eastAsia="zh-CN"/>
                      </w:rPr>
                      <w:t>92</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785FE8F"/>
    <w:multiLevelType w:val="singleLevel"/>
    <w:tmpl w:val="B785FE8F"/>
    <w:lvl w:ilvl="0" w:tentative="0">
      <w:start w:val="2"/>
      <w:numFmt w:val="decimal"/>
      <w:lvlText w:val="%1."/>
      <w:lvlJc w:val="left"/>
      <w:pPr>
        <w:tabs>
          <w:tab w:val="left" w:pos="312"/>
        </w:tabs>
        <w:ind w:left="735" w:leftChars="0" w:firstLine="0" w:firstLineChars="0"/>
      </w:pPr>
    </w:lvl>
  </w:abstractNum>
  <w:abstractNum w:abstractNumId="1">
    <w:nsid w:val="C87D13C6"/>
    <w:multiLevelType w:val="singleLevel"/>
    <w:tmpl w:val="C87D13C6"/>
    <w:lvl w:ilvl="0" w:tentative="0">
      <w:start w:val="3"/>
      <w:numFmt w:val="chineseCounting"/>
      <w:suff w:val="space"/>
      <w:lvlText w:val="第%1章"/>
      <w:lvlJc w:val="left"/>
      <w:rPr>
        <w:rFonts w:hint="eastAsia"/>
      </w:rPr>
    </w:lvl>
  </w:abstractNum>
  <w:abstractNum w:abstractNumId="2">
    <w:nsid w:val="E74CC7E0"/>
    <w:multiLevelType w:val="singleLevel"/>
    <w:tmpl w:val="E74CC7E0"/>
    <w:lvl w:ilvl="0" w:tentative="0">
      <w:start w:val="1"/>
      <w:numFmt w:val="chineseCounting"/>
      <w:suff w:val="nothing"/>
      <w:lvlText w:val="（%1）"/>
      <w:lvlJc w:val="left"/>
      <w:rPr>
        <w:rFonts w:hint="eastAsia"/>
      </w:rPr>
    </w:lvl>
  </w:abstractNum>
  <w:abstractNum w:abstractNumId="3">
    <w:nsid w:val="0000000D"/>
    <w:multiLevelType w:val="multilevel"/>
    <w:tmpl w:val="0000000D"/>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pStyle w:val="142"/>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4">
    <w:nsid w:val="0AA38CF7"/>
    <w:multiLevelType w:val="singleLevel"/>
    <w:tmpl w:val="0AA38CF7"/>
    <w:lvl w:ilvl="0" w:tentative="0">
      <w:start w:val="2"/>
      <w:numFmt w:val="decimal"/>
      <w:lvlText w:val="%1."/>
      <w:lvlJc w:val="left"/>
      <w:pPr>
        <w:tabs>
          <w:tab w:val="left" w:pos="312"/>
        </w:tabs>
        <w:ind w:left="735" w:leftChars="0" w:firstLine="0" w:firstLineChars="0"/>
      </w:pPr>
    </w:lvl>
  </w:abstractNum>
  <w:abstractNum w:abstractNumId="5">
    <w:nsid w:val="3871CE1D"/>
    <w:multiLevelType w:val="singleLevel"/>
    <w:tmpl w:val="3871CE1D"/>
    <w:lvl w:ilvl="0" w:tentative="0">
      <w:start w:val="1"/>
      <w:numFmt w:val="chineseCounting"/>
      <w:suff w:val="nothing"/>
      <w:lvlText w:val="%1、"/>
      <w:lvlJc w:val="left"/>
      <w:rPr>
        <w:rFonts w:hint="eastAsia"/>
      </w:rPr>
    </w:lvl>
  </w:abstractNum>
  <w:abstractNum w:abstractNumId="6">
    <w:nsid w:val="4719FF9B"/>
    <w:multiLevelType w:val="singleLevel"/>
    <w:tmpl w:val="4719FF9B"/>
    <w:lvl w:ilvl="0" w:tentative="0">
      <w:start w:val="1"/>
      <w:numFmt w:val="chineseCounting"/>
      <w:suff w:val="nothing"/>
      <w:lvlText w:val="%1、"/>
      <w:lvlJc w:val="left"/>
      <w:pPr>
        <w:ind w:left="0" w:firstLine="420"/>
      </w:pPr>
      <w:rPr>
        <w:rFonts w:hint="eastAsia"/>
      </w:rPr>
    </w:lvl>
  </w:abstractNum>
  <w:num w:numId="1">
    <w:abstractNumId w:val="3"/>
  </w:num>
  <w:num w:numId="2">
    <w:abstractNumId w:val="4"/>
  </w:num>
  <w:num w:numId="3">
    <w:abstractNumId w:val="1"/>
  </w:num>
  <w:num w:numId="4">
    <w:abstractNumId w:val="5"/>
  </w:num>
  <w:num w:numId="5">
    <w:abstractNumId w:val="6"/>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doNotTrackMoves/>
  <w:documentProtection w:enforcement="0"/>
  <w:defaultTabStop w:val="0"/>
  <w:drawingGridVerticalSpacing w:val="164"/>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hjYmZhZDM3NGJmNGU0ZTQ0ZTdlMzcxNDk2MGJhMjAifQ=="/>
  </w:docVars>
  <w:rsids>
    <w:rsidRoot w:val="00F1787C"/>
    <w:rsid w:val="00002283"/>
    <w:rsid w:val="0000322E"/>
    <w:rsid w:val="00003524"/>
    <w:rsid w:val="00006DC2"/>
    <w:rsid w:val="00014F18"/>
    <w:rsid w:val="0002191D"/>
    <w:rsid w:val="00022C81"/>
    <w:rsid w:val="000247E8"/>
    <w:rsid w:val="00025133"/>
    <w:rsid w:val="000252CD"/>
    <w:rsid w:val="00025B39"/>
    <w:rsid w:val="00031B7B"/>
    <w:rsid w:val="000329B5"/>
    <w:rsid w:val="000338C1"/>
    <w:rsid w:val="000349C1"/>
    <w:rsid w:val="00035D65"/>
    <w:rsid w:val="00035FD9"/>
    <w:rsid w:val="00037178"/>
    <w:rsid w:val="000439F3"/>
    <w:rsid w:val="00046EC8"/>
    <w:rsid w:val="0005109B"/>
    <w:rsid w:val="00055B95"/>
    <w:rsid w:val="000563B8"/>
    <w:rsid w:val="000572DF"/>
    <w:rsid w:val="00057B74"/>
    <w:rsid w:val="0006209E"/>
    <w:rsid w:val="000620D8"/>
    <w:rsid w:val="00066BA0"/>
    <w:rsid w:val="00067251"/>
    <w:rsid w:val="000757B2"/>
    <w:rsid w:val="0007698A"/>
    <w:rsid w:val="00076FDF"/>
    <w:rsid w:val="0008303D"/>
    <w:rsid w:val="0008378C"/>
    <w:rsid w:val="000849FA"/>
    <w:rsid w:val="00085499"/>
    <w:rsid w:val="00086CAB"/>
    <w:rsid w:val="000875BF"/>
    <w:rsid w:val="00087626"/>
    <w:rsid w:val="0009000C"/>
    <w:rsid w:val="0009140C"/>
    <w:rsid w:val="00093516"/>
    <w:rsid w:val="000939F8"/>
    <w:rsid w:val="00093CD5"/>
    <w:rsid w:val="000940B1"/>
    <w:rsid w:val="000945AC"/>
    <w:rsid w:val="00095B35"/>
    <w:rsid w:val="00095EDA"/>
    <w:rsid w:val="0009781C"/>
    <w:rsid w:val="000A18D6"/>
    <w:rsid w:val="000A1E4C"/>
    <w:rsid w:val="000A2296"/>
    <w:rsid w:val="000A31DB"/>
    <w:rsid w:val="000A423A"/>
    <w:rsid w:val="000A4B3C"/>
    <w:rsid w:val="000A5164"/>
    <w:rsid w:val="000A60BC"/>
    <w:rsid w:val="000A6558"/>
    <w:rsid w:val="000B3499"/>
    <w:rsid w:val="000B446C"/>
    <w:rsid w:val="000B48BA"/>
    <w:rsid w:val="000B7D1A"/>
    <w:rsid w:val="000C0102"/>
    <w:rsid w:val="000C153A"/>
    <w:rsid w:val="000C3C36"/>
    <w:rsid w:val="000C4170"/>
    <w:rsid w:val="000C42B0"/>
    <w:rsid w:val="000C4955"/>
    <w:rsid w:val="000C5DB1"/>
    <w:rsid w:val="000C6C80"/>
    <w:rsid w:val="000C6EF3"/>
    <w:rsid w:val="000D0FF5"/>
    <w:rsid w:val="000D6003"/>
    <w:rsid w:val="000E2A4B"/>
    <w:rsid w:val="000E313E"/>
    <w:rsid w:val="000E59C6"/>
    <w:rsid w:val="000F2842"/>
    <w:rsid w:val="00100F21"/>
    <w:rsid w:val="0010112E"/>
    <w:rsid w:val="00101194"/>
    <w:rsid w:val="00104DDA"/>
    <w:rsid w:val="00105562"/>
    <w:rsid w:val="001060F0"/>
    <w:rsid w:val="00107D39"/>
    <w:rsid w:val="00107E81"/>
    <w:rsid w:val="00110CAE"/>
    <w:rsid w:val="00112802"/>
    <w:rsid w:val="001150C8"/>
    <w:rsid w:val="00115A03"/>
    <w:rsid w:val="00120582"/>
    <w:rsid w:val="00123DF3"/>
    <w:rsid w:val="0012612C"/>
    <w:rsid w:val="0012618D"/>
    <w:rsid w:val="001264BE"/>
    <w:rsid w:val="00131319"/>
    <w:rsid w:val="001326B8"/>
    <w:rsid w:val="00133F0F"/>
    <w:rsid w:val="0013640A"/>
    <w:rsid w:val="00137B7C"/>
    <w:rsid w:val="00137FF4"/>
    <w:rsid w:val="00142542"/>
    <w:rsid w:val="00143D4F"/>
    <w:rsid w:val="00147ECF"/>
    <w:rsid w:val="001509A5"/>
    <w:rsid w:val="00151358"/>
    <w:rsid w:val="001528F7"/>
    <w:rsid w:val="00157E7E"/>
    <w:rsid w:val="00160A9D"/>
    <w:rsid w:val="00161FBA"/>
    <w:rsid w:val="0016324C"/>
    <w:rsid w:val="001637E6"/>
    <w:rsid w:val="001646C7"/>
    <w:rsid w:val="001661DF"/>
    <w:rsid w:val="00166289"/>
    <w:rsid w:val="00167BC0"/>
    <w:rsid w:val="00170C4F"/>
    <w:rsid w:val="001743B9"/>
    <w:rsid w:val="00180EFE"/>
    <w:rsid w:val="00183BEA"/>
    <w:rsid w:val="00184A5E"/>
    <w:rsid w:val="0018579A"/>
    <w:rsid w:val="0019148A"/>
    <w:rsid w:val="001A0539"/>
    <w:rsid w:val="001A09DE"/>
    <w:rsid w:val="001A5CDC"/>
    <w:rsid w:val="001A7336"/>
    <w:rsid w:val="001B37EE"/>
    <w:rsid w:val="001B455F"/>
    <w:rsid w:val="001B7789"/>
    <w:rsid w:val="001C0BBE"/>
    <w:rsid w:val="001C47B4"/>
    <w:rsid w:val="001C7A81"/>
    <w:rsid w:val="001D0E4A"/>
    <w:rsid w:val="001D4A30"/>
    <w:rsid w:val="001D5992"/>
    <w:rsid w:val="001D620B"/>
    <w:rsid w:val="001D748A"/>
    <w:rsid w:val="001E2FBC"/>
    <w:rsid w:val="001E35E5"/>
    <w:rsid w:val="001E3AE0"/>
    <w:rsid w:val="001E4ED8"/>
    <w:rsid w:val="001F5D0C"/>
    <w:rsid w:val="001F6241"/>
    <w:rsid w:val="00203576"/>
    <w:rsid w:val="002111A4"/>
    <w:rsid w:val="002136F9"/>
    <w:rsid w:val="00213C13"/>
    <w:rsid w:val="00214A65"/>
    <w:rsid w:val="00214E11"/>
    <w:rsid w:val="0021510A"/>
    <w:rsid w:val="00217ABC"/>
    <w:rsid w:val="00217CD9"/>
    <w:rsid w:val="00217F8C"/>
    <w:rsid w:val="002202C8"/>
    <w:rsid w:val="00220469"/>
    <w:rsid w:val="00220B1B"/>
    <w:rsid w:val="00220F2D"/>
    <w:rsid w:val="00222DE6"/>
    <w:rsid w:val="002258E9"/>
    <w:rsid w:val="00226226"/>
    <w:rsid w:val="00230813"/>
    <w:rsid w:val="00231314"/>
    <w:rsid w:val="00231845"/>
    <w:rsid w:val="002339FF"/>
    <w:rsid w:val="00235CEC"/>
    <w:rsid w:val="002460EA"/>
    <w:rsid w:val="00246DBB"/>
    <w:rsid w:val="002537F9"/>
    <w:rsid w:val="00253875"/>
    <w:rsid w:val="0025448C"/>
    <w:rsid w:val="00264707"/>
    <w:rsid w:val="002660DD"/>
    <w:rsid w:val="00272FC8"/>
    <w:rsid w:val="00277351"/>
    <w:rsid w:val="00277BB5"/>
    <w:rsid w:val="002826F6"/>
    <w:rsid w:val="00287A1A"/>
    <w:rsid w:val="0029648C"/>
    <w:rsid w:val="002966A3"/>
    <w:rsid w:val="00296F6F"/>
    <w:rsid w:val="00297D35"/>
    <w:rsid w:val="002A0370"/>
    <w:rsid w:val="002A055F"/>
    <w:rsid w:val="002A2803"/>
    <w:rsid w:val="002A4245"/>
    <w:rsid w:val="002B19F4"/>
    <w:rsid w:val="002B4E72"/>
    <w:rsid w:val="002B52E8"/>
    <w:rsid w:val="002B6790"/>
    <w:rsid w:val="002B6B13"/>
    <w:rsid w:val="002B6E57"/>
    <w:rsid w:val="002B72CF"/>
    <w:rsid w:val="002C2E51"/>
    <w:rsid w:val="002C471B"/>
    <w:rsid w:val="002C5A0E"/>
    <w:rsid w:val="002C7AB6"/>
    <w:rsid w:val="002D54DB"/>
    <w:rsid w:val="002E1D11"/>
    <w:rsid w:val="002E695F"/>
    <w:rsid w:val="002F308B"/>
    <w:rsid w:val="002F59DF"/>
    <w:rsid w:val="002F6545"/>
    <w:rsid w:val="002F737A"/>
    <w:rsid w:val="002F73BF"/>
    <w:rsid w:val="002F7968"/>
    <w:rsid w:val="00300BA8"/>
    <w:rsid w:val="0030183E"/>
    <w:rsid w:val="00305027"/>
    <w:rsid w:val="003111A2"/>
    <w:rsid w:val="0031451A"/>
    <w:rsid w:val="0031530B"/>
    <w:rsid w:val="00321B30"/>
    <w:rsid w:val="00322C4B"/>
    <w:rsid w:val="00323A00"/>
    <w:rsid w:val="0032479B"/>
    <w:rsid w:val="00325CDF"/>
    <w:rsid w:val="00326D75"/>
    <w:rsid w:val="003331DE"/>
    <w:rsid w:val="003332D7"/>
    <w:rsid w:val="003349A6"/>
    <w:rsid w:val="00336D14"/>
    <w:rsid w:val="00340515"/>
    <w:rsid w:val="003413B4"/>
    <w:rsid w:val="0034521F"/>
    <w:rsid w:val="003458EB"/>
    <w:rsid w:val="00345A28"/>
    <w:rsid w:val="003467A2"/>
    <w:rsid w:val="003515E2"/>
    <w:rsid w:val="00351749"/>
    <w:rsid w:val="0035184A"/>
    <w:rsid w:val="00355399"/>
    <w:rsid w:val="003600B5"/>
    <w:rsid w:val="00361ABE"/>
    <w:rsid w:val="00362AD2"/>
    <w:rsid w:val="003638FE"/>
    <w:rsid w:val="003668C2"/>
    <w:rsid w:val="00367182"/>
    <w:rsid w:val="0037709D"/>
    <w:rsid w:val="00380543"/>
    <w:rsid w:val="00383AFE"/>
    <w:rsid w:val="00384108"/>
    <w:rsid w:val="00384E9A"/>
    <w:rsid w:val="003856B3"/>
    <w:rsid w:val="003858BE"/>
    <w:rsid w:val="003859B8"/>
    <w:rsid w:val="0039099F"/>
    <w:rsid w:val="00397134"/>
    <w:rsid w:val="003A063A"/>
    <w:rsid w:val="003A67CF"/>
    <w:rsid w:val="003B5115"/>
    <w:rsid w:val="003B5AAE"/>
    <w:rsid w:val="003B696A"/>
    <w:rsid w:val="003C18C8"/>
    <w:rsid w:val="003C28DD"/>
    <w:rsid w:val="003C4C34"/>
    <w:rsid w:val="003C7632"/>
    <w:rsid w:val="003C7809"/>
    <w:rsid w:val="003D0BF2"/>
    <w:rsid w:val="003D4436"/>
    <w:rsid w:val="003D5153"/>
    <w:rsid w:val="003D5F84"/>
    <w:rsid w:val="003E0D5A"/>
    <w:rsid w:val="003E3829"/>
    <w:rsid w:val="003E38BD"/>
    <w:rsid w:val="003E68AB"/>
    <w:rsid w:val="003F098D"/>
    <w:rsid w:val="003F1C45"/>
    <w:rsid w:val="003F1F45"/>
    <w:rsid w:val="003F34F8"/>
    <w:rsid w:val="003F6AEE"/>
    <w:rsid w:val="003F7927"/>
    <w:rsid w:val="003F7A0C"/>
    <w:rsid w:val="00402F66"/>
    <w:rsid w:val="00403314"/>
    <w:rsid w:val="00404848"/>
    <w:rsid w:val="00411545"/>
    <w:rsid w:val="00412072"/>
    <w:rsid w:val="00415B93"/>
    <w:rsid w:val="00420586"/>
    <w:rsid w:val="00420FC3"/>
    <w:rsid w:val="00421DFA"/>
    <w:rsid w:val="00423CEA"/>
    <w:rsid w:val="00426621"/>
    <w:rsid w:val="0043226B"/>
    <w:rsid w:val="0043326B"/>
    <w:rsid w:val="00434144"/>
    <w:rsid w:val="00435BC6"/>
    <w:rsid w:val="004409EE"/>
    <w:rsid w:val="0044320E"/>
    <w:rsid w:val="00443CBF"/>
    <w:rsid w:val="00443D8E"/>
    <w:rsid w:val="00444730"/>
    <w:rsid w:val="00452F25"/>
    <w:rsid w:val="00453BE6"/>
    <w:rsid w:val="00454E6B"/>
    <w:rsid w:val="0045502B"/>
    <w:rsid w:val="004566D2"/>
    <w:rsid w:val="0045695D"/>
    <w:rsid w:val="00461AD0"/>
    <w:rsid w:val="004634AB"/>
    <w:rsid w:val="00466348"/>
    <w:rsid w:val="004706E6"/>
    <w:rsid w:val="0047569F"/>
    <w:rsid w:val="00476803"/>
    <w:rsid w:val="004774EC"/>
    <w:rsid w:val="00480132"/>
    <w:rsid w:val="004802D9"/>
    <w:rsid w:val="00480BDB"/>
    <w:rsid w:val="00481CDD"/>
    <w:rsid w:val="0048320C"/>
    <w:rsid w:val="004851D3"/>
    <w:rsid w:val="00492555"/>
    <w:rsid w:val="00493C71"/>
    <w:rsid w:val="00494844"/>
    <w:rsid w:val="00496C67"/>
    <w:rsid w:val="004A15BA"/>
    <w:rsid w:val="004A1630"/>
    <w:rsid w:val="004A16CA"/>
    <w:rsid w:val="004A19AC"/>
    <w:rsid w:val="004A3E48"/>
    <w:rsid w:val="004B13EB"/>
    <w:rsid w:val="004B24DB"/>
    <w:rsid w:val="004B36BA"/>
    <w:rsid w:val="004C00BE"/>
    <w:rsid w:val="004C023B"/>
    <w:rsid w:val="004C0E82"/>
    <w:rsid w:val="004C1326"/>
    <w:rsid w:val="004C1C0B"/>
    <w:rsid w:val="004C42BC"/>
    <w:rsid w:val="004C4B65"/>
    <w:rsid w:val="004C5682"/>
    <w:rsid w:val="004C6795"/>
    <w:rsid w:val="004C71DC"/>
    <w:rsid w:val="004D1ADF"/>
    <w:rsid w:val="004D4A97"/>
    <w:rsid w:val="004D5467"/>
    <w:rsid w:val="004D6EA5"/>
    <w:rsid w:val="004E6A77"/>
    <w:rsid w:val="004F05BD"/>
    <w:rsid w:val="004F5845"/>
    <w:rsid w:val="004F7236"/>
    <w:rsid w:val="005016AD"/>
    <w:rsid w:val="00501C58"/>
    <w:rsid w:val="00502E26"/>
    <w:rsid w:val="00504EDE"/>
    <w:rsid w:val="005118BF"/>
    <w:rsid w:val="005142E6"/>
    <w:rsid w:val="00514DF5"/>
    <w:rsid w:val="005216B1"/>
    <w:rsid w:val="005230E8"/>
    <w:rsid w:val="005248B7"/>
    <w:rsid w:val="00524AAD"/>
    <w:rsid w:val="00527DED"/>
    <w:rsid w:val="0053576A"/>
    <w:rsid w:val="0053749E"/>
    <w:rsid w:val="0053783C"/>
    <w:rsid w:val="00540A63"/>
    <w:rsid w:val="00541EAD"/>
    <w:rsid w:val="00543B84"/>
    <w:rsid w:val="00551444"/>
    <w:rsid w:val="005516BA"/>
    <w:rsid w:val="00554CE3"/>
    <w:rsid w:val="00565E3C"/>
    <w:rsid w:val="0056641F"/>
    <w:rsid w:val="005668C7"/>
    <w:rsid w:val="00571660"/>
    <w:rsid w:val="0057233D"/>
    <w:rsid w:val="00573321"/>
    <w:rsid w:val="005758E3"/>
    <w:rsid w:val="005914DA"/>
    <w:rsid w:val="00591F3F"/>
    <w:rsid w:val="00594228"/>
    <w:rsid w:val="005946A1"/>
    <w:rsid w:val="00594DBC"/>
    <w:rsid w:val="0059501D"/>
    <w:rsid w:val="005A0E5B"/>
    <w:rsid w:val="005A1707"/>
    <w:rsid w:val="005A390C"/>
    <w:rsid w:val="005A3A26"/>
    <w:rsid w:val="005A6CF0"/>
    <w:rsid w:val="005B0870"/>
    <w:rsid w:val="005B2C7F"/>
    <w:rsid w:val="005B635A"/>
    <w:rsid w:val="005C1367"/>
    <w:rsid w:val="005C137A"/>
    <w:rsid w:val="005C3C93"/>
    <w:rsid w:val="005C7304"/>
    <w:rsid w:val="005D1938"/>
    <w:rsid w:val="005D1C59"/>
    <w:rsid w:val="005D3202"/>
    <w:rsid w:val="005D48DB"/>
    <w:rsid w:val="005E25FB"/>
    <w:rsid w:val="005E3EBE"/>
    <w:rsid w:val="005E3F38"/>
    <w:rsid w:val="005E782A"/>
    <w:rsid w:val="005F18AC"/>
    <w:rsid w:val="005F2C77"/>
    <w:rsid w:val="00605878"/>
    <w:rsid w:val="00606A11"/>
    <w:rsid w:val="00610C35"/>
    <w:rsid w:val="00611462"/>
    <w:rsid w:val="00612C1F"/>
    <w:rsid w:val="006133CC"/>
    <w:rsid w:val="00614387"/>
    <w:rsid w:val="00614689"/>
    <w:rsid w:val="00616253"/>
    <w:rsid w:val="0061673D"/>
    <w:rsid w:val="00617262"/>
    <w:rsid w:val="006201A2"/>
    <w:rsid w:val="006226F3"/>
    <w:rsid w:val="006227F1"/>
    <w:rsid w:val="00622C1A"/>
    <w:rsid w:val="00623718"/>
    <w:rsid w:val="00625AF6"/>
    <w:rsid w:val="00626C3A"/>
    <w:rsid w:val="00633525"/>
    <w:rsid w:val="00634491"/>
    <w:rsid w:val="00640A2B"/>
    <w:rsid w:val="006410AE"/>
    <w:rsid w:val="00641DDB"/>
    <w:rsid w:val="00645AA4"/>
    <w:rsid w:val="0064614C"/>
    <w:rsid w:val="006501D9"/>
    <w:rsid w:val="0065343F"/>
    <w:rsid w:val="00662461"/>
    <w:rsid w:val="00663C2A"/>
    <w:rsid w:val="00664ABD"/>
    <w:rsid w:val="00672863"/>
    <w:rsid w:val="0067333E"/>
    <w:rsid w:val="00674008"/>
    <w:rsid w:val="006747F2"/>
    <w:rsid w:val="0067739E"/>
    <w:rsid w:val="00677827"/>
    <w:rsid w:val="00680AC1"/>
    <w:rsid w:val="00681547"/>
    <w:rsid w:val="00681630"/>
    <w:rsid w:val="00682C95"/>
    <w:rsid w:val="00685B7E"/>
    <w:rsid w:val="00685D10"/>
    <w:rsid w:val="00694FA7"/>
    <w:rsid w:val="006A29F5"/>
    <w:rsid w:val="006A2D0D"/>
    <w:rsid w:val="006A4D20"/>
    <w:rsid w:val="006A79F4"/>
    <w:rsid w:val="006B1A0A"/>
    <w:rsid w:val="006B49C1"/>
    <w:rsid w:val="006B60A9"/>
    <w:rsid w:val="006C41F0"/>
    <w:rsid w:val="006C497C"/>
    <w:rsid w:val="006C75C9"/>
    <w:rsid w:val="006C7F0A"/>
    <w:rsid w:val="006D1032"/>
    <w:rsid w:val="006D48FF"/>
    <w:rsid w:val="006D4950"/>
    <w:rsid w:val="006E2BEB"/>
    <w:rsid w:val="006E2F3D"/>
    <w:rsid w:val="006E3F3F"/>
    <w:rsid w:val="006E44D5"/>
    <w:rsid w:val="006F08B7"/>
    <w:rsid w:val="00702554"/>
    <w:rsid w:val="0070267A"/>
    <w:rsid w:val="00704E87"/>
    <w:rsid w:val="00705864"/>
    <w:rsid w:val="0071015C"/>
    <w:rsid w:val="0071261D"/>
    <w:rsid w:val="0071777A"/>
    <w:rsid w:val="00722FD3"/>
    <w:rsid w:val="00724D14"/>
    <w:rsid w:val="00727D4B"/>
    <w:rsid w:val="00736D71"/>
    <w:rsid w:val="007372DF"/>
    <w:rsid w:val="00737EEA"/>
    <w:rsid w:val="00741B7A"/>
    <w:rsid w:val="00747B86"/>
    <w:rsid w:val="007504EC"/>
    <w:rsid w:val="007508E2"/>
    <w:rsid w:val="007560DB"/>
    <w:rsid w:val="00756FB5"/>
    <w:rsid w:val="00756FFD"/>
    <w:rsid w:val="00761FD8"/>
    <w:rsid w:val="00766052"/>
    <w:rsid w:val="00767E72"/>
    <w:rsid w:val="00770B52"/>
    <w:rsid w:val="00771915"/>
    <w:rsid w:val="00775C9B"/>
    <w:rsid w:val="00776703"/>
    <w:rsid w:val="007857ED"/>
    <w:rsid w:val="0079289A"/>
    <w:rsid w:val="00795C0E"/>
    <w:rsid w:val="007961C7"/>
    <w:rsid w:val="0079740B"/>
    <w:rsid w:val="00797B24"/>
    <w:rsid w:val="007A0CD6"/>
    <w:rsid w:val="007A0FAF"/>
    <w:rsid w:val="007A113F"/>
    <w:rsid w:val="007A1179"/>
    <w:rsid w:val="007A1D32"/>
    <w:rsid w:val="007A5B10"/>
    <w:rsid w:val="007A6154"/>
    <w:rsid w:val="007A683C"/>
    <w:rsid w:val="007A6D78"/>
    <w:rsid w:val="007B04A9"/>
    <w:rsid w:val="007B119C"/>
    <w:rsid w:val="007B187B"/>
    <w:rsid w:val="007B1FF2"/>
    <w:rsid w:val="007B536D"/>
    <w:rsid w:val="007B53BD"/>
    <w:rsid w:val="007C074F"/>
    <w:rsid w:val="007C2233"/>
    <w:rsid w:val="007C27E7"/>
    <w:rsid w:val="007C38AE"/>
    <w:rsid w:val="007C4438"/>
    <w:rsid w:val="007C4BDE"/>
    <w:rsid w:val="007C6B07"/>
    <w:rsid w:val="007D0ED0"/>
    <w:rsid w:val="007D39FA"/>
    <w:rsid w:val="007D3CE4"/>
    <w:rsid w:val="007D6D40"/>
    <w:rsid w:val="007D719A"/>
    <w:rsid w:val="007E07E5"/>
    <w:rsid w:val="007E090D"/>
    <w:rsid w:val="007E4D6B"/>
    <w:rsid w:val="007E586D"/>
    <w:rsid w:val="007E5AE7"/>
    <w:rsid w:val="007F1DF1"/>
    <w:rsid w:val="007F2820"/>
    <w:rsid w:val="007F2E31"/>
    <w:rsid w:val="007F2F27"/>
    <w:rsid w:val="007F341C"/>
    <w:rsid w:val="007F3F04"/>
    <w:rsid w:val="007F5056"/>
    <w:rsid w:val="007F6705"/>
    <w:rsid w:val="00800029"/>
    <w:rsid w:val="00800203"/>
    <w:rsid w:val="00802994"/>
    <w:rsid w:val="00802E86"/>
    <w:rsid w:val="00803A57"/>
    <w:rsid w:val="008048A3"/>
    <w:rsid w:val="00805344"/>
    <w:rsid w:val="00805BEB"/>
    <w:rsid w:val="00806DE5"/>
    <w:rsid w:val="008104E5"/>
    <w:rsid w:val="008111A1"/>
    <w:rsid w:val="00812A52"/>
    <w:rsid w:val="00812B54"/>
    <w:rsid w:val="00816118"/>
    <w:rsid w:val="00816C40"/>
    <w:rsid w:val="008170C3"/>
    <w:rsid w:val="00825742"/>
    <w:rsid w:val="00833989"/>
    <w:rsid w:val="00833FEE"/>
    <w:rsid w:val="00834654"/>
    <w:rsid w:val="008346F1"/>
    <w:rsid w:val="008354B1"/>
    <w:rsid w:val="008365E2"/>
    <w:rsid w:val="00836AA3"/>
    <w:rsid w:val="0084014A"/>
    <w:rsid w:val="00840D93"/>
    <w:rsid w:val="0084176C"/>
    <w:rsid w:val="00842D69"/>
    <w:rsid w:val="008450AB"/>
    <w:rsid w:val="00846D68"/>
    <w:rsid w:val="008539A0"/>
    <w:rsid w:val="00855C88"/>
    <w:rsid w:val="00857785"/>
    <w:rsid w:val="00857AD8"/>
    <w:rsid w:val="008601D6"/>
    <w:rsid w:val="008607DC"/>
    <w:rsid w:val="00860E29"/>
    <w:rsid w:val="00861BC4"/>
    <w:rsid w:val="00863EE0"/>
    <w:rsid w:val="00866111"/>
    <w:rsid w:val="00866AB6"/>
    <w:rsid w:val="008704B2"/>
    <w:rsid w:val="00872187"/>
    <w:rsid w:val="00874906"/>
    <w:rsid w:val="00874BFC"/>
    <w:rsid w:val="00876B56"/>
    <w:rsid w:val="0088161E"/>
    <w:rsid w:val="0088193E"/>
    <w:rsid w:val="00882774"/>
    <w:rsid w:val="00882B8D"/>
    <w:rsid w:val="00885AC5"/>
    <w:rsid w:val="00886F6A"/>
    <w:rsid w:val="00887D97"/>
    <w:rsid w:val="00890EBC"/>
    <w:rsid w:val="00891734"/>
    <w:rsid w:val="00895E46"/>
    <w:rsid w:val="008967CB"/>
    <w:rsid w:val="008977A4"/>
    <w:rsid w:val="008A3AA0"/>
    <w:rsid w:val="008A55D4"/>
    <w:rsid w:val="008B1019"/>
    <w:rsid w:val="008B3FC7"/>
    <w:rsid w:val="008B5DEA"/>
    <w:rsid w:val="008B6331"/>
    <w:rsid w:val="008B67BA"/>
    <w:rsid w:val="008B7405"/>
    <w:rsid w:val="008C301B"/>
    <w:rsid w:val="008C5B46"/>
    <w:rsid w:val="008C725C"/>
    <w:rsid w:val="008D00FA"/>
    <w:rsid w:val="008D63E7"/>
    <w:rsid w:val="008D73C7"/>
    <w:rsid w:val="008E0572"/>
    <w:rsid w:val="008E1519"/>
    <w:rsid w:val="008E287D"/>
    <w:rsid w:val="008E45A7"/>
    <w:rsid w:val="00900693"/>
    <w:rsid w:val="009006A6"/>
    <w:rsid w:val="00903037"/>
    <w:rsid w:val="009046B3"/>
    <w:rsid w:val="00905B3A"/>
    <w:rsid w:val="00916B64"/>
    <w:rsid w:val="00920C99"/>
    <w:rsid w:val="00925EBF"/>
    <w:rsid w:val="00927097"/>
    <w:rsid w:val="009275AE"/>
    <w:rsid w:val="009279C7"/>
    <w:rsid w:val="00931886"/>
    <w:rsid w:val="009332B4"/>
    <w:rsid w:val="0093372E"/>
    <w:rsid w:val="00933E5E"/>
    <w:rsid w:val="00940847"/>
    <w:rsid w:val="00940FA6"/>
    <w:rsid w:val="0094101C"/>
    <w:rsid w:val="009421B0"/>
    <w:rsid w:val="0094715F"/>
    <w:rsid w:val="009514A5"/>
    <w:rsid w:val="00953549"/>
    <w:rsid w:val="00954247"/>
    <w:rsid w:val="009564C7"/>
    <w:rsid w:val="00956F8D"/>
    <w:rsid w:val="009572C8"/>
    <w:rsid w:val="00962870"/>
    <w:rsid w:val="00962ACC"/>
    <w:rsid w:val="00964B02"/>
    <w:rsid w:val="009661C5"/>
    <w:rsid w:val="00972900"/>
    <w:rsid w:val="00972BE1"/>
    <w:rsid w:val="00974712"/>
    <w:rsid w:val="00974ED2"/>
    <w:rsid w:val="009756CC"/>
    <w:rsid w:val="00984865"/>
    <w:rsid w:val="00993114"/>
    <w:rsid w:val="009933AA"/>
    <w:rsid w:val="009967E9"/>
    <w:rsid w:val="00997538"/>
    <w:rsid w:val="009A2809"/>
    <w:rsid w:val="009A2EF8"/>
    <w:rsid w:val="009A4256"/>
    <w:rsid w:val="009B2BC0"/>
    <w:rsid w:val="009C1CE2"/>
    <w:rsid w:val="009C33B6"/>
    <w:rsid w:val="009C5D1A"/>
    <w:rsid w:val="009C64B8"/>
    <w:rsid w:val="009C672B"/>
    <w:rsid w:val="009C6EA7"/>
    <w:rsid w:val="009D1627"/>
    <w:rsid w:val="009D412F"/>
    <w:rsid w:val="009D797B"/>
    <w:rsid w:val="009D7B9F"/>
    <w:rsid w:val="009E0777"/>
    <w:rsid w:val="009E1498"/>
    <w:rsid w:val="009E1C34"/>
    <w:rsid w:val="009E2FCF"/>
    <w:rsid w:val="009E3D1F"/>
    <w:rsid w:val="009E7FE7"/>
    <w:rsid w:val="009F2D22"/>
    <w:rsid w:val="009F5199"/>
    <w:rsid w:val="009F6408"/>
    <w:rsid w:val="00A00E02"/>
    <w:rsid w:val="00A047ED"/>
    <w:rsid w:val="00A05452"/>
    <w:rsid w:val="00A077AC"/>
    <w:rsid w:val="00A07D0B"/>
    <w:rsid w:val="00A123BA"/>
    <w:rsid w:val="00A14408"/>
    <w:rsid w:val="00A21CCE"/>
    <w:rsid w:val="00A2254A"/>
    <w:rsid w:val="00A23A4F"/>
    <w:rsid w:val="00A23CC4"/>
    <w:rsid w:val="00A2552A"/>
    <w:rsid w:val="00A260BF"/>
    <w:rsid w:val="00A268ED"/>
    <w:rsid w:val="00A27BFC"/>
    <w:rsid w:val="00A3283D"/>
    <w:rsid w:val="00A32C05"/>
    <w:rsid w:val="00A347AC"/>
    <w:rsid w:val="00A35AB5"/>
    <w:rsid w:val="00A35DDA"/>
    <w:rsid w:val="00A40D7A"/>
    <w:rsid w:val="00A428B1"/>
    <w:rsid w:val="00A4428D"/>
    <w:rsid w:val="00A45C50"/>
    <w:rsid w:val="00A45DFE"/>
    <w:rsid w:val="00A47351"/>
    <w:rsid w:val="00A47721"/>
    <w:rsid w:val="00A47E7E"/>
    <w:rsid w:val="00A47FEC"/>
    <w:rsid w:val="00A50146"/>
    <w:rsid w:val="00A52E4B"/>
    <w:rsid w:val="00A53075"/>
    <w:rsid w:val="00A543C4"/>
    <w:rsid w:val="00A56AFF"/>
    <w:rsid w:val="00A637BA"/>
    <w:rsid w:val="00A63F81"/>
    <w:rsid w:val="00A66FA8"/>
    <w:rsid w:val="00A70CA2"/>
    <w:rsid w:val="00A71A44"/>
    <w:rsid w:val="00A7363E"/>
    <w:rsid w:val="00A805C4"/>
    <w:rsid w:val="00A81C0E"/>
    <w:rsid w:val="00A826A4"/>
    <w:rsid w:val="00A828D4"/>
    <w:rsid w:val="00A83919"/>
    <w:rsid w:val="00A84585"/>
    <w:rsid w:val="00A84832"/>
    <w:rsid w:val="00A8542F"/>
    <w:rsid w:val="00A92E22"/>
    <w:rsid w:val="00A95AFB"/>
    <w:rsid w:val="00AA1ED7"/>
    <w:rsid w:val="00AA2125"/>
    <w:rsid w:val="00AA7B39"/>
    <w:rsid w:val="00AB291E"/>
    <w:rsid w:val="00AB3079"/>
    <w:rsid w:val="00AB454C"/>
    <w:rsid w:val="00AB7314"/>
    <w:rsid w:val="00AC0B60"/>
    <w:rsid w:val="00AC35C8"/>
    <w:rsid w:val="00AC5579"/>
    <w:rsid w:val="00AC77D9"/>
    <w:rsid w:val="00AD254C"/>
    <w:rsid w:val="00AD3F91"/>
    <w:rsid w:val="00AD5063"/>
    <w:rsid w:val="00AE0656"/>
    <w:rsid w:val="00AE0F5B"/>
    <w:rsid w:val="00AE17FA"/>
    <w:rsid w:val="00AE3AEB"/>
    <w:rsid w:val="00AE7FF3"/>
    <w:rsid w:val="00AF5F1C"/>
    <w:rsid w:val="00AF6CF5"/>
    <w:rsid w:val="00B0490C"/>
    <w:rsid w:val="00B05534"/>
    <w:rsid w:val="00B05CAE"/>
    <w:rsid w:val="00B070E2"/>
    <w:rsid w:val="00B12019"/>
    <w:rsid w:val="00B122D8"/>
    <w:rsid w:val="00B13624"/>
    <w:rsid w:val="00B13908"/>
    <w:rsid w:val="00B151A8"/>
    <w:rsid w:val="00B20392"/>
    <w:rsid w:val="00B235BC"/>
    <w:rsid w:val="00B24221"/>
    <w:rsid w:val="00B2626C"/>
    <w:rsid w:val="00B307F7"/>
    <w:rsid w:val="00B32CAE"/>
    <w:rsid w:val="00B3421D"/>
    <w:rsid w:val="00B35641"/>
    <w:rsid w:val="00B36173"/>
    <w:rsid w:val="00B41020"/>
    <w:rsid w:val="00B42F9A"/>
    <w:rsid w:val="00B459DA"/>
    <w:rsid w:val="00B4774B"/>
    <w:rsid w:val="00B52622"/>
    <w:rsid w:val="00B529B8"/>
    <w:rsid w:val="00B53EAE"/>
    <w:rsid w:val="00B63108"/>
    <w:rsid w:val="00B64A4E"/>
    <w:rsid w:val="00B64BC6"/>
    <w:rsid w:val="00B657A0"/>
    <w:rsid w:val="00B66875"/>
    <w:rsid w:val="00B71C05"/>
    <w:rsid w:val="00B73167"/>
    <w:rsid w:val="00B756D1"/>
    <w:rsid w:val="00B7661F"/>
    <w:rsid w:val="00B77958"/>
    <w:rsid w:val="00B7798B"/>
    <w:rsid w:val="00B82491"/>
    <w:rsid w:val="00B851D0"/>
    <w:rsid w:val="00B92194"/>
    <w:rsid w:val="00B94AC5"/>
    <w:rsid w:val="00B95D90"/>
    <w:rsid w:val="00B96171"/>
    <w:rsid w:val="00B97C03"/>
    <w:rsid w:val="00BA114B"/>
    <w:rsid w:val="00BA4C4A"/>
    <w:rsid w:val="00BA5453"/>
    <w:rsid w:val="00BA65F5"/>
    <w:rsid w:val="00BA7026"/>
    <w:rsid w:val="00BA718D"/>
    <w:rsid w:val="00BA7E13"/>
    <w:rsid w:val="00BB1932"/>
    <w:rsid w:val="00BB471C"/>
    <w:rsid w:val="00BB4F74"/>
    <w:rsid w:val="00BB5003"/>
    <w:rsid w:val="00BB60E7"/>
    <w:rsid w:val="00BC050E"/>
    <w:rsid w:val="00BC12EE"/>
    <w:rsid w:val="00BC1489"/>
    <w:rsid w:val="00BC203B"/>
    <w:rsid w:val="00BC33A9"/>
    <w:rsid w:val="00BD6DC6"/>
    <w:rsid w:val="00BE1BEC"/>
    <w:rsid w:val="00BE4A86"/>
    <w:rsid w:val="00BE4A91"/>
    <w:rsid w:val="00BE60A7"/>
    <w:rsid w:val="00BF28B3"/>
    <w:rsid w:val="00BF6FA8"/>
    <w:rsid w:val="00BF76B0"/>
    <w:rsid w:val="00C02712"/>
    <w:rsid w:val="00C07B2A"/>
    <w:rsid w:val="00C11F6E"/>
    <w:rsid w:val="00C13F63"/>
    <w:rsid w:val="00C15831"/>
    <w:rsid w:val="00C168B7"/>
    <w:rsid w:val="00C21595"/>
    <w:rsid w:val="00C22F13"/>
    <w:rsid w:val="00C22FCC"/>
    <w:rsid w:val="00C24264"/>
    <w:rsid w:val="00C2444F"/>
    <w:rsid w:val="00C30D22"/>
    <w:rsid w:val="00C31744"/>
    <w:rsid w:val="00C33666"/>
    <w:rsid w:val="00C364DD"/>
    <w:rsid w:val="00C37792"/>
    <w:rsid w:val="00C415BC"/>
    <w:rsid w:val="00C44E2D"/>
    <w:rsid w:val="00C46B60"/>
    <w:rsid w:val="00C474B2"/>
    <w:rsid w:val="00C563B6"/>
    <w:rsid w:val="00C624A2"/>
    <w:rsid w:val="00C65656"/>
    <w:rsid w:val="00C66A53"/>
    <w:rsid w:val="00C66FB7"/>
    <w:rsid w:val="00C76490"/>
    <w:rsid w:val="00C848C9"/>
    <w:rsid w:val="00C8655B"/>
    <w:rsid w:val="00C91CDE"/>
    <w:rsid w:val="00C91F22"/>
    <w:rsid w:val="00C92C81"/>
    <w:rsid w:val="00C943E9"/>
    <w:rsid w:val="00CA01B6"/>
    <w:rsid w:val="00CA2781"/>
    <w:rsid w:val="00CA398D"/>
    <w:rsid w:val="00CA45CB"/>
    <w:rsid w:val="00CA6808"/>
    <w:rsid w:val="00CA7567"/>
    <w:rsid w:val="00CB452C"/>
    <w:rsid w:val="00CB4A3D"/>
    <w:rsid w:val="00CB5C0F"/>
    <w:rsid w:val="00CB7FDA"/>
    <w:rsid w:val="00CC505F"/>
    <w:rsid w:val="00CC5715"/>
    <w:rsid w:val="00CD1726"/>
    <w:rsid w:val="00CD225D"/>
    <w:rsid w:val="00CD4175"/>
    <w:rsid w:val="00CD6C71"/>
    <w:rsid w:val="00CD78E5"/>
    <w:rsid w:val="00CE076F"/>
    <w:rsid w:val="00CE0E41"/>
    <w:rsid w:val="00CE2D7F"/>
    <w:rsid w:val="00CE32CD"/>
    <w:rsid w:val="00CE44DD"/>
    <w:rsid w:val="00CF2931"/>
    <w:rsid w:val="00CF3754"/>
    <w:rsid w:val="00CF3D31"/>
    <w:rsid w:val="00CF3FE8"/>
    <w:rsid w:val="00D0363A"/>
    <w:rsid w:val="00D065C5"/>
    <w:rsid w:val="00D0782A"/>
    <w:rsid w:val="00D1077A"/>
    <w:rsid w:val="00D1446B"/>
    <w:rsid w:val="00D230C6"/>
    <w:rsid w:val="00D2649C"/>
    <w:rsid w:val="00D273BE"/>
    <w:rsid w:val="00D3252E"/>
    <w:rsid w:val="00D32643"/>
    <w:rsid w:val="00D3367B"/>
    <w:rsid w:val="00D37D3B"/>
    <w:rsid w:val="00D609BA"/>
    <w:rsid w:val="00D61413"/>
    <w:rsid w:val="00D62541"/>
    <w:rsid w:val="00D64F3A"/>
    <w:rsid w:val="00D66247"/>
    <w:rsid w:val="00D66886"/>
    <w:rsid w:val="00D66F49"/>
    <w:rsid w:val="00D7284C"/>
    <w:rsid w:val="00D74280"/>
    <w:rsid w:val="00D765D5"/>
    <w:rsid w:val="00D77AEF"/>
    <w:rsid w:val="00D813D8"/>
    <w:rsid w:val="00D8175D"/>
    <w:rsid w:val="00D818CF"/>
    <w:rsid w:val="00D81A15"/>
    <w:rsid w:val="00D83624"/>
    <w:rsid w:val="00D83DD9"/>
    <w:rsid w:val="00D879C7"/>
    <w:rsid w:val="00D9071B"/>
    <w:rsid w:val="00D9317E"/>
    <w:rsid w:val="00D97A95"/>
    <w:rsid w:val="00DA0216"/>
    <w:rsid w:val="00DA24A3"/>
    <w:rsid w:val="00DB0400"/>
    <w:rsid w:val="00DB0B93"/>
    <w:rsid w:val="00DB0CCC"/>
    <w:rsid w:val="00DB227F"/>
    <w:rsid w:val="00DB2BAB"/>
    <w:rsid w:val="00DB49D5"/>
    <w:rsid w:val="00DB759D"/>
    <w:rsid w:val="00DC0B72"/>
    <w:rsid w:val="00DC578C"/>
    <w:rsid w:val="00DC6A1F"/>
    <w:rsid w:val="00DC6F92"/>
    <w:rsid w:val="00DD1747"/>
    <w:rsid w:val="00DD2133"/>
    <w:rsid w:val="00DD38F6"/>
    <w:rsid w:val="00DD4A11"/>
    <w:rsid w:val="00DD4FB9"/>
    <w:rsid w:val="00DD737B"/>
    <w:rsid w:val="00DE1033"/>
    <w:rsid w:val="00DE288F"/>
    <w:rsid w:val="00DE2BFF"/>
    <w:rsid w:val="00DE3226"/>
    <w:rsid w:val="00DE58F9"/>
    <w:rsid w:val="00DE680C"/>
    <w:rsid w:val="00DE7971"/>
    <w:rsid w:val="00DF1985"/>
    <w:rsid w:val="00DF5B31"/>
    <w:rsid w:val="00E02114"/>
    <w:rsid w:val="00E03783"/>
    <w:rsid w:val="00E06502"/>
    <w:rsid w:val="00E0716D"/>
    <w:rsid w:val="00E10E7C"/>
    <w:rsid w:val="00E15007"/>
    <w:rsid w:val="00E17769"/>
    <w:rsid w:val="00E20ABC"/>
    <w:rsid w:val="00E23505"/>
    <w:rsid w:val="00E24890"/>
    <w:rsid w:val="00E26737"/>
    <w:rsid w:val="00E30BDB"/>
    <w:rsid w:val="00E34C6A"/>
    <w:rsid w:val="00E36724"/>
    <w:rsid w:val="00E42612"/>
    <w:rsid w:val="00E42AF9"/>
    <w:rsid w:val="00E44E76"/>
    <w:rsid w:val="00E457A5"/>
    <w:rsid w:val="00E45EDE"/>
    <w:rsid w:val="00E516C7"/>
    <w:rsid w:val="00E52FD0"/>
    <w:rsid w:val="00E53668"/>
    <w:rsid w:val="00E562C9"/>
    <w:rsid w:val="00E57CE7"/>
    <w:rsid w:val="00E64D73"/>
    <w:rsid w:val="00E65B2B"/>
    <w:rsid w:val="00E84AD3"/>
    <w:rsid w:val="00E8555A"/>
    <w:rsid w:val="00E907D3"/>
    <w:rsid w:val="00E9117E"/>
    <w:rsid w:val="00E91C2B"/>
    <w:rsid w:val="00E9267B"/>
    <w:rsid w:val="00E9477F"/>
    <w:rsid w:val="00EA168E"/>
    <w:rsid w:val="00EA2585"/>
    <w:rsid w:val="00EA416E"/>
    <w:rsid w:val="00EA6533"/>
    <w:rsid w:val="00EA7196"/>
    <w:rsid w:val="00EB209E"/>
    <w:rsid w:val="00EB6899"/>
    <w:rsid w:val="00EC0FB9"/>
    <w:rsid w:val="00EC1329"/>
    <w:rsid w:val="00EC1698"/>
    <w:rsid w:val="00EC21B3"/>
    <w:rsid w:val="00EC26B2"/>
    <w:rsid w:val="00EC4BAC"/>
    <w:rsid w:val="00EC58D0"/>
    <w:rsid w:val="00EC6200"/>
    <w:rsid w:val="00ED29DF"/>
    <w:rsid w:val="00EE220D"/>
    <w:rsid w:val="00EE440D"/>
    <w:rsid w:val="00EE4955"/>
    <w:rsid w:val="00EE5143"/>
    <w:rsid w:val="00EE75C1"/>
    <w:rsid w:val="00EF4112"/>
    <w:rsid w:val="00EF7399"/>
    <w:rsid w:val="00F02127"/>
    <w:rsid w:val="00F03096"/>
    <w:rsid w:val="00F04171"/>
    <w:rsid w:val="00F04CFE"/>
    <w:rsid w:val="00F04E3D"/>
    <w:rsid w:val="00F10690"/>
    <w:rsid w:val="00F14AAD"/>
    <w:rsid w:val="00F15A03"/>
    <w:rsid w:val="00F1614E"/>
    <w:rsid w:val="00F1787C"/>
    <w:rsid w:val="00F23B12"/>
    <w:rsid w:val="00F3551B"/>
    <w:rsid w:val="00F43948"/>
    <w:rsid w:val="00F4432F"/>
    <w:rsid w:val="00F47A3D"/>
    <w:rsid w:val="00F47D02"/>
    <w:rsid w:val="00F518DB"/>
    <w:rsid w:val="00F53D6E"/>
    <w:rsid w:val="00F55898"/>
    <w:rsid w:val="00F55EB1"/>
    <w:rsid w:val="00F56076"/>
    <w:rsid w:val="00F620DD"/>
    <w:rsid w:val="00F6265D"/>
    <w:rsid w:val="00F646A2"/>
    <w:rsid w:val="00F65BF5"/>
    <w:rsid w:val="00F70302"/>
    <w:rsid w:val="00F72A20"/>
    <w:rsid w:val="00F72AAD"/>
    <w:rsid w:val="00F72FBB"/>
    <w:rsid w:val="00F73BC2"/>
    <w:rsid w:val="00F73F3B"/>
    <w:rsid w:val="00F74775"/>
    <w:rsid w:val="00F75143"/>
    <w:rsid w:val="00F807D7"/>
    <w:rsid w:val="00F8218B"/>
    <w:rsid w:val="00F8241E"/>
    <w:rsid w:val="00F83C2D"/>
    <w:rsid w:val="00F848FF"/>
    <w:rsid w:val="00F8662C"/>
    <w:rsid w:val="00F90AD7"/>
    <w:rsid w:val="00F92857"/>
    <w:rsid w:val="00F941F8"/>
    <w:rsid w:val="00F97718"/>
    <w:rsid w:val="00F97C4A"/>
    <w:rsid w:val="00FA1207"/>
    <w:rsid w:val="00FA6D96"/>
    <w:rsid w:val="00FA7E59"/>
    <w:rsid w:val="00FB438B"/>
    <w:rsid w:val="00FB5E2B"/>
    <w:rsid w:val="00FB671E"/>
    <w:rsid w:val="00FC070A"/>
    <w:rsid w:val="00FC3792"/>
    <w:rsid w:val="00FC6389"/>
    <w:rsid w:val="00FD2B70"/>
    <w:rsid w:val="00FD480A"/>
    <w:rsid w:val="00FD4E1C"/>
    <w:rsid w:val="00FD5A4F"/>
    <w:rsid w:val="00FE041C"/>
    <w:rsid w:val="00FE3166"/>
    <w:rsid w:val="00FE3EEF"/>
    <w:rsid w:val="00FE5EBF"/>
    <w:rsid w:val="00FE7AEA"/>
    <w:rsid w:val="00FF3180"/>
    <w:rsid w:val="00FF4C28"/>
    <w:rsid w:val="00FF569F"/>
    <w:rsid w:val="00FF7182"/>
    <w:rsid w:val="015D18DC"/>
    <w:rsid w:val="01852BD3"/>
    <w:rsid w:val="018A6C3C"/>
    <w:rsid w:val="01A8609A"/>
    <w:rsid w:val="01F5332B"/>
    <w:rsid w:val="02155A13"/>
    <w:rsid w:val="02195A53"/>
    <w:rsid w:val="029D41FE"/>
    <w:rsid w:val="02A800C5"/>
    <w:rsid w:val="02C6499B"/>
    <w:rsid w:val="02C91CAA"/>
    <w:rsid w:val="037D0CD2"/>
    <w:rsid w:val="038B3366"/>
    <w:rsid w:val="03981B5E"/>
    <w:rsid w:val="03996EAD"/>
    <w:rsid w:val="03F60BFA"/>
    <w:rsid w:val="04023CC8"/>
    <w:rsid w:val="042674F4"/>
    <w:rsid w:val="042D3C13"/>
    <w:rsid w:val="04722D72"/>
    <w:rsid w:val="047A0BBC"/>
    <w:rsid w:val="04C12ED8"/>
    <w:rsid w:val="04DC5749"/>
    <w:rsid w:val="04E26FED"/>
    <w:rsid w:val="04E41F94"/>
    <w:rsid w:val="04FD6633"/>
    <w:rsid w:val="052E2B3B"/>
    <w:rsid w:val="054416D2"/>
    <w:rsid w:val="05507F0F"/>
    <w:rsid w:val="05871A0A"/>
    <w:rsid w:val="05A42E7B"/>
    <w:rsid w:val="05A70EA9"/>
    <w:rsid w:val="05D55D36"/>
    <w:rsid w:val="060C2525"/>
    <w:rsid w:val="062756FD"/>
    <w:rsid w:val="065F7A31"/>
    <w:rsid w:val="067C53E7"/>
    <w:rsid w:val="06820F5E"/>
    <w:rsid w:val="06AE2ABA"/>
    <w:rsid w:val="06C75368"/>
    <w:rsid w:val="06C75DF5"/>
    <w:rsid w:val="06DD02BB"/>
    <w:rsid w:val="06E71F51"/>
    <w:rsid w:val="06F965AD"/>
    <w:rsid w:val="07050666"/>
    <w:rsid w:val="071C4DB7"/>
    <w:rsid w:val="07362674"/>
    <w:rsid w:val="073B54B2"/>
    <w:rsid w:val="07537EF9"/>
    <w:rsid w:val="07815EE7"/>
    <w:rsid w:val="081748AE"/>
    <w:rsid w:val="08635851"/>
    <w:rsid w:val="08C2359B"/>
    <w:rsid w:val="09041814"/>
    <w:rsid w:val="092D7BDC"/>
    <w:rsid w:val="09332D2B"/>
    <w:rsid w:val="093E2D64"/>
    <w:rsid w:val="09472203"/>
    <w:rsid w:val="098B1DA7"/>
    <w:rsid w:val="09907951"/>
    <w:rsid w:val="099F43E4"/>
    <w:rsid w:val="09A31A61"/>
    <w:rsid w:val="09BA7A85"/>
    <w:rsid w:val="09DE1094"/>
    <w:rsid w:val="09E2475B"/>
    <w:rsid w:val="0A3F34B7"/>
    <w:rsid w:val="0A4B11BE"/>
    <w:rsid w:val="0A7B4003"/>
    <w:rsid w:val="0A8E5B8D"/>
    <w:rsid w:val="0AA240FA"/>
    <w:rsid w:val="0AAC0CBB"/>
    <w:rsid w:val="0AD84BD3"/>
    <w:rsid w:val="0AE941D3"/>
    <w:rsid w:val="0B1061C6"/>
    <w:rsid w:val="0B2B08D5"/>
    <w:rsid w:val="0BA35012"/>
    <w:rsid w:val="0BB825ED"/>
    <w:rsid w:val="0BC0647C"/>
    <w:rsid w:val="0BD7624B"/>
    <w:rsid w:val="0BF26817"/>
    <w:rsid w:val="0C22464A"/>
    <w:rsid w:val="0C2B72AE"/>
    <w:rsid w:val="0C623EAC"/>
    <w:rsid w:val="0C946488"/>
    <w:rsid w:val="0CAD24AF"/>
    <w:rsid w:val="0CB27F34"/>
    <w:rsid w:val="0D0D3F93"/>
    <w:rsid w:val="0D12389F"/>
    <w:rsid w:val="0D2820B7"/>
    <w:rsid w:val="0D662EE5"/>
    <w:rsid w:val="0D860EC5"/>
    <w:rsid w:val="0D9339BE"/>
    <w:rsid w:val="0D9E6A67"/>
    <w:rsid w:val="0D9F0DC4"/>
    <w:rsid w:val="0DC02AA1"/>
    <w:rsid w:val="0DDE695A"/>
    <w:rsid w:val="0DF73A5B"/>
    <w:rsid w:val="0E164CA8"/>
    <w:rsid w:val="0E231949"/>
    <w:rsid w:val="0E2D072E"/>
    <w:rsid w:val="0E3B295D"/>
    <w:rsid w:val="0E47249B"/>
    <w:rsid w:val="0E551882"/>
    <w:rsid w:val="0E65340B"/>
    <w:rsid w:val="0E7306EC"/>
    <w:rsid w:val="0EB254B2"/>
    <w:rsid w:val="0EFB3F5D"/>
    <w:rsid w:val="0F041CC7"/>
    <w:rsid w:val="0F042317"/>
    <w:rsid w:val="0F1209F8"/>
    <w:rsid w:val="0F4C19DA"/>
    <w:rsid w:val="0F4C7D05"/>
    <w:rsid w:val="0F4F31AF"/>
    <w:rsid w:val="0F5F17BD"/>
    <w:rsid w:val="0F90531D"/>
    <w:rsid w:val="0FAD64B5"/>
    <w:rsid w:val="0FB21FD4"/>
    <w:rsid w:val="0FFF5930"/>
    <w:rsid w:val="10646943"/>
    <w:rsid w:val="10A265EF"/>
    <w:rsid w:val="10EC4A0F"/>
    <w:rsid w:val="11156FC6"/>
    <w:rsid w:val="11485B0D"/>
    <w:rsid w:val="114C7209"/>
    <w:rsid w:val="1154158B"/>
    <w:rsid w:val="117076B2"/>
    <w:rsid w:val="119E6579"/>
    <w:rsid w:val="11D435DD"/>
    <w:rsid w:val="11DA3C43"/>
    <w:rsid w:val="1220326C"/>
    <w:rsid w:val="123A67B6"/>
    <w:rsid w:val="125670E6"/>
    <w:rsid w:val="125E1A9C"/>
    <w:rsid w:val="1276289F"/>
    <w:rsid w:val="1288522D"/>
    <w:rsid w:val="129D6A95"/>
    <w:rsid w:val="12AF4046"/>
    <w:rsid w:val="12CE506D"/>
    <w:rsid w:val="12F65490"/>
    <w:rsid w:val="12F73D2A"/>
    <w:rsid w:val="12F9698E"/>
    <w:rsid w:val="13112273"/>
    <w:rsid w:val="131C7C5D"/>
    <w:rsid w:val="13511DF6"/>
    <w:rsid w:val="138B4634"/>
    <w:rsid w:val="138F1214"/>
    <w:rsid w:val="13BF412F"/>
    <w:rsid w:val="13D101C7"/>
    <w:rsid w:val="1400440E"/>
    <w:rsid w:val="142669A3"/>
    <w:rsid w:val="143805F9"/>
    <w:rsid w:val="144729D8"/>
    <w:rsid w:val="148E78CB"/>
    <w:rsid w:val="149F4D92"/>
    <w:rsid w:val="14A13E6D"/>
    <w:rsid w:val="14AB614D"/>
    <w:rsid w:val="14B96C2B"/>
    <w:rsid w:val="15436E45"/>
    <w:rsid w:val="15507C7E"/>
    <w:rsid w:val="15664AEF"/>
    <w:rsid w:val="158E23E1"/>
    <w:rsid w:val="159D7EA6"/>
    <w:rsid w:val="159F1BF9"/>
    <w:rsid w:val="15B71B1D"/>
    <w:rsid w:val="15E63361"/>
    <w:rsid w:val="160B0227"/>
    <w:rsid w:val="166C7DA6"/>
    <w:rsid w:val="16864176"/>
    <w:rsid w:val="16E04880"/>
    <w:rsid w:val="16F86032"/>
    <w:rsid w:val="17081A7A"/>
    <w:rsid w:val="17292C0C"/>
    <w:rsid w:val="174C321D"/>
    <w:rsid w:val="176F50FE"/>
    <w:rsid w:val="17D10049"/>
    <w:rsid w:val="17DD0B49"/>
    <w:rsid w:val="17F1563C"/>
    <w:rsid w:val="17F23C73"/>
    <w:rsid w:val="180F3B80"/>
    <w:rsid w:val="181B1411"/>
    <w:rsid w:val="181C1400"/>
    <w:rsid w:val="18223BBF"/>
    <w:rsid w:val="18406E44"/>
    <w:rsid w:val="185C1918"/>
    <w:rsid w:val="1880349D"/>
    <w:rsid w:val="18D435BC"/>
    <w:rsid w:val="18E261BC"/>
    <w:rsid w:val="19193365"/>
    <w:rsid w:val="19261639"/>
    <w:rsid w:val="195D5C0E"/>
    <w:rsid w:val="19B64CC2"/>
    <w:rsid w:val="19BA69A5"/>
    <w:rsid w:val="19DF6D3F"/>
    <w:rsid w:val="19E24459"/>
    <w:rsid w:val="1A305FF4"/>
    <w:rsid w:val="1A3D7EBE"/>
    <w:rsid w:val="1A4353A0"/>
    <w:rsid w:val="1A557489"/>
    <w:rsid w:val="1AF45443"/>
    <w:rsid w:val="1B075A0C"/>
    <w:rsid w:val="1B67066F"/>
    <w:rsid w:val="1B7229E4"/>
    <w:rsid w:val="1B7A5EC7"/>
    <w:rsid w:val="1B8E5EC0"/>
    <w:rsid w:val="1CB33990"/>
    <w:rsid w:val="1CF6260F"/>
    <w:rsid w:val="1CF83AEA"/>
    <w:rsid w:val="1CF911FC"/>
    <w:rsid w:val="1D6914D5"/>
    <w:rsid w:val="1D7C7A22"/>
    <w:rsid w:val="1D7E09CF"/>
    <w:rsid w:val="1D9F1A69"/>
    <w:rsid w:val="1DC81497"/>
    <w:rsid w:val="1DE41480"/>
    <w:rsid w:val="1E2139B7"/>
    <w:rsid w:val="1E7A14A8"/>
    <w:rsid w:val="1E7F32B0"/>
    <w:rsid w:val="1EBA058B"/>
    <w:rsid w:val="1EBB622E"/>
    <w:rsid w:val="1EC34807"/>
    <w:rsid w:val="1EEA13A6"/>
    <w:rsid w:val="1EFE64E9"/>
    <w:rsid w:val="1F6207D0"/>
    <w:rsid w:val="1F7D0570"/>
    <w:rsid w:val="1FE1627D"/>
    <w:rsid w:val="1FEA603B"/>
    <w:rsid w:val="20133D98"/>
    <w:rsid w:val="20226856"/>
    <w:rsid w:val="20293E2F"/>
    <w:rsid w:val="20686E43"/>
    <w:rsid w:val="206E3E8E"/>
    <w:rsid w:val="207224C8"/>
    <w:rsid w:val="2076639A"/>
    <w:rsid w:val="2093114F"/>
    <w:rsid w:val="209B57AA"/>
    <w:rsid w:val="20A121FD"/>
    <w:rsid w:val="20C20004"/>
    <w:rsid w:val="20D07CD4"/>
    <w:rsid w:val="20D83D6E"/>
    <w:rsid w:val="20DE5531"/>
    <w:rsid w:val="20E1180E"/>
    <w:rsid w:val="20EA6084"/>
    <w:rsid w:val="20F01139"/>
    <w:rsid w:val="20F1461D"/>
    <w:rsid w:val="212B522B"/>
    <w:rsid w:val="21736537"/>
    <w:rsid w:val="21977807"/>
    <w:rsid w:val="219A6D4B"/>
    <w:rsid w:val="21C2735E"/>
    <w:rsid w:val="21E57FA3"/>
    <w:rsid w:val="21FB5A74"/>
    <w:rsid w:val="226827C0"/>
    <w:rsid w:val="227C6EFF"/>
    <w:rsid w:val="22942795"/>
    <w:rsid w:val="22A10D06"/>
    <w:rsid w:val="22B665A5"/>
    <w:rsid w:val="22B85F08"/>
    <w:rsid w:val="22C925E0"/>
    <w:rsid w:val="22E46F4A"/>
    <w:rsid w:val="22F20159"/>
    <w:rsid w:val="23005537"/>
    <w:rsid w:val="233C2C53"/>
    <w:rsid w:val="23486890"/>
    <w:rsid w:val="236F1F61"/>
    <w:rsid w:val="23AB4CDF"/>
    <w:rsid w:val="23C37A75"/>
    <w:rsid w:val="24220F3E"/>
    <w:rsid w:val="2423604B"/>
    <w:rsid w:val="243A3F7E"/>
    <w:rsid w:val="24436391"/>
    <w:rsid w:val="2450121E"/>
    <w:rsid w:val="2487622C"/>
    <w:rsid w:val="24973094"/>
    <w:rsid w:val="24AD6D9A"/>
    <w:rsid w:val="251418FC"/>
    <w:rsid w:val="25A845B3"/>
    <w:rsid w:val="25EB71B7"/>
    <w:rsid w:val="26154215"/>
    <w:rsid w:val="261A0BE6"/>
    <w:rsid w:val="262C6E4F"/>
    <w:rsid w:val="263C7691"/>
    <w:rsid w:val="265E2776"/>
    <w:rsid w:val="26666FDC"/>
    <w:rsid w:val="26AB763C"/>
    <w:rsid w:val="26B267E7"/>
    <w:rsid w:val="26F131DC"/>
    <w:rsid w:val="26F65310"/>
    <w:rsid w:val="27052D05"/>
    <w:rsid w:val="27082804"/>
    <w:rsid w:val="270832AE"/>
    <w:rsid w:val="27357F9F"/>
    <w:rsid w:val="27A4553F"/>
    <w:rsid w:val="27D35135"/>
    <w:rsid w:val="27EF1935"/>
    <w:rsid w:val="280A1B75"/>
    <w:rsid w:val="283962F8"/>
    <w:rsid w:val="287A36F4"/>
    <w:rsid w:val="288458E7"/>
    <w:rsid w:val="28A33A20"/>
    <w:rsid w:val="28A47F17"/>
    <w:rsid w:val="290212C1"/>
    <w:rsid w:val="290D5ED8"/>
    <w:rsid w:val="29656DCE"/>
    <w:rsid w:val="298B4B23"/>
    <w:rsid w:val="29B71FDB"/>
    <w:rsid w:val="29CF18DD"/>
    <w:rsid w:val="29D65D23"/>
    <w:rsid w:val="29D875FE"/>
    <w:rsid w:val="2A0B100E"/>
    <w:rsid w:val="2A194E5D"/>
    <w:rsid w:val="2A21554B"/>
    <w:rsid w:val="2A594BC2"/>
    <w:rsid w:val="2A9F7561"/>
    <w:rsid w:val="2AA90FA0"/>
    <w:rsid w:val="2AB31CE2"/>
    <w:rsid w:val="2AB55266"/>
    <w:rsid w:val="2B487382"/>
    <w:rsid w:val="2B552F60"/>
    <w:rsid w:val="2B7841A6"/>
    <w:rsid w:val="2BB367B9"/>
    <w:rsid w:val="2C13380B"/>
    <w:rsid w:val="2C184D47"/>
    <w:rsid w:val="2C514425"/>
    <w:rsid w:val="2C796A89"/>
    <w:rsid w:val="2CBD3A96"/>
    <w:rsid w:val="2CC74339"/>
    <w:rsid w:val="2CCC23F7"/>
    <w:rsid w:val="2CCE1414"/>
    <w:rsid w:val="2CF93ABF"/>
    <w:rsid w:val="2D1E27A3"/>
    <w:rsid w:val="2D394FF5"/>
    <w:rsid w:val="2D766528"/>
    <w:rsid w:val="2E6A704D"/>
    <w:rsid w:val="2E8A6255"/>
    <w:rsid w:val="2EC310BD"/>
    <w:rsid w:val="2F0B1048"/>
    <w:rsid w:val="2F141AAA"/>
    <w:rsid w:val="2FCA4353"/>
    <w:rsid w:val="2FE55D75"/>
    <w:rsid w:val="2FF23F99"/>
    <w:rsid w:val="30236367"/>
    <w:rsid w:val="30331BC6"/>
    <w:rsid w:val="303E7E03"/>
    <w:rsid w:val="304A182B"/>
    <w:rsid w:val="30700C52"/>
    <w:rsid w:val="30757C00"/>
    <w:rsid w:val="307D5D65"/>
    <w:rsid w:val="30B34CE3"/>
    <w:rsid w:val="30CB1C83"/>
    <w:rsid w:val="30ED2830"/>
    <w:rsid w:val="316B2857"/>
    <w:rsid w:val="31832D29"/>
    <w:rsid w:val="319D5339"/>
    <w:rsid w:val="319F2F47"/>
    <w:rsid w:val="31D20CDE"/>
    <w:rsid w:val="31F37E23"/>
    <w:rsid w:val="31FD0ADA"/>
    <w:rsid w:val="31FE689A"/>
    <w:rsid w:val="32223DC6"/>
    <w:rsid w:val="325A02A1"/>
    <w:rsid w:val="329032EF"/>
    <w:rsid w:val="329970EF"/>
    <w:rsid w:val="32B35AAA"/>
    <w:rsid w:val="33135210"/>
    <w:rsid w:val="3326373F"/>
    <w:rsid w:val="334459AC"/>
    <w:rsid w:val="336358B7"/>
    <w:rsid w:val="33705A64"/>
    <w:rsid w:val="33A055AF"/>
    <w:rsid w:val="33A51E80"/>
    <w:rsid w:val="33EE589E"/>
    <w:rsid w:val="340329A9"/>
    <w:rsid w:val="342645AD"/>
    <w:rsid w:val="342B057B"/>
    <w:rsid w:val="34335C8F"/>
    <w:rsid w:val="34617CD8"/>
    <w:rsid w:val="34753860"/>
    <w:rsid w:val="34A61339"/>
    <w:rsid w:val="34CC3006"/>
    <w:rsid w:val="34F3793E"/>
    <w:rsid w:val="351F4A39"/>
    <w:rsid w:val="35574E9C"/>
    <w:rsid w:val="35712E34"/>
    <w:rsid w:val="35ED793B"/>
    <w:rsid w:val="35F84740"/>
    <w:rsid w:val="36383125"/>
    <w:rsid w:val="366C082D"/>
    <w:rsid w:val="368C388A"/>
    <w:rsid w:val="36C90DD1"/>
    <w:rsid w:val="374634AB"/>
    <w:rsid w:val="37704489"/>
    <w:rsid w:val="37710026"/>
    <w:rsid w:val="37925427"/>
    <w:rsid w:val="379E0F7A"/>
    <w:rsid w:val="37A55DCC"/>
    <w:rsid w:val="37CA04FF"/>
    <w:rsid w:val="37D30771"/>
    <w:rsid w:val="37EC0BB8"/>
    <w:rsid w:val="38995839"/>
    <w:rsid w:val="392E03A9"/>
    <w:rsid w:val="394C68A5"/>
    <w:rsid w:val="395E479A"/>
    <w:rsid w:val="39675804"/>
    <w:rsid w:val="39A36C2D"/>
    <w:rsid w:val="39AA29B9"/>
    <w:rsid w:val="39E71AEC"/>
    <w:rsid w:val="39F60058"/>
    <w:rsid w:val="3A104089"/>
    <w:rsid w:val="3A8217DE"/>
    <w:rsid w:val="3A822B01"/>
    <w:rsid w:val="3AB8426E"/>
    <w:rsid w:val="3ACF765C"/>
    <w:rsid w:val="3AD278CD"/>
    <w:rsid w:val="3AFA4BE5"/>
    <w:rsid w:val="3B2A44B8"/>
    <w:rsid w:val="3B2B6476"/>
    <w:rsid w:val="3BBC038E"/>
    <w:rsid w:val="3BFE3F02"/>
    <w:rsid w:val="3C2972FD"/>
    <w:rsid w:val="3C5B4444"/>
    <w:rsid w:val="3C852047"/>
    <w:rsid w:val="3CA13116"/>
    <w:rsid w:val="3CA925AE"/>
    <w:rsid w:val="3CF877AB"/>
    <w:rsid w:val="3D306CB2"/>
    <w:rsid w:val="3D32729D"/>
    <w:rsid w:val="3D485E54"/>
    <w:rsid w:val="3D667959"/>
    <w:rsid w:val="3D8230F2"/>
    <w:rsid w:val="3D886E2C"/>
    <w:rsid w:val="3DAA5519"/>
    <w:rsid w:val="3DC413E8"/>
    <w:rsid w:val="3DCA34BB"/>
    <w:rsid w:val="3DD83D60"/>
    <w:rsid w:val="3E044CAE"/>
    <w:rsid w:val="3E0B01E0"/>
    <w:rsid w:val="3E12201C"/>
    <w:rsid w:val="3E427218"/>
    <w:rsid w:val="3EA72ABE"/>
    <w:rsid w:val="3EAD4174"/>
    <w:rsid w:val="3EAD7F9C"/>
    <w:rsid w:val="3EB32892"/>
    <w:rsid w:val="3EBC3336"/>
    <w:rsid w:val="3EDE79C6"/>
    <w:rsid w:val="3EF65530"/>
    <w:rsid w:val="3EF9D3F1"/>
    <w:rsid w:val="3F064AE9"/>
    <w:rsid w:val="3F3B0C43"/>
    <w:rsid w:val="3F4C62B0"/>
    <w:rsid w:val="3F7279F0"/>
    <w:rsid w:val="3F9717D1"/>
    <w:rsid w:val="3FB2485B"/>
    <w:rsid w:val="402A34B8"/>
    <w:rsid w:val="40360CD1"/>
    <w:rsid w:val="40361D66"/>
    <w:rsid w:val="406060C3"/>
    <w:rsid w:val="40613E30"/>
    <w:rsid w:val="40736573"/>
    <w:rsid w:val="407D7357"/>
    <w:rsid w:val="409B4A07"/>
    <w:rsid w:val="40BF6E39"/>
    <w:rsid w:val="40C25B7F"/>
    <w:rsid w:val="40F66678"/>
    <w:rsid w:val="410E1C56"/>
    <w:rsid w:val="4120577A"/>
    <w:rsid w:val="41313EDF"/>
    <w:rsid w:val="416C142E"/>
    <w:rsid w:val="41B66342"/>
    <w:rsid w:val="41FD121E"/>
    <w:rsid w:val="421A7627"/>
    <w:rsid w:val="4233112B"/>
    <w:rsid w:val="42401E98"/>
    <w:rsid w:val="42872311"/>
    <w:rsid w:val="428B5762"/>
    <w:rsid w:val="42D47C2B"/>
    <w:rsid w:val="42DA32B5"/>
    <w:rsid w:val="433543AC"/>
    <w:rsid w:val="43420FE8"/>
    <w:rsid w:val="434513F0"/>
    <w:rsid w:val="43702851"/>
    <w:rsid w:val="43CA4F48"/>
    <w:rsid w:val="4424604A"/>
    <w:rsid w:val="442967DE"/>
    <w:rsid w:val="445014AB"/>
    <w:rsid w:val="44CE660D"/>
    <w:rsid w:val="454F0B76"/>
    <w:rsid w:val="45795008"/>
    <w:rsid w:val="4579514B"/>
    <w:rsid w:val="457E2BBE"/>
    <w:rsid w:val="457F72E8"/>
    <w:rsid w:val="45DE083B"/>
    <w:rsid w:val="45E076C0"/>
    <w:rsid w:val="45F36067"/>
    <w:rsid w:val="460C0745"/>
    <w:rsid w:val="463122D8"/>
    <w:rsid w:val="4632053D"/>
    <w:rsid w:val="46577675"/>
    <w:rsid w:val="4662415A"/>
    <w:rsid w:val="4662498C"/>
    <w:rsid w:val="46A022D9"/>
    <w:rsid w:val="46A9554B"/>
    <w:rsid w:val="46AA7AE9"/>
    <w:rsid w:val="46B21457"/>
    <w:rsid w:val="46BE1A6C"/>
    <w:rsid w:val="46BE6647"/>
    <w:rsid w:val="46EE3897"/>
    <w:rsid w:val="471B3499"/>
    <w:rsid w:val="4730142A"/>
    <w:rsid w:val="478E4BD2"/>
    <w:rsid w:val="47DD756D"/>
    <w:rsid w:val="48037A8A"/>
    <w:rsid w:val="48377D23"/>
    <w:rsid w:val="486634EE"/>
    <w:rsid w:val="48807890"/>
    <w:rsid w:val="48A64B98"/>
    <w:rsid w:val="48BC156D"/>
    <w:rsid w:val="48F765BE"/>
    <w:rsid w:val="490445F2"/>
    <w:rsid w:val="490935A0"/>
    <w:rsid w:val="49183CD0"/>
    <w:rsid w:val="49320F23"/>
    <w:rsid w:val="49DD73AE"/>
    <w:rsid w:val="49F95BD6"/>
    <w:rsid w:val="4AA73240"/>
    <w:rsid w:val="4AB72272"/>
    <w:rsid w:val="4AD703A4"/>
    <w:rsid w:val="4B305E1B"/>
    <w:rsid w:val="4BB92D8E"/>
    <w:rsid w:val="4BD07B58"/>
    <w:rsid w:val="4BE87BA5"/>
    <w:rsid w:val="4C3176AB"/>
    <w:rsid w:val="4C415DC1"/>
    <w:rsid w:val="4C6E278E"/>
    <w:rsid w:val="4CFF538B"/>
    <w:rsid w:val="4D4D7800"/>
    <w:rsid w:val="4D7251FF"/>
    <w:rsid w:val="4DE50C0B"/>
    <w:rsid w:val="4E11105D"/>
    <w:rsid w:val="4E16225A"/>
    <w:rsid w:val="4E253AB8"/>
    <w:rsid w:val="4E472C92"/>
    <w:rsid w:val="4E824D97"/>
    <w:rsid w:val="4E9D5C2D"/>
    <w:rsid w:val="4EBA57C1"/>
    <w:rsid w:val="4ED50A17"/>
    <w:rsid w:val="4F047E0A"/>
    <w:rsid w:val="4F477F24"/>
    <w:rsid w:val="4FA91AAC"/>
    <w:rsid w:val="4FBD0FF5"/>
    <w:rsid w:val="4FC854D7"/>
    <w:rsid w:val="50142DE1"/>
    <w:rsid w:val="5015687B"/>
    <w:rsid w:val="501926CA"/>
    <w:rsid w:val="503109FF"/>
    <w:rsid w:val="505E3D68"/>
    <w:rsid w:val="50D13748"/>
    <w:rsid w:val="516A440A"/>
    <w:rsid w:val="51BA5A6F"/>
    <w:rsid w:val="51C42E16"/>
    <w:rsid w:val="521115A1"/>
    <w:rsid w:val="525351F4"/>
    <w:rsid w:val="525A6FBC"/>
    <w:rsid w:val="526C0997"/>
    <w:rsid w:val="52855A65"/>
    <w:rsid w:val="53311AB3"/>
    <w:rsid w:val="53317F44"/>
    <w:rsid w:val="533D33D1"/>
    <w:rsid w:val="53511F1B"/>
    <w:rsid w:val="53670B33"/>
    <w:rsid w:val="537735FB"/>
    <w:rsid w:val="53775B6A"/>
    <w:rsid w:val="538F5737"/>
    <w:rsid w:val="53D43855"/>
    <w:rsid w:val="53D6214F"/>
    <w:rsid w:val="53EE1101"/>
    <w:rsid w:val="53FC4E8E"/>
    <w:rsid w:val="541717DC"/>
    <w:rsid w:val="54271D5C"/>
    <w:rsid w:val="54976AA9"/>
    <w:rsid w:val="549A3F89"/>
    <w:rsid w:val="54DE0134"/>
    <w:rsid w:val="553C46BA"/>
    <w:rsid w:val="5545363C"/>
    <w:rsid w:val="55494082"/>
    <w:rsid w:val="557D5B60"/>
    <w:rsid w:val="55834A19"/>
    <w:rsid w:val="55F27046"/>
    <w:rsid w:val="55F526C6"/>
    <w:rsid w:val="56066DC9"/>
    <w:rsid w:val="564E1228"/>
    <w:rsid w:val="56A6131D"/>
    <w:rsid w:val="56A82B00"/>
    <w:rsid w:val="56BC5AD0"/>
    <w:rsid w:val="56D00C68"/>
    <w:rsid w:val="57022BD1"/>
    <w:rsid w:val="57212B27"/>
    <w:rsid w:val="572809C2"/>
    <w:rsid w:val="57480C4D"/>
    <w:rsid w:val="574C27F3"/>
    <w:rsid w:val="576F5440"/>
    <w:rsid w:val="57895A45"/>
    <w:rsid w:val="57C5313B"/>
    <w:rsid w:val="57D807D4"/>
    <w:rsid w:val="57EA7969"/>
    <w:rsid w:val="57F740F4"/>
    <w:rsid w:val="57FA3D86"/>
    <w:rsid w:val="58750691"/>
    <w:rsid w:val="58AB575D"/>
    <w:rsid w:val="58BC728D"/>
    <w:rsid w:val="58DD0763"/>
    <w:rsid w:val="59445F91"/>
    <w:rsid w:val="5955073B"/>
    <w:rsid w:val="59815208"/>
    <w:rsid w:val="59F001A4"/>
    <w:rsid w:val="5A1E2DE7"/>
    <w:rsid w:val="5A20427A"/>
    <w:rsid w:val="5A395FB6"/>
    <w:rsid w:val="5A436A2D"/>
    <w:rsid w:val="5B0A066E"/>
    <w:rsid w:val="5B123FA7"/>
    <w:rsid w:val="5B5E18A4"/>
    <w:rsid w:val="5B613C0E"/>
    <w:rsid w:val="5B955E96"/>
    <w:rsid w:val="5B9B3675"/>
    <w:rsid w:val="5BA26571"/>
    <w:rsid w:val="5BCA6564"/>
    <w:rsid w:val="5BD66D67"/>
    <w:rsid w:val="5C107D40"/>
    <w:rsid w:val="5C1E3775"/>
    <w:rsid w:val="5C381264"/>
    <w:rsid w:val="5C672644"/>
    <w:rsid w:val="5C8132C7"/>
    <w:rsid w:val="5CA23A25"/>
    <w:rsid w:val="5CC26330"/>
    <w:rsid w:val="5CD67F41"/>
    <w:rsid w:val="5CDF760E"/>
    <w:rsid w:val="5D017C51"/>
    <w:rsid w:val="5D4165A3"/>
    <w:rsid w:val="5D463591"/>
    <w:rsid w:val="5D4F2A78"/>
    <w:rsid w:val="5D792AE4"/>
    <w:rsid w:val="5DC25C67"/>
    <w:rsid w:val="5DD97571"/>
    <w:rsid w:val="5E2F58D3"/>
    <w:rsid w:val="5E5A06FD"/>
    <w:rsid w:val="5E9342EC"/>
    <w:rsid w:val="5EA27CF7"/>
    <w:rsid w:val="5EBC3C1E"/>
    <w:rsid w:val="5F3815EE"/>
    <w:rsid w:val="5F5C32D6"/>
    <w:rsid w:val="5FA92D9F"/>
    <w:rsid w:val="5FAC2DE4"/>
    <w:rsid w:val="5FB10E83"/>
    <w:rsid w:val="600E788A"/>
    <w:rsid w:val="6011673F"/>
    <w:rsid w:val="604130CF"/>
    <w:rsid w:val="60663C94"/>
    <w:rsid w:val="60794FD4"/>
    <w:rsid w:val="60814FEF"/>
    <w:rsid w:val="60AE4E89"/>
    <w:rsid w:val="60D32F5A"/>
    <w:rsid w:val="610E2B4C"/>
    <w:rsid w:val="61846CDE"/>
    <w:rsid w:val="619945D7"/>
    <w:rsid w:val="61C24BFD"/>
    <w:rsid w:val="61DE43D4"/>
    <w:rsid w:val="61E06967"/>
    <w:rsid w:val="61ED083B"/>
    <w:rsid w:val="624216A0"/>
    <w:rsid w:val="626343A0"/>
    <w:rsid w:val="626736F9"/>
    <w:rsid w:val="626B4082"/>
    <w:rsid w:val="626B6B00"/>
    <w:rsid w:val="628E1BE9"/>
    <w:rsid w:val="62D06FF9"/>
    <w:rsid w:val="62D765EB"/>
    <w:rsid w:val="636B22CC"/>
    <w:rsid w:val="636C198B"/>
    <w:rsid w:val="63B65AC7"/>
    <w:rsid w:val="63D7428B"/>
    <w:rsid w:val="640C4C0D"/>
    <w:rsid w:val="643B5584"/>
    <w:rsid w:val="645830D7"/>
    <w:rsid w:val="64675414"/>
    <w:rsid w:val="647258C3"/>
    <w:rsid w:val="64AA2E73"/>
    <w:rsid w:val="64B8434A"/>
    <w:rsid w:val="64C5008F"/>
    <w:rsid w:val="64E8446E"/>
    <w:rsid w:val="65376B47"/>
    <w:rsid w:val="654042F5"/>
    <w:rsid w:val="65F66C79"/>
    <w:rsid w:val="660447CA"/>
    <w:rsid w:val="665622BC"/>
    <w:rsid w:val="6660772E"/>
    <w:rsid w:val="66653739"/>
    <w:rsid w:val="666C4EE6"/>
    <w:rsid w:val="66792487"/>
    <w:rsid w:val="66FB0FDC"/>
    <w:rsid w:val="66FC5AFF"/>
    <w:rsid w:val="6709462E"/>
    <w:rsid w:val="6777196F"/>
    <w:rsid w:val="678A1ED0"/>
    <w:rsid w:val="67AB61F8"/>
    <w:rsid w:val="67BA7741"/>
    <w:rsid w:val="67E6170C"/>
    <w:rsid w:val="680D0CA5"/>
    <w:rsid w:val="68A45648"/>
    <w:rsid w:val="68A5668C"/>
    <w:rsid w:val="68D27297"/>
    <w:rsid w:val="6911241F"/>
    <w:rsid w:val="69B67115"/>
    <w:rsid w:val="69B82DF4"/>
    <w:rsid w:val="69EF53B4"/>
    <w:rsid w:val="6A126DD2"/>
    <w:rsid w:val="6A420E56"/>
    <w:rsid w:val="6A924E32"/>
    <w:rsid w:val="6A94008C"/>
    <w:rsid w:val="6AC00C9E"/>
    <w:rsid w:val="6AC635A8"/>
    <w:rsid w:val="6AE60947"/>
    <w:rsid w:val="6AEF6EB8"/>
    <w:rsid w:val="6B0B374F"/>
    <w:rsid w:val="6B0E6D92"/>
    <w:rsid w:val="6B17074E"/>
    <w:rsid w:val="6B1F0CCB"/>
    <w:rsid w:val="6B6234E5"/>
    <w:rsid w:val="6BBD11F5"/>
    <w:rsid w:val="6BCE1834"/>
    <w:rsid w:val="6BD12800"/>
    <w:rsid w:val="6C022DB1"/>
    <w:rsid w:val="6C5E02FC"/>
    <w:rsid w:val="6C721812"/>
    <w:rsid w:val="6C8B0F52"/>
    <w:rsid w:val="6CDD0DD0"/>
    <w:rsid w:val="6CFA7DB1"/>
    <w:rsid w:val="6D0127E4"/>
    <w:rsid w:val="6D135E16"/>
    <w:rsid w:val="6D1C168A"/>
    <w:rsid w:val="6D347A31"/>
    <w:rsid w:val="6D3668DD"/>
    <w:rsid w:val="6D471CAB"/>
    <w:rsid w:val="6DAC0977"/>
    <w:rsid w:val="6DB941BD"/>
    <w:rsid w:val="6DC60F63"/>
    <w:rsid w:val="6E4C770B"/>
    <w:rsid w:val="6E5F1098"/>
    <w:rsid w:val="6E6F2793"/>
    <w:rsid w:val="6E703D8E"/>
    <w:rsid w:val="6E84323D"/>
    <w:rsid w:val="6E942A76"/>
    <w:rsid w:val="6EA41FA2"/>
    <w:rsid w:val="6EB44AD4"/>
    <w:rsid w:val="6EF2F120"/>
    <w:rsid w:val="6F313FE8"/>
    <w:rsid w:val="6F381CAC"/>
    <w:rsid w:val="6F6128C1"/>
    <w:rsid w:val="6F9C6902"/>
    <w:rsid w:val="6FA0729C"/>
    <w:rsid w:val="6FEF4FB0"/>
    <w:rsid w:val="70100CA2"/>
    <w:rsid w:val="70393572"/>
    <w:rsid w:val="70A24D48"/>
    <w:rsid w:val="70BA64EF"/>
    <w:rsid w:val="70C900DF"/>
    <w:rsid w:val="70F80524"/>
    <w:rsid w:val="710A2419"/>
    <w:rsid w:val="710C226A"/>
    <w:rsid w:val="71326D32"/>
    <w:rsid w:val="714C2CD0"/>
    <w:rsid w:val="715A596A"/>
    <w:rsid w:val="717C247D"/>
    <w:rsid w:val="717F26E4"/>
    <w:rsid w:val="71816B8E"/>
    <w:rsid w:val="71832D29"/>
    <w:rsid w:val="71907818"/>
    <w:rsid w:val="71B252F9"/>
    <w:rsid w:val="71BF5724"/>
    <w:rsid w:val="71E95916"/>
    <w:rsid w:val="7203413E"/>
    <w:rsid w:val="7250588C"/>
    <w:rsid w:val="726F5278"/>
    <w:rsid w:val="727E786A"/>
    <w:rsid w:val="72887FD4"/>
    <w:rsid w:val="72BD0544"/>
    <w:rsid w:val="72C0472D"/>
    <w:rsid w:val="72D11D5C"/>
    <w:rsid w:val="72E85DAD"/>
    <w:rsid w:val="732303D9"/>
    <w:rsid w:val="73532CC9"/>
    <w:rsid w:val="73D73D11"/>
    <w:rsid w:val="744975DD"/>
    <w:rsid w:val="746920A5"/>
    <w:rsid w:val="74CB1EDB"/>
    <w:rsid w:val="74DE73F5"/>
    <w:rsid w:val="74FA5557"/>
    <w:rsid w:val="751E77AF"/>
    <w:rsid w:val="75C8117D"/>
    <w:rsid w:val="75D07F8B"/>
    <w:rsid w:val="75EE5669"/>
    <w:rsid w:val="76957051"/>
    <w:rsid w:val="76BD4232"/>
    <w:rsid w:val="76C10199"/>
    <w:rsid w:val="76C57BCB"/>
    <w:rsid w:val="76F927CD"/>
    <w:rsid w:val="773B2934"/>
    <w:rsid w:val="773E064E"/>
    <w:rsid w:val="774E1211"/>
    <w:rsid w:val="777B71D8"/>
    <w:rsid w:val="77A54D53"/>
    <w:rsid w:val="77D75F2B"/>
    <w:rsid w:val="77FC6767"/>
    <w:rsid w:val="781A0BEC"/>
    <w:rsid w:val="78202415"/>
    <w:rsid w:val="78213FC9"/>
    <w:rsid w:val="78701D9C"/>
    <w:rsid w:val="78AD5F33"/>
    <w:rsid w:val="78FA0671"/>
    <w:rsid w:val="793A634F"/>
    <w:rsid w:val="798635EB"/>
    <w:rsid w:val="79A5750A"/>
    <w:rsid w:val="7A0C1011"/>
    <w:rsid w:val="7A0E7A81"/>
    <w:rsid w:val="7A321CDB"/>
    <w:rsid w:val="7A567B6E"/>
    <w:rsid w:val="7A6E32C8"/>
    <w:rsid w:val="7AC900CF"/>
    <w:rsid w:val="7B052FBD"/>
    <w:rsid w:val="7B5A5A6C"/>
    <w:rsid w:val="7B5C250E"/>
    <w:rsid w:val="7B6D0F87"/>
    <w:rsid w:val="7B72691F"/>
    <w:rsid w:val="7B783FD8"/>
    <w:rsid w:val="7B9A3DB8"/>
    <w:rsid w:val="7BA113AB"/>
    <w:rsid w:val="7BD52290"/>
    <w:rsid w:val="7BD568A0"/>
    <w:rsid w:val="7BEF4EB5"/>
    <w:rsid w:val="7BF20E1E"/>
    <w:rsid w:val="7C5728ED"/>
    <w:rsid w:val="7C9408F4"/>
    <w:rsid w:val="7CB83597"/>
    <w:rsid w:val="7CB90CC2"/>
    <w:rsid w:val="7CFB2CE9"/>
    <w:rsid w:val="7D0C34C4"/>
    <w:rsid w:val="7D212CA5"/>
    <w:rsid w:val="7D255EE2"/>
    <w:rsid w:val="7D293184"/>
    <w:rsid w:val="7D4A23DF"/>
    <w:rsid w:val="7D4B3EE6"/>
    <w:rsid w:val="7D6112EF"/>
    <w:rsid w:val="7D68620F"/>
    <w:rsid w:val="7D69777E"/>
    <w:rsid w:val="7D7C6E9A"/>
    <w:rsid w:val="7D927DC0"/>
    <w:rsid w:val="7DB34706"/>
    <w:rsid w:val="7E1A0A9F"/>
    <w:rsid w:val="7E3C401A"/>
    <w:rsid w:val="7E641213"/>
    <w:rsid w:val="7EE33139"/>
    <w:rsid w:val="7EF34773"/>
    <w:rsid w:val="7F0D08DC"/>
    <w:rsid w:val="7F173D26"/>
    <w:rsid w:val="7F5DC674"/>
    <w:rsid w:val="7F666017"/>
    <w:rsid w:val="7F714EE5"/>
    <w:rsid w:val="7F7F2734"/>
    <w:rsid w:val="7FA63F96"/>
    <w:rsid w:val="7FB9287C"/>
    <w:rsid w:val="7FCC47FD"/>
    <w:rsid w:val="7FD31973"/>
    <w:rsid w:val="7FE15B01"/>
    <w:rsid w:val="7FFA3A11"/>
    <w:rsid w:val="7FFB1B6E"/>
    <w:rsid w:val="C5DB1ABC"/>
    <w:rsid w:val="DDDB8AE3"/>
    <w:rsid w:val="FFB96590"/>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99"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2"/>
    <w:qFormat/>
    <w:uiPriority w:val="0"/>
    <w:pPr>
      <w:keepNext/>
      <w:keepLines/>
      <w:spacing w:before="340" w:after="330" w:line="576" w:lineRule="auto"/>
      <w:outlineLvl w:val="0"/>
    </w:pPr>
    <w:rPr>
      <w:b/>
      <w:bCs/>
      <w:kern w:val="44"/>
      <w:sz w:val="44"/>
      <w:szCs w:val="44"/>
    </w:rPr>
  </w:style>
  <w:style w:type="paragraph" w:styleId="4">
    <w:name w:val="heading 2"/>
    <w:basedOn w:val="1"/>
    <w:next w:val="1"/>
    <w:link w:val="77"/>
    <w:qFormat/>
    <w:uiPriority w:val="0"/>
    <w:pPr>
      <w:keepNext/>
      <w:keepLines/>
      <w:spacing w:before="260" w:after="260" w:line="415" w:lineRule="auto"/>
      <w:outlineLvl w:val="1"/>
    </w:pPr>
    <w:rPr>
      <w:rFonts w:ascii="Arial" w:hAnsi="Arial" w:eastAsia="黑体"/>
      <w:b/>
      <w:bCs/>
      <w:kern w:val="0"/>
      <w:sz w:val="32"/>
      <w:szCs w:val="32"/>
    </w:rPr>
  </w:style>
  <w:style w:type="paragraph" w:styleId="5">
    <w:name w:val="heading 3"/>
    <w:basedOn w:val="1"/>
    <w:next w:val="1"/>
    <w:link w:val="56"/>
    <w:qFormat/>
    <w:uiPriority w:val="0"/>
    <w:pPr>
      <w:keepNext/>
      <w:keepLines/>
      <w:spacing w:before="260" w:after="260" w:line="415" w:lineRule="auto"/>
      <w:outlineLvl w:val="2"/>
    </w:pPr>
    <w:rPr>
      <w:b/>
      <w:bCs/>
      <w:kern w:val="0"/>
      <w:sz w:val="32"/>
      <w:szCs w:val="32"/>
    </w:rPr>
  </w:style>
  <w:style w:type="paragraph" w:styleId="6">
    <w:name w:val="heading 4"/>
    <w:basedOn w:val="1"/>
    <w:next w:val="1"/>
    <w:link w:val="91"/>
    <w:qFormat/>
    <w:uiPriority w:val="0"/>
    <w:pPr>
      <w:keepNext/>
      <w:keepLines/>
      <w:spacing w:before="280" w:after="290" w:line="374" w:lineRule="auto"/>
      <w:outlineLvl w:val="3"/>
    </w:pPr>
    <w:rPr>
      <w:rFonts w:ascii="Arial" w:hAnsi="Arial" w:eastAsia="黑体"/>
      <w:b/>
      <w:bCs/>
      <w:kern w:val="0"/>
      <w:sz w:val="28"/>
      <w:szCs w:val="28"/>
    </w:rPr>
  </w:style>
  <w:style w:type="paragraph" w:styleId="7">
    <w:name w:val="heading 6"/>
    <w:basedOn w:val="1"/>
    <w:next w:val="1"/>
    <w:link w:val="58"/>
    <w:qFormat/>
    <w:uiPriority w:val="0"/>
    <w:pPr>
      <w:keepNext/>
      <w:keepLines/>
      <w:widowControl/>
      <w:tabs>
        <w:tab w:val="left" w:pos="1440"/>
      </w:tabs>
      <w:spacing w:before="240" w:after="64" w:line="319" w:lineRule="auto"/>
      <w:ind w:left="1152" w:hanging="1152"/>
      <w:jc w:val="left"/>
      <w:outlineLvl w:val="5"/>
    </w:pPr>
    <w:rPr>
      <w:rFonts w:ascii="Arial" w:hAnsi="Arial" w:eastAsia="黑体"/>
      <w:b/>
      <w:bCs/>
      <w:kern w:val="0"/>
      <w:sz w:val="24"/>
    </w:rPr>
  </w:style>
  <w:style w:type="paragraph" w:styleId="8">
    <w:name w:val="heading 7"/>
    <w:basedOn w:val="1"/>
    <w:next w:val="1"/>
    <w:link w:val="98"/>
    <w:qFormat/>
    <w:uiPriority w:val="0"/>
    <w:pPr>
      <w:keepNext/>
      <w:keepLines/>
      <w:widowControl/>
      <w:tabs>
        <w:tab w:val="left" w:pos="2520"/>
      </w:tabs>
      <w:spacing w:before="240" w:after="64" w:line="319" w:lineRule="auto"/>
      <w:ind w:left="1296" w:hanging="1296"/>
      <w:jc w:val="left"/>
      <w:outlineLvl w:val="6"/>
    </w:pPr>
    <w:rPr>
      <w:b/>
      <w:bCs/>
      <w:kern w:val="0"/>
      <w:sz w:val="24"/>
    </w:rPr>
  </w:style>
  <w:style w:type="paragraph" w:styleId="9">
    <w:name w:val="heading 8"/>
    <w:basedOn w:val="1"/>
    <w:next w:val="1"/>
    <w:link w:val="80"/>
    <w:qFormat/>
    <w:uiPriority w:val="0"/>
    <w:pPr>
      <w:keepNext/>
      <w:keepLines/>
      <w:widowControl/>
      <w:tabs>
        <w:tab w:val="left" w:pos="1440"/>
      </w:tabs>
      <w:spacing w:before="240" w:after="64" w:line="319" w:lineRule="auto"/>
      <w:ind w:left="1440" w:hanging="1440"/>
      <w:jc w:val="left"/>
      <w:outlineLvl w:val="7"/>
    </w:pPr>
    <w:rPr>
      <w:rFonts w:ascii="Arial" w:hAnsi="Arial" w:eastAsia="黑体"/>
      <w:kern w:val="0"/>
      <w:sz w:val="24"/>
    </w:rPr>
  </w:style>
  <w:style w:type="paragraph" w:styleId="10">
    <w:name w:val="heading 9"/>
    <w:basedOn w:val="1"/>
    <w:next w:val="1"/>
    <w:link w:val="72"/>
    <w:qFormat/>
    <w:uiPriority w:val="0"/>
    <w:pPr>
      <w:keepNext/>
      <w:keepLines/>
      <w:widowControl/>
      <w:tabs>
        <w:tab w:val="left" w:pos="1584"/>
      </w:tabs>
      <w:spacing w:before="240" w:after="64" w:line="319" w:lineRule="auto"/>
      <w:ind w:left="1584" w:hanging="1584"/>
      <w:jc w:val="left"/>
      <w:outlineLvl w:val="8"/>
    </w:pPr>
    <w:rPr>
      <w:rFonts w:ascii="Arial" w:hAnsi="Arial" w:eastAsia="黑体"/>
      <w:kern w:val="0"/>
      <w:sz w:val="20"/>
      <w:szCs w:val="21"/>
    </w:rPr>
  </w:style>
  <w:style w:type="character" w:default="1" w:styleId="45">
    <w:name w:val="Default Paragraph Font"/>
    <w:unhideWhenUsed/>
    <w:qFormat/>
    <w:uiPriority w:val="1"/>
  </w:style>
  <w:style w:type="table" w:default="1" w:styleId="43">
    <w:name w:val="Normal Table"/>
    <w:unhideWhenUsed/>
    <w:qFormat/>
    <w:uiPriority w:val="99"/>
    <w:tblPr>
      <w:tblCellMar>
        <w:top w:w="0" w:type="dxa"/>
        <w:left w:w="108" w:type="dxa"/>
        <w:bottom w:w="0" w:type="dxa"/>
        <w:right w:w="108" w:type="dxa"/>
      </w:tblCellMar>
    </w:tblPr>
  </w:style>
  <w:style w:type="paragraph" w:styleId="2">
    <w:name w:val="toc 1"/>
    <w:basedOn w:val="1"/>
    <w:next w:val="1"/>
    <w:qFormat/>
    <w:uiPriority w:val="39"/>
    <w:pPr>
      <w:spacing w:before="120" w:after="120"/>
      <w:jc w:val="left"/>
    </w:pPr>
    <w:rPr>
      <w:rFonts w:ascii="Calibri" w:hAnsi="Calibri"/>
      <w:b/>
      <w:bCs/>
      <w:caps/>
      <w:sz w:val="20"/>
      <w:szCs w:val="20"/>
    </w:rPr>
  </w:style>
  <w:style w:type="paragraph" w:styleId="11">
    <w:name w:val="toc 7"/>
    <w:basedOn w:val="1"/>
    <w:next w:val="1"/>
    <w:qFormat/>
    <w:uiPriority w:val="39"/>
    <w:pPr>
      <w:ind w:left="1260"/>
      <w:jc w:val="left"/>
    </w:pPr>
    <w:rPr>
      <w:rFonts w:ascii="Calibri" w:hAnsi="Calibri"/>
      <w:sz w:val="18"/>
      <w:szCs w:val="18"/>
    </w:rPr>
  </w:style>
  <w:style w:type="paragraph" w:styleId="12">
    <w:name w:val="table of authorities"/>
    <w:basedOn w:val="1"/>
    <w:next w:val="1"/>
    <w:qFormat/>
    <w:uiPriority w:val="99"/>
    <w:pPr>
      <w:ind w:left="420" w:leftChars="200"/>
    </w:pPr>
  </w:style>
  <w:style w:type="paragraph" w:styleId="13">
    <w:name w:val="Normal Indent"/>
    <w:basedOn w:val="1"/>
    <w:link w:val="68"/>
    <w:qFormat/>
    <w:uiPriority w:val="0"/>
    <w:pPr>
      <w:ind w:firstLine="420" w:firstLineChars="200"/>
    </w:pPr>
  </w:style>
  <w:style w:type="paragraph" w:styleId="14">
    <w:name w:val="Document Map"/>
    <w:basedOn w:val="1"/>
    <w:link w:val="75"/>
    <w:qFormat/>
    <w:uiPriority w:val="0"/>
    <w:pPr>
      <w:shd w:val="clear" w:color="auto" w:fill="000080"/>
    </w:pPr>
    <w:rPr>
      <w:kern w:val="0"/>
      <w:sz w:val="20"/>
    </w:rPr>
  </w:style>
  <w:style w:type="paragraph" w:styleId="15">
    <w:name w:val="annotation text"/>
    <w:basedOn w:val="1"/>
    <w:link w:val="57"/>
    <w:unhideWhenUsed/>
    <w:qFormat/>
    <w:uiPriority w:val="99"/>
    <w:pPr>
      <w:jc w:val="left"/>
    </w:pPr>
    <w:rPr>
      <w:kern w:val="0"/>
      <w:sz w:val="20"/>
    </w:rPr>
  </w:style>
  <w:style w:type="paragraph" w:styleId="16">
    <w:name w:val="Body Text 3"/>
    <w:basedOn w:val="1"/>
    <w:link w:val="61"/>
    <w:qFormat/>
    <w:uiPriority w:val="0"/>
    <w:rPr>
      <w:rFonts w:ascii="宋体"/>
      <w:kern w:val="0"/>
      <w:sz w:val="24"/>
      <w:szCs w:val="20"/>
    </w:rPr>
  </w:style>
  <w:style w:type="paragraph" w:styleId="17">
    <w:name w:val="Body Text"/>
    <w:basedOn w:val="1"/>
    <w:next w:val="1"/>
    <w:link w:val="64"/>
    <w:qFormat/>
    <w:uiPriority w:val="0"/>
    <w:pPr>
      <w:spacing w:after="120"/>
    </w:pPr>
    <w:rPr>
      <w:kern w:val="0"/>
      <w:sz w:val="20"/>
    </w:rPr>
  </w:style>
  <w:style w:type="paragraph" w:styleId="18">
    <w:name w:val="Body Text Indent"/>
    <w:basedOn w:val="1"/>
    <w:next w:val="1"/>
    <w:link w:val="74"/>
    <w:qFormat/>
    <w:uiPriority w:val="0"/>
    <w:pPr>
      <w:spacing w:after="120"/>
      <w:ind w:left="420" w:leftChars="200"/>
    </w:pPr>
    <w:rPr>
      <w:kern w:val="0"/>
      <w:sz w:val="20"/>
    </w:rPr>
  </w:style>
  <w:style w:type="paragraph" w:styleId="19">
    <w:name w:val="Block Text"/>
    <w:basedOn w:val="1"/>
    <w:qFormat/>
    <w:uiPriority w:val="0"/>
    <w:pPr>
      <w:autoSpaceDE w:val="0"/>
      <w:autoSpaceDN w:val="0"/>
      <w:adjustRightInd w:val="0"/>
      <w:spacing w:line="1270" w:lineRule="exact"/>
      <w:ind w:left="2160" w:right="-20" w:hanging="2160" w:hangingChars="300"/>
      <w:jc w:val="left"/>
    </w:pPr>
    <w:rPr>
      <w:rFonts w:eastAsia="仿宋_GB2312"/>
      <w:sz w:val="72"/>
    </w:rPr>
  </w:style>
  <w:style w:type="paragraph" w:styleId="20">
    <w:name w:val="toc 5"/>
    <w:basedOn w:val="1"/>
    <w:next w:val="1"/>
    <w:qFormat/>
    <w:uiPriority w:val="39"/>
    <w:pPr>
      <w:ind w:left="840"/>
      <w:jc w:val="left"/>
    </w:pPr>
    <w:rPr>
      <w:rFonts w:ascii="Calibri" w:hAnsi="Calibri"/>
      <w:sz w:val="18"/>
      <w:szCs w:val="18"/>
    </w:rPr>
  </w:style>
  <w:style w:type="paragraph" w:styleId="21">
    <w:name w:val="toc 3"/>
    <w:basedOn w:val="1"/>
    <w:next w:val="1"/>
    <w:qFormat/>
    <w:uiPriority w:val="39"/>
    <w:pPr>
      <w:ind w:left="420"/>
      <w:jc w:val="left"/>
    </w:pPr>
    <w:rPr>
      <w:rFonts w:ascii="Calibri" w:hAnsi="Calibri"/>
      <w:i/>
      <w:iCs/>
      <w:sz w:val="20"/>
      <w:szCs w:val="20"/>
    </w:rPr>
  </w:style>
  <w:style w:type="paragraph" w:styleId="22">
    <w:name w:val="Plain Text"/>
    <w:basedOn w:val="1"/>
    <w:link w:val="97"/>
    <w:qFormat/>
    <w:uiPriority w:val="99"/>
    <w:rPr>
      <w:rFonts w:ascii="Courier New" w:hAnsi="Courier New"/>
      <w:kern w:val="0"/>
      <w:sz w:val="20"/>
      <w:szCs w:val="20"/>
    </w:rPr>
  </w:style>
  <w:style w:type="paragraph" w:styleId="23">
    <w:name w:val="toc 8"/>
    <w:basedOn w:val="1"/>
    <w:next w:val="1"/>
    <w:qFormat/>
    <w:uiPriority w:val="39"/>
    <w:pPr>
      <w:ind w:left="1470"/>
      <w:jc w:val="left"/>
    </w:pPr>
    <w:rPr>
      <w:rFonts w:ascii="Calibri" w:hAnsi="Calibri"/>
      <w:sz w:val="18"/>
      <w:szCs w:val="18"/>
    </w:rPr>
  </w:style>
  <w:style w:type="paragraph" w:styleId="24">
    <w:name w:val="Date"/>
    <w:basedOn w:val="1"/>
    <w:next w:val="1"/>
    <w:link w:val="81"/>
    <w:qFormat/>
    <w:uiPriority w:val="0"/>
    <w:rPr>
      <w:kern w:val="0"/>
      <w:sz w:val="24"/>
      <w:szCs w:val="20"/>
    </w:rPr>
  </w:style>
  <w:style w:type="paragraph" w:styleId="25">
    <w:name w:val="Body Text Indent 2"/>
    <w:basedOn w:val="1"/>
    <w:qFormat/>
    <w:uiPriority w:val="0"/>
    <w:pPr>
      <w:spacing w:after="120" w:line="480" w:lineRule="auto"/>
      <w:ind w:left="420" w:leftChars="200"/>
    </w:pPr>
  </w:style>
  <w:style w:type="paragraph" w:styleId="26">
    <w:name w:val="Balloon Text"/>
    <w:basedOn w:val="1"/>
    <w:link w:val="79"/>
    <w:qFormat/>
    <w:uiPriority w:val="0"/>
    <w:rPr>
      <w:kern w:val="0"/>
      <w:sz w:val="18"/>
      <w:szCs w:val="18"/>
    </w:rPr>
  </w:style>
  <w:style w:type="paragraph" w:styleId="27">
    <w:name w:val="footer"/>
    <w:basedOn w:val="1"/>
    <w:link w:val="93"/>
    <w:qFormat/>
    <w:uiPriority w:val="99"/>
    <w:pPr>
      <w:tabs>
        <w:tab w:val="center" w:pos="4153"/>
        <w:tab w:val="right" w:pos="8306"/>
      </w:tabs>
      <w:snapToGrid w:val="0"/>
      <w:jc w:val="left"/>
    </w:pPr>
    <w:rPr>
      <w:kern w:val="0"/>
      <w:sz w:val="18"/>
      <w:szCs w:val="18"/>
    </w:rPr>
  </w:style>
  <w:style w:type="paragraph" w:styleId="28">
    <w:name w:val="header"/>
    <w:basedOn w:val="1"/>
    <w:link w:val="71"/>
    <w:qFormat/>
    <w:uiPriority w:val="0"/>
    <w:pPr>
      <w:pBdr>
        <w:bottom w:val="single" w:color="auto" w:sz="6" w:space="1"/>
      </w:pBdr>
      <w:tabs>
        <w:tab w:val="center" w:pos="4153"/>
        <w:tab w:val="right" w:pos="8306"/>
      </w:tabs>
      <w:snapToGrid w:val="0"/>
      <w:jc w:val="center"/>
    </w:pPr>
    <w:rPr>
      <w:kern w:val="0"/>
      <w:sz w:val="18"/>
      <w:szCs w:val="18"/>
    </w:rPr>
  </w:style>
  <w:style w:type="paragraph" w:styleId="29">
    <w:name w:val="toc 4"/>
    <w:basedOn w:val="1"/>
    <w:next w:val="1"/>
    <w:qFormat/>
    <w:uiPriority w:val="39"/>
    <w:pPr>
      <w:ind w:left="630"/>
      <w:jc w:val="left"/>
    </w:pPr>
    <w:rPr>
      <w:rFonts w:ascii="Calibri" w:hAnsi="Calibri"/>
      <w:sz w:val="18"/>
      <w:szCs w:val="18"/>
    </w:rPr>
  </w:style>
  <w:style w:type="paragraph" w:styleId="30">
    <w:name w:val="footnote text"/>
    <w:basedOn w:val="1"/>
    <w:link w:val="65"/>
    <w:qFormat/>
    <w:uiPriority w:val="0"/>
    <w:rPr>
      <w:kern w:val="0"/>
      <w:sz w:val="20"/>
      <w:szCs w:val="20"/>
    </w:rPr>
  </w:style>
  <w:style w:type="paragraph" w:styleId="31">
    <w:name w:val="toc 6"/>
    <w:basedOn w:val="1"/>
    <w:next w:val="1"/>
    <w:qFormat/>
    <w:uiPriority w:val="39"/>
    <w:pPr>
      <w:ind w:left="1050"/>
      <w:jc w:val="left"/>
    </w:pPr>
    <w:rPr>
      <w:rFonts w:ascii="Calibri" w:hAnsi="Calibri"/>
      <w:sz w:val="18"/>
      <w:szCs w:val="18"/>
    </w:rPr>
  </w:style>
  <w:style w:type="paragraph" w:styleId="32">
    <w:name w:val="Body Text Indent 3"/>
    <w:basedOn w:val="1"/>
    <w:link w:val="85"/>
    <w:qFormat/>
    <w:uiPriority w:val="0"/>
    <w:pPr>
      <w:spacing w:after="120"/>
      <w:ind w:left="420" w:leftChars="200"/>
    </w:pPr>
    <w:rPr>
      <w:kern w:val="0"/>
      <w:sz w:val="16"/>
      <w:szCs w:val="16"/>
    </w:rPr>
  </w:style>
  <w:style w:type="paragraph" w:styleId="33">
    <w:name w:val="table of figures"/>
    <w:basedOn w:val="1"/>
    <w:next w:val="1"/>
    <w:qFormat/>
    <w:uiPriority w:val="0"/>
    <w:pPr>
      <w:ind w:leftChars="200" w:hanging="200" w:hangingChars="200"/>
    </w:pPr>
  </w:style>
  <w:style w:type="paragraph" w:styleId="34">
    <w:name w:val="toc 2"/>
    <w:basedOn w:val="1"/>
    <w:next w:val="1"/>
    <w:qFormat/>
    <w:uiPriority w:val="39"/>
    <w:pPr>
      <w:ind w:left="210"/>
      <w:jc w:val="left"/>
    </w:pPr>
    <w:rPr>
      <w:rFonts w:ascii="Calibri" w:hAnsi="Calibri"/>
      <w:smallCaps/>
      <w:sz w:val="20"/>
      <w:szCs w:val="20"/>
    </w:rPr>
  </w:style>
  <w:style w:type="paragraph" w:styleId="35">
    <w:name w:val="toc 9"/>
    <w:basedOn w:val="1"/>
    <w:next w:val="1"/>
    <w:qFormat/>
    <w:uiPriority w:val="39"/>
    <w:pPr>
      <w:ind w:left="1680"/>
      <w:jc w:val="left"/>
    </w:pPr>
    <w:rPr>
      <w:rFonts w:ascii="Calibri" w:hAnsi="Calibri"/>
      <w:sz w:val="18"/>
      <w:szCs w:val="18"/>
    </w:rPr>
  </w:style>
  <w:style w:type="paragraph" w:styleId="36">
    <w:name w:val="HTML Preformatted"/>
    <w:basedOn w:val="1"/>
    <w:link w:val="95"/>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微软雅黑" w:hAnsi="微软雅黑" w:eastAsia="微软雅黑"/>
      <w:kern w:val="0"/>
      <w:sz w:val="24"/>
    </w:rPr>
  </w:style>
  <w:style w:type="paragraph" w:styleId="37">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38">
    <w:name w:val="index 1"/>
    <w:basedOn w:val="1"/>
    <w:next w:val="1"/>
    <w:semiHidden/>
    <w:qFormat/>
    <w:uiPriority w:val="0"/>
    <w:pPr>
      <w:spacing w:line="360" w:lineRule="auto"/>
      <w:jc w:val="center"/>
    </w:pPr>
    <w:rPr>
      <w:rFonts w:ascii="宋体" w:hAnsi="Arial" w:cs="Arial"/>
      <w:b/>
      <w:color w:val="000000"/>
      <w:sz w:val="24"/>
    </w:rPr>
  </w:style>
  <w:style w:type="paragraph" w:styleId="39">
    <w:name w:val="Title"/>
    <w:basedOn w:val="1"/>
    <w:link w:val="78"/>
    <w:qFormat/>
    <w:uiPriority w:val="0"/>
    <w:pPr>
      <w:adjustRightInd w:val="0"/>
      <w:spacing w:before="240" w:after="60" w:line="420" w:lineRule="atLeast"/>
      <w:jc w:val="center"/>
      <w:textAlignment w:val="baseline"/>
      <w:outlineLvl w:val="0"/>
    </w:pPr>
    <w:rPr>
      <w:rFonts w:ascii="Arial" w:hAnsi="Arial"/>
      <w:b/>
      <w:kern w:val="0"/>
      <w:sz w:val="32"/>
      <w:szCs w:val="20"/>
    </w:rPr>
  </w:style>
  <w:style w:type="paragraph" w:styleId="40">
    <w:name w:val="annotation subject"/>
    <w:basedOn w:val="15"/>
    <w:next w:val="15"/>
    <w:link w:val="67"/>
    <w:qFormat/>
    <w:uiPriority w:val="0"/>
    <w:rPr>
      <w:b/>
      <w:bCs/>
    </w:rPr>
  </w:style>
  <w:style w:type="paragraph" w:styleId="41">
    <w:name w:val="Body Text First Indent"/>
    <w:basedOn w:val="17"/>
    <w:qFormat/>
    <w:uiPriority w:val="0"/>
    <w:pPr>
      <w:adjustRightInd w:val="0"/>
      <w:spacing w:line="275" w:lineRule="atLeast"/>
      <w:ind w:firstLine="420"/>
      <w:textAlignment w:val="baseline"/>
    </w:pPr>
    <w:rPr>
      <w:rFonts w:ascii="宋体" w:eastAsia="楷体_GB2312"/>
      <w:sz w:val="24"/>
      <w:szCs w:val="20"/>
    </w:rPr>
  </w:style>
  <w:style w:type="paragraph" w:styleId="42">
    <w:name w:val="Body Text First Indent 2"/>
    <w:basedOn w:val="18"/>
    <w:qFormat/>
    <w:uiPriority w:val="0"/>
    <w:pPr>
      <w:spacing w:after="120" w:line="240" w:lineRule="auto"/>
      <w:ind w:left="420" w:leftChars="200" w:firstLine="420"/>
    </w:pPr>
    <w:rPr>
      <w:sz w:val="21"/>
    </w:rPr>
  </w:style>
  <w:style w:type="table" w:styleId="44">
    <w:name w:val="Table Grid"/>
    <w:basedOn w:val="4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6">
    <w:name w:val="Strong"/>
    <w:qFormat/>
    <w:uiPriority w:val="0"/>
    <w:rPr>
      <w:b/>
      <w:bCs/>
    </w:rPr>
  </w:style>
  <w:style w:type="character" w:styleId="47">
    <w:name w:val="page number"/>
    <w:qFormat/>
    <w:uiPriority w:val="0"/>
  </w:style>
  <w:style w:type="character" w:styleId="48">
    <w:name w:val="FollowedHyperlink"/>
    <w:basedOn w:val="45"/>
    <w:qFormat/>
    <w:uiPriority w:val="0"/>
    <w:rPr>
      <w:rFonts w:hint="default" w:ascii="Arial" w:hAnsi="Arial" w:eastAsia="Arial" w:cs="Arial"/>
      <w:color w:val="333333"/>
      <w:sz w:val="21"/>
      <w:szCs w:val="21"/>
      <w:u w:val="none"/>
    </w:rPr>
  </w:style>
  <w:style w:type="character" w:styleId="49">
    <w:name w:val="Hyperlink"/>
    <w:basedOn w:val="45"/>
    <w:qFormat/>
    <w:uiPriority w:val="99"/>
    <w:rPr>
      <w:rFonts w:ascii="Arial" w:hAnsi="Arial" w:eastAsia="Arial" w:cs="Arial"/>
      <w:color w:val="333333"/>
      <w:sz w:val="21"/>
      <w:szCs w:val="21"/>
      <w:u w:val="none"/>
    </w:rPr>
  </w:style>
  <w:style w:type="character" w:styleId="50">
    <w:name w:val="annotation reference"/>
    <w:qFormat/>
    <w:uiPriority w:val="0"/>
    <w:rPr>
      <w:sz w:val="21"/>
      <w:szCs w:val="21"/>
    </w:rPr>
  </w:style>
  <w:style w:type="character" w:styleId="51">
    <w:name w:val="footnote reference"/>
    <w:qFormat/>
    <w:uiPriority w:val="0"/>
    <w:rPr>
      <w:vertAlign w:val="superscript"/>
    </w:rPr>
  </w:style>
  <w:style w:type="character" w:customStyle="1" w:styleId="52">
    <w:name w:val="apple-style-span"/>
    <w:qFormat/>
    <w:uiPriority w:val="0"/>
    <w:rPr>
      <w:rFonts w:ascii="Verdana" w:hAnsi="Verdana" w:eastAsia="宋体"/>
      <w:sz w:val="21"/>
      <w:lang w:val="en-US" w:eastAsia="en-US" w:bidi="ar-SA"/>
    </w:rPr>
  </w:style>
  <w:style w:type="character" w:customStyle="1" w:styleId="53">
    <w:name w:val="正文文本 3 Char1"/>
    <w:semiHidden/>
    <w:qFormat/>
    <w:uiPriority w:val="99"/>
    <w:rPr>
      <w:rFonts w:ascii="Times New Roman" w:hAnsi="Times New Roman" w:eastAsia="宋体" w:cs="Times New Roman"/>
      <w:sz w:val="16"/>
      <w:szCs w:val="16"/>
    </w:rPr>
  </w:style>
  <w:style w:type="character" w:customStyle="1" w:styleId="54">
    <w:name w:val="样式 宋体"/>
    <w:qFormat/>
    <w:uiPriority w:val="0"/>
    <w:rPr>
      <w:rFonts w:ascii="Times New Roman" w:hAnsi="Times New Roman" w:eastAsia="宋体"/>
      <w:sz w:val="21"/>
    </w:rPr>
  </w:style>
  <w:style w:type="character" w:customStyle="1" w:styleId="55">
    <w:name w:val="正文文本 (2) + 9.5 pt"/>
    <w:qFormat/>
    <w:uiPriority w:val="0"/>
    <w:rPr>
      <w:rFonts w:ascii="MingLiU" w:hAnsi="MingLiU" w:eastAsia="MingLiU" w:cs="MingLiU"/>
      <w:color w:val="000000"/>
      <w:spacing w:val="0"/>
      <w:w w:val="100"/>
      <w:position w:val="0"/>
      <w:sz w:val="19"/>
      <w:szCs w:val="19"/>
      <w:u w:val="none"/>
      <w:lang w:val="zh-TW" w:eastAsia="zh-TW" w:bidi="zh-TW"/>
    </w:rPr>
  </w:style>
  <w:style w:type="character" w:customStyle="1" w:styleId="56">
    <w:name w:val="标题 3 Char"/>
    <w:link w:val="5"/>
    <w:qFormat/>
    <w:uiPriority w:val="0"/>
    <w:rPr>
      <w:rFonts w:ascii="Times New Roman" w:hAnsi="Times New Roman" w:eastAsia="宋体" w:cs="Times New Roman"/>
      <w:b/>
      <w:bCs/>
      <w:sz w:val="32"/>
      <w:szCs w:val="32"/>
    </w:rPr>
  </w:style>
  <w:style w:type="character" w:customStyle="1" w:styleId="57">
    <w:name w:val="批注文字 Char1"/>
    <w:link w:val="15"/>
    <w:semiHidden/>
    <w:qFormat/>
    <w:uiPriority w:val="99"/>
    <w:rPr>
      <w:rFonts w:ascii="Times New Roman" w:hAnsi="Times New Roman" w:eastAsia="宋体" w:cs="Times New Roman"/>
      <w:szCs w:val="24"/>
    </w:rPr>
  </w:style>
  <w:style w:type="character" w:customStyle="1" w:styleId="58">
    <w:name w:val="标题 6 Char"/>
    <w:link w:val="7"/>
    <w:qFormat/>
    <w:uiPriority w:val="0"/>
    <w:rPr>
      <w:rFonts w:ascii="Arial" w:hAnsi="Arial" w:eastAsia="黑体" w:cs="Times New Roman"/>
      <w:b/>
      <w:bCs/>
      <w:kern w:val="0"/>
      <w:sz w:val="24"/>
      <w:szCs w:val="24"/>
    </w:rPr>
  </w:style>
  <w:style w:type="character" w:customStyle="1" w:styleId="59">
    <w:name w:val=" Char Char8"/>
    <w:qFormat/>
    <w:uiPriority w:val="0"/>
    <w:rPr>
      <w:rFonts w:ascii="Arial" w:hAnsi="Arial" w:eastAsia="黑体"/>
      <w:b/>
      <w:bCs/>
      <w:kern w:val="2"/>
      <w:sz w:val="32"/>
      <w:szCs w:val="32"/>
      <w:lang w:val="en-US" w:eastAsia="zh-CN" w:bidi="ar-SA"/>
    </w:rPr>
  </w:style>
  <w:style w:type="character" w:customStyle="1" w:styleId="60">
    <w:name w:val="脚注文本 Char1"/>
    <w:semiHidden/>
    <w:qFormat/>
    <w:uiPriority w:val="99"/>
    <w:rPr>
      <w:rFonts w:ascii="Times New Roman" w:hAnsi="Times New Roman" w:eastAsia="宋体" w:cs="Times New Roman"/>
      <w:sz w:val="18"/>
      <w:szCs w:val="18"/>
    </w:rPr>
  </w:style>
  <w:style w:type="character" w:customStyle="1" w:styleId="61">
    <w:name w:val="正文文本 3 Char"/>
    <w:link w:val="16"/>
    <w:qFormat/>
    <w:uiPriority w:val="0"/>
    <w:rPr>
      <w:rFonts w:ascii="宋体"/>
      <w:sz w:val="24"/>
    </w:rPr>
  </w:style>
  <w:style w:type="character" w:customStyle="1" w:styleId="62">
    <w:name w:val="页脚 Char1"/>
    <w:semiHidden/>
    <w:qFormat/>
    <w:uiPriority w:val="99"/>
    <w:rPr>
      <w:rFonts w:ascii="Times New Roman" w:hAnsi="Times New Roman" w:eastAsia="宋体" w:cs="Times New Roman"/>
      <w:sz w:val="18"/>
      <w:szCs w:val="18"/>
    </w:rPr>
  </w:style>
  <w:style w:type="character" w:customStyle="1" w:styleId="63">
    <w:name w:val="标题 Char1"/>
    <w:qFormat/>
    <w:uiPriority w:val="10"/>
    <w:rPr>
      <w:rFonts w:ascii="Calibri Light" w:hAnsi="Calibri Light" w:eastAsia="宋体" w:cs="Times New Roman"/>
      <w:b/>
      <w:bCs/>
      <w:sz w:val="32"/>
      <w:szCs w:val="32"/>
    </w:rPr>
  </w:style>
  <w:style w:type="character" w:customStyle="1" w:styleId="64">
    <w:name w:val="正文文本 Char"/>
    <w:link w:val="17"/>
    <w:qFormat/>
    <w:uiPriority w:val="0"/>
    <w:rPr>
      <w:rFonts w:eastAsia="宋体"/>
      <w:szCs w:val="24"/>
    </w:rPr>
  </w:style>
  <w:style w:type="character" w:customStyle="1" w:styleId="65">
    <w:name w:val="脚注文本 Char"/>
    <w:link w:val="30"/>
    <w:qFormat/>
    <w:uiPriority w:val="0"/>
    <w:rPr>
      <w:rFonts w:eastAsia="宋体"/>
    </w:rPr>
  </w:style>
  <w:style w:type="character" w:customStyle="1" w:styleId="66">
    <w:name w:val="纯文本 Char1"/>
    <w:semiHidden/>
    <w:qFormat/>
    <w:uiPriority w:val="99"/>
    <w:rPr>
      <w:rFonts w:ascii="宋体" w:hAnsi="Courier New" w:eastAsia="宋体" w:cs="Courier New"/>
      <w:szCs w:val="21"/>
    </w:rPr>
  </w:style>
  <w:style w:type="character" w:customStyle="1" w:styleId="67">
    <w:name w:val="批注主题 Char"/>
    <w:link w:val="40"/>
    <w:qFormat/>
    <w:uiPriority w:val="0"/>
    <w:rPr>
      <w:rFonts w:ascii="Times New Roman" w:hAnsi="Times New Roman" w:eastAsia="宋体" w:cs="Times New Roman"/>
      <w:b/>
      <w:bCs/>
      <w:szCs w:val="24"/>
    </w:rPr>
  </w:style>
  <w:style w:type="character" w:customStyle="1" w:styleId="68">
    <w:name w:val="正文缩进 Char"/>
    <w:link w:val="13"/>
    <w:qFormat/>
    <w:locked/>
    <w:uiPriority w:val="0"/>
    <w:rPr>
      <w:kern w:val="2"/>
      <w:sz w:val="21"/>
      <w:szCs w:val="24"/>
    </w:rPr>
  </w:style>
  <w:style w:type="character" w:customStyle="1" w:styleId="69">
    <w:name w:val="font11"/>
    <w:qFormat/>
    <w:uiPriority w:val="0"/>
    <w:rPr>
      <w:rFonts w:hint="default" w:ascii="Times New Roman" w:hAnsi="Times New Roman" w:cs="Times New Roman"/>
      <w:color w:val="000000"/>
      <w:sz w:val="22"/>
      <w:szCs w:val="22"/>
      <w:u w:val="none"/>
    </w:rPr>
  </w:style>
  <w:style w:type="character" w:customStyle="1" w:styleId="70">
    <w:name w:val="font01"/>
    <w:qFormat/>
    <w:uiPriority w:val="0"/>
    <w:rPr>
      <w:rFonts w:hint="eastAsia" w:ascii="宋体" w:hAnsi="宋体" w:eastAsia="宋体" w:cs="宋体"/>
      <w:color w:val="000000"/>
      <w:sz w:val="22"/>
      <w:szCs w:val="22"/>
      <w:u w:val="none"/>
    </w:rPr>
  </w:style>
  <w:style w:type="character" w:customStyle="1" w:styleId="71">
    <w:name w:val="页眉 Char"/>
    <w:link w:val="28"/>
    <w:qFormat/>
    <w:uiPriority w:val="0"/>
    <w:rPr>
      <w:rFonts w:ascii="Times New Roman" w:hAnsi="Times New Roman" w:eastAsia="宋体" w:cs="Times New Roman"/>
      <w:sz w:val="18"/>
      <w:szCs w:val="18"/>
    </w:rPr>
  </w:style>
  <w:style w:type="character" w:customStyle="1" w:styleId="72">
    <w:name w:val="标题 9 Char"/>
    <w:link w:val="10"/>
    <w:qFormat/>
    <w:uiPriority w:val="0"/>
    <w:rPr>
      <w:rFonts w:ascii="Arial" w:hAnsi="Arial" w:eastAsia="黑体" w:cs="Times New Roman"/>
      <w:kern w:val="0"/>
      <w:szCs w:val="21"/>
    </w:rPr>
  </w:style>
  <w:style w:type="character" w:customStyle="1" w:styleId="73">
    <w:name w:val="标题 2 Char1"/>
    <w:qFormat/>
    <w:uiPriority w:val="0"/>
    <w:rPr>
      <w:rFonts w:ascii="Arial" w:hAnsi="Arial" w:eastAsia="黑体" w:cs="Times New Roman"/>
      <w:b/>
      <w:bCs/>
      <w:sz w:val="32"/>
      <w:szCs w:val="32"/>
      <w:lang w:val="en-US" w:eastAsia="en-US" w:bidi="ar-SA"/>
    </w:rPr>
  </w:style>
  <w:style w:type="character" w:customStyle="1" w:styleId="74">
    <w:name w:val="正文文本缩进 Char"/>
    <w:link w:val="18"/>
    <w:qFormat/>
    <w:uiPriority w:val="0"/>
    <w:rPr>
      <w:szCs w:val="24"/>
    </w:rPr>
  </w:style>
  <w:style w:type="character" w:customStyle="1" w:styleId="75">
    <w:name w:val="文档结构图 Char"/>
    <w:link w:val="14"/>
    <w:qFormat/>
    <w:uiPriority w:val="0"/>
    <w:rPr>
      <w:rFonts w:ascii="Times New Roman" w:hAnsi="Times New Roman" w:eastAsia="宋体" w:cs="Times New Roman"/>
      <w:szCs w:val="24"/>
      <w:shd w:val="clear" w:color="auto" w:fill="000080"/>
    </w:rPr>
  </w:style>
  <w:style w:type="character" w:customStyle="1" w:styleId="76">
    <w:name w:val="font161"/>
    <w:qFormat/>
    <w:uiPriority w:val="0"/>
    <w:rPr>
      <w:b/>
      <w:bCs/>
      <w:sz w:val="32"/>
      <w:szCs w:val="32"/>
    </w:rPr>
  </w:style>
  <w:style w:type="character" w:customStyle="1" w:styleId="77">
    <w:name w:val="标题 2 Char"/>
    <w:link w:val="4"/>
    <w:qFormat/>
    <w:uiPriority w:val="0"/>
    <w:rPr>
      <w:rFonts w:ascii="Arial" w:hAnsi="Arial" w:eastAsia="黑体" w:cs="Times New Roman"/>
      <w:b/>
      <w:bCs/>
      <w:sz w:val="32"/>
      <w:szCs w:val="32"/>
    </w:rPr>
  </w:style>
  <w:style w:type="character" w:customStyle="1" w:styleId="78">
    <w:name w:val="标题 Char"/>
    <w:link w:val="39"/>
    <w:qFormat/>
    <w:uiPriority w:val="0"/>
    <w:rPr>
      <w:rFonts w:ascii="Arial" w:hAnsi="Arial"/>
      <w:b/>
      <w:sz w:val="32"/>
    </w:rPr>
  </w:style>
  <w:style w:type="character" w:customStyle="1" w:styleId="79">
    <w:name w:val="批注框文本 Char"/>
    <w:link w:val="26"/>
    <w:qFormat/>
    <w:uiPriority w:val="0"/>
    <w:rPr>
      <w:rFonts w:ascii="Times New Roman" w:hAnsi="Times New Roman" w:eastAsia="宋体" w:cs="Times New Roman"/>
      <w:sz w:val="18"/>
      <w:szCs w:val="18"/>
    </w:rPr>
  </w:style>
  <w:style w:type="character" w:customStyle="1" w:styleId="80">
    <w:name w:val="标题 8 Char"/>
    <w:link w:val="9"/>
    <w:qFormat/>
    <w:uiPriority w:val="0"/>
    <w:rPr>
      <w:rFonts w:ascii="Arial" w:hAnsi="Arial" w:eastAsia="黑体" w:cs="Times New Roman"/>
      <w:kern w:val="0"/>
      <w:sz w:val="24"/>
      <w:szCs w:val="24"/>
    </w:rPr>
  </w:style>
  <w:style w:type="character" w:customStyle="1" w:styleId="81">
    <w:name w:val="日期 Char"/>
    <w:link w:val="24"/>
    <w:qFormat/>
    <w:uiPriority w:val="0"/>
    <w:rPr>
      <w:rFonts w:ascii="Times New Roman" w:hAnsi="Times New Roman" w:eastAsia="宋体" w:cs="Times New Roman"/>
      <w:sz w:val="24"/>
      <w:szCs w:val="20"/>
    </w:rPr>
  </w:style>
  <w:style w:type="character" w:customStyle="1" w:styleId="82">
    <w:name w:val="标题 1 Char"/>
    <w:link w:val="3"/>
    <w:qFormat/>
    <w:uiPriority w:val="0"/>
    <w:rPr>
      <w:rFonts w:ascii="Times New Roman" w:hAnsi="Times New Roman" w:eastAsia="宋体" w:cs="Times New Roman"/>
      <w:b/>
      <w:bCs/>
      <w:kern w:val="44"/>
      <w:sz w:val="44"/>
      <w:szCs w:val="44"/>
    </w:rPr>
  </w:style>
  <w:style w:type="character" w:customStyle="1" w:styleId="83">
    <w:name w:val="招标节 Char"/>
    <w:link w:val="84"/>
    <w:qFormat/>
    <w:locked/>
    <w:uiPriority w:val="0"/>
    <w:rPr>
      <w:b/>
      <w:sz w:val="24"/>
      <w:szCs w:val="24"/>
    </w:rPr>
  </w:style>
  <w:style w:type="paragraph" w:customStyle="1" w:styleId="84">
    <w:name w:val="招标节"/>
    <w:basedOn w:val="1"/>
    <w:next w:val="1"/>
    <w:link w:val="83"/>
    <w:qFormat/>
    <w:uiPriority w:val="0"/>
    <w:pPr>
      <w:spacing w:beforeLines="50" w:afterLines="50"/>
      <w:outlineLvl w:val="1"/>
    </w:pPr>
    <w:rPr>
      <w:b/>
      <w:kern w:val="0"/>
      <w:sz w:val="24"/>
    </w:rPr>
  </w:style>
  <w:style w:type="character" w:customStyle="1" w:styleId="85">
    <w:name w:val="正文文本缩进 3 Char"/>
    <w:link w:val="32"/>
    <w:qFormat/>
    <w:uiPriority w:val="0"/>
    <w:rPr>
      <w:rFonts w:ascii="Times New Roman" w:hAnsi="Times New Roman" w:eastAsia="宋体" w:cs="Times New Roman"/>
      <w:sz w:val="16"/>
      <w:szCs w:val="16"/>
    </w:rPr>
  </w:style>
  <w:style w:type="character" w:customStyle="1" w:styleId="86">
    <w:name w:val="tpc_content1"/>
    <w:qFormat/>
    <w:uiPriority w:val="0"/>
    <w:rPr>
      <w:sz w:val="20"/>
      <w:szCs w:val="20"/>
    </w:rPr>
  </w:style>
  <w:style w:type="character" w:customStyle="1" w:styleId="87">
    <w:name w:val=" Char Char"/>
    <w:qFormat/>
    <w:uiPriority w:val="0"/>
    <w:rPr>
      <w:rFonts w:ascii="Arial" w:hAnsi="Arial" w:eastAsia="黑体"/>
      <w:b/>
      <w:bCs/>
      <w:kern w:val="2"/>
      <w:sz w:val="32"/>
      <w:szCs w:val="32"/>
      <w:lang w:val="en-US" w:eastAsia="zh-CN" w:bidi="ar-SA"/>
    </w:rPr>
  </w:style>
  <w:style w:type="character" w:customStyle="1" w:styleId="88">
    <w:name w:val="正文文本 Char1"/>
    <w:semiHidden/>
    <w:qFormat/>
    <w:uiPriority w:val="99"/>
    <w:rPr>
      <w:rFonts w:ascii="Times New Roman" w:hAnsi="Times New Roman" w:eastAsia="宋体" w:cs="Times New Roman"/>
      <w:szCs w:val="24"/>
    </w:rPr>
  </w:style>
  <w:style w:type="character" w:customStyle="1" w:styleId="89">
    <w:name w:val=" Char Char2"/>
    <w:qFormat/>
    <w:uiPriority w:val="0"/>
    <w:rPr>
      <w:rFonts w:eastAsia="宋体"/>
      <w:kern w:val="2"/>
      <w:sz w:val="21"/>
      <w:szCs w:val="24"/>
      <w:lang w:val="en-US" w:eastAsia="zh-CN" w:bidi="ar-SA"/>
    </w:rPr>
  </w:style>
  <w:style w:type="character" w:customStyle="1" w:styleId="90">
    <w:name w:val="apple-converted-space"/>
    <w:qFormat/>
    <w:uiPriority w:val="0"/>
  </w:style>
  <w:style w:type="character" w:customStyle="1" w:styleId="91">
    <w:name w:val="标题 4 Char"/>
    <w:link w:val="6"/>
    <w:qFormat/>
    <w:uiPriority w:val="0"/>
    <w:rPr>
      <w:rFonts w:ascii="Arial" w:hAnsi="Arial" w:eastAsia="黑体" w:cs="Times New Roman"/>
      <w:b/>
      <w:bCs/>
      <w:sz w:val="28"/>
      <w:szCs w:val="28"/>
    </w:rPr>
  </w:style>
  <w:style w:type="character" w:customStyle="1" w:styleId="92">
    <w:name w:val="正文文本缩进 Char1"/>
    <w:semiHidden/>
    <w:qFormat/>
    <w:uiPriority w:val="99"/>
    <w:rPr>
      <w:rFonts w:ascii="Times New Roman" w:hAnsi="Times New Roman" w:eastAsia="宋体" w:cs="Times New Roman"/>
      <w:szCs w:val="24"/>
    </w:rPr>
  </w:style>
  <w:style w:type="character" w:customStyle="1" w:styleId="93">
    <w:name w:val="页脚 Char"/>
    <w:link w:val="27"/>
    <w:qFormat/>
    <w:uiPriority w:val="99"/>
    <w:rPr>
      <w:sz w:val="18"/>
      <w:szCs w:val="18"/>
    </w:rPr>
  </w:style>
  <w:style w:type="character" w:customStyle="1" w:styleId="94">
    <w:name w:val=" Char Char7"/>
    <w:qFormat/>
    <w:uiPriority w:val="0"/>
    <w:rPr>
      <w:rFonts w:ascii="Arial" w:hAnsi="Arial" w:eastAsia="黑体"/>
      <w:b/>
      <w:bCs/>
      <w:kern w:val="2"/>
      <w:sz w:val="32"/>
      <w:szCs w:val="32"/>
      <w:lang w:val="en-US" w:eastAsia="zh-CN" w:bidi="ar-SA"/>
    </w:rPr>
  </w:style>
  <w:style w:type="character" w:customStyle="1" w:styleId="95">
    <w:name w:val="HTML 预设格式 Char"/>
    <w:link w:val="36"/>
    <w:qFormat/>
    <w:uiPriority w:val="0"/>
    <w:rPr>
      <w:rFonts w:ascii="微软雅黑" w:hAnsi="微软雅黑" w:eastAsia="微软雅黑" w:cs="Times New Roman"/>
      <w:kern w:val="0"/>
      <w:sz w:val="24"/>
      <w:szCs w:val="24"/>
    </w:rPr>
  </w:style>
  <w:style w:type="character" w:customStyle="1" w:styleId="96">
    <w:name w:val="批注文字 Char"/>
    <w:qFormat/>
    <w:uiPriority w:val="0"/>
    <w:rPr>
      <w:rFonts w:eastAsia="宋体"/>
      <w:kern w:val="2"/>
      <w:sz w:val="21"/>
      <w:szCs w:val="24"/>
      <w:lang w:val="en-US" w:eastAsia="zh-CN" w:bidi="ar-SA"/>
    </w:rPr>
  </w:style>
  <w:style w:type="character" w:customStyle="1" w:styleId="97">
    <w:name w:val="纯文本 Char"/>
    <w:link w:val="22"/>
    <w:qFormat/>
    <w:uiPriority w:val="99"/>
    <w:rPr>
      <w:rFonts w:ascii="Courier New" w:hAnsi="Courier New"/>
    </w:rPr>
  </w:style>
  <w:style w:type="character" w:customStyle="1" w:styleId="98">
    <w:name w:val="标题 7 Char"/>
    <w:link w:val="8"/>
    <w:qFormat/>
    <w:uiPriority w:val="0"/>
    <w:rPr>
      <w:rFonts w:ascii="Times New Roman" w:hAnsi="Times New Roman" w:eastAsia="宋体" w:cs="Times New Roman"/>
      <w:b/>
      <w:bCs/>
      <w:kern w:val="0"/>
      <w:sz w:val="24"/>
      <w:szCs w:val="24"/>
    </w:rPr>
  </w:style>
  <w:style w:type="paragraph" w:customStyle="1" w:styleId="99">
    <w:name w:val="样式4"/>
    <w:basedOn w:val="5"/>
    <w:qFormat/>
    <w:uiPriority w:val="0"/>
    <w:rPr>
      <w:rFonts w:eastAsia="Arial"/>
    </w:rPr>
  </w:style>
  <w:style w:type="paragraph" w:customStyle="1" w:styleId="100">
    <w:name w:val="Normal_95"/>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01">
    <w:name w:val="Normal_67"/>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02">
    <w:name w:val="font10"/>
    <w:basedOn w:val="1"/>
    <w:qFormat/>
    <w:uiPriority w:val="0"/>
    <w:pPr>
      <w:widowControl/>
      <w:spacing w:before="100" w:beforeAutospacing="1" w:after="100" w:afterAutospacing="1"/>
      <w:jc w:val="left"/>
    </w:pPr>
    <w:rPr>
      <w:kern w:val="0"/>
      <w:sz w:val="28"/>
      <w:szCs w:val="28"/>
    </w:rPr>
  </w:style>
  <w:style w:type="paragraph" w:customStyle="1" w:styleId="103">
    <w:name w:val="Normal_53"/>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04">
    <w:name w:val="Normal_60"/>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05">
    <w:name w:val="样式1"/>
    <w:basedOn w:val="5"/>
    <w:qFormat/>
    <w:uiPriority w:val="0"/>
    <w:rPr>
      <w:rFonts w:eastAsia="Arial"/>
    </w:rPr>
  </w:style>
  <w:style w:type="paragraph" w:customStyle="1" w:styleId="106">
    <w:name w:val="Normal_250"/>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07">
    <w:name w:val="Normal_57"/>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08">
    <w:name w:val=" Char"/>
    <w:basedOn w:val="1"/>
    <w:qFormat/>
    <w:uiPriority w:val="0"/>
    <w:pPr>
      <w:tabs>
        <w:tab w:val="left" w:pos="360"/>
      </w:tabs>
    </w:pPr>
    <w:rPr>
      <w:sz w:val="24"/>
    </w:rPr>
  </w:style>
  <w:style w:type="paragraph" w:customStyle="1" w:styleId="109">
    <w:name w:val="Normal_93"/>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10">
    <w:name w:val="表格"/>
    <w:basedOn w:val="1"/>
    <w:qFormat/>
    <w:uiPriority w:val="0"/>
    <w:pPr>
      <w:jc w:val="center"/>
      <w:textAlignment w:val="center"/>
    </w:pPr>
    <w:rPr>
      <w:rFonts w:ascii="华文细黑" w:hAnsi="华文细黑"/>
      <w:kern w:val="0"/>
      <w:szCs w:val="20"/>
    </w:rPr>
  </w:style>
  <w:style w:type="paragraph" w:customStyle="1" w:styleId="111">
    <w:name w:val="Normal_55"/>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12">
    <w:name w:val="Normal_61"/>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13">
    <w:name w:val="Normal_68"/>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14">
    <w:name w:val="样式 居中 首行缩进:  2 字符"/>
    <w:basedOn w:val="1"/>
    <w:qFormat/>
    <w:uiPriority w:val="0"/>
    <w:pPr>
      <w:widowControl/>
      <w:spacing w:line="360" w:lineRule="auto"/>
      <w:ind w:firstLine="480" w:firstLineChars="200"/>
      <w:jc w:val="center"/>
    </w:pPr>
    <w:rPr>
      <w:rFonts w:ascii="Calibri" w:hAnsi="Calibri" w:cs="宋体"/>
      <w:kern w:val="0"/>
      <w:szCs w:val="20"/>
      <w:lang w:eastAsia="en-US" w:bidi="en-US"/>
    </w:rPr>
  </w:style>
  <w:style w:type="paragraph" w:customStyle="1" w:styleId="115">
    <w:name w:val="Normal_63"/>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16">
    <w:name w:val="Normal_51"/>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17">
    <w:name w:val="Normal_59"/>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18">
    <w:name w:val="Normal_66"/>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19">
    <w:name w:val="Normal_64"/>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20">
    <w:name w:val="List Paragraph"/>
    <w:basedOn w:val="1"/>
    <w:qFormat/>
    <w:uiPriority w:val="34"/>
    <w:pPr>
      <w:ind w:firstLine="420" w:firstLineChars="200"/>
    </w:pPr>
    <w:rPr>
      <w:rFonts w:ascii="Calibri" w:hAnsi="Calibri"/>
      <w:szCs w:val="22"/>
    </w:rPr>
  </w:style>
  <w:style w:type="paragraph" w:customStyle="1" w:styleId="121">
    <w:name w:val="样式 标题 2 + Times New Roman 四号 非加粗 段前: 5 磅 段后: 0 磅 行距: 固定值 20..."/>
    <w:basedOn w:val="4"/>
    <w:qFormat/>
    <w:uiPriority w:val="0"/>
    <w:pPr>
      <w:spacing w:before="100" w:after="0" w:line="400" w:lineRule="exact"/>
    </w:pPr>
    <w:rPr>
      <w:rFonts w:ascii="Times New Roman" w:hAnsi="Times New Roman" w:cs="宋体"/>
      <w:b w:val="0"/>
      <w:bCs w:val="0"/>
      <w:sz w:val="28"/>
      <w:szCs w:val="20"/>
    </w:rPr>
  </w:style>
  <w:style w:type="paragraph" w:customStyle="1" w:styleId="122">
    <w:name w:val="Normal_50"/>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23">
    <w:name w:val="Normal_65"/>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24">
    <w:name w:val="表中"/>
    <w:basedOn w:val="1"/>
    <w:qFormat/>
    <w:uiPriority w:val="0"/>
    <w:pPr>
      <w:autoSpaceDE w:val="0"/>
      <w:autoSpaceDN w:val="0"/>
      <w:adjustRightInd w:val="0"/>
      <w:spacing w:line="360" w:lineRule="atLeast"/>
      <w:jc w:val="center"/>
    </w:pPr>
    <w:rPr>
      <w:rFonts w:ascii="宋体"/>
      <w:kern w:val="0"/>
      <w:szCs w:val="20"/>
    </w:rPr>
  </w:style>
  <w:style w:type="paragraph" w:customStyle="1" w:styleId="125">
    <w:name w:val="样式 标题 1 + 黑体 三号 非加粗 居中 段前: 6 磅 段后: 6 磅 行距: 固定值 20 磅"/>
    <w:basedOn w:val="3"/>
    <w:qFormat/>
    <w:uiPriority w:val="0"/>
    <w:pPr>
      <w:spacing w:before="120" w:after="120" w:line="400" w:lineRule="exact"/>
      <w:jc w:val="center"/>
    </w:pPr>
    <w:rPr>
      <w:rFonts w:ascii="黑体" w:hAnsi="黑体" w:eastAsia="黑体" w:cs="宋体"/>
      <w:b w:val="0"/>
      <w:bCs w:val="0"/>
      <w:sz w:val="32"/>
      <w:szCs w:val="20"/>
    </w:rPr>
  </w:style>
  <w:style w:type="paragraph" w:customStyle="1" w:styleId="126">
    <w:name w:val="1"/>
    <w:basedOn w:val="1"/>
    <w:next w:val="1"/>
    <w:qFormat/>
    <w:uiPriority w:val="0"/>
  </w:style>
  <w:style w:type="paragraph" w:customStyle="1" w:styleId="127">
    <w:name w:val="Normal_58"/>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28">
    <w:name w:val="Normal_56"/>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29">
    <w:name w:val="规范文本"/>
    <w:basedOn w:val="22"/>
    <w:qFormat/>
    <w:uiPriority w:val="0"/>
    <w:pPr>
      <w:adjustRightInd w:val="0"/>
      <w:snapToGrid w:val="0"/>
      <w:spacing w:line="360" w:lineRule="exact"/>
      <w:ind w:firstLine="420"/>
    </w:pPr>
    <w:rPr>
      <w:rFonts w:ascii="宋体"/>
      <w:snapToGrid w:val="0"/>
      <w:szCs w:val="21"/>
    </w:rPr>
  </w:style>
  <w:style w:type="paragraph" w:customStyle="1" w:styleId="130">
    <w:name w:val="样式 标题 2 + Times New Roman 四号 非加粗 行距: 单倍行距"/>
    <w:basedOn w:val="4"/>
    <w:qFormat/>
    <w:uiPriority w:val="0"/>
    <w:pPr>
      <w:spacing w:before="0" w:after="0" w:line="240" w:lineRule="auto"/>
      <w:jc w:val="center"/>
    </w:pPr>
    <w:rPr>
      <w:rFonts w:ascii="宋体" w:hAnsi="宋体" w:eastAsia="宋体"/>
      <w:bCs w:val="0"/>
      <w:color w:val="000000"/>
      <w:kern w:val="44"/>
      <w:sz w:val="28"/>
      <w:szCs w:val="28"/>
    </w:rPr>
  </w:style>
  <w:style w:type="paragraph" w:customStyle="1" w:styleId="131">
    <w:name w:val="节"/>
    <w:basedOn w:val="22"/>
    <w:qFormat/>
    <w:uiPriority w:val="0"/>
    <w:pPr>
      <w:adjustRightInd w:val="0"/>
      <w:snapToGrid w:val="0"/>
      <w:spacing w:before="600" w:after="600"/>
      <w:jc w:val="center"/>
      <w:outlineLvl w:val="2"/>
    </w:pPr>
    <w:rPr>
      <w:rFonts w:ascii="黑体" w:eastAsia="黑体"/>
      <w:snapToGrid w:val="0"/>
      <w:w w:val="90"/>
      <w:sz w:val="32"/>
    </w:rPr>
  </w:style>
  <w:style w:type="paragraph" w:customStyle="1" w:styleId="132">
    <w:name w:val="Normal_82"/>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33">
    <w:name w:val="样式3"/>
    <w:basedOn w:val="5"/>
    <w:qFormat/>
    <w:uiPriority w:val="0"/>
    <w:rPr>
      <w:rFonts w:eastAsia="Arial"/>
    </w:rPr>
  </w:style>
  <w:style w:type="paragraph" w:customStyle="1" w:styleId="134">
    <w:name w:val="Normal_96"/>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35">
    <w:name w:val="Normal_52"/>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36">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137">
    <w:name w:val="Normal_92"/>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38">
    <w:name w:val="正文文本 (15)"/>
    <w:basedOn w:val="1"/>
    <w:qFormat/>
    <w:uiPriority w:val="0"/>
    <w:pPr>
      <w:shd w:val="clear" w:color="auto" w:fill="FFFFFF"/>
      <w:spacing w:line="0" w:lineRule="atLeast"/>
      <w:jc w:val="left"/>
    </w:pPr>
    <w:rPr>
      <w:rFonts w:ascii="MingLiU" w:hAnsi="MingLiU" w:eastAsia="MingLiU"/>
      <w:spacing w:val="10"/>
      <w:kern w:val="0"/>
      <w:sz w:val="19"/>
      <w:szCs w:val="19"/>
    </w:rPr>
  </w:style>
  <w:style w:type="paragraph" w:customStyle="1" w:styleId="139">
    <w:name w:val="Normal_94"/>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40">
    <w:name w:val="Normal_48"/>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41">
    <w:name w:val="正文文本 (2)"/>
    <w:basedOn w:val="1"/>
    <w:qFormat/>
    <w:uiPriority w:val="0"/>
    <w:pPr>
      <w:shd w:val="clear" w:color="auto" w:fill="FFFFFF"/>
      <w:spacing w:before="300" w:line="439" w:lineRule="exact"/>
      <w:jc w:val="distribute"/>
    </w:pPr>
    <w:rPr>
      <w:rFonts w:ascii="MingLiU" w:hAnsi="MingLiU" w:eastAsia="MingLiU"/>
      <w:kern w:val="0"/>
      <w:sz w:val="22"/>
      <w:szCs w:val="22"/>
    </w:rPr>
  </w:style>
  <w:style w:type="paragraph" w:customStyle="1" w:styleId="142">
    <w:name w:val="设计说明2"/>
    <w:basedOn w:val="1"/>
    <w:qFormat/>
    <w:uiPriority w:val="0"/>
    <w:pPr>
      <w:numPr>
        <w:ilvl w:val="1"/>
        <w:numId w:val="1"/>
      </w:numPr>
      <w:tabs>
        <w:tab w:val="left" w:pos="630"/>
      </w:tabs>
      <w:spacing w:before="120" w:after="120" w:line="400" w:lineRule="exact"/>
      <w:jc w:val="left"/>
      <w:outlineLvl w:val="1"/>
    </w:pPr>
    <w:rPr>
      <w:rFonts w:ascii="新宋体" w:hAnsi="新宋体"/>
      <w:b/>
      <w:sz w:val="28"/>
      <w:szCs w:val="20"/>
    </w:rPr>
  </w:style>
  <w:style w:type="paragraph" w:customStyle="1" w:styleId="143">
    <w:name w:val="Normal_62"/>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44">
    <w:name w:val="样式 宋体 左 首行缩进:  2 字符"/>
    <w:basedOn w:val="1"/>
    <w:qFormat/>
    <w:uiPriority w:val="0"/>
    <w:pPr>
      <w:widowControl/>
      <w:spacing w:line="360" w:lineRule="auto"/>
      <w:ind w:firstLine="200" w:firstLineChars="200"/>
    </w:pPr>
    <w:rPr>
      <w:rFonts w:cs="宋体"/>
      <w:kern w:val="0"/>
      <w:szCs w:val="20"/>
      <w:lang w:eastAsia="en-US" w:bidi="en-US"/>
    </w:rPr>
  </w:style>
  <w:style w:type="paragraph" w:customStyle="1" w:styleId="145">
    <w:name w:val="Normal_54"/>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46">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47">
    <w:name w:val="第二"/>
    <w:basedOn w:val="1"/>
    <w:qFormat/>
    <w:uiPriority w:val="0"/>
    <w:pPr>
      <w:adjustRightInd w:val="0"/>
      <w:snapToGrid w:val="0"/>
      <w:spacing w:line="360" w:lineRule="auto"/>
      <w:ind w:right="-108" w:rightChars="-45" w:firstLine="482"/>
    </w:pPr>
    <w:rPr>
      <w:b/>
    </w:rPr>
  </w:style>
  <w:style w:type="paragraph" w:customStyle="1" w:styleId="148">
    <w:name w:val="样式 标题 3 + (中文) 黑体 小四 非加粗 段前: 7.8 磅 段后: 0 磅 行距: 固定值 20 磅"/>
    <w:basedOn w:val="5"/>
    <w:qFormat/>
    <w:uiPriority w:val="0"/>
    <w:pPr>
      <w:spacing w:before="0" w:after="0" w:line="400" w:lineRule="exact"/>
    </w:pPr>
    <w:rPr>
      <w:rFonts w:eastAsia="黑体" w:cs="宋体"/>
      <w:b w:val="0"/>
      <w:bCs w:val="0"/>
      <w:sz w:val="24"/>
      <w:szCs w:val="20"/>
    </w:rPr>
  </w:style>
  <w:style w:type="paragraph" w:customStyle="1" w:styleId="149">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50">
    <w:name w:val="xl27"/>
    <w:basedOn w:val="1"/>
    <w:qFormat/>
    <w:uiPriority w:val="0"/>
    <w:pPr>
      <w:widowControl/>
      <w:spacing w:before="100" w:beforeAutospacing="1" w:after="100" w:afterAutospacing="1"/>
      <w:jc w:val="center"/>
      <w:textAlignment w:val="center"/>
    </w:pPr>
    <w:rPr>
      <w:rFonts w:ascii="Arial Unicode MS" w:hAnsi="Arial Unicode MS" w:eastAsia="Arial Unicode MS"/>
      <w:kern w:val="0"/>
      <w:sz w:val="24"/>
    </w:rPr>
  </w:style>
  <w:style w:type="paragraph" w:customStyle="1" w:styleId="151">
    <w:name w:val="内容"/>
    <w:basedOn w:val="1"/>
    <w:qFormat/>
    <w:uiPriority w:val="0"/>
    <w:pPr>
      <w:spacing w:line="480" w:lineRule="exact"/>
      <w:ind w:firstLine="200" w:firstLineChars="200"/>
    </w:pPr>
  </w:style>
  <w:style w:type="paragraph" w:customStyle="1" w:styleId="152">
    <w:name w:val="正文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53">
    <w:name w:val="Normal_49"/>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54">
    <w:name w:val="列出段落1"/>
    <w:basedOn w:val="1"/>
    <w:qFormat/>
    <w:uiPriority w:val="99"/>
    <w:pPr>
      <w:ind w:firstLine="420" w:firstLineChars="200"/>
    </w:pPr>
  </w:style>
  <w:style w:type="paragraph" w:customStyle="1" w:styleId="155">
    <w:name w:val="Normal_47"/>
    <w:qFormat/>
    <w:uiPriority w:val="0"/>
    <w:pPr>
      <w:spacing w:before="120" w:after="240"/>
      <w:jc w:val="both"/>
    </w:pPr>
    <w:rPr>
      <w:rFonts w:ascii="Times New Roman" w:hAnsi="Times New Roman" w:eastAsia="Calibri" w:cs="Times New Roman"/>
      <w:sz w:val="22"/>
      <w:szCs w:val="22"/>
      <w:lang w:val="ru-RU" w:eastAsia="en-US" w:bidi="ar-SA"/>
    </w:rPr>
  </w:style>
  <w:style w:type="paragraph" w:customStyle="1" w:styleId="156">
    <w:name w:val="表格文字"/>
    <w:basedOn w:val="1"/>
    <w:qFormat/>
    <w:uiPriority w:val="0"/>
    <w:pPr>
      <w:adjustRightInd w:val="0"/>
      <w:spacing w:line="420" w:lineRule="atLeast"/>
      <w:jc w:val="left"/>
      <w:textAlignment w:val="baseline"/>
    </w:pPr>
    <w:rPr>
      <w:kern w:val="0"/>
      <w:szCs w:val="20"/>
    </w:rPr>
  </w:style>
  <w:style w:type="paragraph" w:customStyle="1" w:styleId="157">
    <w:name w:val="须知内容"/>
    <w:qFormat/>
    <w:uiPriority w:val="0"/>
    <w:pPr>
      <w:tabs>
        <w:tab w:val="left" w:pos="5140"/>
        <w:tab w:val="left" w:pos="8520"/>
      </w:tabs>
      <w:adjustRightInd w:val="0"/>
      <w:snapToGrid w:val="0"/>
      <w:spacing w:line="320" w:lineRule="atLeast"/>
    </w:pPr>
    <w:rPr>
      <w:rFonts w:ascii="仿宋_GB2312" w:hAnsi="宋体" w:eastAsia="仿宋_GB2312" w:cs="Times New Roman"/>
      <w:kern w:val="2"/>
      <w:sz w:val="21"/>
      <w:szCs w:val="21"/>
      <w:lang w:val="en-US" w:eastAsia="zh-CN" w:bidi="ar-SA"/>
    </w:rPr>
  </w:style>
  <w:style w:type="paragraph" w:customStyle="1" w:styleId="158">
    <w:name w:val="样式2"/>
    <w:basedOn w:val="5"/>
    <w:qFormat/>
    <w:uiPriority w:val="0"/>
  </w:style>
  <w:style w:type="character" w:customStyle="1" w:styleId="159">
    <w:name w:val="after"/>
    <w:basedOn w:val="45"/>
    <w:qFormat/>
    <w:uiPriority w:val="0"/>
    <w:rPr>
      <w:bdr w:val="dashed" w:color="auto" w:sz="48" w:space="0"/>
    </w:rPr>
  </w:style>
  <w:style w:type="character" w:customStyle="1" w:styleId="160">
    <w:name w:val="before"/>
    <w:basedOn w:val="45"/>
    <w:qFormat/>
    <w:uiPriority w:val="0"/>
    <w:rPr>
      <w:bdr w:val="single" w:color="auto" w:sz="48" w:space="0"/>
    </w:rPr>
  </w:style>
  <w:style w:type="character" w:customStyle="1" w:styleId="161">
    <w:name w:val="hover48"/>
    <w:basedOn w:val="45"/>
    <w:qFormat/>
    <w:uiPriority w:val="0"/>
    <w:rPr>
      <w:shd w:val="clear" w:fill="346AC3"/>
    </w:rPr>
  </w:style>
  <w:style w:type="character" w:customStyle="1" w:styleId="162">
    <w:name w:val="hover49"/>
    <w:basedOn w:val="45"/>
    <w:qFormat/>
    <w:uiPriority w:val="0"/>
  </w:style>
  <w:style w:type="character" w:customStyle="1" w:styleId="163">
    <w:name w:val="hover50"/>
    <w:basedOn w:val="45"/>
    <w:qFormat/>
    <w:uiPriority w:val="0"/>
    <w:rPr>
      <w:color w:val="4285F4"/>
      <w:u w:val="none"/>
    </w:rPr>
  </w:style>
  <w:style w:type="character" w:customStyle="1" w:styleId="164">
    <w:name w:val="hover51"/>
    <w:basedOn w:val="45"/>
    <w:qFormat/>
    <w:uiPriority w:val="0"/>
    <w:rPr>
      <w:color w:val="4285F4"/>
    </w:rPr>
  </w:style>
  <w:style w:type="character" w:customStyle="1" w:styleId="165">
    <w:name w:val="hover52"/>
    <w:basedOn w:val="45"/>
    <w:qFormat/>
    <w:uiPriority w:val="0"/>
    <w:rPr>
      <w:color w:val="1A85D7"/>
    </w:rPr>
  </w:style>
  <w:style w:type="character" w:customStyle="1" w:styleId="166">
    <w:name w:val="credit"/>
    <w:basedOn w:val="45"/>
    <w:qFormat/>
    <w:uiPriority w:val="0"/>
    <w:rPr>
      <w:sz w:val="18"/>
      <w:szCs w:val="18"/>
    </w:rPr>
  </w:style>
  <w:style w:type="character" w:customStyle="1" w:styleId="167">
    <w:name w:val="first-child"/>
    <w:basedOn w:val="45"/>
    <w:qFormat/>
    <w:uiPriority w:val="0"/>
  </w:style>
  <w:style w:type="character" w:customStyle="1" w:styleId="168">
    <w:name w:val="font31"/>
    <w:basedOn w:val="45"/>
    <w:qFormat/>
    <w:uiPriority w:val="0"/>
    <w:rPr>
      <w:rFonts w:hint="eastAsia" w:ascii="宋体" w:hAnsi="宋体" w:eastAsia="宋体" w:cs="宋体"/>
      <w:color w:val="000000"/>
      <w:sz w:val="24"/>
      <w:szCs w:val="24"/>
      <w:u w:val="none"/>
    </w:rPr>
  </w:style>
  <w:style w:type="paragraph" w:customStyle="1" w:styleId="169">
    <w:name w:val="样式 + 首行缩进: 2 字符"/>
    <w:basedOn w:val="1"/>
    <w:qFormat/>
    <w:uiPriority w:val="0"/>
    <w:pPr>
      <w:keepNext w:val="0"/>
      <w:keepLines w:val="0"/>
      <w:widowControl w:val="0"/>
      <w:suppressLineNumbers w:val="0"/>
      <w:adjustRightInd w:val="0"/>
      <w:spacing w:before="0" w:beforeAutospacing="0" w:after="0" w:afterAutospacing="0" w:line="360" w:lineRule="auto"/>
      <w:ind w:left="0" w:right="0" w:firstLine="524" w:firstLineChars="200"/>
      <w:jc w:val="both"/>
    </w:pPr>
    <w:rPr>
      <w:rFonts w:hint="eastAsia" w:ascii="宋体" w:hAnsi="宋体" w:eastAsia="宋体" w:cs="Calibri"/>
      <w:spacing w:val="11"/>
      <w:kern w:val="0"/>
      <w:sz w:val="24"/>
      <w:szCs w:val="24"/>
      <w:lang w:val="en-US" w:eastAsia="zh-CN" w:bidi="ar"/>
    </w:rPr>
  </w:style>
  <w:style w:type="paragraph" w:customStyle="1" w:styleId="170">
    <w:name w:val="表格内正文，无编号"/>
    <w:basedOn w:val="1"/>
    <w:qFormat/>
    <w:uiPriority w:val="0"/>
    <w:pPr>
      <w:spacing w:line="400" w:lineRule="exact"/>
      <w:ind w:firstLine="643" w:firstLineChars="200"/>
    </w:pPr>
  </w:style>
  <w:style w:type="paragraph" w:customStyle="1" w:styleId="171">
    <w:name w:val="*正文"/>
    <w:basedOn w:val="1"/>
    <w:qFormat/>
    <w:uiPriority w:val="0"/>
    <w:pPr>
      <w:widowControl/>
      <w:ind w:firstLine="200" w:firstLineChars="200"/>
    </w:pPr>
    <w:rPr>
      <w:rFonts w:ascii="仿宋_GB2312" w:eastAsia="仿宋_GB2312" w:cstheme="minorBidi"/>
      <w:sz w:val="24"/>
      <w:szCs w:val="28"/>
    </w:rPr>
  </w:style>
  <w:style w:type="paragraph" w:customStyle="1" w:styleId="172">
    <w:name w:val="表体"/>
    <w:basedOn w:val="1"/>
    <w:next w:val="1"/>
    <w:qFormat/>
    <w:uiPriority w:val="0"/>
    <w:pPr>
      <w:snapToGrid w:val="0"/>
      <w:spacing w:line="0" w:lineRule="atLeast"/>
    </w:pPr>
    <w:rPr>
      <w:b/>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微软中国</Company>
  <Pages>25</Pages>
  <Words>6586</Words>
  <Characters>7139</Characters>
  <Lines>397</Lines>
  <Paragraphs>112</Paragraphs>
  <TotalTime>3</TotalTime>
  <ScaleCrop>false</ScaleCrop>
  <LinksUpToDate>false</LinksUpToDate>
  <CharactersWithSpaces>8115</CharactersWithSpaces>
  <Application>WPS Office_11.8.2.8808_F1E327BC-269C-435d-A152-05C5408002CA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2020-04-29T16:16:00Z</dcterms:created>
  <dc:creator>陈桂兰</dc:creator>
  <cp:lastModifiedBy>郭剑</cp:lastModifiedBy>
  <cp:lastPrinted>2022-06-07T02:51:00Z</cp:lastPrinted>
  <dcterms:modified xsi:type="dcterms:W3CDTF">2022-12-28T03:50:44Z</dcterms:modified>
  <dc:title>项目名称：2019年重庆市取消高速公路省界收费站项目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2052-11.8.2.8808</vt:lpwstr>
  </property>
  <property fmtid="{D5CDD505-2E9C-101B-9397-08002B2CF9AE}" pid="3" name="ICV">
    <vt:lpwstr>CA9229BF7F204DA08DD95BC61990121B</vt:lpwstr>
  </property>
</Properties>
</file>