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涪江重庆段航道整治工程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水土保持方案编制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涪江重庆段航道整治工程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水土保持方案编制</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29194681"/>
      <w:bookmarkStart w:id="3" w:name="_Toc370126361"/>
      <w:bookmarkStart w:id="4" w:name="_Toc52097500"/>
      <w:bookmarkStart w:id="5" w:name="_Toc375641571"/>
      <w:bookmarkStart w:id="6" w:name="_Toc6230450"/>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涪江重庆段航道整治工程水土保持方案编制  </w:t>
      </w:r>
      <w:r>
        <w:rPr>
          <w:rFonts w:hint="default" w:ascii="Times New Roman" w:hAnsi="Times New Roman" w:eastAsia="方正仿宋_GBK" w:cs="Times New Roman"/>
          <w:bCs/>
          <w:color w:val="auto"/>
          <w:sz w:val="32"/>
          <w:szCs w:val="32"/>
          <w:highlight w:val="none"/>
          <w:u w:val="single"/>
          <w:lang w:val="en-US"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，发包人为</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 xml:space="preserve">重庆航运建设发展（集团）有限公司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水土保持方案编制</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6230451"/>
      <w:bookmarkStart w:id="8" w:name="_Toc52097501"/>
      <w:bookmarkStart w:id="9" w:name="_Toc29194682"/>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324429695"/>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i w:val="0"/>
          <w:iCs w:val="0"/>
          <w:color w:val="auto"/>
          <w:sz w:val="32"/>
          <w:szCs w:val="32"/>
          <w:highlight w:val="none"/>
          <w:lang w:val="en-US" w:eastAsia="zh-CN"/>
        </w:rPr>
        <w:t>涪江重庆段（潼南区、铜梁区、合川区）</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kern w:val="0"/>
          <w:sz w:val="32"/>
          <w:szCs w:val="32"/>
          <w:highlight w:val="none"/>
          <w:lang w:val="en-US" w:eastAsia="zh-CN" w:bidi="ar-SA"/>
        </w:rPr>
        <w:t>涪江是嘉陵江右岸的最大一级支流，发源于四川省松潘县，主要流经四川平武、绵阳、遂宁和重庆潼南、铜梁、合川等地，干流全长670公里。其中涪江重庆段长约136公里。涪江全流域规划开发21个梯级，其中重庆境内5个，已建成投产潼南、富金坝、安居、渭沱4座梯级，双江梯级正在建设中，基本形成连续渠化河道。涪江重庆段航道整治工程预估总投资约3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27</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项目为</w:t>
      </w:r>
      <w:r>
        <w:rPr>
          <w:rFonts w:hint="eastAsia" w:ascii="方正仿宋_GBK" w:hAnsi="方正仿宋_GBK" w:eastAsia="方正仿宋_GBK" w:cs="方正仿宋_GBK"/>
          <w:bCs/>
          <w:color w:val="auto"/>
          <w:kern w:val="0"/>
          <w:sz w:val="32"/>
          <w:szCs w:val="32"/>
          <w:highlight w:val="none"/>
          <w:lang w:val="en-US" w:eastAsia="zh-CN" w:bidi="ar-SA"/>
        </w:rPr>
        <w:t>涪江重庆段航道整治工程</w:t>
      </w:r>
      <w:r>
        <w:rPr>
          <w:rFonts w:hint="eastAsia" w:ascii="方正仿宋_GBK" w:hAnsi="方正仿宋_GBK" w:eastAsia="方正仿宋_GBK" w:cs="方正仿宋_GBK"/>
          <w:sz w:val="32"/>
          <w:szCs w:val="32"/>
          <w:lang w:val="en-US" w:eastAsia="zh-CN"/>
        </w:rPr>
        <w:t>水土保持方案报告编制</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质量要求：符合水利部、重庆市水利主管部门的相关规程规范、技术标准和文件等相关要求。全部成果报告需通过评审</w:t>
      </w:r>
      <w:r>
        <w:rPr>
          <w:rFonts w:hint="eastAsia" w:ascii="方正仿宋_GBK" w:hAnsi="方正仿宋_GBK" w:eastAsia="方正仿宋_GBK" w:cs="方正仿宋_GBK"/>
          <w:bCs/>
          <w:color w:val="auto"/>
          <w:sz w:val="32"/>
          <w:szCs w:val="32"/>
          <w:highlight w:val="none"/>
          <w:lang w:val="en-US" w:eastAsia="zh-CN"/>
        </w:rPr>
        <w:t>并达到获得行业主管部门批复要求</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支付合同总价的10%作为预付款；水土保持方案通过行业主管部门审查后，支付合同总价的70%；取得行业主管部门批复意见后，再支付剩余合同总价的20%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甲方提供工可报告初稿后</w:t>
      </w:r>
      <w:r>
        <w:rPr>
          <w:rFonts w:hint="eastAsia" w:eastAsia="仿宋_GB2312"/>
          <w:kern w:val="0"/>
          <w:sz w:val="32"/>
          <w:szCs w:val="32"/>
        </w:rPr>
        <w:t>，</w:t>
      </w:r>
      <w:r>
        <w:rPr>
          <w:rFonts w:hint="eastAsia" w:eastAsia="仿宋_GB2312"/>
          <w:kern w:val="0"/>
          <w:sz w:val="32"/>
          <w:szCs w:val="32"/>
          <w:lang w:val="en-US" w:eastAsia="zh-CN"/>
        </w:rPr>
        <w:t>乙方于</w:t>
      </w:r>
      <w:r>
        <w:rPr>
          <w:rFonts w:hint="eastAsia" w:eastAsia="仿宋_GB2312"/>
          <w:kern w:val="0"/>
          <w:sz w:val="32"/>
          <w:szCs w:val="32"/>
        </w:rPr>
        <w:t>45日内提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eastAsia="仿宋_GB2312"/>
          <w:kern w:val="0"/>
          <w:sz w:val="32"/>
          <w:szCs w:val="32"/>
          <w:lang w:val="en-US" w:eastAsia="zh-CN"/>
        </w:rPr>
        <w:t>水土保持方案</w:t>
      </w:r>
      <w:r>
        <w:rPr>
          <w:rFonts w:hint="eastAsia" w:eastAsia="仿宋_GB2312"/>
          <w:kern w:val="0"/>
          <w:sz w:val="32"/>
          <w:szCs w:val="32"/>
        </w:rPr>
        <w:t>报告》</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甲方提供初步设计报告初稿后，乙方于20天内提交《水土保持方案报告》（送审稿）电子版及15份纸质版；</w:t>
      </w:r>
      <w:r>
        <w:rPr>
          <w:rFonts w:hint="eastAsia" w:eastAsia="仿宋_GB2312"/>
          <w:kern w:val="0"/>
          <w:sz w:val="32"/>
          <w:szCs w:val="32"/>
        </w:rPr>
        <w:t>通过主管部门审查后15日内，提供《</w:t>
      </w:r>
      <w:r>
        <w:rPr>
          <w:rFonts w:hint="eastAsia" w:eastAsia="仿宋_GB2312"/>
          <w:kern w:val="0"/>
          <w:sz w:val="32"/>
          <w:szCs w:val="32"/>
          <w:lang w:val="en-US" w:eastAsia="zh-CN"/>
        </w:rPr>
        <w:t>水土保持方案</w:t>
      </w:r>
      <w:r>
        <w:rPr>
          <w:rFonts w:hint="eastAsia" w:eastAsia="仿宋_GB2312"/>
          <w:kern w:val="0"/>
          <w:sz w:val="32"/>
          <w:szCs w:val="32"/>
        </w:rPr>
        <w:t>报告》（报批稿）10份。以上报告提供时，均需提供电子文档光盘资料2份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13" w:name="_Toc52097502"/>
      <w:bookmarkStart w:id="14" w:name="_Toc6230452"/>
      <w:bookmarkStart w:id="15" w:name="_Toc29194683"/>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具有有效营业执照、税务登记证、组织机构代码证的单位，多证合一的</w:t>
      </w:r>
      <w:r>
        <w:rPr>
          <w:rFonts w:hint="eastAsia" w:ascii="Times New Roman" w:hAnsi="Times New Roman" w:eastAsia="方正仿宋_GBK" w:cs="Times New Roman"/>
          <w:bCs/>
          <w:color w:val="auto"/>
          <w:sz w:val="32"/>
          <w:szCs w:val="32"/>
          <w:highlight w:val="none"/>
          <w:lang w:val="en-US" w:eastAsia="zh-CN"/>
        </w:rPr>
        <w:t>提供合并后的有效证书</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年1月1日至报价截止日（以合同签订时间为准），至少具有</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eastAsia="zh-CN"/>
        </w:rPr>
        <w:t>建设项目水土保持方案报告编制并获得</w:t>
      </w:r>
      <w:r>
        <w:rPr>
          <w:rFonts w:hint="eastAsia" w:ascii="Times New Roman" w:hAnsi="Times New Roman" w:eastAsia="方正仿宋_GBK" w:cs="Times New Roman"/>
          <w:bCs/>
          <w:color w:val="auto"/>
          <w:sz w:val="32"/>
          <w:szCs w:val="32"/>
          <w:highlight w:val="none"/>
          <w:lang w:val="en-US" w:eastAsia="zh-CN"/>
        </w:rPr>
        <w:t>省级（或直辖市）水利主管部门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6230453"/>
      <w:bookmarkStart w:id="17" w:name="_Toc29194684"/>
      <w:bookmarkStart w:id="18" w:name="_Toc323734101"/>
      <w:bookmarkStart w:id="19" w:name="_Toc324429696"/>
      <w:bookmarkStart w:id="20" w:name="_Toc52097503"/>
      <w:bookmarkStart w:id="21" w:name="_Toc1301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2023年3月1日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u w:val="single"/>
          <w:lang w:val="en-US" w:eastAsia="zh-CN"/>
        </w:rPr>
        <w:t>___</w:t>
      </w:r>
      <w:r>
        <w:rPr>
          <w:rFonts w:hint="eastAsia" w:ascii="Times New Roman" w:hAnsi="Times New Roman" w:eastAsia="方正仿宋_GBK" w:cs="Times New Roman"/>
          <w:bCs/>
          <w:color w:val="auto"/>
          <w:sz w:val="32"/>
          <w:szCs w:val="32"/>
          <w:highlight w:val="none"/>
          <w:u w:val="single"/>
          <w:lang w:val="en-US" w:eastAsia="zh-CN"/>
        </w:rPr>
        <w:t>贰拾柒万</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 xml:space="preserve">  270000  </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w:t>
      </w:r>
      <w:bookmarkStart w:id="22" w:name="_GoBack"/>
      <w:bookmarkEnd w:id="22"/>
      <w:r>
        <w:rPr>
          <w:rFonts w:hint="default" w:ascii="Times New Roman" w:hAnsi="Times New Roman" w:eastAsia="方正仿宋_GBK" w:cs="Times New Roman"/>
          <w:bCs/>
          <w:color w:val="auto"/>
          <w:sz w:val="32"/>
          <w:szCs w:val="32"/>
          <w:highlight w:val="none"/>
          <w:lang w:eastAsia="zh-CN"/>
        </w:rPr>
        <w:t>装订采用A4纸幅面，正副本分开装订，封面注明正副本字样。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涪江重庆段航道整治工程水土保持</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证明材料：批复文件复印件</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NGY5YTc5MTljOWVlNzc3N2E2ZGI0MjEzMDJhNT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2D23086"/>
    <w:rsid w:val="048A3FA3"/>
    <w:rsid w:val="04C75BA9"/>
    <w:rsid w:val="05046843"/>
    <w:rsid w:val="0636605F"/>
    <w:rsid w:val="066E658D"/>
    <w:rsid w:val="067A2C61"/>
    <w:rsid w:val="06ED263D"/>
    <w:rsid w:val="07501833"/>
    <w:rsid w:val="07D77390"/>
    <w:rsid w:val="08651193"/>
    <w:rsid w:val="08F93D5B"/>
    <w:rsid w:val="09CD7F8F"/>
    <w:rsid w:val="0A95138C"/>
    <w:rsid w:val="0BB95CD2"/>
    <w:rsid w:val="0BFE4292"/>
    <w:rsid w:val="0C292867"/>
    <w:rsid w:val="0CCE2B10"/>
    <w:rsid w:val="0CD07E15"/>
    <w:rsid w:val="0CFA4A65"/>
    <w:rsid w:val="0D406B8E"/>
    <w:rsid w:val="0E707BD8"/>
    <w:rsid w:val="0FB66909"/>
    <w:rsid w:val="10A81391"/>
    <w:rsid w:val="117A6EEF"/>
    <w:rsid w:val="12711EC4"/>
    <w:rsid w:val="12891287"/>
    <w:rsid w:val="13B80D5C"/>
    <w:rsid w:val="13B86C2F"/>
    <w:rsid w:val="14295DAF"/>
    <w:rsid w:val="142A7E51"/>
    <w:rsid w:val="14495172"/>
    <w:rsid w:val="159E24E8"/>
    <w:rsid w:val="15A5287C"/>
    <w:rsid w:val="162417DF"/>
    <w:rsid w:val="16A76DEE"/>
    <w:rsid w:val="17AC5B95"/>
    <w:rsid w:val="18AD2712"/>
    <w:rsid w:val="19421CE6"/>
    <w:rsid w:val="198130EF"/>
    <w:rsid w:val="19AE416C"/>
    <w:rsid w:val="19DD43BA"/>
    <w:rsid w:val="1A4B45F5"/>
    <w:rsid w:val="1AEB3291"/>
    <w:rsid w:val="1AFA7273"/>
    <w:rsid w:val="1B012302"/>
    <w:rsid w:val="1CEB3111"/>
    <w:rsid w:val="1D1E25DF"/>
    <w:rsid w:val="1D652848"/>
    <w:rsid w:val="1DD736C3"/>
    <w:rsid w:val="1E267594"/>
    <w:rsid w:val="21CC3BA7"/>
    <w:rsid w:val="21E3769E"/>
    <w:rsid w:val="22102401"/>
    <w:rsid w:val="228765EB"/>
    <w:rsid w:val="232E2103"/>
    <w:rsid w:val="234E4979"/>
    <w:rsid w:val="241174C5"/>
    <w:rsid w:val="24304B96"/>
    <w:rsid w:val="24430E72"/>
    <w:rsid w:val="24B738C2"/>
    <w:rsid w:val="255178E6"/>
    <w:rsid w:val="255E1927"/>
    <w:rsid w:val="25F14B98"/>
    <w:rsid w:val="26710645"/>
    <w:rsid w:val="26971D6D"/>
    <w:rsid w:val="26A91696"/>
    <w:rsid w:val="26EA7C92"/>
    <w:rsid w:val="272F2851"/>
    <w:rsid w:val="274F3DB2"/>
    <w:rsid w:val="279C6923"/>
    <w:rsid w:val="27BD1AEB"/>
    <w:rsid w:val="28F72F97"/>
    <w:rsid w:val="28FC289D"/>
    <w:rsid w:val="2914405B"/>
    <w:rsid w:val="29156EF2"/>
    <w:rsid w:val="293435B5"/>
    <w:rsid w:val="2B052B73"/>
    <w:rsid w:val="2B6948BD"/>
    <w:rsid w:val="2BF539B5"/>
    <w:rsid w:val="2C61237F"/>
    <w:rsid w:val="2D280A7E"/>
    <w:rsid w:val="2FCD04BE"/>
    <w:rsid w:val="30EB33E1"/>
    <w:rsid w:val="30ED7159"/>
    <w:rsid w:val="31150B41"/>
    <w:rsid w:val="319A23E2"/>
    <w:rsid w:val="3206472E"/>
    <w:rsid w:val="328937F3"/>
    <w:rsid w:val="32F017EB"/>
    <w:rsid w:val="33182487"/>
    <w:rsid w:val="33254D78"/>
    <w:rsid w:val="33C83BC3"/>
    <w:rsid w:val="35153592"/>
    <w:rsid w:val="35276BCD"/>
    <w:rsid w:val="35996867"/>
    <w:rsid w:val="35EB3E83"/>
    <w:rsid w:val="387B5356"/>
    <w:rsid w:val="389F0583"/>
    <w:rsid w:val="3B3B1938"/>
    <w:rsid w:val="3B4F27BE"/>
    <w:rsid w:val="3B536115"/>
    <w:rsid w:val="3B896557"/>
    <w:rsid w:val="3D12686E"/>
    <w:rsid w:val="3D18578A"/>
    <w:rsid w:val="3DA55E6C"/>
    <w:rsid w:val="3E0A4684"/>
    <w:rsid w:val="3E415AC4"/>
    <w:rsid w:val="3EC066EC"/>
    <w:rsid w:val="3ED20001"/>
    <w:rsid w:val="3EE322BE"/>
    <w:rsid w:val="3EED6A2E"/>
    <w:rsid w:val="3EF25A32"/>
    <w:rsid w:val="40201E32"/>
    <w:rsid w:val="408814E1"/>
    <w:rsid w:val="4090365D"/>
    <w:rsid w:val="418D49B0"/>
    <w:rsid w:val="41DC2462"/>
    <w:rsid w:val="42615AA3"/>
    <w:rsid w:val="426A5D19"/>
    <w:rsid w:val="42740C54"/>
    <w:rsid w:val="42A713D5"/>
    <w:rsid w:val="42EA174A"/>
    <w:rsid w:val="42EE0B57"/>
    <w:rsid w:val="42FC2B26"/>
    <w:rsid w:val="43EF3495"/>
    <w:rsid w:val="444035EC"/>
    <w:rsid w:val="453756CC"/>
    <w:rsid w:val="454A4722"/>
    <w:rsid w:val="455255E8"/>
    <w:rsid w:val="45912351"/>
    <w:rsid w:val="45B11EFA"/>
    <w:rsid w:val="46D36999"/>
    <w:rsid w:val="46E4318C"/>
    <w:rsid w:val="471F4D88"/>
    <w:rsid w:val="479E3A47"/>
    <w:rsid w:val="47D87266"/>
    <w:rsid w:val="48324764"/>
    <w:rsid w:val="49222A1C"/>
    <w:rsid w:val="49A2577D"/>
    <w:rsid w:val="4A321E22"/>
    <w:rsid w:val="4A3546F1"/>
    <w:rsid w:val="4B106456"/>
    <w:rsid w:val="4BCA036B"/>
    <w:rsid w:val="4C6F2EDA"/>
    <w:rsid w:val="4C9D782D"/>
    <w:rsid w:val="4DDF79D2"/>
    <w:rsid w:val="4E03626B"/>
    <w:rsid w:val="4E4C658E"/>
    <w:rsid w:val="4EBB21ED"/>
    <w:rsid w:val="4ECA3387"/>
    <w:rsid w:val="4F7B2533"/>
    <w:rsid w:val="508711A9"/>
    <w:rsid w:val="510E35CE"/>
    <w:rsid w:val="517B4EC0"/>
    <w:rsid w:val="51B322DA"/>
    <w:rsid w:val="51CC3CA7"/>
    <w:rsid w:val="51F850A8"/>
    <w:rsid w:val="52642B9B"/>
    <w:rsid w:val="526D2EBF"/>
    <w:rsid w:val="53366EE7"/>
    <w:rsid w:val="54271112"/>
    <w:rsid w:val="54523A5C"/>
    <w:rsid w:val="555C3065"/>
    <w:rsid w:val="55987088"/>
    <w:rsid w:val="56A32E66"/>
    <w:rsid w:val="56EF6751"/>
    <w:rsid w:val="577747A6"/>
    <w:rsid w:val="577A27D6"/>
    <w:rsid w:val="593C56D0"/>
    <w:rsid w:val="593F171A"/>
    <w:rsid w:val="59E454CF"/>
    <w:rsid w:val="59F726F3"/>
    <w:rsid w:val="5B052582"/>
    <w:rsid w:val="5B297B8D"/>
    <w:rsid w:val="5B57543C"/>
    <w:rsid w:val="5BB46607"/>
    <w:rsid w:val="5BE066C1"/>
    <w:rsid w:val="5C1726A7"/>
    <w:rsid w:val="5C1B578B"/>
    <w:rsid w:val="5C5E22B7"/>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033B4B"/>
    <w:rsid w:val="61681DAA"/>
    <w:rsid w:val="62137647"/>
    <w:rsid w:val="64761A1E"/>
    <w:rsid w:val="65585085"/>
    <w:rsid w:val="66833198"/>
    <w:rsid w:val="66EA3218"/>
    <w:rsid w:val="67015D83"/>
    <w:rsid w:val="672C2C0C"/>
    <w:rsid w:val="676C3643"/>
    <w:rsid w:val="67B30A70"/>
    <w:rsid w:val="68466749"/>
    <w:rsid w:val="68562C5D"/>
    <w:rsid w:val="68762F5B"/>
    <w:rsid w:val="689313CC"/>
    <w:rsid w:val="69E81028"/>
    <w:rsid w:val="6D541C74"/>
    <w:rsid w:val="6DAD722E"/>
    <w:rsid w:val="6DE06576"/>
    <w:rsid w:val="6FCC3E02"/>
    <w:rsid w:val="70656815"/>
    <w:rsid w:val="70833368"/>
    <w:rsid w:val="709655A9"/>
    <w:rsid w:val="70D83866"/>
    <w:rsid w:val="710D7515"/>
    <w:rsid w:val="7139605B"/>
    <w:rsid w:val="71B25E42"/>
    <w:rsid w:val="72B14FD5"/>
    <w:rsid w:val="736D23B4"/>
    <w:rsid w:val="737F3A69"/>
    <w:rsid w:val="74181201"/>
    <w:rsid w:val="743D400A"/>
    <w:rsid w:val="74590E55"/>
    <w:rsid w:val="749F7D37"/>
    <w:rsid w:val="755A6876"/>
    <w:rsid w:val="755F3CFE"/>
    <w:rsid w:val="756555F5"/>
    <w:rsid w:val="760D0BC5"/>
    <w:rsid w:val="762D6621"/>
    <w:rsid w:val="76575395"/>
    <w:rsid w:val="77AC105E"/>
    <w:rsid w:val="77AD20AE"/>
    <w:rsid w:val="77B51620"/>
    <w:rsid w:val="78286988"/>
    <w:rsid w:val="7861167A"/>
    <w:rsid w:val="78E04108"/>
    <w:rsid w:val="78F07C69"/>
    <w:rsid w:val="7A3E4002"/>
    <w:rsid w:val="7AAF6562"/>
    <w:rsid w:val="7C4D729D"/>
    <w:rsid w:val="7D100213"/>
    <w:rsid w:val="7DCC7838"/>
    <w:rsid w:val="7EBD184F"/>
    <w:rsid w:val="7EE66563"/>
    <w:rsid w:val="7F3A3F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2105</Words>
  <Characters>2321</Characters>
  <Lines>72</Lines>
  <Paragraphs>20</Paragraphs>
  <TotalTime>0</TotalTime>
  <ScaleCrop>false</ScaleCrop>
  <LinksUpToDate>false</LinksUpToDate>
  <CharactersWithSpaces>2408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2022-05-23T02:37:00Z</cp:lastPrinted>
  <dcterms:modified xsi:type="dcterms:W3CDTF">2023-02-28T10:36:35Z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8A4D04A91C1E45D5A5EC7459B191E527</vt:lpwstr>
  </property>
</Properties>
</file>