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cs="宋体" w:asciiTheme="minorEastAsia" w:hAnsiTheme="minorEastAsia"/>
          <w:b/>
          <w:bCs/>
          <w:kern w:val="0"/>
          <w:sz w:val="52"/>
          <w:szCs w:val="52"/>
          <w:highlight w:val="none"/>
        </w:rPr>
      </w:pPr>
    </w:p>
    <w:p>
      <w:pPr>
        <w:rPr>
          <w:rFonts w:cs="宋体" w:asciiTheme="minorEastAsia" w:hAnsiTheme="minorEastAsia"/>
          <w:b/>
          <w:bCs/>
          <w:kern w:val="0"/>
          <w:sz w:val="52"/>
          <w:szCs w:val="52"/>
          <w:highlight w:val="none"/>
        </w:rPr>
      </w:pPr>
    </w:p>
    <w:p>
      <w:pPr>
        <w:jc w:val="center"/>
        <w:rPr>
          <w:rFonts w:ascii="黑体" w:hAnsi="黑体" w:eastAsia="黑体" w:cs="宋体"/>
          <w:b/>
          <w:bCs/>
          <w:kern w:val="0"/>
          <w:sz w:val="56"/>
          <w:szCs w:val="56"/>
          <w:highlight w:val="none"/>
        </w:rPr>
      </w:pPr>
      <w:bookmarkStart w:id="0" w:name="_Hlk76052580"/>
      <w:r>
        <w:rPr>
          <w:rFonts w:hint="eastAsia" w:ascii="黑体" w:hAnsi="黑体" w:eastAsia="黑体" w:cs="宋体"/>
          <w:b/>
          <w:bCs/>
          <w:kern w:val="0"/>
          <w:sz w:val="56"/>
          <w:szCs w:val="56"/>
          <w:highlight w:val="none"/>
        </w:rPr>
        <w:t>重庆高速公路集团有限公司</w:t>
      </w:r>
    </w:p>
    <w:bookmarkEnd w:id="0"/>
    <w:p>
      <w:pPr>
        <w:jc w:val="center"/>
        <w:rPr>
          <w:rFonts w:hint="eastAsia" w:ascii="黑体" w:hAnsi="黑体" w:eastAsia="黑体" w:cs="宋体"/>
          <w:b/>
          <w:bCs/>
          <w:kern w:val="0"/>
          <w:sz w:val="56"/>
          <w:szCs w:val="56"/>
          <w:highlight w:val="none"/>
        </w:rPr>
      </w:pPr>
      <w:bookmarkStart w:id="1" w:name="_Hlk76054176"/>
      <w:bookmarkStart w:id="2" w:name="OLE_LINK1"/>
      <w:r>
        <w:rPr>
          <w:rFonts w:hint="eastAsia" w:ascii="黑体" w:hAnsi="黑体" w:eastAsia="黑体" w:cs="宋体"/>
          <w:b/>
          <w:bCs/>
          <w:kern w:val="0"/>
          <w:sz w:val="56"/>
          <w:szCs w:val="56"/>
          <w:highlight w:val="none"/>
        </w:rPr>
        <w:t>“十四五”</w:t>
      </w:r>
      <w:r>
        <w:rPr>
          <w:rFonts w:hint="eastAsia" w:ascii="黑体" w:hAnsi="黑体" w:eastAsia="黑体" w:cs="宋体"/>
          <w:b/>
          <w:bCs/>
          <w:kern w:val="0"/>
          <w:sz w:val="56"/>
          <w:szCs w:val="56"/>
          <w:highlight w:val="none"/>
          <w:lang w:val="en-US" w:eastAsia="zh-CN"/>
        </w:rPr>
        <w:t>科技创新总体</w:t>
      </w:r>
      <w:r>
        <w:rPr>
          <w:rFonts w:hint="eastAsia" w:ascii="黑体" w:hAnsi="黑体" w:eastAsia="黑体" w:cs="宋体"/>
          <w:b/>
          <w:bCs/>
          <w:kern w:val="0"/>
          <w:sz w:val="56"/>
          <w:szCs w:val="56"/>
          <w:highlight w:val="none"/>
        </w:rPr>
        <w:t>规划编制</w:t>
      </w:r>
      <w:bookmarkEnd w:id="1"/>
      <w:bookmarkEnd w:id="2"/>
    </w:p>
    <w:p>
      <w:pPr>
        <w:rPr>
          <w:highlight w:val="none"/>
        </w:rPr>
      </w:pPr>
    </w:p>
    <w:p>
      <w:pPr>
        <w:rPr>
          <w:highlight w:val="none"/>
        </w:rPr>
      </w:pPr>
    </w:p>
    <w:p>
      <w:pPr>
        <w:rPr>
          <w:highlight w:val="none"/>
        </w:rPr>
      </w:pPr>
    </w:p>
    <w:p>
      <w:pPr>
        <w:jc w:val="center"/>
        <w:rPr>
          <w:rFonts w:ascii="黑体" w:hAnsi="黑体" w:eastAsia="黑体" w:cs="Times New Roman"/>
          <w:b/>
          <w:spacing w:val="20"/>
          <w:sz w:val="72"/>
          <w:szCs w:val="72"/>
          <w:highlight w:val="none"/>
        </w:rPr>
      </w:pPr>
      <w:r>
        <w:rPr>
          <w:rFonts w:hint="eastAsia" w:ascii="黑体" w:hAnsi="黑体" w:eastAsia="黑体" w:cs="Times New Roman"/>
          <w:b/>
          <w:spacing w:val="20"/>
          <w:sz w:val="72"/>
          <w:szCs w:val="72"/>
          <w:highlight w:val="none"/>
        </w:rPr>
        <w:t>竞</w:t>
      </w:r>
    </w:p>
    <w:p>
      <w:pPr>
        <w:jc w:val="center"/>
        <w:rPr>
          <w:rFonts w:ascii="黑体" w:hAnsi="黑体" w:eastAsia="黑体" w:cs="Times New Roman"/>
          <w:b/>
          <w:spacing w:val="20"/>
          <w:sz w:val="72"/>
          <w:szCs w:val="72"/>
          <w:highlight w:val="none"/>
        </w:rPr>
      </w:pPr>
      <w:r>
        <w:rPr>
          <w:rFonts w:hint="eastAsia" w:ascii="黑体" w:hAnsi="黑体" w:eastAsia="黑体" w:cs="Times New Roman"/>
          <w:b/>
          <w:spacing w:val="20"/>
          <w:sz w:val="72"/>
          <w:szCs w:val="72"/>
          <w:highlight w:val="none"/>
        </w:rPr>
        <w:t>争</w:t>
      </w:r>
    </w:p>
    <w:p>
      <w:pPr>
        <w:jc w:val="center"/>
        <w:rPr>
          <w:rFonts w:ascii="黑体" w:hAnsi="黑体" w:eastAsia="黑体" w:cs="Times New Roman"/>
          <w:b/>
          <w:spacing w:val="20"/>
          <w:sz w:val="72"/>
          <w:szCs w:val="72"/>
          <w:highlight w:val="none"/>
        </w:rPr>
      </w:pPr>
      <w:r>
        <w:rPr>
          <w:rFonts w:hint="eastAsia" w:ascii="黑体" w:hAnsi="黑体" w:eastAsia="黑体" w:cs="Times New Roman"/>
          <w:b/>
          <w:spacing w:val="20"/>
          <w:sz w:val="72"/>
          <w:szCs w:val="72"/>
          <w:highlight w:val="none"/>
        </w:rPr>
        <w:t>性</w:t>
      </w:r>
    </w:p>
    <w:p>
      <w:pPr>
        <w:jc w:val="center"/>
        <w:rPr>
          <w:rFonts w:ascii="黑体" w:hAnsi="黑体" w:eastAsia="黑体" w:cs="Times New Roman"/>
          <w:b/>
          <w:spacing w:val="20"/>
          <w:sz w:val="72"/>
          <w:szCs w:val="72"/>
          <w:highlight w:val="none"/>
        </w:rPr>
      </w:pPr>
      <w:r>
        <w:rPr>
          <w:rFonts w:hint="eastAsia" w:ascii="黑体" w:hAnsi="黑体" w:eastAsia="黑体" w:cs="Times New Roman"/>
          <w:b/>
          <w:spacing w:val="20"/>
          <w:sz w:val="72"/>
          <w:szCs w:val="72"/>
          <w:highlight w:val="none"/>
        </w:rPr>
        <w:t>比</w:t>
      </w:r>
    </w:p>
    <w:p>
      <w:pPr>
        <w:jc w:val="center"/>
        <w:rPr>
          <w:rFonts w:ascii="黑体" w:hAnsi="黑体" w:eastAsia="黑体" w:cs="Times New Roman"/>
          <w:b/>
          <w:spacing w:val="20"/>
          <w:sz w:val="72"/>
          <w:szCs w:val="72"/>
          <w:highlight w:val="none"/>
        </w:rPr>
      </w:pPr>
      <w:r>
        <w:rPr>
          <w:rFonts w:hint="eastAsia" w:ascii="黑体" w:hAnsi="黑体" w:eastAsia="黑体" w:cs="Times New Roman"/>
          <w:b/>
          <w:spacing w:val="20"/>
          <w:sz w:val="72"/>
          <w:szCs w:val="72"/>
          <w:highlight w:val="none"/>
        </w:rPr>
        <w:t>选</w:t>
      </w:r>
    </w:p>
    <w:p>
      <w:pPr>
        <w:jc w:val="center"/>
        <w:rPr>
          <w:rFonts w:ascii="黑体" w:hAnsi="黑体" w:eastAsia="黑体" w:cs="Times New Roman"/>
          <w:b/>
          <w:spacing w:val="20"/>
          <w:sz w:val="72"/>
          <w:szCs w:val="72"/>
          <w:highlight w:val="none"/>
        </w:rPr>
      </w:pPr>
      <w:r>
        <w:rPr>
          <w:rFonts w:hint="eastAsia" w:ascii="黑体" w:hAnsi="黑体" w:eastAsia="黑体" w:cs="Times New Roman"/>
          <w:b/>
          <w:spacing w:val="20"/>
          <w:sz w:val="72"/>
          <w:szCs w:val="72"/>
          <w:highlight w:val="none"/>
        </w:rPr>
        <w:t>函</w:t>
      </w:r>
    </w:p>
    <w:p>
      <w:pPr>
        <w:jc w:val="center"/>
        <w:rPr>
          <w:rFonts w:asciiTheme="minorEastAsia" w:hAnsiTheme="minorEastAsia"/>
          <w:spacing w:val="100"/>
          <w:szCs w:val="21"/>
          <w:highlight w:val="none"/>
        </w:rPr>
      </w:pPr>
    </w:p>
    <w:p>
      <w:pPr>
        <w:jc w:val="center"/>
        <w:rPr>
          <w:rFonts w:asciiTheme="minorEastAsia" w:hAnsiTheme="minorEastAsia"/>
          <w:spacing w:val="100"/>
          <w:szCs w:val="21"/>
          <w:highlight w:val="none"/>
        </w:rPr>
      </w:pPr>
    </w:p>
    <w:p>
      <w:pPr>
        <w:jc w:val="center"/>
        <w:rPr>
          <w:rFonts w:asciiTheme="minorEastAsia" w:hAnsiTheme="minorEastAsia"/>
          <w:spacing w:val="100"/>
          <w:szCs w:val="21"/>
          <w:highlight w:val="none"/>
        </w:rPr>
      </w:pPr>
    </w:p>
    <w:p>
      <w:pPr>
        <w:jc w:val="center"/>
        <w:rPr>
          <w:rFonts w:asciiTheme="minorEastAsia" w:hAnsiTheme="minorEastAsia"/>
          <w:spacing w:val="100"/>
          <w:szCs w:val="21"/>
          <w:highlight w:val="none"/>
        </w:rPr>
      </w:pPr>
    </w:p>
    <w:p>
      <w:pPr>
        <w:jc w:val="center"/>
        <w:rPr>
          <w:rFonts w:asciiTheme="minorEastAsia" w:hAnsiTheme="minorEastAsia"/>
          <w:spacing w:val="100"/>
          <w:szCs w:val="21"/>
          <w:highlight w:val="none"/>
        </w:rPr>
      </w:pPr>
    </w:p>
    <w:p>
      <w:pPr>
        <w:jc w:val="center"/>
        <w:rPr>
          <w:rFonts w:asciiTheme="minorEastAsia" w:hAnsiTheme="minorEastAsia"/>
          <w:spacing w:val="100"/>
          <w:szCs w:val="21"/>
          <w:highlight w:val="none"/>
        </w:rPr>
      </w:pPr>
    </w:p>
    <w:p>
      <w:pPr>
        <w:jc w:val="center"/>
        <w:rPr>
          <w:rFonts w:asciiTheme="minorEastAsia" w:hAnsiTheme="minorEastAsia"/>
          <w:spacing w:val="100"/>
          <w:szCs w:val="21"/>
          <w:highlight w:val="none"/>
        </w:rPr>
      </w:pPr>
    </w:p>
    <w:p>
      <w:pPr>
        <w:pStyle w:val="7"/>
        <w:snapToGrid w:val="0"/>
        <w:ind w:firstLine="572" w:firstLineChars="150"/>
        <w:jc w:val="center"/>
        <w:rPr>
          <w:rFonts w:ascii="黑体" w:hAnsi="黑体" w:eastAsia="黑体"/>
          <w:sz w:val="32"/>
          <w:szCs w:val="32"/>
          <w:highlight w:val="none"/>
        </w:rPr>
      </w:pPr>
      <w:r>
        <w:rPr>
          <w:rFonts w:hint="eastAsia" w:ascii="黑体" w:hAnsi="黑体" w:eastAsia="黑体"/>
          <w:sz w:val="32"/>
          <w:szCs w:val="32"/>
          <w:highlight w:val="none"/>
        </w:rPr>
        <w:t>重庆高速公路集团有限公司</w:t>
      </w:r>
    </w:p>
    <w:p>
      <w:pPr>
        <w:pStyle w:val="7"/>
        <w:snapToGrid w:val="0"/>
        <w:ind w:firstLine="572" w:firstLineChars="150"/>
        <w:jc w:val="center"/>
        <w:rPr>
          <w:rFonts w:ascii="黑体" w:hAnsi="黑体" w:eastAsia="黑体"/>
          <w:sz w:val="32"/>
          <w:szCs w:val="32"/>
          <w:highlight w:val="none"/>
        </w:rPr>
      </w:pPr>
      <w:r>
        <w:rPr>
          <w:rFonts w:hint="eastAsia" w:ascii="黑体" w:hAnsi="黑体" w:eastAsia="黑体"/>
          <w:sz w:val="32"/>
          <w:szCs w:val="32"/>
          <w:highlight w:val="none"/>
        </w:rPr>
        <w:t>202</w:t>
      </w:r>
      <w:r>
        <w:rPr>
          <w:rFonts w:ascii="黑体" w:hAnsi="黑体" w:eastAsia="黑体"/>
          <w:sz w:val="32"/>
          <w:szCs w:val="32"/>
          <w:highlight w:val="none"/>
        </w:rPr>
        <w:t>1</w:t>
      </w:r>
      <w:r>
        <w:rPr>
          <w:rFonts w:hint="eastAsia" w:ascii="黑体" w:hAnsi="黑体" w:eastAsia="黑体"/>
          <w:sz w:val="32"/>
          <w:szCs w:val="32"/>
          <w:highlight w:val="none"/>
        </w:rPr>
        <w:t>年</w:t>
      </w:r>
      <w:r>
        <w:rPr>
          <w:rFonts w:ascii="黑体" w:hAnsi="黑体" w:eastAsia="黑体"/>
          <w:sz w:val="32"/>
          <w:szCs w:val="32"/>
          <w:highlight w:val="none"/>
        </w:rPr>
        <w:t>7</w:t>
      </w:r>
      <w:r>
        <w:rPr>
          <w:rFonts w:hint="eastAsia" w:ascii="黑体" w:hAnsi="黑体" w:eastAsia="黑体"/>
          <w:sz w:val="32"/>
          <w:szCs w:val="32"/>
          <w:highlight w:val="none"/>
        </w:rPr>
        <w:t>月</w:t>
      </w:r>
    </w:p>
    <w:p>
      <w:pPr>
        <w:rPr>
          <w:rFonts w:ascii="黑体" w:hAnsi="黑体" w:eastAsia="黑体"/>
          <w:highlight w:val="none"/>
        </w:rPr>
        <w:sectPr>
          <w:pgSz w:w="11906" w:h="16838"/>
          <w:pgMar w:top="1440" w:right="1800" w:bottom="1440" w:left="1800" w:header="851" w:footer="992" w:gutter="0"/>
          <w:cols w:space="425" w:num="1"/>
          <w:docGrid w:type="lines" w:linePitch="312" w:charSpace="0"/>
        </w:sectPr>
      </w:pPr>
    </w:p>
    <w:p>
      <w:pPr>
        <w:pStyle w:val="3"/>
        <w:spacing w:before="0" w:after="0" w:line="360" w:lineRule="auto"/>
        <w:rPr>
          <w:rFonts w:ascii="黑体" w:hAnsi="黑体" w:eastAsia="黑体"/>
          <w:spacing w:val="10"/>
          <w:sz w:val="84"/>
          <w:szCs w:val="84"/>
          <w:highlight w:val="none"/>
        </w:rPr>
      </w:pPr>
      <w:r>
        <w:rPr>
          <w:rFonts w:hint="eastAsia" w:ascii="黑体" w:hAnsi="黑体" w:eastAsia="黑体"/>
          <w:spacing w:val="10"/>
          <w:sz w:val="84"/>
          <w:szCs w:val="84"/>
          <w:highlight w:val="none"/>
        </w:rPr>
        <w:t>竞争性比选函</w:t>
      </w:r>
    </w:p>
    <w:p>
      <w:pPr>
        <w:rPr>
          <w:rFonts w:ascii="宋体" w:hAnsi="宋体" w:eastAsia="宋体"/>
          <w:sz w:val="28"/>
          <w:szCs w:val="28"/>
          <w:highlight w:val="none"/>
        </w:rPr>
      </w:pPr>
      <w:r>
        <w:rPr>
          <w:rFonts w:hint="eastAsia" w:ascii="宋体" w:hAnsi="宋体" w:eastAsia="宋体"/>
          <w:sz w:val="28"/>
          <w:szCs w:val="28"/>
          <w:highlight w:val="none"/>
        </w:rPr>
        <w:t>各报价单位：</w:t>
      </w:r>
    </w:p>
    <w:p>
      <w:pPr>
        <w:ind w:firstLine="560" w:firstLineChars="200"/>
        <w:rPr>
          <w:rFonts w:hint="eastAsia" w:ascii="宋体" w:hAnsi="宋体" w:eastAsia="宋体"/>
          <w:sz w:val="28"/>
          <w:szCs w:val="28"/>
          <w:highlight w:val="none"/>
        </w:rPr>
      </w:pPr>
      <w:r>
        <w:rPr>
          <w:rFonts w:hint="eastAsia" w:ascii="宋体" w:hAnsi="宋体" w:eastAsia="宋体"/>
          <w:sz w:val="28"/>
          <w:szCs w:val="28"/>
          <w:highlight w:val="none"/>
        </w:rPr>
        <w:t>我司拟以竞争性比选方式进行</w:t>
      </w:r>
      <w:r>
        <w:rPr>
          <w:rFonts w:hint="eastAsia" w:ascii="宋体" w:hAnsi="宋体" w:eastAsia="宋体"/>
          <w:sz w:val="28"/>
          <w:szCs w:val="28"/>
          <w:highlight w:val="none"/>
          <w:lang w:eastAsia="zh-CN"/>
        </w:rPr>
        <w:t>“</w:t>
      </w:r>
      <w:r>
        <w:rPr>
          <w:rFonts w:hint="eastAsia" w:ascii="宋体" w:hAnsi="宋体" w:eastAsia="宋体"/>
          <w:sz w:val="28"/>
          <w:szCs w:val="28"/>
          <w:highlight w:val="none"/>
          <w:lang w:val="en-US" w:eastAsia="zh-CN"/>
        </w:rPr>
        <w:t>十四五”</w:t>
      </w:r>
      <w:r>
        <w:rPr>
          <w:rFonts w:hint="eastAsia" w:ascii="宋体" w:hAnsi="宋体" w:eastAsia="宋体"/>
          <w:sz w:val="28"/>
          <w:szCs w:val="28"/>
          <w:highlight w:val="none"/>
        </w:rPr>
        <w:t>科技创新</w:t>
      </w:r>
      <w:r>
        <w:rPr>
          <w:rFonts w:hint="eastAsia" w:ascii="宋体" w:hAnsi="宋体" w:eastAsia="宋体"/>
          <w:sz w:val="28"/>
          <w:szCs w:val="28"/>
          <w:highlight w:val="none"/>
          <w:lang w:val="en-US" w:eastAsia="zh-CN"/>
        </w:rPr>
        <w:t>总体规划编制</w:t>
      </w:r>
      <w:r>
        <w:rPr>
          <w:rFonts w:hint="eastAsia" w:ascii="宋体" w:hAnsi="宋体" w:eastAsia="宋体"/>
          <w:sz w:val="28"/>
          <w:szCs w:val="28"/>
          <w:highlight w:val="none"/>
        </w:rPr>
        <w:t>单位选择，请按以下要求于202</w:t>
      </w:r>
      <w:r>
        <w:rPr>
          <w:rFonts w:ascii="宋体" w:hAnsi="宋体" w:eastAsia="宋体"/>
          <w:sz w:val="28"/>
          <w:szCs w:val="28"/>
          <w:highlight w:val="none"/>
        </w:rPr>
        <w:t>1</w:t>
      </w:r>
      <w:bookmarkStart w:id="12" w:name="_GoBack"/>
      <w:bookmarkEnd w:id="12"/>
      <w:r>
        <w:rPr>
          <w:rFonts w:hint="eastAsia" w:ascii="宋体" w:hAnsi="宋体" w:eastAsia="宋体"/>
          <w:sz w:val="28"/>
          <w:szCs w:val="28"/>
          <w:highlight w:val="none"/>
        </w:rPr>
        <w:t>年7月</w:t>
      </w:r>
      <w:r>
        <w:rPr>
          <w:rFonts w:hint="eastAsia" w:ascii="宋体" w:hAnsi="宋体" w:eastAsia="宋体"/>
          <w:sz w:val="28"/>
          <w:szCs w:val="28"/>
          <w:highlight w:val="none"/>
          <w:lang w:val="en-US" w:eastAsia="zh-CN"/>
        </w:rPr>
        <w:t>20</w:t>
      </w:r>
      <w:r>
        <w:rPr>
          <w:rFonts w:hint="eastAsia" w:ascii="宋体" w:hAnsi="宋体" w:eastAsia="宋体"/>
          <w:sz w:val="28"/>
          <w:szCs w:val="28"/>
          <w:highlight w:val="none"/>
        </w:rPr>
        <w:t>日下午1</w:t>
      </w:r>
      <w:r>
        <w:rPr>
          <w:rFonts w:hint="eastAsia" w:ascii="宋体" w:hAnsi="宋体" w:eastAsia="宋体"/>
          <w:sz w:val="28"/>
          <w:szCs w:val="28"/>
          <w:highlight w:val="none"/>
          <w:lang w:val="en-US" w:eastAsia="zh-CN"/>
        </w:rPr>
        <w:t>4</w:t>
      </w:r>
      <w:r>
        <w:rPr>
          <w:rFonts w:hint="eastAsia" w:ascii="宋体" w:hAnsi="宋体" w:eastAsia="宋体"/>
          <w:sz w:val="28"/>
          <w:szCs w:val="28"/>
          <w:highlight w:val="none"/>
        </w:rPr>
        <w:t>:00前将报价文件送至我司科技信息部。</w:t>
      </w:r>
    </w:p>
    <w:p>
      <w:pPr>
        <w:outlineLvl w:val="1"/>
        <w:rPr>
          <w:rFonts w:hint="eastAsia" w:ascii="宋体" w:hAnsi="宋体" w:eastAsia="宋体"/>
          <w:b/>
          <w:bCs/>
          <w:sz w:val="28"/>
          <w:szCs w:val="28"/>
          <w:highlight w:val="none"/>
        </w:rPr>
      </w:pPr>
      <w:bookmarkStart w:id="3" w:name="_Toc33050573"/>
      <w:r>
        <w:rPr>
          <w:rFonts w:hint="eastAsia" w:ascii="宋体" w:hAnsi="宋体" w:eastAsia="宋体"/>
          <w:b/>
          <w:bCs/>
          <w:sz w:val="28"/>
          <w:szCs w:val="28"/>
          <w:highlight w:val="none"/>
        </w:rPr>
        <w:t>一、项目概况</w:t>
      </w:r>
    </w:p>
    <w:bookmarkEnd w:id="3"/>
    <w:p>
      <w:pPr>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lang w:val="en-US" w:eastAsia="zh-CN"/>
        </w:rPr>
        <w:t>1、</w:t>
      </w:r>
      <w:r>
        <w:rPr>
          <w:rFonts w:hint="eastAsia" w:ascii="宋体" w:hAnsi="宋体" w:eastAsia="宋体" w:cs="宋体"/>
          <w:sz w:val="28"/>
          <w:szCs w:val="28"/>
          <w:highlight w:val="none"/>
        </w:rPr>
        <w:t>项目名称：</w:t>
      </w:r>
      <w:r>
        <w:rPr>
          <w:rFonts w:hint="eastAsia" w:ascii="宋体" w:hAnsi="宋体" w:eastAsia="宋体" w:cs="宋体"/>
          <w:sz w:val="28"/>
          <w:szCs w:val="28"/>
          <w:highlight w:val="none"/>
          <w:lang w:val="en-US" w:eastAsia="zh-CN"/>
        </w:rPr>
        <w:t>重庆高速公路集团有限公司</w:t>
      </w:r>
      <w:r>
        <w:rPr>
          <w:rFonts w:hint="eastAsia" w:ascii="宋体" w:hAnsi="宋体" w:eastAsia="宋体" w:cs="宋体"/>
          <w:sz w:val="28"/>
          <w:szCs w:val="28"/>
          <w:highlight w:val="none"/>
        </w:rPr>
        <w:t>“十四五”</w:t>
      </w:r>
      <w:r>
        <w:rPr>
          <w:rFonts w:hint="eastAsia" w:ascii="宋体" w:hAnsi="宋体" w:eastAsia="宋体" w:cs="宋体"/>
          <w:sz w:val="28"/>
          <w:szCs w:val="28"/>
          <w:highlight w:val="none"/>
          <w:lang w:val="en-US" w:eastAsia="zh-CN"/>
        </w:rPr>
        <w:t>科技创新总体</w:t>
      </w:r>
      <w:r>
        <w:rPr>
          <w:rFonts w:hint="eastAsia" w:ascii="宋体" w:hAnsi="宋体" w:eastAsia="宋体" w:cs="宋体"/>
          <w:sz w:val="28"/>
          <w:szCs w:val="28"/>
          <w:highlight w:val="none"/>
        </w:rPr>
        <w:t>规划编制</w:t>
      </w:r>
    </w:p>
    <w:p>
      <w:pPr>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lang w:val="en-US" w:eastAsia="zh-CN"/>
        </w:rPr>
        <w:t>2、</w:t>
      </w:r>
      <w:r>
        <w:rPr>
          <w:rFonts w:hint="eastAsia" w:ascii="宋体" w:hAnsi="宋体" w:eastAsia="宋体" w:cs="宋体"/>
          <w:sz w:val="28"/>
          <w:szCs w:val="28"/>
          <w:highlight w:val="none"/>
        </w:rPr>
        <w:t>项目地点：重庆市</w:t>
      </w:r>
    </w:p>
    <w:p>
      <w:pPr>
        <w:ind w:firstLine="560" w:firstLineChars="200"/>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3、完成期限：送审稿编制完成时间为确定中选后70个自然日，</w:t>
      </w:r>
      <w:r>
        <w:rPr>
          <w:rFonts w:hint="eastAsia" w:ascii="宋体" w:hAnsi="宋体" w:eastAsia="宋体"/>
          <w:sz w:val="28"/>
          <w:szCs w:val="28"/>
          <w:highlight w:val="none"/>
        </w:rPr>
        <w:t>报告</w:t>
      </w:r>
      <w:r>
        <w:rPr>
          <w:rFonts w:hint="eastAsia" w:ascii="宋体" w:hAnsi="宋体" w:eastAsia="宋体"/>
          <w:sz w:val="28"/>
          <w:szCs w:val="28"/>
          <w:highlight w:val="none"/>
          <w:lang w:val="en-US" w:eastAsia="zh-CN"/>
        </w:rPr>
        <w:t>评审、</w:t>
      </w:r>
      <w:r>
        <w:rPr>
          <w:rFonts w:hint="eastAsia" w:ascii="宋体" w:hAnsi="宋体" w:eastAsia="宋体"/>
          <w:sz w:val="28"/>
          <w:szCs w:val="28"/>
          <w:highlight w:val="none"/>
        </w:rPr>
        <w:t>优化修改时间为</w:t>
      </w:r>
      <w:r>
        <w:rPr>
          <w:rFonts w:hint="eastAsia" w:ascii="宋体" w:hAnsi="宋体" w:eastAsia="宋体"/>
          <w:sz w:val="28"/>
          <w:szCs w:val="28"/>
          <w:highlight w:val="none"/>
          <w:lang w:val="en-US" w:eastAsia="zh-CN"/>
        </w:rPr>
        <w:t>30</w:t>
      </w:r>
      <w:r>
        <w:rPr>
          <w:rFonts w:hint="eastAsia" w:ascii="宋体" w:hAnsi="宋体" w:eastAsia="宋体"/>
          <w:sz w:val="28"/>
          <w:szCs w:val="28"/>
          <w:highlight w:val="none"/>
        </w:rPr>
        <w:t>个自然日</w:t>
      </w:r>
      <w:r>
        <w:rPr>
          <w:rFonts w:hint="eastAsia" w:ascii="宋体" w:hAnsi="宋体" w:eastAsia="宋体"/>
          <w:sz w:val="28"/>
          <w:szCs w:val="28"/>
          <w:highlight w:val="none"/>
          <w:lang w:eastAsia="zh-CN"/>
        </w:rPr>
        <w:t>。</w:t>
      </w:r>
    </w:p>
    <w:p>
      <w:pPr>
        <w:outlineLvl w:val="1"/>
        <w:rPr>
          <w:rFonts w:hint="eastAsia" w:ascii="宋体" w:hAnsi="宋体" w:eastAsia="宋体"/>
          <w:b/>
          <w:bCs/>
          <w:sz w:val="28"/>
          <w:szCs w:val="28"/>
          <w:highlight w:val="none"/>
          <w:lang w:val="en-US" w:eastAsia="zh-CN"/>
        </w:rPr>
      </w:pPr>
      <w:r>
        <w:rPr>
          <w:rFonts w:hint="eastAsia" w:ascii="宋体" w:hAnsi="宋体" w:eastAsia="宋体"/>
          <w:b/>
          <w:bCs/>
          <w:sz w:val="28"/>
          <w:szCs w:val="28"/>
          <w:highlight w:val="none"/>
          <w:lang w:val="en-US" w:eastAsia="zh-CN"/>
        </w:rPr>
        <w:t>二、工作内容</w:t>
      </w:r>
    </w:p>
    <w:p>
      <w:pPr>
        <w:ind w:firstLine="560" w:firstLineChars="200"/>
        <w:rPr>
          <w:rFonts w:ascii="宋体" w:hAnsi="宋体" w:eastAsia="宋体" w:cs="Arial"/>
          <w:sz w:val="28"/>
          <w:szCs w:val="28"/>
          <w:highlight w:val="none"/>
        </w:rPr>
      </w:pPr>
      <w:r>
        <w:rPr>
          <w:rFonts w:hint="eastAsia" w:ascii="宋体" w:hAnsi="宋体" w:eastAsia="宋体" w:cs="Arial"/>
          <w:sz w:val="28"/>
          <w:szCs w:val="28"/>
          <w:highlight w:val="none"/>
        </w:rPr>
        <w:t>1、摸底调研科技发展需求</w:t>
      </w:r>
    </w:p>
    <w:p>
      <w:pPr>
        <w:ind w:firstLine="560" w:firstLineChars="200"/>
        <w:rPr>
          <w:rFonts w:ascii="宋体" w:hAnsi="宋体" w:eastAsia="宋体" w:cs="Arial"/>
          <w:sz w:val="28"/>
          <w:szCs w:val="28"/>
          <w:highlight w:val="none"/>
        </w:rPr>
      </w:pPr>
      <w:r>
        <w:rPr>
          <w:rFonts w:hint="eastAsia" w:ascii="宋体" w:hAnsi="宋体" w:eastAsia="宋体" w:cs="Arial"/>
          <w:sz w:val="28"/>
          <w:szCs w:val="28"/>
          <w:highlight w:val="none"/>
          <w:lang w:val="en-US" w:eastAsia="zh-CN"/>
        </w:rPr>
        <w:t>编制</w:t>
      </w:r>
      <w:r>
        <w:rPr>
          <w:rFonts w:hint="eastAsia" w:ascii="宋体" w:hAnsi="宋体" w:eastAsia="宋体" w:cs="Arial"/>
          <w:sz w:val="28"/>
          <w:szCs w:val="28"/>
          <w:highlight w:val="none"/>
        </w:rPr>
        <w:t>单位应</w:t>
      </w:r>
      <w:r>
        <w:rPr>
          <w:rFonts w:hint="eastAsia" w:ascii="宋体" w:hAnsi="宋体" w:eastAsia="宋体"/>
          <w:sz w:val="28"/>
          <w:szCs w:val="28"/>
          <w:highlight w:val="none"/>
        </w:rPr>
        <w:t>深入</w:t>
      </w:r>
      <w:r>
        <w:rPr>
          <w:rFonts w:hint="eastAsia" w:ascii="宋体" w:hAnsi="宋体" w:eastAsia="宋体" w:cs="Arial"/>
          <w:sz w:val="28"/>
          <w:szCs w:val="28"/>
          <w:highlight w:val="none"/>
        </w:rPr>
        <w:t>我司部门、各子分公司与机构，进行工程建设技术难点、基础和共性关键技术难题、新时代智慧科技前沿等需求摸底调研，深度把握与测评我司公路、水运、建筑施工科技创新发展需求，在系统分析行业科技发展趋势、要求的基础上，对规划报告的投入导向、发展布局、关键技术、成果要求、实施安排等有前瞻考虑。</w:t>
      </w:r>
    </w:p>
    <w:p>
      <w:pPr>
        <w:ind w:firstLine="560" w:firstLineChars="200"/>
        <w:rPr>
          <w:rFonts w:ascii="宋体" w:hAnsi="宋体" w:eastAsia="宋体" w:cs="Arial"/>
          <w:sz w:val="28"/>
          <w:szCs w:val="28"/>
          <w:highlight w:val="none"/>
        </w:rPr>
      </w:pPr>
      <w:r>
        <w:rPr>
          <w:rFonts w:ascii="宋体" w:hAnsi="宋体" w:eastAsia="宋体" w:cs="Arial"/>
          <w:sz w:val="28"/>
          <w:szCs w:val="28"/>
          <w:highlight w:val="none"/>
        </w:rPr>
        <w:t>2、编制</w:t>
      </w:r>
      <w:r>
        <w:rPr>
          <w:rFonts w:ascii="宋体" w:hAnsi="宋体" w:eastAsia="宋体"/>
          <w:sz w:val="28"/>
          <w:szCs w:val="28"/>
          <w:highlight w:val="none"/>
        </w:rPr>
        <w:t>“十四五”</w:t>
      </w:r>
      <w:r>
        <w:rPr>
          <w:rFonts w:ascii="宋体" w:hAnsi="宋体" w:eastAsia="宋体" w:cs="Arial"/>
          <w:sz w:val="28"/>
          <w:szCs w:val="28"/>
          <w:highlight w:val="none"/>
        </w:rPr>
        <w:t>科技创新规划报告</w:t>
      </w:r>
    </w:p>
    <w:p>
      <w:pPr>
        <w:ind w:firstLine="560" w:firstLineChars="200"/>
        <w:rPr>
          <w:rFonts w:ascii="宋体" w:hAnsi="宋体" w:eastAsia="宋体" w:cs="Arial"/>
          <w:sz w:val="28"/>
          <w:szCs w:val="28"/>
          <w:highlight w:val="none"/>
        </w:rPr>
      </w:pPr>
      <w:r>
        <w:rPr>
          <w:rFonts w:hint="eastAsia" w:ascii="宋体" w:hAnsi="宋体" w:eastAsia="宋体" w:cs="Arial"/>
          <w:sz w:val="28"/>
          <w:szCs w:val="28"/>
          <w:highlight w:val="none"/>
          <w:lang w:eastAsia="zh-CN"/>
        </w:rPr>
        <w:t>编制单位</w:t>
      </w:r>
      <w:r>
        <w:rPr>
          <w:rFonts w:hint="eastAsia" w:ascii="宋体" w:hAnsi="宋体" w:eastAsia="宋体" w:cs="Arial"/>
          <w:sz w:val="28"/>
          <w:szCs w:val="28"/>
          <w:highlight w:val="none"/>
        </w:rPr>
        <w:t>应在对我司部门、各子分公司与机构摸底调研基础上，面向我司发展需求，提炼瓶颈问题、重点及难点，确定国际国内前沿水平与差距，明晰前沿科技的交叉融合点，制定投入方向、研究内容及成果要求，将</w:t>
      </w:r>
      <w:r>
        <w:rPr>
          <w:rFonts w:hint="eastAsia" w:ascii="宋体" w:hAnsi="宋体" w:eastAsia="宋体"/>
          <w:sz w:val="28"/>
          <w:szCs w:val="28"/>
          <w:highlight w:val="none"/>
        </w:rPr>
        <w:t>形成</w:t>
      </w:r>
      <w:r>
        <w:rPr>
          <w:rFonts w:hint="eastAsia" w:ascii="宋体" w:hAnsi="宋体" w:eastAsia="宋体" w:cs="Arial"/>
          <w:sz w:val="28"/>
          <w:szCs w:val="28"/>
          <w:highlight w:val="none"/>
        </w:rPr>
        <w:t>的科技创新资助方向、研究内容、创新成果要求、实施安排，形成“十四五”科技创新规划报告。</w:t>
      </w:r>
    </w:p>
    <w:p>
      <w:pPr>
        <w:ind w:firstLine="560" w:firstLineChars="200"/>
        <w:rPr>
          <w:rFonts w:ascii="宋体" w:hAnsi="宋体" w:eastAsia="宋体" w:cs="Arial"/>
          <w:sz w:val="28"/>
          <w:szCs w:val="28"/>
          <w:highlight w:val="none"/>
        </w:rPr>
      </w:pPr>
      <w:bookmarkStart w:id="4" w:name="OLE_LINK3"/>
      <w:r>
        <w:rPr>
          <w:rFonts w:hint="eastAsia" w:ascii="宋体" w:hAnsi="宋体" w:eastAsia="宋体" w:cs="Arial"/>
          <w:sz w:val="28"/>
          <w:szCs w:val="28"/>
          <w:highlight w:val="none"/>
        </w:rPr>
        <w:t>成果形式为《重庆高速公路集团有限公司“十四五”科技创新总体规划》报告，</w:t>
      </w:r>
      <w:r>
        <w:rPr>
          <w:rFonts w:hint="eastAsia" w:ascii="宋体" w:hAnsi="宋体" w:eastAsia="宋体"/>
          <w:sz w:val="28"/>
          <w:szCs w:val="28"/>
          <w:highlight w:val="none"/>
        </w:rPr>
        <w:t>主要</w:t>
      </w:r>
      <w:r>
        <w:rPr>
          <w:rFonts w:hint="eastAsia" w:ascii="宋体" w:hAnsi="宋体" w:eastAsia="宋体" w:cs="Arial"/>
          <w:sz w:val="28"/>
          <w:szCs w:val="28"/>
          <w:highlight w:val="none"/>
        </w:rPr>
        <w:t>内容包括</w:t>
      </w:r>
      <w:bookmarkStart w:id="5" w:name="_Hlk76219930"/>
      <w:r>
        <w:rPr>
          <w:rFonts w:hint="eastAsia" w:ascii="宋体" w:hAnsi="宋体" w:eastAsia="宋体" w:cs="Arial"/>
          <w:sz w:val="28"/>
          <w:szCs w:val="28"/>
          <w:highlight w:val="none"/>
        </w:rPr>
        <w:t>发展现状与形势、发展思路与目标、规划方案（重点研发方向）、实施计划（重点任务）、保障机制。</w:t>
      </w:r>
    </w:p>
    <w:bookmarkEnd w:id="4"/>
    <w:bookmarkEnd w:id="5"/>
    <w:p>
      <w:pPr>
        <w:outlineLvl w:val="1"/>
        <w:rPr>
          <w:rFonts w:hint="eastAsia" w:ascii="宋体" w:hAnsi="宋体" w:eastAsia="宋体"/>
          <w:b/>
          <w:bCs/>
          <w:sz w:val="28"/>
          <w:szCs w:val="28"/>
          <w:highlight w:val="none"/>
          <w:lang w:val="en-US" w:eastAsia="zh-CN"/>
        </w:rPr>
      </w:pPr>
      <w:r>
        <w:rPr>
          <w:rFonts w:hint="eastAsia" w:ascii="宋体" w:hAnsi="宋体" w:eastAsia="宋体"/>
          <w:b/>
          <w:bCs/>
          <w:sz w:val="28"/>
          <w:szCs w:val="28"/>
          <w:highlight w:val="none"/>
          <w:lang w:val="en-US" w:eastAsia="zh-CN"/>
        </w:rPr>
        <w:t>三、验收方式</w:t>
      </w:r>
    </w:p>
    <w:p>
      <w:pPr>
        <w:ind w:firstLine="560" w:firstLineChars="200"/>
        <w:rPr>
          <w:rFonts w:hint="eastAsia"/>
          <w:highlight w:val="none"/>
          <w:lang w:val="en-US" w:eastAsia="zh-CN"/>
        </w:rPr>
      </w:pPr>
      <w:r>
        <w:rPr>
          <w:rFonts w:hint="eastAsia" w:ascii="宋体" w:hAnsi="宋体" w:eastAsia="宋体" w:cs="Arial"/>
          <w:sz w:val="28"/>
          <w:szCs w:val="28"/>
          <w:highlight w:val="none"/>
        </w:rPr>
        <w:t>我司将组织</w:t>
      </w:r>
      <w:r>
        <w:rPr>
          <w:rFonts w:hint="eastAsia" w:ascii="宋体" w:hAnsi="宋体" w:eastAsia="宋体"/>
          <w:sz w:val="28"/>
          <w:szCs w:val="28"/>
          <w:highlight w:val="none"/>
        </w:rPr>
        <w:t>相关</w:t>
      </w:r>
      <w:r>
        <w:rPr>
          <w:rFonts w:hint="eastAsia" w:ascii="宋体" w:hAnsi="宋体" w:eastAsia="宋体" w:cs="Arial"/>
          <w:sz w:val="28"/>
          <w:szCs w:val="28"/>
          <w:highlight w:val="none"/>
        </w:rPr>
        <w:t>专家对报告进行评审，</w:t>
      </w:r>
      <w:r>
        <w:rPr>
          <w:rFonts w:hint="eastAsia" w:ascii="宋体" w:hAnsi="宋体" w:eastAsia="宋体" w:cs="Arial"/>
          <w:sz w:val="28"/>
          <w:szCs w:val="28"/>
          <w:highlight w:val="none"/>
          <w:lang w:eastAsia="zh-CN"/>
        </w:rPr>
        <w:t>编制单位</w:t>
      </w:r>
      <w:r>
        <w:rPr>
          <w:rFonts w:hint="eastAsia" w:ascii="宋体" w:hAnsi="宋体" w:eastAsia="宋体" w:cs="Arial"/>
          <w:sz w:val="28"/>
          <w:szCs w:val="28"/>
          <w:highlight w:val="none"/>
        </w:rPr>
        <w:t>应按评审意见完善报告。最终提交的规划报告以通过高速集团审批或认可为准。</w:t>
      </w:r>
    </w:p>
    <w:p>
      <w:pPr>
        <w:numPr>
          <w:ilvl w:val="0"/>
          <w:numId w:val="1"/>
        </w:numPr>
        <w:outlineLvl w:val="1"/>
        <w:rPr>
          <w:rFonts w:hint="eastAsia" w:ascii="宋体" w:hAnsi="宋体" w:eastAsia="宋体"/>
          <w:b/>
          <w:bCs/>
          <w:sz w:val="28"/>
          <w:szCs w:val="28"/>
          <w:highlight w:val="none"/>
          <w:lang w:val="en-US" w:eastAsia="zh-CN"/>
        </w:rPr>
      </w:pPr>
      <w:r>
        <w:rPr>
          <w:rFonts w:hint="eastAsia" w:ascii="宋体" w:hAnsi="宋体" w:eastAsia="宋体"/>
          <w:b/>
          <w:bCs/>
          <w:sz w:val="28"/>
          <w:szCs w:val="28"/>
          <w:highlight w:val="none"/>
          <w:lang w:val="en-US" w:eastAsia="zh-CN"/>
        </w:rPr>
        <w:t>报价单位资质及业绩要求</w:t>
      </w:r>
    </w:p>
    <w:p>
      <w:pPr>
        <w:ind w:firstLine="560" w:firstLineChars="200"/>
        <w:rPr>
          <w:rFonts w:ascii="宋体" w:hAnsi="宋体" w:eastAsia="宋体" w:cs="宋体"/>
          <w:sz w:val="28"/>
          <w:szCs w:val="28"/>
          <w:highlight w:val="none"/>
        </w:rPr>
      </w:pPr>
      <w:bookmarkStart w:id="6" w:name="OLE_LINK2"/>
      <w:r>
        <w:rPr>
          <w:rFonts w:hint="eastAsia" w:ascii="宋体" w:hAnsi="宋体" w:eastAsia="宋体" w:cs="宋体"/>
          <w:sz w:val="28"/>
          <w:szCs w:val="28"/>
          <w:highlight w:val="none"/>
        </w:rPr>
        <w:t>1、具有独立法人资格，具有有效的营业执照</w:t>
      </w:r>
      <w:r>
        <w:rPr>
          <w:rFonts w:hint="eastAsia" w:ascii="宋体" w:hAnsi="宋体" w:eastAsia="宋体" w:cs="宋体"/>
          <w:sz w:val="28"/>
          <w:szCs w:val="28"/>
          <w:highlight w:val="none"/>
          <w:lang w:val="en-US" w:eastAsia="zh-CN"/>
        </w:rPr>
        <w:t>或事业单位法人证书</w:t>
      </w:r>
      <w:r>
        <w:rPr>
          <w:rFonts w:hint="eastAsia" w:ascii="宋体" w:hAnsi="宋体" w:eastAsia="宋体" w:cs="宋体"/>
          <w:sz w:val="28"/>
          <w:szCs w:val="28"/>
          <w:highlight w:val="none"/>
          <w:lang w:eastAsia="zh-CN"/>
        </w:rPr>
        <w:t>。</w:t>
      </w:r>
    </w:p>
    <w:p>
      <w:pPr>
        <w:tabs>
          <w:tab w:val="left" w:pos="1809"/>
        </w:tabs>
        <w:ind w:firstLine="560" w:firstLineChars="200"/>
        <w:rPr>
          <w:rFonts w:hint="eastAsia" w:ascii="宋体" w:hAnsi="宋体" w:eastAsia="宋体" w:cs="Arial"/>
          <w:sz w:val="28"/>
          <w:szCs w:val="28"/>
          <w:highlight w:val="none"/>
          <w:lang w:val="en-US" w:eastAsia="zh-CN"/>
        </w:rPr>
      </w:pPr>
      <w:r>
        <w:rPr>
          <w:rFonts w:hint="eastAsia" w:ascii="宋体" w:hAnsi="宋体" w:eastAsia="宋体" w:cs="宋体"/>
          <w:sz w:val="28"/>
          <w:szCs w:val="28"/>
          <w:highlight w:val="none"/>
          <w:lang w:val="en-US" w:eastAsia="zh-CN"/>
        </w:rPr>
        <w:t>2、</w:t>
      </w:r>
      <w:r>
        <w:rPr>
          <w:rFonts w:hint="eastAsia" w:ascii="宋体" w:hAnsi="宋体" w:eastAsia="宋体" w:cs="Arial"/>
          <w:sz w:val="28"/>
          <w:szCs w:val="28"/>
          <w:highlight w:val="none"/>
        </w:rPr>
        <w:t>近3年</w:t>
      </w:r>
      <w:r>
        <w:rPr>
          <w:rFonts w:hint="eastAsia" w:ascii="宋体" w:hAnsi="宋体" w:eastAsia="宋体" w:cs="Arial"/>
          <w:sz w:val="28"/>
          <w:szCs w:val="28"/>
          <w:highlight w:val="none"/>
          <w:lang w:val="en-US" w:eastAsia="zh-CN"/>
        </w:rPr>
        <w:t>内</w:t>
      </w:r>
      <w:r>
        <w:rPr>
          <w:rFonts w:hint="eastAsia" w:ascii="宋体" w:hAnsi="宋体" w:eastAsia="宋体" w:cs="Arial"/>
          <w:sz w:val="28"/>
          <w:szCs w:val="28"/>
          <w:highlight w:val="none"/>
        </w:rPr>
        <w:t>（</w:t>
      </w:r>
      <w:r>
        <w:rPr>
          <w:rFonts w:hint="eastAsia" w:ascii="宋体" w:hAnsi="宋体" w:eastAsia="宋体"/>
          <w:bCs/>
          <w:sz w:val="28"/>
          <w:szCs w:val="28"/>
          <w:highlight w:val="none"/>
        </w:rPr>
        <w:t>201</w:t>
      </w:r>
      <w:r>
        <w:rPr>
          <w:rFonts w:ascii="宋体" w:hAnsi="宋体" w:eastAsia="宋体"/>
          <w:bCs/>
          <w:sz w:val="28"/>
          <w:szCs w:val="28"/>
          <w:highlight w:val="none"/>
        </w:rPr>
        <w:t>8</w:t>
      </w:r>
      <w:r>
        <w:rPr>
          <w:rFonts w:hint="eastAsia" w:ascii="宋体" w:hAnsi="宋体" w:eastAsia="宋体" w:cs="Arial"/>
          <w:sz w:val="28"/>
          <w:szCs w:val="28"/>
          <w:highlight w:val="none"/>
        </w:rPr>
        <w:t>年</w:t>
      </w:r>
      <w:r>
        <w:rPr>
          <w:rFonts w:ascii="宋体" w:hAnsi="宋体" w:eastAsia="宋体" w:cs="Arial"/>
          <w:sz w:val="28"/>
          <w:szCs w:val="28"/>
          <w:highlight w:val="none"/>
        </w:rPr>
        <w:t>7</w:t>
      </w:r>
      <w:r>
        <w:rPr>
          <w:rFonts w:hint="eastAsia" w:ascii="宋体" w:hAnsi="宋体" w:eastAsia="宋体" w:cs="Arial"/>
          <w:sz w:val="28"/>
          <w:szCs w:val="28"/>
          <w:highlight w:val="none"/>
        </w:rPr>
        <w:t>月1日至202</w:t>
      </w:r>
      <w:r>
        <w:rPr>
          <w:rFonts w:ascii="宋体" w:hAnsi="宋体" w:eastAsia="宋体" w:cs="Arial"/>
          <w:sz w:val="28"/>
          <w:szCs w:val="28"/>
          <w:highlight w:val="none"/>
        </w:rPr>
        <w:t>1</w:t>
      </w:r>
      <w:r>
        <w:rPr>
          <w:rFonts w:hint="eastAsia" w:ascii="宋体" w:hAnsi="宋体" w:eastAsia="宋体" w:cs="Arial"/>
          <w:sz w:val="28"/>
          <w:szCs w:val="28"/>
          <w:highlight w:val="none"/>
        </w:rPr>
        <w:t>年</w:t>
      </w:r>
      <w:r>
        <w:rPr>
          <w:rFonts w:ascii="宋体" w:hAnsi="宋体" w:eastAsia="宋体" w:cs="Arial"/>
          <w:sz w:val="28"/>
          <w:szCs w:val="28"/>
          <w:highlight w:val="none"/>
        </w:rPr>
        <w:t>7</w:t>
      </w:r>
      <w:r>
        <w:rPr>
          <w:rFonts w:hint="eastAsia" w:ascii="宋体" w:hAnsi="宋体" w:eastAsia="宋体" w:cs="Arial"/>
          <w:sz w:val="28"/>
          <w:szCs w:val="28"/>
          <w:highlight w:val="none"/>
        </w:rPr>
        <w:t>月1日，以合同签订时间为准）</w:t>
      </w:r>
      <w:r>
        <w:rPr>
          <w:rFonts w:hint="eastAsia" w:ascii="宋体" w:hAnsi="宋体" w:eastAsia="宋体" w:cs="Arial"/>
          <w:sz w:val="28"/>
          <w:szCs w:val="28"/>
          <w:highlight w:val="none"/>
          <w:lang w:eastAsia="zh-CN"/>
        </w:rPr>
        <w:t>，</w:t>
      </w:r>
      <w:r>
        <w:rPr>
          <w:rFonts w:hint="eastAsia" w:ascii="宋体" w:hAnsi="宋体" w:eastAsia="宋体" w:cs="Arial"/>
          <w:sz w:val="28"/>
          <w:szCs w:val="28"/>
          <w:highlight w:val="none"/>
          <w:lang w:val="en-US" w:eastAsia="zh-CN"/>
        </w:rPr>
        <w:t>具有1个交通运输类科研咨询</w:t>
      </w:r>
      <w:r>
        <w:rPr>
          <w:rFonts w:hint="eastAsia" w:ascii="宋体" w:hAnsi="宋体" w:eastAsia="宋体" w:cs="Arial"/>
          <w:sz w:val="28"/>
          <w:szCs w:val="28"/>
          <w:highlight w:val="none"/>
        </w:rPr>
        <w:t>服务（合同金额不低于</w:t>
      </w:r>
      <w:r>
        <w:rPr>
          <w:rFonts w:hint="eastAsia" w:ascii="宋体" w:hAnsi="宋体" w:eastAsia="宋体" w:cs="Arial"/>
          <w:sz w:val="28"/>
          <w:szCs w:val="28"/>
          <w:highlight w:val="none"/>
          <w:lang w:val="en-US" w:eastAsia="zh-CN"/>
        </w:rPr>
        <w:t>45</w:t>
      </w:r>
      <w:r>
        <w:rPr>
          <w:rFonts w:hint="eastAsia" w:ascii="宋体" w:hAnsi="宋体" w:eastAsia="宋体" w:cs="Arial"/>
          <w:sz w:val="28"/>
          <w:szCs w:val="28"/>
          <w:highlight w:val="none"/>
        </w:rPr>
        <w:t>万元）</w:t>
      </w:r>
      <w:r>
        <w:rPr>
          <w:rFonts w:hint="eastAsia" w:ascii="宋体" w:hAnsi="宋体" w:eastAsia="宋体" w:cs="Arial"/>
          <w:sz w:val="28"/>
          <w:szCs w:val="28"/>
          <w:highlight w:val="none"/>
          <w:lang w:val="en-US" w:eastAsia="zh-CN"/>
        </w:rPr>
        <w:t>业绩。</w:t>
      </w:r>
    </w:p>
    <w:p>
      <w:pPr>
        <w:ind w:firstLine="560" w:firstLineChars="200"/>
        <w:rPr>
          <w:rFonts w:hint="eastAsia"/>
          <w:highlight w:val="none"/>
          <w:lang w:val="en-US" w:eastAsia="zh-CN"/>
        </w:rPr>
      </w:pPr>
      <w:r>
        <w:rPr>
          <w:rFonts w:hint="eastAsia" w:ascii="宋体" w:hAnsi="宋体" w:eastAsia="宋体" w:cs="宋体"/>
          <w:sz w:val="28"/>
          <w:szCs w:val="28"/>
          <w:highlight w:val="none"/>
          <w:lang w:val="en-US" w:eastAsia="zh-CN"/>
        </w:rPr>
        <w:t>3</w:t>
      </w:r>
      <w:r>
        <w:rPr>
          <w:rFonts w:hint="eastAsia" w:ascii="宋体" w:hAnsi="宋体" w:eastAsia="宋体" w:cs="宋体"/>
          <w:sz w:val="28"/>
          <w:szCs w:val="28"/>
          <w:highlight w:val="none"/>
        </w:rPr>
        <w:t>、本项目不接受联合体投标。</w:t>
      </w:r>
    </w:p>
    <w:bookmarkEnd w:id="6"/>
    <w:p>
      <w:pPr>
        <w:numPr>
          <w:ilvl w:val="0"/>
          <w:numId w:val="1"/>
        </w:numPr>
        <w:outlineLvl w:val="1"/>
        <w:rPr>
          <w:rFonts w:hint="eastAsia" w:ascii="宋体" w:hAnsi="宋体" w:eastAsia="宋体"/>
          <w:b/>
          <w:bCs/>
          <w:sz w:val="28"/>
          <w:szCs w:val="28"/>
          <w:highlight w:val="none"/>
          <w:lang w:val="en-US" w:eastAsia="zh-CN"/>
        </w:rPr>
      </w:pPr>
      <w:r>
        <w:rPr>
          <w:rFonts w:hint="eastAsia" w:ascii="宋体" w:hAnsi="宋体" w:eastAsia="宋体"/>
          <w:b/>
          <w:bCs/>
          <w:sz w:val="28"/>
          <w:szCs w:val="28"/>
          <w:highlight w:val="none"/>
          <w:lang w:val="en-US" w:eastAsia="zh-CN"/>
        </w:rPr>
        <w:t>人员要求</w:t>
      </w:r>
    </w:p>
    <w:p>
      <w:pPr>
        <w:numPr>
          <w:ilvl w:val="0"/>
          <w:numId w:val="2"/>
        </w:numPr>
        <w:ind w:firstLine="560" w:firstLineChars="200"/>
        <w:rPr>
          <w:rFonts w:hint="eastAsia" w:ascii="宋体" w:hAnsi="宋体" w:eastAsia="宋体"/>
          <w:bCs/>
          <w:sz w:val="28"/>
          <w:szCs w:val="28"/>
          <w:highlight w:val="none"/>
        </w:rPr>
      </w:pPr>
      <w:r>
        <w:rPr>
          <w:rFonts w:hint="eastAsia" w:ascii="宋体" w:hAnsi="宋体" w:eastAsia="宋体"/>
          <w:bCs/>
          <w:sz w:val="28"/>
          <w:szCs w:val="28"/>
          <w:highlight w:val="none"/>
        </w:rPr>
        <w:t>项目</w:t>
      </w:r>
      <w:r>
        <w:rPr>
          <w:rFonts w:hint="eastAsia" w:ascii="宋体" w:hAnsi="宋体" w:eastAsia="宋体"/>
          <w:sz w:val="28"/>
          <w:szCs w:val="28"/>
          <w:highlight w:val="none"/>
        </w:rPr>
        <w:t>负责人</w:t>
      </w:r>
      <w:r>
        <w:rPr>
          <w:rFonts w:hint="eastAsia" w:ascii="宋体" w:hAnsi="宋体" w:eastAsia="宋体"/>
          <w:bCs/>
          <w:sz w:val="28"/>
          <w:szCs w:val="28"/>
          <w:highlight w:val="none"/>
        </w:rPr>
        <w:t>1名，应具备教授／研究员／正高级职称，至少担任过1个</w:t>
      </w:r>
      <w:r>
        <w:rPr>
          <w:rFonts w:hint="eastAsia" w:ascii="宋体" w:hAnsi="宋体" w:eastAsia="宋体"/>
          <w:bCs/>
          <w:sz w:val="28"/>
          <w:szCs w:val="28"/>
          <w:highlight w:val="none"/>
          <w:lang w:val="en-US" w:eastAsia="zh-CN"/>
        </w:rPr>
        <w:t>交通运输类科研</w:t>
      </w:r>
      <w:r>
        <w:rPr>
          <w:rFonts w:hint="eastAsia" w:ascii="宋体" w:hAnsi="宋体" w:eastAsia="宋体"/>
          <w:bCs/>
          <w:sz w:val="28"/>
          <w:szCs w:val="28"/>
          <w:highlight w:val="none"/>
        </w:rPr>
        <w:t>咨询项目负责人</w:t>
      </w:r>
      <w:r>
        <w:rPr>
          <w:rFonts w:hint="eastAsia" w:ascii="宋体" w:hAnsi="宋体" w:eastAsia="宋体"/>
          <w:bCs/>
          <w:sz w:val="28"/>
          <w:szCs w:val="28"/>
          <w:highlight w:val="none"/>
          <w:lang w:eastAsia="zh-CN"/>
        </w:rPr>
        <w:t>。</w:t>
      </w:r>
    </w:p>
    <w:p>
      <w:pPr>
        <w:numPr>
          <w:ilvl w:val="0"/>
          <w:numId w:val="2"/>
        </w:numPr>
        <w:ind w:firstLine="560" w:firstLineChars="200"/>
        <w:rPr>
          <w:rFonts w:ascii="宋体" w:hAnsi="宋体" w:eastAsia="宋体"/>
          <w:bCs/>
          <w:sz w:val="28"/>
          <w:szCs w:val="28"/>
          <w:highlight w:val="none"/>
        </w:rPr>
      </w:pPr>
      <w:r>
        <w:rPr>
          <w:rFonts w:hint="eastAsia" w:ascii="宋体" w:hAnsi="宋体" w:eastAsia="宋体"/>
          <w:bCs/>
          <w:sz w:val="28"/>
          <w:szCs w:val="28"/>
          <w:highlight w:val="none"/>
        </w:rPr>
        <w:t>拟投入本项目的</w:t>
      </w:r>
      <w:r>
        <w:rPr>
          <w:rFonts w:hint="eastAsia" w:ascii="宋体" w:hAnsi="宋体" w:eastAsia="宋体"/>
          <w:bCs/>
          <w:sz w:val="28"/>
          <w:szCs w:val="28"/>
          <w:highlight w:val="none"/>
          <w:lang w:val="en-US" w:eastAsia="zh-CN"/>
        </w:rPr>
        <w:t>关键</w:t>
      </w:r>
      <w:r>
        <w:rPr>
          <w:rFonts w:hint="eastAsia" w:ascii="宋体" w:hAnsi="宋体" w:eastAsia="宋体"/>
          <w:bCs/>
          <w:sz w:val="28"/>
          <w:szCs w:val="28"/>
          <w:highlight w:val="none"/>
        </w:rPr>
        <w:t>技术人员</w:t>
      </w:r>
      <w:r>
        <w:rPr>
          <w:rFonts w:hint="eastAsia" w:ascii="宋体" w:hAnsi="宋体" w:eastAsia="宋体"/>
          <w:bCs/>
          <w:sz w:val="28"/>
          <w:szCs w:val="28"/>
          <w:highlight w:val="none"/>
          <w:lang w:val="en-US" w:eastAsia="zh-CN"/>
        </w:rPr>
        <w:t>不少于6</w:t>
      </w:r>
      <w:r>
        <w:rPr>
          <w:rFonts w:hint="eastAsia" w:ascii="宋体" w:hAnsi="宋体" w:eastAsia="宋体"/>
          <w:bCs/>
          <w:sz w:val="28"/>
          <w:szCs w:val="28"/>
          <w:highlight w:val="none"/>
        </w:rPr>
        <w:t>名，应具备副教授／副研究员/高级职称（或以上）或工科博士学位，</w:t>
      </w:r>
      <w:r>
        <w:rPr>
          <w:rFonts w:hint="eastAsia" w:ascii="宋体" w:hAnsi="宋体" w:eastAsia="宋体"/>
          <w:bCs/>
          <w:sz w:val="28"/>
          <w:szCs w:val="28"/>
          <w:highlight w:val="none"/>
          <w:lang w:val="en-US" w:eastAsia="zh-CN"/>
        </w:rPr>
        <w:t>其中土木工程类专业至少3人（包括桥梁、隧道、岩土等），计算机类专业至少2人，水利水电类专业至少1人。以上人员至少从事过1个类似项目。</w:t>
      </w:r>
    </w:p>
    <w:p>
      <w:pPr>
        <w:numPr>
          <w:ilvl w:val="0"/>
          <w:numId w:val="1"/>
        </w:numPr>
        <w:outlineLvl w:val="1"/>
        <w:rPr>
          <w:rFonts w:hint="eastAsia" w:ascii="宋体" w:hAnsi="宋体" w:eastAsia="宋体"/>
          <w:b/>
          <w:bCs/>
          <w:sz w:val="28"/>
          <w:szCs w:val="28"/>
          <w:highlight w:val="none"/>
          <w:lang w:val="en-US" w:eastAsia="zh-CN"/>
        </w:rPr>
      </w:pPr>
      <w:r>
        <w:rPr>
          <w:rFonts w:hint="eastAsia" w:ascii="宋体" w:hAnsi="宋体" w:eastAsia="宋体"/>
          <w:b/>
          <w:bCs/>
          <w:sz w:val="28"/>
          <w:szCs w:val="28"/>
          <w:highlight w:val="none"/>
          <w:lang w:val="en-US" w:eastAsia="zh-CN"/>
        </w:rPr>
        <w:t>项目建议方案</w:t>
      </w:r>
    </w:p>
    <w:p>
      <w:pPr>
        <w:ind w:firstLine="560" w:firstLineChars="200"/>
        <w:rPr>
          <w:rFonts w:hint="eastAsia" w:ascii="宋体" w:hAnsi="宋体" w:eastAsia="宋体"/>
          <w:sz w:val="28"/>
          <w:szCs w:val="28"/>
          <w:highlight w:val="none"/>
        </w:rPr>
      </w:pPr>
      <w:r>
        <w:rPr>
          <w:rFonts w:hint="eastAsia" w:ascii="宋体" w:hAnsi="宋体" w:eastAsia="宋体"/>
          <w:sz w:val="28"/>
          <w:szCs w:val="28"/>
          <w:highlight w:val="none"/>
          <w:lang w:val="en-US" w:eastAsia="zh-CN"/>
        </w:rPr>
        <w:t>报价单位</w:t>
      </w:r>
      <w:r>
        <w:rPr>
          <w:rFonts w:hint="eastAsia" w:ascii="宋体" w:hAnsi="宋体" w:eastAsia="宋体"/>
          <w:sz w:val="28"/>
          <w:szCs w:val="28"/>
          <w:highlight w:val="none"/>
        </w:rPr>
        <w:t>应根据我司科技创新发展需求，提炼我司发展的瓶颈问题、科技创新的重点及难点，</w:t>
      </w:r>
      <w:r>
        <w:rPr>
          <w:rFonts w:hint="eastAsia" w:ascii="宋体" w:hAnsi="宋体" w:eastAsia="宋体"/>
          <w:sz w:val="28"/>
          <w:szCs w:val="28"/>
          <w:highlight w:val="none"/>
          <w:lang w:val="en-US" w:eastAsia="zh-CN"/>
        </w:rPr>
        <w:t>编写项目建议方案。建议方案需要体现报价单位咨询服务思路，</w:t>
      </w:r>
      <w:r>
        <w:rPr>
          <w:rFonts w:hint="eastAsia" w:ascii="宋体" w:hAnsi="宋体" w:eastAsia="宋体"/>
          <w:sz w:val="28"/>
          <w:szCs w:val="28"/>
          <w:highlight w:val="none"/>
        </w:rPr>
        <w:t>涵盖以下内容：</w:t>
      </w:r>
    </w:p>
    <w:p>
      <w:pPr>
        <w:ind w:firstLine="560" w:firstLineChars="200"/>
        <w:rPr>
          <w:rFonts w:hint="eastAsia" w:ascii="宋体" w:hAnsi="宋体" w:eastAsia="宋体"/>
          <w:sz w:val="28"/>
          <w:szCs w:val="28"/>
          <w:highlight w:val="none"/>
          <w:lang w:eastAsia="zh-CN"/>
        </w:rPr>
      </w:pPr>
      <w:r>
        <w:rPr>
          <w:rFonts w:hint="eastAsia" w:ascii="宋体" w:hAnsi="宋体" w:eastAsia="宋体"/>
          <w:sz w:val="28"/>
          <w:szCs w:val="28"/>
          <w:highlight w:val="none"/>
          <w:lang w:eastAsia="zh-CN"/>
        </w:rPr>
        <w:t>（</w:t>
      </w:r>
      <w:r>
        <w:rPr>
          <w:rFonts w:hint="eastAsia" w:ascii="宋体" w:hAnsi="宋体" w:eastAsia="宋体"/>
          <w:sz w:val="28"/>
          <w:szCs w:val="28"/>
          <w:highlight w:val="none"/>
          <w:lang w:val="en-US" w:eastAsia="zh-CN"/>
        </w:rPr>
        <w:t>1）</w:t>
      </w:r>
      <w:r>
        <w:rPr>
          <w:rFonts w:hint="eastAsia" w:ascii="宋体" w:hAnsi="宋体" w:eastAsia="宋体"/>
          <w:sz w:val="28"/>
          <w:szCs w:val="28"/>
          <w:highlight w:val="none"/>
        </w:rPr>
        <w:t>对项目的理解</w:t>
      </w:r>
    </w:p>
    <w:p>
      <w:pPr>
        <w:ind w:firstLine="560" w:firstLineChars="200"/>
        <w:rPr>
          <w:rFonts w:ascii="宋体" w:hAnsi="宋体" w:eastAsia="宋体"/>
          <w:sz w:val="28"/>
          <w:szCs w:val="28"/>
          <w:highlight w:val="none"/>
        </w:rPr>
      </w:pPr>
      <w:r>
        <w:rPr>
          <w:rFonts w:hint="eastAsia" w:ascii="宋体" w:hAnsi="宋体" w:eastAsia="宋体"/>
          <w:sz w:val="28"/>
          <w:szCs w:val="28"/>
          <w:highlight w:val="none"/>
        </w:rPr>
        <w:t>（</w:t>
      </w:r>
      <w:r>
        <w:rPr>
          <w:rFonts w:hint="eastAsia" w:ascii="宋体" w:hAnsi="宋体" w:eastAsia="宋体"/>
          <w:sz w:val="28"/>
          <w:szCs w:val="28"/>
          <w:highlight w:val="none"/>
          <w:lang w:val="en-US" w:eastAsia="zh-CN"/>
        </w:rPr>
        <w:t>2</w:t>
      </w:r>
      <w:r>
        <w:rPr>
          <w:rFonts w:hint="eastAsia" w:ascii="宋体" w:hAnsi="宋体" w:eastAsia="宋体"/>
          <w:sz w:val="28"/>
          <w:szCs w:val="28"/>
          <w:highlight w:val="none"/>
        </w:rPr>
        <w:t>）</w:t>
      </w:r>
      <w:r>
        <w:rPr>
          <w:rFonts w:hint="eastAsia" w:ascii="宋体" w:hAnsi="宋体" w:eastAsia="宋体"/>
          <w:sz w:val="28"/>
          <w:szCs w:val="28"/>
          <w:highlight w:val="none"/>
          <w:lang w:val="en-US" w:eastAsia="zh-CN"/>
        </w:rPr>
        <w:t>主要研究内容</w:t>
      </w:r>
    </w:p>
    <w:p>
      <w:pPr>
        <w:ind w:firstLine="560" w:firstLineChars="200"/>
        <w:rPr>
          <w:rFonts w:ascii="宋体" w:hAnsi="宋体" w:eastAsia="宋体"/>
          <w:sz w:val="28"/>
          <w:szCs w:val="28"/>
          <w:highlight w:val="none"/>
        </w:rPr>
      </w:pPr>
      <w:r>
        <w:rPr>
          <w:rFonts w:hint="eastAsia" w:ascii="宋体" w:hAnsi="宋体" w:eastAsia="宋体"/>
          <w:sz w:val="28"/>
          <w:szCs w:val="28"/>
          <w:highlight w:val="none"/>
        </w:rPr>
        <w:t>（</w:t>
      </w:r>
      <w:r>
        <w:rPr>
          <w:rFonts w:hint="eastAsia" w:ascii="宋体" w:hAnsi="宋体" w:eastAsia="宋体"/>
          <w:sz w:val="28"/>
          <w:szCs w:val="28"/>
          <w:highlight w:val="none"/>
          <w:lang w:val="en-US" w:eastAsia="zh-CN"/>
        </w:rPr>
        <w:t>3</w:t>
      </w:r>
      <w:r>
        <w:rPr>
          <w:rFonts w:hint="eastAsia" w:ascii="宋体" w:hAnsi="宋体" w:eastAsia="宋体"/>
          <w:sz w:val="28"/>
          <w:szCs w:val="28"/>
          <w:highlight w:val="none"/>
        </w:rPr>
        <w:t>）技术路线</w:t>
      </w:r>
    </w:p>
    <w:p>
      <w:pPr>
        <w:ind w:firstLine="560" w:firstLineChars="200"/>
        <w:rPr>
          <w:rFonts w:ascii="宋体" w:hAnsi="宋体" w:eastAsia="宋体"/>
          <w:sz w:val="28"/>
          <w:szCs w:val="28"/>
          <w:highlight w:val="none"/>
        </w:rPr>
      </w:pPr>
      <w:r>
        <w:rPr>
          <w:rFonts w:hint="eastAsia" w:ascii="宋体" w:hAnsi="宋体" w:eastAsia="宋体"/>
          <w:sz w:val="28"/>
          <w:szCs w:val="28"/>
          <w:highlight w:val="none"/>
        </w:rPr>
        <w:t>（</w:t>
      </w:r>
      <w:r>
        <w:rPr>
          <w:rFonts w:hint="eastAsia" w:ascii="宋体" w:hAnsi="宋体" w:eastAsia="宋体"/>
          <w:sz w:val="28"/>
          <w:szCs w:val="28"/>
          <w:highlight w:val="none"/>
          <w:lang w:val="en-US" w:eastAsia="zh-CN"/>
        </w:rPr>
        <w:t>4</w:t>
      </w:r>
      <w:r>
        <w:rPr>
          <w:rFonts w:hint="eastAsia" w:ascii="宋体" w:hAnsi="宋体" w:eastAsia="宋体"/>
          <w:sz w:val="28"/>
          <w:szCs w:val="28"/>
          <w:highlight w:val="none"/>
        </w:rPr>
        <w:t>）总体进度计划</w:t>
      </w:r>
    </w:p>
    <w:p>
      <w:pPr>
        <w:ind w:firstLine="560" w:firstLineChars="200"/>
        <w:rPr>
          <w:rFonts w:ascii="宋体" w:hAnsi="宋体" w:eastAsia="宋体"/>
          <w:sz w:val="28"/>
          <w:szCs w:val="28"/>
          <w:highlight w:val="none"/>
        </w:rPr>
      </w:pPr>
      <w:r>
        <w:rPr>
          <w:rFonts w:hint="eastAsia" w:ascii="宋体" w:hAnsi="宋体" w:eastAsia="宋体"/>
          <w:sz w:val="28"/>
          <w:szCs w:val="28"/>
          <w:highlight w:val="none"/>
        </w:rPr>
        <w:t>（</w:t>
      </w:r>
      <w:r>
        <w:rPr>
          <w:rFonts w:hint="eastAsia" w:ascii="宋体" w:hAnsi="宋体" w:eastAsia="宋体"/>
          <w:sz w:val="28"/>
          <w:szCs w:val="28"/>
          <w:highlight w:val="none"/>
          <w:lang w:val="en-US" w:eastAsia="zh-CN"/>
        </w:rPr>
        <w:t>5</w:t>
      </w:r>
      <w:r>
        <w:rPr>
          <w:rFonts w:hint="eastAsia" w:ascii="宋体" w:hAnsi="宋体" w:eastAsia="宋体"/>
          <w:sz w:val="28"/>
          <w:szCs w:val="28"/>
          <w:highlight w:val="none"/>
        </w:rPr>
        <w:t>）课题研究的质量、进度保障措施</w:t>
      </w:r>
    </w:p>
    <w:p>
      <w:pPr>
        <w:numPr>
          <w:ilvl w:val="0"/>
          <w:numId w:val="1"/>
        </w:numPr>
        <w:outlineLvl w:val="1"/>
        <w:rPr>
          <w:rFonts w:hint="eastAsia" w:ascii="宋体" w:hAnsi="宋体" w:eastAsia="宋体"/>
          <w:b/>
          <w:bCs/>
          <w:sz w:val="28"/>
          <w:szCs w:val="28"/>
          <w:highlight w:val="none"/>
          <w:lang w:val="en-US" w:eastAsia="zh-CN"/>
        </w:rPr>
      </w:pPr>
      <w:r>
        <w:rPr>
          <w:rFonts w:hint="eastAsia" w:ascii="宋体" w:hAnsi="宋体" w:eastAsia="宋体"/>
          <w:b/>
          <w:bCs/>
          <w:sz w:val="28"/>
          <w:szCs w:val="28"/>
          <w:highlight w:val="none"/>
          <w:lang w:val="en-US" w:eastAsia="zh-CN"/>
        </w:rPr>
        <w:t>评审办法</w:t>
      </w:r>
    </w:p>
    <w:p>
      <w:pPr>
        <w:ind w:firstLine="560" w:firstLineChars="200"/>
        <w:rPr>
          <w:rFonts w:ascii="宋体" w:hAnsi="宋体" w:eastAsia="宋体"/>
          <w:bCs/>
          <w:sz w:val="28"/>
          <w:szCs w:val="28"/>
          <w:highlight w:val="none"/>
        </w:rPr>
      </w:pPr>
      <w:r>
        <w:rPr>
          <w:rFonts w:hint="eastAsia" w:ascii="宋体" w:hAnsi="宋体" w:eastAsia="宋体"/>
          <w:bCs/>
          <w:sz w:val="28"/>
          <w:szCs w:val="28"/>
          <w:highlight w:val="none"/>
        </w:rPr>
        <w:t>本项目</w:t>
      </w:r>
      <w:r>
        <w:rPr>
          <w:rFonts w:hint="eastAsia" w:ascii="宋体" w:hAnsi="宋体" w:eastAsia="宋体"/>
          <w:bCs/>
          <w:sz w:val="28"/>
          <w:szCs w:val="28"/>
          <w:highlight w:val="none"/>
          <w:lang w:val="en-US" w:eastAsia="zh-CN"/>
        </w:rPr>
        <w:t>竞争性比选</w:t>
      </w:r>
      <w:r>
        <w:rPr>
          <w:rFonts w:hint="eastAsia" w:ascii="宋体" w:hAnsi="宋体" w:eastAsia="宋体"/>
          <w:bCs/>
          <w:sz w:val="28"/>
          <w:szCs w:val="28"/>
          <w:highlight w:val="none"/>
        </w:rPr>
        <w:t>采用综合评分法，具体办法如下：</w:t>
      </w:r>
    </w:p>
    <w:p>
      <w:pPr>
        <w:ind w:firstLine="560" w:firstLineChars="200"/>
        <w:rPr>
          <w:rFonts w:ascii="宋体" w:hAnsi="宋体" w:eastAsia="宋体"/>
          <w:bCs/>
          <w:sz w:val="28"/>
          <w:szCs w:val="28"/>
          <w:highlight w:val="none"/>
        </w:rPr>
      </w:pPr>
      <w:r>
        <w:rPr>
          <w:rFonts w:hint="eastAsia" w:ascii="宋体" w:hAnsi="宋体" w:eastAsia="宋体"/>
          <w:bCs/>
          <w:sz w:val="28"/>
          <w:szCs w:val="28"/>
          <w:highlight w:val="none"/>
        </w:rPr>
        <w:t>1、分值构成</w:t>
      </w:r>
    </w:p>
    <w:p>
      <w:pPr>
        <w:ind w:firstLine="560" w:firstLineChars="200"/>
        <w:rPr>
          <w:rFonts w:ascii="宋体" w:hAnsi="宋体" w:eastAsia="宋体"/>
          <w:bCs/>
          <w:sz w:val="28"/>
          <w:szCs w:val="28"/>
          <w:highlight w:val="none"/>
        </w:rPr>
      </w:pPr>
      <w:r>
        <w:rPr>
          <w:rFonts w:hint="eastAsia" w:ascii="宋体" w:hAnsi="宋体" w:eastAsia="宋体"/>
          <w:bCs/>
          <w:sz w:val="28"/>
          <w:szCs w:val="28"/>
          <w:highlight w:val="none"/>
        </w:rPr>
        <w:t>总分100分，其中</w:t>
      </w:r>
      <w:r>
        <w:rPr>
          <w:rFonts w:hint="eastAsia" w:ascii="宋体" w:hAnsi="宋体" w:eastAsia="宋体"/>
          <w:bCs/>
          <w:sz w:val="28"/>
          <w:szCs w:val="28"/>
          <w:highlight w:val="none"/>
          <w:lang w:val="en-US" w:eastAsia="zh-CN"/>
        </w:rPr>
        <w:t>商务评审20分，项目方案30分，</w:t>
      </w:r>
      <w:r>
        <w:rPr>
          <w:rFonts w:hint="eastAsia" w:ascii="宋体" w:hAnsi="宋体" w:eastAsia="宋体"/>
          <w:bCs/>
          <w:sz w:val="28"/>
          <w:szCs w:val="28"/>
          <w:highlight w:val="none"/>
        </w:rPr>
        <w:t>报价</w:t>
      </w:r>
      <w:r>
        <w:rPr>
          <w:rFonts w:hint="eastAsia" w:ascii="宋体" w:hAnsi="宋体" w:eastAsia="宋体"/>
          <w:bCs/>
          <w:sz w:val="28"/>
          <w:szCs w:val="28"/>
          <w:highlight w:val="none"/>
          <w:lang w:val="en-US" w:eastAsia="zh-CN"/>
        </w:rPr>
        <w:t>5</w:t>
      </w:r>
      <w:r>
        <w:rPr>
          <w:rFonts w:hint="eastAsia" w:ascii="宋体" w:hAnsi="宋体" w:eastAsia="宋体"/>
          <w:bCs/>
          <w:sz w:val="28"/>
          <w:szCs w:val="28"/>
          <w:highlight w:val="none"/>
        </w:rPr>
        <w:t>0分。</w:t>
      </w:r>
    </w:p>
    <w:p>
      <w:pPr>
        <w:ind w:firstLine="560" w:firstLineChars="200"/>
        <w:rPr>
          <w:rFonts w:ascii="宋体" w:hAnsi="宋体" w:eastAsia="宋体"/>
          <w:bCs/>
          <w:sz w:val="28"/>
          <w:szCs w:val="28"/>
          <w:highlight w:val="none"/>
        </w:rPr>
      </w:pPr>
      <w:r>
        <w:rPr>
          <w:rFonts w:hint="eastAsia" w:ascii="宋体" w:hAnsi="宋体" w:eastAsia="宋体"/>
          <w:bCs/>
          <w:sz w:val="28"/>
          <w:szCs w:val="28"/>
          <w:highlight w:val="none"/>
        </w:rPr>
        <w:t>2、评审办法及程序</w:t>
      </w:r>
    </w:p>
    <w:p>
      <w:pPr>
        <w:ind w:firstLine="560" w:firstLineChars="200"/>
        <w:rPr>
          <w:rFonts w:ascii="宋体" w:hAnsi="宋体" w:eastAsia="宋体"/>
          <w:bCs/>
          <w:sz w:val="28"/>
          <w:szCs w:val="28"/>
          <w:highlight w:val="none"/>
        </w:rPr>
      </w:pPr>
      <w:r>
        <w:rPr>
          <w:rFonts w:hint="eastAsia" w:ascii="宋体" w:hAnsi="宋体" w:eastAsia="宋体"/>
          <w:bCs/>
          <w:sz w:val="28"/>
          <w:szCs w:val="28"/>
          <w:highlight w:val="none"/>
        </w:rPr>
        <w:t>（1）资格评审</w:t>
      </w:r>
    </w:p>
    <w:p>
      <w:pPr>
        <w:ind w:firstLine="560" w:firstLineChars="200"/>
        <w:rPr>
          <w:rFonts w:ascii="宋体" w:hAnsi="宋体" w:eastAsia="宋体"/>
          <w:bCs/>
          <w:sz w:val="28"/>
          <w:szCs w:val="28"/>
          <w:highlight w:val="none"/>
        </w:rPr>
      </w:pPr>
      <w:r>
        <w:rPr>
          <w:rFonts w:hint="eastAsia" w:ascii="宋体" w:hAnsi="宋体" w:eastAsia="宋体"/>
          <w:bCs/>
          <w:sz w:val="28"/>
          <w:szCs w:val="28"/>
          <w:highlight w:val="none"/>
        </w:rPr>
        <w:t>经审查，符合第</w:t>
      </w:r>
      <w:r>
        <w:rPr>
          <w:rFonts w:hint="eastAsia" w:ascii="宋体" w:hAnsi="宋体" w:eastAsia="宋体"/>
          <w:bCs/>
          <w:sz w:val="28"/>
          <w:szCs w:val="28"/>
          <w:highlight w:val="none"/>
          <w:lang w:val="en-US" w:eastAsia="zh-CN"/>
        </w:rPr>
        <w:t>四</w:t>
      </w:r>
      <w:r>
        <w:rPr>
          <w:rFonts w:hint="eastAsia" w:ascii="宋体" w:hAnsi="宋体" w:eastAsia="宋体"/>
          <w:bCs/>
          <w:sz w:val="28"/>
          <w:szCs w:val="28"/>
          <w:highlight w:val="none"/>
        </w:rPr>
        <w:t>条资质</w:t>
      </w:r>
      <w:r>
        <w:rPr>
          <w:rFonts w:hint="eastAsia" w:ascii="宋体" w:hAnsi="宋体" w:eastAsia="宋体"/>
          <w:bCs/>
          <w:sz w:val="28"/>
          <w:szCs w:val="28"/>
          <w:highlight w:val="none"/>
          <w:lang w:val="en-US" w:eastAsia="zh-CN"/>
        </w:rPr>
        <w:t>及业绩</w:t>
      </w:r>
      <w:r>
        <w:rPr>
          <w:rFonts w:hint="eastAsia" w:ascii="宋体" w:hAnsi="宋体" w:eastAsia="宋体"/>
          <w:bCs/>
          <w:sz w:val="28"/>
          <w:szCs w:val="28"/>
          <w:highlight w:val="none"/>
        </w:rPr>
        <w:t>要求，且报价不高于上限价的投标文件通过资格评审，资格评审未通过的投标文件按废标处理。</w:t>
      </w:r>
    </w:p>
    <w:p>
      <w:pPr>
        <w:numPr>
          <w:ilvl w:val="0"/>
          <w:numId w:val="3"/>
        </w:numPr>
        <w:ind w:firstLine="560" w:firstLineChars="200"/>
        <w:rPr>
          <w:rFonts w:hint="eastAsia" w:ascii="宋体" w:hAnsi="宋体" w:eastAsia="宋体"/>
          <w:bCs/>
          <w:sz w:val="28"/>
          <w:szCs w:val="28"/>
          <w:highlight w:val="none"/>
        </w:rPr>
      </w:pPr>
      <w:r>
        <w:rPr>
          <w:rFonts w:hint="eastAsia" w:ascii="宋体" w:hAnsi="宋体" w:eastAsia="宋体"/>
          <w:bCs/>
          <w:sz w:val="28"/>
          <w:szCs w:val="28"/>
          <w:highlight w:val="none"/>
          <w:lang w:val="en-US" w:eastAsia="zh-CN"/>
        </w:rPr>
        <w:t>商务</w:t>
      </w:r>
      <w:r>
        <w:rPr>
          <w:rFonts w:hint="eastAsia" w:ascii="宋体" w:hAnsi="宋体" w:eastAsia="宋体"/>
          <w:bCs/>
          <w:sz w:val="28"/>
          <w:szCs w:val="28"/>
          <w:highlight w:val="none"/>
        </w:rPr>
        <w:t>评审</w:t>
      </w:r>
      <w:r>
        <w:rPr>
          <w:rFonts w:hint="eastAsia" w:ascii="宋体" w:hAnsi="宋体" w:eastAsia="宋体"/>
          <w:bCs/>
          <w:sz w:val="28"/>
          <w:szCs w:val="28"/>
          <w:highlight w:val="none"/>
          <w:lang w:eastAsia="zh-CN"/>
        </w:rPr>
        <w:t>（</w:t>
      </w:r>
      <w:r>
        <w:rPr>
          <w:rFonts w:hint="eastAsia" w:ascii="宋体" w:hAnsi="宋体" w:eastAsia="宋体"/>
          <w:bCs/>
          <w:sz w:val="28"/>
          <w:szCs w:val="28"/>
          <w:highlight w:val="none"/>
          <w:lang w:val="en-US" w:eastAsia="zh-CN"/>
        </w:rPr>
        <w:t>满分20分）</w:t>
      </w:r>
    </w:p>
    <w:p>
      <w:pPr>
        <w:ind w:firstLine="560" w:firstLineChars="200"/>
        <w:rPr>
          <w:rFonts w:hint="eastAsia" w:ascii="宋体" w:hAnsi="宋体" w:eastAsia="宋体" w:cs="Arial"/>
          <w:sz w:val="28"/>
          <w:szCs w:val="28"/>
          <w:highlight w:val="none"/>
        </w:rPr>
      </w:pPr>
      <w:bookmarkStart w:id="7" w:name="_Hlk76225085"/>
      <w:r>
        <w:rPr>
          <w:rFonts w:hint="eastAsia" w:ascii="宋体" w:hAnsi="宋体" w:eastAsia="宋体"/>
          <w:bCs/>
          <w:sz w:val="28"/>
          <w:szCs w:val="28"/>
          <w:highlight w:val="none"/>
        </w:rPr>
        <w:t>拥有交通运输部认定的交通运输行业重点实验室</w:t>
      </w:r>
      <w:bookmarkEnd w:id="7"/>
      <w:r>
        <w:rPr>
          <w:rFonts w:hint="eastAsia" w:ascii="宋体" w:hAnsi="宋体" w:eastAsia="宋体"/>
          <w:bCs/>
          <w:sz w:val="28"/>
          <w:szCs w:val="28"/>
          <w:highlight w:val="none"/>
        </w:rPr>
        <w:t>，经评审有1个合格的得</w:t>
      </w:r>
      <w:r>
        <w:rPr>
          <w:rFonts w:hint="eastAsia" w:ascii="宋体" w:hAnsi="宋体" w:eastAsia="宋体"/>
          <w:bCs/>
          <w:sz w:val="28"/>
          <w:szCs w:val="28"/>
          <w:highlight w:val="none"/>
          <w:lang w:val="en-US" w:eastAsia="zh-CN"/>
        </w:rPr>
        <w:t>2</w:t>
      </w:r>
      <w:r>
        <w:rPr>
          <w:rFonts w:hint="eastAsia" w:ascii="宋体" w:hAnsi="宋体" w:eastAsia="宋体"/>
          <w:bCs/>
          <w:sz w:val="28"/>
          <w:szCs w:val="28"/>
          <w:highlight w:val="none"/>
        </w:rPr>
        <w:t>分，</w:t>
      </w:r>
      <w:r>
        <w:rPr>
          <w:rFonts w:hint="eastAsia" w:ascii="宋体" w:hAnsi="宋体" w:eastAsia="宋体"/>
          <w:bCs/>
          <w:sz w:val="28"/>
          <w:szCs w:val="28"/>
          <w:highlight w:val="none"/>
          <w:lang w:val="en-US" w:eastAsia="zh-CN"/>
        </w:rPr>
        <w:t>每增加1个符合前述要求的加2分，</w:t>
      </w:r>
      <w:r>
        <w:rPr>
          <w:rFonts w:hint="eastAsia" w:ascii="宋体" w:hAnsi="宋体" w:eastAsia="宋体" w:cs="Arial"/>
          <w:sz w:val="28"/>
          <w:szCs w:val="28"/>
          <w:highlight w:val="none"/>
        </w:rPr>
        <w:t>加满</w:t>
      </w:r>
      <w:r>
        <w:rPr>
          <w:rFonts w:hint="eastAsia" w:ascii="宋体" w:hAnsi="宋体" w:eastAsia="宋体" w:cs="Arial"/>
          <w:sz w:val="28"/>
          <w:szCs w:val="28"/>
          <w:highlight w:val="none"/>
          <w:lang w:val="en-US" w:eastAsia="zh-CN"/>
        </w:rPr>
        <w:t>6</w:t>
      </w:r>
      <w:r>
        <w:rPr>
          <w:rFonts w:hint="eastAsia" w:ascii="宋体" w:hAnsi="宋体" w:eastAsia="宋体" w:cs="Arial"/>
          <w:sz w:val="28"/>
          <w:szCs w:val="28"/>
          <w:highlight w:val="none"/>
        </w:rPr>
        <w:t>分为止。</w:t>
      </w:r>
    </w:p>
    <w:p>
      <w:pPr>
        <w:ind w:firstLine="560" w:firstLineChars="200"/>
        <w:rPr>
          <w:rFonts w:ascii="宋体" w:hAnsi="宋体" w:eastAsia="宋体" w:cs="Arial"/>
          <w:sz w:val="28"/>
          <w:szCs w:val="28"/>
          <w:highlight w:val="none"/>
        </w:rPr>
      </w:pPr>
      <w:r>
        <w:rPr>
          <w:rFonts w:hint="eastAsia" w:ascii="宋体" w:hAnsi="宋体" w:eastAsia="宋体" w:cs="Arial"/>
          <w:sz w:val="28"/>
          <w:szCs w:val="28"/>
          <w:highlight w:val="none"/>
          <w:lang w:val="en-US" w:eastAsia="zh-CN"/>
        </w:rPr>
        <w:t>报价单位</w:t>
      </w:r>
      <w:r>
        <w:rPr>
          <w:rFonts w:hint="eastAsia" w:ascii="宋体" w:hAnsi="宋体" w:eastAsia="宋体" w:cs="Arial"/>
          <w:sz w:val="28"/>
          <w:szCs w:val="28"/>
          <w:highlight w:val="none"/>
        </w:rPr>
        <w:t>近3年（</w:t>
      </w:r>
      <w:r>
        <w:rPr>
          <w:rFonts w:hint="eastAsia" w:ascii="宋体" w:hAnsi="宋体" w:eastAsia="宋体"/>
          <w:bCs/>
          <w:sz w:val="28"/>
          <w:szCs w:val="28"/>
          <w:highlight w:val="none"/>
        </w:rPr>
        <w:t>201</w:t>
      </w:r>
      <w:r>
        <w:rPr>
          <w:rFonts w:ascii="宋体" w:hAnsi="宋体" w:eastAsia="宋体"/>
          <w:bCs/>
          <w:sz w:val="28"/>
          <w:szCs w:val="28"/>
          <w:highlight w:val="none"/>
        </w:rPr>
        <w:t>8</w:t>
      </w:r>
      <w:r>
        <w:rPr>
          <w:rFonts w:hint="eastAsia" w:ascii="宋体" w:hAnsi="宋体" w:eastAsia="宋体" w:cs="Arial"/>
          <w:sz w:val="28"/>
          <w:szCs w:val="28"/>
          <w:highlight w:val="none"/>
        </w:rPr>
        <w:t>年</w:t>
      </w:r>
      <w:r>
        <w:rPr>
          <w:rFonts w:ascii="宋体" w:hAnsi="宋体" w:eastAsia="宋体" w:cs="Arial"/>
          <w:sz w:val="28"/>
          <w:szCs w:val="28"/>
          <w:highlight w:val="none"/>
        </w:rPr>
        <w:t>7</w:t>
      </w:r>
      <w:r>
        <w:rPr>
          <w:rFonts w:hint="eastAsia" w:ascii="宋体" w:hAnsi="宋体" w:eastAsia="宋体" w:cs="Arial"/>
          <w:sz w:val="28"/>
          <w:szCs w:val="28"/>
          <w:highlight w:val="none"/>
        </w:rPr>
        <w:t>月1日至202</w:t>
      </w:r>
      <w:r>
        <w:rPr>
          <w:rFonts w:ascii="宋体" w:hAnsi="宋体" w:eastAsia="宋体" w:cs="Arial"/>
          <w:sz w:val="28"/>
          <w:szCs w:val="28"/>
          <w:highlight w:val="none"/>
        </w:rPr>
        <w:t>1</w:t>
      </w:r>
      <w:r>
        <w:rPr>
          <w:rFonts w:hint="eastAsia" w:ascii="宋体" w:hAnsi="宋体" w:eastAsia="宋体" w:cs="Arial"/>
          <w:sz w:val="28"/>
          <w:szCs w:val="28"/>
          <w:highlight w:val="none"/>
        </w:rPr>
        <w:t>年</w:t>
      </w:r>
      <w:r>
        <w:rPr>
          <w:rFonts w:ascii="宋体" w:hAnsi="宋体" w:eastAsia="宋体" w:cs="Arial"/>
          <w:sz w:val="28"/>
          <w:szCs w:val="28"/>
          <w:highlight w:val="none"/>
        </w:rPr>
        <w:t>7</w:t>
      </w:r>
      <w:r>
        <w:rPr>
          <w:rFonts w:hint="eastAsia" w:ascii="宋体" w:hAnsi="宋体" w:eastAsia="宋体" w:cs="Arial"/>
          <w:sz w:val="28"/>
          <w:szCs w:val="28"/>
          <w:highlight w:val="none"/>
        </w:rPr>
        <w:t>月1日，以任务书签订时间为准）作为项目牵头单位申报成功的“</w:t>
      </w:r>
      <w:bookmarkStart w:id="8" w:name="OLE_LINK4"/>
      <w:r>
        <w:rPr>
          <w:rFonts w:hint="eastAsia" w:ascii="宋体" w:hAnsi="宋体" w:eastAsia="宋体" w:cs="Arial"/>
          <w:sz w:val="28"/>
          <w:szCs w:val="28"/>
          <w:highlight w:val="none"/>
        </w:rPr>
        <w:t>综合交通运输与智能交通”国家重点研发计划</w:t>
      </w:r>
      <w:bookmarkEnd w:id="8"/>
      <w:r>
        <w:rPr>
          <w:rFonts w:hint="eastAsia" w:ascii="宋体" w:hAnsi="宋体" w:eastAsia="宋体" w:cs="Arial"/>
          <w:sz w:val="28"/>
          <w:szCs w:val="28"/>
          <w:highlight w:val="none"/>
        </w:rPr>
        <w:t>（项目级），经评审有1个合格的得</w:t>
      </w:r>
      <w:r>
        <w:rPr>
          <w:rFonts w:hint="eastAsia" w:ascii="宋体" w:hAnsi="宋体" w:eastAsia="宋体" w:cs="Arial"/>
          <w:sz w:val="28"/>
          <w:szCs w:val="28"/>
          <w:highlight w:val="none"/>
          <w:lang w:val="en-US" w:eastAsia="zh-CN"/>
        </w:rPr>
        <w:t>2</w:t>
      </w:r>
      <w:r>
        <w:rPr>
          <w:rFonts w:hint="eastAsia" w:ascii="宋体" w:hAnsi="宋体" w:eastAsia="宋体" w:cs="Arial"/>
          <w:sz w:val="28"/>
          <w:szCs w:val="28"/>
          <w:highlight w:val="none"/>
        </w:rPr>
        <w:t>分，</w:t>
      </w:r>
      <w:r>
        <w:rPr>
          <w:rFonts w:hint="eastAsia" w:ascii="宋体" w:hAnsi="宋体" w:eastAsia="宋体"/>
          <w:bCs/>
          <w:sz w:val="28"/>
          <w:szCs w:val="28"/>
          <w:highlight w:val="none"/>
          <w:lang w:val="en-US" w:eastAsia="zh-CN"/>
        </w:rPr>
        <w:t>每增加1个符合前述要求的加2分，</w:t>
      </w:r>
      <w:r>
        <w:rPr>
          <w:rFonts w:hint="eastAsia" w:ascii="宋体" w:hAnsi="宋体" w:eastAsia="宋体" w:cs="Arial"/>
          <w:sz w:val="28"/>
          <w:szCs w:val="28"/>
          <w:highlight w:val="none"/>
        </w:rPr>
        <w:t>加满</w:t>
      </w:r>
      <w:r>
        <w:rPr>
          <w:rFonts w:hint="eastAsia" w:ascii="宋体" w:hAnsi="宋体" w:eastAsia="宋体" w:cs="Arial"/>
          <w:sz w:val="28"/>
          <w:szCs w:val="28"/>
          <w:highlight w:val="none"/>
          <w:lang w:val="en-US" w:eastAsia="zh-CN"/>
        </w:rPr>
        <w:t>6</w:t>
      </w:r>
      <w:r>
        <w:rPr>
          <w:rFonts w:hint="eastAsia" w:ascii="宋体" w:hAnsi="宋体" w:eastAsia="宋体" w:cs="Arial"/>
          <w:sz w:val="28"/>
          <w:szCs w:val="28"/>
          <w:highlight w:val="none"/>
        </w:rPr>
        <w:t>分为止。</w:t>
      </w:r>
    </w:p>
    <w:p>
      <w:pPr>
        <w:ind w:firstLine="560" w:firstLineChars="200"/>
        <w:rPr>
          <w:rFonts w:hint="eastAsia" w:ascii="宋体" w:hAnsi="宋体" w:eastAsia="宋体" w:cs="Arial"/>
          <w:sz w:val="28"/>
          <w:szCs w:val="28"/>
          <w:highlight w:val="none"/>
        </w:rPr>
      </w:pPr>
      <w:bookmarkStart w:id="9" w:name="_Hlk76225130"/>
      <w:r>
        <w:rPr>
          <w:rFonts w:hint="eastAsia" w:ascii="宋体" w:hAnsi="宋体" w:eastAsia="宋体" w:cs="Arial"/>
          <w:sz w:val="28"/>
          <w:szCs w:val="28"/>
          <w:highlight w:val="none"/>
          <w:lang w:val="en-US" w:eastAsia="zh-CN"/>
        </w:rPr>
        <w:t>报价单位</w:t>
      </w:r>
      <w:r>
        <w:rPr>
          <w:rFonts w:hint="eastAsia" w:ascii="宋体" w:hAnsi="宋体" w:eastAsia="宋体" w:cs="Arial"/>
          <w:sz w:val="28"/>
          <w:szCs w:val="28"/>
          <w:highlight w:val="none"/>
        </w:rPr>
        <w:t>近3年（</w:t>
      </w:r>
      <w:r>
        <w:rPr>
          <w:rFonts w:hint="eastAsia" w:ascii="宋体" w:hAnsi="宋体" w:eastAsia="宋体"/>
          <w:bCs/>
          <w:sz w:val="28"/>
          <w:szCs w:val="28"/>
          <w:highlight w:val="none"/>
        </w:rPr>
        <w:t>201</w:t>
      </w:r>
      <w:r>
        <w:rPr>
          <w:rFonts w:ascii="宋体" w:hAnsi="宋体" w:eastAsia="宋体"/>
          <w:bCs/>
          <w:sz w:val="28"/>
          <w:szCs w:val="28"/>
          <w:highlight w:val="none"/>
        </w:rPr>
        <w:t>8</w:t>
      </w:r>
      <w:r>
        <w:rPr>
          <w:rFonts w:hint="eastAsia" w:ascii="宋体" w:hAnsi="宋体" w:eastAsia="宋体" w:cs="Arial"/>
          <w:sz w:val="28"/>
          <w:szCs w:val="28"/>
          <w:highlight w:val="none"/>
        </w:rPr>
        <w:t>年</w:t>
      </w:r>
      <w:r>
        <w:rPr>
          <w:rFonts w:ascii="宋体" w:hAnsi="宋体" w:eastAsia="宋体" w:cs="Arial"/>
          <w:sz w:val="28"/>
          <w:szCs w:val="28"/>
          <w:highlight w:val="none"/>
        </w:rPr>
        <w:t>7</w:t>
      </w:r>
      <w:r>
        <w:rPr>
          <w:rFonts w:hint="eastAsia" w:ascii="宋体" w:hAnsi="宋体" w:eastAsia="宋体" w:cs="Arial"/>
          <w:sz w:val="28"/>
          <w:szCs w:val="28"/>
          <w:highlight w:val="none"/>
        </w:rPr>
        <w:t>月1日至202</w:t>
      </w:r>
      <w:r>
        <w:rPr>
          <w:rFonts w:ascii="宋体" w:hAnsi="宋体" w:eastAsia="宋体" w:cs="Arial"/>
          <w:sz w:val="28"/>
          <w:szCs w:val="28"/>
          <w:highlight w:val="none"/>
        </w:rPr>
        <w:t>1</w:t>
      </w:r>
      <w:r>
        <w:rPr>
          <w:rFonts w:hint="eastAsia" w:ascii="宋体" w:hAnsi="宋体" w:eastAsia="宋体" w:cs="Arial"/>
          <w:sz w:val="28"/>
          <w:szCs w:val="28"/>
          <w:highlight w:val="none"/>
        </w:rPr>
        <w:t>年</w:t>
      </w:r>
      <w:r>
        <w:rPr>
          <w:rFonts w:ascii="宋体" w:hAnsi="宋体" w:eastAsia="宋体" w:cs="Arial"/>
          <w:sz w:val="28"/>
          <w:szCs w:val="28"/>
          <w:highlight w:val="none"/>
        </w:rPr>
        <w:t>7</w:t>
      </w:r>
      <w:r>
        <w:rPr>
          <w:rFonts w:hint="eastAsia" w:ascii="宋体" w:hAnsi="宋体" w:eastAsia="宋体" w:cs="Arial"/>
          <w:sz w:val="28"/>
          <w:szCs w:val="28"/>
          <w:highlight w:val="none"/>
        </w:rPr>
        <w:t>月1日，以合同签订时间为准）承接的</w:t>
      </w:r>
      <w:bookmarkEnd w:id="9"/>
      <w:r>
        <w:rPr>
          <w:rFonts w:hint="eastAsia" w:ascii="宋体" w:hAnsi="宋体" w:eastAsia="宋体" w:cs="Arial"/>
          <w:sz w:val="28"/>
          <w:szCs w:val="28"/>
          <w:highlight w:val="none"/>
          <w:lang w:val="en-US" w:eastAsia="zh-CN"/>
        </w:rPr>
        <w:t>交通运输类科研咨询项目</w:t>
      </w:r>
      <w:r>
        <w:rPr>
          <w:rFonts w:hint="eastAsia" w:ascii="宋体" w:hAnsi="宋体" w:eastAsia="宋体" w:cs="Arial"/>
          <w:sz w:val="28"/>
          <w:szCs w:val="28"/>
          <w:highlight w:val="none"/>
        </w:rPr>
        <w:t>（合同金额不低于</w:t>
      </w:r>
      <w:r>
        <w:rPr>
          <w:rFonts w:hint="eastAsia" w:ascii="宋体" w:hAnsi="宋体" w:eastAsia="宋体" w:cs="Arial"/>
          <w:sz w:val="28"/>
          <w:szCs w:val="28"/>
          <w:highlight w:val="none"/>
          <w:lang w:val="en-US" w:eastAsia="zh-CN"/>
        </w:rPr>
        <w:t>45</w:t>
      </w:r>
      <w:r>
        <w:rPr>
          <w:rFonts w:hint="eastAsia" w:ascii="宋体" w:hAnsi="宋体" w:eastAsia="宋体" w:cs="Arial"/>
          <w:sz w:val="28"/>
          <w:szCs w:val="28"/>
          <w:highlight w:val="none"/>
        </w:rPr>
        <w:t>万元），经评审有1个合格的得</w:t>
      </w:r>
      <w:r>
        <w:rPr>
          <w:rFonts w:hint="eastAsia" w:ascii="宋体" w:hAnsi="宋体" w:eastAsia="宋体" w:cs="Arial"/>
          <w:sz w:val="28"/>
          <w:szCs w:val="28"/>
          <w:highlight w:val="none"/>
          <w:lang w:val="en-US" w:eastAsia="zh-CN"/>
        </w:rPr>
        <w:t>2</w:t>
      </w:r>
      <w:r>
        <w:rPr>
          <w:rFonts w:hint="eastAsia" w:ascii="宋体" w:hAnsi="宋体" w:eastAsia="宋体" w:cs="Arial"/>
          <w:sz w:val="28"/>
          <w:szCs w:val="28"/>
          <w:highlight w:val="none"/>
        </w:rPr>
        <w:t>分，每增加1个</w:t>
      </w:r>
      <w:r>
        <w:rPr>
          <w:rFonts w:hint="eastAsia" w:ascii="宋体" w:hAnsi="宋体" w:eastAsia="宋体" w:cs="Arial"/>
          <w:sz w:val="28"/>
          <w:szCs w:val="28"/>
          <w:highlight w:val="none"/>
          <w:lang w:val="en-US" w:eastAsia="zh-CN"/>
        </w:rPr>
        <w:t>符合前述要求的</w:t>
      </w:r>
      <w:r>
        <w:rPr>
          <w:rFonts w:hint="eastAsia" w:ascii="宋体" w:hAnsi="宋体" w:eastAsia="宋体" w:cs="Arial"/>
          <w:sz w:val="28"/>
          <w:szCs w:val="28"/>
          <w:highlight w:val="none"/>
        </w:rPr>
        <w:t>项目加</w:t>
      </w:r>
      <w:r>
        <w:rPr>
          <w:rFonts w:hint="eastAsia" w:ascii="宋体" w:hAnsi="宋体" w:eastAsia="宋体" w:cs="Arial"/>
          <w:sz w:val="28"/>
          <w:szCs w:val="28"/>
          <w:highlight w:val="none"/>
          <w:lang w:val="en-US" w:eastAsia="zh-CN"/>
        </w:rPr>
        <w:t>2</w:t>
      </w:r>
      <w:r>
        <w:rPr>
          <w:rFonts w:hint="eastAsia" w:ascii="宋体" w:hAnsi="宋体" w:eastAsia="宋体" w:cs="Arial"/>
          <w:sz w:val="28"/>
          <w:szCs w:val="28"/>
          <w:highlight w:val="none"/>
        </w:rPr>
        <w:t>分，加满</w:t>
      </w:r>
      <w:r>
        <w:rPr>
          <w:rFonts w:hint="eastAsia" w:ascii="宋体" w:hAnsi="宋体" w:eastAsia="宋体" w:cs="Arial"/>
          <w:sz w:val="28"/>
          <w:szCs w:val="28"/>
          <w:highlight w:val="none"/>
          <w:lang w:val="en-US" w:eastAsia="zh-CN"/>
        </w:rPr>
        <w:t>6</w:t>
      </w:r>
      <w:r>
        <w:rPr>
          <w:rFonts w:hint="eastAsia" w:ascii="宋体" w:hAnsi="宋体" w:eastAsia="宋体" w:cs="Arial"/>
          <w:sz w:val="28"/>
          <w:szCs w:val="28"/>
          <w:highlight w:val="none"/>
        </w:rPr>
        <w:t>分为止。</w:t>
      </w:r>
    </w:p>
    <w:p>
      <w:pPr>
        <w:ind w:firstLine="560" w:firstLineChars="200"/>
        <w:rPr>
          <w:rFonts w:hint="eastAsia"/>
          <w:highlight w:val="none"/>
        </w:rPr>
      </w:pPr>
      <w:r>
        <w:rPr>
          <w:rFonts w:hint="eastAsia" w:ascii="宋体" w:hAnsi="宋体" w:eastAsia="宋体" w:cstheme="minorBidi"/>
          <w:bCs/>
          <w:sz w:val="28"/>
          <w:szCs w:val="28"/>
          <w:highlight w:val="none"/>
        </w:rPr>
        <w:t>具备公路业务工程咨询单位甲级资信</w:t>
      </w:r>
      <w:r>
        <w:rPr>
          <w:rFonts w:hint="eastAsia" w:ascii="宋体" w:hAnsi="宋体" w:eastAsia="宋体" w:cstheme="minorBidi"/>
          <w:bCs/>
          <w:sz w:val="28"/>
          <w:szCs w:val="28"/>
          <w:highlight w:val="none"/>
          <w:lang w:val="en-US" w:eastAsia="zh-CN"/>
        </w:rPr>
        <w:t>或</w:t>
      </w:r>
      <w:r>
        <w:rPr>
          <w:rFonts w:hint="eastAsia" w:ascii="宋体" w:hAnsi="宋体" w:eastAsia="宋体" w:cstheme="minorBidi"/>
          <w:bCs/>
          <w:sz w:val="28"/>
          <w:szCs w:val="28"/>
          <w:highlight w:val="none"/>
        </w:rPr>
        <w:t>拥有“交通运输工程”国家双一流建设学科</w:t>
      </w:r>
      <w:r>
        <w:rPr>
          <w:rFonts w:hint="eastAsia" w:ascii="宋体" w:hAnsi="宋体" w:eastAsia="宋体" w:cstheme="minorBidi"/>
          <w:bCs/>
          <w:sz w:val="28"/>
          <w:szCs w:val="28"/>
          <w:highlight w:val="none"/>
          <w:lang w:eastAsia="zh-CN"/>
        </w:rPr>
        <w:t>，</w:t>
      </w:r>
      <w:r>
        <w:rPr>
          <w:rFonts w:hint="eastAsia" w:ascii="宋体" w:hAnsi="宋体" w:eastAsia="宋体" w:cstheme="minorBidi"/>
          <w:bCs/>
          <w:sz w:val="28"/>
          <w:szCs w:val="28"/>
          <w:highlight w:val="none"/>
          <w:lang w:val="en-US" w:eastAsia="zh-CN"/>
        </w:rPr>
        <w:t>加2分。</w:t>
      </w:r>
    </w:p>
    <w:p>
      <w:pPr>
        <w:ind w:firstLine="560" w:firstLineChars="200"/>
        <w:rPr>
          <w:rFonts w:hint="eastAsia" w:ascii="宋体" w:hAnsi="宋体" w:eastAsia="宋体"/>
          <w:bCs/>
          <w:sz w:val="28"/>
          <w:szCs w:val="28"/>
          <w:highlight w:val="none"/>
        </w:rPr>
      </w:pPr>
      <w:r>
        <w:rPr>
          <w:rFonts w:hint="eastAsia" w:ascii="宋体" w:hAnsi="宋体" w:eastAsia="宋体"/>
          <w:bCs/>
          <w:sz w:val="28"/>
          <w:szCs w:val="28"/>
          <w:highlight w:val="none"/>
        </w:rPr>
        <w:t>（</w:t>
      </w:r>
      <w:r>
        <w:rPr>
          <w:rFonts w:hint="eastAsia" w:ascii="宋体" w:hAnsi="宋体" w:eastAsia="宋体"/>
          <w:bCs/>
          <w:sz w:val="28"/>
          <w:szCs w:val="28"/>
          <w:highlight w:val="none"/>
          <w:lang w:val="en-US" w:eastAsia="zh-CN"/>
        </w:rPr>
        <w:t>3</w:t>
      </w:r>
      <w:r>
        <w:rPr>
          <w:rFonts w:hint="eastAsia" w:ascii="宋体" w:hAnsi="宋体" w:eastAsia="宋体"/>
          <w:bCs/>
          <w:sz w:val="28"/>
          <w:szCs w:val="28"/>
          <w:highlight w:val="none"/>
        </w:rPr>
        <w:t>）项目建议方案评审</w:t>
      </w:r>
      <w:r>
        <w:rPr>
          <w:rFonts w:hint="eastAsia" w:ascii="宋体" w:hAnsi="宋体" w:eastAsia="宋体"/>
          <w:bCs/>
          <w:sz w:val="28"/>
          <w:szCs w:val="28"/>
          <w:highlight w:val="none"/>
          <w:lang w:eastAsia="zh-CN"/>
        </w:rPr>
        <w:t>（</w:t>
      </w:r>
      <w:r>
        <w:rPr>
          <w:rFonts w:hint="eastAsia" w:ascii="宋体" w:hAnsi="宋体" w:eastAsia="宋体"/>
          <w:bCs/>
          <w:sz w:val="28"/>
          <w:szCs w:val="28"/>
          <w:highlight w:val="none"/>
          <w:lang w:val="en-US" w:eastAsia="zh-CN"/>
        </w:rPr>
        <w:t>满分30分）</w:t>
      </w:r>
    </w:p>
    <w:p>
      <w:pPr>
        <w:ind w:firstLine="560" w:firstLineChars="200"/>
        <w:rPr>
          <w:rFonts w:ascii="宋体" w:hAnsi="宋体" w:eastAsia="宋体" w:cs="Arial"/>
          <w:sz w:val="28"/>
          <w:szCs w:val="28"/>
          <w:highlight w:val="none"/>
        </w:rPr>
      </w:pPr>
      <w:r>
        <w:rPr>
          <w:rFonts w:hint="eastAsia" w:ascii="宋体" w:hAnsi="宋体" w:eastAsia="宋体" w:cs="Arial"/>
          <w:sz w:val="28"/>
          <w:szCs w:val="28"/>
          <w:highlight w:val="none"/>
          <w:lang w:val="en-US" w:eastAsia="zh-CN"/>
        </w:rPr>
        <w:t>项目建设方案根据第六条要求撰写。</w:t>
      </w:r>
      <w:r>
        <w:rPr>
          <w:rFonts w:hint="eastAsia" w:ascii="宋体" w:hAnsi="宋体" w:eastAsia="宋体" w:cs="Arial"/>
          <w:sz w:val="28"/>
          <w:szCs w:val="28"/>
          <w:highlight w:val="none"/>
        </w:rPr>
        <w:t>评审小组主要根据项目建议方案中</w:t>
      </w:r>
      <w:r>
        <w:rPr>
          <w:rFonts w:hint="eastAsia" w:ascii="宋体" w:hAnsi="宋体" w:eastAsia="宋体" w:cs="Arial"/>
          <w:sz w:val="28"/>
          <w:szCs w:val="28"/>
          <w:highlight w:val="none"/>
          <w:lang w:eastAsia="zh-CN"/>
        </w:rPr>
        <w:t>报价单位</w:t>
      </w:r>
      <w:r>
        <w:rPr>
          <w:rFonts w:hint="eastAsia" w:ascii="宋体" w:hAnsi="宋体" w:eastAsia="宋体" w:cs="Arial"/>
          <w:sz w:val="28"/>
          <w:szCs w:val="28"/>
          <w:highlight w:val="none"/>
        </w:rPr>
        <w:t>业务能力、项目人员综合能力，对我司</w:t>
      </w:r>
      <w:r>
        <w:rPr>
          <w:rFonts w:hint="eastAsia" w:ascii="宋体" w:hAnsi="宋体" w:eastAsia="宋体"/>
          <w:bCs/>
          <w:sz w:val="28"/>
          <w:szCs w:val="28"/>
          <w:highlight w:val="none"/>
        </w:rPr>
        <w:t>“十四五”</w:t>
      </w:r>
      <w:r>
        <w:rPr>
          <w:rFonts w:hint="eastAsia" w:ascii="宋体" w:hAnsi="宋体" w:eastAsia="宋体" w:cs="Arial"/>
          <w:sz w:val="28"/>
          <w:szCs w:val="28"/>
          <w:highlight w:val="none"/>
        </w:rPr>
        <w:t>业务发展需求理解程度，以及编制我司“十四五”科技创新规划的思路等方面对项目建议方案进行评审，</w:t>
      </w:r>
      <w:r>
        <w:rPr>
          <w:rFonts w:hint="eastAsia" w:ascii="宋体" w:hAnsi="宋体" w:eastAsia="宋体" w:cs="Arial"/>
          <w:sz w:val="28"/>
          <w:szCs w:val="28"/>
          <w:highlight w:val="none"/>
          <w:lang w:val="en-US" w:eastAsia="zh-CN"/>
        </w:rPr>
        <w:t>评分标准如下：基本满足18分，良好（18-24分，含24），优秀（24-30分，含30）。</w:t>
      </w:r>
      <w:r>
        <w:rPr>
          <w:rFonts w:hint="eastAsia" w:ascii="宋体" w:hAnsi="宋体" w:eastAsia="宋体" w:cs="Arial"/>
          <w:sz w:val="28"/>
          <w:szCs w:val="28"/>
          <w:highlight w:val="none"/>
        </w:rPr>
        <w:t>投标文件未提供项目方案的不得分。</w:t>
      </w:r>
    </w:p>
    <w:p>
      <w:pPr>
        <w:ind w:firstLine="560" w:firstLineChars="200"/>
        <w:rPr>
          <w:rFonts w:ascii="宋体" w:hAnsi="宋体" w:eastAsia="宋体" w:cs="Arial"/>
          <w:sz w:val="28"/>
          <w:szCs w:val="28"/>
          <w:highlight w:val="none"/>
        </w:rPr>
      </w:pPr>
      <w:r>
        <w:rPr>
          <w:rFonts w:hint="eastAsia" w:ascii="宋体" w:hAnsi="宋体" w:eastAsia="宋体" w:cs="Arial"/>
          <w:sz w:val="28"/>
          <w:szCs w:val="28"/>
          <w:highlight w:val="none"/>
        </w:rPr>
        <w:t>（</w:t>
      </w:r>
      <w:r>
        <w:rPr>
          <w:rFonts w:hint="eastAsia" w:ascii="宋体" w:hAnsi="宋体" w:eastAsia="宋体" w:cs="Arial"/>
          <w:sz w:val="28"/>
          <w:szCs w:val="28"/>
          <w:highlight w:val="none"/>
          <w:lang w:val="en-US" w:eastAsia="zh-CN"/>
        </w:rPr>
        <w:t>4</w:t>
      </w:r>
      <w:r>
        <w:rPr>
          <w:rFonts w:hint="eastAsia" w:ascii="宋体" w:hAnsi="宋体" w:eastAsia="宋体" w:cs="Arial"/>
          <w:sz w:val="28"/>
          <w:szCs w:val="28"/>
          <w:highlight w:val="none"/>
        </w:rPr>
        <w:t>）报价得分</w:t>
      </w:r>
      <w:r>
        <w:rPr>
          <w:rFonts w:hint="eastAsia" w:ascii="宋体" w:hAnsi="宋体" w:eastAsia="宋体"/>
          <w:bCs/>
          <w:sz w:val="28"/>
          <w:szCs w:val="28"/>
          <w:highlight w:val="none"/>
          <w:lang w:eastAsia="zh-CN"/>
        </w:rPr>
        <w:t>（</w:t>
      </w:r>
      <w:r>
        <w:rPr>
          <w:rFonts w:hint="eastAsia" w:ascii="宋体" w:hAnsi="宋体" w:eastAsia="宋体"/>
          <w:bCs/>
          <w:sz w:val="28"/>
          <w:szCs w:val="28"/>
          <w:highlight w:val="none"/>
          <w:lang w:val="en-US" w:eastAsia="zh-CN"/>
        </w:rPr>
        <w:t>满分50分）</w:t>
      </w:r>
    </w:p>
    <w:p>
      <w:pPr>
        <w:ind w:firstLine="560" w:firstLineChars="200"/>
        <w:rPr>
          <w:rFonts w:ascii="宋体" w:hAnsi="宋体" w:eastAsia="宋体" w:cs="Arial"/>
          <w:sz w:val="28"/>
          <w:szCs w:val="28"/>
          <w:highlight w:val="none"/>
        </w:rPr>
      </w:pPr>
      <w:r>
        <w:rPr>
          <w:rFonts w:hint="eastAsia" w:ascii="宋体" w:hAnsi="宋体" w:eastAsia="宋体" w:cs="Arial"/>
          <w:sz w:val="28"/>
          <w:szCs w:val="28"/>
          <w:highlight w:val="none"/>
        </w:rPr>
        <w:t>报价得分</w:t>
      </w:r>
      <w:r>
        <w:rPr>
          <w:rFonts w:hint="eastAsia" w:ascii="宋体" w:hAnsi="宋体" w:eastAsia="宋体"/>
          <w:bCs/>
          <w:sz w:val="28"/>
          <w:szCs w:val="28"/>
          <w:highlight w:val="none"/>
        </w:rPr>
        <w:t>总分</w:t>
      </w:r>
      <w:r>
        <w:rPr>
          <w:rFonts w:hint="eastAsia" w:ascii="宋体" w:hAnsi="宋体" w:eastAsia="宋体" w:cs="Arial"/>
          <w:sz w:val="28"/>
          <w:szCs w:val="28"/>
          <w:highlight w:val="none"/>
        </w:rPr>
        <w:t>为</w:t>
      </w:r>
      <w:r>
        <w:rPr>
          <w:rFonts w:hint="eastAsia" w:ascii="宋体" w:hAnsi="宋体" w:eastAsia="宋体" w:cs="Arial"/>
          <w:sz w:val="28"/>
          <w:szCs w:val="28"/>
          <w:highlight w:val="none"/>
          <w:lang w:val="en-US" w:eastAsia="zh-CN"/>
        </w:rPr>
        <w:t>5</w:t>
      </w:r>
      <w:r>
        <w:rPr>
          <w:rFonts w:hint="eastAsia" w:ascii="宋体" w:hAnsi="宋体" w:eastAsia="宋体" w:cs="Arial"/>
          <w:sz w:val="28"/>
          <w:szCs w:val="28"/>
          <w:highlight w:val="none"/>
        </w:rPr>
        <w:t>0分，通过资格评审的投标文件报价算术平均值为评标基准价，投标总报价与基准价相比每增加1%扣0.5分，每减少1%扣</w:t>
      </w:r>
      <w:r>
        <w:rPr>
          <w:rFonts w:hint="eastAsia" w:ascii="宋体" w:hAnsi="宋体" w:eastAsia="宋体" w:cs="Arial"/>
          <w:sz w:val="28"/>
          <w:szCs w:val="28"/>
          <w:highlight w:val="none"/>
          <w:lang w:val="en-US" w:eastAsia="zh-CN"/>
        </w:rPr>
        <w:t>0</w:t>
      </w:r>
      <w:r>
        <w:rPr>
          <w:rFonts w:hint="eastAsia" w:ascii="宋体" w:hAnsi="宋体" w:eastAsia="宋体" w:cs="Arial"/>
          <w:sz w:val="28"/>
          <w:szCs w:val="28"/>
          <w:highlight w:val="none"/>
        </w:rPr>
        <w:t>.2分，保留2位小数，扣完为止。</w:t>
      </w:r>
    </w:p>
    <w:p>
      <w:pPr>
        <w:ind w:firstLine="560" w:firstLineChars="200"/>
        <w:rPr>
          <w:rFonts w:ascii="宋体" w:hAnsi="宋体" w:eastAsia="宋体" w:cs="Arial"/>
          <w:sz w:val="28"/>
          <w:szCs w:val="28"/>
          <w:highlight w:val="none"/>
        </w:rPr>
      </w:pPr>
      <w:r>
        <w:rPr>
          <w:rFonts w:hint="eastAsia" w:ascii="宋体" w:hAnsi="宋体" w:eastAsia="宋体" w:cs="Arial"/>
          <w:sz w:val="28"/>
          <w:szCs w:val="28"/>
          <w:highlight w:val="none"/>
        </w:rPr>
        <w:t>评标基准价C=（B1+B2+B3+…+Bi）/n</w:t>
      </w:r>
    </w:p>
    <w:p>
      <w:pPr>
        <w:ind w:firstLine="560" w:firstLineChars="200"/>
        <w:rPr>
          <w:rFonts w:ascii="宋体" w:hAnsi="宋体" w:eastAsia="宋体" w:cs="Arial"/>
          <w:sz w:val="28"/>
          <w:szCs w:val="28"/>
          <w:highlight w:val="none"/>
        </w:rPr>
      </w:pPr>
      <w:r>
        <w:rPr>
          <w:rFonts w:hint="eastAsia" w:ascii="宋体" w:hAnsi="宋体" w:eastAsia="宋体" w:cs="Arial"/>
          <w:sz w:val="28"/>
          <w:szCs w:val="28"/>
          <w:highlight w:val="none"/>
          <w:lang w:eastAsia="zh-CN"/>
        </w:rPr>
        <w:t>报价单位</w:t>
      </w:r>
      <w:r>
        <w:rPr>
          <w:rFonts w:hint="eastAsia" w:ascii="宋体" w:hAnsi="宋体" w:eastAsia="宋体"/>
          <w:bCs/>
          <w:sz w:val="28"/>
          <w:szCs w:val="28"/>
          <w:highlight w:val="none"/>
        </w:rPr>
        <w:t>报价</w:t>
      </w:r>
      <w:r>
        <w:rPr>
          <w:rFonts w:hint="eastAsia" w:ascii="宋体" w:hAnsi="宋体" w:eastAsia="宋体" w:cs="Arial"/>
          <w:sz w:val="28"/>
          <w:szCs w:val="28"/>
          <w:highlight w:val="none"/>
        </w:rPr>
        <w:t>偏差率Pi=100%×|Bi-C|/C</w:t>
      </w:r>
    </w:p>
    <w:p>
      <w:pPr>
        <w:ind w:firstLine="560" w:firstLineChars="200"/>
        <w:rPr>
          <w:rFonts w:ascii="宋体" w:hAnsi="宋体" w:eastAsia="宋体" w:cs="Arial"/>
          <w:sz w:val="28"/>
          <w:szCs w:val="28"/>
          <w:highlight w:val="none"/>
        </w:rPr>
      </w:pPr>
      <w:r>
        <w:rPr>
          <w:rFonts w:hint="eastAsia" w:ascii="宋体" w:hAnsi="宋体" w:eastAsia="宋体" w:cs="Arial"/>
          <w:sz w:val="28"/>
          <w:szCs w:val="28"/>
          <w:highlight w:val="none"/>
          <w:lang w:eastAsia="zh-CN"/>
        </w:rPr>
        <w:t>报价单位</w:t>
      </w:r>
      <w:r>
        <w:rPr>
          <w:rFonts w:hint="eastAsia" w:ascii="宋体" w:hAnsi="宋体" w:eastAsia="宋体"/>
          <w:bCs/>
          <w:sz w:val="28"/>
          <w:szCs w:val="28"/>
          <w:highlight w:val="none"/>
        </w:rPr>
        <w:t>报价</w:t>
      </w:r>
      <w:r>
        <w:rPr>
          <w:rFonts w:hint="eastAsia" w:ascii="宋体" w:hAnsi="宋体" w:eastAsia="宋体" w:cs="Arial"/>
          <w:sz w:val="28"/>
          <w:szCs w:val="28"/>
          <w:highlight w:val="none"/>
        </w:rPr>
        <w:t>低于评标基准价时，报价得分为</w:t>
      </w:r>
      <w:r>
        <w:rPr>
          <w:rFonts w:hint="eastAsia" w:ascii="宋体" w:hAnsi="宋体" w:eastAsia="宋体" w:cs="Arial"/>
          <w:sz w:val="28"/>
          <w:szCs w:val="28"/>
          <w:highlight w:val="none"/>
          <w:lang w:val="en-US" w:eastAsia="zh-CN"/>
        </w:rPr>
        <w:t>5</w:t>
      </w:r>
      <w:r>
        <w:rPr>
          <w:rFonts w:hint="eastAsia" w:ascii="宋体" w:hAnsi="宋体" w:eastAsia="宋体" w:cs="Arial"/>
          <w:sz w:val="28"/>
          <w:szCs w:val="28"/>
          <w:highlight w:val="none"/>
        </w:rPr>
        <w:t>0-Pi×100×</w:t>
      </w:r>
      <w:r>
        <w:rPr>
          <w:rFonts w:hint="eastAsia" w:ascii="宋体" w:hAnsi="宋体" w:eastAsia="宋体" w:cs="Arial"/>
          <w:sz w:val="28"/>
          <w:szCs w:val="28"/>
          <w:highlight w:val="none"/>
          <w:lang w:val="en-US" w:eastAsia="zh-CN"/>
        </w:rPr>
        <w:t>0.2</w:t>
      </w:r>
      <w:r>
        <w:rPr>
          <w:rFonts w:hint="eastAsia" w:ascii="宋体" w:hAnsi="宋体" w:eastAsia="宋体" w:cs="Arial"/>
          <w:sz w:val="28"/>
          <w:szCs w:val="28"/>
          <w:highlight w:val="none"/>
        </w:rPr>
        <w:t>；</w:t>
      </w:r>
    </w:p>
    <w:p>
      <w:pPr>
        <w:ind w:firstLine="560" w:firstLineChars="200"/>
        <w:rPr>
          <w:rFonts w:ascii="宋体" w:hAnsi="宋体" w:eastAsia="宋体" w:cs="Arial"/>
          <w:sz w:val="28"/>
          <w:szCs w:val="28"/>
          <w:highlight w:val="none"/>
        </w:rPr>
      </w:pPr>
      <w:r>
        <w:rPr>
          <w:rFonts w:hint="eastAsia" w:ascii="宋体" w:hAnsi="宋体" w:eastAsia="宋体" w:cs="Arial"/>
          <w:sz w:val="28"/>
          <w:szCs w:val="28"/>
          <w:highlight w:val="none"/>
          <w:lang w:eastAsia="zh-CN"/>
        </w:rPr>
        <w:t>报价单位</w:t>
      </w:r>
      <w:r>
        <w:rPr>
          <w:rFonts w:hint="eastAsia" w:ascii="宋体" w:hAnsi="宋体" w:eastAsia="宋体"/>
          <w:bCs/>
          <w:sz w:val="28"/>
          <w:szCs w:val="28"/>
          <w:highlight w:val="none"/>
        </w:rPr>
        <w:t>报价</w:t>
      </w:r>
      <w:r>
        <w:rPr>
          <w:rFonts w:hint="eastAsia" w:ascii="宋体" w:hAnsi="宋体" w:eastAsia="宋体" w:cs="Arial"/>
          <w:sz w:val="28"/>
          <w:szCs w:val="28"/>
          <w:highlight w:val="none"/>
        </w:rPr>
        <w:t>等于或高于评标基准价时，报价得分为</w:t>
      </w:r>
      <w:r>
        <w:rPr>
          <w:rFonts w:hint="eastAsia" w:ascii="宋体" w:hAnsi="宋体" w:eastAsia="宋体" w:cs="Arial"/>
          <w:sz w:val="28"/>
          <w:szCs w:val="28"/>
          <w:highlight w:val="none"/>
          <w:lang w:val="en-US" w:eastAsia="zh-CN"/>
        </w:rPr>
        <w:t>5</w:t>
      </w:r>
      <w:r>
        <w:rPr>
          <w:rFonts w:hint="eastAsia" w:ascii="宋体" w:hAnsi="宋体" w:eastAsia="宋体" w:cs="Arial"/>
          <w:sz w:val="28"/>
          <w:szCs w:val="28"/>
          <w:highlight w:val="none"/>
        </w:rPr>
        <w:t>0-Pi×100×</w:t>
      </w:r>
      <w:r>
        <w:rPr>
          <w:rFonts w:hint="eastAsia" w:ascii="宋体" w:hAnsi="宋体" w:eastAsia="宋体" w:cs="Arial"/>
          <w:sz w:val="28"/>
          <w:szCs w:val="28"/>
          <w:highlight w:val="none"/>
          <w:lang w:val="en-US" w:eastAsia="zh-CN"/>
        </w:rPr>
        <w:t>0.5</w:t>
      </w:r>
      <w:r>
        <w:rPr>
          <w:rFonts w:hint="eastAsia" w:ascii="宋体" w:hAnsi="宋体" w:eastAsia="宋体" w:cs="Arial"/>
          <w:sz w:val="28"/>
          <w:szCs w:val="28"/>
          <w:highlight w:val="none"/>
        </w:rPr>
        <w:t>。</w:t>
      </w:r>
    </w:p>
    <w:p>
      <w:pPr>
        <w:ind w:firstLine="560" w:firstLineChars="200"/>
        <w:rPr>
          <w:rFonts w:ascii="宋体" w:hAnsi="宋体" w:eastAsia="宋体" w:cs="Arial"/>
          <w:sz w:val="28"/>
          <w:szCs w:val="28"/>
          <w:highlight w:val="none"/>
        </w:rPr>
      </w:pPr>
      <w:r>
        <w:rPr>
          <w:rFonts w:hint="eastAsia" w:ascii="宋体" w:hAnsi="宋体" w:eastAsia="宋体" w:cs="Arial"/>
          <w:sz w:val="28"/>
          <w:szCs w:val="28"/>
          <w:highlight w:val="none"/>
        </w:rPr>
        <w:t>其中，Bi为通过资格评审的各</w:t>
      </w:r>
      <w:r>
        <w:rPr>
          <w:rFonts w:hint="eastAsia" w:ascii="宋体" w:hAnsi="宋体" w:eastAsia="宋体" w:cs="Arial"/>
          <w:sz w:val="28"/>
          <w:szCs w:val="28"/>
          <w:highlight w:val="none"/>
          <w:lang w:eastAsia="zh-CN"/>
        </w:rPr>
        <w:t>报价单位</w:t>
      </w:r>
      <w:r>
        <w:rPr>
          <w:rFonts w:hint="eastAsia" w:ascii="宋体" w:hAnsi="宋体" w:eastAsia="宋体" w:cs="Arial"/>
          <w:sz w:val="28"/>
          <w:szCs w:val="28"/>
          <w:highlight w:val="none"/>
        </w:rPr>
        <w:t>的投标报价，n为通过资格评审的</w:t>
      </w:r>
      <w:r>
        <w:rPr>
          <w:rFonts w:hint="eastAsia" w:ascii="宋体" w:hAnsi="宋体" w:eastAsia="宋体" w:cs="Arial"/>
          <w:sz w:val="28"/>
          <w:szCs w:val="28"/>
          <w:highlight w:val="none"/>
          <w:lang w:eastAsia="zh-CN"/>
        </w:rPr>
        <w:t>报价单位</w:t>
      </w:r>
      <w:r>
        <w:rPr>
          <w:rFonts w:hint="eastAsia" w:ascii="宋体" w:hAnsi="宋体" w:eastAsia="宋体" w:cs="Arial"/>
          <w:sz w:val="28"/>
          <w:szCs w:val="28"/>
          <w:highlight w:val="none"/>
        </w:rPr>
        <w:t>个数。</w:t>
      </w:r>
    </w:p>
    <w:p>
      <w:pPr>
        <w:ind w:firstLine="560" w:firstLineChars="200"/>
        <w:rPr>
          <w:rFonts w:ascii="宋体" w:hAnsi="宋体" w:eastAsia="宋体" w:cs="Arial"/>
          <w:sz w:val="28"/>
          <w:szCs w:val="28"/>
          <w:highlight w:val="none"/>
        </w:rPr>
      </w:pPr>
      <w:r>
        <w:rPr>
          <w:rFonts w:hint="eastAsia" w:ascii="宋体" w:hAnsi="宋体" w:eastAsia="宋体" w:cs="Arial"/>
          <w:sz w:val="28"/>
          <w:szCs w:val="28"/>
          <w:highlight w:val="none"/>
        </w:rPr>
        <w:t>（</w:t>
      </w:r>
      <w:r>
        <w:rPr>
          <w:rFonts w:hint="eastAsia" w:ascii="宋体" w:hAnsi="宋体" w:eastAsia="宋体" w:cs="Arial"/>
          <w:sz w:val="28"/>
          <w:szCs w:val="28"/>
          <w:highlight w:val="none"/>
          <w:lang w:val="en-US" w:eastAsia="zh-CN"/>
        </w:rPr>
        <w:t>5</w:t>
      </w:r>
      <w:r>
        <w:rPr>
          <w:rFonts w:hint="eastAsia" w:ascii="宋体" w:hAnsi="宋体" w:eastAsia="宋体" w:cs="Arial"/>
          <w:sz w:val="28"/>
          <w:szCs w:val="28"/>
          <w:highlight w:val="none"/>
        </w:rPr>
        <w:t>）推荐中标</w:t>
      </w:r>
      <w:r>
        <w:rPr>
          <w:rFonts w:hint="eastAsia" w:ascii="宋体" w:hAnsi="宋体" w:eastAsia="宋体"/>
          <w:bCs/>
          <w:sz w:val="28"/>
          <w:szCs w:val="28"/>
          <w:highlight w:val="none"/>
        </w:rPr>
        <w:t>候选人</w:t>
      </w:r>
    </w:p>
    <w:p>
      <w:pPr>
        <w:ind w:firstLine="560" w:firstLineChars="200"/>
        <w:rPr>
          <w:rFonts w:ascii="宋体" w:hAnsi="宋体" w:eastAsia="宋体"/>
          <w:bCs/>
          <w:sz w:val="28"/>
          <w:szCs w:val="28"/>
          <w:highlight w:val="none"/>
        </w:rPr>
      </w:pPr>
      <w:r>
        <w:rPr>
          <w:rFonts w:hint="eastAsia" w:ascii="宋体" w:hAnsi="宋体" w:eastAsia="宋体"/>
          <w:bCs/>
          <w:sz w:val="28"/>
          <w:szCs w:val="28"/>
          <w:highlight w:val="none"/>
          <w:lang w:val="en-US" w:eastAsia="zh-CN"/>
        </w:rPr>
        <w:t>商务</w:t>
      </w:r>
      <w:r>
        <w:rPr>
          <w:rFonts w:hint="eastAsia" w:ascii="宋体" w:hAnsi="宋体" w:eastAsia="宋体"/>
          <w:bCs/>
          <w:sz w:val="28"/>
          <w:szCs w:val="28"/>
          <w:highlight w:val="none"/>
        </w:rPr>
        <w:t>、方案、报价得分相加即为</w:t>
      </w:r>
      <w:r>
        <w:rPr>
          <w:rFonts w:hint="eastAsia" w:ascii="宋体" w:hAnsi="宋体" w:eastAsia="宋体"/>
          <w:bCs/>
          <w:sz w:val="28"/>
          <w:szCs w:val="28"/>
          <w:highlight w:val="none"/>
          <w:lang w:eastAsia="zh-CN"/>
        </w:rPr>
        <w:t>报价单位</w:t>
      </w:r>
      <w:r>
        <w:rPr>
          <w:rFonts w:hint="eastAsia" w:ascii="宋体" w:hAnsi="宋体" w:eastAsia="宋体"/>
          <w:bCs/>
          <w:sz w:val="28"/>
          <w:szCs w:val="28"/>
          <w:highlight w:val="none"/>
        </w:rPr>
        <w:t>得分总分，总分最高的</w:t>
      </w:r>
      <w:r>
        <w:rPr>
          <w:rFonts w:hint="eastAsia" w:ascii="宋体" w:hAnsi="宋体" w:eastAsia="宋体"/>
          <w:bCs/>
          <w:sz w:val="28"/>
          <w:szCs w:val="28"/>
          <w:highlight w:val="none"/>
          <w:lang w:eastAsia="zh-CN"/>
        </w:rPr>
        <w:t>报价单位</w:t>
      </w:r>
      <w:r>
        <w:rPr>
          <w:rFonts w:hint="eastAsia" w:ascii="宋体" w:hAnsi="宋体" w:eastAsia="宋体"/>
          <w:bCs/>
          <w:sz w:val="28"/>
          <w:szCs w:val="28"/>
          <w:highlight w:val="none"/>
        </w:rPr>
        <w:t>推荐为中标候选人。</w:t>
      </w:r>
    </w:p>
    <w:p>
      <w:pPr>
        <w:numPr>
          <w:ilvl w:val="0"/>
          <w:numId w:val="1"/>
        </w:numPr>
        <w:outlineLvl w:val="1"/>
        <w:rPr>
          <w:rFonts w:hint="eastAsia" w:ascii="宋体" w:hAnsi="宋体" w:eastAsia="宋体"/>
          <w:b/>
          <w:bCs/>
          <w:sz w:val="28"/>
          <w:szCs w:val="28"/>
          <w:highlight w:val="none"/>
          <w:lang w:val="en-US" w:eastAsia="zh-CN"/>
        </w:rPr>
      </w:pPr>
      <w:r>
        <w:rPr>
          <w:rFonts w:hint="eastAsia" w:ascii="宋体" w:hAnsi="宋体" w:eastAsia="宋体"/>
          <w:b/>
          <w:bCs/>
          <w:sz w:val="28"/>
          <w:szCs w:val="28"/>
          <w:highlight w:val="none"/>
          <w:lang w:val="en-US" w:eastAsia="zh-CN"/>
        </w:rPr>
        <w:t>报价须知</w:t>
      </w:r>
    </w:p>
    <w:p>
      <w:pPr>
        <w:ind w:firstLine="560" w:firstLineChars="200"/>
        <w:rPr>
          <w:rFonts w:ascii="宋体" w:hAnsi="宋体" w:eastAsia="宋体"/>
          <w:b/>
          <w:sz w:val="28"/>
          <w:szCs w:val="28"/>
          <w:highlight w:val="none"/>
        </w:rPr>
      </w:pPr>
      <w:r>
        <w:rPr>
          <w:rFonts w:hint="eastAsia" w:ascii="宋体" w:hAnsi="宋体" w:eastAsia="宋体"/>
          <w:sz w:val="28"/>
          <w:szCs w:val="28"/>
          <w:highlight w:val="none"/>
        </w:rPr>
        <w:t>1、</w:t>
      </w:r>
      <w:r>
        <w:rPr>
          <w:rFonts w:hint="eastAsia" w:ascii="宋体" w:hAnsi="宋体" w:eastAsia="宋体"/>
          <w:bCs/>
          <w:sz w:val="28"/>
          <w:szCs w:val="28"/>
          <w:highlight w:val="none"/>
          <w:lang w:eastAsia="zh-CN"/>
        </w:rPr>
        <w:t>报价单位</w:t>
      </w:r>
      <w:r>
        <w:rPr>
          <w:rFonts w:hint="eastAsia" w:ascii="宋体" w:hAnsi="宋体" w:eastAsia="宋体"/>
          <w:sz w:val="28"/>
          <w:szCs w:val="28"/>
          <w:highlight w:val="none"/>
        </w:rPr>
        <w:t>应充分考虑在</w:t>
      </w:r>
      <w:r>
        <w:rPr>
          <w:rFonts w:ascii="宋体" w:hAnsi="宋体" w:eastAsia="宋体"/>
          <w:sz w:val="28"/>
          <w:szCs w:val="28"/>
          <w:highlight w:val="none"/>
        </w:rPr>
        <w:t>对</w:t>
      </w:r>
      <w:r>
        <w:rPr>
          <w:rFonts w:hint="eastAsia" w:ascii="宋体" w:hAnsi="宋体" w:eastAsia="宋体"/>
          <w:sz w:val="28"/>
          <w:szCs w:val="28"/>
          <w:highlight w:val="none"/>
        </w:rPr>
        <w:t>我司科技创新需求调研及报告编制过程中的交通费、差旅费、误餐费等费用</w:t>
      </w:r>
      <w:r>
        <w:rPr>
          <w:rFonts w:hint="eastAsia" w:ascii="宋体" w:hAnsi="宋体" w:eastAsia="宋体"/>
          <w:b/>
          <w:sz w:val="28"/>
          <w:szCs w:val="28"/>
          <w:highlight w:val="none"/>
        </w:rPr>
        <w:t>。</w:t>
      </w:r>
    </w:p>
    <w:p>
      <w:pPr>
        <w:ind w:firstLine="560" w:firstLineChars="200"/>
        <w:rPr>
          <w:rFonts w:ascii="宋体" w:hAnsi="宋体" w:eastAsia="宋体"/>
          <w:sz w:val="28"/>
          <w:szCs w:val="28"/>
          <w:highlight w:val="none"/>
        </w:rPr>
      </w:pPr>
      <w:r>
        <w:rPr>
          <w:rFonts w:hint="eastAsia" w:ascii="宋体" w:hAnsi="宋体" w:eastAsia="宋体"/>
          <w:sz w:val="28"/>
          <w:szCs w:val="28"/>
          <w:highlight w:val="none"/>
        </w:rPr>
        <w:t>2、</w:t>
      </w:r>
      <w:r>
        <w:rPr>
          <w:rFonts w:hint="eastAsia" w:ascii="宋体" w:hAnsi="宋体" w:eastAsia="宋体"/>
          <w:sz w:val="28"/>
          <w:szCs w:val="28"/>
          <w:highlight w:val="none"/>
          <w:lang w:eastAsia="zh-CN"/>
        </w:rPr>
        <w:t>报价单位</w:t>
      </w:r>
      <w:r>
        <w:rPr>
          <w:rFonts w:hint="eastAsia" w:ascii="宋体" w:hAnsi="宋体" w:eastAsia="宋体"/>
          <w:sz w:val="28"/>
          <w:szCs w:val="28"/>
          <w:highlight w:val="none"/>
        </w:rPr>
        <w:t>在人员、业务能力、技术水平等方面具有科技</w:t>
      </w:r>
      <w:r>
        <w:rPr>
          <w:rFonts w:hint="eastAsia" w:ascii="宋体" w:hAnsi="宋体" w:eastAsia="宋体"/>
          <w:sz w:val="28"/>
          <w:szCs w:val="28"/>
          <w:highlight w:val="none"/>
          <w:lang w:val="en-US" w:eastAsia="zh-CN"/>
        </w:rPr>
        <w:t>创新</w:t>
      </w:r>
      <w:r>
        <w:rPr>
          <w:rFonts w:hint="eastAsia" w:ascii="宋体" w:hAnsi="宋体" w:eastAsia="宋体"/>
          <w:sz w:val="28"/>
          <w:szCs w:val="28"/>
          <w:highlight w:val="none"/>
        </w:rPr>
        <w:t>规划咨询服务能力，并考虑其中产生的费用。</w:t>
      </w:r>
    </w:p>
    <w:p>
      <w:pPr>
        <w:ind w:firstLine="560" w:firstLineChars="200"/>
        <w:rPr>
          <w:rFonts w:ascii="宋体" w:hAnsi="宋体" w:eastAsia="宋体"/>
          <w:sz w:val="28"/>
          <w:szCs w:val="28"/>
          <w:highlight w:val="none"/>
        </w:rPr>
      </w:pPr>
      <w:r>
        <w:rPr>
          <w:rFonts w:hint="eastAsia" w:ascii="宋体" w:hAnsi="宋体" w:eastAsia="宋体"/>
          <w:sz w:val="28"/>
          <w:szCs w:val="28"/>
          <w:highlight w:val="none"/>
        </w:rPr>
        <w:t>3、费用报价清单中各项金额均以人民币（元）结算。</w:t>
      </w:r>
    </w:p>
    <w:p>
      <w:pPr>
        <w:ind w:firstLine="560" w:firstLineChars="200"/>
        <w:rPr>
          <w:rFonts w:ascii="宋体" w:hAnsi="宋体" w:eastAsia="宋体"/>
          <w:sz w:val="28"/>
          <w:szCs w:val="28"/>
          <w:highlight w:val="none"/>
        </w:rPr>
      </w:pPr>
      <w:r>
        <w:rPr>
          <w:rFonts w:hint="eastAsia" w:ascii="宋体" w:hAnsi="宋体" w:eastAsia="宋体"/>
          <w:sz w:val="28"/>
          <w:szCs w:val="28"/>
          <w:highlight w:val="none"/>
        </w:rPr>
        <w:t>4、需缴纳的一切税费均由</w:t>
      </w:r>
      <w:r>
        <w:rPr>
          <w:rFonts w:hint="eastAsia" w:ascii="宋体" w:hAnsi="宋体" w:eastAsia="宋体"/>
          <w:sz w:val="28"/>
          <w:szCs w:val="28"/>
          <w:highlight w:val="none"/>
          <w:lang w:val="en-US" w:eastAsia="zh-CN"/>
        </w:rPr>
        <w:t>报价单位</w:t>
      </w:r>
      <w:r>
        <w:rPr>
          <w:rFonts w:hint="eastAsia" w:ascii="宋体" w:hAnsi="宋体" w:eastAsia="宋体"/>
          <w:sz w:val="28"/>
          <w:szCs w:val="28"/>
          <w:highlight w:val="none"/>
        </w:rPr>
        <w:t>承担。</w:t>
      </w:r>
    </w:p>
    <w:p>
      <w:pPr>
        <w:ind w:firstLine="560" w:firstLineChars="200"/>
        <w:rPr>
          <w:rFonts w:ascii="宋体" w:hAnsi="宋体" w:eastAsia="宋体"/>
          <w:sz w:val="28"/>
          <w:szCs w:val="28"/>
          <w:highlight w:val="none"/>
        </w:rPr>
      </w:pPr>
      <w:r>
        <w:rPr>
          <w:rFonts w:hint="eastAsia" w:ascii="宋体" w:hAnsi="宋体" w:eastAsia="宋体"/>
          <w:sz w:val="28"/>
          <w:szCs w:val="28"/>
          <w:highlight w:val="none"/>
        </w:rPr>
        <w:t>5、合同支付办法为送审稿</w:t>
      </w:r>
      <w:r>
        <w:rPr>
          <w:rFonts w:hint="eastAsia" w:ascii="宋体" w:hAnsi="宋体" w:eastAsia="宋体"/>
          <w:sz w:val="28"/>
          <w:szCs w:val="28"/>
          <w:highlight w:val="none"/>
          <w:lang w:val="en-US" w:eastAsia="zh-CN"/>
        </w:rPr>
        <w:t>提交</w:t>
      </w:r>
      <w:r>
        <w:rPr>
          <w:rFonts w:hint="eastAsia" w:ascii="宋体" w:hAnsi="宋体" w:eastAsia="宋体"/>
          <w:sz w:val="28"/>
          <w:szCs w:val="28"/>
          <w:highlight w:val="none"/>
        </w:rPr>
        <w:t>重庆高速公路集团有限公司后一个月内</w:t>
      </w:r>
      <w:r>
        <w:rPr>
          <w:rFonts w:hint="eastAsia" w:ascii="宋体" w:hAnsi="宋体" w:eastAsia="宋体"/>
          <w:sz w:val="28"/>
          <w:szCs w:val="28"/>
          <w:highlight w:val="none"/>
          <w:lang w:val="en-US" w:eastAsia="zh-CN"/>
        </w:rPr>
        <w:t>支付合同金额的</w:t>
      </w:r>
      <w:r>
        <w:rPr>
          <w:rFonts w:hint="eastAsia" w:ascii="宋体" w:hAnsi="宋体" w:eastAsia="宋体"/>
          <w:sz w:val="28"/>
          <w:szCs w:val="28"/>
          <w:highlight w:val="none"/>
        </w:rPr>
        <w:t>5</w:t>
      </w:r>
      <w:r>
        <w:rPr>
          <w:rFonts w:ascii="宋体" w:hAnsi="宋体" w:eastAsia="宋体"/>
          <w:sz w:val="28"/>
          <w:szCs w:val="28"/>
          <w:highlight w:val="none"/>
        </w:rPr>
        <w:t>0</w:t>
      </w:r>
      <w:r>
        <w:rPr>
          <w:rFonts w:hint="eastAsia" w:ascii="宋体" w:hAnsi="宋体" w:eastAsia="宋体"/>
          <w:sz w:val="28"/>
          <w:szCs w:val="28"/>
          <w:highlight w:val="none"/>
        </w:rPr>
        <w:t>%；</w:t>
      </w:r>
      <w:r>
        <w:rPr>
          <w:rFonts w:hint="eastAsia" w:ascii="宋体" w:hAnsi="宋体" w:eastAsia="宋体"/>
          <w:sz w:val="28"/>
          <w:szCs w:val="28"/>
          <w:highlight w:val="none"/>
          <w:lang w:val="en-US" w:eastAsia="zh-CN"/>
        </w:rPr>
        <w:t>文档</w:t>
      </w:r>
      <w:r>
        <w:rPr>
          <w:rFonts w:hint="eastAsia" w:ascii="宋体" w:hAnsi="宋体" w:eastAsia="宋体"/>
          <w:sz w:val="28"/>
          <w:szCs w:val="28"/>
          <w:highlight w:val="none"/>
        </w:rPr>
        <w:t>通过高速集团</w:t>
      </w:r>
      <w:r>
        <w:rPr>
          <w:rFonts w:hint="eastAsia" w:ascii="宋体" w:hAnsi="宋体" w:eastAsia="宋体"/>
          <w:sz w:val="28"/>
          <w:szCs w:val="28"/>
          <w:highlight w:val="none"/>
          <w:lang w:val="en-US" w:eastAsia="zh-CN"/>
        </w:rPr>
        <w:t>评审验收</w:t>
      </w:r>
      <w:r>
        <w:rPr>
          <w:rFonts w:hint="eastAsia" w:ascii="宋体" w:hAnsi="宋体" w:eastAsia="宋体"/>
          <w:sz w:val="28"/>
          <w:szCs w:val="28"/>
          <w:highlight w:val="none"/>
        </w:rPr>
        <w:t>后一个月内支付到合同金额的</w:t>
      </w:r>
      <w:r>
        <w:rPr>
          <w:rFonts w:ascii="宋体" w:hAnsi="宋体" w:eastAsia="宋体"/>
          <w:sz w:val="28"/>
          <w:szCs w:val="28"/>
          <w:highlight w:val="none"/>
        </w:rPr>
        <w:t>10</w:t>
      </w:r>
      <w:r>
        <w:rPr>
          <w:rFonts w:hint="eastAsia" w:ascii="宋体" w:hAnsi="宋体" w:eastAsia="宋体"/>
          <w:sz w:val="28"/>
          <w:szCs w:val="28"/>
          <w:highlight w:val="none"/>
        </w:rPr>
        <w:t>0%。</w:t>
      </w:r>
    </w:p>
    <w:p>
      <w:pPr>
        <w:ind w:firstLine="560" w:firstLineChars="200"/>
        <w:rPr>
          <w:rFonts w:ascii="宋体" w:hAnsi="宋体" w:eastAsia="宋体"/>
          <w:bCs/>
          <w:sz w:val="28"/>
          <w:szCs w:val="28"/>
          <w:highlight w:val="none"/>
        </w:rPr>
      </w:pPr>
      <w:r>
        <w:rPr>
          <w:rFonts w:hint="eastAsia" w:ascii="宋体" w:hAnsi="宋体" w:eastAsia="宋体"/>
          <w:bCs/>
          <w:sz w:val="28"/>
          <w:szCs w:val="28"/>
          <w:highlight w:val="none"/>
        </w:rPr>
        <w:t>6、该项目限价为人民币</w:t>
      </w:r>
      <w:r>
        <w:rPr>
          <w:rFonts w:hint="eastAsia" w:ascii="宋体" w:hAnsi="宋体" w:eastAsia="宋体"/>
          <w:bCs/>
          <w:sz w:val="28"/>
          <w:szCs w:val="28"/>
          <w:highlight w:val="none"/>
          <w:lang w:val="en-US" w:eastAsia="zh-CN"/>
        </w:rPr>
        <w:t>6</w:t>
      </w:r>
      <w:r>
        <w:rPr>
          <w:rFonts w:hint="eastAsia" w:ascii="宋体" w:hAnsi="宋体" w:eastAsia="宋体"/>
          <w:bCs/>
          <w:sz w:val="28"/>
          <w:szCs w:val="28"/>
          <w:highlight w:val="none"/>
        </w:rPr>
        <w:t>00000.00元（大写：</w:t>
      </w:r>
      <w:r>
        <w:rPr>
          <w:rFonts w:hint="eastAsia" w:ascii="宋体" w:hAnsi="宋体" w:eastAsia="宋体"/>
          <w:bCs/>
          <w:sz w:val="28"/>
          <w:szCs w:val="28"/>
          <w:highlight w:val="none"/>
          <w:lang w:val="en-US" w:eastAsia="zh-CN"/>
        </w:rPr>
        <w:t>陆</w:t>
      </w:r>
      <w:r>
        <w:rPr>
          <w:rFonts w:hint="eastAsia" w:ascii="宋体" w:hAnsi="宋体" w:eastAsia="宋体"/>
          <w:bCs/>
          <w:sz w:val="28"/>
          <w:szCs w:val="28"/>
          <w:highlight w:val="none"/>
        </w:rPr>
        <w:t>拾万元整）。</w:t>
      </w:r>
    </w:p>
    <w:p>
      <w:pPr>
        <w:ind w:firstLine="560" w:firstLineChars="200"/>
        <w:rPr>
          <w:rFonts w:ascii="宋体" w:hAnsi="宋体" w:eastAsia="宋体"/>
          <w:sz w:val="28"/>
          <w:szCs w:val="28"/>
          <w:highlight w:val="none"/>
        </w:rPr>
      </w:pPr>
      <w:r>
        <w:rPr>
          <w:rFonts w:hint="eastAsia" w:ascii="宋体" w:hAnsi="宋体" w:eastAsia="宋体"/>
          <w:bCs/>
          <w:sz w:val="28"/>
          <w:szCs w:val="28"/>
          <w:highlight w:val="none"/>
        </w:rPr>
        <w:t>7、</w:t>
      </w:r>
      <w:r>
        <w:rPr>
          <w:rFonts w:hint="eastAsia" w:ascii="宋体" w:hAnsi="宋体" w:eastAsia="宋体"/>
          <w:sz w:val="28"/>
          <w:szCs w:val="28"/>
          <w:highlight w:val="none"/>
        </w:rPr>
        <w:t>咨询费</w:t>
      </w:r>
      <w:r>
        <w:rPr>
          <w:rFonts w:hint="eastAsia" w:ascii="宋体" w:hAnsi="宋体" w:eastAsia="宋体"/>
          <w:bCs/>
          <w:sz w:val="28"/>
          <w:szCs w:val="28"/>
          <w:highlight w:val="none"/>
        </w:rPr>
        <w:t>包干</w:t>
      </w:r>
      <w:r>
        <w:rPr>
          <w:rFonts w:hint="eastAsia" w:ascii="宋体" w:hAnsi="宋体" w:eastAsia="宋体"/>
          <w:sz w:val="28"/>
          <w:szCs w:val="28"/>
          <w:highlight w:val="none"/>
        </w:rPr>
        <w:t>使用，业主不再支付其他费用。</w:t>
      </w:r>
    </w:p>
    <w:p>
      <w:pPr>
        <w:ind w:firstLine="560" w:firstLineChars="200"/>
        <w:rPr>
          <w:rFonts w:hint="eastAsia" w:ascii="宋体" w:hAnsi="宋体" w:eastAsia="宋体"/>
          <w:bCs/>
          <w:sz w:val="28"/>
          <w:szCs w:val="28"/>
          <w:highlight w:val="none"/>
        </w:rPr>
      </w:pPr>
      <w:bookmarkStart w:id="10" w:name="_Hlk76364593"/>
      <w:r>
        <w:rPr>
          <w:rFonts w:hint="eastAsia" w:ascii="宋体" w:hAnsi="宋体" w:eastAsia="宋体"/>
          <w:bCs/>
          <w:sz w:val="28"/>
          <w:szCs w:val="28"/>
          <w:highlight w:val="none"/>
          <w:lang w:val="en-US" w:eastAsia="zh-CN"/>
        </w:rPr>
        <w:t>8、</w:t>
      </w:r>
      <w:r>
        <w:rPr>
          <w:rFonts w:hint="eastAsia" w:ascii="宋体" w:hAnsi="宋体" w:eastAsia="宋体"/>
          <w:bCs/>
          <w:sz w:val="28"/>
          <w:szCs w:val="28"/>
          <w:highlight w:val="none"/>
        </w:rPr>
        <w:t>费用报价清单需加盖竞争比选响应单位的公章，报价文件需逐页加盖公章，报价文件一式两份（需装订成册），正副本各一份，正本需彩色打印，副本为正本复印件。否则比选人有权拒收</w:t>
      </w:r>
      <w:r>
        <w:rPr>
          <w:rFonts w:hint="eastAsia" w:ascii="宋体" w:hAnsi="宋体" w:eastAsia="宋体"/>
          <w:bCs/>
          <w:sz w:val="28"/>
          <w:szCs w:val="28"/>
          <w:highlight w:val="none"/>
          <w:lang w:eastAsia="zh-CN"/>
        </w:rPr>
        <w:t>报价单位</w:t>
      </w:r>
      <w:r>
        <w:rPr>
          <w:rFonts w:hint="eastAsia" w:ascii="宋体" w:hAnsi="宋体" w:eastAsia="宋体"/>
          <w:bCs/>
          <w:sz w:val="28"/>
          <w:szCs w:val="28"/>
          <w:highlight w:val="none"/>
        </w:rPr>
        <w:t>的报价文件。</w:t>
      </w:r>
    </w:p>
    <w:p>
      <w:pPr>
        <w:numPr>
          <w:ilvl w:val="0"/>
          <w:numId w:val="1"/>
        </w:numPr>
        <w:outlineLvl w:val="1"/>
        <w:rPr>
          <w:rFonts w:hint="eastAsia" w:ascii="宋体" w:hAnsi="宋体" w:eastAsia="宋体"/>
          <w:b/>
          <w:bCs/>
          <w:sz w:val="28"/>
          <w:szCs w:val="28"/>
          <w:highlight w:val="none"/>
          <w:lang w:val="en-US" w:eastAsia="zh-CN"/>
        </w:rPr>
      </w:pPr>
      <w:r>
        <w:rPr>
          <w:rFonts w:hint="eastAsia" w:ascii="宋体" w:hAnsi="宋体" w:eastAsia="宋体"/>
          <w:b/>
          <w:bCs/>
          <w:sz w:val="28"/>
          <w:szCs w:val="28"/>
          <w:highlight w:val="none"/>
          <w:lang w:val="en-US" w:eastAsia="zh-CN"/>
        </w:rPr>
        <w:t>竞争性比选响应文件</w:t>
      </w:r>
      <w:bookmarkEnd w:id="10"/>
      <w:r>
        <w:rPr>
          <w:rFonts w:hint="eastAsia" w:ascii="宋体" w:hAnsi="宋体" w:eastAsia="宋体"/>
          <w:b/>
          <w:bCs/>
          <w:sz w:val="28"/>
          <w:szCs w:val="28"/>
          <w:highlight w:val="none"/>
          <w:lang w:val="en-US" w:eastAsia="zh-CN"/>
        </w:rPr>
        <w:t>的组成</w:t>
      </w:r>
    </w:p>
    <w:p>
      <w:pPr>
        <w:numPr>
          <w:ilvl w:val="0"/>
          <w:numId w:val="4"/>
        </w:numPr>
        <w:ind w:firstLine="560" w:firstLineChars="200"/>
        <w:rPr>
          <w:rFonts w:hint="eastAsia" w:ascii="宋体" w:hAnsi="宋体" w:eastAsia="宋体"/>
          <w:sz w:val="28"/>
          <w:szCs w:val="28"/>
          <w:highlight w:val="none"/>
        </w:rPr>
      </w:pPr>
      <w:r>
        <w:rPr>
          <w:rFonts w:hint="eastAsia" w:ascii="宋体" w:hAnsi="宋体" w:eastAsia="宋体"/>
          <w:sz w:val="28"/>
          <w:szCs w:val="28"/>
          <w:highlight w:val="none"/>
        </w:rPr>
        <w:t>竞争性比选响应声明书（格式见附件2）；</w:t>
      </w:r>
    </w:p>
    <w:p>
      <w:pPr>
        <w:ind w:firstLine="560" w:firstLineChars="200"/>
        <w:rPr>
          <w:rFonts w:hint="eastAsia" w:ascii="宋体" w:hAnsi="宋体" w:eastAsia="宋体"/>
          <w:sz w:val="28"/>
          <w:szCs w:val="28"/>
          <w:highlight w:val="none"/>
        </w:rPr>
      </w:pPr>
      <w:r>
        <w:rPr>
          <w:rFonts w:hint="eastAsia" w:ascii="宋体" w:hAnsi="宋体" w:eastAsia="宋体"/>
          <w:sz w:val="28"/>
          <w:szCs w:val="28"/>
          <w:highlight w:val="none"/>
          <w:lang w:val="en-US" w:eastAsia="zh-CN"/>
        </w:rPr>
        <w:t>2</w:t>
      </w:r>
      <w:r>
        <w:rPr>
          <w:rFonts w:hint="eastAsia" w:ascii="宋体" w:hAnsi="宋体" w:eastAsia="宋体"/>
          <w:sz w:val="28"/>
          <w:szCs w:val="28"/>
          <w:highlight w:val="none"/>
        </w:rPr>
        <w:t>、报价一览表（格式见附件</w:t>
      </w:r>
      <w:r>
        <w:rPr>
          <w:rFonts w:hint="eastAsia" w:ascii="宋体" w:hAnsi="宋体" w:eastAsia="宋体"/>
          <w:sz w:val="28"/>
          <w:szCs w:val="28"/>
          <w:highlight w:val="none"/>
          <w:lang w:val="en-US" w:eastAsia="zh-CN"/>
        </w:rPr>
        <w:t>3</w:t>
      </w:r>
      <w:r>
        <w:rPr>
          <w:rFonts w:hint="eastAsia" w:ascii="宋体" w:hAnsi="宋体" w:eastAsia="宋体"/>
          <w:sz w:val="28"/>
          <w:szCs w:val="28"/>
          <w:highlight w:val="none"/>
        </w:rPr>
        <w:t>）；</w:t>
      </w:r>
    </w:p>
    <w:p>
      <w:pPr>
        <w:ind w:firstLine="560" w:firstLineChars="200"/>
        <w:rPr>
          <w:rFonts w:ascii="宋体" w:hAnsi="宋体" w:eastAsia="宋体"/>
          <w:sz w:val="28"/>
          <w:szCs w:val="28"/>
          <w:highlight w:val="none"/>
        </w:rPr>
      </w:pPr>
      <w:r>
        <w:rPr>
          <w:rFonts w:hint="eastAsia" w:ascii="宋体" w:hAnsi="宋体" w:eastAsia="宋体"/>
          <w:sz w:val="28"/>
          <w:szCs w:val="28"/>
          <w:highlight w:val="none"/>
          <w:lang w:val="en-US" w:eastAsia="zh-CN"/>
        </w:rPr>
        <w:t>3</w:t>
      </w:r>
      <w:r>
        <w:rPr>
          <w:rFonts w:hint="eastAsia" w:ascii="宋体" w:hAnsi="宋体" w:eastAsia="宋体"/>
          <w:sz w:val="28"/>
          <w:szCs w:val="28"/>
          <w:highlight w:val="none"/>
        </w:rPr>
        <w:t>、</w:t>
      </w:r>
      <w:r>
        <w:rPr>
          <w:rFonts w:hint="eastAsia" w:ascii="宋体" w:hAnsi="宋体" w:eastAsia="宋体"/>
          <w:sz w:val="28"/>
          <w:szCs w:val="28"/>
          <w:highlight w:val="none"/>
          <w:lang w:eastAsia="zh-CN"/>
        </w:rPr>
        <w:t>报价单位</w:t>
      </w:r>
      <w:r>
        <w:rPr>
          <w:rFonts w:hint="eastAsia" w:ascii="宋体" w:hAnsi="宋体" w:eastAsia="宋体"/>
          <w:sz w:val="28"/>
          <w:szCs w:val="28"/>
          <w:highlight w:val="none"/>
        </w:rPr>
        <w:t>三证合一的营业执照</w:t>
      </w:r>
      <w:r>
        <w:rPr>
          <w:rFonts w:hint="eastAsia" w:ascii="宋体" w:hAnsi="宋体" w:eastAsia="宋体"/>
          <w:sz w:val="28"/>
          <w:szCs w:val="28"/>
          <w:highlight w:val="none"/>
          <w:lang w:val="en-US" w:eastAsia="zh-CN"/>
        </w:rPr>
        <w:t>或事业单位法人证书</w:t>
      </w:r>
      <w:r>
        <w:rPr>
          <w:rFonts w:hint="eastAsia" w:ascii="宋体" w:hAnsi="宋体" w:eastAsia="宋体"/>
          <w:sz w:val="28"/>
          <w:szCs w:val="28"/>
          <w:highlight w:val="none"/>
        </w:rPr>
        <w:t>（副本）复印件；</w:t>
      </w:r>
    </w:p>
    <w:p>
      <w:pPr>
        <w:ind w:firstLine="560" w:firstLineChars="200"/>
        <w:rPr>
          <w:rFonts w:hint="eastAsia" w:ascii="宋体" w:hAnsi="宋体" w:eastAsia="宋体"/>
          <w:sz w:val="28"/>
          <w:szCs w:val="28"/>
          <w:highlight w:val="none"/>
          <w:lang w:val="en-US" w:eastAsia="zh-CN"/>
        </w:rPr>
      </w:pPr>
      <w:r>
        <w:rPr>
          <w:rFonts w:hint="eastAsia" w:ascii="宋体" w:hAnsi="宋体" w:eastAsia="宋体"/>
          <w:sz w:val="28"/>
          <w:szCs w:val="28"/>
          <w:highlight w:val="none"/>
          <w:lang w:val="en-US" w:eastAsia="zh-CN"/>
        </w:rPr>
        <w:t>4、近3年交通运输类科研咨询服务业绩合同复印件；</w:t>
      </w:r>
    </w:p>
    <w:p>
      <w:pPr>
        <w:ind w:firstLine="560" w:firstLineChars="200"/>
        <w:rPr>
          <w:rFonts w:hint="eastAsia" w:ascii="宋体" w:hAnsi="宋体" w:eastAsia="宋体"/>
          <w:sz w:val="28"/>
          <w:szCs w:val="28"/>
          <w:highlight w:val="none"/>
          <w:lang w:val="en-US" w:eastAsia="zh-CN"/>
        </w:rPr>
      </w:pPr>
      <w:r>
        <w:rPr>
          <w:rFonts w:hint="eastAsia" w:ascii="宋体" w:hAnsi="宋体" w:eastAsia="宋体"/>
          <w:sz w:val="28"/>
          <w:szCs w:val="28"/>
          <w:highlight w:val="none"/>
          <w:lang w:val="en-US" w:eastAsia="zh-CN"/>
        </w:rPr>
        <w:t>5、拥有交通运输部认定的交通运输行业重点实验室证明材料复印件；</w:t>
      </w:r>
    </w:p>
    <w:p>
      <w:pPr>
        <w:ind w:firstLine="560" w:firstLineChars="200"/>
        <w:rPr>
          <w:rFonts w:hint="eastAsia" w:ascii="宋体" w:hAnsi="宋体" w:eastAsia="宋体"/>
          <w:sz w:val="28"/>
          <w:szCs w:val="28"/>
          <w:highlight w:val="none"/>
          <w:lang w:val="en-US" w:eastAsia="zh-CN"/>
        </w:rPr>
      </w:pPr>
      <w:r>
        <w:rPr>
          <w:rFonts w:hint="eastAsia" w:ascii="宋体" w:hAnsi="宋体" w:eastAsia="宋体"/>
          <w:sz w:val="28"/>
          <w:szCs w:val="28"/>
          <w:highlight w:val="none"/>
          <w:lang w:val="en-US" w:eastAsia="zh-CN"/>
        </w:rPr>
        <w:t>6、近3年作为项目牵头单位申报成功的“综合交通运输与智能交通”国家重点研发计划（项目级）证明材料复印件；</w:t>
      </w:r>
    </w:p>
    <w:p>
      <w:pPr>
        <w:ind w:firstLine="560" w:firstLineChars="200"/>
        <w:rPr>
          <w:rFonts w:hint="eastAsia" w:ascii="宋体" w:hAnsi="宋体" w:eastAsia="宋体"/>
          <w:sz w:val="28"/>
          <w:szCs w:val="28"/>
          <w:highlight w:val="none"/>
          <w:lang w:val="en-US" w:eastAsia="zh-CN"/>
        </w:rPr>
      </w:pPr>
      <w:r>
        <w:rPr>
          <w:rFonts w:hint="eastAsia" w:ascii="宋体" w:hAnsi="宋体" w:eastAsia="宋体"/>
          <w:sz w:val="28"/>
          <w:szCs w:val="28"/>
          <w:highlight w:val="none"/>
          <w:lang w:val="en-US" w:eastAsia="zh-CN"/>
        </w:rPr>
        <w:t>7、项目负责人身份证复印件、职称证书复印件、报价单位提供项目负责人在本单位工作的证明材料、业绩证明材料（能证明人员业绩的合同复印件）；</w:t>
      </w:r>
    </w:p>
    <w:p>
      <w:pPr>
        <w:ind w:firstLine="560" w:firstLineChars="200"/>
        <w:rPr>
          <w:rFonts w:hint="eastAsia" w:ascii="宋体" w:hAnsi="宋体" w:eastAsia="宋体"/>
          <w:sz w:val="28"/>
          <w:szCs w:val="28"/>
          <w:highlight w:val="none"/>
          <w:lang w:val="en-US" w:eastAsia="zh-CN"/>
        </w:rPr>
      </w:pPr>
      <w:r>
        <w:rPr>
          <w:rFonts w:hint="eastAsia" w:ascii="宋体" w:hAnsi="宋体" w:eastAsia="宋体"/>
          <w:sz w:val="28"/>
          <w:szCs w:val="28"/>
          <w:highlight w:val="none"/>
          <w:lang w:val="en-US" w:eastAsia="zh-CN"/>
        </w:rPr>
        <w:t>备注：以上证明材料中如果合同无法反映竞争性比选要求，可提供业主证明。</w:t>
      </w:r>
    </w:p>
    <w:p>
      <w:pPr>
        <w:ind w:firstLine="560" w:firstLineChars="200"/>
        <w:rPr>
          <w:rFonts w:ascii="宋体" w:hAnsi="宋体" w:eastAsia="宋体"/>
          <w:sz w:val="28"/>
          <w:szCs w:val="28"/>
          <w:highlight w:val="none"/>
        </w:rPr>
      </w:pPr>
      <w:r>
        <w:rPr>
          <w:rFonts w:hint="eastAsia" w:ascii="宋体" w:hAnsi="宋体" w:eastAsia="宋体"/>
          <w:sz w:val="28"/>
          <w:szCs w:val="28"/>
          <w:highlight w:val="none"/>
          <w:lang w:val="en-US" w:eastAsia="zh-CN"/>
        </w:rPr>
        <w:t>8</w:t>
      </w:r>
      <w:r>
        <w:rPr>
          <w:rFonts w:hint="eastAsia" w:ascii="宋体" w:hAnsi="宋体" w:eastAsia="宋体"/>
          <w:sz w:val="28"/>
          <w:szCs w:val="28"/>
          <w:highlight w:val="none"/>
        </w:rPr>
        <w:t>、投入</w:t>
      </w:r>
      <w:r>
        <w:rPr>
          <w:rFonts w:ascii="宋体" w:hAnsi="宋体" w:eastAsia="宋体"/>
          <w:sz w:val="28"/>
          <w:szCs w:val="28"/>
          <w:highlight w:val="none"/>
        </w:rPr>
        <w:t>本</w:t>
      </w:r>
      <w:r>
        <w:rPr>
          <w:rFonts w:ascii="宋体" w:hAnsi="宋体" w:eastAsia="宋体"/>
          <w:bCs/>
          <w:sz w:val="28"/>
          <w:szCs w:val="28"/>
          <w:highlight w:val="none"/>
        </w:rPr>
        <w:t>项目</w:t>
      </w:r>
      <w:r>
        <w:rPr>
          <w:rFonts w:hint="eastAsia" w:ascii="宋体" w:hAnsi="宋体" w:eastAsia="宋体"/>
          <w:sz w:val="28"/>
          <w:szCs w:val="28"/>
          <w:highlight w:val="none"/>
        </w:rPr>
        <w:t>人员承诺书（格式见附件</w:t>
      </w:r>
      <w:r>
        <w:rPr>
          <w:rFonts w:hint="eastAsia" w:ascii="宋体" w:hAnsi="宋体" w:eastAsia="宋体"/>
          <w:sz w:val="28"/>
          <w:szCs w:val="28"/>
          <w:highlight w:val="none"/>
          <w:lang w:val="en-US" w:eastAsia="zh-CN"/>
        </w:rPr>
        <w:t>4</w:t>
      </w:r>
      <w:r>
        <w:rPr>
          <w:rFonts w:hint="eastAsia" w:ascii="宋体" w:hAnsi="宋体" w:eastAsia="宋体"/>
          <w:sz w:val="28"/>
          <w:szCs w:val="28"/>
          <w:highlight w:val="none"/>
        </w:rPr>
        <w:t>）；</w:t>
      </w:r>
    </w:p>
    <w:p>
      <w:pPr>
        <w:ind w:firstLine="560" w:firstLineChars="200"/>
        <w:rPr>
          <w:rFonts w:hint="eastAsia" w:ascii="宋体" w:hAnsi="宋体" w:eastAsia="宋体"/>
          <w:sz w:val="28"/>
          <w:szCs w:val="28"/>
          <w:highlight w:val="none"/>
        </w:rPr>
      </w:pPr>
      <w:r>
        <w:rPr>
          <w:rFonts w:hint="eastAsia" w:ascii="宋体" w:hAnsi="宋体" w:eastAsia="宋体"/>
          <w:sz w:val="28"/>
          <w:szCs w:val="28"/>
          <w:highlight w:val="none"/>
          <w:lang w:val="en-US" w:eastAsia="zh-CN"/>
        </w:rPr>
        <w:t>9</w:t>
      </w:r>
      <w:r>
        <w:rPr>
          <w:rFonts w:hint="eastAsia" w:ascii="宋体" w:hAnsi="宋体" w:eastAsia="宋体"/>
          <w:sz w:val="28"/>
          <w:szCs w:val="28"/>
          <w:highlight w:val="none"/>
        </w:rPr>
        <w:t>、项目建议方案；</w:t>
      </w:r>
    </w:p>
    <w:p>
      <w:pPr>
        <w:ind w:firstLine="560" w:firstLineChars="200"/>
        <w:rPr>
          <w:rFonts w:hint="eastAsia" w:ascii="宋体" w:hAnsi="宋体" w:eastAsia="宋体"/>
          <w:sz w:val="28"/>
          <w:szCs w:val="28"/>
          <w:highlight w:val="none"/>
          <w:lang w:val="en-US" w:eastAsia="zh-CN"/>
        </w:rPr>
      </w:pPr>
      <w:r>
        <w:rPr>
          <w:rFonts w:hint="eastAsia" w:ascii="宋体" w:hAnsi="宋体" w:eastAsia="宋体"/>
          <w:sz w:val="28"/>
          <w:szCs w:val="28"/>
          <w:highlight w:val="none"/>
          <w:lang w:val="en-US" w:eastAsia="zh-CN"/>
        </w:rPr>
        <w:t>10、</w:t>
      </w:r>
      <w:r>
        <w:rPr>
          <w:rFonts w:hint="eastAsia" w:ascii="宋体" w:hAnsi="宋体" w:eastAsia="宋体"/>
          <w:sz w:val="28"/>
          <w:szCs w:val="28"/>
          <w:highlight w:val="none"/>
        </w:rPr>
        <w:t>竞争性比选函；</w:t>
      </w:r>
    </w:p>
    <w:p>
      <w:pPr>
        <w:ind w:firstLine="560" w:firstLineChars="200"/>
        <w:rPr>
          <w:rFonts w:ascii="宋体" w:hAnsi="宋体" w:eastAsia="宋体"/>
          <w:sz w:val="28"/>
          <w:szCs w:val="28"/>
          <w:highlight w:val="none"/>
        </w:rPr>
      </w:pPr>
      <w:r>
        <w:rPr>
          <w:rFonts w:hint="eastAsia" w:ascii="宋体" w:hAnsi="宋体" w:eastAsia="宋体"/>
          <w:sz w:val="28"/>
          <w:szCs w:val="28"/>
          <w:highlight w:val="none"/>
        </w:rPr>
        <w:t>1</w:t>
      </w:r>
      <w:r>
        <w:rPr>
          <w:rFonts w:hint="eastAsia" w:ascii="宋体" w:hAnsi="宋体" w:eastAsia="宋体"/>
          <w:sz w:val="28"/>
          <w:szCs w:val="28"/>
          <w:highlight w:val="none"/>
          <w:lang w:val="en-US" w:eastAsia="zh-CN"/>
        </w:rPr>
        <w:t>1</w:t>
      </w:r>
      <w:r>
        <w:rPr>
          <w:rFonts w:hint="eastAsia" w:ascii="宋体" w:hAnsi="宋体" w:eastAsia="宋体"/>
          <w:sz w:val="28"/>
          <w:szCs w:val="28"/>
          <w:highlight w:val="none"/>
        </w:rPr>
        <w:t>、本竞争性比选文件其它条款要求提供的文件以及</w:t>
      </w:r>
      <w:r>
        <w:rPr>
          <w:rFonts w:hint="eastAsia" w:ascii="宋体" w:hAnsi="宋体" w:eastAsia="宋体"/>
          <w:sz w:val="28"/>
          <w:szCs w:val="28"/>
          <w:highlight w:val="none"/>
          <w:lang w:eastAsia="zh-CN"/>
        </w:rPr>
        <w:t>报价单位</w:t>
      </w:r>
      <w:r>
        <w:rPr>
          <w:rFonts w:hint="eastAsia" w:ascii="宋体" w:hAnsi="宋体" w:eastAsia="宋体"/>
          <w:sz w:val="28"/>
          <w:szCs w:val="28"/>
          <w:highlight w:val="none"/>
        </w:rPr>
        <w:t>认为需要提供的其他相关文件（注：以上所有文件均须加盖</w:t>
      </w:r>
      <w:r>
        <w:rPr>
          <w:rFonts w:hint="eastAsia" w:ascii="宋体" w:hAnsi="宋体" w:eastAsia="宋体"/>
          <w:sz w:val="28"/>
          <w:szCs w:val="28"/>
          <w:highlight w:val="none"/>
          <w:lang w:eastAsia="zh-CN"/>
        </w:rPr>
        <w:t>报价单位</w:t>
      </w:r>
      <w:r>
        <w:rPr>
          <w:rFonts w:hint="eastAsia" w:ascii="宋体" w:hAnsi="宋体" w:eastAsia="宋体"/>
          <w:sz w:val="28"/>
          <w:szCs w:val="28"/>
          <w:highlight w:val="none"/>
        </w:rPr>
        <w:t>的公章）。</w:t>
      </w:r>
    </w:p>
    <w:p>
      <w:pPr>
        <w:outlineLvl w:val="1"/>
        <w:rPr>
          <w:rFonts w:hint="eastAsia" w:ascii="宋体" w:hAnsi="宋体" w:eastAsia="宋体"/>
          <w:b/>
          <w:bCs/>
          <w:sz w:val="28"/>
          <w:szCs w:val="28"/>
          <w:highlight w:val="none"/>
          <w:lang w:val="en-US" w:eastAsia="zh-CN"/>
        </w:rPr>
      </w:pPr>
      <w:r>
        <w:rPr>
          <w:rFonts w:hint="eastAsia" w:ascii="宋体" w:hAnsi="宋体" w:eastAsia="宋体"/>
          <w:b/>
          <w:bCs/>
          <w:sz w:val="28"/>
          <w:szCs w:val="28"/>
          <w:highlight w:val="none"/>
          <w:lang w:val="en-US" w:eastAsia="zh-CN"/>
        </w:rPr>
        <w:t>九、密封要求</w:t>
      </w:r>
    </w:p>
    <w:p>
      <w:pPr>
        <w:ind w:firstLine="560" w:firstLineChars="200"/>
        <w:rPr>
          <w:rFonts w:ascii="宋体" w:hAnsi="宋体" w:eastAsia="宋体"/>
          <w:sz w:val="28"/>
          <w:szCs w:val="28"/>
          <w:highlight w:val="none"/>
          <w:u w:val="wave" w:color="FFFFFF"/>
        </w:rPr>
      </w:pPr>
      <w:r>
        <w:rPr>
          <w:rFonts w:hint="eastAsia" w:ascii="宋体" w:hAnsi="宋体" w:eastAsia="宋体"/>
          <w:sz w:val="28"/>
          <w:szCs w:val="28"/>
          <w:highlight w:val="none"/>
          <w:u w:val="wave" w:color="FFFFFF"/>
        </w:rPr>
        <w:t>按第七条要求制作的竞争性比选响应文件，将其密封到一个封套中，在封套上写明：</w:t>
      </w:r>
    </w:p>
    <w:p>
      <w:pPr>
        <w:ind w:firstLine="560" w:firstLineChars="200"/>
        <w:rPr>
          <w:rFonts w:ascii="宋体" w:hAnsi="宋体" w:eastAsia="宋体"/>
          <w:sz w:val="28"/>
          <w:szCs w:val="28"/>
          <w:highlight w:val="none"/>
          <w:u w:val="single"/>
        </w:rPr>
      </w:pPr>
      <w:r>
        <w:rPr>
          <w:rFonts w:hint="eastAsia" w:ascii="宋体" w:hAnsi="宋体" w:eastAsia="宋体"/>
          <w:sz w:val="28"/>
          <w:szCs w:val="28"/>
          <w:highlight w:val="none"/>
          <w:u w:val="single"/>
        </w:rPr>
        <w:t>《重庆高速公路集团有限公司“十四五”科技创新总体规划》</w:t>
      </w:r>
      <w:r>
        <w:rPr>
          <w:rFonts w:hint="eastAsia" w:ascii="宋体" w:hAnsi="宋体" w:eastAsia="宋体"/>
          <w:sz w:val="28"/>
          <w:szCs w:val="28"/>
          <w:highlight w:val="none"/>
          <w:u w:val="single"/>
          <w:lang w:val="en-US" w:eastAsia="zh-CN"/>
        </w:rPr>
        <w:t>编制</w:t>
      </w:r>
      <w:r>
        <w:rPr>
          <w:rFonts w:hint="eastAsia" w:ascii="宋体" w:hAnsi="宋体" w:eastAsia="宋体"/>
          <w:sz w:val="28"/>
          <w:szCs w:val="28"/>
          <w:highlight w:val="none"/>
          <w:u w:val="single"/>
        </w:rPr>
        <w:t>竞争性比选响应文件</w:t>
      </w:r>
    </w:p>
    <w:p>
      <w:pPr>
        <w:spacing w:line="360" w:lineRule="auto"/>
        <w:ind w:left="480"/>
        <w:rPr>
          <w:rFonts w:ascii="宋体" w:hAnsi="宋体" w:eastAsia="宋体"/>
          <w:sz w:val="28"/>
          <w:szCs w:val="28"/>
          <w:highlight w:val="none"/>
          <w:u w:val="wave" w:color="FFFFFF"/>
        </w:rPr>
      </w:pPr>
      <w:r>
        <w:rPr>
          <w:rFonts w:hint="eastAsia" w:ascii="宋体" w:hAnsi="宋体" w:eastAsia="宋体"/>
          <w:sz w:val="28"/>
          <w:szCs w:val="28"/>
          <w:highlight w:val="none"/>
          <w:u w:val="wave" w:color="FFFFFF"/>
        </w:rPr>
        <w:t>在202</w:t>
      </w:r>
      <w:r>
        <w:rPr>
          <w:rFonts w:ascii="宋体" w:hAnsi="宋体" w:eastAsia="宋体"/>
          <w:sz w:val="28"/>
          <w:szCs w:val="28"/>
          <w:highlight w:val="none"/>
          <w:u w:val="wave" w:color="FFFFFF"/>
        </w:rPr>
        <w:t>1</w:t>
      </w:r>
      <w:r>
        <w:rPr>
          <w:rFonts w:hint="eastAsia" w:ascii="宋体" w:hAnsi="宋体" w:eastAsia="宋体"/>
          <w:sz w:val="28"/>
          <w:szCs w:val="28"/>
          <w:highlight w:val="none"/>
          <w:u w:val="wave" w:color="FFFFFF"/>
        </w:rPr>
        <w:t>年</w:t>
      </w:r>
      <w:r>
        <w:rPr>
          <w:rFonts w:hint="eastAsia" w:ascii="宋体" w:hAnsi="宋体" w:eastAsia="宋体"/>
          <w:sz w:val="28"/>
          <w:szCs w:val="28"/>
          <w:highlight w:val="none"/>
        </w:rPr>
        <w:t>7月</w:t>
      </w:r>
      <w:r>
        <w:rPr>
          <w:rFonts w:hint="eastAsia" w:ascii="宋体" w:hAnsi="宋体" w:eastAsia="宋体"/>
          <w:sz w:val="28"/>
          <w:szCs w:val="28"/>
          <w:highlight w:val="none"/>
          <w:lang w:val="en-US" w:eastAsia="zh-CN"/>
        </w:rPr>
        <w:t>20</w:t>
      </w:r>
      <w:r>
        <w:rPr>
          <w:rFonts w:hint="eastAsia" w:ascii="宋体" w:hAnsi="宋体" w:eastAsia="宋体"/>
          <w:sz w:val="28"/>
          <w:szCs w:val="28"/>
          <w:highlight w:val="none"/>
        </w:rPr>
        <w:t>日</w:t>
      </w:r>
      <w:r>
        <w:rPr>
          <w:rFonts w:hint="eastAsia" w:ascii="宋体" w:hAnsi="宋体" w:eastAsia="宋体"/>
          <w:sz w:val="28"/>
          <w:szCs w:val="28"/>
          <w:highlight w:val="none"/>
          <w:u w:val="wave" w:color="FFFFFF"/>
        </w:rPr>
        <w:t>下午1</w:t>
      </w:r>
      <w:r>
        <w:rPr>
          <w:rFonts w:hint="eastAsia" w:ascii="宋体" w:hAnsi="宋体" w:eastAsia="宋体"/>
          <w:sz w:val="28"/>
          <w:szCs w:val="28"/>
          <w:highlight w:val="none"/>
          <w:u w:val="wave" w:color="FFFFFF"/>
          <w:lang w:val="en-US" w:eastAsia="zh-CN"/>
        </w:rPr>
        <w:t>4</w:t>
      </w:r>
      <w:r>
        <w:rPr>
          <w:rFonts w:hint="eastAsia" w:ascii="宋体" w:hAnsi="宋体" w:eastAsia="宋体"/>
          <w:sz w:val="28"/>
          <w:szCs w:val="28"/>
          <w:highlight w:val="none"/>
          <w:u w:val="wave" w:color="FFFFFF"/>
        </w:rPr>
        <w:t>:00时前不得开启</w:t>
      </w:r>
    </w:p>
    <w:p>
      <w:pPr>
        <w:spacing w:line="360" w:lineRule="auto"/>
        <w:ind w:left="480"/>
        <w:rPr>
          <w:rFonts w:ascii="宋体" w:hAnsi="宋体" w:eastAsia="宋体"/>
          <w:sz w:val="28"/>
          <w:szCs w:val="28"/>
          <w:highlight w:val="none"/>
          <w:u w:val="wave" w:color="FFFFFF"/>
        </w:rPr>
      </w:pPr>
      <w:r>
        <w:rPr>
          <w:rFonts w:hint="eastAsia" w:ascii="宋体" w:hAnsi="宋体" w:eastAsia="宋体"/>
          <w:sz w:val="28"/>
          <w:szCs w:val="28"/>
          <w:highlight w:val="none"/>
          <w:u w:val="wave" w:color="FFFFFF"/>
        </w:rPr>
        <w:t>联系人:李莹英       电话：15086952869</w:t>
      </w:r>
    </w:p>
    <w:p>
      <w:pPr>
        <w:spacing w:line="360" w:lineRule="auto"/>
        <w:ind w:left="480"/>
        <w:rPr>
          <w:rFonts w:ascii="宋体" w:hAnsi="宋体" w:eastAsia="宋体"/>
          <w:sz w:val="28"/>
          <w:szCs w:val="28"/>
          <w:highlight w:val="none"/>
          <w:u w:val="wave" w:color="FFFFFF"/>
        </w:rPr>
      </w:pPr>
      <w:r>
        <w:rPr>
          <w:rFonts w:hint="eastAsia" w:ascii="宋体" w:hAnsi="宋体" w:eastAsia="宋体"/>
          <w:sz w:val="28"/>
          <w:szCs w:val="28"/>
          <w:highlight w:val="none"/>
          <w:u w:val="wave" w:color="FFFFFF"/>
        </w:rPr>
        <w:t>监督电话：</w:t>
      </w:r>
      <w:bookmarkStart w:id="11" w:name="OLE_LINK5"/>
      <w:r>
        <w:rPr>
          <w:rFonts w:hint="eastAsia" w:ascii="宋体" w:hAnsi="宋体" w:eastAsia="宋体"/>
          <w:sz w:val="28"/>
          <w:szCs w:val="28"/>
          <w:highlight w:val="none"/>
          <w:u w:val="wave" w:color="FFFFFF"/>
        </w:rPr>
        <w:t>023-89138</w:t>
      </w:r>
      <w:r>
        <w:rPr>
          <w:rFonts w:hint="eastAsia" w:ascii="宋体" w:hAnsi="宋体" w:eastAsia="宋体"/>
          <w:sz w:val="28"/>
          <w:szCs w:val="28"/>
          <w:highlight w:val="none"/>
          <w:u w:val="wave" w:color="FFFFFF"/>
          <w:lang w:val="en-US" w:eastAsia="zh-CN"/>
        </w:rPr>
        <w:t>321</w:t>
      </w:r>
    </w:p>
    <w:bookmarkEnd w:id="11"/>
    <w:p>
      <w:pPr>
        <w:spacing w:line="360" w:lineRule="auto"/>
        <w:ind w:left="480"/>
        <w:rPr>
          <w:rFonts w:ascii="宋体" w:hAnsi="宋体" w:eastAsia="宋体"/>
          <w:sz w:val="28"/>
          <w:szCs w:val="28"/>
          <w:highlight w:val="none"/>
          <w:u w:val="wave" w:color="FFFFFF"/>
        </w:rPr>
        <w:sectPr>
          <w:pgSz w:w="11906" w:h="16838"/>
          <w:pgMar w:top="1440" w:right="1803" w:bottom="1440" w:left="1803" w:header="851" w:footer="992" w:gutter="0"/>
          <w:cols w:space="0" w:num="1"/>
          <w:docGrid w:type="lines" w:linePitch="319" w:charSpace="0"/>
        </w:sectPr>
      </w:pPr>
      <w:r>
        <w:rPr>
          <w:rFonts w:hint="eastAsia" w:ascii="宋体" w:hAnsi="宋体" w:eastAsia="宋体"/>
          <w:sz w:val="28"/>
          <w:szCs w:val="28"/>
          <w:highlight w:val="none"/>
          <w:u w:val="wave" w:color="FFFFFF"/>
        </w:rPr>
        <w:t>地址：重庆市渝北区银杉路66号重庆高速公路集团有限公司1904</w:t>
      </w:r>
    </w:p>
    <w:p>
      <w:pPr>
        <w:spacing w:line="360" w:lineRule="auto"/>
        <w:ind w:left="480"/>
        <w:rPr>
          <w:rFonts w:ascii="宋体" w:hAnsi="宋体" w:eastAsia="宋体"/>
          <w:sz w:val="28"/>
          <w:szCs w:val="28"/>
          <w:highlight w:val="none"/>
          <w:u w:val="wave" w:color="FFFFFF"/>
        </w:rPr>
      </w:pPr>
    </w:p>
    <w:p>
      <w:pPr>
        <w:jc w:val="center"/>
        <w:rPr>
          <w:rFonts w:ascii="黑体" w:hAnsi="黑体" w:eastAsia="黑体"/>
          <w:b/>
          <w:sz w:val="24"/>
          <w:highlight w:val="none"/>
        </w:rPr>
      </w:pPr>
      <w:r>
        <w:rPr>
          <w:rFonts w:hint="eastAsia" w:ascii="黑体" w:hAnsi="黑体" w:eastAsia="黑体"/>
          <w:b/>
          <w:sz w:val="24"/>
          <w:highlight w:val="none"/>
        </w:rPr>
        <w:t>参考格式</w:t>
      </w:r>
    </w:p>
    <w:p>
      <w:pPr>
        <w:jc w:val="center"/>
        <w:rPr>
          <w:rFonts w:ascii="黑体" w:hAnsi="黑体" w:eastAsia="黑体"/>
          <w:b/>
          <w:sz w:val="24"/>
          <w:highlight w:val="none"/>
        </w:rPr>
      </w:pPr>
    </w:p>
    <w:p>
      <w:pPr>
        <w:outlineLvl w:val="0"/>
        <w:rPr>
          <w:rFonts w:ascii="黑体" w:hAnsi="黑体" w:eastAsia="黑体"/>
          <w:b/>
          <w:sz w:val="24"/>
          <w:highlight w:val="none"/>
        </w:rPr>
      </w:pPr>
      <w:r>
        <w:rPr>
          <w:rFonts w:hint="eastAsia" w:ascii="黑体" w:hAnsi="黑体" w:eastAsia="黑体"/>
          <w:b/>
          <w:sz w:val="24"/>
          <w:highlight w:val="none"/>
        </w:rPr>
        <w:t>附件1</w:t>
      </w:r>
    </w:p>
    <w:p>
      <w:pPr>
        <w:jc w:val="center"/>
        <w:outlineLvl w:val="0"/>
        <w:rPr>
          <w:rFonts w:ascii="黑体" w:hAnsi="黑体" w:eastAsia="黑体"/>
          <w:b/>
          <w:sz w:val="24"/>
          <w:highlight w:val="none"/>
        </w:rPr>
      </w:pPr>
      <w:r>
        <w:rPr>
          <w:rFonts w:hint="eastAsia" w:ascii="黑体" w:hAnsi="黑体" w:eastAsia="黑体"/>
          <w:b/>
          <w:sz w:val="24"/>
          <w:highlight w:val="none"/>
        </w:rPr>
        <w:t>竞争性比选文件封面</w:t>
      </w:r>
    </w:p>
    <w:p>
      <w:pPr>
        <w:jc w:val="center"/>
        <w:rPr>
          <w:rFonts w:ascii="黑体" w:hAnsi="黑体" w:eastAsia="黑体"/>
          <w:b/>
          <w:sz w:val="24"/>
          <w:highlight w:val="none"/>
        </w:rPr>
      </w:pPr>
      <w:r>
        <w:rPr>
          <w:rFonts w:hint="eastAsia" w:ascii="黑体" w:hAnsi="黑体" w:eastAsia="黑体"/>
          <w:b/>
          <w:sz w:val="24"/>
          <w:highlight w:val="none"/>
        </w:rPr>
        <w:t>（以下内容为示例）</w:t>
      </w:r>
    </w:p>
    <w:p>
      <w:pPr>
        <w:jc w:val="center"/>
        <w:rPr>
          <w:rFonts w:ascii="黑体" w:hAnsi="黑体" w:eastAsia="黑体"/>
          <w:b/>
          <w:sz w:val="24"/>
          <w:highlight w:val="none"/>
        </w:rPr>
      </w:pPr>
    </w:p>
    <w:p>
      <w:pPr>
        <w:jc w:val="right"/>
        <w:rPr>
          <w:rFonts w:ascii="黑体" w:hAnsi="黑体" w:eastAsia="黑体"/>
          <w:b/>
          <w:sz w:val="24"/>
          <w:highlight w:val="none"/>
        </w:rPr>
      </w:pPr>
      <w:r>
        <w:rPr>
          <w:rFonts w:hint="eastAsia" w:ascii="黑体" w:hAnsi="黑体" w:eastAsia="黑体"/>
          <w:b/>
          <w:sz w:val="24"/>
          <w:highlight w:val="none"/>
        </w:rPr>
        <w:t xml:space="preserve">                           （正本或副本）</w:t>
      </w:r>
    </w:p>
    <w:p>
      <w:pPr>
        <w:jc w:val="right"/>
        <w:rPr>
          <w:rFonts w:asciiTheme="minorEastAsia" w:hAnsiTheme="minorEastAsia"/>
          <w:b/>
          <w:sz w:val="24"/>
          <w:highlight w:val="none"/>
        </w:rPr>
      </w:pPr>
    </w:p>
    <w:p>
      <w:pPr>
        <w:jc w:val="right"/>
        <w:rPr>
          <w:rFonts w:asciiTheme="minorEastAsia" w:hAnsiTheme="minorEastAsia"/>
          <w:b/>
          <w:sz w:val="24"/>
          <w:highlight w:val="none"/>
        </w:rPr>
      </w:pPr>
    </w:p>
    <w:p>
      <w:pPr>
        <w:jc w:val="right"/>
        <w:rPr>
          <w:rFonts w:asciiTheme="minorEastAsia" w:hAnsiTheme="minorEastAsia"/>
          <w:b/>
          <w:sz w:val="24"/>
          <w:highlight w:val="none"/>
        </w:rPr>
      </w:pPr>
    </w:p>
    <w:p>
      <w:pPr>
        <w:jc w:val="center"/>
        <w:rPr>
          <w:rFonts w:ascii="黑体" w:hAnsi="黑体" w:eastAsia="黑体" w:cs="宋体"/>
          <w:b/>
          <w:bCs/>
          <w:kern w:val="0"/>
          <w:sz w:val="52"/>
          <w:szCs w:val="52"/>
          <w:highlight w:val="none"/>
        </w:rPr>
      </w:pPr>
      <w:r>
        <w:rPr>
          <w:rFonts w:hint="eastAsia" w:ascii="黑体" w:hAnsi="黑体" w:eastAsia="黑体" w:cs="宋体"/>
          <w:b/>
          <w:bCs/>
          <w:kern w:val="0"/>
          <w:sz w:val="52"/>
          <w:szCs w:val="52"/>
          <w:highlight w:val="none"/>
        </w:rPr>
        <w:t>重庆高速公路集团有限公司</w:t>
      </w:r>
    </w:p>
    <w:p>
      <w:pPr>
        <w:jc w:val="center"/>
        <w:rPr>
          <w:rFonts w:hint="eastAsia" w:ascii="黑体" w:hAnsi="黑体" w:eastAsia="黑体" w:cs="宋体"/>
          <w:b/>
          <w:bCs/>
          <w:kern w:val="0"/>
          <w:sz w:val="56"/>
          <w:szCs w:val="56"/>
          <w:highlight w:val="none"/>
        </w:rPr>
      </w:pPr>
      <w:r>
        <w:rPr>
          <w:rFonts w:hint="eastAsia" w:ascii="黑体" w:hAnsi="黑体" w:eastAsia="黑体" w:cs="宋体"/>
          <w:b/>
          <w:bCs/>
          <w:kern w:val="0"/>
          <w:sz w:val="56"/>
          <w:szCs w:val="56"/>
          <w:highlight w:val="none"/>
        </w:rPr>
        <w:t>“十四五”</w:t>
      </w:r>
      <w:r>
        <w:rPr>
          <w:rFonts w:hint="eastAsia" w:ascii="黑体" w:hAnsi="黑体" w:eastAsia="黑体" w:cs="宋体"/>
          <w:b/>
          <w:bCs/>
          <w:kern w:val="0"/>
          <w:sz w:val="56"/>
          <w:szCs w:val="56"/>
          <w:highlight w:val="none"/>
          <w:lang w:val="en-US" w:eastAsia="zh-CN"/>
        </w:rPr>
        <w:t>科技创新总体</w:t>
      </w:r>
      <w:r>
        <w:rPr>
          <w:rFonts w:hint="eastAsia" w:ascii="黑体" w:hAnsi="黑体" w:eastAsia="黑体" w:cs="宋体"/>
          <w:b/>
          <w:bCs/>
          <w:kern w:val="0"/>
          <w:sz w:val="56"/>
          <w:szCs w:val="56"/>
          <w:highlight w:val="none"/>
        </w:rPr>
        <w:t>规划编制</w:t>
      </w:r>
    </w:p>
    <w:p>
      <w:pPr>
        <w:jc w:val="center"/>
        <w:rPr>
          <w:rFonts w:ascii="宋体" w:hAnsi="宋体" w:eastAsia="宋体"/>
          <w:sz w:val="32"/>
          <w:szCs w:val="32"/>
          <w:highlight w:val="none"/>
        </w:rPr>
      </w:pPr>
    </w:p>
    <w:p>
      <w:pPr>
        <w:jc w:val="center"/>
        <w:rPr>
          <w:rFonts w:ascii="宋体" w:hAnsi="宋体" w:eastAsia="宋体"/>
          <w:sz w:val="32"/>
          <w:szCs w:val="32"/>
          <w:highlight w:val="none"/>
        </w:rPr>
      </w:pPr>
    </w:p>
    <w:p>
      <w:pPr>
        <w:jc w:val="center"/>
        <w:rPr>
          <w:rFonts w:ascii="黑体" w:hAnsi="黑体" w:eastAsia="黑体"/>
          <w:b/>
          <w:sz w:val="52"/>
          <w:szCs w:val="52"/>
          <w:highlight w:val="none"/>
        </w:rPr>
      </w:pPr>
      <w:r>
        <w:rPr>
          <w:rFonts w:hint="eastAsia" w:ascii="黑体" w:hAnsi="黑体" w:eastAsia="黑体"/>
          <w:b/>
          <w:sz w:val="52"/>
          <w:szCs w:val="52"/>
          <w:highlight w:val="none"/>
        </w:rPr>
        <w:t>竞争性比选响应文件</w:t>
      </w:r>
    </w:p>
    <w:p>
      <w:pPr>
        <w:jc w:val="center"/>
        <w:rPr>
          <w:rFonts w:ascii="宋体" w:hAnsi="宋体" w:eastAsia="宋体"/>
          <w:sz w:val="32"/>
          <w:szCs w:val="32"/>
          <w:highlight w:val="none"/>
        </w:rPr>
      </w:pPr>
    </w:p>
    <w:p>
      <w:pPr>
        <w:jc w:val="center"/>
        <w:rPr>
          <w:rFonts w:ascii="宋体" w:hAnsi="宋体" w:eastAsia="宋体"/>
          <w:sz w:val="32"/>
          <w:szCs w:val="32"/>
          <w:highlight w:val="none"/>
        </w:rPr>
      </w:pPr>
    </w:p>
    <w:p>
      <w:pPr>
        <w:jc w:val="center"/>
        <w:rPr>
          <w:rFonts w:ascii="宋体" w:hAnsi="宋体" w:eastAsia="宋体"/>
          <w:sz w:val="32"/>
          <w:szCs w:val="32"/>
          <w:highlight w:val="none"/>
        </w:rPr>
      </w:pPr>
    </w:p>
    <w:p>
      <w:pPr>
        <w:jc w:val="center"/>
        <w:rPr>
          <w:rFonts w:ascii="宋体" w:hAnsi="宋体" w:eastAsia="宋体"/>
          <w:sz w:val="32"/>
          <w:szCs w:val="32"/>
          <w:highlight w:val="none"/>
        </w:rPr>
      </w:pPr>
    </w:p>
    <w:p>
      <w:pPr>
        <w:jc w:val="center"/>
        <w:rPr>
          <w:rFonts w:ascii="宋体" w:hAnsi="宋体" w:eastAsia="宋体"/>
          <w:sz w:val="32"/>
          <w:szCs w:val="32"/>
          <w:highlight w:val="none"/>
        </w:rPr>
      </w:pPr>
    </w:p>
    <w:p>
      <w:pPr>
        <w:jc w:val="center"/>
        <w:rPr>
          <w:rFonts w:ascii="宋体" w:hAnsi="宋体" w:eastAsia="宋体"/>
          <w:sz w:val="32"/>
          <w:szCs w:val="32"/>
          <w:highlight w:val="none"/>
        </w:rPr>
      </w:pPr>
    </w:p>
    <w:p>
      <w:pPr>
        <w:jc w:val="center"/>
        <w:rPr>
          <w:rFonts w:ascii="宋体" w:hAnsi="宋体" w:eastAsia="宋体" w:cs="Arial"/>
          <w:b/>
          <w:sz w:val="24"/>
          <w:highlight w:val="none"/>
        </w:rPr>
      </w:pPr>
      <w:r>
        <w:rPr>
          <w:rFonts w:hint="eastAsia" w:ascii="宋体" w:hAnsi="宋体" w:eastAsia="宋体"/>
          <w:sz w:val="32"/>
          <w:szCs w:val="32"/>
          <w:highlight w:val="none"/>
          <w:u w:val="single"/>
          <w:lang w:eastAsia="zh-CN"/>
        </w:rPr>
        <w:t>报价单位</w:t>
      </w:r>
      <w:r>
        <w:rPr>
          <w:rFonts w:hint="eastAsia" w:ascii="宋体" w:hAnsi="宋体" w:eastAsia="宋体"/>
          <w:sz w:val="32"/>
          <w:szCs w:val="32"/>
          <w:highlight w:val="none"/>
          <w:u w:val="single"/>
        </w:rPr>
        <w:t>名称全称（盖单位公章）</w:t>
      </w:r>
    </w:p>
    <w:p>
      <w:pPr>
        <w:tabs>
          <w:tab w:val="left" w:pos="900"/>
          <w:tab w:val="left" w:pos="1080"/>
        </w:tabs>
        <w:spacing w:line="300" w:lineRule="auto"/>
        <w:jc w:val="left"/>
        <w:rPr>
          <w:rFonts w:ascii="宋体" w:hAnsi="宋体" w:eastAsia="宋体" w:cs="Arial"/>
          <w:b/>
          <w:sz w:val="24"/>
          <w:highlight w:val="none"/>
        </w:rPr>
      </w:pPr>
    </w:p>
    <w:p>
      <w:pPr>
        <w:tabs>
          <w:tab w:val="left" w:pos="900"/>
          <w:tab w:val="left" w:pos="1080"/>
        </w:tabs>
        <w:spacing w:line="300" w:lineRule="auto"/>
        <w:jc w:val="left"/>
        <w:rPr>
          <w:rFonts w:ascii="宋体" w:hAnsi="宋体" w:eastAsia="宋体" w:cs="Arial"/>
          <w:b/>
          <w:sz w:val="24"/>
          <w:highlight w:val="none"/>
        </w:rPr>
      </w:pPr>
      <w:r>
        <w:rPr>
          <w:rFonts w:hint="eastAsia" w:ascii="宋体" w:hAnsi="宋体" w:eastAsia="宋体" w:cs="Arial"/>
          <w:b/>
          <w:sz w:val="24"/>
          <w:highlight w:val="none"/>
        </w:rPr>
        <w:br w:type="page"/>
      </w:r>
    </w:p>
    <w:p>
      <w:pPr>
        <w:tabs>
          <w:tab w:val="left" w:pos="900"/>
          <w:tab w:val="left" w:pos="1080"/>
        </w:tabs>
        <w:spacing w:line="300" w:lineRule="auto"/>
        <w:jc w:val="left"/>
        <w:outlineLvl w:val="0"/>
        <w:rPr>
          <w:rFonts w:ascii="黑体" w:hAnsi="黑体" w:eastAsia="黑体" w:cs="Arial"/>
          <w:b/>
          <w:sz w:val="24"/>
          <w:highlight w:val="none"/>
        </w:rPr>
      </w:pPr>
      <w:r>
        <w:rPr>
          <w:rFonts w:hint="eastAsia" w:ascii="黑体" w:hAnsi="黑体" w:eastAsia="黑体" w:cs="Arial"/>
          <w:b/>
          <w:sz w:val="24"/>
          <w:highlight w:val="none"/>
        </w:rPr>
        <w:t>附件2</w:t>
      </w:r>
    </w:p>
    <w:p>
      <w:pPr>
        <w:tabs>
          <w:tab w:val="left" w:pos="900"/>
          <w:tab w:val="left" w:pos="1080"/>
        </w:tabs>
        <w:spacing w:after="319" w:afterLines="100" w:line="300" w:lineRule="auto"/>
        <w:ind w:firstLine="3253" w:firstLineChars="1350"/>
        <w:outlineLvl w:val="0"/>
        <w:rPr>
          <w:rFonts w:ascii="黑体" w:hAnsi="黑体" w:eastAsia="黑体" w:cs="Arial"/>
          <w:b/>
          <w:dstrike/>
          <w:sz w:val="24"/>
          <w:highlight w:val="none"/>
        </w:rPr>
      </w:pPr>
      <w:r>
        <w:rPr>
          <w:rFonts w:hint="eastAsia" w:ascii="黑体" w:hAnsi="黑体" w:eastAsia="黑体" w:cs="Arial"/>
          <w:b/>
          <w:sz w:val="24"/>
          <w:highlight w:val="none"/>
        </w:rPr>
        <w:t>竞争性比选响应声明书</w:t>
      </w:r>
    </w:p>
    <w:p>
      <w:pPr>
        <w:keepNext w:val="0"/>
        <w:keepLines w:val="0"/>
        <w:pageBreakBefore w:val="0"/>
        <w:widowControl w:val="0"/>
        <w:tabs>
          <w:tab w:val="left" w:pos="900"/>
        </w:tabs>
        <w:kinsoku/>
        <w:wordWrap/>
        <w:overflowPunct/>
        <w:topLinePunct w:val="0"/>
        <w:autoSpaceDE/>
        <w:autoSpaceDN/>
        <w:bidi w:val="0"/>
        <w:adjustRightInd/>
        <w:snapToGrid/>
        <w:spacing w:line="360" w:lineRule="auto"/>
        <w:ind w:left="0" w:leftChars="0" w:right="0" w:rightChars="0"/>
        <w:jc w:val="both"/>
        <w:textAlignment w:val="auto"/>
        <w:outlineLvl w:val="9"/>
        <w:rPr>
          <w:rFonts w:ascii="黑体" w:hAnsi="黑体" w:eastAsia="黑体" w:cs="Arial"/>
          <w:sz w:val="24"/>
          <w:highlight w:val="none"/>
        </w:rPr>
      </w:pPr>
      <w:r>
        <w:rPr>
          <w:rFonts w:hint="eastAsia" w:ascii="黑体" w:hAnsi="黑体" w:eastAsia="黑体" w:cs="Arial"/>
          <w:b/>
          <w:sz w:val="24"/>
          <w:highlight w:val="none"/>
        </w:rPr>
        <w:t>致：</w:t>
      </w:r>
      <w:r>
        <w:rPr>
          <w:rFonts w:hint="eastAsia" w:ascii="黑体" w:hAnsi="黑体" w:eastAsia="黑体" w:cs="Arial"/>
          <w:b/>
          <w:bCs/>
          <w:sz w:val="24"/>
          <w:highlight w:val="none"/>
          <w:u w:val="single"/>
        </w:rPr>
        <w:t>重庆高速公路集团有限公司</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ascii="宋体" w:hAnsi="宋体" w:eastAsia="宋体" w:cs="Arial"/>
          <w:sz w:val="24"/>
          <w:highlight w:val="none"/>
        </w:rPr>
      </w:pPr>
      <w:r>
        <w:rPr>
          <w:rFonts w:hint="eastAsia" w:ascii="宋体" w:hAnsi="宋体" w:eastAsia="宋体" w:cs="Arial"/>
          <w:sz w:val="24"/>
          <w:highlight w:val="none"/>
        </w:rPr>
        <w:t>根据贵方重庆高速公路集团有限公司“十四五”科技创新总体规划编制单位选择竞争性比选项目的邀请，签字代表</w:t>
      </w:r>
      <w:r>
        <w:rPr>
          <w:rFonts w:ascii="宋体" w:hAnsi="宋体" w:eastAsia="宋体" w:cs="Arial"/>
          <w:sz w:val="24"/>
          <w:highlight w:val="none"/>
          <w:u w:val="single"/>
        </w:rPr>
        <w:t xml:space="preserve">            </w:t>
      </w:r>
      <w:r>
        <w:rPr>
          <w:rFonts w:hint="eastAsia" w:ascii="宋体" w:hAnsi="宋体" w:eastAsia="宋体" w:cs="Arial"/>
          <w:sz w:val="24"/>
          <w:highlight w:val="none"/>
          <w:u w:val="single"/>
        </w:rPr>
        <w:t>（全名、职称）</w:t>
      </w:r>
      <w:r>
        <w:rPr>
          <w:rFonts w:hint="eastAsia" w:ascii="宋体" w:hAnsi="宋体" w:eastAsia="宋体" w:cs="Arial"/>
          <w:sz w:val="24"/>
          <w:highlight w:val="none"/>
        </w:rPr>
        <w:t>经正式授权并代表</w:t>
      </w:r>
      <w:r>
        <w:rPr>
          <w:rFonts w:hint="eastAsia" w:ascii="宋体" w:hAnsi="宋体" w:eastAsia="宋体" w:cs="Arial"/>
          <w:sz w:val="24"/>
          <w:highlight w:val="none"/>
          <w:lang w:eastAsia="zh-CN"/>
        </w:rPr>
        <w:t>报价单位</w:t>
      </w:r>
      <w:r>
        <w:rPr>
          <w:rFonts w:ascii="宋体" w:hAnsi="宋体" w:eastAsia="宋体" w:cs="Arial"/>
          <w:sz w:val="24"/>
          <w:highlight w:val="none"/>
          <w:u w:val="single"/>
        </w:rPr>
        <w:t xml:space="preserve"> </w:t>
      </w:r>
      <w:r>
        <w:rPr>
          <w:rFonts w:hint="eastAsia" w:ascii="宋体" w:hAnsi="宋体" w:eastAsia="宋体" w:cs="Arial"/>
          <w:sz w:val="24"/>
          <w:highlight w:val="none"/>
          <w:u w:val="single"/>
        </w:rPr>
        <w:t>（</w:t>
      </w:r>
      <w:r>
        <w:rPr>
          <w:rFonts w:hint="eastAsia" w:ascii="宋体" w:hAnsi="宋体" w:eastAsia="宋体" w:cs="Arial"/>
          <w:sz w:val="24"/>
          <w:highlight w:val="none"/>
          <w:u w:val="single"/>
          <w:lang w:eastAsia="zh-CN"/>
        </w:rPr>
        <w:t>报价单位</w:t>
      </w:r>
      <w:r>
        <w:rPr>
          <w:rFonts w:hint="eastAsia" w:ascii="宋体" w:hAnsi="宋体" w:eastAsia="宋体" w:cs="Arial"/>
          <w:sz w:val="24"/>
          <w:highlight w:val="none"/>
          <w:u w:val="single"/>
        </w:rPr>
        <w:t>名称、地址）</w:t>
      </w:r>
      <w:r>
        <w:rPr>
          <w:rFonts w:ascii="宋体" w:hAnsi="宋体" w:eastAsia="宋体" w:cs="Arial"/>
          <w:sz w:val="24"/>
          <w:highlight w:val="none"/>
          <w:u w:val="single"/>
        </w:rPr>
        <w:t xml:space="preserve"> </w:t>
      </w:r>
      <w:r>
        <w:rPr>
          <w:rFonts w:hint="eastAsia" w:ascii="宋体" w:hAnsi="宋体" w:eastAsia="宋体" w:cs="Arial"/>
          <w:sz w:val="24"/>
          <w:highlight w:val="none"/>
        </w:rPr>
        <w:t>提交以下文件正本一份和副本一份。</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ascii="宋体" w:hAnsi="宋体" w:eastAsia="宋体" w:cs="Arial"/>
          <w:sz w:val="24"/>
          <w:highlight w:val="none"/>
          <w:u w:val="single"/>
        </w:rPr>
      </w:pPr>
      <w:r>
        <w:rPr>
          <w:rFonts w:hint="eastAsia" w:ascii="宋体" w:hAnsi="宋体" w:eastAsia="宋体" w:cs="Arial"/>
          <w:sz w:val="24"/>
          <w:highlight w:val="none"/>
          <w:u w:val="single"/>
        </w:rPr>
        <w:t>我方愿根据报价一览表所列的报价，按照竞争性比选文件的要求，承担本次竞争性比选文件要求的工程。</w:t>
      </w:r>
    </w:p>
    <w:p>
      <w:pPr>
        <w:keepNext w:val="0"/>
        <w:keepLines w:val="0"/>
        <w:pageBreakBefore w:val="0"/>
        <w:widowControl w:val="0"/>
        <w:tabs>
          <w:tab w:val="left" w:pos="540"/>
          <w:tab w:val="left" w:pos="900"/>
        </w:tabs>
        <w:kinsoku/>
        <w:wordWrap/>
        <w:overflowPunct/>
        <w:topLinePunct w:val="0"/>
        <w:autoSpaceDE/>
        <w:autoSpaceDN/>
        <w:bidi w:val="0"/>
        <w:adjustRightInd/>
        <w:snapToGrid/>
        <w:spacing w:line="360" w:lineRule="auto"/>
        <w:ind w:left="0" w:leftChars="0" w:right="0" w:rightChars="0"/>
        <w:jc w:val="both"/>
        <w:textAlignment w:val="auto"/>
        <w:outlineLvl w:val="9"/>
        <w:rPr>
          <w:rFonts w:ascii="宋体" w:hAnsi="宋体" w:eastAsia="宋体" w:cs="Arial"/>
          <w:sz w:val="24"/>
          <w:highlight w:val="none"/>
        </w:rPr>
      </w:pPr>
      <w:r>
        <w:rPr>
          <w:rFonts w:ascii="宋体" w:hAnsi="宋体" w:eastAsia="宋体" w:cs="Arial"/>
          <w:sz w:val="24"/>
          <w:highlight w:val="none"/>
        </w:rPr>
        <w:t xml:space="preserve">    </w:t>
      </w:r>
      <w:r>
        <w:rPr>
          <w:rFonts w:hint="eastAsia" w:ascii="宋体" w:hAnsi="宋体" w:eastAsia="宋体" w:cs="Arial"/>
          <w:sz w:val="24"/>
          <w:highlight w:val="none"/>
        </w:rPr>
        <w:t>据此函，签字代表宣布同意如下：</w:t>
      </w:r>
    </w:p>
    <w:p>
      <w:pPr>
        <w:keepNext w:val="0"/>
        <w:keepLines w:val="0"/>
        <w:pageBreakBefore w:val="0"/>
        <w:widowControl w:val="0"/>
        <w:tabs>
          <w:tab w:val="left" w:pos="540"/>
          <w:tab w:val="left" w:pos="900"/>
        </w:tabs>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ascii="宋体" w:hAnsi="宋体" w:eastAsia="宋体" w:cs="Arial"/>
          <w:sz w:val="24"/>
          <w:highlight w:val="none"/>
        </w:rPr>
      </w:pPr>
      <w:r>
        <w:rPr>
          <w:rFonts w:ascii="宋体" w:hAnsi="宋体" w:eastAsia="宋体" w:cs="Arial"/>
          <w:sz w:val="24"/>
          <w:highlight w:val="none"/>
        </w:rPr>
        <w:t>1</w:t>
      </w:r>
      <w:r>
        <w:rPr>
          <w:rFonts w:hint="eastAsia" w:ascii="宋体" w:hAnsi="宋体" w:eastAsia="宋体" w:cs="Arial"/>
          <w:sz w:val="24"/>
          <w:highlight w:val="none"/>
        </w:rPr>
        <w:t>、</w:t>
      </w:r>
      <w:r>
        <w:rPr>
          <w:rFonts w:hint="eastAsia" w:ascii="宋体" w:hAnsi="宋体" w:eastAsia="宋体" w:cs="Arial"/>
          <w:sz w:val="24"/>
          <w:highlight w:val="none"/>
          <w:lang w:eastAsia="zh-CN"/>
        </w:rPr>
        <w:t>报价单位</w:t>
      </w:r>
      <w:r>
        <w:rPr>
          <w:rFonts w:hint="eastAsia" w:ascii="宋体" w:hAnsi="宋体" w:eastAsia="宋体" w:cs="Arial"/>
          <w:sz w:val="24"/>
          <w:highlight w:val="none"/>
        </w:rPr>
        <w:t>将按竞争性比选文件规定履行合同责任和义务。</w:t>
      </w:r>
    </w:p>
    <w:p>
      <w:pPr>
        <w:keepNext w:val="0"/>
        <w:keepLines w:val="0"/>
        <w:pageBreakBefore w:val="0"/>
        <w:widowControl w:val="0"/>
        <w:tabs>
          <w:tab w:val="left" w:pos="900"/>
        </w:tabs>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ascii="宋体" w:hAnsi="宋体" w:eastAsia="宋体" w:cs="Arial"/>
          <w:b/>
          <w:sz w:val="24"/>
          <w:highlight w:val="none"/>
        </w:rPr>
      </w:pPr>
      <w:r>
        <w:rPr>
          <w:rFonts w:ascii="宋体" w:hAnsi="宋体" w:eastAsia="宋体" w:cs="Arial"/>
          <w:sz w:val="24"/>
          <w:highlight w:val="none"/>
        </w:rPr>
        <w:t>2</w:t>
      </w:r>
      <w:r>
        <w:rPr>
          <w:rFonts w:hint="eastAsia" w:ascii="宋体" w:hAnsi="宋体" w:eastAsia="宋体" w:cs="Arial"/>
          <w:sz w:val="24"/>
          <w:highlight w:val="none"/>
        </w:rPr>
        <w:t>、</w:t>
      </w:r>
      <w:r>
        <w:rPr>
          <w:rFonts w:hint="eastAsia" w:ascii="宋体" w:hAnsi="宋体" w:eastAsia="宋体" w:cs="Arial"/>
          <w:sz w:val="24"/>
          <w:highlight w:val="none"/>
          <w:lang w:eastAsia="zh-CN"/>
        </w:rPr>
        <w:t>报价单位</w:t>
      </w:r>
      <w:r>
        <w:rPr>
          <w:rFonts w:hint="eastAsia" w:ascii="宋体" w:hAnsi="宋体" w:eastAsia="宋体" w:cs="Arial"/>
          <w:sz w:val="24"/>
          <w:highlight w:val="none"/>
        </w:rPr>
        <w:t>已详细审查全部竞争性比选文件，包括修改文件（如有的话）以及全部参考资料和相关附件。我们完全理解并同意放弃对这方面有不明及误解的权利。</w:t>
      </w:r>
    </w:p>
    <w:p>
      <w:pPr>
        <w:keepNext w:val="0"/>
        <w:keepLines w:val="0"/>
        <w:pageBreakBefore w:val="0"/>
        <w:widowControl w:val="0"/>
        <w:tabs>
          <w:tab w:val="left" w:pos="900"/>
        </w:tabs>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ascii="宋体" w:hAnsi="宋体" w:eastAsia="宋体" w:cs="Arial"/>
          <w:b/>
          <w:sz w:val="24"/>
          <w:highlight w:val="none"/>
        </w:rPr>
      </w:pPr>
      <w:r>
        <w:rPr>
          <w:rFonts w:hint="eastAsia" w:ascii="宋体" w:hAnsi="宋体" w:eastAsia="宋体" w:cs="Arial"/>
          <w:sz w:val="24"/>
          <w:highlight w:val="none"/>
        </w:rPr>
        <w:t>3、</w:t>
      </w:r>
      <w:r>
        <w:rPr>
          <w:rFonts w:hint="eastAsia" w:ascii="宋体" w:hAnsi="宋体" w:eastAsia="宋体" w:cs="Arial"/>
          <w:sz w:val="24"/>
          <w:highlight w:val="none"/>
          <w:lang w:eastAsia="zh-CN"/>
        </w:rPr>
        <w:t>报价单位</w:t>
      </w:r>
      <w:r>
        <w:rPr>
          <w:rFonts w:hint="eastAsia" w:ascii="宋体" w:hAnsi="宋体" w:eastAsia="宋体" w:cs="Arial"/>
          <w:sz w:val="24"/>
          <w:highlight w:val="none"/>
        </w:rPr>
        <w:t>同意提供招标人可能要求的与其竞争性比选响应文件有关的一切数据或资料，完全理解招标人不一定要接受最低报价的竞争性比选响应或收到的任何投标。</w:t>
      </w:r>
    </w:p>
    <w:p>
      <w:pPr>
        <w:keepNext w:val="0"/>
        <w:keepLines w:val="0"/>
        <w:pageBreakBefore w:val="0"/>
        <w:widowControl w:val="0"/>
        <w:tabs>
          <w:tab w:val="left" w:pos="900"/>
        </w:tabs>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ascii="宋体" w:hAnsi="宋体" w:eastAsia="宋体" w:cs="Arial"/>
          <w:b/>
          <w:sz w:val="24"/>
          <w:highlight w:val="none"/>
        </w:rPr>
      </w:pPr>
      <w:r>
        <w:rPr>
          <w:rFonts w:hint="eastAsia" w:ascii="宋体" w:hAnsi="宋体" w:eastAsia="宋体" w:cs="Arial"/>
          <w:sz w:val="24"/>
          <w:highlight w:val="none"/>
        </w:rPr>
        <w:t>4、与本竞争性比选响应有关的一切正式往来通讯请寄：</w:t>
      </w:r>
    </w:p>
    <w:p>
      <w:pPr>
        <w:keepNext w:val="0"/>
        <w:keepLines w:val="0"/>
        <w:pageBreakBefore w:val="0"/>
        <w:widowControl w:val="0"/>
        <w:tabs>
          <w:tab w:val="left" w:pos="900"/>
        </w:tabs>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ascii="宋体" w:hAnsi="宋体" w:eastAsia="宋体" w:cs="Arial"/>
          <w:b/>
          <w:sz w:val="24"/>
          <w:highlight w:val="none"/>
        </w:rPr>
      </w:pPr>
      <w:r>
        <w:rPr>
          <w:rFonts w:hint="eastAsia" w:ascii="宋体" w:hAnsi="宋体" w:eastAsia="宋体" w:cs="Arial"/>
          <w:sz w:val="24"/>
          <w:highlight w:val="none"/>
        </w:rPr>
        <w:t>地址：</w:t>
      </w:r>
      <w:r>
        <w:rPr>
          <w:rFonts w:ascii="宋体" w:hAnsi="宋体" w:eastAsia="宋体" w:cs="Arial"/>
          <w:sz w:val="24"/>
          <w:highlight w:val="none"/>
          <w:u w:val="single"/>
        </w:rPr>
        <w:t xml:space="preserve">                         </w:t>
      </w:r>
      <w:r>
        <w:rPr>
          <w:rFonts w:ascii="宋体" w:hAnsi="宋体" w:eastAsia="宋体" w:cs="Arial"/>
          <w:sz w:val="24"/>
          <w:highlight w:val="none"/>
        </w:rPr>
        <w:t xml:space="preserve">   </w:t>
      </w:r>
      <w:r>
        <w:rPr>
          <w:rFonts w:hint="eastAsia" w:ascii="宋体" w:hAnsi="宋体" w:eastAsia="宋体" w:cs="Arial"/>
          <w:sz w:val="24"/>
          <w:highlight w:val="none"/>
        </w:rPr>
        <w:t>邮编：</w:t>
      </w:r>
      <w:r>
        <w:rPr>
          <w:rFonts w:ascii="宋体" w:hAnsi="宋体" w:eastAsia="宋体" w:cs="Arial"/>
          <w:sz w:val="24"/>
          <w:highlight w:val="none"/>
          <w:u w:val="single"/>
        </w:rPr>
        <w:t xml:space="preserve">            </w:t>
      </w:r>
      <w:r>
        <w:rPr>
          <w:rFonts w:ascii="宋体" w:hAnsi="宋体" w:eastAsia="宋体" w:cs="Arial"/>
          <w:b/>
          <w:sz w:val="24"/>
          <w:highlight w:val="none"/>
        </w:rPr>
        <w:t xml:space="preserve">  </w:t>
      </w:r>
    </w:p>
    <w:p>
      <w:pPr>
        <w:keepNext w:val="0"/>
        <w:keepLines w:val="0"/>
        <w:pageBreakBefore w:val="0"/>
        <w:widowControl w:val="0"/>
        <w:tabs>
          <w:tab w:val="left" w:pos="900"/>
        </w:tabs>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ascii="宋体" w:hAnsi="宋体" w:eastAsia="宋体" w:cs="Arial"/>
          <w:sz w:val="24"/>
          <w:highlight w:val="none"/>
          <w:u w:val="single"/>
        </w:rPr>
      </w:pPr>
      <w:r>
        <w:rPr>
          <w:rFonts w:hint="eastAsia" w:ascii="宋体" w:hAnsi="宋体" w:eastAsia="宋体" w:cs="Arial"/>
          <w:sz w:val="24"/>
          <w:highlight w:val="none"/>
        </w:rPr>
        <w:t>电话：</w:t>
      </w:r>
      <w:r>
        <w:rPr>
          <w:rFonts w:ascii="宋体" w:hAnsi="宋体" w:eastAsia="宋体" w:cs="Arial"/>
          <w:sz w:val="24"/>
          <w:highlight w:val="none"/>
          <w:u w:val="single"/>
        </w:rPr>
        <w:t xml:space="preserve">                   </w:t>
      </w:r>
      <w:r>
        <w:rPr>
          <w:rFonts w:ascii="宋体" w:hAnsi="宋体" w:eastAsia="宋体" w:cs="Arial"/>
          <w:sz w:val="24"/>
          <w:highlight w:val="none"/>
        </w:rPr>
        <w:t xml:space="preserve">         </w:t>
      </w:r>
      <w:r>
        <w:rPr>
          <w:rFonts w:hint="eastAsia" w:ascii="宋体" w:hAnsi="宋体" w:eastAsia="宋体" w:cs="Arial"/>
          <w:sz w:val="24"/>
          <w:highlight w:val="none"/>
        </w:rPr>
        <w:t>传真：</w:t>
      </w:r>
      <w:r>
        <w:rPr>
          <w:rFonts w:ascii="宋体" w:hAnsi="宋体" w:eastAsia="宋体" w:cs="Arial"/>
          <w:sz w:val="24"/>
          <w:highlight w:val="none"/>
          <w:u w:val="single"/>
        </w:rPr>
        <w:t xml:space="preserve">            </w:t>
      </w:r>
    </w:p>
    <w:p>
      <w:pPr>
        <w:tabs>
          <w:tab w:val="left" w:pos="900"/>
        </w:tabs>
        <w:spacing w:line="300" w:lineRule="auto"/>
        <w:ind w:firstLine="482" w:firstLineChars="200"/>
        <w:rPr>
          <w:rFonts w:ascii="宋体" w:hAnsi="宋体" w:eastAsia="宋体" w:cs="Arial"/>
          <w:b/>
          <w:sz w:val="24"/>
          <w:highlight w:val="none"/>
        </w:rPr>
      </w:pPr>
      <w:r>
        <w:rPr>
          <w:rFonts w:hint="eastAsia" w:ascii="宋体" w:hAnsi="宋体" w:eastAsia="宋体" w:cs="Arial"/>
          <w:b/>
          <w:sz w:val="24"/>
          <w:highlight w:val="none"/>
          <w:lang w:val="en-US" w:eastAsia="zh-CN"/>
        </w:rPr>
        <w:t>报价</w:t>
      </w:r>
      <w:r>
        <w:rPr>
          <w:rFonts w:hint="eastAsia" w:ascii="宋体" w:hAnsi="宋体" w:eastAsia="宋体" w:cs="Arial"/>
          <w:b/>
          <w:sz w:val="24"/>
          <w:highlight w:val="none"/>
        </w:rPr>
        <w:t>单位法定代表人或授权代表人（签字）：</w:t>
      </w:r>
      <w:r>
        <w:rPr>
          <w:rFonts w:ascii="宋体" w:hAnsi="宋体" w:eastAsia="宋体" w:cs="Arial"/>
          <w:b/>
          <w:sz w:val="24"/>
          <w:highlight w:val="none"/>
        </w:rPr>
        <w:t xml:space="preserve">               </w:t>
      </w:r>
    </w:p>
    <w:p>
      <w:pPr>
        <w:tabs>
          <w:tab w:val="left" w:pos="900"/>
        </w:tabs>
        <w:spacing w:line="300" w:lineRule="auto"/>
        <w:ind w:firstLine="482" w:firstLineChars="200"/>
        <w:rPr>
          <w:rFonts w:cs="Arial" w:asciiTheme="minorEastAsia" w:hAnsiTheme="minorEastAsia" w:eastAsiaTheme="minorEastAsia"/>
          <w:b/>
          <w:sz w:val="24"/>
          <w:highlight w:val="none"/>
        </w:rPr>
      </w:pPr>
      <w:r>
        <w:rPr>
          <w:rFonts w:hint="eastAsia" w:ascii="宋体" w:hAnsi="宋体" w:eastAsia="宋体" w:cs="Arial"/>
          <w:b/>
          <w:sz w:val="24"/>
          <w:highlight w:val="none"/>
          <w:lang w:val="en-US" w:eastAsia="zh-CN"/>
        </w:rPr>
        <w:t>报价</w:t>
      </w:r>
      <w:r>
        <w:rPr>
          <w:rFonts w:hint="eastAsia" w:cs="Arial" w:asciiTheme="minorEastAsia" w:hAnsiTheme="minorEastAsia" w:eastAsiaTheme="minorEastAsia"/>
          <w:b/>
          <w:sz w:val="24"/>
          <w:highlight w:val="none"/>
        </w:rPr>
        <w:t>单位法定代表人或授权代表人职务：</w:t>
      </w:r>
      <w:r>
        <w:rPr>
          <w:rFonts w:cs="Arial" w:asciiTheme="minorEastAsia" w:hAnsiTheme="minorEastAsia" w:eastAsiaTheme="minorEastAsia"/>
          <w:b/>
          <w:sz w:val="24"/>
          <w:highlight w:val="none"/>
        </w:rPr>
        <w:t xml:space="preserve">                            </w:t>
      </w:r>
    </w:p>
    <w:p>
      <w:pPr>
        <w:tabs>
          <w:tab w:val="left" w:pos="900"/>
        </w:tabs>
        <w:spacing w:line="300" w:lineRule="auto"/>
        <w:ind w:firstLine="482" w:firstLineChars="200"/>
        <w:rPr>
          <w:rFonts w:ascii="宋体" w:hAnsi="宋体" w:eastAsia="宋体" w:cs="Arial"/>
          <w:sz w:val="24"/>
          <w:highlight w:val="none"/>
        </w:rPr>
      </w:pPr>
      <w:r>
        <w:rPr>
          <w:rFonts w:hint="eastAsia" w:ascii="宋体" w:hAnsi="宋体" w:eastAsia="宋体" w:cs="Arial"/>
          <w:b/>
          <w:sz w:val="24"/>
          <w:highlight w:val="none"/>
          <w:lang w:val="en-US" w:eastAsia="zh-CN"/>
        </w:rPr>
        <w:t>报价</w:t>
      </w:r>
      <w:r>
        <w:rPr>
          <w:rFonts w:hint="eastAsia" w:ascii="宋体" w:hAnsi="宋体" w:eastAsia="宋体" w:cs="Arial"/>
          <w:b/>
          <w:sz w:val="24"/>
          <w:highlight w:val="none"/>
        </w:rPr>
        <w:t>单位名称（加盖公章）：</w:t>
      </w:r>
      <w:r>
        <w:rPr>
          <w:rFonts w:ascii="宋体" w:hAnsi="宋体" w:eastAsia="宋体" w:cs="Arial"/>
          <w:b/>
          <w:sz w:val="24"/>
          <w:highlight w:val="none"/>
        </w:rPr>
        <w:t xml:space="preserve">   </w:t>
      </w:r>
      <w:r>
        <w:rPr>
          <w:rFonts w:ascii="宋体" w:hAnsi="宋体" w:eastAsia="宋体" w:cs="Arial"/>
          <w:sz w:val="24"/>
          <w:highlight w:val="none"/>
          <w:u w:val="single"/>
        </w:rPr>
        <w:t xml:space="preserve">                       </w:t>
      </w:r>
    </w:p>
    <w:p>
      <w:pPr>
        <w:tabs>
          <w:tab w:val="left" w:pos="900"/>
        </w:tabs>
        <w:spacing w:line="300" w:lineRule="auto"/>
        <w:ind w:firstLine="480" w:firstLineChars="200"/>
        <w:rPr>
          <w:rFonts w:ascii="宋体" w:hAnsi="宋体" w:eastAsia="宋体" w:cs="Arial"/>
          <w:sz w:val="24"/>
          <w:highlight w:val="none"/>
        </w:rPr>
      </w:pPr>
      <w:r>
        <w:rPr>
          <w:rFonts w:hint="eastAsia" w:ascii="宋体" w:hAnsi="宋体" w:eastAsia="宋体" w:cs="Arial"/>
          <w:sz w:val="24"/>
          <w:highlight w:val="none"/>
        </w:rPr>
        <w:t>日期：</w:t>
      </w:r>
      <w:r>
        <w:rPr>
          <w:rFonts w:hint="eastAsia" w:ascii="宋体" w:hAnsi="宋体" w:eastAsia="宋体" w:cs="Arial"/>
          <w:sz w:val="24"/>
          <w:highlight w:val="none"/>
          <w:u w:val="single"/>
        </w:rPr>
        <w:t xml:space="preserve">     </w:t>
      </w:r>
      <w:r>
        <w:rPr>
          <w:rFonts w:hint="eastAsia" w:ascii="宋体" w:hAnsi="宋体" w:eastAsia="宋体" w:cs="Arial"/>
          <w:sz w:val="24"/>
          <w:highlight w:val="none"/>
        </w:rPr>
        <w:t>年</w:t>
      </w:r>
      <w:r>
        <w:rPr>
          <w:rFonts w:ascii="宋体" w:hAnsi="宋体" w:eastAsia="宋体" w:cs="Arial"/>
          <w:sz w:val="24"/>
          <w:highlight w:val="none"/>
          <w:u w:val="single"/>
        </w:rPr>
        <w:t xml:space="preserve">      </w:t>
      </w:r>
      <w:r>
        <w:rPr>
          <w:rFonts w:hint="eastAsia" w:ascii="宋体" w:hAnsi="宋体" w:eastAsia="宋体" w:cs="Arial"/>
          <w:sz w:val="24"/>
          <w:highlight w:val="none"/>
        </w:rPr>
        <w:t>月</w:t>
      </w:r>
      <w:r>
        <w:rPr>
          <w:rFonts w:ascii="宋体" w:hAnsi="宋体" w:eastAsia="宋体" w:cs="Arial"/>
          <w:sz w:val="24"/>
          <w:highlight w:val="none"/>
          <w:u w:val="single"/>
        </w:rPr>
        <w:t xml:space="preserve">    </w:t>
      </w:r>
      <w:r>
        <w:rPr>
          <w:rFonts w:hint="eastAsia" w:ascii="宋体" w:hAnsi="宋体" w:eastAsia="宋体" w:cs="Arial"/>
          <w:sz w:val="24"/>
          <w:highlight w:val="none"/>
          <w:u w:val="single"/>
        </w:rPr>
        <w:t xml:space="preserve">  </w:t>
      </w:r>
      <w:r>
        <w:rPr>
          <w:rFonts w:hint="eastAsia" w:ascii="宋体" w:hAnsi="宋体" w:eastAsia="宋体" w:cs="Arial"/>
          <w:sz w:val="24"/>
          <w:highlight w:val="none"/>
        </w:rPr>
        <w:t>日</w:t>
      </w:r>
      <w:r>
        <w:rPr>
          <w:rFonts w:ascii="宋体" w:hAnsi="宋体" w:eastAsia="宋体" w:cs="Arial"/>
          <w:sz w:val="24"/>
          <w:highlight w:val="none"/>
        </w:rPr>
        <w:t xml:space="preserve"> </w:t>
      </w:r>
    </w:p>
    <w:p>
      <w:pPr>
        <w:tabs>
          <w:tab w:val="left" w:pos="900"/>
        </w:tabs>
        <w:spacing w:line="300" w:lineRule="auto"/>
        <w:rPr>
          <w:rFonts w:ascii="宋体" w:hAnsi="宋体" w:eastAsia="宋体" w:cs="Arial"/>
          <w:sz w:val="24"/>
          <w:highlight w:val="none"/>
        </w:rPr>
      </w:pPr>
    </w:p>
    <w:p>
      <w:pPr>
        <w:rPr>
          <w:rFonts w:ascii="宋体" w:hAnsi="宋体" w:eastAsia="宋体"/>
          <w:b/>
          <w:sz w:val="24"/>
          <w:highlight w:val="none"/>
        </w:rPr>
      </w:pPr>
    </w:p>
    <w:p>
      <w:pPr>
        <w:rPr>
          <w:rFonts w:ascii="宋体" w:hAnsi="宋体" w:eastAsia="宋体"/>
          <w:b/>
          <w:sz w:val="24"/>
          <w:highlight w:val="none"/>
        </w:rPr>
      </w:pPr>
    </w:p>
    <w:p>
      <w:pPr>
        <w:rPr>
          <w:rFonts w:ascii="宋体" w:hAnsi="宋体" w:eastAsia="宋体"/>
          <w:b/>
          <w:sz w:val="24"/>
          <w:highlight w:val="none"/>
        </w:rPr>
      </w:pPr>
    </w:p>
    <w:p>
      <w:pPr>
        <w:pStyle w:val="26"/>
        <w:rPr>
          <w:rFonts w:ascii="宋体" w:hAnsi="宋体" w:eastAsia="宋体"/>
          <w:b/>
          <w:sz w:val="24"/>
          <w:highlight w:val="none"/>
        </w:rPr>
      </w:pPr>
    </w:p>
    <w:p>
      <w:pPr>
        <w:pStyle w:val="26"/>
        <w:rPr>
          <w:rFonts w:ascii="宋体" w:hAnsi="宋体" w:eastAsia="宋体"/>
          <w:b/>
          <w:sz w:val="24"/>
          <w:highlight w:val="none"/>
        </w:rPr>
      </w:pPr>
    </w:p>
    <w:p>
      <w:pPr>
        <w:rPr>
          <w:rFonts w:ascii="宋体" w:hAnsi="宋体" w:eastAsia="宋体"/>
          <w:b/>
          <w:sz w:val="24"/>
          <w:highlight w:val="none"/>
        </w:rPr>
      </w:pPr>
    </w:p>
    <w:p>
      <w:pPr>
        <w:rPr>
          <w:rFonts w:ascii="宋体" w:hAnsi="宋体" w:eastAsia="宋体"/>
          <w:b/>
          <w:sz w:val="24"/>
          <w:highlight w:val="none"/>
        </w:rPr>
        <w:sectPr>
          <w:pgSz w:w="11906" w:h="16838"/>
          <w:pgMar w:top="1440" w:right="1803" w:bottom="1440" w:left="1803" w:header="851" w:footer="992" w:gutter="0"/>
          <w:cols w:space="0" w:num="1"/>
          <w:docGrid w:type="lines" w:linePitch="319" w:charSpace="0"/>
        </w:sectPr>
      </w:pPr>
    </w:p>
    <w:p>
      <w:pPr>
        <w:outlineLvl w:val="0"/>
        <w:rPr>
          <w:rFonts w:ascii="宋体" w:hAnsi="宋体" w:eastAsia="宋体"/>
          <w:b/>
          <w:sz w:val="24"/>
          <w:highlight w:val="none"/>
          <w:lang w:val="en-US"/>
        </w:rPr>
      </w:pPr>
      <w:r>
        <w:rPr>
          <w:rFonts w:hint="eastAsia" w:ascii="宋体" w:hAnsi="宋体" w:eastAsia="宋体"/>
          <w:b/>
          <w:sz w:val="24"/>
          <w:highlight w:val="none"/>
        </w:rPr>
        <w:t>附件</w:t>
      </w:r>
      <w:r>
        <w:rPr>
          <w:rFonts w:hint="eastAsia" w:ascii="宋体" w:hAnsi="宋体" w:eastAsia="宋体"/>
          <w:b/>
          <w:sz w:val="24"/>
          <w:highlight w:val="none"/>
          <w:lang w:val="en-US" w:eastAsia="zh-CN"/>
        </w:rPr>
        <w:t>3</w:t>
      </w:r>
    </w:p>
    <w:p>
      <w:pPr>
        <w:tabs>
          <w:tab w:val="left" w:pos="900"/>
          <w:tab w:val="left" w:pos="1080"/>
        </w:tabs>
        <w:spacing w:after="319" w:afterLines="100" w:line="300" w:lineRule="auto"/>
        <w:ind w:firstLine="3253" w:firstLineChars="1350"/>
        <w:outlineLvl w:val="0"/>
        <w:rPr>
          <w:rFonts w:ascii="宋体" w:hAnsi="宋体" w:eastAsia="宋体"/>
          <w:b/>
          <w:sz w:val="24"/>
          <w:highlight w:val="none"/>
        </w:rPr>
      </w:pPr>
      <w:r>
        <w:rPr>
          <w:rFonts w:hint="eastAsia" w:ascii="宋体" w:hAnsi="宋体" w:eastAsia="宋体"/>
          <w:b/>
          <w:sz w:val="24"/>
          <w:highlight w:val="none"/>
        </w:rPr>
        <w:t>报价一览表</w:t>
      </w:r>
    </w:p>
    <w:p>
      <w:pPr>
        <w:pStyle w:val="11"/>
        <w:jc w:val="both"/>
        <w:rPr>
          <w:rFonts w:hAnsi="宋体"/>
          <w:color w:val="auto"/>
          <w:highlight w:val="none"/>
        </w:rPr>
      </w:pPr>
      <w:r>
        <w:rPr>
          <w:rFonts w:hint="eastAsia" w:hAnsi="宋体"/>
          <w:color w:val="auto"/>
          <w:highlight w:val="none"/>
        </w:rPr>
        <w:t>重庆高速公路集团有限公司：</w:t>
      </w:r>
    </w:p>
    <w:p>
      <w:pPr>
        <w:spacing w:line="700" w:lineRule="atLeast"/>
        <w:ind w:firstLine="480" w:firstLineChars="200"/>
        <w:jc w:val="left"/>
        <w:rPr>
          <w:rFonts w:ascii="宋体" w:hAnsi="宋体" w:eastAsia="宋体"/>
          <w:sz w:val="24"/>
          <w:highlight w:val="none"/>
        </w:rPr>
      </w:pPr>
      <w:r>
        <w:rPr>
          <w:rFonts w:hint="eastAsia" w:ascii="宋体" w:hAnsi="宋体" w:eastAsia="宋体"/>
          <w:sz w:val="24"/>
          <w:highlight w:val="none"/>
        </w:rPr>
        <w:t>在研究了竞争性比选文件中所有文件后，我司对重庆高速公路集团有限公司</w:t>
      </w:r>
      <w:r>
        <w:rPr>
          <w:rFonts w:hint="eastAsia" w:ascii="宋体" w:hAnsi="宋体" w:eastAsia="宋体" w:cs="Arial"/>
          <w:sz w:val="24"/>
          <w:highlight w:val="none"/>
        </w:rPr>
        <w:t>“十四五”科技创新总体规划编制</w:t>
      </w:r>
      <w:r>
        <w:rPr>
          <w:rFonts w:hint="eastAsia" w:ascii="宋体" w:hAnsi="宋体" w:eastAsia="宋体"/>
          <w:sz w:val="24"/>
          <w:highlight w:val="none"/>
        </w:rPr>
        <w:t xml:space="preserve">竞争性比选响应报价如下： </w:t>
      </w:r>
    </w:p>
    <w:p>
      <w:pPr>
        <w:spacing w:line="700" w:lineRule="atLeast"/>
        <w:jc w:val="left"/>
        <w:rPr>
          <w:rFonts w:ascii="宋体" w:hAnsi="宋体" w:eastAsia="宋体"/>
          <w:sz w:val="24"/>
          <w:highlight w:val="none"/>
          <w:u w:val="single"/>
        </w:rPr>
      </w:pPr>
    </w:p>
    <w:tbl>
      <w:tblPr>
        <w:tblStyle w:val="24"/>
        <w:tblW w:w="8290" w:type="dxa"/>
        <w:jc w:val="center"/>
        <w:tblInd w:w="0" w:type="dxa"/>
        <w:tblLayout w:type="fixed"/>
        <w:tblCellMar>
          <w:top w:w="15" w:type="dxa"/>
          <w:left w:w="15" w:type="dxa"/>
          <w:bottom w:w="15" w:type="dxa"/>
          <w:right w:w="15" w:type="dxa"/>
        </w:tblCellMar>
      </w:tblPr>
      <w:tblGrid>
        <w:gridCol w:w="489"/>
        <w:gridCol w:w="2257"/>
        <w:gridCol w:w="4254"/>
        <w:gridCol w:w="1290"/>
      </w:tblGrid>
      <w:tr>
        <w:tblPrEx>
          <w:tblLayout w:type="fixed"/>
          <w:tblCellMar>
            <w:top w:w="15" w:type="dxa"/>
            <w:left w:w="15" w:type="dxa"/>
            <w:bottom w:w="15" w:type="dxa"/>
            <w:right w:w="15" w:type="dxa"/>
          </w:tblCellMar>
        </w:tblPrEx>
        <w:trPr>
          <w:trHeight w:val="479" w:hRule="atLeast"/>
          <w:jc w:val="center"/>
        </w:trPr>
        <w:tc>
          <w:tcPr>
            <w:tcW w:w="829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sz w:val="22"/>
                <w:highlight w:val="none"/>
              </w:rPr>
            </w:pPr>
            <w:r>
              <w:rPr>
                <w:rFonts w:hint="eastAsia" w:ascii="宋体" w:hAnsi="宋体" w:eastAsia="宋体" w:cs="宋体"/>
                <w:b/>
                <w:kern w:val="0"/>
                <w:sz w:val="22"/>
                <w:highlight w:val="none"/>
              </w:rPr>
              <w:t>报价表</w:t>
            </w:r>
          </w:p>
        </w:tc>
      </w:tr>
      <w:tr>
        <w:tblPrEx>
          <w:tblLayout w:type="fixed"/>
          <w:tblCellMar>
            <w:top w:w="15" w:type="dxa"/>
            <w:left w:w="15" w:type="dxa"/>
            <w:bottom w:w="15" w:type="dxa"/>
            <w:right w:w="15" w:type="dxa"/>
          </w:tblCellMar>
        </w:tblPrEx>
        <w:trPr>
          <w:trHeight w:val="286" w:hRule="atLeast"/>
          <w:jc w:val="center"/>
        </w:trPr>
        <w:tc>
          <w:tcPr>
            <w:tcW w:w="4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2"/>
                <w:highlight w:val="none"/>
              </w:rPr>
            </w:pPr>
            <w:r>
              <w:rPr>
                <w:rFonts w:hint="eastAsia" w:ascii="宋体" w:hAnsi="宋体" w:eastAsia="宋体" w:cs="宋体"/>
                <w:kern w:val="0"/>
                <w:sz w:val="22"/>
                <w:highlight w:val="none"/>
              </w:rPr>
              <w:t>序号</w:t>
            </w:r>
          </w:p>
        </w:tc>
        <w:tc>
          <w:tcPr>
            <w:tcW w:w="22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2"/>
                <w:highlight w:val="none"/>
              </w:rPr>
            </w:pPr>
            <w:r>
              <w:rPr>
                <w:rFonts w:hint="eastAsia" w:ascii="宋体" w:hAnsi="宋体" w:eastAsia="宋体" w:cs="宋体"/>
                <w:kern w:val="0"/>
                <w:sz w:val="22"/>
                <w:highlight w:val="none"/>
              </w:rPr>
              <w:t>项目名称</w:t>
            </w:r>
          </w:p>
        </w:tc>
        <w:tc>
          <w:tcPr>
            <w:tcW w:w="42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2"/>
                <w:highlight w:val="none"/>
              </w:rPr>
            </w:pPr>
            <w:r>
              <w:rPr>
                <w:rFonts w:hint="eastAsia" w:ascii="宋体" w:hAnsi="宋体" w:eastAsia="宋体" w:cs="宋体"/>
                <w:kern w:val="0"/>
                <w:sz w:val="22"/>
                <w:highlight w:val="none"/>
              </w:rPr>
              <w:t>总价（含税）</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2"/>
                <w:highlight w:val="none"/>
              </w:rPr>
            </w:pPr>
            <w:r>
              <w:rPr>
                <w:rFonts w:hint="eastAsia" w:ascii="宋体" w:hAnsi="宋体" w:eastAsia="宋体" w:cs="宋体"/>
                <w:kern w:val="0"/>
                <w:sz w:val="22"/>
                <w:highlight w:val="none"/>
              </w:rPr>
              <w:t>备注</w:t>
            </w:r>
          </w:p>
        </w:tc>
      </w:tr>
      <w:tr>
        <w:tblPrEx>
          <w:tblLayout w:type="fixed"/>
          <w:tblCellMar>
            <w:top w:w="15" w:type="dxa"/>
            <w:left w:w="15" w:type="dxa"/>
            <w:bottom w:w="15" w:type="dxa"/>
            <w:right w:w="15" w:type="dxa"/>
          </w:tblCellMar>
        </w:tblPrEx>
        <w:trPr>
          <w:trHeight w:val="540" w:hRule="atLeast"/>
          <w:jc w:val="center"/>
        </w:trPr>
        <w:tc>
          <w:tcPr>
            <w:tcW w:w="4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2"/>
                <w:highlight w:val="none"/>
              </w:rPr>
            </w:pPr>
            <w:r>
              <w:rPr>
                <w:rFonts w:hint="eastAsia" w:ascii="宋体" w:hAnsi="宋体" w:eastAsia="宋体" w:cs="宋体"/>
                <w:kern w:val="0"/>
                <w:sz w:val="22"/>
                <w:highlight w:val="none"/>
              </w:rPr>
              <w:t>1</w:t>
            </w:r>
          </w:p>
        </w:tc>
        <w:tc>
          <w:tcPr>
            <w:tcW w:w="22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2"/>
                <w:highlight w:val="none"/>
              </w:rPr>
            </w:pPr>
            <w:r>
              <w:rPr>
                <w:rFonts w:hint="eastAsia" w:ascii="宋体" w:hAnsi="宋体" w:eastAsia="宋体"/>
                <w:sz w:val="24"/>
                <w:highlight w:val="none"/>
              </w:rPr>
              <w:t>重庆高速公路集团有限公司</w:t>
            </w:r>
            <w:r>
              <w:rPr>
                <w:rFonts w:hint="eastAsia" w:ascii="宋体" w:hAnsi="宋体" w:eastAsia="宋体" w:cs="Arial"/>
                <w:sz w:val="24"/>
                <w:highlight w:val="none"/>
              </w:rPr>
              <w:t>“十四五”科技创新总体规划编制</w:t>
            </w:r>
          </w:p>
        </w:tc>
        <w:tc>
          <w:tcPr>
            <w:tcW w:w="42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2"/>
                <w:highlight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2"/>
                <w:highlight w:val="none"/>
              </w:rPr>
            </w:pPr>
          </w:p>
        </w:tc>
      </w:tr>
      <w:tr>
        <w:tblPrEx>
          <w:tblLayout w:type="fixed"/>
          <w:tblCellMar>
            <w:top w:w="15" w:type="dxa"/>
            <w:left w:w="15" w:type="dxa"/>
            <w:bottom w:w="15" w:type="dxa"/>
            <w:right w:w="15" w:type="dxa"/>
          </w:tblCellMar>
        </w:tblPrEx>
        <w:trPr>
          <w:trHeight w:val="286" w:hRule="atLeast"/>
          <w:jc w:val="center"/>
        </w:trPr>
        <w:tc>
          <w:tcPr>
            <w:tcW w:w="829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2"/>
                <w:highlight w:val="none"/>
              </w:rPr>
            </w:pPr>
            <w:r>
              <w:rPr>
                <w:rFonts w:hint="eastAsia" w:ascii="宋体" w:hAnsi="宋体" w:eastAsia="宋体" w:cs="宋体"/>
                <w:kern w:val="0"/>
                <w:sz w:val="22"/>
                <w:highlight w:val="none"/>
              </w:rPr>
              <w:t>报价单位：</w:t>
            </w:r>
          </w:p>
        </w:tc>
      </w:tr>
      <w:tr>
        <w:tblPrEx>
          <w:tblLayout w:type="fixed"/>
          <w:tblCellMar>
            <w:top w:w="15" w:type="dxa"/>
            <w:left w:w="15" w:type="dxa"/>
            <w:bottom w:w="15" w:type="dxa"/>
            <w:right w:w="15" w:type="dxa"/>
          </w:tblCellMar>
        </w:tblPrEx>
        <w:trPr>
          <w:trHeight w:val="286" w:hRule="atLeast"/>
          <w:jc w:val="center"/>
        </w:trPr>
        <w:tc>
          <w:tcPr>
            <w:tcW w:w="829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2"/>
                <w:highlight w:val="none"/>
              </w:rPr>
            </w:pPr>
            <w:r>
              <w:rPr>
                <w:rFonts w:hint="eastAsia" w:ascii="宋体" w:hAnsi="宋体" w:eastAsia="宋体" w:cs="宋体"/>
                <w:kern w:val="0"/>
                <w:sz w:val="22"/>
                <w:highlight w:val="none"/>
              </w:rPr>
              <w:t>日期：</w:t>
            </w:r>
          </w:p>
        </w:tc>
      </w:tr>
    </w:tbl>
    <w:p>
      <w:pPr>
        <w:rPr>
          <w:rFonts w:ascii="宋体" w:hAnsi="宋体" w:eastAsia="宋体"/>
          <w:highlight w:val="none"/>
        </w:rPr>
      </w:pPr>
    </w:p>
    <w:p>
      <w:pPr>
        <w:pStyle w:val="2"/>
        <w:rPr>
          <w:rFonts w:ascii="宋体" w:eastAsia="宋体"/>
          <w:highlight w:val="none"/>
        </w:rPr>
        <w:sectPr>
          <w:pgSz w:w="11906" w:h="16838"/>
          <w:pgMar w:top="1440" w:right="1803" w:bottom="1440" w:left="1803" w:header="851" w:footer="992" w:gutter="0"/>
          <w:cols w:space="0" w:num="1"/>
          <w:docGrid w:type="lines" w:linePitch="319" w:charSpace="0"/>
        </w:sectPr>
      </w:pPr>
    </w:p>
    <w:p>
      <w:pPr>
        <w:outlineLvl w:val="0"/>
        <w:rPr>
          <w:rFonts w:ascii="宋体" w:hAnsi="宋体" w:eastAsia="宋体"/>
          <w:b/>
          <w:sz w:val="24"/>
          <w:highlight w:val="none"/>
        </w:rPr>
      </w:pPr>
      <w:r>
        <w:rPr>
          <w:rFonts w:hint="eastAsia" w:ascii="宋体" w:hAnsi="宋体" w:eastAsia="宋体"/>
          <w:b/>
          <w:sz w:val="24"/>
          <w:highlight w:val="none"/>
        </w:rPr>
        <w:t>附件</w:t>
      </w:r>
      <w:r>
        <w:rPr>
          <w:rFonts w:hint="eastAsia" w:ascii="宋体" w:hAnsi="宋体" w:eastAsia="宋体"/>
          <w:b/>
          <w:sz w:val="24"/>
          <w:highlight w:val="none"/>
          <w:lang w:val="en-US" w:eastAsia="zh-CN"/>
        </w:rPr>
        <w:t>4</w:t>
      </w:r>
      <w:r>
        <w:rPr>
          <w:rFonts w:ascii="宋体" w:hAnsi="宋体" w:eastAsia="宋体"/>
          <w:b/>
          <w:sz w:val="24"/>
          <w:highlight w:val="none"/>
        </w:rPr>
        <w:t xml:space="preserve"> </w:t>
      </w:r>
    </w:p>
    <w:p>
      <w:pPr>
        <w:adjustRightInd w:val="0"/>
        <w:snapToGrid w:val="0"/>
        <w:spacing w:line="360" w:lineRule="auto"/>
        <w:jc w:val="center"/>
        <w:rPr>
          <w:rFonts w:hAnsi="宋体" w:cs="仿宋_GB2312"/>
          <w:b/>
          <w:sz w:val="28"/>
          <w:szCs w:val="28"/>
          <w:highlight w:val="none"/>
        </w:rPr>
      </w:pPr>
    </w:p>
    <w:p>
      <w:pPr>
        <w:adjustRightInd w:val="0"/>
        <w:snapToGrid w:val="0"/>
        <w:spacing w:line="360" w:lineRule="auto"/>
        <w:jc w:val="center"/>
        <w:rPr>
          <w:rFonts w:hAnsi="宋体" w:cs="仿宋_GB2312"/>
          <w:b/>
          <w:sz w:val="28"/>
          <w:szCs w:val="28"/>
          <w:highlight w:val="none"/>
        </w:rPr>
      </w:pPr>
      <w:r>
        <w:rPr>
          <w:rFonts w:hint="eastAsia" w:ascii="宋体" w:hAnsi="宋体" w:eastAsia="宋体"/>
          <w:b/>
          <w:sz w:val="24"/>
          <w:highlight w:val="none"/>
        </w:rPr>
        <w:t>投入</w:t>
      </w:r>
      <w:r>
        <w:rPr>
          <w:rFonts w:ascii="宋体" w:hAnsi="宋体" w:eastAsia="宋体"/>
          <w:b/>
          <w:sz w:val="24"/>
          <w:highlight w:val="none"/>
        </w:rPr>
        <w:t>本项目</w:t>
      </w:r>
      <w:r>
        <w:rPr>
          <w:rFonts w:hint="eastAsia" w:ascii="宋体" w:hAnsi="宋体" w:eastAsia="宋体"/>
          <w:b/>
          <w:sz w:val="24"/>
          <w:highlight w:val="none"/>
        </w:rPr>
        <w:t>人员承诺书</w:t>
      </w:r>
    </w:p>
    <w:p>
      <w:pPr>
        <w:pStyle w:val="26"/>
        <w:spacing w:line="360" w:lineRule="auto"/>
        <w:rPr>
          <w:rFonts w:hAnsi="宋体" w:cs="Times New Roman"/>
          <w:color w:val="auto"/>
          <w:sz w:val="21"/>
          <w:szCs w:val="21"/>
          <w:highlight w:val="none"/>
        </w:rPr>
      </w:pPr>
    </w:p>
    <w:p>
      <w:pPr>
        <w:tabs>
          <w:tab w:val="left" w:pos="480"/>
        </w:tabs>
        <w:adjustRightInd w:val="0"/>
        <w:spacing w:line="360" w:lineRule="exact"/>
        <w:rPr>
          <w:rFonts w:hAnsi="宋体" w:cs="宋体"/>
          <w:snapToGrid w:val="0"/>
          <w:sz w:val="24"/>
          <w:szCs w:val="24"/>
          <w:highlight w:val="none"/>
          <w:u w:val="single"/>
        </w:rPr>
      </w:pPr>
      <w:r>
        <w:rPr>
          <w:rFonts w:hint="eastAsia" w:hAnsi="宋体" w:cs="宋体"/>
          <w:snapToGrid w:val="0"/>
          <w:sz w:val="24"/>
          <w:szCs w:val="24"/>
          <w:highlight w:val="none"/>
          <w:u w:val="single"/>
        </w:rPr>
        <w:t xml:space="preserve">致：重庆高速公路集团有限公司 </w:t>
      </w:r>
    </w:p>
    <w:p>
      <w:pPr>
        <w:tabs>
          <w:tab w:val="left" w:pos="480"/>
        </w:tabs>
        <w:adjustRightInd w:val="0"/>
        <w:spacing w:line="360" w:lineRule="exact"/>
        <w:ind w:firstLine="480" w:firstLineChars="200"/>
        <w:rPr>
          <w:rFonts w:hAnsi="宋体" w:cs="宋体"/>
          <w:snapToGrid w:val="0"/>
          <w:sz w:val="24"/>
          <w:szCs w:val="24"/>
          <w:highlight w:val="none"/>
        </w:rPr>
      </w:pPr>
    </w:p>
    <w:p>
      <w:pPr>
        <w:tabs>
          <w:tab w:val="left" w:pos="480"/>
        </w:tabs>
        <w:adjustRightInd w:val="0"/>
        <w:spacing w:line="400" w:lineRule="exact"/>
        <w:ind w:firstLine="480" w:firstLineChars="200"/>
        <w:rPr>
          <w:rFonts w:hAnsi="宋体" w:cs="宋体"/>
          <w:snapToGrid w:val="0"/>
          <w:sz w:val="24"/>
          <w:szCs w:val="24"/>
          <w:highlight w:val="none"/>
        </w:rPr>
      </w:pPr>
      <w:r>
        <w:rPr>
          <w:rFonts w:hint="eastAsia" w:hAnsi="宋体" w:cs="宋体"/>
          <w:snapToGrid w:val="0"/>
          <w:sz w:val="24"/>
          <w:szCs w:val="24"/>
          <w:highlight w:val="none"/>
        </w:rPr>
        <w:t>我单位参加</w:t>
      </w:r>
      <w:r>
        <w:rPr>
          <w:rFonts w:hint="eastAsia" w:hAnsi="宋体" w:cs="宋体"/>
          <w:snapToGrid w:val="0"/>
          <w:sz w:val="24"/>
          <w:szCs w:val="24"/>
          <w:highlight w:val="none"/>
          <w:u w:val="single"/>
        </w:rPr>
        <w:t xml:space="preserve">    （项目名称）</w:t>
      </w:r>
      <w:r>
        <w:rPr>
          <w:rFonts w:hint="eastAsia" w:hAnsi="宋体" w:cs="宋体"/>
          <w:snapToGrid w:val="0"/>
          <w:sz w:val="24"/>
          <w:szCs w:val="24"/>
          <w:highlight w:val="none"/>
        </w:rPr>
        <w:t>的</w:t>
      </w:r>
      <w:r>
        <w:rPr>
          <w:rFonts w:hint="eastAsia" w:hAnsi="宋体" w:cs="宋体"/>
          <w:snapToGrid w:val="0"/>
          <w:sz w:val="24"/>
          <w:szCs w:val="24"/>
          <w:highlight w:val="none"/>
          <w:lang w:val="en-US" w:eastAsia="zh-CN"/>
        </w:rPr>
        <w:t>竞争性比选</w:t>
      </w:r>
      <w:r>
        <w:rPr>
          <w:rFonts w:hint="eastAsia" w:hAnsi="宋体" w:cs="宋体"/>
          <w:snapToGrid w:val="0"/>
          <w:sz w:val="24"/>
          <w:szCs w:val="24"/>
          <w:highlight w:val="none"/>
        </w:rPr>
        <w:t>，对以下内容做出真实性承诺：</w:t>
      </w:r>
    </w:p>
    <w:p>
      <w:pPr>
        <w:tabs>
          <w:tab w:val="left" w:pos="480"/>
        </w:tabs>
        <w:adjustRightInd w:val="0"/>
        <w:spacing w:line="400" w:lineRule="exact"/>
        <w:ind w:firstLine="480" w:firstLineChars="200"/>
        <w:rPr>
          <w:rFonts w:hAnsi="宋体" w:cs="宋体"/>
          <w:snapToGrid w:val="0"/>
          <w:sz w:val="24"/>
          <w:szCs w:val="24"/>
          <w:highlight w:val="none"/>
        </w:rPr>
      </w:pPr>
      <w:r>
        <w:rPr>
          <w:rFonts w:hint="eastAsia" w:hAnsi="宋体" w:cs="宋体"/>
          <w:snapToGrid w:val="0"/>
          <w:sz w:val="24"/>
          <w:szCs w:val="24"/>
          <w:highlight w:val="none"/>
        </w:rPr>
        <w:t>1、投入本项目的</w:t>
      </w:r>
      <w:r>
        <w:rPr>
          <w:rFonts w:hint="eastAsia" w:hAnsi="宋体" w:cs="宋体"/>
          <w:snapToGrid w:val="0"/>
          <w:sz w:val="24"/>
          <w:szCs w:val="24"/>
          <w:highlight w:val="none"/>
          <w:lang w:val="en-US" w:eastAsia="zh-CN"/>
        </w:rPr>
        <w:t>关键技术人员不少于6名，具备副教授／副研究员/高级职称（或以上）或工科博士学位，其中土木工程类专业3人（包括桥梁、隧道、岩土等），计算机类专业2人，水利水电类专业1人</w:t>
      </w:r>
      <w:r>
        <w:rPr>
          <w:rFonts w:hint="eastAsia" w:hAnsi="宋体" w:cs="宋体"/>
          <w:snapToGrid w:val="0"/>
          <w:sz w:val="24"/>
          <w:szCs w:val="24"/>
          <w:highlight w:val="none"/>
        </w:rPr>
        <w:t>。以上人员</w:t>
      </w:r>
      <w:r>
        <w:rPr>
          <w:rFonts w:hint="eastAsia" w:hAnsi="宋体" w:cs="宋体"/>
          <w:snapToGrid w:val="0"/>
          <w:sz w:val="24"/>
          <w:szCs w:val="24"/>
          <w:highlight w:val="none"/>
          <w:lang w:val="en-US" w:eastAsia="zh-CN"/>
        </w:rPr>
        <w:t>具有</w:t>
      </w:r>
      <w:r>
        <w:rPr>
          <w:rFonts w:hint="eastAsia" w:hAnsi="宋体" w:cs="宋体"/>
          <w:snapToGrid w:val="0"/>
          <w:sz w:val="24"/>
          <w:szCs w:val="24"/>
          <w:highlight w:val="none"/>
        </w:rPr>
        <w:t>从事过类似项目</w:t>
      </w:r>
      <w:r>
        <w:rPr>
          <w:rFonts w:hint="eastAsia" w:hAnsi="宋体" w:cs="宋体"/>
          <w:snapToGrid w:val="0"/>
          <w:sz w:val="24"/>
          <w:szCs w:val="24"/>
          <w:highlight w:val="none"/>
          <w:lang w:val="en-US" w:eastAsia="zh-CN"/>
        </w:rPr>
        <w:t>的经历。</w:t>
      </w:r>
    </w:p>
    <w:p>
      <w:pPr>
        <w:tabs>
          <w:tab w:val="left" w:pos="480"/>
        </w:tabs>
        <w:adjustRightInd w:val="0"/>
        <w:spacing w:line="400" w:lineRule="exact"/>
        <w:ind w:firstLine="480" w:firstLineChars="200"/>
        <w:rPr>
          <w:rFonts w:hAnsi="宋体" w:cs="宋体"/>
          <w:snapToGrid w:val="0"/>
          <w:sz w:val="24"/>
          <w:szCs w:val="24"/>
          <w:highlight w:val="none"/>
        </w:rPr>
      </w:pPr>
      <w:r>
        <w:rPr>
          <w:rFonts w:hint="eastAsia" w:hAnsi="宋体" w:cs="宋体"/>
          <w:snapToGrid w:val="0"/>
          <w:sz w:val="24"/>
          <w:szCs w:val="24"/>
          <w:highlight w:val="none"/>
        </w:rPr>
        <w:t>2、未经业主同意，我单位不得随意更换上述人员。</w:t>
      </w:r>
    </w:p>
    <w:p>
      <w:pPr>
        <w:tabs>
          <w:tab w:val="left" w:pos="480"/>
        </w:tabs>
        <w:adjustRightInd w:val="0"/>
        <w:spacing w:line="400" w:lineRule="exact"/>
        <w:ind w:firstLine="480" w:firstLineChars="200"/>
        <w:rPr>
          <w:rFonts w:hint="eastAsia" w:hAnsi="宋体" w:cs="宋体"/>
          <w:snapToGrid w:val="0"/>
          <w:sz w:val="24"/>
          <w:szCs w:val="24"/>
          <w:highlight w:val="none"/>
        </w:rPr>
      </w:pPr>
      <w:r>
        <w:rPr>
          <w:rFonts w:hint="eastAsia" w:hAnsi="宋体" w:cs="宋体"/>
          <w:snapToGrid w:val="0"/>
          <w:sz w:val="24"/>
          <w:szCs w:val="24"/>
          <w:highlight w:val="none"/>
        </w:rPr>
        <w:t>我单位如提供虚假承诺，</w:t>
      </w:r>
      <w:r>
        <w:rPr>
          <w:rFonts w:hint="eastAsia" w:hAnsi="宋体" w:cs="宋体"/>
          <w:snapToGrid w:val="0"/>
          <w:sz w:val="24"/>
          <w:szCs w:val="24"/>
          <w:highlight w:val="none"/>
          <w:lang w:val="en-US" w:eastAsia="zh-CN"/>
        </w:rPr>
        <w:t>贵单位</w:t>
      </w:r>
      <w:r>
        <w:rPr>
          <w:rFonts w:hint="eastAsia" w:hAnsi="宋体" w:cs="宋体"/>
          <w:snapToGrid w:val="0"/>
          <w:sz w:val="24"/>
          <w:szCs w:val="24"/>
          <w:highlight w:val="none"/>
        </w:rPr>
        <w:t>有权取消其</w:t>
      </w:r>
      <w:r>
        <w:rPr>
          <w:rFonts w:hint="eastAsia" w:hAnsi="宋体" w:cs="宋体"/>
          <w:snapToGrid w:val="0"/>
          <w:sz w:val="24"/>
          <w:szCs w:val="24"/>
          <w:highlight w:val="none"/>
          <w:lang w:val="en-US" w:eastAsia="zh-CN"/>
        </w:rPr>
        <w:t>比选</w:t>
      </w:r>
      <w:r>
        <w:rPr>
          <w:rFonts w:hint="eastAsia" w:hAnsi="宋体" w:cs="宋体"/>
          <w:snapToGrid w:val="0"/>
          <w:sz w:val="24"/>
          <w:szCs w:val="24"/>
          <w:highlight w:val="none"/>
        </w:rPr>
        <w:t>资格或</w:t>
      </w:r>
      <w:r>
        <w:rPr>
          <w:rFonts w:hint="eastAsia" w:hAnsi="宋体" w:cs="宋体"/>
          <w:snapToGrid w:val="0"/>
          <w:sz w:val="24"/>
          <w:szCs w:val="24"/>
          <w:highlight w:val="none"/>
          <w:lang w:val="en-US" w:eastAsia="zh-CN"/>
        </w:rPr>
        <w:t>中选</w:t>
      </w:r>
      <w:r>
        <w:rPr>
          <w:rFonts w:hint="eastAsia" w:hAnsi="宋体" w:cs="宋体"/>
          <w:snapToGrid w:val="0"/>
          <w:sz w:val="24"/>
          <w:szCs w:val="24"/>
          <w:highlight w:val="none"/>
        </w:rPr>
        <w:t>资格；已签订合同的，</w:t>
      </w:r>
      <w:r>
        <w:rPr>
          <w:rFonts w:hint="eastAsia" w:hAnsi="宋体" w:cs="宋体"/>
          <w:snapToGrid w:val="0"/>
          <w:sz w:val="24"/>
          <w:szCs w:val="24"/>
          <w:highlight w:val="none"/>
          <w:lang w:val="en-US" w:eastAsia="zh-CN"/>
        </w:rPr>
        <w:t>贵单位</w:t>
      </w:r>
      <w:r>
        <w:rPr>
          <w:rFonts w:hint="eastAsia" w:hAnsi="宋体" w:cs="宋体"/>
          <w:snapToGrid w:val="0"/>
          <w:sz w:val="24"/>
          <w:szCs w:val="24"/>
          <w:highlight w:val="none"/>
        </w:rPr>
        <w:t>有权解除合同并追究违约责任的后果。</w:t>
      </w:r>
    </w:p>
    <w:p>
      <w:pPr>
        <w:pStyle w:val="2"/>
        <w:rPr>
          <w:highlight w:val="none"/>
        </w:rPr>
      </w:pPr>
    </w:p>
    <w:p>
      <w:pPr>
        <w:tabs>
          <w:tab w:val="left" w:pos="480"/>
        </w:tabs>
        <w:adjustRightInd w:val="0"/>
        <w:spacing w:line="360" w:lineRule="exact"/>
        <w:ind w:firstLine="480" w:firstLineChars="200"/>
        <w:jc w:val="center"/>
        <w:rPr>
          <w:rFonts w:hint="eastAsia"/>
          <w:highlight w:val="none"/>
        </w:rPr>
      </w:pPr>
      <w:r>
        <w:rPr>
          <w:rFonts w:hint="eastAsia" w:hAnsi="宋体" w:cs="宋体"/>
          <w:b/>
          <w:bCs/>
          <w:snapToGrid w:val="0"/>
          <w:sz w:val="24"/>
          <w:szCs w:val="24"/>
          <w:highlight w:val="none"/>
        </w:rPr>
        <w:t>拟投入本项目人员名单</w:t>
      </w:r>
    </w:p>
    <w:tbl>
      <w:tblPr>
        <w:tblStyle w:val="25"/>
        <w:tblW w:w="85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0"/>
        <w:gridCol w:w="1383"/>
        <w:gridCol w:w="1975"/>
        <w:gridCol w:w="1115"/>
        <w:gridCol w:w="1425"/>
        <w:gridCol w:w="962"/>
        <w:gridCol w:w="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0" w:type="dxa"/>
            <w:vAlign w:val="center"/>
          </w:tcPr>
          <w:p>
            <w:pPr>
              <w:pStyle w:val="6"/>
              <w:jc w:val="center"/>
              <w:rPr>
                <w:rFonts w:hint="eastAsia" w:hAnsi="宋体" w:cs="宋体" w:eastAsiaTheme="minorEastAsia"/>
                <w:b w:val="0"/>
                <w:bCs/>
                <w:snapToGrid w:val="0"/>
                <w:sz w:val="24"/>
                <w:szCs w:val="24"/>
                <w:highlight w:val="none"/>
                <w:vertAlign w:val="baseline"/>
                <w:lang w:val="en-US" w:eastAsia="zh-CN"/>
              </w:rPr>
            </w:pPr>
            <w:r>
              <w:rPr>
                <w:rFonts w:hint="eastAsia" w:hAnsi="宋体" w:cs="宋体"/>
                <w:b w:val="0"/>
                <w:bCs/>
                <w:snapToGrid w:val="0"/>
                <w:sz w:val="24"/>
                <w:szCs w:val="24"/>
                <w:highlight w:val="none"/>
                <w:vertAlign w:val="baseline"/>
                <w:lang w:val="en-US" w:eastAsia="zh-CN"/>
              </w:rPr>
              <w:t>序号</w:t>
            </w:r>
          </w:p>
        </w:tc>
        <w:tc>
          <w:tcPr>
            <w:tcW w:w="1383" w:type="dxa"/>
            <w:vAlign w:val="center"/>
          </w:tcPr>
          <w:p>
            <w:pPr>
              <w:pStyle w:val="6"/>
              <w:jc w:val="center"/>
              <w:rPr>
                <w:rFonts w:hint="eastAsia" w:hAnsi="宋体" w:cs="宋体" w:eastAsiaTheme="minorEastAsia"/>
                <w:b w:val="0"/>
                <w:bCs/>
                <w:snapToGrid w:val="0"/>
                <w:sz w:val="24"/>
                <w:szCs w:val="24"/>
                <w:highlight w:val="none"/>
                <w:vertAlign w:val="baseline"/>
                <w:lang w:val="en-US" w:eastAsia="zh-CN"/>
              </w:rPr>
            </w:pPr>
            <w:r>
              <w:rPr>
                <w:rFonts w:hint="eastAsia" w:hAnsi="宋体" w:cs="宋体"/>
                <w:b w:val="0"/>
                <w:bCs/>
                <w:snapToGrid w:val="0"/>
                <w:sz w:val="24"/>
                <w:szCs w:val="24"/>
                <w:highlight w:val="none"/>
                <w:vertAlign w:val="baseline"/>
                <w:lang w:val="en-US" w:eastAsia="zh-CN"/>
              </w:rPr>
              <w:t>姓名</w:t>
            </w:r>
          </w:p>
        </w:tc>
        <w:tc>
          <w:tcPr>
            <w:tcW w:w="1975" w:type="dxa"/>
            <w:vAlign w:val="center"/>
          </w:tcPr>
          <w:p>
            <w:pPr>
              <w:pStyle w:val="6"/>
              <w:jc w:val="center"/>
              <w:rPr>
                <w:rFonts w:hint="eastAsia" w:hAnsi="宋体" w:cs="宋体" w:eastAsiaTheme="minorEastAsia"/>
                <w:b w:val="0"/>
                <w:bCs/>
                <w:snapToGrid w:val="0"/>
                <w:sz w:val="24"/>
                <w:szCs w:val="24"/>
                <w:highlight w:val="none"/>
                <w:vertAlign w:val="baseline"/>
                <w:lang w:val="en-US" w:eastAsia="zh-CN"/>
              </w:rPr>
            </w:pPr>
            <w:r>
              <w:rPr>
                <w:rFonts w:hint="eastAsia" w:hAnsi="宋体" w:cs="宋体"/>
                <w:b w:val="0"/>
                <w:bCs/>
                <w:snapToGrid w:val="0"/>
                <w:sz w:val="24"/>
                <w:szCs w:val="24"/>
                <w:highlight w:val="none"/>
                <w:vertAlign w:val="baseline"/>
                <w:lang w:val="en-US" w:eastAsia="zh-CN"/>
              </w:rPr>
              <w:t>身份证</w:t>
            </w:r>
          </w:p>
        </w:tc>
        <w:tc>
          <w:tcPr>
            <w:tcW w:w="1115" w:type="dxa"/>
            <w:textDirection w:val="lrTb"/>
            <w:vAlign w:val="center"/>
          </w:tcPr>
          <w:p>
            <w:pPr>
              <w:pStyle w:val="6"/>
              <w:jc w:val="center"/>
              <w:rPr>
                <w:rFonts w:hint="eastAsia" w:hAnsi="宋体" w:cs="宋体"/>
                <w:b w:val="0"/>
                <w:bCs/>
                <w:snapToGrid w:val="0"/>
                <w:sz w:val="24"/>
                <w:szCs w:val="24"/>
                <w:highlight w:val="none"/>
                <w:vertAlign w:val="baseline"/>
                <w:lang w:val="en-US" w:eastAsia="zh-CN"/>
              </w:rPr>
            </w:pPr>
            <w:r>
              <w:rPr>
                <w:rFonts w:hint="eastAsia" w:hAnsi="宋体" w:cs="宋体"/>
                <w:b w:val="0"/>
                <w:bCs/>
                <w:snapToGrid w:val="0"/>
                <w:sz w:val="24"/>
                <w:szCs w:val="24"/>
                <w:highlight w:val="none"/>
                <w:vertAlign w:val="baseline"/>
                <w:lang w:val="en-US" w:eastAsia="zh-CN"/>
              </w:rPr>
              <w:t>学历</w:t>
            </w:r>
          </w:p>
        </w:tc>
        <w:tc>
          <w:tcPr>
            <w:tcW w:w="1425" w:type="dxa"/>
            <w:textDirection w:val="lrTb"/>
            <w:vAlign w:val="center"/>
          </w:tcPr>
          <w:p>
            <w:pPr>
              <w:pStyle w:val="6"/>
              <w:jc w:val="center"/>
              <w:rPr>
                <w:rFonts w:hint="eastAsia" w:hAnsi="宋体" w:cs="宋体"/>
                <w:b w:val="0"/>
                <w:bCs/>
                <w:snapToGrid w:val="0"/>
                <w:sz w:val="24"/>
                <w:szCs w:val="24"/>
                <w:highlight w:val="none"/>
                <w:vertAlign w:val="baseline"/>
                <w:lang w:val="en-US" w:eastAsia="zh-CN"/>
              </w:rPr>
            </w:pPr>
            <w:r>
              <w:rPr>
                <w:rFonts w:hint="eastAsia" w:hAnsi="宋体" w:cs="宋体"/>
                <w:b w:val="0"/>
                <w:bCs/>
                <w:snapToGrid w:val="0"/>
                <w:sz w:val="24"/>
                <w:szCs w:val="24"/>
                <w:highlight w:val="none"/>
                <w:vertAlign w:val="baseline"/>
                <w:lang w:val="en-US" w:eastAsia="zh-CN"/>
              </w:rPr>
              <w:t>专业类别</w:t>
            </w:r>
          </w:p>
        </w:tc>
        <w:tc>
          <w:tcPr>
            <w:tcW w:w="962" w:type="dxa"/>
            <w:textDirection w:val="lrTb"/>
            <w:vAlign w:val="center"/>
          </w:tcPr>
          <w:p>
            <w:pPr>
              <w:pStyle w:val="6"/>
              <w:jc w:val="center"/>
              <w:rPr>
                <w:rFonts w:hint="eastAsia" w:hAnsi="宋体" w:cs="宋体"/>
                <w:b w:val="0"/>
                <w:bCs/>
                <w:snapToGrid w:val="0"/>
                <w:sz w:val="24"/>
                <w:szCs w:val="24"/>
                <w:highlight w:val="none"/>
                <w:vertAlign w:val="baseline"/>
                <w:lang w:val="en-US" w:eastAsia="zh-CN"/>
              </w:rPr>
            </w:pPr>
            <w:r>
              <w:rPr>
                <w:rFonts w:hint="eastAsia" w:hAnsi="宋体" w:cs="宋体"/>
                <w:b w:val="0"/>
                <w:bCs/>
                <w:snapToGrid w:val="0"/>
                <w:sz w:val="24"/>
                <w:szCs w:val="24"/>
                <w:highlight w:val="none"/>
                <w:vertAlign w:val="baseline"/>
                <w:lang w:val="en-US" w:eastAsia="zh-CN"/>
              </w:rPr>
              <w:t>职称</w:t>
            </w:r>
          </w:p>
        </w:tc>
        <w:tc>
          <w:tcPr>
            <w:tcW w:w="962" w:type="dxa"/>
            <w:textDirection w:val="lrTb"/>
            <w:vAlign w:val="center"/>
          </w:tcPr>
          <w:p>
            <w:pPr>
              <w:pStyle w:val="6"/>
              <w:jc w:val="center"/>
              <w:rPr>
                <w:rFonts w:hint="eastAsia" w:hAnsi="宋体" w:cs="宋体"/>
                <w:b w:val="0"/>
                <w:bCs/>
                <w:snapToGrid w:val="0"/>
                <w:sz w:val="24"/>
                <w:szCs w:val="24"/>
                <w:highlight w:val="none"/>
                <w:vertAlign w:val="baseline"/>
                <w:lang w:val="en-US" w:eastAsia="zh-CN"/>
              </w:rPr>
            </w:pPr>
            <w:r>
              <w:rPr>
                <w:rFonts w:hint="eastAsia" w:hAnsi="宋体" w:cs="宋体"/>
                <w:b w:val="0"/>
                <w:bCs/>
                <w:snapToGrid w:val="0"/>
                <w:sz w:val="24"/>
                <w:szCs w:val="24"/>
                <w:highlight w:val="none"/>
                <w:vertAlign w:val="baseline"/>
                <w:lang w:val="en-US" w:eastAsia="zh-CN"/>
              </w:rPr>
              <w:t>类似项目经历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0" w:type="dxa"/>
            <w:vAlign w:val="center"/>
          </w:tcPr>
          <w:p>
            <w:pPr>
              <w:pStyle w:val="6"/>
              <w:jc w:val="center"/>
              <w:rPr>
                <w:rFonts w:hint="eastAsia" w:hAnsi="宋体" w:cs="宋体"/>
                <w:b/>
                <w:snapToGrid w:val="0"/>
                <w:sz w:val="24"/>
                <w:szCs w:val="24"/>
                <w:highlight w:val="none"/>
                <w:vertAlign w:val="baseline"/>
              </w:rPr>
            </w:pPr>
          </w:p>
        </w:tc>
        <w:tc>
          <w:tcPr>
            <w:tcW w:w="1383" w:type="dxa"/>
            <w:vAlign w:val="center"/>
          </w:tcPr>
          <w:p>
            <w:pPr>
              <w:pStyle w:val="6"/>
              <w:jc w:val="center"/>
              <w:rPr>
                <w:rFonts w:hint="eastAsia" w:hAnsi="宋体" w:cs="宋体"/>
                <w:b/>
                <w:snapToGrid w:val="0"/>
                <w:sz w:val="24"/>
                <w:szCs w:val="24"/>
                <w:highlight w:val="none"/>
                <w:vertAlign w:val="baseline"/>
              </w:rPr>
            </w:pPr>
          </w:p>
        </w:tc>
        <w:tc>
          <w:tcPr>
            <w:tcW w:w="1975" w:type="dxa"/>
            <w:vAlign w:val="center"/>
          </w:tcPr>
          <w:p>
            <w:pPr>
              <w:pStyle w:val="6"/>
              <w:jc w:val="center"/>
              <w:rPr>
                <w:rFonts w:hint="eastAsia" w:hAnsi="宋体" w:cs="宋体"/>
                <w:b/>
                <w:snapToGrid w:val="0"/>
                <w:sz w:val="24"/>
                <w:szCs w:val="24"/>
                <w:highlight w:val="none"/>
                <w:vertAlign w:val="baseline"/>
              </w:rPr>
            </w:pPr>
          </w:p>
        </w:tc>
        <w:tc>
          <w:tcPr>
            <w:tcW w:w="1115" w:type="dxa"/>
            <w:vAlign w:val="center"/>
          </w:tcPr>
          <w:p>
            <w:pPr>
              <w:pStyle w:val="6"/>
              <w:jc w:val="center"/>
              <w:rPr>
                <w:rFonts w:hint="eastAsia" w:hAnsi="宋体" w:cs="宋体"/>
                <w:b/>
                <w:snapToGrid w:val="0"/>
                <w:sz w:val="24"/>
                <w:szCs w:val="24"/>
                <w:highlight w:val="none"/>
                <w:vertAlign w:val="baseline"/>
              </w:rPr>
            </w:pPr>
          </w:p>
        </w:tc>
        <w:tc>
          <w:tcPr>
            <w:tcW w:w="1425" w:type="dxa"/>
            <w:vAlign w:val="center"/>
          </w:tcPr>
          <w:p>
            <w:pPr>
              <w:pStyle w:val="6"/>
              <w:jc w:val="center"/>
              <w:rPr>
                <w:rFonts w:hint="eastAsia" w:hAnsi="宋体" w:cs="宋体"/>
                <w:b/>
                <w:snapToGrid w:val="0"/>
                <w:sz w:val="24"/>
                <w:szCs w:val="24"/>
                <w:highlight w:val="none"/>
                <w:vertAlign w:val="baseline"/>
              </w:rPr>
            </w:pPr>
          </w:p>
        </w:tc>
        <w:tc>
          <w:tcPr>
            <w:tcW w:w="962" w:type="dxa"/>
            <w:vAlign w:val="center"/>
          </w:tcPr>
          <w:p>
            <w:pPr>
              <w:pStyle w:val="6"/>
              <w:jc w:val="center"/>
              <w:rPr>
                <w:rFonts w:hint="eastAsia" w:hAnsi="宋体" w:cs="宋体"/>
                <w:b/>
                <w:snapToGrid w:val="0"/>
                <w:sz w:val="24"/>
                <w:szCs w:val="24"/>
                <w:highlight w:val="none"/>
                <w:vertAlign w:val="baseline"/>
              </w:rPr>
            </w:pPr>
          </w:p>
        </w:tc>
        <w:tc>
          <w:tcPr>
            <w:tcW w:w="962" w:type="dxa"/>
            <w:vAlign w:val="center"/>
          </w:tcPr>
          <w:p>
            <w:pPr>
              <w:pStyle w:val="6"/>
              <w:jc w:val="center"/>
              <w:rPr>
                <w:rFonts w:hint="eastAsia" w:hAnsi="宋体" w:cs="宋体"/>
                <w:b/>
                <w:snapToGrid w:val="0"/>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0" w:type="dxa"/>
            <w:vAlign w:val="center"/>
          </w:tcPr>
          <w:p>
            <w:pPr>
              <w:pStyle w:val="6"/>
              <w:jc w:val="center"/>
              <w:rPr>
                <w:rFonts w:hint="eastAsia" w:hAnsi="宋体" w:cs="宋体"/>
                <w:b/>
                <w:snapToGrid w:val="0"/>
                <w:sz w:val="24"/>
                <w:szCs w:val="24"/>
                <w:highlight w:val="none"/>
                <w:vertAlign w:val="baseline"/>
              </w:rPr>
            </w:pPr>
          </w:p>
        </w:tc>
        <w:tc>
          <w:tcPr>
            <w:tcW w:w="1383" w:type="dxa"/>
            <w:vAlign w:val="center"/>
          </w:tcPr>
          <w:p>
            <w:pPr>
              <w:pStyle w:val="6"/>
              <w:jc w:val="center"/>
              <w:rPr>
                <w:rFonts w:hint="eastAsia" w:hAnsi="宋体" w:cs="宋体"/>
                <w:b/>
                <w:snapToGrid w:val="0"/>
                <w:sz w:val="24"/>
                <w:szCs w:val="24"/>
                <w:highlight w:val="none"/>
                <w:vertAlign w:val="baseline"/>
              </w:rPr>
            </w:pPr>
          </w:p>
        </w:tc>
        <w:tc>
          <w:tcPr>
            <w:tcW w:w="1975" w:type="dxa"/>
            <w:vAlign w:val="center"/>
          </w:tcPr>
          <w:p>
            <w:pPr>
              <w:pStyle w:val="6"/>
              <w:jc w:val="center"/>
              <w:rPr>
                <w:rFonts w:hint="eastAsia" w:hAnsi="宋体" w:cs="宋体"/>
                <w:b/>
                <w:snapToGrid w:val="0"/>
                <w:sz w:val="24"/>
                <w:szCs w:val="24"/>
                <w:highlight w:val="none"/>
                <w:vertAlign w:val="baseline"/>
              </w:rPr>
            </w:pPr>
          </w:p>
        </w:tc>
        <w:tc>
          <w:tcPr>
            <w:tcW w:w="1115" w:type="dxa"/>
            <w:vAlign w:val="center"/>
          </w:tcPr>
          <w:p>
            <w:pPr>
              <w:pStyle w:val="6"/>
              <w:jc w:val="center"/>
              <w:rPr>
                <w:rFonts w:hint="eastAsia" w:hAnsi="宋体" w:cs="宋体"/>
                <w:b/>
                <w:snapToGrid w:val="0"/>
                <w:sz w:val="24"/>
                <w:szCs w:val="24"/>
                <w:highlight w:val="none"/>
                <w:vertAlign w:val="baseline"/>
              </w:rPr>
            </w:pPr>
          </w:p>
        </w:tc>
        <w:tc>
          <w:tcPr>
            <w:tcW w:w="1425" w:type="dxa"/>
            <w:vAlign w:val="center"/>
          </w:tcPr>
          <w:p>
            <w:pPr>
              <w:pStyle w:val="6"/>
              <w:jc w:val="center"/>
              <w:rPr>
                <w:rFonts w:hint="eastAsia" w:hAnsi="宋体" w:cs="宋体"/>
                <w:b/>
                <w:snapToGrid w:val="0"/>
                <w:sz w:val="24"/>
                <w:szCs w:val="24"/>
                <w:highlight w:val="none"/>
                <w:vertAlign w:val="baseline"/>
              </w:rPr>
            </w:pPr>
          </w:p>
        </w:tc>
        <w:tc>
          <w:tcPr>
            <w:tcW w:w="962" w:type="dxa"/>
            <w:vAlign w:val="center"/>
          </w:tcPr>
          <w:p>
            <w:pPr>
              <w:pStyle w:val="6"/>
              <w:jc w:val="center"/>
              <w:rPr>
                <w:rFonts w:hint="eastAsia" w:hAnsi="宋体" w:cs="宋体"/>
                <w:b/>
                <w:snapToGrid w:val="0"/>
                <w:sz w:val="24"/>
                <w:szCs w:val="24"/>
                <w:highlight w:val="none"/>
                <w:vertAlign w:val="baseline"/>
              </w:rPr>
            </w:pPr>
          </w:p>
        </w:tc>
        <w:tc>
          <w:tcPr>
            <w:tcW w:w="962" w:type="dxa"/>
            <w:vAlign w:val="center"/>
          </w:tcPr>
          <w:p>
            <w:pPr>
              <w:pStyle w:val="6"/>
              <w:jc w:val="center"/>
              <w:rPr>
                <w:rFonts w:hint="eastAsia" w:hAnsi="宋体" w:cs="宋体"/>
                <w:b/>
                <w:snapToGrid w:val="0"/>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0" w:type="dxa"/>
            <w:vAlign w:val="center"/>
          </w:tcPr>
          <w:p>
            <w:pPr>
              <w:pStyle w:val="6"/>
              <w:jc w:val="center"/>
              <w:rPr>
                <w:rFonts w:hint="eastAsia" w:hAnsi="宋体" w:cs="宋体"/>
                <w:b/>
                <w:snapToGrid w:val="0"/>
                <w:sz w:val="24"/>
                <w:szCs w:val="24"/>
                <w:highlight w:val="none"/>
                <w:vertAlign w:val="baseline"/>
              </w:rPr>
            </w:pPr>
          </w:p>
        </w:tc>
        <w:tc>
          <w:tcPr>
            <w:tcW w:w="1383" w:type="dxa"/>
            <w:vAlign w:val="center"/>
          </w:tcPr>
          <w:p>
            <w:pPr>
              <w:pStyle w:val="6"/>
              <w:jc w:val="center"/>
              <w:rPr>
                <w:rFonts w:hint="eastAsia" w:hAnsi="宋体" w:cs="宋体"/>
                <w:b/>
                <w:snapToGrid w:val="0"/>
                <w:sz w:val="24"/>
                <w:szCs w:val="24"/>
                <w:highlight w:val="none"/>
                <w:vertAlign w:val="baseline"/>
              </w:rPr>
            </w:pPr>
          </w:p>
        </w:tc>
        <w:tc>
          <w:tcPr>
            <w:tcW w:w="1975" w:type="dxa"/>
            <w:vAlign w:val="center"/>
          </w:tcPr>
          <w:p>
            <w:pPr>
              <w:pStyle w:val="6"/>
              <w:jc w:val="center"/>
              <w:rPr>
                <w:rFonts w:hint="eastAsia" w:hAnsi="宋体" w:cs="宋体"/>
                <w:b/>
                <w:snapToGrid w:val="0"/>
                <w:sz w:val="24"/>
                <w:szCs w:val="24"/>
                <w:highlight w:val="none"/>
                <w:vertAlign w:val="baseline"/>
              </w:rPr>
            </w:pPr>
          </w:p>
        </w:tc>
        <w:tc>
          <w:tcPr>
            <w:tcW w:w="1115" w:type="dxa"/>
            <w:vAlign w:val="center"/>
          </w:tcPr>
          <w:p>
            <w:pPr>
              <w:pStyle w:val="6"/>
              <w:jc w:val="center"/>
              <w:rPr>
                <w:rFonts w:hint="eastAsia" w:hAnsi="宋体" w:cs="宋体"/>
                <w:b/>
                <w:snapToGrid w:val="0"/>
                <w:sz w:val="24"/>
                <w:szCs w:val="24"/>
                <w:highlight w:val="none"/>
                <w:vertAlign w:val="baseline"/>
              </w:rPr>
            </w:pPr>
          </w:p>
        </w:tc>
        <w:tc>
          <w:tcPr>
            <w:tcW w:w="1425" w:type="dxa"/>
            <w:vAlign w:val="center"/>
          </w:tcPr>
          <w:p>
            <w:pPr>
              <w:pStyle w:val="6"/>
              <w:jc w:val="center"/>
              <w:rPr>
                <w:rFonts w:hint="eastAsia" w:hAnsi="宋体" w:cs="宋体"/>
                <w:b/>
                <w:snapToGrid w:val="0"/>
                <w:sz w:val="24"/>
                <w:szCs w:val="24"/>
                <w:highlight w:val="none"/>
                <w:vertAlign w:val="baseline"/>
              </w:rPr>
            </w:pPr>
          </w:p>
        </w:tc>
        <w:tc>
          <w:tcPr>
            <w:tcW w:w="962" w:type="dxa"/>
            <w:vAlign w:val="center"/>
          </w:tcPr>
          <w:p>
            <w:pPr>
              <w:pStyle w:val="6"/>
              <w:jc w:val="center"/>
              <w:rPr>
                <w:rFonts w:hint="eastAsia" w:hAnsi="宋体" w:cs="宋体"/>
                <w:b/>
                <w:snapToGrid w:val="0"/>
                <w:sz w:val="24"/>
                <w:szCs w:val="24"/>
                <w:highlight w:val="none"/>
                <w:vertAlign w:val="baseline"/>
              </w:rPr>
            </w:pPr>
          </w:p>
        </w:tc>
        <w:tc>
          <w:tcPr>
            <w:tcW w:w="962" w:type="dxa"/>
            <w:vAlign w:val="center"/>
          </w:tcPr>
          <w:p>
            <w:pPr>
              <w:pStyle w:val="6"/>
              <w:jc w:val="center"/>
              <w:rPr>
                <w:rFonts w:hint="eastAsia" w:hAnsi="宋体" w:cs="宋体"/>
                <w:b/>
                <w:snapToGrid w:val="0"/>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0" w:type="dxa"/>
            <w:vAlign w:val="center"/>
          </w:tcPr>
          <w:p>
            <w:pPr>
              <w:pStyle w:val="6"/>
              <w:jc w:val="center"/>
              <w:rPr>
                <w:rFonts w:hint="eastAsia" w:hAnsi="宋体" w:cs="宋体"/>
                <w:b/>
                <w:snapToGrid w:val="0"/>
                <w:sz w:val="24"/>
                <w:szCs w:val="24"/>
                <w:highlight w:val="none"/>
                <w:vertAlign w:val="baseline"/>
              </w:rPr>
            </w:pPr>
          </w:p>
        </w:tc>
        <w:tc>
          <w:tcPr>
            <w:tcW w:w="1383" w:type="dxa"/>
            <w:vAlign w:val="center"/>
          </w:tcPr>
          <w:p>
            <w:pPr>
              <w:pStyle w:val="6"/>
              <w:jc w:val="center"/>
              <w:rPr>
                <w:rFonts w:hint="eastAsia" w:hAnsi="宋体" w:cs="宋体"/>
                <w:b/>
                <w:snapToGrid w:val="0"/>
                <w:sz w:val="24"/>
                <w:szCs w:val="24"/>
                <w:highlight w:val="none"/>
                <w:vertAlign w:val="baseline"/>
              </w:rPr>
            </w:pPr>
          </w:p>
        </w:tc>
        <w:tc>
          <w:tcPr>
            <w:tcW w:w="1975" w:type="dxa"/>
            <w:vAlign w:val="center"/>
          </w:tcPr>
          <w:p>
            <w:pPr>
              <w:pStyle w:val="6"/>
              <w:jc w:val="center"/>
              <w:rPr>
                <w:rFonts w:hint="eastAsia" w:hAnsi="宋体" w:cs="宋体"/>
                <w:b/>
                <w:snapToGrid w:val="0"/>
                <w:sz w:val="24"/>
                <w:szCs w:val="24"/>
                <w:highlight w:val="none"/>
                <w:vertAlign w:val="baseline"/>
              </w:rPr>
            </w:pPr>
          </w:p>
        </w:tc>
        <w:tc>
          <w:tcPr>
            <w:tcW w:w="1115" w:type="dxa"/>
            <w:vAlign w:val="center"/>
          </w:tcPr>
          <w:p>
            <w:pPr>
              <w:pStyle w:val="6"/>
              <w:jc w:val="center"/>
              <w:rPr>
                <w:rFonts w:hint="eastAsia" w:hAnsi="宋体" w:cs="宋体"/>
                <w:b/>
                <w:snapToGrid w:val="0"/>
                <w:sz w:val="24"/>
                <w:szCs w:val="24"/>
                <w:highlight w:val="none"/>
                <w:vertAlign w:val="baseline"/>
              </w:rPr>
            </w:pPr>
          </w:p>
        </w:tc>
        <w:tc>
          <w:tcPr>
            <w:tcW w:w="1425" w:type="dxa"/>
            <w:vAlign w:val="center"/>
          </w:tcPr>
          <w:p>
            <w:pPr>
              <w:pStyle w:val="6"/>
              <w:jc w:val="center"/>
              <w:rPr>
                <w:rFonts w:hint="eastAsia" w:hAnsi="宋体" w:cs="宋体"/>
                <w:b/>
                <w:snapToGrid w:val="0"/>
                <w:sz w:val="24"/>
                <w:szCs w:val="24"/>
                <w:highlight w:val="none"/>
                <w:vertAlign w:val="baseline"/>
              </w:rPr>
            </w:pPr>
          </w:p>
        </w:tc>
        <w:tc>
          <w:tcPr>
            <w:tcW w:w="962" w:type="dxa"/>
            <w:vAlign w:val="center"/>
          </w:tcPr>
          <w:p>
            <w:pPr>
              <w:pStyle w:val="6"/>
              <w:jc w:val="center"/>
              <w:rPr>
                <w:rFonts w:hint="eastAsia" w:hAnsi="宋体" w:cs="宋体"/>
                <w:b/>
                <w:snapToGrid w:val="0"/>
                <w:sz w:val="24"/>
                <w:szCs w:val="24"/>
                <w:highlight w:val="none"/>
                <w:vertAlign w:val="baseline"/>
              </w:rPr>
            </w:pPr>
          </w:p>
        </w:tc>
        <w:tc>
          <w:tcPr>
            <w:tcW w:w="962" w:type="dxa"/>
            <w:vAlign w:val="center"/>
          </w:tcPr>
          <w:p>
            <w:pPr>
              <w:pStyle w:val="6"/>
              <w:jc w:val="center"/>
              <w:rPr>
                <w:rFonts w:hint="eastAsia" w:hAnsi="宋体" w:cs="宋体"/>
                <w:b/>
                <w:snapToGrid w:val="0"/>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0" w:type="dxa"/>
            <w:vAlign w:val="center"/>
          </w:tcPr>
          <w:p>
            <w:pPr>
              <w:pStyle w:val="6"/>
              <w:jc w:val="center"/>
              <w:rPr>
                <w:rFonts w:hint="eastAsia" w:hAnsi="宋体" w:cs="宋体"/>
                <w:b/>
                <w:snapToGrid w:val="0"/>
                <w:sz w:val="24"/>
                <w:szCs w:val="24"/>
                <w:highlight w:val="none"/>
                <w:vertAlign w:val="baseline"/>
              </w:rPr>
            </w:pPr>
          </w:p>
        </w:tc>
        <w:tc>
          <w:tcPr>
            <w:tcW w:w="1383" w:type="dxa"/>
            <w:vAlign w:val="center"/>
          </w:tcPr>
          <w:p>
            <w:pPr>
              <w:pStyle w:val="6"/>
              <w:jc w:val="center"/>
              <w:rPr>
                <w:rFonts w:hint="eastAsia" w:hAnsi="宋体" w:cs="宋体"/>
                <w:b/>
                <w:snapToGrid w:val="0"/>
                <w:sz w:val="24"/>
                <w:szCs w:val="24"/>
                <w:highlight w:val="none"/>
                <w:vertAlign w:val="baseline"/>
              </w:rPr>
            </w:pPr>
          </w:p>
        </w:tc>
        <w:tc>
          <w:tcPr>
            <w:tcW w:w="1975" w:type="dxa"/>
            <w:vAlign w:val="center"/>
          </w:tcPr>
          <w:p>
            <w:pPr>
              <w:pStyle w:val="6"/>
              <w:jc w:val="center"/>
              <w:rPr>
                <w:rFonts w:hint="eastAsia" w:hAnsi="宋体" w:cs="宋体"/>
                <w:b/>
                <w:snapToGrid w:val="0"/>
                <w:sz w:val="24"/>
                <w:szCs w:val="24"/>
                <w:highlight w:val="none"/>
                <w:vertAlign w:val="baseline"/>
              </w:rPr>
            </w:pPr>
          </w:p>
        </w:tc>
        <w:tc>
          <w:tcPr>
            <w:tcW w:w="1115" w:type="dxa"/>
            <w:vAlign w:val="center"/>
          </w:tcPr>
          <w:p>
            <w:pPr>
              <w:pStyle w:val="6"/>
              <w:jc w:val="center"/>
              <w:rPr>
                <w:rFonts w:hint="eastAsia" w:hAnsi="宋体" w:cs="宋体"/>
                <w:b/>
                <w:snapToGrid w:val="0"/>
                <w:sz w:val="24"/>
                <w:szCs w:val="24"/>
                <w:highlight w:val="none"/>
                <w:vertAlign w:val="baseline"/>
              </w:rPr>
            </w:pPr>
          </w:p>
        </w:tc>
        <w:tc>
          <w:tcPr>
            <w:tcW w:w="1425" w:type="dxa"/>
            <w:vAlign w:val="center"/>
          </w:tcPr>
          <w:p>
            <w:pPr>
              <w:pStyle w:val="6"/>
              <w:jc w:val="center"/>
              <w:rPr>
                <w:rFonts w:hint="eastAsia" w:hAnsi="宋体" w:cs="宋体"/>
                <w:b/>
                <w:snapToGrid w:val="0"/>
                <w:sz w:val="24"/>
                <w:szCs w:val="24"/>
                <w:highlight w:val="none"/>
                <w:vertAlign w:val="baseline"/>
              </w:rPr>
            </w:pPr>
          </w:p>
        </w:tc>
        <w:tc>
          <w:tcPr>
            <w:tcW w:w="962" w:type="dxa"/>
            <w:vAlign w:val="center"/>
          </w:tcPr>
          <w:p>
            <w:pPr>
              <w:pStyle w:val="6"/>
              <w:jc w:val="center"/>
              <w:rPr>
                <w:rFonts w:hint="eastAsia" w:hAnsi="宋体" w:cs="宋体"/>
                <w:b/>
                <w:snapToGrid w:val="0"/>
                <w:sz w:val="24"/>
                <w:szCs w:val="24"/>
                <w:highlight w:val="none"/>
                <w:vertAlign w:val="baseline"/>
              </w:rPr>
            </w:pPr>
          </w:p>
        </w:tc>
        <w:tc>
          <w:tcPr>
            <w:tcW w:w="962" w:type="dxa"/>
            <w:vAlign w:val="center"/>
          </w:tcPr>
          <w:p>
            <w:pPr>
              <w:pStyle w:val="6"/>
              <w:jc w:val="center"/>
              <w:rPr>
                <w:rFonts w:hint="eastAsia" w:hAnsi="宋体" w:cs="宋体"/>
                <w:b/>
                <w:snapToGrid w:val="0"/>
                <w:sz w:val="24"/>
                <w:szCs w:val="24"/>
                <w:highlight w:val="none"/>
                <w:vertAlign w:val="baseline"/>
              </w:rPr>
            </w:pPr>
          </w:p>
        </w:tc>
      </w:tr>
    </w:tbl>
    <w:p>
      <w:pPr>
        <w:pStyle w:val="2"/>
        <w:rPr>
          <w:sz w:val="24"/>
          <w:szCs w:val="24"/>
          <w:highlight w:val="none"/>
        </w:rPr>
      </w:pPr>
    </w:p>
    <w:p>
      <w:pPr>
        <w:snapToGrid w:val="0"/>
        <w:spacing w:line="360" w:lineRule="auto"/>
        <w:jc w:val="right"/>
        <w:rPr>
          <w:rFonts w:hAnsi="宋体"/>
          <w:sz w:val="24"/>
          <w:szCs w:val="24"/>
          <w:highlight w:val="none"/>
        </w:rPr>
      </w:pPr>
      <w:r>
        <w:rPr>
          <w:rFonts w:hint="eastAsia" w:hAnsi="宋体"/>
          <w:sz w:val="24"/>
          <w:szCs w:val="24"/>
          <w:highlight w:val="none"/>
        </w:rPr>
        <w:t xml:space="preserve"> </w:t>
      </w:r>
      <w:r>
        <w:rPr>
          <w:rFonts w:hint="eastAsia" w:hAnsi="宋体"/>
          <w:sz w:val="24"/>
          <w:szCs w:val="24"/>
          <w:highlight w:val="none"/>
          <w:lang w:val="en-US" w:eastAsia="zh-CN"/>
        </w:rPr>
        <w:t>报价单位</w:t>
      </w:r>
      <w:r>
        <w:rPr>
          <w:rFonts w:hint="eastAsia" w:hAnsi="宋体"/>
          <w:sz w:val="24"/>
          <w:szCs w:val="24"/>
          <w:highlight w:val="none"/>
        </w:rPr>
        <w:t>：</w:t>
      </w:r>
      <w:r>
        <w:rPr>
          <w:rFonts w:hint="eastAsia" w:hAnsi="宋体"/>
          <w:sz w:val="24"/>
          <w:szCs w:val="24"/>
          <w:highlight w:val="none"/>
          <w:u w:val="single"/>
        </w:rPr>
        <w:t xml:space="preserve">                      </w:t>
      </w:r>
      <w:r>
        <w:rPr>
          <w:rFonts w:hint="eastAsia" w:hAnsi="宋体"/>
          <w:sz w:val="24"/>
          <w:szCs w:val="24"/>
          <w:highlight w:val="none"/>
        </w:rPr>
        <w:t>（盖单位公章）</w:t>
      </w:r>
    </w:p>
    <w:p>
      <w:pPr>
        <w:spacing w:line="360" w:lineRule="auto"/>
        <w:jc w:val="right"/>
        <w:rPr>
          <w:rFonts w:hAnsi="宋体" w:cs="仿宋_GB2312"/>
          <w:snapToGrid w:val="0"/>
          <w:sz w:val="24"/>
          <w:szCs w:val="24"/>
          <w:highlight w:val="none"/>
        </w:rPr>
      </w:pPr>
      <w:r>
        <w:rPr>
          <w:rFonts w:hint="eastAsia" w:hAnsi="宋体" w:cs="仿宋_GB2312"/>
          <w:snapToGrid w:val="0"/>
          <w:sz w:val="24"/>
          <w:szCs w:val="24"/>
          <w:highlight w:val="none"/>
          <w:u w:val="single"/>
        </w:rPr>
        <w:tab/>
      </w:r>
      <w:r>
        <w:rPr>
          <w:rFonts w:hint="eastAsia" w:hAnsi="宋体" w:cs="仿宋_GB2312"/>
          <w:snapToGrid w:val="0"/>
          <w:sz w:val="24"/>
          <w:szCs w:val="24"/>
          <w:highlight w:val="none"/>
          <w:u w:val="single"/>
        </w:rPr>
        <w:t xml:space="preserve">    </w:t>
      </w:r>
      <w:r>
        <w:rPr>
          <w:rFonts w:hint="eastAsia" w:hAnsi="宋体" w:cs="仿宋_GB2312"/>
          <w:snapToGrid w:val="0"/>
          <w:sz w:val="24"/>
          <w:szCs w:val="24"/>
          <w:highlight w:val="none"/>
          <w:u w:val="single"/>
        </w:rPr>
        <w:tab/>
      </w:r>
      <w:r>
        <w:rPr>
          <w:rFonts w:hint="eastAsia" w:hAnsi="宋体" w:cs="仿宋_GB2312"/>
          <w:snapToGrid w:val="0"/>
          <w:sz w:val="24"/>
          <w:szCs w:val="24"/>
          <w:highlight w:val="none"/>
        </w:rPr>
        <w:t xml:space="preserve">年 </w:t>
      </w:r>
      <w:r>
        <w:rPr>
          <w:rFonts w:hint="eastAsia" w:hAnsi="宋体" w:cs="仿宋_GB2312"/>
          <w:snapToGrid w:val="0"/>
          <w:sz w:val="24"/>
          <w:szCs w:val="24"/>
          <w:highlight w:val="none"/>
          <w:u w:val="single"/>
        </w:rPr>
        <w:tab/>
      </w:r>
      <w:r>
        <w:rPr>
          <w:rFonts w:hint="eastAsia" w:hAnsi="宋体" w:cs="仿宋_GB2312"/>
          <w:snapToGrid w:val="0"/>
          <w:sz w:val="24"/>
          <w:szCs w:val="24"/>
          <w:highlight w:val="none"/>
          <w:u w:val="single"/>
        </w:rPr>
        <w:t xml:space="preserve">    </w:t>
      </w:r>
      <w:r>
        <w:rPr>
          <w:rFonts w:hint="eastAsia" w:hAnsi="宋体" w:cs="仿宋_GB2312"/>
          <w:snapToGrid w:val="0"/>
          <w:sz w:val="24"/>
          <w:szCs w:val="24"/>
          <w:highlight w:val="none"/>
          <w:u w:val="single"/>
        </w:rPr>
        <w:tab/>
      </w:r>
      <w:r>
        <w:rPr>
          <w:rFonts w:hint="eastAsia" w:hAnsi="宋体" w:cs="仿宋_GB2312"/>
          <w:snapToGrid w:val="0"/>
          <w:sz w:val="24"/>
          <w:szCs w:val="24"/>
          <w:highlight w:val="none"/>
        </w:rPr>
        <w:t>月</w:t>
      </w:r>
      <w:r>
        <w:rPr>
          <w:rFonts w:hint="eastAsia" w:hAnsi="宋体" w:cs="仿宋_GB2312"/>
          <w:snapToGrid w:val="0"/>
          <w:sz w:val="24"/>
          <w:szCs w:val="24"/>
          <w:highlight w:val="none"/>
        </w:rPr>
        <w:tab/>
      </w:r>
      <w:r>
        <w:rPr>
          <w:rFonts w:hint="eastAsia" w:hAnsi="宋体" w:cs="仿宋_GB2312"/>
          <w:snapToGrid w:val="0"/>
          <w:sz w:val="24"/>
          <w:szCs w:val="24"/>
          <w:highlight w:val="none"/>
          <w:u w:val="single"/>
        </w:rPr>
        <w:tab/>
      </w:r>
      <w:r>
        <w:rPr>
          <w:rFonts w:hint="eastAsia" w:hAnsi="宋体" w:cs="仿宋_GB2312"/>
          <w:snapToGrid w:val="0"/>
          <w:sz w:val="24"/>
          <w:szCs w:val="24"/>
          <w:highlight w:val="none"/>
          <w:u w:val="single"/>
        </w:rPr>
        <w:t xml:space="preserve">  </w:t>
      </w:r>
      <w:r>
        <w:rPr>
          <w:rFonts w:hint="eastAsia" w:hAnsi="宋体" w:cs="仿宋_GB2312"/>
          <w:snapToGrid w:val="0"/>
          <w:sz w:val="24"/>
          <w:szCs w:val="24"/>
          <w:highlight w:val="none"/>
        </w:rPr>
        <w:t>日</w:t>
      </w:r>
    </w:p>
    <w:p>
      <w:pPr>
        <w:rPr>
          <w:highlight w:val="none"/>
        </w:rPr>
      </w:pPr>
    </w:p>
    <w:sectPr>
      <w:pgSz w:w="11906" w:h="16838"/>
      <w:pgMar w:top="1440" w:right="1803" w:bottom="1440" w:left="1803" w:header="851" w:footer="992" w:gutter="0"/>
      <w:cols w:space="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EFF" w:usb1="C000785B" w:usb2="00000009" w:usb3="00000000" w:csb0="400001FF" w:csb1="FFFF0000"/>
  </w:font>
  <w:font w:name="仿宋_GB2312">
    <w:altName w:val="仿宋"/>
    <w:panose1 w:val="00000000000000000000"/>
    <w:charset w:val="86"/>
    <w:family w:val="modern"/>
    <w:pitch w:val="default"/>
    <w:sig w:usb0="00000000" w:usb1="00000000" w:usb2="00000000" w:usb3="00000000" w:csb0="00040001" w:csb1="00000000"/>
  </w:font>
  <w:font w:name="等线 Light">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方正黑体_GBK">
    <w:panose1 w:val="03000509000000000000"/>
    <w:charset w:val="86"/>
    <w:family w:val="script"/>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alibri Light">
    <w:panose1 w:val="020F03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仿宋">
    <w:altName w:val="仿宋"/>
    <w:panose1 w:val="02010600040101010101"/>
    <w:charset w:val="86"/>
    <w:family w:val="auto"/>
    <w:pitch w:val="default"/>
    <w:sig w:usb0="00000000" w:usb1="00000000" w:usb2="00000010" w:usb3="00000000" w:csb0="0004009F" w:csb1="00000000"/>
  </w:font>
  <w:font w:name="MingLiU">
    <w:altName w:val="PMingLiU-ExtB"/>
    <w:panose1 w:val="02010609000101010101"/>
    <w:charset w:val="88"/>
    <w:family w:val="modern"/>
    <w:pitch w:val="default"/>
    <w:sig w:usb0="00000000" w:usb1="00000000" w:usb2="00000010" w:usb3="00000000" w:csb0="00100000"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PMingLiU-ExtB">
    <w:panose1 w:val="02020500000000000000"/>
    <w:charset w:val="88"/>
    <w:family w:val="auto"/>
    <w:pitch w:val="default"/>
    <w:sig w:usb0="8000002F" w:usb1="02000008" w:usb2="00000000" w:usb3="00000000" w:csb0="00100001" w:csb1="00000000"/>
  </w:font>
  <w:font w:name="baikeFont_layout">
    <w:altName w:val="Segoe Print"/>
    <w:panose1 w:val="00000000000000000000"/>
    <w:charset w:val="00"/>
    <w:family w:val="auto"/>
    <w:pitch w:val="default"/>
    <w:sig w:usb0="00000000" w:usb1="00000000" w:usb2="00000000" w:usb3="00000000" w:csb0="00000000" w:csb1="00000000"/>
  </w:font>
  <w:font w:name="baikeFont_css">
    <w:altName w:val="Segoe Print"/>
    <w:panose1 w:val="00000000000000000000"/>
    <w:charset w:val="00"/>
    <w:family w:val="auto"/>
    <w:pitch w:val="default"/>
    <w:sig w:usb0="00000000" w:usb1="00000000" w:usb2="00000000" w:usb3="00000000" w:csb0="00000000" w:csb1="00000000"/>
  </w:font>
  <w:font w:name="larkplayericon">
    <w:altName w:val="Segoe Print"/>
    <w:panose1 w:val="00000000000000000000"/>
    <w:charset w:val="00"/>
    <w:family w:val="auto"/>
    <w:pitch w:val="default"/>
    <w:sig w:usb0="00000000" w:usb1="00000000" w:usb2="00000000" w:usb3="00000000" w:csb0="00000000"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新宋体">
    <w:panose1 w:val="02010609030101010101"/>
    <w:charset w:val="86"/>
    <w:family w:val="modern"/>
    <w:pitch w:val="default"/>
    <w:sig w:usb0="00000283" w:usb1="288F0000" w:usb2="00000006" w:usb3="00000000" w:csb0="00040001" w:csb1="00000000"/>
  </w:font>
  <w:font w:name="长城仿宋">
    <w:altName w:val="仿宋"/>
    <w:panose1 w:val="00000000000000000000"/>
    <w:charset w:val="86"/>
    <w:family w:val="auto"/>
    <w:pitch w:val="default"/>
    <w:sig w:usb0="00000000" w:usb1="00000000" w:usb2="00000010" w:usb3="00000000" w:csb0="00040000" w:csb1="00000000"/>
  </w:font>
  <w:font w:name="方正楷体_GBK">
    <w:panose1 w:val="03000509000000000000"/>
    <w:charset w:val="86"/>
    <w:family w:val="auto"/>
    <w:pitch w:val="default"/>
    <w:sig w:usb0="00000001" w:usb1="080E0000" w:usb2="00000000" w:usb3="00000000" w:csb0="00040000" w:csb1="00000000"/>
  </w:font>
  <w:font w:name="华光中圆_CNKI">
    <w:panose1 w:val="02000500000000000000"/>
    <w:charset w:val="86"/>
    <w:family w:val="auto"/>
    <w:pitch w:val="default"/>
    <w:sig w:usb0="A00002BF" w:usb1="18CF7CFA" w:usb2="00000016" w:usb3="00000000" w:csb0="0004000F" w:csb1="00000000"/>
  </w:font>
  <w:font w:name="华光中楷_CNKI">
    <w:panose1 w:val="02000500000000000000"/>
    <w:charset w:val="86"/>
    <w:family w:val="auto"/>
    <w:pitch w:val="default"/>
    <w:sig w:usb0="A00002BF" w:usb1="38CF7CFA" w:usb2="00000016" w:usb3="00000000" w:csb0="0004000F" w:csb1="00000000"/>
  </w:font>
  <w:font w:name="华光中长宋_CNKI">
    <w:panose1 w:val="02000500000000000000"/>
    <w:charset w:val="86"/>
    <w:family w:val="auto"/>
    <w:pitch w:val="default"/>
    <w:sig w:usb0="A00002BF" w:usb1="38CF7CFA" w:usb2="00000016" w:usb3="00000000" w:csb0="0004000F" w:csb1="00000000"/>
  </w:font>
  <w:font w:name="华光中雅_CNKI">
    <w:panose1 w:val="02000500000000000000"/>
    <w:charset w:val="86"/>
    <w:family w:val="auto"/>
    <w:pitch w:val="default"/>
    <w:sig w:usb0="800002BF" w:usb1="18CF7CF8" w:usb2="00000036" w:usb3="00000000" w:csb0="0004000F" w:csb1="00000000"/>
  </w:font>
  <w:font w:name="华光书宋_CNKI">
    <w:panose1 w:val="02000500000000000000"/>
    <w:charset w:val="86"/>
    <w:family w:val="auto"/>
    <w:pitch w:val="default"/>
    <w:sig w:usb0="A00002BF" w:usb1="38CF7CFA" w:usb2="00000016" w:usb3="00000000" w:csb0="0004000F" w:csb1="00000000"/>
  </w:font>
  <w:font w:name="华光书宋一_CNKI">
    <w:panose1 w:val="02000500000000000000"/>
    <w:charset w:val="86"/>
    <w:family w:val="auto"/>
    <w:pitch w:val="default"/>
    <w:sig w:usb0="A00002BF" w:usb1="38CF7CFA" w:usb2="00000016" w:usb3="00000000" w:csb0="0004000F" w:csb1="00000000"/>
  </w:font>
  <w:font w:name="华光中等线_CNKI">
    <w:panose1 w:val="02000500000000000000"/>
    <w:charset w:val="86"/>
    <w:family w:val="auto"/>
    <w:pitch w:val="default"/>
    <w:sig w:usb0="A00002BF" w:usb1="38CF7CFA" w:usb2="00000016" w:usb3="00000000" w:csb0="0004000F" w:csb1="00000000"/>
  </w:font>
  <w:font w:name="华光书宋二_CNKI">
    <w:panose1 w:val="02000500000000000000"/>
    <w:charset w:val="86"/>
    <w:family w:val="auto"/>
    <w:pitch w:val="default"/>
    <w:sig w:usb0="A00002BF" w:usb1="38CF7CFA" w:usb2="00000016" w:usb3="00000000" w:csb0="0004000F" w:csb1="00000000"/>
  </w:font>
  <w:font w:name="华光仿宋一_CNKI">
    <w:panose1 w:val="02000500000000000000"/>
    <w:charset w:val="86"/>
    <w:family w:val="auto"/>
    <w:pitch w:val="default"/>
    <w:sig w:usb0="A00002BF" w:usb1="38CF7CFA" w:usb2="00000016" w:usb3="00000000" w:csb0="0004000F" w:csb1="00000000"/>
  </w:font>
  <w:font w:name="华光平黑_CNKI">
    <w:panose1 w:val="02000500000000000000"/>
    <w:charset w:val="86"/>
    <w:family w:val="auto"/>
    <w:pitch w:val="default"/>
    <w:sig w:usb0="A00002BF" w:usb1="38CF7CFA" w:usb2="00000016" w:usb3="00000000" w:csb0="0004000F" w:csb1="00000000"/>
  </w:font>
  <w:font w:name="华光彩云_CNKI">
    <w:panose1 w:val="02000500000000000000"/>
    <w:charset w:val="86"/>
    <w:family w:val="auto"/>
    <w:pitch w:val="default"/>
    <w:sig w:usb0="A00002BF" w:usb1="38CF7CFA" w:usb2="00000016" w:usb3="00000000" w:csb0="0004000F" w:csb1="00000000"/>
  </w:font>
  <w:font w:name="华光报宋_CNKI">
    <w:panose1 w:val="02000500000000000000"/>
    <w:charset w:val="86"/>
    <w:family w:val="auto"/>
    <w:pitch w:val="default"/>
    <w:sig w:usb0="A00002BF" w:usb1="38CF7CFA" w:usb2="00000016" w:usb3="00000000" w:csb0="0004000F" w:csb1="00000000"/>
  </w:font>
  <w:font w:name="华光广告_CNKI">
    <w:panose1 w:val="02000500000000000000"/>
    <w:charset w:val="86"/>
    <w:family w:val="auto"/>
    <w:pitch w:val="default"/>
    <w:sig w:usb0="A00002BF" w:usb1="38CF7CFA" w:usb2="0000003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E2B702"/>
    <w:multiLevelType w:val="singleLevel"/>
    <w:tmpl w:val="60E2B702"/>
    <w:lvl w:ilvl="0" w:tentative="0">
      <w:start w:val="4"/>
      <w:numFmt w:val="chineseCounting"/>
      <w:suff w:val="nothing"/>
      <w:lvlText w:val="%1、"/>
      <w:lvlJc w:val="left"/>
    </w:lvl>
  </w:abstractNum>
  <w:abstractNum w:abstractNumId="1">
    <w:nsid w:val="60E2BB82"/>
    <w:multiLevelType w:val="singleLevel"/>
    <w:tmpl w:val="60E2BB82"/>
    <w:lvl w:ilvl="0" w:tentative="0">
      <w:start w:val="1"/>
      <w:numFmt w:val="decimal"/>
      <w:suff w:val="nothing"/>
      <w:lvlText w:val="%1、"/>
      <w:lvlJc w:val="left"/>
    </w:lvl>
  </w:abstractNum>
  <w:abstractNum w:abstractNumId="2">
    <w:nsid w:val="60E3BCB8"/>
    <w:multiLevelType w:val="singleLevel"/>
    <w:tmpl w:val="60E3BCB8"/>
    <w:lvl w:ilvl="0" w:tentative="0">
      <w:start w:val="1"/>
      <w:numFmt w:val="decimal"/>
      <w:suff w:val="nothing"/>
      <w:lvlText w:val="%1、"/>
      <w:lvlJc w:val="left"/>
    </w:lvl>
  </w:abstractNum>
  <w:abstractNum w:abstractNumId="3">
    <w:nsid w:val="60E822DD"/>
    <w:multiLevelType w:val="singleLevel"/>
    <w:tmpl w:val="60E822DD"/>
    <w:lvl w:ilvl="0" w:tentative="0">
      <w:start w:val="2"/>
      <w:numFmt w:val="decimal"/>
      <w:suff w:val="nothing"/>
      <w:lvlText w:val="（%1）"/>
      <w:lvlJc w:val="left"/>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doNotDisplayPageBoundaries w:val="1"/>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1515"/>
    <w:rsid w:val="000B3AA7"/>
    <w:rsid w:val="00100CC8"/>
    <w:rsid w:val="0016045C"/>
    <w:rsid w:val="00165FE7"/>
    <w:rsid w:val="00276498"/>
    <w:rsid w:val="002B6C11"/>
    <w:rsid w:val="0031136F"/>
    <w:rsid w:val="00424ED5"/>
    <w:rsid w:val="00437399"/>
    <w:rsid w:val="00451515"/>
    <w:rsid w:val="00540789"/>
    <w:rsid w:val="0056381C"/>
    <w:rsid w:val="0057411E"/>
    <w:rsid w:val="005748CA"/>
    <w:rsid w:val="0059673A"/>
    <w:rsid w:val="00601BDB"/>
    <w:rsid w:val="006116A5"/>
    <w:rsid w:val="00674E63"/>
    <w:rsid w:val="006A3BAC"/>
    <w:rsid w:val="007E535B"/>
    <w:rsid w:val="00815228"/>
    <w:rsid w:val="00832F3F"/>
    <w:rsid w:val="00920929"/>
    <w:rsid w:val="00936EE6"/>
    <w:rsid w:val="009A50C7"/>
    <w:rsid w:val="00A05381"/>
    <w:rsid w:val="00A06C37"/>
    <w:rsid w:val="00A31163"/>
    <w:rsid w:val="00A50EDD"/>
    <w:rsid w:val="00A9079E"/>
    <w:rsid w:val="00B36784"/>
    <w:rsid w:val="00B97AA9"/>
    <w:rsid w:val="00C74FA3"/>
    <w:rsid w:val="00CF7F8F"/>
    <w:rsid w:val="00D46616"/>
    <w:rsid w:val="00D474C2"/>
    <w:rsid w:val="00DB4616"/>
    <w:rsid w:val="00DC418B"/>
    <w:rsid w:val="00E239A9"/>
    <w:rsid w:val="00E6662C"/>
    <w:rsid w:val="00E739E4"/>
    <w:rsid w:val="00EF09CC"/>
    <w:rsid w:val="00F87F98"/>
    <w:rsid w:val="023816E2"/>
    <w:rsid w:val="02F53178"/>
    <w:rsid w:val="03E678FA"/>
    <w:rsid w:val="04332A63"/>
    <w:rsid w:val="046E5436"/>
    <w:rsid w:val="067C0DCE"/>
    <w:rsid w:val="06F362E7"/>
    <w:rsid w:val="075B7236"/>
    <w:rsid w:val="075B7334"/>
    <w:rsid w:val="08172AAC"/>
    <w:rsid w:val="08A47324"/>
    <w:rsid w:val="08E51851"/>
    <w:rsid w:val="0B352C50"/>
    <w:rsid w:val="0BA64A7B"/>
    <w:rsid w:val="0BFF5BA5"/>
    <w:rsid w:val="0C884883"/>
    <w:rsid w:val="0D1E2AA7"/>
    <w:rsid w:val="0F415F56"/>
    <w:rsid w:val="10EB3501"/>
    <w:rsid w:val="125116FF"/>
    <w:rsid w:val="13D0452F"/>
    <w:rsid w:val="14303A09"/>
    <w:rsid w:val="153D7635"/>
    <w:rsid w:val="16364479"/>
    <w:rsid w:val="16D7333B"/>
    <w:rsid w:val="179B5C63"/>
    <w:rsid w:val="187B6FB5"/>
    <w:rsid w:val="193569FE"/>
    <w:rsid w:val="19831D85"/>
    <w:rsid w:val="19FE45E2"/>
    <w:rsid w:val="1B8F55F0"/>
    <w:rsid w:val="1B9C3584"/>
    <w:rsid w:val="1BED526E"/>
    <w:rsid w:val="1DE8402B"/>
    <w:rsid w:val="1E0F3D5E"/>
    <w:rsid w:val="1FC8742B"/>
    <w:rsid w:val="21003702"/>
    <w:rsid w:val="214668B4"/>
    <w:rsid w:val="22650E52"/>
    <w:rsid w:val="22B178E6"/>
    <w:rsid w:val="22C330B0"/>
    <w:rsid w:val="2300152F"/>
    <w:rsid w:val="23D63773"/>
    <w:rsid w:val="26435387"/>
    <w:rsid w:val="26956664"/>
    <w:rsid w:val="277D7512"/>
    <w:rsid w:val="279356BB"/>
    <w:rsid w:val="284B77B1"/>
    <w:rsid w:val="2A420C77"/>
    <w:rsid w:val="2A4F5853"/>
    <w:rsid w:val="2A6619E1"/>
    <w:rsid w:val="2B785709"/>
    <w:rsid w:val="2D6310F2"/>
    <w:rsid w:val="2E9B5039"/>
    <w:rsid w:val="2F1D5ADD"/>
    <w:rsid w:val="2F500D80"/>
    <w:rsid w:val="307F1369"/>
    <w:rsid w:val="31D80221"/>
    <w:rsid w:val="33FF1915"/>
    <w:rsid w:val="34836668"/>
    <w:rsid w:val="390D27A1"/>
    <w:rsid w:val="392A2E6F"/>
    <w:rsid w:val="39713420"/>
    <w:rsid w:val="3BCC5D52"/>
    <w:rsid w:val="3D3D474A"/>
    <w:rsid w:val="3DF37DC0"/>
    <w:rsid w:val="3E2F61DF"/>
    <w:rsid w:val="3ECB75C4"/>
    <w:rsid w:val="3ECF59A2"/>
    <w:rsid w:val="404F212C"/>
    <w:rsid w:val="40D87B52"/>
    <w:rsid w:val="42D55D36"/>
    <w:rsid w:val="42EC17D0"/>
    <w:rsid w:val="42FF38EF"/>
    <w:rsid w:val="434B6495"/>
    <w:rsid w:val="44FB3C95"/>
    <w:rsid w:val="455976DE"/>
    <w:rsid w:val="45E9082D"/>
    <w:rsid w:val="464B3EE5"/>
    <w:rsid w:val="47C77835"/>
    <w:rsid w:val="48E95693"/>
    <w:rsid w:val="497A62EC"/>
    <w:rsid w:val="499650CD"/>
    <w:rsid w:val="4A1D4663"/>
    <w:rsid w:val="4AB0458B"/>
    <w:rsid w:val="4B21506C"/>
    <w:rsid w:val="4BBE74F9"/>
    <w:rsid w:val="4BC11F21"/>
    <w:rsid w:val="4D2014C7"/>
    <w:rsid w:val="4D3D6D7F"/>
    <w:rsid w:val="4FDB565A"/>
    <w:rsid w:val="50383324"/>
    <w:rsid w:val="509C7583"/>
    <w:rsid w:val="50E938B7"/>
    <w:rsid w:val="50F93049"/>
    <w:rsid w:val="512B7154"/>
    <w:rsid w:val="51695780"/>
    <w:rsid w:val="519F1998"/>
    <w:rsid w:val="531135B6"/>
    <w:rsid w:val="533B3979"/>
    <w:rsid w:val="53BA391E"/>
    <w:rsid w:val="5459599B"/>
    <w:rsid w:val="55A152AC"/>
    <w:rsid w:val="582C784F"/>
    <w:rsid w:val="584A6505"/>
    <w:rsid w:val="58521E46"/>
    <w:rsid w:val="58B7780B"/>
    <w:rsid w:val="5A9610F6"/>
    <w:rsid w:val="5AD70FD5"/>
    <w:rsid w:val="5B5E0E19"/>
    <w:rsid w:val="5C3F791D"/>
    <w:rsid w:val="5CE51573"/>
    <w:rsid w:val="5D59620E"/>
    <w:rsid w:val="5F820440"/>
    <w:rsid w:val="601B59A8"/>
    <w:rsid w:val="60446517"/>
    <w:rsid w:val="61455A43"/>
    <w:rsid w:val="62526357"/>
    <w:rsid w:val="62814BB1"/>
    <w:rsid w:val="631077C2"/>
    <w:rsid w:val="63C65958"/>
    <w:rsid w:val="64061FBC"/>
    <w:rsid w:val="642D2757"/>
    <w:rsid w:val="64D8493B"/>
    <w:rsid w:val="64E765C0"/>
    <w:rsid w:val="6549344A"/>
    <w:rsid w:val="66656CC2"/>
    <w:rsid w:val="683103AF"/>
    <w:rsid w:val="6857423A"/>
    <w:rsid w:val="687621B5"/>
    <w:rsid w:val="6AA3292B"/>
    <w:rsid w:val="6AF96359"/>
    <w:rsid w:val="6B7D4B0A"/>
    <w:rsid w:val="6C066223"/>
    <w:rsid w:val="6C8D30C9"/>
    <w:rsid w:val="6D3B7550"/>
    <w:rsid w:val="6DAF4356"/>
    <w:rsid w:val="6ECB12CB"/>
    <w:rsid w:val="6F8540F2"/>
    <w:rsid w:val="706B28E3"/>
    <w:rsid w:val="707569B8"/>
    <w:rsid w:val="71CC0970"/>
    <w:rsid w:val="72153100"/>
    <w:rsid w:val="7218792B"/>
    <w:rsid w:val="725C0113"/>
    <w:rsid w:val="7480758C"/>
    <w:rsid w:val="77E54C3D"/>
    <w:rsid w:val="790B7A7F"/>
    <w:rsid w:val="79B4441E"/>
    <w:rsid w:val="7A464B93"/>
    <w:rsid w:val="7AD246A2"/>
    <w:rsid w:val="7B006814"/>
    <w:rsid w:val="7B6C0B22"/>
    <w:rsid w:val="7BBD78F2"/>
    <w:rsid w:val="7C7E1C56"/>
    <w:rsid w:val="7CC33F5E"/>
    <w:rsid w:val="7E0A7FAD"/>
    <w:rsid w:val="7E1A06BC"/>
    <w:rsid w:val="7E674237"/>
    <w:rsid w:val="7FB95681"/>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qFormat="1" w:uiPriority="99" w:semiHidden="0" w:name="HTML Cite"/>
    <w:lsdException w:qFormat="1" w:uiPriority="99" w:semiHidden="0" w:name="HTML Code"/>
    <w:lsdException w:qFormat="1" w:uiPriority="99" w:semiHidden="0" w:name="HTML Definition"/>
    <w:lsdException w:qFormat="1" w:uiPriority="99" w:semiHidden="0" w:name="HTML Keyboard"/>
    <w:lsdException w:uiPriority="99" w:name="HTML Preformatted"/>
    <w:lsdException w:qFormat="1" w:uiPriority="99" w:semiHidden="0" w:name="HTML Sample"/>
    <w:lsdException w:uiPriority="99" w:name="HTML Typewriter"/>
    <w:lsdException w:qFormat="1" w:uiPriority="99" w:semiHidden="0"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nhideWhenUsed="0" w:uiPriority="99" w:semiHidden="0" w:name="Table Subtle 1"/>
    <w:lsdException w:uiPriority="99" w:name="Table Subtle 2"/>
    <w:lsdException w:uiPriority="99" w:name="Table Web 1"/>
    <w:lsdException w:unhideWhenUsed="0" w:uiPriority="99" w:semiHidden="0" w:name="Table Web 2"/>
    <w:lsdException w:unhideWhenUsed="0" w:uiPriority="99" w:semiHidden="0"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30"/>
    <w:qFormat/>
    <w:uiPriority w:val="0"/>
    <w:pPr>
      <w:adjustRightInd w:val="0"/>
      <w:spacing w:before="120" w:after="360" w:line="720" w:lineRule="atLeast"/>
      <w:jc w:val="center"/>
      <w:textAlignment w:val="baseline"/>
      <w:outlineLvl w:val="0"/>
    </w:pPr>
    <w:rPr>
      <w:rFonts w:ascii="Times New Roman" w:hAnsi="Times New Roman" w:eastAsia="宋体" w:cs="Times New Roman"/>
      <w:b/>
      <w:kern w:val="0"/>
      <w:sz w:val="28"/>
      <w:szCs w:val="20"/>
    </w:rPr>
  </w:style>
  <w:style w:type="character" w:default="1" w:styleId="12">
    <w:name w:val="Default Paragraph Font"/>
    <w:unhideWhenUsed/>
    <w:uiPriority w:val="1"/>
  </w:style>
  <w:style w:type="table" w:default="1" w:styleId="24">
    <w:name w:val="Normal Table"/>
    <w:unhideWhenUsed/>
    <w:qFormat/>
    <w:uiPriority w:val="99"/>
    <w:tblPr>
      <w:tblLayout w:type="fixed"/>
      <w:tblCellMar>
        <w:top w:w="0" w:type="dxa"/>
        <w:left w:w="108" w:type="dxa"/>
        <w:bottom w:w="0" w:type="dxa"/>
        <w:right w:w="108" w:type="dxa"/>
      </w:tblCellMar>
    </w:tblPr>
  </w:style>
  <w:style w:type="paragraph" w:styleId="2">
    <w:name w:val="toc 1"/>
    <w:basedOn w:val="1"/>
    <w:next w:val="1"/>
    <w:unhideWhenUsed/>
    <w:qFormat/>
    <w:uiPriority w:val="39"/>
    <w:pPr>
      <w:tabs>
        <w:tab w:val="left" w:pos="1260"/>
        <w:tab w:val="left" w:pos="1680"/>
        <w:tab w:val="right" w:leader="dot" w:pos="9712"/>
      </w:tabs>
      <w:adjustRightInd w:val="0"/>
      <w:snapToGrid w:val="0"/>
      <w:spacing w:line="312" w:lineRule="auto"/>
    </w:pPr>
    <w:rPr>
      <w:rFonts w:hAnsi="宋体"/>
      <w:b/>
      <w:bCs/>
      <w:sz w:val="32"/>
    </w:rPr>
  </w:style>
  <w:style w:type="paragraph" w:styleId="4">
    <w:name w:val="annotation subject"/>
    <w:basedOn w:val="5"/>
    <w:next w:val="5"/>
    <w:link w:val="32"/>
    <w:unhideWhenUsed/>
    <w:qFormat/>
    <w:uiPriority w:val="99"/>
    <w:rPr>
      <w:b/>
      <w:bCs/>
    </w:rPr>
  </w:style>
  <w:style w:type="paragraph" w:styleId="5">
    <w:name w:val="annotation text"/>
    <w:basedOn w:val="1"/>
    <w:link w:val="31"/>
    <w:unhideWhenUsed/>
    <w:qFormat/>
    <w:uiPriority w:val="99"/>
    <w:pPr>
      <w:jc w:val="left"/>
    </w:pPr>
  </w:style>
  <w:style w:type="paragraph" w:styleId="6">
    <w:name w:val="Body Text"/>
    <w:basedOn w:val="1"/>
    <w:unhideWhenUsed/>
    <w:qFormat/>
    <w:uiPriority w:val="99"/>
    <w:pPr>
      <w:spacing w:after="120"/>
    </w:pPr>
  </w:style>
  <w:style w:type="paragraph" w:styleId="7">
    <w:name w:val="Date"/>
    <w:basedOn w:val="1"/>
    <w:next w:val="1"/>
    <w:link w:val="29"/>
    <w:qFormat/>
    <w:uiPriority w:val="0"/>
    <w:pPr>
      <w:adjustRightInd w:val="0"/>
      <w:spacing w:line="312" w:lineRule="atLeast"/>
      <w:jc w:val="right"/>
      <w:textAlignment w:val="baseline"/>
    </w:pPr>
    <w:rPr>
      <w:rFonts w:ascii="Times New Roman" w:hAnsi="Times New Roman" w:eastAsia="宋体" w:cs="Times New Roman"/>
      <w:b/>
      <w:spacing w:val="30"/>
      <w:kern w:val="0"/>
      <w:sz w:val="36"/>
      <w:szCs w:val="20"/>
    </w:rPr>
  </w:style>
  <w:style w:type="paragraph" w:styleId="8">
    <w:name w:val="Balloon Text"/>
    <w:basedOn w:val="1"/>
    <w:link w:val="33"/>
    <w:unhideWhenUsed/>
    <w:qFormat/>
    <w:uiPriority w:val="99"/>
    <w:rPr>
      <w:sz w:val="18"/>
      <w:szCs w:val="18"/>
    </w:rPr>
  </w:style>
  <w:style w:type="paragraph" w:styleId="9">
    <w:name w:val="footer"/>
    <w:basedOn w:val="1"/>
    <w:link w:val="28"/>
    <w:unhideWhenUsed/>
    <w:qFormat/>
    <w:uiPriority w:val="99"/>
    <w:pPr>
      <w:tabs>
        <w:tab w:val="center" w:pos="4153"/>
        <w:tab w:val="right" w:pos="8306"/>
      </w:tabs>
      <w:snapToGrid w:val="0"/>
      <w:jc w:val="left"/>
    </w:pPr>
    <w:rPr>
      <w:sz w:val="18"/>
      <w:szCs w:val="18"/>
    </w:rPr>
  </w:style>
  <w:style w:type="paragraph" w:styleId="10">
    <w:name w:val="header"/>
    <w:basedOn w:val="1"/>
    <w:link w:val="27"/>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index 1"/>
    <w:basedOn w:val="1"/>
    <w:next w:val="1"/>
    <w:semiHidden/>
    <w:qFormat/>
    <w:uiPriority w:val="0"/>
    <w:pPr>
      <w:spacing w:line="360" w:lineRule="auto"/>
      <w:jc w:val="center"/>
    </w:pPr>
    <w:rPr>
      <w:rFonts w:ascii="宋体" w:hAnsi="Arial" w:eastAsia="宋体" w:cs="Arial"/>
      <w:b/>
      <w:color w:val="000000"/>
      <w:sz w:val="24"/>
      <w:szCs w:val="24"/>
    </w:rPr>
  </w:style>
  <w:style w:type="character" w:styleId="13">
    <w:name w:val="Strong"/>
    <w:basedOn w:val="12"/>
    <w:qFormat/>
    <w:uiPriority w:val="22"/>
    <w:rPr>
      <w:b/>
    </w:rPr>
  </w:style>
  <w:style w:type="character" w:styleId="14">
    <w:name w:val="FollowedHyperlink"/>
    <w:basedOn w:val="12"/>
    <w:unhideWhenUsed/>
    <w:qFormat/>
    <w:uiPriority w:val="99"/>
    <w:rPr>
      <w:color w:val="338DE6"/>
      <w:u w:val="none"/>
    </w:rPr>
  </w:style>
  <w:style w:type="character" w:styleId="15">
    <w:name w:val="Emphasis"/>
    <w:basedOn w:val="12"/>
    <w:qFormat/>
    <w:uiPriority w:val="20"/>
  </w:style>
  <w:style w:type="character" w:styleId="16">
    <w:name w:val="HTML Definition"/>
    <w:basedOn w:val="12"/>
    <w:unhideWhenUsed/>
    <w:qFormat/>
    <w:uiPriority w:val="99"/>
  </w:style>
  <w:style w:type="character" w:styleId="17">
    <w:name w:val="HTML Variable"/>
    <w:basedOn w:val="12"/>
    <w:unhideWhenUsed/>
    <w:qFormat/>
    <w:uiPriority w:val="99"/>
  </w:style>
  <w:style w:type="character" w:styleId="18">
    <w:name w:val="Hyperlink"/>
    <w:basedOn w:val="12"/>
    <w:unhideWhenUsed/>
    <w:qFormat/>
    <w:uiPriority w:val="99"/>
    <w:rPr>
      <w:color w:val="338DE6"/>
      <w:u w:val="none"/>
    </w:rPr>
  </w:style>
  <w:style w:type="character" w:styleId="19">
    <w:name w:val="HTML Code"/>
    <w:basedOn w:val="12"/>
    <w:unhideWhenUsed/>
    <w:qFormat/>
    <w:uiPriority w:val="99"/>
    <w:rPr>
      <w:rFonts w:ascii="monospace" w:hAnsi="monospace" w:eastAsia="monospace" w:cs="monospace"/>
      <w:sz w:val="21"/>
      <w:szCs w:val="21"/>
    </w:rPr>
  </w:style>
  <w:style w:type="character" w:styleId="20">
    <w:name w:val="annotation reference"/>
    <w:basedOn w:val="12"/>
    <w:unhideWhenUsed/>
    <w:qFormat/>
    <w:uiPriority w:val="99"/>
    <w:rPr>
      <w:sz w:val="21"/>
      <w:szCs w:val="21"/>
    </w:rPr>
  </w:style>
  <w:style w:type="character" w:styleId="21">
    <w:name w:val="HTML Cite"/>
    <w:basedOn w:val="12"/>
    <w:unhideWhenUsed/>
    <w:qFormat/>
    <w:uiPriority w:val="99"/>
  </w:style>
  <w:style w:type="character" w:styleId="22">
    <w:name w:val="HTML Keyboard"/>
    <w:basedOn w:val="12"/>
    <w:unhideWhenUsed/>
    <w:qFormat/>
    <w:uiPriority w:val="99"/>
    <w:rPr>
      <w:rFonts w:hint="default" w:ascii="monospace" w:hAnsi="monospace" w:eastAsia="monospace" w:cs="monospace"/>
      <w:sz w:val="21"/>
      <w:szCs w:val="21"/>
    </w:rPr>
  </w:style>
  <w:style w:type="character" w:styleId="23">
    <w:name w:val="HTML Sample"/>
    <w:basedOn w:val="12"/>
    <w:unhideWhenUsed/>
    <w:qFormat/>
    <w:uiPriority w:val="99"/>
    <w:rPr>
      <w:rFonts w:hint="default" w:ascii="monospace" w:hAnsi="monospace" w:eastAsia="monospace" w:cs="monospace"/>
      <w:sz w:val="21"/>
      <w:szCs w:val="21"/>
    </w:rPr>
  </w:style>
  <w:style w:type="table" w:styleId="25">
    <w:name w:val="Table Grid"/>
    <w:basedOn w:val="24"/>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tcPr>
      <w:textDirection w:val="lrTb"/>
    </w:tcPr>
  </w:style>
  <w:style w:type="paragraph" w:customStyle="1" w:styleId="26">
    <w:name w:val="Default"/>
    <w:qFormat/>
    <w:uiPriority w:val="0"/>
    <w:pPr>
      <w:widowControl w:val="0"/>
      <w:autoSpaceDE w:val="0"/>
      <w:autoSpaceDN w:val="0"/>
      <w:adjustRightInd w:val="0"/>
    </w:pPr>
    <w:rPr>
      <w:rFonts w:ascii="宋体" w:cs="宋体" w:hAnsiTheme="minorHAnsi" w:eastAsiaTheme="minorEastAsia"/>
      <w:color w:val="000000"/>
      <w:sz w:val="24"/>
      <w:szCs w:val="24"/>
      <w:lang w:val="en-US" w:eastAsia="zh-CN" w:bidi="ar-SA"/>
    </w:rPr>
  </w:style>
  <w:style w:type="character" w:customStyle="1" w:styleId="27">
    <w:name w:val="页眉 字符"/>
    <w:basedOn w:val="12"/>
    <w:link w:val="10"/>
    <w:qFormat/>
    <w:uiPriority w:val="99"/>
    <w:rPr>
      <w:sz w:val="18"/>
      <w:szCs w:val="18"/>
    </w:rPr>
  </w:style>
  <w:style w:type="character" w:customStyle="1" w:styleId="28">
    <w:name w:val="页脚 字符"/>
    <w:basedOn w:val="12"/>
    <w:link w:val="9"/>
    <w:qFormat/>
    <w:uiPriority w:val="99"/>
    <w:rPr>
      <w:sz w:val="18"/>
      <w:szCs w:val="18"/>
    </w:rPr>
  </w:style>
  <w:style w:type="character" w:customStyle="1" w:styleId="29">
    <w:name w:val="日期 字符"/>
    <w:basedOn w:val="12"/>
    <w:link w:val="7"/>
    <w:qFormat/>
    <w:uiPriority w:val="0"/>
    <w:rPr>
      <w:rFonts w:ascii="Times New Roman" w:hAnsi="Times New Roman" w:eastAsia="宋体" w:cs="Times New Roman"/>
      <w:b/>
      <w:spacing w:val="30"/>
      <w:kern w:val="0"/>
      <w:sz w:val="36"/>
      <w:szCs w:val="20"/>
    </w:rPr>
  </w:style>
  <w:style w:type="character" w:customStyle="1" w:styleId="30">
    <w:name w:val="标题 1 字符"/>
    <w:basedOn w:val="12"/>
    <w:link w:val="3"/>
    <w:qFormat/>
    <w:uiPriority w:val="0"/>
    <w:rPr>
      <w:rFonts w:ascii="Times New Roman" w:hAnsi="Times New Roman" w:eastAsia="宋体" w:cs="Times New Roman"/>
      <w:b/>
      <w:kern w:val="0"/>
      <w:sz w:val="28"/>
      <w:szCs w:val="20"/>
    </w:rPr>
  </w:style>
  <w:style w:type="character" w:customStyle="1" w:styleId="31">
    <w:name w:val="批注文字 字符"/>
    <w:basedOn w:val="12"/>
    <w:link w:val="5"/>
    <w:semiHidden/>
    <w:qFormat/>
    <w:uiPriority w:val="99"/>
    <w:rPr>
      <w:kern w:val="2"/>
      <w:sz w:val="21"/>
      <w:szCs w:val="22"/>
    </w:rPr>
  </w:style>
  <w:style w:type="character" w:customStyle="1" w:styleId="32">
    <w:name w:val="批注主题 字符"/>
    <w:basedOn w:val="31"/>
    <w:link w:val="4"/>
    <w:semiHidden/>
    <w:qFormat/>
    <w:uiPriority w:val="99"/>
    <w:rPr>
      <w:b/>
      <w:bCs/>
      <w:kern w:val="2"/>
      <w:sz w:val="21"/>
      <w:szCs w:val="22"/>
    </w:rPr>
  </w:style>
  <w:style w:type="character" w:customStyle="1" w:styleId="33">
    <w:name w:val="批注框文本 字符"/>
    <w:basedOn w:val="12"/>
    <w:link w:val="8"/>
    <w:semiHidden/>
    <w:qFormat/>
    <w:uiPriority w:val="99"/>
    <w:rPr>
      <w:kern w:val="2"/>
      <w:sz w:val="18"/>
      <w:szCs w:val="18"/>
    </w:rPr>
  </w:style>
  <w:style w:type="character" w:customStyle="1" w:styleId="34">
    <w:name w:val="fontstrikethrough"/>
    <w:basedOn w:val="12"/>
    <w:qFormat/>
    <w:uiPriority w:val="0"/>
    <w:rPr>
      <w:strike/>
    </w:rPr>
  </w:style>
  <w:style w:type="character" w:customStyle="1" w:styleId="35">
    <w:name w:val="fontborder"/>
    <w:basedOn w:val="12"/>
    <w:qFormat/>
    <w:uiPriority w:val="0"/>
    <w:rPr>
      <w:bdr w:val="single" w:color="000000" w:sz="6" w:space="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CBF1FDF-D675-4505-92AE-07686C4F1253}">
  <ds:schemaRefs/>
</ds:datastoreItem>
</file>

<file path=docProps/app.xml><?xml version="1.0" encoding="utf-8"?>
<Properties xmlns="http://schemas.openxmlformats.org/officeDocument/2006/extended-properties" xmlns:vt="http://schemas.openxmlformats.org/officeDocument/2006/docPropsVTypes">
  <Template>Normal</Template>
  <Pages>14</Pages>
  <Words>688</Words>
  <Characters>3926</Characters>
  <Lines>32</Lines>
  <Paragraphs>9</Paragraphs>
  <ScaleCrop>false</ScaleCrop>
  <LinksUpToDate>false</LinksUpToDate>
  <CharactersWithSpaces>4605</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2021-07-01T08:57:00Z</dcterms:created>
  <dc:creator>王 宝杰</dc:creator>
  <cp:lastModifiedBy>李莹英</cp:lastModifiedBy>
  <dcterms:modified xsi:type="dcterms:W3CDTF">2021-07-16T02:33:15Z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