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b/>
          <w:bCs/>
          <w:color w:val="auto"/>
          <w:sz w:val="32"/>
          <w:szCs w:val="32"/>
        </w:rPr>
      </w:pPr>
      <w:r>
        <w:rPr>
          <w:rFonts w:hint="eastAsia" w:ascii="方正小标宋_GBK" w:eastAsia="方正小标宋_GBK"/>
          <w:b/>
          <w:bCs/>
          <w:color w:val="auto"/>
          <w:sz w:val="32"/>
          <w:szCs w:val="32"/>
        </w:rPr>
        <w:t>重庆成渝高速公路有限公司</w:t>
      </w:r>
    </w:p>
    <w:p>
      <w:pPr>
        <w:spacing w:line="500" w:lineRule="exact"/>
        <w:jc w:val="center"/>
        <w:rPr>
          <w:rFonts w:hint="eastAsia" w:ascii="方正小标宋_GBK" w:hAnsi="仿宋" w:eastAsia="方正小标宋_GBK"/>
          <w:b/>
          <w:bCs/>
          <w:color w:val="auto"/>
          <w:sz w:val="36"/>
          <w:szCs w:val="36"/>
        </w:rPr>
      </w:pPr>
      <w:r>
        <w:rPr>
          <w:rFonts w:hint="eastAsia" w:ascii="方正小标宋_GBK" w:eastAsia="方正小标宋_GBK"/>
          <w:b/>
          <w:bCs/>
          <w:color w:val="auto"/>
          <w:sz w:val="32"/>
          <w:szCs w:val="32"/>
          <w:lang w:val="en-US" w:eastAsia="zh-CN"/>
        </w:rPr>
        <w:t>2023-2025</w:t>
      </w:r>
      <w:r>
        <w:rPr>
          <w:rFonts w:hint="eastAsia" w:ascii="方正小标宋_GBK" w:eastAsia="方正小标宋_GBK"/>
          <w:b/>
          <w:bCs/>
          <w:color w:val="auto"/>
          <w:sz w:val="32"/>
          <w:szCs w:val="32"/>
        </w:rPr>
        <w:t>年</w:t>
      </w:r>
      <w:r>
        <w:rPr>
          <w:rFonts w:hint="eastAsia" w:ascii="方正小标宋_GBK" w:eastAsia="方正小标宋_GBK"/>
          <w:b/>
          <w:bCs/>
          <w:color w:val="auto"/>
          <w:sz w:val="32"/>
          <w:szCs w:val="32"/>
          <w:lang w:eastAsia="zh-CN"/>
        </w:rPr>
        <w:t>职工食堂</w:t>
      </w:r>
      <w:r>
        <w:rPr>
          <w:rFonts w:hint="eastAsia" w:ascii="方正小标宋_GBK" w:eastAsia="方正小标宋_GBK"/>
          <w:b/>
          <w:bCs/>
          <w:color w:val="auto"/>
          <w:sz w:val="32"/>
          <w:szCs w:val="32"/>
        </w:rPr>
        <w:t>生鲜配送服务询价</w:t>
      </w:r>
      <w:r>
        <w:rPr>
          <w:rFonts w:hint="eastAsia" w:ascii="方正小标宋_GBK" w:hAnsi="仿宋" w:eastAsia="方正小标宋_GBK"/>
          <w:b/>
          <w:bCs/>
          <w:color w:val="auto"/>
          <w:sz w:val="36"/>
          <w:szCs w:val="36"/>
        </w:rPr>
        <w:t>函</w:t>
      </w:r>
    </w:p>
    <w:p>
      <w:pPr>
        <w:adjustRightInd w:val="0"/>
        <w:snapToGrid w:val="0"/>
        <w:spacing w:line="500" w:lineRule="exact"/>
        <w:rPr>
          <w:rFonts w:hint="eastAsia" w:ascii="仿宋" w:hAnsi="仿宋" w:eastAsia="仿宋"/>
          <w:color w:val="auto"/>
          <w:sz w:val="28"/>
          <w:szCs w:val="28"/>
          <w:u w:val="single"/>
        </w:rPr>
      </w:pPr>
      <w:r>
        <w:rPr>
          <w:rFonts w:hint="eastAsia" w:ascii="仿宋" w:hAnsi="仿宋" w:eastAsia="仿宋"/>
          <w:color w:val="auto"/>
          <w:sz w:val="28"/>
          <w:szCs w:val="28"/>
          <w:lang w:eastAsia="zh-CN"/>
        </w:rPr>
        <w:t>各</w:t>
      </w:r>
      <w:r>
        <w:rPr>
          <w:rFonts w:hint="eastAsia" w:ascii="仿宋" w:hAnsi="仿宋" w:eastAsia="仿宋"/>
          <w:color w:val="auto"/>
          <w:sz w:val="28"/>
          <w:szCs w:val="28"/>
        </w:rPr>
        <w:t>报价单位：</w:t>
      </w:r>
    </w:p>
    <w:p>
      <w:pPr>
        <w:adjustRightInd w:val="0"/>
        <w:snapToGrid w:val="0"/>
        <w:spacing w:line="50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我公司拟以询价方式对我司职工食堂生鲜配送服务向贵单位询价，请各报价单位在本函规定时间内将报价文件按本函要求密封加齐封章送至我司行政部608室，具体要求如下：</w:t>
      </w:r>
    </w:p>
    <w:p>
      <w:pPr>
        <w:numPr>
          <w:ilvl w:val="0"/>
          <w:numId w:val="1"/>
        </w:numPr>
        <w:adjustRightInd w:val="0"/>
        <w:snapToGrid w:val="0"/>
        <w:spacing w:line="500" w:lineRule="exact"/>
        <w:ind w:firstLine="560" w:firstLineChars="0"/>
        <w:rPr>
          <w:rFonts w:hint="eastAsia" w:ascii="仿宋" w:hAnsi="仿宋" w:eastAsia="仿宋"/>
          <w:color w:val="auto"/>
          <w:sz w:val="28"/>
          <w:szCs w:val="28"/>
        </w:rPr>
      </w:pPr>
      <w:r>
        <w:rPr>
          <w:rFonts w:hint="eastAsia" w:ascii="仿宋" w:hAnsi="仿宋" w:eastAsia="仿宋"/>
          <w:color w:val="auto"/>
          <w:sz w:val="28"/>
          <w:szCs w:val="28"/>
          <w:lang w:val="en-US" w:eastAsia="zh-CN"/>
        </w:rPr>
        <w:t>服务期限：2023年1月1日</w:t>
      </w:r>
      <w:r>
        <w:rPr>
          <w:rFonts w:hint="eastAsia" w:ascii="仿宋" w:hAnsi="仿宋" w:eastAsia="仿宋"/>
          <w:color w:val="auto"/>
          <w:sz w:val="28"/>
          <w:szCs w:val="28"/>
          <w:highlight w:val="none"/>
          <w:lang w:val="en-US" w:eastAsia="zh-CN"/>
        </w:rPr>
        <w:t>至2025年3月11日</w:t>
      </w:r>
      <w:r>
        <w:rPr>
          <w:rFonts w:hint="eastAsia" w:ascii="仿宋" w:hAnsi="仿宋" w:eastAsia="仿宋"/>
          <w:color w:val="auto"/>
          <w:sz w:val="28"/>
          <w:szCs w:val="28"/>
          <w:lang w:val="en-US" w:eastAsia="zh-CN"/>
        </w:rPr>
        <w:t>，合同一年一签，2024年的合同签至2025年3月11日（可顺延至成渝公司经营期结束，顺延期最长不超6个月），每次续签合同前需经甲方90%以上的服务站点评价满意后方可续签合同，否则甲方有权无条件拒签合同。</w:t>
      </w:r>
    </w:p>
    <w:p>
      <w:pPr>
        <w:numPr>
          <w:ilvl w:val="0"/>
          <w:numId w:val="1"/>
        </w:numPr>
        <w:adjustRightInd w:val="0"/>
        <w:snapToGrid w:val="0"/>
        <w:spacing w:line="500" w:lineRule="exact"/>
        <w:ind w:firstLine="560" w:firstLineChars="0"/>
        <w:rPr>
          <w:rFonts w:hint="eastAsia" w:ascii="仿宋" w:hAnsi="仿宋" w:eastAsia="仿宋"/>
          <w:color w:val="auto"/>
          <w:sz w:val="28"/>
          <w:szCs w:val="28"/>
        </w:rPr>
      </w:pPr>
      <w:r>
        <w:rPr>
          <w:rFonts w:hint="eastAsia" w:ascii="仿宋" w:hAnsi="仿宋" w:eastAsia="仿宋"/>
          <w:color w:val="auto"/>
          <w:sz w:val="28"/>
          <w:szCs w:val="28"/>
        </w:rPr>
        <w:t>报价人资格要求：</w:t>
      </w:r>
    </w:p>
    <w:p>
      <w:pPr>
        <w:numPr>
          <w:ilvl w:val="0"/>
          <w:numId w:val="2"/>
        </w:numPr>
        <w:adjustRightInd w:val="0"/>
        <w:snapToGrid w:val="0"/>
        <w:spacing w:line="500" w:lineRule="exact"/>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rPr>
        <w:t>报</w:t>
      </w:r>
      <w:r>
        <w:rPr>
          <w:rFonts w:hint="eastAsia" w:ascii="仿宋" w:hAnsi="仿宋" w:eastAsia="仿宋"/>
          <w:color w:val="auto"/>
          <w:sz w:val="28"/>
          <w:szCs w:val="28"/>
          <w:lang w:val="en-US" w:eastAsia="zh-CN"/>
        </w:rPr>
        <w:t>价人具有工商营业执照，营业执照经营范围包括以下内容:销售农产品、蔬菜、水果、米面、水产品、食用油、生鲜肉类、农副产品等内容的企业或配送服务企业。</w:t>
      </w:r>
    </w:p>
    <w:p>
      <w:pPr>
        <w:numPr>
          <w:ilvl w:val="0"/>
          <w:numId w:val="2"/>
        </w:numPr>
        <w:adjustRightInd w:val="0"/>
        <w:snapToGrid w:val="0"/>
        <w:spacing w:line="50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具有独立法人资格。</w:t>
      </w:r>
    </w:p>
    <w:p>
      <w:pPr>
        <w:numPr>
          <w:ilvl w:val="0"/>
          <w:numId w:val="2"/>
        </w:numPr>
        <w:adjustRightInd w:val="0"/>
        <w:snapToGrid w:val="0"/>
        <w:spacing w:line="50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报价人不得出现</w:t>
      </w:r>
      <w:r>
        <w:rPr>
          <w:rFonts w:hint="eastAsia" w:ascii="仿宋" w:hAnsi="仿宋" w:eastAsia="仿宋"/>
          <w:color w:val="auto"/>
          <w:sz w:val="28"/>
          <w:szCs w:val="28"/>
        </w:rPr>
        <w:t>经营管理信誉</w:t>
      </w:r>
      <w:r>
        <w:rPr>
          <w:rFonts w:hint="eastAsia" w:ascii="仿宋" w:hAnsi="仿宋" w:eastAsia="仿宋"/>
          <w:color w:val="auto"/>
          <w:sz w:val="28"/>
          <w:szCs w:val="28"/>
          <w:lang w:val="en-US" w:eastAsia="zh-CN"/>
        </w:rPr>
        <w:t>受限或上公开平台信誉黑名单情形。</w:t>
      </w:r>
    </w:p>
    <w:p>
      <w:pPr>
        <w:numPr>
          <w:ilvl w:val="0"/>
          <w:numId w:val="2"/>
        </w:numPr>
        <w:adjustRightInd w:val="0"/>
        <w:snapToGrid w:val="0"/>
        <w:spacing w:line="50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报价人需提供2020年至今，年配送服务采购金额在300万元以上的合同2个及以上（需附盖鲜章的合同和采购发票证明复印件）</w:t>
      </w:r>
      <w:r>
        <w:rPr>
          <w:rFonts w:hint="eastAsia" w:ascii="仿宋" w:hAnsi="仿宋" w:eastAsia="仿宋"/>
          <w:color w:val="auto"/>
          <w:sz w:val="28"/>
          <w:szCs w:val="28"/>
        </w:rPr>
        <w:t>。</w:t>
      </w:r>
    </w:p>
    <w:p>
      <w:pPr>
        <w:numPr>
          <w:ilvl w:val="0"/>
          <w:numId w:val="1"/>
        </w:numPr>
        <w:adjustRightInd w:val="0"/>
        <w:snapToGrid w:val="0"/>
        <w:spacing w:line="500" w:lineRule="exact"/>
        <w:ind w:firstLine="560" w:firstLineChars="0"/>
        <w:rPr>
          <w:rFonts w:hint="eastAsia" w:ascii="仿宋" w:hAnsi="仿宋" w:eastAsia="仿宋"/>
          <w:color w:val="auto"/>
          <w:sz w:val="28"/>
          <w:szCs w:val="28"/>
        </w:rPr>
      </w:pPr>
      <w:r>
        <w:rPr>
          <w:rFonts w:hint="eastAsia" w:ascii="仿宋" w:hAnsi="仿宋" w:eastAsia="仿宋"/>
          <w:color w:val="auto"/>
          <w:sz w:val="28"/>
          <w:szCs w:val="28"/>
        </w:rPr>
        <w:t>服务标准及要求：</w:t>
      </w:r>
    </w:p>
    <w:p>
      <w:pPr>
        <w:adjustRightInd w:val="0"/>
        <w:snapToGrid w:val="0"/>
        <w:spacing w:line="50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1、全年365天向甲方</w:t>
      </w:r>
      <w:r>
        <w:rPr>
          <w:rFonts w:hint="eastAsia" w:ascii="仿宋" w:hAnsi="仿宋" w:eastAsia="仿宋"/>
          <w:color w:val="auto"/>
          <w:sz w:val="28"/>
          <w:szCs w:val="28"/>
          <w:lang w:val="en-US" w:eastAsia="zh-CN"/>
        </w:rPr>
        <w:t>14</w:t>
      </w:r>
      <w:r>
        <w:rPr>
          <w:rFonts w:hint="eastAsia" w:ascii="仿宋" w:hAnsi="仿宋" w:eastAsia="仿宋"/>
          <w:color w:val="auto"/>
          <w:sz w:val="28"/>
          <w:szCs w:val="28"/>
        </w:rPr>
        <w:t>个员工食堂提供生鲜菜品配送。</w:t>
      </w:r>
    </w:p>
    <w:p>
      <w:pPr>
        <w:adjustRightInd w:val="0"/>
        <w:snapToGrid w:val="0"/>
        <w:spacing w:line="50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配送具体地点：成渝公司机关二郎食堂、</w:t>
      </w:r>
      <w:r>
        <w:rPr>
          <w:rFonts w:hint="eastAsia" w:ascii="仿宋" w:hAnsi="仿宋" w:eastAsia="仿宋"/>
          <w:color w:val="auto"/>
          <w:sz w:val="28"/>
          <w:szCs w:val="28"/>
          <w:lang w:val="en-US" w:eastAsia="zh-CN"/>
        </w:rPr>
        <w:t>G93高新站</w:t>
      </w:r>
      <w:r>
        <w:rPr>
          <w:rFonts w:hint="eastAsia" w:ascii="仿宋" w:hAnsi="仿宋" w:eastAsia="仿宋"/>
          <w:color w:val="auto"/>
          <w:sz w:val="28"/>
          <w:szCs w:val="28"/>
        </w:rPr>
        <w:t>食堂、</w:t>
      </w:r>
      <w:r>
        <w:rPr>
          <w:rFonts w:hint="eastAsia" w:ascii="仿宋" w:hAnsi="仿宋" w:eastAsia="仿宋"/>
          <w:color w:val="auto"/>
          <w:sz w:val="28"/>
          <w:szCs w:val="28"/>
          <w:lang w:eastAsia="zh-CN"/>
        </w:rPr>
        <w:t>金马站食堂、</w:t>
      </w:r>
      <w:r>
        <w:rPr>
          <w:rFonts w:hint="eastAsia" w:ascii="仿宋" w:hAnsi="仿宋" w:eastAsia="仿宋"/>
          <w:color w:val="auto"/>
          <w:sz w:val="28"/>
          <w:szCs w:val="28"/>
        </w:rPr>
        <w:t>走马站食堂、璧山南食堂、丁家站食堂、大安站食堂、永川站食堂、邮亭站食堂、荣昌站食堂、</w:t>
      </w:r>
      <w:r>
        <w:rPr>
          <w:rFonts w:hint="eastAsia" w:ascii="仿宋" w:hAnsi="仿宋" w:eastAsia="仿宋"/>
          <w:color w:val="auto"/>
          <w:sz w:val="28"/>
          <w:szCs w:val="28"/>
          <w:lang w:eastAsia="zh-CN"/>
        </w:rPr>
        <w:t>荣昌东站</w:t>
      </w:r>
      <w:r>
        <w:rPr>
          <w:rFonts w:hint="eastAsia" w:ascii="仿宋" w:hAnsi="仿宋" w:eastAsia="仿宋"/>
          <w:color w:val="auto"/>
          <w:sz w:val="28"/>
          <w:szCs w:val="28"/>
        </w:rPr>
        <w:t>食堂、</w:t>
      </w:r>
      <w:r>
        <w:rPr>
          <w:rFonts w:hint="eastAsia" w:ascii="仿宋" w:hAnsi="仿宋" w:eastAsia="仿宋"/>
          <w:color w:val="auto"/>
          <w:sz w:val="28"/>
          <w:szCs w:val="28"/>
          <w:lang w:eastAsia="zh-CN"/>
        </w:rPr>
        <w:t>荣昌西站</w:t>
      </w:r>
      <w:r>
        <w:rPr>
          <w:rFonts w:hint="eastAsia" w:ascii="仿宋" w:hAnsi="仿宋" w:eastAsia="仿宋"/>
          <w:color w:val="auto"/>
          <w:sz w:val="28"/>
          <w:szCs w:val="28"/>
        </w:rPr>
        <w:t>站食堂、救援队中梁山食堂、救援队缙云山食堂。（如果送货地点有变动</w:t>
      </w:r>
      <w:r>
        <w:rPr>
          <w:rFonts w:hint="eastAsia" w:ascii="仿宋" w:hAnsi="仿宋" w:eastAsia="仿宋"/>
          <w:color w:val="auto"/>
          <w:sz w:val="28"/>
          <w:szCs w:val="28"/>
          <w:lang w:eastAsia="zh-CN"/>
        </w:rPr>
        <w:t>或增加送货点，</w:t>
      </w:r>
      <w:r>
        <w:rPr>
          <w:rFonts w:hint="eastAsia" w:ascii="仿宋" w:hAnsi="仿宋" w:eastAsia="仿宋"/>
          <w:color w:val="auto"/>
          <w:sz w:val="28"/>
          <w:szCs w:val="28"/>
        </w:rPr>
        <w:t>甲方提前通知乙方根据实际变动）</w:t>
      </w:r>
    </w:p>
    <w:p>
      <w:pPr>
        <w:numPr>
          <w:ilvl w:val="-1"/>
          <w:numId w:val="0"/>
        </w:numPr>
        <w:adjustRightInd w:val="0"/>
        <w:snapToGrid w:val="0"/>
        <w:spacing w:line="50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2、</w:t>
      </w:r>
      <w:r>
        <w:rPr>
          <w:rFonts w:hint="eastAsia" w:ascii="仿宋" w:hAnsi="仿宋" w:eastAsia="仿宋"/>
          <w:color w:val="auto"/>
          <w:sz w:val="28"/>
          <w:szCs w:val="28"/>
        </w:rPr>
        <w:t>配送时间：</w:t>
      </w:r>
      <w:r>
        <w:rPr>
          <w:rFonts w:hint="eastAsia" w:ascii="仿宋" w:hAnsi="仿宋" w:eastAsia="仿宋"/>
          <w:color w:val="auto"/>
          <w:sz w:val="28"/>
          <w:szCs w:val="28"/>
          <w:lang w:val="en-US" w:eastAsia="zh-CN"/>
        </w:rPr>
        <w:t>每周送货次数不少于三次，</w:t>
      </w:r>
      <w:r>
        <w:rPr>
          <w:rFonts w:hint="eastAsia" w:ascii="仿宋" w:hAnsi="仿宋" w:eastAsia="仿宋"/>
          <w:color w:val="auto"/>
          <w:sz w:val="28"/>
          <w:szCs w:val="28"/>
        </w:rPr>
        <w:t>按时保质保量送到指定地点</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如出现</w:t>
      </w:r>
      <w:r>
        <w:rPr>
          <w:rFonts w:hint="eastAsia" w:ascii="仿宋" w:hAnsi="仿宋" w:eastAsia="仿宋"/>
          <w:color w:val="auto"/>
          <w:sz w:val="28"/>
          <w:szCs w:val="28"/>
        </w:rPr>
        <w:t>高速封道等不可抗因素，</w:t>
      </w:r>
      <w:r>
        <w:rPr>
          <w:rFonts w:hint="eastAsia" w:ascii="仿宋" w:hAnsi="仿宋" w:eastAsia="仿宋"/>
          <w:color w:val="auto"/>
          <w:sz w:val="28"/>
          <w:szCs w:val="28"/>
          <w:lang w:val="en-US" w:eastAsia="zh-CN"/>
        </w:rPr>
        <w:t>可采取两种方式配送：一是由乙方送货至甲方指定地点（相关食堂办公区域附近）。二是</w:t>
      </w:r>
      <w:r>
        <w:rPr>
          <w:rFonts w:hint="eastAsia" w:ascii="仿宋" w:hAnsi="仿宋" w:eastAsia="仿宋"/>
          <w:color w:val="auto"/>
          <w:sz w:val="28"/>
          <w:szCs w:val="28"/>
        </w:rPr>
        <w:t>由乙方通知甲方行政部后，</w:t>
      </w:r>
      <w:r>
        <w:rPr>
          <w:rFonts w:hint="eastAsia" w:ascii="仿宋" w:hAnsi="仿宋" w:eastAsia="仿宋"/>
          <w:color w:val="auto"/>
          <w:sz w:val="28"/>
          <w:szCs w:val="28"/>
          <w:lang w:val="en-US" w:eastAsia="zh-CN"/>
        </w:rPr>
        <w:t>无法送货</w:t>
      </w:r>
      <w:r>
        <w:rPr>
          <w:rFonts w:hint="eastAsia" w:ascii="仿宋" w:hAnsi="仿宋" w:eastAsia="仿宋"/>
          <w:color w:val="auto"/>
          <w:sz w:val="28"/>
          <w:szCs w:val="28"/>
        </w:rPr>
        <w:t>站点</w:t>
      </w:r>
      <w:r>
        <w:rPr>
          <w:rFonts w:hint="eastAsia" w:ascii="仿宋" w:hAnsi="仿宋" w:eastAsia="仿宋"/>
          <w:color w:val="auto"/>
          <w:sz w:val="28"/>
          <w:szCs w:val="28"/>
          <w:lang w:val="en-US" w:eastAsia="zh-CN"/>
        </w:rPr>
        <w:t>可</w:t>
      </w:r>
      <w:r>
        <w:rPr>
          <w:rFonts w:hint="eastAsia" w:ascii="仿宋" w:hAnsi="仿宋" w:eastAsia="仿宋"/>
          <w:color w:val="auto"/>
          <w:sz w:val="28"/>
          <w:szCs w:val="28"/>
        </w:rPr>
        <w:t>就近自行采购菜品，但价格仍按乙方当天配送价结算。</w:t>
      </w:r>
    </w:p>
    <w:p>
      <w:pPr>
        <w:numPr>
          <w:ilvl w:val="-1"/>
          <w:numId w:val="0"/>
        </w:numPr>
        <w:adjustRightInd w:val="0"/>
        <w:snapToGrid w:val="0"/>
        <w:spacing w:line="500" w:lineRule="exact"/>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lang w:val="en-US" w:eastAsia="zh-CN"/>
        </w:rPr>
        <w:t>3、配送质量及验收：</w:t>
      </w:r>
      <w:r>
        <w:rPr>
          <w:rFonts w:hint="eastAsia" w:ascii="仿宋" w:hAnsi="仿宋" w:eastAsia="仿宋"/>
          <w:color w:val="auto"/>
          <w:sz w:val="28"/>
          <w:szCs w:val="28"/>
        </w:rPr>
        <w:t>乙方保证送货商品无质量问题</w:t>
      </w:r>
      <w:r>
        <w:rPr>
          <w:rFonts w:hint="eastAsia" w:ascii="仿宋" w:hAnsi="仿宋" w:eastAsia="仿宋"/>
          <w:color w:val="auto"/>
          <w:sz w:val="28"/>
          <w:szCs w:val="28"/>
          <w:lang w:eastAsia="zh-CN"/>
        </w:rPr>
        <w:t>，</w:t>
      </w:r>
      <w:r>
        <w:rPr>
          <w:rFonts w:hint="eastAsia" w:ascii="仿宋" w:hAnsi="仿宋" w:eastAsia="仿宋"/>
          <w:color w:val="auto"/>
          <w:sz w:val="28"/>
          <w:szCs w:val="28"/>
        </w:rPr>
        <w:t>所供</w:t>
      </w:r>
      <w:r>
        <w:rPr>
          <w:rFonts w:hint="eastAsia" w:ascii="仿宋" w:hAnsi="仿宋" w:eastAsia="仿宋"/>
          <w:color w:val="auto"/>
          <w:sz w:val="28"/>
          <w:szCs w:val="28"/>
          <w:lang w:val="en-US" w:eastAsia="zh-CN"/>
        </w:rPr>
        <w:t>蔬菜、水果新鲜，农药残留符合国家检测标准，粮油、副食是正规厂家生产，有产品合格证明，生鲜类</w:t>
      </w:r>
      <w:r>
        <w:rPr>
          <w:rFonts w:hint="eastAsia" w:ascii="仿宋" w:hAnsi="仿宋" w:eastAsia="仿宋"/>
          <w:color w:val="auto"/>
          <w:sz w:val="28"/>
          <w:szCs w:val="28"/>
        </w:rPr>
        <w:t>猪、牛、羊肉及家禽均有检疫证明，所送预包装商品应在送货单上标注生产日期。</w:t>
      </w:r>
      <w:r>
        <w:rPr>
          <w:rFonts w:hint="eastAsia" w:ascii="仿宋" w:hAnsi="仿宋" w:eastAsia="仿宋"/>
          <w:color w:val="auto"/>
          <w:sz w:val="28"/>
          <w:szCs w:val="28"/>
          <w:highlight w:val="none"/>
          <w:lang w:val="en-US" w:eastAsia="zh-CN"/>
        </w:rPr>
        <w:t>配送菜品必须经甲方收货点两人以上验收签字方为有效，无双签的菜品送货验收单不能作为结算依据。</w:t>
      </w:r>
    </w:p>
    <w:p>
      <w:pPr>
        <w:keepNext w:val="0"/>
        <w:keepLines w:val="0"/>
        <w:pageBreakBefore w:val="0"/>
        <w:widowControl/>
        <w:numPr>
          <w:ilvl w:val="-1"/>
          <w:numId w:val="0"/>
        </w:numPr>
        <w:kinsoku/>
        <w:wordWrap/>
        <w:overflowPunct/>
        <w:topLinePunct w:val="0"/>
        <w:autoSpaceDE/>
        <w:autoSpaceDN/>
        <w:bidi w:val="0"/>
        <w:adjustRightInd w:val="0"/>
        <w:snapToGrid w:val="0"/>
        <w:spacing w:line="500" w:lineRule="exact"/>
        <w:ind w:firstLine="560" w:firstLineChars="200"/>
        <w:textAlignment w:val="auto"/>
        <w:outlineLvl w:val="9"/>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4、菜品单价确定方式：</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560" w:firstLineChars="200"/>
        <w:textAlignment w:val="auto"/>
        <w:outlineLvl w:val="9"/>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所有单价以公斤为单位。家禽、肉类均视为活禽、生鲜肉报价。</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560" w:firstLineChars="200"/>
        <w:textAlignment w:val="auto"/>
        <w:outlineLvl w:val="9"/>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每月采价两次，采价地为重庆主城内的新世纪超市或永辉超市执行单价，生鲜类在主城大型农贸市场采价，（以上两个超市的销售价</w:t>
      </w:r>
      <w:r>
        <w:rPr>
          <w:rFonts w:hint="eastAsia" w:ascii="仿宋" w:hAnsi="仿宋" w:eastAsia="仿宋" w:cs="Times New Roman"/>
          <w:color w:val="auto"/>
          <w:sz w:val="28"/>
          <w:szCs w:val="28"/>
          <w:lang w:val="en-US" w:eastAsia="zh-CN"/>
        </w:rPr>
        <w:t>下浮比例最大</w:t>
      </w:r>
      <w:r>
        <w:rPr>
          <w:rFonts w:hint="eastAsia" w:ascii="仿宋" w:hAnsi="仿宋" w:eastAsia="仿宋"/>
          <w:color w:val="auto"/>
          <w:sz w:val="28"/>
          <w:szCs w:val="28"/>
          <w:lang w:val="en-US" w:eastAsia="zh-CN"/>
        </w:rPr>
        <w:t>可优选）。每月上半月采价所确定的单价为当月1-15日的食材采价单价，下半月采价所确定的单价为当月16-31日的食材采价单价。</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5、费用支付方式：乙方需为甲方委托采购的食堂物资垫支当月采购费用，甲方次月15日前支付上月乙方垫支的食材采购费和服务费。</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6、费用结算公式：（食材采购数量*采价单价+1*服务费率）-食材采购数量*采价单价*总</w:t>
      </w:r>
      <w:r>
        <w:rPr>
          <w:rFonts w:hint="eastAsia" w:ascii="仿宋" w:hAnsi="仿宋" w:eastAsia="仿宋" w:cs="Times New Roman"/>
          <w:color w:val="auto"/>
          <w:sz w:val="28"/>
          <w:szCs w:val="28"/>
          <w:lang w:val="en-US" w:eastAsia="zh-CN"/>
        </w:rPr>
        <w:t>下浮单价比率</w:t>
      </w:r>
    </w:p>
    <w:p>
      <w:pPr>
        <w:numPr>
          <w:ilvl w:val="0"/>
          <w:numId w:val="3"/>
        </w:numPr>
        <w:adjustRightInd w:val="0"/>
        <w:snapToGrid w:val="0"/>
        <w:spacing w:line="50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报价要求：</w:t>
      </w:r>
    </w:p>
    <w:p>
      <w:pPr>
        <w:numPr>
          <w:ilvl w:val="0"/>
          <w:numId w:val="0"/>
        </w:numPr>
        <w:adjustRightInd w:val="0"/>
        <w:snapToGrid w:val="0"/>
        <w:spacing w:line="500" w:lineRule="exact"/>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rPr>
        <w:t>1</w:t>
      </w:r>
      <w:r>
        <w:rPr>
          <w:rFonts w:hint="eastAsia" w:ascii="仿宋" w:hAnsi="仿宋" w:eastAsia="仿宋"/>
          <w:color w:val="auto"/>
          <w:sz w:val="28"/>
          <w:szCs w:val="28"/>
          <w:lang w:val="en-US" w:eastAsia="zh-CN"/>
        </w:rPr>
        <w:t>、乙方生鲜配送服务费含高速公路过路费、管理费、人工费、油费、税费等一切甲方明示或未明示的所有费用。</w:t>
      </w:r>
    </w:p>
    <w:p>
      <w:pPr>
        <w:adjustRightInd w:val="0"/>
        <w:snapToGrid w:val="0"/>
        <w:spacing w:line="50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2、报价人在分项报价表中请详细列出各项明细报价，如果所列分项报价不含以上，则视为已含在报价总价中，包括询价单位明示或暗示的所有责任、义务和一般风险。</w:t>
      </w:r>
    </w:p>
    <w:p>
      <w:pPr>
        <w:adjustRightInd w:val="0"/>
        <w:snapToGrid w:val="0"/>
        <w:spacing w:line="50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五、相关</w:t>
      </w:r>
      <w:r>
        <w:rPr>
          <w:rFonts w:hint="eastAsia" w:ascii="仿宋" w:hAnsi="仿宋" w:eastAsia="仿宋"/>
          <w:color w:val="auto"/>
          <w:sz w:val="28"/>
          <w:szCs w:val="28"/>
          <w:lang w:eastAsia="zh-CN"/>
        </w:rPr>
        <w:t>资质</w:t>
      </w:r>
      <w:r>
        <w:rPr>
          <w:rFonts w:hint="eastAsia" w:ascii="仿宋" w:hAnsi="仿宋" w:eastAsia="仿宋"/>
          <w:color w:val="auto"/>
          <w:sz w:val="28"/>
          <w:szCs w:val="28"/>
        </w:rPr>
        <w:t>证明材料：（以下证件需</w:t>
      </w:r>
      <w:r>
        <w:rPr>
          <w:rFonts w:hint="eastAsia" w:ascii="仿宋" w:hAnsi="仿宋" w:eastAsia="仿宋"/>
          <w:color w:val="auto"/>
          <w:sz w:val="28"/>
          <w:szCs w:val="28"/>
          <w:lang w:eastAsia="zh-CN"/>
        </w:rPr>
        <w:t>在报价时一并</w:t>
      </w:r>
      <w:r>
        <w:rPr>
          <w:rFonts w:hint="eastAsia" w:ascii="仿宋" w:hAnsi="仿宋" w:eastAsia="仿宋"/>
          <w:color w:val="auto"/>
          <w:sz w:val="28"/>
          <w:szCs w:val="28"/>
        </w:rPr>
        <w:t>提供</w:t>
      </w:r>
      <w:r>
        <w:rPr>
          <w:rFonts w:hint="eastAsia" w:ascii="仿宋" w:hAnsi="仿宋" w:eastAsia="仿宋"/>
          <w:color w:val="auto"/>
          <w:sz w:val="28"/>
          <w:szCs w:val="28"/>
          <w:lang w:eastAsia="zh-CN"/>
        </w:rPr>
        <w:t>，未提供</w:t>
      </w:r>
      <w:r>
        <w:rPr>
          <w:rFonts w:hint="eastAsia" w:ascii="仿宋" w:hAnsi="仿宋" w:eastAsia="仿宋"/>
          <w:color w:val="auto"/>
          <w:sz w:val="28"/>
          <w:szCs w:val="28"/>
          <w:lang w:val="en-US" w:eastAsia="zh-CN"/>
        </w:rPr>
        <w:t>其中一样或提供的资料未加盖鲜章</w:t>
      </w:r>
      <w:r>
        <w:rPr>
          <w:rFonts w:hint="eastAsia" w:ascii="仿宋" w:hAnsi="仿宋" w:eastAsia="仿宋"/>
          <w:color w:val="auto"/>
          <w:sz w:val="28"/>
          <w:szCs w:val="28"/>
          <w:lang w:eastAsia="zh-CN"/>
        </w:rPr>
        <w:t>视为废标</w:t>
      </w:r>
      <w:r>
        <w:rPr>
          <w:rFonts w:hint="eastAsia" w:ascii="仿宋" w:hAnsi="仿宋" w:eastAsia="仿宋"/>
          <w:color w:val="auto"/>
          <w:sz w:val="28"/>
          <w:szCs w:val="28"/>
        </w:rPr>
        <w:t>）</w:t>
      </w:r>
    </w:p>
    <w:p>
      <w:pPr>
        <w:adjustRightInd w:val="0"/>
        <w:snapToGrid w:val="0"/>
        <w:spacing w:line="500" w:lineRule="exact"/>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1、有效工商营业执照原件（备查）及加盖鲜章的工商营业执照复印件一份；</w:t>
      </w:r>
    </w:p>
    <w:p>
      <w:pPr>
        <w:adjustRightInd w:val="0"/>
        <w:snapToGrid w:val="0"/>
        <w:spacing w:line="500" w:lineRule="exact"/>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eastAsia="zh-CN"/>
        </w:rPr>
        <w:t>2、加盖鲜章的法人身份证、经办人身份证复印件各一份；</w:t>
      </w:r>
      <w:r>
        <w:rPr>
          <w:rFonts w:hint="eastAsia" w:ascii="仿宋" w:hAnsi="仿宋" w:eastAsia="仿宋"/>
          <w:color w:val="auto"/>
          <w:sz w:val="28"/>
          <w:szCs w:val="28"/>
          <w:lang w:val="en-US" w:eastAsia="zh-CN"/>
        </w:rPr>
        <w:t>如是委托经办人参与报价，需提供加盖鲜章并经法人签字的委托书一份。</w:t>
      </w:r>
    </w:p>
    <w:p>
      <w:pPr>
        <w:adjustRightInd w:val="0"/>
        <w:snapToGrid w:val="0"/>
        <w:spacing w:line="500" w:lineRule="exact"/>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lang w:eastAsia="zh-CN"/>
        </w:rPr>
        <w:t>3、加盖鲜章的食品（米面、肉类、水产品等至少三种品类）合格证或检验检疫证复印件一套；</w:t>
      </w:r>
    </w:p>
    <w:p>
      <w:pPr>
        <w:adjustRightInd w:val="0"/>
        <w:snapToGrid w:val="0"/>
        <w:spacing w:line="500" w:lineRule="exact"/>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 xml:space="preserve">    4、加盖鲜章的报价人配送合同和服务证明复印件一份；服务证明格式详见报价函。</w:t>
      </w:r>
    </w:p>
    <w:p>
      <w:pPr>
        <w:adjustRightInd w:val="0"/>
        <w:snapToGrid w:val="0"/>
        <w:spacing w:line="500" w:lineRule="exact"/>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六</w:t>
      </w:r>
      <w:r>
        <w:rPr>
          <w:rFonts w:hint="eastAsia" w:ascii="仿宋" w:hAnsi="仿宋" w:eastAsia="仿宋"/>
          <w:color w:val="auto"/>
          <w:sz w:val="28"/>
          <w:szCs w:val="28"/>
        </w:rPr>
        <w:t>、</w:t>
      </w:r>
      <w:r>
        <w:rPr>
          <w:rFonts w:hint="eastAsia" w:ascii="仿宋" w:hAnsi="仿宋" w:eastAsia="仿宋"/>
          <w:color w:val="auto"/>
          <w:sz w:val="28"/>
          <w:szCs w:val="28"/>
          <w:lang w:val="en-US" w:eastAsia="zh-CN"/>
        </w:rPr>
        <w:t>评标原则：</w:t>
      </w:r>
    </w:p>
    <w:p>
      <w:pPr>
        <w:numPr>
          <w:ilvl w:val="-1"/>
          <w:numId w:val="0"/>
        </w:numPr>
        <w:adjustRightInd w:val="0"/>
        <w:snapToGrid w:val="0"/>
        <w:spacing w:line="500" w:lineRule="exact"/>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w:t>
      </w:r>
      <w:r>
        <w:rPr>
          <w:rFonts w:hint="eastAsia" w:ascii="仿宋" w:hAnsi="仿宋" w:eastAsia="仿宋"/>
          <w:color w:val="auto"/>
          <w:sz w:val="28"/>
          <w:szCs w:val="28"/>
        </w:rPr>
        <w:t>询价方将根据相关程序，在满足本询价函要求的基础上，</w:t>
      </w:r>
      <w:r>
        <w:rPr>
          <w:rFonts w:hint="eastAsia" w:ascii="仿宋" w:hAnsi="仿宋" w:eastAsia="仿宋"/>
          <w:color w:val="auto"/>
          <w:sz w:val="28"/>
          <w:szCs w:val="28"/>
          <w:lang w:val="en-US" w:eastAsia="zh-CN"/>
        </w:rPr>
        <w:t>评价报价方两部分报价内容：一是服务费率报价共计30分。</w:t>
      </w:r>
      <w:r>
        <w:rPr>
          <w:rFonts w:hint="eastAsia" w:ascii="仿宋" w:hAnsi="仿宋" w:eastAsia="仿宋"/>
          <w:b w:val="0"/>
          <w:bCs w:val="0"/>
          <w:color w:val="auto"/>
          <w:sz w:val="28"/>
          <w:szCs w:val="28"/>
          <w:lang w:eastAsia="zh-CN"/>
        </w:rPr>
        <w:t>服务费率最高</w:t>
      </w:r>
      <w:r>
        <w:rPr>
          <w:rFonts w:hint="eastAsia" w:ascii="仿宋" w:hAnsi="仿宋" w:eastAsia="仿宋"/>
          <w:b w:val="0"/>
          <w:bCs w:val="0"/>
          <w:color w:val="auto"/>
          <w:sz w:val="28"/>
          <w:szCs w:val="28"/>
        </w:rPr>
        <w:t>限价</w:t>
      </w:r>
      <w:r>
        <w:rPr>
          <w:rFonts w:hint="eastAsia" w:ascii="仿宋" w:hAnsi="仿宋" w:eastAsia="仿宋"/>
          <w:b w:val="0"/>
          <w:bCs w:val="0"/>
          <w:color w:val="auto"/>
          <w:sz w:val="28"/>
          <w:szCs w:val="28"/>
          <w:lang w:eastAsia="zh-CN"/>
        </w:rPr>
        <w:t>为</w:t>
      </w:r>
      <w:r>
        <w:rPr>
          <w:rFonts w:hint="eastAsia" w:ascii="仿宋" w:hAnsi="仿宋" w:eastAsia="仿宋"/>
          <w:b w:val="0"/>
          <w:bCs w:val="0"/>
          <w:color w:val="auto"/>
          <w:sz w:val="28"/>
          <w:szCs w:val="28"/>
          <w:lang w:val="en-US" w:eastAsia="zh-CN"/>
        </w:rPr>
        <w:t>0.22%，以服务费率报价排序</w:t>
      </w:r>
      <w:r>
        <w:rPr>
          <w:rFonts w:hint="eastAsia" w:ascii="仿宋" w:hAnsi="仿宋" w:eastAsia="仿宋"/>
          <w:b w:val="0"/>
          <w:bCs w:val="0"/>
          <w:color w:val="auto"/>
          <w:sz w:val="28"/>
          <w:szCs w:val="28"/>
          <w:lang w:eastAsia="zh-CN"/>
        </w:rPr>
        <w:t>，</w:t>
      </w:r>
      <w:r>
        <w:rPr>
          <w:rFonts w:hint="eastAsia" w:ascii="仿宋" w:hAnsi="仿宋" w:eastAsia="仿宋"/>
          <w:color w:val="auto"/>
          <w:sz w:val="28"/>
          <w:szCs w:val="28"/>
          <w:lang w:val="en-US" w:eastAsia="zh-CN"/>
        </w:rPr>
        <w:t>服务费率报价最低的报价方排名第一，计30分，每降一位扣2分，以此类推。二是总下浮单价比率报价共计70分。总下浮单价比率最高的报价方排名第一，计70分，每降一位扣5分，以此类推。</w:t>
      </w:r>
    </w:p>
    <w:p>
      <w:pPr>
        <w:numPr>
          <w:ilvl w:val="-1"/>
          <w:numId w:val="0"/>
        </w:numPr>
        <w:adjustRightInd w:val="0"/>
        <w:snapToGrid w:val="0"/>
        <w:spacing w:line="500" w:lineRule="exact"/>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以总分排序，总分最高者为中标候选单位。</w:t>
      </w:r>
    </w:p>
    <w:p>
      <w:pPr>
        <w:numPr>
          <w:ilvl w:val="-1"/>
          <w:numId w:val="0"/>
        </w:numPr>
        <w:adjustRightInd w:val="0"/>
        <w:snapToGrid w:val="0"/>
        <w:spacing w:line="500" w:lineRule="exact"/>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总分=30-（n-1）*2+70-（N-1）*5 (n为服务费率排序，N为总下浮单价比率排序）</w:t>
      </w:r>
    </w:p>
    <w:p>
      <w:pPr>
        <w:numPr>
          <w:ilvl w:val="-1"/>
          <w:numId w:val="0"/>
        </w:numPr>
        <w:adjustRightInd w:val="0"/>
        <w:snapToGrid w:val="0"/>
        <w:spacing w:line="500" w:lineRule="exact"/>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总分相同的情况下，以总下浮单价比率最高的单位选择中标候选单位。</w:t>
      </w:r>
    </w:p>
    <w:p>
      <w:pPr>
        <w:numPr>
          <w:ilvl w:val="-1"/>
          <w:numId w:val="0"/>
        </w:numPr>
        <w:adjustRightInd w:val="0"/>
        <w:snapToGrid w:val="0"/>
        <w:spacing w:line="500" w:lineRule="exact"/>
        <w:ind w:firstLine="560" w:firstLineChars="200"/>
        <w:rPr>
          <w:rFonts w:hint="eastAsia" w:ascii="仿宋" w:hAnsi="仿宋" w:eastAsia="仿宋" w:cs="Times New Roman"/>
          <w:color w:val="auto"/>
          <w:sz w:val="28"/>
          <w:szCs w:val="28"/>
          <w:lang w:val="en-US" w:eastAsia="zh-CN"/>
        </w:rPr>
      </w:pPr>
      <w:r>
        <w:rPr>
          <w:rFonts w:hint="eastAsia" w:ascii="仿宋" w:hAnsi="仿宋" w:eastAsia="仿宋"/>
          <w:color w:val="auto"/>
          <w:sz w:val="28"/>
          <w:szCs w:val="28"/>
          <w:lang w:val="en-US" w:eastAsia="zh-CN"/>
        </w:rPr>
        <w:t>2、</w:t>
      </w:r>
      <w:r>
        <w:rPr>
          <w:rFonts w:hint="eastAsia" w:ascii="仿宋" w:hAnsi="仿宋" w:eastAsia="仿宋" w:cs="Times New Roman"/>
          <w:color w:val="auto"/>
          <w:sz w:val="28"/>
          <w:szCs w:val="28"/>
          <w:lang w:val="en-US" w:eastAsia="zh-CN"/>
        </w:rPr>
        <w:t>总下浮单价比率排序原则：</w:t>
      </w:r>
    </w:p>
    <w:p>
      <w:pPr>
        <w:numPr>
          <w:ilvl w:val="-1"/>
          <w:numId w:val="0"/>
        </w:numPr>
        <w:adjustRightInd w:val="0"/>
        <w:snapToGrid w:val="0"/>
        <w:spacing w:line="500" w:lineRule="exact"/>
        <w:ind w:firstLine="560" w:firstLineChars="200"/>
        <w:rPr>
          <w:rFonts w:hint="eastAsia" w:ascii="仿宋" w:hAnsi="仿宋" w:eastAsia="仿宋" w:cs="Times New Roman"/>
          <w:strike w:val="0"/>
          <w:color w:val="auto"/>
          <w:sz w:val="28"/>
          <w:szCs w:val="28"/>
        </w:rPr>
      </w:pPr>
      <w:r>
        <w:rPr>
          <w:rFonts w:hint="eastAsia" w:ascii="仿宋" w:hAnsi="仿宋" w:eastAsia="仿宋" w:cs="Times New Roman"/>
          <w:color w:val="auto"/>
          <w:sz w:val="28"/>
          <w:szCs w:val="28"/>
          <w:lang w:val="en-US" w:eastAsia="zh-CN"/>
        </w:rPr>
        <w:t>总下浮单价比率=A*40%+B*25%+C*20%+D*15%(A、B、C、D:为各分项报价下浮率），如出现“总下浮单价比率”报价相同的情况，则在相同报价单位中进行分项排序，分项排序顺序为：第一排序家禽和生鲜肉类以及水产品类，第二排序蔬菜和水果类，第三排序粮油类，第四排序副食品类。如出现第一分项排序相同，比较第二分项排序，以此类推。</w:t>
      </w:r>
    </w:p>
    <w:p>
      <w:pPr>
        <w:numPr>
          <w:ilvl w:val="0"/>
          <w:numId w:val="0"/>
        </w:numPr>
        <w:adjustRightInd w:val="0"/>
        <w:snapToGrid w:val="0"/>
        <w:spacing w:line="500" w:lineRule="exact"/>
        <w:ind w:firstLine="560" w:firstLineChars="200"/>
        <w:rPr>
          <w:rFonts w:hint="eastAsia" w:ascii="仿宋" w:hAnsi="仿宋" w:eastAsia="仿宋"/>
          <w:strike w:val="0"/>
          <w:color w:val="auto"/>
          <w:sz w:val="28"/>
          <w:szCs w:val="28"/>
        </w:rPr>
      </w:pPr>
      <w:r>
        <w:rPr>
          <w:rFonts w:hint="eastAsia" w:ascii="仿宋" w:hAnsi="仿宋" w:eastAsia="仿宋"/>
          <w:color w:val="auto"/>
          <w:sz w:val="28"/>
          <w:szCs w:val="28"/>
          <w:lang w:val="en-US" w:eastAsia="zh-CN"/>
        </w:rPr>
        <w:t>3、所有报价</w:t>
      </w:r>
      <w:r>
        <w:rPr>
          <w:rFonts w:hint="eastAsia" w:ascii="仿宋" w:hAnsi="仿宋" w:eastAsia="仿宋" w:cs="Times New Roman"/>
          <w:strike w:val="0"/>
          <w:color w:val="auto"/>
          <w:sz w:val="28"/>
          <w:szCs w:val="28"/>
          <w:lang w:val="en-US" w:eastAsia="zh-CN"/>
        </w:rPr>
        <w:t>单位提供的服务资质证明，经询价方核查小组进行核实后有效，</w:t>
      </w:r>
      <w:r>
        <w:rPr>
          <w:rFonts w:hint="eastAsia" w:ascii="仿宋" w:hAnsi="仿宋" w:eastAsia="仿宋" w:cs="Times New Roman"/>
          <w:b/>
          <w:bCs/>
          <w:strike w:val="0"/>
          <w:color w:val="auto"/>
          <w:sz w:val="28"/>
          <w:szCs w:val="28"/>
          <w:lang w:val="en-US" w:eastAsia="zh-CN"/>
        </w:rPr>
        <w:t>对提供的服务资质证明与实际不符的单位将作为废标处理，如果中标候选单位提供的服务资质证明与实际不符，询价人有权依序确定后一排序单位作为中标候选单位。</w:t>
      </w:r>
    </w:p>
    <w:p>
      <w:pPr>
        <w:adjustRightInd w:val="0"/>
        <w:snapToGrid w:val="0"/>
        <w:spacing w:line="500" w:lineRule="exact"/>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七、报价保证金与履约保证金：</w:t>
      </w:r>
    </w:p>
    <w:p>
      <w:pPr>
        <w:adjustRightInd w:val="0"/>
        <w:snapToGrid w:val="0"/>
        <w:spacing w:line="500" w:lineRule="exact"/>
        <w:ind w:firstLine="562" w:firstLineChars="200"/>
        <w:rPr>
          <w:rFonts w:hint="eastAsia" w:ascii="仿宋" w:hAnsi="仿宋" w:eastAsia="仿宋"/>
          <w:b/>
          <w:bCs/>
          <w:color w:val="auto"/>
          <w:sz w:val="28"/>
          <w:szCs w:val="28"/>
        </w:rPr>
      </w:pPr>
      <w:r>
        <w:rPr>
          <w:rFonts w:hint="eastAsia" w:ascii="仿宋" w:hAnsi="仿宋" w:eastAsia="仿宋"/>
          <w:b/>
          <w:bCs/>
          <w:color w:val="auto"/>
          <w:sz w:val="28"/>
          <w:szCs w:val="28"/>
          <w:lang w:val="en-US" w:eastAsia="zh-CN"/>
        </w:rPr>
        <w:t>1、</w:t>
      </w:r>
      <w:r>
        <w:rPr>
          <w:rFonts w:hint="eastAsia" w:ascii="仿宋" w:hAnsi="仿宋" w:eastAsia="仿宋"/>
          <w:b/>
          <w:bCs/>
          <w:color w:val="auto"/>
          <w:sz w:val="28"/>
          <w:szCs w:val="28"/>
        </w:rPr>
        <w:t>报价人需缴纳</w:t>
      </w:r>
      <w:r>
        <w:rPr>
          <w:rFonts w:hint="eastAsia" w:ascii="仿宋" w:hAnsi="仿宋" w:eastAsia="仿宋"/>
          <w:b/>
          <w:bCs/>
          <w:color w:val="auto"/>
          <w:sz w:val="28"/>
          <w:szCs w:val="28"/>
          <w:lang w:eastAsia="zh-CN"/>
        </w:rPr>
        <w:t>报</w:t>
      </w:r>
      <w:r>
        <w:rPr>
          <w:rFonts w:hint="eastAsia" w:ascii="仿宋" w:hAnsi="仿宋" w:eastAsia="仿宋"/>
          <w:b/>
          <w:bCs/>
          <w:color w:val="auto"/>
          <w:sz w:val="28"/>
          <w:szCs w:val="28"/>
        </w:rPr>
        <w:t>价保证金共计现金</w:t>
      </w:r>
      <w:r>
        <w:rPr>
          <w:rFonts w:hint="eastAsia" w:ascii="仿宋" w:hAnsi="仿宋" w:eastAsia="仿宋"/>
          <w:b/>
          <w:bCs/>
          <w:color w:val="auto"/>
          <w:sz w:val="28"/>
          <w:szCs w:val="28"/>
          <w:lang w:val="en-US" w:eastAsia="zh-CN"/>
        </w:rPr>
        <w:t>5</w:t>
      </w:r>
      <w:r>
        <w:rPr>
          <w:rFonts w:hint="eastAsia" w:ascii="仿宋" w:hAnsi="仿宋" w:eastAsia="仿宋"/>
          <w:b/>
          <w:bCs/>
          <w:color w:val="auto"/>
          <w:sz w:val="28"/>
          <w:szCs w:val="28"/>
        </w:rPr>
        <w:t>000元，</w:t>
      </w:r>
      <w:r>
        <w:rPr>
          <w:rFonts w:hint="eastAsia" w:ascii="仿宋" w:hAnsi="仿宋" w:eastAsia="仿宋"/>
          <w:color w:val="auto"/>
          <w:sz w:val="28"/>
          <w:szCs w:val="28"/>
        </w:rPr>
        <w:t>报价人需</w:t>
      </w:r>
      <w:r>
        <w:rPr>
          <w:rFonts w:hint="eastAsia" w:ascii="仿宋" w:hAnsi="仿宋" w:eastAsia="仿宋"/>
          <w:color w:val="auto"/>
          <w:sz w:val="28"/>
          <w:szCs w:val="28"/>
          <w:lang w:val="en-US" w:eastAsia="zh-CN"/>
        </w:rPr>
        <w:t>在开标截止日前</w:t>
      </w:r>
      <w:r>
        <w:rPr>
          <w:rFonts w:hint="eastAsia" w:ascii="仿宋" w:hAnsi="仿宋" w:eastAsia="仿宋"/>
          <w:color w:val="auto"/>
          <w:sz w:val="28"/>
          <w:szCs w:val="28"/>
        </w:rPr>
        <w:t>交到重庆成渝高速公路有限公司。</w:t>
      </w:r>
      <w:r>
        <w:rPr>
          <w:rFonts w:hint="eastAsia" w:ascii="仿宋" w:hAnsi="仿宋" w:eastAsia="仿宋" w:cs="Times New Roman"/>
          <w:color w:val="auto"/>
          <w:sz w:val="28"/>
          <w:szCs w:val="28"/>
        </w:rPr>
        <w:t>（保证金缴纳账户信息：户名：重庆成渝高速公路有限公司，开户行：招行重庆杨家坪支行，账号：999004552210505）</w:t>
      </w:r>
      <w:r>
        <w:rPr>
          <w:rFonts w:hint="eastAsia" w:ascii="仿宋" w:hAnsi="仿宋" w:eastAsia="仿宋"/>
          <w:color w:val="auto"/>
          <w:sz w:val="28"/>
          <w:szCs w:val="28"/>
          <w:lang w:eastAsia="zh-CN"/>
        </w:rPr>
        <w:t>在开标时向</w:t>
      </w:r>
      <w:r>
        <w:rPr>
          <w:rFonts w:hint="eastAsia" w:ascii="仿宋" w:hAnsi="仿宋" w:eastAsia="仿宋"/>
          <w:color w:val="auto"/>
          <w:sz w:val="28"/>
          <w:szCs w:val="28"/>
          <w:lang w:val="en-US" w:eastAsia="zh-CN"/>
        </w:rPr>
        <w:t>询价</w:t>
      </w:r>
      <w:r>
        <w:rPr>
          <w:rFonts w:hint="eastAsia" w:ascii="仿宋" w:hAnsi="仿宋" w:eastAsia="仿宋"/>
          <w:color w:val="auto"/>
          <w:sz w:val="28"/>
          <w:szCs w:val="28"/>
          <w:lang w:eastAsia="zh-CN"/>
        </w:rPr>
        <w:t>方出示交费收据</w:t>
      </w:r>
      <w:r>
        <w:rPr>
          <w:rFonts w:hint="eastAsia" w:ascii="仿宋" w:hAnsi="仿宋" w:eastAsia="仿宋"/>
          <w:color w:val="auto"/>
          <w:sz w:val="28"/>
          <w:szCs w:val="28"/>
          <w:lang w:val="en-US" w:eastAsia="zh-CN"/>
        </w:rPr>
        <w:t>或转账凭证</w:t>
      </w:r>
      <w:r>
        <w:rPr>
          <w:rFonts w:hint="eastAsia" w:ascii="仿宋" w:hAnsi="仿宋" w:eastAsia="仿宋"/>
          <w:color w:val="auto"/>
          <w:sz w:val="28"/>
          <w:szCs w:val="28"/>
          <w:lang w:eastAsia="zh-CN"/>
        </w:rPr>
        <w:t>，</w:t>
      </w:r>
      <w:r>
        <w:rPr>
          <w:rFonts w:hint="eastAsia" w:ascii="仿宋" w:hAnsi="仿宋" w:eastAsia="仿宋"/>
          <w:b/>
          <w:bCs/>
          <w:color w:val="auto"/>
          <w:sz w:val="28"/>
          <w:szCs w:val="28"/>
        </w:rPr>
        <w:t>未交报价保证金的单位其报价函将不被开启。</w:t>
      </w:r>
    </w:p>
    <w:p>
      <w:pPr>
        <w:adjustRightInd w:val="0"/>
        <w:snapToGrid w:val="0"/>
        <w:spacing w:line="500" w:lineRule="exact"/>
        <w:ind w:firstLine="560" w:firstLineChars="200"/>
        <w:rPr>
          <w:rFonts w:hint="eastAsia" w:ascii="仿宋" w:hAnsi="仿宋" w:eastAsia="仿宋"/>
          <w:b/>
          <w:bCs/>
          <w:color w:val="auto"/>
          <w:sz w:val="28"/>
          <w:szCs w:val="28"/>
        </w:rPr>
      </w:pPr>
      <w:r>
        <w:rPr>
          <w:rFonts w:hint="eastAsia" w:ascii="仿宋" w:hAnsi="仿宋" w:eastAsia="仿宋"/>
          <w:color w:val="auto"/>
          <w:sz w:val="28"/>
          <w:szCs w:val="28"/>
          <w:lang w:val="en-US" w:eastAsia="zh-CN"/>
        </w:rPr>
        <w:t>2、</w:t>
      </w:r>
      <w:r>
        <w:rPr>
          <w:rFonts w:hint="eastAsia" w:ascii="仿宋" w:hAnsi="仿宋" w:eastAsia="仿宋"/>
          <w:color w:val="auto"/>
          <w:sz w:val="28"/>
          <w:szCs w:val="28"/>
        </w:rPr>
        <w:t>询价方</w:t>
      </w:r>
      <w:r>
        <w:rPr>
          <w:rFonts w:hint="eastAsia" w:ascii="仿宋" w:hAnsi="仿宋" w:eastAsia="仿宋"/>
          <w:color w:val="auto"/>
          <w:sz w:val="28"/>
          <w:szCs w:val="28"/>
          <w:lang w:val="en-US" w:eastAsia="zh-CN"/>
        </w:rPr>
        <w:t>在中标通知书发出后10日内</w:t>
      </w:r>
      <w:r>
        <w:rPr>
          <w:rFonts w:hint="eastAsia" w:ascii="仿宋" w:hAnsi="仿宋" w:eastAsia="仿宋"/>
          <w:color w:val="auto"/>
          <w:sz w:val="28"/>
          <w:szCs w:val="28"/>
        </w:rPr>
        <w:t>向所有报价人</w:t>
      </w:r>
      <w:r>
        <w:rPr>
          <w:rFonts w:hint="eastAsia" w:ascii="仿宋" w:hAnsi="仿宋" w:eastAsia="仿宋"/>
          <w:color w:val="auto"/>
          <w:sz w:val="28"/>
          <w:szCs w:val="28"/>
          <w:lang w:val="en-US" w:eastAsia="zh-CN"/>
        </w:rPr>
        <w:t>办理</w:t>
      </w:r>
      <w:r>
        <w:rPr>
          <w:rFonts w:hint="eastAsia" w:ascii="仿宋" w:hAnsi="仿宋" w:eastAsia="仿宋"/>
          <w:color w:val="auto"/>
          <w:sz w:val="28"/>
          <w:szCs w:val="28"/>
        </w:rPr>
        <w:t>退还报价保证金</w:t>
      </w:r>
      <w:r>
        <w:rPr>
          <w:rFonts w:hint="eastAsia" w:ascii="仿宋" w:hAnsi="仿宋" w:eastAsia="仿宋"/>
          <w:color w:val="auto"/>
          <w:sz w:val="28"/>
          <w:szCs w:val="28"/>
          <w:lang w:val="en-US" w:eastAsia="zh-CN"/>
        </w:rPr>
        <w:t>手续</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但</w:t>
      </w:r>
      <w:r>
        <w:rPr>
          <w:rFonts w:hint="eastAsia" w:ascii="仿宋" w:hAnsi="仿宋" w:eastAsia="仿宋"/>
          <w:b/>
          <w:bCs/>
          <w:color w:val="auto"/>
          <w:sz w:val="28"/>
          <w:szCs w:val="28"/>
          <w:lang w:val="en-US" w:eastAsia="zh-CN"/>
        </w:rPr>
        <w:t>询价方最终确认的配送合作单位将缴纳2万元履约保证金或履约保函后方可签订合同</w:t>
      </w:r>
      <w:r>
        <w:rPr>
          <w:rFonts w:hint="eastAsia" w:ascii="仿宋" w:hAnsi="仿宋" w:eastAsia="仿宋"/>
          <w:b/>
          <w:bCs/>
          <w:color w:val="auto"/>
          <w:sz w:val="28"/>
          <w:szCs w:val="28"/>
        </w:rPr>
        <w:t>。</w:t>
      </w:r>
    </w:p>
    <w:p>
      <w:pPr>
        <w:adjustRightInd w:val="0"/>
        <w:snapToGrid w:val="0"/>
        <w:spacing w:line="50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八</w:t>
      </w:r>
      <w:r>
        <w:rPr>
          <w:rFonts w:hint="eastAsia" w:ascii="仿宋" w:hAnsi="仿宋" w:eastAsia="仿宋"/>
          <w:color w:val="auto"/>
          <w:sz w:val="28"/>
          <w:szCs w:val="28"/>
        </w:rPr>
        <w:t>、询价函领取及报价函送达要求：</w:t>
      </w:r>
    </w:p>
    <w:p>
      <w:pPr>
        <w:pStyle w:val="4"/>
        <w:adjustRightInd w:val="0"/>
        <w:snapToGrid w:val="0"/>
        <w:spacing w:line="500" w:lineRule="exact"/>
        <w:ind w:left="279" w:leftChars="133" w:firstLine="280" w:firstLineChars="100"/>
        <w:rPr>
          <w:rFonts w:hint="eastAsia" w:ascii="仿宋" w:hAnsi="仿宋" w:eastAsia="仿宋"/>
          <w:color w:val="auto"/>
          <w:kern w:val="2"/>
          <w:sz w:val="28"/>
          <w:szCs w:val="28"/>
          <w:lang w:eastAsia="zh-CN" w:bidi="ar-SA"/>
        </w:rPr>
      </w:pPr>
      <w:r>
        <w:rPr>
          <w:rFonts w:hint="eastAsia" w:ascii="仿宋" w:hAnsi="仿宋" w:eastAsia="仿宋"/>
          <w:color w:val="auto"/>
          <w:sz w:val="28"/>
          <w:szCs w:val="28"/>
        </w:rPr>
        <w:t>1</w:t>
      </w:r>
      <w:r>
        <w:rPr>
          <w:rFonts w:hint="eastAsia" w:ascii="仿宋" w:hAnsi="仿宋" w:eastAsia="仿宋"/>
          <w:color w:val="auto"/>
          <w:sz w:val="28"/>
          <w:szCs w:val="28"/>
          <w:lang w:eastAsia="zh-CN"/>
        </w:rPr>
        <w:t>、询价函领取：</w:t>
      </w:r>
      <w:r>
        <w:rPr>
          <w:rFonts w:hint="eastAsia" w:ascii="仿宋" w:hAnsi="仿宋" w:eastAsia="仿宋"/>
          <w:color w:val="auto"/>
          <w:sz w:val="28"/>
          <w:szCs w:val="28"/>
          <w:lang w:val="en-US" w:eastAsia="zh-CN"/>
        </w:rPr>
        <w:t>询</w:t>
      </w:r>
      <w:r>
        <w:rPr>
          <w:rFonts w:hint="eastAsia" w:ascii="仿宋" w:hAnsi="仿宋" w:eastAsia="仿宋"/>
          <w:color w:val="auto"/>
          <w:sz w:val="28"/>
          <w:szCs w:val="28"/>
          <w:lang w:eastAsia="zh-CN"/>
        </w:rPr>
        <w:t>价人</w:t>
      </w:r>
      <w:r>
        <w:rPr>
          <w:rFonts w:hint="eastAsia" w:ascii="仿宋" w:hAnsi="仿宋" w:eastAsia="仿宋"/>
          <w:color w:val="auto"/>
          <w:sz w:val="28"/>
          <w:szCs w:val="28"/>
          <w:lang w:val="en-US" w:eastAsia="zh-CN"/>
        </w:rPr>
        <w:t>将</w:t>
      </w:r>
      <w:r>
        <w:rPr>
          <w:rFonts w:hint="eastAsia" w:ascii="仿宋" w:hAnsi="仿宋" w:eastAsia="仿宋"/>
          <w:color w:val="auto"/>
          <w:kern w:val="2"/>
          <w:sz w:val="28"/>
          <w:szCs w:val="28"/>
          <w:lang w:val="en-US" w:eastAsia="zh-CN" w:bidi="ar-SA"/>
        </w:rPr>
        <w:t>在</w:t>
      </w:r>
      <w:r>
        <w:rPr>
          <w:rFonts w:hint="eastAsia" w:ascii="仿宋" w:hAnsi="仿宋" w:eastAsia="仿宋" w:cs="Times New Roman"/>
          <w:color w:val="auto"/>
          <w:kern w:val="2"/>
          <w:sz w:val="28"/>
          <w:szCs w:val="28"/>
          <w:lang w:eastAsia="zh-CN" w:bidi="ar-SA"/>
        </w:rPr>
        <w:t>重庆高速集团官网（http://www.cegc.com.cn/gw/newsInfoMenu.html?id=42&amp;key=2</w:t>
      </w:r>
      <w:r>
        <w:rPr>
          <w:rFonts w:hint="eastAsia" w:ascii="仿宋" w:hAnsi="仿宋" w:eastAsia="仿宋" w:cs="Times New Roman"/>
          <w:color w:val="auto"/>
          <w:kern w:val="2"/>
          <w:sz w:val="28"/>
          <w:szCs w:val="28"/>
          <w:lang w:val="en-US" w:eastAsia="zh-CN" w:bidi="ar-SA"/>
        </w:rPr>
        <w:t xml:space="preserve"> </w:t>
      </w:r>
      <w:r>
        <w:rPr>
          <w:rFonts w:hint="eastAsia" w:ascii="仿宋" w:hAnsi="仿宋" w:eastAsia="仿宋" w:cs="Times New Roman"/>
          <w:color w:val="auto"/>
          <w:kern w:val="2"/>
          <w:sz w:val="28"/>
          <w:szCs w:val="28"/>
          <w:lang w:eastAsia="zh-CN" w:bidi="ar-SA"/>
        </w:rPr>
        <w:t>）、重庆高速公路集团有限公司招投标管理平台（http://112.35.165.219:8088）上发布</w:t>
      </w:r>
      <w:r>
        <w:rPr>
          <w:rFonts w:hint="eastAsia" w:ascii="仿宋" w:hAnsi="仿宋" w:eastAsia="仿宋" w:cs="Times New Roman"/>
          <w:color w:val="auto"/>
          <w:kern w:val="2"/>
          <w:sz w:val="28"/>
          <w:szCs w:val="28"/>
          <w:lang w:val="en-US" w:eastAsia="zh-CN" w:bidi="ar-SA"/>
        </w:rPr>
        <w:t>询价函</w:t>
      </w:r>
      <w:r>
        <w:rPr>
          <w:rFonts w:hint="eastAsia" w:ascii="仿宋" w:hAnsi="仿宋" w:eastAsia="仿宋" w:cs="Times New Roman"/>
          <w:color w:val="auto"/>
          <w:kern w:val="2"/>
          <w:sz w:val="28"/>
          <w:szCs w:val="28"/>
          <w:lang w:eastAsia="zh-CN" w:bidi="ar-SA"/>
        </w:rPr>
        <w:t>，</w:t>
      </w:r>
      <w:r>
        <w:rPr>
          <w:rFonts w:hint="eastAsia" w:ascii="仿宋" w:hAnsi="仿宋" w:eastAsia="仿宋" w:cs="Times New Roman"/>
          <w:color w:val="auto"/>
          <w:kern w:val="2"/>
          <w:sz w:val="28"/>
          <w:szCs w:val="28"/>
          <w:lang w:val="en-US" w:eastAsia="zh-CN" w:bidi="ar-SA"/>
        </w:rPr>
        <w:t>报价人请在询价函发布起至报价截止时间前</w:t>
      </w:r>
      <w:r>
        <w:rPr>
          <w:rFonts w:hint="eastAsia" w:ascii="仿宋" w:hAnsi="仿宋" w:eastAsia="仿宋" w:cs="Times New Roman"/>
          <w:color w:val="auto"/>
          <w:kern w:val="2"/>
          <w:sz w:val="28"/>
          <w:szCs w:val="28"/>
          <w:lang w:eastAsia="zh-CN" w:bidi="ar-SA"/>
        </w:rPr>
        <w:t>，</w:t>
      </w:r>
      <w:r>
        <w:rPr>
          <w:rFonts w:hint="eastAsia" w:ascii="仿宋" w:hAnsi="仿宋" w:eastAsia="仿宋" w:cs="Times New Roman"/>
          <w:color w:val="auto"/>
          <w:kern w:val="2"/>
          <w:sz w:val="28"/>
          <w:szCs w:val="28"/>
          <w:lang w:val="en-US" w:eastAsia="zh-CN" w:bidi="ar-SA"/>
        </w:rPr>
        <w:t>自行在以上平台</w:t>
      </w:r>
      <w:r>
        <w:rPr>
          <w:rFonts w:hint="eastAsia" w:ascii="仿宋" w:hAnsi="仿宋" w:eastAsia="仿宋" w:cs="Times New Roman"/>
          <w:color w:val="auto"/>
          <w:kern w:val="2"/>
          <w:sz w:val="28"/>
          <w:szCs w:val="28"/>
          <w:lang w:eastAsia="zh-CN" w:bidi="ar-SA"/>
        </w:rPr>
        <w:t>下载获取</w:t>
      </w:r>
      <w:r>
        <w:rPr>
          <w:rFonts w:hint="eastAsia" w:ascii="仿宋" w:hAnsi="仿宋" w:eastAsia="仿宋" w:cs="Times New Roman"/>
          <w:color w:val="auto"/>
          <w:kern w:val="2"/>
          <w:sz w:val="28"/>
          <w:szCs w:val="28"/>
          <w:lang w:val="en-US" w:eastAsia="zh-CN" w:bidi="ar-SA"/>
        </w:rPr>
        <w:t>询价函</w:t>
      </w:r>
      <w:r>
        <w:rPr>
          <w:rFonts w:hint="eastAsia" w:ascii="仿宋" w:hAnsi="仿宋" w:eastAsia="仿宋" w:cs="Times New Roman"/>
          <w:color w:val="auto"/>
          <w:kern w:val="2"/>
          <w:sz w:val="28"/>
          <w:szCs w:val="28"/>
          <w:lang w:eastAsia="zh-CN" w:bidi="ar-SA"/>
        </w:rPr>
        <w:t>。</w:t>
      </w:r>
      <w:r>
        <w:rPr>
          <w:rFonts w:hint="eastAsia" w:ascii="仿宋" w:hAnsi="仿宋" w:eastAsia="仿宋"/>
          <w:color w:val="auto"/>
          <w:kern w:val="2"/>
          <w:sz w:val="28"/>
          <w:szCs w:val="28"/>
          <w:lang w:eastAsia="zh-CN" w:bidi="ar-SA"/>
        </w:rPr>
        <w:t>报价人及其子分公司、存在关联关系的报价人，只能领取一套询价函。</w:t>
      </w:r>
    </w:p>
    <w:p>
      <w:pPr>
        <w:pStyle w:val="4"/>
        <w:adjustRightInd w:val="0"/>
        <w:snapToGrid w:val="0"/>
        <w:spacing w:line="500" w:lineRule="exact"/>
        <w:ind w:firstLine="560"/>
        <w:rPr>
          <w:rFonts w:hint="eastAsia" w:ascii="仿宋" w:hAnsi="仿宋" w:eastAsia="仿宋"/>
          <w:color w:val="auto"/>
          <w:sz w:val="28"/>
          <w:szCs w:val="28"/>
        </w:rPr>
      </w:pPr>
      <w:r>
        <w:rPr>
          <w:rFonts w:hint="eastAsia" w:ascii="仿宋" w:hAnsi="仿宋" w:eastAsia="仿宋"/>
          <w:color w:val="auto"/>
          <w:sz w:val="28"/>
          <w:szCs w:val="28"/>
        </w:rPr>
        <w:t>2</w:t>
      </w:r>
      <w:r>
        <w:rPr>
          <w:rFonts w:hint="eastAsia" w:ascii="仿宋" w:hAnsi="仿宋" w:eastAsia="仿宋"/>
          <w:color w:val="auto"/>
          <w:sz w:val="28"/>
          <w:szCs w:val="28"/>
          <w:lang w:eastAsia="zh-CN"/>
        </w:rPr>
        <w:t>、</w:t>
      </w:r>
      <w:r>
        <w:rPr>
          <w:rFonts w:hint="eastAsia" w:ascii="仿宋" w:hAnsi="仿宋" w:eastAsia="仿宋"/>
          <w:color w:val="auto"/>
          <w:sz w:val="28"/>
          <w:szCs w:val="28"/>
        </w:rPr>
        <w:t>报价函送达</w:t>
      </w:r>
      <w:r>
        <w:rPr>
          <w:rFonts w:hint="eastAsia" w:ascii="仿宋" w:hAnsi="仿宋" w:eastAsia="仿宋"/>
          <w:color w:val="auto"/>
          <w:sz w:val="28"/>
          <w:szCs w:val="28"/>
          <w:lang w:val="en-US" w:eastAsia="zh-CN"/>
        </w:rPr>
        <w:t>:</w:t>
      </w:r>
      <w:r>
        <w:rPr>
          <w:rFonts w:hint="eastAsia" w:ascii="仿宋" w:hAnsi="仿宋" w:eastAsia="仿宋"/>
          <w:color w:val="auto"/>
          <w:sz w:val="28"/>
          <w:szCs w:val="28"/>
        </w:rPr>
        <w:t>报价函中</w:t>
      </w:r>
      <w:r>
        <w:rPr>
          <w:rFonts w:hint="eastAsia" w:ascii="仿宋" w:hAnsi="仿宋" w:eastAsia="仿宋"/>
          <w:color w:val="auto"/>
          <w:sz w:val="28"/>
          <w:szCs w:val="28"/>
          <w:lang w:eastAsia="zh-CN"/>
        </w:rPr>
        <w:t>附件的报</w:t>
      </w:r>
      <w:r>
        <w:rPr>
          <w:rFonts w:hint="eastAsia" w:ascii="仿宋" w:hAnsi="仿宋" w:eastAsia="仿宋"/>
          <w:color w:val="auto"/>
          <w:sz w:val="28"/>
          <w:szCs w:val="28"/>
        </w:rPr>
        <w:t>价表内容不可改变</w:t>
      </w:r>
      <w:r>
        <w:rPr>
          <w:rFonts w:hint="eastAsia" w:ascii="仿宋" w:hAnsi="仿宋" w:eastAsia="仿宋"/>
          <w:color w:val="auto"/>
          <w:sz w:val="28"/>
          <w:szCs w:val="28"/>
          <w:lang w:eastAsia="zh-CN"/>
        </w:rPr>
        <w:t>，并需加盖报价单位公章</w:t>
      </w:r>
      <w:r>
        <w:rPr>
          <w:rFonts w:hint="eastAsia" w:ascii="仿宋" w:hAnsi="仿宋" w:eastAsia="仿宋"/>
          <w:color w:val="auto"/>
          <w:sz w:val="28"/>
          <w:szCs w:val="28"/>
        </w:rPr>
        <w:t>。</w:t>
      </w:r>
      <w:r>
        <w:rPr>
          <w:rFonts w:hint="eastAsia" w:ascii="仿宋" w:hAnsi="仿宋" w:eastAsia="仿宋"/>
          <w:color w:val="auto"/>
          <w:sz w:val="28"/>
          <w:szCs w:val="28"/>
          <w:lang w:eastAsia="zh-CN"/>
        </w:rPr>
        <w:t>（公章必须与报价人提供的资质证明一致），</w:t>
      </w:r>
      <w:r>
        <w:rPr>
          <w:rFonts w:hint="eastAsia" w:ascii="仿宋" w:hAnsi="仿宋" w:eastAsia="仿宋"/>
          <w:color w:val="auto"/>
          <w:sz w:val="28"/>
          <w:szCs w:val="28"/>
        </w:rPr>
        <w:t>与报价单位简介、相关</w:t>
      </w:r>
      <w:r>
        <w:rPr>
          <w:rFonts w:hint="eastAsia" w:ascii="仿宋" w:hAnsi="仿宋" w:eastAsia="仿宋"/>
          <w:color w:val="auto"/>
          <w:sz w:val="28"/>
          <w:szCs w:val="28"/>
          <w:lang w:eastAsia="zh-CN"/>
        </w:rPr>
        <w:t>资质</w:t>
      </w:r>
      <w:r>
        <w:rPr>
          <w:rFonts w:hint="eastAsia" w:ascii="仿宋" w:hAnsi="仿宋" w:eastAsia="仿宋"/>
          <w:color w:val="auto"/>
          <w:sz w:val="28"/>
          <w:szCs w:val="28"/>
        </w:rPr>
        <w:t>证明材料共同密封在一个封套内，</w:t>
      </w:r>
      <w:r>
        <w:rPr>
          <w:rFonts w:hint="eastAsia" w:ascii="仿宋" w:hAnsi="仿宋" w:eastAsia="仿宋"/>
          <w:color w:val="auto"/>
          <w:sz w:val="28"/>
          <w:szCs w:val="28"/>
          <w:lang w:eastAsia="zh-CN"/>
        </w:rPr>
        <w:t>封闭并加盖公章。</w:t>
      </w:r>
      <w:r>
        <w:rPr>
          <w:rFonts w:hint="eastAsia" w:ascii="仿宋" w:hAnsi="仿宋" w:eastAsia="仿宋"/>
          <w:color w:val="auto"/>
          <w:sz w:val="28"/>
          <w:szCs w:val="28"/>
        </w:rPr>
        <w:t>在封套上应写明：</w:t>
      </w:r>
      <w:r>
        <w:rPr>
          <w:rFonts w:hint="eastAsia" w:ascii="仿宋" w:hAnsi="仿宋" w:eastAsia="仿宋"/>
          <w:b/>
          <w:bCs/>
          <w:color w:val="auto"/>
          <w:sz w:val="28"/>
          <w:szCs w:val="28"/>
        </w:rPr>
        <w:t>重庆成渝高速公路有限公司生鲜配送服务</w:t>
      </w:r>
      <w:r>
        <w:rPr>
          <w:rFonts w:hint="eastAsia" w:ascii="仿宋" w:hAnsi="仿宋" w:eastAsia="仿宋"/>
          <w:b/>
          <w:bCs/>
          <w:color w:val="auto"/>
          <w:sz w:val="28"/>
          <w:szCs w:val="28"/>
          <w:lang w:eastAsia="zh-CN"/>
        </w:rPr>
        <w:t>报</w:t>
      </w:r>
      <w:r>
        <w:rPr>
          <w:rFonts w:hint="eastAsia" w:ascii="仿宋" w:hAnsi="仿宋" w:eastAsia="仿宋"/>
          <w:b/>
          <w:bCs/>
          <w:color w:val="auto"/>
          <w:sz w:val="28"/>
          <w:szCs w:val="28"/>
        </w:rPr>
        <w:t>价函，否则作废</w:t>
      </w:r>
      <w:r>
        <w:rPr>
          <w:rFonts w:hint="eastAsia" w:ascii="仿宋" w:hAnsi="仿宋" w:eastAsia="仿宋"/>
          <w:b/>
          <w:bCs/>
          <w:color w:val="auto"/>
          <w:sz w:val="28"/>
          <w:szCs w:val="28"/>
          <w:lang w:val="en-US" w:eastAsia="zh-CN"/>
        </w:rPr>
        <w:t>标</w:t>
      </w:r>
      <w:r>
        <w:rPr>
          <w:rFonts w:hint="eastAsia" w:ascii="仿宋" w:hAnsi="仿宋" w:eastAsia="仿宋"/>
          <w:b/>
          <w:bCs/>
          <w:color w:val="auto"/>
          <w:sz w:val="28"/>
          <w:szCs w:val="28"/>
        </w:rPr>
        <w:t>处理。</w:t>
      </w:r>
    </w:p>
    <w:p>
      <w:pPr>
        <w:adjustRightInd w:val="0"/>
        <w:snapToGrid w:val="0"/>
        <w:spacing w:line="500" w:lineRule="exact"/>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报价</w:t>
      </w:r>
      <w:r>
        <w:rPr>
          <w:rFonts w:hint="eastAsia" w:ascii="仿宋" w:hAnsi="仿宋" w:eastAsia="仿宋"/>
          <w:b/>
          <w:bCs/>
          <w:color w:val="auto"/>
          <w:sz w:val="28"/>
          <w:szCs w:val="28"/>
        </w:rPr>
        <w:t>截止日期为20</w:t>
      </w:r>
      <w:r>
        <w:rPr>
          <w:rFonts w:hint="eastAsia" w:ascii="仿宋" w:hAnsi="仿宋" w:eastAsia="仿宋"/>
          <w:b/>
          <w:bCs/>
          <w:color w:val="auto"/>
          <w:sz w:val="28"/>
          <w:szCs w:val="28"/>
          <w:lang w:val="en-US" w:eastAsia="zh-CN"/>
        </w:rPr>
        <w:t>22</w:t>
      </w:r>
      <w:r>
        <w:rPr>
          <w:rFonts w:hint="eastAsia" w:ascii="仿宋" w:hAnsi="仿宋" w:eastAsia="仿宋"/>
          <w:b/>
          <w:bCs/>
          <w:color w:val="auto"/>
          <w:sz w:val="28"/>
          <w:szCs w:val="28"/>
        </w:rPr>
        <w:t>年1</w:t>
      </w:r>
      <w:r>
        <w:rPr>
          <w:rFonts w:hint="eastAsia" w:ascii="仿宋" w:hAnsi="仿宋" w:eastAsia="仿宋"/>
          <w:b/>
          <w:bCs/>
          <w:color w:val="auto"/>
          <w:sz w:val="28"/>
          <w:szCs w:val="28"/>
          <w:lang w:val="en-US" w:eastAsia="zh-CN"/>
        </w:rPr>
        <w:t>1</w:t>
      </w:r>
      <w:r>
        <w:rPr>
          <w:rFonts w:hint="eastAsia" w:ascii="仿宋" w:hAnsi="仿宋" w:eastAsia="仿宋"/>
          <w:b/>
          <w:bCs/>
          <w:color w:val="auto"/>
          <w:sz w:val="28"/>
          <w:szCs w:val="28"/>
        </w:rPr>
        <w:t xml:space="preserve"> 月</w:t>
      </w:r>
      <w:r>
        <w:rPr>
          <w:rFonts w:hint="eastAsia" w:ascii="仿宋" w:hAnsi="仿宋" w:eastAsia="仿宋"/>
          <w:b/>
          <w:bCs/>
          <w:color w:val="auto"/>
          <w:sz w:val="28"/>
          <w:szCs w:val="28"/>
          <w:lang w:val="en-US" w:eastAsia="zh-CN"/>
        </w:rPr>
        <w:t>28</w:t>
      </w:r>
      <w:r>
        <w:rPr>
          <w:rFonts w:hint="eastAsia" w:ascii="仿宋" w:hAnsi="仿宋" w:eastAsia="仿宋"/>
          <w:b/>
          <w:bCs/>
          <w:color w:val="auto"/>
          <w:sz w:val="28"/>
          <w:szCs w:val="28"/>
        </w:rPr>
        <w:t>日</w:t>
      </w:r>
      <w:r>
        <w:rPr>
          <w:rFonts w:hint="eastAsia" w:ascii="仿宋" w:hAnsi="仿宋" w:eastAsia="仿宋"/>
          <w:b/>
          <w:bCs/>
          <w:color w:val="auto"/>
          <w:sz w:val="28"/>
          <w:szCs w:val="28"/>
          <w:lang w:eastAsia="zh-CN"/>
        </w:rPr>
        <w:t>，</w:t>
      </w:r>
      <w:r>
        <w:rPr>
          <w:rFonts w:hint="eastAsia" w:ascii="仿宋" w:hAnsi="仿宋" w:eastAsia="仿宋"/>
          <w:b/>
          <w:bCs/>
          <w:color w:val="auto"/>
          <w:sz w:val="28"/>
          <w:szCs w:val="28"/>
          <w:lang w:val="en-US" w:eastAsia="zh-CN"/>
        </w:rPr>
        <w:t>报价函以快递方式送至重庆成渝高速公路有限公司行政部</w:t>
      </w:r>
      <w:r>
        <w:rPr>
          <w:rFonts w:hint="eastAsia" w:ascii="仿宋" w:hAnsi="仿宋" w:eastAsia="仿宋"/>
          <w:b/>
          <w:bCs/>
          <w:color w:val="auto"/>
          <w:sz w:val="28"/>
          <w:szCs w:val="28"/>
        </w:rPr>
        <w:t>。</w:t>
      </w:r>
      <w:r>
        <w:rPr>
          <w:rFonts w:hint="eastAsia" w:ascii="仿宋" w:hAnsi="仿宋" w:eastAsia="仿宋"/>
          <w:color w:val="auto"/>
          <w:sz w:val="28"/>
          <w:szCs w:val="28"/>
        </w:rPr>
        <w:t>逾期</w:t>
      </w:r>
      <w:r>
        <w:rPr>
          <w:rFonts w:hint="eastAsia" w:ascii="仿宋" w:hAnsi="仿宋" w:eastAsia="仿宋"/>
          <w:color w:val="auto"/>
          <w:sz w:val="28"/>
          <w:szCs w:val="28"/>
          <w:lang w:eastAsia="zh-CN"/>
        </w:rPr>
        <w:t>未提交甲方</w:t>
      </w:r>
      <w:r>
        <w:rPr>
          <w:rFonts w:hint="eastAsia" w:ascii="仿宋" w:hAnsi="仿宋" w:eastAsia="仿宋"/>
          <w:color w:val="auto"/>
          <w:sz w:val="28"/>
          <w:szCs w:val="28"/>
        </w:rPr>
        <w:t>的报价函将不予受理</w:t>
      </w:r>
      <w:r>
        <w:rPr>
          <w:rFonts w:hint="eastAsia" w:ascii="仿宋" w:hAnsi="仿宋" w:eastAsia="仿宋"/>
          <w:color w:val="auto"/>
          <w:sz w:val="28"/>
          <w:szCs w:val="28"/>
          <w:lang w:eastAsia="zh-CN"/>
        </w:rPr>
        <w:t>，</w:t>
      </w:r>
      <w:r>
        <w:rPr>
          <w:rFonts w:hint="eastAsia" w:ascii="仿宋" w:hAnsi="仿宋" w:eastAsia="仿宋"/>
          <w:color w:val="auto"/>
          <w:sz w:val="28"/>
          <w:szCs w:val="28"/>
        </w:rPr>
        <w:t>谢</w:t>
      </w:r>
      <w:bookmarkStart w:id="51" w:name="_GoBack"/>
      <w:bookmarkEnd w:id="51"/>
      <w:r>
        <w:rPr>
          <w:rFonts w:hint="eastAsia" w:ascii="仿宋" w:hAnsi="仿宋" w:eastAsia="仿宋"/>
          <w:color w:val="auto"/>
          <w:sz w:val="28"/>
          <w:szCs w:val="28"/>
        </w:rPr>
        <w:t>谢合作。</w:t>
      </w:r>
      <w:r>
        <w:rPr>
          <w:rFonts w:hint="eastAsia" w:ascii="仿宋" w:hAnsi="仿宋" w:eastAsia="仿宋"/>
          <w:color w:val="auto"/>
          <w:sz w:val="28"/>
          <w:szCs w:val="28"/>
          <w:lang w:eastAsia="zh-CN"/>
        </w:rPr>
        <w:t>询价方将于</w:t>
      </w:r>
      <w:r>
        <w:rPr>
          <w:rFonts w:hint="eastAsia" w:ascii="仿宋" w:hAnsi="仿宋" w:eastAsia="仿宋"/>
          <w:b/>
          <w:bCs/>
          <w:color w:val="auto"/>
          <w:sz w:val="28"/>
          <w:szCs w:val="28"/>
          <w:lang w:val="en-US" w:eastAsia="zh-CN"/>
        </w:rPr>
        <w:t>2022年11月29日组织开标，</w:t>
      </w:r>
      <w:r>
        <w:rPr>
          <w:rFonts w:hint="eastAsia" w:ascii="仿宋" w:hAnsi="仿宋" w:eastAsia="仿宋"/>
          <w:b/>
          <w:bCs/>
          <w:color w:val="auto"/>
          <w:sz w:val="28"/>
          <w:szCs w:val="28"/>
          <w:lang w:val="en-US" w:eastAsia="zh-CN"/>
        </w:rPr>
        <w:t>因疫情原因，本次</w:t>
      </w:r>
      <w:r>
        <w:rPr>
          <w:rFonts w:hint="eastAsia" w:ascii="仿宋" w:hAnsi="仿宋" w:eastAsia="仿宋"/>
          <w:b/>
          <w:bCs/>
          <w:color w:val="auto"/>
          <w:sz w:val="28"/>
          <w:szCs w:val="28"/>
          <w:lang w:val="en-US" w:eastAsia="zh-CN"/>
        </w:rPr>
        <w:t>报价单位不参与开标过程，但有权查询开标录像</w:t>
      </w:r>
      <w:r>
        <w:rPr>
          <w:rFonts w:hint="eastAsia" w:ascii="仿宋" w:hAnsi="仿宋" w:eastAsia="仿宋"/>
          <w:color w:val="auto"/>
          <w:sz w:val="28"/>
          <w:szCs w:val="28"/>
          <w:lang w:val="en-US" w:eastAsia="zh-CN"/>
        </w:rPr>
        <w:t>。</w:t>
      </w:r>
    </w:p>
    <w:p>
      <w:pPr>
        <w:numPr>
          <w:ilvl w:val="0"/>
          <w:numId w:val="0"/>
        </w:numPr>
        <w:adjustRightInd w:val="0"/>
        <w:snapToGrid w:val="0"/>
        <w:spacing w:line="50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九</w:t>
      </w:r>
      <w:r>
        <w:rPr>
          <w:rFonts w:hint="eastAsia" w:ascii="仿宋" w:hAnsi="仿宋" w:eastAsia="仿宋"/>
          <w:color w:val="auto"/>
          <w:sz w:val="28"/>
          <w:szCs w:val="28"/>
        </w:rPr>
        <w:t>、</w:t>
      </w:r>
      <w:r>
        <w:rPr>
          <w:rFonts w:hint="eastAsia" w:ascii="仿宋" w:hAnsi="仿宋" w:eastAsia="仿宋"/>
          <w:color w:val="auto"/>
          <w:sz w:val="28"/>
          <w:szCs w:val="28"/>
          <w:lang w:val="en-US" w:eastAsia="zh-CN"/>
        </w:rPr>
        <w:t>中标单位通知</w:t>
      </w:r>
      <w:r>
        <w:rPr>
          <w:rFonts w:hint="eastAsia" w:ascii="仿宋" w:hAnsi="仿宋" w:eastAsia="仿宋"/>
          <w:color w:val="auto"/>
          <w:sz w:val="28"/>
          <w:szCs w:val="28"/>
        </w:rPr>
        <w:t>：询价单位将在</w:t>
      </w:r>
      <w:r>
        <w:rPr>
          <w:rFonts w:hint="eastAsia" w:ascii="仿宋" w:hAnsi="仿宋" w:eastAsia="仿宋"/>
          <w:color w:val="auto"/>
          <w:sz w:val="28"/>
          <w:szCs w:val="28"/>
          <w:lang w:val="en-US" w:eastAsia="zh-CN"/>
        </w:rPr>
        <w:t>开标日后</w:t>
      </w:r>
      <w:r>
        <w:rPr>
          <w:rFonts w:hint="eastAsia" w:ascii="仿宋" w:hAnsi="仿宋" w:eastAsia="仿宋"/>
          <w:color w:val="auto"/>
          <w:sz w:val="28"/>
          <w:szCs w:val="28"/>
        </w:rPr>
        <w:t>10个工作日内书面通知</w:t>
      </w:r>
      <w:r>
        <w:rPr>
          <w:rFonts w:hint="eastAsia" w:ascii="仿宋" w:hAnsi="仿宋" w:eastAsia="仿宋"/>
          <w:color w:val="auto"/>
          <w:sz w:val="28"/>
          <w:szCs w:val="28"/>
          <w:lang w:val="en-US" w:eastAsia="zh-CN"/>
        </w:rPr>
        <w:t>中标</w:t>
      </w:r>
      <w:r>
        <w:rPr>
          <w:rFonts w:hint="eastAsia" w:ascii="仿宋" w:hAnsi="仿宋" w:eastAsia="仿宋"/>
          <w:color w:val="auto"/>
          <w:sz w:val="28"/>
          <w:szCs w:val="28"/>
        </w:rPr>
        <w:t>单位，对落选报价人不承诺进行解释。</w:t>
      </w:r>
    </w:p>
    <w:p>
      <w:pPr>
        <w:adjustRightInd w:val="0"/>
        <w:snapToGrid w:val="0"/>
        <w:spacing w:line="50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十</w:t>
      </w:r>
      <w:r>
        <w:rPr>
          <w:rFonts w:hint="eastAsia" w:ascii="仿宋" w:hAnsi="仿宋" w:eastAsia="仿宋"/>
          <w:color w:val="auto"/>
          <w:sz w:val="28"/>
          <w:szCs w:val="28"/>
        </w:rPr>
        <w:t>、其他约定：</w:t>
      </w:r>
    </w:p>
    <w:p>
      <w:pPr>
        <w:adjustRightInd w:val="0"/>
        <w:snapToGrid w:val="0"/>
        <w:spacing w:beforeLines="0" w:afterLines="0" w:line="560" w:lineRule="exact"/>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1、出现下列情况之一者，报价保证金将不予退还</w:t>
      </w:r>
      <w:r>
        <w:rPr>
          <w:rFonts w:hint="eastAsia" w:ascii="仿宋" w:hAnsi="仿宋" w:eastAsia="仿宋"/>
          <w:color w:val="auto"/>
          <w:sz w:val="28"/>
          <w:szCs w:val="28"/>
          <w:lang w:eastAsia="zh-CN"/>
        </w:rPr>
        <w:t>，且其报价视为废标，甲方有权选择报价次低者为中标单位。</w:t>
      </w:r>
    </w:p>
    <w:p>
      <w:pPr>
        <w:pStyle w:val="2"/>
        <w:adjustRightInd w:val="0"/>
        <w:snapToGrid w:val="0"/>
        <w:spacing w:before="0" w:after="0" w:line="560" w:lineRule="exact"/>
        <w:ind w:firstLine="560" w:firstLineChars="200"/>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rPr>
        <w:t xml:space="preserve">（1） </w:t>
      </w:r>
      <w:r>
        <w:rPr>
          <w:rFonts w:hint="eastAsia" w:ascii="仿宋" w:hAnsi="仿宋" w:eastAsia="仿宋"/>
          <w:b w:val="0"/>
          <w:bCs w:val="0"/>
          <w:color w:val="auto"/>
          <w:sz w:val="28"/>
          <w:szCs w:val="28"/>
          <w:lang w:val="en-US" w:eastAsia="zh-CN"/>
        </w:rPr>
        <w:t>报价人不符合报价人资格要求。</w:t>
      </w:r>
    </w:p>
    <w:p>
      <w:pPr>
        <w:numPr>
          <w:ilvl w:val="0"/>
          <w:numId w:val="4"/>
        </w:numPr>
        <w:adjustRightInd w:val="0"/>
        <w:snapToGrid w:val="0"/>
        <w:spacing w:beforeLines="0" w:afterLines="0" w:line="560" w:lineRule="exact"/>
        <w:ind w:firstLine="560" w:firstLineChars="200"/>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报价人在报价截止日前未缴纳投标保证金5000元。</w:t>
      </w:r>
    </w:p>
    <w:p>
      <w:pPr>
        <w:adjustRightInd w:val="0"/>
        <w:snapToGrid w:val="0"/>
        <w:spacing w:beforeLines="0" w:afterLines="0" w:line="56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（3）</w:t>
      </w:r>
      <w:r>
        <w:rPr>
          <w:rFonts w:hint="eastAsia" w:ascii="仿宋" w:hAnsi="仿宋" w:eastAsia="仿宋"/>
          <w:color w:val="auto"/>
          <w:sz w:val="28"/>
          <w:szCs w:val="28"/>
          <w:lang w:val="en-US" w:eastAsia="zh-CN"/>
        </w:rPr>
        <w:t>报价人的报价函及其相关资料未进行密封且未盖法人单位公章。</w:t>
      </w:r>
    </w:p>
    <w:p>
      <w:pPr>
        <w:adjustRightInd w:val="0"/>
        <w:snapToGrid w:val="0"/>
        <w:spacing w:beforeLines="0" w:afterLines="0" w:line="560" w:lineRule="exact"/>
        <w:ind w:firstLine="560" w:firstLineChars="200"/>
        <w:rPr>
          <w:rFonts w:hint="eastAsia" w:ascii="仿宋" w:hAnsi="仿宋" w:eastAsia="仿宋"/>
          <w:color w:val="auto"/>
          <w:sz w:val="28"/>
          <w:szCs w:val="28"/>
          <w:lang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4）</w:t>
      </w:r>
      <w:r>
        <w:rPr>
          <w:rFonts w:hint="eastAsia" w:ascii="仿宋" w:hAnsi="仿宋" w:eastAsia="仿宋"/>
          <w:color w:val="auto"/>
          <w:sz w:val="28"/>
          <w:szCs w:val="28"/>
        </w:rPr>
        <w:t>报价人不接受依据本询价函的规定对其报价文件中细微偏差进行澄清和补正</w:t>
      </w:r>
      <w:r>
        <w:rPr>
          <w:rFonts w:hint="eastAsia" w:ascii="仿宋" w:hAnsi="仿宋" w:eastAsia="仿宋"/>
          <w:color w:val="auto"/>
          <w:sz w:val="28"/>
          <w:szCs w:val="28"/>
          <w:lang w:eastAsia="zh-CN"/>
        </w:rPr>
        <w:t>，不履行报价承诺事项。</w:t>
      </w:r>
    </w:p>
    <w:p>
      <w:pPr>
        <w:adjustRightInd w:val="0"/>
        <w:snapToGrid w:val="0"/>
        <w:spacing w:beforeLines="0" w:afterLines="0" w:line="56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报价人以他人名义投标报价、与他人串通报价、以行贿手段谋取中标，弄虚作假等行为。</w:t>
      </w:r>
    </w:p>
    <w:p>
      <w:pPr>
        <w:adjustRightInd w:val="0"/>
        <w:snapToGrid w:val="0"/>
        <w:spacing w:beforeLines="0" w:afterLines="0" w:line="56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（6）</w:t>
      </w:r>
      <w:r>
        <w:rPr>
          <w:rFonts w:hint="eastAsia" w:ascii="仿宋" w:hAnsi="仿宋" w:eastAsia="仿宋"/>
          <w:color w:val="auto"/>
          <w:sz w:val="28"/>
          <w:szCs w:val="28"/>
        </w:rPr>
        <w:t>中标人在收到中标通知书后，无正当理由拒签合同协议书。</w:t>
      </w:r>
    </w:p>
    <w:p>
      <w:pPr>
        <w:ind w:firstLine="420" w:firstLineChars="200"/>
        <w:rPr>
          <w:rFonts w:hint="default"/>
          <w:color w:val="auto"/>
          <w:lang w:val="en-US" w:eastAsia="zh-CN"/>
        </w:rPr>
      </w:pPr>
    </w:p>
    <w:p>
      <w:pPr>
        <w:adjustRightInd w:val="0"/>
        <w:snapToGrid w:val="0"/>
        <w:spacing w:line="500" w:lineRule="exact"/>
        <w:ind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rPr>
        <w:t>2、</w:t>
      </w:r>
      <w:r>
        <w:rPr>
          <w:rFonts w:hint="eastAsia" w:ascii="仿宋" w:hAnsi="仿宋" w:eastAsia="仿宋"/>
          <w:color w:val="auto"/>
          <w:sz w:val="28"/>
          <w:szCs w:val="28"/>
          <w:lang w:val="en-US" w:eastAsia="zh-CN"/>
        </w:rPr>
        <w:t>若报价函中文字描述与实际提供资料不一致时，以实际提供资料为准。如文字描述的数据与附表不一致时，以附表为准。</w:t>
      </w:r>
    </w:p>
    <w:p>
      <w:pPr>
        <w:adjustRightInd w:val="0"/>
        <w:snapToGrid w:val="0"/>
        <w:spacing w:line="50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本询价文件及</w:t>
      </w:r>
      <w:r>
        <w:rPr>
          <w:rFonts w:hint="eastAsia" w:ascii="仿宋" w:hAnsi="仿宋" w:eastAsia="仿宋"/>
          <w:color w:val="auto"/>
          <w:sz w:val="28"/>
          <w:szCs w:val="28"/>
          <w:lang w:val="en-US" w:eastAsia="zh-CN"/>
        </w:rPr>
        <w:t>中标单位</w:t>
      </w:r>
      <w:r>
        <w:rPr>
          <w:rFonts w:hint="eastAsia" w:ascii="仿宋" w:hAnsi="仿宋" w:eastAsia="仿宋"/>
          <w:color w:val="auto"/>
          <w:sz w:val="28"/>
          <w:szCs w:val="28"/>
        </w:rPr>
        <w:t>出具的报价文件将成为生鲜配送服务外包合同的有效组成部分之一，对双方均具有约束力。</w:t>
      </w:r>
    </w:p>
    <w:p>
      <w:pPr>
        <w:numPr>
          <w:ilvl w:val="0"/>
          <w:numId w:val="0"/>
        </w:numPr>
        <w:adjustRightInd w:val="0"/>
        <w:snapToGrid w:val="0"/>
        <w:spacing w:line="500" w:lineRule="exact"/>
        <w:ind w:left="0"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4、乙方在合同存续期间，连续三个月均不能达到本询价函所明示的</w:t>
      </w:r>
      <w:r>
        <w:rPr>
          <w:rFonts w:hint="eastAsia" w:ascii="仿宋" w:hAnsi="仿宋" w:eastAsia="仿宋"/>
          <w:color w:val="auto"/>
          <w:sz w:val="28"/>
          <w:szCs w:val="28"/>
        </w:rPr>
        <w:t>服务标准及要求</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甲方有权无条件终止合同，不承担任何违约责任。</w:t>
      </w:r>
    </w:p>
    <w:p>
      <w:pPr>
        <w:numPr>
          <w:ilvl w:val="0"/>
          <w:numId w:val="0"/>
        </w:numPr>
        <w:adjustRightInd w:val="0"/>
        <w:snapToGrid w:val="0"/>
        <w:spacing w:line="500" w:lineRule="exact"/>
        <w:ind w:left="0" w:firstLine="560" w:firstLineChars="200"/>
        <w:rPr>
          <w:rFonts w:hint="eastAsia" w:ascii="仿宋" w:hAnsi="仿宋" w:eastAsia="仿宋"/>
          <w:color w:val="auto"/>
          <w:sz w:val="28"/>
          <w:szCs w:val="28"/>
        </w:rPr>
      </w:pPr>
      <w:r>
        <w:rPr>
          <w:rFonts w:hint="default" w:ascii="仿宋" w:hAnsi="仿宋" w:eastAsia="仿宋"/>
          <w:color w:val="auto"/>
          <w:sz w:val="28"/>
          <w:szCs w:val="28"/>
          <w:lang w:val="en-US" w:eastAsia="zh-CN"/>
        </w:rPr>
        <w:t>5</w:t>
      </w:r>
      <w:r>
        <w:rPr>
          <w:rFonts w:hint="eastAsia" w:ascii="仿宋" w:hAnsi="仿宋" w:eastAsia="仿宋"/>
          <w:color w:val="auto"/>
          <w:sz w:val="28"/>
          <w:szCs w:val="28"/>
          <w:lang w:val="en-US" w:eastAsia="zh-CN"/>
        </w:rPr>
        <w:t>、乙方在合同存</w:t>
      </w:r>
      <w:r>
        <w:rPr>
          <w:rFonts w:hint="default" w:ascii="仿宋" w:hAnsi="仿宋" w:eastAsia="仿宋"/>
          <w:color w:val="auto"/>
          <w:sz w:val="28"/>
          <w:szCs w:val="28"/>
          <w:lang w:val="en-US" w:eastAsia="zh-CN"/>
        </w:rPr>
        <w:t>续</w:t>
      </w:r>
      <w:r>
        <w:rPr>
          <w:rFonts w:hint="eastAsia" w:ascii="仿宋" w:hAnsi="仿宋" w:eastAsia="仿宋"/>
          <w:color w:val="auto"/>
          <w:sz w:val="28"/>
          <w:szCs w:val="28"/>
          <w:lang w:val="en-US" w:eastAsia="zh-CN"/>
        </w:rPr>
        <w:t>期间，其菜品单价均采</w:t>
      </w:r>
      <w:r>
        <w:rPr>
          <w:rFonts w:hint="default" w:ascii="仿宋" w:hAnsi="仿宋" w:eastAsia="仿宋"/>
          <w:color w:val="auto"/>
          <w:sz w:val="28"/>
          <w:szCs w:val="28"/>
          <w:lang w:val="en-US" w:eastAsia="zh-CN"/>
        </w:rPr>
        <w:t>用</w:t>
      </w:r>
      <w:r>
        <w:rPr>
          <w:rFonts w:hint="eastAsia" w:ascii="仿宋" w:hAnsi="仿宋" w:eastAsia="仿宋"/>
          <w:color w:val="auto"/>
          <w:sz w:val="28"/>
          <w:szCs w:val="28"/>
          <w:lang w:val="en-US" w:eastAsia="zh-CN"/>
        </w:rPr>
        <w:t>报价方所</w:t>
      </w:r>
      <w:r>
        <w:rPr>
          <w:rFonts w:hint="default" w:ascii="仿宋" w:hAnsi="仿宋" w:eastAsia="仿宋"/>
          <w:color w:val="auto"/>
          <w:sz w:val="28"/>
          <w:szCs w:val="28"/>
          <w:lang w:val="en-US" w:eastAsia="zh-CN"/>
        </w:rPr>
        <w:t>报</w:t>
      </w:r>
      <w:r>
        <w:rPr>
          <w:rFonts w:hint="eastAsia" w:ascii="仿宋" w:hAnsi="仿宋" w:eastAsia="仿宋"/>
          <w:color w:val="auto"/>
          <w:sz w:val="28"/>
          <w:szCs w:val="28"/>
          <w:lang w:val="en-US" w:eastAsia="zh-CN"/>
        </w:rPr>
        <w:t>的总下</w:t>
      </w:r>
      <w:r>
        <w:rPr>
          <w:rFonts w:hint="default" w:ascii="仿宋" w:hAnsi="仿宋" w:eastAsia="仿宋"/>
          <w:color w:val="auto"/>
          <w:sz w:val="28"/>
          <w:szCs w:val="28"/>
          <w:lang w:val="en-US" w:eastAsia="zh-CN"/>
        </w:rPr>
        <w:t>浮</w:t>
      </w:r>
      <w:r>
        <w:rPr>
          <w:rFonts w:hint="eastAsia" w:ascii="仿宋" w:hAnsi="仿宋" w:eastAsia="仿宋"/>
          <w:color w:val="auto"/>
          <w:sz w:val="28"/>
          <w:szCs w:val="28"/>
          <w:lang w:val="en-US" w:eastAsia="zh-CN"/>
        </w:rPr>
        <w:t>率作为</w:t>
      </w:r>
      <w:r>
        <w:rPr>
          <w:rFonts w:hint="default" w:ascii="仿宋" w:hAnsi="仿宋" w:eastAsia="仿宋"/>
          <w:color w:val="auto"/>
          <w:sz w:val="28"/>
          <w:szCs w:val="28"/>
          <w:lang w:val="en-US" w:eastAsia="zh-CN"/>
        </w:rPr>
        <w:t>结</w:t>
      </w:r>
      <w:r>
        <w:rPr>
          <w:rFonts w:hint="eastAsia" w:ascii="仿宋" w:hAnsi="仿宋" w:eastAsia="仿宋"/>
          <w:color w:val="auto"/>
          <w:sz w:val="28"/>
          <w:szCs w:val="28"/>
          <w:lang w:val="en-US" w:eastAsia="zh-CN"/>
        </w:rPr>
        <w:t>算</w:t>
      </w:r>
      <w:r>
        <w:rPr>
          <w:rFonts w:hint="default" w:ascii="仿宋" w:hAnsi="仿宋" w:eastAsia="仿宋"/>
          <w:color w:val="auto"/>
          <w:sz w:val="28"/>
          <w:szCs w:val="28"/>
          <w:lang w:val="en-US" w:eastAsia="zh-CN"/>
        </w:rPr>
        <w:t>依</w:t>
      </w:r>
      <w:r>
        <w:rPr>
          <w:rFonts w:hint="eastAsia" w:ascii="仿宋" w:hAnsi="仿宋" w:eastAsia="仿宋"/>
          <w:color w:val="auto"/>
          <w:sz w:val="28"/>
          <w:szCs w:val="28"/>
          <w:lang w:val="en-US" w:eastAsia="zh-CN"/>
        </w:rPr>
        <w:t>据，分项</w:t>
      </w:r>
      <w:r>
        <w:rPr>
          <w:rFonts w:hint="default" w:ascii="仿宋" w:hAnsi="仿宋" w:eastAsia="仿宋"/>
          <w:color w:val="auto"/>
          <w:sz w:val="28"/>
          <w:szCs w:val="28"/>
          <w:lang w:val="en-US" w:eastAsia="zh-CN"/>
        </w:rPr>
        <w:t>下</w:t>
      </w:r>
      <w:r>
        <w:rPr>
          <w:rFonts w:hint="eastAsia" w:ascii="仿宋" w:hAnsi="仿宋" w:eastAsia="仿宋"/>
          <w:color w:val="auto"/>
          <w:sz w:val="28"/>
          <w:szCs w:val="28"/>
          <w:lang w:val="en-US" w:eastAsia="zh-CN"/>
        </w:rPr>
        <w:t>浮率只</w:t>
      </w:r>
      <w:r>
        <w:rPr>
          <w:rFonts w:hint="default" w:ascii="仿宋" w:hAnsi="仿宋" w:eastAsia="仿宋"/>
          <w:color w:val="auto"/>
          <w:sz w:val="28"/>
          <w:szCs w:val="28"/>
          <w:lang w:val="en-US" w:eastAsia="zh-CN"/>
        </w:rPr>
        <w:t>作为</w:t>
      </w:r>
      <w:r>
        <w:rPr>
          <w:rFonts w:hint="eastAsia" w:ascii="仿宋" w:hAnsi="仿宋" w:eastAsia="仿宋"/>
          <w:color w:val="auto"/>
          <w:sz w:val="28"/>
          <w:szCs w:val="28"/>
          <w:lang w:val="en-US" w:eastAsia="zh-CN"/>
        </w:rPr>
        <w:t>报</w:t>
      </w:r>
      <w:r>
        <w:rPr>
          <w:rFonts w:hint="default" w:ascii="仿宋" w:hAnsi="仿宋" w:eastAsia="仿宋"/>
          <w:color w:val="auto"/>
          <w:sz w:val="28"/>
          <w:szCs w:val="28"/>
          <w:lang w:val="en-US" w:eastAsia="zh-CN"/>
        </w:rPr>
        <w:t>价</w:t>
      </w:r>
      <w:r>
        <w:rPr>
          <w:rFonts w:hint="eastAsia" w:ascii="仿宋" w:hAnsi="仿宋" w:eastAsia="仿宋"/>
          <w:color w:val="auto"/>
          <w:sz w:val="28"/>
          <w:szCs w:val="28"/>
          <w:lang w:val="en-US" w:eastAsia="zh-CN"/>
        </w:rPr>
        <w:t>排序计</w:t>
      </w:r>
      <w:r>
        <w:rPr>
          <w:rFonts w:hint="default" w:ascii="仿宋" w:hAnsi="仿宋" w:eastAsia="仿宋"/>
          <w:color w:val="auto"/>
          <w:sz w:val="28"/>
          <w:szCs w:val="28"/>
          <w:lang w:val="en-US" w:eastAsia="zh-CN"/>
        </w:rPr>
        <w:t>算</w:t>
      </w:r>
      <w:r>
        <w:rPr>
          <w:rFonts w:hint="eastAsia" w:ascii="仿宋" w:hAnsi="仿宋" w:eastAsia="仿宋"/>
          <w:color w:val="auto"/>
          <w:sz w:val="28"/>
          <w:szCs w:val="28"/>
          <w:lang w:val="en-US" w:eastAsia="zh-CN"/>
        </w:rPr>
        <w:t>依据。</w:t>
      </w:r>
    </w:p>
    <w:p>
      <w:pPr>
        <w:adjustRightInd w:val="0"/>
        <w:snapToGrid w:val="0"/>
        <w:spacing w:line="50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联系方式：</w:t>
      </w:r>
      <w:r>
        <w:rPr>
          <w:rFonts w:hint="eastAsia" w:ascii="仿宋" w:hAnsi="仿宋" w:eastAsia="仿宋"/>
          <w:color w:val="auto"/>
          <w:sz w:val="28"/>
          <w:szCs w:val="28"/>
          <w:lang w:eastAsia="zh-CN"/>
        </w:rPr>
        <w:t>钟</w:t>
      </w:r>
      <w:r>
        <w:rPr>
          <w:rFonts w:hint="eastAsia" w:ascii="仿宋" w:hAnsi="仿宋" w:eastAsia="仿宋"/>
          <w:color w:val="auto"/>
          <w:sz w:val="28"/>
          <w:szCs w:val="28"/>
        </w:rPr>
        <w:t xml:space="preserve">女士   89063800   </w:t>
      </w:r>
    </w:p>
    <w:p>
      <w:pPr>
        <w:adjustRightInd w:val="0"/>
        <w:snapToGrid w:val="0"/>
        <w:spacing w:line="500" w:lineRule="exact"/>
        <w:ind w:firstLine="560" w:firstLineChars="200"/>
        <w:rPr>
          <w:rFonts w:hint="eastAsia" w:ascii="仿宋" w:hAnsi="仿宋" w:eastAsia="仿宋"/>
          <w:color w:val="auto"/>
          <w:sz w:val="28"/>
          <w:szCs w:val="28"/>
        </w:rPr>
      </w:pPr>
    </w:p>
    <w:p>
      <w:pPr>
        <w:adjustRightInd w:val="0"/>
        <w:snapToGrid w:val="0"/>
        <w:spacing w:line="500" w:lineRule="exact"/>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rPr>
        <w:t>附件：</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重庆成渝高速公路有限公司</w:t>
      </w:r>
      <w:r>
        <w:rPr>
          <w:rFonts w:hint="eastAsia" w:ascii="仿宋" w:hAnsi="仿宋" w:eastAsia="仿宋"/>
          <w:color w:val="auto"/>
          <w:sz w:val="28"/>
          <w:szCs w:val="28"/>
          <w:lang w:val="en-US" w:eastAsia="zh-CN"/>
        </w:rPr>
        <w:t>职工食堂</w:t>
      </w:r>
      <w:r>
        <w:rPr>
          <w:rFonts w:hint="eastAsia" w:ascii="仿宋" w:hAnsi="仿宋" w:eastAsia="仿宋"/>
          <w:color w:val="auto"/>
          <w:sz w:val="28"/>
          <w:szCs w:val="28"/>
        </w:rPr>
        <w:t>生鲜配送服务</w:t>
      </w:r>
      <w:r>
        <w:rPr>
          <w:rFonts w:hint="eastAsia" w:ascii="仿宋" w:hAnsi="仿宋" w:eastAsia="仿宋"/>
          <w:color w:val="auto"/>
          <w:sz w:val="28"/>
          <w:szCs w:val="28"/>
          <w:lang w:eastAsia="zh-CN"/>
        </w:rPr>
        <w:t>报价函</w:t>
      </w:r>
    </w:p>
    <w:p>
      <w:pPr>
        <w:numPr>
          <w:ilvl w:val="0"/>
          <w:numId w:val="5"/>
        </w:numPr>
        <w:adjustRightInd w:val="0"/>
        <w:snapToGrid w:val="0"/>
        <w:spacing w:line="500" w:lineRule="exact"/>
        <w:ind w:firstLine="1290" w:firstLineChars="500"/>
        <w:rPr>
          <w:rFonts w:hint="eastAsia" w:ascii="仿宋" w:hAnsi="仿宋" w:eastAsia="仿宋"/>
          <w:color w:val="auto"/>
          <w:spacing w:val="-11"/>
          <w:sz w:val="28"/>
          <w:szCs w:val="28"/>
        </w:rPr>
      </w:pPr>
      <w:r>
        <w:rPr>
          <w:rFonts w:hint="eastAsia" w:ascii="仿宋" w:hAnsi="仿宋" w:eastAsia="仿宋"/>
          <w:color w:val="auto"/>
          <w:spacing w:val="-11"/>
          <w:sz w:val="28"/>
          <w:szCs w:val="28"/>
        </w:rPr>
        <w:t>重庆成渝高速公路有限公司</w:t>
      </w:r>
      <w:r>
        <w:rPr>
          <w:rFonts w:hint="eastAsia" w:ascii="仿宋" w:hAnsi="仿宋" w:eastAsia="仿宋"/>
          <w:color w:val="auto"/>
          <w:spacing w:val="-11"/>
          <w:sz w:val="28"/>
          <w:szCs w:val="28"/>
          <w:lang w:val="en-US" w:eastAsia="zh-CN"/>
        </w:rPr>
        <w:t>职工食堂</w:t>
      </w:r>
      <w:r>
        <w:rPr>
          <w:rFonts w:hint="eastAsia" w:ascii="仿宋" w:hAnsi="仿宋" w:eastAsia="仿宋"/>
          <w:color w:val="auto"/>
          <w:spacing w:val="-11"/>
          <w:sz w:val="28"/>
          <w:szCs w:val="28"/>
        </w:rPr>
        <w:t>生鲜配送服务外包报价表</w:t>
      </w:r>
    </w:p>
    <w:p>
      <w:pPr>
        <w:numPr>
          <w:ilvl w:val="0"/>
          <w:numId w:val="0"/>
        </w:numPr>
        <w:adjustRightInd w:val="0"/>
        <w:snapToGrid w:val="0"/>
        <w:spacing w:line="500" w:lineRule="exact"/>
        <w:ind w:firstLine="1680" w:firstLineChars="600"/>
        <w:rPr>
          <w:rFonts w:hint="eastAsia" w:ascii="仿宋" w:hAnsi="仿宋" w:eastAsia="仿宋"/>
          <w:color w:val="auto"/>
          <w:sz w:val="28"/>
          <w:szCs w:val="28"/>
        </w:rPr>
      </w:pPr>
    </w:p>
    <w:p>
      <w:pPr>
        <w:adjustRightInd w:val="0"/>
        <w:snapToGrid w:val="0"/>
        <w:spacing w:line="500" w:lineRule="exact"/>
        <w:ind w:firstLine="5320" w:firstLineChars="1900"/>
        <w:rPr>
          <w:rFonts w:hint="eastAsia" w:ascii="仿宋" w:hAnsi="仿宋" w:eastAsia="仿宋"/>
          <w:color w:val="auto"/>
          <w:sz w:val="28"/>
          <w:szCs w:val="28"/>
        </w:rPr>
      </w:pPr>
      <w:r>
        <w:rPr>
          <w:rFonts w:hint="eastAsia" w:ascii="仿宋" w:hAnsi="仿宋" w:eastAsia="仿宋"/>
          <w:color w:val="auto"/>
          <w:sz w:val="28"/>
          <w:szCs w:val="28"/>
        </w:rPr>
        <w:t xml:space="preserve">重庆成渝高速公路有限公司       </w:t>
      </w:r>
    </w:p>
    <w:p>
      <w:pPr>
        <w:adjustRightInd w:val="0"/>
        <w:snapToGrid w:val="0"/>
        <w:spacing w:line="500" w:lineRule="exact"/>
        <w:ind w:firstLine="5880" w:firstLineChars="2100"/>
        <w:jc w:val="left"/>
        <w:rPr>
          <w:rFonts w:hint="eastAsia" w:ascii="仿宋" w:hAnsi="仿宋" w:eastAsia="仿宋"/>
          <w:color w:val="auto"/>
          <w:sz w:val="28"/>
          <w:szCs w:val="28"/>
        </w:rPr>
      </w:pPr>
      <w:r>
        <w:rPr>
          <w:rFonts w:hint="eastAsia" w:ascii="仿宋" w:hAnsi="仿宋" w:eastAsia="仿宋"/>
          <w:color w:val="auto"/>
          <w:sz w:val="28"/>
          <w:szCs w:val="28"/>
        </w:rPr>
        <w:t>20</w:t>
      </w:r>
      <w:r>
        <w:rPr>
          <w:rFonts w:hint="eastAsia" w:ascii="仿宋" w:hAnsi="仿宋" w:eastAsia="仿宋"/>
          <w:color w:val="auto"/>
          <w:sz w:val="28"/>
          <w:szCs w:val="28"/>
          <w:lang w:val="en-US" w:eastAsia="zh-CN"/>
        </w:rPr>
        <w:t>22</w:t>
      </w:r>
      <w:r>
        <w:rPr>
          <w:rFonts w:hint="eastAsia" w:ascii="仿宋" w:hAnsi="仿宋" w:eastAsia="仿宋"/>
          <w:color w:val="auto"/>
          <w:sz w:val="28"/>
          <w:szCs w:val="28"/>
        </w:rPr>
        <w:t>年 1</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 xml:space="preserve">日  </w:t>
      </w:r>
    </w:p>
    <w:p>
      <w:pPr>
        <w:jc w:val="left"/>
        <w:rPr>
          <w:rFonts w:hint="eastAsia" w:ascii="方正小标宋_GBK" w:eastAsia="方正小标宋_GBK"/>
          <w:b w:val="0"/>
          <w:bCs w:val="0"/>
          <w:color w:val="auto"/>
          <w:sz w:val="21"/>
          <w:szCs w:val="21"/>
          <w:lang w:eastAsia="zh-CN"/>
        </w:rPr>
      </w:pPr>
    </w:p>
    <w:p>
      <w:pPr>
        <w:jc w:val="left"/>
        <w:rPr>
          <w:rFonts w:hint="eastAsia" w:ascii="方正小标宋_GBK" w:eastAsia="方正小标宋_GBK"/>
          <w:b w:val="0"/>
          <w:bCs w:val="0"/>
          <w:color w:val="auto"/>
          <w:sz w:val="21"/>
          <w:szCs w:val="21"/>
          <w:lang w:eastAsia="zh-CN"/>
        </w:rPr>
      </w:pPr>
    </w:p>
    <w:p>
      <w:pPr>
        <w:jc w:val="left"/>
        <w:rPr>
          <w:rFonts w:hint="eastAsia" w:ascii="方正小标宋_GBK" w:eastAsia="方正小标宋_GBK"/>
          <w:b w:val="0"/>
          <w:bCs w:val="0"/>
          <w:color w:val="auto"/>
          <w:sz w:val="21"/>
          <w:szCs w:val="21"/>
          <w:lang w:eastAsia="zh-CN"/>
        </w:rPr>
      </w:pPr>
    </w:p>
    <w:p>
      <w:pPr>
        <w:jc w:val="left"/>
        <w:rPr>
          <w:rFonts w:hint="eastAsia" w:ascii="方正小标宋_GBK" w:eastAsia="方正小标宋_GBK"/>
          <w:b w:val="0"/>
          <w:bCs w:val="0"/>
          <w:color w:val="auto"/>
          <w:sz w:val="21"/>
          <w:szCs w:val="21"/>
          <w:lang w:eastAsia="zh-CN"/>
        </w:rPr>
      </w:pPr>
    </w:p>
    <w:p>
      <w:pPr>
        <w:jc w:val="left"/>
        <w:rPr>
          <w:rFonts w:hint="eastAsia" w:ascii="方正小标宋_GBK" w:eastAsia="方正小标宋_GBK"/>
          <w:b w:val="0"/>
          <w:bCs w:val="0"/>
          <w:color w:val="auto"/>
          <w:sz w:val="21"/>
          <w:szCs w:val="21"/>
          <w:lang w:eastAsia="zh-CN"/>
        </w:rPr>
      </w:pPr>
    </w:p>
    <w:p>
      <w:pPr>
        <w:jc w:val="left"/>
        <w:rPr>
          <w:rFonts w:hint="eastAsia" w:ascii="方正小标宋_GBK" w:eastAsia="方正小标宋_GBK"/>
          <w:b w:val="0"/>
          <w:bCs w:val="0"/>
          <w:color w:val="auto"/>
          <w:sz w:val="21"/>
          <w:szCs w:val="21"/>
          <w:lang w:eastAsia="zh-CN"/>
        </w:rPr>
      </w:pPr>
    </w:p>
    <w:p>
      <w:pPr>
        <w:jc w:val="left"/>
        <w:rPr>
          <w:rFonts w:hint="eastAsia" w:ascii="方正小标宋_GBK" w:eastAsia="方正小标宋_GBK"/>
          <w:b w:val="0"/>
          <w:bCs w:val="0"/>
          <w:color w:val="auto"/>
          <w:sz w:val="21"/>
          <w:szCs w:val="21"/>
          <w:lang w:eastAsia="zh-CN"/>
        </w:rPr>
      </w:pPr>
    </w:p>
    <w:p>
      <w:pPr>
        <w:jc w:val="left"/>
        <w:rPr>
          <w:rFonts w:hint="eastAsia" w:ascii="方正小标宋_GBK" w:eastAsia="方正小标宋_GBK"/>
          <w:b w:val="0"/>
          <w:bCs w:val="0"/>
          <w:color w:val="auto"/>
          <w:sz w:val="21"/>
          <w:szCs w:val="21"/>
          <w:lang w:eastAsia="zh-CN"/>
        </w:rPr>
      </w:pPr>
    </w:p>
    <w:p>
      <w:pPr>
        <w:jc w:val="left"/>
        <w:rPr>
          <w:rFonts w:hint="eastAsia" w:ascii="方正小标宋_GBK" w:eastAsia="方正小标宋_GBK"/>
          <w:b w:val="0"/>
          <w:bCs w:val="0"/>
          <w:color w:val="auto"/>
          <w:sz w:val="21"/>
          <w:szCs w:val="21"/>
          <w:lang w:eastAsia="zh-CN"/>
        </w:rPr>
      </w:pPr>
    </w:p>
    <w:p>
      <w:pPr>
        <w:jc w:val="left"/>
        <w:rPr>
          <w:rFonts w:hint="eastAsia" w:ascii="方正小标宋_GBK" w:eastAsia="方正小标宋_GBK"/>
          <w:b w:val="0"/>
          <w:bCs w:val="0"/>
          <w:color w:val="auto"/>
          <w:sz w:val="21"/>
          <w:szCs w:val="21"/>
          <w:lang w:val="en-US" w:eastAsia="zh-CN"/>
        </w:rPr>
      </w:pPr>
      <w:r>
        <w:rPr>
          <w:rFonts w:hint="eastAsia" w:ascii="方正小标宋_GBK" w:eastAsia="方正小标宋_GBK"/>
          <w:b w:val="0"/>
          <w:bCs w:val="0"/>
          <w:color w:val="auto"/>
          <w:sz w:val="21"/>
          <w:szCs w:val="21"/>
          <w:lang w:eastAsia="zh-CN"/>
        </w:rPr>
        <w:t>附件</w:t>
      </w:r>
      <w:r>
        <w:rPr>
          <w:rFonts w:hint="eastAsia" w:ascii="方正小标宋_GBK" w:eastAsia="方正小标宋_GBK"/>
          <w:b w:val="0"/>
          <w:bCs w:val="0"/>
          <w:color w:val="auto"/>
          <w:sz w:val="21"/>
          <w:szCs w:val="21"/>
          <w:lang w:val="en-US" w:eastAsia="zh-CN"/>
        </w:rPr>
        <w:t>1</w:t>
      </w:r>
    </w:p>
    <w:p>
      <w:pPr>
        <w:ind w:firstLine="2891" w:firstLineChars="900"/>
        <w:jc w:val="both"/>
        <w:rPr>
          <w:rFonts w:hint="eastAsia" w:ascii="方正小标宋_GBK" w:eastAsia="方正小标宋_GBK"/>
          <w:b/>
          <w:bCs/>
          <w:color w:val="auto"/>
          <w:sz w:val="32"/>
          <w:szCs w:val="32"/>
        </w:rPr>
      </w:pPr>
      <w:r>
        <w:rPr>
          <w:rFonts w:hint="eastAsia" w:ascii="方正小标宋_GBK" w:eastAsia="方正小标宋_GBK"/>
          <w:b/>
          <w:bCs/>
          <w:color w:val="auto"/>
          <w:sz w:val="32"/>
          <w:szCs w:val="32"/>
        </w:rPr>
        <w:t>重庆成渝高速公路有限公司</w:t>
      </w:r>
    </w:p>
    <w:p>
      <w:pPr>
        <w:spacing w:line="500" w:lineRule="exact"/>
        <w:jc w:val="center"/>
        <w:rPr>
          <w:rFonts w:hint="eastAsia" w:ascii="方正小标宋_GBK" w:hAnsi="仿宋" w:eastAsia="方正小标宋_GBK"/>
          <w:b/>
          <w:bCs/>
          <w:color w:val="auto"/>
          <w:sz w:val="36"/>
          <w:szCs w:val="36"/>
        </w:rPr>
      </w:pPr>
      <w:r>
        <w:rPr>
          <w:rFonts w:hint="eastAsia" w:ascii="方正小标宋_GBK" w:eastAsia="方正小标宋_GBK"/>
          <w:b/>
          <w:bCs/>
          <w:color w:val="auto"/>
          <w:sz w:val="32"/>
          <w:szCs w:val="32"/>
          <w:lang w:val="en-US" w:eastAsia="zh-CN"/>
        </w:rPr>
        <w:t xml:space="preserve">   </w:t>
      </w:r>
      <w:r>
        <w:rPr>
          <w:rFonts w:hint="eastAsia" w:ascii="方正小标宋_GBK" w:eastAsia="方正小标宋_GBK"/>
          <w:b/>
          <w:bCs/>
          <w:color w:val="auto"/>
          <w:sz w:val="32"/>
          <w:szCs w:val="32"/>
          <w:lang w:eastAsia="zh-CN"/>
        </w:rPr>
        <w:t>职工食堂</w:t>
      </w:r>
      <w:r>
        <w:rPr>
          <w:rFonts w:hint="eastAsia" w:ascii="方正小标宋_GBK" w:eastAsia="方正小标宋_GBK"/>
          <w:b/>
          <w:bCs/>
          <w:color w:val="auto"/>
          <w:sz w:val="32"/>
          <w:szCs w:val="32"/>
        </w:rPr>
        <w:t>生鲜配送服务</w:t>
      </w:r>
      <w:r>
        <w:rPr>
          <w:rFonts w:hint="eastAsia" w:ascii="方正小标宋_GBK" w:eastAsia="方正小标宋_GBK"/>
          <w:b/>
          <w:bCs/>
          <w:color w:val="auto"/>
          <w:sz w:val="32"/>
          <w:szCs w:val="32"/>
          <w:lang w:eastAsia="zh-CN"/>
        </w:rPr>
        <w:t>报</w:t>
      </w:r>
      <w:r>
        <w:rPr>
          <w:rFonts w:hint="eastAsia" w:ascii="方正小标宋_GBK" w:eastAsia="方正小标宋_GBK"/>
          <w:b/>
          <w:bCs/>
          <w:color w:val="auto"/>
          <w:sz w:val="32"/>
          <w:szCs w:val="32"/>
        </w:rPr>
        <w:t>价</w:t>
      </w:r>
      <w:r>
        <w:rPr>
          <w:rFonts w:hint="eastAsia" w:ascii="方正小标宋_GBK" w:hAnsi="仿宋" w:eastAsia="方正小标宋_GBK"/>
          <w:b/>
          <w:bCs/>
          <w:color w:val="auto"/>
          <w:sz w:val="36"/>
          <w:szCs w:val="36"/>
        </w:rPr>
        <w:t>函</w:t>
      </w:r>
    </w:p>
    <w:p>
      <w:pPr>
        <w:adjustRightInd w:val="0"/>
        <w:snapToGrid w:val="0"/>
        <w:spacing w:line="500" w:lineRule="exact"/>
        <w:rPr>
          <w:rFonts w:hint="eastAsia" w:ascii="仿宋" w:hAnsi="仿宋" w:eastAsia="仿宋"/>
          <w:color w:val="auto"/>
          <w:sz w:val="28"/>
          <w:szCs w:val="28"/>
        </w:rPr>
      </w:pPr>
    </w:p>
    <w:p>
      <w:pPr>
        <w:adjustRightInd w:val="0"/>
        <w:snapToGrid w:val="0"/>
        <w:spacing w:line="500" w:lineRule="exact"/>
        <w:ind w:firstLine="560" w:firstLineChars="200"/>
        <w:rPr>
          <w:rFonts w:hint="eastAsia" w:ascii="仿宋" w:hAnsi="仿宋" w:eastAsia="仿宋"/>
          <w:color w:val="auto"/>
          <w:sz w:val="28"/>
          <w:szCs w:val="28"/>
          <w:u w:val="single"/>
        </w:rPr>
      </w:pPr>
    </w:p>
    <w:p>
      <w:pPr>
        <w:adjustRightInd w:val="0"/>
        <w:snapToGrid w:val="0"/>
        <w:spacing w:line="500" w:lineRule="exact"/>
        <w:ind w:firstLine="560" w:firstLineChars="200"/>
        <w:rPr>
          <w:rFonts w:hint="eastAsia" w:ascii="仿宋" w:hAnsi="仿宋" w:eastAsia="仿宋"/>
          <w:color w:val="auto"/>
          <w:sz w:val="28"/>
          <w:szCs w:val="28"/>
          <w:u w:val="single"/>
        </w:rPr>
      </w:pPr>
    </w:p>
    <w:p>
      <w:pPr>
        <w:adjustRightInd w:val="0"/>
        <w:snapToGrid w:val="0"/>
        <w:spacing w:line="500" w:lineRule="exact"/>
        <w:ind w:firstLine="560" w:firstLineChars="200"/>
        <w:rPr>
          <w:rFonts w:hint="eastAsia" w:ascii="仿宋" w:hAnsi="仿宋" w:eastAsia="仿宋"/>
          <w:color w:val="auto"/>
          <w:sz w:val="28"/>
          <w:szCs w:val="28"/>
          <w:u w:val="single"/>
        </w:rPr>
      </w:pPr>
      <w:r>
        <w:rPr>
          <w:rFonts w:hint="eastAsia" w:ascii="仿宋" w:hAnsi="仿宋" w:eastAsia="仿宋"/>
          <w:color w:val="auto"/>
          <w:sz w:val="28"/>
          <w:szCs w:val="28"/>
          <w:u w:val="single"/>
          <w:lang w:val="en-US" w:eastAsia="zh-CN"/>
        </w:rPr>
        <w:t>投标</w:t>
      </w:r>
      <w:r>
        <w:rPr>
          <w:rFonts w:hint="eastAsia" w:ascii="仿宋" w:hAnsi="仿宋" w:eastAsia="仿宋"/>
          <w:color w:val="auto"/>
          <w:sz w:val="28"/>
          <w:szCs w:val="28"/>
          <w:u w:val="single"/>
        </w:rPr>
        <w:t>单位：                              （盖章）</w:t>
      </w:r>
    </w:p>
    <w:p>
      <w:pPr>
        <w:adjustRightInd w:val="0"/>
        <w:snapToGrid w:val="0"/>
        <w:spacing w:line="500" w:lineRule="exact"/>
        <w:ind w:firstLine="560" w:firstLineChars="200"/>
        <w:rPr>
          <w:rFonts w:hint="eastAsia" w:ascii="仿宋" w:hAnsi="仿宋" w:eastAsia="仿宋"/>
          <w:color w:val="auto"/>
          <w:sz w:val="28"/>
          <w:szCs w:val="28"/>
        </w:rPr>
      </w:pPr>
    </w:p>
    <w:p>
      <w:pPr>
        <w:adjustRightInd w:val="0"/>
        <w:snapToGrid w:val="0"/>
        <w:spacing w:line="500" w:lineRule="exact"/>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rPr>
        <w:t>法定代表人</w:t>
      </w:r>
      <w:r>
        <w:rPr>
          <w:rFonts w:hint="eastAsia" w:ascii="仿宋" w:hAnsi="仿宋" w:eastAsia="仿宋"/>
          <w:color w:val="auto"/>
          <w:sz w:val="28"/>
          <w:szCs w:val="28"/>
          <w:lang w:eastAsia="zh-CN"/>
        </w:rPr>
        <w:t>（</w:t>
      </w:r>
      <w:r>
        <w:rPr>
          <w:rFonts w:hint="eastAsia" w:ascii="仿宋" w:hAnsi="仿宋" w:eastAsia="仿宋"/>
          <w:color w:val="auto"/>
          <w:sz w:val="28"/>
          <w:szCs w:val="28"/>
        </w:rPr>
        <w:t>签字</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 xml:space="preserve">              电话：            </w:t>
      </w:r>
    </w:p>
    <w:p>
      <w:pPr>
        <w:adjustRightInd w:val="0"/>
        <w:snapToGrid w:val="0"/>
        <w:spacing w:line="500" w:lineRule="exact"/>
        <w:ind w:firstLine="560" w:firstLineChars="200"/>
        <w:rPr>
          <w:rFonts w:hint="eastAsia" w:ascii="仿宋" w:hAnsi="仿宋" w:eastAsia="仿宋"/>
          <w:color w:val="auto"/>
          <w:sz w:val="28"/>
          <w:szCs w:val="28"/>
        </w:rPr>
      </w:pPr>
    </w:p>
    <w:p>
      <w:pPr>
        <w:adjustRightInd w:val="0"/>
        <w:snapToGrid w:val="0"/>
        <w:spacing w:line="500" w:lineRule="exact"/>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rPr>
        <w:t>委托代理人</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签字）</w:t>
      </w:r>
      <w:r>
        <w:rPr>
          <w:rFonts w:hint="eastAsia" w:ascii="仿宋" w:hAnsi="仿宋" w:eastAsia="仿宋"/>
          <w:color w:val="auto"/>
          <w:sz w:val="28"/>
          <w:szCs w:val="28"/>
        </w:rPr>
        <w:t>：</w:t>
      </w:r>
      <w:r>
        <w:rPr>
          <w:rFonts w:hint="eastAsia" w:ascii="仿宋" w:hAnsi="仿宋" w:eastAsia="仿宋"/>
          <w:color w:val="auto"/>
          <w:sz w:val="28"/>
          <w:szCs w:val="28"/>
          <w:lang w:val="en-US" w:eastAsia="zh-CN"/>
        </w:rPr>
        <w:t xml:space="preserve">              电话：           </w:t>
      </w:r>
    </w:p>
    <w:p>
      <w:pPr>
        <w:adjustRightInd w:val="0"/>
        <w:snapToGrid w:val="0"/>
        <w:spacing w:line="500" w:lineRule="exact"/>
        <w:ind w:firstLine="560" w:firstLineChars="200"/>
        <w:rPr>
          <w:rFonts w:hint="eastAsia" w:ascii="仿宋" w:hAnsi="仿宋" w:eastAsia="仿宋"/>
          <w:color w:val="auto"/>
          <w:sz w:val="28"/>
          <w:szCs w:val="28"/>
          <w:lang w:val="en-US" w:eastAsia="zh-CN"/>
        </w:rPr>
      </w:pPr>
    </w:p>
    <w:p>
      <w:pPr>
        <w:adjustRightInd w:val="0"/>
        <w:snapToGrid w:val="0"/>
        <w:spacing w:line="50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通讯</w:t>
      </w:r>
      <w:r>
        <w:rPr>
          <w:rFonts w:hint="eastAsia" w:ascii="仿宋" w:hAnsi="仿宋" w:eastAsia="仿宋"/>
          <w:color w:val="auto"/>
          <w:sz w:val="28"/>
          <w:szCs w:val="28"/>
        </w:rPr>
        <w:t>地址：</w:t>
      </w:r>
      <w:r>
        <w:rPr>
          <w:rFonts w:hint="eastAsia" w:ascii="仿宋" w:hAnsi="仿宋" w:eastAsia="仿宋"/>
          <w:color w:val="auto"/>
          <w:sz w:val="28"/>
          <w:szCs w:val="28"/>
          <w:u w:val="none"/>
        </w:rPr>
        <w:t xml:space="preserve">                                     </w:t>
      </w:r>
    </w:p>
    <w:p>
      <w:pPr>
        <w:adjustRightInd w:val="0"/>
        <w:snapToGrid w:val="0"/>
        <w:spacing w:line="500" w:lineRule="exact"/>
        <w:ind w:firstLine="560" w:firstLineChars="200"/>
        <w:rPr>
          <w:rFonts w:hint="eastAsia" w:ascii="仿宋" w:hAnsi="仿宋" w:eastAsia="仿宋"/>
          <w:color w:val="auto"/>
          <w:sz w:val="28"/>
          <w:szCs w:val="28"/>
          <w:lang w:val="en-US" w:eastAsia="zh-CN"/>
        </w:rPr>
      </w:pPr>
    </w:p>
    <w:p>
      <w:pPr>
        <w:adjustRightInd w:val="0"/>
        <w:snapToGrid w:val="0"/>
        <w:spacing w:line="500" w:lineRule="exact"/>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 xml:space="preserve">公司地址：                                     </w:t>
      </w:r>
    </w:p>
    <w:p>
      <w:pPr>
        <w:adjustRightInd w:val="0"/>
        <w:snapToGrid w:val="0"/>
        <w:spacing w:line="500" w:lineRule="exact"/>
        <w:ind w:firstLine="560" w:firstLineChars="200"/>
        <w:rPr>
          <w:rFonts w:hint="eastAsia" w:ascii="仿宋" w:hAnsi="仿宋" w:eastAsia="仿宋"/>
          <w:color w:val="auto"/>
          <w:sz w:val="28"/>
          <w:szCs w:val="28"/>
        </w:rPr>
      </w:pPr>
    </w:p>
    <w:p>
      <w:pPr>
        <w:adjustRightInd w:val="0"/>
        <w:snapToGrid w:val="0"/>
        <w:spacing w:line="50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网址：</w:t>
      </w:r>
      <w:r>
        <w:rPr>
          <w:rFonts w:hint="eastAsia" w:ascii="仿宋" w:hAnsi="仿宋" w:eastAsia="仿宋"/>
          <w:color w:val="auto"/>
          <w:sz w:val="28"/>
          <w:szCs w:val="28"/>
          <w:u w:val="none"/>
        </w:rPr>
        <w:t xml:space="preserve">                             </w:t>
      </w:r>
      <w:r>
        <w:rPr>
          <w:rFonts w:hint="eastAsia" w:ascii="仿宋" w:hAnsi="仿宋" w:eastAsia="仿宋"/>
          <w:color w:val="auto"/>
          <w:sz w:val="28"/>
          <w:szCs w:val="28"/>
          <w:u w:val="none"/>
          <w:lang w:val="en-US" w:eastAsia="zh-CN"/>
        </w:rPr>
        <w:t xml:space="preserve">    </w:t>
      </w:r>
      <w:r>
        <w:rPr>
          <w:rFonts w:hint="eastAsia" w:ascii="仿宋" w:hAnsi="仿宋" w:eastAsia="仿宋"/>
          <w:color w:val="auto"/>
          <w:sz w:val="28"/>
          <w:szCs w:val="28"/>
          <w:u w:val="none"/>
        </w:rPr>
        <w:t xml:space="preserve">        </w:t>
      </w:r>
    </w:p>
    <w:p>
      <w:pPr>
        <w:adjustRightInd w:val="0"/>
        <w:snapToGrid w:val="0"/>
        <w:spacing w:line="500" w:lineRule="exact"/>
        <w:ind w:firstLine="560" w:firstLineChars="200"/>
        <w:rPr>
          <w:rFonts w:hint="eastAsia" w:ascii="仿宋" w:hAnsi="仿宋" w:eastAsia="仿宋"/>
          <w:color w:val="auto"/>
          <w:sz w:val="28"/>
          <w:szCs w:val="28"/>
        </w:rPr>
      </w:pPr>
    </w:p>
    <w:p>
      <w:pPr>
        <w:adjustRightInd w:val="0"/>
        <w:snapToGrid w:val="0"/>
        <w:spacing w:line="50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电话：</w:t>
      </w:r>
      <w:r>
        <w:rPr>
          <w:rFonts w:hint="eastAsia" w:ascii="仿宋" w:hAnsi="仿宋" w:eastAsia="仿宋"/>
          <w:color w:val="auto"/>
          <w:sz w:val="28"/>
          <w:szCs w:val="28"/>
          <w:u w:val="none"/>
        </w:rPr>
        <w:t xml:space="preserve">                       </w:t>
      </w:r>
      <w:r>
        <w:rPr>
          <w:rFonts w:hint="eastAsia" w:ascii="仿宋" w:hAnsi="仿宋" w:eastAsia="仿宋"/>
          <w:color w:val="auto"/>
          <w:sz w:val="28"/>
          <w:szCs w:val="28"/>
          <w:u w:val="none"/>
          <w:lang w:val="en-US" w:eastAsia="zh-CN"/>
        </w:rPr>
        <w:t xml:space="preserve">    </w:t>
      </w:r>
      <w:r>
        <w:rPr>
          <w:rFonts w:hint="eastAsia" w:ascii="仿宋" w:hAnsi="仿宋" w:eastAsia="仿宋"/>
          <w:color w:val="auto"/>
          <w:sz w:val="28"/>
          <w:szCs w:val="28"/>
          <w:u w:val="none"/>
        </w:rPr>
        <w:t xml:space="preserve">              </w:t>
      </w:r>
    </w:p>
    <w:p>
      <w:pPr>
        <w:adjustRightInd w:val="0"/>
        <w:snapToGrid w:val="0"/>
        <w:spacing w:line="500" w:lineRule="exact"/>
        <w:ind w:firstLine="560" w:firstLineChars="200"/>
        <w:rPr>
          <w:rFonts w:hint="eastAsia" w:ascii="仿宋" w:hAnsi="仿宋" w:eastAsia="仿宋"/>
          <w:color w:val="auto"/>
          <w:sz w:val="28"/>
          <w:szCs w:val="28"/>
        </w:rPr>
      </w:pPr>
    </w:p>
    <w:p>
      <w:pPr>
        <w:adjustRightInd w:val="0"/>
        <w:snapToGrid w:val="0"/>
        <w:spacing w:line="50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传真：</w:t>
      </w:r>
      <w:r>
        <w:rPr>
          <w:rFonts w:hint="eastAsia" w:ascii="仿宋" w:hAnsi="仿宋" w:eastAsia="仿宋"/>
          <w:color w:val="auto"/>
          <w:sz w:val="28"/>
          <w:szCs w:val="28"/>
          <w:u w:val="none"/>
        </w:rPr>
        <w:t xml:space="preserve">                     </w:t>
      </w:r>
      <w:r>
        <w:rPr>
          <w:rFonts w:hint="eastAsia" w:ascii="仿宋" w:hAnsi="仿宋" w:eastAsia="仿宋"/>
          <w:color w:val="auto"/>
          <w:sz w:val="28"/>
          <w:szCs w:val="28"/>
          <w:u w:val="none"/>
          <w:lang w:val="en-US" w:eastAsia="zh-CN"/>
        </w:rPr>
        <w:t xml:space="preserve">    </w:t>
      </w:r>
      <w:r>
        <w:rPr>
          <w:rFonts w:hint="eastAsia" w:ascii="仿宋" w:hAnsi="仿宋" w:eastAsia="仿宋"/>
          <w:color w:val="auto"/>
          <w:sz w:val="28"/>
          <w:szCs w:val="28"/>
          <w:u w:val="none"/>
        </w:rPr>
        <w:t xml:space="preserve">                </w:t>
      </w:r>
    </w:p>
    <w:p>
      <w:pPr>
        <w:adjustRightInd w:val="0"/>
        <w:snapToGrid w:val="0"/>
        <w:spacing w:line="500" w:lineRule="exact"/>
        <w:ind w:firstLine="560" w:firstLineChars="200"/>
        <w:rPr>
          <w:rFonts w:hint="eastAsia" w:ascii="仿宋" w:hAnsi="仿宋" w:eastAsia="仿宋"/>
          <w:color w:val="auto"/>
          <w:sz w:val="28"/>
          <w:szCs w:val="28"/>
        </w:rPr>
      </w:pPr>
    </w:p>
    <w:p>
      <w:pPr>
        <w:adjustRightInd w:val="0"/>
        <w:snapToGrid w:val="0"/>
        <w:spacing w:line="50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邮政编码：</w:t>
      </w:r>
      <w:r>
        <w:rPr>
          <w:rFonts w:hint="eastAsia" w:ascii="仿宋" w:hAnsi="仿宋" w:eastAsia="仿宋"/>
          <w:color w:val="auto"/>
          <w:sz w:val="28"/>
          <w:szCs w:val="28"/>
          <w:u w:val="none"/>
        </w:rPr>
        <w:t xml:space="preserve">               </w:t>
      </w:r>
      <w:r>
        <w:rPr>
          <w:rFonts w:hint="eastAsia" w:ascii="仿宋" w:hAnsi="仿宋" w:eastAsia="仿宋"/>
          <w:color w:val="auto"/>
          <w:sz w:val="28"/>
          <w:szCs w:val="28"/>
          <w:u w:val="none"/>
          <w:lang w:val="en-US" w:eastAsia="zh-CN"/>
        </w:rPr>
        <w:t xml:space="preserve">     </w:t>
      </w:r>
      <w:r>
        <w:rPr>
          <w:rFonts w:hint="eastAsia" w:ascii="仿宋" w:hAnsi="仿宋" w:eastAsia="仿宋"/>
          <w:color w:val="auto"/>
          <w:sz w:val="28"/>
          <w:szCs w:val="28"/>
          <w:u w:val="none"/>
        </w:rPr>
        <w:t xml:space="preserve">                  </w:t>
      </w:r>
    </w:p>
    <w:p>
      <w:pPr>
        <w:spacing w:line="440" w:lineRule="exact"/>
        <w:jc w:val="center"/>
        <w:rPr>
          <w:color w:val="auto"/>
          <w:sz w:val="30"/>
          <w:szCs w:val="30"/>
        </w:rPr>
      </w:pPr>
      <w:bookmarkStart w:id="0" w:name="_Toc15877"/>
      <w:bookmarkStart w:id="1" w:name="_Toc13539"/>
      <w:bookmarkStart w:id="2" w:name="_Toc5356"/>
      <w:bookmarkStart w:id="3" w:name="_Toc711288"/>
      <w:bookmarkStart w:id="4" w:name="_Toc449702871"/>
      <w:bookmarkStart w:id="5" w:name="_Toc14763"/>
      <w:bookmarkStart w:id="6" w:name="_Toc846"/>
      <w:bookmarkStart w:id="7" w:name="_Toc11386"/>
      <w:bookmarkStart w:id="8" w:name="_Toc2119"/>
      <w:bookmarkStart w:id="9" w:name="_Toc536285687"/>
      <w:bookmarkStart w:id="10" w:name="_Toc31330"/>
      <w:bookmarkStart w:id="11" w:name="_Toc481754526"/>
    </w:p>
    <w:p>
      <w:pPr>
        <w:spacing w:line="440" w:lineRule="exact"/>
        <w:jc w:val="center"/>
        <w:rPr>
          <w:color w:val="auto"/>
          <w:sz w:val="30"/>
          <w:szCs w:val="30"/>
        </w:rPr>
      </w:pPr>
    </w:p>
    <w:p>
      <w:pPr>
        <w:spacing w:line="440" w:lineRule="exact"/>
        <w:jc w:val="center"/>
        <w:rPr>
          <w:color w:val="auto"/>
          <w:sz w:val="30"/>
          <w:szCs w:val="30"/>
        </w:rPr>
      </w:pPr>
    </w:p>
    <w:p>
      <w:pPr>
        <w:spacing w:line="440" w:lineRule="exact"/>
        <w:jc w:val="center"/>
        <w:rPr>
          <w:color w:val="auto"/>
          <w:sz w:val="30"/>
          <w:szCs w:val="30"/>
        </w:rPr>
      </w:pPr>
    </w:p>
    <w:p>
      <w:pPr>
        <w:spacing w:line="440" w:lineRule="exact"/>
        <w:jc w:val="center"/>
        <w:rPr>
          <w:color w:val="auto"/>
          <w:sz w:val="30"/>
          <w:szCs w:val="30"/>
        </w:rPr>
      </w:pPr>
    </w:p>
    <w:p>
      <w:pPr>
        <w:numPr>
          <w:ilvl w:val="0"/>
          <w:numId w:val="6"/>
        </w:numPr>
        <w:spacing w:line="440" w:lineRule="exact"/>
        <w:jc w:val="center"/>
        <w:rPr>
          <w:rFonts w:hint="eastAsia"/>
          <w:color w:val="auto"/>
          <w:sz w:val="30"/>
          <w:szCs w:val="30"/>
          <w:lang w:val="en-US" w:eastAsia="zh-CN"/>
        </w:rPr>
      </w:pPr>
      <w:r>
        <w:rPr>
          <w:rFonts w:hint="eastAsia"/>
          <w:color w:val="auto"/>
          <w:sz w:val="30"/>
          <w:szCs w:val="30"/>
          <w:lang w:val="en-US" w:eastAsia="zh-CN"/>
        </w:rPr>
        <w:t>工商营业执照复印件</w:t>
      </w:r>
    </w:p>
    <w:p>
      <w:pPr>
        <w:numPr>
          <w:ilvl w:val="-1"/>
          <w:numId w:val="0"/>
        </w:numPr>
        <w:spacing w:line="440" w:lineRule="exact"/>
        <w:jc w:val="both"/>
        <w:rPr>
          <w:rFonts w:hint="eastAsia"/>
          <w:color w:val="auto"/>
          <w:sz w:val="30"/>
          <w:szCs w:val="30"/>
          <w:lang w:val="en-US" w:eastAsia="zh-CN"/>
        </w:rPr>
        <w:sectPr>
          <w:footerReference r:id="rId3" w:type="default"/>
          <w:pgSz w:w="11906" w:h="16838"/>
          <w:pgMar w:top="1418" w:right="1418" w:bottom="1418" w:left="1418" w:header="851" w:footer="992" w:gutter="0"/>
          <w:cols w:space="720" w:num="1"/>
        </w:sectPr>
      </w:pPr>
    </w:p>
    <w:p>
      <w:pPr>
        <w:spacing w:line="440" w:lineRule="exact"/>
        <w:jc w:val="center"/>
        <w:rPr>
          <w:color w:val="auto"/>
          <w:sz w:val="30"/>
          <w:szCs w:val="30"/>
        </w:rPr>
      </w:pPr>
      <w:r>
        <w:rPr>
          <w:rFonts w:hint="eastAsia"/>
          <w:color w:val="auto"/>
          <w:sz w:val="30"/>
          <w:szCs w:val="30"/>
          <w:lang w:val="en-US" w:eastAsia="zh-CN"/>
        </w:rPr>
        <w:t>三、</w:t>
      </w:r>
      <w:r>
        <w:rPr>
          <w:color w:val="auto"/>
          <w:sz w:val="30"/>
          <w:szCs w:val="30"/>
        </w:rPr>
        <w:t>法定代表人身份证明或法定代表人授权委托书</w:t>
      </w:r>
      <w:bookmarkEnd w:id="0"/>
      <w:bookmarkEnd w:id="1"/>
      <w:bookmarkEnd w:id="2"/>
      <w:bookmarkEnd w:id="3"/>
      <w:bookmarkEnd w:id="4"/>
      <w:bookmarkEnd w:id="5"/>
      <w:bookmarkEnd w:id="6"/>
      <w:bookmarkEnd w:id="7"/>
      <w:bookmarkEnd w:id="8"/>
      <w:bookmarkEnd w:id="9"/>
      <w:bookmarkEnd w:id="10"/>
      <w:bookmarkEnd w:id="11"/>
    </w:p>
    <w:p>
      <w:pPr>
        <w:pStyle w:val="2"/>
        <w:jc w:val="center"/>
        <w:rPr>
          <w:color w:val="auto"/>
          <w:sz w:val="28"/>
          <w:szCs w:val="28"/>
        </w:rPr>
      </w:pPr>
      <w:r>
        <w:rPr>
          <w:color w:val="auto"/>
          <w:sz w:val="28"/>
          <w:szCs w:val="28"/>
        </w:rPr>
        <w:t>（一）法定代表人身份证明</w:t>
      </w:r>
    </w:p>
    <w:p>
      <w:pPr>
        <w:spacing w:line="440" w:lineRule="exact"/>
        <w:rPr>
          <w:color w:val="auto"/>
          <w:szCs w:val="21"/>
        </w:rPr>
      </w:pPr>
    </w:p>
    <w:p>
      <w:pPr>
        <w:spacing w:line="440" w:lineRule="exact"/>
        <w:rPr>
          <w:color w:val="auto"/>
          <w:szCs w:val="21"/>
        </w:rPr>
      </w:pPr>
      <w:r>
        <w:rPr>
          <w:color w:val="auto"/>
          <w:szCs w:val="21"/>
        </w:rPr>
        <w:t>投标人名称：</w:t>
      </w:r>
      <w:r>
        <w:rPr>
          <w:color w:val="auto"/>
          <w:szCs w:val="21"/>
          <w:u w:val="single"/>
        </w:rPr>
        <w:t xml:space="preserve"> </w:t>
      </w:r>
      <w:r>
        <w:rPr>
          <w:color w:val="auto"/>
          <w:szCs w:val="21"/>
        </w:rPr>
        <w:t xml:space="preserve">                            </w:t>
      </w:r>
    </w:p>
    <w:p>
      <w:pPr>
        <w:spacing w:line="440" w:lineRule="exact"/>
        <w:rPr>
          <w:color w:val="auto"/>
          <w:szCs w:val="21"/>
        </w:rPr>
      </w:pPr>
      <w:r>
        <w:rPr>
          <w:color w:val="auto"/>
          <w:szCs w:val="21"/>
        </w:rPr>
        <w:t>单位性质：</w:t>
      </w:r>
      <w:r>
        <w:rPr>
          <w:color w:val="auto"/>
          <w:szCs w:val="21"/>
          <w:u w:val="single"/>
        </w:rPr>
        <w:t xml:space="preserve">                               </w:t>
      </w:r>
      <w:r>
        <w:rPr>
          <w:color w:val="auto"/>
          <w:szCs w:val="21"/>
        </w:rPr>
        <w:t xml:space="preserve"> </w:t>
      </w:r>
    </w:p>
    <w:p>
      <w:pPr>
        <w:spacing w:line="440" w:lineRule="exact"/>
        <w:rPr>
          <w:color w:val="auto"/>
          <w:szCs w:val="21"/>
        </w:rPr>
      </w:pPr>
      <w:r>
        <w:rPr>
          <w:color w:val="auto"/>
          <w:szCs w:val="21"/>
        </w:rPr>
        <w:t xml:space="preserve">地址：             </w:t>
      </w:r>
      <w:r>
        <w:rPr>
          <w:color w:val="auto"/>
          <w:szCs w:val="21"/>
          <w:u w:val="single"/>
        </w:rPr>
        <w:t xml:space="preserve">                      </w:t>
      </w:r>
    </w:p>
    <w:p>
      <w:pPr>
        <w:spacing w:line="440" w:lineRule="exact"/>
        <w:rPr>
          <w:color w:val="auto"/>
          <w:szCs w:val="21"/>
        </w:rPr>
      </w:pPr>
      <w:r>
        <w:rPr>
          <w:color w:val="auto"/>
          <w:szCs w:val="21"/>
        </w:rPr>
        <w:t>成立时间：</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pPr>
        <w:spacing w:line="440" w:lineRule="exact"/>
        <w:rPr>
          <w:color w:val="auto"/>
          <w:szCs w:val="21"/>
        </w:rPr>
      </w:pPr>
      <w:r>
        <w:rPr>
          <w:color w:val="auto"/>
          <w:szCs w:val="21"/>
        </w:rPr>
        <w:t>经营期限：</w:t>
      </w:r>
      <w:r>
        <w:rPr>
          <w:color w:val="auto"/>
          <w:szCs w:val="21"/>
          <w:u w:val="single"/>
        </w:rPr>
        <w:t xml:space="preserve">                               </w:t>
      </w:r>
    </w:p>
    <w:p>
      <w:pPr>
        <w:spacing w:line="440" w:lineRule="exact"/>
        <w:rPr>
          <w:color w:val="auto"/>
          <w:szCs w:val="21"/>
        </w:rPr>
      </w:pPr>
      <w:r>
        <w:rPr>
          <w:color w:val="auto"/>
          <w:szCs w:val="21"/>
        </w:rPr>
        <w:t>姓名：</w:t>
      </w:r>
      <w:r>
        <w:rPr>
          <w:color w:val="auto"/>
          <w:szCs w:val="21"/>
          <w:u w:val="single"/>
        </w:rPr>
        <w:t xml:space="preserve">                (</w:t>
      </w:r>
      <w:r>
        <w:rPr>
          <w:rFonts w:hint="eastAsia"/>
          <w:color w:val="auto"/>
          <w:szCs w:val="21"/>
          <w:u w:val="single"/>
        </w:rPr>
        <w:t>亲笔签字</w:t>
      </w:r>
      <w:r>
        <w:rPr>
          <w:color w:val="auto"/>
          <w:szCs w:val="21"/>
          <w:u w:val="single"/>
        </w:rPr>
        <w:t xml:space="preserve">) </w:t>
      </w:r>
      <w:r>
        <w:rPr>
          <w:color w:val="auto"/>
          <w:szCs w:val="21"/>
        </w:rPr>
        <w:t xml:space="preserve"> 性别：</w:t>
      </w:r>
      <w:r>
        <w:rPr>
          <w:color w:val="auto"/>
          <w:szCs w:val="21"/>
          <w:u w:val="single"/>
        </w:rPr>
        <w:t xml:space="preserve">         </w:t>
      </w:r>
      <w:r>
        <w:rPr>
          <w:color w:val="auto"/>
          <w:szCs w:val="21"/>
        </w:rPr>
        <w:t>年龄：</w:t>
      </w:r>
      <w:r>
        <w:rPr>
          <w:color w:val="auto"/>
          <w:szCs w:val="21"/>
          <w:u w:val="single"/>
        </w:rPr>
        <w:t xml:space="preserve">        </w:t>
      </w:r>
      <w:r>
        <w:rPr>
          <w:color w:val="auto"/>
          <w:szCs w:val="21"/>
        </w:rPr>
        <w:t>职务：</w:t>
      </w:r>
      <w:r>
        <w:rPr>
          <w:color w:val="auto"/>
          <w:szCs w:val="21"/>
          <w:u w:val="single"/>
        </w:rPr>
        <w:t xml:space="preserve">        </w:t>
      </w:r>
    </w:p>
    <w:p>
      <w:pPr>
        <w:spacing w:line="440" w:lineRule="exact"/>
        <w:rPr>
          <w:color w:val="auto"/>
          <w:szCs w:val="21"/>
        </w:rPr>
      </w:pPr>
      <w:r>
        <w:rPr>
          <w:color w:val="auto"/>
          <w:szCs w:val="21"/>
        </w:rPr>
        <w:t>系</w:t>
      </w:r>
      <w:r>
        <w:rPr>
          <w:color w:val="auto"/>
          <w:szCs w:val="21"/>
          <w:u w:val="single"/>
        </w:rPr>
        <w:t xml:space="preserve">                             </w:t>
      </w:r>
      <w:r>
        <w:rPr>
          <w:color w:val="auto"/>
          <w:szCs w:val="21"/>
        </w:rPr>
        <w:t xml:space="preserve"> （投标人名称）的法定代表人。</w:t>
      </w:r>
    </w:p>
    <w:p>
      <w:pPr>
        <w:spacing w:line="440" w:lineRule="exact"/>
        <w:ind w:firstLine="420" w:firstLineChars="200"/>
        <w:rPr>
          <w:color w:val="auto"/>
          <w:szCs w:val="21"/>
        </w:rPr>
      </w:pPr>
      <w:r>
        <w:rPr>
          <w:color w:val="auto"/>
          <w:szCs w:val="21"/>
        </w:rPr>
        <w:t>特此证明。</w:t>
      </w:r>
    </w:p>
    <w:p>
      <w:pPr>
        <w:pStyle w:val="2"/>
        <w:rPr>
          <w:color w:val="auto"/>
          <w:szCs w:val="21"/>
        </w:rPr>
      </w:pPr>
      <w:r>
        <w:rPr>
          <w:rFonts w:ascii="宋体" w:hAnsi="宋体" w:cs="MingLiU"/>
          <w:color w:val="auto"/>
          <w:kern w:val="0"/>
          <w:sz w:val="18"/>
          <w:szCs w:val="18"/>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255270</wp:posOffset>
                </wp:positionV>
                <wp:extent cx="4869180" cy="1743075"/>
                <wp:effectExtent l="4445" t="4445" r="22225" b="5080"/>
                <wp:wrapNone/>
                <wp:docPr id="4" name="文本框 4"/>
                <wp:cNvGraphicFramePr/>
                <a:graphic xmlns:a="http://schemas.openxmlformats.org/drawingml/2006/main">
                  <a:graphicData uri="http://schemas.microsoft.com/office/word/2010/wordprocessingShape">
                    <wps:wsp>
                      <wps:cNvSpPr txBox="1"/>
                      <wps:spPr>
                        <a:xfrm>
                          <a:off x="0" y="0"/>
                          <a:ext cx="4869180" cy="17430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eastAsia="黑体"/>
                                <w:color w:val="FF0000"/>
                                <w:szCs w:val="21"/>
                              </w:rPr>
                            </w:pPr>
                            <w:r>
                              <w:rPr>
                                <w:rFonts w:hint="eastAsia" w:ascii="黑体" w:eastAsia="黑体"/>
                                <w:color w:val="FF0000"/>
                                <w:szCs w:val="21"/>
                              </w:rPr>
                              <w:t>附法定代表人第二代身份证复印件双面</w:t>
                            </w:r>
                          </w:p>
                        </w:txbxContent>
                      </wps:txbx>
                      <wps:bodyPr upright="1"/>
                    </wps:wsp>
                  </a:graphicData>
                </a:graphic>
              </wp:anchor>
            </w:drawing>
          </mc:Choice>
          <mc:Fallback>
            <w:pict>
              <v:shape id="_x0000_s1026" o:spid="_x0000_s1026" o:spt="202" type="#_x0000_t202" style="position:absolute;left:0pt;margin-left:-2.95pt;margin-top:20.1pt;height:137.25pt;width:383.4pt;z-index:251660288;mso-width-relative:page;mso-height-relative:page;" fillcolor="#FFFFFF" filled="t" stroked="t" coordsize="21600,21600" o:gfxdata="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aUl7NkAAAAJAQAADwAAAAAAAAABACAA&#10;AAAiAAAAZHJzL2Rvd25yZXYueG1sUEsBAhQAFAAAAAgAh07iQFRGRp8MAgAANwQAAA4AAAAAAAAA&#10;AQAgAAAAKAEAAGRycy9lMm9Eb2MueG1sUEsFBgAAAAAGAAYAWQEAAKYFAAAAAA==&#10;">
                <v:fill on="t" focussize="0,0"/>
                <v:stroke color="#000000" joinstyle="miter"/>
                <v:imagedata o:title=""/>
                <o:lock v:ext="edit" aspectratio="f"/>
                <v:textbox>
                  <w:txbxContent>
                    <w:p>
                      <w:pPr>
                        <w:jc w:val="center"/>
                        <w:rPr>
                          <w:rFonts w:hint="eastAsia" w:ascii="黑体" w:eastAsia="黑体"/>
                          <w:color w:val="FF0000"/>
                          <w:szCs w:val="21"/>
                        </w:rPr>
                      </w:pPr>
                      <w:r>
                        <w:rPr>
                          <w:rFonts w:hint="eastAsia" w:ascii="黑体" w:eastAsia="黑体"/>
                          <w:color w:val="FF0000"/>
                          <w:szCs w:val="21"/>
                        </w:rPr>
                        <w:t>附法定代表人第二代身份证复印件双面</w:t>
                      </w:r>
                    </w:p>
                  </w:txbxContent>
                </v:textbox>
              </v:shape>
            </w:pict>
          </mc:Fallback>
        </mc:AlternateContent>
      </w:r>
    </w:p>
    <w:p>
      <w:pPr>
        <w:rPr>
          <w:color w:val="auto"/>
          <w:szCs w:val="21"/>
        </w:rPr>
      </w:pPr>
    </w:p>
    <w:p>
      <w:pPr>
        <w:pStyle w:val="2"/>
        <w:rPr>
          <w:color w:val="auto"/>
          <w:szCs w:val="21"/>
        </w:rPr>
      </w:pPr>
    </w:p>
    <w:p>
      <w:pPr>
        <w:rPr>
          <w:color w:val="auto"/>
          <w:szCs w:val="21"/>
        </w:rPr>
      </w:pPr>
    </w:p>
    <w:p>
      <w:pPr>
        <w:pStyle w:val="2"/>
        <w:rPr>
          <w:color w:val="auto"/>
          <w:szCs w:val="21"/>
        </w:rPr>
      </w:pPr>
    </w:p>
    <w:p>
      <w:pPr>
        <w:spacing w:line="440" w:lineRule="exact"/>
        <w:rPr>
          <w:color w:val="auto"/>
          <w:szCs w:val="21"/>
        </w:rPr>
      </w:pPr>
      <w:r>
        <w:rPr>
          <w:color w:val="auto"/>
          <w:szCs w:val="21"/>
        </w:rPr>
        <w:t xml:space="preserve">                          投标人：</w:t>
      </w:r>
      <w:r>
        <w:rPr>
          <w:color w:val="auto"/>
          <w:szCs w:val="21"/>
          <w:u w:val="single"/>
        </w:rPr>
        <w:t xml:space="preserve">                 </w:t>
      </w:r>
      <w:r>
        <w:rPr>
          <w:color w:val="auto"/>
          <w:szCs w:val="21"/>
        </w:rPr>
        <w:t>（盖单位鲜公章）</w:t>
      </w:r>
    </w:p>
    <w:p>
      <w:pPr>
        <w:spacing w:line="440" w:lineRule="exact"/>
        <w:rPr>
          <w:color w:val="auto"/>
          <w:szCs w:val="21"/>
        </w:rPr>
      </w:pPr>
      <w:r>
        <w:rPr>
          <w:color w:val="auto"/>
          <w:szCs w:val="21"/>
        </w:rPr>
        <w:t xml:space="preserve">                                   </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 xml:space="preserve">日           </w:t>
      </w:r>
    </w:p>
    <w:p>
      <w:pPr>
        <w:spacing w:line="440" w:lineRule="exact"/>
        <w:rPr>
          <w:color w:val="auto"/>
          <w:szCs w:val="21"/>
        </w:rPr>
      </w:pPr>
    </w:p>
    <w:p>
      <w:pPr>
        <w:spacing w:line="440" w:lineRule="exact"/>
        <w:rPr>
          <w:color w:val="auto"/>
          <w:szCs w:val="21"/>
        </w:rPr>
      </w:pPr>
    </w:p>
    <w:p>
      <w:pPr>
        <w:spacing w:line="360" w:lineRule="auto"/>
        <w:ind w:left="738" w:hanging="738" w:hangingChars="350"/>
        <w:rPr>
          <w:b/>
          <w:color w:val="auto"/>
          <w:szCs w:val="21"/>
        </w:rPr>
      </w:pPr>
      <w:r>
        <w:rPr>
          <w:b/>
          <w:color w:val="auto"/>
          <w:szCs w:val="21"/>
        </w:rPr>
        <w:t>注：1.法定代表人的签字必须是亲笔签字，不得使用印章、签名章或者其它电子制版签名代替；</w:t>
      </w:r>
    </w:p>
    <w:p>
      <w:pPr>
        <w:spacing w:line="360" w:lineRule="auto"/>
        <w:ind w:firstLine="422" w:firstLineChars="200"/>
        <w:rPr>
          <w:b/>
          <w:color w:val="auto"/>
          <w:szCs w:val="21"/>
        </w:rPr>
      </w:pPr>
      <w:r>
        <w:rPr>
          <w:b/>
          <w:color w:val="auto"/>
          <w:szCs w:val="21"/>
        </w:rPr>
        <w:t>2.法定代表人身份证明需按上述格式填写完整，不可缺少内容。在此基础上增加内容的不影响其有效性。</w:t>
      </w:r>
    </w:p>
    <w:p>
      <w:pPr>
        <w:spacing w:line="360" w:lineRule="auto"/>
        <w:ind w:left="736" w:leftChars="200" w:hanging="316" w:hangingChars="150"/>
        <w:rPr>
          <w:b/>
          <w:color w:val="auto"/>
          <w:szCs w:val="21"/>
        </w:rPr>
      </w:pPr>
    </w:p>
    <w:p>
      <w:pPr>
        <w:spacing w:line="440" w:lineRule="exact"/>
        <w:rPr>
          <w:color w:val="auto"/>
          <w:szCs w:val="21"/>
        </w:rPr>
      </w:pPr>
    </w:p>
    <w:p>
      <w:pPr>
        <w:spacing w:before="120" w:beforeLines="50" w:after="120" w:afterLines="50" w:line="360" w:lineRule="auto"/>
        <w:jc w:val="center"/>
        <w:rPr>
          <w:b/>
          <w:bCs/>
          <w:color w:val="auto"/>
          <w:sz w:val="28"/>
          <w:szCs w:val="28"/>
        </w:rPr>
      </w:pPr>
      <w:r>
        <w:rPr>
          <w:color w:val="auto"/>
          <w:sz w:val="20"/>
        </w:rPr>
        <w:br w:type="page"/>
      </w:r>
      <w:r>
        <w:rPr>
          <w:b/>
          <w:bCs/>
          <w:color w:val="auto"/>
          <w:sz w:val="28"/>
          <w:szCs w:val="28"/>
        </w:rPr>
        <w:t>（二）授权委托书</w:t>
      </w:r>
    </w:p>
    <w:p>
      <w:pPr>
        <w:topLinePunct/>
        <w:spacing w:line="440" w:lineRule="exact"/>
        <w:ind w:firstLine="420" w:firstLineChars="200"/>
        <w:rPr>
          <w:color w:val="auto"/>
          <w:szCs w:val="21"/>
        </w:rPr>
      </w:pPr>
      <w:r>
        <w:rPr>
          <w:color w:val="auto"/>
          <w:szCs w:val="21"/>
        </w:rPr>
        <w:t>本人</w:t>
      </w:r>
      <w:r>
        <w:rPr>
          <w:color w:val="auto"/>
          <w:szCs w:val="21"/>
          <w:u w:val="single"/>
        </w:rPr>
        <w:t xml:space="preserve">       </w:t>
      </w:r>
      <w:r>
        <w:rPr>
          <w:color w:val="auto"/>
          <w:szCs w:val="21"/>
        </w:rPr>
        <w:t>（姓名）系</w:t>
      </w:r>
      <w:r>
        <w:rPr>
          <w:color w:val="auto"/>
          <w:szCs w:val="21"/>
          <w:u w:val="single"/>
        </w:rPr>
        <w:t xml:space="preserve">        </w:t>
      </w:r>
      <w:r>
        <w:rPr>
          <w:color w:val="auto"/>
          <w:szCs w:val="21"/>
        </w:rPr>
        <w:t>（投标人名称）的法定代表人，现委托</w:t>
      </w:r>
      <w:r>
        <w:rPr>
          <w:color w:val="auto"/>
          <w:szCs w:val="21"/>
          <w:u w:val="single"/>
        </w:rPr>
        <w:t xml:space="preserve">        </w:t>
      </w:r>
      <w:r>
        <w:rPr>
          <w:color w:val="auto"/>
          <w:szCs w:val="21"/>
        </w:rPr>
        <w:t>（姓名）为我方代理人。代理人根据授权，以我方名义签署、澄清、说明、补正、递交、撤回、修改</w:t>
      </w:r>
      <w:r>
        <w:rPr>
          <w:color w:val="auto"/>
          <w:szCs w:val="21"/>
          <w:u w:val="single"/>
        </w:rPr>
        <w:t xml:space="preserve">    （项目名称）（</w:t>
      </w:r>
      <w:r>
        <w:rPr>
          <w:rFonts w:hint="eastAsia"/>
          <w:color w:val="auto"/>
          <w:szCs w:val="21"/>
          <w:u w:val="single"/>
        </w:rPr>
        <w:t>分包</w:t>
      </w:r>
      <w:r>
        <w:rPr>
          <w:color w:val="auto"/>
          <w:szCs w:val="21"/>
          <w:u w:val="single"/>
        </w:rPr>
        <w:t>号）</w:t>
      </w:r>
      <w:r>
        <w:rPr>
          <w:color w:val="auto"/>
          <w:szCs w:val="21"/>
        </w:rPr>
        <w:t>投标文件、签订合同和处理有关事宜，其法律后果由我方承担。</w:t>
      </w:r>
    </w:p>
    <w:p>
      <w:pPr>
        <w:spacing w:line="440" w:lineRule="exact"/>
        <w:rPr>
          <w:color w:val="auto"/>
          <w:szCs w:val="21"/>
        </w:rPr>
      </w:pPr>
      <w:r>
        <w:rPr>
          <w:color w:val="auto"/>
          <w:szCs w:val="21"/>
        </w:rPr>
        <w:t xml:space="preserve">    委托期限：</w:t>
      </w:r>
      <w:r>
        <w:rPr>
          <w:color w:val="auto"/>
          <w:szCs w:val="21"/>
          <w:u w:val="single"/>
        </w:rPr>
        <w:t xml:space="preserve">    </w:t>
      </w:r>
      <w:r>
        <w:rPr>
          <w:rFonts w:hint="eastAsia"/>
          <w:color w:val="auto"/>
          <w:szCs w:val="21"/>
          <w:u w:val="single"/>
          <w:lang w:val="en-US" w:eastAsia="zh-CN"/>
        </w:rPr>
        <w:t xml:space="preserve">      </w:t>
      </w:r>
      <w:r>
        <w:rPr>
          <w:color w:val="auto"/>
          <w:szCs w:val="21"/>
          <w:u w:val="single"/>
        </w:rPr>
        <w:t xml:space="preserve">         </w:t>
      </w:r>
      <w:r>
        <w:rPr>
          <w:color w:val="auto"/>
          <w:szCs w:val="21"/>
        </w:rPr>
        <w:t>。</w:t>
      </w:r>
    </w:p>
    <w:p>
      <w:pPr>
        <w:spacing w:line="440" w:lineRule="exact"/>
        <w:ind w:firstLine="420" w:firstLineChars="200"/>
        <w:rPr>
          <w:color w:val="auto"/>
          <w:szCs w:val="21"/>
        </w:rPr>
      </w:pPr>
      <w:r>
        <w:rPr>
          <w:color w:val="auto"/>
          <w:szCs w:val="21"/>
        </w:rPr>
        <w:t>代理人无转委托权。</w:t>
      </w:r>
    </w:p>
    <w:p>
      <w:pPr>
        <w:spacing w:line="440" w:lineRule="exact"/>
        <w:ind w:firstLine="420" w:firstLineChars="200"/>
        <w:rPr>
          <w:color w:val="auto"/>
          <w:szCs w:val="21"/>
        </w:rPr>
      </w:pPr>
      <w:r>
        <w:rPr>
          <w:color w:val="auto"/>
          <w:szCs w:val="21"/>
        </w:rPr>
        <w:t>附：法定代表人身份证明</w:t>
      </w:r>
    </w:p>
    <w:tbl>
      <w:tblPr>
        <w:tblStyle w:val="10"/>
        <w:tblpPr w:leftFromText="180" w:rightFromText="180" w:vertAnchor="text" w:horzAnchor="page" w:tblpX="1408" w:tblpY="2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7"/>
        <w:gridCol w:w="4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5" w:hRule="atLeast"/>
        </w:trPr>
        <w:tc>
          <w:tcPr>
            <w:tcW w:w="4867" w:type="dxa"/>
            <w:noWrap w:val="0"/>
            <w:vAlign w:val="top"/>
          </w:tcPr>
          <w:p>
            <w:pPr>
              <w:jc w:val="center"/>
              <w:rPr>
                <w:rFonts w:hint="eastAsia" w:ascii="黑体" w:eastAsia="黑体"/>
                <w:color w:val="auto"/>
                <w:szCs w:val="21"/>
              </w:rPr>
            </w:pPr>
            <w:r>
              <w:rPr>
                <w:rFonts w:hint="eastAsia" w:ascii="黑体" w:eastAsia="黑体"/>
                <w:color w:val="auto"/>
                <w:szCs w:val="21"/>
              </w:rPr>
              <w:t>附法定代表人第二代身份证复印件双面</w:t>
            </w:r>
          </w:p>
          <w:p>
            <w:pPr>
              <w:jc w:val="center"/>
              <w:rPr>
                <w:rFonts w:hint="eastAsia" w:ascii="黑体" w:eastAsia="黑体"/>
                <w:color w:val="auto"/>
                <w:szCs w:val="21"/>
              </w:rPr>
            </w:pPr>
          </w:p>
        </w:tc>
        <w:tc>
          <w:tcPr>
            <w:tcW w:w="4353" w:type="dxa"/>
            <w:noWrap w:val="0"/>
            <w:vAlign w:val="top"/>
          </w:tcPr>
          <w:p>
            <w:pPr>
              <w:jc w:val="center"/>
              <w:rPr>
                <w:rFonts w:hint="eastAsia" w:ascii="黑体" w:eastAsia="黑体"/>
                <w:color w:val="auto"/>
                <w:szCs w:val="21"/>
              </w:rPr>
            </w:pPr>
            <w:r>
              <w:rPr>
                <w:rFonts w:hint="eastAsia" w:ascii="黑体" w:eastAsia="黑体"/>
                <w:color w:val="auto"/>
                <w:szCs w:val="21"/>
              </w:rPr>
              <w:t>附委托代理人第二代身份证复印件双面</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color w:val="auto"/>
                <w:kern w:val="0"/>
                <w:szCs w:val="21"/>
              </w:rPr>
            </w:pPr>
          </w:p>
        </w:tc>
      </w:tr>
    </w:tbl>
    <w:p>
      <w:pPr>
        <w:spacing w:line="440" w:lineRule="exact"/>
        <w:rPr>
          <w:color w:val="auto"/>
          <w:szCs w:val="21"/>
        </w:rPr>
      </w:pPr>
    </w:p>
    <w:p>
      <w:pPr>
        <w:spacing w:line="440" w:lineRule="exact"/>
        <w:rPr>
          <w:color w:val="auto"/>
          <w:szCs w:val="21"/>
        </w:rPr>
      </w:pPr>
      <w:r>
        <w:rPr>
          <w:color w:val="auto"/>
          <w:szCs w:val="21"/>
        </w:rPr>
        <w:t>投标人：</w:t>
      </w:r>
      <w:r>
        <w:rPr>
          <w:color w:val="auto"/>
          <w:szCs w:val="21"/>
          <w:u w:val="single"/>
        </w:rPr>
        <w:t xml:space="preserve">                               </w:t>
      </w:r>
      <w:r>
        <w:rPr>
          <w:color w:val="auto"/>
          <w:szCs w:val="21"/>
        </w:rPr>
        <w:t>（盖单位鲜公章）</w:t>
      </w:r>
    </w:p>
    <w:p>
      <w:pPr>
        <w:spacing w:line="440" w:lineRule="exact"/>
        <w:rPr>
          <w:color w:val="auto"/>
          <w:szCs w:val="21"/>
        </w:rPr>
      </w:pPr>
    </w:p>
    <w:p>
      <w:pPr>
        <w:spacing w:line="440" w:lineRule="exact"/>
        <w:rPr>
          <w:color w:val="auto"/>
          <w:szCs w:val="21"/>
        </w:rPr>
      </w:pPr>
      <w:r>
        <w:rPr>
          <w:color w:val="auto"/>
          <w:szCs w:val="21"/>
        </w:rPr>
        <w:t>法定代表人：</w:t>
      </w:r>
      <w:r>
        <w:rPr>
          <w:color w:val="auto"/>
          <w:szCs w:val="21"/>
          <w:u w:val="single"/>
        </w:rPr>
        <w:t xml:space="preserve">                               </w:t>
      </w:r>
      <w:r>
        <w:rPr>
          <w:color w:val="auto"/>
          <w:szCs w:val="21"/>
        </w:rPr>
        <w:t>（签字）</w:t>
      </w:r>
    </w:p>
    <w:p>
      <w:pPr>
        <w:spacing w:line="440" w:lineRule="exact"/>
        <w:rPr>
          <w:color w:val="auto"/>
          <w:szCs w:val="21"/>
        </w:rPr>
      </w:pPr>
    </w:p>
    <w:p>
      <w:pPr>
        <w:spacing w:line="440" w:lineRule="exact"/>
        <w:rPr>
          <w:color w:val="auto"/>
          <w:szCs w:val="21"/>
        </w:rPr>
      </w:pPr>
      <w:r>
        <w:rPr>
          <w:color w:val="auto"/>
          <w:szCs w:val="21"/>
        </w:rPr>
        <w:t>身份证号码：</w:t>
      </w:r>
      <w:r>
        <w:rPr>
          <w:color w:val="auto"/>
          <w:szCs w:val="21"/>
          <w:u w:val="single"/>
        </w:rPr>
        <w:t xml:space="preserve">                                     </w:t>
      </w:r>
    </w:p>
    <w:p>
      <w:pPr>
        <w:spacing w:line="440" w:lineRule="exact"/>
        <w:rPr>
          <w:color w:val="auto"/>
          <w:szCs w:val="21"/>
        </w:rPr>
      </w:pPr>
    </w:p>
    <w:p>
      <w:pPr>
        <w:spacing w:line="440" w:lineRule="exact"/>
        <w:rPr>
          <w:color w:val="auto"/>
          <w:szCs w:val="21"/>
        </w:rPr>
      </w:pPr>
      <w:r>
        <w:rPr>
          <w:color w:val="auto"/>
          <w:szCs w:val="21"/>
        </w:rPr>
        <w:t>委托代理人：</w:t>
      </w:r>
      <w:r>
        <w:rPr>
          <w:color w:val="auto"/>
          <w:szCs w:val="21"/>
          <w:u w:val="single"/>
        </w:rPr>
        <w:t xml:space="preserve">                                   </w:t>
      </w:r>
      <w:r>
        <w:rPr>
          <w:color w:val="auto"/>
          <w:szCs w:val="21"/>
        </w:rPr>
        <w:t xml:space="preserve">（签字） </w:t>
      </w:r>
    </w:p>
    <w:p>
      <w:pPr>
        <w:spacing w:line="440" w:lineRule="exact"/>
        <w:rPr>
          <w:color w:val="auto"/>
          <w:szCs w:val="21"/>
        </w:rPr>
      </w:pPr>
    </w:p>
    <w:p>
      <w:pPr>
        <w:spacing w:line="440" w:lineRule="exact"/>
        <w:rPr>
          <w:color w:val="auto"/>
          <w:szCs w:val="21"/>
        </w:rPr>
      </w:pPr>
      <w:r>
        <w:rPr>
          <w:color w:val="auto"/>
          <w:szCs w:val="21"/>
        </w:rPr>
        <w:t>身份证号码：</w:t>
      </w:r>
      <w:r>
        <w:rPr>
          <w:color w:val="auto"/>
          <w:szCs w:val="21"/>
          <w:u w:val="single"/>
        </w:rPr>
        <w:t xml:space="preserve">                                      </w:t>
      </w:r>
    </w:p>
    <w:p>
      <w:pPr>
        <w:spacing w:line="440" w:lineRule="exact"/>
        <w:ind w:firstLine="3360" w:firstLineChars="1600"/>
        <w:rPr>
          <w:color w:val="auto"/>
        </w:rPr>
      </w:pP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pPr>
        <w:spacing w:line="360" w:lineRule="auto"/>
        <w:rPr>
          <w:b/>
          <w:color w:val="auto"/>
          <w:szCs w:val="21"/>
        </w:rPr>
      </w:pPr>
    </w:p>
    <w:p>
      <w:pPr>
        <w:spacing w:line="360" w:lineRule="auto"/>
        <w:rPr>
          <w:b/>
          <w:color w:val="auto"/>
          <w:szCs w:val="21"/>
        </w:rPr>
      </w:pPr>
      <w:r>
        <w:rPr>
          <w:b/>
          <w:color w:val="auto"/>
          <w:szCs w:val="21"/>
        </w:rPr>
        <w:t>注：法定代表人的签字必须是亲笔签名，不得使用印章、签名章或其他电子制版签名代替。</w:t>
      </w:r>
    </w:p>
    <w:p>
      <w:pPr>
        <w:pStyle w:val="3"/>
        <w:jc w:val="center"/>
        <w:rPr>
          <w:rFonts w:ascii="Times New Roman" w:hAnsi="Times New Roman" w:eastAsia="宋体"/>
          <w:color w:val="auto"/>
        </w:rPr>
        <w:sectPr>
          <w:pgSz w:w="11906" w:h="16838"/>
          <w:pgMar w:top="1418" w:right="1418" w:bottom="1418" w:left="1418" w:header="851" w:footer="992" w:gutter="0"/>
          <w:cols w:space="720" w:num="1"/>
        </w:sectPr>
      </w:pPr>
    </w:p>
    <w:p>
      <w:pPr>
        <w:pStyle w:val="3"/>
        <w:jc w:val="center"/>
        <w:rPr>
          <w:rFonts w:ascii="Times New Roman" w:hAnsi="Times New Roman" w:eastAsia="宋体"/>
          <w:color w:val="auto"/>
        </w:rPr>
      </w:pPr>
      <w:bookmarkStart w:id="12" w:name="_Toc144974862"/>
      <w:bookmarkStart w:id="13" w:name="_Toc246997105"/>
      <w:bookmarkStart w:id="14" w:name="_Toc9194"/>
      <w:bookmarkStart w:id="15" w:name="_Toc7301"/>
      <w:bookmarkStart w:id="16" w:name="_Toc16657"/>
      <w:bookmarkStart w:id="17" w:name="_Toc21414"/>
      <w:bookmarkStart w:id="18" w:name="_Toc246996362"/>
      <w:bookmarkStart w:id="19" w:name="_Toc482198616"/>
      <w:bookmarkStart w:id="20" w:name="_Toc247085880"/>
      <w:bookmarkStart w:id="21" w:name="_Toc711289"/>
      <w:bookmarkStart w:id="22" w:name="_Toc26024"/>
      <w:bookmarkStart w:id="23" w:name="_Toc17466"/>
      <w:bookmarkStart w:id="24" w:name="_Toc23906"/>
      <w:bookmarkStart w:id="25" w:name="_Toc179632814"/>
      <w:bookmarkStart w:id="26" w:name="_Toc152042583"/>
      <w:bookmarkStart w:id="27" w:name="_Toc15065"/>
      <w:bookmarkStart w:id="28" w:name="_Toc536285688"/>
      <w:bookmarkStart w:id="29" w:name="_Toc152045794"/>
      <w:r>
        <w:rPr>
          <w:rFonts w:hint="eastAsia" w:ascii="Times New Roman" w:hAnsi="Times New Roman" w:eastAsia="宋体"/>
          <w:color w:val="auto"/>
          <w:sz w:val="30"/>
          <w:szCs w:val="30"/>
          <w:lang w:val="en-US" w:eastAsia="zh-CN"/>
        </w:rPr>
        <w:t>四</w:t>
      </w:r>
      <w:r>
        <w:rPr>
          <w:rFonts w:ascii="Times New Roman" w:hAnsi="Times New Roman" w:eastAsia="宋体"/>
          <w:color w:val="auto"/>
          <w:sz w:val="30"/>
          <w:szCs w:val="30"/>
        </w:rPr>
        <w:t>、投标保证金</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spacing w:line="360" w:lineRule="auto"/>
        <w:ind w:firstLine="420" w:firstLineChars="200"/>
        <w:rPr>
          <w:color w:val="auto"/>
        </w:rPr>
      </w:pPr>
      <w:r>
        <w:rPr>
          <w:color w:val="auto"/>
        </w:rPr>
        <w:t>注：投标人须按</w:t>
      </w:r>
      <w:r>
        <w:rPr>
          <w:rFonts w:hint="eastAsia"/>
          <w:color w:val="auto"/>
          <w:lang w:val="en-US" w:eastAsia="zh-CN"/>
        </w:rPr>
        <w:t>询价函第7条</w:t>
      </w:r>
      <w:r>
        <w:rPr>
          <w:color w:val="auto"/>
        </w:rPr>
        <w:t>规定</w:t>
      </w:r>
      <w:r>
        <w:rPr>
          <w:rFonts w:hint="eastAsia"/>
          <w:color w:val="auto"/>
          <w:lang w:val="en-US" w:eastAsia="zh-CN"/>
        </w:rPr>
        <w:t>缴纳</w:t>
      </w:r>
      <w:r>
        <w:rPr>
          <w:color w:val="auto"/>
        </w:rPr>
        <w:t>投标保证金，并在此附以下材料的复印件或扫描件：</w:t>
      </w:r>
    </w:p>
    <w:p>
      <w:pPr>
        <w:spacing w:line="360" w:lineRule="auto"/>
        <w:ind w:firstLine="420" w:firstLineChars="200"/>
        <w:rPr>
          <w:color w:val="auto"/>
        </w:rPr>
      </w:pPr>
      <w:r>
        <w:rPr>
          <w:color w:val="auto"/>
        </w:rPr>
        <w:t>1.投标担保的银行汇款凭证；</w:t>
      </w:r>
    </w:p>
    <w:p>
      <w:pPr>
        <w:spacing w:line="360" w:lineRule="auto"/>
        <w:ind w:firstLine="420" w:firstLineChars="200"/>
        <w:rPr>
          <w:color w:val="auto"/>
        </w:rPr>
        <w:sectPr>
          <w:pgSz w:w="11906" w:h="16838"/>
          <w:pgMar w:top="1418" w:right="1418" w:bottom="1418" w:left="1418" w:header="851" w:footer="992" w:gutter="0"/>
          <w:cols w:space="720" w:num="1"/>
        </w:sectPr>
      </w:pPr>
      <w:r>
        <w:rPr>
          <w:color w:val="auto"/>
        </w:rPr>
        <w:t>2.投标人基本账户开户许可证。</w:t>
      </w:r>
    </w:p>
    <w:p>
      <w:pPr>
        <w:tabs>
          <w:tab w:val="left" w:pos="1680"/>
          <w:tab w:val="left" w:pos="4215"/>
          <w:tab w:val="left" w:pos="4305"/>
          <w:tab w:val="left" w:pos="8000"/>
        </w:tabs>
        <w:autoSpaceDE w:val="0"/>
        <w:autoSpaceDN w:val="0"/>
        <w:adjustRightInd w:val="0"/>
        <w:snapToGrid w:val="0"/>
        <w:spacing w:line="360" w:lineRule="auto"/>
        <w:jc w:val="center"/>
        <w:rPr>
          <w:rFonts w:hint="eastAsia"/>
          <w:b/>
          <w:bCs/>
          <w:color w:val="auto"/>
          <w:sz w:val="28"/>
          <w:szCs w:val="28"/>
        </w:rPr>
      </w:pPr>
      <w:bookmarkStart w:id="30" w:name="_Toc12325"/>
      <w:r>
        <w:rPr>
          <w:rFonts w:hint="eastAsia"/>
          <w:b/>
          <w:bCs/>
          <w:color w:val="auto"/>
          <w:sz w:val="28"/>
          <w:szCs w:val="28"/>
          <w:lang w:val="en-US" w:eastAsia="zh-CN"/>
        </w:rPr>
        <w:t>五、</w:t>
      </w:r>
      <w:r>
        <w:rPr>
          <w:b/>
          <w:bCs/>
          <w:color w:val="auto"/>
          <w:sz w:val="28"/>
          <w:szCs w:val="28"/>
        </w:rPr>
        <w:t>投标人的信誉情况</w:t>
      </w:r>
      <w:bookmarkEnd w:id="30"/>
      <w:r>
        <w:rPr>
          <w:rFonts w:hint="eastAsia"/>
          <w:b/>
          <w:bCs/>
          <w:color w:val="auto"/>
          <w:sz w:val="28"/>
          <w:szCs w:val="28"/>
        </w:rPr>
        <w:t>承诺表</w:t>
      </w:r>
    </w:p>
    <w:p>
      <w:pPr>
        <w:spacing w:line="440" w:lineRule="exact"/>
        <w:ind w:firstLine="420"/>
        <w:jc w:val="left"/>
        <w:rPr>
          <w:color w:val="auto"/>
        </w:rPr>
      </w:pPr>
      <w:r>
        <w:rPr>
          <w:color w:val="auto"/>
        </w:rPr>
        <w:t>1.投标人对是否存在投标人须知第1.4.3款、1.4.4款各情形按下表进行</w:t>
      </w:r>
      <w:r>
        <w:rPr>
          <w:rFonts w:hint="eastAsia"/>
          <w:color w:val="auto"/>
        </w:rPr>
        <w:t>逐条承诺</w:t>
      </w:r>
      <w:r>
        <w:rPr>
          <w:color w:val="auto"/>
        </w:rPr>
        <w:t>说明：</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82"/>
        <w:gridCol w:w="23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6282" w:type="dxa"/>
            <w:noWrap w:val="0"/>
            <w:vAlign w:val="center"/>
          </w:tcPr>
          <w:p>
            <w:pPr>
              <w:widowControl/>
              <w:jc w:val="center"/>
              <w:rPr>
                <w:color w:val="auto"/>
              </w:rPr>
            </w:pPr>
            <w:r>
              <w:rPr>
                <w:color w:val="auto"/>
              </w:rPr>
              <w:t>具体情况</w:t>
            </w:r>
          </w:p>
        </w:tc>
        <w:tc>
          <w:tcPr>
            <w:tcW w:w="2317" w:type="dxa"/>
            <w:noWrap w:val="0"/>
            <w:vAlign w:val="center"/>
          </w:tcPr>
          <w:p>
            <w:pPr>
              <w:spacing w:line="320" w:lineRule="exact"/>
              <w:jc w:val="center"/>
              <w:rPr>
                <w:color w:val="auto"/>
              </w:rPr>
            </w:pPr>
            <w:r>
              <w:rPr>
                <w:color w:val="auto"/>
              </w:rPr>
              <w:t>是否存在</w:t>
            </w:r>
          </w:p>
          <w:p>
            <w:pPr>
              <w:spacing w:line="320" w:lineRule="exact"/>
              <w:jc w:val="center"/>
              <w:rPr>
                <w:color w:val="auto"/>
              </w:rPr>
            </w:pPr>
            <w:r>
              <w:rPr>
                <w:color w:val="auto"/>
              </w:rPr>
              <w:t>（填“是”或“否”）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6282" w:type="dxa"/>
            <w:noWrap w:val="0"/>
            <w:vAlign w:val="center"/>
          </w:tcPr>
          <w:p>
            <w:pPr>
              <w:spacing w:line="320" w:lineRule="exact"/>
              <w:rPr>
                <w:color w:val="auto"/>
                <w:sz w:val="24"/>
              </w:rPr>
            </w:pPr>
          </w:p>
        </w:tc>
        <w:tc>
          <w:tcPr>
            <w:tcW w:w="2317" w:type="dxa"/>
            <w:noWrap w:val="0"/>
            <w:vAlign w:val="center"/>
          </w:tcPr>
          <w:p>
            <w:pPr>
              <w:spacing w:line="320" w:lineRule="exact"/>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6282" w:type="dxa"/>
            <w:noWrap w:val="0"/>
            <w:vAlign w:val="center"/>
          </w:tcPr>
          <w:p>
            <w:pPr>
              <w:spacing w:line="320" w:lineRule="exact"/>
              <w:rPr>
                <w:color w:val="auto"/>
                <w:sz w:val="24"/>
              </w:rPr>
            </w:pPr>
          </w:p>
        </w:tc>
        <w:tc>
          <w:tcPr>
            <w:tcW w:w="2317" w:type="dxa"/>
            <w:noWrap w:val="0"/>
            <w:vAlign w:val="top"/>
          </w:tcPr>
          <w:p>
            <w:pPr>
              <w:spacing w:line="320" w:lineRule="exact"/>
              <w:jc w:val="left"/>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6282" w:type="dxa"/>
            <w:noWrap w:val="0"/>
            <w:vAlign w:val="center"/>
          </w:tcPr>
          <w:p>
            <w:pPr>
              <w:spacing w:line="320" w:lineRule="exact"/>
              <w:rPr>
                <w:color w:val="auto"/>
                <w:sz w:val="24"/>
              </w:rPr>
            </w:pPr>
          </w:p>
        </w:tc>
        <w:tc>
          <w:tcPr>
            <w:tcW w:w="2317" w:type="dxa"/>
            <w:noWrap w:val="0"/>
            <w:vAlign w:val="top"/>
          </w:tcPr>
          <w:p>
            <w:pPr>
              <w:spacing w:line="320" w:lineRule="exact"/>
              <w:jc w:val="left"/>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6282" w:type="dxa"/>
            <w:noWrap w:val="0"/>
            <w:vAlign w:val="center"/>
          </w:tcPr>
          <w:p>
            <w:pPr>
              <w:spacing w:line="320" w:lineRule="exact"/>
              <w:rPr>
                <w:color w:val="auto"/>
                <w:sz w:val="24"/>
              </w:rPr>
            </w:pPr>
          </w:p>
        </w:tc>
        <w:tc>
          <w:tcPr>
            <w:tcW w:w="2317" w:type="dxa"/>
            <w:noWrap w:val="0"/>
            <w:vAlign w:val="top"/>
          </w:tcPr>
          <w:p>
            <w:pPr>
              <w:spacing w:line="320" w:lineRule="exact"/>
              <w:jc w:val="left"/>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6282" w:type="dxa"/>
            <w:noWrap w:val="0"/>
            <w:vAlign w:val="center"/>
          </w:tcPr>
          <w:p>
            <w:pPr>
              <w:spacing w:line="320" w:lineRule="exact"/>
              <w:rPr>
                <w:color w:val="auto"/>
                <w:sz w:val="24"/>
              </w:rPr>
            </w:pPr>
          </w:p>
        </w:tc>
        <w:tc>
          <w:tcPr>
            <w:tcW w:w="2317" w:type="dxa"/>
            <w:noWrap w:val="0"/>
            <w:vAlign w:val="top"/>
          </w:tcPr>
          <w:p>
            <w:pPr>
              <w:spacing w:line="320" w:lineRule="exact"/>
              <w:jc w:val="left"/>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6282" w:type="dxa"/>
            <w:noWrap w:val="0"/>
            <w:vAlign w:val="center"/>
          </w:tcPr>
          <w:p>
            <w:pPr>
              <w:spacing w:line="320" w:lineRule="exact"/>
              <w:rPr>
                <w:color w:val="auto"/>
                <w:sz w:val="24"/>
              </w:rPr>
            </w:pPr>
          </w:p>
        </w:tc>
        <w:tc>
          <w:tcPr>
            <w:tcW w:w="2317" w:type="dxa"/>
            <w:noWrap w:val="0"/>
            <w:vAlign w:val="top"/>
          </w:tcPr>
          <w:p>
            <w:pPr>
              <w:spacing w:line="320" w:lineRule="exact"/>
              <w:jc w:val="left"/>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6282" w:type="dxa"/>
            <w:noWrap w:val="0"/>
            <w:vAlign w:val="center"/>
          </w:tcPr>
          <w:p>
            <w:pPr>
              <w:spacing w:line="320" w:lineRule="exact"/>
              <w:rPr>
                <w:color w:val="auto"/>
                <w:sz w:val="24"/>
              </w:rPr>
            </w:pPr>
          </w:p>
        </w:tc>
        <w:tc>
          <w:tcPr>
            <w:tcW w:w="2317" w:type="dxa"/>
            <w:noWrap w:val="0"/>
            <w:vAlign w:val="top"/>
          </w:tcPr>
          <w:p>
            <w:pPr>
              <w:spacing w:line="320" w:lineRule="exact"/>
              <w:jc w:val="left"/>
              <w:rPr>
                <w:color w:val="auto"/>
              </w:rPr>
            </w:pPr>
          </w:p>
        </w:tc>
      </w:tr>
    </w:tbl>
    <w:p>
      <w:pPr>
        <w:spacing w:line="400" w:lineRule="exact"/>
        <w:ind w:firstLine="420"/>
        <w:rPr>
          <w:color w:val="auto"/>
          <w:kern w:val="1"/>
        </w:rPr>
      </w:pPr>
      <w:r>
        <w:rPr>
          <w:color w:val="auto"/>
          <w:kern w:val="1"/>
        </w:rPr>
        <w:t>注：</w:t>
      </w:r>
      <w:r>
        <w:rPr>
          <w:rFonts w:hint="eastAsia"/>
          <w:color w:val="auto"/>
          <w:kern w:val="1"/>
        </w:rPr>
        <w:t>须附</w:t>
      </w:r>
      <w:r>
        <w:rPr>
          <w:color w:val="auto"/>
          <w:kern w:val="1"/>
        </w:rPr>
        <w:t>“投标人的信誉情况”应附投标人在全国企业信用信息公示系统中未被列入严重违法失信企业名单</w:t>
      </w:r>
      <w:r>
        <w:rPr>
          <w:rFonts w:hint="eastAsia"/>
          <w:color w:val="auto"/>
          <w:kern w:val="1"/>
        </w:rPr>
        <w:t>（黑名单）</w:t>
      </w:r>
      <w:r>
        <w:rPr>
          <w:color w:val="auto"/>
          <w:kern w:val="1"/>
        </w:rPr>
        <w:t>、在“信用中国”网站中未被列入失信被执行人名单</w:t>
      </w:r>
      <w:r>
        <w:rPr>
          <w:rFonts w:hint="eastAsia"/>
          <w:color w:val="auto"/>
          <w:kern w:val="1"/>
        </w:rPr>
        <w:t>（黑名单）</w:t>
      </w:r>
      <w:r>
        <w:rPr>
          <w:color w:val="auto"/>
          <w:kern w:val="1"/>
        </w:rPr>
        <w:t>的网页截图复印件；</w:t>
      </w:r>
      <w:r>
        <w:rPr>
          <w:color w:val="auto"/>
          <w:kern w:val="1"/>
          <w:lang w:eastAsia="zh-TW"/>
        </w:rPr>
        <w:t>在国家企业信用信息公示系统（http://www.gsxt.gov.cn/)中被列入严重违法失信企业名单</w:t>
      </w:r>
      <w:r>
        <w:rPr>
          <w:rFonts w:hint="eastAsia"/>
          <w:color w:val="auto"/>
          <w:kern w:val="1"/>
        </w:rPr>
        <w:t>（黑名单）</w:t>
      </w:r>
      <w:r>
        <w:rPr>
          <w:color w:val="auto"/>
          <w:kern w:val="1"/>
          <w:lang w:eastAsia="zh-TW"/>
        </w:rPr>
        <w:t>由投标人自行截图证明，示例如下：</w:t>
      </w:r>
      <w:r>
        <w:rPr>
          <w:color w:val="auto"/>
          <w:kern w:val="1"/>
        </w:rPr>
        <w:t xml:space="preserve">  </w:t>
      </w:r>
    </w:p>
    <w:p>
      <w:pPr>
        <w:spacing w:line="360" w:lineRule="auto"/>
        <w:rPr>
          <w:color w:val="auto"/>
          <w:szCs w:val="21"/>
        </w:rPr>
      </w:pPr>
      <w:r>
        <w:rPr>
          <w:color w:val="auto"/>
          <w:szCs w:val="21"/>
        </w:rPr>
        <w:drawing>
          <wp:inline distT="0" distB="0" distL="114300" distR="114300">
            <wp:extent cx="4670425" cy="2238375"/>
            <wp:effectExtent l="0" t="0" r="15875" b="9525"/>
            <wp:docPr id="5" name="图片 1" descr="360截图20180224170303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360截图20180224170303165"/>
                    <pic:cNvPicPr>
                      <a:picLocks noChangeAspect="1"/>
                    </pic:cNvPicPr>
                  </pic:nvPicPr>
                  <pic:blipFill>
                    <a:blip r:embed="rId6"/>
                    <a:stretch>
                      <a:fillRect/>
                    </a:stretch>
                  </pic:blipFill>
                  <pic:spPr>
                    <a:xfrm>
                      <a:off x="0" y="0"/>
                      <a:ext cx="4670425" cy="2238375"/>
                    </a:xfrm>
                    <a:prstGeom prst="rect">
                      <a:avLst/>
                    </a:prstGeom>
                    <a:noFill/>
                    <a:ln>
                      <a:noFill/>
                    </a:ln>
                  </pic:spPr>
                </pic:pic>
              </a:graphicData>
            </a:graphic>
          </wp:inline>
        </w:drawing>
      </w:r>
    </w:p>
    <w:p>
      <w:pPr>
        <w:spacing w:line="360" w:lineRule="auto"/>
        <w:rPr>
          <w:color w:val="auto"/>
          <w:szCs w:val="21"/>
        </w:rPr>
      </w:pPr>
    </w:p>
    <w:p>
      <w:pPr>
        <w:spacing w:line="360" w:lineRule="auto"/>
        <w:rPr>
          <w:color w:val="auto"/>
          <w:szCs w:val="21"/>
        </w:rPr>
      </w:pPr>
      <w:r>
        <w:rPr>
          <w:rFonts w:ascii="Times New Roman" w:cs="Times New Roman"/>
          <w:color w:val="auto"/>
          <w:szCs w:val="21"/>
        </w:rPr>
        <w:drawing>
          <wp:anchor distT="0" distB="0" distL="114300" distR="114300" simplePos="0" relativeHeight="251661312" behindDoc="1" locked="0" layoutInCell="1" allowOverlap="1">
            <wp:simplePos x="0" y="0"/>
            <wp:positionH relativeFrom="column">
              <wp:posOffset>1047750</wp:posOffset>
            </wp:positionH>
            <wp:positionV relativeFrom="paragraph">
              <wp:posOffset>561340</wp:posOffset>
            </wp:positionV>
            <wp:extent cx="3803650" cy="1823085"/>
            <wp:effectExtent l="0" t="0" r="63500" b="43815"/>
            <wp:wrapTight wrapText="bothSides">
              <wp:wrapPolygon>
                <wp:start x="0" y="0"/>
                <wp:lineTo x="0" y="21442"/>
                <wp:lineTo x="21528" y="21442"/>
                <wp:lineTo x="21528" y="0"/>
                <wp:lineTo x="0" y="0"/>
              </wp:wrapPolygon>
            </wp:wrapTight>
            <wp:docPr id="6" name="图片 6" descr="360截图20180224170444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60截图20180224170444266"/>
                    <pic:cNvPicPr>
                      <a:picLocks noChangeAspect="1"/>
                    </pic:cNvPicPr>
                  </pic:nvPicPr>
                  <pic:blipFill>
                    <a:blip r:embed="rId7"/>
                    <a:stretch>
                      <a:fillRect/>
                    </a:stretch>
                  </pic:blipFill>
                  <pic:spPr>
                    <a:xfrm>
                      <a:off x="0" y="0"/>
                      <a:ext cx="3803650" cy="1823085"/>
                    </a:xfrm>
                    <a:prstGeom prst="rect">
                      <a:avLst/>
                    </a:prstGeom>
                    <a:noFill/>
                    <a:ln>
                      <a:noFill/>
                    </a:ln>
                  </pic:spPr>
                </pic:pic>
              </a:graphicData>
            </a:graphic>
          </wp:anchor>
        </w:drawing>
      </w:r>
      <w:r>
        <w:rPr>
          <w:color w:val="auto"/>
          <w:szCs w:val="21"/>
        </w:rPr>
        <w:t>在“信用中国”网站（http://www.creditchina.gov.cn/)中被列入失信被执行人名单</w:t>
      </w:r>
      <w:r>
        <w:rPr>
          <w:rFonts w:hint="eastAsia"/>
          <w:color w:val="auto"/>
          <w:szCs w:val="21"/>
        </w:rPr>
        <w:t>（黑名单）</w:t>
      </w:r>
      <w:r>
        <w:rPr>
          <w:color w:val="auto"/>
          <w:szCs w:val="21"/>
        </w:rPr>
        <w:t>由投标人自行截图证明，示例如下：</w:t>
      </w:r>
    </w:p>
    <w:p>
      <w:pPr>
        <w:adjustRightInd w:val="0"/>
        <w:snapToGrid w:val="0"/>
        <w:spacing w:line="500" w:lineRule="exact"/>
        <w:ind w:firstLine="560" w:firstLineChars="200"/>
        <w:rPr>
          <w:rFonts w:hint="eastAsia" w:ascii="仿宋" w:hAnsi="仿宋" w:eastAsia="仿宋"/>
          <w:color w:val="auto"/>
          <w:sz w:val="28"/>
          <w:szCs w:val="28"/>
        </w:rPr>
      </w:pPr>
    </w:p>
    <w:p>
      <w:pPr>
        <w:adjustRightInd w:val="0"/>
        <w:snapToGrid w:val="0"/>
        <w:spacing w:line="500" w:lineRule="exact"/>
        <w:ind w:firstLine="560" w:firstLineChars="200"/>
        <w:rPr>
          <w:rFonts w:hint="eastAsia" w:ascii="仿宋" w:hAnsi="仿宋" w:eastAsia="仿宋"/>
          <w:color w:val="auto"/>
          <w:sz w:val="28"/>
          <w:szCs w:val="28"/>
        </w:rPr>
      </w:pPr>
    </w:p>
    <w:p>
      <w:pPr>
        <w:adjustRightInd w:val="0"/>
        <w:snapToGrid w:val="0"/>
        <w:spacing w:line="500" w:lineRule="exact"/>
        <w:ind w:firstLine="560" w:firstLineChars="200"/>
        <w:rPr>
          <w:rFonts w:hint="eastAsia" w:ascii="仿宋" w:hAnsi="仿宋" w:eastAsia="仿宋"/>
          <w:color w:val="auto"/>
          <w:sz w:val="28"/>
          <w:szCs w:val="28"/>
        </w:rPr>
      </w:pPr>
    </w:p>
    <w:p>
      <w:pPr>
        <w:adjustRightInd w:val="0"/>
        <w:snapToGrid w:val="0"/>
        <w:spacing w:line="500" w:lineRule="exact"/>
        <w:ind w:firstLine="560" w:firstLineChars="200"/>
        <w:rPr>
          <w:rFonts w:hint="eastAsia" w:ascii="仿宋" w:hAnsi="仿宋" w:eastAsia="仿宋"/>
          <w:color w:val="auto"/>
          <w:sz w:val="28"/>
          <w:szCs w:val="28"/>
        </w:rPr>
      </w:pPr>
    </w:p>
    <w:p>
      <w:pPr>
        <w:adjustRightInd w:val="0"/>
        <w:snapToGrid w:val="0"/>
        <w:spacing w:line="500" w:lineRule="exact"/>
        <w:ind w:firstLine="560" w:firstLineChars="200"/>
        <w:rPr>
          <w:rFonts w:hint="eastAsia" w:ascii="仿宋" w:hAnsi="仿宋" w:eastAsia="仿宋"/>
          <w:color w:val="auto"/>
          <w:sz w:val="28"/>
          <w:szCs w:val="28"/>
        </w:rPr>
      </w:pPr>
    </w:p>
    <w:p>
      <w:pPr>
        <w:adjustRightInd w:val="0"/>
        <w:snapToGrid w:val="0"/>
        <w:spacing w:line="500" w:lineRule="exact"/>
        <w:ind w:firstLine="560" w:firstLineChars="200"/>
        <w:rPr>
          <w:rFonts w:hint="eastAsia" w:ascii="仿宋" w:hAnsi="仿宋" w:eastAsia="仿宋"/>
          <w:color w:val="auto"/>
          <w:sz w:val="28"/>
          <w:szCs w:val="28"/>
        </w:rPr>
      </w:pPr>
    </w:p>
    <w:p>
      <w:pPr>
        <w:numPr>
          <w:ilvl w:val="0"/>
          <w:numId w:val="0"/>
        </w:numPr>
        <w:tabs>
          <w:tab w:val="left" w:pos="1680"/>
          <w:tab w:val="left" w:pos="4215"/>
          <w:tab w:val="left" w:pos="4305"/>
          <w:tab w:val="left" w:pos="8000"/>
        </w:tabs>
        <w:autoSpaceDE w:val="0"/>
        <w:autoSpaceDN w:val="0"/>
        <w:adjustRightInd w:val="0"/>
        <w:snapToGrid w:val="0"/>
        <w:spacing w:line="360" w:lineRule="auto"/>
        <w:jc w:val="center"/>
        <w:rPr>
          <w:rFonts w:hint="eastAsia" w:ascii="Times New Roman" w:hAnsi="Times New Roman" w:eastAsia="宋体"/>
          <w:b/>
          <w:bCs/>
          <w:color w:val="auto"/>
          <w:sz w:val="28"/>
          <w:szCs w:val="28"/>
          <w:lang w:val="en-US" w:eastAsia="zh-CN"/>
        </w:rPr>
      </w:pPr>
      <w:r>
        <w:rPr>
          <w:rFonts w:hint="eastAsia"/>
          <w:b/>
          <w:bCs/>
          <w:color w:val="auto"/>
          <w:sz w:val="28"/>
          <w:szCs w:val="28"/>
          <w:lang w:val="en-US" w:eastAsia="zh-CN"/>
        </w:rPr>
        <w:t>六、</w:t>
      </w:r>
      <w:r>
        <w:rPr>
          <w:rFonts w:hint="default" w:ascii="Times New Roman" w:hAnsi="Times New Roman" w:eastAsia="宋体"/>
          <w:b/>
          <w:bCs/>
          <w:color w:val="auto"/>
          <w:sz w:val="28"/>
          <w:szCs w:val="28"/>
          <w:lang w:val="en-US" w:eastAsia="zh-CN"/>
        </w:rPr>
        <w:t>服务资质证明</w:t>
      </w:r>
    </w:p>
    <w:p>
      <w:pPr>
        <w:numPr>
          <w:ilvl w:val="-1"/>
          <w:numId w:val="0"/>
        </w:numPr>
        <w:tabs>
          <w:tab w:val="left" w:pos="1680"/>
          <w:tab w:val="left" w:pos="4215"/>
          <w:tab w:val="left" w:pos="4305"/>
          <w:tab w:val="left" w:pos="8000"/>
        </w:tabs>
        <w:autoSpaceDE w:val="0"/>
        <w:autoSpaceDN w:val="0"/>
        <w:adjustRightInd w:val="0"/>
        <w:snapToGrid w:val="0"/>
        <w:spacing w:line="360" w:lineRule="auto"/>
        <w:ind w:firstLine="0" w:firstLineChars="0"/>
        <w:jc w:val="both"/>
        <w:rPr>
          <w:rFonts w:hint="eastAsia"/>
          <w:b/>
          <w:bCs/>
          <w:color w:val="auto"/>
          <w:sz w:val="32"/>
          <w:szCs w:val="32"/>
          <w:lang w:val="en-US" w:eastAsia="zh-CN"/>
        </w:rPr>
      </w:pPr>
    </w:p>
    <w:p>
      <w:pPr>
        <w:numPr>
          <w:ilvl w:val="-1"/>
          <w:numId w:val="0"/>
        </w:numPr>
        <w:tabs>
          <w:tab w:val="left" w:pos="1680"/>
          <w:tab w:val="left" w:pos="4215"/>
          <w:tab w:val="left" w:pos="4305"/>
          <w:tab w:val="left" w:pos="8000"/>
        </w:tabs>
        <w:autoSpaceDE w:val="0"/>
        <w:autoSpaceDN w:val="0"/>
        <w:adjustRightInd w:val="0"/>
        <w:snapToGrid w:val="0"/>
        <w:spacing w:line="560" w:lineRule="exact"/>
        <w:ind w:firstLine="0" w:firstLineChars="0"/>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重庆成渝高速公路有限公司：</w:t>
      </w:r>
    </w:p>
    <w:p>
      <w:pPr>
        <w:pStyle w:val="2"/>
        <w:numPr>
          <w:ilvl w:val="-1"/>
          <w:numId w:val="0"/>
        </w:numPr>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兹证明                         单位，为本公司食堂物资配送单位，配送服务期限为     年    月   日至    年    月   日 ，配送食材主要包括以下几类：</w:t>
      </w:r>
    </w:p>
    <w:p>
      <w:pPr>
        <w:numPr>
          <w:ilvl w:val="-1"/>
          <w:numId w:val="0"/>
        </w:numPr>
        <w:tabs>
          <w:tab w:val="left" w:pos="1680"/>
          <w:tab w:val="left" w:pos="4215"/>
          <w:tab w:val="left" w:pos="4305"/>
          <w:tab w:val="left" w:pos="8000"/>
        </w:tabs>
        <w:autoSpaceDE w:val="0"/>
        <w:autoSpaceDN w:val="0"/>
        <w:adjustRightInd w:val="0"/>
        <w:snapToGrid w:val="0"/>
        <w:spacing w:line="560" w:lineRule="exact"/>
        <w:ind w:firstLine="900" w:firstLineChars="3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                      </w:t>
      </w:r>
    </w:p>
    <w:p>
      <w:pPr>
        <w:pStyle w:val="2"/>
        <w:numPr>
          <w:ilvl w:val="-1"/>
          <w:numId w:val="0"/>
        </w:numPr>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                                                 </w:t>
      </w:r>
    </w:p>
    <w:p>
      <w:pPr>
        <w:pStyle w:val="2"/>
        <w:numPr>
          <w:ilvl w:val="-1"/>
          <w:numId w:val="0"/>
        </w:numPr>
        <w:ind w:firstLine="600" w:firstLineChars="200"/>
        <w:rPr>
          <w:rFonts w:hint="eastAsia" w:ascii="仿宋" w:hAnsi="仿宋" w:eastAsia="仿宋" w:cs="仿宋"/>
          <w:color w:val="auto"/>
          <w:sz w:val="30"/>
          <w:szCs w:val="30"/>
          <w:u w:val="single"/>
          <w:lang w:val="en-US" w:eastAsia="zh-CN"/>
        </w:rPr>
      </w:pPr>
      <w:r>
        <w:rPr>
          <w:rFonts w:hint="eastAsia" w:ascii="仿宋" w:hAnsi="仿宋" w:eastAsia="仿宋" w:cs="仿宋"/>
          <w:color w:val="auto"/>
          <w:sz w:val="30"/>
          <w:szCs w:val="30"/>
          <w:u w:val="none"/>
          <w:lang w:val="en-US" w:eastAsia="zh-CN"/>
        </w:rPr>
        <w:t>该单位配送期间，服务情况如下：</w:t>
      </w:r>
    </w:p>
    <w:p>
      <w:pPr>
        <w:pStyle w:val="2"/>
        <w:numPr>
          <w:ilvl w:val="-1"/>
          <w:numId w:val="0"/>
        </w:numPr>
        <w:ind w:firstLine="640" w:firstLineChars="200"/>
        <w:rPr>
          <w:rFonts w:hint="eastAsia"/>
          <w:color w:val="auto"/>
          <w:u w:val="none"/>
          <w:lang w:val="en-US" w:eastAsia="zh-CN"/>
        </w:rPr>
      </w:pPr>
    </w:p>
    <w:p>
      <w:pPr>
        <w:pStyle w:val="2"/>
        <w:numPr>
          <w:ilvl w:val="-1"/>
          <w:numId w:val="0"/>
        </w:numPr>
        <w:ind w:firstLine="640" w:firstLineChars="200"/>
        <w:rPr>
          <w:rFonts w:hint="eastAsia"/>
          <w:color w:val="auto"/>
          <w:u w:val="none"/>
          <w:lang w:val="en-US" w:eastAsia="zh-CN"/>
        </w:rPr>
      </w:pPr>
    </w:p>
    <w:p>
      <w:pPr>
        <w:pStyle w:val="2"/>
        <w:numPr>
          <w:ilvl w:val="-1"/>
          <w:numId w:val="0"/>
        </w:numPr>
        <w:ind w:firstLine="640" w:firstLineChars="200"/>
        <w:rPr>
          <w:rFonts w:hint="eastAsia"/>
          <w:color w:val="auto"/>
          <w:u w:val="none"/>
          <w:lang w:val="en-US" w:eastAsia="zh-CN"/>
        </w:rPr>
      </w:pPr>
    </w:p>
    <w:p>
      <w:pPr>
        <w:pStyle w:val="2"/>
        <w:numPr>
          <w:ilvl w:val="-1"/>
          <w:numId w:val="0"/>
        </w:numPr>
        <w:ind w:firstLine="600" w:firstLineChars="200"/>
        <w:rPr>
          <w:rFonts w:hint="eastAsia" w:ascii="仿宋" w:hAnsi="仿宋" w:eastAsia="仿宋" w:cs="仿宋"/>
          <w:color w:val="auto"/>
          <w:sz w:val="30"/>
          <w:szCs w:val="30"/>
          <w:u w:val="none"/>
          <w:lang w:val="en-US" w:eastAsia="zh-CN"/>
        </w:rPr>
      </w:pPr>
      <w:r>
        <w:rPr>
          <w:rFonts w:hint="eastAsia" w:ascii="仿宋" w:hAnsi="仿宋" w:eastAsia="仿宋" w:cs="仿宋"/>
          <w:color w:val="auto"/>
          <w:sz w:val="30"/>
          <w:szCs w:val="30"/>
          <w:u w:val="none"/>
          <w:lang w:val="en-US" w:eastAsia="zh-CN"/>
        </w:rPr>
        <w:t>特此证明</w:t>
      </w:r>
    </w:p>
    <w:p>
      <w:pPr>
        <w:pStyle w:val="2"/>
        <w:numPr>
          <w:ilvl w:val="-1"/>
          <w:numId w:val="0"/>
        </w:numPr>
        <w:ind w:firstLine="640" w:firstLineChars="200"/>
        <w:rPr>
          <w:rFonts w:hint="default"/>
          <w:color w:val="auto"/>
          <w:u w:val="none"/>
          <w:lang w:val="en-US" w:eastAsia="zh-CN"/>
        </w:rPr>
      </w:pPr>
      <w:r>
        <w:rPr>
          <w:rFonts w:hint="eastAsia"/>
          <w:color w:val="auto"/>
          <w:u w:val="none"/>
          <w:lang w:val="en-US" w:eastAsia="zh-CN"/>
        </w:rPr>
        <w:t xml:space="preserve">                                       落款（盖章）</w:t>
      </w:r>
    </w:p>
    <w:p>
      <w:pPr>
        <w:pStyle w:val="2"/>
        <w:numPr>
          <w:ilvl w:val="-1"/>
          <w:numId w:val="0"/>
        </w:numPr>
        <w:ind w:firstLine="640" w:firstLineChars="200"/>
        <w:rPr>
          <w:rFonts w:hint="default"/>
          <w:color w:val="auto"/>
          <w:u w:val="none"/>
          <w:lang w:val="en-US" w:eastAsia="zh-CN"/>
        </w:rPr>
      </w:pPr>
      <w:r>
        <w:rPr>
          <w:rFonts w:hint="eastAsia"/>
          <w:color w:val="auto"/>
          <w:u w:val="none"/>
          <w:lang w:val="en-US" w:eastAsia="zh-CN"/>
        </w:rPr>
        <w:t xml:space="preserve">                                年     月    日</w:t>
      </w:r>
    </w:p>
    <w:p>
      <w:pPr>
        <w:pStyle w:val="2"/>
        <w:numPr>
          <w:ilvl w:val="-1"/>
          <w:numId w:val="0"/>
        </w:numPr>
        <w:ind w:firstLine="600" w:firstLineChars="200"/>
        <w:rPr>
          <w:rFonts w:hint="eastAsia" w:ascii="仿宋" w:hAnsi="仿宋" w:eastAsia="仿宋" w:cs="仿宋"/>
          <w:color w:val="auto"/>
          <w:sz w:val="30"/>
          <w:szCs w:val="30"/>
          <w:u w:val="none"/>
          <w:lang w:val="en-US" w:eastAsia="zh-CN"/>
        </w:rPr>
      </w:pPr>
      <w:r>
        <w:rPr>
          <w:rFonts w:hint="eastAsia" w:ascii="仿宋" w:hAnsi="仿宋" w:eastAsia="仿宋" w:cs="仿宋"/>
          <w:color w:val="auto"/>
          <w:sz w:val="30"/>
          <w:szCs w:val="30"/>
          <w:u w:val="none"/>
          <w:lang w:val="en-US" w:eastAsia="zh-CN"/>
        </w:rPr>
        <w:t>（联系人：              联系电话：              ）</w:t>
      </w:r>
    </w:p>
    <w:p>
      <w:pPr>
        <w:adjustRightInd w:val="0"/>
        <w:snapToGrid w:val="0"/>
        <w:spacing w:line="500" w:lineRule="exact"/>
        <w:ind w:firstLine="560" w:firstLineChars="200"/>
        <w:rPr>
          <w:rFonts w:hint="eastAsia" w:ascii="仿宋" w:hAnsi="仿宋" w:eastAsia="仿宋"/>
          <w:color w:val="auto"/>
          <w:sz w:val="28"/>
          <w:szCs w:val="28"/>
        </w:rPr>
      </w:pPr>
    </w:p>
    <w:p>
      <w:pPr>
        <w:adjustRightInd w:val="0"/>
        <w:snapToGrid w:val="0"/>
        <w:spacing w:line="500" w:lineRule="exact"/>
        <w:ind w:firstLine="560" w:firstLineChars="200"/>
        <w:rPr>
          <w:rFonts w:hint="eastAsia" w:ascii="仿宋" w:hAnsi="仿宋" w:eastAsia="仿宋"/>
          <w:color w:val="auto"/>
          <w:sz w:val="28"/>
          <w:szCs w:val="28"/>
        </w:rPr>
      </w:pPr>
    </w:p>
    <w:p>
      <w:pPr>
        <w:adjustRightInd w:val="0"/>
        <w:snapToGrid w:val="0"/>
        <w:spacing w:line="500" w:lineRule="exact"/>
        <w:ind w:firstLine="560" w:firstLineChars="200"/>
        <w:rPr>
          <w:rFonts w:hint="eastAsia" w:ascii="仿宋" w:hAnsi="仿宋" w:eastAsia="仿宋"/>
          <w:color w:val="auto"/>
          <w:sz w:val="28"/>
          <w:szCs w:val="28"/>
        </w:rPr>
      </w:pPr>
    </w:p>
    <w:p>
      <w:pPr>
        <w:pStyle w:val="2"/>
        <w:jc w:val="center"/>
        <w:rPr>
          <w:color w:val="auto"/>
        </w:rPr>
      </w:pPr>
      <w:bookmarkStart w:id="31" w:name="_Toc30666"/>
      <w:bookmarkStart w:id="32" w:name="_Toc536285692"/>
      <w:bookmarkStart w:id="33" w:name="_Toc152042597"/>
      <w:bookmarkStart w:id="34" w:name="_Toc22504"/>
      <w:bookmarkStart w:id="35" w:name="_Toc449702879"/>
      <w:bookmarkStart w:id="36" w:name="_Toc152045808"/>
      <w:bookmarkStart w:id="37" w:name="_Toc246997117"/>
      <w:bookmarkStart w:id="38" w:name="_Toc247085892"/>
      <w:bookmarkStart w:id="39" w:name="_Toc9410"/>
      <w:bookmarkStart w:id="40" w:name="_Toc711293"/>
      <w:bookmarkStart w:id="41" w:name="_Toc246996374"/>
      <w:bookmarkStart w:id="42" w:name="_Toc246996373"/>
      <w:bookmarkStart w:id="43" w:name="_Toc246997116"/>
      <w:bookmarkStart w:id="44" w:name="_Toc12993"/>
      <w:bookmarkStart w:id="45" w:name="_Toc247085891"/>
      <w:bookmarkStart w:id="46" w:name="_Toc19105"/>
      <w:bookmarkStart w:id="47" w:name="_Toc144974876"/>
      <w:bookmarkStart w:id="48" w:name="_Toc8600"/>
      <w:bookmarkStart w:id="49" w:name="_Toc502328563"/>
      <w:bookmarkStart w:id="50" w:name="_Toc179632828"/>
      <w:r>
        <w:rPr>
          <w:rFonts w:hint="eastAsia"/>
          <w:color w:val="auto"/>
          <w:lang w:val="en-US" w:eastAsia="zh-CN"/>
        </w:rPr>
        <w:t>七、</w:t>
      </w:r>
      <w:r>
        <w:rPr>
          <w:color w:val="auto"/>
        </w:rPr>
        <w:t>投标人自行承诺部分</w:t>
      </w:r>
    </w:p>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Pr>
        <w:adjustRightInd w:val="0"/>
        <w:snapToGrid w:val="0"/>
        <w:spacing w:line="50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我公司</w:t>
      </w:r>
      <w:r>
        <w:rPr>
          <w:rFonts w:hint="eastAsia" w:ascii="仿宋" w:hAnsi="仿宋" w:eastAsia="仿宋"/>
          <w:color w:val="auto"/>
          <w:sz w:val="28"/>
          <w:szCs w:val="28"/>
          <w:lang w:eastAsia="zh-CN"/>
        </w:rPr>
        <w:t>为响应贵司</w:t>
      </w:r>
      <w:r>
        <w:rPr>
          <w:rFonts w:hint="eastAsia" w:ascii="仿宋" w:hAnsi="仿宋" w:eastAsia="仿宋"/>
          <w:color w:val="auto"/>
          <w:sz w:val="28"/>
          <w:szCs w:val="28"/>
        </w:rPr>
        <w:t>职工食堂生鲜配送服务询价</w:t>
      </w:r>
      <w:r>
        <w:rPr>
          <w:rFonts w:hint="eastAsia" w:ascii="仿宋" w:hAnsi="仿宋" w:eastAsia="仿宋"/>
          <w:color w:val="auto"/>
          <w:sz w:val="28"/>
          <w:szCs w:val="28"/>
          <w:lang w:eastAsia="zh-CN"/>
        </w:rPr>
        <w:t>要求</w:t>
      </w:r>
      <w:r>
        <w:rPr>
          <w:rFonts w:hint="eastAsia" w:ascii="仿宋" w:hAnsi="仿宋" w:eastAsia="仿宋"/>
          <w:color w:val="auto"/>
          <w:sz w:val="28"/>
          <w:szCs w:val="28"/>
        </w:rPr>
        <w:t>，</w:t>
      </w:r>
      <w:r>
        <w:rPr>
          <w:rFonts w:hint="eastAsia" w:ascii="仿宋" w:hAnsi="仿宋" w:eastAsia="仿宋"/>
          <w:color w:val="auto"/>
          <w:sz w:val="28"/>
          <w:szCs w:val="28"/>
          <w:lang w:eastAsia="zh-CN"/>
        </w:rPr>
        <w:t>现作</w:t>
      </w:r>
      <w:r>
        <w:rPr>
          <w:rFonts w:hint="eastAsia" w:ascii="仿宋" w:hAnsi="仿宋" w:eastAsia="仿宋"/>
          <w:color w:val="auto"/>
          <w:sz w:val="28"/>
          <w:szCs w:val="28"/>
        </w:rPr>
        <w:t>如下</w:t>
      </w:r>
      <w:r>
        <w:rPr>
          <w:rFonts w:hint="eastAsia" w:ascii="仿宋" w:hAnsi="仿宋" w:eastAsia="仿宋"/>
          <w:color w:val="auto"/>
          <w:sz w:val="28"/>
          <w:szCs w:val="28"/>
          <w:lang w:eastAsia="zh-CN"/>
        </w:rPr>
        <w:t>报价</w:t>
      </w:r>
      <w:r>
        <w:rPr>
          <w:rFonts w:hint="eastAsia" w:ascii="仿宋" w:hAnsi="仿宋" w:eastAsia="仿宋"/>
          <w:color w:val="auto"/>
          <w:sz w:val="28"/>
          <w:szCs w:val="28"/>
        </w:rPr>
        <w:t>：</w:t>
      </w:r>
    </w:p>
    <w:p>
      <w:pPr>
        <w:numPr>
          <w:ilvl w:val="-1"/>
          <w:numId w:val="0"/>
        </w:numPr>
        <w:adjustRightInd w:val="0"/>
        <w:snapToGrid w:val="0"/>
        <w:spacing w:line="500" w:lineRule="exact"/>
        <w:ind w:left="0"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一、服务期限：2023年1月1日</w:t>
      </w:r>
      <w:r>
        <w:rPr>
          <w:rFonts w:hint="eastAsia" w:ascii="仿宋" w:hAnsi="仿宋" w:eastAsia="仿宋"/>
          <w:color w:val="auto"/>
          <w:sz w:val="28"/>
          <w:szCs w:val="28"/>
          <w:highlight w:val="none"/>
          <w:lang w:val="en-US" w:eastAsia="zh-CN"/>
        </w:rPr>
        <w:t>至2025年3月11日</w:t>
      </w:r>
      <w:r>
        <w:rPr>
          <w:rFonts w:hint="eastAsia" w:ascii="仿宋" w:hAnsi="仿宋" w:eastAsia="仿宋"/>
          <w:color w:val="auto"/>
          <w:sz w:val="28"/>
          <w:szCs w:val="28"/>
          <w:lang w:val="en-US" w:eastAsia="zh-CN"/>
        </w:rPr>
        <w:t>，合同一年一签，2024年的合同签至2025年3月11日（可顺延至成渝公司经营期结束，顺延期最长不超6个月），每次续签合同前需经甲方90%以上的服务站点评价满意后方可续签合同，否则甲方有权无条件拒签合同。</w:t>
      </w:r>
    </w:p>
    <w:p>
      <w:pPr>
        <w:numPr>
          <w:ilvl w:val="0"/>
          <w:numId w:val="0"/>
        </w:numPr>
        <w:adjustRightInd w:val="0"/>
        <w:snapToGrid w:val="0"/>
        <w:spacing w:line="500" w:lineRule="exact"/>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二、</w:t>
      </w:r>
      <w:r>
        <w:rPr>
          <w:rFonts w:hint="eastAsia" w:ascii="仿宋" w:hAnsi="仿宋" w:eastAsia="仿宋"/>
          <w:color w:val="auto"/>
          <w:sz w:val="28"/>
          <w:szCs w:val="28"/>
        </w:rPr>
        <w:t>报价</w:t>
      </w:r>
      <w:r>
        <w:rPr>
          <w:rFonts w:hint="eastAsia" w:ascii="仿宋" w:hAnsi="仿宋" w:eastAsia="仿宋"/>
          <w:color w:val="auto"/>
          <w:sz w:val="28"/>
          <w:szCs w:val="28"/>
          <w:lang w:eastAsia="zh-CN"/>
        </w:rPr>
        <w:t>人</w:t>
      </w:r>
      <w:r>
        <w:rPr>
          <w:rFonts w:hint="eastAsia" w:ascii="仿宋" w:hAnsi="仿宋" w:eastAsia="仿宋"/>
          <w:color w:val="auto"/>
          <w:sz w:val="28"/>
          <w:szCs w:val="28"/>
          <w:lang w:val="en-US" w:eastAsia="zh-CN"/>
        </w:rPr>
        <w:t>（我方）</w:t>
      </w:r>
      <w:r>
        <w:rPr>
          <w:rFonts w:hint="eastAsia" w:ascii="仿宋" w:hAnsi="仿宋" w:eastAsia="仿宋"/>
          <w:color w:val="auto"/>
          <w:sz w:val="28"/>
          <w:szCs w:val="28"/>
        </w:rPr>
        <w:t>资格要求：</w:t>
      </w:r>
      <w:r>
        <w:rPr>
          <w:rFonts w:hint="eastAsia" w:ascii="仿宋" w:hAnsi="仿宋" w:eastAsia="仿宋"/>
          <w:color w:val="auto"/>
          <w:sz w:val="28"/>
          <w:szCs w:val="28"/>
          <w:lang w:val="en-US" w:eastAsia="zh-CN"/>
        </w:rPr>
        <w:t>具有</w:t>
      </w:r>
    </w:p>
    <w:p>
      <w:pPr>
        <w:numPr>
          <w:ilvl w:val="0"/>
          <w:numId w:val="0"/>
        </w:numPr>
        <w:adjustRightInd w:val="0"/>
        <w:snapToGrid w:val="0"/>
        <w:spacing w:line="50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1、</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p>
    <w:p>
      <w:pPr>
        <w:numPr>
          <w:ilvl w:val="0"/>
          <w:numId w:val="0"/>
        </w:numPr>
        <w:adjustRightInd w:val="0"/>
        <w:snapToGrid w:val="0"/>
        <w:spacing w:line="500" w:lineRule="exact"/>
        <w:ind w:left="1118" w:leftChars="266" w:hanging="560" w:hangingChars="200"/>
        <w:rPr>
          <w:rFonts w:hint="eastAsia" w:ascii="仿宋" w:hAnsi="仿宋" w:eastAsia="仿宋"/>
          <w:color w:val="auto"/>
          <w:sz w:val="28"/>
          <w:szCs w:val="28"/>
          <w:u w:val="single"/>
        </w:rPr>
      </w:pPr>
      <w:r>
        <w:rPr>
          <w:rFonts w:hint="eastAsia" w:ascii="仿宋" w:hAnsi="仿宋" w:eastAsia="仿宋"/>
          <w:color w:val="auto"/>
          <w:sz w:val="28"/>
          <w:szCs w:val="28"/>
          <w:u w:val="single"/>
          <w:lang w:val="en-US" w:eastAsia="zh-CN"/>
        </w:rPr>
        <w:t xml:space="preserve">2、           </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p>
    <w:p>
      <w:pPr>
        <w:numPr>
          <w:ilvl w:val="0"/>
          <w:numId w:val="0"/>
        </w:numPr>
        <w:adjustRightInd w:val="0"/>
        <w:snapToGrid w:val="0"/>
        <w:spacing w:line="500" w:lineRule="exact"/>
        <w:ind w:left="1118" w:leftChars="266" w:hanging="560" w:hangingChars="200"/>
        <w:rPr>
          <w:rFonts w:hint="eastAsia" w:ascii="仿宋" w:hAnsi="仿宋" w:eastAsia="仿宋"/>
          <w:color w:val="auto"/>
          <w:sz w:val="28"/>
          <w:szCs w:val="28"/>
          <w:u w:val="single"/>
          <w:lang w:val="en-US" w:eastAsia="zh-CN"/>
        </w:rPr>
      </w:pPr>
      <w:r>
        <w:rPr>
          <w:rFonts w:hint="eastAsia" w:ascii="仿宋" w:hAnsi="仿宋" w:eastAsia="仿宋"/>
          <w:color w:val="auto"/>
          <w:sz w:val="28"/>
          <w:szCs w:val="28"/>
          <w:u w:val="single"/>
          <w:lang w:val="en-US" w:eastAsia="zh-CN"/>
        </w:rPr>
        <w:t xml:space="preserve">3、                                                        </w:t>
      </w:r>
    </w:p>
    <w:p>
      <w:pPr>
        <w:numPr>
          <w:ilvl w:val="0"/>
          <w:numId w:val="0"/>
        </w:numPr>
        <w:adjustRightInd w:val="0"/>
        <w:snapToGrid w:val="0"/>
        <w:spacing w:line="500" w:lineRule="exact"/>
        <w:ind w:left="1118" w:leftChars="266" w:hanging="560" w:hangingChars="200"/>
        <w:rPr>
          <w:rFonts w:hint="eastAsia" w:ascii="仿宋" w:hAnsi="仿宋" w:eastAsia="仿宋"/>
          <w:color w:val="auto"/>
          <w:sz w:val="28"/>
          <w:szCs w:val="28"/>
          <w:u w:val="single"/>
          <w:lang w:val="en-US" w:eastAsia="zh-CN"/>
        </w:rPr>
      </w:pPr>
      <w:r>
        <w:rPr>
          <w:rFonts w:hint="eastAsia" w:ascii="仿宋" w:hAnsi="仿宋" w:eastAsia="仿宋"/>
          <w:color w:val="auto"/>
          <w:sz w:val="28"/>
          <w:szCs w:val="28"/>
          <w:u w:val="single"/>
          <w:lang w:val="en-US" w:eastAsia="zh-CN"/>
        </w:rPr>
        <w:t xml:space="preserve">4、                                                         </w:t>
      </w:r>
    </w:p>
    <w:p>
      <w:pPr>
        <w:numPr>
          <w:ilvl w:val="0"/>
          <w:numId w:val="0"/>
        </w:numPr>
        <w:adjustRightInd w:val="0"/>
        <w:snapToGrid w:val="0"/>
        <w:spacing w:line="500" w:lineRule="exact"/>
        <w:ind w:left="1118" w:leftChars="266" w:hanging="560" w:hangingChars="200"/>
        <w:rPr>
          <w:rFonts w:hint="eastAsia" w:ascii="仿宋" w:hAnsi="仿宋" w:eastAsia="仿宋"/>
          <w:color w:val="auto"/>
          <w:sz w:val="28"/>
          <w:szCs w:val="28"/>
          <w:lang w:val="en-US" w:eastAsia="zh-CN"/>
        </w:rPr>
      </w:pPr>
      <w:r>
        <w:rPr>
          <w:rFonts w:hint="eastAsia" w:ascii="仿宋" w:hAnsi="仿宋" w:eastAsia="仿宋"/>
          <w:color w:val="auto"/>
          <w:sz w:val="28"/>
          <w:szCs w:val="28"/>
          <w:u w:val="single"/>
          <w:lang w:val="en-US" w:eastAsia="zh-CN"/>
        </w:rPr>
        <w:t xml:space="preserve">5、                                                         </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lang w:val="en-US" w:eastAsia="zh-CN"/>
        </w:rPr>
        <w:t xml:space="preserve">                        </w:t>
      </w:r>
    </w:p>
    <w:p>
      <w:pPr>
        <w:numPr>
          <w:ilvl w:val="0"/>
          <w:numId w:val="0"/>
        </w:numPr>
        <w:adjustRightInd w:val="0"/>
        <w:snapToGrid w:val="0"/>
        <w:spacing w:line="500" w:lineRule="exact"/>
        <w:ind w:left="1120" w:hanging="1120" w:hangingChars="400"/>
        <w:rPr>
          <w:rFonts w:hint="default" w:ascii="仿宋" w:hAnsi="仿宋" w:eastAsia="仿宋"/>
          <w:color w:val="auto"/>
          <w:sz w:val="28"/>
          <w:szCs w:val="28"/>
          <w:lang w:val="en-US" w:eastAsia="zh-CN"/>
        </w:rPr>
      </w:pPr>
      <w:r>
        <w:rPr>
          <w:rFonts w:hint="eastAsia" w:ascii="仿宋" w:hAnsi="仿宋" w:eastAsia="仿宋"/>
          <w:color w:val="auto"/>
          <w:sz w:val="28"/>
          <w:szCs w:val="28"/>
          <w:u w:val="single"/>
          <w:lang w:val="en-US" w:eastAsia="zh-CN"/>
        </w:rPr>
        <w:t xml:space="preserve">其他：      </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lang w:val="en-US" w:eastAsia="zh-CN"/>
        </w:rPr>
        <w:t xml:space="preserve">    </w:t>
      </w:r>
    </w:p>
    <w:p>
      <w:pPr>
        <w:numPr>
          <w:ilvl w:val="-1"/>
          <w:numId w:val="0"/>
        </w:numPr>
        <w:adjustRightInd w:val="0"/>
        <w:snapToGrid w:val="0"/>
        <w:spacing w:line="50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三、</w:t>
      </w:r>
      <w:r>
        <w:rPr>
          <w:rFonts w:hint="eastAsia" w:ascii="仿宋" w:hAnsi="仿宋" w:eastAsia="仿宋"/>
          <w:color w:val="auto"/>
          <w:sz w:val="28"/>
          <w:szCs w:val="28"/>
        </w:rPr>
        <w:t>报价</w:t>
      </w:r>
      <w:r>
        <w:rPr>
          <w:rFonts w:hint="eastAsia" w:ascii="仿宋" w:hAnsi="仿宋" w:eastAsia="仿宋"/>
          <w:color w:val="auto"/>
          <w:sz w:val="28"/>
          <w:szCs w:val="28"/>
          <w:lang w:eastAsia="zh-CN"/>
        </w:rPr>
        <w:t>内容</w:t>
      </w:r>
      <w:r>
        <w:rPr>
          <w:rFonts w:hint="eastAsia" w:ascii="仿宋" w:hAnsi="仿宋" w:eastAsia="仿宋"/>
          <w:color w:val="auto"/>
          <w:sz w:val="28"/>
          <w:szCs w:val="28"/>
        </w:rPr>
        <w:t>：</w:t>
      </w:r>
    </w:p>
    <w:p>
      <w:pPr>
        <w:numPr>
          <w:ilvl w:val="-1"/>
          <w:numId w:val="0"/>
        </w:numPr>
        <w:adjustRightInd w:val="0"/>
        <w:snapToGrid w:val="0"/>
        <w:spacing w:line="500" w:lineRule="exact"/>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rPr>
        <w:t>1</w:t>
      </w:r>
      <w:r>
        <w:rPr>
          <w:rFonts w:hint="eastAsia" w:ascii="仿宋" w:hAnsi="仿宋" w:eastAsia="仿宋"/>
          <w:color w:val="auto"/>
          <w:sz w:val="28"/>
          <w:szCs w:val="28"/>
          <w:lang w:val="en-US" w:eastAsia="zh-CN"/>
        </w:rPr>
        <w:t>、我方生鲜配送服务费含高速公路过路费、管理费、人工费、油费、税费等一切询价方明示或未明示的所有费用。</w:t>
      </w:r>
    </w:p>
    <w:p>
      <w:pPr>
        <w:adjustRightInd w:val="0"/>
        <w:snapToGrid w:val="0"/>
        <w:spacing w:line="50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2、</w:t>
      </w:r>
      <w:r>
        <w:rPr>
          <w:rFonts w:hint="eastAsia" w:ascii="仿宋" w:hAnsi="仿宋" w:eastAsia="仿宋"/>
          <w:color w:val="auto"/>
          <w:sz w:val="28"/>
          <w:szCs w:val="28"/>
          <w:lang w:eastAsia="zh-CN"/>
        </w:rPr>
        <w:t>我方</w:t>
      </w:r>
      <w:r>
        <w:rPr>
          <w:rFonts w:hint="eastAsia" w:ascii="仿宋" w:hAnsi="仿宋" w:eastAsia="仿宋"/>
          <w:color w:val="auto"/>
          <w:sz w:val="28"/>
          <w:szCs w:val="28"/>
        </w:rPr>
        <w:t>在分项报价表中列出各项明细报价，如果所列分项报价不含以上，则视为已含在报价总价中，包括</w:t>
      </w:r>
      <w:r>
        <w:rPr>
          <w:rFonts w:hint="eastAsia" w:ascii="仿宋" w:hAnsi="仿宋" w:eastAsia="仿宋"/>
          <w:color w:val="auto"/>
          <w:sz w:val="28"/>
          <w:szCs w:val="28"/>
          <w:lang w:eastAsia="zh-CN"/>
        </w:rPr>
        <w:t>询价方</w:t>
      </w:r>
      <w:r>
        <w:rPr>
          <w:rFonts w:hint="eastAsia" w:ascii="仿宋" w:hAnsi="仿宋" w:eastAsia="仿宋"/>
          <w:color w:val="auto"/>
          <w:sz w:val="28"/>
          <w:szCs w:val="28"/>
        </w:rPr>
        <w:t>明示或暗示的所有责任、义务和一般风险。</w:t>
      </w:r>
    </w:p>
    <w:p>
      <w:pPr>
        <w:numPr>
          <w:ilvl w:val="-1"/>
          <w:numId w:val="0"/>
        </w:numPr>
        <w:adjustRightInd w:val="0"/>
        <w:snapToGrid w:val="0"/>
        <w:spacing w:line="500" w:lineRule="exact"/>
        <w:ind w:left="0" w:leftChars="0"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3、我方承诺所提供的资质证明均真实有效，并承担相应的法律责任。</w:t>
      </w:r>
    </w:p>
    <w:p>
      <w:pPr>
        <w:numPr>
          <w:ilvl w:val="-1"/>
          <w:numId w:val="0"/>
        </w:numPr>
        <w:adjustRightInd w:val="0"/>
        <w:snapToGrid w:val="0"/>
        <w:spacing w:line="500" w:lineRule="exact"/>
        <w:ind w:left="0" w:leftChars="0"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四、</w:t>
      </w:r>
      <w:r>
        <w:rPr>
          <w:rFonts w:hint="eastAsia" w:ascii="仿宋" w:hAnsi="仿宋" w:eastAsia="仿宋"/>
          <w:color w:val="auto"/>
          <w:sz w:val="28"/>
          <w:szCs w:val="28"/>
          <w:lang w:eastAsia="zh-CN"/>
        </w:rPr>
        <w:t>我方承诺</w:t>
      </w:r>
      <w:r>
        <w:rPr>
          <w:rFonts w:hint="eastAsia" w:ascii="仿宋" w:hAnsi="仿宋" w:eastAsia="仿宋"/>
          <w:color w:val="auto"/>
          <w:sz w:val="28"/>
          <w:szCs w:val="28"/>
        </w:rPr>
        <w:t>未交报价保证金</w:t>
      </w:r>
      <w:r>
        <w:rPr>
          <w:rFonts w:hint="eastAsia" w:ascii="仿宋" w:hAnsi="仿宋" w:eastAsia="仿宋"/>
          <w:color w:val="auto"/>
          <w:sz w:val="28"/>
          <w:szCs w:val="28"/>
          <w:lang w:val="en-US" w:eastAsia="zh-CN"/>
        </w:rPr>
        <w:t>5000元</w:t>
      </w:r>
      <w:r>
        <w:rPr>
          <w:rFonts w:hint="eastAsia" w:ascii="仿宋" w:hAnsi="仿宋" w:eastAsia="仿宋"/>
          <w:color w:val="auto"/>
          <w:sz w:val="28"/>
          <w:szCs w:val="28"/>
          <w:lang w:eastAsia="zh-CN"/>
        </w:rPr>
        <w:t>，本公司</w:t>
      </w:r>
      <w:r>
        <w:rPr>
          <w:rFonts w:hint="eastAsia" w:ascii="仿宋" w:hAnsi="仿宋" w:eastAsia="仿宋"/>
          <w:color w:val="auto"/>
          <w:sz w:val="28"/>
          <w:szCs w:val="28"/>
        </w:rPr>
        <w:t>其报价函将不被开启，按废标处理。</w:t>
      </w:r>
      <w:r>
        <w:rPr>
          <w:rFonts w:hint="eastAsia" w:ascii="仿宋" w:hAnsi="仿宋" w:eastAsia="仿宋"/>
          <w:color w:val="auto"/>
          <w:sz w:val="28"/>
          <w:szCs w:val="28"/>
          <w:lang w:val="en-US" w:eastAsia="zh-CN"/>
        </w:rPr>
        <w:t>承诺一旦中标将向</w:t>
      </w:r>
      <w:r>
        <w:rPr>
          <w:rFonts w:hint="eastAsia" w:ascii="仿宋" w:hAnsi="仿宋" w:eastAsia="仿宋"/>
          <w:color w:val="auto"/>
          <w:sz w:val="28"/>
          <w:szCs w:val="28"/>
        </w:rPr>
        <w:t>重庆成渝高速公路有限公司</w:t>
      </w:r>
      <w:r>
        <w:rPr>
          <w:rFonts w:hint="eastAsia" w:ascii="仿宋" w:hAnsi="仿宋" w:eastAsia="仿宋"/>
          <w:color w:val="auto"/>
          <w:sz w:val="28"/>
          <w:szCs w:val="28"/>
          <w:lang w:val="en-US" w:eastAsia="zh-CN"/>
        </w:rPr>
        <w:t>缴纳履约保证金20000元或履约保函20000元，并</w:t>
      </w:r>
      <w:r>
        <w:rPr>
          <w:rFonts w:hint="eastAsia" w:ascii="仿宋" w:hAnsi="仿宋" w:eastAsia="仿宋"/>
          <w:color w:val="auto"/>
          <w:sz w:val="28"/>
          <w:szCs w:val="28"/>
          <w:lang w:eastAsia="zh-CN"/>
        </w:rPr>
        <w:t>同意</w:t>
      </w:r>
      <w:r>
        <w:rPr>
          <w:rFonts w:hint="eastAsia" w:ascii="仿宋" w:hAnsi="仿宋" w:eastAsia="仿宋"/>
          <w:color w:val="auto"/>
          <w:sz w:val="28"/>
          <w:szCs w:val="28"/>
          <w:lang w:val="en-US" w:eastAsia="zh-CN"/>
        </w:rPr>
        <w:t>与贵司签定相关合同，否则将不予</w:t>
      </w:r>
      <w:r>
        <w:rPr>
          <w:rFonts w:hint="eastAsia" w:ascii="仿宋" w:hAnsi="仿宋" w:eastAsia="仿宋"/>
          <w:color w:val="auto"/>
          <w:sz w:val="28"/>
          <w:szCs w:val="28"/>
        </w:rPr>
        <w:t>退还</w:t>
      </w:r>
      <w:r>
        <w:rPr>
          <w:rFonts w:hint="eastAsia" w:ascii="仿宋" w:hAnsi="仿宋" w:eastAsia="仿宋"/>
          <w:color w:val="auto"/>
          <w:sz w:val="28"/>
          <w:szCs w:val="28"/>
          <w:lang w:eastAsia="zh-CN"/>
        </w:rPr>
        <w:t>本公司</w:t>
      </w:r>
      <w:r>
        <w:rPr>
          <w:rFonts w:hint="eastAsia" w:ascii="仿宋" w:hAnsi="仿宋" w:eastAsia="仿宋"/>
          <w:color w:val="auto"/>
          <w:sz w:val="28"/>
          <w:szCs w:val="28"/>
        </w:rPr>
        <w:t>报价保证金</w:t>
      </w:r>
      <w:r>
        <w:rPr>
          <w:rFonts w:hint="eastAsia" w:ascii="仿宋" w:hAnsi="仿宋" w:eastAsia="仿宋"/>
          <w:color w:val="auto"/>
          <w:sz w:val="28"/>
          <w:szCs w:val="28"/>
          <w:lang w:val="en-US" w:eastAsia="zh-CN"/>
        </w:rPr>
        <w:t>5000元</w:t>
      </w:r>
      <w:r>
        <w:rPr>
          <w:rFonts w:hint="eastAsia" w:ascii="仿宋" w:hAnsi="仿宋" w:eastAsia="仿宋"/>
          <w:color w:val="auto"/>
          <w:sz w:val="28"/>
          <w:szCs w:val="28"/>
        </w:rPr>
        <w:t>。</w:t>
      </w:r>
    </w:p>
    <w:p>
      <w:pPr>
        <w:pStyle w:val="17"/>
        <w:numPr>
          <w:ilvl w:val="0"/>
          <w:numId w:val="3"/>
        </w:numPr>
        <w:adjustRightInd w:val="0"/>
        <w:snapToGrid w:val="0"/>
        <w:spacing w:line="500" w:lineRule="exact"/>
        <w:ind w:firstLineChars="0"/>
        <w:rPr>
          <w:rFonts w:hint="eastAsia" w:ascii="仿宋" w:hAnsi="仿宋" w:eastAsia="仿宋"/>
          <w:color w:val="auto"/>
          <w:sz w:val="28"/>
          <w:szCs w:val="28"/>
        </w:rPr>
      </w:pPr>
      <w:r>
        <w:rPr>
          <w:rFonts w:hint="default" w:ascii="仿宋" w:hAnsi="仿宋" w:eastAsia="仿宋"/>
          <w:color w:val="auto"/>
          <w:sz w:val="28"/>
          <w:szCs w:val="28"/>
          <w:lang w:val="en-US"/>
        </w:rPr>
        <w:t>我</w:t>
      </w:r>
      <w:r>
        <w:rPr>
          <w:rFonts w:hint="eastAsia" w:ascii="仿宋" w:hAnsi="仿宋" w:eastAsia="仿宋"/>
          <w:color w:val="auto"/>
          <w:sz w:val="28"/>
          <w:szCs w:val="28"/>
          <w:lang w:eastAsia="zh-CN"/>
        </w:rPr>
        <w:t>方承</w:t>
      </w:r>
      <w:r>
        <w:rPr>
          <w:rFonts w:hint="default" w:ascii="仿宋" w:hAnsi="仿宋" w:eastAsia="仿宋"/>
          <w:color w:val="auto"/>
          <w:sz w:val="28"/>
          <w:szCs w:val="28"/>
          <w:lang w:val="en-US" w:eastAsia="zh-CN"/>
        </w:rPr>
        <w:t>诺</w:t>
      </w:r>
      <w:r>
        <w:rPr>
          <w:rFonts w:hint="eastAsia" w:ascii="仿宋" w:hAnsi="仿宋" w:eastAsia="仿宋"/>
          <w:color w:val="auto"/>
          <w:sz w:val="28"/>
          <w:szCs w:val="28"/>
          <w:lang w:eastAsia="zh-CN"/>
        </w:rPr>
        <w:t>合同存续期间，其菜品单价均采用本报价函附</w:t>
      </w:r>
      <w:r>
        <w:rPr>
          <w:rFonts w:hint="default" w:ascii="仿宋" w:hAnsi="仿宋" w:eastAsia="仿宋"/>
          <w:color w:val="auto"/>
          <w:sz w:val="28"/>
          <w:szCs w:val="28"/>
          <w:lang w:val="en-US" w:eastAsia="zh-CN"/>
        </w:rPr>
        <w:t>表</w:t>
      </w:r>
      <w:r>
        <w:rPr>
          <w:rFonts w:hint="eastAsia" w:ascii="仿宋" w:hAnsi="仿宋" w:eastAsia="仿宋"/>
          <w:color w:val="auto"/>
          <w:sz w:val="28"/>
          <w:szCs w:val="28"/>
          <w:lang w:val="en-US" w:eastAsia="zh-CN"/>
        </w:rPr>
        <w:t>中</w:t>
      </w:r>
      <w:r>
        <w:rPr>
          <w:rFonts w:hint="eastAsia" w:ascii="仿宋" w:hAnsi="仿宋" w:eastAsia="仿宋"/>
          <w:color w:val="auto"/>
          <w:sz w:val="28"/>
          <w:szCs w:val="28"/>
          <w:lang w:eastAsia="zh-CN"/>
        </w:rPr>
        <w:t>所报的总下浮单</w:t>
      </w:r>
      <w:r>
        <w:rPr>
          <w:rFonts w:hint="default" w:ascii="仿宋" w:hAnsi="仿宋" w:eastAsia="仿宋"/>
          <w:color w:val="auto"/>
          <w:sz w:val="28"/>
          <w:szCs w:val="28"/>
          <w:lang w:val="en-US" w:eastAsia="zh-CN"/>
        </w:rPr>
        <w:t>价</w:t>
      </w:r>
      <w:r>
        <w:rPr>
          <w:rFonts w:hint="eastAsia" w:ascii="仿宋" w:hAnsi="仿宋" w:eastAsia="仿宋"/>
          <w:color w:val="auto"/>
          <w:sz w:val="28"/>
          <w:szCs w:val="28"/>
          <w:lang w:val="en-US" w:eastAsia="zh-CN"/>
        </w:rPr>
        <w:t>比</w:t>
      </w:r>
      <w:r>
        <w:rPr>
          <w:rFonts w:hint="eastAsia" w:ascii="仿宋" w:hAnsi="仿宋" w:eastAsia="仿宋"/>
          <w:color w:val="auto"/>
          <w:sz w:val="28"/>
          <w:szCs w:val="28"/>
          <w:lang w:eastAsia="zh-CN"/>
        </w:rPr>
        <w:t>率作为结算依据。</w:t>
      </w:r>
    </w:p>
    <w:p>
      <w:pPr>
        <w:pStyle w:val="17"/>
        <w:numPr>
          <w:ilvl w:val="-1"/>
          <w:numId w:val="0"/>
        </w:numPr>
        <w:adjustRightInd w:val="0"/>
        <w:snapToGrid w:val="0"/>
        <w:spacing w:line="50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六、</w:t>
      </w:r>
      <w:r>
        <w:rPr>
          <w:rFonts w:hint="eastAsia" w:ascii="仿宋" w:hAnsi="仿宋" w:eastAsia="仿宋"/>
          <w:color w:val="auto"/>
          <w:sz w:val="28"/>
          <w:szCs w:val="28"/>
        </w:rPr>
        <w:t>若确定</w:t>
      </w:r>
      <w:r>
        <w:rPr>
          <w:rFonts w:hint="eastAsia" w:ascii="仿宋" w:hAnsi="仿宋" w:eastAsia="仿宋"/>
          <w:color w:val="auto"/>
          <w:sz w:val="28"/>
          <w:szCs w:val="28"/>
          <w:lang w:eastAsia="zh-CN"/>
        </w:rPr>
        <w:t>我方</w:t>
      </w:r>
      <w:r>
        <w:rPr>
          <w:rFonts w:hint="eastAsia" w:ascii="仿宋" w:hAnsi="仿宋" w:eastAsia="仿宋"/>
          <w:color w:val="auto"/>
          <w:sz w:val="28"/>
          <w:szCs w:val="28"/>
        </w:rPr>
        <w:t>为</w:t>
      </w:r>
      <w:r>
        <w:rPr>
          <w:rFonts w:hint="eastAsia" w:ascii="仿宋" w:hAnsi="仿宋" w:eastAsia="仿宋"/>
          <w:color w:val="auto"/>
          <w:sz w:val="28"/>
          <w:szCs w:val="28"/>
          <w:lang w:val="en-US" w:eastAsia="zh-CN"/>
        </w:rPr>
        <w:t>中标</w:t>
      </w:r>
      <w:r>
        <w:rPr>
          <w:rFonts w:hint="eastAsia" w:ascii="仿宋" w:hAnsi="仿宋" w:eastAsia="仿宋"/>
          <w:color w:val="auto"/>
          <w:sz w:val="28"/>
          <w:szCs w:val="28"/>
        </w:rPr>
        <w:t>单位并签订服务合同，</w:t>
      </w:r>
      <w:r>
        <w:rPr>
          <w:rFonts w:hint="eastAsia" w:ascii="仿宋" w:hAnsi="仿宋" w:eastAsia="仿宋"/>
          <w:color w:val="auto"/>
          <w:sz w:val="28"/>
          <w:szCs w:val="28"/>
          <w:lang w:val="en-US" w:eastAsia="zh-CN"/>
        </w:rPr>
        <w:t>我方承诺服务过程均达到甲方询价函中所明示的服务标准及要求，</w:t>
      </w:r>
      <w:r>
        <w:rPr>
          <w:rFonts w:hint="eastAsia" w:ascii="仿宋" w:hAnsi="仿宋" w:eastAsia="仿宋"/>
          <w:color w:val="auto"/>
          <w:sz w:val="28"/>
          <w:szCs w:val="28"/>
        </w:rPr>
        <w:t>本</w:t>
      </w:r>
      <w:r>
        <w:rPr>
          <w:rFonts w:hint="eastAsia" w:ascii="仿宋" w:hAnsi="仿宋" w:eastAsia="仿宋"/>
          <w:color w:val="auto"/>
          <w:sz w:val="28"/>
          <w:szCs w:val="28"/>
          <w:lang w:val="en-US" w:eastAsia="zh-CN"/>
        </w:rPr>
        <w:t>报</w:t>
      </w:r>
      <w:r>
        <w:rPr>
          <w:rFonts w:hint="eastAsia" w:ascii="仿宋" w:hAnsi="仿宋" w:eastAsia="仿宋"/>
          <w:color w:val="auto"/>
          <w:sz w:val="28"/>
          <w:szCs w:val="28"/>
        </w:rPr>
        <w:t>价文件及</w:t>
      </w:r>
      <w:r>
        <w:rPr>
          <w:rFonts w:hint="eastAsia" w:ascii="仿宋" w:hAnsi="仿宋" w:eastAsia="仿宋"/>
          <w:color w:val="auto"/>
          <w:sz w:val="28"/>
          <w:szCs w:val="28"/>
          <w:lang w:eastAsia="zh-CN"/>
        </w:rPr>
        <w:t>贵公司</w:t>
      </w:r>
      <w:r>
        <w:rPr>
          <w:rFonts w:hint="eastAsia" w:ascii="仿宋" w:hAnsi="仿宋" w:eastAsia="仿宋"/>
          <w:color w:val="auto"/>
          <w:sz w:val="28"/>
          <w:szCs w:val="28"/>
        </w:rPr>
        <w:t>出具的</w:t>
      </w:r>
      <w:r>
        <w:rPr>
          <w:rFonts w:hint="eastAsia" w:ascii="仿宋" w:hAnsi="仿宋" w:eastAsia="仿宋"/>
          <w:color w:val="auto"/>
          <w:sz w:val="28"/>
          <w:szCs w:val="28"/>
          <w:lang w:val="en-US" w:eastAsia="zh-CN"/>
        </w:rPr>
        <w:t>询</w:t>
      </w:r>
      <w:r>
        <w:rPr>
          <w:rFonts w:hint="eastAsia" w:ascii="仿宋" w:hAnsi="仿宋" w:eastAsia="仿宋"/>
          <w:color w:val="auto"/>
          <w:sz w:val="28"/>
          <w:szCs w:val="28"/>
        </w:rPr>
        <w:t>价</w:t>
      </w:r>
      <w:r>
        <w:rPr>
          <w:rFonts w:hint="eastAsia" w:ascii="仿宋" w:hAnsi="仿宋" w:eastAsia="仿宋"/>
          <w:color w:val="auto"/>
          <w:sz w:val="28"/>
          <w:szCs w:val="28"/>
          <w:lang w:val="en-US" w:eastAsia="zh-CN"/>
        </w:rPr>
        <w:t>函</w:t>
      </w:r>
      <w:r>
        <w:rPr>
          <w:rFonts w:hint="eastAsia" w:ascii="仿宋" w:hAnsi="仿宋" w:eastAsia="仿宋"/>
          <w:color w:val="auto"/>
          <w:sz w:val="28"/>
          <w:szCs w:val="28"/>
        </w:rPr>
        <w:t>将成为生鲜配送服务外包合同的有效组成部分之一，对双方均具有约束力。</w:t>
      </w:r>
    </w:p>
    <w:p>
      <w:pPr>
        <w:numPr>
          <w:ilvl w:val="0"/>
          <w:numId w:val="0"/>
        </w:numPr>
        <w:adjustRightInd w:val="0"/>
        <w:snapToGrid w:val="0"/>
        <w:spacing w:line="500" w:lineRule="exact"/>
        <w:ind w:firstLine="560" w:firstLineChars="200"/>
        <w:rPr>
          <w:rFonts w:hint="eastAsia" w:ascii="仿宋" w:hAnsi="仿宋" w:eastAsia="仿宋"/>
          <w:color w:val="auto"/>
          <w:sz w:val="28"/>
          <w:szCs w:val="28"/>
        </w:rPr>
      </w:pPr>
    </w:p>
    <w:p>
      <w:pPr>
        <w:adjustRightInd w:val="0"/>
        <w:snapToGrid w:val="0"/>
        <w:spacing w:line="500" w:lineRule="exact"/>
        <w:ind w:firstLine="4760" w:firstLineChars="1700"/>
        <w:rPr>
          <w:rFonts w:hint="eastAsia" w:ascii="仿宋" w:hAnsi="仿宋" w:eastAsia="仿宋"/>
          <w:color w:val="auto"/>
          <w:sz w:val="28"/>
          <w:szCs w:val="28"/>
        </w:rPr>
      </w:pPr>
      <w:r>
        <w:rPr>
          <w:rFonts w:hint="eastAsia" w:ascii="仿宋" w:hAnsi="仿宋" w:eastAsia="仿宋"/>
          <w:color w:val="auto"/>
          <w:sz w:val="28"/>
          <w:szCs w:val="28"/>
          <w:lang w:eastAsia="zh-CN"/>
        </w:rPr>
        <w:t>报价单位（</w:t>
      </w:r>
      <w:r>
        <w:rPr>
          <w:rFonts w:hint="eastAsia" w:ascii="仿宋" w:hAnsi="仿宋" w:eastAsia="仿宋"/>
          <w:color w:val="auto"/>
          <w:sz w:val="28"/>
          <w:szCs w:val="28"/>
          <w:lang w:val="en-US" w:eastAsia="zh-CN"/>
        </w:rPr>
        <w:t>盖章）</w:t>
      </w:r>
      <w:r>
        <w:rPr>
          <w:rFonts w:hint="eastAsia" w:ascii="仿宋" w:hAnsi="仿宋" w:eastAsia="仿宋"/>
          <w:color w:val="auto"/>
          <w:sz w:val="28"/>
          <w:szCs w:val="28"/>
          <w:lang w:eastAsia="zh-CN"/>
        </w:rPr>
        <w:t>：</w:t>
      </w:r>
      <w:r>
        <w:rPr>
          <w:rFonts w:hint="eastAsia" w:ascii="仿宋" w:hAnsi="仿宋" w:eastAsia="仿宋"/>
          <w:color w:val="auto"/>
          <w:sz w:val="28"/>
          <w:szCs w:val="28"/>
        </w:rPr>
        <w:t xml:space="preserve">       </w:t>
      </w:r>
    </w:p>
    <w:p>
      <w:pPr>
        <w:adjustRightInd w:val="0"/>
        <w:snapToGrid w:val="0"/>
        <w:spacing w:line="500" w:lineRule="exact"/>
        <w:ind w:firstLine="6440" w:firstLineChars="2300"/>
        <w:rPr>
          <w:rFonts w:hint="eastAsia" w:ascii="仿宋" w:hAnsi="仿宋" w:eastAsia="仿宋"/>
          <w:color w:val="auto"/>
          <w:sz w:val="28"/>
          <w:szCs w:val="28"/>
        </w:rPr>
      </w:pPr>
      <w:r>
        <w:rPr>
          <w:rFonts w:hint="eastAsia" w:ascii="仿宋" w:hAnsi="仿宋" w:eastAsia="仿宋"/>
          <w:color w:val="auto"/>
          <w:sz w:val="28"/>
          <w:szCs w:val="28"/>
        </w:rPr>
        <w:t>20</w:t>
      </w:r>
      <w:r>
        <w:rPr>
          <w:rFonts w:hint="eastAsia" w:ascii="仿宋" w:hAnsi="仿宋" w:eastAsia="仿宋"/>
          <w:color w:val="auto"/>
          <w:sz w:val="28"/>
          <w:szCs w:val="28"/>
          <w:lang w:val="en-US" w:eastAsia="zh-CN"/>
        </w:rPr>
        <w:t>22</w:t>
      </w:r>
      <w:r>
        <w:rPr>
          <w:rFonts w:hint="eastAsia" w:ascii="仿宋" w:hAnsi="仿宋" w:eastAsia="仿宋"/>
          <w:color w:val="auto"/>
          <w:sz w:val="28"/>
          <w:szCs w:val="28"/>
        </w:rPr>
        <w:t xml:space="preserve">年 </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日  </w:t>
      </w:r>
    </w:p>
    <w:p>
      <w:pPr>
        <w:adjustRightInd w:val="0"/>
        <w:snapToGrid w:val="0"/>
        <w:spacing w:line="500" w:lineRule="exact"/>
        <w:rPr>
          <w:rFonts w:hint="eastAsia" w:ascii="仿宋" w:hAnsi="仿宋" w:eastAsia="仿宋"/>
          <w:color w:val="auto"/>
          <w:sz w:val="28"/>
          <w:szCs w:val="28"/>
        </w:rPr>
        <w:sectPr>
          <w:headerReference r:id="rId4" w:type="default"/>
          <w:pgSz w:w="11906" w:h="16838"/>
          <w:pgMar w:top="1134" w:right="1304" w:bottom="935" w:left="1304" w:header="851" w:footer="992" w:gutter="0"/>
          <w:cols w:space="720" w:num="1"/>
          <w:docGrid w:type="linesAndChars" w:linePitch="312" w:charSpace="0"/>
        </w:sectPr>
      </w:pPr>
    </w:p>
    <w:p>
      <w:pPr>
        <w:adjustRightInd w:val="0"/>
        <w:snapToGrid w:val="0"/>
        <w:spacing w:line="500" w:lineRule="exact"/>
        <w:rPr>
          <w:rFonts w:hint="eastAsia"/>
          <w:b/>
          <w:bCs/>
          <w:color w:val="auto"/>
          <w:sz w:val="24"/>
          <w:szCs w:val="24"/>
          <w:lang w:val="en-US" w:eastAsia="zh-CN"/>
        </w:rPr>
      </w:pPr>
      <w:r>
        <w:rPr>
          <w:rFonts w:hint="eastAsia"/>
          <w:b/>
          <w:bCs/>
          <w:color w:val="auto"/>
          <w:sz w:val="24"/>
          <w:szCs w:val="24"/>
          <w:lang w:val="en-US" w:eastAsia="zh-CN"/>
        </w:rPr>
        <w:t>附件2：</w:t>
      </w:r>
    </w:p>
    <w:tbl>
      <w:tblPr>
        <w:tblStyle w:val="10"/>
        <w:tblW w:w="9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8"/>
        <w:gridCol w:w="710"/>
        <w:gridCol w:w="4442"/>
        <w:gridCol w:w="1151"/>
        <w:gridCol w:w="784"/>
        <w:gridCol w:w="20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967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重庆成渝高速公路有限公司职工食堂生鲜配送服务外包报价表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9670"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报价单位 （盖章）：                                                  报价时间：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238" w:type="dxa"/>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一</w:t>
            </w:r>
          </w:p>
        </w:tc>
        <w:tc>
          <w:tcPr>
            <w:tcW w:w="4442"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项目</w:t>
            </w:r>
          </w:p>
        </w:tc>
        <w:tc>
          <w:tcPr>
            <w:tcW w:w="1151"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权重</w:t>
            </w:r>
          </w:p>
        </w:tc>
        <w:tc>
          <w:tcPr>
            <w:tcW w:w="7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报价比率（%）</w:t>
            </w:r>
          </w:p>
        </w:tc>
        <w:tc>
          <w:tcPr>
            <w:tcW w:w="205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auto"/>
                <w:sz w:val="18"/>
                <w:szCs w:val="18"/>
                <w:u w:val="none"/>
                <w:lang w:val="en-US"/>
              </w:rPr>
            </w:pPr>
            <w:r>
              <w:rPr>
                <w:rFonts w:hint="eastAsia" w:ascii="仿宋" w:hAnsi="仿宋" w:eastAsia="仿宋" w:cs="仿宋"/>
                <w:b/>
                <w:bCs/>
                <w:i w:val="0"/>
                <w:iCs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12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4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服务费率（%）</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kern w:val="0"/>
                <w:sz w:val="18"/>
                <w:szCs w:val="18"/>
                <w:u w:val="none"/>
                <w:lang w:bidi="ar"/>
              </w:rPr>
            </w:pPr>
            <w:r>
              <w:rPr>
                <w:rFonts w:hint="eastAsia" w:ascii="仿宋" w:hAnsi="仿宋" w:eastAsia="仿宋" w:cs="仿宋"/>
                <w:b w:val="0"/>
                <w:bCs w:val="0"/>
                <w:color w:val="auto"/>
                <w:kern w:val="0"/>
                <w:sz w:val="18"/>
                <w:szCs w:val="18"/>
                <w:lang w:eastAsia="zh-CN" w:bidi="ar"/>
              </w:rPr>
              <w:t>服务费率最高</w:t>
            </w:r>
            <w:r>
              <w:rPr>
                <w:rFonts w:hint="eastAsia" w:ascii="仿宋" w:hAnsi="仿宋" w:eastAsia="仿宋" w:cs="仿宋"/>
                <w:b w:val="0"/>
                <w:bCs w:val="0"/>
                <w:color w:val="auto"/>
                <w:kern w:val="0"/>
                <w:sz w:val="18"/>
                <w:szCs w:val="18"/>
                <w:lang w:bidi="ar"/>
              </w:rPr>
              <w:t>限价</w:t>
            </w:r>
            <w:r>
              <w:rPr>
                <w:rFonts w:hint="eastAsia" w:ascii="仿宋" w:hAnsi="仿宋" w:eastAsia="仿宋" w:cs="仿宋"/>
                <w:b w:val="0"/>
                <w:bCs w:val="0"/>
                <w:color w:val="auto"/>
                <w:kern w:val="0"/>
                <w:sz w:val="18"/>
                <w:szCs w:val="18"/>
                <w:lang w:eastAsia="zh-CN" w:bidi="ar"/>
              </w:rPr>
              <w:t>为</w:t>
            </w:r>
            <w:r>
              <w:rPr>
                <w:rFonts w:hint="eastAsia" w:ascii="仿宋" w:hAnsi="仿宋" w:eastAsia="仿宋" w:cs="仿宋"/>
                <w:b w:val="0"/>
                <w:bCs w:val="0"/>
                <w:color w:val="auto"/>
                <w:kern w:val="0"/>
                <w:sz w:val="18"/>
                <w:szCs w:val="18"/>
                <w:lang w:val="en-US" w:eastAsia="zh-CN" w:bidi="ar"/>
              </w:rPr>
              <w:t>0.22%，服务费率报价最低的报价方排名第一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9" w:hRule="atLeast"/>
        </w:trPr>
        <w:tc>
          <w:tcPr>
            <w:tcW w:w="12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4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总下浮单价比率为（%）</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70%</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r>
              <w:rPr>
                <w:rFonts w:hint="eastAsia" w:ascii="仿宋" w:hAnsi="仿宋" w:eastAsia="仿宋" w:cs="仿宋"/>
                <w:color w:val="auto"/>
                <w:kern w:val="0"/>
                <w:sz w:val="18"/>
                <w:szCs w:val="18"/>
                <w:lang w:val="en-US" w:eastAsia="zh-CN" w:bidi="ar"/>
              </w:rPr>
              <w:t>总下浮单价比率</w:t>
            </w:r>
            <w:r>
              <w:rPr>
                <w:rFonts w:hint="eastAsia" w:ascii="仿宋" w:hAnsi="仿宋" w:eastAsia="仿宋" w:cs="仿宋"/>
                <w:b w:val="0"/>
                <w:bCs w:val="0"/>
                <w:color w:val="auto"/>
                <w:kern w:val="0"/>
                <w:sz w:val="18"/>
                <w:szCs w:val="18"/>
                <w:lang w:val="en-US" w:eastAsia="zh-CN" w:bidi="ar"/>
              </w:rPr>
              <w:t>最高的</w:t>
            </w:r>
            <w:r>
              <w:rPr>
                <w:rFonts w:hint="eastAsia" w:ascii="仿宋" w:hAnsi="仿宋" w:eastAsia="仿宋" w:cs="仿宋"/>
                <w:color w:val="auto"/>
                <w:kern w:val="0"/>
                <w:sz w:val="18"/>
                <w:szCs w:val="18"/>
                <w:lang w:val="en-US" w:eastAsia="zh-CN" w:bidi="ar"/>
              </w:rPr>
              <w:t>报价方排名第一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528" w:type="dxa"/>
            <w:vMerge w:val="restart"/>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其中</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2.1</w:t>
            </w:r>
          </w:p>
        </w:tc>
        <w:tc>
          <w:tcPr>
            <w:tcW w:w="4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A、家禽、生鲜肉类、水产品单价下浮率（%）</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iCs w:val="0"/>
                <w:color w:val="auto"/>
                <w:sz w:val="18"/>
                <w:szCs w:val="18"/>
                <w:u w:val="none"/>
                <w:lang w:val="en-US" w:eastAsia="zh-CN"/>
              </w:rPr>
            </w:pPr>
            <w:r>
              <w:rPr>
                <w:rFonts w:hint="eastAsia" w:ascii="仿宋" w:hAnsi="仿宋" w:eastAsia="仿宋" w:cs="仿宋"/>
                <w:i w:val="0"/>
                <w:iCs w:val="0"/>
                <w:color w:val="auto"/>
                <w:sz w:val="18"/>
                <w:szCs w:val="18"/>
                <w:u w:val="none"/>
                <w:lang w:val="en-US" w:eastAsia="zh-CN"/>
              </w:rPr>
              <w:t>分项第一排序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28"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仿宋" w:hAnsi="仿宋" w:eastAsia="仿宋" w:cs="仿宋"/>
                <w:i w:val="0"/>
                <w:iCs w:val="0"/>
                <w:color w:val="auto"/>
                <w:sz w:val="18"/>
                <w:szCs w:val="18"/>
                <w:u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2.2</w:t>
            </w:r>
          </w:p>
        </w:tc>
        <w:tc>
          <w:tcPr>
            <w:tcW w:w="4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B、蔬菜、水果类单价下浮率（%）</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分项第二排序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528"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仿宋" w:hAnsi="仿宋" w:eastAsia="仿宋" w:cs="仿宋"/>
                <w:i w:val="0"/>
                <w:iCs w:val="0"/>
                <w:color w:val="auto"/>
                <w:sz w:val="18"/>
                <w:szCs w:val="18"/>
                <w:u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2.3</w:t>
            </w:r>
          </w:p>
        </w:tc>
        <w:tc>
          <w:tcPr>
            <w:tcW w:w="4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C、粮油类单价下浮率（%）</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分项第三排序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528" w:type="dxa"/>
            <w:vMerge w:val="continue"/>
            <w:tcBorders>
              <w:top w:val="single" w:color="000000" w:sz="4" w:space="0"/>
              <w:left w:val="single" w:color="000000" w:sz="4" w:space="0"/>
              <w:bottom w:val="single" w:color="auto" w:sz="4" w:space="0"/>
              <w:right w:val="single" w:color="000000" w:sz="4" w:space="0"/>
            </w:tcBorders>
            <w:noWrap/>
            <w:textDirection w:val="tbRlV"/>
            <w:vAlign w:val="center"/>
          </w:tcPr>
          <w:p>
            <w:pPr>
              <w:jc w:val="center"/>
              <w:rPr>
                <w:rFonts w:hint="eastAsia" w:ascii="仿宋" w:hAnsi="仿宋" w:eastAsia="仿宋" w:cs="仿宋"/>
                <w:i w:val="0"/>
                <w:iCs w:val="0"/>
                <w:color w:val="auto"/>
                <w:sz w:val="18"/>
                <w:szCs w:val="18"/>
                <w:u w:val="none"/>
              </w:rPr>
            </w:pPr>
          </w:p>
        </w:tc>
        <w:tc>
          <w:tcPr>
            <w:tcW w:w="71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2.4</w:t>
            </w:r>
          </w:p>
        </w:tc>
        <w:tc>
          <w:tcPr>
            <w:tcW w:w="4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D、副食品类单价下浮率（%）</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分项第四排序</w:t>
            </w:r>
          </w:p>
        </w:tc>
      </w:tr>
    </w:tbl>
    <w:p>
      <w:pPr>
        <w:numPr>
          <w:ilvl w:val="0"/>
          <w:numId w:val="0"/>
        </w:numPr>
        <w:adjustRightInd w:val="0"/>
        <w:snapToGrid w:val="0"/>
        <w:spacing w:line="500" w:lineRule="exact"/>
        <w:ind w:firstLine="482" w:firstLineChars="200"/>
        <w:rPr>
          <w:rFonts w:hint="eastAsia" w:ascii="仿宋" w:hAnsi="仿宋" w:eastAsia="仿宋"/>
          <w:color w:val="auto"/>
          <w:sz w:val="24"/>
          <w:szCs w:val="24"/>
          <w:lang w:val="en-US" w:eastAsia="zh-CN"/>
        </w:rPr>
      </w:pPr>
      <w:r>
        <w:rPr>
          <w:rFonts w:hint="eastAsia"/>
          <w:b/>
          <w:bCs/>
          <w:color w:val="auto"/>
          <w:sz w:val="24"/>
          <w:szCs w:val="24"/>
          <w:lang w:eastAsia="zh-CN"/>
        </w:rPr>
        <w:t>注：</w:t>
      </w:r>
      <w:r>
        <w:rPr>
          <w:rFonts w:hint="eastAsia" w:ascii="仿宋" w:hAnsi="仿宋" w:eastAsia="仿宋"/>
          <w:b w:val="0"/>
          <w:bCs w:val="0"/>
          <w:color w:val="auto"/>
          <w:sz w:val="24"/>
          <w:szCs w:val="24"/>
          <w:lang w:val="en-US" w:eastAsia="zh-CN"/>
        </w:rPr>
        <w:t>1、</w:t>
      </w:r>
      <w:r>
        <w:rPr>
          <w:rFonts w:hint="eastAsia" w:ascii="仿宋" w:hAnsi="仿宋" w:eastAsia="仿宋"/>
          <w:color w:val="auto"/>
          <w:sz w:val="24"/>
          <w:szCs w:val="24"/>
        </w:rPr>
        <w:t>询价方将根据相关程序，在满足本询价函要求的基础上，</w:t>
      </w:r>
      <w:r>
        <w:rPr>
          <w:rFonts w:hint="eastAsia" w:ascii="仿宋" w:hAnsi="仿宋" w:eastAsia="仿宋"/>
          <w:color w:val="auto"/>
          <w:sz w:val="24"/>
          <w:szCs w:val="24"/>
          <w:lang w:val="en-US" w:eastAsia="zh-CN"/>
        </w:rPr>
        <w:t>评价报价方两部分报价内容：一是服务费率报价共计30分。</w:t>
      </w:r>
      <w:r>
        <w:rPr>
          <w:rFonts w:hint="eastAsia" w:ascii="仿宋" w:hAnsi="仿宋" w:eastAsia="仿宋"/>
          <w:b w:val="0"/>
          <w:bCs w:val="0"/>
          <w:color w:val="auto"/>
          <w:sz w:val="24"/>
          <w:szCs w:val="24"/>
          <w:lang w:eastAsia="zh-CN"/>
        </w:rPr>
        <w:t>服务费率最高</w:t>
      </w:r>
      <w:r>
        <w:rPr>
          <w:rFonts w:hint="eastAsia" w:ascii="仿宋" w:hAnsi="仿宋" w:eastAsia="仿宋"/>
          <w:b w:val="0"/>
          <w:bCs w:val="0"/>
          <w:color w:val="auto"/>
          <w:sz w:val="24"/>
          <w:szCs w:val="24"/>
        </w:rPr>
        <w:t>限价</w:t>
      </w:r>
      <w:r>
        <w:rPr>
          <w:rFonts w:hint="eastAsia" w:ascii="仿宋" w:hAnsi="仿宋" w:eastAsia="仿宋"/>
          <w:b w:val="0"/>
          <w:bCs w:val="0"/>
          <w:color w:val="auto"/>
          <w:sz w:val="24"/>
          <w:szCs w:val="24"/>
          <w:lang w:eastAsia="zh-CN"/>
        </w:rPr>
        <w:t>为</w:t>
      </w:r>
      <w:r>
        <w:rPr>
          <w:rFonts w:hint="eastAsia" w:ascii="仿宋" w:hAnsi="仿宋" w:eastAsia="仿宋"/>
          <w:b w:val="0"/>
          <w:bCs w:val="0"/>
          <w:color w:val="auto"/>
          <w:sz w:val="24"/>
          <w:szCs w:val="24"/>
          <w:lang w:val="en-US" w:eastAsia="zh-CN"/>
        </w:rPr>
        <w:t>0.22%，以服务费率报价排序</w:t>
      </w:r>
      <w:r>
        <w:rPr>
          <w:rFonts w:hint="eastAsia" w:ascii="仿宋" w:hAnsi="仿宋" w:eastAsia="仿宋"/>
          <w:b w:val="0"/>
          <w:bCs w:val="0"/>
          <w:color w:val="auto"/>
          <w:sz w:val="24"/>
          <w:szCs w:val="24"/>
          <w:lang w:eastAsia="zh-CN"/>
        </w:rPr>
        <w:t>，</w:t>
      </w:r>
      <w:r>
        <w:rPr>
          <w:rFonts w:hint="eastAsia" w:ascii="仿宋" w:hAnsi="仿宋" w:eastAsia="仿宋"/>
          <w:color w:val="auto"/>
          <w:sz w:val="24"/>
          <w:szCs w:val="24"/>
          <w:lang w:val="en-US" w:eastAsia="zh-CN"/>
        </w:rPr>
        <w:t>服务费率报价最低的报价方排名第一，计30分，每降一位扣2分，以此类推。二是总下浮单价比率报价共计70分。总下浮单价比率最高的报价方排名第一，计70分，每降一位扣5分，以此类推。</w:t>
      </w:r>
    </w:p>
    <w:p>
      <w:pPr>
        <w:numPr>
          <w:ilvl w:val="0"/>
          <w:numId w:val="0"/>
        </w:numPr>
        <w:adjustRightInd w:val="0"/>
        <w:snapToGrid w:val="0"/>
        <w:spacing w:line="500" w:lineRule="exact"/>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以总分排序，总分最高者为中标候选单位。</w:t>
      </w:r>
    </w:p>
    <w:p>
      <w:pPr>
        <w:numPr>
          <w:ilvl w:val="0"/>
          <w:numId w:val="0"/>
        </w:numPr>
        <w:adjustRightInd w:val="0"/>
        <w:snapToGrid w:val="0"/>
        <w:spacing w:line="500" w:lineRule="exact"/>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总分=30-（n-1）*2+70-（N-1）*5 (n为服务费率排序，N为总下浮单价比率排序）</w:t>
      </w:r>
    </w:p>
    <w:p>
      <w:pPr>
        <w:numPr>
          <w:ilvl w:val="0"/>
          <w:numId w:val="0"/>
        </w:numPr>
        <w:adjustRightInd w:val="0"/>
        <w:snapToGrid w:val="0"/>
        <w:spacing w:line="500" w:lineRule="exact"/>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总分相同的情况下，以总下浮单价比率最高的单位选择中标候选单位。</w:t>
      </w:r>
    </w:p>
    <w:p>
      <w:pPr>
        <w:numPr>
          <w:ilvl w:val="0"/>
          <w:numId w:val="0"/>
        </w:numPr>
        <w:adjustRightInd w:val="0"/>
        <w:snapToGrid w:val="0"/>
        <w:spacing w:line="500" w:lineRule="exact"/>
        <w:ind w:firstLine="480" w:firstLineChars="200"/>
        <w:rPr>
          <w:rFonts w:hint="eastAsia" w:ascii="仿宋" w:hAnsi="仿宋" w:eastAsia="仿宋" w:cs="Times New Roman"/>
          <w:color w:val="auto"/>
          <w:sz w:val="24"/>
          <w:szCs w:val="24"/>
          <w:lang w:val="en-US" w:eastAsia="zh-CN"/>
        </w:rPr>
      </w:pPr>
      <w:r>
        <w:rPr>
          <w:rFonts w:hint="eastAsia" w:ascii="仿宋" w:hAnsi="仿宋" w:eastAsia="仿宋"/>
          <w:color w:val="auto"/>
          <w:sz w:val="24"/>
          <w:szCs w:val="24"/>
          <w:lang w:val="en-US" w:eastAsia="zh-CN"/>
        </w:rPr>
        <w:t>2、</w:t>
      </w:r>
      <w:r>
        <w:rPr>
          <w:rFonts w:hint="eastAsia" w:ascii="仿宋" w:hAnsi="仿宋" w:eastAsia="仿宋" w:cs="Times New Roman"/>
          <w:color w:val="auto"/>
          <w:sz w:val="24"/>
          <w:szCs w:val="24"/>
          <w:lang w:val="en-US" w:eastAsia="zh-CN"/>
        </w:rPr>
        <w:t>总下浮单价比率排序原则：</w:t>
      </w:r>
    </w:p>
    <w:p>
      <w:pPr>
        <w:numPr>
          <w:ilvl w:val="0"/>
          <w:numId w:val="0"/>
        </w:numPr>
        <w:adjustRightInd w:val="0"/>
        <w:snapToGrid w:val="0"/>
        <w:spacing w:line="500" w:lineRule="exact"/>
        <w:ind w:firstLine="480" w:firstLineChars="200"/>
        <w:rPr>
          <w:rFonts w:hint="eastAsia" w:ascii="仿宋" w:hAnsi="仿宋" w:eastAsia="仿宋" w:cs="Times New Roman"/>
          <w:strike w:val="0"/>
          <w:color w:val="auto"/>
          <w:sz w:val="24"/>
          <w:szCs w:val="24"/>
        </w:rPr>
      </w:pPr>
      <w:r>
        <w:rPr>
          <w:rFonts w:hint="eastAsia" w:ascii="仿宋" w:hAnsi="仿宋" w:eastAsia="仿宋" w:cs="Times New Roman"/>
          <w:color w:val="auto"/>
          <w:sz w:val="24"/>
          <w:szCs w:val="24"/>
          <w:lang w:val="en-US" w:eastAsia="zh-CN"/>
        </w:rPr>
        <w:t>总下浮单价比率=A*40%+B*25%+C*20%+D*15%(A、B、C、D:为各分项报价下浮率），如出现“总下浮单价比率”报价相同的情况，则在相同报价单位中进行分项排序，分项排序顺序为：第一排序家禽和生鲜肉类以及水产品类，第二排序蔬菜和水果类，第三排序粮油类，第四排序副食品类。如出现第一分项排序相同，比较第二分项排序，以此类推。</w:t>
      </w:r>
    </w:p>
    <w:p>
      <w:pPr>
        <w:numPr>
          <w:ilvl w:val="0"/>
          <w:numId w:val="0"/>
        </w:numPr>
        <w:adjustRightInd w:val="0"/>
        <w:snapToGrid w:val="0"/>
        <w:spacing w:line="500" w:lineRule="exact"/>
        <w:ind w:firstLine="0" w:firstLineChars="0"/>
        <w:rPr>
          <w:rFonts w:hint="eastAsia" w:ascii="仿宋" w:hAnsi="仿宋" w:eastAsia="仿宋" w:cs="Times New Roman"/>
          <w:color w:val="auto"/>
          <w:sz w:val="24"/>
          <w:szCs w:val="24"/>
          <w:lang w:val="en-US" w:eastAsia="zh-CN"/>
        </w:rPr>
      </w:pPr>
      <w:r>
        <w:rPr>
          <w:rFonts w:hint="eastAsia" w:ascii="仿宋" w:hAnsi="仿宋" w:eastAsia="仿宋"/>
          <w:color w:val="auto"/>
          <w:sz w:val="24"/>
          <w:szCs w:val="24"/>
          <w:lang w:val="en-US" w:eastAsia="zh-CN"/>
        </w:rPr>
        <w:t xml:space="preserve">   </w:t>
      </w:r>
    </w:p>
    <w:p>
      <w:pPr>
        <w:pStyle w:val="2"/>
        <w:jc w:val="center"/>
        <w:rPr>
          <w:rFonts w:hint="eastAsia" w:ascii="宋体" w:hAnsi="宋体" w:eastAsia="宋体" w:cs="宋体"/>
          <w:color w:val="auto"/>
          <w:sz w:val="36"/>
          <w:szCs w:val="36"/>
          <w:lang w:val="en-US" w:eastAsia="zh-CN"/>
        </w:rPr>
      </w:pPr>
      <w:r>
        <w:rPr>
          <w:rFonts w:hint="eastAsia" w:ascii="宋体" w:hAnsi="宋体" w:eastAsia="宋体" w:cs="宋体"/>
          <w:color w:val="auto"/>
          <w:sz w:val="36"/>
          <w:szCs w:val="36"/>
          <w:lang w:val="en-US" w:eastAsia="zh-CN"/>
        </w:rPr>
        <w:t>八、其他证明材料</w:t>
      </w:r>
    </w:p>
    <w:p>
      <w:pPr>
        <w:adjustRightInd w:val="0"/>
        <w:snapToGrid w:val="0"/>
        <w:spacing w:line="500" w:lineRule="exact"/>
        <w:jc w:val="center"/>
        <w:rPr>
          <w:rFonts w:hint="eastAsia"/>
          <w:b/>
          <w:bCs/>
          <w:color w:val="auto"/>
          <w:sz w:val="24"/>
          <w:szCs w:val="24"/>
          <w:lang w:val="en-US" w:eastAsia="zh-CN"/>
        </w:rPr>
      </w:pPr>
      <w:r>
        <w:rPr>
          <w:rFonts w:hint="eastAsia"/>
          <w:b/>
          <w:bCs/>
          <w:color w:val="auto"/>
          <w:sz w:val="24"/>
          <w:szCs w:val="24"/>
          <w:lang w:val="en-US" w:eastAsia="zh-CN"/>
        </w:rPr>
        <w:t>1、粮油合格证明</w:t>
      </w:r>
    </w:p>
    <w:p>
      <w:pPr>
        <w:adjustRightInd w:val="0"/>
        <w:snapToGrid w:val="0"/>
        <w:spacing w:line="500" w:lineRule="exact"/>
        <w:jc w:val="center"/>
        <w:rPr>
          <w:rFonts w:hint="eastAsia"/>
          <w:b/>
          <w:bCs/>
          <w:color w:val="auto"/>
          <w:sz w:val="24"/>
          <w:szCs w:val="24"/>
          <w:lang w:val="en-US" w:eastAsia="zh-CN"/>
        </w:rPr>
      </w:pPr>
      <w:r>
        <w:rPr>
          <w:rFonts w:hint="eastAsia"/>
          <w:b/>
          <w:bCs/>
          <w:color w:val="auto"/>
          <w:sz w:val="24"/>
          <w:szCs w:val="24"/>
          <w:lang w:val="en-US" w:eastAsia="zh-CN"/>
        </w:rPr>
        <w:t>2、副食品合格证明</w:t>
      </w:r>
    </w:p>
    <w:p>
      <w:pPr>
        <w:adjustRightInd w:val="0"/>
        <w:snapToGrid w:val="0"/>
        <w:spacing w:line="500" w:lineRule="exact"/>
        <w:jc w:val="center"/>
        <w:rPr>
          <w:rFonts w:hint="eastAsia"/>
          <w:b/>
          <w:bCs/>
          <w:color w:val="auto"/>
          <w:sz w:val="24"/>
          <w:szCs w:val="24"/>
          <w:lang w:val="en-US" w:eastAsia="zh-CN"/>
        </w:rPr>
      </w:pPr>
      <w:r>
        <w:rPr>
          <w:rFonts w:hint="eastAsia"/>
          <w:b/>
          <w:bCs/>
          <w:color w:val="auto"/>
          <w:sz w:val="24"/>
          <w:szCs w:val="24"/>
          <w:lang w:val="en-US" w:eastAsia="zh-CN"/>
        </w:rPr>
        <w:t>3、生鲜食品检验检疫证明（最近1个月的）</w:t>
      </w:r>
    </w:p>
    <w:p>
      <w:pPr>
        <w:adjustRightInd w:val="0"/>
        <w:snapToGrid w:val="0"/>
        <w:spacing w:line="500" w:lineRule="exact"/>
        <w:jc w:val="center"/>
        <w:rPr>
          <w:rFonts w:hint="eastAsia"/>
          <w:b/>
          <w:bCs/>
          <w:color w:val="auto"/>
          <w:sz w:val="24"/>
          <w:szCs w:val="24"/>
          <w:lang w:val="en-US" w:eastAsia="zh-CN"/>
        </w:rPr>
      </w:pPr>
      <w:r>
        <w:rPr>
          <w:rFonts w:hint="eastAsia"/>
          <w:b/>
          <w:bCs/>
          <w:color w:val="auto"/>
          <w:sz w:val="24"/>
          <w:szCs w:val="24"/>
          <w:lang w:val="en-US" w:eastAsia="zh-CN"/>
        </w:rPr>
        <w:t>4、相关配送车辆情况</w:t>
      </w:r>
    </w:p>
    <w:p>
      <w:pPr>
        <w:numPr>
          <w:ilvl w:val="0"/>
          <w:numId w:val="0"/>
        </w:numPr>
        <w:adjustRightInd w:val="0"/>
        <w:snapToGrid w:val="0"/>
        <w:spacing w:line="500" w:lineRule="exact"/>
        <w:ind w:firstLine="560" w:firstLineChars="200"/>
        <w:jc w:val="center"/>
        <w:rPr>
          <w:rFonts w:hint="default" w:ascii="仿宋" w:hAnsi="仿宋" w:eastAsia="仿宋" w:cs="Times New Roman"/>
          <w:color w:val="auto"/>
          <w:sz w:val="28"/>
          <w:szCs w:val="28"/>
          <w:lang w:val="en-US" w:eastAsia="zh-CN"/>
        </w:rPr>
      </w:pPr>
      <w:r>
        <w:rPr>
          <w:rFonts w:hint="default" w:ascii="Arial" w:hAnsi="Arial" w:eastAsia="仿宋" w:cs="Arial"/>
          <w:color w:val="auto"/>
          <w:sz w:val="28"/>
          <w:szCs w:val="28"/>
          <w:lang w:val="en-US" w:eastAsia="zh-CN"/>
        </w:rPr>
        <w:t>……</w:t>
      </w:r>
    </w:p>
    <w:p>
      <w:pPr>
        <w:numPr>
          <w:ilvl w:val="0"/>
          <w:numId w:val="0"/>
        </w:numPr>
        <w:adjustRightInd w:val="0"/>
        <w:snapToGrid w:val="0"/>
        <w:spacing w:line="500" w:lineRule="exact"/>
        <w:ind w:firstLine="560" w:firstLineChars="200"/>
        <w:jc w:val="center"/>
        <w:rPr>
          <w:rFonts w:hint="default" w:ascii="仿宋" w:hAnsi="仿宋" w:eastAsia="仿宋" w:cs="Times New Roman"/>
          <w:color w:val="auto"/>
          <w:sz w:val="28"/>
          <w:szCs w:val="28"/>
          <w:lang w:val="en-US" w:eastAsia="zh-CN"/>
        </w:rPr>
      </w:pPr>
    </w:p>
    <w:sectPr>
      <w:pgSz w:w="11906" w:h="16838"/>
      <w:pgMar w:top="1134" w:right="1304" w:bottom="936"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7A"/>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rPr>
        <w:rFonts w:hint="eastAsia" w:eastAsia="宋体"/>
        <w:sz w:val="21"/>
        <w:szCs w:val="21"/>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624DF"/>
    <w:multiLevelType w:val="singleLevel"/>
    <w:tmpl w:val="85F624DF"/>
    <w:lvl w:ilvl="0" w:tentative="0">
      <w:start w:val="2"/>
      <w:numFmt w:val="decimal"/>
      <w:suff w:val="space"/>
      <w:lvlText w:val="（%1）"/>
      <w:lvlJc w:val="left"/>
    </w:lvl>
  </w:abstractNum>
  <w:abstractNum w:abstractNumId="1">
    <w:nsid w:val="863F070B"/>
    <w:multiLevelType w:val="singleLevel"/>
    <w:tmpl w:val="863F070B"/>
    <w:lvl w:ilvl="0" w:tentative="0">
      <w:start w:val="2"/>
      <w:numFmt w:val="chineseCounting"/>
      <w:suff w:val="nothing"/>
      <w:lvlText w:val="%1、"/>
      <w:lvlJc w:val="left"/>
      <w:rPr>
        <w:rFonts w:hint="eastAsia"/>
      </w:rPr>
    </w:lvl>
  </w:abstractNum>
  <w:abstractNum w:abstractNumId="2">
    <w:nsid w:val="00000001"/>
    <w:multiLevelType w:val="singleLevel"/>
    <w:tmpl w:val="00000001"/>
    <w:lvl w:ilvl="0" w:tentative="0">
      <w:start w:val="1"/>
      <w:numFmt w:val="decimal"/>
      <w:suff w:val="nothing"/>
      <w:lvlText w:val="%1、"/>
      <w:lvlJc w:val="left"/>
    </w:lvl>
  </w:abstractNum>
  <w:abstractNum w:abstractNumId="3">
    <w:nsid w:val="00000002"/>
    <w:multiLevelType w:val="singleLevel"/>
    <w:tmpl w:val="00000002"/>
    <w:lvl w:ilvl="0" w:tentative="0">
      <w:start w:val="1"/>
      <w:numFmt w:val="chineseCounting"/>
      <w:suff w:val="nothing"/>
      <w:lvlText w:val="%1、"/>
      <w:lvlJc w:val="left"/>
      <w:pPr>
        <w:ind w:left="70"/>
      </w:pPr>
    </w:lvl>
  </w:abstractNum>
  <w:abstractNum w:abstractNumId="4">
    <w:nsid w:val="00000004"/>
    <w:multiLevelType w:val="singleLevel"/>
    <w:tmpl w:val="00000004"/>
    <w:lvl w:ilvl="0" w:tentative="0">
      <w:start w:val="4"/>
      <w:numFmt w:val="chineseCounting"/>
      <w:suff w:val="nothing"/>
      <w:lvlText w:val="%1、"/>
      <w:lvlJc w:val="left"/>
    </w:lvl>
  </w:abstractNum>
  <w:abstractNum w:abstractNumId="5">
    <w:nsid w:val="00000005"/>
    <w:multiLevelType w:val="singleLevel"/>
    <w:tmpl w:val="00000005"/>
    <w:lvl w:ilvl="0" w:tentative="0">
      <w:start w:val="2"/>
      <w:numFmt w:val="decimal"/>
      <w:suff w:val="nothing"/>
      <w:lvlText w:val="%1、"/>
      <w:lvlJc w:val="left"/>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kZjczNGIyYjI3MWM0ZWY2YTVlNDVjNGRiODI5NDUifQ=="/>
  </w:docVars>
  <w:rsids>
    <w:rsidRoot w:val="00172A27"/>
    <w:rsid w:val="0000252B"/>
    <w:rsid w:val="000075DF"/>
    <w:rsid w:val="00017AA2"/>
    <w:rsid w:val="000250E9"/>
    <w:rsid w:val="00027993"/>
    <w:rsid w:val="00037A32"/>
    <w:rsid w:val="00043773"/>
    <w:rsid w:val="00050210"/>
    <w:rsid w:val="0005287D"/>
    <w:rsid w:val="0005353B"/>
    <w:rsid w:val="000559E0"/>
    <w:rsid w:val="00062B57"/>
    <w:rsid w:val="00094326"/>
    <w:rsid w:val="000B0E34"/>
    <w:rsid w:val="000B4FDA"/>
    <w:rsid w:val="000C10A5"/>
    <w:rsid w:val="000D2119"/>
    <w:rsid w:val="000F245A"/>
    <w:rsid w:val="000F65B9"/>
    <w:rsid w:val="00101360"/>
    <w:rsid w:val="0010251A"/>
    <w:rsid w:val="00110A9C"/>
    <w:rsid w:val="00113663"/>
    <w:rsid w:val="00115CD2"/>
    <w:rsid w:val="0012383E"/>
    <w:rsid w:val="00124714"/>
    <w:rsid w:val="001310C4"/>
    <w:rsid w:val="00133385"/>
    <w:rsid w:val="00137DF1"/>
    <w:rsid w:val="00152FC2"/>
    <w:rsid w:val="00162825"/>
    <w:rsid w:val="001727A0"/>
    <w:rsid w:val="00183CA3"/>
    <w:rsid w:val="00185158"/>
    <w:rsid w:val="001921DB"/>
    <w:rsid w:val="001A79E0"/>
    <w:rsid w:val="001A7A89"/>
    <w:rsid w:val="001B62C4"/>
    <w:rsid w:val="001D53E1"/>
    <w:rsid w:val="00212DAA"/>
    <w:rsid w:val="00213E43"/>
    <w:rsid w:val="00213EB9"/>
    <w:rsid w:val="00241C4E"/>
    <w:rsid w:val="00243C40"/>
    <w:rsid w:val="002465CD"/>
    <w:rsid w:val="0024DB8F"/>
    <w:rsid w:val="00257B57"/>
    <w:rsid w:val="002636E9"/>
    <w:rsid w:val="0026587B"/>
    <w:rsid w:val="00272DDA"/>
    <w:rsid w:val="00282C1A"/>
    <w:rsid w:val="0028374C"/>
    <w:rsid w:val="00285770"/>
    <w:rsid w:val="00287535"/>
    <w:rsid w:val="00297A05"/>
    <w:rsid w:val="002A6CAA"/>
    <w:rsid w:val="002B2146"/>
    <w:rsid w:val="002B5E67"/>
    <w:rsid w:val="002C55C6"/>
    <w:rsid w:val="002F0983"/>
    <w:rsid w:val="002F59FF"/>
    <w:rsid w:val="00323D48"/>
    <w:rsid w:val="003357C0"/>
    <w:rsid w:val="0034619F"/>
    <w:rsid w:val="00360067"/>
    <w:rsid w:val="00363A8F"/>
    <w:rsid w:val="00370BAD"/>
    <w:rsid w:val="003A3AFA"/>
    <w:rsid w:val="003A518C"/>
    <w:rsid w:val="003B70ED"/>
    <w:rsid w:val="003C37B2"/>
    <w:rsid w:val="003D3D44"/>
    <w:rsid w:val="003E1664"/>
    <w:rsid w:val="003E2AFD"/>
    <w:rsid w:val="003F3763"/>
    <w:rsid w:val="003F6F4D"/>
    <w:rsid w:val="004038B7"/>
    <w:rsid w:val="00403980"/>
    <w:rsid w:val="00406F7A"/>
    <w:rsid w:val="00407F7F"/>
    <w:rsid w:val="0041034F"/>
    <w:rsid w:val="004111A1"/>
    <w:rsid w:val="00412503"/>
    <w:rsid w:val="0041553F"/>
    <w:rsid w:val="00416934"/>
    <w:rsid w:val="00417C90"/>
    <w:rsid w:val="00425ABE"/>
    <w:rsid w:val="00427E19"/>
    <w:rsid w:val="004306D6"/>
    <w:rsid w:val="00431FA7"/>
    <w:rsid w:val="0043259C"/>
    <w:rsid w:val="00436CA3"/>
    <w:rsid w:val="00447FD5"/>
    <w:rsid w:val="004512AB"/>
    <w:rsid w:val="00452A8F"/>
    <w:rsid w:val="004530DC"/>
    <w:rsid w:val="00461E3C"/>
    <w:rsid w:val="00471743"/>
    <w:rsid w:val="00473C3F"/>
    <w:rsid w:val="004758F6"/>
    <w:rsid w:val="00485834"/>
    <w:rsid w:val="004C1A8D"/>
    <w:rsid w:val="004D39EF"/>
    <w:rsid w:val="004E1535"/>
    <w:rsid w:val="004F1463"/>
    <w:rsid w:val="004F754F"/>
    <w:rsid w:val="0051405C"/>
    <w:rsid w:val="005153CF"/>
    <w:rsid w:val="005202B1"/>
    <w:rsid w:val="00524146"/>
    <w:rsid w:val="00524555"/>
    <w:rsid w:val="0052733D"/>
    <w:rsid w:val="00531A11"/>
    <w:rsid w:val="00550A50"/>
    <w:rsid w:val="00551CE9"/>
    <w:rsid w:val="0056403D"/>
    <w:rsid w:val="0057359F"/>
    <w:rsid w:val="00577061"/>
    <w:rsid w:val="00580A54"/>
    <w:rsid w:val="00581903"/>
    <w:rsid w:val="005825FC"/>
    <w:rsid w:val="005914A9"/>
    <w:rsid w:val="00593930"/>
    <w:rsid w:val="005948B5"/>
    <w:rsid w:val="005A03B7"/>
    <w:rsid w:val="005A08BB"/>
    <w:rsid w:val="005A3FA6"/>
    <w:rsid w:val="005A7678"/>
    <w:rsid w:val="005A7A1D"/>
    <w:rsid w:val="005B1FBD"/>
    <w:rsid w:val="005C181F"/>
    <w:rsid w:val="005E3043"/>
    <w:rsid w:val="005E3DE9"/>
    <w:rsid w:val="005E4084"/>
    <w:rsid w:val="005E45EA"/>
    <w:rsid w:val="005F7195"/>
    <w:rsid w:val="00604FE8"/>
    <w:rsid w:val="006150A6"/>
    <w:rsid w:val="00616E04"/>
    <w:rsid w:val="00623609"/>
    <w:rsid w:val="00633FF3"/>
    <w:rsid w:val="0063691C"/>
    <w:rsid w:val="006404FD"/>
    <w:rsid w:val="0064237E"/>
    <w:rsid w:val="00655698"/>
    <w:rsid w:val="0068540C"/>
    <w:rsid w:val="006861FF"/>
    <w:rsid w:val="0068667E"/>
    <w:rsid w:val="006917E9"/>
    <w:rsid w:val="006A0647"/>
    <w:rsid w:val="006A0B11"/>
    <w:rsid w:val="006A386C"/>
    <w:rsid w:val="006A583A"/>
    <w:rsid w:val="006B195A"/>
    <w:rsid w:val="006B4A82"/>
    <w:rsid w:val="006E7912"/>
    <w:rsid w:val="006F418E"/>
    <w:rsid w:val="007060D1"/>
    <w:rsid w:val="007071BC"/>
    <w:rsid w:val="00717F20"/>
    <w:rsid w:val="0073297E"/>
    <w:rsid w:val="007350ED"/>
    <w:rsid w:val="00746A34"/>
    <w:rsid w:val="00755988"/>
    <w:rsid w:val="00767B03"/>
    <w:rsid w:val="007748EC"/>
    <w:rsid w:val="007760DA"/>
    <w:rsid w:val="00777F98"/>
    <w:rsid w:val="0078381E"/>
    <w:rsid w:val="0078593B"/>
    <w:rsid w:val="007A52D9"/>
    <w:rsid w:val="007A7559"/>
    <w:rsid w:val="007A7E14"/>
    <w:rsid w:val="007B2F52"/>
    <w:rsid w:val="007C415E"/>
    <w:rsid w:val="007C52C2"/>
    <w:rsid w:val="007C59E7"/>
    <w:rsid w:val="007D0A1E"/>
    <w:rsid w:val="007D79A7"/>
    <w:rsid w:val="007F2CE8"/>
    <w:rsid w:val="007F6840"/>
    <w:rsid w:val="00806AEF"/>
    <w:rsid w:val="00810E0D"/>
    <w:rsid w:val="00843A97"/>
    <w:rsid w:val="008522BD"/>
    <w:rsid w:val="00855ED5"/>
    <w:rsid w:val="00860C50"/>
    <w:rsid w:val="0086297D"/>
    <w:rsid w:val="00887609"/>
    <w:rsid w:val="00887FC8"/>
    <w:rsid w:val="00893293"/>
    <w:rsid w:val="008A1AB3"/>
    <w:rsid w:val="008A706B"/>
    <w:rsid w:val="008A7B21"/>
    <w:rsid w:val="008B21E5"/>
    <w:rsid w:val="008B6B73"/>
    <w:rsid w:val="008B7AFC"/>
    <w:rsid w:val="008C068A"/>
    <w:rsid w:val="008C2623"/>
    <w:rsid w:val="00910498"/>
    <w:rsid w:val="00932759"/>
    <w:rsid w:val="00941F04"/>
    <w:rsid w:val="009465F8"/>
    <w:rsid w:val="00946870"/>
    <w:rsid w:val="009534CF"/>
    <w:rsid w:val="00960AE3"/>
    <w:rsid w:val="00967C3C"/>
    <w:rsid w:val="0097085E"/>
    <w:rsid w:val="00972DD9"/>
    <w:rsid w:val="009802E5"/>
    <w:rsid w:val="00981C10"/>
    <w:rsid w:val="009847A1"/>
    <w:rsid w:val="00992C35"/>
    <w:rsid w:val="009B1F23"/>
    <w:rsid w:val="009B32E1"/>
    <w:rsid w:val="009B4DBC"/>
    <w:rsid w:val="009C479F"/>
    <w:rsid w:val="009E52A8"/>
    <w:rsid w:val="009F05DA"/>
    <w:rsid w:val="009F15F1"/>
    <w:rsid w:val="009F19AB"/>
    <w:rsid w:val="009F742C"/>
    <w:rsid w:val="00A1657B"/>
    <w:rsid w:val="00A20679"/>
    <w:rsid w:val="00A24891"/>
    <w:rsid w:val="00A30877"/>
    <w:rsid w:val="00A337F6"/>
    <w:rsid w:val="00A40085"/>
    <w:rsid w:val="00A447E4"/>
    <w:rsid w:val="00A516FC"/>
    <w:rsid w:val="00A66C39"/>
    <w:rsid w:val="00A713B5"/>
    <w:rsid w:val="00A75791"/>
    <w:rsid w:val="00A80B20"/>
    <w:rsid w:val="00AA5A21"/>
    <w:rsid w:val="00AA79B1"/>
    <w:rsid w:val="00AB3410"/>
    <w:rsid w:val="00AC1375"/>
    <w:rsid w:val="00AC5B53"/>
    <w:rsid w:val="00AD569A"/>
    <w:rsid w:val="00AF4CB8"/>
    <w:rsid w:val="00B039A2"/>
    <w:rsid w:val="00B07AF7"/>
    <w:rsid w:val="00B10766"/>
    <w:rsid w:val="00B15B86"/>
    <w:rsid w:val="00B21DF9"/>
    <w:rsid w:val="00B2366F"/>
    <w:rsid w:val="00B302BF"/>
    <w:rsid w:val="00B36C08"/>
    <w:rsid w:val="00B41650"/>
    <w:rsid w:val="00B431D6"/>
    <w:rsid w:val="00B51A7B"/>
    <w:rsid w:val="00B55476"/>
    <w:rsid w:val="00B60D04"/>
    <w:rsid w:val="00B6739D"/>
    <w:rsid w:val="00B77E13"/>
    <w:rsid w:val="00B81AF9"/>
    <w:rsid w:val="00B83078"/>
    <w:rsid w:val="00B94D83"/>
    <w:rsid w:val="00BA0ECC"/>
    <w:rsid w:val="00BA61CC"/>
    <w:rsid w:val="00BA6A02"/>
    <w:rsid w:val="00BB6F84"/>
    <w:rsid w:val="00BB7F6F"/>
    <w:rsid w:val="00BC073C"/>
    <w:rsid w:val="00BE33B7"/>
    <w:rsid w:val="00BE3BAA"/>
    <w:rsid w:val="00BE62A8"/>
    <w:rsid w:val="00BE62AE"/>
    <w:rsid w:val="00BF51A8"/>
    <w:rsid w:val="00C2441D"/>
    <w:rsid w:val="00C2554E"/>
    <w:rsid w:val="00C27A98"/>
    <w:rsid w:val="00C312CA"/>
    <w:rsid w:val="00C3188F"/>
    <w:rsid w:val="00C34284"/>
    <w:rsid w:val="00C3437D"/>
    <w:rsid w:val="00C42FB6"/>
    <w:rsid w:val="00C45DC3"/>
    <w:rsid w:val="00C5050F"/>
    <w:rsid w:val="00C92645"/>
    <w:rsid w:val="00C974AD"/>
    <w:rsid w:val="00C97ECA"/>
    <w:rsid w:val="00CA012C"/>
    <w:rsid w:val="00CB18ED"/>
    <w:rsid w:val="00CD2ACE"/>
    <w:rsid w:val="00CD3CD8"/>
    <w:rsid w:val="00CD4902"/>
    <w:rsid w:val="00CF051B"/>
    <w:rsid w:val="00D064F0"/>
    <w:rsid w:val="00D15A3C"/>
    <w:rsid w:val="00D2627C"/>
    <w:rsid w:val="00D36B05"/>
    <w:rsid w:val="00D37B3D"/>
    <w:rsid w:val="00D513C1"/>
    <w:rsid w:val="00D528B2"/>
    <w:rsid w:val="00D67095"/>
    <w:rsid w:val="00D76062"/>
    <w:rsid w:val="00DA0762"/>
    <w:rsid w:val="00DA18ED"/>
    <w:rsid w:val="00DA2C48"/>
    <w:rsid w:val="00DA5725"/>
    <w:rsid w:val="00DD4C66"/>
    <w:rsid w:val="00DE128A"/>
    <w:rsid w:val="00DE13F1"/>
    <w:rsid w:val="00DE6B51"/>
    <w:rsid w:val="00DF0DAD"/>
    <w:rsid w:val="00DF1816"/>
    <w:rsid w:val="00DF23E7"/>
    <w:rsid w:val="00E23020"/>
    <w:rsid w:val="00E30F7E"/>
    <w:rsid w:val="00E3161D"/>
    <w:rsid w:val="00E376E5"/>
    <w:rsid w:val="00E40A89"/>
    <w:rsid w:val="00E40CD5"/>
    <w:rsid w:val="00E41A2D"/>
    <w:rsid w:val="00E5646F"/>
    <w:rsid w:val="00E7528A"/>
    <w:rsid w:val="00E86A2E"/>
    <w:rsid w:val="00E930A5"/>
    <w:rsid w:val="00E94B30"/>
    <w:rsid w:val="00EA3B43"/>
    <w:rsid w:val="00EA443D"/>
    <w:rsid w:val="00EA6DDB"/>
    <w:rsid w:val="00EB506E"/>
    <w:rsid w:val="00EC0671"/>
    <w:rsid w:val="00EC53D8"/>
    <w:rsid w:val="00EC7ACA"/>
    <w:rsid w:val="00EF1A69"/>
    <w:rsid w:val="00F03C02"/>
    <w:rsid w:val="00F0448A"/>
    <w:rsid w:val="00F20CBC"/>
    <w:rsid w:val="00F24E44"/>
    <w:rsid w:val="00F26F63"/>
    <w:rsid w:val="00F40B36"/>
    <w:rsid w:val="00F55237"/>
    <w:rsid w:val="00F65DAA"/>
    <w:rsid w:val="00F8037B"/>
    <w:rsid w:val="00F8386A"/>
    <w:rsid w:val="00F925C9"/>
    <w:rsid w:val="00F94D7B"/>
    <w:rsid w:val="00FA1D78"/>
    <w:rsid w:val="00FC5377"/>
    <w:rsid w:val="00FD2F1D"/>
    <w:rsid w:val="00FD3865"/>
    <w:rsid w:val="00FF4C79"/>
    <w:rsid w:val="0109B50F"/>
    <w:rsid w:val="01582BC2"/>
    <w:rsid w:val="0174B578"/>
    <w:rsid w:val="019A4749"/>
    <w:rsid w:val="01C50FF8"/>
    <w:rsid w:val="01D03B06"/>
    <w:rsid w:val="01D86994"/>
    <w:rsid w:val="023B0C37"/>
    <w:rsid w:val="02485D4E"/>
    <w:rsid w:val="024B4B54"/>
    <w:rsid w:val="024D38C7"/>
    <w:rsid w:val="02973F6E"/>
    <w:rsid w:val="029DEBEC"/>
    <w:rsid w:val="02AC4631"/>
    <w:rsid w:val="02D4D167"/>
    <w:rsid w:val="02ECA57F"/>
    <w:rsid w:val="02F9A59D"/>
    <w:rsid w:val="03751C38"/>
    <w:rsid w:val="03970EF3"/>
    <w:rsid w:val="03FFF9CF"/>
    <w:rsid w:val="041C6FD1"/>
    <w:rsid w:val="044E1C6E"/>
    <w:rsid w:val="04587CAC"/>
    <w:rsid w:val="04CD56ED"/>
    <w:rsid w:val="050C1F12"/>
    <w:rsid w:val="05573452"/>
    <w:rsid w:val="0569CDE0"/>
    <w:rsid w:val="05BA56F5"/>
    <w:rsid w:val="05BA78F4"/>
    <w:rsid w:val="05BF3D7B"/>
    <w:rsid w:val="06256D7A"/>
    <w:rsid w:val="062D7828"/>
    <w:rsid w:val="066C7717"/>
    <w:rsid w:val="067153CE"/>
    <w:rsid w:val="06A452F3"/>
    <w:rsid w:val="06BC47E6"/>
    <w:rsid w:val="06C867AC"/>
    <w:rsid w:val="06CDED12"/>
    <w:rsid w:val="07470275"/>
    <w:rsid w:val="076D05BF"/>
    <w:rsid w:val="077A4051"/>
    <w:rsid w:val="07BE34DC"/>
    <w:rsid w:val="07E810B3"/>
    <w:rsid w:val="08016976"/>
    <w:rsid w:val="08977049"/>
    <w:rsid w:val="08D78FD4"/>
    <w:rsid w:val="08FFFB59"/>
    <w:rsid w:val="091153EC"/>
    <w:rsid w:val="09A40218"/>
    <w:rsid w:val="09D7CC9D"/>
    <w:rsid w:val="0A5C7FC6"/>
    <w:rsid w:val="0B362B73"/>
    <w:rsid w:val="0B49E129"/>
    <w:rsid w:val="0BFAA119"/>
    <w:rsid w:val="0C0947FF"/>
    <w:rsid w:val="0C822B95"/>
    <w:rsid w:val="0C834914"/>
    <w:rsid w:val="0C86159B"/>
    <w:rsid w:val="0C8F1EAB"/>
    <w:rsid w:val="0CB657C6"/>
    <w:rsid w:val="0CD6481E"/>
    <w:rsid w:val="0CD7E3F8"/>
    <w:rsid w:val="0D941D6A"/>
    <w:rsid w:val="0DBC47C8"/>
    <w:rsid w:val="0E08A8CC"/>
    <w:rsid w:val="0E424FE7"/>
    <w:rsid w:val="0E7A4FB9"/>
    <w:rsid w:val="0EB32CEB"/>
    <w:rsid w:val="0EF10390"/>
    <w:rsid w:val="0F072534"/>
    <w:rsid w:val="0F40E4DD"/>
    <w:rsid w:val="0F484622"/>
    <w:rsid w:val="0F4942A2"/>
    <w:rsid w:val="0F891808"/>
    <w:rsid w:val="0F8D020F"/>
    <w:rsid w:val="0FB5B6B1"/>
    <w:rsid w:val="0FCD6A7A"/>
    <w:rsid w:val="10406DB9"/>
    <w:rsid w:val="105A7A56"/>
    <w:rsid w:val="110754FD"/>
    <w:rsid w:val="111D76A0"/>
    <w:rsid w:val="11214197"/>
    <w:rsid w:val="11223B28"/>
    <w:rsid w:val="11D11151"/>
    <w:rsid w:val="11F70688"/>
    <w:rsid w:val="122B38EA"/>
    <w:rsid w:val="124CD3FC"/>
    <w:rsid w:val="12586B7E"/>
    <w:rsid w:val="1283080F"/>
    <w:rsid w:val="12A110B7"/>
    <w:rsid w:val="12A6FA87"/>
    <w:rsid w:val="12FD6F0F"/>
    <w:rsid w:val="12FF5637"/>
    <w:rsid w:val="13697265"/>
    <w:rsid w:val="13AB4DAB"/>
    <w:rsid w:val="13CC1508"/>
    <w:rsid w:val="144F71FD"/>
    <w:rsid w:val="145D0DF7"/>
    <w:rsid w:val="1471499D"/>
    <w:rsid w:val="148B0641"/>
    <w:rsid w:val="14977CD7"/>
    <w:rsid w:val="14C040DB"/>
    <w:rsid w:val="14EC51E3"/>
    <w:rsid w:val="152A4CC8"/>
    <w:rsid w:val="157C7291"/>
    <w:rsid w:val="15B910B3"/>
    <w:rsid w:val="160AAC1B"/>
    <w:rsid w:val="162738E6"/>
    <w:rsid w:val="16368ED6"/>
    <w:rsid w:val="164060FB"/>
    <w:rsid w:val="16666933"/>
    <w:rsid w:val="1678AE0C"/>
    <w:rsid w:val="167F55F9"/>
    <w:rsid w:val="168772CC"/>
    <w:rsid w:val="16986F23"/>
    <w:rsid w:val="17674272"/>
    <w:rsid w:val="17B542F1"/>
    <w:rsid w:val="17E23BBC"/>
    <w:rsid w:val="17FEFC6D"/>
    <w:rsid w:val="1801680B"/>
    <w:rsid w:val="18116C89"/>
    <w:rsid w:val="18135A10"/>
    <w:rsid w:val="18374F29"/>
    <w:rsid w:val="183D038D"/>
    <w:rsid w:val="188A8549"/>
    <w:rsid w:val="18D2746A"/>
    <w:rsid w:val="18D4ED94"/>
    <w:rsid w:val="18EB0F05"/>
    <w:rsid w:val="18F144EF"/>
    <w:rsid w:val="19170735"/>
    <w:rsid w:val="1940517D"/>
    <w:rsid w:val="19886DAA"/>
    <w:rsid w:val="19A7D607"/>
    <w:rsid w:val="19BA46A7"/>
    <w:rsid w:val="19ED7494"/>
    <w:rsid w:val="1A371E92"/>
    <w:rsid w:val="1A447709"/>
    <w:rsid w:val="1A491DAC"/>
    <w:rsid w:val="1A4C6E6F"/>
    <w:rsid w:val="1A52F193"/>
    <w:rsid w:val="1A7B21F5"/>
    <w:rsid w:val="1AAE0EEA"/>
    <w:rsid w:val="1AB7742A"/>
    <w:rsid w:val="1ADA4F1E"/>
    <w:rsid w:val="1AE2232B"/>
    <w:rsid w:val="1AEE033B"/>
    <w:rsid w:val="1AFF507A"/>
    <w:rsid w:val="1B127168"/>
    <w:rsid w:val="1B6C448D"/>
    <w:rsid w:val="1B702096"/>
    <w:rsid w:val="1B8B3775"/>
    <w:rsid w:val="1C00147D"/>
    <w:rsid w:val="1CE35E40"/>
    <w:rsid w:val="1D029038"/>
    <w:rsid w:val="1D105232"/>
    <w:rsid w:val="1D1C44C9"/>
    <w:rsid w:val="1D266797"/>
    <w:rsid w:val="1DCD01B8"/>
    <w:rsid w:val="1DF0EEDC"/>
    <w:rsid w:val="1E3F320D"/>
    <w:rsid w:val="1EC16A83"/>
    <w:rsid w:val="1ED47CA2"/>
    <w:rsid w:val="1EF42755"/>
    <w:rsid w:val="1EFAB5DA"/>
    <w:rsid w:val="1F7A869E"/>
    <w:rsid w:val="1FB00909"/>
    <w:rsid w:val="202924E9"/>
    <w:rsid w:val="20340B62"/>
    <w:rsid w:val="20443940"/>
    <w:rsid w:val="204D5DC0"/>
    <w:rsid w:val="2068642A"/>
    <w:rsid w:val="207A3855"/>
    <w:rsid w:val="209B1BAE"/>
    <w:rsid w:val="20D73BEF"/>
    <w:rsid w:val="211B7B5B"/>
    <w:rsid w:val="21294A47"/>
    <w:rsid w:val="214BCC79"/>
    <w:rsid w:val="214E70B1"/>
    <w:rsid w:val="217B49A4"/>
    <w:rsid w:val="218A1494"/>
    <w:rsid w:val="218B7B59"/>
    <w:rsid w:val="21AAE3A7"/>
    <w:rsid w:val="21E7182E"/>
    <w:rsid w:val="222CE5E0"/>
    <w:rsid w:val="22363450"/>
    <w:rsid w:val="22547ED4"/>
    <w:rsid w:val="227EDCBB"/>
    <w:rsid w:val="22923EC5"/>
    <w:rsid w:val="229D5917"/>
    <w:rsid w:val="22B58447"/>
    <w:rsid w:val="22D97EBC"/>
    <w:rsid w:val="22E341FF"/>
    <w:rsid w:val="231021F6"/>
    <w:rsid w:val="232A582A"/>
    <w:rsid w:val="234D3C9D"/>
    <w:rsid w:val="23782480"/>
    <w:rsid w:val="24380C61"/>
    <w:rsid w:val="24482291"/>
    <w:rsid w:val="245B8E37"/>
    <w:rsid w:val="2486276D"/>
    <w:rsid w:val="24A514DC"/>
    <w:rsid w:val="25113D11"/>
    <w:rsid w:val="25491387"/>
    <w:rsid w:val="258202AE"/>
    <w:rsid w:val="25A073CB"/>
    <w:rsid w:val="25EE21E4"/>
    <w:rsid w:val="25FAE45A"/>
    <w:rsid w:val="26108B40"/>
    <w:rsid w:val="26453A7D"/>
    <w:rsid w:val="26508F58"/>
    <w:rsid w:val="26673B4C"/>
    <w:rsid w:val="26681187"/>
    <w:rsid w:val="266E0D1D"/>
    <w:rsid w:val="26BC489C"/>
    <w:rsid w:val="26DD6DD3"/>
    <w:rsid w:val="2709E130"/>
    <w:rsid w:val="270BE548"/>
    <w:rsid w:val="2712B54A"/>
    <w:rsid w:val="274676FC"/>
    <w:rsid w:val="27674C6F"/>
    <w:rsid w:val="27AB0725"/>
    <w:rsid w:val="2801A483"/>
    <w:rsid w:val="28101683"/>
    <w:rsid w:val="28480282"/>
    <w:rsid w:val="28771BCA"/>
    <w:rsid w:val="2890B483"/>
    <w:rsid w:val="289406A2"/>
    <w:rsid w:val="29004858"/>
    <w:rsid w:val="296249FA"/>
    <w:rsid w:val="29A4E100"/>
    <w:rsid w:val="2A0442D5"/>
    <w:rsid w:val="2B0F1CB0"/>
    <w:rsid w:val="2C091DED"/>
    <w:rsid w:val="2C224725"/>
    <w:rsid w:val="2C5CF7C2"/>
    <w:rsid w:val="2C7B0D21"/>
    <w:rsid w:val="2CAD3B96"/>
    <w:rsid w:val="2CE1566B"/>
    <w:rsid w:val="2CFE7226"/>
    <w:rsid w:val="2D0B6272"/>
    <w:rsid w:val="2D36E251"/>
    <w:rsid w:val="2D3D9E43"/>
    <w:rsid w:val="2D663FBE"/>
    <w:rsid w:val="2D7F4033"/>
    <w:rsid w:val="2D997028"/>
    <w:rsid w:val="2DA31D38"/>
    <w:rsid w:val="2DF73B88"/>
    <w:rsid w:val="2E055591"/>
    <w:rsid w:val="2E0C1698"/>
    <w:rsid w:val="2E75B357"/>
    <w:rsid w:val="2EA50592"/>
    <w:rsid w:val="2EC4B429"/>
    <w:rsid w:val="2EED431E"/>
    <w:rsid w:val="2F2C0DCB"/>
    <w:rsid w:val="2F544310"/>
    <w:rsid w:val="2FAE8027"/>
    <w:rsid w:val="30333BB7"/>
    <w:rsid w:val="3039642A"/>
    <w:rsid w:val="305118D2"/>
    <w:rsid w:val="30B4B0FB"/>
    <w:rsid w:val="30B514F4"/>
    <w:rsid w:val="30C1B242"/>
    <w:rsid w:val="30D82AB0"/>
    <w:rsid w:val="30EB132D"/>
    <w:rsid w:val="30F727DB"/>
    <w:rsid w:val="311B481E"/>
    <w:rsid w:val="31B924B4"/>
    <w:rsid w:val="31CF1D43"/>
    <w:rsid w:val="31EC70F5"/>
    <w:rsid w:val="31F4D493"/>
    <w:rsid w:val="32090C24"/>
    <w:rsid w:val="320A66A5"/>
    <w:rsid w:val="32132295"/>
    <w:rsid w:val="32190EBE"/>
    <w:rsid w:val="321A4CEB"/>
    <w:rsid w:val="32630B37"/>
    <w:rsid w:val="3279256C"/>
    <w:rsid w:val="32A25CA7"/>
    <w:rsid w:val="32E72810"/>
    <w:rsid w:val="32F26EB7"/>
    <w:rsid w:val="332C4A47"/>
    <w:rsid w:val="335001C8"/>
    <w:rsid w:val="336E2B6E"/>
    <w:rsid w:val="337C0B05"/>
    <w:rsid w:val="339235A3"/>
    <w:rsid w:val="341D56AA"/>
    <w:rsid w:val="3436EF30"/>
    <w:rsid w:val="34726DF0"/>
    <w:rsid w:val="349FAFA2"/>
    <w:rsid w:val="34A95CF4"/>
    <w:rsid w:val="35332CA5"/>
    <w:rsid w:val="35A5140F"/>
    <w:rsid w:val="361E5856"/>
    <w:rsid w:val="36242FE2"/>
    <w:rsid w:val="3644468E"/>
    <w:rsid w:val="36444FF2"/>
    <w:rsid w:val="367B5BEF"/>
    <w:rsid w:val="36A50FB2"/>
    <w:rsid w:val="36E7974B"/>
    <w:rsid w:val="371B7CF7"/>
    <w:rsid w:val="3724CDC7"/>
    <w:rsid w:val="375B8DD2"/>
    <w:rsid w:val="379D6FCC"/>
    <w:rsid w:val="37A00376"/>
    <w:rsid w:val="37A93EBE"/>
    <w:rsid w:val="38180E94"/>
    <w:rsid w:val="38211E89"/>
    <w:rsid w:val="3825A5BD"/>
    <w:rsid w:val="3860C64D"/>
    <w:rsid w:val="38A66F29"/>
    <w:rsid w:val="39460237"/>
    <w:rsid w:val="39770E0F"/>
    <w:rsid w:val="39794AEE"/>
    <w:rsid w:val="39F56226"/>
    <w:rsid w:val="3A1B2CA0"/>
    <w:rsid w:val="3A33299A"/>
    <w:rsid w:val="3A415FED"/>
    <w:rsid w:val="3A794361"/>
    <w:rsid w:val="3A7E5614"/>
    <w:rsid w:val="3ABD5C6F"/>
    <w:rsid w:val="3ADB3262"/>
    <w:rsid w:val="3B0A460F"/>
    <w:rsid w:val="3B18CC01"/>
    <w:rsid w:val="3B2213EB"/>
    <w:rsid w:val="3B2A0CD2"/>
    <w:rsid w:val="3B432965"/>
    <w:rsid w:val="3BB738C7"/>
    <w:rsid w:val="3C231AE6"/>
    <w:rsid w:val="3C416D5E"/>
    <w:rsid w:val="3C4C835A"/>
    <w:rsid w:val="3C7D2F32"/>
    <w:rsid w:val="3CFA0851"/>
    <w:rsid w:val="3D0774F4"/>
    <w:rsid w:val="3D313175"/>
    <w:rsid w:val="3D487517"/>
    <w:rsid w:val="3D4A04D0"/>
    <w:rsid w:val="3DAF12FB"/>
    <w:rsid w:val="3DD81385"/>
    <w:rsid w:val="3E009971"/>
    <w:rsid w:val="3EBA7779"/>
    <w:rsid w:val="3F3D72D8"/>
    <w:rsid w:val="3F9B3CEC"/>
    <w:rsid w:val="3FA318F5"/>
    <w:rsid w:val="3FD633C9"/>
    <w:rsid w:val="4070898E"/>
    <w:rsid w:val="40713247"/>
    <w:rsid w:val="40B52A37"/>
    <w:rsid w:val="40D57236"/>
    <w:rsid w:val="40D63165"/>
    <w:rsid w:val="40DF24F8"/>
    <w:rsid w:val="41042FCB"/>
    <w:rsid w:val="41265C2A"/>
    <w:rsid w:val="4135FE13"/>
    <w:rsid w:val="41891B15"/>
    <w:rsid w:val="41A448BE"/>
    <w:rsid w:val="41CA6CFC"/>
    <w:rsid w:val="42025F5C"/>
    <w:rsid w:val="425629E7"/>
    <w:rsid w:val="426B99A7"/>
    <w:rsid w:val="42843B96"/>
    <w:rsid w:val="42D34FAF"/>
    <w:rsid w:val="432937C0"/>
    <w:rsid w:val="43453FEA"/>
    <w:rsid w:val="43C326F4"/>
    <w:rsid w:val="43D0E35F"/>
    <w:rsid w:val="43DEF0EF"/>
    <w:rsid w:val="4410749E"/>
    <w:rsid w:val="44197845"/>
    <w:rsid w:val="443CABB0"/>
    <w:rsid w:val="44877E79"/>
    <w:rsid w:val="44C43561"/>
    <w:rsid w:val="44EC2980"/>
    <w:rsid w:val="45081D91"/>
    <w:rsid w:val="451F4B74"/>
    <w:rsid w:val="454E0AC6"/>
    <w:rsid w:val="457C508E"/>
    <w:rsid w:val="45EF6E58"/>
    <w:rsid w:val="46195FB2"/>
    <w:rsid w:val="46772BA7"/>
    <w:rsid w:val="46936C54"/>
    <w:rsid w:val="46CD18E4"/>
    <w:rsid w:val="473E4B6F"/>
    <w:rsid w:val="47980E2B"/>
    <w:rsid w:val="47B925E9"/>
    <w:rsid w:val="47EDAF3A"/>
    <w:rsid w:val="47F5689C"/>
    <w:rsid w:val="482ADD9E"/>
    <w:rsid w:val="48C66CE1"/>
    <w:rsid w:val="48C9109F"/>
    <w:rsid w:val="48DA7E13"/>
    <w:rsid w:val="49081865"/>
    <w:rsid w:val="49B1A4B2"/>
    <w:rsid w:val="4A0465FC"/>
    <w:rsid w:val="4A162533"/>
    <w:rsid w:val="4A243541"/>
    <w:rsid w:val="4A2D77C0"/>
    <w:rsid w:val="4A5F1120"/>
    <w:rsid w:val="4A7B4C04"/>
    <w:rsid w:val="4A9658C2"/>
    <w:rsid w:val="4AB42F1C"/>
    <w:rsid w:val="4B251F56"/>
    <w:rsid w:val="4B547222"/>
    <w:rsid w:val="4B558748"/>
    <w:rsid w:val="4B7CC14D"/>
    <w:rsid w:val="4BA107A7"/>
    <w:rsid w:val="4BBEF582"/>
    <w:rsid w:val="4BF73E11"/>
    <w:rsid w:val="4BF957B2"/>
    <w:rsid w:val="4C0175A0"/>
    <w:rsid w:val="4C10C0B2"/>
    <w:rsid w:val="4C3D682B"/>
    <w:rsid w:val="4C6F31F2"/>
    <w:rsid w:val="4C82F42C"/>
    <w:rsid w:val="4C857BB8"/>
    <w:rsid w:val="4C9707E8"/>
    <w:rsid w:val="4CC92607"/>
    <w:rsid w:val="4D3BBC78"/>
    <w:rsid w:val="4D4F5BE5"/>
    <w:rsid w:val="4D7426DE"/>
    <w:rsid w:val="4D7E6C33"/>
    <w:rsid w:val="4DDE62EB"/>
    <w:rsid w:val="4E046B0C"/>
    <w:rsid w:val="4E1605A3"/>
    <w:rsid w:val="4E892924"/>
    <w:rsid w:val="4EA72A16"/>
    <w:rsid w:val="4EAF6FA4"/>
    <w:rsid w:val="4EE09FF5"/>
    <w:rsid w:val="4EEC4E69"/>
    <w:rsid w:val="4F084A26"/>
    <w:rsid w:val="4F606DC8"/>
    <w:rsid w:val="4F812B80"/>
    <w:rsid w:val="4F986F22"/>
    <w:rsid w:val="500D5862"/>
    <w:rsid w:val="502671EF"/>
    <w:rsid w:val="50484B47"/>
    <w:rsid w:val="50660874"/>
    <w:rsid w:val="50B027D7"/>
    <w:rsid w:val="50F01D11"/>
    <w:rsid w:val="51103E30"/>
    <w:rsid w:val="51125751"/>
    <w:rsid w:val="51152246"/>
    <w:rsid w:val="513421C6"/>
    <w:rsid w:val="51424D5F"/>
    <w:rsid w:val="51503823"/>
    <w:rsid w:val="5160430F"/>
    <w:rsid w:val="51785239"/>
    <w:rsid w:val="51A52D08"/>
    <w:rsid w:val="52AEB0B4"/>
    <w:rsid w:val="52B654A4"/>
    <w:rsid w:val="52D4CA11"/>
    <w:rsid w:val="52F40AC0"/>
    <w:rsid w:val="530B6993"/>
    <w:rsid w:val="5330458B"/>
    <w:rsid w:val="53570112"/>
    <w:rsid w:val="53820CAC"/>
    <w:rsid w:val="53AF7057"/>
    <w:rsid w:val="53C2D41E"/>
    <w:rsid w:val="53C46FFC"/>
    <w:rsid w:val="53CF538E"/>
    <w:rsid w:val="53ED01C1"/>
    <w:rsid w:val="543E6489"/>
    <w:rsid w:val="5443534C"/>
    <w:rsid w:val="545B606D"/>
    <w:rsid w:val="54AAE2C3"/>
    <w:rsid w:val="54AD4D7C"/>
    <w:rsid w:val="54AF027F"/>
    <w:rsid w:val="54C855A5"/>
    <w:rsid w:val="54EDD8D2"/>
    <w:rsid w:val="554D64E9"/>
    <w:rsid w:val="5560481F"/>
    <w:rsid w:val="558105D7"/>
    <w:rsid w:val="565C59BC"/>
    <w:rsid w:val="566157DD"/>
    <w:rsid w:val="567B47AF"/>
    <w:rsid w:val="56BB75CD"/>
    <w:rsid w:val="56BC190A"/>
    <w:rsid w:val="56DDCC37"/>
    <w:rsid w:val="575D39D6"/>
    <w:rsid w:val="57AB72A6"/>
    <w:rsid w:val="581B19E8"/>
    <w:rsid w:val="583F699C"/>
    <w:rsid w:val="5874BA07"/>
    <w:rsid w:val="58B06210"/>
    <w:rsid w:val="58E40B19"/>
    <w:rsid w:val="592A00D8"/>
    <w:rsid w:val="592C8F00"/>
    <w:rsid w:val="593CE900"/>
    <w:rsid w:val="5969438E"/>
    <w:rsid w:val="59CF2577"/>
    <w:rsid w:val="59D619EE"/>
    <w:rsid w:val="5A245D72"/>
    <w:rsid w:val="5B20F037"/>
    <w:rsid w:val="5B37A13A"/>
    <w:rsid w:val="5B3D683F"/>
    <w:rsid w:val="5B486DCE"/>
    <w:rsid w:val="5B6D42B8"/>
    <w:rsid w:val="5B9D12AD"/>
    <w:rsid w:val="5BC47A1C"/>
    <w:rsid w:val="5BC637F2"/>
    <w:rsid w:val="5BF81170"/>
    <w:rsid w:val="5BFF0AFB"/>
    <w:rsid w:val="5C0D57E2"/>
    <w:rsid w:val="5C63081F"/>
    <w:rsid w:val="5C6A3A2D"/>
    <w:rsid w:val="5CB44A22"/>
    <w:rsid w:val="5CD941B7"/>
    <w:rsid w:val="5CEEACA7"/>
    <w:rsid w:val="5D0F6861"/>
    <w:rsid w:val="5D139A6A"/>
    <w:rsid w:val="5D1B5DD0"/>
    <w:rsid w:val="5DA2372A"/>
    <w:rsid w:val="5DC0E79D"/>
    <w:rsid w:val="5E027D14"/>
    <w:rsid w:val="5E0E6B3A"/>
    <w:rsid w:val="5E745ABF"/>
    <w:rsid w:val="5E8412B9"/>
    <w:rsid w:val="5E84A3EB"/>
    <w:rsid w:val="5E927653"/>
    <w:rsid w:val="5EA65556"/>
    <w:rsid w:val="5F2B35A8"/>
    <w:rsid w:val="5F4C40E7"/>
    <w:rsid w:val="5F8416C1"/>
    <w:rsid w:val="5FB318F1"/>
    <w:rsid w:val="5FE01A64"/>
    <w:rsid w:val="60235D47"/>
    <w:rsid w:val="60785451"/>
    <w:rsid w:val="60DBDCDC"/>
    <w:rsid w:val="60E0759E"/>
    <w:rsid w:val="611A09EA"/>
    <w:rsid w:val="612E6644"/>
    <w:rsid w:val="61574AEC"/>
    <w:rsid w:val="616471A0"/>
    <w:rsid w:val="61D4255E"/>
    <w:rsid w:val="61DE18A1"/>
    <w:rsid w:val="61F2C015"/>
    <w:rsid w:val="62A9226E"/>
    <w:rsid w:val="62AD0B9F"/>
    <w:rsid w:val="62CA6F20"/>
    <w:rsid w:val="62EB733F"/>
    <w:rsid w:val="62FDE150"/>
    <w:rsid w:val="63231C06"/>
    <w:rsid w:val="632D9901"/>
    <w:rsid w:val="635373B6"/>
    <w:rsid w:val="6359330B"/>
    <w:rsid w:val="636B5EAD"/>
    <w:rsid w:val="638D4E6E"/>
    <w:rsid w:val="63A3A2B5"/>
    <w:rsid w:val="640B4BD5"/>
    <w:rsid w:val="640E7395"/>
    <w:rsid w:val="640F17B5"/>
    <w:rsid w:val="64A81D34"/>
    <w:rsid w:val="64AD03BA"/>
    <w:rsid w:val="64B51BF4"/>
    <w:rsid w:val="653367EB"/>
    <w:rsid w:val="653F1EA7"/>
    <w:rsid w:val="655843B6"/>
    <w:rsid w:val="65694370"/>
    <w:rsid w:val="65AA1556"/>
    <w:rsid w:val="65FB43A0"/>
    <w:rsid w:val="664A365E"/>
    <w:rsid w:val="664AE041"/>
    <w:rsid w:val="669924E4"/>
    <w:rsid w:val="6728A75B"/>
    <w:rsid w:val="67EE3D0F"/>
    <w:rsid w:val="68246D3B"/>
    <w:rsid w:val="684A6627"/>
    <w:rsid w:val="6858593D"/>
    <w:rsid w:val="6859A416"/>
    <w:rsid w:val="685E52C7"/>
    <w:rsid w:val="689101CD"/>
    <w:rsid w:val="689B2F2E"/>
    <w:rsid w:val="68A7E532"/>
    <w:rsid w:val="68E66E1C"/>
    <w:rsid w:val="6910C463"/>
    <w:rsid w:val="69679E42"/>
    <w:rsid w:val="69891532"/>
    <w:rsid w:val="69DF9A6D"/>
    <w:rsid w:val="6A2ACD29"/>
    <w:rsid w:val="6A401D23"/>
    <w:rsid w:val="6ADC27B4"/>
    <w:rsid w:val="6B136FFE"/>
    <w:rsid w:val="6BB9F89C"/>
    <w:rsid w:val="6BF36128"/>
    <w:rsid w:val="6C143F24"/>
    <w:rsid w:val="6C837F96"/>
    <w:rsid w:val="6CAD3358"/>
    <w:rsid w:val="6CAD4625"/>
    <w:rsid w:val="6D1BB728"/>
    <w:rsid w:val="6D270AA3"/>
    <w:rsid w:val="6D443B19"/>
    <w:rsid w:val="6D49251E"/>
    <w:rsid w:val="6D4D71DF"/>
    <w:rsid w:val="6D5FCE04"/>
    <w:rsid w:val="6D60B59A"/>
    <w:rsid w:val="6DBB3515"/>
    <w:rsid w:val="6DDEB60A"/>
    <w:rsid w:val="6DF42218"/>
    <w:rsid w:val="6E2D761D"/>
    <w:rsid w:val="6E3034D4"/>
    <w:rsid w:val="6E8D861D"/>
    <w:rsid w:val="6EAE343D"/>
    <w:rsid w:val="6EB025DF"/>
    <w:rsid w:val="6EB97BB5"/>
    <w:rsid w:val="6EC6F6D5"/>
    <w:rsid w:val="6ECB58D1"/>
    <w:rsid w:val="6ED27D5D"/>
    <w:rsid w:val="6F6B79E0"/>
    <w:rsid w:val="6F9E66DA"/>
    <w:rsid w:val="6FCB6C40"/>
    <w:rsid w:val="6FCC6779"/>
    <w:rsid w:val="6FD54E8A"/>
    <w:rsid w:val="6FFD7AB6"/>
    <w:rsid w:val="7013A3F6"/>
    <w:rsid w:val="70370A37"/>
    <w:rsid w:val="703908A4"/>
    <w:rsid w:val="70B5F466"/>
    <w:rsid w:val="711D4E21"/>
    <w:rsid w:val="7139610E"/>
    <w:rsid w:val="717148AB"/>
    <w:rsid w:val="71784236"/>
    <w:rsid w:val="718EA3BE"/>
    <w:rsid w:val="71CA8DB6"/>
    <w:rsid w:val="71F78F4D"/>
    <w:rsid w:val="72362C9F"/>
    <w:rsid w:val="72414F83"/>
    <w:rsid w:val="72498D29"/>
    <w:rsid w:val="72652DFA"/>
    <w:rsid w:val="72697041"/>
    <w:rsid w:val="72A204A0"/>
    <w:rsid w:val="734573C1"/>
    <w:rsid w:val="734676E6"/>
    <w:rsid w:val="73516D1A"/>
    <w:rsid w:val="73922B7A"/>
    <w:rsid w:val="7396397A"/>
    <w:rsid w:val="74106478"/>
    <w:rsid w:val="7421034D"/>
    <w:rsid w:val="743B9C18"/>
    <w:rsid w:val="747102B7"/>
    <w:rsid w:val="74859613"/>
    <w:rsid w:val="74D6713B"/>
    <w:rsid w:val="750688BB"/>
    <w:rsid w:val="7546EB39"/>
    <w:rsid w:val="7571D6B3"/>
    <w:rsid w:val="75776CC4"/>
    <w:rsid w:val="75D21CFF"/>
    <w:rsid w:val="75E16184"/>
    <w:rsid w:val="75E33DF5"/>
    <w:rsid w:val="75E8169C"/>
    <w:rsid w:val="76B57FAF"/>
    <w:rsid w:val="76D97ED3"/>
    <w:rsid w:val="76F96193"/>
    <w:rsid w:val="77032AB1"/>
    <w:rsid w:val="77226D00"/>
    <w:rsid w:val="776FED8A"/>
    <w:rsid w:val="7793002D"/>
    <w:rsid w:val="7826C5B4"/>
    <w:rsid w:val="78663B14"/>
    <w:rsid w:val="78943C61"/>
    <w:rsid w:val="78EA59C9"/>
    <w:rsid w:val="791366FC"/>
    <w:rsid w:val="793BDD62"/>
    <w:rsid w:val="79516335"/>
    <w:rsid w:val="797F644E"/>
    <w:rsid w:val="79B871A5"/>
    <w:rsid w:val="79E26883"/>
    <w:rsid w:val="79E8078D"/>
    <w:rsid w:val="7A60DA90"/>
    <w:rsid w:val="7A733BF4"/>
    <w:rsid w:val="7A931F2A"/>
    <w:rsid w:val="7A94C8DE"/>
    <w:rsid w:val="7A9D283A"/>
    <w:rsid w:val="7AC6720D"/>
    <w:rsid w:val="7AC80B57"/>
    <w:rsid w:val="7ADF5746"/>
    <w:rsid w:val="7B2305FB"/>
    <w:rsid w:val="7B26FC6A"/>
    <w:rsid w:val="7B7E1B28"/>
    <w:rsid w:val="7B837EAD"/>
    <w:rsid w:val="7B9826D1"/>
    <w:rsid w:val="7BC34C4C"/>
    <w:rsid w:val="7C01362B"/>
    <w:rsid w:val="7C213E9C"/>
    <w:rsid w:val="7C364B59"/>
    <w:rsid w:val="7C4C347A"/>
    <w:rsid w:val="7CAE31D3"/>
    <w:rsid w:val="7D121F3E"/>
    <w:rsid w:val="7D4C3895"/>
    <w:rsid w:val="7D740025"/>
    <w:rsid w:val="7D8FD36D"/>
    <w:rsid w:val="7D987C19"/>
    <w:rsid w:val="7D9E75A3"/>
    <w:rsid w:val="7DA527B2"/>
    <w:rsid w:val="7DD35D06"/>
    <w:rsid w:val="7DD97964"/>
    <w:rsid w:val="7DEF74BD"/>
    <w:rsid w:val="7E0D3670"/>
    <w:rsid w:val="7E140867"/>
    <w:rsid w:val="7E4E7747"/>
    <w:rsid w:val="7F53195D"/>
    <w:rsid w:val="7F574790"/>
    <w:rsid w:val="7F6C689A"/>
    <w:rsid w:val="7F9441DB"/>
    <w:rsid w:val="7FF24A36"/>
    <w:rsid w:val="7FFA7403"/>
    <w:rsid w:val="8196B9A8"/>
    <w:rsid w:val="8200F2CD"/>
    <w:rsid w:val="8311030C"/>
    <w:rsid w:val="835B5779"/>
    <w:rsid w:val="838ACE10"/>
    <w:rsid w:val="83932E34"/>
    <w:rsid w:val="839D2D8A"/>
    <w:rsid w:val="84399A50"/>
    <w:rsid w:val="84B28415"/>
    <w:rsid w:val="856EB56C"/>
    <w:rsid w:val="85C7AB80"/>
    <w:rsid w:val="85D1E745"/>
    <w:rsid w:val="861CDAE0"/>
    <w:rsid w:val="86640E01"/>
    <w:rsid w:val="8704145F"/>
    <w:rsid w:val="879C9151"/>
    <w:rsid w:val="885B5158"/>
    <w:rsid w:val="88E4C94F"/>
    <w:rsid w:val="891BEBAB"/>
    <w:rsid w:val="8AA23807"/>
    <w:rsid w:val="8AECA732"/>
    <w:rsid w:val="8B057637"/>
    <w:rsid w:val="8B8FC498"/>
    <w:rsid w:val="8C3F638D"/>
    <w:rsid w:val="8C55E688"/>
    <w:rsid w:val="9006E258"/>
    <w:rsid w:val="9094343E"/>
    <w:rsid w:val="9212D0E3"/>
    <w:rsid w:val="930A3476"/>
    <w:rsid w:val="933EFDAB"/>
    <w:rsid w:val="9372024D"/>
    <w:rsid w:val="93932B94"/>
    <w:rsid w:val="93BE1886"/>
    <w:rsid w:val="95BC9C4B"/>
    <w:rsid w:val="95E1D807"/>
    <w:rsid w:val="9649A41B"/>
    <w:rsid w:val="9681D4BA"/>
    <w:rsid w:val="9696D42C"/>
    <w:rsid w:val="9A5F4E13"/>
    <w:rsid w:val="9A868BFB"/>
    <w:rsid w:val="9AA96DD2"/>
    <w:rsid w:val="9B7D07EB"/>
    <w:rsid w:val="9BC60283"/>
    <w:rsid w:val="9C11EDF9"/>
    <w:rsid w:val="9C48E9B3"/>
    <w:rsid w:val="9C91D5E5"/>
    <w:rsid w:val="9D316B57"/>
    <w:rsid w:val="9D928452"/>
    <w:rsid w:val="9E8C08BC"/>
    <w:rsid w:val="9E997BE4"/>
    <w:rsid w:val="9EFDDADC"/>
    <w:rsid w:val="9F101904"/>
    <w:rsid w:val="9F9B6A54"/>
    <w:rsid w:val="9F9CBCB8"/>
    <w:rsid w:val="A001D898"/>
    <w:rsid w:val="A080029B"/>
    <w:rsid w:val="A0B42B35"/>
    <w:rsid w:val="A4252454"/>
    <w:rsid w:val="A44A033F"/>
    <w:rsid w:val="A45BFFC4"/>
    <w:rsid w:val="A48536BE"/>
    <w:rsid w:val="A4E0DC52"/>
    <w:rsid w:val="A5974EC1"/>
    <w:rsid w:val="A7161301"/>
    <w:rsid w:val="A7D482D3"/>
    <w:rsid w:val="A7EA9CFE"/>
    <w:rsid w:val="A9136C89"/>
    <w:rsid w:val="AAF230DC"/>
    <w:rsid w:val="AC661DC1"/>
    <w:rsid w:val="AC92CB88"/>
    <w:rsid w:val="AD14A1E7"/>
    <w:rsid w:val="AD4CC3AD"/>
    <w:rsid w:val="AE030428"/>
    <w:rsid w:val="AE19B26F"/>
    <w:rsid w:val="AE6869E5"/>
    <w:rsid w:val="AE6D2BD3"/>
    <w:rsid w:val="AE7E9BAF"/>
    <w:rsid w:val="AFB562E6"/>
    <w:rsid w:val="B178E4F7"/>
    <w:rsid w:val="B200B298"/>
    <w:rsid w:val="B25D931D"/>
    <w:rsid w:val="B261ED92"/>
    <w:rsid w:val="B2B97876"/>
    <w:rsid w:val="B38AE1B1"/>
    <w:rsid w:val="B396C223"/>
    <w:rsid w:val="B3BE9060"/>
    <w:rsid w:val="B4F16A32"/>
    <w:rsid w:val="B539AE11"/>
    <w:rsid w:val="B5EA4C06"/>
    <w:rsid w:val="B6D42366"/>
    <w:rsid w:val="B7B6244C"/>
    <w:rsid w:val="B7CF1DDF"/>
    <w:rsid w:val="B8199FA6"/>
    <w:rsid w:val="B8BE92A8"/>
    <w:rsid w:val="B97347D9"/>
    <w:rsid w:val="BA2A564F"/>
    <w:rsid w:val="BA871966"/>
    <w:rsid w:val="BAEF0772"/>
    <w:rsid w:val="BB01DD80"/>
    <w:rsid w:val="BB03BA68"/>
    <w:rsid w:val="BB2736C4"/>
    <w:rsid w:val="BBBF9B4C"/>
    <w:rsid w:val="BC55576E"/>
    <w:rsid w:val="BDBD1BBF"/>
    <w:rsid w:val="BEE8A565"/>
    <w:rsid w:val="BEEB1EA7"/>
    <w:rsid w:val="BF617949"/>
    <w:rsid w:val="C0A4DB99"/>
    <w:rsid w:val="C0DDF048"/>
    <w:rsid w:val="C0F329C0"/>
    <w:rsid w:val="C109EF43"/>
    <w:rsid w:val="C117EF1B"/>
    <w:rsid w:val="C11DF83F"/>
    <w:rsid w:val="C198E84C"/>
    <w:rsid w:val="C2246ED1"/>
    <w:rsid w:val="C2474B2F"/>
    <w:rsid w:val="C2807117"/>
    <w:rsid w:val="C31A634D"/>
    <w:rsid w:val="C3B82B81"/>
    <w:rsid w:val="C424D714"/>
    <w:rsid w:val="C513E8D7"/>
    <w:rsid w:val="C54B15AB"/>
    <w:rsid w:val="C54EB100"/>
    <w:rsid w:val="C5B6351D"/>
    <w:rsid w:val="C5FA544E"/>
    <w:rsid w:val="C6E08C2D"/>
    <w:rsid w:val="C6F3790E"/>
    <w:rsid w:val="C7CCA86D"/>
    <w:rsid w:val="C7F9EC3C"/>
    <w:rsid w:val="C8450E7F"/>
    <w:rsid w:val="C92D9A30"/>
    <w:rsid w:val="C9752696"/>
    <w:rsid w:val="C98E4FBE"/>
    <w:rsid w:val="C99A8083"/>
    <w:rsid w:val="CA6C75FB"/>
    <w:rsid w:val="CCFEBDF6"/>
    <w:rsid w:val="CD251F2C"/>
    <w:rsid w:val="CDB6CF6C"/>
    <w:rsid w:val="CE18BEEB"/>
    <w:rsid w:val="CF24FDD8"/>
    <w:rsid w:val="CF5EBCFF"/>
    <w:rsid w:val="D06EF90C"/>
    <w:rsid w:val="D0B3E6F5"/>
    <w:rsid w:val="D0E6B31C"/>
    <w:rsid w:val="D11E2FBB"/>
    <w:rsid w:val="D13E4284"/>
    <w:rsid w:val="D1F8CC83"/>
    <w:rsid w:val="D2A43D94"/>
    <w:rsid w:val="D2C12C2B"/>
    <w:rsid w:val="D378AA9D"/>
    <w:rsid w:val="D3B9525E"/>
    <w:rsid w:val="D45129AE"/>
    <w:rsid w:val="D4F85920"/>
    <w:rsid w:val="D5A8916F"/>
    <w:rsid w:val="D5B8B5B7"/>
    <w:rsid w:val="D80DB48A"/>
    <w:rsid w:val="D826571E"/>
    <w:rsid w:val="D8F0C0A9"/>
    <w:rsid w:val="D943BFCF"/>
    <w:rsid w:val="DA239E85"/>
    <w:rsid w:val="DAD069F4"/>
    <w:rsid w:val="DB135BB6"/>
    <w:rsid w:val="DB361699"/>
    <w:rsid w:val="DB37D909"/>
    <w:rsid w:val="DB9A2B8E"/>
    <w:rsid w:val="DBCD24EC"/>
    <w:rsid w:val="DCEB1ED4"/>
    <w:rsid w:val="DE0DD422"/>
    <w:rsid w:val="DE86046A"/>
    <w:rsid w:val="DEBB5880"/>
    <w:rsid w:val="DEEBA741"/>
    <w:rsid w:val="DF12D703"/>
    <w:rsid w:val="DF4901F7"/>
    <w:rsid w:val="DF88A8DA"/>
    <w:rsid w:val="DFAB2609"/>
    <w:rsid w:val="DFEE586F"/>
    <w:rsid w:val="DFF24752"/>
    <w:rsid w:val="E1564BFE"/>
    <w:rsid w:val="E16CC174"/>
    <w:rsid w:val="E33257C7"/>
    <w:rsid w:val="E4203792"/>
    <w:rsid w:val="E4764CCE"/>
    <w:rsid w:val="E549F205"/>
    <w:rsid w:val="E5947BF1"/>
    <w:rsid w:val="E60C97FC"/>
    <w:rsid w:val="E671E146"/>
    <w:rsid w:val="E6F44E56"/>
    <w:rsid w:val="E98D5D8A"/>
    <w:rsid w:val="E99C0DF0"/>
    <w:rsid w:val="EA53D5BC"/>
    <w:rsid w:val="EA7AEBD9"/>
    <w:rsid w:val="EAB5BCBA"/>
    <w:rsid w:val="EAD06723"/>
    <w:rsid w:val="EBB90062"/>
    <w:rsid w:val="EC7AC365"/>
    <w:rsid w:val="ED949AE7"/>
    <w:rsid w:val="EDF0243B"/>
    <w:rsid w:val="EE6014FE"/>
    <w:rsid w:val="EE68485B"/>
    <w:rsid w:val="EF5F32AB"/>
    <w:rsid w:val="F0E3C008"/>
    <w:rsid w:val="F0F3453E"/>
    <w:rsid w:val="F1751CE1"/>
    <w:rsid w:val="F19FDB70"/>
    <w:rsid w:val="F1B76EF7"/>
    <w:rsid w:val="F1D9632E"/>
    <w:rsid w:val="F2E11142"/>
    <w:rsid w:val="F470DAB9"/>
    <w:rsid w:val="F4726FBC"/>
    <w:rsid w:val="F603DBDC"/>
    <w:rsid w:val="F6323986"/>
    <w:rsid w:val="F65ADC73"/>
    <w:rsid w:val="F76E11B1"/>
    <w:rsid w:val="F7F6E904"/>
    <w:rsid w:val="F989353F"/>
    <w:rsid w:val="FA5E3DB9"/>
    <w:rsid w:val="FA8CC12E"/>
    <w:rsid w:val="FA993B28"/>
    <w:rsid w:val="FB185132"/>
    <w:rsid w:val="FB9108BE"/>
    <w:rsid w:val="FD1A8996"/>
    <w:rsid w:val="FD1AD6B3"/>
    <w:rsid w:val="FD3A1954"/>
    <w:rsid w:val="FD5C67EC"/>
    <w:rsid w:val="FE3455B0"/>
    <w:rsid w:val="FE53FA9A"/>
    <w:rsid w:val="FE5618D3"/>
    <w:rsid w:val="FF255BC6"/>
    <w:rsid w:val="FF98284B"/>
    <w:rsid w:val="FFDD10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2">
    <w:name w:val="heading 3"/>
    <w:basedOn w:val="1"/>
    <w:next w:val="1"/>
    <w:qFormat/>
    <w:uiPriority w:val="0"/>
    <w:pPr>
      <w:keepNext/>
      <w:keepLines/>
      <w:spacing w:before="260" w:beforeLines="0" w:after="260" w:afterLines="0" w:line="415" w:lineRule="auto"/>
      <w:outlineLvl w:val="2"/>
    </w:pPr>
    <w:rPr>
      <w:b/>
      <w:bCs/>
      <w:sz w:val="32"/>
      <w:szCs w:val="32"/>
    </w:rPr>
  </w:style>
  <w:style w:type="character" w:default="1" w:styleId="12">
    <w:name w:val="Default Paragraph Font"/>
    <w:qFormat/>
    <w:uiPriority w:val="0"/>
    <w:rPr>
      <w:rFonts w:ascii="Times New Roman" w:hAnsi="Times New Roman" w:eastAsia="宋体" w:cs="Times New Roman"/>
    </w:rPr>
  </w:style>
  <w:style w:type="table" w:default="1" w:styleId="10">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4">
    <w:name w:val="Body Text Indent"/>
    <w:basedOn w:val="1"/>
    <w:link w:val="14"/>
    <w:qFormat/>
    <w:uiPriority w:val="0"/>
    <w:pPr>
      <w:widowControl/>
      <w:spacing w:line="140" w:lineRule="atLeast"/>
      <w:ind w:firstLine="600" w:firstLineChars="200"/>
      <w:jc w:val="left"/>
    </w:pPr>
    <w:rPr>
      <w:rFonts w:ascii="宋体" w:hAnsi="宋体" w:eastAsia="宋体" w:cs="Times New Roman"/>
      <w:kern w:val="0"/>
      <w:sz w:val="30"/>
      <w:lang w:eastAsia="en-US" w:bidi="en-US"/>
    </w:rPr>
  </w:style>
  <w:style w:type="paragraph" w:styleId="5">
    <w:name w:val="Date"/>
    <w:basedOn w:val="1"/>
    <w:next w:val="1"/>
    <w:qFormat/>
    <w:uiPriority w:val="0"/>
    <w:pPr>
      <w:ind w:left="100" w:leftChars="2500"/>
    </w:pPr>
    <w:rPr>
      <w:rFonts w:ascii="Times New Roman" w:hAnsi="Times New Roman" w:eastAsia="宋体" w:cs="Times New Roman"/>
    </w:rPr>
  </w:style>
  <w:style w:type="paragraph" w:styleId="6">
    <w:name w:val="Balloon Text"/>
    <w:basedOn w:val="1"/>
    <w:qFormat/>
    <w:uiPriority w:val="0"/>
    <w:rPr>
      <w:rFonts w:ascii="Times New Roman" w:hAnsi="Times New Roman" w:eastAsia="宋体" w:cs="Times New Roman"/>
      <w:sz w:val="18"/>
      <w:szCs w:val="18"/>
    </w:rPr>
  </w:style>
  <w:style w:type="paragraph" w:styleId="7">
    <w:name w:val="footer"/>
    <w:basedOn w:val="1"/>
    <w:link w:val="15"/>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table" w:styleId="11">
    <w:name w:val="Table Grid"/>
    <w:basedOn w:val="1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rFonts w:ascii="Times New Roman" w:hAnsi="Times New Roman" w:eastAsia="宋体" w:cs="Times New Roman"/>
      <w:color w:val="0000FF"/>
      <w:u w:val="single"/>
    </w:rPr>
  </w:style>
  <w:style w:type="character" w:customStyle="1" w:styleId="14">
    <w:name w:val=" Char Char2"/>
    <w:basedOn w:val="12"/>
    <w:link w:val="4"/>
    <w:qFormat/>
    <w:uiPriority w:val="0"/>
    <w:rPr>
      <w:rFonts w:ascii="宋体" w:hAnsi="宋体" w:eastAsia="宋体" w:cs="Times New Roman"/>
      <w:sz w:val="30"/>
      <w:szCs w:val="24"/>
      <w:lang w:val="en-US" w:eastAsia="en-US" w:bidi="en-US"/>
    </w:rPr>
  </w:style>
  <w:style w:type="character" w:customStyle="1" w:styleId="15">
    <w:name w:val=" Char Char"/>
    <w:basedOn w:val="12"/>
    <w:link w:val="7"/>
    <w:qFormat/>
    <w:uiPriority w:val="0"/>
    <w:rPr>
      <w:rFonts w:ascii="Times New Roman" w:hAnsi="Times New Roman" w:eastAsia="宋体" w:cs="Times New Roman"/>
      <w:kern w:val="2"/>
      <w:sz w:val="18"/>
      <w:szCs w:val="18"/>
    </w:rPr>
  </w:style>
  <w:style w:type="character" w:customStyle="1" w:styleId="16">
    <w:name w:val=" Char Char1"/>
    <w:basedOn w:val="12"/>
    <w:link w:val="8"/>
    <w:qFormat/>
    <w:uiPriority w:val="0"/>
    <w:rPr>
      <w:rFonts w:ascii="Times New Roman" w:hAnsi="Times New Roman" w:eastAsia="宋体" w:cs="Times New Roman"/>
      <w:kern w:val="2"/>
      <w:sz w:val="18"/>
      <w:szCs w:val="18"/>
    </w:rPr>
  </w:style>
  <w:style w:type="paragraph" w:styleId="17">
    <w:name w:val="List Paragraph"/>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 China</Company>
  <Pages>1</Pages>
  <Words>366</Words>
  <Characters>2088</Characters>
  <Lines>17</Lines>
  <Paragraphs>4</Paragraphs>
  <TotalTime>34</TotalTime>
  <ScaleCrop>false</ScaleCrop>
  <LinksUpToDate>false</LinksUpToDate>
  <CharactersWithSpaces>2450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2015-11-06T01:19:00Z</dcterms:created>
  <dc:creator>chenjingli</dc:creator>
  <cp:lastModifiedBy>gy</cp:lastModifiedBy>
  <cp:lastPrinted>2020-11-16T03:55:00Z</cp:lastPrinted>
  <dcterms:modified xsi:type="dcterms:W3CDTF">2022-11-18T04:15:35Z</dcterms:modified>
  <dc:title>蚊母苗采购询价结果</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1F9FC77325D74C1185729BE20FB7706F</vt:lpwstr>
  </property>
</Properties>
</file>