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color w:val="auto"/>
          <w:sz w:val="48"/>
          <w:szCs w:val="48"/>
          <w:highlight w:val="none"/>
          <w:lang w:val="en-US" w:eastAsia="zh-CN"/>
        </w:rPr>
      </w:pPr>
      <w:r>
        <w:rPr>
          <w:rFonts w:hint="eastAsia" w:asciiTheme="majorEastAsia" w:hAnsiTheme="majorEastAsia" w:eastAsiaTheme="majorEastAsia" w:cstheme="majorEastAsia"/>
          <w:b/>
          <w:color w:val="auto"/>
          <w:sz w:val="48"/>
          <w:szCs w:val="48"/>
          <w:highlight w:val="none"/>
        </w:rPr>
        <w:t>重庆</w:t>
      </w:r>
      <w:r>
        <w:rPr>
          <w:rFonts w:hint="eastAsia" w:asciiTheme="majorEastAsia" w:hAnsiTheme="majorEastAsia" w:eastAsiaTheme="majorEastAsia" w:cstheme="majorEastAsia"/>
          <w:b/>
          <w:color w:val="auto"/>
          <w:sz w:val="48"/>
          <w:szCs w:val="48"/>
          <w:highlight w:val="none"/>
          <w:lang w:val="en-US" w:eastAsia="zh-CN"/>
        </w:rPr>
        <w:t>高速文化传媒股份有限公司</w:t>
      </w:r>
    </w:p>
    <w:p>
      <w:pPr>
        <w:jc w:val="center"/>
        <w:rPr>
          <w:rFonts w:ascii="宋体" w:hAnsi="宋体" w:cs="宋体"/>
          <w:b/>
          <w:color w:val="auto"/>
          <w:spacing w:val="20"/>
          <w:sz w:val="72"/>
          <w:szCs w:val="72"/>
          <w:highlight w:val="none"/>
        </w:rPr>
      </w:pPr>
      <w:r>
        <w:rPr>
          <w:rFonts w:hint="eastAsia" w:asciiTheme="majorEastAsia" w:hAnsiTheme="majorEastAsia" w:eastAsiaTheme="majorEastAsia" w:cstheme="majorEastAsia"/>
          <w:b/>
          <w:color w:val="auto"/>
          <w:sz w:val="48"/>
          <w:szCs w:val="48"/>
          <w:highlight w:val="none"/>
          <w:lang w:val="en-US" w:eastAsia="zh-CN"/>
        </w:rPr>
        <w:t>展厅装饰项目（第二次）</w:t>
      </w:r>
    </w:p>
    <w:p>
      <w:pPr>
        <w:pStyle w:val="2"/>
        <w:rPr>
          <w:color w:val="auto"/>
          <w:highlight w:val="none"/>
        </w:rPr>
      </w:pPr>
    </w:p>
    <w:p>
      <w:pPr>
        <w:jc w:val="center"/>
        <w:rPr>
          <w:rFonts w:ascii="宋体" w:hAnsi="宋体" w:cs="宋体"/>
          <w:b/>
          <w:color w:val="auto"/>
          <w:spacing w:val="20"/>
          <w:sz w:val="72"/>
          <w:szCs w:val="72"/>
          <w:highlight w:val="none"/>
        </w:rPr>
      </w:pPr>
    </w:p>
    <w:p>
      <w:pPr>
        <w:jc w:val="center"/>
        <w:rPr>
          <w:rFonts w:ascii="宋体" w:hAnsi="宋体" w:cs="宋体"/>
          <w:b/>
          <w:color w:val="auto"/>
          <w:spacing w:val="20"/>
          <w:sz w:val="84"/>
          <w:szCs w:val="84"/>
          <w:highlight w:val="none"/>
        </w:rPr>
      </w:pPr>
      <w:r>
        <w:rPr>
          <w:rFonts w:hint="eastAsia" w:ascii="宋体" w:hAnsi="宋体" w:cs="宋体"/>
          <w:b/>
          <w:color w:val="auto"/>
          <w:spacing w:val="20"/>
          <w:sz w:val="84"/>
          <w:szCs w:val="84"/>
          <w:highlight w:val="none"/>
          <w:lang w:val="en-US" w:eastAsia="zh-CN"/>
        </w:rPr>
        <w:t>竞争性比选</w:t>
      </w:r>
      <w:r>
        <w:rPr>
          <w:rFonts w:hint="eastAsia" w:ascii="宋体" w:hAnsi="宋体" w:cs="宋体"/>
          <w:b/>
          <w:color w:val="auto"/>
          <w:spacing w:val="20"/>
          <w:sz w:val="84"/>
          <w:szCs w:val="84"/>
          <w:highlight w:val="none"/>
        </w:rPr>
        <w:t>文件</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color w:val="auto"/>
          <w:highlight w:val="none"/>
        </w:rPr>
      </w:pPr>
    </w:p>
    <w:p>
      <w:pPr>
        <w:rPr>
          <w:color w:val="auto"/>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2"/>
        <w:rPr>
          <w:color w:val="auto"/>
          <w:highlight w:val="none"/>
        </w:rPr>
      </w:pPr>
    </w:p>
    <w:p>
      <w:pPr>
        <w:rPr>
          <w:rFonts w:ascii="宋体" w:hAnsi="宋体" w:cs="宋体"/>
          <w:color w:val="auto"/>
          <w:szCs w:val="21"/>
          <w:highlight w:val="none"/>
        </w:rPr>
      </w:pPr>
    </w:p>
    <w:p>
      <w:pPr>
        <w:rPr>
          <w:rFonts w:ascii="宋体" w:hAnsi="宋体" w:cs="宋体"/>
          <w:color w:val="auto"/>
          <w:spacing w:val="100"/>
          <w:szCs w:val="21"/>
          <w:highlight w:val="none"/>
        </w:rPr>
      </w:pPr>
    </w:p>
    <w:p>
      <w:pPr>
        <w:pStyle w:val="6"/>
        <w:spacing w:line="360" w:lineRule="auto"/>
        <w:ind w:left="99" w:leftChars="47"/>
        <w:jc w:val="center"/>
        <w:rPr>
          <w:rFonts w:ascii="宋体" w:hAnsi="宋体" w:cs="宋体"/>
          <w:b/>
          <w:color w:val="auto"/>
          <w:sz w:val="32"/>
          <w:szCs w:val="32"/>
          <w:highlight w:val="none"/>
        </w:rPr>
      </w:pPr>
      <w:r>
        <w:rPr>
          <w:rFonts w:hint="eastAsia" w:ascii="宋体" w:hAnsi="宋体" w:cs="宋体"/>
          <w:b/>
          <w:color w:val="auto"/>
          <w:sz w:val="32"/>
          <w:szCs w:val="32"/>
          <w:highlight w:val="none"/>
        </w:rPr>
        <w:t>重庆高速文化传媒股份有限公司</w:t>
      </w:r>
    </w:p>
    <w:p>
      <w:pPr>
        <w:pStyle w:val="6"/>
        <w:spacing w:line="360" w:lineRule="auto"/>
        <w:ind w:left="99" w:leftChars="47"/>
        <w:jc w:val="center"/>
        <w:rPr>
          <w:rFonts w:ascii="宋体" w:hAnsi="宋体" w:cs="宋体"/>
          <w:b/>
          <w:color w:val="auto"/>
          <w:sz w:val="32"/>
          <w:szCs w:val="32"/>
          <w:highlight w:val="none"/>
        </w:rPr>
      </w:pPr>
      <w:r>
        <w:rPr>
          <w:rFonts w:hint="eastAsia" w:ascii="宋体" w:hAnsi="宋体" w:cs="宋体"/>
          <w:b/>
          <w:color w:val="auto"/>
          <w:sz w:val="32"/>
          <w:szCs w:val="32"/>
          <w:highlight w:val="none"/>
        </w:rPr>
        <w:t>20</w:t>
      </w:r>
      <w:r>
        <w:rPr>
          <w:rFonts w:hint="eastAsia" w:ascii="宋体" w:hAnsi="宋体" w:cs="宋体"/>
          <w:b/>
          <w:color w:val="auto"/>
          <w:sz w:val="32"/>
          <w:szCs w:val="32"/>
          <w:highlight w:val="none"/>
          <w:lang w:val="en-US" w:eastAsia="zh-CN"/>
        </w:rPr>
        <w:t>22</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7</w:t>
      </w:r>
      <w:r>
        <w:rPr>
          <w:rFonts w:hint="eastAsia" w:ascii="宋体" w:hAnsi="宋体" w:cs="宋体"/>
          <w:b/>
          <w:color w:val="auto"/>
          <w:sz w:val="32"/>
          <w:szCs w:val="32"/>
          <w:highlight w:val="none"/>
        </w:rPr>
        <w:t>月</w:t>
      </w:r>
    </w:p>
    <w:p>
      <w:pPr>
        <w:rPr>
          <w:color w:val="auto"/>
          <w:highlight w:val="none"/>
        </w:rPr>
      </w:pP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rPr>
        <w:t>重庆</w:t>
      </w:r>
      <w:r>
        <w:rPr>
          <w:rFonts w:hint="eastAsia" w:ascii="宋体" w:hAnsi="宋体" w:cs="宋体"/>
          <w:b/>
          <w:color w:val="auto"/>
          <w:sz w:val="30"/>
          <w:szCs w:val="30"/>
          <w:highlight w:val="none"/>
          <w:lang w:val="en-US" w:eastAsia="zh-CN"/>
        </w:rPr>
        <w:t>高速文化传媒股份有限公司展厅装饰项目（第二次）</w:t>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竞争性比选</w:t>
      </w:r>
      <w:r>
        <w:rPr>
          <w:rFonts w:hint="eastAsia" w:ascii="宋体" w:hAnsi="宋体" w:cs="宋体"/>
          <w:b/>
          <w:color w:val="auto"/>
          <w:sz w:val="30"/>
          <w:szCs w:val="30"/>
          <w:highlight w:val="none"/>
        </w:rPr>
        <w:t>公告</w:t>
      </w:r>
    </w:p>
    <w:p>
      <w:pPr>
        <w:spacing w:line="400" w:lineRule="exact"/>
        <w:ind w:firstLine="120" w:firstLineChars="50"/>
        <w:rPr>
          <w:rFonts w:ascii="宋体" w:hAnsi="宋体" w:cs="宋体"/>
          <w:color w:val="auto"/>
          <w:sz w:val="24"/>
          <w:szCs w:val="24"/>
          <w:highlight w:val="none"/>
          <w:u w:val="single"/>
        </w:rPr>
      </w:pPr>
      <w:bookmarkStart w:id="0" w:name="_Toc179632536"/>
      <w:bookmarkStart w:id="1" w:name="_Toc152045519"/>
      <w:bookmarkStart w:id="2" w:name="_Toc246996909"/>
      <w:bookmarkStart w:id="3" w:name="_Toc296602410"/>
      <w:bookmarkStart w:id="4" w:name="_Toc144974487"/>
      <w:bookmarkStart w:id="5" w:name="_Toc152042295"/>
      <w:bookmarkStart w:id="6" w:name="_Toc246996166"/>
      <w:bookmarkStart w:id="7" w:name="_Toc247085680"/>
    </w:p>
    <w:bookmarkEnd w:id="0"/>
    <w:bookmarkEnd w:id="1"/>
    <w:bookmarkEnd w:id="2"/>
    <w:bookmarkEnd w:id="3"/>
    <w:bookmarkEnd w:id="4"/>
    <w:bookmarkEnd w:id="5"/>
    <w:bookmarkEnd w:id="6"/>
    <w:bookmarkEnd w:id="7"/>
    <w:p>
      <w:pPr>
        <w:ind w:firstLine="420" w:firstLineChars="200"/>
        <w:jc w:val="both"/>
        <w:rPr>
          <w:color w:val="auto"/>
          <w:szCs w:val="21"/>
          <w:highlight w:val="none"/>
        </w:rPr>
      </w:pPr>
      <w:bookmarkStart w:id="8" w:name="_Toc246996168"/>
      <w:bookmarkStart w:id="9" w:name="_Toc144974489"/>
      <w:bookmarkStart w:id="10" w:name="_Toc296602412"/>
      <w:bookmarkStart w:id="11" w:name="_Toc246996911"/>
      <w:bookmarkStart w:id="12" w:name="_Toc152045521"/>
      <w:bookmarkStart w:id="13" w:name="_Toc247085682"/>
      <w:bookmarkStart w:id="14" w:name="_Toc152042297"/>
      <w:bookmarkStart w:id="15" w:name="_Toc179632538"/>
      <w:r>
        <w:rPr>
          <w:color w:val="auto"/>
          <w:szCs w:val="21"/>
          <w:highlight w:val="none"/>
        </w:rPr>
        <w:t>本项目</w:t>
      </w:r>
      <w:r>
        <w:rPr>
          <w:rFonts w:hint="eastAsia"/>
          <w:color w:val="auto"/>
          <w:szCs w:val="21"/>
          <w:highlight w:val="none"/>
          <w:lang w:val="en-US" w:eastAsia="zh-CN"/>
        </w:rPr>
        <w:t>为</w:t>
      </w:r>
      <w:r>
        <w:rPr>
          <w:rFonts w:hint="eastAsia"/>
          <w:color w:val="auto"/>
          <w:szCs w:val="21"/>
          <w:highlight w:val="none"/>
        </w:rPr>
        <w:t>重庆</w:t>
      </w:r>
      <w:r>
        <w:rPr>
          <w:rFonts w:hint="eastAsia"/>
          <w:color w:val="auto"/>
          <w:szCs w:val="21"/>
          <w:highlight w:val="none"/>
          <w:lang w:val="en-US" w:eastAsia="zh-CN"/>
        </w:rPr>
        <w:t>高速文化传媒股份有限公司展厅装饰项目（第二次）</w:t>
      </w:r>
      <w:r>
        <w:rPr>
          <w:color w:val="auto"/>
          <w:szCs w:val="21"/>
          <w:highlight w:val="none"/>
        </w:rPr>
        <w:t>，重庆高速文化传媒股份有限公司计划以</w:t>
      </w:r>
      <w:r>
        <w:rPr>
          <w:rFonts w:hint="eastAsia"/>
          <w:color w:val="auto"/>
          <w:szCs w:val="21"/>
          <w:highlight w:val="none"/>
          <w:lang w:val="en-US" w:eastAsia="zh-CN"/>
        </w:rPr>
        <w:t>竞争性比选</w:t>
      </w:r>
      <w:r>
        <w:rPr>
          <w:color w:val="auto"/>
          <w:szCs w:val="21"/>
          <w:highlight w:val="none"/>
        </w:rPr>
        <w:t>方式确定</w:t>
      </w:r>
      <w:r>
        <w:rPr>
          <w:rFonts w:hint="eastAsia"/>
          <w:color w:val="auto"/>
          <w:szCs w:val="21"/>
          <w:highlight w:val="none"/>
          <w:lang w:val="en-US" w:eastAsia="zh-CN"/>
        </w:rPr>
        <w:t>实施</w:t>
      </w:r>
      <w:r>
        <w:rPr>
          <w:color w:val="auto"/>
          <w:szCs w:val="21"/>
          <w:highlight w:val="none"/>
        </w:rPr>
        <w:t>单位，具体情况如下：</w:t>
      </w:r>
    </w:p>
    <w:p>
      <w:pPr>
        <w:pStyle w:val="2"/>
        <w:rPr>
          <w:color w:val="auto"/>
          <w:highlight w:val="none"/>
        </w:rPr>
      </w:pPr>
    </w:p>
    <w:p>
      <w:pPr>
        <w:spacing w:line="400" w:lineRule="exact"/>
        <w:rPr>
          <w:b/>
          <w:color w:val="auto"/>
          <w:szCs w:val="21"/>
          <w:highlight w:val="none"/>
        </w:rPr>
      </w:pPr>
      <w:bookmarkStart w:id="16" w:name="_Toc179632537"/>
      <w:bookmarkStart w:id="17" w:name="_Toc296602411"/>
      <w:bookmarkStart w:id="18" w:name="_Toc152042296"/>
      <w:bookmarkStart w:id="19" w:name="_Toc246996910"/>
      <w:bookmarkStart w:id="20" w:name="_Toc152045520"/>
      <w:bookmarkStart w:id="21" w:name="_Toc246996167"/>
      <w:bookmarkStart w:id="22" w:name="_Toc144974488"/>
      <w:bookmarkStart w:id="23" w:name="_Toc247085681"/>
      <w:r>
        <w:rPr>
          <w:b/>
          <w:color w:val="auto"/>
          <w:szCs w:val="21"/>
          <w:highlight w:val="none"/>
        </w:rPr>
        <w:t>一、</w:t>
      </w:r>
      <w:r>
        <w:rPr>
          <w:rFonts w:hint="eastAsia"/>
          <w:b/>
          <w:color w:val="auto"/>
          <w:szCs w:val="21"/>
          <w:highlight w:val="none"/>
        </w:rPr>
        <w:t>项目概况和</w:t>
      </w:r>
      <w:r>
        <w:rPr>
          <w:rFonts w:hint="eastAsia"/>
          <w:b/>
          <w:color w:val="auto"/>
          <w:szCs w:val="21"/>
          <w:highlight w:val="none"/>
          <w:lang w:val="en-US" w:eastAsia="zh-CN"/>
        </w:rPr>
        <w:t>比选</w:t>
      </w:r>
      <w:r>
        <w:rPr>
          <w:rFonts w:hint="eastAsia"/>
          <w:b/>
          <w:color w:val="auto"/>
          <w:szCs w:val="21"/>
          <w:highlight w:val="none"/>
        </w:rPr>
        <w:t>范围</w:t>
      </w:r>
    </w:p>
    <w:p>
      <w:pPr>
        <w:spacing w:line="400" w:lineRule="exact"/>
        <w:rPr>
          <w:b/>
          <w:color w:val="auto"/>
          <w:szCs w:val="21"/>
          <w:highlight w:val="none"/>
        </w:rPr>
      </w:pPr>
      <w:r>
        <w:rPr>
          <w:rFonts w:hint="eastAsia"/>
          <w:b/>
          <w:color w:val="auto"/>
          <w:szCs w:val="21"/>
          <w:highlight w:val="none"/>
          <w:lang w:val="en-US" w:eastAsia="zh-CN"/>
        </w:rPr>
        <w:t>1、</w:t>
      </w:r>
      <w:r>
        <w:rPr>
          <w:b/>
          <w:color w:val="auto"/>
          <w:szCs w:val="21"/>
          <w:highlight w:val="none"/>
        </w:rPr>
        <w:t>项目概况</w:t>
      </w:r>
      <w:bookmarkEnd w:id="16"/>
      <w:bookmarkEnd w:id="17"/>
      <w:bookmarkEnd w:id="18"/>
      <w:bookmarkEnd w:id="19"/>
      <w:bookmarkEnd w:id="20"/>
      <w:bookmarkEnd w:id="21"/>
      <w:bookmarkEnd w:id="22"/>
      <w:bookmarkEnd w:id="23"/>
    </w:p>
    <w:p>
      <w:pPr>
        <w:spacing w:line="400" w:lineRule="exact"/>
        <w:ind w:firstLine="420" w:firstLineChars="200"/>
        <w:rPr>
          <w:color w:val="auto"/>
          <w:szCs w:val="21"/>
          <w:highlight w:val="none"/>
        </w:rPr>
      </w:pPr>
      <w:r>
        <w:rPr>
          <w:color w:val="auto"/>
          <w:szCs w:val="21"/>
          <w:highlight w:val="none"/>
        </w:rPr>
        <w:t>本项目</w:t>
      </w:r>
      <w:r>
        <w:rPr>
          <w:rFonts w:hint="eastAsia"/>
          <w:color w:val="auto"/>
          <w:szCs w:val="21"/>
          <w:highlight w:val="none"/>
          <w:lang w:val="en-US" w:eastAsia="zh-CN"/>
        </w:rPr>
        <w:t>为展厅装饰项目</w:t>
      </w:r>
      <w:r>
        <w:rPr>
          <w:color w:val="auto"/>
          <w:szCs w:val="21"/>
          <w:highlight w:val="none"/>
        </w:rPr>
        <w:t>。</w:t>
      </w:r>
    </w:p>
    <w:bookmarkEnd w:id="8"/>
    <w:bookmarkEnd w:id="9"/>
    <w:bookmarkEnd w:id="10"/>
    <w:bookmarkEnd w:id="11"/>
    <w:bookmarkEnd w:id="12"/>
    <w:bookmarkEnd w:id="13"/>
    <w:bookmarkEnd w:id="14"/>
    <w:bookmarkEnd w:id="15"/>
    <w:p>
      <w:pPr>
        <w:pStyle w:val="4"/>
        <w:adjustRightInd/>
        <w:snapToGrid/>
        <w:spacing w:line="400" w:lineRule="exact"/>
        <w:rPr>
          <w:rFonts w:ascii="Times New Roman" w:eastAsia="宋体"/>
          <w:snapToGrid w:val="0"/>
          <w:color w:val="auto"/>
          <w:sz w:val="21"/>
          <w:szCs w:val="21"/>
          <w:highlight w:val="none"/>
        </w:rPr>
      </w:pPr>
      <w:bookmarkStart w:id="24" w:name="_Toc200359239"/>
      <w:bookmarkStart w:id="25" w:name="_Toc287620668"/>
      <w:bookmarkStart w:id="26" w:name="_Toc277082537"/>
      <w:bookmarkStart w:id="27" w:name="_Toc365751393"/>
      <w:bookmarkStart w:id="28" w:name="_Toc224103300"/>
      <w:bookmarkStart w:id="29" w:name="_Toc287607729"/>
      <w:bookmarkStart w:id="30" w:name="_Toc200359428"/>
      <w:bookmarkStart w:id="31" w:name="_Toc3050"/>
      <w:bookmarkStart w:id="32" w:name="_Toc144974490"/>
      <w:bookmarkStart w:id="33" w:name="_Toc246996169"/>
      <w:bookmarkStart w:id="34" w:name="_Toc296602413"/>
      <w:bookmarkStart w:id="35" w:name="_Toc152042298"/>
      <w:bookmarkStart w:id="36" w:name="_Toc246996912"/>
      <w:bookmarkStart w:id="37" w:name="_Toc152045522"/>
      <w:bookmarkStart w:id="38" w:name="_Toc247085683"/>
      <w:bookmarkStart w:id="39" w:name="_Toc179632539"/>
      <w:r>
        <w:rPr>
          <w:rFonts w:ascii="Times New Roman" w:eastAsia="宋体"/>
          <w:snapToGrid w:val="0"/>
          <w:color w:val="auto"/>
          <w:sz w:val="21"/>
          <w:szCs w:val="21"/>
          <w:highlight w:val="none"/>
        </w:rPr>
        <w:t xml:space="preserve">2. </w:t>
      </w:r>
      <w:r>
        <w:rPr>
          <w:rFonts w:hint="eastAsia" w:ascii="Times New Roman" w:eastAsia="宋体"/>
          <w:snapToGrid w:val="0"/>
          <w:color w:val="auto"/>
          <w:sz w:val="21"/>
          <w:szCs w:val="21"/>
          <w:highlight w:val="none"/>
          <w:lang w:val="en-US" w:eastAsia="zh-CN"/>
        </w:rPr>
        <w:t>比选</w:t>
      </w:r>
      <w:r>
        <w:rPr>
          <w:rFonts w:ascii="Times New Roman" w:eastAsia="宋体"/>
          <w:snapToGrid w:val="0"/>
          <w:color w:val="auto"/>
          <w:sz w:val="21"/>
          <w:szCs w:val="21"/>
          <w:highlight w:val="none"/>
        </w:rPr>
        <w:t>范围</w:t>
      </w:r>
      <w:bookmarkEnd w:id="24"/>
      <w:bookmarkEnd w:id="25"/>
      <w:bookmarkEnd w:id="26"/>
      <w:bookmarkEnd w:id="27"/>
      <w:bookmarkEnd w:id="28"/>
      <w:bookmarkEnd w:id="29"/>
      <w:bookmarkEnd w:id="30"/>
      <w:bookmarkEnd w:id="31"/>
    </w:p>
    <w:p>
      <w:pPr>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lang w:val="en-US" w:eastAsia="zh-CN"/>
        </w:rPr>
        <w:t>1</w:t>
      </w:r>
      <w:r>
        <w:rPr>
          <w:snapToGrid w:val="0"/>
          <w:color w:val="auto"/>
          <w:kern w:val="0"/>
          <w:szCs w:val="21"/>
          <w:highlight w:val="none"/>
        </w:rPr>
        <w:t xml:space="preserve">.1 </w:t>
      </w:r>
      <w:r>
        <w:rPr>
          <w:rFonts w:hint="eastAsia"/>
          <w:snapToGrid w:val="0"/>
          <w:color w:val="auto"/>
          <w:kern w:val="0"/>
          <w:szCs w:val="21"/>
          <w:highlight w:val="none"/>
          <w:lang w:val="en-US" w:eastAsia="zh-CN"/>
        </w:rPr>
        <w:t>项目</w:t>
      </w:r>
      <w:r>
        <w:rPr>
          <w:snapToGrid w:val="0"/>
          <w:color w:val="auto"/>
          <w:kern w:val="0"/>
          <w:szCs w:val="21"/>
          <w:highlight w:val="none"/>
        </w:rPr>
        <w:t>地点：</w:t>
      </w:r>
      <w:r>
        <w:rPr>
          <w:rFonts w:hint="eastAsia"/>
          <w:snapToGrid w:val="0"/>
          <w:color w:val="auto"/>
          <w:kern w:val="0"/>
          <w:szCs w:val="21"/>
          <w:highlight w:val="none"/>
          <w:lang w:val="en-US" w:eastAsia="zh-CN"/>
        </w:rPr>
        <w:t>重庆高速集团一楼113室（约180平米）</w:t>
      </w:r>
      <w:r>
        <w:rPr>
          <w:rFonts w:hint="eastAsia"/>
          <w:snapToGrid w:val="0"/>
          <w:color w:val="auto"/>
          <w:kern w:val="0"/>
          <w:szCs w:val="21"/>
          <w:highlight w:val="none"/>
        </w:rPr>
        <w:t>。</w:t>
      </w:r>
    </w:p>
    <w:p>
      <w:pPr>
        <w:spacing w:line="400" w:lineRule="exact"/>
        <w:ind w:firstLine="420" w:firstLineChars="200"/>
        <w:rPr>
          <w:rFonts w:hint="eastAsia" w:eastAsiaTheme="minorEastAsia"/>
          <w:snapToGrid w:val="0"/>
          <w:color w:val="auto"/>
          <w:kern w:val="0"/>
          <w:szCs w:val="21"/>
          <w:highlight w:val="none"/>
          <w:lang w:eastAsia="zh-CN"/>
        </w:rPr>
      </w:pPr>
      <w:r>
        <w:rPr>
          <w:rFonts w:hint="eastAsia"/>
          <w:snapToGrid w:val="0"/>
          <w:color w:val="auto"/>
          <w:kern w:val="0"/>
          <w:szCs w:val="21"/>
          <w:highlight w:val="none"/>
          <w:lang w:val="en-US" w:eastAsia="zh-CN"/>
        </w:rPr>
        <w:t>1</w:t>
      </w:r>
      <w:r>
        <w:rPr>
          <w:snapToGrid w:val="0"/>
          <w:color w:val="auto"/>
          <w:kern w:val="0"/>
          <w:szCs w:val="21"/>
          <w:highlight w:val="none"/>
        </w:rPr>
        <w:t>.</w:t>
      </w:r>
      <w:r>
        <w:rPr>
          <w:rFonts w:hint="eastAsia"/>
          <w:snapToGrid w:val="0"/>
          <w:color w:val="auto"/>
          <w:kern w:val="0"/>
          <w:szCs w:val="21"/>
          <w:highlight w:val="none"/>
          <w:lang w:val="en-US" w:eastAsia="zh-CN"/>
        </w:rPr>
        <w:t>2</w:t>
      </w:r>
      <w:r>
        <w:rPr>
          <w:snapToGrid w:val="0"/>
          <w:color w:val="auto"/>
          <w:kern w:val="0"/>
          <w:szCs w:val="21"/>
          <w:highlight w:val="none"/>
        </w:rPr>
        <w:t xml:space="preserve"> </w:t>
      </w:r>
      <w:r>
        <w:rPr>
          <w:rFonts w:hint="eastAsia"/>
          <w:snapToGrid w:val="0"/>
          <w:color w:val="auto"/>
          <w:kern w:val="0"/>
          <w:szCs w:val="21"/>
          <w:highlight w:val="none"/>
          <w:lang w:val="en-US" w:eastAsia="zh-CN"/>
        </w:rPr>
        <w:t>施工</w:t>
      </w:r>
      <w:r>
        <w:rPr>
          <w:snapToGrid w:val="0"/>
          <w:color w:val="auto"/>
          <w:kern w:val="0"/>
          <w:szCs w:val="21"/>
          <w:highlight w:val="none"/>
        </w:rPr>
        <w:t>工期：</w:t>
      </w:r>
      <w:r>
        <w:rPr>
          <w:rFonts w:hint="eastAsia"/>
          <w:snapToGrid w:val="0"/>
          <w:color w:val="auto"/>
          <w:kern w:val="0"/>
          <w:szCs w:val="21"/>
          <w:highlight w:val="none"/>
          <w:lang w:val="en-US" w:eastAsia="zh-CN"/>
        </w:rPr>
        <w:t>50天</w:t>
      </w:r>
      <w:r>
        <w:rPr>
          <w:rFonts w:hint="eastAsia"/>
          <w:snapToGrid w:val="0"/>
          <w:color w:val="auto"/>
          <w:kern w:val="0"/>
          <w:szCs w:val="21"/>
          <w:highlight w:val="none"/>
        </w:rPr>
        <w:t>。</w:t>
      </w:r>
      <w:r>
        <w:rPr>
          <w:rFonts w:hint="eastAsia"/>
          <w:snapToGrid w:val="0"/>
          <w:color w:val="auto"/>
          <w:kern w:val="0"/>
          <w:szCs w:val="21"/>
          <w:highlight w:val="none"/>
          <w:lang w:eastAsia="zh-CN"/>
        </w:rPr>
        <w:t>（包括深化设计时间。</w:t>
      </w:r>
      <w:r>
        <w:rPr>
          <w:rFonts w:hint="eastAsia"/>
          <w:snapToGrid w:val="0"/>
          <w:color w:val="auto"/>
          <w:kern w:val="0"/>
          <w:szCs w:val="21"/>
          <w:highlight w:val="none"/>
          <w:lang w:val="en-US" w:eastAsia="zh-CN"/>
        </w:rPr>
        <w:t>每延迟一天罚款2万元整</w:t>
      </w:r>
      <w:r>
        <w:rPr>
          <w:rFonts w:hint="eastAsia"/>
          <w:snapToGrid w:val="0"/>
          <w:color w:val="auto"/>
          <w:kern w:val="0"/>
          <w:szCs w:val="21"/>
          <w:highlight w:val="none"/>
          <w:lang w:eastAsia="zh-CN"/>
        </w:rPr>
        <w:t>）</w:t>
      </w:r>
    </w:p>
    <w:p>
      <w:pPr>
        <w:spacing w:line="400" w:lineRule="exact"/>
        <w:ind w:firstLine="420" w:firstLineChars="200"/>
        <w:rPr>
          <w:rFonts w:hint="default" w:eastAsiaTheme="minorEastAsia"/>
          <w:snapToGrid w:val="0"/>
          <w:color w:val="auto"/>
          <w:kern w:val="0"/>
          <w:szCs w:val="21"/>
          <w:highlight w:val="none"/>
          <w:lang w:val="en-US" w:eastAsia="zh-CN"/>
        </w:rPr>
      </w:pPr>
      <w:r>
        <w:rPr>
          <w:rFonts w:hint="eastAsia"/>
          <w:snapToGrid w:val="0"/>
          <w:color w:val="auto"/>
          <w:kern w:val="0"/>
          <w:szCs w:val="21"/>
          <w:highlight w:val="none"/>
          <w:lang w:val="en-US" w:eastAsia="zh-CN"/>
        </w:rPr>
        <w:t>1</w:t>
      </w:r>
      <w:r>
        <w:rPr>
          <w:snapToGrid w:val="0"/>
          <w:color w:val="auto"/>
          <w:kern w:val="0"/>
          <w:szCs w:val="21"/>
          <w:highlight w:val="none"/>
        </w:rPr>
        <w:t>.</w:t>
      </w:r>
      <w:r>
        <w:rPr>
          <w:rFonts w:hint="eastAsia"/>
          <w:snapToGrid w:val="0"/>
          <w:color w:val="auto"/>
          <w:kern w:val="0"/>
          <w:szCs w:val="21"/>
          <w:highlight w:val="none"/>
          <w:lang w:val="en-US" w:eastAsia="zh-CN"/>
        </w:rPr>
        <w:t xml:space="preserve">3 </w:t>
      </w:r>
      <w:r>
        <w:rPr>
          <w:snapToGrid w:val="0"/>
          <w:color w:val="auto"/>
          <w:kern w:val="0"/>
          <w:szCs w:val="21"/>
          <w:highlight w:val="none"/>
        </w:rPr>
        <w:t>招标范围：</w:t>
      </w:r>
      <w:bookmarkStart w:id="40" w:name="_Toc365751394"/>
      <w:bookmarkStart w:id="41" w:name="_Toc287620669"/>
      <w:bookmarkStart w:id="42" w:name="_Toc224103301"/>
      <w:bookmarkStart w:id="43" w:name="_Toc200359429"/>
      <w:bookmarkStart w:id="44" w:name="_Toc277082538"/>
      <w:bookmarkStart w:id="45" w:name="_Toc200359240"/>
      <w:bookmarkStart w:id="46" w:name="_Toc287607730"/>
      <w:r>
        <w:rPr>
          <w:rFonts w:hint="eastAsia"/>
          <w:snapToGrid w:val="0"/>
          <w:color w:val="auto"/>
          <w:kern w:val="0"/>
          <w:szCs w:val="21"/>
          <w:highlight w:val="none"/>
          <w:lang w:val="en-US" w:eastAsia="zh-CN"/>
        </w:rPr>
        <w:t>重庆高速集团一楼约180平米的装修（包括拆除工程、装饰工程、电气工程、消防工程等）</w:t>
      </w:r>
      <w:r>
        <w:rPr>
          <w:rFonts w:hint="eastAsia"/>
          <w:snapToGrid w:val="0"/>
          <w:color w:val="auto"/>
          <w:kern w:val="0"/>
          <w:szCs w:val="21"/>
          <w:highlight w:val="none"/>
        </w:rPr>
        <w:t>。</w:t>
      </w:r>
      <w:r>
        <w:rPr>
          <w:rFonts w:hint="eastAsia"/>
          <w:snapToGrid w:val="0"/>
          <w:color w:val="auto"/>
          <w:kern w:val="0"/>
          <w:szCs w:val="21"/>
          <w:highlight w:val="none"/>
          <w:lang w:val="en-US" w:eastAsia="zh-CN"/>
        </w:rPr>
        <w:t>投标人需自行踏勘现场计算工程量。</w:t>
      </w:r>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1</w:t>
      </w:r>
      <w:r>
        <w:rPr>
          <w:snapToGrid w:val="0"/>
          <w:color w:val="auto"/>
          <w:kern w:val="0"/>
          <w:szCs w:val="21"/>
          <w:highlight w:val="none"/>
        </w:rPr>
        <w:t>.</w:t>
      </w:r>
      <w:r>
        <w:rPr>
          <w:rFonts w:hint="eastAsia"/>
          <w:snapToGrid w:val="0"/>
          <w:color w:val="auto"/>
          <w:kern w:val="0"/>
          <w:szCs w:val="21"/>
          <w:highlight w:val="none"/>
          <w:lang w:val="en-US" w:eastAsia="zh-CN"/>
        </w:rPr>
        <w:t>4</w:t>
      </w:r>
      <w:r>
        <w:rPr>
          <w:snapToGrid w:val="0"/>
          <w:color w:val="auto"/>
          <w:kern w:val="0"/>
          <w:szCs w:val="21"/>
          <w:highlight w:val="none"/>
        </w:rPr>
        <w:t>标段划分：本项目为一个</w:t>
      </w:r>
      <w:r>
        <w:rPr>
          <w:rFonts w:hint="eastAsia"/>
          <w:snapToGrid w:val="0"/>
          <w:color w:val="auto"/>
          <w:kern w:val="0"/>
          <w:szCs w:val="21"/>
          <w:highlight w:val="none"/>
        </w:rPr>
        <w:t>合同</w:t>
      </w:r>
      <w:r>
        <w:rPr>
          <w:snapToGrid w:val="0"/>
          <w:color w:val="auto"/>
          <w:kern w:val="0"/>
          <w:szCs w:val="21"/>
          <w:highlight w:val="none"/>
        </w:rPr>
        <w:t>标段。</w:t>
      </w:r>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1</w:t>
      </w:r>
      <w:r>
        <w:rPr>
          <w:snapToGrid w:val="0"/>
          <w:color w:val="auto"/>
          <w:kern w:val="0"/>
          <w:szCs w:val="21"/>
          <w:highlight w:val="none"/>
        </w:rPr>
        <w:t>.</w:t>
      </w:r>
      <w:r>
        <w:rPr>
          <w:rFonts w:hint="eastAsia"/>
          <w:snapToGrid w:val="0"/>
          <w:color w:val="auto"/>
          <w:kern w:val="0"/>
          <w:szCs w:val="21"/>
          <w:highlight w:val="none"/>
          <w:lang w:val="en-US" w:eastAsia="zh-CN"/>
        </w:rPr>
        <w:t>5支付方式</w:t>
      </w:r>
      <w:r>
        <w:rPr>
          <w:snapToGrid w:val="0"/>
          <w:color w:val="auto"/>
          <w:kern w:val="0"/>
          <w:szCs w:val="21"/>
          <w:highlight w:val="none"/>
        </w:rPr>
        <w:t>：</w:t>
      </w:r>
      <w:r>
        <w:rPr>
          <w:rFonts w:hint="eastAsia"/>
          <w:snapToGrid w:val="0"/>
          <w:color w:val="auto"/>
          <w:kern w:val="0"/>
          <w:szCs w:val="21"/>
          <w:highlight w:val="none"/>
          <w:lang w:val="en-US" w:eastAsia="zh-CN"/>
        </w:rPr>
        <w:t>完成此展厅装修并通过验收后</w:t>
      </w:r>
      <w:r>
        <w:rPr>
          <w:rFonts w:hint="eastAsia"/>
          <w:color w:val="auto"/>
          <w:szCs w:val="21"/>
          <w:highlight w:val="none"/>
          <w:lang w:val="en-US" w:eastAsia="zh-CN"/>
        </w:rPr>
        <w:t>支付合同金额的95%，质保期（质保期为2年）过后支付5%</w:t>
      </w:r>
      <w:r>
        <w:rPr>
          <w:snapToGrid w:val="0"/>
          <w:color w:val="auto"/>
          <w:kern w:val="0"/>
          <w:szCs w:val="21"/>
          <w:highlight w:val="none"/>
        </w:rPr>
        <w:t>。</w:t>
      </w:r>
    </w:p>
    <w:p>
      <w:pPr>
        <w:pStyle w:val="4"/>
        <w:adjustRightInd/>
        <w:snapToGrid/>
        <w:spacing w:line="400" w:lineRule="exact"/>
        <w:rPr>
          <w:rFonts w:hint="default" w:ascii="Times New Roman" w:eastAsia="宋体"/>
          <w:snapToGrid w:val="0"/>
          <w:color w:val="auto"/>
          <w:sz w:val="21"/>
          <w:szCs w:val="21"/>
          <w:highlight w:val="none"/>
          <w:lang w:val="en-US"/>
        </w:rPr>
      </w:pPr>
      <w:r>
        <w:rPr>
          <w:rFonts w:hint="eastAsia" w:ascii="Times New Roman" w:eastAsia="宋体"/>
          <w:snapToGrid w:val="0"/>
          <w:color w:val="auto"/>
          <w:sz w:val="21"/>
          <w:szCs w:val="21"/>
          <w:highlight w:val="none"/>
          <w:lang w:val="en-US" w:eastAsia="zh-CN"/>
        </w:rPr>
        <w:t>3</w:t>
      </w:r>
      <w:r>
        <w:rPr>
          <w:rFonts w:ascii="Times New Roman" w:eastAsia="宋体"/>
          <w:snapToGrid w:val="0"/>
          <w:color w:val="auto"/>
          <w:sz w:val="21"/>
          <w:szCs w:val="21"/>
          <w:highlight w:val="none"/>
        </w:rPr>
        <w:t xml:space="preserve">. </w:t>
      </w:r>
      <w:r>
        <w:rPr>
          <w:rFonts w:hint="eastAsia" w:ascii="Times New Roman" w:eastAsia="宋体"/>
          <w:snapToGrid w:val="0"/>
          <w:color w:val="auto"/>
          <w:sz w:val="21"/>
          <w:szCs w:val="21"/>
          <w:highlight w:val="none"/>
          <w:lang w:val="en-US" w:eastAsia="zh-CN"/>
        </w:rPr>
        <w:t>装修效果</w:t>
      </w:r>
    </w:p>
    <w:p>
      <w:pPr>
        <w:pStyle w:val="2"/>
        <w:ind w:left="210" w:leftChars="0" w:hanging="210" w:hangingChars="100"/>
        <w:rPr>
          <w:rFonts w:hint="eastAsia" w:ascii="Calibri" w:hAnsi="Calibri" w:eastAsiaTheme="minorEastAsia" w:cstheme="minorBidi"/>
          <w:b w:val="0"/>
          <w:snapToGrid w:val="0"/>
          <w:color w:val="auto"/>
          <w:kern w:val="0"/>
          <w:sz w:val="21"/>
          <w:szCs w:val="21"/>
          <w:highlight w:val="none"/>
          <w:lang w:val="en-US" w:eastAsia="zh-CN" w:bidi="ar-SA"/>
        </w:rPr>
      </w:pPr>
      <w:r>
        <w:rPr>
          <w:rFonts w:hint="eastAsia" w:ascii="Calibri" w:eastAsiaTheme="minorEastAsia" w:cstheme="minorBidi"/>
          <w:b w:val="0"/>
          <w:snapToGrid w:val="0"/>
          <w:color w:val="auto"/>
          <w:kern w:val="0"/>
          <w:sz w:val="21"/>
          <w:szCs w:val="21"/>
          <w:highlight w:val="none"/>
          <w:lang w:val="en-US" w:eastAsia="zh-CN" w:bidi="ar-SA"/>
        </w:rPr>
        <w:t>3.</w:t>
      </w:r>
      <w:r>
        <w:rPr>
          <w:rFonts w:hint="eastAsia" w:ascii="Calibri" w:hAnsi="Calibri" w:eastAsiaTheme="minorEastAsia" w:cstheme="minorBidi"/>
          <w:b w:val="0"/>
          <w:snapToGrid w:val="0"/>
          <w:color w:val="auto"/>
          <w:kern w:val="0"/>
          <w:sz w:val="21"/>
          <w:szCs w:val="21"/>
          <w:highlight w:val="none"/>
          <w:lang w:val="en-US" w:eastAsia="zh-CN" w:bidi="ar-SA"/>
        </w:rPr>
        <w:t>1</w:t>
      </w:r>
      <w:r>
        <w:rPr>
          <w:rFonts w:hint="eastAsia" w:ascii="Calibri" w:eastAsiaTheme="minorEastAsia" w:cstheme="minorBidi"/>
          <w:b w:val="0"/>
          <w:snapToGrid w:val="0"/>
          <w:color w:val="auto"/>
          <w:kern w:val="0"/>
          <w:sz w:val="21"/>
          <w:szCs w:val="21"/>
          <w:highlight w:val="none"/>
          <w:lang w:val="en-US" w:eastAsia="zh-CN" w:bidi="ar-SA"/>
        </w:rPr>
        <w:t xml:space="preserve"> </w:t>
      </w:r>
      <w:r>
        <w:rPr>
          <w:rFonts w:hint="eastAsia" w:ascii="Calibri" w:hAnsi="Calibri" w:eastAsiaTheme="minorEastAsia" w:cstheme="minorBidi"/>
          <w:b w:val="0"/>
          <w:snapToGrid w:val="0"/>
          <w:color w:val="auto"/>
          <w:kern w:val="0"/>
          <w:sz w:val="21"/>
          <w:szCs w:val="21"/>
          <w:highlight w:val="none"/>
          <w:lang w:val="en-US" w:eastAsia="zh-CN" w:bidi="ar-SA"/>
        </w:rPr>
        <w:t>整体造型：展示集团运营、建设、建造、能源、服务、养护等板块近年来在智能化应用方面取得的成果，突出高速集团在智能智慧城市建设成效，构建未来智能智慧城市体验场景。造型以数字化、智慧化、智能化为主，力求突破传统展会布展格局，运用先进的多媒体技术与声、光、电有效结合，既让观展者领会高速集团目前在产业数字化、智慧方面的应用场景，同时能沉浸在未来具有高速特色的智能、智慧建设中的方方面面。</w:t>
      </w:r>
    </w:p>
    <w:p>
      <w:pPr>
        <w:pStyle w:val="2"/>
        <w:ind w:left="210" w:leftChars="0" w:hanging="210" w:hangingChars="100"/>
        <w:rPr>
          <w:rFonts w:hint="eastAsia" w:ascii="Calibri" w:hAnsi="Calibri" w:eastAsiaTheme="minorEastAsia" w:cstheme="minorBidi"/>
          <w:b w:val="0"/>
          <w:snapToGrid w:val="0"/>
          <w:color w:val="auto"/>
          <w:kern w:val="0"/>
          <w:sz w:val="21"/>
          <w:szCs w:val="21"/>
          <w:highlight w:val="none"/>
          <w:lang w:val="en-US" w:eastAsia="zh-CN" w:bidi="ar-SA"/>
        </w:rPr>
      </w:pPr>
      <w:r>
        <w:rPr>
          <w:rFonts w:hint="eastAsia" w:ascii="Calibri" w:hAnsi="Calibri" w:eastAsiaTheme="minorEastAsia" w:cstheme="minorBidi"/>
          <w:b w:val="0"/>
          <w:snapToGrid w:val="0"/>
          <w:color w:val="auto"/>
          <w:kern w:val="0"/>
          <w:sz w:val="21"/>
          <w:szCs w:val="21"/>
          <w:highlight w:val="none"/>
          <w:lang w:val="en-US" w:eastAsia="zh-CN" w:bidi="ar-SA"/>
        </w:rPr>
        <w:t>3.</w:t>
      </w:r>
      <w:r>
        <w:rPr>
          <w:rFonts w:hint="eastAsia" w:ascii="Calibri" w:eastAsiaTheme="minorEastAsia" w:cstheme="minorBidi"/>
          <w:b w:val="0"/>
          <w:snapToGrid w:val="0"/>
          <w:color w:val="auto"/>
          <w:kern w:val="0"/>
          <w:sz w:val="21"/>
          <w:szCs w:val="21"/>
          <w:highlight w:val="none"/>
          <w:lang w:val="en-US" w:eastAsia="zh-CN" w:bidi="ar-SA"/>
        </w:rPr>
        <w:t xml:space="preserve">2 </w:t>
      </w:r>
      <w:r>
        <w:rPr>
          <w:rFonts w:hint="eastAsia" w:ascii="Calibri" w:hAnsi="Calibri" w:eastAsiaTheme="minorEastAsia" w:cstheme="minorBidi"/>
          <w:b w:val="0"/>
          <w:snapToGrid w:val="0"/>
          <w:color w:val="auto"/>
          <w:kern w:val="0"/>
          <w:sz w:val="21"/>
          <w:szCs w:val="21"/>
          <w:highlight w:val="none"/>
          <w:lang w:val="en-US" w:eastAsia="zh-CN" w:bidi="ar-SA"/>
        </w:rPr>
        <w:t>功能需求：在有限空间里，完成多个场景的转换调度。需要着重体现对高速集团现有亮点产业的具体展现。体现智能化、智慧建设等。</w:t>
      </w:r>
    </w:p>
    <w:p>
      <w:pPr>
        <w:rPr>
          <w:rFonts w:hint="default"/>
          <w:color w:val="auto"/>
          <w:highlight w:val="none"/>
          <w:lang w:val="en-US" w:eastAsia="zh-CN"/>
        </w:rPr>
      </w:pPr>
      <w:r>
        <w:rPr>
          <w:rFonts w:hint="eastAsia" w:ascii="Calibri" w:hAnsi="Calibri" w:eastAsiaTheme="minorEastAsia" w:cstheme="minorBidi"/>
          <w:b w:val="0"/>
          <w:snapToGrid w:val="0"/>
          <w:color w:val="auto"/>
          <w:kern w:val="0"/>
          <w:sz w:val="21"/>
          <w:szCs w:val="21"/>
          <w:highlight w:val="none"/>
          <w:lang w:val="en-US" w:eastAsia="zh-CN" w:bidi="ar-SA"/>
        </w:rPr>
        <w:t>3.</w:t>
      </w:r>
      <w:r>
        <w:rPr>
          <w:rFonts w:hint="eastAsia" w:cstheme="minorBidi"/>
          <w:b w:val="0"/>
          <w:snapToGrid w:val="0"/>
          <w:color w:val="auto"/>
          <w:kern w:val="0"/>
          <w:sz w:val="21"/>
          <w:szCs w:val="21"/>
          <w:highlight w:val="none"/>
          <w:lang w:val="en-US" w:eastAsia="zh-CN" w:bidi="ar-SA"/>
        </w:rPr>
        <w:t>3 比选申请人需自行聘请合格的深化设计单位进行深化设计以达到比选人要求。</w:t>
      </w:r>
    </w:p>
    <w:p>
      <w:pPr>
        <w:pStyle w:val="4"/>
        <w:adjustRightInd/>
        <w:snapToGrid/>
        <w:spacing w:line="400" w:lineRule="exact"/>
        <w:rPr>
          <w:rFonts w:hint="eastAsia" w:asciiTheme="minorHAnsi" w:hAnsiTheme="minorHAnsi" w:eastAsiaTheme="minorEastAsia" w:cstheme="minorBidi"/>
          <w:b/>
          <w:color w:val="auto"/>
          <w:spacing w:val="0"/>
          <w:w w:val="100"/>
          <w:kern w:val="2"/>
          <w:sz w:val="21"/>
          <w:szCs w:val="21"/>
          <w:highlight w:val="none"/>
          <w:lang w:val="en-US" w:eastAsia="zh-CN" w:bidi="ar-SA"/>
        </w:rPr>
      </w:pPr>
      <w:r>
        <w:rPr>
          <w:rFonts w:hint="eastAsia" w:asciiTheme="minorHAnsi" w:hAnsiTheme="minorHAnsi" w:eastAsiaTheme="minorEastAsia" w:cstheme="minorBidi"/>
          <w:b/>
          <w:color w:val="auto"/>
          <w:spacing w:val="0"/>
          <w:w w:val="100"/>
          <w:kern w:val="2"/>
          <w:sz w:val="21"/>
          <w:szCs w:val="21"/>
          <w:highlight w:val="none"/>
          <w:lang w:val="en-US" w:eastAsia="zh-CN" w:bidi="ar-SA"/>
        </w:rPr>
        <w:t>二. 投标人资格要求</w:t>
      </w:r>
      <w:bookmarkEnd w:id="40"/>
      <w:bookmarkEnd w:id="41"/>
      <w:bookmarkEnd w:id="42"/>
      <w:bookmarkEnd w:id="43"/>
      <w:bookmarkEnd w:id="44"/>
      <w:bookmarkEnd w:id="45"/>
      <w:bookmarkEnd w:id="46"/>
    </w:p>
    <w:p>
      <w:pPr>
        <w:spacing w:line="400" w:lineRule="exact"/>
        <w:ind w:firstLine="420" w:firstLineChars="200"/>
        <w:rPr>
          <w:rFonts w:hint="default" w:eastAsiaTheme="minorEastAsia"/>
          <w:color w:val="auto"/>
          <w:szCs w:val="21"/>
          <w:highlight w:val="none"/>
          <w:lang w:val="en-US" w:eastAsia="zh-CN"/>
        </w:rPr>
      </w:pPr>
      <w:bookmarkStart w:id="47" w:name="_Toc365751395"/>
      <w:r>
        <w:rPr>
          <w:rFonts w:hint="eastAsia"/>
          <w:color w:val="auto"/>
          <w:szCs w:val="21"/>
          <w:highlight w:val="none"/>
          <w:lang w:val="en-US" w:eastAsia="zh-CN"/>
        </w:rPr>
        <w:t>1、</w:t>
      </w:r>
      <w:r>
        <w:rPr>
          <w:rFonts w:hint="eastAsia"/>
          <w:color w:val="auto"/>
          <w:szCs w:val="21"/>
          <w:highlight w:val="none"/>
        </w:rPr>
        <w:t>资质要求：具有独立法人资格，具有有效的营业执照，营业</w:t>
      </w:r>
      <w:r>
        <w:rPr>
          <w:rFonts w:hint="eastAsia"/>
          <w:color w:val="auto"/>
          <w:szCs w:val="21"/>
          <w:highlight w:val="none"/>
          <w:lang w:val="en-US" w:eastAsia="zh-CN"/>
        </w:rPr>
        <w:t>范围包括展览服务等。</w:t>
      </w:r>
    </w:p>
    <w:p>
      <w:pPr>
        <w:numPr>
          <w:ilvl w:val="0"/>
          <w:numId w:val="1"/>
        </w:numPr>
        <w:spacing w:line="400" w:lineRule="exact"/>
        <w:ind w:firstLine="420" w:firstLineChars="200"/>
        <w:rPr>
          <w:rFonts w:hint="eastAsia" w:ascii="宋体" w:hAnsi="宋体" w:cs="宋体"/>
          <w:color w:val="auto"/>
          <w:szCs w:val="21"/>
          <w:highlight w:val="none"/>
          <w:shd w:val="clear" w:color="auto" w:fill="FFFFFF"/>
        </w:rPr>
      </w:pPr>
      <w:r>
        <w:rPr>
          <w:rFonts w:hint="eastAsia"/>
          <w:color w:val="auto"/>
          <w:szCs w:val="21"/>
          <w:highlight w:val="none"/>
        </w:rPr>
        <w:t>具备展览展示设计甲级资质</w:t>
      </w:r>
      <w:r>
        <w:rPr>
          <w:rFonts w:hint="eastAsia"/>
          <w:color w:val="auto"/>
          <w:szCs w:val="21"/>
          <w:highlight w:val="none"/>
          <w:lang w:val="en-US" w:eastAsia="zh-CN"/>
        </w:rPr>
        <w:t>和</w:t>
      </w:r>
      <w:r>
        <w:rPr>
          <w:rFonts w:hint="eastAsia"/>
          <w:color w:val="auto"/>
          <w:szCs w:val="21"/>
          <w:highlight w:val="none"/>
        </w:rPr>
        <w:t>展览</w:t>
      </w:r>
      <w:r>
        <w:rPr>
          <w:rFonts w:hint="eastAsia"/>
          <w:color w:val="auto"/>
          <w:szCs w:val="21"/>
          <w:highlight w:val="none"/>
          <w:lang w:val="en-US" w:eastAsia="zh-CN"/>
        </w:rPr>
        <w:t>工程企业等级A级证书，或展览陈列工程设计与施工一体化企业服务等级壹级证书</w:t>
      </w:r>
      <w:r>
        <w:rPr>
          <w:rFonts w:hint="eastAsia" w:ascii="宋体" w:hAnsi="宋体" w:cs="宋体"/>
          <w:color w:val="auto"/>
          <w:szCs w:val="21"/>
          <w:highlight w:val="none"/>
          <w:shd w:val="clear" w:color="auto" w:fill="FFFFFF"/>
        </w:rPr>
        <w:t>。</w:t>
      </w:r>
    </w:p>
    <w:p>
      <w:pPr>
        <w:pStyle w:val="2"/>
        <w:ind w:left="0" w:leftChars="0" w:firstLine="482" w:firstLineChars="200"/>
        <w:rPr>
          <w:rFonts w:hint="eastAsia" w:ascii="Calibri" w:hAnsi="Calibri" w:eastAsiaTheme="minorEastAsia" w:cstheme="minorBidi"/>
          <w:b w:val="0"/>
          <w:color w:val="auto"/>
          <w:kern w:val="2"/>
          <w:sz w:val="21"/>
          <w:szCs w:val="21"/>
          <w:highlight w:val="none"/>
          <w:lang w:val="en-US" w:eastAsia="zh-CN" w:bidi="ar-SA"/>
        </w:rPr>
      </w:pPr>
      <w:r>
        <w:rPr>
          <w:rFonts w:hint="eastAsia" w:ascii="Calibri" w:hAnsi="Calibri" w:eastAsiaTheme="minorEastAsia" w:cstheme="minorBidi"/>
          <w:b w:val="0"/>
          <w:color w:val="auto"/>
          <w:kern w:val="2"/>
          <w:sz w:val="21"/>
          <w:szCs w:val="21"/>
          <w:highlight w:val="none"/>
          <w:lang w:val="en-US" w:eastAsia="zh-CN" w:bidi="ar-SA"/>
        </w:rPr>
        <w:t>3、具备企业信用等级为AAA级，并在人员、设备、资金等方面具有相应的工作能力。</w:t>
      </w:r>
    </w:p>
    <w:p>
      <w:pPr>
        <w:pStyle w:val="15"/>
        <w:rPr>
          <w:rFonts w:hint="eastAsia" w:asciiTheme="minorHAnsi" w:hAnsiTheme="minorHAnsi" w:eastAsiaTheme="minorEastAsia" w:cstheme="minorBidi"/>
          <w:b/>
          <w:bCs/>
          <w:color w:val="auto"/>
          <w:kern w:val="2"/>
          <w:sz w:val="21"/>
          <w:szCs w:val="21"/>
          <w:highlight w:val="none"/>
        </w:rPr>
      </w:pPr>
      <w:r>
        <w:rPr>
          <w:rFonts w:hint="eastAsia" w:asciiTheme="minorHAnsi" w:hAnsiTheme="minorHAnsi" w:eastAsiaTheme="minorEastAsia" w:cstheme="minorBidi"/>
          <w:b/>
          <w:bCs/>
          <w:color w:val="auto"/>
          <w:kern w:val="2"/>
          <w:sz w:val="21"/>
          <w:szCs w:val="21"/>
          <w:highlight w:val="none"/>
        </w:rPr>
        <w:t>（注：比选申请单位须提供须提供营业执照</w:t>
      </w:r>
      <w:r>
        <w:rPr>
          <w:rFonts w:hint="eastAsia" w:asciiTheme="minorHAnsi" w:hAnsiTheme="minorHAnsi" w:eastAsiaTheme="minorEastAsia" w:cstheme="minorBidi"/>
          <w:b/>
          <w:bCs/>
          <w:color w:val="auto"/>
          <w:kern w:val="2"/>
          <w:sz w:val="21"/>
          <w:szCs w:val="21"/>
          <w:highlight w:val="none"/>
          <w:lang w:eastAsia="zh-CN"/>
        </w:rPr>
        <w:t>等相关证书的</w:t>
      </w:r>
      <w:r>
        <w:rPr>
          <w:rFonts w:hint="eastAsia" w:asciiTheme="minorHAnsi" w:hAnsiTheme="minorHAnsi" w:eastAsiaTheme="minorEastAsia" w:cstheme="minorBidi"/>
          <w:b/>
          <w:bCs/>
          <w:color w:val="auto"/>
          <w:kern w:val="2"/>
          <w:sz w:val="21"/>
          <w:szCs w:val="21"/>
          <w:highlight w:val="none"/>
        </w:rPr>
        <w:t>复印件或扫描件，并加盖比选申请单位公章。）</w:t>
      </w:r>
    </w:p>
    <w:p>
      <w:pPr>
        <w:spacing w:line="400" w:lineRule="exact"/>
        <w:ind w:firstLine="420" w:firstLineChars="200"/>
        <w:rPr>
          <w:color w:val="auto"/>
          <w:szCs w:val="21"/>
          <w:highlight w:val="none"/>
        </w:rPr>
      </w:pPr>
      <w:r>
        <w:rPr>
          <w:rFonts w:hint="eastAsia"/>
          <w:color w:val="auto"/>
          <w:szCs w:val="21"/>
          <w:highlight w:val="none"/>
          <w:lang w:val="en-US" w:eastAsia="zh-CN"/>
        </w:rPr>
        <w:t>3、</w:t>
      </w:r>
      <w:r>
        <w:rPr>
          <w:rFonts w:hint="eastAsia"/>
          <w:color w:val="auto"/>
          <w:szCs w:val="21"/>
          <w:highlight w:val="none"/>
        </w:rPr>
        <w:t>信誉要求：</w:t>
      </w:r>
    </w:p>
    <w:p>
      <w:pPr>
        <w:spacing w:line="400" w:lineRule="exact"/>
        <w:ind w:firstLine="420" w:firstLineChars="200"/>
        <w:rPr>
          <w:rFonts w:hint="eastAsia" w:eastAsiaTheme="minorEastAsia"/>
          <w:color w:val="auto"/>
          <w:szCs w:val="21"/>
          <w:highlight w:val="none"/>
          <w:lang w:eastAsia="zh-CN"/>
        </w:rPr>
      </w:pPr>
      <w:bookmarkStart w:id="48" w:name="_Hlk36217333"/>
      <w:r>
        <w:rPr>
          <w:rFonts w:hint="eastAsia"/>
          <w:color w:val="auto"/>
          <w:szCs w:val="21"/>
          <w:highlight w:val="none"/>
        </w:rPr>
        <w:t>（1）企业存续期在行业内无不良信誉记录和重大安全责任事故记录。</w:t>
      </w:r>
      <w:r>
        <w:rPr>
          <w:rFonts w:hint="eastAsia"/>
          <w:color w:val="auto"/>
          <w:szCs w:val="21"/>
          <w:highlight w:val="none"/>
          <w:lang w:eastAsia="zh-CN"/>
        </w:rPr>
        <w:t>（</w:t>
      </w:r>
      <w:r>
        <w:rPr>
          <w:rFonts w:hint="eastAsia"/>
          <w:color w:val="auto"/>
          <w:szCs w:val="21"/>
          <w:highlight w:val="none"/>
          <w:lang w:val="en-US" w:eastAsia="zh-CN"/>
        </w:rPr>
        <w:t>承诺格式自理</w:t>
      </w:r>
      <w:r>
        <w:rPr>
          <w:rFonts w:hint="eastAsia"/>
          <w:color w:val="auto"/>
          <w:szCs w:val="21"/>
          <w:highlight w:val="none"/>
          <w:lang w:eastAsia="zh-CN"/>
        </w:rPr>
        <w:t>）</w:t>
      </w:r>
    </w:p>
    <w:p>
      <w:pPr>
        <w:spacing w:line="400" w:lineRule="exact"/>
        <w:ind w:firstLine="420" w:firstLineChars="200"/>
        <w:rPr>
          <w:color w:val="auto"/>
          <w:szCs w:val="21"/>
          <w:highlight w:val="none"/>
        </w:rPr>
      </w:pPr>
      <w:r>
        <w:rPr>
          <w:rFonts w:hint="eastAsia"/>
          <w:color w:val="auto"/>
          <w:szCs w:val="21"/>
          <w:highlight w:val="none"/>
        </w:rPr>
        <w:t>（2）在交通运输部和重庆市交通局发布的最新一期公路工程施工企业综合信用评价结果未被评为D级。</w:t>
      </w:r>
      <w:bookmarkEnd w:id="48"/>
      <w:r>
        <w:rPr>
          <w:rFonts w:hint="eastAsia"/>
          <w:color w:val="auto"/>
          <w:szCs w:val="21"/>
          <w:highlight w:val="none"/>
          <w:lang w:eastAsia="zh-CN"/>
        </w:rPr>
        <w:t>（</w:t>
      </w:r>
      <w:r>
        <w:rPr>
          <w:rFonts w:hint="eastAsia"/>
          <w:color w:val="auto"/>
          <w:szCs w:val="21"/>
          <w:highlight w:val="none"/>
          <w:lang w:val="en-US" w:eastAsia="zh-CN"/>
        </w:rPr>
        <w:t>承诺格式自理</w:t>
      </w:r>
      <w:r>
        <w:rPr>
          <w:rFonts w:hint="eastAsia"/>
          <w:color w:val="auto"/>
          <w:szCs w:val="21"/>
          <w:highlight w:val="none"/>
          <w:lang w:eastAsia="zh-CN"/>
        </w:rPr>
        <w:t>）</w:t>
      </w:r>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4</w:t>
      </w:r>
      <w:r>
        <w:rPr>
          <w:rFonts w:hint="eastAsia"/>
          <w:snapToGrid w:val="0"/>
          <w:color w:val="auto"/>
          <w:kern w:val="0"/>
          <w:szCs w:val="21"/>
          <w:highlight w:val="none"/>
          <w:lang w:eastAsia="zh-CN"/>
        </w:rPr>
        <w:t>、</w:t>
      </w:r>
      <w:r>
        <w:rPr>
          <w:snapToGrid w:val="0"/>
          <w:color w:val="auto"/>
          <w:kern w:val="0"/>
          <w:szCs w:val="21"/>
          <w:highlight w:val="none"/>
        </w:rPr>
        <w:t>本次招标不接受联合体投标。</w:t>
      </w:r>
      <w:bookmarkEnd w:id="47"/>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5</w:t>
      </w:r>
      <w:r>
        <w:rPr>
          <w:rFonts w:hint="eastAsia"/>
          <w:snapToGrid w:val="0"/>
          <w:color w:val="auto"/>
          <w:kern w:val="0"/>
          <w:szCs w:val="21"/>
          <w:highlight w:val="none"/>
          <w:lang w:eastAsia="zh-CN"/>
        </w:rPr>
        <w:t>、</w:t>
      </w:r>
      <w:r>
        <w:rPr>
          <w:snapToGrid w:val="0"/>
          <w:color w:val="auto"/>
          <w:kern w:val="0"/>
          <w:szCs w:val="21"/>
          <w:highlight w:val="none"/>
        </w:rPr>
        <w:t>与招标人存在利害关系可能影响招标公正性的法人、其它组织或者个人不得参加投标。单位负责人为同一人或者存在控股、管理关系的不同单位，不得同时参加投标。</w:t>
      </w:r>
    </w:p>
    <w:p>
      <w:pPr>
        <w:pStyle w:val="15"/>
        <w:ind w:firstLine="420" w:firstLineChars="200"/>
        <w:rPr>
          <w:rFonts w:hint="eastAsia" w:ascii="Calibri" w:hAnsi="Calibri" w:eastAsiaTheme="minorEastAsia" w:cstheme="minorBidi"/>
          <w:color w:val="auto"/>
          <w:kern w:val="2"/>
          <w:sz w:val="21"/>
          <w:szCs w:val="21"/>
          <w:highlight w:val="none"/>
          <w:lang w:val="en-US" w:eastAsia="zh-CN" w:bidi="ar-SA"/>
        </w:rPr>
      </w:pPr>
      <w:r>
        <w:rPr>
          <w:rFonts w:hint="eastAsia" w:ascii="Calibri" w:hAnsi="Calibri" w:eastAsiaTheme="minorEastAsia" w:cstheme="minorBidi"/>
          <w:b w:val="0"/>
          <w:snapToGrid w:val="0"/>
          <w:color w:val="auto"/>
          <w:kern w:val="0"/>
          <w:sz w:val="21"/>
          <w:szCs w:val="21"/>
          <w:highlight w:val="none"/>
          <w:lang w:val="en-US" w:eastAsia="zh-CN" w:bidi="ar-SA"/>
        </w:rPr>
        <w:t>6、</w:t>
      </w:r>
      <w:r>
        <w:rPr>
          <w:rFonts w:hint="eastAsia" w:ascii="Calibri" w:eastAsiaTheme="minorEastAsia" w:cstheme="minorBidi"/>
          <w:b w:val="0"/>
          <w:snapToGrid w:val="0"/>
          <w:color w:val="auto"/>
          <w:kern w:val="0"/>
          <w:sz w:val="21"/>
          <w:szCs w:val="21"/>
          <w:highlight w:val="none"/>
          <w:lang w:val="en-US" w:eastAsia="zh-CN" w:bidi="ar-SA"/>
        </w:rPr>
        <w:t>比选申请</w:t>
      </w:r>
      <w:r>
        <w:rPr>
          <w:rFonts w:hint="eastAsia" w:ascii="Calibri" w:hAnsi="Calibri" w:eastAsiaTheme="minorEastAsia" w:cstheme="minorBidi"/>
          <w:b w:val="0"/>
          <w:snapToGrid w:val="0"/>
          <w:color w:val="auto"/>
          <w:kern w:val="0"/>
          <w:sz w:val="21"/>
          <w:szCs w:val="21"/>
          <w:highlight w:val="none"/>
          <w:lang w:val="en-US" w:eastAsia="zh-CN" w:bidi="ar-SA"/>
        </w:rPr>
        <w:t>人近三年来（2019年6月1日至投标截止日，以合同完工时间为准）</w:t>
      </w:r>
      <w:r>
        <w:rPr>
          <w:rFonts w:hint="eastAsia" w:ascii="Calibri" w:eastAsiaTheme="minorEastAsia" w:cstheme="minorBidi"/>
          <w:b w:val="0"/>
          <w:snapToGrid w:val="0"/>
          <w:color w:val="auto"/>
          <w:kern w:val="0"/>
          <w:sz w:val="21"/>
          <w:szCs w:val="21"/>
          <w:highlight w:val="none"/>
          <w:lang w:val="en-US" w:eastAsia="zh-CN" w:bidi="ar-SA"/>
        </w:rPr>
        <w:t>至少</w:t>
      </w:r>
      <w:r>
        <w:rPr>
          <w:rFonts w:hint="eastAsia" w:ascii="Calibri" w:hAnsi="Calibri" w:eastAsiaTheme="minorEastAsia" w:cstheme="minorBidi"/>
          <w:b w:val="0"/>
          <w:snapToGrid w:val="0"/>
          <w:color w:val="auto"/>
          <w:kern w:val="0"/>
          <w:sz w:val="21"/>
          <w:szCs w:val="21"/>
          <w:highlight w:val="none"/>
          <w:lang w:val="en-US" w:eastAsia="zh-CN" w:bidi="ar-SA"/>
        </w:rPr>
        <w:t>具有一例展厅装饰业绩且金额不得少于85万元</w:t>
      </w:r>
      <w:r>
        <w:rPr>
          <w:rFonts w:hint="eastAsia" w:ascii="Calibri" w:eastAsiaTheme="minorEastAsia" w:cstheme="minorBidi"/>
          <w:b w:val="0"/>
          <w:snapToGrid w:val="0"/>
          <w:color w:val="auto"/>
          <w:kern w:val="0"/>
          <w:sz w:val="21"/>
          <w:szCs w:val="21"/>
          <w:highlight w:val="none"/>
          <w:lang w:val="en-US" w:eastAsia="zh-CN" w:bidi="ar-SA"/>
        </w:rPr>
        <w:t>。</w:t>
      </w:r>
    </w:p>
    <w:p>
      <w:pPr>
        <w:pStyle w:val="2"/>
        <w:ind w:left="0" w:leftChars="0" w:firstLine="0" w:firstLineChars="0"/>
        <w:rPr>
          <w:rFonts w:hint="eastAsia"/>
          <w:color w:val="auto"/>
          <w:highlight w:val="none"/>
          <w:lang w:val="en-US" w:eastAsia="zh-CN"/>
        </w:rPr>
      </w:pPr>
      <w:r>
        <w:rPr>
          <w:rFonts w:hint="eastAsia"/>
          <w:color w:val="auto"/>
          <w:highlight w:val="none"/>
          <w:lang w:val="en-US" w:eastAsia="zh-CN"/>
        </w:rPr>
        <w:t>备注：第“二”要求需提供相关资料复印件（或原件）并加盖比选申请单位鲜章，否则按无效投标处理。</w:t>
      </w:r>
    </w:p>
    <w:p>
      <w:pPr>
        <w:rPr>
          <w:rFonts w:hint="eastAsia"/>
          <w:color w:val="auto"/>
          <w:highlight w:val="none"/>
          <w:lang w:val="en-US" w:eastAsia="zh-CN"/>
        </w:rPr>
      </w:pPr>
    </w:p>
    <w:p>
      <w:pPr>
        <w:spacing w:line="400" w:lineRule="exact"/>
        <w:rPr>
          <w:b/>
          <w:color w:val="auto"/>
          <w:szCs w:val="21"/>
          <w:highlight w:val="none"/>
        </w:rPr>
      </w:pPr>
      <w:r>
        <w:rPr>
          <w:b/>
          <w:color w:val="auto"/>
          <w:szCs w:val="21"/>
          <w:highlight w:val="none"/>
        </w:rPr>
        <w:t>三、</w:t>
      </w:r>
      <w:r>
        <w:rPr>
          <w:rFonts w:hint="eastAsia"/>
          <w:b/>
          <w:color w:val="auto"/>
          <w:szCs w:val="21"/>
          <w:highlight w:val="none"/>
          <w:lang w:val="en-US" w:eastAsia="zh-CN"/>
        </w:rPr>
        <w:t>比选</w:t>
      </w:r>
      <w:r>
        <w:rPr>
          <w:b/>
          <w:color w:val="auto"/>
          <w:szCs w:val="21"/>
          <w:highlight w:val="none"/>
        </w:rPr>
        <w:t>响应文件的相关要求：</w:t>
      </w:r>
    </w:p>
    <w:bookmarkEnd w:id="32"/>
    <w:bookmarkEnd w:id="33"/>
    <w:bookmarkEnd w:id="34"/>
    <w:bookmarkEnd w:id="35"/>
    <w:bookmarkEnd w:id="36"/>
    <w:bookmarkEnd w:id="37"/>
    <w:bookmarkEnd w:id="38"/>
    <w:bookmarkEnd w:id="39"/>
    <w:p>
      <w:pPr>
        <w:spacing w:line="400" w:lineRule="exact"/>
        <w:ind w:firstLine="420" w:firstLineChars="200"/>
        <w:outlineLvl w:val="0"/>
        <w:rPr>
          <w:color w:val="auto"/>
          <w:szCs w:val="21"/>
          <w:highlight w:val="none"/>
        </w:rPr>
      </w:pPr>
      <w:r>
        <w:rPr>
          <w:rFonts w:hint="eastAsia"/>
          <w:color w:val="auto"/>
          <w:szCs w:val="21"/>
          <w:highlight w:val="none"/>
        </w:rPr>
        <w:t>1、</w:t>
      </w:r>
      <w:r>
        <w:rPr>
          <w:color w:val="auto"/>
          <w:szCs w:val="21"/>
          <w:highlight w:val="none"/>
        </w:rPr>
        <w:t>报价说明</w:t>
      </w:r>
    </w:p>
    <w:p>
      <w:pPr>
        <w:spacing w:line="400" w:lineRule="exact"/>
        <w:ind w:firstLine="420" w:firstLineChars="200"/>
        <w:outlineLvl w:val="0"/>
        <w:rPr>
          <w:rFonts w:hint="default"/>
          <w:color w:val="auto"/>
          <w:szCs w:val="21"/>
          <w:highlight w:val="none"/>
          <w:lang w:val="en-US" w:eastAsia="zh-CN"/>
        </w:rPr>
      </w:pPr>
      <w:r>
        <w:rPr>
          <w:rFonts w:hint="eastAsia"/>
          <w:color w:val="auto"/>
          <w:szCs w:val="21"/>
          <w:highlight w:val="none"/>
        </w:rPr>
        <w:t>（1）本次竞标总限价为人民币：</w:t>
      </w:r>
      <w:r>
        <w:rPr>
          <w:rFonts w:hint="eastAsia"/>
          <w:color w:val="auto"/>
          <w:szCs w:val="21"/>
          <w:highlight w:val="none"/>
          <w:lang w:val="en-US" w:eastAsia="zh-CN"/>
        </w:rPr>
        <w:t>1149921</w:t>
      </w:r>
      <w:r>
        <w:rPr>
          <w:rFonts w:hint="eastAsia"/>
          <w:color w:val="auto"/>
          <w:szCs w:val="21"/>
          <w:highlight w:val="none"/>
        </w:rPr>
        <w:t>元</w:t>
      </w:r>
      <w:r>
        <w:rPr>
          <w:rFonts w:hint="eastAsia"/>
          <w:color w:val="auto"/>
          <w:szCs w:val="21"/>
          <w:highlight w:val="none"/>
          <w:lang w:val="en-US" w:eastAsia="zh-CN"/>
        </w:rPr>
        <w:t>整</w:t>
      </w:r>
      <w:r>
        <w:rPr>
          <w:rFonts w:hint="eastAsia"/>
          <w:color w:val="auto"/>
          <w:szCs w:val="21"/>
          <w:highlight w:val="none"/>
        </w:rPr>
        <w:t>（大写：</w:t>
      </w:r>
      <w:r>
        <w:rPr>
          <w:rFonts w:hint="eastAsia"/>
          <w:color w:val="auto"/>
          <w:szCs w:val="21"/>
          <w:highlight w:val="none"/>
          <w:lang w:val="en-US" w:eastAsia="zh-CN"/>
        </w:rPr>
        <w:t>壹佰壹拾肆万玖仟玖佰贰拾壹元整</w:t>
      </w:r>
      <w:r>
        <w:rPr>
          <w:rFonts w:hint="eastAsia"/>
          <w:color w:val="auto"/>
          <w:szCs w:val="21"/>
          <w:highlight w:val="none"/>
        </w:rPr>
        <w:t>）</w:t>
      </w:r>
      <w:r>
        <w:rPr>
          <w:rFonts w:hint="eastAsia"/>
          <w:color w:val="auto"/>
          <w:szCs w:val="21"/>
          <w:highlight w:val="none"/>
          <w:lang w:val="en-US" w:eastAsia="zh-CN"/>
        </w:rPr>
        <w:t>）</w:t>
      </w:r>
      <w:r>
        <w:rPr>
          <w:rFonts w:hint="eastAsia"/>
          <w:color w:val="auto"/>
          <w:szCs w:val="21"/>
          <w:highlight w:val="none"/>
          <w:lang w:eastAsia="zh-CN"/>
        </w:rPr>
        <w:t>。</w:t>
      </w:r>
      <w:r>
        <w:rPr>
          <w:rFonts w:hint="eastAsia"/>
          <w:color w:val="auto"/>
          <w:szCs w:val="21"/>
          <w:highlight w:val="none"/>
          <w:lang w:val="en-US" w:eastAsia="zh-CN"/>
        </w:rPr>
        <w:t>其中深化设计费为固定值10万元整。</w:t>
      </w:r>
    </w:p>
    <w:p>
      <w:pPr>
        <w:spacing w:line="400" w:lineRule="exact"/>
        <w:ind w:left="842" w:leftChars="200" w:hanging="422" w:hangingChars="200"/>
        <w:outlineLvl w:val="0"/>
        <w:rPr>
          <w:rFonts w:hint="eastAsia"/>
          <w:b/>
          <w:color w:val="auto"/>
          <w:szCs w:val="21"/>
          <w:highlight w:val="none"/>
          <w:lang w:val="en-US" w:eastAsia="zh-CN"/>
        </w:rPr>
      </w:pPr>
      <w:r>
        <w:rPr>
          <w:rFonts w:hint="eastAsia"/>
          <w:b/>
          <w:color w:val="auto"/>
          <w:szCs w:val="21"/>
          <w:highlight w:val="none"/>
        </w:rPr>
        <w:t>注：</w:t>
      </w:r>
      <w:r>
        <w:rPr>
          <w:rFonts w:hint="eastAsia"/>
          <w:b/>
          <w:color w:val="auto"/>
          <w:szCs w:val="21"/>
          <w:highlight w:val="none"/>
          <w:lang w:val="en-US" w:eastAsia="zh-CN"/>
        </w:rPr>
        <w:t>1、</w:t>
      </w:r>
      <w:r>
        <w:rPr>
          <w:rFonts w:hint="eastAsia"/>
          <w:b/>
          <w:color w:val="auto"/>
          <w:szCs w:val="21"/>
          <w:highlight w:val="none"/>
        </w:rPr>
        <w:t>比选申请人的竞标报价</w:t>
      </w:r>
      <w:r>
        <w:rPr>
          <w:rFonts w:hint="eastAsia"/>
          <w:b/>
          <w:color w:val="auto"/>
          <w:szCs w:val="21"/>
          <w:highlight w:val="none"/>
          <w:lang w:val="en-US" w:eastAsia="zh-CN"/>
        </w:rPr>
        <w:t>总价</w:t>
      </w:r>
      <w:r>
        <w:rPr>
          <w:rFonts w:hint="eastAsia"/>
          <w:b/>
          <w:color w:val="auto"/>
          <w:szCs w:val="21"/>
          <w:highlight w:val="none"/>
        </w:rPr>
        <w:t>不得</w:t>
      </w:r>
      <w:r>
        <w:rPr>
          <w:b/>
          <w:color w:val="auto"/>
          <w:szCs w:val="21"/>
          <w:highlight w:val="none"/>
        </w:rPr>
        <w:t>超过</w:t>
      </w:r>
      <w:r>
        <w:rPr>
          <w:rFonts w:hint="eastAsia"/>
          <w:b/>
          <w:color w:val="auto"/>
          <w:szCs w:val="21"/>
          <w:highlight w:val="none"/>
        </w:rPr>
        <w:t>比选人公布的相应最高限价，否则作</w:t>
      </w:r>
      <w:r>
        <w:rPr>
          <w:b/>
          <w:color w:val="auto"/>
          <w:szCs w:val="21"/>
          <w:highlight w:val="none"/>
        </w:rPr>
        <w:t>无效</w:t>
      </w:r>
      <w:r>
        <w:rPr>
          <w:rFonts w:hint="eastAsia"/>
          <w:b/>
          <w:color w:val="auto"/>
          <w:szCs w:val="21"/>
          <w:highlight w:val="none"/>
        </w:rPr>
        <w:t>竞标处理</w:t>
      </w:r>
      <w:r>
        <w:rPr>
          <w:rFonts w:hint="eastAsia"/>
          <w:b/>
          <w:color w:val="auto"/>
          <w:szCs w:val="21"/>
          <w:highlight w:val="none"/>
          <w:lang w:val="en-US" w:eastAsia="zh-CN"/>
        </w:rPr>
        <w:t>2、</w:t>
      </w:r>
      <w:r>
        <w:rPr>
          <w:rFonts w:hint="eastAsia"/>
          <w:b/>
          <w:color w:val="auto"/>
          <w:szCs w:val="21"/>
          <w:highlight w:val="none"/>
        </w:rPr>
        <w:t>比选申请人</w:t>
      </w:r>
      <w:r>
        <w:rPr>
          <w:rFonts w:hint="eastAsia"/>
          <w:b/>
          <w:color w:val="auto"/>
          <w:szCs w:val="21"/>
          <w:highlight w:val="none"/>
          <w:lang w:val="en-US" w:eastAsia="zh-CN"/>
        </w:rPr>
        <w:t>所用材料必须得到比选人认可，否则比选人有权拒绝付款。</w:t>
      </w:r>
    </w:p>
    <w:p>
      <w:pPr>
        <w:pStyle w:val="2"/>
        <w:numPr>
          <w:ilvl w:val="0"/>
          <w:numId w:val="2"/>
        </w:numPr>
        <w:ind w:left="602" w:leftChars="0" w:firstLine="0" w:firstLineChars="0"/>
        <w:rPr>
          <w:rFonts w:hint="eastAsia"/>
          <w:color w:val="auto"/>
          <w:szCs w:val="21"/>
          <w:highlight w:val="none"/>
        </w:rPr>
      </w:pPr>
      <w:r>
        <w:rPr>
          <w:rFonts w:hint="eastAsia"/>
          <w:color w:val="auto"/>
          <w:szCs w:val="21"/>
          <w:highlight w:val="none"/>
        </w:rPr>
        <w:t>本次比选报价为综合单价</w:t>
      </w:r>
      <w:r>
        <w:rPr>
          <w:rFonts w:hint="eastAsia"/>
          <w:color w:val="auto"/>
          <w:szCs w:val="21"/>
          <w:highlight w:val="none"/>
          <w:lang w:eastAsia="zh-CN"/>
        </w:rPr>
        <w:t>：</w:t>
      </w:r>
      <w:r>
        <w:rPr>
          <w:rFonts w:hint="eastAsia"/>
          <w:color w:val="auto"/>
          <w:szCs w:val="21"/>
          <w:highlight w:val="none"/>
        </w:rPr>
        <w:t>包括</w:t>
      </w:r>
      <w:r>
        <w:rPr>
          <w:rFonts w:hint="eastAsia"/>
          <w:color w:val="auto"/>
          <w:szCs w:val="21"/>
          <w:highlight w:val="none"/>
          <w:lang w:val="en-US" w:eastAsia="zh-CN"/>
        </w:rPr>
        <w:t>人员工资</w:t>
      </w:r>
      <w:r>
        <w:rPr>
          <w:rFonts w:hint="eastAsia"/>
          <w:color w:val="auto"/>
          <w:szCs w:val="21"/>
          <w:highlight w:val="none"/>
        </w:rPr>
        <w:t>、保险、</w:t>
      </w:r>
      <w:r>
        <w:rPr>
          <w:rFonts w:hint="eastAsia"/>
          <w:color w:val="auto"/>
          <w:szCs w:val="21"/>
          <w:highlight w:val="none"/>
          <w:lang w:val="en-US" w:eastAsia="zh-CN"/>
        </w:rPr>
        <w:t>交通组织、施工组织、垃圾清运、</w:t>
      </w:r>
      <w:r>
        <w:rPr>
          <w:rFonts w:hint="eastAsia"/>
          <w:color w:val="auto"/>
          <w:szCs w:val="21"/>
          <w:highlight w:val="none"/>
        </w:rPr>
        <w:t>合理利润</w:t>
      </w:r>
      <w:r>
        <w:rPr>
          <w:rFonts w:hint="eastAsia"/>
          <w:color w:val="auto"/>
          <w:szCs w:val="21"/>
          <w:highlight w:val="none"/>
          <w:lang w:val="en-US" w:eastAsia="zh-CN"/>
        </w:rPr>
        <w:t>等</w:t>
      </w:r>
      <w:r>
        <w:rPr>
          <w:rFonts w:hint="eastAsia"/>
          <w:color w:val="auto"/>
          <w:szCs w:val="21"/>
          <w:highlight w:val="none"/>
        </w:rPr>
        <w:t>。</w:t>
      </w:r>
    </w:p>
    <w:p>
      <w:pPr>
        <w:numPr>
          <w:ilvl w:val="0"/>
          <w:numId w:val="0"/>
        </w:numPr>
        <w:ind w:left="602" w:leftChars="0"/>
        <w:rPr>
          <w:rFonts w:hint="default" w:eastAsiaTheme="minorEastAsia"/>
          <w:color w:val="auto"/>
          <w:highlight w:val="none"/>
          <w:lang w:val="en-US" w:eastAsia="zh-CN"/>
        </w:rPr>
      </w:pPr>
      <w:r>
        <w:rPr>
          <w:rFonts w:hint="eastAsia"/>
          <w:b/>
          <w:color w:val="auto"/>
          <w:szCs w:val="21"/>
          <w:highlight w:val="none"/>
        </w:rPr>
        <w:t>备注：</w:t>
      </w:r>
      <w:r>
        <w:rPr>
          <w:rFonts w:hint="eastAsia"/>
          <w:b/>
          <w:color w:val="auto"/>
          <w:szCs w:val="21"/>
          <w:highlight w:val="none"/>
          <w:lang w:val="en-US" w:eastAsia="zh-CN"/>
        </w:rPr>
        <w:t>此价格为包干价，比选人不进行价格调整。</w:t>
      </w:r>
    </w:p>
    <w:p>
      <w:pPr>
        <w:spacing w:line="400" w:lineRule="exact"/>
        <w:ind w:firstLine="420" w:firstLineChars="200"/>
        <w:outlineLvl w:val="0"/>
        <w:rPr>
          <w:color w:val="auto"/>
          <w:szCs w:val="21"/>
          <w:highlight w:val="none"/>
        </w:rPr>
      </w:pPr>
      <w:r>
        <w:rPr>
          <w:color w:val="auto"/>
          <w:szCs w:val="21"/>
          <w:highlight w:val="none"/>
        </w:rPr>
        <w:t>2</w:t>
      </w:r>
      <w:r>
        <w:rPr>
          <w:rFonts w:hint="eastAsia"/>
          <w:color w:val="auto"/>
          <w:szCs w:val="21"/>
          <w:highlight w:val="none"/>
        </w:rPr>
        <w:t>、竞争性比选申请文件的组成：</w:t>
      </w:r>
    </w:p>
    <w:p>
      <w:pPr>
        <w:spacing w:line="400" w:lineRule="exact"/>
        <w:ind w:firstLine="735" w:firstLineChars="350"/>
        <w:rPr>
          <w:color w:val="auto"/>
          <w:szCs w:val="21"/>
          <w:highlight w:val="none"/>
        </w:rPr>
      </w:pPr>
      <w:r>
        <w:rPr>
          <w:rFonts w:hint="eastAsia"/>
          <w:color w:val="auto"/>
          <w:szCs w:val="21"/>
          <w:highlight w:val="none"/>
        </w:rPr>
        <w:t>①</w:t>
      </w:r>
      <w:r>
        <w:rPr>
          <w:color w:val="auto"/>
          <w:szCs w:val="21"/>
          <w:highlight w:val="none"/>
        </w:rPr>
        <w:t>报价书；</w:t>
      </w:r>
    </w:p>
    <w:p>
      <w:pPr>
        <w:spacing w:line="400" w:lineRule="exact"/>
        <w:ind w:firstLine="735" w:firstLineChars="350"/>
        <w:rPr>
          <w:color w:val="auto"/>
          <w:szCs w:val="21"/>
          <w:highlight w:val="none"/>
        </w:rPr>
      </w:pPr>
      <w:r>
        <w:rPr>
          <w:rFonts w:hint="eastAsia"/>
          <w:color w:val="auto"/>
          <w:szCs w:val="21"/>
          <w:highlight w:val="none"/>
        </w:rPr>
        <w:t>②</w:t>
      </w:r>
      <w:r>
        <w:rPr>
          <w:color w:val="auto"/>
          <w:szCs w:val="21"/>
          <w:highlight w:val="none"/>
        </w:rPr>
        <w:t>法定代表人身份证明及授权委托书；</w:t>
      </w:r>
    </w:p>
    <w:p>
      <w:pPr>
        <w:spacing w:line="400" w:lineRule="exact"/>
        <w:ind w:firstLine="735" w:firstLineChars="350"/>
        <w:rPr>
          <w:color w:val="auto"/>
          <w:szCs w:val="21"/>
          <w:highlight w:val="none"/>
        </w:rPr>
      </w:pPr>
      <w:r>
        <w:rPr>
          <w:rFonts w:hint="eastAsia"/>
          <w:color w:val="auto"/>
          <w:szCs w:val="21"/>
          <w:highlight w:val="none"/>
        </w:rPr>
        <w:t>③</w:t>
      </w:r>
      <w:bookmarkStart w:id="49" w:name="_Hlk44678182"/>
      <w:r>
        <w:rPr>
          <w:rFonts w:hint="eastAsia"/>
          <w:color w:val="auto"/>
          <w:szCs w:val="21"/>
          <w:highlight w:val="none"/>
        </w:rPr>
        <w:t>比选申请</w:t>
      </w:r>
      <w:r>
        <w:rPr>
          <w:color w:val="auto"/>
          <w:szCs w:val="21"/>
          <w:highlight w:val="none"/>
        </w:rPr>
        <w:t>单位有效的营业执照</w:t>
      </w:r>
      <w:bookmarkEnd w:id="49"/>
      <w:r>
        <w:rPr>
          <w:rFonts w:hint="eastAsia"/>
          <w:color w:val="auto"/>
          <w:szCs w:val="21"/>
          <w:highlight w:val="none"/>
        </w:rPr>
        <w:t>证明材料</w:t>
      </w:r>
      <w:r>
        <w:rPr>
          <w:color w:val="auto"/>
          <w:szCs w:val="21"/>
          <w:highlight w:val="none"/>
        </w:rPr>
        <w:t>；</w:t>
      </w:r>
    </w:p>
    <w:p>
      <w:pPr>
        <w:pStyle w:val="2"/>
        <w:ind w:left="0" w:leftChars="0" w:firstLine="630" w:firstLineChars="300"/>
        <w:rPr>
          <w:color w:val="auto"/>
          <w:highlight w:val="none"/>
        </w:rPr>
      </w:pPr>
      <w:r>
        <w:rPr>
          <w:rFonts w:hint="eastAsia" w:ascii="Calibri" w:hAnsi="Calibri" w:eastAsiaTheme="minorEastAsia" w:cstheme="minorBidi"/>
          <w:b w:val="0"/>
          <w:color w:val="auto"/>
          <w:kern w:val="2"/>
          <w:sz w:val="21"/>
          <w:szCs w:val="21"/>
          <w:highlight w:val="none"/>
          <w:lang w:val="en-US" w:eastAsia="zh-CN" w:bidi="ar-SA"/>
        </w:rPr>
        <w:t>④比选申请人</w:t>
      </w:r>
      <w:r>
        <w:rPr>
          <w:rFonts w:hint="eastAsia" w:ascii="Calibri" w:eastAsiaTheme="minorEastAsia" w:cstheme="minorBidi"/>
          <w:b w:val="0"/>
          <w:color w:val="auto"/>
          <w:kern w:val="2"/>
          <w:sz w:val="21"/>
          <w:szCs w:val="21"/>
          <w:highlight w:val="none"/>
          <w:lang w:val="en-US" w:eastAsia="zh-CN" w:bidi="ar-SA"/>
        </w:rPr>
        <w:t>相关承诺</w:t>
      </w:r>
      <w:r>
        <w:rPr>
          <w:rFonts w:hint="eastAsia" w:ascii="Calibri" w:hAnsi="Calibri" w:eastAsiaTheme="minorEastAsia" w:cstheme="minorBidi"/>
          <w:b w:val="0"/>
          <w:color w:val="auto"/>
          <w:kern w:val="2"/>
          <w:sz w:val="21"/>
          <w:szCs w:val="21"/>
          <w:highlight w:val="none"/>
          <w:lang w:val="en-US" w:eastAsia="zh-CN" w:bidi="ar-SA"/>
        </w:rPr>
        <w:t>材料</w:t>
      </w:r>
    </w:p>
    <w:p>
      <w:pPr>
        <w:pStyle w:val="2"/>
        <w:ind w:left="0" w:leftChars="0" w:firstLine="840" w:firstLineChars="400"/>
        <w:rPr>
          <w:rFonts w:ascii="Calibri" w:hAnsi="Calibri" w:eastAsiaTheme="minorEastAsia" w:cstheme="minorBidi"/>
          <w:b w:val="0"/>
          <w:color w:val="auto"/>
          <w:kern w:val="2"/>
          <w:sz w:val="21"/>
          <w:szCs w:val="21"/>
          <w:highlight w:val="none"/>
          <w:lang w:val="en-US" w:eastAsia="zh-CN" w:bidi="ar-SA"/>
        </w:rPr>
      </w:pPr>
      <w:r>
        <w:rPr>
          <w:rFonts w:hint="default" w:ascii="Calibri" w:hAnsi="Calibri" w:eastAsiaTheme="minorEastAsia" w:cstheme="minorBidi"/>
          <w:b w:val="0"/>
          <w:color w:val="auto"/>
          <w:kern w:val="2"/>
          <w:sz w:val="21"/>
          <w:szCs w:val="21"/>
          <w:highlight w:val="none"/>
          <w:lang w:val="en-US" w:eastAsia="zh-CN" w:bidi="ar-SA"/>
        </w:rPr>
        <w:t>（</w:t>
      </w:r>
      <w:r>
        <w:rPr>
          <w:rFonts w:hint="eastAsia" w:ascii="Calibri" w:hAnsi="Calibri" w:eastAsiaTheme="minorEastAsia" w:cstheme="minorBidi"/>
          <w:b w:val="0"/>
          <w:color w:val="auto"/>
          <w:kern w:val="2"/>
          <w:sz w:val="21"/>
          <w:szCs w:val="21"/>
          <w:highlight w:val="none"/>
          <w:lang w:val="en-US" w:eastAsia="zh-CN" w:bidi="ar-SA"/>
        </w:rPr>
        <w:t>5</w:t>
      </w:r>
      <w:r>
        <w:rPr>
          <w:rFonts w:hint="default" w:ascii="Calibri" w:hAnsi="Calibri" w:eastAsiaTheme="minorEastAsia" w:cstheme="minorBidi"/>
          <w:b w:val="0"/>
          <w:color w:val="auto"/>
          <w:kern w:val="2"/>
          <w:sz w:val="21"/>
          <w:szCs w:val="21"/>
          <w:highlight w:val="none"/>
          <w:lang w:val="en-US" w:eastAsia="zh-CN" w:bidi="ar-SA"/>
        </w:rPr>
        <w:t>）</w:t>
      </w:r>
      <w:r>
        <w:rPr>
          <w:rFonts w:hint="eastAsia" w:ascii="Calibri" w:hAnsi="Calibri" w:eastAsiaTheme="minorEastAsia" w:cstheme="minorBidi"/>
          <w:b w:val="0"/>
          <w:color w:val="auto"/>
          <w:kern w:val="2"/>
          <w:sz w:val="21"/>
          <w:szCs w:val="21"/>
          <w:highlight w:val="none"/>
          <w:lang w:val="en-US" w:eastAsia="zh-CN" w:bidi="ar-SA"/>
        </w:rPr>
        <w:t>比选申请人业绩证明材料</w:t>
      </w:r>
      <w:r>
        <w:rPr>
          <w:rFonts w:ascii="Calibri" w:hAnsi="Calibri" w:eastAsiaTheme="minorEastAsia" w:cstheme="minorBidi"/>
          <w:b w:val="0"/>
          <w:color w:val="auto"/>
          <w:kern w:val="2"/>
          <w:sz w:val="21"/>
          <w:szCs w:val="21"/>
          <w:highlight w:val="none"/>
          <w:lang w:val="en-US" w:eastAsia="zh-CN" w:bidi="ar-SA"/>
        </w:rPr>
        <w:t>；</w:t>
      </w:r>
    </w:p>
    <w:p>
      <w:pPr>
        <w:spacing w:line="400" w:lineRule="exact"/>
        <w:ind w:firstLine="735" w:firstLineChars="350"/>
        <w:rPr>
          <w:rFonts w:hint="eastAsia"/>
          <w:color w:val="auto"/>
          <w:szCs w:val="21"/>
          <w:highlight w:val="none"/>
        </w:rPr>
      </w:pPr>
      <w:r>
        <w:rPr>
          <w:rFonts w:hint="default" w:ascii="Times New Roman" w:hAnsi="Times New Roman" w:cs="Times New Roman"/>
          <w:snapToGrid w:val="0"/>
          <w:color w:val="auto"/>
          <w:kern w:val="0"/>
          <w:szCs w:val="21"/>
          <w:highlight w:val="none"/>
        </w:rPr>
        <w:t>（</w:t>
      </w:r>
      <w:r>
        <w:rPr>
          <w:rFonts w:hint="eastAsia" w:ascii="Times New Roman" w:hAnsi="Times New Roman" w:cs="Times New Roman"/>
          <w:snapToGrid w:val="0"/>
          <w:color w:val="auto"/>
          <w:kern w:val="0"/>
          <w:szCs w:val="21"/>
          <w:highlight w:val="none"/>
          <w:lang w:val="en-US" w:eastAsia="zh-CN"/>
        </w:rPr>
        <w:t>6</w:t>
      </w:r>
      <w:r>
        <w:rPr>
          <w:rFonts w:hint="default" w:ascii="Times New Roman" w:hAnsi="Times New Roman" w:cs="Times New Roman"/>
          <w:snapToGrid w:val="0"/>
          <w:color w:val="auto"/>
          <w:kern w:val="0"/>
          <w:szCs w:val="21"/>
          <w:highlight w:val="none"/>
        </w:rPr>
        <w:t>）</w:t>
      </w:r>
      <w:r>
        <w:rPr>
          <w:rFonts w:hint="eastAsia"/>
          <w:color w:val="auto"/>
          <w:szCs w:val="21"/>
          <w:highlight w:val="none"/>
        </w:rPr>
        <w:t>其他相关资料；</w:t>
      </w:r>
    </w:p>
    <w:p>
      <w:pPr>
        <w:spacing w:line="400" w:lineRule="exact"/>
        <w:ind w:firstLine="422" w:firstLineChars="200"/>
        <w:rPr>
          <w:rFonts w:hint="eastAsia"/>
          <w:b/>
          <w:color w:val="auto"/>
          <w:szCs w:val="21"/>
          <w:highlight w:val="none"/>
        </w:rPr>
      </w:pPr>
      <w:r>
        <w:rPr>
          <w:rFonts w:hint="eastAsia"/>
          <w:b/>
          <w:color w:val="auto"/>
          <w:szCs w:val="21"/>
          <w:highlight w:val="none"/>
        </w:rPr>
        <w:t>（注：以上所有文件均须比选申请单位法定代表人或其授权代理人签署并加盖单位鲜公章）</w:t>
      </w:r>
    </w:p>
    <w:p>
      <w:pPr>
        <w:spacing w:line="400" w:lineRule="exact"/>
        <w:ind w:firstLine="420" w:firstLineChars="200"/>
        <w:rPr>
          <w:color w:val="auto"/>
          <w:szCs w:val="21"/>
          <w:highlight w:val="none"/>
        </w:rPr>
      </w:pPr>
      <w:r>
        <w:rPr>
          <w:rFonts w:hint="eastAsia"/>
          <w:color w:val="auto"/>
          <w:szCs w:val="21"/>
          <w:highlight w:val="none"/>
        </w:rPr>
        <w:t>3、竞争性比选申请</w:t>
      </w:r>
      <w:r>
        <w:rPr>
          <w:color w:val="auto"/>
          <w:szCs w:val="21"/>
          <w:highlight w:val="none"/>
        </w:rPr>
        <w:t>文件的份数及编制要求：</w:t>
      </w:r>
    </w:p>
    <w:p>
      <w:pPr>
        <w:autoSpaceDE w:val="0"/>
        <w:autoSpaceDN w:val="0"/>
        <w:spacing w:line="400" w:lineRule="exact"/>
        <w:ind w:firstLine="420" w:firstLineChars="200"/>
        <w:jc w:val="left"/>
        <w:rPr>
          <w:color w:val="auto"/>
          <w:szCs w:val="21"/>
          <w:highlight w:val="none"/>
        </w:rPr>
      </w:pPr>
      <w:r>
        <w:rPr>
          <w:rFonts w:hint="eastAsia"/>
          <w:color w:val="auto"/>
          <w:szCs w:val="21"/>
          <w:highlight w:val="none"/>
        </w:rPr>
        <w:t>竞争性比选申请</w:t>
      </w:r>
      <w:r>
        <w:rPr>
          <w:color w:val="auto"/>
          <w:szCs w:val="21"/>
          <w:highlight w:val="none"/>
        </w:rPr>
        <w:t>文件正本1份，副本1份（</w:t>
      </w:r>
      <w:r>
        <w:rPr>
          <w:rFonts w:hint="eastAsia"/>
          <w:color w:val="auto"/>
          <w:szCs w:val="21"/>
          <w:highlight w:val="none"/>
        </w:rPr>
        <w:t>副本可为正本的复印件，当正本与副本不一致时，以正本为准）</w:t>
      </w:r>
      <w:r>
        <w:rPr>
          <w:color w:val="auto"/>
          <w:szCs w:val="21"/>
          <w:highlight w:val="none"/>
        </w:rPr>
        <w:t>，</w:t>
      </w:r>
      <w:r>
        <w:rPr>
          <w:rFonts w:hint="eastAsia"/>
          <w:color w:val="auto"/>
          <w:szCs w:val="21"/>
          <w:highlight w:val="none"/>
        </w:rPr>
        <w:t>比选申请文件</w:t>
      </w:r>
      <w:r>
        <w:rPr>
          <w:color w:val="auto"/>
          <w:szCs w:val="21"/>
          <w:highlight w:val="none"/>
        </w:rPr>
        <w:t>按</w:t>
      </w:r>
      <w:r>
        <w:rPr>
          <w:rFonts w:hint="eastAsia"/>
          <w:color w:val="auto"/>
          <w:szCs w:val="21"/>
          <w:highlight w:val="none"/>
        </w:rPr>
        <w:t>竞争性比选</w:t>
      </w:r>
      <w:r>
        <w:rPr>
          <w:color w:val="auto"/>
          <w:szCs w:val="21"/>
          <w:highlight w:val="none"/>
        </w:rPr>
        <w:t>文件中规定格式排版，并应编制目录，逐页标注页码</w:t>
      </w:r>
      <w:r>
        <w:rPr>
          <w:rFonts w:hint="eastAsia"/>
          <w:color w:val="auto"/>
          <w:szCs w:val="21"/>
          <w:highlight w:val="none"/>
          <w:lang w:val="en-US" w:eastAsia="zh-CN"/>
        </w:rPr>
        <w:t>并装订成册</w:t>
      </w:r>
      <w:r>
        <w:rPr>
          <w:color w:val="auto"/>
          <w:szCs w:val="21"/>
          <w:highlight w:val="none"/>
        </w:rPr>
        <w:t>。</w:t>
      </w:r>
    </w:p>
    <w:p>
      <w:pPr>
        <w:rPr>
          <w:color w:val="auto"/>
          <w:szCs w:val="21"/>
          <w:highlight w:val="none"/>
        </w:rPr>
      </w:pPr>
    </w:p>
    <w:p>
      <w:pPr>
        <w:spacing w:line="400" w:lineRule="exact"/>
        <w:rPr>
          <w:b/>
          <w:color w:val="auto"/>
          <w:szCs w:val="21"/>
          <w:highlight w:val="none"/>
        </w:rPr>
      </w:pPr>
      <w:r>
        <w:rPr>
          <w:b/>
          <w:color w:val="auto"/>
          <w:szCs w:val="21"/>
          <w:highlight w:val="none"/>
        </w:rPr>
        <w:t>四、评标办法（</w:t>
      </w:r>
      <w:r>
        <w:rPr>
          <w:rFonts w:hint="eastAsia"/>
          <w:b/>
          <w:color w:val="auto"/>
          <w:szCs w:val="21"/>
          <w:highlight w:val="none"/>
        </w:rPr>
        <w:t>经评审的最低价法</w:t>
      </w:r>
      <w:r>
        <w:rPr>
          <w:b/>
          <w:color w:val="auto"/>
          <w:szCs w:val="21"/>
          <w:highlight w:val="none"/>
        </w:rPr>
        <w:t>）：</w:t>
      </w:r>
    </w:p>
    <w:tbl>
      <w:tblPr>
        <w:tblStyle w:val="13"/>
        <w:tblW w:w="9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391"/>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条款号</w:t>
            </w:r>
          </w:p>
        </w:tc>
        <w:tc>
          <w:tcPr>
            <w:tcW w:w="1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条款名称</w:t>
            </w:r>
          </w:p>
        </w:tc>
        <w:tc>
          <w:tcPr>
            <w:tcW w:w="73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9"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87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color w:val="auto"/>
                <w:highlight w:val="none"/>
              </w:rPr>
            </w:pPr>
            <w:r>
              <w:rPr>
                <w:rFonts w:hint="default"/>
                <w:color w:val="auto"/>
                <w:highlight w:val="none"/>
              </w:rPr>
              <w:t>本次评标采用经评审的</w:t>
            </w:r>
            <w:r>
              <w:rPr>
                <w:rFonts w:hint="eastAsia"/>
                <w:color w:val="auto"/>
                <w:highlight w:val="none"/>
                <w:lang w:val="en-US" w:eastAsia="zh-CN"/>
              </w:rPr>
              <w:t>最</w:t>
            </w:r>
            <w:r>
              <w:rPr>
                <w:rFonts w:hint="default"/>
                <w:color w:val="auto"/>
                <w:highlight w:val="none"/>
              </w:rPr>
              <w:t>低价法。评标委员会对满足招标文件</w:t>
            </w:r>
            <w:r>
              <w:rPr>
                <w:rFonts w:hint="eastAsia"/>
                <w:color w:val="auto"/>
                <w:highlight w:val="none"/>
                <w:lang w:val="en-US" w:eastAsia="zh-CN"/>
              </w:rPr>
              <w:t>资格</w:t>
            </w:r>
            <w:r>
              <w:rPr>
                <w:rFonts w:hint="default"/>
                <w:color w:val="auto"/>
                <w:highlight w:val="none"/>
              </w:rPr>
              <w:t>要求的投标文件，根据本章第2.2款规定的量化因素及量化标准进行价格计算，按照经评审的投标报价由低到高的顺序推荐中标候选人，但投标报价低于其成本的除外。</w:t>
            </w:r>
          </w:p>
          <w:p>
            <w:pPr>
              <w:spacing w:line="360" w:lineRule="auto"/>
              <w:ind w:firstLine="420"/>
              <w:rPr>
                <w:rFonts w:hint="eastAsia" w:eastAsia="仿宋_GB2312"/>
                <w:color w:val="auto"/>
                <w:highlight w:val="none"/>
                <w:lang w:val="en-US" w:eastAsia="zh-CN"/>
              </w:rPr>
            </w:pPr>
            <w:r>
              <w:rPr>
                <w:rFonts w:hint="default"/>
                <w:color w:val="auto"/>
                <w:highlight w:val="none"/>
              </w:rPr>
              <w:t>经评审的投标报价相等时，则以</w:t>
            </w:r>
            <w:r>
              <w:rPr>
                <w:rFonts w:hint="eastAsia"/>
                <w:color w:val="auto"/>
                <w:highlight w:val="none"/>
                <w:lang w:eastAsia="zh-CN"/>
              </w:rPr>
              <w:t>单个项目业绩金额最大的</w:t>
            </w:r>
            <w:r>
              <w:rPr>
                <w:rFonts w:hint="eastAsia"/>
                <w:color w:val="auto"/>
                <w:highlight w:val="none"/>
                <w:lang w:val="en-US" w:eastAsia="zh-CN"/>
              </w:rPr>
              <w:t>比选申请人</w:t>
            </w:r>
            <w:r>
              <w:rPr>
                <w:rFonts w:hint="eastAsia"/>
                <w:color w:val="auto"/>
                <w:highlight w:val="none"/>
                <w:lang w:eastAsia="zh-CN"/>
              </w:rPr>
              <w:t>为</w:t>
            </w:r>
            <w:r>
              <w:rPr>
                <w:rFonts w:hint="default"/>
                <w:color w:val="auto"/>
                <w:highlight w:val="none"/>
              </w:rPr>
              <w:t>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w:t>
            </w:r>
          </w:p>
        </w:tc>
        <w:tc>
          <w:tcPr>
            <w:tcW w:w="1391" w:type="dxa"/>
            <w:tcBorders>
              <w:top w:val="single" w:color="auto" w:sz="4" w:space="0"/>
              <w:left w:val="single" w:color="auto" w:sz="4" w:space="0"/>
              <w:bottom w:val="single" w:color="auto" w:sz="4" w:space="0"/>
              <w:right w:val="single" w:color="auto" w:sz="4" w:space="0"/>
            </w:tcBorders>
            <w:vAlign w:val="center"/>
          </w:tcPr>
          <w:p>
            <w:pPr>
              <w:pStyle w:val="17"/>
              <w:adjustRightInd/>
              <w:spacing w:line="360" w:lineRule="auto"/>
              <w:jc w:val="both"/>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形式评审与响应性评审标准（第一信封）</w:t>
            </w:r>
          </w:p>
          <w:p>
            <w:pPr>
              <w:spacing w:line="360" w:lineRule="auto"/>
              <w:rPr>
                <w:rFonts w:hint="default" w:ascii="Times New Roman" w:hAnsi="Times New Roman" w:cs="Times New Roman"/>
                <w:color w:val="auto"/>
                <w:szCs w:val="21"/>
                <w:highlight w:val="none"/>
              </w:rPr>
            </w:pP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（1）投标文件按照招标文件规定的格式、内容填写，字迹清晰可辨：</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a.投标函按招标文件规定填写了项目名称、工期、</w:t>
            </w:r>
            <w:r>
              <w:rPr>
                <w:rFonts w:hint="eastAsia" w:ascii="Times New Roman" w:hAnsi="Times New Roman" w:cs="Times New Roman"/>
                <w:snapToGrid w:val="0"/>
                <w:color w:val="auto"/>
                <w:kern w:val="0"/>
                <w:szCs w:val="21"/>
                <w:highlight w:val="none"/>
                <w:lang w:val="en-US" w:eastAsia="zh-CN"/>
              </w:rPr>
              <w:t>项目</w:t>
            </w:r>
            <w:r>
              <w:rPr>
                <w:rFonts w:hint="default" w:ascii="Times New Roman" w:hAnsi="Times New Roman" w:cs="Times New Roman"/>
                <w:snapToGrid w:val="0"/>
                <w:color w:val="auto"/>
                <w:kern w:val="0"/>
                <w:szCs w:val="21"/>
                <w:highlight w:val="none"/>
              </w:rPr>
              <w:t>质量要求。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b.投标文件组成齐全完整。</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（2）投标文件上法定代表人或其授权代理人的签字</w:t>
            </w:r>
            <w:r>
              <w:rPr>
                <w:rFonts w:hint="eastAsia" w:ascii="Times New Roman" w:hAnsi="Times New Roman" w:cs="Times New Roman"/>
                <w:snapToGrid w:val="0"/>
                <w:color w:val="auto"/>
                <w:kern w:val="0"/>
                <w:szCs w:val="21"/>
                <w:highlight w:val="none"/>
                <w:lang w:eastAsia="zh-CN"/>
              </w:rPr>
              <w:t>，且</w:t>
            </w:r>
            <w:r>
              <w:rPr>
                <w:rFonts w:hint="default" w:ascii="Times New Roman" w:hAnsi="Times New Roman" w:cs="Times New Roman"/>
                <w:snapToGrid w:val="0"/>
                <w:color w:val="auto"/>
                <w:kern w:val="0"/>
                <w:szCs w:val="21"/>
                <w:highlight w:val="none"/>
              </w:rPr>
              <w:t>投标人的单位章盖章齐全，符合</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（3）投标人按照招标文件规定的金额、形式、时效提供了投标担保：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a.投标担保的金额符合招标文件规定的金额；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b.若采用电汇，投标人在招标文件前附表规定的时间之前，将投标保证金一次性汇入招标人指定帐户。</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（4）投标人法定代表人的授权代理人，需提交附有法定代表人身份证明的授权委托书，并符合下列要求：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授权人和被授权人均在授权书上签名，</w:t>
            </w:r>
            <w:r>
              <w:rPr>
                <w:rFonts w:hint="eastAsia" w:ascii="Times New Roman" w:hAnsi="Times New Roman" w:cs="Times New Roman"/>
                <w:snapToGrid w:val="0"/>
                <w:color w:val="auto"/>
                <w:kern w:val="0"/>
                <w:szCs w:val="21"/>
                <w:highlight w:val="none"/>
                <w:lang w:val="en-US" w:eastAsia="zh-CN"/>
              </w:rPr>
              <w:t>可</w:t>
            </w:r>
            <w:r>
              <w:rPr>
                <w:rFonts w:hint="default" w:ascii="Times New Roman" w:hAnsi="Times New Roman" w:cs="Times New Roman"/>
                <w:snapToGrid w:val="0"/>
                <w:color w:val="auto"/>
                <w:kern w:val="0"/>
                <w:szCs w:val="21"/>
                <w:highlight w:val="none"/>
              </w:rPr>
              <w:t>使用印章、签名章或其他电子制版签名；并附授权人和被授权人的身份证复印件。</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（5）投标人法定代表人若亲自签署投标文件的，提供了法定代表人身份证明，并符合下列要求：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w:t>
            </w:r>
            <w:r>
              <w:rPr>
                <w:rFonts w:hint="eastAsia" w:ascii="Times New Roman" w:hAnsi="Times New Roman" w:cs="Times New Roman"/>
                <w:snapToGrid w:val="0"/>
                <w:color w:val="auto"/>
                <w:kern w:val="0"/>
                <w:szCs w:val="21"/>
                <w:highlight w:val="none"/>
                <w:lang w:val="en-US" w:eastAsia="zh-CN"/>
              </w:rPr>
              <w:t>6</w:t>
            </w:r>
            <w:r>
              <w:rPr>
                <w:rFonts w:hint="default" w:ascii="Times New Roman" w:hAnsi="Times New Roman" w:cs="Times New Roman"/>
                <w:snapToGrid w:val="0"/>
                <w:color w:val="auto"/>
                <w:kern w:val="0"/>
                <w:szCs w:val="21"/>
                <w:highlight w:val="none"/>
              </w:rPr>
              <w:t>）法定代表人在法定代表人身份证明上签名，</w:t>
            </w:r>
            <w:r>
              <w:rPr>
                <w:rFonts w:hint="eastAsia" w:ascii="Times New Roman" w:hAnsi="Times New Roman" w:cs="Times New Roman"/>
                <w:snapToGrid w:val="0"/>
                <w:color w:val="auto"/>
                <w:kern w:val="0"/>
                <w:szCs w:val="21"/>
                <w:highlight w:val="none"/>
                <w:lang w:val="en-US" w:eastAsia="zh-CN"/>
              </w:rPr>
              <w:t>可</w:t>
            </w:r>
            <w:r>
              <w:rPr>
                <w:rFonts w:hint="default" w:ascii="Times New Roman" w:hAnsi="Times New Roman" w:cs="Times New Roman"/>
                <w:snapToGrid w:val="0"/>
                <w:color w:val="auto"/>
                <w:kern w:val="0"/>
                <w:szCs w:val="21"/>
                <w:highlight w:val="none"/>
              </w:rPr>
              <w:t>使用印章、签名章或其他电子制版签名。</w:t>
            </w:r>
          </w:p>
          <w:p>
            <w:pPr>
              <w:spacing w:line="360" w:lineRule="auto"/>
              <w:ind w:firstLine="420"/>
              <w:rPr>
                <w:rFonts w:hint="default" w:ascii="Times New Roman" w:hAnsi="Times New Roman" w:cs="Times New Roman"/>
                <w:snapToGrid w:val="0"/>
                <w:color w:val="auto"/>
                <w:kern w:val="0"/>
                <w:szCs w:val="21"/>
                <w:highlight w:val="none"/>
              </w:rPr>
            </w:pP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以上各项中，有任何一项不符合评审标准的，作</w:t>
            </w:r>
            <w:r>
              <w:rPr>
                <w:rFonts w:hint="eastAsia" w:ascii="Times New Roman" w:hAnsi="Times New Roman" w:cs="Times New Roman"/>
                <w:snapToGrid w:val="0"/>
                <w:color w:val="auto"/>
                <w:kern w:val="0"/>
                <w:szCs w:val="21"/>
                <w:highlight w:val="none"/>
                <w:lang w:val="en-US" w:eastAsia="zh-CN"/>
              </w:rPr>
              <w:t>无效竞标</w:t>
            </w:r>
            <w:r>
              <w:rPr>
                <w:rFonts w:hint="default" w:ascii="Times New Roman" w:hAnsi="Times New Roman" w:cs="Times New Roman"/>
                <w:snapToGrid w:val="0"/>
                <w:color w:val="auto"/>
                <w:kern w:val="0"/>
                <w:szCs w:val="21"/>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jc w:val="center"/>
        </w:trPr>
        <w:tc>
          <w:tcPr>
            <w:tcW w:w="9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条款号</w:t>
            </w:r>
          </w:p>
        </w:tc>
        <w:tc>
          <w:tcPr>
            <w:tcW w:w="1391" w:type="dxa"/>
            <w:tcBorders>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条款内容</w:t>
            </w:r>
          </w:p>
        </w:tc>
        <w:tc>
          <w:tcPr>
            <w:tcW w:w="7337" w:type="dxa"/>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302" w:firstLineChars="14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eastAsia" w:ascii="Times New Roman" w:hAnsi="Times New Roman" w:cs="Times New Roman"/>
                <w:color w:val="auto"/>
                <w:szCs w:val="21"/>
                <w:highlight w:val="none"/>
                <w:lang w:val="en-US" w:eastAsia="zh-CN"/>
              </w:rPr>
              <w:t>2</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第二信封初步评审</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（1）第二信封（报价文件）按照招标文件规定的格式、内容填写，字迹清晰可辨，内容齐全完整；</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（2）第二信封（报价文件）中法定代表人或其授权的代理人的、投标人的单位章齐全，符合招标文件规定；</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（3）在报价函上填写了投标总价（包括大写金额和小写金额），投标总价不高于招标人公布的最高投标限价，且报价唯一；</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（4）未修改招标人给定的暂列金额（如有）；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eastAsia" w:ascii="Times New Roman" w:hAnsi="Times New Roman" w:cs="Times New Roman"/>
                <w:color w:val="auto"/>
                <w:szCs w:val="21"/>
                <w:highlight w:val="none"/>
                <w:lang w:val="en-US" w:eastAsia="zh-CN"/>
              </w:rPr>
              <w:t>3</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评标结果</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本项目评标采用</w:t>
            </w:r>
            <w:r>
              <w:rPr>
                <w:rFonts w:hint="eastAsia" w:ascii="Times New Roman" w:hAnsi="Times New Roman" w:cs="Times New Roman"/>
                <w:color w:val="auto"/>
                <w:szCs w:val="21"/>
                <w:highlight w:val="none"/>
                <w:lang w:val="en-US" w:eastAsia="zh-CN"/>
              </w:rPr>
              <w:t>经评审的最</w:t>
            </w:r>
            <w:r>
              <w:rPr>
                <w:rFonts w:hint="default" w:ascii="Times New Roman" w:hAnsi="Times New Roman" w:cs="Times New Roman"/>
                <w:color w:val="auto"/>
                <w:szCs w:val="21"/>
                <w:highlight w:val="none"/>
              </w:rPr>
              <w:t>低价法，对通过初步评审、详细评审的投标人按照经评审的投标报价由低到高的顺序依次推荐3名中标候选人。若不足3名，则只选取相应的数量。</w:t>
            </w:r>
          </w:p>
        </w:tc>
      </w:tr>
    </w:tbl>
    <w:p>
      <w:pPr>
        <w:spacing w:line="400" w:lineRule="exact"/>
        <w:rPr>
          <w:rFonts w:hint="default" w:eastAsiaTheme="minorEastAsia"/>
          <w:b/>
          <w:color w:val="auto"/>
          <w:szCs w:val="21"/>
          <w:highlight w:val="none"/>
          <w:lang w:val="en-US" w:eastAsia="zh-CN"/>
        </w:rPr>
      </w:pPr>
      <w:r>
        <w:rPr>
          <w:rFonts w:hint="eastAsia"/>
          <w:b/>
          <w:color w:val="auto"/>
          <w:szCs w:val="21"/>
          <w:highlight w:val="none"/>
          <w:lang w:val="en-US" w:eastAsia="zh-CN"/>
        </w:rPr>
        <w:t>备注：拆除后残值归业主所有，申请比选人须自行安排场地保管。</w:t>
      </w:r>
    </w:p>
    <w:p>
      <w:pPr>
        <w:spacing w:line="400" w:lineRule="exact"/>
        <w:rPr>
          <w:b/>
          <w:color w:val="auto"/>
          <w:szCs w:val="21"/>
          <w:highlight w:val="none"/>
        </w:rPr>
      </w:pPr>
      <w:r>
        <w:rPr>
          <w:b/>
          <w:color w:val="auto"/>
          <w:szCs w:val="21"/>
          <w:highlight w:val="none"/>
        </w:rPr>
        <w:t>五、</w:t>
      </w:r>
      <w:r>
        <w:rPr>
          <w:rFonts w:hint="eastAsia"/>
          <w:b/>
          <w:color w:val="auto"/>
          <w:szCs w:val="21"/>
          <w:highlight w:val="none"/>
          <w:lang w:val="en-US" w:eastAsia="zh-CN"/>
        </w:rPr>
        <w:t>比选</w:t>
      </w:r>
      <w:r>
        <w:rPr>
          <w:b/>
          <w:color w:val="auto"/>
          <w:szCs w:val="21"/>
          <w:highlight w:val="none"/>
        </w:rPr>
        <w:t>须知</w:t>
      </w:r>
    </w:p>
    <w:p>
      <w:pPr>
        <w:spacing w:line="400" w:lineRule="exact"/>
        <w:ind w:firstLine="420" w:firstLineChars="200"/>
        <w:rPr>
          <w:rFonts w:hint="eastAsia"/>
          <w:bCs/>
          <w:color w:val="auto"/>
          <w:szCs w:val="21"/>
          <w:highlight w:val="none"/>
          <w:lang w:val="en-US" w:eastAsia="zh-CN"/>
        </w:rPr>
      </w:pPr>
      <w:r>
        <w:rPr>
          <w:color w:val="auto"/>
          <w:szCs w:val="21"/>
          <w:highlight w:val="none"/>
        </w:rPr>
        <w:t>（一）</w:t>
      </w:r>
      <w:r>
        <w:rPr>
          <w:rFonts w:hint="eastAsia"/>
          <w:color w:val="auto"/>
          <w:szCs w:val="21"/>
          <w:highlight w:val="none"/>
          <w:lang w:val="en-US" w:eastAsia="zh-CN"/>
        </w:rPr>
        <w:t>比选</w:t>
      </w:r>
      <w:r>
        <w:rPr>
          <w:color w:val="auto"/>
          <w:szCs w:val="21"/>
          <w:highlight w:val="none"/>
        </w:rPr>
        <w:t>文件发售时间：20</w:t>
      </w:r>
      <w:r>
        <w:rPr>
          <w:rFonts w:hint="eastAsia"/>
          <w:color w:val="auto"/>
          <w:szCs w:val="21"/>
          <w:highlight w:val="none"/>
          <w:lang w:val="en-US" w:eastAsia="zh-CN"/>
        </w:rPr>
        <w:t>22</w:t>
      </w:r>
      <w:r>
        <w:rPr>
          <w:color w:val="auto"/>
          <w:szCs w:val="21"/>
          <w:highlight w:val="none"/>
        </w:rPr>
        <w:t>年</w:t>
      </w:r>
      <w:r>
        <w:rPr>
          <w:rFonts w:hint="eastAsia"/>
          <w:color w:val="auto"/>
          <w:szCs w:val="21"/>
          <w:highlight w:val="none"/>
          <w:lang w:val="en-US" w:eastAsia="zh-CN"/>
        </w:rPr>
        <w:t>7</w:t>
      </w:r>
      <w:r>
        <w:rPr>
          <w:color w:val="auto"/>
          <w:szCs w:val="21"/>
          <w:highlight w:val="none"/>
        </w:rPr>
        <w:t>月</w:t>
      </w:r>
      <w:r>
        <w:rPr>
          <w:rFonts w:hint="eastAsia"/>
          <w:color w:val="auto"/>
          <w:szCs w:val="21"/>
          <w:highlight w:val="none"/>
          <w:lang w:val="en-US" w:eastAsia="zh-CN"/>
        </w:rPr>
        <w:t>15</w:t>
      </w:r>
      <w:r>
        <w:rPr>
          <w:color w:val="auto"/>
          <w:szCs w:val="21"/>
          <w:highlight w:val="none"/>
        </w:rPr>
        <w:t>日-20</w:t>
      </w:r>
      <w:r>
        <w:rPr>
          <w:rFonts w:hint="eastAsia"/>
          <w:color w:val="auto"/>
          <w:szCs w:val="21"/>
          <w:highlight w:val="none"/>
          <w:lang w:val="en-US" w:eastAsia="zh-CN"/>
        </w:rPr>
        <w:t>22</w:t>
      </w:r>
      <w:r>
        <w:rPr>
          <w:color w:val="auto"/>
          <w:szCs w:val="21"/>
          <w:highlight w:val="none"/>
        </w:rPr>
        <w:t>年</w:t>
      </w:r>
      <w:r>
        <w:rPr>
          <w:rFonts w:hint="eastAsia"/>
          <w:color w:val="auto"/>
          <w:szCs w:val="21"/>
          <w:highlight w:val="none"/>
          <w:lang w:val="en-US" w:eastAsia="zh-CN"/>
        </w:rPr>
        <w:t>7</w:t>
      </w:r>
      <w:r>
        <w:rPr>
          <w:color w:val="auto"/>
          <w:szCs w:val="21"/>
          <w:highlight w:val="none"/>
        </w:rPr>
        <w:t>月</w:t>
      </w:r>
      <w:r>
        <w:rPr>
          <w:rFonts w:hint="eastAsia"/>
          <w:color w:val="auto"/>
          <w:szCs w:val="21"/>
          <w:highlight w:val="none"/>
          <w:lang w:val="en-US" w:eastAsia="zh-CN"/>
        </w:rPr>
        <w:t>19</w:t>
      </w:r>
      <w:r>
        <w:rPr>
          <w:color w:val="auto"/>
          <w:szCs w:val="21"/>
          <w:highlight w:val="none"/>
        </w:rPr>
        <w:t>日内在</w:t>
      </w:r>
      <w:r>
        <w:rPr>
          <w:rFonts w:hint="eastAsia"/>
          <w:color w:val="auto"/>
          <w:szCs w:val="21"/>
          <w:highlight w:val="none"/>
        </w:rPr>
        <w:t>中国</w:t>
      </w:r>
      <w:r>
        <w:rPr>
          <w:color w:val="auto"/>
          <w:szCs w:val="21"/>
          <w:highlight w:val="none"/>
        </w:rPr>
        <w:t>招标</w:t>
      </w:r>
      <w:r>
        <w:rPr>
          <w:rFonts w:hint="eastAsia"/>
          <w:color w:val="auto"/>
          <w:szCs w:val="21"/>
          <w:highlight w:val="none"/>
        </w:rPr>
        <w:t>投标</w:t>
      </w:r>
      <w:r>
        <w:rPr>
          <w:color w:val="auto"/>
          <w:szCs w:val="21"/>
          <w:highlight w:val="none"/>
        </w:rPr>
        <w:t>公共服务平台（</w:t>
      </w:r>
      <w:r>
        <w:rPr>
          <w:color w:val="auto"/>
          <w:highlight w:val="none"/>
        </w:rPr>
        <w:fldChar w:fldCharType="begin"/>
      </w:r>
      <w:r>
        <w:rPr>
          <w:color w:val="auto"/>
          <w:highlight w:val="none"/>
        </w:rPr>
        <w:instrText xml:space="preserve"> HYPERLINK "http://bulletin.cebpubservice.com/）上发布询价公告。" </w:instrText>
      </w:r>
      <w:r>
        <w:rPr>
          <w:color w:val="auto"/>
          <w:highlight w:val="none"/>
        </w:rPr>
        <w:fldChar w:fldCharType="separate"/>
      </w:r>
      <w:r>
        <w:rPr>
          <w:rStyle w:val="12"/>
          <w:color w:val="auto"/>
          <w:szCs w:val="21"/>
          <w:highlight w:val="none"/>
        </w:rPr>
        <w:t>http://bulletin.cebpubservice.com/）</w:t>
      </w:r>
      <w:r>
        <w:rPr>
          <w:rStyle w:val="12"/>
          <w:rFonts w:hint="eastAsia"/>
          <w:color w:val="auto"/>
          <w:szCs w:val="21"/>
          <w:highlight w:val="none"/>
          <w:lang w:eastAsia="zh-CN"/>
        </w:rPr>
        <w:t>、</w:t>
      </w:r>
      <w:r>
        <w:rPr>
          <w:rFonts w:hint="eastAsia"/>
          <w:bCs/>
          <w:color w:val="auto"/>
          <w:szCs w:val="21"/>
          <w:highlight w:val="none"/>
        </w:rPr>
        <w:t>重庆高速公路集团有限公司招投标管理平台（http://112.35.165.219:8088/PMS/）</w:t>
      </w:r>
      <w:r>
        <w:rPr>
          <w:rFonts w:hint="eastAsia"/>
          <w:bCs/>
          <w:color w:val="auto"/>
          <w:szCs w:val="21"/>
          <w:highlight w:val="none"/>
          <w:lang w:val="en-US" w:eastAsia="zh-CN"/>
        </w:rPr>
        <w:t>和重庆高速集团官网上发布比选公告。</w:t>
      </w:r>
      <w:r>
        <w:rPr>
          <w:rStyle w:val="12"/>
          <w:color w:val="auto"/>
          <w:szCs w:val="21"/>
          <w:highlight w:val="none"/>
        </w:rPr>
        <w:fldChar w:fldCharType="end"/>
      </w:r>
      <w:r>
        <w:rPr>
          <w:rFonts w:hint="eastAsia"/>
          <w:bCs/>
          <w:color w:val="auto"/>
          <w:szCs w:val="21"/>
          <w:highlight w:val="none"/>
          <w:lang w:val="en-US" w:eastAsia="zh-CN"/>
        </w:rPr>
        <w:t>该项目的设计方案文件请至</w:t>
      </w:r>
      <w:r>
        <w:rPr>
          <w:rFonts w:hint="eastAsia"/>
          <w:bCs/>
          <w:color w:val="auto"/>
          <w:szCs w:val="21"/>
          <w:highlight w:val="none"/>
        </w:rPr>
        <w:t>重庆高速公路集团有限公司招投标管理平台（http://112.35.165.219:8088/PMS/）</w:t>
      </w:r>
      <w:r>
        <w:rPr>
          <w:rFonts w:hint="eastAsia"/>
          <w:bCs/>
          <w:color w:val="auto"/>
          <w:szCs w:val="21"/>
          <w:highlight w:val="none"/>
          <w:lang w:val="en-US" w:eastAsia="zh-CN"/>
        </w:rPr>
        <w:t>和重庆高速集团官网上下载。</w:t>
      </w:r>
    </w:p>
    <w:p>
      <w:pPr>
        <w:spacing w:line="400" w:lineRule="exact"/>
        <w:ind w:firstLine="420" w:firstLineChars="200"/>
        <w:rPr>
          <w:bCs/>
          <w:color w:val="auto"/>
          <w:szCs w:val="21"/>
          <w:highlight w:val="none"/>
        </w:rPr>
      </w:pPr>
      <w:r>
        <w:rPr>
          <w:bCs/>
          <w:color w:val="auto"/>
          <w:szCs w:val="21"/>
          <w:highlight w:val="none"/>
        </w:rPr>
        <w:t>（二）</w:t>
      </w:r>
      <w:r>
        <w:rPr>
          <w:rFonts w:hint="eastAsia"/>
          <w:bCs/>
          <w:color w:val="auto"/>
          <w:szCs w:val="21"/>
          <w:highlight w:val="none"/>
        </w:rPr>
        <w:t>竞争性比选文件发售：比选申请人</w:t>
      </w:r>
      <w:r>
        <w:rPr>
          <w:rFonts w:hint="eastAsia"/>
          <w:bCs/>
          <w:color w:val="auto"/>
          <w:szCs w:val="21"/>
          <w:highlight w:val="none"/>
          <w:lang w:val="en-US" w:eastAsia="zh-CN"/>
        </w:rPr>
        <w:t>自行下载比选文件</w:t>
      </w:r>
      <w:r>
        <w:rPr>
          <w:rFonts w:hint="eastAsia"/>
          <w:bCs/>
          <w:color w:val="auto"/>
          <w:szCs w:val="21"/>
          <w:highlight w:val="none"/>
        </w:rPr>
        <w:t>。</w:t>
      </w:r>
    </w:p>
    <w:p>
      <w:pPr>
        <w:pStyle w:val="15"/>
        <w:spacing w:line="400" w:lineRule="exact"/>
        <w:ind w:firstLine="420"/>
        <w:rPr>
          <w:rFonts w:hint="eastAsia" w:ascii="Times New Roman" w:eastAsia="宋体" w:cs="Times New Roman"/>
          <w:color w:val="auto"/>
          <w:sz w:val="21"/>
          <w:szCs w:val="21"/>
          <w:highlight w:val="none"/>
        </w:rPr>
      </w:pPr>
      <w:r>
        <w:rPr>
          <w:rFonts w:ascii="Times New Roman" w:eastAsia="宋体" w:cs="Times New Roman"/>
          <w:color w:val="auto"/>
          <w:sz w:val="21"/>
          <w:szCs w:val="21"/>
          <w:highlight w:val="none"/>
        </w:rPr>
        <w:t>（</w:t>
      </w:r>
      <w:r>
        <w:rPr>
          <w:rFonts w:hint="eastAsia" w:ascii="Times New Roman" w:eastAsia="宋体" w:cs="Times New Roman"/>
          <w:color w:val="auto"/>
          <w:sz w:val="21"/>
          <w:szCs w:val="21"/>
          <w:highlight w:val="none"/>
        </w:rPr>
        <w:t>三</w:t>
      </w:r>
      <w:r>
        <w:rPr>
          <w:rFonts w:ascii="Times New Roman" w:eastAsia="宋体" w:cs="Times New Roman"/>
          <w:color w:val="auto"/>
          <w:sz w:val="21"/>
          <w:szCs w:val="21"/>
          <w:highlight w:val="none"/>
        </w:rPr>
        <w:t>）</w:t>
      </w:r>
      <w:r>
        <w:rPr>
          <w:rFonts w:hint="eastAsia" w:ascii="Times New Roman" w:eastAsia="宋体" w:cs="Times New Roman"/>
          <w:color w:val="auto"/>
          <w:sz w:val="21"/>
          <w:szCs w:val="21"/>
          <w:highlight w:val="none"/>
        </w:rPr>
        <w:t>竞争性比选地点：重庆市渝北区海王星科技大厦D区5楼。</w:t>
      </w:r>
    </w:p>
    <w:p>
      <w:pPr>
        <w:pStyle w:val="15"/>
        <w:spacing w:line="400" w:lineRule="exact"/>
        <w:ind w:firstLine="420"/>
        <w:rPr>
          <w:rFonts w:hint="eastAsia"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（四）竞争性比选截止及开标时间：</w:t>
      </w:r>
      <w:r>
        <w:rPr>
          <w:rFonts w:hint="eastAsia" w:ascii="Times New Roman" w:eastAsia="宋体" w:cs="Times New Roman"/>
          <w:color w:val="auto"/>
          <w:sz w:val="21"/>
          <w:szCs w:val="21"/>
          <w:highlight w:val="none"/>
          <w:lang w:eastAsia="zh-CN"/>
        </w:rPr>
        <w:t>202</w:t>
      </w:r>
      <w:r>
        <w:rPr>
          <w:rFonts w:hint="eastAsia" w:ascii="Times New Roman" w:eastAsia="宋体" w:cs="Times New Roman"/>
          <w:color w:val="auto"/>
          <w:sz w:val="21"/>
          <w:szCs w:val="21"/>
          <w:highlight w:val="none"/>
          <w:lang w:val="en-US" w:eastAsia="zh-CN"/>
        </w:rPr>
        <w:t>2</w:t>
      </w:r>
      <w:r>
        <w:rPr>
          <w:rFonts w:hint="eastAsia" w:ascii="Times New Roman" w:eastAsia="宋体" w:cs="Times New Roman"/>
          <w:color w:val="auto"/>
          <w:sz w:val="21"/>
          <w:szCs w:val="21"/>
          <w:highlight w:val="none"/>
        </w:rPr>
        <w:t xml:space="preserve">年 </w:t>
      </w:r>
      <w:r>
        <w:rPr>
          <w:rFonts w:hint="eastAsia" w:ascii="Times New Roman" w:eastAsia="宋体" w:cs="Times New Roman"/>
          <w:color w:val="auto"/>
          <w:sz w:val="21"/>
          <w:szCs w:val="21"/>
          <w:highlight w:val="none"/>
          <w:lang w:val="en-US" w:eastAsia="zh-CN"/>
        </w:rPr>
        <w:t>7</w:t>
      </w:r>
      <w:r>
        <w:rPr>
          <w:rFonts w:hint="eastAsia" w:ascii="Times New Roman" w:eastAsia="宋体" w:cs="Times New Roman"/>
          <w:color w:val="auto"/>
          <w:sz w:val="21"/>
          <w:szCs w:val="21"/>
          <w:highlight w:val="none"/>
        </w:rPr>
        <w:t>月</w:t>
      </w:r>
      <w:r>
        <w:rPr>
          <w:rFonts w:hint="eastAsia" w:ascii="Times New Roman" w:eastAsia="宋体" w:cs="Times New Roman"/>
          <w:color w:val="auto"/>
          <w:sz w:val="21"/>
          <w:szCs w:val="21"/>
          <w:highlight w:val="none"/>
          <w:lang w:val="en-US" w:eastAsia="zh-CN"/>
        </w:rPr>
        <w:t>20</w:t>
      </w:r>
      <w:r>
        <w:rPr>
          <w:rFonts w:hint="eastAsia" w:ascii="Times New Roman" w:eastAsia="宋体" w:cs="Times New Roman"/>
          <w:color w:val="auto"/>
          <w:sz w:val="21"/>
          <w:szCs w:val="21"/>
          <w:highlight w:val="none"/>
        </w:rPr>
        <w:t>日 1</w:t>
      </w:r>
      <w:r>
        <w:rPr>
          <w:rFonts w:hint="eastAsia" w:ascii="Times New Roman" w:eastAsia="宋体" w:cs="Times New Roman"/>
          <w:color w:val="auto"/>
          <w:sz w:val="21"/>
          <w:szCs w:val="21"/>
          <w:highlight w:val="none"/>
          <w:lang w:val="en-US" w:eastAsia="zh-CN"/>
        </w:rPr>
        <w:t>0</w:t>
      </w:r>
      <w:r>
        <w:rPr>
          <w:rFonts w:hint="eastAsia" w:ascii="Times New Roman" w:eastAsia="宋体" w:cs="Times New Roman"/>
          <w:color w:val="auto"/>
          <w:sz w:val="21"/>
          <w:szCs w:val="21"/>
          <w:highlight w:val="none"/>
        </w:rPr>
        <w:t>时 00 分（北京时间）。</w:t>
      </w:r>
    </w:p>
    <w:p>
      <w:pPr>
        <w:spacing w:line="400" w:lineRule="exact"/>
        <w:ind w:firstLine="420" w:firstLineChars="200"/>
        <w:rPr>
          <w:rFonts w:hint="eastAsia" w:ascii="Times New Roman" w:eastAsia="宋体" w:cs="Times New Roman"/>
          <w:color w:val="auto"/>
          <w:szCs w:val="21"/>
          <w:highlight w:val="none"/>
        </w:rPr>
      </w:pPr>
      <w:r>
        <w:rPr>
          <w:color w:val="auto"/>
          <w:szCs w:val="21"/>
          <w:highlight w:val="none"/>
        </w:rPr>
        <w:t>（</w:t>
      </w:r>
      <w:r>
        <w:rPr>
          <w:rFonts w:hint="eastAsia"/>
          <w:color w:val="auto"/>
          <w:szCs w:val="21"/>
          <w:highlight w:val="none"/>
        </w:rPr>
        <w:t>五</w:t>
      </w:r>
      <w:r>
        <w:rPr>
          <w:color w:val="auto"/>
          <w:szCs w:val="21"/>
          <w:highlight w:val="none"/>
        </w:rPr>
        <w:t>）</w:t>
      </w:r>
      <w:r>
        <w:rPr>
          <w:rFonts w:hint="eastAsia" w:ascii="Times New Roman" w:eastAsia="宋体" w:cs="Times New Roman"/>
          <w:color w:val="auto"/>
          <w:szCs w:val="21"/>
          <w:highlight w:val="none"/>
        </w:rPr>
        <w:t>本项目的竞标保证金为</w:t>
      </w:r>
      <w:r>
        <w:rPr>
          <w:rFonts w:hint="eastAsia" w:ascii="Times New Roman" w:eastAsia="宋体" w:cs="Times New Roman"/>
          <w:color w:val="auto"/>
          <w:szCs w:val="21"/>
          <w:highlight w:val="none"/>
          <w:lang w:val="en-US" w:eastAsia="zh-CN"/>
        </w:rPr>
        <w:t>20000</w:t>
      </w:r>
      <w:r>
        <w:rPr>
          <w:rFonts w:hint="eastAsia" w:ascii="Times New Roman" w:eastAsia="宋体" w:cs="Times New Roman"/>
          <w:color w:val="auto"/>
          <w:szCs w:val="21"/>
          <w:highlight w:val="none"/>
        </w:rPr>
        <w:t>元整。比选申请单位需在</w:t>
      </w:r>
      <w:r>
        <w:rPr>
          <w:rFonts w:hint="eastAsia" w:ascii="Times New Roman" w:eastAsia="宋体" w:cs="Times New Roman"/>
          <w:color w:val="auto"/>
          <w:szCs w:val="21"/>
          <w:highlight w:val="none"/>
          <w:lang w:eastAsia="zh-CN"/>
        </w:rPr>
        <w:t>202</w:t>
      </w:r>
      <w:r>
        <w:rPr>
          <w:rFonts w:hint="eastAsia" w:ascii="Times New Roman" w:eastAsia="宋体" w:cs="Times New Roman"/>
          <w:color w:val="auto"/>
          <w:szCs w:val="21"/>
          <w:highlight w:val="none"/>
          <w:lang w:val="en-US" w:eastAsia="zh-CN"/>
        </w:rPr>
        <w:t>2</w:t>
      </w:r>
      <w:r>
        <w:rPr>
          <w:rFonts w:ascii="Times New Roman" w:eastAsia="宋体" w:cs="Times New Roman"/>
          <w:color w:val="auto"/>
          <w:szCs w:val="21"/>
          <w:highlight w:val="none"/>
        </w:rPr>
        <w:t>年</w:t>
      </w:r>
      <w:r>
        <w:rPr>
          <w:rFonts w:hint="eastAsia"/>
          <w:color w:val="auto"/>
          <w:szCs w:val="21"/>
          <w:highlight w:val="none"/>
          <w:lang w:val="en-US" w:eastAsia="zh-CN"/>
        </w:rPr>
        <w:t>7</w:t>
      </w:r>
      <w:r>
        <w:rPr>
          <w:rFonts w:ascii="Times New Roman" w:eastAsia="宋体" w:cs="Times New Roman"/>
          <w:color w:val="auto"/>
          <w:szCs w:val="21"/>
          <w:highlight w:val="none"/>
        </w:rPr>
        <w:t>月</w:t>
      </w:r>
      <w:r>
        <w:rPr>
          <w:rFonts w:hint="eastAsia"/>
          <w:color w:val="auto"/>
          <w:szCs w:val="21"/>
          <w:highlight w:val="none"/>
          <w:lang w:val="en-US" w:eastAsia="zh-CN"/>
        </w:rPr>
        <w:t>19</w:t>
      </w:r>
      <w:r>
        <w:rPr>
          <w:rFonts w:ascii="Times New Roman" w:eastAsia="宋体" w:cs="Times New Roman"/>
          <w:color w:val="auto"/>
          <w:szCs w:val="21"/>
          <w:highlight w:val="none"/>
        </w:rPr>
        <w:t>日1</w:t>
      </w:r>
      <w:r>
        <w:rPr>
          <w:rFonts w:hint="eastAsia" w:ascii="Times New Roman" w:eastAsia="宋体" w:cs="Times New Roman"/>
          <w:color w:val="auto"/>
          <w:szCs w:val="21"/>
          <w:highlight w:val="none"/>
          <w:lang w:val="en-US" w:eastAsia="zh-CN"/>
        </w:rPr>
        <w:t>7</w:t>
      </w:r>
      <w:r>
        <w:rPr>
          <w:rFonts w:hint="eastAsia" w:ascii="Times New Roman" w:eastAsia="宋体" w:cs="Times New Roman"/>
          <w:color w:val="auto"/>
          <w:szCs w:val="21"/>
          <w:highlight w:val="none"/>
        </w:rPr>
        <w:t>:00（北京时间）前将保证金</w:t>
      </w:r>
      <w:r>
        <w:rPr>
          <w:rFonts w:hint="eastAsia" w:ascii="Times New Roman" w:eastAsia="宋体" w:cs="Times New Roman"/>
          <w:color w:val="auto"/>
          <w:szCs w:val="21"/>
          <w:highlight w:val="none"/>
          <w:lang w:eastAsia="zh-CN"/>
        </w:rPr>
        <w:t>（</w:t>
      </w:r>
      <w:r>
        <w:rPr>
          <w:rFonts w:hint="eastAsia" w:ascii="Times New Roman" w:eastAsia="宋体" w:cs="Times New Roman"/>
          <w:color w:val="auto"/>
          <w:szCs w:val="21"/>
          <w:highlight w:val="none"/>
          <w:lang w:val="en-US" w:eastAsia="zh-CN"/>
        </w:rPr>
        <w:t>需备注项目全称</w:t>
      </w:r>
      <w:r>
        <w:rPr>
          <w:rFonts w:hint="eastAsia" w:ascii="Times New Roman" w:eastAsia="宋体" w:cs="Times New Roman"/>
          <w:color w:val="auto"/>
          <w:szCs w:val="21"/>
          <w:highlight w:val="none"/>
          <w:lang w:eastAsia="zh-CN"/>
        </w:rPr>
        <w:t>）</w:t>
      </w:r>
      <w:r>
        <w:rPr>
          <w:rFonts w:hint="eastAsia" w:ascii="Times New Roman" w:eastAsia="宋体" w:cs="Times New Roman"/>
          <w:color w:val="auto"/>
          <w:szCs w:val="21"/>
          <w:highlight w:val="none"/>
        </w:rPr>
        <w:t>交到比选人指定账户（比选人账户见下）。比选结果公布后，比选申请单位向比选人提</w:t>
      </w:r>
      <w:r>
        <w:rPr>
          <w:rFonts w:hint="eastAsia" w:ascii="Times New Roman" w:eastAsia="宋体" w:cs="Times New Roman"/>
          <w:color w:val="auto"/>
          <w:szCs w:val="21"/>
          <w:highlight w:val="none"/>
          <w:lang w:eastAsia="zh-CN"/>
        </w:rPr>
        <w:t>交</w:t>
      </w:r>
      <w:r>
        <w:rPr>
          <w:rFonts w:hint="eastAsia" w:ascii="Times New Roman" w:eastAsia="宋体" w:cs="Times New Roman"/>
          <w:color w:val="auto"/>
          <w:szCs w:val="21"/>
          <w:highlight w:val="none"/>
        </w:rPr>
        <w:t>退保证金申请</w:t>
      </w:r>
      <w:r>
        <w:rPr>
          <w:rFonts w:hint="eastAsia" w:ascii="Times New Roman" w:eastAsia="宋体" w:cs="Times New Roman"/>
          <w:color w:val="auto"/>
          <w:szCs w:val="21"/>
          <w:highlight w:val="none"/>
          <w:lang w:eastAsia="zh-CN"/>
        </w:rPr>
        <w:t>及财务收据</w:t>
      </w:r>
      <w:r>
        <w:rPr>
          <w:rFonts w:hint="eastAsia" w:ascii="Times New Roman" w:eastAsia="宋体" w:cs="Times New Roman"/>
          <w:color w:val="auto"/>
          <w:szCs w:val="21"/>
          <w:highlight w:val="none"/>
        </w:rPr>
        <w:t>，比选人在收到退保证金申请后的20个工作日内无息返还竞标保证金。</w:t>
      </w:r>
    </w:p>
    <w:p>
      <w:pPr>
        <w:spacing w:line="400" w:lineRule="exact"/>
        <w:ind w:firstLine="420" w:firstLineChars="200"/>
        <w:rPr>
          <w:rFonts w:hint="eastAsia" w:ascii="Times New Roman" w:eastAsia="宋体" w:cs="Times New Roman"/>
          <w:color w:val="auto"/>
          <w:szCs w:val="21"/>
          <w:highlight w:val="none"/>
          <w:lang w:val="en-US" w:eastAsia="zh-CN"/>
        </w:rPr>
      </w:pPr>
      <w:r>
        <w:rPr>
          <w:color w:val="auto"/>
          <w:szCs w:val="21"/>
          <w:highlight w:val="none"/>
        </w:rPr>
        <w:t>（</w:t>
      </w:r>
      <w:r>
        <w:rPr>
          <w:rFonts w:hint="eastAsia"/>
          <w:color w:val="auto"/>
          <w:szCs w:val="21"/>
          <w:highlight w:val="none"/>
          <w:lang w:val="en-US" w:eastAsia="zh-CN"/>
        </w:rPr>
        <w:t>六</w:t>
      </w:r>
      <w:r>
        <w:rPr>
          <w:color w:val="auto"/>
          <w:szCs w:val="21"/>
          <w:highlight w:val="none"/>
        </w:rPr>
        <w:t>）</w:t>
      </w:r>
      <w:r>
        <w:rPr>
          <w:rFonts w:hint="eastAsia"/>
          <w:color w:val="auto"/>
          <w:szCs w:val="21"/>
          <w:highlight w:val="none"/>
          <w:lang w:val="en-US" w:eastAsia="zh-CN"/>
        </w:rPr>
        <w:t>此项目的履约保证金为中标价的10%，</w:t>
      </w:r>
      <w:r>
        <w:rPr>
          <w:rFonts w:hint="eastAsia" w:ascii="Times New Roman" w:eastAsia="宋体" w:cs="Times New Roman"/>
          <w:color w:val="auto"/>
          <w:szCs w:val="21"/>
          <w:highlight w:val="none"/>
          <w:lang w:val="en-US" w:eastAsia="zh-CN"/>
        </w:rPr>
        <w:t>中标单位需在中标结果公示后的5个工作日内缴纳，否则做废标处理并没收投标保证金。</w:t>
      </w:r>
    </w:p>
    <w:p>
      <w:pPr>
        <w:spacing w:line="400" w:lineRule="exact"/>
        <w:ind w:firstLine="420" w:firstLineChars="200"/>
        <w:rPr>
          <w:rFonts w:hint="eastAsia" w:ascii="Times New Roman" w:eastAsia="宋体" w:cs="Times New Roman"/>
          <w:color w:val="auto"/>
          <w:szCs w:val="21"/>
          <w:highlight w:val="none"/>
          <w:lang w:val="en-US" w:eastAsia="zh-CN"/>
        </w:rPr>
      </w:pPr>
      <w:r>
        <w:rPr>
          <w:color w:val="auto"/>
          <w:szCs w:val="21"/>
          <w:highlight w:val="none"/>
        </w:rPr>
        <w:t>（</w:t>
      </w:r>
      <w:r>
        <w:rPr>
          <w:rFonts w:hint="eastAsia"/>
          <w:color w:val="auto"/>
          <w:szCs w:val="21"/>
          <w:highlight w:val="none"/>
          <w:lang w:val="en-US" w:eastAsia="zh-CN"/>
        </w:rPr>
        <w:t>七</w:t>
      </w:r>
      <w:r>
        <w:rPr>
          <w:color w:val="auto"/>
          <w:szCs w:val="21"/>
          <w:highlight w:val="none"/>
        </w:rPr>
        <w:t>）</w:t>
      </w:r>
      <w:r>
        <w:rPr>
          <w:rFonts w:hint="eastAsia"/>
          <w:color w:val="auto"/>
          <w:szCs w:val="21"/>
          <w:highlight w:val="none"/>
          <w:lang w:val="en-US" w:eastAsia="zh-CN"/>
        </w:rPr>
        <w:t>比选申请人的中标报价如果低于此项目上限价的85%，</w:t>
      </w:r>
      <w:r>
        <w:rPr>
          <w:rFonts w:hint="eastAsia" w:ascii="Times New Roman" w:eastAsia="宋体" w:cs="Times New Roman"/>
          <w:color w:val="auto"/>
          <w:szCs w:val="21"/>
          <w:highlight w:val="none"/>
          <w:lang w:val="en-US" w:eastAsia="zh-CN"/>
        </w:rPr>
        <w:t>需在中标结果公示后的5个工作日内缴纳低于</w:t>
      </w:r>
      <w:r>
        <w:rPr>
          <w:rFonts w:hint="eastAsia"/>
          <w:color w:val="auto"/>
          <w:szCs w:val="21"/>
          <w:highlight w:val="none"/>
          <w:lang w:val="en-US" w:eastAsia="zh-CN"/>
        </w:rPr>
        <w:t>上限价85%差值3倍的低价保证金</w:t>
      </w:r>
      <w:r>
        <w:rPr>
          <w:rFonts w:hint="eastAsia" w:ascii="Times New Roman" w:eastAsia="宋体" w:cs="Times New Roman"/>
          <w:color w:val="auto"/>
          <w:szCs w:val="21"/>
          <w:highlight w:val="none"/>
          <w:lang w:val="en-US" w:eastAsia="zh-CN"/>
        </w:rPr>
        <w:t>，否则做废标处理并没收投标保证金。</w:t>
      </w:r>
    </w:p>
    <w:p>
      <w:pPr>
        <w:pStyle w:val="2"/>
        <w:rPr>
          <w:rFonts w:hint="default"/>
          <w:color w:val="auto"/>
          <w:highlight w:val="none"/>
          <w:lang w:val="en-US" w:eastAsia="zh-CN"/>
        </w:rPr>
      </w:pPr>
    </w:p>
    <w:p>
      <w:pPr>
        <w:pStyle w:val="15"/>
        <w:spacing w:line="400" w:lineRule="exact"/>
        <w:ind w:firstLine="420"/>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比选人账户：</w:t>
      </w:r>
    </w:p>
    <w:p>
      <w:pPr>
        <w:widowControl/>
        <w:spacing w:line="400" w:lineRule="exact"/>
        <w:jc w:val="left"/>
        <w:rPr>
          <w:color w:val="auto"/>
          <w:kern w:val="0"/>
          <w:szCs w:val="21"/>
          <w:highlight w:val="none"/>
          <w:lang w:val="en-US"/>
        </w:rPr>
      </w:pPr>
      <w:r>
        <w:rPr>
          <w:rFonts w:hint="eastAsia"/>
          <w:color w:val="auto"/>
          <w:kern w:val="0"/>
          <w:szCs w:val="21"/>
          <w:highlight w:val="none"/>
        </w:rPr>
        <w:t xml:space="preserve">    名  称:重庆高速文化传媒股份有限公司</w:t>
      </w:r>
      <w:r>
        <w:rPr>
          <w:rFonts w:hint="eastAsia"/>
          <w:color w:val="auto"/>
          <w:kern w:val="0"/>
          <w:szCs w:val="21"/>
          <w:highlight w:val="none"/>
        </w:rPr>
        <w:br w:type="textWrapping"/>
      </w:r>
      <w:r>
        <w:rPr>
          <w:rFonts w:hint="eastAsia"/>
          <w:color w:val="auto"/>
          <w:kern w:val="0"/>
          <w:szCs w:val="21"/>
          <w:highlight w:val="none"/>
        </w:rPr>
        <w:t xml:space="preserve">    纳税人识别号：915001032028211147</w:t>
      </w:r>
      <w:r>
        <w:rPr>
          <w:rFonts w:hint="eastAsia"/>
          <w:color w:val="auto"/>
          <w:kern w:val="0"/>
          <w:szCs w:val="21"/>
          <w:highlight w:val="none"/>
        </w:rPr>
        <w:br w:type="textWrapping"/>
      </w:r>
      <w:r>
        <w:rPr>
          <w:rFonts w:hint="eastAsia"/>
          <w:color w:val="auto"/>
          <w:kern w:val="0"/>
          <w:szCs w:val="21"/>
          <w:highlight w:val="none"/>
        </w:rPr>
        <w:t xml:space="preserve">    地址、电话：重庆市渝北区龙山街道龙脊路248号附6号3-2    89138385</w:t>
      </w:r>
      <w:r>
        <w:rPr>
          <w:rFonts w:hint="eastAsia"/>
          <w:color w:val="auto"/>
          <w:kern w:val="0"/>
          <w:szCs w:val="21"/>
          <w:highlight w:val="none"/>
        </w:rPr>
        <w:br w:type="textWrapping"/>
      </w:r>
      <w:r>
        <w:rPr>
          <w:rFonts w:hint="eastAsia"/>
          <w:color w:val="auto"/>
          <w:kern w:val="0"/>
          <w:szCs w:val="21"/>
          <w:highlight w:val="none"/>
        </w:rPr>
        <w:t xml:space="preserve">    开户行、账号：</w:t>
      </w:r>
      <w:r>
        <w:rPr>
          <w:rFonts w:hint="eastAsia"/>
          <w:color w:val="auto"/>
          <w:kern w:val="0"/>
          <w:szCs w:val="21"/>
          <w:highlight w:val="none"/>
          <w:lang w:val="en-US" w:eastAsia="zh-CN"/>
        </w:rPr>
        <w:t>重庆银行上清寺支行</w:t>
      </w:r>
      <w:r>
        <w:rPr>
          <w:rFonts w:hint="eastAsia"/>
          <w:color w:val="auto"/>
          <w:kern w:val="0"/>
          <w:szCs w:val="21"/>
          <w:highlight w:val="none"/>
        </w:rPr>
        <w:t xml:space="preserve">    </w:t>
      </w:r>
      <w:r>
        <w:rPr>
          <w:rFonts w:hint="eastAsia"/>
          <w:color w:val="auto"/>
          <w:kern w:val="0"/>
          <w:szCs w:val="21"/>
          <w:highlight w:val="none"/>
          <w:lang w:val="en-US" w:eastAsia="zh-CN"/>
        </w:rPr>
        <w:t>220102029000401017</w:t>
      </w:r>
    </w:p>
    <w:p>
      <w:pPr>
        <w:numPr>
          <w:ilvl w:val="0"/>
          <w:numId w:val="0"/>
        </w:numPr>
        <w:spacing w:line="400" w:lineRule="exact"/>
        <w:rPr>
          <w:color w:val="auto"/>
          <w:szCs w:val="21"/>
          <w:highlight w:val="none"/>
        </w:rPr>
      </w:pPr>
      <w:r>
        <w:rPr>
          <w:rFonts w:hint="eastAsia"/>
          <w:color w:val="auto"/>
          <w:szCs w:val="21"/>
          <w:highlight w:val="none"/>
          <w:lang w:val="en-US" w:eastAsia="zh-CN"/>
        </w:rPr>
        <w:t xml:space="preserve">  </w:t>
      </w:r>
      <w:r>
        <w:rPr>
          <w:color w:val="auto"/>
          <w:szCs w:val="21"/>
          <w:highlight w:val="none"/>
        </w:rPr>
        <w:t>（</w:t>
      </w:r>
      <w:r>
        <w:rPr>
          <w:rFonts w:hint="eastAsia"/>
          <w:color w:val="auto"/>
          <w:szCs w:val="21"/>
          <w:highlight w:val="none"/>
        </w:rPr>
        <w:t>七</w:t>
      </w:r>
      <w:r>
        <w:rPr>
          <w:color w:val="auto"/>
          <w:szCs w:val="21"/>
          <w:highlight w:val="none"/>
        </w:rPr>
        <w:t>）密封要求：</w:t>
      </w:r>
    </w:p>
    <w:p>
      <w:pPr>
        <w:spacing w:line="400" w:lineRule="exact"/>
        <w:ind w:firstLine="420" w:firstLineChars="200"/>
        <w:rPr>
          <w:rFonts w:hint="eastAsia"/>
          <w:color w:val="auto"/>
          <w:szCs w:val="21"/>
          <w:highlight w:val="none"/>
        </w:rPr>
      </w:pPr>
      <w:r>
        <w:rPr>
          <w:color w:val="auto"/>
          <w:szCs w:val="21"/>
          <w:highlight w:val="none"/>
        </w:rPr>
        <w:t>按要求制作的</w:t>
      </w:r>
      <w:r>
        <w:rPr>
          <w:rFonts w:hint="eastAsia"/>
          <w:color w:val="auto"/>
          <w:szCs w:val="21"/>
          <w:highlight w:val="none"/>
          <w:lang w:val="en-US" w:eastAsia="zh-CN"/>
        </w:rPr>
        <w:t>比选</w:t>
      </w:r>
      <w:r>
        <w:rPr>
          <w:color w:val="auto"/>
          <w:szCs w:val="21"/>
          <w:highlight w:val="none"/>
        </w:rPr>
        <w:t>响应文件，将</w:t>
      </w:r>
      <w:r>
        <w:rPr>
          <w:rFonts w:hint="eastAsia"/>
          <w:color w:val="auto"/>
          <w:szCs w:val="21"/>
          <w:highlight w:val="none"/>
          <w:lang w:val="en-US" w:eastAsia="zh-CN"/>
        </w:rPr>
        <w:t>比选</w:t>
      </w:r>
      <w:r>
        <w:rPr>
          <w:color w:val="auto"/>
          <w:szCs w:val="21"/>
          <w:highlight w:val="none"/>
        </w:rPr>
        <w:t>响应文件密封到一个封套中，再在封套上写明</w:t>
      </w:r>
      <w:r>
        <w:rPr>
          <w:rFonts w:hint="eastAsia"/>
          <w:color w:val="auto"/>
          <w:szCs w:val="21"/>
          <w:highlight w:val="none"/>
        </w:rPr>
        <w:t>以下信息：</w:t>
      </w:r>
    </w:p>
    <w:p>
      <w:pPr>
        <w:pStyle w:val="2"/>
        <w:rPr>
          <w:rFonts w:hint="eastAsia"/>
          <w:color w:val="auto"/>
          <w:szCs w:val="21"/>
          <w:highlight w:val="none"/>
        </w:rPr>
      </w:pPr>
    </w:p>
    <w:p>
      <w:pPr>
        <w:rPr>
          <w:color w:val="auto"/>
          <w:highlight w:val="none"/>
        </w:rPr>
      </w:pPr>
    </w:p>
    <w:p>
      <w:pPr>
        <w:jc w:val="center"/>
        <w:rPr>
          <w:rFonts w:hint="eastAsia" w:asciiTheme="minorHAnsi" w:hAnsiTheme="minorHAnsi" w:eastAsiaTheme="minorEastAsia" w:cstheme="minorBidi"/>
          <w:b w:val="0"/>
          <w:color w:val="auto"/>
          <w:kern w:val="2"/>
          <w:sz w:val="21"/>
          <w:szCs w:val="21"/>
          <w:highlight w:val="none"/>
          <w:u w:val="single"/>
          <w:lang w:val="en-US" w:eastAsia="zh-CN" w:bidi="ar-SA"/>
        </w:rPr>
      </w:pPr>
      <w:r>
        <w:rPr>
          <w:rFonts w:hint="eastAsia" w:asciiTheme="minorHAnsi" w:eastAsiaTheme="minorEastAsia" w:cstheme="minorBidi"/>
          <w:b w:val="0"/>
          <w:color w:val="auto"/>
          <w:kern w:val="2"/>
          <w:sz w:val="21"/>
          <w:szCs w:val="21"/>
          <w:highlight w:val="none"/>
          <w:u w:val="single"/>
          <w:lang w:val="en-US" w:eastAsia="zh-CN" w:bidi="ar-SA"/>
        </w:rPr>
        <w:t xml:space="preserve">  </w:t>
      </w:r>
      <w:r>
        <w:rPr>
          <w:rFonts w:hint="eastAsia" w:asciiTheme="minorHAnsi" w:hAnsiTheme="minorHAnsi" w:eastAsiaTheme="minorEastAsia" w:cstheme="minorBidi"/>
          <w:b w:val="0"/>
          <w:color w:val="auto"/>
          <w:kern w:val="2"/>
          <w:sz w:val="21"/>
          <w:szCs w:val="21"/>
          <w:highlight w:val="none"/>
          <w:u w:val="single"/>
          <w:lang w:val="en-US" w:eastAsia="zh-CN" w:bidi="ar-SA"/>
        </w:rPr>
        <w:t>重庆高速文化传媒股份有限公司</w:t>
      </w:r>
      <w:r>
        <w:rPr>
          <w:rFonts w:hint="eastAsia" w:asciiTheme="minorHAnsi" w:hAnsiTheme="minorHAnsi" w:cstheme="minorBidi"/>
          <w:b w:val="0"/>
          <w:color w:val="auto"/>
          <w:kern w:val="2"/>
          <w:sz w:val="21"/>
          <w:szCs w:val="21"/>
          <w:highlight w:val="none"/>
          <w:u w:val="single"/>
          <w:lang w:val="en-US" w:eastAsia="zh-CN" w:bidi="ar-SA"/>
        </w:rPr>
        <w:t>展厅装饰项目（第二次）</w:t>
      </w:r>
    </w:p>
    <w:p>
      <w:pPr>
        <w:rPr>
          <w:rFonts w:hint="eastAsia"/>
          <w:color w:val="auto"/>
          <w:highlight w:val="none"/>
          <w:lang w:val="en-US" w:eastAsia="zh-CN"/>
        </w:rPr>
      </w:pPr>
    </w:p>
    <w:p>
      <w:pPr>
        <w:spacing w:line="400" w:lineRule="exact"/>
        <w:ind w:firstLine="420" w:firstLineChars="200"/>
        <w:jc w:val="center"/>
        <w:rPr>
          <w:color w:val="auto"/>
          <w:szCs w:val="21"/>
          <w:highlight w:val="none"/>
          <w:u w:val="single"/>
        </w:rPr>
      </w:pPr>
      <w:r>
        <w:rPr>
          <w:color w:val="auto"/>
          <w:szCs w:val="21"/>
          <w:highlight w:val="none"/>
          <w:u w:val="single"/>
        </w:rPr>
        <w:t>在20</w:t>
      </w:r>
      <w:r>
        <w:rPr>
          <w:rFonts w:hint="eastAsia"/>
          <w:color w:val="auto"/>
          <w:szCs w:val="21"/>
          <w:highlight w:val="none"/>
          <w:u w:val="single"/>
          <w:lang w:val="en-US" w:eastAsia="zh-CN"/>
        </w:rPr>
        <w:t>22</w:t>
      </w:r>
      <w:r>
        <w:rPr>
          <w:color w:val="auto"/>
          <w:szCs w:val="21"/>
          <w:highlight w:val="none"/>
          <w:u w:val="single"/>
        </w:rPr>
        <w:t xml:space="preserve">年 </w:t>
      </w:r>
      <w:r>
        <w:rPr>
          <w:rFonts w:hint="eastAsia"/>
          <w:color w:val="auto"/>
          <w:szCs w:val="21"/>
          <w:highlight w:val="none"/>
          <w:u w:val="single"/>
          <w:lang w:val="en-US" w:eastAsia="zh-CN"/>
        </w:rPr>
        <w:t>7</w:t>
      </w:r>
      <w:r>
        <w:rPr>
          <w:color w:val="auto"/>
          <w:szCs w:val="21"/>
          <w:highlight w:val="none"/>
          <w:u w:val="single"/>
        </w:rPr>
        <w:t xml:space="preserve">月 </w:t>
      </w:r>
      <w:r>
        <w:rPr>
          <w:rFonts w:hint="eastAsia"/>
          <w:color w:val="auto"/>
          <w:szCs w:val="21"/>
          <w:highlight w:val="none"/>
          <w:u w:val="single"/>
          <w:lang w:val="en-US" w:eastAsia="zh-CN"/>
        </w:rPr>
        <w:t>20</w:t>
      </w:r>
      <w:r>
        <w:rPr>
          <w:color w:val="auto"/>
          <w:szCs w:val="21"/>
          <w:highlight w:val="none"/>
          <w:u w:val="single"/>
        </w:rPr>
        <w:t xml:space="preserve"> 日</w:t>
      </w:r>
      <w:r>
        <w:rPr>
          <w:rFonts w:hint="eastAsia"/>
          <w:color w:val="auto"/>
          <w:szCs w:val="21"/>
          <w:highlight w:val="none"/>
          <w:u w:val="single"/>
          <w:lang w:eastAsia="zh-CN"/>
        </w:rPr>
        <w:t>上</w:t>
      </w:r>
      <w:r>
        <w:rPr>
          <w:color w:val="auto"/>
          <w:szCs w:val="21"/>
          <w:highlight w:val="none"/>
          <w:u w:val="single"/>
        </w:rPr>
        <w:t>午</w:t>
      </w:r>
      <w:r>
        <w:rPr>
          <w:rFonts w:hint="eastAsia"/>
          <w:color w:val="auto"/>
          <w:szCs w:val="21"/>
          <w:highlight w:val="none"/>
          <w:u w:val="single"/>
          <w:lang w:val="en-US" w:eastAsia="zh-CN"/>
        </w:rPr>
        <w:t>10：</w:t>
      </w:r>
      <w:r>
        <w:rPr>
          <w:color w:val="auto"/>
          <w:szCs w:val="21"/>
          <w:highlight w:val="none"/>
          <w:u w:val="single"/>
        </w:rPr>
        <w:t>00时前不得开启</w:t>
      </w:r>
    </w:p>
    <w:p>
      <w:pPr>
        <w:spacing w:line="400" w:lineRule="exact"/>
        <w:ind w:firstLine="420" w:firstLineChars="200"/>
        <w:jc w:val="left"/>
        <w:rPr>
          <w:color w:val="auto"/>
          <w:szCs w:val="21"/>
          <w:highlight w:val="none"/>
        </w:rPr>
      </w:pPr>
    </w:p>
    <w:p>
      <w:pPr>
        <w:spacing w:line="400" w:lineRule="exact"/>
        <w:ind w:firstLine="420" w:firstLineChars="200"/>
        <w:jc w:val="left"/>
        <w:rPr>
          <w:color w:val="auto"/>
          <w:szCs w:val="21"/>
          <w:highlight w:val="none"/>
        </w:rPr>
      </w:pPr>
    </w:p>
    <w:p>
      <w:pPr>
        <w:spacing w:line="400" w:lineRule="exact"/>
        <w:ind w:firstLine="420" w:firstLineChars="200"/>
        <w:jc w:val="left"/>
        <w:rPr>
          <w:color w:val="auto"/>
          <w:szCs w:val="21"/>
          <w:highlight w:val="none"/>
        </w:rPr>
      </w:pPr>
      <w:r>
        <w:rPr>
          <w:rFonts w:hint="eastAsia"/>
          <w:color w:val="auto"/>
          <w:szCs w:val="21"/>
          <w:highlight w:val="none"/>
          <w:lang w:val="en-US" w:eastAsia="zh-CN"/>
        </w:rPr>
        <w:t>比选</w:t>
      </w:r>
      <w:r>
        <w:rPr>
          <w:color w:val="auto"/>
          <w:szCs w:val="21"/>
          <w:highlight w:val="none"/>
        </w:rPr>
        <w:t>人：重庆高速文化传媒股份有限公司</w:t>
      </w:r>
    </w:p>
    <w:p>
      <w:pPr>
        <w:spacing w:line="400" w:lineRule="exact"/>
        <w:ind w:left="420" w:leftChars="200"/>
        <w:jc w:val="left"/>
        <w:rPr>
          <w:rFonts w:hint="default" w:eastAsiaTheme="minorEastAsia"/>
          <w:color w:val="auto"/>
          <w:szCs w:val="21"/>
          <w:highlight w:val="none"/>
          <w:lang w:val="en-US" w:eastAsia="zh-CN"/>
        </w:rPr>
      </w:pPr>
      <w:r>
        <w:rPr>
          <w:color w:val="auto"/>
          <w:szCs w:val="21"/>
          <w:highlight w:val="none"/>
        </w:rPr>
        <w:t>地址：</w:t>
      </w:r>
      <w:r>
        <w:rPr>
          <w:rFonts w:hint="eastAsia" w:ascii="Times New Roman" w:eastAsia="宋体" w:cs="Times New Roman"/>
          <w:color w:val="auto"/>
          <w:sz w:val="21"/>
          <w:szCs w:val="21"/>
          <w:highlight w:val="none"/>
        </w:rPr>
        <w:t>：重庆市渝北区海王星科技大厦D区5楼</w:t>
      </w:r>
      <w:r>
        <w:rPr>
          <w:rFonts w:hint="eastAsia" w:ascii="Times New Roman" w:eastAsia="宋体" w:cs="Times New Roman"/>
          <w:color w:val="auto"/>
          <w:sz w:val="21"/>
          <w:szCs w:val="21"/>
          <w:highlight w:val="none"/>
          <w:lang w:val="en-US" w:eastAsia="zh-CN"/>
        </w:rPr>
        <w:t>办公室</w:t>
      </w:r>
      <w:r>
        <w:rPr>
          <w:color w:val="auto"/>
          <w:szCs w:val="21"/>
          <w:highlight w:val="none"/>
        </w:rPr>
        <w:br w:type="textWrapping"/>
      </w:r>
      <w:r>
        <w:rPr>
          <w:color w:val="auto"/>
          <w:szCs w:val="21"/>
          <w:highlight w:val="none"/>
        </w:rPr>
        <w:t xml:space="preserve">联系人：吴老师 </w:t>
      </w:r>
      <w:r>
        <w:rPr>
          <w:rFonts w:hint="eastAsia"/>
          <w:color w:val="auto"/>
          <w:szCs w:val="21"/>
          <w:highlight w:val="none"/>
        </w:rPr>
        <w:t xml:space="preserve">   </w:t>
      </w:r>
      <w:r>
        <w:rPr>
          <w:color w:val="auto"/>
          <w:szCs w:val="21"/>
          <w:highlight w:val="none"/>
        </w:rPr>
        <w:t xml:space="preserve"> 电话：</w:t>
      </w:r>
      <w:r>
        <w:rPr>
          <w:rFonts w:hint="eastAsia"/>
          <w:color w:val="auto"/>
          <w:szCs w:val="21"/>
          <w:highlight w:val="none"/>
        </w:rPr>
        <w:t>023－89139</w:t>
      </w:r>
      <w:r>
        <w:rPr>
          <w:rFonts w:hint="eastAsia"/>
          <w:color w:val="auto"/>
          <w:szCs w:val="21"/>
          <w:highlight w:val="none"/>
          <w:lang w:val="en-US" w:eastAsia="zh-CN"/>
        </w:rPr>
        <w:t>0907</w:t>
      </w:r>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pStyle w:val="15"/>
        <w:rPr>
          <w:color w:val="auto"/>
          <w:szCs w:val="21"/>
          <w:highlight w:val="none"/>
        </w:rPr>
      </w:pPr>
      <w:bookmarkStart w:id="53" w:name="_GoBack"/>
      <w:bookmarkEnd w:id="53"/>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spacing w:line="400" w:lineRule="exact"/>
        <w:ind w:firstLine="420" w:firstLineChars="200"/>
        <w:jc w:val="left"/>
        <w:rPr>
          <w:rFonts w:ascii="宋体" w:hAnsi="宋体" w:cs="宋体"/>
          <w:b/>
          <w:color w:val="auto"/>
          <w:sz w:val="21"/>
          <w:szCs w:val="21"/>
          <w:highlight w:val="none"/>
        </w:rPr>
        <w:sectPr>
          <w:headerReference r:id="rId3" w:type="default"/>
          <w:footerReference r:id="rId4" w:type="default"/>
          <w:pgSz w:w="11906" w:h="16838"/>
          <w:pgMar w:top="1418" w:right="1361" w:bottom="1418" w:left="1361" w:header="851" w:footer="992" w:gutter="0"/>
          <w:cols w:space="720" w:num="1"/>
          <w:docGrid w:type="lines" w:linePitch="312" w:charSpace="0"/>
        </w:sectPr>
      </w:pPr>
      <w:r>
        <w:rPr>
          <w:color w:val="auto"/>
          <w:szCs w:val="21"/>
          <w:highlight w:val="none"/>
        </w:rPr>
        <w:t xml:space="preserve"> </w:t>
      </w:r>
    </w:p>
    <w:p>
      <w:pPr>
        <w:pStyle w:val="15"/>
        <w:rPr>
          <w:color w:val="auto"/>
          <w:highlight w:val="none"/>
        </w:rPr>
      </w:pPr>
    </w:p>
    <w:p>
      <w:pPr>
        <w:jc w:val="center"/>
        <w:rPr>
          <w:rFonts w:ascii="宋体" w:hAnsi="宋体" w:cs="宋体"/>
          <w:b/>
          <w:color w:val="auto"/>
          <w:sz w:val="24"/>
          <w:highlight w:val="none"/>
        </w:rPr>
      </w:pPr>
      <w:r>
        <w:rPr>
          <w:rFonts w:hint="eastAsia" w:ascii="宋体" w:hAnsi="宋体" w:cs="宋体"/>
          <w:b/>
          <w:color w:val="auto"/>
          <w:sz w:val="24"/>
          <w:highlight w:val="none"/>
          <w:lang w:val="en-US" w:eastAsia="zh-CN"/>
        </w:rPr>
        <w:t>竞争比选</w:t>
      </w:r>
      <w:r>
        <w:rPr>
          <w:rFonts w:hint="eastAsia" w:ascii="宋体" w:hAnsi="宋体" w:cs="宋体"/>
          <w:b/>
          <w:color w:val="auto"/>
          <w:sz w:val="24"/>
          <w:highlight w:val="none"/>
        </w:rPr>
        <w:t>文件格式</w:t>
      </w:r>
    </w:p>
    <w:p>
      <w:pPr>
        <w:jc w:val="center"/>
        <w:rPr>
          <w:rFonts w:ascii="宋体" w:hAnsi="宋体" w:cs="宋体"/>
          <w:b/>
          <w:color w:val="auto"/>
          <w:sz w:val="24"/>
          <w:highlight w:val="none"/>
        </w:rPr>
      </w:pPr>
    </w:p>
    <w:p>
      <w:pPr>
        <w:jc w:val="center"/>
        <w:rPr>
          <w:rFonts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ascii="宋体" w:hAnsi="宋体" w:cs="宋体"/>
          <w:b/>
          <w:color w:val="auto"/>
          <w:sz w:val="24"/>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sectPr>
          <w:pgSz w:w="11906" w:h="16838"/>
          <w:pgMar w:top="1418" w:right="1361" w:bottom="1418" w:left="1361" w:header="851" w:footer="992" w:gutter="0"/>
          <w:cols w:space="720" w:num="1"/>
          <w:docGrid w:type="lines" w:linePitch="312" w:charSpace="0"/>
        </w:sectPr>
      </w:pPr>
    </w:p>
    <w:p>
      <w:pPr>
        <w:jc w:val="center"/>
        <w:rPr>
          <w:rFonts w:hint="eastAsia" w:ascii="宋体" w:hAnsi="宋体" w:cs="宋体"/>
          <w:b/>
          <w:color w:val="auto"/>
          <w:sz w:val="44"/>
          <w:szCs w:val="44"/>
          <w:highlight w:val="none"/>
          <w:u w:val="single"/>
          <w:lang w:val="en-US" w:eastAsia="zh-CN"/>
        </w:rPr>
      </w:pPr>
      <w:r>
        <w:rPr>
          <w:rFonts w:hint="eastAsia" w:ascii="宋体" w:hAnsi="宋体" w:cs="宋体"/>
          <w:b/>
          <w:color w:val="auto"/>
          <w:sz w:val="44"/>
          <w:szCs w:val="44"/>
          <w:highlight w:val="none"/>
          <w:u w:val="single"/>
          <w:lang w:val="en-US" w:eastAsia="zh-CN"/>
        </w:rPr>
        <w:t>重庆高速文化传媒股份有限公司</w:t>
      </w:r>
    </w:p>
    <w:p>
      <w:pPr>
        <w:jc w:val="center"/>
        <w:rPr>
          <w:rFonts w:hint="eastAsia" w:ascii="宋体" w:hAnsi="宋体" w:cs="宋体"/>
          <w:b/>
          <w:color w:val="auto"/>
          <w:sz w:val="44"/>
          <w:szCs w:val="44"/>
          <w:highlight w:val="none"/>
          <w:u w:val="single"/>
          <w:lang w:val="en-US" w:eastAsia="zh-CN"/>
        </w:rPr>
      </w:pPr>
      <w:r>
        <w:rPr>
          <w:rFonts w:hint="eastAsia" w:ascii="宋体" w:hAnsi="宋体" w:cs="宋体"/>
          <w:b/>
          <w:color w:val="auto"/>
          <w:sz w:val="44"/>
          <w:szCs w:val="44"/>
          <w:highlight w:val="none"/>
          <w:u w:val="single"/>
          <w:lang w:val="en-US" w:eastAsia="zh-CN"/>
        </w:rPr>
        <w:t>展厅装饰项目（第二次）</w:t>
      </w: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u w:val="single"/>
        </w:rPr>
      </w:pPr>
      <w:r>
        <w:rPr>
          <w:rFonts w:hint="eastAsia" w:ascii="宋体" w:hAnsi="宋体" w:cs="宋体"/>
          <w:color w:val="auto"/>
          <w:sz w:val="32"/>
          <w:szCs w:val="32"/>
          <w:highlight w:val="none"/>
          <w:u w:val="single"/>
          <w:lang w:val="en-US" w:eastAsia="zh-CN"/>
        </w:rPr>
        <w:t>比选</w:t>
      </w:r>
      <w:r>
        <w:rPr>
          <w:rFonts w:hint="eastAsia" w:ascii="宋体" w:hAnsi="宋体" w:cs="宋体"/>
          <w:color w:val="auto"/>
          <w:sz w:val="32"/>
          <w:szCs w:val="32"/>
          <w:highlight w:val="none"/>
          <w:u w:val="single"/>
        </w:rPr>
        <w:t>响应单位名称全称（盖单位公章）</w:t>
      </w:r>
    </w:p>
    <w:p>
      <w:pPr>
        <w:jc w:val="center"/>
        <w:rPr>
          <w:rFonts w:ascii="宋体" w:hAnsi="宋体" w:cs="宋体"/>
          <w:color w:val="auto"/>
          <w:sz w:val="32"/>
          <w:szCs w:val="32"/>
          <w:highlight w:val="none"/>
          <w:u w:val="single"/>
        </w:rPr>
      </w:pPr>
    </w:p>
    <w:p>
      <w:pPr>
        <w:pStyle w:val="15"/>
        <w:rPr>
          <w:color w:val="auto"/>
          <w:highlight w:val="none"/>
        </w:rPr>
      </w:pPr>
    </w:p>
    <w:p>
      <w:pPr>
        <w:rPr>
          <w:color w:val="auto"/>
          <w:highlight w:val="none"/>
        </w:rPr>
      </w:pPr>
    </w:p>
    <w:p>
      <w:pPr>
        <w:pStyle w:val="2"/>
        <w:rPr>
          <w:color w:val="auto"/>
          <w:highlight w:val="none"/>
        </w:rPr>
      </w:pPr>
    </w:p>
    <w:p>
      <w:pPr>
        <w:pStyle w:val="15"/>
        <w:rPr>
          <w:color w:val="auto"/>
          <w:highlight w:val="none"/>
        </w:rPr>
      </w:pPr>
    </w:p>
    <w:p>
      <w:pPr>
        <w:rPr>
          <w:color w:val="auto"/>
          <w:highlight w:val="none"/>
        </w:rPr>
      </w:pPr>
    </w:p>
    <w:p>
      <w:pPr>
        <w:pStyle w:val="2"/>
        <w:rPr>
          <w:color w:val="auto"/>
          <w:highlight w:val="none"/>
        </w:rPr>
      </w:pPr>
    </w:p>
    <w:p>
      <w:pPr>
        <w:jc w:val="center"/>
        <w:rPr>
          <w:rFonts w:ascii="宋体" w:hAnsi="宋体" w:cs="宋体"/>
          <w:color w:val="auto"/>
          <w:sz w:val="32"/>
          <w:szCs w:val="32"/>
          <w:highlight w:val="none"/>
          <w:u w:val="single"/>
        </w:rPr>
      </w:pPr>
    </w:p>
    <w:p>
      <w:pPr>
        <w:tabs>
          <w:tab w:val="left" w:pos="900"/>
          <w:tab w:val="left" w:pos="1080"/>
        </w:tabs>
        <w:spacing w:line="30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目  录</w:t>
      </w:r>
    </w:p>
    <w:p>
      <w:pPr>
        <w:tabs>
          <w:tab w:val="left" w:pos="900"/>
          <w:tab w:val="left" w:pos="1080"/>
        </w:tabs>
        <w:spacing w:line="300" w:lineRule="auto"/>
        <w:jc w:val="center"/>
        <w:outlineLvl w:val="0"/>
        <w:rPr>
          <w:rFonts w:ascii="宋体" w:hAnsi="宋体" w:cs="宋体"/>
          <w:b/>
          <w:color w:val="auto"/>
          <w:sz w:val="24"/>
          <w:highlight w:val="none"/>
        </w:rPr>
      </w:pPr>
    </w:p>
    <w:p>
      <w:pPr>
        <w:numPr>
          <w:ilvl w:val="0"/>
          <w:numId w:val="3"/>
        </w:num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报价书</w:t>
      </w:r>
    </w:p>
    <w:p>
      <w:pPr>
        <w:numPr>
          <w:ilvl w:val="0"/>
          <w:numId w:val="3"/>
        </w:num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p>
      <w:pPr>
        <w:numPr>
          <w:ilvl w:val="0"/>
          <w:numId w:val="3"/>
        </w:numPr>
        <w:spacing w:line="360" w:lineRule="auto"/>
        <w:ind w:firstLine="720" w:firstLineChars="300"/>
        <w:rPr>
          <w:rFonts w:hint="eastAsia"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rPr>
        <w:t>响应单位有效的营业执照</w:t>
      </w:r>
      <w:r>
        <w:rPr>
          <w:rFonts w:hint="eastAsia" w:ascii="宋体" w:hAnsi="宋体" w:cs="宋体"/>
          <w:color w:val="auto"/>
          <w:sz w:val="24"/>
          <w:szCs w:val="24"/>
          <w:highlight w:val="none"/>
          <w:lang w:val="en-US" w:eastAsia="zh-CN"/>
        </w:rPr>
        <w:t>等</w:t>
      </w:r>
    </w:p>
    <w:p>
      <w:pPr>
        <w:numPr>
          <w:ilvl w:val="0"/>
          <w:numId w:val="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四、其他相关资料</w:t>
      </w:r>
    </w:p>
    <w:p>
      <w:pPr>
        <w:tabs>
          <w:tab w:val="left" w:pos="900"/>
          <w:tab w:val="left" w:pos="1080"/>
        </w:tabs>
        <w:spacing w:line="360" w:lineRule="auto"/>
        <w:outlineLvl w:val="0"/>
        <w:rPr>
          <w:rFonts w:ascii="宋体" w:hAnsi="宋体" w:cs="宋体"/>
          <w:b/>
          <w:color w:val="auto"/>
          <w:sz w:val="24"/>
          <w:szCs w:val="24"/>
          <w:highlight w:val="none"/>
        </w:rPr>
      </w:pPr>
    </w:p>
    <w:p>
      <w:pPr>
        <w:tabs>
          <w:tab w:val="left" w:pos="900"/>
          <w:tab w:val="left" w:pos="1080"/>
        </w:tabs>
        <w:spacing w:line="300" w:lineRule="auto"/>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pStyle w:val="2"/>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pStyle w:val="2"/>
        <w:rPr>
          <w:rFonts w:ascii="宋体" w:hAnsi="宋体" w:cs="宋体"/>
          <w:b/>
          <w:color w:val="auto"/>
          <w:sz w:val="24"/>
          <w:highlight w:val="none"/>
        </w:rPr>
      </w:pPr>
    </w:p>
    <w:p>
      <w:pPr>
        <w:rPr>
          <w:color w:val="auto"/>
          <w:highlight w:val="none"/>
        </w:rPr>
      </w:pPr>
    </w:p>
    <w:p>
      <w:pPr>
        <w:pStyle w:val="2"/>
        <w:rPr>
          <w:color w:val="auto"/>
          <w:highlight w:val="none"/>
        </w:rPr>
      </w:pPr>
    </w:p>
    <w:p>
      <w:pPr>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jc w:val="center"/>
        <w:outlineLvl w:val="2"/>
        <w:rPr>
          <w:rFonts w:ascii="宋体" w:hAnsi="宋体" w:cs="宋体"/>
          <w:b/>
          <w:color w:val="auto"/>
          <w:sz w:val="28"/>
          <w:szCs w:val="28"/>
          <w:highlight w:val="none"/>
        </w:rPr>
      </w:pPr>
      <w:bookmarkStart w:id="50" w:name="_Toc265510122"/>
      <w:r>
        <w:rPr>
          <w:rFonts w:hint="eastAsia" w:ascii="宋体" w:hAnsi="宋体" w:cs="宋体"/>
          <w:b/>
          <w:color w:val="auto"/>
          <w:sz w:val="28"/>
          <w:szCs w:val="28"/>
          <w:highlight w:val="none"/>
        </w:rPr>
        <w:t>一、报价书</w:t>
      </w:r>
      <w:bookmarkEnd w:id="50"/>
    </w:p>
    <w:p>
      <w:pPr>
        <w:spacing w:line="440" w:lineRule="exact"/>
        <w:rPr>
          <w:rFonts w:ascii="宋体" w:hAnsi="宋体" w:cs="宋体"/>
          <w:color w:val="auto"/>
          <w:szCs w:val="21"/>
          <w:highlight w:val="none"/>
        </w:rPr>
      </w:pPr>
      <w:r>
        <w:rPr>
          <w:rFonts w:hint="eastAsia" w:ascii="宋体" w:hAnsi="宋体" w:cs="宋体"/>
          <w:b/>
          <w:color w:val="auto"/>
          <w:highlight w:val="none"/>
          <w:u w:val="single"/>
        </w:rPr>
        <w:t>致：重庆高速文化传媒股份有限公司</w:t>
      </w:r>
      <w:r>
        <w:rPr>
          <w:rFonts w:hint="eastAsia" w:ascii="宋体" w:hAnsi="宋体" w:cs="宋体"/>
          <w:color w:val="auto"/>
          <w:szCs w:val="21"/>
          <w:highlight w:val="none"/>
        </w:rPr>
        <w:t>：</w:t>
      </w:r>
    </w:p>
    <w:p>
      <w:pPr>
        <w:tabs>
          <w:tab w:val="left" w:pos="9720"/>
        </w:tabs>
        <w:ind w:right="-294" w:rightChars="-140" w:firstLine="422" w:firstLineChars="200"/>
        <w:jc w:val="both"/>
        <w:rPr>
          <w:rFonts w:hint="eastAsia" w:ascii="宋体" w:hAnsi="宋体" w:cs="宋体" w:eastAsiaTheme="minorEastAsia"/>
          <w:b w:val="0"/>
          <w:color w:val="auto"/>
          <w:kern w:val="2"/>
          <w:sz w:val="21"/>
          <w:szCs w:val="21"/>
          <w:highlight w:val="none"/>
          <w:u w:val="single"/>
          <w:lang w:val="en-US" w:eastAsia="zh-CN" w:bidi="ar-SA"/>
        </w:rPr>
      </w:pPr>
      <w:r>
        <w:rPr>
          <w:rFonts w:hint="eastAsia" w:ascii="宋体" w:hAnsi="宋体" w:cs="宋体" w:eastAsiaTheme="minorEastAsia"/>
          <w:b/>
          <w:color w:val="auto"/>
          <w:kern w:val="2"/>
          <w:sz w:val="21"/>
          <w:szCs w:val="21"/>
          <w:highlight w:val="none"/>
          <w:u w:val="single"/>
          <w:lang w:val="en-US" w:eastAsia="zh-CN" w:bidi="ar-SA"/>
        </w:rPr>
        <w:t>我方已仔细研究了重庆高速文化传媒股份有限公司</w:t>
      </w:r>
      <w:r>
        <w:rPr>
          <w:rFonts w:hint="eastAsia" w:ascii="宋体" w:hAnsi="宋体" w:cs="宋体"/>
          <w:b/>
          <w:color w:val="auto"/>
          <w:kern w:val="2"/>
          <w:sz w:val="21"/>
          <w:szCs w:val="21"/>
          <w:highlight w:val="none"/>
          <w:u w:val="single"/>
          <w:lang w:val="en-US" w:eastAsia="zh-CN" w:bidi="ar-SA"/>
        </w:rPr>
        <w:t>展厅装饰项目（第二次）</w:t>
      </w:r>
      <w:r>
        <w:rPr>
          <w:rFonts w:hint="eastAsia" w:ascii="宋体" w:hAnsi="宋体" w:cs="宋体" w:eastAsiaTheme="minorEastAsia"/>
          <w:b w:val="0"/>
          <w:color w:val="auto"/>
          <w:kern w:val="2"/>
          <w:sz w:val="21"/>
          <w:szCs w:val="21"/>
          <w:highlight w:val="none"/>
          <w:u w:val="single"/>
          <w:lang w:val="en-US" w:eastAsia="zh-CN" w:bidi="ar-SA"/>
        </w:rPr>
        <w:t xml:space="preserve">比选文件的全部内容，我司愿意以总报价   </w:t>
      </w:r>
      <w:r>
        <w:rPr>
          <w:rFonts w:hint="eastAsia" w:ascii="宋体" w:hAnsi="宋体" w:cs="宋体"/>
          <w:b w:val="0"/>
          <w:color w:val="auto"/>
          <w:kern w:val="2"/>
          <w:sz w:val="21"/>
          <w:szCs w:val="21"/>
          <w:highlight w:val="none"/>
          <w:u w:val="single"/>
          <w:lang w:val="en-US" w:eastAsia="zh-CN" w:bidi="ar-SA"/>
        </w:rPr>
        <w:t xml:space="preserve">   </w:t>
      </w:r>
      <w:r>
        <w:rPr>
          <w:rFonts w:hint="eastAsia" w:ascii="宋体" w:hAnsi="宋体" w:cs="宋体" w:eastAsiaTheme="minorEastAsia"/>
          <w:b w:val="0"/>
          <w:color w:val="auto"/>
          <w:kern w:val="2"/>
          <w:sz w:val="21"/>
          <w:szCs w:val="21"/>
          <w:highlight w:val="none"/>
          <w:u w:val="single"/>
          <w:lang w:val="en-US" w:eastAsia="zh-CN" w:bidi="ar-SA"/>
        </w:rPr>
        <w:t xml:space="preserve">   </w:t>
      </w:r>
      <w:r>
        <w:rPr>
          <w:rFonts w:hint="eastAsia" w:ascii="宋体" w:hAnsi="宋体" w:cs="宋体"/>
          <w:b w:val="0"/>
          <w:color w:val="auto"/>
          <w:kern w:val="2"/>
          <w:sz w:val="21"/>
          <w:szCs w:val="21"/>
          <w:highlight w:val="none"/>
          <w:u w:val="single"/>
          <w:lang w:val="en-US" w:eastAsia="zh-CN" w:bidi="ar-SA"/>
        </w:rPr>
        <w:t xml:space="preserve">  </w:t>
      </w:r>
      <w:r>
        <w:rPr>
          <w:rFonts w:hint="eastAsia" w:ascii="宋体" w:hAnsi="宋体" w:cs="宋体" w:eastAsiaTheme="minorEastAsia"/>
          <w:b w:val="0"/>
          <w:color w:val="auto"/>
          <w:kern w:val="2"/>
          <w:sz w:val="21"/>
          <w:szCs w:val="21"/>
          <w:highlight w:val="none"/>
          <w:u w:val="single"/>
          <w:lang w:val="en-US" w:eastAsia="zh-CN" w:bidi="ar-SA"/>
        </w:rPr>
        <w:t xml:space="preserve">  （大写）（¥     </w:t>
      </w:r>
      <w:r>
        <w:rPr>
          <w:rFonts w:hint="eastAsia" w:ascii="宋体" w:hAnsi="宋体" w:cs="宋体"/>
          <w:b w:val="0"/>
          <w:color w:val="auto"/>
          <w:kern w:val="2"/>
          <w:sz w:val="21"/>
          <w:szCs w:val="21"/>
          <w:highlight w:val="none"/>
          <w:u w:val="single"/>
          <w:lang w:val="en-US" w:eastAsia="zh-CN" w:bidi="ar-SA"/>
        </w:rPr>
        <w:t xml:space="preserve">  </w:t>
      </w:r>
      <w:r>
        <w:rPr>
          <w:rFonts w:hint="eastAsia" w:ascii="宋体" w:hAnsi="宋体" w:cs="宋体" w:eastAsiaTheme="minorEastAsia"/>
          <w:b w:val="0"/>
          <w:color w:val="auto"/>
          <w:kern w:val="2"/>
          <w:sz w:val="21"/>
          <w:szCs w:val="21"/>
          <w:highlight w:val="none"/>
          <w:u w:val="single"/>
          <w:lang w:val="en-US" w:eastAsia="zh-CN" w:bidi="ar-SA"/>
        </w:rPr>
        <w:t xml:space="preserve">      ），并按合同约定履行义务。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．我方承诺在竞标有效期内不修改、撤销</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响应文件。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highlight w:val="none"/>
        </w:rPr>
        <w:t>我方在此声明，所递交的询价响应文件及有关资料内容完整、真实和准确。</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．在合同协议书正式签署生效之前，本报价书连同你方的成交通知书将构成我们双方之间共同遵守的文件。对双方具有约束力。</w:t>
      </w:r>
    </w:p>
    <w:p>
      <w:pPr>
        <w:pStyle w:val="2"/>
        <w:ind w:left="0" w:leftChars="0" w:firstLine="420" w:firstLineChars="200"/>
        <w:rPr>
          <w:rFonts w:hint="default" w:ascii="宋体" w:hAnsi="宋体" w:cs="宋体" w:eastAsiaTheme="minorEastAsia"/>
          <w:b w:val="0"/>
          <w:color w:val="auto"/>
          <w:kern w:val="2"/>
          <w:sz w:val="21"/>
          <w:szCs w:val="21"/>
          <w:highlight w:val="none"/>
          <w:lang w:val="en-US" w:eastAsia="zh-CN" w:bidi="ar-SA"/>
        </w:rPr>
      </w:pPr>
      <w:r>
        <w:rPr>
          <w:rFonts w:hint="eastAsia" w:ascii="宋体" w:hAnsi="宋体" w:cs="宋体" w:eastAsiaTheme="minorEastAsia"/>
          <w:b w:val="0"/>
          <w:color w:val="auto"/>
          <w:kern w:val="2"/>
          <w:sz w:val="21"/>
          <w:szCs w:val="21"/>
          <w:highlight w:val="none"/>
          <w:lang w:val="en-US" w:eastAsia="zh-CN" w:bidi="ar-SA"/>
        </w:rPr>
        <w:t>4.此价格包括深化设计费固定值10万元整.</w:t>
      </w:r>
    </w:p>
    <w:p>
      <w:pPr>
        <w:spacing w:line="44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5.此价格为包干价，比选人不进行价格调整。</w:t>
      </w:r>
    </w:p>
    <w:p>
      <w:pPr>
        <w:pStyle w:val="2"/>
        <w:rPr>
          <w:rFonts w:hint="default" w:eastAsia="仿宋_GB2312"/>
          <w:color w:val="auto"/>
          <w:highlight w:val="none"/>
          <w:lang w:val="en-US" w:eastAsia="zh-CN"/>
        </w:rPr>
      </w:pPr>
    </w:p>
    <w:p>
      <w:pPr>
        <w:pStyle w:val="2"/>
        <w:rPr>
          <w:rFonts w:hint="eastAsia" w:ascii="宋体" w:hAnsi="宋体" w:cs="宋体"/>
          <w:color w:val="auto"/>
          <w:szCs w:val="21"/>
          <w:highlight w:val="none"/>
        </w:rPr>
      </w:pPr>
    </w:p>
    <w:p>
      <w:pPr>
        <w:spacing w:line="440" w:lineRule="exact"/>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color w:val="auto"/>
          <w:highlight w:val="none"/>
        </w:rPr>
      </w:pP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竞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440" w:lineRule="exact"/>
        <w:ind w:firstLine="3675" w:firstLineChars="1750"/>
        <w:rPr>
          <w:rFonts w:ascii="宋体" w:hAnsi="宋体" w:cs="宋体"/>
          <w:color w:val="auto"/>
          <w:szCs w:val="21"/>
          <w:highlight w:val="none"/>
        </w:rPr>
      </w:pPr>
    </w:p>
    <w:p>
      <w:pPr>
        <w:spacing w:line="400" w:lineRule="atLeast"/>
        <w:jc w:val="righ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40" w:lineRule="exact"/>
        <w:jc w:val="center"/>
        <w:outlineLvl w:val="1"/>
        <w:rPr>
          <w:rFonts w:hint="eastAsia" w:ascii="宋体" w:hAnsi="宋体" w:cs="宋体"/>
          <w:b/>
          <w:color w:val="auto"/>
          <w:sz w:val="28"/>
          <w:szCs w:val="28"/>
          <w:highlight w:val="none"/>
        </w:rPr>
      </w:pPr>
    </w:p>
    <w:p>
      <w:pPr>
        <w:spacing w:line="440" w:lineRule="exact"/>
        <w:jc w:val="center"/>
        <w:outlineLvl w:val="1"/>
        <w:rPr>
          <w:rFonts w:hint="eastAsia" w:ascii="宋体" w:hAnsi="宋体" w:cs="宋体"/>
          <w:b/>
          <w:color w:val="auto"/>
          <w:sz w:val="28"/>
          <w:szCs w:val="28"/>
          <w:highlight w:val="none"/>
        </w:rPr>
      </w:pPr>
    </w:p>
    <w:p>
      <w:pPr>
        <w:spacing w:line="440" w:lineRule="exact"/>
        <w:jc w:val="center"/>
        <w:outlineLvl w:val="1"/>
        <w:rPr>
          <w:rFonts w:hint="eastAsia" w:ascii="宋体" w:hAnsi="宋体" w:cs="宋体"/>
          <w:b/>
          <w:color w:val="auto"/>
          <w:sz w:val="28"/>
          <w:szCs w:val="28"/>
          <w:highlight w:val="none"/>
        </w:rPr>
      </w:pPr>
    </w:p>
    <w:p>
      <w:pPr>
        <w:spacing w:line="44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ascii="宋体" w:hAnsi="宋体" w:cs="宋体"/>
          <w:color w:val="auto"/>
          <w:sz w:val="20"/>
          <w:highlight w:val="none"/>
        </w:rPr>
      </w:pPr>
    </w:p>
    <w:p>
      <w:pPr>
        <w:topLinePunct/>
        <w:spacing w:line="440" w:lineRule="exact"/>
        <w:ind w:firstLine="422" w:firstLineChars="200"/>
        <w:jc w:val="center"/>
        <w:outlineLvl w:val="2"/>
        <w:rPr>
          <w:rFonts w:ascii="宋体" w:hAnsi="宋体" w:cs="宋体"/>
          <w:b/>
          <w:color w:val="auto"/>
          <w:szCs w:val="21"/>
          <w:highlight w:val="none"/>
        </w:rPr>
      </w:pPr>
      <w:bookmarkStart w:id="51" w:name="_Toc262547328"/>
      <w:r>
        <w:rPr>
          <w:rFonts w:hint="eastAsia" w:ascii="宋体" w:hAnsi="宋体" w:cs="宋体"/>
          <w:b/>
          <w:color w:val="auto"/>
          <w:szCs w:val="21"/>
          <w:highlight w:val="none"/>
        </w:rPr>
        <w:t>（一）法定代表人身份证明</w:t>
      </w:r>
      <w:bookmarkEnd w:id="51"/>
    </w:p>
    <w:p>
      <w:pPr>
        <w:spacing w:line="440" w:lineRule="exact"/>
        <w:rPr>
          <w:rFonts w:ascii="宋体" w:hAnsi="宋体" w:cs="宋体"/>
          <w:color w:val="auto"/>
          <w:szCs w:val="21"/>
          <w:highlight w:val="none"/>
        </w:rPr>
      </w:pPr>
      <w:r>
        <w:rPr>
          <w:rFonts w:hint="eastAsia" w:ascii="宋体" w:hAnsi="宋体" w:cs="宋体"/>
          <w:color w:val="auto"/>
          <w:kern w:val="0"/>
          <w:szCs w:val="21"/>
          <w:highlight w:val="none"/>
          <w:lang w:val="en-US" w:eastAsia="zh-CN"/>
        </w:rPr>
        <w:t>比选响应</w:t>
      </w:r>
      <w:r>
        <w:rPr>
          <w:rFonts w:hint="eastAsia" w:ascii="宋体" w:hAnsi="宋体" w:cs="宋体"/>
          <w:color w:val="auto"/>
          <w:szCs w:val="21"/>
          <w:highlight w:val="none"/>
        </w:rPr>
        <w:t>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姓名： </w:t>
      </w:r>
      <w:r>
        <w:rPr>
          <w:rFonts w:hint="eastAsia" w:ascii="宋体" w:hAnsi="宋体" w:cs="宋体"/>
          <w:color w:val="auto"/>
          <w:szCs w:val="21"/>
          <w:highlight w:val="none"/>
          <w:u w:val="single"/>
        </w:rPr>
        <w:t xml:space="preserve">           （法人手签）</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（竞标人名称）的法定代表人。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竞标人：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pStyle w:val="15"/>
        <w:rPr>
          <w:rFonts w:ascii="宋体" w:hAnsi="宋体" w:cs="宋体"/>
          <w:color w:val="auto"/>
          <w:szCs w:val="21"/>
          <w:highlight w:val="none"/>
        </w:rPr>
      </w:pPr>
    </w:p>
    <w:p>
      <w:pPr>
        <w:pStyle w:val="15"/>
        <w:rPr>
          <w:rFonts w:ascii="宋体" w:hAnsi="宋体" w:cs="宋体"/>
          <w:color w:val="auto"/>
          <w:szCs w:val="21"/>
          <w:highlight w:val="none"/>
        </w:rPr>
      </w:pPr>
    </w:p>
    <w:p>
      <w:pPr>
        <w:pStyle w:val="15"/>
        <w:rPr>
          <w:rFonts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r>
        <w:rPr>
          <w:rFonts w:hint="eastAsia" w:ascii="宋体" w:hAnsi="宋体" w:cs="宋体"/>
          <w:color w:val="auto"/>
          <w:szCs w:val="21"/>
          <w:highlight w:val="none"/>
        </w:rPr>
        <w:t>注：1、法定代表人的签字必须是亲笔签名，不得用印章、签名章或其他电子制版签名。</w:t>
      </w:r>
    </w:p>
    <w:p>
      <w:pPr>
        <w:ind w:firstLine="105" w:firstLineChars="50"/>
        <w:rPr>
          <w:rFonts w:ascii="宋体" w:hAnsi="宋体" w:cs="宋体"/>
          <w:color w:val="auto"/>
          <w:szCs w:val="21"/>
          <w:highlight w:val="none"/>
        </w:rPr>
      </w:pPr>
    </w:p>
    <w:p>
      <w:pPr>
        <w:topLinePunct/>
        <w:spacing w:line="440" w:lineRule="exact"/>
        <w:ind w:firstLine="400" w:firstLineChars="200"/>
        <w:jc w:val="center"/>
        <w:outlineLvl w:val="2"/>
        <w:rPr>
          <w:rFonts w:ascii="宋体" w:hAnsi="宋体" w:cs="宋体"/>
          <w:b/>
          <w:color w:val="auto"/>
          <w:szCs w:val="21"/>
          <w:highlight w:val="none"/>
        </w:rPr>
      </w:pPr>
      <w:r>
        <w:rPr>
          <w:rFonts w:hint="eastAsia" w:ascii="宋体" w:hAnsi="宋体" w:cs="宋体"/>
          <w:color w:val="auto"/>
          <w:sz w:val="20"/>
          <w:highlight w:val="none"/>
        </w:rPr>
        <w:br w:type="page"/>
      </w:r>
      <w:bookmarkStart w:id="52" w:name="_Toc262547329"/>
      <w:r>
        <w:rPr>
          <w:rFonts w:hint="eastAsia" w:ascii="宋体" w:hAnsi="宋体" w:cs="宋体"/>
          <w:b/>
          <w:color w:val="auto"/>
          <w:szCs w:val="21"/>
          <w:highlight w:val="none"/>
        </w:rPr>
        <w:t>（二）授权委托书</w:t>
      </w:r>
      <w:bookmarkEnd w:id="52"/>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ascii="宋体" w:hAnsi="宋体" w:cs="宋体"/>
          <w:color w:val="auto"/>
          <w:kern w:val="0"/>
          <w:sz w:val="12"/>
          <w:szCs w:val="12"/>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比选响应</w:t>
      </w:r>
      <w:r>
        <w:rPr>
          <w:rFonts w:hint="eastAsia" w:ascii="宋体" w:hAnsi="宋体" w:cs="宋体"/>
          <w:color w:val="auto"/>
          <w:kern w:val="0"/>
          <w:szCs w:val="21"/>
          <w:highlight w:val="none"/>
        </w:rPr>
        <w:t>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 名）为我方代理人。代理人根据授权，以我方名义签署、澄清、说明、补正、递交、撤回、修改</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（项</w:t>
      </w:r>
      <w:r>
        <w:rPr>
          <w:rFonts w:hint="eastAsia" w:ascii="宋体" w:hAnsi="宋体" w:cs="宋体"/>
          <w:color w:val="auto"/>
          <w:spacing w:val="-1"/>
          <w:kern w:val="0"/>
          <w:szCs w:val="21"/>
          <w:highlight w:val="none"/>
        </w:rPr>
        <w:t>目</w:t>
      </w:r>
      <w:r>
        <w:rPr>
          <w:rFonts w:hint="eastAsia" w:ascii="宋体" w:hAnsi="宋体" w:cs="宋体"/>
          <w:color w:val="auto"/>
          <w:kern w:val="0"/>
          <w:szCs w:val="21"/>
          <w:highlight w:val="none"/>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附：法定代表人身份证明。</w:t>
      </w:r>
    </w:p>
    <w:p>
      <w:pPr>
        <w:autoSpaceDE w:val="0"/>
        <w:autoSpaceDN w:val="0"/>
        <w:adjustRightInd w:val="0"/>
        <w:snapToGrid w:val="0"/>
        <w:spacing w:line="360" w:lineRule="auto"/>
        <w:jc w:val="left"/>
        <w:rPr>
          <w:rFonts w:ascii="宋体" w:hAnsi="宋体" w:cs="宋体"/>
          <w:color w:val="auto"/>
          <w:kern w:val="0"/>
          <w:sz w:val="12"/>
          <w:szCs w:val="12"/>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highlight w:val="none"/>
        </w:rPr>
      </w:pPr>
      <w:r>
        <w:rPr>
          <w:rFonts w:hint="eastAsia" w:ascii="宋体" w:hAnsi="宋体" w:cs="宋体"/>
          <w:color w:val="auto"/>
          <w:kern w:val="0"/>
          <w:szCs w:val="21"/>
          <w:highlight w:val="none"/>
        </w:rPr>
        <w:t>竞  标  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autoSpaceDE w:val="0"/>
        <w:autoSpaceDN w:val="0"/>
        <w:adjustRightInd w:val="0"/>
        <w:snapToGrid w:val="0"/>
        <w:spacing w:line="360" w:lineRule="auto"/>
        <w:jc w:val="left"/>
        <w:rPr>
          <w:rFonts w:ascii="宋体" w:hAnsi="宋体" w:cs="宋体"/>
          <w:color w:val="auto"/>
          <w:kern w:val="0"/>
          <w:highlight w:val="none"/>
        </w:rPr>
      </w:pPr>
    </w:p>
    <w:p>
      <w:pPr>
        <w:rPr>
          <w:rFonts w:ascii="宋体" w:hAnsi="宋体" w:cs="宋体"/>
          <w:color w:val="auto"/>
          <w:highlight w:val="non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600" w:lineRule="exact"/>
        <w:rPr>
          <w:rFonts w:ascii="宋体" w:hAnsi="宋体" w:cs="宋体"/>
          <w:color w:val="auto"/>
          <w:sz w:val="28"/>
          <w:szCs w:val="28"/>
          <w:highlight w:val="none"/>
        </w:rPr>
      </w:pPr>
    </w:p>
    <w:p>
      <w:pPr>
        <w:spacing w:line="600" w:lineRule="exact"/>
        <w:rPr>
          <w:rFonts w:ascii="宋体" w:hAnsi="宋体" w:cs="宋体"/>
          <w:color w:val="auto"/>
          <w:sz w:val="28"/>
          <w:szCs w:val="28"/>
          <w:highlight w:val="none"/>
        </w:rPr>
      </w:pPr>
    </w:p>
    <w:p>
      <w:pPr>
        <w:pStyle w:val="15"/>
        <w:rPr>
          <w:color w:val="auto"/>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三、</w:t>
      </w:r>
      <w:r>
        <w:rPr>
          <w:rFonts w:hint="eastAsia" w:ascii="宋体" w:hAnsi="宋体" w:cs="宋体"/>
          <w:b/>
          <w:color w:val="auto"/>
          <w:sz w:val="28"/>
          <w:szCs w:val="28"/>
          <w:highlight w:val="none"/>
          <w:lang w:val="en-US" w:eastAsia="zh-CN"/>
        </w:rPr>
        <w:t>比选</w:t>
      </w:r>
      <w:r>
        <w:rPr>
          <w:rFonts w:hint="eastAsia" w:ascii="宋体" w:hAnsi="宋体" w:cs="宋体"/>
          <w:b/>
          <w:color w:val="auto"/>
          <w:sz w:val="28"/>
          <w:szCs w:val="28"/>
          <w:highlight w:val="none"/>
        </w:rPr>
        <w:t>响应单位有效的营业执照</w:t>
      </w:r>
      <w:r>
        <w:rPr>
          <w:rFonts w:hint="eastAsia" w:ascii="宋体" w:hAnsi="宋体" w:cs="宋体"/>
          <w:b/>
          <w:color w:val="auto"/>
          <w:sz w:val="28"/>
          <w:szCs w:val="28"/>
          <w:highlight w:val="none"/>
          <w:lang w:val="en-US" w:eastAsia="zh-CN"/>
        </w:rPr>
        <w:t>等</w:t>
      </w:r>
      <w:r>
        <w:rPr>
          <w:rFonts w:hint="eastAsia" w:ascii="宋体" w:hAnsi="宋体" w:cs="宋体"/>
          <w:b/>
          <w:color w:val="auto"/>
          <w:sz w:val="28"/>
          <w:szCs w:val="28"/>
          <w:highlight w:val="none"/>
        </w:rPr>
        <w:t>复印件</w:t>
      </w: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center"/>
        <w:outlineLvl w:val="0"/>
        <w:rPr>
          <w:rFonts w:hint="eastAsia" w:ascii="宋体" w:hAnsi="宋体" w:cs="宋体"/>
          <w:b/>
          <w:color w:val="auto"/>
          <w:sz w:val="28"/>
          <w:szCs w:val="28"/>
          <w:highlight w:val="none"/>
          <w:lang w:val="en-US" w:eastAsia="zh-CN"/>
        </w:rPr>
      </w:pPr>
    </w:p>
    <w:p>
      <w:pPr>
        <w:numPr>
          <w:ilvl w:val="0"/>
          <w:numId w:val="3"/>
        </w:numPr>
        <w:tabs>
          <w:tab w:val="left" w:pos="900"/>
          <w:tab w:val="left" w:pos="1080"/>
        </w:tabs>
        <w:spacing w:line="300" w:lineRule="auto"/>
        <w:ind w:left="0" w:leftChars="0" w:firstLine="843" w:firstLineChars="300"/>
        <w:jc w:val="center"/>
        <w:outlineLvl w:val="0"/>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比选申请人相关承诺材料</w:t>
      </w:r>
    </w:p>
    <w:p>
      <w:pPr>
        <w:pStyle w:val="2"/>
        <w:widowControl w:val="0"/>
        <w:numPr>
          <w:ilvl w:val="0"/>
          <w:numId w:val="0"/>
        </w:numPr>
        <w:autoSpaceDE w:val="0"/>
        <w:autoSpaceDN w:val="0"/>
        <w:adjustRightInd w:val="0"/>
        <w:spacing w:before="16"/>
        <w:jc w:val="left"/>
        <w:outlineLvl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tabs>
          <w:tab w:val="left" w:pos="900"/>
          <w:tab w:val="left" w:pos="1080"/>
        </w:tabs>
        <w:spacing w:line="300" w:lineRule="auto"/>
        <w:jc w:val="center"/>
        <w:outlineLvl w:val="0"/>
        <w:rPr>
          <w:rFonts w:hint="eastAsia" w:ascii="宋体" w:hAnsi="宋体" w:cs="宋体"/>
          <w:b/>
          <w:color w:val="auto"/>
          <w:sz w:val="28"/>
          <w:szCs w:val="28"/>
          <w:highlight w:val="none"/>
          <w:lang w:val="en-US" w:eastAsia="zh-CN"/>
        </w:rPr>
      </w:pPr>
    </w:p>
    <w:p>
      <w:pPr>
        <w:tabs>
          <w:tab w:val="left" w:pos="900"/>
          <w:tab w:val="left" w:pos="1080"/>
        </w:tabs>
        <w:spacing w:line="300" w:lineRule="auto"/>
        <w:jc w:val="center"/>
        <w:outlineLvl w:val="0"/>
        <w:rPr>
          <w:rFonts w:hint="eastAsia" w:ascii="宋体" w:hAnsi="宋体" w:cs="宋体"/>
          <w:b/>
          <w:color w:val="auto"/>
          <w:sz w:val="28"/>
          <w:szCs w:val="28"/>
          <w:highlight w:val="none"/>
          <w:lang w:val="en-US" w:eastAsia="zh-CN"/>
        </w:rPr>
      </w:pPr>
    </w:p>
    <w:p>
      <w:pPr>
        <w:tabs>
          <w:tab w:val="left" w:pos="900"/>
          <w:tab w:val="left" w:pos="1080"/>
        </w:tabs>
        <w:spacing w:line="300" w:lineRule="auto"/>
        <w:jc w:val="center"/>
        <w:outlineLvl w:val="0"/>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val="en-US" w:eastAsia="zh-CN"/>
        </w:rPr>
        <w:t>五、比选申请人</w:t>
      </w:r>
      <w:r>
        <w:rPr>
          <w:rFonts w:hint="eastAsia" w:ascii="宋体" w:hAnsi="宋体" w:cs="宋体"/>
          <w:b/>
          <w:color w:val="auto"/>
          <w:sz w:val="28"/>
          <w:szCs w:val="28"/>
          <w:highlight w:val="none"/>
          <w:lang w:eastAsia="zh-CN"/>
        </w:rPr>
        <w:t>业绩证明</w:t>
      </w:r>
      <w:r>
        <w:rPr>
          <w:rFonts w:hint="eastAsia" w:ascii="宋体" w:hAnsi="宋体" w:cs="宋体"/>
          <w:b/>
          <w:color w:val="auto"/>
          <w:sz w:val="28"/>
          <w:szCs w:val="28"/>
          <w:highlight w:val="none"/>
          <w:lang w:val="en-US" w:eastAsia="zh-CN"/>
        </w:rPr>
        <w:t>材料</w:t>
      </w: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ascii="宋体" w:hAnsi="宋体" w:cs="宋体"/>
          <w:b/>
          <w:color w:val="auto"/>
          <w:sz w:val="24"/>
          <w:highlight w:val="none"/>
          <w:lang w:val="en-US" w:eastAsia="zh-CN"/>
        </w:rPr>
      </w:pPr>
    </w:p>
    <w:p>
      <w:pPr>
        <w:pStyle w:val="2"/>
        <w:rPr>
          <w:rFonts w:hint="eastAsia" w:ascii="宋体" w:hAnsi="宋体" w:cs="宋体"/>
          <w:b/>
          <w:color w:val="auto"/>
          <w:sz w:val="24"/>
          <w:highlight w:val="none"/>
          <w:lang w:val="en-US" w:eastAsia="zh-CN"/>
        </w:rPr>
      </w:pPr>
    </w:p>
    <w:p>
      <w:pPr>
        <w:rPr>
          <w:rFonts w:hint="eastAsia"/>
          <w:color w:val="auto"/>
          <w:highlight w:val="none"/>
          <w:lang w:eastAsia="zh-CN"/>
        </w:rPr>
      </w:pPr>
    </w:p>
    <w:p>
      <w:pPr>
        <w:pStyle w:val="2"/>
        <w:rPr>
          <w:rFonts w:hint="eastAsia" w:ascii="宋体" w:hAnsi="宋体" w:cs="宋体"/>
          <w:b/>
          <w:color w:val="auto"/>
          <w:sz w:val="24"/>
          <w:highlight w:val="none"/>
          <w:lang w:eastAsia="zh-CN"/>
        </w:rPr>
      </w:pPr>
    </w:p>
    <w:p>
      <w:pPr>
        <w:rPr>
          <w:rFonts w:hint="eastAsia"/>
          <w:color w:val="auto"/>
          <w:highlight w:val="none"/>
          <w:lang w:eastAsia="zh-CN"/>
        </w:rPr>
      </w:pPr>
    </w:p>
    <w:p>
      <w:pPr>
        <w:pStyle w:val="2"/>
        <w:widowControl w:val="0"/>
        <w:numPr>
          <w:ilvl w:val="0"/>
          <w:numId w:val="0"/>
        </w:numPr>
        <w:autoSpaceDE w:val="0"/>
        <w:autoSpaceDN w:val="0"/>
        <w:adjustRightInd w:val="0"/>
        <w:spacing w:before="16"/>
        <w:jc w:val="left"/>
        <w:outlineLvl w:val="2"/>
        <w:rPr>
          <w:rFonts w:hint="eastAsia"/>
          <w:color w:val="auto"/>
          <w:highlight w:val="none"/>
          <w:lang w:eastAsia="zh-CN"/>
        </w:rPr>
      </w:pPr>
    </w:p>
    <w:p>
      <w:pPr>
        <w:numPr>
          <w:ilvl w:val="0"/>
          <w:numId w:val="0"/>
        </w:numPr>
        <w:tabs>
          <w:tab w:val="left" w:pos="900"/>
          <w:tab w:val="left" w:pos="1080"/>
        </w:tabs>
        <w:spacing w:line="300" w:lineRule="auto"/>
        <w:ind w:leftChars="300"/>
        <w:jc w:val="center"/>
        <w:outlineLvl w:val="0"/>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六、其他相关资料</w:t>
      </w:r>
    </w:p>
    <w:p>
      <w:pPr>
        <w:numPr>
          <w:ilvl w:val="0"/>
          <w:numId w:val="0"/>
        </w:numPr>
        <w:spacing w:line="400" w:lineRule="exact"/>
        <w:rPr>
          <w:rFonts w:hint="eastAsia" w:ascii="宋体" w:hAnsi="宋体" w:cs="宋体"/>
          <w:color w:val="auto"/>
          <w:szCs w:val="21"/>
          <w:highlight w:val="none"/>
          <w:shd w:val="clear" w:color="auto" w:fill="FFFFFF"/>
        </w:rPr>
      </w:pPr>
      <w:r>
        <w:rPr>
          <w:rFonts w:hint="eastAsia"/>
          <w:color w:val="auto"/>
          <w:highlight w:val="none"/>
          <w:lang w:val="en-US" w:eastAsia="zh-CN"/>
        </w:rPr>
        <w:t>1、</w:t>
      </w:r>
      <w:r>
        <w:rPr>
          <w:rFonts w:hint="eastAsia"/>
          <w:color w:val="auto"/>
          <w:szCs w:val="21"/>
          <w:highlight w:val="none"/>
        </w:rPr>
        <w:t>展览展示设计甲级资质</w:t>
      </w:r>
      <w:r>
        <w:rPr>
          <w:rFonts w:hint="eastAsia"/>
          <w:color w:val="auto"/>
          <w:szCs w:val="21"/>
          <w:highlight w:val="none"/>
          <w:lang w:val="en-US" w:eastAsia="zh-CN"/>
        </w:rPr>
        <w:t>和</w:t>
      </w:r>
      <w:r>
        <w:rPr>
          <w:rFonts w:hint="eastAsia"/>
          <w:color w:val="auto"/>
          <w:szCs w:val="21"/>
          <w:highlight w:val="none"/>
        </w:rPr>
        <w:t>展览</w:t>
      </w:r>
      <w:r>
        <w:rPr>
          <w:rFonts w:hint="eastAsia"/>
          <w:color w:val="auto"/>
          <w:szCs w:val="21"/>
          <w:highlight w:val="none"/>
          <w:lang w:val="en-US" w:eastAsia="zh-CN"/>
        </w:rPr>
        <w:t>工程企业等级A级证书，或展览陈列工程设计与施工一体化企业服务等级壹级证书</w:t>
      </w:r>
      <w:r>
        <w:rPr>
          <w:rFonts w:hint="eastAsia" w:ascii="宋体" w:hAnsi="宋体" w:cs="宋体"/>
          <w:color w:val="auto"/>
          <w:szCs w:val="21"/>
          <w:highlight w:val="none"/>
          <w:shd w:val="clear" w:color="auto" w:fill="FFFFFF"/>
        </w:rPr>
        <w:t>。</w:t>
      </w:r>
    </w:p>
    <w:p>
      <w:pPr>
        <w:tabs>
          <w:tab w:val="left" w:pos="900"/>
          <w:tab w:val="left" w:pos="1080"/>
        </w:tabs>
        <w:spacing w:line="300" w:lineRule="auto"/>
        <w:jc w:val="left"/>
        <w:outlineLvl w:val="0"/>
        <w:rPr>
          <w:rFonts w:hint="default" w:ascii="宋体" w:hAnsi="宋体" w:cs="宋体"/>
          <w:b/>
          <w:color w:val="auto"/>
          <w:sz w:val="24"/>
          <w:highlight w:val="none"/>
          <w:lang w:val="en-US"/>
        </w:rPr>
      </w:pPr>
      <w:r>
        <w:rPr>
          <w:rFonts w:hint="eastAsia"/>
          <w:color w:val="auto"/>
          <w:highlight w:val="none"/>
          <w:lang w:val="en-US" w:eastAsia="zh-CN"/>
        </w:rPr>
        <w:t>2、</w:t>
      </w:r>
      <w:r>
        <w:rPr>
          <w:rFonts w:hint="eastAsia" w:ascii="Calibri" w:hAnsi="Calibri" w:eastAsiaTheme="minorEastAsia" w:cstheme="minorBidi"/>
          <w:b w:val="0"/>
          <w:color w:val="auto"/>
          <w:kern w:val="2"/>
          <w:sz w:val="21"/>
          <w:szCs w:val="21"/>
          <w:highlight w:val="none"/>
          <w:lang w:val="en-US" w:eastAsia="zh-CN" w:bidi="ar-SA"/>
        </w:rPr>
        <w:t>企业信用等级为AAA级</w:t>
      </w:r>
      <w:r>
        <w:rPr>
          <w:rFonts w:hint="eastAsia" w:cstheme="minorBidi"/>
          <w:b w:val="0"/>
          <w:color w:val="auto"/>
          <w:kern w:val="2"/>
          <w:sz w:val="21"/>
          <w:szCs w:val="21"/>
          <w:highlight w:val="none"/>
          <w:lang w:val="en-US" w:eastAsia="zh-CN" w:bidi="ar-SA"/>
        </w:rPr>
        <w:t>证书等</w:t>
      </w: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4935"/>
          <w:tab w:val="left" w:pos="5460"/>
          <w:tab w:val="left" w:pos="6400"/>
        </w:tabs>
        <w:autoSpaceDE w:val="0"/>
        <w:autoSpaceDN w:val="0"/>
        <w:adjustRightInd w:val="0"/>
        <w:snapToGrid w:val="0"/>
        <w:spacing w:line="360" w:lineRule="auto"/>
        <w:jc w:val="left"/>
        <w:rPr>
          <w:rFonts w:ascii="宋体" w:hAnsi="宋体" w:cs="MingLiU"/>
          <w:color w:val="auto"/>
          <w:kern w:val="0"/>
          <w:szCs w:val="21"/>
          <w:highlight w:val="none"/>
        </w:rPr>
      </w:pPr>
    </w:p>
    <w:p>
      <w:pPr>
        <w:rPr>
          <w:color w:val="auto"/>
          <w:sz w:val="32"/>
          <w:szCs w:val="32"/>
          <w:highlight w:val="none"/>
        </w:rPr>
      </w:pPr>
    </w:p>
    <w:p>
      <w:pPr>
        <w:rPr>
          <w:rFonts w:hint="eastAsia" w:ascii="方正仿宋_GBK" w:hAnsi="方正仿宋_GBK" w:eastAsia="方正仿宋_GBK" w:cs="方正仿宋_GBK"/>
          <w:color w:val="auto"/>
          <w:sz w:val="28"/>
          <w:szCs w:val="28"/>
          <w:highlight w:val="none"/>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000001FF" w:csb1="00000000"/>
  </w:font>
  <w:font w:name="fontmui">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ljws6wAQAA&#10;SAMAAA4AAAAAAAAAAQAgAAAAHgEAAGRycy9lMm9Eb2MueG1sUEsFBgAAAAAGAAYAWQEAAEAFAAAA&#10;AA==&#10;">
              <v:fill on="f" focussize="0,0"/>
              <v:stroke on="f"/>
              <v:imagedata o:title=""/>
              <o:lock v:ext="edit" aspectratio="f"/>
              <v:textbox inset="0mm,0mm,0mm,0mm" style="mso-fit-shape-to-text:t;">
                <w:txbxContent>
                  <w:p>
                    <w:pPr>
                      <w:pStyle w:val="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A7DFC6"/>
    <w:multiLevelType w:val="singleLevel"/>
    <w:tmpl w:val="C1A7DFC6"/>
    <w:lvl w:ilvl="0" w:tentative="0">
      <w:start w:val="2"/>
      <w:numFmt w:val="decimal"/>
      <w:suff w:val="nothing"/>
      <w:lvlText w:val="%1、"/>
      <w:lvlJc w:val="left"/>
    </w:lvl>
  </w:abstractNum>
  <w:abstractNum w:abstractNumId="1">
    <w:nsid w:val="E78B88C0"/>
    <w:multiLevelType w:val="singleLevel"/>
    <w:tmpl w:val="E78B88C0"/>
    <w:lvl w:ilvl="0" w:tentative="0">
      <w:start w:val="2"/>
      <w:numFmt w:val="decimal"/>
      <w:suff w:val="nothing"/>
      <w:lvlText w:val="（%1）"/>
      <w:lvlJc w:val="left"/>
      <w:pPr>
        <w:ind w:left="602" w:leftChars="0" w:firstLine="0" w:firstLineChars="0"/>
      </w:pPr>
    </w:lvl>
  </w:abstractNum>
  <w:abstractNum w:abstractNumId="2">
    <w:nsid w:val="2882E491"/>
    <w:multiLevelType w:val="singleLevel"/>
    <w:tmpl w:val="2882E491"/>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YjViOTJhYTRiYzdkZDI2YmYxM2NmZTY0MjVjYWQifQ=="/>
  </w:docVars>
  <w:rsids>
    <w:rsidRoot w:val="47A05F66"/>
    <w:rsid w:val="00C6664C"/>
    <w:rsid w:val="01085AD3"/>
    <w:rsid w:val="012810B4"/>
    <w:rsid w:val="01395ADE"/>
    <w:rsid w:val="0192652E"/>
    <w:rsid w:val="01B34E22"/>
    <w:rsid w:val="01D217C2"/>
    <w:rsid w:val="022655F4"/>
    <w:rsid w:val="02504B05"/>
    <w:rsid w:val="028B5457"/>
    <w:rsid w:val="028E13EB"/>
    <w:rsid w:val="0295755B"/>
    <w:rsid w:val="029A7D90"/>
    <w:rsid w:val="030D0562"/>
    <w:rsid w:val="03522419"/>
    <w:rsid w:val="03681C3C"/>
    <w:rsid w:val="03EC461B"/>
    <w:rsid w:val="0442248D"/>
    <w:rsid w:val="04706FFA"/>
    <w:rsid w:val="04CB5FDF"/>
    <w:rsid w:val="05386E6A"/>
    <w:rsid w:val="0579058C"/>
    <w:rsid w:val="057C49A3"/>
    <w:rsid w:val="05810075"/>
    <w:rsid w:val="063908B8"/>
    <w:rsid w:val="065B1597"/>
    <w:rsid w:val="068D7ACC"/>
    <w:rsid w:val="06B412B1"/>
    <w:rsid w:val="06C771E5"/>
    <w:rsid w:val="070E6657"/>
    <w:rsid w:val="077A1F3E"/>
    <w:rsid w:val="07A1571D"/>
    <w:rsid w:val="07E06245"/>
    <w:rsid w:val="080737D2"/>
    <w:rsid w:val="082A3964"/>
    <w:rsid w:val="083245C7"/>
    <w:rsid w:val="08BB280E"/>
    <w:rsid w:val="08D51B22"/>
    <w:rsid w:val="08EE0000"/>
    <w:rsid w:val="09D663E1"/>
    <w:rsid w:val="0A1619B0"/>
    <w:rsid w:val="0A3E36F7"/>
    <w:rsid w:val="0A445B94"/>
    <w:rsid w:val="0A5151D8"/>
    <w:rsid w:val="0A8455AD"/>
    <w:rsid w:val="0AC71502"/>
    <w:rsid w:val="0AE61DC4"/>
    <w:rsid w:val="0AF65D7F"/>
    <w:rsid w:val="0B264E3C"/>
    <w:rsid w:val="0C394176"/>
    <w:rsid w:val="0C4D19CF"/>
    <w:rsid w:val="0C6805B7"/>
    <w:rsid w:val="0CBE248C"/>
    <w:rsid w:val="0CBF0D86"/>
    <w:rsid w:val="0D1F15BD"/>
    <w:rsid w:val="0D531267"/>
    <w:rsid w:val="0E1F774D"/>
    <w:rsid w:val="0E74021F"/>
    <w:rsid w:val="0E800F92"/>
    <w:rsid w:val="0EAD4172"/>
    <w:rsid w:val="0F114641"/>
    <w:rsid w:val="0F177F00"/>
    <w:rsid w:val="0F1F3AF7"/>
    <w:rsid w:val="0F952E4F"/>
    <w:rsid w:val="0FCB77DB"/>
    <w:rsid w:val="117D6FD6"/>
    <w:rsid w:val="11E12814"/>
    <w:rsid w:val="12525F91"/>
    <w:rsid w:val="12E8656E"/>
    <w:rsid w:val="12EB3CF0"/>
    <w:rsid w:val="132A0CBC"/>
    <w:rsid w:val="132F0080"/>
    <w:rsid w:val="13354569"/>
    <w:rsid w:val="138D7A11"/>
    <w:rsid w:val="142B67CA"/>
    <w:rsid w:val="147246C9"/>
    <w:rsid w:val="14D90617"/>
    <w:rsid w:val="15461B76"/>
    <w:rsid w:val="154A11A2"/>
    <w:rsid w:val="1565077E"/>
    <w:rsid w:val="15AC59B8"/>
    <w:rsid w:val="15FA2BC8"/>
    <w:rsid w:val="16A85F2F"/>
    <w:rsid w:val="170F0256"/>
    <w:rsid w:val="177644D0"/>
    <w:rsid w:val="17973CBE"/>
    <w:rsid w:val="18434425"/>
    <w:rsid w:val="184F5FB3"/>
    <w:rsid w:val="18716A45"/>
    <w:rsid w:val="18E5190D"/>
    <w:rsid w:val="19BC282F"/>
    <w:rsid w:val="19BC48CA"/>
    <w:rsid w:val="19CE05F3"/>
    <w:rsid w:val="1A15286F"/>
    <w:rsid w:val="1A5959E3"/>
    <w:rsid w:val="1A9A7B05"/>
    <w:rsid w:val="1AA94BBC"/>
    <w:rsid w:val="1AE63B5B"/>
    <w:rsid w:val="1B02026D"/>
    <w:rsid w:val="1B027A6C"/>
    <w:rsid w:val="1BFE4A94"/>
    <w:rsid w:val="1C2362A8"/>
    <w:rsid w:val="1CE06507"/>
    <w:rsid w:val="1D301F4D"/>
    <w:rsid w:val="1D305121"/>
    <w:rsid w:val="1D982A5B"/>
    <w:rsid w:val="1DA74DEC"/>
    <w:rsid w:val="1E197963"/>
    <w:rsid w:val="1E68256B"/>
    <w:rsid w:val="1E7828DC"/>
    <w:rsid w:val="1EEE0DF0"/>
    <w:rsid w:val="1F6A21D6"/>
    <w:rsid w:val="1F8B663F"/>
    <w:rsid w:val="1F8F25D3"/>
    <w:rsid w:val="1F953961"/>
    <w:rsid w:val="1F9C4CF0"/>
    <w:rsid w:val="1FE44A8C"/>
    <w:rsid w:val="20565FAF"/>
    <w:rsid w:val="20573022"/>
    <w:rsid w:val="207E43F5"/>
    <w:rsid w:val="209239FD"/>
    <w:rsid w:val="20E33B79"/>
    <w:rsid w:val="21150DE8"/>
    <w:rsid w:val="21674E89"/>
    <w:rsid w:val="21DE3B3F"/>
    <w:rsid w:val="21F030D1"/>
    <w:rsid w:val="220F79FB"/>
    <w:rsid w:val="222E39BD"/>
    <w:rsid w:val="228F4698"/>
    <w:rsid w:val="22AC349C"/>
    <w:rsid w:val="22CD4538"/>
    <w:rsid w:val="234307D2"/>
    <w:rsid w:val="239F4DAE"/>
    <w:rsid w:val="239F6B5C"/>
    <w:rsid w:val="23C56F8B"/>
    <w:rsid w:val="23D127CA"/>
    <w:rsid w:val="24561911"/>
    <w:rsid w:val="24776953"/>
    <w:rsid w:val="250255F5"/>
    <w:rsid w:val="250E4A81"/>
    <w:rsid w:val="252234A7"/>
    <w:rsid w:val="25315AAD"/>
    <w:rsid w:val="2532477F"/>
    <w:rsid w:val="253F3C39"/>
    <w:rsid w:val="259310F5"/>
    <w:rsid w:val="25AB17E9"/>
    <w:rsid w:val="25B56EE6"/>
    <w:rsid w:val="25BC1C48"/>
    <w:rsid w:val="26086C3B"/>
    <w:rsid w:val="26130B40"/>
    <w:rsid w:val="26140A97"/>
    <w:rsid w:val="262C456C"/>
    <w:rsid w:val="266F1099"/>
    <w:rsid w:val="26714CD0"/>
    <w:rsid w:val="268169ED"/>
    <w:rsid w:val="26FA3134"/>
    <w:rsid w:val="278B45E2"/>
    <w:rsid w:val="27973DAE"/>
    <w:rsid w:val="284701FB"/>
    <w:rsid w:val="286345FC"/>
    <w:rsid w:val="28BB61E6"/>
    <w:rsid w:val="29385A89"/>
    <w:rsid w:val="298C6A59"/>
    <w:rsid w:val="29F77E84"/>
    <w:rsid w:val="2A030D8D"/>
    <w:rsid w:val="2A0D1373"/>
    <w:rsid w:val="2A5840DC"/>
    <w:rsid w:val="2B33475A"/>
    <w:rsid w:val="2B6A3EF4"/>
    <w:rsid w:val="2B981496"/>
    <w:rsid w:val="2BD011FB"/>
    <w:rsid w:val="2D151C3D"/>
    <w:rsid w:val="2D55028C"/>
    <w:rsid w:val="2D845160"/>
    <w:rsid w:val="2E04418C"/>
    <w:rsid w:val="2E224612"/>
    <w:rsid w:val="2E314855"/>
    <w:rsid w:val="2F1403FE"/>
    <w:rsid w:val="2F164902"/>
    <w:rsid w:val="2F292F39"/>
    <w:rsid w:val="2F7E3ACA"/>
    <w:rsid w:val="2F8449B4"/>
    <w:rsid w:val="2FEA773E"/>
    <w:rsid w:val="2FEC137B"/>
    <w:rsid w:val="300E30A0"/>
    <w:rsid w:val="3025488D"/>
    <w:rsid w:val="306F7660"/>
    <w:rsid w:val="309A4933"/>
    <w:rsid w:val="30C96FC7"/>
    <w:rsid w:val="3148438F"/>
    <w:rsid w:val="31605B7D"/>
    <w:rsid w:val="316D0EFB"/>
    <w:rsid w:val="31D04385"/>
    <w:rsid w:val="31FB7585"/>
    <w:rsid w:val="3238132C"/>
    <w:rsid w:val="324810F2"/>
    <w:rsid w:val="32792C23"/>
    <w:rsid w:val="32C4213C"/>
    <w:rsid w:val="33170067"/>
    <w:rsid w:val="332E52B9"/>
    <w:rsid w:val="33867D6A"/>
    <w:rsid w:val="33C323F3"/>
    <w:rsid w:val="33D77C4D"/>
    <w:rsid w:val="33E8267C"/>
    <w:rsid w:val="3467639A"/>
    <w:rsid w:val="348A37BC"/>
    <w:rsid w:val="34B24F22"/>
    <w:rsid w:val="34B9627A"/>
    <w:rsid w:val="34C13B45"/>
    <w:rsid w:val="34CB6C54"/>
    <w:rsid w:val="34CD2D9E"/>
    <w:rsid w:val="34EB7E53"/>
    <w:rsid w:val="351153E0"/>
    <w:rsid w:val="356D0868"/>
    <w:rsid w:val="35EF5721"/>
    <w:rsid w:val="363B23D4"/>
    <w:rsid w:val="36CB6948"/>
    <w:rsid w:val="370B2F22"/>
    <w:rsid w:val="37353608"/>
    <w:rsid w:val="37976071"/>
    <w:rsid w:val="37BE35FD"/>
    <w:rsid w:val="380A6843"/>
    <w:rsid w:val="3814146F"/>
    <w:rsid w:val="38441E69"/>
    <w:rsid w:val="3A1F40FB"/>
    <w:rsid w:val="3A26548A"/>
    <w:rsid w:val="3A2F0470"/>
    <w:rsid w:val="3AB962FE"/>
    <w:rsid w:val="3B437820"/>
    <w:rsid w:val="3B626A2A"/>
    <w:rsid w:val="3B676B23"/>
    <w:rsid w:val="3B7A3AF2"/>
    <w:rsid w:val="3C5636BB"/>
    <w:rsid w:val="3C9C5ED7"/>
    <w:rsid w:val="3CA55AA9"/>
    <w:rsid w:val="3CB155B4"/>
    <w:rsid w:val="3CCB347B"/>
    <w:rsid w:val="3CE4386B"/>
    <w:rsid w:val="3CEA6C43"/>
    <w:rsid w:val="3E251AEB"/>
    <w:rsid w:val="3E265A58"/>
    <w:rsid w:val="3E8A7568"/>
    <w:rsid w:val="3ED6747E"/>
    <w:rsid w:val="3EDA6843"/>
    <w:rsid w:val="3EF52CF1"/>
    <w:rsid w:val="3EF618CF"/>
    <w:rsid w:val="3F067638"/>
    <w:rsid w:val="3F3E534C"/>
    <w:rsid w:val="3FC65745"/>
    <w:rsid w:val="3FE53DC4"/>
    <w:rsid w:val="3FF878C8"/>
    <w:rsid w:val="403A3F4E"/>
    <w:rsid w:val="407C5370"/>
    <w:rsid w:val="409D5D7A"/>
    <w:rsid w:val="413C4351"/>
    <w:rsid w:val="41BD7261"/>
    <w:rsid w:val="424C0E33"/>
    <w:rsid w:val="424C5CAA"/>
    <w:rsid w:val="425828A0"/>
    <w:rsid w:val="42F47C6C"/>
    <w:rsid w:val="43084B5F"/>
    <w:rsid w:val="434B0262"/>
    <w:rsid w:val="437D19E5"/>
    <w:rsid w:val="438C2802"/>
    <w:rsid w:val="448D4A83"/>
    <w:rsid w:val="44E165E8"/>
    <w:rsid w:val="45C7739E"/>
    <w:rsid w:val="45E00BE3"/>
    <w:rsid w:val="46720785"/>
    <w:rsid w:val="46EE5581"/>
    <w:rsid w:val="46FE195E"/>
    <w:rsid w:val="47A05F66"/>
    <w:rsid w:val="47C87B80"/>
    <w:rsid w:val="47FD3CCE"/>
    <w:rsid w:val="482E2540"/>
    <w:rsid w:val="48396CD0"/>
    <w:rsid w:val="484E4529"/>
    <w:rsid w:val="486C2C02"/>
    <w:rsid w:val="489F4D85"/>
    <w:rsid w:val="48D52555"/>
    <w:rsid w:val="48DC194D"/>
    <w:rsid w:val="491C63D6"/>
    <w:rsid w:val="493A685C"/>
    <w:rsid w:val="49661D2E"/>
    <w:rsid w:val="496F29A9"/>
    <w:rsid w:val="49951CE4"/>
    <w:rsid w:val="49B44860"/>
    <w:rsid w:val="49B71889"/>
    <w:rsid w:val="49F65EB3"/>
    <w:rsid w:val="4A175C88"/>
    <w:rsid w:val="4A286FFC"/>
    <w:rsid w:val="4A4F27DB"/>
    <w:rsid w:val="4A767D68"/>
    <w:rsid w:val="4AD738A1"/>
    <w:rsid w:val="4B222B39"/>
    <w:rsid w:val="4B333730"/>
    <w:rsid w:val="4B904E59"/>
    <w:rsid w:val="4BF54CBC"/>
    <w:rsid w:val="4C03329C"/>
    <w:rsid w:val="4C102F08"/>
    <w:rsid w:val="4C1930A0"/>
    <w:rsid w:val="4C2061DD"/>
    <w:rsid w:val="4C5D11DF"/>
    <w:rsid w:val="4C79769B"/>
    <w:rsid w:val="4C8524E4"/>
    <w:rsid w:val="4CB579F3"/>
    <w:rsid w:val="4CFD0E94"/>
    <w:rsid w:val="4D3F2693"/>
    <w:rsid w:val="4D44709E"/>
    <w:rsid w:val="4DB32937"/>
    <w:rsid w:val="4E161AD8"/>
    <w:rsid w:val="4E355844"/>
    <w:rsid w:val="4E7B594C"/>
    <w:rsid w:val="4E835AEC"/>
    <w:rsid w:val="4F1A7CB8"/>
    <w:rsid w:val="4F1B712F"/>
    <w:rsid w:val="4FE439C5"/>
    <w:rsid w:val="4FE8200D"/>
    <w:rsid w:val="500D56DD"/>
    <w:rsid w:val="50302767"/>
    <w:rsid w:val="50C7131D"/>
    <w:rsid w:val="50DC0201"/>
    <w:rsid w:val="50F26D18"/>
    <w:rsid w:val="50FF11BA"/>
    <w:rsid w:val="51752B27"/>
    <w:rsid w:val="518B46B1"/>
    <w:rsid w:val="51917CEE"/>
    <w:rsid w:val="51F2795F"/>
    <w:rsid w:val="522349C8"/>
    <w:rsid w:val="52893494"/>
    <w:rsid w:val="52C8137C"/>
    <w:rsid w:val="52E15D23"/>
    <w:rsid w:val="53341050"/>
    <w:rsid w:val="542D76E9"/>
    <w:rsid w:val="547277F2"/>
    <w:rsid w:val="54F2189F"/>
    <w:rsid w:val="55222FC6"/>
    <w:rsid w:val="56075D18"/>
    <w:rsid w:val="5616728B"/>
    <w:rsid w:val="56211DA1"/>
    <w:rsid w:val="562870CF"/>
    <w:rsid w:val="564A085F"/>
    <w:rsid w:val="56625644"/>
    <w:rsid w:val="56B029D5"/>
    <w:rsid w:val="56D23248"/>
    <w:rsid w:val="57014E5D"/>
    <w:rsid w:val="57376AD1"/>
    <w:rsid w:val="57C13220"/>
    <w:rsid w:val="583C27A6"/>
    <w:rsid w:val="5852253F"/>
    <w:rsid w:val="58620CA6"/>
    <w:rsid w:val="58623CDE"/>
    <w:rsid w:val="58F83489"/>
    <w:rsid w:val="598853C1"/>
    <w:rsid w:val="59D61838"/>
    <w:rsid w:val="59F415B2"/>
    <w:rsid w:val="59FF442E"/>
    <w:rsid w:val="5A1B0778"/>
    <w:rsid w:val="5AB26B9A"/>
    <w:rsid w:val="5AD563E4"/>
    <w:rsid w:val="5B6327DE"/>
    <w:rsid w:val="5B90055D"/>
    <w:rsid w:val="5BF35EBF"/>
    <w:rsid w:val="5C822A20"/>
    <w:rsid w:val="5CA442C0"/>
    <w:rsid w:val="5CAF56E0"/>
    <w:rsid w:val="5CC04E72"/>
    <w:rsid w:val="5D694301"/>
    <w:rsid w:val="5D9562FF"/>
    <w:rsid w:val="5E0771FD"/>
    <w:rsid w:val="5E715A79"/>
    <w:rsid w:val="5EB36A0A"/>
    <w:rsid w:val="5EBB4F4E"/>
    <w:rsid w:val="5F0B0627"/>
    <w:rsid w:val="5F2518F9"/>
    <w:rsid w:val="605162EF"/>
    <w:rsid w:val="608C1109"/>
    <w:rsid w:val="608F5287"/>
    <w:rsid w:val="60F21347"/>
    <w:rsid w:val="61447A6B"/>
    <w:rsid w:val="616E7593"/>
    <w:rsid w:val="617C6152"/>
    <w:rsid w:val="61930460"/>
    <w:rsid w:val="61E6537B"/>
    <w:rsid w:val="61EA1E59"/>
    <w:rsid w:val="623954AB"/>
    <w:rsid w:val="631303F2"/>
    <w:rsid w:val="631803DE"/>
    <w:rsid w:val="6318557B"/>
    <w:rsid w:val="634A5B15"/>
    <w:rsid w:val="6356208C"/>
    <w:rsid w:val="63972DD1"/>
    <w:rsid w:val="63CA5825"/>
    <w:rsid w:val="63D336DD"/>
    <w:rsid w:val="646457EC"/>
    <w:rsid w:val="648F3AA8"/>
    <w:rsid w:val="64B17EC2"/>
    <w:rsid w:val="64DF01F6"/>
    <w:rsid w:val="656121F5"/>
    <w:rsid w:val="656E7B61"/>
    <w:rsid w:val="65896749"/>
    <w:rsid w:val="65AE4402"/>
    <w:rsid w:val="660A5ADC"/>
    <w:rsid w:val="66652D12"/>
    <w:rsid w:val="6694184A"/>
    <w:rsid w:val="669C46D8"/>
    <w:rsid w:val="66D659BE"/>
    <w:rsid w:val="67C1041C"/>
    <w:rsid w:val="67E9356C"/>
    <w:rsid w:val="680E5A27"/>
    <w:rsid w:val="68712C83"/>
    <w:rsid w:val="687F3E33"/>
    <w:rsid w:val="69286279"/>
    <w:rsid w:val="693D7F76"/>
    <w:rsid w:val="6940447E"/>
    <w:rsid w:val="6949691B"/>
    <w:rsid w:val="69AC068B"/>
    <w:rsid w:val="6AD26C52"/>
    <w:rsid w:val="6B122D3D"/>
    <w:rsid w:val="6C8934D3"/>
    <w:rsid w:val="6CB467A2"/>
    <w:rsid w:val="6CE8644B"/>
    <w:rsid w:val="6CF11A49"/>
    <w:rsid w:val="6D071D81"/>
    <w:rsid w:val="6D586671"/>
    <w:rsid w:val="6D586C1E"/>
    <w:rsid w:val="6E5D69C5"/>
    <w:rsid w:val="6F131CAE"/>
    <w:rsid w:val="6F231A34"/>
    <w:rsid w:val="6F34261A"/>
    <w:rsid w:val="6FB97C2B"/>
    <w:rsid w:val="6FCE7B7A"/>
    <w:rsid w:val="7056191E"/>
    <w:rsid w:val="70787AE6"/>
    <w:rsid w:val="709366CE"/>
    <w:rsid w:val="71072C18"/>
    <w:rsid w:val="715220E5"/>
    <w:rsid w:val="726C551E"/>
    <w:rsid w:val="7327134F"/>
    <w:rsid w:val="733841D6"/>
    <w:rsid w:val="733A5527"/>
    <w:rsid w:val="738B5D82"/>
    <w:rsid w:val="739B3916"/>
    <w:rsid w:val="74E142DB"/>
    <w:rsid w:val="751C3136"/>
    <w:rsid w:val="75266847"/>
    <w:rsid w:val="756845CD"/>
    <w:rsid w:val="75994786"/>
    <w:rsid w:val="763E3305"/>
    <w:rsid w:val="7682455A"/>
    <w:rsid w:val="771147F0"/>
    <w:rsid w:val="7722607D"/>
    <w:rsid w:val="77811976"/>
    <w:rsid w:val="77A30120"/>
    <w:rsid w:val="77CB499F"/>
    <w:rsid w:val="782B18E2"/>
    <w:rsid w:val="786170B2"/>
    <w:rsid w:val="789E20B4"/>
    <w:rsid w:val="79002D6F"/>
    <w:rsid w:val="791F1447"/>
    <w:rsid w:val="79393B8B"/>
    <w:rsid w:val="79834494"/>
    <w:rsid w:val="7A1E16FE"/>
    <w:rsid w:val="7A4F7A4A"/>
    <w:rsid w:val="7AB931D5"/>
    <w:rsid w:val="7B5F28AD"/>
    <w:rsid w:val="7BE32846"/>
    <w:rsid w:val="7C9D6ADD"/>
    <w:rsid w:val="7CAE0F64"/>
    <w:rsid w:val="7CF84488"/>
    <w:rsid w:val="7D2F5AFF"/>
    <w:rsid w:val="7D413C91"/>
    <w:rsid w:val="7D621902"/>
    <w:rsid w:val="7D950AEB"/>
    <w:rsid w:val="7DB12889"/>
    <w:rsid w:val="7E3A735D"/>
    <w:rsid w:val="7EDB586C"/>
    <w:rsid w:val="7F985AAF"/>
    <w:rsid w:val="7FF56A5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before="340" w:beforeLines="0" w:beforeAutospacing="0" w:after="330" w:afterLines="0" w:afterAutospacing="0" w:line="520" w:lineRule="exact"/>
      <w:jc w:val="center"/>
      <w:outlineLvl w:val="0"/>
    </w:pPr>
    <w:rPr>
      <w:rFonts w:eastAsia="方正小标宋_GBK" w:asciiTheme="minorAscii" w:hAnsiTheme="minorAscii"/>
      <w:kern w:val="44"/>
      <w:sz w:val="44"/>
    </w:rPr>
  </w:style>
  <w:style w:type="paragraph" w:styleId="4">
    <w:name w:val="heading 2"/>
    <w:basedOn w:val="1"/>
    <w:next w:val="1"/>
    <w:unhideWhenUsed/>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2">
    <w:name w:val="heading 3"/>
    <w:basedOn w:val="1"/>
    <w:next w:val="1"/>
    <w:unhideWhenUsed/>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Plain Text"/>
    <w:basedOn w:val="1"/>
    <w:qFormat/>
    <w:uiPriority w:val="0"/>
    <w:rPr>
      <w:rFonts w:ascii="宋体" w:hAnsi="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rFonts w:ascii="Calibri" w:hAnsi="Calibri"/>
      <w:b/>
      <w:bCs/>
      <w:caps/>
      <w:sz w:val="20"/>
      <w:szCs w:val="20"/>
    </w:rPr>
  </w:style>
  <w:style w:type="paragraph" w:styleId="1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character" w:styleId="12">
    <w:name w:val="Hyperlink"/>
    <w:qFormat/>
    <w:uiPriority w:val="0"/>
    <w:rPr>
      <w:color w:val="0000FF"/>
      <w:u w:val="single"/>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5">
    <w:name w:val="Default"/>
    <w:next w:val="1"/>
    <w:unhideWhenUsed/>
    <w:qFormat/>
    <w:uiPriority w:val="99"/>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customStyle="1" w:styleId="1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8">
    <w:name w:val="_Style 3"/>
    <w:qFormat/>
    <w:uiPriority w:val="0"/>
    <w:pPr>
      <w:widowControl w:val="0"/>
      <w:jc w:val="both"/>
    </w:pPr>
    <w:rPr>
      <w:rFonts w:ascii="Calibri" w:hAnsi="Calibri" w:eastAsiaTheme="minorEastAsia" w:cstheme="minorBidi"/>
      <w:kern w:val="2"/>
      <w:sz w:val="21"/>
      <w:szCs w:val="22"/>
      <w:lang w:val="en-US" w:eastAsia="zh-CN" w:bidi="ar-SA"/>
    </w:rPr>
  </w:style>
  <w:style w:type="character" w:customStyle="1" w:styleId="19">
    <w:name w:val="font21"/>
    <w:basedOn w:val="11"/>
    <w:qFormat/>
    <w:uiPriority w:val="0"/>
    <w:rPr>
      <w:rFonts w:hint="eastAsia" w:ascii="宋体" w:hAnsi="宋体" w:eastAsia="宋体" w:cs="宋体"/>
      <w:color w:val="000000"/>
      <w:sz w:val="22"/>
      <w:szCs w:val="22"/>
      <w:u w:val="none"/>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3945</Words>
  <Characters>4164</Characters>
  <Lines>0</Lines>
  <Paragraphs>0</Paragraphs>
  <ScaleCrop>false</ScaleCrop>
  <LinksUpToDate>false</LinksUpToDate>
  <CharactersWithSpaces>4773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2021-01-26T09:58:00Z</dcterms:created>
  <dc:creator>刘诗韵</dc:creator>
  <cp:lastModifiedBy>吴骏</cp:lastModifiedBy>
  <cp:lastPrinted>2021-10-29T07:29:00Z</cp:lastPrinted>
  <dcterms:modified xsi:type="dcterms:W3CDTF">2022-07-15T07:11:28Z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D9AEB7457D0D4F328BE4EE15CB817CBA</vt:lpwstr>
  </property>
</Properties>
</file>