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G5001 重庆绕城高速、G75 兰海高速（渝武段）桥梁增设桥墩防撞设施工程 FZ3 标段</w:t>
      </w:r>
    </w:p>
    <w:p>
      <w:pPr>
        <w:jc w:val="center"/>
        <w:rPr>
          <w:rFonts w:hint="eastAsia" w:ascii="方正小标宋_GBK" w:eastAsia="方正小标宋_GBK"/>
          <w:sz w:val="44"/>
          <w:szCs w:val="44"/>
          <w:lang w:val="en-US" w:eastAsia="zh-CN"/>
        </w:rPr>
      </w:pPr>
      <w:r>
        <w:rPr>
          <w:rFonts w:hint="eastAsia" w:ascii="方正小标宋_GBK" w:eastAsia="方正小标宋_GBK"/>
          <w:sz w:val="36"/>
          <w:szCs w:val="36"/>
        </w:rPr>
        <w:t>中标候选人公示</w:t>
      </w:r>
      <w:r>
        <w:rPr>
          <w:rFonts w:hint="eastAsia" w:ascii="方正小标宋_GBK" w:eastAsia="方正小标宋_GBK"/>
          <w:sz w:val="36"/>
          <w:szCs w:val="36"/>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月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 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年  月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 日）</w:t>
      </w:r>
    </w:p>
    <w:tbl>
      <w:tblPr>
        <w:tblStyle w:val="4"/>
        <w:tblpPr w:leftFromText="180" w:rightFromText="180" w:vertAnchor="text" w:horzAnchor="margin" w:tblpXSpec="center" w:tblpY="227"/>
        <w:tblW w:w="10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638"/>
        <w:gridCol w:w="1438"/>
        <w:gridCol w:w="442"/>
        <w:gridCol w:w="350"/>
        <w:gridCol w:w="800"/>
        <w:gridCol w:w="1394"/>
        <w:gridCol w:w="373"/>
        <w:gridCol w:w="1133"/>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668" w:type="dxa"/>
            <w:gridSpan w:val="5"/>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G5001 重庆绕城高速、G75 兰海高速（渝武段）桥梁增设桥墩防撞设施工程 FZ3 标段</w:t>
            </w:r>
          </w:p>
        </w:tc>
        <w:tc>
          <w:tcPr>
            <w:tcW w:w="1767" w:type="dxa"/>
            <w:gridSpan w:val="2"/>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最高限价</w:t>
            </w:r>
          </w:p>
        </w:tc>
        <w:tc>
          <w:tcPr>
            <w:tcW w:w="331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16930985.00</w:t>
            </w:r>
            <w:r>
              <w:rPr>
                <w:rFonts w:hint="eastAsia" w:ascii="宋体" w:hAnsi="宋体" w:eastAsia="宋体" w:cs="宋体"/>
                <w:color w:val="000000"/>
                <w:kern w:val="0"/>
                <w:sz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668" w:type="dxa"/>
            <w:gridSpan w:val="5"/>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50000120221008025230103</w:t>
            </w:r>
          </w:p>
        </w:tc>
        <w:tc>
          <w:tcPr>
            <w:tcW w:w="1767" w:type="dxa"/>
            <w:gridSpan w:val="2"/>
            <w:vMerge w:val="continue"/>
            <w:shd w:val="clear" w:color="auto" w:fill="auto"/>
            <w:vAlign w:val="center"/>
          </w:tcPr>
          <w:p>
            <w:pPr>
              <w:widowControl/>
              <w:jc w:val="center"/>
              <w:rPr>
                <w:rFonts w:hint="eastAsia" w:ascii="宋体" w:hAnsi="宋体" w:eastAsia="宋体" w:cs="宋体"/>
                <w:color w:val="000000"/>
                <w:kern w:val="0"/>
                <w:sz w:val="22"/>
                <w:lang w:val="en-US" w:eastAsia="zh-CN"/>
              </w:rPr>
            </w:pPr>
          </w:p>
        </w:tc>
        <w:tc>
          <w:tcPr>
            <w:tcW w:w="3311" w:type="dxa"/>
            <w:gridSpan w:val="2"/>
            <w:vMerge w:val="continue"/>
            <w:shd w:val="clear" w:color="auto" w:fill="auto"/>
            <w:vAlign w:val="center"/>
          </w:tcPr>
          <w:p>
            <w:pPr>
              <w:widowControl/>
              <w:jc w:val="center"/>
              <w:rPr>
                <w:rFonts w:hint="eastAsia" w:ascii="宋体" w:hAnsi="宋体" w:eastAsia="宋体" w:cs="宋体"/>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668"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76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31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重庆中渝高速公路有限公司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76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31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023-47846809</w:t>
            </w:r>
          </w:p>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76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31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3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92"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服务期限</w:t>
            </w:r>
          </w:p>
        </w:tc>
        <w:tc>
          <w:tcPr>
            <w:tcW w:w="8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5078" w:type="dxa"/>
            <w:gridSpan w:val="4"/>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拟任项目负责人</w:t>
            </w:r>
            <w:r>
              <w:rPr>
                <w:rFonts w:hint="eastAsia" w:ascii="Calibri" w:hAnsi="Calibri" w:eastAsia="宋体" w:cs="Calibri"/>
                <w:color w:val="000000"/>
                <w:kern w:val="0"/>
                <w:sz w:val="22"/>
                <w:lang w:eastAsia="zh-CN"/>
              </w:rPr>
              <w:t>、</w:t>
            </w:r>
            <w:r>
              <w:rPr>
                <w:rFonts w:hint="eastAsia" w:ascii="Calibri" w:hAnsi="Calibri" w:eastAsia="宋体" w:cs="Calibri"/>
                <w:color w:val="000000"/>
                <w:kern w:val="0"/>
                <w:sz w:val="22"/>
                <w:lang w:val="en-US" w:eastAsia="zh-CN"/>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0" w:type="dxa"/>
            <w:vMerge w:val="continue"/>
            <w:vAlign w:val="center"/>
          </w:tcPr>
          <w:p>
            <w:pPr>
              <w:widowControl/>
              <w:jc w:val="left"/>
              <w:rPr>
                <w:rFonts w:ascii="宋体" w:hAnsi="宋体" w:eastAsia="宋体" w:cs="宋体"/>
                <w:color w:val="000000"/>
                <w:kern w:val="0"/>
                <w:sz w:val="22"/>
              </w:rPr>
            </w:pPr>
          </w:p>
        </w:tc>
        <w:tc>
          <w:tcPr>
            <w:tcW w:w="1638"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792" w:type="dxa"/>
            <w:gridSpan w:val="2"/>
            <w:vMerge w:val="continue"/>
            <w:vAlign w:val="center"/>
          </w:tcPr>
          <w:p>
            <w:pPr>
              <w:widowControl/>
              <w:jc w:val="left"/>
              <w:rPr>
                <w:rFonts w:ascii="宋体" w:hAnsi="宋体" w:eastAsia="宋体" w:cs="宋体"/>
                <w:color w:val="000000"/>
                <w:kern w:val="0"/>
                <w:sz w:val="22"/>
              </w:rPr>
            </w:pPr>
          </w:p>
        </w:tc>
        <w:tc>
          <w:tcPr>
            <w:tcW w:w="800" w:type="dxa"/>
            <w:vMerge w:val="continue"/>
            <w:vAlign w:val="center"/>
          </w:tcPr>
          <w:p>
            <w:pPr>
              <w:widowControl/>
              <w:jc w:val="left"/>
              <w:rPr>
                <w:rFonts w:ascii="宋体" w:hAnsi="宋体" w:eastAsia="宋体" w:cs="宋体"/>
                <w:color w:val="000000"/>
                <w:kern w:val="0"/>
                <w:sz w:val="22"/>
              </w:rPr>
            </w:pPr>
          </w:p>
        </w:tc>
        <w:tc>
          <w:tcPr>
            <w:tcW w:w="139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506"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178"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6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中交路桥建设有限公司</w:t>
            </w:r>
            <w:r>
              <w:rPr>
                <w:rFonts w:hint="default" w:ascii="宋体" w:hAnsi="宋体" w:eastAsia="宋体" w:cs="宋体"/>
                <w:color w:val="000000"/>
                <w:kern w:val="0"/>
                <w:sz w:val="22"/>
                <w:lang w:val="en-US" w:eastAsia="zh-CN"/>
              </w:rPr>
              <w:t xml:space="preserve"> </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13205964.73</w:t>
            </w:r>
            <w:r>
              <w:rPr>
                <w:rFonts w:hint="eastAsia" w:ascii="宋体" w:hAnsi="宋体" w:eastAsia="宋体" w:cs="宋体"/>
                <w:color w:val="000000"/>
                <w:kern w:val="0"/>
                <w:sz w:val="22"/>
                <w:lang w:val="en-US" w:eastAsia="zh-CN"/>
              </w:rPr>
              <w:t xml:space="preserve"> </w:t>
            </w:r>
          </w:p>
        </w:tc>
        <w:tc>
          <w:tcPr>
            <w:tcW w:w="792"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00"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1394" w:type="dxa"/>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谢马贤</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w:t>
            </w:r>
          </w:p>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徐新平。</w:t>
            </w:r>
          </w:p>
        </w:tc>
        <w:tc>
          <w:tcPr>
            <w:tcW w:w="1506" w:type="dxa"/>
            <w:gridSpan w:val="2"/>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壹级注册建造师 ，</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项目总工：高级工程师。</w:t>
            </w:r>
          </w:p>
        </w:tc>
        <w:tc>
          <w:tcPr>
            <w:tcW w:w="2178" w:type="dxa"/>
            <w:shd w:val="clear" w:color="auto" w:fill="auto"/>
            <w:vAlign w:val="center"/>
          </w:tcPr>
          <w:p>
            <w:pPr>
              <w:widowControl/>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京1112007200811717，</w:t>
            </w:r>
          </w:p>
          <w:p>
            <w:pPr>
              <w:widowControl/>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w:t>
            </w:r>
          </w:p>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4201609。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6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中铁大桥局集团有限公司 </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13799521.68</w:t>
            </w:r>
            <w:r>
              <w:rPr>
                <w:rFonts w:hint="eastAsia" w:ascii="宋体" w:hAnsi="宋体" w:eastAsia="宋体" w:cs="宋体"/>
                <w:color w:val="000000"/>
                <w:kern w:val="0"/>
                <w:sz w:val="22"/>
                <w:lang w:val="en-US" w:eastAsia="zh-CN"/>
              </w:rPr>
              <w:t xml:space="preserve">  </w:t>
            </w:r>
          </w:p>
        </w:tc>
        <w:tc>
          <w:tcPr>
            <w:tcW w:w="792"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0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394" w:type="dxa"/>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keepNext w:val="0"/>
              <w:keepLines w:val="0"/>
              <w:widowControl/>
              <w:suppressLineNumbers w:val="0"/>
              <w:jc w:val="left"/>
              <w:rPr>
                <w:rFonts w:hint="eastAsia" w:ascii="宋体" w:hAnsi="宋体" w:eastAsia="宋体" w:cs="宋体"/>
                <w:color w:val="000000"/>
                <w:kern w:val="0"/>
                <w:sz w:val="22"/>
                <w:lang w:eastAsia="zh-CN"/>
              </w:rPr>
            </w:pPr>
            <w:r>
              <w:rPr>
                <w:rFonts w:ascii="新宋体" w:hAnsi="新宋体" w:eastAsia="新宋体" w:cs="新宋体"/>
                <w:color w:val="000000"/>
                <w:kern w:val="0"/>
                <w:sz w:val="21"/>
                <w:szCs w:val="21"/>
                <w:lang w:val="en-US" w:eastAsia="zh-CN" w:bidi="ar"/>
              </w:rPr>
              <w:t>辛红兵</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ascii="新宋体" w:hAnsi="新宋体" w:eastAsia="新宋体" w:cs="新宋体"/>
                <w:color w:val="000000"/>
                <w:kern w:val="0"/>
                <w:sz w:val="21"/>
                <w:szCs w:val="21"/>
                <w:lang w:val="en-US" w:eastAsia="zh-CN" w:bidi="ar"/>
              </w:rPr>
              <w:t>余三元</w:t>
            </w:r>
            <w:r>
              <w:rPr>
                <w:rFonts w:hint="eastAsia" w:ascii="宋体" w:hAnsi="宋体" w:eastAsia="宋体" w:cs="宋体"/>
                <w:color w:val="000000"/>
                <w:kern w:val="0"/>
                <w:sz w:val="22"/>
                <w:lang w:val="en-US" w:eastAsia="zh-CN"/>
              </w:rPr>
              <w:t>。</w:t>
            </w:r>
          </w:p>
        </w:tc>
        <w:tc>
          <w:tcPr>
            <w:tcW w:w="1506" w:type="dxa"/>
            <w:gridSpan w:val="2"/>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壹级注册建造师 ，</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项目总工：高级工程师。</w:t>
            </w:r>
          </w:p>
        </w:tc>
        <w:tc>
          <w:tcPr>
            <w:tcW w:w="2178"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项目经理：</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鄂 </w:t>
            </w:r>
          </w:p>
          <w:p>
            <w:pPr>
              <w:keepNext w:val="0"/>
              <w:keepLines w:val="0"/>
              <w:widowControl/>
              <w:suppressLineNumbers w:val="0"/>
              <w:jc w:val="left"/>
              <w:rPr>
                <w:rFonts w:hint="eastAsia" w:ascii="宋体" w:hAnsi="宋体" w:eastAsia="宋体" w:cs="宋体"/>
                <w:color w:val="000000"/>
                <w:kern w:val="0"/>
                <w:sz w:val="22"/>
              </w:rPr>
            </w:pPr>
            <w:r>
              <w:rPr>
                <w:rFonts w:hint="eastAsia" w:ascii="宋体" w:hAnsi="宋体" w:eastAsia="宋体" w:cs="宋体"/>
                <w:color w:val="000000"/>
                <w:kern w:val="0"/>
                <w:sz w:val="21"/>
                <w:szCs w:val="21"/>
                <w:lang w:val="en-US" w:eastAsia="zh-CN" w:bidi="ar"/>
              </w:rPr>
              <w:t xml:space="preserve">1502013201409399 </w:t>
            </w:r>
            <w:r>
              <w:rPr>
                <w:rFonts w:hint="eastAsia" w:ascii="宋体" w:hAnsi="宋体" w:eastAsia="宋体" w:cs="宋体"/>
                <w:color w:val="000000"/>
                <w:kern w:val="0"/>
                <w:sz w:val="22"/>
                <w:lang w:val="en-US" w:eastAsia="zh-CN"/>
              </w:rPr>
              <w:t>，</w:t>
            </w:r>
          </w:p>
          <w:p>
            <w:pPr>
              <w:keepNext w:val="0"/>
              <w:keepLines w:val="0"/>
              <w:widowControl/>
              <w:suppressLineNumbers w:val="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项目总工：</w:t>
            </w:r>
            <w:r>
              <w:rPr>
                <w:rFonts w:hint="eastAsia" w:ascii="宋体" w:hAnsi="宋体" w:eastAsia="宋体" w:cs="宋体"/>
                <w:color w:val="000000"/>
                <w:kern w:val="0"/>
                <w:sz w:val="21"/>
                <w:szCs w:val="21"/>
                <w:lang w:val="en-US" w:eastAsia="zh-CN" w:bidi="ar"/>
              </w:rPr>
              <w:t>3421050200</w:t>
            </w:r>
            <w:r>
              <w:rPr>
                <w:rFonts w:hint="eastAsia" w:ascii="宋体" w:hAnsi="宋体" w:eastAsia="宋体" w:cs="宋体"/>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638"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792"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w:t>
            </w:r>
          </w:p>
        </w:tc>
        <w:tc>
          <w:tcPr>
            <w:tcW w:w="80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w:t>
            </w:r>
          </w:p>
        </w:tc>
        <w:tc>
          <w:tcPr>
            <w:tcW w:w="1394"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506" w:type="dxa"/>
            <w:gridSpan w:val="2"/>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2178" w:type="dxa"/>
            <w:shd w:val="clear" w:color="auto" w:fill="auto"/>
            <w:vAlign w:val="center"/>
          </w:tcPr>
          <w:p>
            <w:pPr>
              <w:keepNext w:val="0"/>
              <w:keepLines w:val="0"/>
              <w:widowControl/>
              <w:suppressLineNumbers w:val="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746"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746" w:type="dxa"/>
            <w:gridSpan w:val="9"/>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业绩</w:t>
            </w:r>
            <w:r>
              <w:rPr>
                <w:rFonts w:hint="eastAsia" w:ascii="宋体" w:hAnsi="宋体" w:eastAsia="宋体" w:cs="宋体"/>
                <w:color w:val="000000"/>
                <w:kern w:val="0"/>
                <w:sz w:val="22"/>
                <w:lang w:val="en-US" w:eastAsia="zh-CN"/>
              </w:rPr>
              <w:t>相关</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第一中标候选人：中交路桥建设有限公司: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浙江省三门湾大桥及接线工程（台州段）第 TJ10 标段、甬台温高速公路复线温州灵昆一阁巷段工程土建施工第 9 标段。。</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第二中标候选人：中铁大桥局集团有限公司:</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珠海大桥防船撞设施建设项目ZHDQFCZ、S251土山大桥危桥改造工程施工项目WQSG18-2标。</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否决投标情况：</w:t>
            </w:r>
            <w:bookmarkStart w:id="0" w:name="_GoBack"/>
            <w:bookmarkEnd w:id="0"/>
            <w:r>
              <w:rPr>
                <w:rFonts w:hint="eastAsia" w:ascii="宋体" w:hAnsi="宋体" w:eastAsia="宋体" w:cs="宋体"/>
                <w:color w:val="000000"/>
                <w:kern w:val="0"/>
                <w:sz w:val="22"/>
                <w:lang w:val="en-US" w:eastAsia="zh-CN"/>
              </w:rPr>
              <w:t>投标人陕</w:t>
            </w:r>
            <w:r>
              <w:rPr>
                <w:rFonts w:hint="default" w:ascii="宋体" w:hAnsi="宋体" w:eastAsia="宋体" w:cs="宋体"/>
                <w:color w:val="000000"/>
                <w:kern w:val="0"/>
                <w:sz w:val="22"/>
                <w:lang w:val="en-US" w:eastAsia="zh-CN"/>
              </w:rPr>
              <w:t xml:space="preserve">西交控凯达路桥工程建设有限公司投标文件中投标函附录部分，因签字盖 </w:t>
            </w:r>
          </w:p>
          <w:p>
            <w:pPr>
              <w:widowControl/>
              <w:jc w:val="left"/>
              <w:rPr>
                <w:rFonts w:hint="eastAsia" w:ascii="宋体" w:hAnsi="宋体" w:eastAsia="宋体" w:cs="宋体"/>
                <w:color w:val="000000"/>
                <w:kern w:val="0"/>
                <w:sz w:val="22"/>
                <w:lang w:eastAsia="zh-CN"/>
              </w:rPr>
            </w:pPr>
            <w:r>
              <w:rPr>
                <w:rFonts w:hint="default" w:ascii="宋体" w:hAnsi="宋体" w:eastAsia="宋体" w:cs="宋体"/>
                <w:color w:val="000000"/>
                <w:kern w:val="0"/>
                <w:sz w:val="22"/>
                <w:lang w:val="en-US" w:eastAsia="zh-CN"/>
              </w:rPr>
              <w:t>章不齐全，不满足招标文件 部分评标办法 2.2.5 款要求，根据招标文件《否决投标情形一览表》投标函部分 A19 项“投标函部分的格式要求法定代表人或其委托代理人签名（或盖章）的须齐全，要求签名的，签名采用手写签名或签章或加盖 CA 数字证书均可，要求加盖单位法人章的， 应使用 CA 数字证书加盖投标人的单位电子印章，否则由评标委员会作否决投标处理。”之要求，其投标文件被否决。</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投诉受理部门：重庆中渝高速公路有限公司（党群工作部） ,联系电话：023-47846829 </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746"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746"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重庆中渝高速公路有限公司</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 xml:space="preserve">023-47846809 </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708" w:type="dxa"/>
            <w:gridSpan w:val="4"/>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招标人（盖章）:  </w:t>
            </w:r>
            <w:r>
              <w:rPr>
                <w:rFonts w:hint="eastAsia" w:ascii="宋体" w:hAnsi="宋体" w:eastAsia="宋体" w:cs="宋体"/>
                <w:color w:val="000000"/>
                <w:kern w:val="0"/>
                <w:sz w:val="22"/>
                <w:lang w:val="en-US" w:eastAsia="zh-CN"/>
              </w:rPr>
              <w:t>重庆中渝高速公路有限公司</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日    </w:t>
            </w:r>
          </w:p>
        </w:tc>
        <w:tc>
          <w:tcPr>
            <w:tcW w:w="6228" w:type="dxa"/>
            <w:gridSpan w:val="6"/>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招标代理机构（盖章）：重庆国际投资咨询集团有限公司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zc2MWVjMzRkY2NjYzE2YmE4MDA1ZDE2ZDZhMWQifQ=="/>
  </w:docVars>
  <w:rsids>
    <w:rsidRoot w:val="005F7769"/>
    <w:rsid w:val="0055752E"/>
    <w:rsid w:val="005F7769"/>
    <w:rsid w:val="0063236D"/>
    <w:rsid w:val="006A71D4"/>
    <w:rsid w:val="007C4F8D"/>
    <w:rsid w:val="00943760"/>
    <w:rsid w:val="01887A37"/>
    <w:rsid w:val="020D770A"/>
    <w:rsid w:val="02154E6B"/>
    <w:rsid w:val="0429305B"/>
    <w:rsid w:val="047F1DAB"/>
    <w:rsid w:val="081F60CF"/>
    <w:rsid w:val="08F21A03"/>
    <w:rsid w:val="09834A1F"/>
    <w:rsid w:val="0A0C3409"/>
    <w:rsid w:val="0AFE4225"/>
    <w:rsid w:val="0E090577"/>
    <w:rsid w:val="0E95291F"/>
    <w:rsid w:val="0F474788"/>
    <w:rsid w:val="0F7110E9"/>
    <w:rsid w:val="15791A87"/>
    <w:rsid w:val="160805D7"/>
    <w:rsid w:val="166B41F1"/>
    <w:rsid w:val="18173D78"/>
    <w:rsid w:val="18C67B43"/>
    <w:rsid w:val="1A182FA5"/>
    <w:rsid w:val="1C4F0F57"/>
    <w:rsid w:val="1E2433C8"/>
    <w:rsid w:val="1EBE0C60"/>
    <w:rsid w:val="27762747"/>
    <w:rsid w:val="2887022B"/>
    <w:rsid w:val="2CEA4F93"/>
    <w:rsid w:val="2F334741"/>
    <w:rsid w:val="3290545A"/>
    <w:rsid w:val="337E22EA"/>
    <w:rsid w:val="339B0D78"/>
    <w:rsid w:val="34014CC9"/>
    <w:rsid w:val="34310729"/>
    <w:rsid w:val="34C603ED"/>
    <w:rsid w:val="3A1B6D32"/>
    <w:rsid w:val="3D3B0A08"/>
    <w:rsid w:val="3DF92F26"/>
    <w:rsid w:val="3FA93FC6"/>
    <w:rsid w:val="40477F08"/>
    <w:rsid w:val="43767507"/>
    <w:rsid w:val="44F56185"/>
    <w:rsid w:val="47FA230E"/>
    <w:rsid w:val="4812474D"/>
    <w:rsid w:val="48B42A45"/>
    <w:rsid w:val="48CC36A0"/>
    <w:rsid w:val="4AC9760C"/>
    <w:rsid w:val="4C7B50C0"/>
    <w:rsid w:val="4C8A18A8"/>
    <w:rsid w:val="4D300D98"/>
    <w:rsid w:val="4ED32720"/>
    <w:rsid w:val="4EFE2381"/>
    <w:rsid w:val="4FFB3C11"/>
    <w:rsid w:val="50661029"/>
    <w:rsid w:val="509727E6"/>
    <w:rsid w:val="53956916"/>
    <w:rsid w:val="574B7F6D"/>
    <w:rsid w:val="59BE6F2B"/>
    <w:rsid w:val="5BA72C22"/>
    <w:rsid w:val="5D694D67"/>
    <w:rsid w:val="61670F69"/>
    <w:rsid w:val="63924BE7"/>
    <w:rsid w:val="63F20A4B"/>
    <w:rsid w:val="63F86CD6"/>
    <w:rsid w:val="657C50E7"/>
    <w:rsid w:val="65AF2D06"/>
    <w:rsid w:val="67147067"/>
    <w:rsid w:val="69793BB8"/>
    <w:rsid w:val="7031057E"/>
    <w:rsid w:val="71066FB1"/>
    <w:rsid w:val="74266DDB"/>
    <w:rsid w:val="757B2052"/>
    <w:rsid w:val="76B24303"/>
    <w:rsid w:val="7775502F"/>
    <w:rsid w:val="77C43611"/>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rPr>
      <w:vertAlign w:val="baseline"/>
    </w:rPr>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rPr>
      <w:rFonts w:ascii="微软雅黑" w:hAnsi="微软雅黑" w:eastAsia="微软雅黑" w:cs="微软雅黑"/>
      <w:color w:val="FFFFFF"/>
      <w:sz w:val="19"/>
      <w:szCs w:val="19"/>
      <w:u w:val="none"/>
      <w:shd w:val="clear" w:fill="59C2E6"/>
    </w:rPr>
  </w:style>
  <w:style w:type="character" w:styleId="16">
    <w:name w:val="HTML Keyboard"/>
    <w:basedOn w:val="5"/>
    <w:semiHidden/>
    <w:unhideWhenUsed/>
    <w:qFormat/>
    <w:uiPriority w:val="99"/>
    <w:rPr>
      <w:rFonts w:hint="default"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 w:type="character" w:customStyle="1" w:styleId="18">
    <w:name w:val="mini-outputtext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1156</Words>
  <Characters>1373</Characters>
  <Lines>5</Lines>
  <Paragraphs>1</Paragraphs>
  <TotalTime>2</TotalTime>
  <ScaleCrop>false</ScaleCrop>
  <LinksUpToDate>false</LinksUpToDate>
  <CharactersWithSpaces>1531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李积栋</cp:lastModifiedBy>
  <dcterms:modified xsi:type="dcterms:W3CDTF">2022-11-14T07:00:06Z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