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重庆渝蓉高速公路大足石刻服务区绿化工程</w:t>
      </w:r>
    </w:p>
    <w:p>
      <w:pPr>
        <w:jc w:val="center"/>
        <w:rPr>
          <w:rFonts w:ascii="宋体" w:hAnsi="宋体" w:cs="宋体"/>
          <w:b/>
          <w:color w:val="000000" w:themeColor="text1"/>
          <w:spacing w:val="20"/>
          <w:sz w:val="72"/>
          <w:szCs w:val="72"/>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专业分包</w:t>
      </w:r>
    </w:p>
    <w:p>
      <w:pPr>
        <w:jc w:val="center"/>
        <w:rPr>
          <w:rFonts w:ascii="宋体" w:hAnsi="宋体" w:cs="宋体"/>
          <w:b/>
          <w:spacing w:val="20"/>
          <w:sz w:val="72"/>
          <w:szCs w:val="72"/>
        </w:rPr>
      </w:pPr>
    </w:p>
    <w:p>
      <w:pPr>
        <w:pStyle w:val="4"/>
      </w:pPr>
    </w:p>
    <w:p>
      <w:pPr>
        <w:jc w:val="center"/>
        <w:rPr>
          <w:rFonts w:ascii="宋体" w:hAnsi="宋体" w:cs="宋体"/>
          <w:b/>
          <w:spacing w:val="20"/>
          <w:sz w:val="72"/>
          <w:szCs w:val="72"/>
        </w:rPr>
      </w:pPr>
    </w:p>
    <w:p>
      <w:pPr>
        <w:pStyle w:val="2"/>
      </w:pPr>
    </w:p>
    <w:p>
      <w:pPr>
        <w:pStyle w:val="4"/>
        <w:rPr>
          <w:rFonts w:ascii="宋体" w:hAnsi="宋体" w:cs="宋体"/>
          <w:b/>
          <w:spacing w:val="20"/>
          <w:sz w:val="72"/>
          <w:szCs w:val="72"/>
        </w:rPr>
      </w:pPr>
    </w:p>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4"/>
        <w:rPr>
          <w:color w:val="auto"/>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6"/>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6"/>
        <w:spacing w:line="360" w:lineRule="auto"/>
        <w:ind w:left="99" w:leftChars="47"/>
        <w:jc w:val="center"/>
        <w:rPr>
          <w:rFonts w:ascii="宋体" w:hAnsi="宋体" w:cs="宋体"/>
          <w:b/>
          <w:sz w:val="32"/>
          <w:szCs w:val="32"/>
        </w:rPr>
      </w:pPr>
      <w:r>
        <w:rPr>
          <w:rFonts w:hint="eastAsia" w:ascii="宋体" w:hAnsi="宋体" w:cs="宋体"/>
          <w:b/>
          <w:sz w:val="32"/>
          <w:szCs w:val="32"/>
        </w:rPr>
        <w:t>2023年3月</w:t>
      </w:r>
    </w:p>
    <w:p/>
    <w:p>
      <w:pPr>
        <w:pStyle w:val="14"/>
        <w:rPr>
          <w:color w:val="auto"/>
        </w:rPr>
      </w:pPr>
    </w:p>
    <w:p>
      <w:pPr>
        <w:pStyle w:val="14"/>
        <w:rPr>
          <w:color w:val="auto"/>
        </w:rPr>
      </w:pPr>
    </w:p>
    <w:p>
      <w:pPr>
        <w:spacing w:line="400" w:lineRule="exact"/>
        <w:jc w:val="center"/>
        <w:rPr>
          <w:rFonts w:ascii="宋体" w:hAnsi="宋体" w:cs="宋体"/>
          <w:b/>
          <w:sz w:val="30"/>
          <w:szCs w:val="30"/>
        </w:rPr>
      </w:pPr>
      <w:r>
        <w:rPr>
          <w:rFonts w:hint="eastAsia" w:ascii="宋体" w:hAnsi="宋体" w:cs="宋体"/>
          <w:b/>
          <w:sz w:val="30"/>
          <w:szCs w:val="30"/>
        </w:rPr>
        <w:t>重庆渝蓉高速公路大足石刻服务区绿化工程</w:t>
      </w:r>
    </w:p>
    <w:p>
      <w:pPr>
        <w:spacing w:line="400" w:lineRule="exact"/>
        <w:jc w:val="center"/>
        <w:rPr>
          <w:rFonts w:ascii="宋体" w:hAnsi="宋体" w:cs="宋体"/>
          <w:b/>
          <w:sz w:val="30"/>
          <w:szCs w:val="30"/>
        </w:rPr>
      </w:pPr>
      <w:r>
        <w:rPr>
          <w:rFonts w:hint="eastAsia" w:ascii="宋体" w:hAnsi="宋体" w:cs="宋体"/>
          <w:b/>
          <w:sz w:val="30"/>
          <w:szCs w:val="30"/>
        </w:rPr>
        <w:t>专业分包竞争性比选公告</w:t>
      </w:r>
    </w:p>
    <w:p>
      <w:pPr>
        <w:spacing w:line="400" w:lineRule="exact"/>
        <w:ind w:firstLine="120" w:firstLineChars="50"/>
        <w:rPr>
          <w:rFonts w:ascii="宋体" w:hAnsi="宋体" w:cs="宋体"/>
          <w:sz w:val="24"/>
          <w:szCs w:val="24"/>
          <w:u w:val="single"/>
        </w:rPr>
      </w:pPr>
      <w:bookmarkStart w:id="0" w:name="_Toc179632536"/>
      <w:bookmarkStart w:id="1" w:name="_Toc152042295"/>
      <w:bookmarkStart w:id="2" w:name="_Toc152045519"/>
      <w:bookmarkStart w:id="3" w:name="_Toc246996909"/>
      <w:bookmarkStart w:id="4" w:name="_Toc246996166"/>
      <w:bookmarkStart w:id="5" w:name="_Toc144974487"/>
      <w:bookmarkStart w:id="6" w:name="_Toc296602410"/>
      <w:bookmarkStart w:id="7" w:name="_Toc247085680"/>
    </w:p>
    <w:bookmarkEnd w:id="0"/>
    <w:bookmarkEnd w:id="1"/>
    <w:bookmarkEnd w:id="2"/>
    <w:bookmarkEnd w:id="3"/>
    <w:bookmarkEnd w:id="4"/>
    <w:bookmarkEnd w:id="5"/>
    <w:bookmarkEnd w:id="6"/>
    <w:bookmarkEnd w:id="7"/>
    <w:p>
      <w:pPr>
        <w:spacing w:line="400" w:lineRule="exact"/>
        <w:ind w:firstLine="420" w:firstLineChars="200"/>
        <w:rPr>
          <w:szCs w:val="21"/>
        </w:rPr>
      </w:pPr>
      <w:bookmarkStart w:id="8" w:name="_Toc296602412"/>
      <w:bookmarkStart w:id="9" w:name="_Toc246996911"/>
      <w:bookmarkStart w:id="10" w:name="_Toc144974489"/>
      <w:bookmarkStart w:id="11" w:name="_Toc152042297"/>
      <w:bookmarkStart w:id="12" w:name="_Toc246996168"/>
      <w:bookmarkStart w:id="13" w:name="_Toc179632538"/>
      <w:bookmarkStart w:id="14" w:name="_Toc247085682"/>
      <w:bookmarkStart w:id="15" w:name="_Toc152045521"/>
      <w:r>
        <w:rPr>
          <w:szCs w:val="21"/>
        </w:rPr>
        <w:t>本项目</w:t>
      </w:r>
      <w:r>
        <w:rPr>
          <w:rFonts w:hint="eastAsia"/>
          <w:szCs w:val="21"/>
        </w:rPr>
        <w:t>重庆渝蓉高速公路大足石刻服务区绿化工程专业分包</w:t>
      </w:r>
      <w:r>
        <w:rPr>
          <w:szCs w:val="21"/>
        </w:rPr>
        <w:t>准备组织实施，重庆通力高速公路养护工程有限公司计划以</w:t>
      </w:r>
      <w:r>
        <w:rPr>
          <w:rFonts w:hint="eastAsia"/>
          <w:szCs w:val="21"/>
        </w:rPr>
        <w:t>竞争性比选</w:t>
      </w:r>
      <w:r>
        <w:rPr>
          <w:szCs w:val="21"/>
        </w:rPr>
        <w:t>方式确定成交单位，具体情况如下：</w:t>
      </w:r>
    </w:p>
    <w:p>
      <w:pPr>
        <w:spacing w:line="400" w:lineRule="exact"/>
        <w:rPr>
          <w:b/>
          <w:szCs w:val="21"/>
        </w:rPr>
      </w:pPr>
      <w:bookmarkStart w:id="16" w:name="_Toc179632537"/>
      <w:bookmarkStart w:id="17" w:name="_Toc152042296"/>
      <w:bookmarkStart w:id="18" w:name="_Toc144974488"/>
      <w:bookmarkStart w:id="19" w:name="_Toc246996167"/>
      <w:bookmarkStart w:id="20" w:name="_Toc152045520"/>
      <w:bookmarkStart w:id="21" w:name="_Toc247085681"/>
      <w:bookmarkStart w:id="22" w:name="_Toc296602411"/>
      <w:bookmarkStart w:id="23" w:name="_Toc24699691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rFonts w:hint="eastAsia"/>
          <w:szCs w:val="21"/>
        </w:rPr>
        <w:t>本项目为重庆渝蓉高速公路大足石刻服务区绿化工程专业分包，现进行公开竞争性比选选择合作单位。</w:t>
      </w:r>
    </w:p>
    <w:p>
      <w:pPr>
        <w:spacing w:line="400" w:lineRule="exact"/>
        <w:ind w:firstLine="420" w:firstLineChars="200"/>
        <w:rPr>
          <w:szCs w:val="21"/>
        </w:rPr>
      </w:pPr>
      <w:r>
        <w:rPr>
          <w:rFonts w:hint="eastAsia"/>
          <w:szCs w:val="21"/>
        </w:rPr>
        <w:t>1.1工程范围：绿化场地整理、回填种植土以及新栽乔木、灌木及地被等苗木，具体工作内容详见工程量清单。</w:t>
      </w:r>
    </w:p>
    <w:p>
      <w:pPr>
        <w:spacing w:line="400" w:lineRule="exact"/>
        <w:ind w:firstLine="420" w:firstLineChars="200"/>
        <w:rPr>
          <w:szCs w:val="21"/>
        </w:rPr>
      </w:pPr>
      <w:r>
        <w:rPr>
          <w:rFonts w:hint="eastAsia"/>
          <w:szCs w:val="21"/>
        </w:rPr>
        <w:t>1.2工程地点： 重庆渝蓉高速公路大足石刻服务区。</w:t>
      </w:r>
    </w:p>
    <w:p>
      <w:pPr>
        <w:spacing w:line="400" w:lineRule="exact"/>
        <w:ind w:firstLine="420" w:firstLineChars="200"/>
        <w:rPr>
          <w:szCs w:val="21"/>
        </w:rPr>
      </w:pPr>
      <w:r>
        <w:rPr>
          <w:rFonts w:hint="eastAsia"/>
          <w:szCs w:val="21"/>
        </w:rPr>
        <w:t>1.3工期：2023年3月25日-2023年10月31日。（实际工期以项目需要为准）</w:t>
      </w:r>
    </w:p>
    <w:p>
      <w:pPr>
        <w:spacing w:line="400" w:lineRule="exact"/>
        <w:ind w:firstLine="420" w:firstLineChars="200"/>
        <w:rPr>
          <w:szCs w:val="21"/>
        </w:rPr>
      </w:pPr>
      <w:r>
        <w:rPr>
          <w:rFonts w:hint="eastAsia"/>
          <w:szCs w:val="21"/>
        </w:rPr>
        <w:t>1.4主要工程数量：具体工程数量详见工程量清单</w:t>
      </w:r>
    </w:p>
    <w:p>
      <w:pPr>
        <w:spacing w:line="360" w:lineRule="exact"/>
        <w:rPr>
          <w:b/>
          <w:szCs w:val="21"/>
        </w:rPr>
      </w:pPr>
      <w:r>
        <w:rPr>
          <w:b/>
          <w:szCs w:val="21"/>
        </w:rPr>
        <w:t>二、投标（报价）人要求</w:t>
      </w:r>
      <w:r>
        <w:rPr>
          <w:rFonts w:hint="eastAsia"/>
          <w:b/>
          <w:szCs w:val="21"/>
        </w:rPr>
        <w:t>：</w:t>
      </w:r>
    </w:p>
    <w:bookmarkEnd w:id="8"/>
    <w:bookmarkEnd w:id="9"/>
    <w:bookmarkEnd w:id="10"/>
    <w:bookmarkEnd w:id="11"/>
    <w:bookmarkEnd w:id="12"/>
    <w:bookmarkEnd w:id="13"/>
    <w:bookmarkEnd w:id="14"/>
    <w:bookmarkEnd w:id="15"/>
    <w:p>
      <w:pPr>
        <w:spacing w:line="360" w:lineRule="exact"/>
        <w:ind w:firstLine="420" w:firstLineChars="200"/>
        <w:outlineLvl w:val="0"/>
        <w:rPr>
          <w:b/>
          <w:szCs w:val="21"/>
        </w:rPr>
      </w:pPr>
      <w:bookmarkStart w:id="24" w:name="_Toc179632539"/>
      <w:bookmarkStart w:id="25" w:name="_Toc144974490"/>
      <w:bookmarkStart w:id="26" w:name="_Toc152045522"/>
      <w:bookmarkStart w:id="27" w:name="_Toc296602413"/>
      <w:bookmarkStart w:id="28" w:name="_Toc246996169"/>
      <w:bookmarkStart w:id="29" w:name="_Toc247085683"/>
      <w:bookmarkStart w:id="30" w:name="_Toc152042298"/>
      <w:bookmarkStart w:id="31" w:name="_Toc246996912"/>
      <w:r>
        <w:rPr>
          <w:rFonts w:hint="eastAsia"/>
          <w:szCs w:val="21"/>
        </w:rPr>
        <w:t>独立法人资格，经营范围含绿化的高速集团下属的子公司、全资和控股子公司等二级公司，以及上述二级公司下属的子公司、全资或控股子企业等三级公司。</w:t>
      </w:r>
    </w:p>
    <w:p>
      <w:pPr>
        <w:spacing w:line="360" w:lineRule="exact"/>
        <w:rPr>
          <w:b/>
          <w:szCs w:val="21"/>
        </w:rPr>
      </w:pPr>
      <w:r>
        <w:rPr>
          <w:b/>
          <w:szCs w:val="21"/>
        </w:rPr>
        <w:t>三、</w:t>
      </w:r>
      <w:r>
        <w:rPr>
          <w:rFonts w:hint="eastAsia"/>
          <w:b/>
          <w:szCs w:val="21"/>
        </w:rPr>
        <w:t>比选申请</w:t>
      </w:r>
      <w:r>
        <w:rPr>
          <w:b/>
          <w:szCs w:val="21"/>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竞标报价为全费用综合单价。比选申请人应提供合法有效且符合比选人要求的增值税专用发票（税率为：9%）。因比选申请人开具的发票不规范、不合法或涉嫌虚开发票引起税务问题的，比选申请人需依法向比选人重新开具发票，并向比选人承担赔偿责任，包括但不限于税款、滞纳金、罚款及相关损失等。</w:t>
      </w:r>
    </w:p>
    <w:p>
      <w:pPr>
        <w:spacing w:line="360" w:lineRule="exact"/>
        <w:ind w:firstLine="420" w:firstLineChars="200"/>
        <w:outlineLvl w:val="0"/>
        <w:rPr>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（2）报价表中的工程量为比选人暂估量，如实际工程量与暂估量有出入，则该出入部分工程量单价按签约合同单价计量。</w:t>
      </w:r>
    </w:p>
    <w:p>
      <w:pPr>
        <w:spacing w:line="360" w:lineRule="exact"/>
        <w:ind w:firstLine="420" w:firstLineChars="200"/>
        <w:rPr>
          <w:szCs w:val="21"/>
        </w:rPr>
      </w:pPr>
      <w:r>
        <w:rPr>
          <w:rFonts w:hint="eastAsia"/>
          <w:szCs w:val="21"/>
        </w:rPr>
        <w:t>2、质量要求：满足高速公路绿化养护标准要求并经验收合格。</w:t>
      </w:r>
    </w:p>
    <w:p>
      <w:pPr>
        <w:spacing w:line="360" w:lineRule="exact"/>
        <w:ind w:firstLine="420" w:firstLineChars="200"/>
        <w:outlineLvl w:val="0"/>
        <w:rPr>
          <w:szCs w:val="21"/>
        </w:rPr>
      </w:pPr>
      <w:r>
        <w:rPr>
          <w:rFonts w:hint="eastAsia"/>
          <w:szCs w:val="21"/>
        </w:rPr>
        <w:t>3、施工安全要求：承包人应严格执行《公路工程施工安全技术规范》（JTG F90）、《公路养护安全作业规程》（JTG H30）、《营运高速公路施工管理规范》（DB50/T 959）、《公路筑养路机械操作规程》、《重庆市高速公路养护施工作业安全管理规定》等有关规定。</w:t>
      </w:r>
    </w:p>
    <w:p>
      <w:pPr>
        <w:spacing w:line="360" w:lineRule="exact"/>
        <w:ind w:firstLine="420" w:firstLineChars="200"/>
        <w:outlineLvl w:val="0"/>
        <w:rPr>
          <w:szCs w:val="21"/>
        </w:rPr>
      </w:pPr>
      <w:r>
        <w:rPr>
          <w:rFonts w:hint="eastAsia"/>
          <w:szCs w:val="21"/>
        </w:rPr>
        <w:t>4、设备要求：无</w:t>
      </w:r>
    </w:p>
    <w:p>
      <w:pPr>
        <w:spacing w:line="360" w:lineRule="exact"/>
        <w:ind w:firstLine="420" w:firstLineChars="200"/>
        <w:rPr>
          <w:szCs w:val="21"/>
        </w:rPr>
      </w:pPr>
      <w:r>
        <w:rPr>
          <w:rFonts w:hint="eastAsia"/>
          <w:szCs w:val="21"/>
        </w:rPr>
        <w:t>5、</w:t>
      </w:r>
      <w:r>
        <w:rPr>
          <w:szCs w:val="21"/>
        </w:rPr>
        <w:t>本次</w:t>
      </w:r>
      <w:r>
        <w:rPr>
          <w:rFonts w:hint="eastAsia"/>
          <w:szCs w:val="21"/>
        </w:rPr>
        <w:t>比选申请</w:t>
      </w:r>
      <w:r>
        <w:rPr>
          <w:szCs w:val="21"/>
        </w:rPr>
        <w:t>文件的组成：</w:t>
      </w:r>
    </w:p>
    <w:p>
      <w:pPr>
        <w:spacing w:line="360" w:lineRule="exact"/>
        <w:ind w:firstLine="422" w:firstLineChars="200"/>
        <w:rPr>
          <w:b/>
          <w:bCs/>
          <w:szCs w:val="21"/>
        </w:rPr>
      </w:pPr>
      <w:r>
        <w:rPr>
          <w:rFonts w:hint="eastAsia"/>
          <w:b/>
          <w:bCs/>
          <w:szCs w:val="21"/>
        </w:rPr>
        <w:t>按比选文件格式编制。</w:t>
      </w:r>
    </w:p>
    <w:p>
      <w:pPr>
        <w:spacing w:line="360" w:lineRule="exact"/>
        <w:ind w:firstLine="422" w:firstLineChars="200"/>
        <w:rPr>
          <w:b/>
          <w:bCs/>
          <w:szCs w:val="21"/>
        </w:rPr>
      </w:pPr>
      <w:r>
        <w:rPr>
          <w:rFonts w:hint="eastAsia"/>
          <w:b/>
          <w:bCs/>
          <w:szCs w:val="21"/>
        </w:rPr>
        <w:t>（注：以上所有文件均须比选申请单位法定代表人或其授权代理人签署并加盖单位公章）</w:t>
      </w:r>
    </w:p>
    <w:p>
      <w:pPr>
        <w:spacing w:line="360" w:lineRule="exact"/>
        <w:ind w:firstLine="420" w:firstLineChars="200"/>
        <w:rPr>
          <w:szCs w:val="21"/>
        </w:rPr>
      </w:pPr>
      <w:r>
        <w:rPr>
          <w:rFonts w:hint="eastAsia"/>
          <w:szCs w:val="21"/>
        </w:rPr>
        <w:t>6、比选申请</w:t>
      </w:r>
      <w:r>
        <w:rPr>
          <w:szCs w:val="21"/>
        </w:rPr>
        <w:t>文件的份数及编制要求</w:t>
      </w:r>
      <w:r>
        <w:rPr>
          <w:rFonts w:hint="eastAsia"/>
          <w:szCs w:val="21"/>
        </w:rPr>
        <w:t>：</w:t>
      </w:r>
    </w:p>
    <w:p>
      <w:pPr>
        <w:spacing w:line="360" w:lineRule="exact"/>
        <w:ind w:firstLine="420" w:firstLineChars="200"/>
        <w:rPr>
          <w:szCs w:val="21"/>
        </w:rPr>
      </w:pPr>
      <w:r>
        <w:rPr>
          <w:rFonts w:hint="eastAsia"/>
          <w:szCs w:val="21"/>
        </w:rPr>
        <w:t>比选申请文件</w:t>
      </w:r>
      <w:r>
        <w:rPr>
          <w:rFonts w:hint="eastAsia"/>
          <w:b/>
          <w:bCs/>
          <w:szCs w:val="21"/>
        </w:rPr>
        <w:t>1份</w:t>
      </w:r>
      <w:r>
        <w:rPr>
          <w:rFonts w:hint="eastAsia"/>
          <w:szCs w:val="21"/>
        </w:rPr>
        <w:t>，比选申请文件按竞争性比选文件中规定格式排版。</w:t>
      </w:r>
    </w:p>
    <w:p>
      <w:pPr>
        <w:spacing w:line="360" w:lineRule="auto"/>
        <w:ind w:firstLine="422" w:firstLineChars="200"/>
        <w:rPr>
          <w:rFonts w:ascii="宋体" w:hAnsi="宋体" w:cs="宋体"/>
          <w:b/>
          <w:szCs w:val="21"/>
        </w:rPr>
      </w:pPr>
      <w:r>
        <w:rPr>
          <w:rFonts w:hint="eastAsia" w:ascii="宋体" w:hAnsi="宋体" w:cs="宋体"/>
          <w:b/>
          <w:szCs w:val="21"/>
        </w:rPr>
        <w:t>四、评标办法</w:t>
      </w:r>
      <w:r>
        <w:rPr>
          <w:rFonts w:hint="eastAsia" w:ascii="宋体" w:hAnsi="宋体" w:cs="宋体"/>
          <w:bCs/>
          <w:szCs w:val="21"/>
        </w:rPr>
        <w:t>（</w:t>
      </w:r>
      <w:r>
        <w:rPr>
          <w:rFonts w:hint="eastAsia" w:ascii="宋体" w:hAnsi="宋体"/>
          <w:bCs/>
          <w:szCs w:val="21"/>
        </w:rPr>
        <w:t>本项目采用经评审的最低价法</w:t>
      </w:r>
      <w:r>
        <w:rPr>
          <w:rFonts w:hint="eastAsia" w:ascii="宋体" w:hAnsi="宋体" w:cs="宋体"/>
          <w:bCs/>
          <w:szCs w:val="21"/>
        </w:rPr>
        <w:t>）：</w:t>
      </w:r>
      <w:r>
        <w:rPr>
          <w:rFonts w:hint="eastAsia" w:ascii="宋体" w:hAnsi="宋体"/>
          <w:bCs/>
          <w:szCs w:val="21"/>
        </w:rPr>
        <w:t>本项目采用经评审的最低投</w:t>
      </w:r>
      <w:r>
        <w:rPr>
          <w:rFonts w:hint="eastAsia"/>
          <w:szCs w:val="21"/>
        </w:rPr>
        <w:t>标价法，在满足比选文件要求的前提下，评标委员会报价</w:t>
      </w:r>
      <w:r>
        <w:t>从</w:t>
      </w:r>
      <w:r>
        <w:rPr>
          <w:rFonts w:hint="eastAsia"/>
        </w:rPr>
        <w:t>低</w:t>
      </w:r>
      <w:r>
        <w:t>到</w:t>
      </w:r>
      <w:r>
        <w:rPr>
          <w:rFonts w:hint="eastAsia"/>
        </w:rPr>
        <w:t>高</w:t>
      </w:r>
      <w:r>
        <w:t>的先后顺序</w:t>
      </w:r>
      <w:r>
        <w:rPr>
          <w:rFonts w:hint="eastAsia"/>
          <w:szCs w:val="21"/>
        </w:rPr>
        <w:t>推荐中标候选人。若在满足比选文件所有要求前提下，最低报价相同时，</w:t>
      </w:r>
      <w:r>
        <w:rPr>
          <w:rFonts w:hint="eastAsia" w:ascii="宋体" w:hAnsi="宋体" w:cs="宋体"/>
          <w:b/>
          <w:bCs/>
          <w:snapToGrid w:val="0"/>
          <w:kern w:val="0"/>
        </w:rPr>
        <w:t>进行第二轮报价</w:t>
      </w:r>
      <w:r>
        <w:t>。</w:t>
      </w:r>
      <w:r>
        <w:rPr>
          <w:rFonts w:hint="eastAsia"/>
        </w:rPr>
        <w:t>请各报价单位结合自身情况及市场行情进行报价。</w:t>
      </w:r>
      <w:r>
        <w:rPr>
          <w:rFonts w:hint="eastAsia"/>
          <w:b/>
          <w:bCs/>
        </w:rPr>
        <w:t>具体评审标准详见下表。</w:t>
      </w:r>
    </w:p>
    <w:tbl>
      <w:tblPr>
        <w:tblStyle w:val="1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vAlign w:val="center"/>
          </w:tcPr>
          <w:p>
            <w:pPr>
              <w:spacing w:line="340" w:lineRule="exact"/>
              <w:ind w:firstLine="420" w:firstLineChars="200"/>
              <w:jc w:val="center"/>
              <w:rPr>
                <w:rFonts w:ascii="宋体" w:hAnsi="宋体" w:cs="宋体"/>
                <w:szCs w:val="21"/>
                <w:shd w:val="clear" w:color="auto" w:fill="FFFFFF"/>
              </w:rPr>
            </w:pPr>
            <w:r>
              <w:rPr>
                <w:rFonts w:hint="eastAsia" w:ascii="宋体" w:hAnsi="宋体" w:cs="宋体"/>
                <w:szCs w:val="21"/>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jc w:val="center"/>
              <w:rPr>
                <w:rFonts w:ascii="宋体" w:hAnsi="宋体" w:cs="宋体"/>
                <w:szCs w:val="21"/>
                <w:shd w:val="clear" w:color="auto" w:fill="FFFFFF"/>
              </w:rPr>
            </w:pPr>
            <w:r>
              <w:rPr>
                <w:rFonts w:hint="eastAsia" w:ascii="宋体" w:hAnsi="宋体" w:cs="宋体"/>
                <w:szCs w:val="21"/>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r>
              <w:rPr>
                <w:rFonts w:hint="eastAsia" w:ascii="宋体" w:hAnsi="宋体" w:cs="宋体"/>
                <w:szCs w:val="21"/>
                <w:shd w:val="clear" w:color="auto" w:fill="FFFFFF"/>
              </w:rPr>
              <w:t>1.1.1</w:t>
            </w:r>
          </w:p>
        </w:tc>
        <w:tc>
          <w:tcPr>
            <w:tcW w:w="1182" w:type="dxa"/>
            <w:vMerge w:val="restart"/>
            <w:tcBorders>
              <w:top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比选申请人名称</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r>
              <w:rPr>
                <w:rFonts w:hint="eastAsia" w:ascii="宋体" w:hAnsi="宋体" w:cs="宋体"/>
                <w:szCs w:val="21"/>
                <w:shd w:val="clear" w:color="auto" w:fill="FFFFFF"/>
              </w:rPr>
              <w:t>1.1.2</w:t>
            </w:r>
          </w:p>
        </w:tc>
        <w:tc>
          <w:tcPr>
            <w:tcW w:w="1182" w:type="dxa"/>
            <w:vMerge w:val="restart"/>
            <w:tcBorders>
              <w:top w:val="single" w:color="auto" w:sz="4" w:space="0"/>
              <w:bottom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top w:val="nil"/>
              <w:bottom w:val="single" w:color="auto" w:sz="4" w:space="0"/>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竞标报价</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r>
              <w:rPr>
                <w:rFonts w:hint="eastAsia" w:ascii="宋体" w:hAnsi="宋体" w:cs="宋体"/>
                <w:szCs w:val="21"/>
                <w:shd w:val="clear" w:color="auto" w:fill="FFFFFF"/>
              </w:rPr>
              <w:t>1.1.3</w:t>
            </w:r>
          </w:p>
        </w:tc>
        <w:tc>
          <w:tcPr>
            <w:tcW w:w="1182" w:type="dxa"/>
            <w:tcBorders>
              <w:top w:val="single" w:color="auto" w:sz="4" w:space="0"/>
              <w:bottom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工期</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注：条款1.1.1、1.1.2、1.1.3均为强制性要求，比选申请人如不满足，按否决投标处理。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vAlign w:val="center"/>
          </w:tcPr>
          <w:p>
            <w:pPr>
              <w:spacing w:line="400" w:lineRule="exact"/>
              <w:rPr>
                <w:b/>
                <w:szCs w:val="21"/>
              </w:rPr>
            </w:pPr>
            <w:r>
              <w:rPr>
                <w:b/>
                <w:szCs w:val="21"/>
              </w:rPr>
              <w:t>有下列情况之一的，做否决</w:t>
            </w:r>
            <w:r>
              <w:rPr>
                <w:rFonts w:hint="eastAsia"/>
                <w:b/>
                <w:szCs w:val="21"/>
              </w:rPr>
              <w:t>竞标</w:t>
            </w:r>
            <w:r>
              <w:rPr>
                <w:b/>
                <w:szCs w:val="21"/>
              </w:rPr>
              <w:t>处理。</w:t>
            </w:r>
          </w:p>
          <w:p>
            <w:pPr>
              <w:numPr>
                <w:ilvl w:val="0"/>
                <w:numId w:val="1"/>
              </w:numPr>
              <w:spacing w:line="4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载明的项目管理成员为同一人；</w:t>
            </w:r>
          </w:p>
          <w:p>
            <w:pPr>
              <w:spacing w:line="340" w:lineRule="exact"/>
              <w:rPr>
                <w:rFonts w:ascii="宋体" w:hAnsi="宋体" w:cs="宋体"/>
                <w:szCs w:val="21"/>
                <w:shd w:val="clear" w:color="auto" w:fill="FFFFFF"/>
              </w:rPr>
            </w:pPr>
            <w:r>
              <w:rPr>
                <w:rFonts w:hint="eastAsia" w:ascii="宋体" w:hAnsi="宋体" w:cs="宋体"/>
                <w:szCs w:val="21"/>
                <w:shd w:val="clear" w:color="auto" w:fill="FFFFFF"/>
              </w:rPr>
              <w:t>填报单价超限价；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vAlign w:val="center"/>
          </w:tcPr>
          <w:p>
            <w:pPr>
              <w:spacing w:line="400" w:lineRule="exact"/>
              <w:rPr>
                <w:kern w:val="0"/>
                <w:szCs w:val="21"/>
              </w:rPr>
            </w:pPr>
            <w:r>
              <w:rPr>
                <w:rFonts w:hint="eastAsia"/>
                <w:szCs w:val="21"/>
              </w:rPr>
              <w:t>成交候</w:t>
            </w:r>
            <w:r>
              <w:rPr>
                <w:szCs w:val="21"/>
              </w:rPr>
              <w:t>选人</w:t>
            </w:r>
            <w:r>
              <w:rPr>
                <w:rFonts w:hint="eastAsia"/>
                <w:szCs w:val="21"/>
              </w:rPr>
              <w:t>推荐</w:t>
            </w:r>
          </w:p>
        </w:tc>
        <w:tc>
          <w:tcPr>
            <w:tcW w:w="7398" w:type="dxa"/>
            <w:gridSpan w:val="2"/>
            <w:vAlign w:val="center"/>
          </w:tcPr>
          <w:p>
            <w:pPr>
              <w:spacing w:line="400" w:lineRule="exact"/>
              <w:rPr>
                <w:szCs w:val="21"/>
              </w:rPr>
            </w:pPr>
            <w:r>
              <w:rPr>
                <w:rFonts w:hint="eastAsia"/>
              </w:rPr>
              <w:t xml:space="preserve">  若各标段报名家数大于等于三家，则</w:t>
            </w:r>
            <w:r>
              <w:rPr>
                <w:rFonts w:hint="eastAsia"/>
                <w:szCs w:val="21"/>
              </w:rPr>
              <w:t>经评审合格的候选人按价格由低到高的先后顺序推荐3名中标候选人；若评审合格的候选人不足3名（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vAlign w:val="center"/>
          </w:tcPr>
          <w:p>
            <w:pPr>
              <w:spacing w:line="400" w:lineRule="exact"/>
              <w:rPr>
                <w:szCs w:val="21"/>
              </w:rPr>
            </w:pPr>
            <w:r>
              <w:rPr>
                <w:rFonts w:hint="eastAsia" w:ascii="宋体" w:hAnsi="宋体"/>
                <w:szCs w:val="21"/>
              </w:rPr>
              <w:t>报价算术错误修正</w:t>
            </w:r>
          </w:p>
        </w:tc>
        <w:tc>
          <w:tcPr>
            <w:tcW w:w="7398" w:type="dxa"/>
            <w:gridSpan w:val="2"/>
            <w:vAlign w:val="center"/>
          </w:tcPr>
          <w:p>
            <w:pPr>
              <w:spacing w:line="400" w:lineRule="exact"/>
            </w:pPr>
            <w:r>
              <w:rPr>
                <w:rFonts w:hint="eastAsia"/>
              </w:rPr>
              <w:t xml:space="preserve">    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vAlign w:val="center"/>
          </w:tcPr>
          <w:p>
            <w:pPr>
              <w:spacing w:line="400" w:lineRule="exact"/>
              <w:rPr>
                <w:rFonts w:ascii="宋体" w:hAnsi="宋体"/>
                <w:szCs w:val="21"/>
              </w:rPr>
            </w:pPr>
            <w:r>
              <w:rPr>
                <w:rFonts w:hint="eastAsia" w:ascii="宋体" w:hAnsi="宋体"/>
                <w:szCs w:val="21"/>
              </w:rPr>
              <w:t>澄清</w:t>
            </w:r>
          </w:p>
        </w:tc>
        <w:tc>
          <w:tcPr>
            <w:tcW w:w="7398" w:type="dxa"/>
            <w:gridSpan w:val="2"/>
            <w:vAlign w:val="center"/>
          </w:tcPr>
          <w:p>
            <w:pPr>
              <w:spacing w:line="400" w:lineRule="exact"/>
            </w:pPr>
            <w:r>
              <w:rPr>
                <w:rFonts w:hint="eastAsia"/>
              </w:rPr>
              <w:t xml:space="preserve">    在评标过程中，评审小组可以要求投标人对所提交投标文件中不明确的内容进行书面澄清或说明，或者对细微偏差进行补正。评标委员会不接受投标人主动提出的澄清、说明或补正。</w:t>
            </w:r>
          </w:p>
        </w:tc>
      </w:tr>
    </w:tbl>
    <w:p>
      <w:pPr>
        <w:spacing w:line="360" w:lineRule="auto"/>
      </w:pPr>
      <w:r>
        <w:rPr>
          <w:rFonts w:hint="eastAsia"/>
          <w:b/>
          <w:bCs/>
          <w:szCs w:val="21"/>
        </w:rPr>
        <w:t>五、低价风险担保</w:t>
      </w:r>
    </w:p>
    <w:p>
      <w:pPr>
        <w:spacing w:line="360" w:lineRule="auto"/>
        <w:ind w:firstLine="420" w:firstLineChars="200"/>
        <w:outlineLvl w:val="0"/>
        <w:rPr>
          <w:szCs w:val="21"/>
        </w:rPr>
      </w:pPr>
      <w:r>
        <w:rPr>
          <w:rFonts w:hint="eastAsia"/>
          <w:szCs w:val="21"/>
        </w:rPr>
        <w:t>无。</w:t>
      </w:r>
    </w:p>
    <w:p>
      <w:pPr>
        <w:spacing w:line="360" w:lineRule="exact"/>
        <w:rPr>
          <w:b/>
          <w:szCs w:val="21"/>
        </w:rPr>
      </w:pPr>
      <w:r>
        <w:rPr>
          <w:rFonts w:hint="eastAsia"/>
          <w:b/>
          <w:szCs w:val="21"/>
        </w:rPr>
        <w:t>六</w:t>
      </w:r>
      <w:r>
        <w:rPr>
          <w:b/>
          <w:szCs w:val="21"/>
        </w:rPr>
        <w:t>、</w:t>
      </w:r>
      <w:r>
        <w:rPr>
          <w:rFonts w:hint="eastAsia"/>
          <w:b/>
          <w:szCs w:val="21"/>
        </w:rPr>
        <w:t>竞争性比选</w:t>
      </w:r>
      <w:r>
        <w:rPr>
          <w:b/>
          <w:szCs w:val="21"/>
        </w:rPr>
        <w:t>须知</w:t>
      </w:r>
    </w:p>
    <w:p>
      <w:pPr>
        <w:spacing w:line="360" w:lineRule="auto"/>
        <w:ind w:firstLine="420" w:firstLineChars="200"/>
        <w:outlineLvl w:val="0"/>
        <w:rPr>
          <w:szCs w:val="21"/>
        </w:rPr>
      </w:pPr>
      <w:r>
        <w:rPr>
          <w:rFonts w:hint="eastAsia"/>
          <w:szCs w:val="21"/>
        </w:rPr>
        <w:t>（一）竞争性比选文件获取方式：凡愿意参加的潜在竞标人，从挂网日起至竞争性比选响应文件递交截止时间前，在重庆高速集团官网（</w:t>
      </w:r>
      <w:r>
        <w:rPr>
          <w:rFonts w:hint="eastAsia"/>
          <w:szCs w:val="21"/>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szCs w:val="21"/>
        </w:rPr>
        <w:t>http://www.cegc.com.cn/gw/newsInfoMenu.html?id=42&amp;key=2）、重庆高速公路集团有限公司招投标管理平台（</w:t>
      </w:r>
      <w:r>
        <w:rPr>
          <w:rFonts w:hint="eastAsia"/>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szCs w:val="21"/>
        </w:rPr>
        <w:t>http://112.35.165.219:8088/PMS/）上发布的本项目竞争性比选公告中的获取方式自行下载。不管竞标人是否下载，均视为已知晓竞争性比选文件的全部内容和有关事宜。本项目不需要报名，直接投标 。</w:t>
      </w:r>
    </w:p>
    <w:p>
      <w:pPr>
        <w:spacing w:line="360" w:lineRule="auto"/>
        <w:ind w:firstLine="420" w:firstLineChars="200"/>
        <w:outlineLvl w:val="0"/>
        <w:rPr>
          <w:szCs w:val="21"/>
        </w:rPr>
      </w:pPr>
      <w:r>
        <w:rPr>
          <w:rFonts w:hint="eastAsia"/>
          <w:szCs w:val="21"/>
        </w:rPr>
        <w:t>（二）竞争性比选公告及结果公示将在重庆高速集团官网（</w:t>
      </w:r>
      <w:r>
        <w:rPr>
          <w:rFonts w:hint="eastAsia"/>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szCs w:val="21"/>
        </w:rPr>
        <w:t>http://www.cegc.com.cn/gw/newsInfoMenu.html?id=42&amp;key=2）、重庆高速公路集团有限公司招投标管理平台（</w:t>
      </w:r>
      <w:r>
        <w:rPr>
          <w:rFonts w:hint="eastAsia"/>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szCs w:val="21"/>
        </w:rPr>
        <w:t>http://112.35.165.219:8088/PMS/）上发布。</w:t>
      </w:r>
    </w:p>
    <w:p>
      <w:pPr>
        <w:spacing w:line="360" w:lineRule="exact"/>
        <w:ind w:firstLine="420" w:firstLineChars="200"/>
        <w:rPr>
          <w:rFonts w:ascii="宋体" w:hAnsi="宋体" w:cs="宋体"/>
          <w:szCs w:val="21"/>
        </w:rPr>
      </w:pPr>
      <w:r>
        <w:rPr>
          <w:rFonts w:hint="eastAsia" w:ascii="宋体" w:hAnsi="宋体" w:cs="宋体"/>
          <w:szCs w:val="21"/>
        </w:rPr>
        <w:t>（三）比选申请文件递交截止地点：重庆通力高速公路养护工程有限公司306室（重庆市沙坪坝区梨高路4号三楼）。</w:t>
      </w:r>
    </w:p>
    <w:p>
      <w:pPr>
        <w:spacing w:line="360" w:lineRule="exact"/>
        <w:ind w:firstLine="420" w:firstLineChars="200"/>
        <w:rPr>
          <w:rFonts w:ascii="宋体" w:hAnsi="宋体" w:cs="宋体"/>
          <w:szCs w:val="21"/>
        </w:rPr>
      </w:pPr>
      <w:r>
        <w:rPr>
          <w:rFonts w:hint="eastAsia" w:ascii="宋体" w:hAnsi="宋体" w:cs="宋体"/>
          <w:szCs w:val="21"/>
        </w:rPr>
        <w:t>（四）比选申请文件递交截止时间：2023年</w:t>
      </w:r>
      <w:r>
        <w:rPr>
          <w:rFonts w:hint="eastAsia" w:ascii="宋体" w:hAnsi="宋体" w:cs="宋体"/>
          <w:szCs w:val="21"/>
          <w:u w:val="single"/>
        </w:rPr>
        <w:t xml:space="preserve"> 3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20</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1</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0 </w:t>
      </w:r>
      <w:r>
        <w:rPr>
          <w:rFonts w:hint="eastAsia" w:ascii="宋体" w:hAnsi="宋体" w:cs="宋体"/>
          <w:szCs w:val="21"/>
        </w:rPr>
        <w:t>分。</w:t>
      </w:r>
    </w:p>
    <w:p>
      <w:pPr>
        <w:spacing w:line="360" w:lineRule="exact"/>
        <w:ind w:firstLine="420" w:firstLineChars="200"/>
        <w:rPr>
          <w:rFonts w:ascii="宋体" w:hAnsi="宋体" w:cs="宋体"/>
          <w:szCs w:val="21"/>
        </w:rPr>
      </w:pPr>
      <w:r>
        <w:rPr>
          <w:rFonts w:hint="eastAsia" w:ascii="宋体" w:hAnsi="宋体" w:cs="宋体"/>
          <w:szCs w:val="21"/>
        </w:rPr>
        <w:t>（五）比选申请人应根据本次竞争性比选的具体要求，编制规范的比选申请文件（比</w:t>
      </w:r>
      <w:bookmarkStart w:id="35" w:name="_GoBack"/>
      <w:bookmarkEnd w:id="35"/>
      <w:r>
        <w:rPr>
          <w:rFonts w:hint="eastAsia" w:ascii="宋体" w:hAnsi="宋体" w:cs="宋体"/>
          <w:szCs w:val="21"/>
        </w:rPr>
        <w:t>选申请文件，要求填写规范，密封完好并在封口处加盖公章，所有比选申请文件均只能作一次性提交，提交后不得更改）。当第一次不足三家报名时，不予开标，标书当场退回；第二次不足三家报名时，可按比选文件要求进行开标。</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2" w:firstLineChars="200"/>
        <w:rPr>
          <w:rFonts w:ascii="宋体" w:hAnsi="宋体" w:cs="宋体"/>
          <w:b/>
          <w:bCs/>
          <w:szCs w:val="21"/>
        </w:rPr>
      </w:pPr>
      <w:r>
        <w:rPr>
          <w:rFonts w:hint="eastAsia" w:ascii="宋体" w:hAnsi="宋体" w:cs="宋体"/>
          <w:b/>
          <w:bCs/>
          <w:szCs w:val="21"/>
        </w:rPr>
        <w:t>按第五条要求制作的比选申请文件，将比选申请文件密封到一个封套中，再在封套上写明：</w:t>
      </w:r>
    </w:p>
    <w:p>
      <w:pPr>
        <w:spacing w:line="360" w:lineRule="exact"/>
        <w:ind w:firstLine="420" w:firstLineChars="200"/>
        <w:jc w:val="center"/>
        <w:rPr>
          <w:rFonts w:ascii="宋体" w:hAnsi="宋体" w:cs="宋体"/>
          <w:szCs w:val="21"/>
          <w:u w:val="single"/>
        </w:rPr>
      </w:pPr>
      <w:r>
        <w:rPr>
          <w:rFonts w:hint="eastAsia" w:ascii="宋体" w:hAnsi="宋体" w:cs="宋体"/>
          <w:szCs w:val="21"/>
          <w:u w:val="single"/>
        </w:rPr>
        <w:t>重庆渝蓉高速公路大足石刻服务区绿化工程专业分包比选申请文件</w:t>
      </w:r>
    </w:p>
    <w:p>
      <w:pPr>
        <w:spacing w:line="360" w:lineRule="exact"/>
        <w:ind w:firstLine="420" w:firstLineChars="200"/>
        <w:jc w:val="center"/>
        <w:rPr>
          <w:rFonts w:ascii="宋体" w:hAnsi="宋体" w:cs="宋体"/>
          <w:szCs w:val="21"/>
          <w:u w:val="single"/>
        </w:rPr>
      </w:pPr>
      <w:r>
        <w:rPr>
          <w:rFonts w:hint="eastAsia" w:ascii="宋体" w:hAnsi="宋体" w:cs="宋体"/>
          <w:szCs w:val="21"/>
          <w:u w:val="single"/>
        </w:rPr>
        <w:t>在2023年3月</w:t>
      </w:r>
      <w:r>
        <w:rPr>
          <w:rFonts w:hint="eastAsia" w:ascii="宋体" w:hAnsi="宋体" w:cs="宋体"/>
          <w:szCs w:val="21"/>
          <w:u w:val="single"/>
          <w:lang w:val="en-US" w:eastAsia="zh-CN"/>
        </w:rPr>
        <w:t>20</w:t>
      </w:r>
      <w:r>
        <w:rPr>
          <w:rFonts w:hint="eastAsia" w:ascii="宋体" w:hAnsi="宋体" w:cs="宋体"/>
          <w:szCs w:val="21"/>
          <w:u w:val="single"/>
        </w:rPr>
        <w:t>日1</w:t>
      </w:r>
      <w:r>
        <w:rPr>
          <w:rFonts w:hint="eastAsia" w:ascii="宋体" w:hAnsi="宋体" w:cs="宋体"/>
          <w:szCs w:val="21"/>
          <w:u w:val="single"/>
          <w:lang w:val="en-US" w:eastAsia="zh-CN"/>
        </w:rPr>
        <w:t>0</w:t>
      </w:r>
      <w:r>
        <w:rPr>
          <w:rFonts w:hint="eastAsia" w:ascii="宋体" w:hAnsi="宋体" w:cs="宋体"/>
          <w:szCs w:val="21"/>
          <w:u w:val="single"/>
        </w:rPr>
        <w:t>时00分前不得开启</w:t>
      </w:r>
    </w:p>
    <w:p>
      <w:pPr>
        <w:spacing w:line="360" w:lineRule="exact"/>
        <w:ind w:firstLine="422" w:firstLineChars="200"/>
        <w:rPr>
          <w:rFonts w:ascii="宋体" w:hAnsi="宋体" w:cs="宋体"/>
          <w:szCs w:val="21"/>
        </w:rPr>
      </w:pPr>
      <w:r>
        <w:rPr>
          <w:rFonts w:hint="eastAsia"/>
          <w:b/>
          <w:bCs/>
          <w:szCs w:val="21"/>
        </w:rPr>
        <w:t>（七）特别提醒：若比选申请人恶意竞标后不与按比选要求与比选人签订合同或履约，比选人将直接将比选申请人及其关联单位（含法人代表与委托代理人）一并拉入黑名单，不得参与通力公司所有比选项目报价。</w:t>
      </w:r>
    </w:p>
    <w:p>
      <w:pPr>
        <w:spacing w:line="360" w:lineRule="exact"/>
        <w:ind w:firstLine="420" w:firstLineChars="200"/>
        <w:rPr>
          <w:szCs w:val="21"/>
        </w:rPr>
      </w:pPr>
      <w:r>
        <w:rPr>
          <w:rFonts w:hint="eastAsia"/>
          <w:szCs w:val="21"/>
        </w:rPr>
        <w:t>（八）廉政约定：</w:t>
      </w:r>
    </w:p>
    <w:p>
      <w:pPr>
        <w:spacing w:line="360" w:lineRule="exact"/>
        <w:ind w:firstLine="420" w:firstLineChars="200"/>
        <w:rPr>
          <w:rFonts w:ascii="宋体" w:hAnsi="宋体" w:cs="宋体"/>
          <w:szCs w:val="21"/>
        </w:rPr>
      </w:pPr>
      <w:r>
        <w:rPr>
          <w:rFonts w:hint="eastAsia" w:ascii="宋体" w:hAnsi="宋体" w:cs="宋体"/>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ascii="宋体" w:hAnsi="宋体" w:cs="宋体"/>
          <w:szCs w:val="21"/>
          <w:highlight w:val="yellow"/>
        </w:rPr>
      </w:pPr>
      <w:r>
        <w:rPr>
          <w:rFonts w:hint="eastAsia" w:ascii="宋体" w:hAnsi="宋体" w:cs="宋体"/>
          <w:szCs w:val="21"/>
        </w:rPr>
        <w:t>举报联系人：崔老师   举报电话：</w:t>
      </w:r>
      <w:r>
        <w:rPr>
          <w:rFonts w:ascii="宋体" w:hAnsi="宋体" w:cs="宋体"/>
          <w:szCs w:val="21"/>
        </w:rPr>
        <w:t>023-89187977</w:t>
      </w:r>
    </w:p>
    <w:p>
      <w:pPr>
        <w:spacing w:line="360" w:lineRule="exact"/>
        <w:ind w:firstLine="420" w:firstLineChars="200"/>
        <w:rPr>
          <w:rFonts w:ascii="宋体" w:hAnsi="宋体" w:cs="宋体"/>
          <w:szCs w:val="21"/>
        </w:rPr>
      </w:pPr>
      <w:r>
        <w:rPr>
          <w:rFonts w:hint="eastAsia" w:ascii="宋体" w:hAnsi="宋体" w:cs="宋体"/>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（九）合同（附后）。</w:t>
      </w:r>
    </w:p>
    <w:p>
      <w:pPr>
        <w:spacing w:line="360" w:lineRule="exact"/>
        <w:ind w:firstLine="420" w:firstLineChars="200"/>
        <w:jc w:val="left"/>
        <w:rPr>
          <w:rFonts w:ascii="宋体" w:hAnsi="宋体" w:cs="宋体"/>
          <w:szCs w:val="21"/>
        </w:rPr>
      </w:pPr>
      <w:r>
        <w:rPr>
          <w:rFonts w:hint="eastAsia" w:ascii="宋体" w:hAnsi="宋体" w:cs="宋体"/>
          <w:szCs w:val="21"/>
        </w:rPr>
        <w:t>（十）比选人联系方式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地址：重庆通力高速公路养护工程有限公司306室（重庆市沙坪坝区梨高路4号三楼）</w:t>
      </w:r>
    </w:p>
    <w:p>
      <w:pPr>
        <w:spacing w:line="360" w:lineRule="exact"/>
        <w:ind w:firstLine="420" w:firstLineChars="200"/>
        <w:jc w:val="left"/>
        <w:rPr>
          <w:rFonts w:ascii="宋体" w:hAnsi="宋体"/>
          <w:szCs w:val="21"/>
        </w:rPr>
      </w:pPr>
      <w:r>
        <w:rPr>
          <w:rFonts w:hint="eastAsia" w:ascii="宋体" w:hAnsi="宋体" w:cs="宋体"/>
          <w:szCs w:val="21"/>
        </w:rPr>
        <w:t>联系人：刘老师      电话：023-88563373</w:t>
      </w:r>
      <w:r>
        <w:rPr>
          <w:rFonts w:hint="eastAsia" w:ascii="宋体" w:hAnsi="宋体"/>
          <w:snapToGrid w:val="0"/>
          <w:kern w:val="0"/>
          <w:szCs w:val="21"/>
        </w:rPr>
        <w:t xml:space="preserve">           葛老师      电话：17783903344</w:t>
      </w:r>
    </w:p>
    <w:p>
      <w:pPr>
        <w:spacing w:line="360" w:lineRule="auto"/>
        <w:rPr>
          <w:b/>
          <w:sz w:val="24"/>
          <w:szCs w:val="21"/>
        </w:rPr>
      </w:pPr>
      <w:r>
        <w:rPr>
          <w:rFonts w:hint="eastAsia"/>
          <w:b/>
          <w:sz w:val="24"/>
          <w:szCs w:val="21"/>
        </w:rPr>
        <w:t>附件一：</w:t>
      </w:r>
    </w:p>
    <w:p>
      <w:pPr>
        <w:spacing w:line="500" w:lineRule="exact"/>
        <w:jc w:val="center"/>
        <w:rPr>
          <w:rFonts w:ascii="宋体" w:hAnsi="宋体" w:cs="宋体"/>
          <w:b/>
          <w:sz w:val="32"/>
          <w:szCs w:val="32"/>
        </w:rPr>
      </w:pPr>
      <w:r>
        <w:rPr>
          <w:rFonts w:hint="eastAsia" w:ascii="宋体" w:hAnsi="宋体" w:cs="宋体"/>
          <w:b/>
          <w:sz w:val="32"/>
          <w:szCs w:val="32"/>
        </w:rPr>
        <w:t>重庆渝蓉高速公路大足石刻服务区绿化工程专业分包</w:t>
      </w:r>
    </w:p>
    <w:p>
      <w:pPr>
        <w:spacing w:line="500" w:lineRule="exact"/>
        <w:jc w:val="center"/>
        <w:rPr>
          <w:rFonts w:ascii="宋体" w:hAnsi="宋体" w:cs="宋体"/>
          <w:b/>
          <w:sz w:val="32"/>
          <w:szCs w:val="32"/>
        </w:rPr>
      </w:pPr>
      <w:r>
        <w:rPr>
          <w:rFonts w:hint="eastAsia" w:ascii="宋体" w:hAnsi="宋体" w:cs="宋体"/>
          <w:b/>
          <w:sz w:val="32"/>
          <w:szCs w:val="32"/>
        </w:rPr>
        <w:t>限价清单</w:t>
      </w:r>
    </w:p>
    <w:p>
      <w:pPr>
        <w:pStyle w:val="2"/>
        <w:rPr>
          <w:rFonts w:ascii="宋体" w:hAnsi="宋体"/>
          <w:szCs w:val="21"/>
        </w:rPr>
      </w:pPr>
    </w:p>
    <w:p>
      <w:pPr>
        <w:rPr>
          <w:rFonts w:ascii="宋体" w:hAnsi="宋体"/>
          <w:szCs w:val="21"/>
        </w:rPr>
      </w:pPr>
    </w:p>
    <w:tbl>
      <w:tblPr>
        <w:tblStyle w:val="11"/>
        <w:tblpPr w:leftFromText="180" w:rightFromText="180" w:vertAnchor="text" w:horzAnchor="page" w:tblpX="1105" w:tblpY="77"/>
        <w:tblOverlap w:val="never"/>
        <w:tblW w:w="0" w:type="auto"/>
        <w:tblInd w:w="0" w:type="dxa"/>
        <w:tblLayout w:type="autofit"/>
        <w:tblCellMar>
          <w:top w:w="0" w:type="dxa"/>
          <w:left w:w="108" w:type="dxa"/>
          <w:bottom w:w="0" w:type="dxa"/>
          <w:right w:w="108" w:type="dxa"/>
        </w:tblCellMar>
      </w:tblPr>
      <w:tblGrid>
        <w:gridCol w:w="439"/>
        <w:gridCol w:w="1322"/>
        <w:gridCol w:w="3299"/>
        <w:gridCol w:w="439"/>
        <w:gridCol w:w="816"/>
        <w:gridCol w:w="3199"/>
      </w:tblGrid>
      <w:tr>
        <w:tblPrEx>
          <w:tblCellMar>
            <w:top w:w="0" w:type="dxa"/>
            <w:left w:w="108" w:type="dxa"/>
            <w:bottom w:w="0" w:type="dxa"/>
            <w:right w:w="108" w:type="dxa"/>
          </w:tblCellMar>
        </w:tblPrEx>
        <w:trPr>
          <w:trHeight w:val="8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序号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项目类别</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工程内容</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最低下浮值</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备注</w:t>
            </w:r>
          </w:p>
        </w:tc>
      </w:tr>
      <w:tr>
        <w:tblPrEx>
          <w:tblCellMar>
            <w:top w:w="0" w:type="dxa"/>
            <w:left w:w="108" w:type="dxa"/>
            <w:bottom w:w="0" w:type="dxa"/>
            <w:right w:w="108" w:type="dxa"/>
          </w:tblCellMar>
        </w:tblPrEx>
        <w:trPr>
          <w:trHeight w:val="3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重庆渝蓉高速公路大足石刻服务区绿化工程专业分包</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szCs w:val="21"/>
              </w:rPr>
              <w:t>绿化场地整理、回填种植土以及新栽乔木、灌木及地被等苗木</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8%</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1、结算时，乙方根据我司与业主最终签订的合同价或变更审定价，按中标下浮比例值作为项目的分包结算价。                                                      2、该单价为综合单价，其中包含人工、材料、运输、机械、管理费、利润、税金等一切综合费用，报价方需开具增值税专用发票，且税率为9%。</w:t>
            </w:r>
          </w:p>
        </w:tc>
      </w:tr>
    </w:tbl>
    <w:p>
      <w:pPr>
        <w:pStyle w:val="2"/>
        <w:rPr>
          <w:rFonts w:ascii="Times New Roman" w:hAnsi="Times New Roman" w:eastAsia="宋体" w:cs="Times New Roman"/>
          <w:b w:val="0"/>
          <w:bCs w:val="0"/>
          <w:kern w:val="2"/>
          <w:sz w:val="21"/>
          <w:szCs w:val="21"/>
        </w:rPr>
      </w:pPr>
    </w:p>
    <w:p>
      <w:pPr>
        <w:spacing w:line="360" w:lineRule="exact"/>
        <w:ind w:firstLine="420" w:firstLineChars="200"/>
        <w:outlineLvl w:val="0"/>
        <w:rPr>
          <w:szCs w:val="21"/>
        </w:rPr>
      </w:pPr>
      <w:r>
        <w:rPr>
          <w:rFonts w:hint="eastAsia"/>
          <w:szCs w:val="21"/>
        </w:rPr>
        <w:t>注：1、比选申请人的竞标下浮比例值均不得低于比选人公布的最低下浮值，否则均为无效竞标（如有单价限价，比选申请人所报的单价不能超过单价限价）。</w:t>
      </w:r>
    </w:p>
    <w:p>
      <w:pPr>
        <w:pStyle w:val="2"/>
        <w:ind w:firstLine="840" w:firstLineChars="400"/>
        <w:rPr>
          <w:rFonts w:ascii="Times New Roman" w:hAnsi="Times New Roman" w:eastAsia="宋体" w:cs="Times New Roman"/>
          <w:b w:val="0"/>
          <w:bCs w:val="0"/>
          <w:kern w:val="2"/>
          <w:sz w:val="21"/>
          <w:szCs w:val="21"/>
        </w:rPr>
      </w:pPr>
      <w:r>
        <w:rPr>
          <w:rFonts w:hint="eastAsia" w:ascii="Times New Roman" w:hAnsi="Times New Roman" w:eastAsia="宋体" w:cs="Times New Roman"/>
          <w:b w:val="0"/>
          <w:bCs w:val="0"/>
          <w:kern w:val="2"/>
          <w:sz w:val="21"/>
          <w:szCs w:val="21"/>
        </w:rPr>
        <w:t>2、该清单为下浮比例值合同清单，工程量及单价以业主结算收方计量为准。</w:t>
      </w:r>
    </w:p>
    <w:p>
      <w:pPr>
        <w:rPr>
          <w:rFonts w:ascii="宋体" w:hAnsi="宋体"/>
          <w:szCs w:val="21"/>
        </w:rPr>
      </w:pPr>
    </w:p>
    <w:p>
      <w:pPr>
        <w:pStyle w:val="2"/>
      </w:pPr>
    </w:p>
    <w:p>
      <w:pPr>
        <w:pStyle w:val="2"/>
        <w:rPr>
          <w:rFonts w:ascii="宋体" w:hAnsi="宋体"/>
          <w:szCs w:val="21"/>
        </w:rPr>
      </w:pPr>
    </w:p>
    <w:p>
      <w:pPr>
        <w:rPr>
          <w:rFonts w:ascii="宋体" w:hAnsi="宋体"/>
          <w:szCs w:val="21"/>
        </w:rPr>
      </w:pPr>
    </w:p>
    <w:p>
      <w:pPr>
        <w:spacing w:line="360" w:lineRule="auto"/>
        <w:rPr>
          <w:b/>
          <w:sz w:val="24"/>
          <w:szCs w:val="21"/>
        </w:rPr>
      </w:pPr>
    </w:p>
    <w:p>
      <w:pPr>
        <w:pStyle w:val="2"/>
        <w:rPr>
          <w:szCs w:val="21"/>
        </w:rPr>
      </w:pPr>
    </w:p>
    <w:p>
      <w:pPr>
        <w:rPr>
          <w:b/>
          <w:sz w:val="24"/>
          <w:szCs w:val="21"/>
        </w:rPr>
      </w:pPr>
    </w:p>
    <w:p>
      <w:pPr>
        <w:pStyle w:val="2"/>
        <w:rPr>
          <w:szCs w:val="21"/>
        </w:rPr>
      </w:pPr>
    </w:p>
    <w:p>
      <w:pPr>
        <w:rPr>
          <w:b/>
          <w:sz w:val="24"/>
          <w:szCs w:val="21"/>
        </w:rPr>
      </w:pPr>
    </w:p>
    <w:p>
      <w:pPr>
        <w:pStyle w:val="2"/>
        <w:rPr>
          <w:szCs w:val="21"/>
        </w:rPr>
      </w:pPr>
    </w:p>
    <w:p>
      <w:pPr>
        <w:rPr>
          <w:b/>
          <w:sz w:val="24"/>
          <w:szCs w:val="21"/>
        </w:rPr>
      </w:pPr>
    </w:p>
    <w:p>
      <w:pPr>
        <w:pStyle w:val="2"/>
        <w:rPr>
          <w:szCs w:val="21"/>
        </w:rPr>
      </w:pPr>
    </w:p>
    <w:p/>
    <w:p>
      <w:pPr>
        <w:pStyle w:val="2"/>
      </w:pPr>
    </w:p>
    <w:p>
      <w:pPr>
        <w:rPr>
          <w:b/>
          <w:sz w:val="24"/>
          <w:szCs w:val="21"/>
        </w:rPr>
      </w:pPr>
    </w:p>
    <w:p/>
    <w:p/>
    <w:p>
      <w:pPr>
        <w:pStyle w:val="2"/>
      </w:pPr>
    </w:p>
    <w:p>
      <w:pPr>
        <w:spacing w:line="360" w:lineRule="auto"/>
        <w:rPr>
          <w:b/>
          <w:sz w:val="24"/>
          <w:szCs w:val="21"/>
        </w:rPr>
      </w:pPr>
      <w:r>
        <w:rPr>
          <w:rFonts w:hint="eastAsia"/>
          <w:b/>
          <w:sz w:val="24"/>
          <w:szCs w:val="21"/>
        </w:rPr>
        <w:t>附件二：合同格式</w:t>
      </w:r>
    </w:p>
    <w:p>
      <w:pPr>
        <w:spacing w:line="360" w:lineRule="auto"/>
        <w:jc w:val="center"/>
        <w:rPr>
          <w:rFonts w:ascii="宋体" w:hAnsi="宋体"/>
          <w:b/>
          <w:sz w:val="44"/>
          <w:szCs w:val="44"/>
        </w:rPr>
      </w:pPr>
      <w:r>
        <w:rPr>
          <w:rFonts w:hint="eastAsia" w:ascii="宋体" w:hAnsi="宋体"/>
          <w:b/>
          <w:sz w:val="44"/>
          <w:szCs w:val="44"/>
        </w:rPr>
        <w:t>重庆通力高速公路养护工程有限公司</w:t>
      </w:r>
    </w:p>
    <w:p>
      <w:pPr>
        <w:spacing w:line="360" w:lineRule="auto"/>
        <w:jc w:val="center"/>
        <w:rPr>
          <w:rFonts w:ascii="宋体" w:hAnsi="宋体"/>
          <w:b/>
          <w:sz w:val="44"/>
          <w:szCs w:val="44"/>
        </w:rPr>
      </w:pPr>
      <w:r>
        <w:rPr>
          <w:rFonts w:hint="eastAsia" w:ascii="宋体" w:hAnsi="宋体"/>
          <w:b/>
          <w:sz w:val="44"/>
          <w:szCs w:val="44"/>
        </w:rPr>
        <w:t>重庆渝蓉高速公路大足石刻服务区绿化工程</w:t>
      </w:r>
    </w:p>
    <w:p>
      <w:pPr>
        <w:spacing w:line="360" w:lineRule="auto"/>
        <w:rPr>
          <w:rFonts w:ascii="宋体" w:hAnsi="宋体"/>
          <w:b/>
          <w:sz w:val="52"/>
          <w:szCs w:val="52"/>
        </w:r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专</w:t>
      </w:r>
    </w:p>
    <w:p>
      <w:pPr>
        <w:spacing w:line="360" w:lineRule="auto"/>
        <w:jc w:val="center"/>
        <w:rPr>
          <w:rFonts w:ascii="宋体" w:hAnsi="宋体"/>
          <w:b/>
          <w:sz w:val="52"/>
          <w:szCs w:val="52"/>
        </w:rPr>
      </w:pPr>
      <w:r>
        <w:rPr>
          <w:rFonts w:hint="eastAsia" w:ascii="宋体" w:hAnsi="宋体"/>
          <w:b/>
          <w:sz w:val="52"/>
          <w:szCs w:val="52"/>
        </w:rPr>
        <w:t>业</w:t>
      </w:r>
    </w:p>
    <w:p>
      <w:pPr>
        <w:spacing w:line="360" w:lineRule="auto"/>
        <w:jc w:val="center"/>
        <w:rPr>
          <w:rFonts w:ascii="宋体" w:hAnsi="宋体"/>
          <w:b/>
          <w:sz w:val="52"/>
          <w:szCs w:val="52"/>
        </w:rPr>
      </w:pPr>
      <w:r>
        <w:rPr>
          <w:rFonts w:hint="eastAsia" w:ascii="宋体" w:hAnsi="宋体"/>
          <w:b/>
          <w:sz w:val="52"/>
          <w:szCs w:val="52"/>
        </w:rPr>
        <w:t>分</w:t>
      </w:r>
    </w:p>
    <w:p>
      <w:pPr>
        <w:spacing w:line="360" w:lineRule="auto"/>
        <w:jc w:val="center"/>
        <w:rPr>
          <w:rFonts w:ascii="宋体" w:hAnsi="宋体"/>
          <w:b/>
          <w:sz w:val="52"/>
          <w:szCs w:val="52"/>
        </w:rPr>
      </w:pPr>
      <w:r>
        <w:rPr>
          <w:rFonts w:hint="eastAsia" w:ascii="宋体" w:hAnsi="宋体"/>
          <w:b/>
          <w:sz w:val="52"/>
          <w:szCs w:val="52"/>
        </w:rPr>
        <w:t>包</w:t>
      </w:r>
    </w:p>
    <w:p>
      <w:pPr>
        <w:spacing w:line="360" w:lineRule="auto"/>
        <w:jc w:val="center"/>
        <w:rPr>
          <w:rFonts w:ascii="宋体" w:hAnsi="宋体"/>
          <w:b/>
          <w:sz w:val="52"/>
          <w:szCs w:val="52"/>
        </w:rPr>
      </w:pPr>
      <w:r>
        <w:rPr>
          <w:rFonts w:hint="eastAsia" w:ascii="宋体" w:hAnsi="宋体"/>
          <w:b/>
          <w:sz w:val="52"/>
          <w:szCs w:val="52"/>
        </w:rPr>
        <w:t>合</w:t>
      </w:r>
    </w:p>
    <w:p>
      <w:pPr>
        <w:spacing w:line="360" w:lineRule="auto"/>
        <w:jc w:val="center"/>
        <w:rPr>
          <w:rFonts w:ascii="宋体" w:hAnsi="宋体"/>
          <w:b/>
          <w:sz w:val="52"/>
          <w:szCs w:val="52"/>
        </w:rPr>
      </w:pPr>
      <w:r>
        <w:rPr>
          <w:rFonts w:hint="eastAsia" w:ascii="宋体" w:hAnsi="宋体"/>
          <w:b/>
          <w:sz w:val="52"/>
          <w:szCs w:val="52"/>
        </w:rPr>
        <w:t>同</w:t>
      </w:r>
    </w:p>
    <w:p>
      <w:pPr>
        <w:spacing w:line="360" w:lineRule="auto"/>
        <w:jc w:val="center"/>
        <w:rPr>
          <w:b/>
          <w:sz w:val="44"/>
          <w:szCs w:val="44"/>
        </w:rPr>
      </w:pPr>
    </w:p>
    <w:p>
      <w:pPr>
        <w:pStyle w:val="14"/>
        <w:rPr>
          <w:b/>
          <w:sz w:val="44"/>
          <w:szCs w:val="44"/>
        </w:rPr>
      </w:pPr>
    </w:p>
    <w:p>
      <w:pPr>
        <w:pStyle w:val="14"/>
        <w:rPr>
          <w:b/>
          <w:sz w:val="44"/>
          <w:szCs w:val="44"/>
        </w:rPr>
      </w:pPr>
    </w:p>
    <w:p>
      <w:pPr>
        <w:spacing w:line="360" w:lineRule="auto"/>
        <w:jc w:val="center"/>
        <w:rPr>
          <w:b/>
          <w:color w:val="FF0000"/>
          <w:sz w:val="44"/>
          <w:szCs w:val="44"/>
        </w:rPr>
      </w:pPr>
      <w:r>
        <w:rPr>
          <w:rFonts w:hint="eastAsia"/>
          <w:b/>
          <w:color w:val="FF0000"/>
          <w:sz w:val="44"/>
          <w:szCs w:val="44"/>
        </w:rPr>
        <w:t>2023 年XX月XX日</w:t>
      </w:r>
    </w:p>
    <w:p>
      <w:pPr>
        <w:spacing w:line="500" w:lineRule="exact"/>
        <w:jc w:val="center"/>
        <w:rPr>
          <w:rFonts w:ascii="宋体" w:hAnsi="宋体" w:cs="宋体"/>
          <w:b/>
          <w:sz w:val="32"/>
          <w:szCs w:val="32"/>
        </w:rPr>
      </w:pPr>
      <w:r>
        <w:rPr>
          <w:b/>
          <w:sz w:val="36"/>
          <w:szCs w:val="36"/>
        </w:rPr>
        <w:br w:type="page"/>
      </w:r>
      <w:r>
        <w:rPr>
          <w:rFonts w:hint="eastAsia" w:ascii="宋体" w:hAnsi="宋体" w:cs="宋体"/>
          <w:b/>
          <w:sz w:val="32"/>
          <w:szCs w:val="32"/>
        </w:rPr>
        <w:t>重庆通力高速公路养护工程有限公司</w:t>
      </w:r>
    </w:p>
    <w:p>
      <w:pPr>
        <w:spacing w:line="500" w:lineRule="exact"/>
        <w:jc w:val="center"/>
        <w:rPr>
          <w:rFonts w:ascii="宋体" w:hAnsi="宋体" w:cs="宋体"/>
          <w:b/>
          <w:sz w:val="32"/>
          <w:szCs w:val="32"/>
        </w:rPr>
      </w:pPr>
      <w:r>
        <w:rPr>
          <w:rFonts w:hint="eastAsia" w:ascii="宋体" w:hAnsi="宋体" w:cs="宋体"/>
          <w:b/>
          <w:sz w:val="32"/>
          <w:szCs w:val="32"/>
        </w:rPr>
        <w:t>重庆渝蓉高速公路大足石刻服务区绿化工程专业分包合同</w:t>
      </w:r>
    </w:p>
    <w:p>
      <w:pPr>
        <w:spacing w:line="400" w:lineRule="exact"/>
        <w:ind w:firstLine="420" w:firstLineChars="200"/>
        <w:rPr>
          <w:rFonts w:ascii="方正仿宋_GBK" w:hAnsi="方正仿宋_GBK" w:eastAsia="方正仿宋_GBK" w:cs="方正仿宋_GBK"/>
          <w:szCs w:val="21"/>
          <w:lang w:bidi="ar"/>
        </w:rPr>
      </w:pPr>
    </w:p>
    <w:p>
      <w:pPr>
        <w:pStyle w:val="15"/>
        <w:spacing w:before="0" w:after="0" w:line="500" w:lineRule="exact"/>
        <w:ind w:left="0" w:right="23"/>
        <w:rPr>
          <w:rFonts w:ascii="宋体" w:hAnsi="宋体" w:cs="宋体"/>
          <w:szCs w:val="21"/>
          <w:lang w:bidi="ar"/>
        </w:rPr>
      </w:pPr>
      <w:r>
        <w:rPr>
          <w:rFonts w:hint="eastAsia" w:ascii="宋体" w:hAnsi="宋体" w:cs="宋体"/>
          <w:szCs w:val="21"/>
          <w:lang w:bidi="ar"/>
        </w:rPr>
        <w:t xml:space="preserve">甲方： </w:t>
      </w:r>
    </w:p>
    <w:p>
      <w:pPr>
        <w:pStyle w:val="15"/>
        <w:spacing w:before="0" w:after="0" w:line="500" w:lineRule="exact"/>
        <w:ind w:left="0" w:right="23"/>
        <w:rPr>
          <w:rFonts w:ascii="宋体" w:hAnsi="宋体" w:cs="宋体"/>
          <w:szCs w:val="21"/>
          <w:lang w:bidi="ar"/>
        </w:rPr>
      </w:pPr>
      <w:r>
        <w:rPr>
          <w:rFonts w:hint="eastAsia" w:ascii="宋体" w:hAnsi="宋体" w:cs="宋体"/>
          <w:szCs w:val="21"/>
          <w:lang w:bidi="ar"/>
        </w:rPr>
        <w:t xml:space="preserve">联系地址： </w:t>
      </w:r>
    </w:p>
    <w:p>
      <w:pPr>
        <w:pStyle w:val="15"/>
        <w:spacing w:before="0" w:after="0" w:line="500" w:lineRule="exact"/>
        <w:ind w:left="0" w:right="23"/>
        <w:rPr>
          <w:rFonts w:ascii="宋体" w:hAnsi="宋体" w:cs="宋体"/>
          <w:szCs w:val="21"/>
          <w:lang w:bidi="ar"/>
        </w:rPr>
      </w:pPr>
    </w:p>
    <w:p>
      <w:pPr>
        <w:pStyle w:val="15"/>
        <w:spacing w:before="0" w:after="0" w:line="500" w:lineRule="exact"/>
        <w:ind w:left="0" w:right="23"/>
        <w:rPr>
          <w:rFonts w:ascii="宋体" w:hAnsi="宋体" w:cs="宋体"/>
          <w:szCs w:val="21"/>
          <w:lang w:bidi="ar"/>
        </w:rPr>
      </w:pPr>
      <w:r>
        <w:rPr>
          <w:rFonts w:hint="eastAsia" w:ascii="宋体" w:hAnsi="宋体" w:cs="宋体"/>
          <w:szCs w:val="21"/>
          <w:lang w:bidi="ar"/>
        </w:rPr>
        <w:t xml:space="preserve">乙方：   </w:t>
      </w:r>
    </w:p>
    <w:p>
      <w:pPr>
        <w:pStyle w:val="15"/>
        <w:spacing w:before="0" w:after="0" w:line="500" w:lineRule="exact"/>
        <w:ind w:left="0" w:right="23"/>
        <w:rPr>
          <w:rFonts w:ascii="宋体" w:hAnsi="宋体" w:cs="宋体"/>
          <w:szCs w:val="24"/>
        </w:rPr>
      </w:pPr>
      <w:r>
        <w:rPr>
          <w:rFonts w:hint="eastAsia" w:ascii="宋体" w:hAnsi="宋体" w:cs="宋体"/>
          <w:szCs w:val="21"/>
          <w:lang w:bidi="ar"/>
        </w:rPr>
        <w:t xml:space="preserve">联系地址：       </w:t>
      </w:r>
      <w:r>
        <w:rPr>
          <w:rFonts w:hint="eastAsia" w:ascii="宋体" w:hAnsi="宋体" w:cs="宋体"/>
          <w:szCs w:val="24"/>
        </w:rPr>
        <w:t xml:space="preserve">                        </w:t>
      </w:r>
    </w:p>
    <w:p>
      <w:pPr>
        <w:pStyle w:val="15"/>
        <w:spacing w:before="0" w:after="0" w:line="500" w:lineRule="exact"/>
        <w:ind w:left="0" w:right="23" w:firstLine="480" w:firstLineChars="200"/>
        <w:rPr>
          <w:rFonts w:ascii="宋体" w:hAnsi="宋体" w:cs="宋体"/>
          <w:szCs w:val="21"/>
          <w:lang w:bidi="ar"/>
        </w:rPr>
      </w:pPr>
      <w:r>
        <w:rPr>
          <w:rFonts w:hint="eastAsia" w:ascii="宋体" w:hAnsi="宋体" w:cs="宋体"/>
          <w:szCs w:val="21"/>
          <w:lang w:bidi="ar"/>
        </w:rPr>
        <w:t>甲方因重庆渝蓉高速公路大足石刻服务区绿化工程需要，现将该绿化工程专业分包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pPr>
        <w:pStyle w:val="15"/>
        <w:spacing w:before="0" w:after="0" w:line="500" w:lineRule="exact"/>
        <w:ind w:left="0" w:right="23"/>
        <w:rPr>
          <w:rFonts w:ascii="宋体" w:hAnsi="宋体" w:cs="宋体"/>
          <w:b/>
          <w:bCs/>
          <w:szCs w:val="21"/>
          <w:lang w:bidi="ar"/>
        </w:rPr>
      </w:pPr>
      <w:r>
        <w:rPr>
          <w:rFonts w:hint="eastAsia" w:ascii="宋体" w:hAnsi="宋体" w:cs="宋体"/>
          <w:b/>
          <w:bCs/>
          <w:szCs w:val="21"/>
          <w:lang w:bidi="ar"/>
        </w:rPr>
        <w:t>第一条  工程概况</w:t>
      </w:r>
    </w:p>
    <w:p>
      <w:pPr>
        <w:pStyle w:val="15"/>
        <w:spacing w:before="0" w:after="0" w:line="500" w:lineRule="exact"/>
        <w:ind w:left="0" w:right="23" w:firstLine="480" w:firstLineChars="200"/>
        <w:rPr>
          <w:rFonts w:ascii="宋体" w:hAnsi="宋体" w:cs="宋体"/>
          <w:szCs w:val="21"/>
          <w:lang w:bidi="ar"/>
        </w:rPr>
      </w:pPr>
      <w:r>
        <w:rPr>
          <w:rFonts w:hint="eastAsia" w:ascii="宋体" w:hAnsi="宋体" w:cs="宋体"/>
          <w:szCs w:val="21"/>
          <w:lang w:bidi="ar"/>
        </w:rPr>
        <w:t>工程名称：重庆渝蓉高速公路大足石刻服务区绿化工程专业分包</w:t>
      </w:r>
    </w:p>
    <w:p>
      <w:pPr>
        <w:pStyle w:val="15"/>
        <w:spacing w:before="0" w:after="0" w:line="500" w:lineRule="exact"/>
        <w:ind w:left="0" w:right="23" w:firstLine="480" w:firstLineChars="200"/>
        <w:rPr>
          <w:rFonts w:ascii="宋体" w:hAnsi="宋体" w:cs="宋体"/>
          <w:szCs w:val="21"/>
          <w:lang w:bidi="ar"/>
        </w:rPr>
      </w:pPr>
      <w:r>
        <w:rPr>
          <w:rFonts w:hint="eastAsia" w:ascii="宋体" w:hAnsi="宋体" w:cs="宋体"/>
          <w:szCs w:val="21"/>
          <w:lang w:bidi="ar"/>
        </w:rPr>
        <w:t>工程地点：重庆渝蓉高速公路大足石刻服务区</w:t>
      </w:r>
    </w:p>
    <w:p>
      <w:pPr>
        <w:pStyle w:val="15"/>
        <w:spacing w:before="0" w:after="0" w:line="500" w:lineRule="exact"/>
        <w:ind w:left="0" w:right="23" w:firstLine="480" w:firstLineChars="200"/>
        <w:rPr>
          <w:rFonts w:ascii="宋体" w:hAnsi="宋体" w:cs="宋体"/>
          <w:szCs w:val="21"/>
          <w:lang w:bidi="ar"/>
        </w:rPr>
      </w:pPr>
      <w:r>
        <w:rPr>
          <w:rFonts w:hint="eastAsia" w:ascii="宋体" w:hAnsi="宋体" w:cs="宋体"/>
          <w:szCs w:val="21"/>
          <w:lang w:bidi="ar"/>
        </w:rPr>
        <w:t>工程内容：绿化场地整理、回填种植土以及新栽乔木、灌木及地被等苗木，具体工作内容详见工程量清单。</w:t>
      </w:r>
    </w:p>
    <w:p>
      <w:pPr>
        <w:pStyle w:val="15"/>
        <w:spacing w:before="0" w:after="0" w:line="360" w:lineRule="auto"/>
        <w:ind w:left="0" w:right="23"/>
        <w:rPr>
          <w:rFonts w:ascii="宋体" w:hAnsi="宋体" w:cs="宋体"/>
          <w:szCs w:val="24"/>
        </w:rPr>
      </w:pPr>
      <w:r>
        <w:rPr>
          <w:rFonts w:hint="eastAsia" w:ascii="宋体" w:hAnsi="宋体" w:cs="宋体"/>
          <w:b/>
          <w:bCs/>
          <w:szCs w:val="21"/>
          <w:lang w:bidi="ar"/>
        </w:rPr>
        <w:t xml:space="preserve">第二条 工程承包范围  </w:t>
      </w:r>
      <w:r>
        <w:rPr>
          <w:rFonts w:hint="eastAsia" w:ascii="宋体" w:hAnsi="宋体" w:cs="宋体"/>
          <w:szCs w:val="24"/>
        </w:rPr>
        <w:t xml:space="preserve"> </w:t>
      </w:r>
    </w:p>
    <w:p>
      <w:pPr>
        <w:pStyle w:val="15"/>
        <w:spacing w:before="0" w:after="0" w:line="360" w:lineRule="auto"/>
        <w:ind w:left="0" w:right="23" w:firstLine="480" w:firstLineChars="200"/>
        <w:rPr>
          <w:rFonts w:ascii="宋体" w:hAnsi="宋体" w:cs="宋体"/>
          <w:szCs w:val="24"/>
        </w:rPr>
      </w:pPr>
      <w:r>
        <w:rPr>
          <w:rFonts w:hint="eastAsia" w:ascii="宋体" w:hAnsi="宋体" w:cs="宋体"/>
          <w:szCs w:val="21"/>
          <w:u w:val="single"/>
          <w:lang w:bidi="ar"/>
        </w:rPr>
        <w:t>详见工程量清单（最终工程量清单以业主认可的为准）</w:t>
      </w:r>
      <w:r>
        <w:rPr>
          <w:rFonts w:hint="eastAsia" w:ascii="宋体" w:hAnsi="宋体" w:cs="宋体"/>
          <w:szCs w:val="24"/>
        </w:rPr>
        <w:t>。</w:t>
      </w:r>
    </w:p>
    <w:p>
      <w:pPr>
        <w:pStyle w:val="15"/>
        <w:spacing w:before="0" w:after="0" w:line="500" w:lineRule="exact"/>
        <w:ind w:left="0" w:right="23"/>
        <w:rPr>
          <w:rFonts w:ascii="宋体" w:hAnsi="宋体" w:cs="宋体"/>
          <w:szCs w:val="21"/>
          <w:lang w:bidi="ar"/>
        </w:rPr>
      </w:pPr>
      <w:r>
        <w:rPr>
          <w:rFonts w:hint="eastAsia" w:ascii="宋体" w:hAnsi="宋体" w:cs="宋体"/>
          <w:b/>
          <w:bCs/>
          <w:szCs w:val="21"/>
          <w:lang w:bidi="ar"/>
        </w:rPr>
        <w:t>第三条 工程工期：</w:t>
      </w:r>
      <w:r>
        <w:rPr>
          <w:rFonts w:hint="eastAsia" w:ascii="宋体" w:hAnsi="宋体" w:cs="宋体"/>
          <w:szCs w:val="21"/>
          <w:lang w:bidi="ar"/>
        </w:rPr>
        <w:t>总日历天数</w:t>
      </w:r>
      <w:sdt>
        <w:sdtPr>
          <w:rPr>
            <w:rFonts w:hint="eastAsia" w:ascii="宋体" w:hAnsi="宋体" w:cs="宋体"/>
            <w:szCs w:val="21"/>
            <w:u w:val="single"/>
            <w:lang w:bidi="ar"/>
          </w:rPr>
          <w:id w:val="1552265921"/>
          <w:placeholder>
            <w:docPart w:val="{61963af3-2c4a-4fb9-b94b-bee59bad08cc}"/>
          </w:placeholder>
        </w:sdtPr>
        <w:sdtEndPr>
          <w:rPr>
            <w:rFonts w:hint="eastAsia" w:ascii="宋体" w:hAnsi="宋体" w:cs="宋体"/>
            <w:szCs w:val="21"/>
            <w:u w:val="none"/>
            <w:lang w:bidi="ar"/>
          </w:rPr>
        </w:sdtEndPr>
        <w:sdtContent>
          <w:r>
            <w:rPr>
              <w:rFonts w:hint="eastAsia" w:ascii="宋体" w:hAnsi="宋体" w:cs="宋体"/>
              <w:szCs w:val="21"/>
              <w:u w:val="single"/>
              <w:lang w:bidi="ar"/>
            </w:rPr>
            <w:t xml:space="preserve">    </w:t>
          </w:r>
        </w:sdtContent>
      </w:sdt>
      <w:r>
        <w:rPr>
          <w:rFonts w:hint="eastAsia" w:ascii="宋体" w:hAnsi="宋体" w:cs="宋体"/>
          <w:szCs w:val="21"/>
          <w:lang w:bidi="ar"/>
        </w:rPr>
        <w:t>天；</w:t>
      </w:r>
    </w:p>
    <w:p>
      <w:pPr>
        <w:pStyle w:val="15"/>
        <w:spacing w:before="0" w:after="0" w:line="500" w:lineRule="exact"/>
        <w:ind w:left="0" w:right="23" w:firstLine="480" w:firstLineChars="200"/>
        <w:rPr>
          <w:rFonts w:ascii="宋体" w:hAnsi="宋体" w:cs="宋体"/>
          <w:szCs w:val="21"/>
          <w:lang w:bidi="ar"/>
        </w:rPr>
      </w:pPr>
      <w:r>
        <w:rPr>
          <w:rFonts w:hint="eastAsia" w:ascii="宋体" w:hAnsi="宋体" w:cs="宋体"/>
          <w:szCs w:val="21"/>
          <w:lang w:bidi="ar"/>
        </w:rPr>
        <w:t>开工日期：</w:t>
      </w:r>
      <w:r>
        <w:rPr>
          <w:rFonts w:hint="eastAsia" w:ascii="宋体" w:hAnsi="宋体" w:cs="宋体"/>
          <w:szCs w:val="21"/>
          <w:u w:val="single"/>
          <w:lang w:bidi="ar"/>
        </w:rPr>
        <w:t>　　　　　</w:t>
      </w:r>
      <w:sdt>
        <w:sdtPr>
          <w:rPr>
            <w:rFonts w:hint="eastAsia" w:ascii="宋体" w:hAnsi="宋体" w:cs="宋体"/>
            <w:szCs w:val="21"/>
            <w:u w:val="single"/>
            <w:lang w:bidi="ar"/>
          </w:rPr>
          <w:id w:val="148796932"/>
          <w:placeholder>
            <w:docPart w:val="{97d41199-d3c6-48ce-b206-ec50c273b8b2}"/>
          </w:placeholder>
        </w:sdtPr>
        <w:sdtEndPr>
          <w:rPr>
            <w:rFonts w:hint="eastAsia" w:ascii="宋体" w:hAnsi="宋体" w:cs="宋体"/>
            <w:szCs w:val="21"/>
            <w:u w:val="none"/>
            <w:lang w:bidi="ar"/>
          </w:rPr>
        </w:sdtEndPr>
        <w:sdtContent>
          <w:sdt>
            <w:sdtPr>
              <w:rPr>
                <w:rFonts w:hint="eastAsia" w:ascii="宋体" w:hAnsi="宋体" w:cs="宋体"/>
                <w:szCs w:val="21"/>
                <w:u w:val="single"/>
                <w:lang w:bidi="ar"/>
              </w:rPr>
              <w:id w:val="656354965"/>
              <w:placeholder>
                <w:docPart w:val="{f816edd1-7c02-4363-995f-1ac0d1408e15}"/>
              </w:placeholder>
            </w:sdtPr>
            <w:sdtEndPr>
              <w:rPr>
                <w:rFonts w:hint="eastAsia" w:ascii="宋体" w:hAnsi="宋体" w:cs="宋体"/>
                <w:szCs w:val="21"/>
                <w:u w:val="none"/>
                <w:lang w:bidi="ar"/>
              </w:rPr>
            </w:sdtEndPr>
            <w:sdtContent>
              <w:r>
                <w:rPr>
                  <w:rFonts w:hint="eastAsia" w:ascii="宋体" w:hAnsi="宋体" w:cs="宋体"/>
                  <w:szCs w:val="21"/>
                  <w:u w:val="single"/>
                  <w:lang w:bidi="ar"/>
                </w:rPr>
                <w:t xml:space="preserve"> 年</w:t>
              </w:r>
              <w:sdt>
                <w:sdtPr>
                  <w:rPr>
                    <w:rFonts w:hint="eastAsia" w:ascii="宋体" w:hAnsi="宋体" w:cs="宋体"/>
                    <w:szCs w:val="21"/>
                    <w:u w:val="single"/>
                    <w:lang w:bidi="ar"/>
                  </w:rPr>
                  <w:id w:val="-30653983"/>
                  <w:placeholder>
                    <w:docPart w:val="{224c5067-0497-4cf4-8bc5-42c3171e629d}"/>
                  </w:placeholder>
                </w:sdtPr>
                <w:sdtEndPr>
                  <w:rPr>
                    <w:rFonts w:hint="eastAsia" w:ascii="宋体" w:hAnsi="宋体" w:cs="宋体"/>
                    <w:szCs w:val="21"/>
                    <w:u w:val="single"/>
                    <w:lang w:bidi="ar"/>
                  </w:rPr>
                </w:sdtEndPr>
                <w:sdtContent>
                  <w:r>
                    <w:rPr>
                      <w:rFonts w:hint="eastAsia" w:ascii="宋体" w:hAnsi="宋体" w:cs="宋体"/>
                      <w:szCs w:val="21"/>
                      <w:u w:val="single"/>
                      <w:lang w:bidi="ar"/>
                    </w:rPr>
                    <w:t xml:space="preserve">   </w:t>
                  </w:r>
                </w:sdtContent>
              </w:sdt>
              <w:r>
                <w:rPr>
                  <w:rFonts w:hint="eastAsia" w:ascii="宋体" w:hAnsi="宋体" w:cs="宋体"/>
                  <w:szCs w:val="21"/>
                  <w:u w:val="single"/>
                  <w:lang w:bidi="ar"/>
                </w:rPr>
                <w:t>月</w:t>
              </w:r>
              <w:sdt>
                <w:sdtPr>
                  <w:rPr>
                    <w:rFonts w:hint="eastAsia" w:ascii="宋体" w:hAnsi="宋体" w:cs="宋体"/>
                    <w:szCs w:val="21"/>
                    <w:u w:val="single"/>
                    <w:lang w:bidi="ar"/>
                  </w:rPr>
                  <w:id w:val="599146631"/>
                  <w:placeholder>
                    <w:docPart w:val="{224c5067-0497-4cf4-8bc5-42c3171e629d}"/>
                  </w:placeholder>
                </w:sdtPr>
                <w:sdtEndPr>
                  <w:rPr>
                    <w:rFonts w:hint="eastAsia" w:ascii="宋体" w:hAnsi="宋体" w:cs="宋体"/>
                    <w:szCs w:val="21"/>
                    <w:u w:val="single"/>
                    <w:lang w:bidi="ar"/>
                  </w:rPr>
                </w:sdtEndPr>
                <w:sdtContent>
                  <w:r>
                    <w:rPr>
                      <w:rFonts w:hint="eastAsia" w:ascii="宋体" w:hAnsi="宋体" w:cs="宋体"/>
                      <w:szCs w:val="21"/>
                      <w:u w:val="single"/>
                      <w:lang w:bidi="ar"/>
                    </w:rPr>
                    <w:t xml:space="preserve">   </w:t>
                  </w:r>
                </w:sdtContent>
              </w:sdt>
              <w:r>
                <w:rPr>
                  <w:rFonts w:hint="eastAsia" w:ascii="宋体" w:hAnsi="宋体" w:cs="宋体"/>
                  <w:szCs w:val="21"/>
                  <w:u w:val="single"/>
                  <w:lang w:bidi="ar"/>
                </w:rPr>
                <w:t xml:space="preserve">日    </w:t>
              </w:r>
              <w:r>
                <w:rPr>
                  <w:rFonts w:hint="eastAsia" w:ascii="宋体" w:hAnsi="宋体" w:cs="宋体"/>
                  <w:szCs w:val="21"/>
                  <w:lang w:bidi="ar"/>
                </w:rPr>
                <w:t xml:space="preserve">       </w:t>
              </w:r>
            </w:sdtContent>
          </w:sdt>
        </w:sdtContent>
      </w:sdt>
    </w:p>
    <w:p>
      <w:pPr>
        <w:pStyle w:val="15"/>
        <w:spacing w:before="0" w:after="0" w:line="500" w:lineRule="exact"/>
        <w:ind w:left="0" w:right="23" w:firstLine="480" w:firstLineChars="200"/>
        <w:rPr>
          <w:rFonts w:ascii="宋体" w:hAnsi="宋体" w:cs="宋体"/>
          <w:szCs w:val="21"/>
          <w:lang w:bidi="ar"/>
        </w:rPr>
      </w:pPr>
      <w:r>
        <w:rPr>
          <w:rFonts w:hint="eastAsia" w:ascii="宋体" w:hAnsi="宋体" w:cs="宋体"/>
          <w:szCs w:val="21"/>
          <w:lang w:bidi="ar"/>
        </w:rPr>
        <w:t>竣工日期：</w:t>
      </w:r>
      <w:r>
        <w:rPr>
          <w:rFonts w:hint="eastAsia" w:ascii="宋体" w:hAnsi="宋体" w:cs="宋体"/>
          <w:szCs w:val="21"/>
          <w:u w:val="single"/>
          <w:lang w:bidi="ar"/>
        </w:rPr>
        <w:t>　　　　</w:t>
      </w:r>
      <w:sdt>
        <w:sdtPr>
          <w:rPr>
            <w:rFonts w:hint="eastAsia" w:ascii="宋体" w:hAnsi="宋体" w:cs="宋体"/>
            <w:szCs w:val="21"/>
            <w:u w:val="single"/>
            <w:lang w:bidi="ar"/>
          </w:rPr>
          <w:id w:val="1199049246"/>
          <w:placeholder>
            <w:docPart w:val="{97d41199-d3c6-48ce-b206-ec50c273b8b2}"/>
          </w:placeholder>
        </w:sdtPr>
        <w:sdtEndPr>
          <w:rPr>
            <w:rFonts w:hint="eastAsia" w:ascii="宋体" w:hAnsi="宋体" w:cs="宋体"/>
            <w:szCs w:val="21"/>
            <w:u w:val="single"/>
            <w:lang w:bidi="ar"/>
          </w:rPr>
        </w:sdtEndPr>
        <w:sdtContent>
          <w:r>
            <w:rPr>
              <w:rFonts w:hint="eastAsia" w:ascii="宋体" w:hAnsi="宋体" w:cs="宋体"/>
              <w:szCs w:val="21"/>
              <w:u w:val="single"/>
              <w:lang w:bidi="ar"/>
            </w:rPr>
            <w:t xml:space="preserve">   </w:t>
          </w:r>
        </w:sdtContent>
      </w:sdt>
      <w:r>
        <w:rPr>
          <w:rFonts w:hint="eastAsia" w:ascii="宋体" w:hAnsi="宋体" w:cs="宋体"/>
          <w:szCs w:val="21"/>
          <w:u w:val="single"/>
          <w:lang w:bidi="ar"/>
        </w:rPr>
        <w:t>年</w:t>
      </w:r>
      <w:sdt>
        <w:sdtPr>
          <w:rPr>
            <w:rFonts w:hint="eastAsia" w:ascii="宋体" w:hAnsi="宋体" w:cs="宋体"/>
            <w:szCs w:val="21"/>
            <w:u w:val="single"/>
            <w:lang w:bidi="ar"/>
          </w:rPr>
          <w:id w:val="1743367185"/>
          <w:placeholder>
            <w:docPart w:val="{97d41199-d3c6-48ce-b206-ec50c273b8b2}"/>
          </w:placeholder>
        </w:sdtPr>
        <w:sdtEndPr>
          <w:rPr>
            <w:rFonts w:hint="eastAsia" w:ascii="宋体" w:hAnsi="宋体" w:cs="宋体"/>
            <w:szCs w:val="21"/>
            <w:u w:val="single"/>
            <w:lang w:bidi="ar"/>
          </w:rPr>
        </w:sdtEndPr>
        <w:sdtContent>
          <w:r>
            <w:rPr>
              <w:rFonts w:hint="eastAsia" w:ascii="宋体" w:hAnsi="宋体" w:cs="宋体"/>
              <w:szCs w:val="21"/>
              <w:u w:val="single"/>
              <w:lang w:bidi="ar"/>
            </w:rPr>
            <w:t xml:space="preserve">   </w:t>
          </w:r>
        </w:sdtContent>
      </w:sdt>
      <w:r>
        <w:rPr>
          <w:rFonts w:hint="eastAsia" w:ascii="宋体" w:hAnsi="宋体" w:cs="宋体"/>
          <w:szCs w:val="21"/>
          <w:u w:val="single"/>
          <w:lang w:bidi="ar"/>
        </w:rPr>
        <w:t>月</w:t>
      </w:r>
      <w:sdt>
        <w:sdtPr>
          <w:rPr>
            <w:rFonts w:hint="eastAsia" w:ascii="宋体" w:hAnsi="宋体" w:cs="宋体"/>
            <w:szCs w:val="21"/>
            <w:u w:val="single"/>
            <w:lang w:bidi="ar"/>
          </w:rPr>
          <w:id w:val="2081639746"/>
          <w:placeholder>
            <w:docPart w:val="{97d41199-d3c6-48ce-b206-ec50c273b8b2}"/>
          </w:placeholder>
        </w:sdtPr>
        <w:sdtEndPr>
          <w:rPr>
            <w:rFonts w:hint="eastAsia" w:ascii="宋体" w:hAnsi="宋体" w:cs="宋体"/>
            <w:szCs w:val="21"/>
            <w:u w:val="single"/>
            <w:lang w:bidi="ar"/>
          </w:rPr>
        </w:sdtEndPr>
        <w:sdtContent>
          <w:r>
            <w:rPr>
              <w:rFonts w:hint="eastAsia" w:ascii="宋体" w:hAnsi="宋体" w:cs="宋体"/>
              <w:szCs w:val="21"/>
              <w:u w:val="single"/>
              <w:lang w:bidi="ar"/>
            </w:rPr>
            <w:t xml:space="preserve">   </w:t>
          </w:r>
        </w:sdtContent>
      </w:sdt>
      <w:r>
        <w:rPr>
          <w:rFonts w:hint="eastAsia" w:ascii="宋体" w:hAnsi="宋体" w:cs="宋体"/>
          <w:szCs w:val="21"/>
          <w:u w:val="single"/>
          <w:lang w:bidi="ar"/>
        </w:rPr>
        <w:t xml:space="preserve">日    </w:t>
      </w:r>
      <w:r>
        <w:rPr>
          <w:rFonts w:hint="eastAsia" w:ascii="宋体" w:hAnsi="宋体" w:cs="宋体"/>
          <w:szCs w:val="21"/>
          <w:lang w:bidi="ar"/>
        </w:rPr>
        <w:t xml:space="preserve">　　　 </w:t>
      </w:r>
    </w:p>
    <w:p>
      <w:pPr>
        <w:pStyle w:val="15"/>
        <w:spacing w:before="0" w:after="0" w:line="500" w:lineRule="exact"/>
        <w:ind w:left="0" w:right="23" w:firstLine="480" w:firstLineChars="200"/>
        <w:rPr>
          <w:rFonts w:ascii="宋体" w:hAnsi="宋体" w:cs="宋体"/>
          <w:szCs w:val="21"/>
          <w:lang w:bidi="ar"/>
        </w:rPr>
      </w:pPr>
      <w:r>
        <w:rPr>
          <w:rFonts w:hint="eastAsia" w:ascii="宋体" w:hAnsi="宋体" w:cs="宋体"/>
          <w:szCs w:val="21"/>
          <w:lang w:bidi="ar"/>
        </w:rPr>
        <w:t>具体工期按施工批复及甲方实际要求为准</w:t>
      </w:r>
    </w:p>
    <w:p>
      <w:pPr>
        <w:pStyle w:val="15"/>
        <w:spacing w:before="0" w:after="0" w:line="500" w:lineRule="exact"/>
        <w:ind w:left="0" w:right="23"/>
        <w:rPr>
          <w:rFonts w:ascii="宋体" w:hAnsi="宋体" w:cs="宋体"/>
          <w:b/>
          <w:bCs/>
          <w:szCs w:val="21"/>
          <w:lang w:bidi="ar"/>
        </w:rPr>
      </w:pPr>
      <w:r>
        <w:rPr>
          <w:rFonts w:hint="eastAsia" w:ascii="宋体" w:hAnsi="宋体" w:cs="宋体"/>
          <w:b/>
          <w:bCs/>
          <w:szCs w:val="21"/>
          <w:lang w:bidi="ar"/>
        </w:rPr>
        <w:t>第四条 工程质量、验收标准和质保期</w:t>
      </w:r>
    </w:p>
    <w:p>
      <w:pPr>
        <w:spacing w:line="480" w:lineRule="exact"/>
        <w:ind w:firstLine="480" w:firstLineChars="200"/>
        <w:rPr>
          <w:rFonts w:ascii="宋体" w:hAnsi="宋体" w:cs="宋体"/>
          <w:kern w:val="0"/>
          <w:sz w:val="24"/>
          <w:szCs w:val="21"/>
          <w:lang w:bidi="ar"/>
        </w:rPr>
      </w:pPr>
      <w:r>
        <w:rPr>
          <w:rFonts w:hint="eastAsia" w:ascii="宋体" w:hAnsi="宋体" w:cs="宋体"/>
          <w:kern w:val="0"/>
          <w:sz w:val="24"/>
          <w:szCs w:val="21"/>
          <w:lang w:bidi="ar"/>
        </w:rPr>
        <w:t>1、乙方必须严格按本工程的施工图纸、设计说明、设计变更、技术核定单等工程文件中规定和现行的国家、地方颁发的质量验收规范、标准和规定要求组织施工。确保工程质量符合国家现行施工验收规范</w:t>
      </w:r>
      <w:sdt>
        <w:sdtPr>
          <w:rPr>
            <w:rFonts w:hint="eastAsia" w:ascii="宋体" w:hAnsi="宋体" w:cs="宋体"/>
            <w:kern w:val="0"/>
            <w:sz w:val="24"/>
            <w:szCs w:val="21"/>
            <w:lang w:bidi="ar"/>
          </w:rPr>
          <w:id w:val="-599409769"/>
          <w:placeholder>
            <w:docPart w:val="{2ecdac1d-90ea-4dcd-aad3-b7006e427ae7}"/>
          </w:placeholder>
        </w:sdtPr>
        <w:sdtEndPr>
          <w:rPr>
            <w:rFonts w:hint="eastAsia" w:ascii="宋体" w:hAnsi="宋体" w:cs="宋体"/>
            <w:kern w:val="0"/>
            <w:sz w:val="24"/>
            <w:szCs w:val="21"/>
            <w:lang w:bidi="ar"/>
          </w:rPr>
        </w:sdtEndPr>
        <w:sdtContent/>
      </w:sdt>
      <w:r>
        <w:rPr>
          <w:rFonts w:hint="eastAsia" w:ascii="宋体" w:hAnsi="宋体" w:cs="宋体"/>
          <w:kern w:val="0"/>
          <w:sz w:val="24"/>
          <w:szCs w:val="21"/>
          <w:lang w:bidi="ar"/>
        </w:rPr>
        <w:t>以及甲方的要求；具体要求详见《重庆渝蓉高速公路大足石刻服务区绿化工程施工图设计》，各项指标达到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5"/>
        <w:spacing w:before="0" w:after="0" w:line="480" w:lineRule="exact"/>
        <w:ind w:left="0" w:right="23" w:firstLine="480" w:firstLineChars="200"/>
        <w:rPr>
          <w:rFonts w:ascii="宋体" w:hAnsi="宋体" w:cs="宋体"/>
          <w:szCs w:val="21"/>
          <w:lang w:bidi="ar"/>
        </w:rPr>
      </w:pPr>
      <w:r>
        <w:rPr>
          <w:rFonts w:hint="eastAsia" w:ascii="宋体" w:hAnsi="宋体" w:cs="宋体"/>
          <w:szCs w:val="21"/>
          <w:lang w:bidi="ar"/>
        </w:rPr>
        <w:t>2、乙方使用的材料必须满足相关规范和设计要求，甲方可随时抽检并送检。若抽检不合格，乙方须无条件对已使用违规材料工程进行拆除并返工，由此产生的运费、检测费等一切费用和责任均由乙方负责，并视为乙方单方违约，甲方有权随时终止或解除合同，要求乙方赔偿甲方包括工期延误在内的全部损失。</w:t>
      </w:r>
    </w:p>
    <w:p>
      <w:pPr>
        <w:pStyle w:val="15"/>
        <w:spacing w:before="0" w:after="0" w:line="440" w:lineRule="exact"/>
        <w:ind w:left="425" w:right="23"/>
        <w:rPr>
          <w:rFonts w:ascii="宋体" w:hAnsi="宋体" w:cs="宋体"/>
          <w:szCs w:val="21"/>
          <w:lang w:bidi="ar"/>
        </w:rPr>
      </w:pPr>
      <w:r>
        <w:rPr>
          <w:rFonts w:hint="eastAsia" w:ascii="宋体" w:hAnsi="宋体" w:cs="宋体"/>
          <w:szCs w:val="21"/>
          <w:lang w:bidi="ar"/>
        </w:rPr>
        <w:t>3、质量验收标准：</w:t>
      </w:r>
      <w:sdt>
        <w:sdtPr>
          <w:rPr>
            <w:rFonts w:hint="eastAsia" w:ascii="宋体" w:hAnsi="宋体" w:cs="宋体"/>
            <w:szCs w:val="21"/>
            <w:lang w:bidi="ar"/>
          </w:rPr>
          <w:id w:val="-1036737372"/>
          <w:placeholder>
            <w:docPart w:val="{2ecdac1d-90ea-4dcd-aad3-b7006e427ae7}"/>
          </w:placeholder>
        </w:sdtPr>
        <w:sdtEndPr>
          <w:rPr>
            <w:rFonts w:hint="eastAsia" w:ascii="宋体" w:hAnsi="宋体" w:cs="宋体"/>
            <w:szCs w:val="21"/>
            <w:u w:val="single"/>
            <w:lang w:bidi="ar"/>
          </w:rPr>
        </w:sdtEndPr>
        <w:sdtContent>
          <w:r>
            <w:rPr>
              <w:rFonts w:hint="eastAsia" w:ascii="宋体" w:hAnsi="宋体" w:cs="宋体"/>
              <w:szCs w:val="21"/>
              <w:u w:val="single"/>
              <w:lang w:bidi="ar"/>
            </w:rPr>
            <w:t xml:space="preserve">合格 </w:t>
          </w:r>
        </w:sdtContent>
      </w:sdt>
    </w:p>
    <w:p>
      <w:pPr>
        <w:pStyle w:val="15"/>
        <w:spacing w:before="0" w:after="0" w:line="360" w:lineRule="auto"/>
        <w:ind w:left="0" w:right="24"/>
        <w:rPr>
          <w:rFonts w:ascii="宋体" w:hAnsi="宋体" w:cs="宋体"/>
          <w:b/>
          <w:bCs/>
          <w:szCs w:val="24"/>
        </w:rPr>
      </w:pPr>
      <w:r>
        <w:rPr>
          <w:rFonts w:hint="eastAsia" w:ascii="宋体" w:hAnsi="宋体" w:cs="宋体"/>
          <w:szCs w:val="21"/>
          <w:lang w:bidi="ar"/>
        </w:rPr>
        <w:t xml:space="preserve"> </w:t>
      </w:r>
      <w:r>
        <w:rPr>
          <w:rFonts w:hint="eastAsia" w:ascii="宋体" w:hAnsi="宋体" w:cs="宋体"/>
          <w:b/>
          <w:bCs/>
          <w:szCs w:val="21"/>
          <w:lang w:bidi="ar"/>
        </w:rPr>
        <w:t>第五条 工程量的确认</w:t>
      </w:r>
    </w:p>
    <w:p>
      <w:pPr>
        <w:pStyle w:val="15"/>
        <w:spacing w:before="0" w:after="0" w:line="480" w:lineRule="exact"/>
        <w:ind w:left="0" w:right="23" w:firstLine="480" w:firstLineChars="200"/>
        <w:rPr>
          <w:rFonts w:ascii="宋体" w:hAnsi="宋体" w:cs="宋体"/>
          <w:szCs w:val="21"/>
          <w:lang w:bidi="ar"/>
        </w:rPr>
      </w:pPr>
      <w:r>
        <w:rPr>
          <w:rFonts w:hint="eastAsia" w:ascii="宋体" w:hAnsi="宋体" w:cs="宋体"/>
          <w:szCs w:val="21"/>
          <w:lang w:bidi="ar"/>
        </w:rPr>
        <w:t>1、工程完工后，按甲方代表验收合格的实际工程量进行计量。</w:t>
      </w:r>
    </w:p>
    <w:p>
      <w:pPr>
        <w:pStyle w:val="15"/>
        <w:spacing w:before="0" w:after="0" w:line="480" w:lineRule="exact"/>
        <w:ind w:left="0" w:right="23" w:firstLine="480" w:firstLineChars="200"/>
        <w:rPr>
          <w:rFonts w:ascii="宋体" w:hAnsi="宋体" w:cs="宋体"/>
          <w:szCs w:val="21"/>
          <w:lang w:bidi="ar"/>
        </w:rPr>
      </w:pPr>
      <w:r>
        <w:rPr>
          <w:rFonts w:hint="eastAsia" w:ascii="宋体" w:hAnsi="宋体" w:cs="宋体"/>
          <w:szCs w:val="21"/>
          <w:lang w:bidi="ar"/>
        </w:rPr>
        <w:t>2、对乙方超出甲方代表验收合格的实际工程量和因乙方原因造成返工的工程量，甲方不予计量。</w:t>
      </w:r>
    </w:p>
    <w:p>
      <w:pPr>
        <w:pStyle w:val="15"/>
        <w:spacing w:before="0" w:after="0" w:line="480" w:lineRule="exact"/>
        <w:ind w:left="0" w:right="23" w:firstLine="480" w:firstLineChars="200"/>
        <w:rPr>
          <w:rFonts w:ascii="宋体" w:hAnsi="宋体" w:cs="宋体"/>
        </w:rPr>
      </w:pPr>
      <w:r>
        <w:rPr>
          <w:rFonts w:hint="eastAsia" w:ascii="宋体" w:hAnsi="宋体" w:cs="宋体"/>
          <w:szCs w:val="21"/>
          <w:lang w:bidi="ar"/>
        </w:rPr>
        <w:t>3、工程量的变化需经甲方代表确定后，方可计量。</w:t>
      </w:r>
    </w:p>
    <w:p>
      <w:pPr>
        <w:pStyle w:val="15"/>
        <w:spacing w:before="0" w:after="0" w:line="360" w:lineRule="auto"/>
        <w:ind w:left="0" w:right="24"/>
        <w:rPr>
          <w:rFonts w:ascii="宋体" w:hAnsi="宋体" w:cs="宋体"/>
          <w:b/>
          <w:bCs/>
          <w:szCs w:val="21"/>
          <w:lang w:bidi="ar"/>
        </w:rPr>
      </w:pPr>
      <w:r>
        <w:rPr>
          <w:rFonts w:hint="eastAsia" w:ascii="宋体" w:hAnsi="宋体" w:cs="宋体"/>
          <w:b/>
          <w:bCs/>
          <w:szCs w:val="21"/>
          <w:lang w:bidi="ar"/>
        </w:rPr>
        <w:t>第六条  工程变更</w:t>
      </w:r>
    </w:p>
    <w:p>
      <w:pPr>
        <w:pStyle w:val="15"/>
        <w:spacing w:before="0" w:after="0" w:line="480" w:lineRule="exact"/>
        <w:ind w:left="0" w:right="23" w:firstLine="480" w:firstLineChars="200"/>
        <w:rPr>
          <w:rFonts w:ascii="宋体" w:hAnsi="宋体" w:cs="宋体"/>
          <w:szCs w:val="21"/>
          <w:lang w:bidi="ar"/>
        </w:rPr>
      </w:pPr>
      <w:r>
        <w:rPr>
          <w:rFonts w:hint="eastAsia" w:ascii="宋体" w:hAnsi="宋体" w:cs="宋体"/>
          <w:szCs w:val="21"/>
          <w:lang w:bidi="ar"/>
        </w:rPr>
        <w:t xml:space="preserve">本合同签订后，项目实施过程中工程量若有变更或新增，变更合同价款按下列方法进行： </w:t>
      </w:r>
    </w:p>
    <w:p>
      <w:pPr>
        <w:pStyle w:val="15"/>
        <w:spacing w:before="0" w:after="0" w:line="480" w:lineRule="exact"/>
        <w:ind w:left="0" w:right="23" w:firstLine="480" w:firstLineChars="200"/>
        <w:rPr>
          <w:rFonts w:ascii="宋体" w:hAnsi="宋体" w:cs="宋体"/>
          <w:szCs w:val="21"/>
          <w:lang w:bidi="ar"/>
        </w:rPr>
      </w:pPr>
      <w:r>
        <w:rPr>
          <w:rFonts w:hint="eastAsia" w:ascii="宋体" w:hAnsi="宋体" w:cs="宋体"/>
          <w:szCs w:val="21"/>
          <w:lang w:bidi="ar"/>
        </w:rPr>
        <w:t xml:space="preserve">1、合同中已有适用于变更工程的价格，按合同已有的价格变更合同价款； </w:t>
      </w:r>
    </w:p>
    <w:p>
      <w:pPr>
        <w:pStyle w:val="15"/>
        <w:spacing w:before="0" w:after="0" w:line="480" w:lineRule="exact"/>
        <w:ind w:left="0" w:right="23" w:firstLine="480" w:firstLineChars="200"/>
        <w:rPr>
          <w:rFonts w:ascii="宋体" w:hAnsi="宋体" w:cs="宋体"/>
          <w:szCs w:val="21"/>
          <w:lang w:bidi="ar"/>
        </w:rPr>
      </w:pPr>
      <w:r>
        <w:rPr>
          <w:rFonts w:hint="eastAsia" w:ascii="宋体" w:hAnsi="宋体" w:cs="宋体"/>
          <w:szCs w:val="21"/>
          <w:lang w:bidi="ar"/>
        </w:rPr>
        <w:t>2、合同中只有类似于变更工程的价格，可以参照类似价格变更合同价款；</w:t>
      </w:r>
    </w:p>
    <w:p>
      <w:pPr>
        <w:pStyle w:val="15"/>
        <w:spacing w:before="0" w:after="0" w:line="480" w:lineRule="exact"/>
        <w:ind w:left="0" w:right="23" w:firstLine="480" w:firstLineChars="200"/>
        <w:rPr>
          <w:rFonts w:ascii="宋体" w:hAnsi="宋体" w:cs="宋体"/>
          <w:szCs w:val="21"/>
          <w:lang w:bidi="ar"/>
        </w:rPr>
      </w:pPr>
      <w:r>
        <w:rPr>
          <w:rFonts w:hint="eastAsia" w:ascii="宋体" w:hAnsi="宋体" w:cs="宋体"/>
          <w:szCs w:val="21"/>
          <w:lang w:bidi="ar"/>
        </w:rPr>
        <w:t>3、合同中没有适用于变更工程的价格，按甲方审定的价格执行。</w:t>
      </w:r>
    </w:p>
    <w:p>
      <w:pPr>
        <w:pStyle w:val="15"/>
        <w:spacing w:before="0" w:after="0" w:line="360" w:lineRule="auto"/>
        <w:ind w:left="0" w:right="24"/>
        <w:rPr>
          <w:rFonts w:ascii="宋体" w:hAnsi="宋体" w:cs="宋体"/>
          <w:b/>
          <w:bCs/>
          <w:szCs w:val="21"/>
          <w:shd w:val="clear" w:color="auto" w:fill="FFFF00"/>
          <w:lang w:bidi="ar"/>
        </w:rPr>
      </w:pPr>
      <w:r>
        <w:rPr>
          <w:rFonts w:hint="eastAsia" w:ascii="宋体" w:hAnsi="宋体" w:cs="宋体"/>
          <w:b/>
          <w:bCs/>
          <w:szCs w:val="21"/>
          <w:shd w:val="clear" w:color="auto" w:fill="FFFF00"/>
          <w:lang w:bidi="ar"/>
        </w:rPr>
        <w:t>第七条　合同价款与支付</w:t>
      </w:r>
    </w:p>
    <w:p>
      <w:pPr>
        <w:pStyle w:val="15"/>
        <w:spacing w:before="0" w:after="0" w:line="360" w:lineRule="auto"/>
        <w:ind w:left="0" w:right="24" w:firstLine="480" w:firstLineChars="200"/>
        <w:rPr>
          <w:rFonts w:ascii="宋体" w:hAnsi="宋体" w:cs="宋体"/>
          <w:bCs/>
          <w:szCs w:val="21"/>
          <w:shd w:val="clear" w:color="auto" w:fill="FFFF00"/>
          <w:lang w:bidi="ar"/>
        </w:rPr>
      </w:pPr>
      <w:r>
        <w:rPr>
          <w:rFonts w:hint="eastAsia" w:ascii="宋体" w:hAnsi="宋体" w:cs="宋体"/>
          <w:bCs/>
          <w:szCs w:val="21"/>
          <w:shd w:val="clear" w:color="auto" w:fill="FFFF00"/>
          <w:lang w:bidi="ar"/>
        </w:rPr>
        <w:t>1、本合同为下浮比例值合同，具体详见后附下浮比例值清单。乙方根据我司与业主最终签订的合同价或变更审定价，在合同价或变更审定价基础上按固定下浮</w:t>
      </w:r>
      <w:r>
        <w:rPr>
          <w:rFonts w:hint="eastAsia" w:ascii="宋体" w:hAnsi="宋体" w:cs="宋体"/>
          <w:bCs/>
          <w:szCs w:val="21"/>
          <w:u w:val="single"/>
          <w:shd w:val="clear" w:color="auto" w:fill="FFFF00"/>
          <w:lang w:bidi="ar"/>
        </w:rPr>
        <w:t xml:space="preserve">    </w:t>
      </w:r>
      <w:r>
        <w:rPr>
          <w:rFonts w:hint="eastAsia" w:ascii="宋体" w:hAnsi="宋体" w:cs="宋体"/>
          <w:bCs/>
          <w:szCs w:val="21"/>
          <w:shd w:val="clear" w:color="auto" w:fill="FFFF00"/>
          <w:lang w:bidi="ar"/>
        </w:rPr>
        <w:t>%比例值作为项目的结算价。上述金额，乙方提供的发票应为增值税专用发票，税率为9%。双方结算金额已包含了全部风险范围的费用，在合同签订后，任何一方不得擅自改变或调整。</w:t>
      </w:r>
    </w:p>
    <w:p>
      <w:pPr>
        <w:pStyle w:val="15"/>
        <w:spacing w:before="0" w:after="0" w:line="360" w:lineRule="auto"/>
        <w:ind w:left="0" w:right="24" w:firstLine="480" w:firstLineChars="200"/>
        <w:rPr>
          <w:rFonts w:ascii="宋体" w:hAnsi="宋体" w:cs="宋体"/>
          <w:bCs/>
          <w:szCs w:val="21"/>
          <w:shd w:val="clear" w:color="auto" w:fill="FFFF00"/>
          <w:lang w:bidi="ar"/>
        </w:rPr>
      </w:pPr>
      <w:r>
        <w:rPr>
          <w:rFonts w:hint="eastAsia" w:ascii="宋体" w:hAnsi="宋体" w:cs="宋体"/>
          <w:bCs/>
          <w:szCs w:val="21"/>
          <w:shd w:val="clear" w:color="auto" w:fill="FFFF00"/>
          <w:lang w:bidi="ar"/>
        </w:rPr>
        <w:t>2、发票的开具</w:t>
      </w:r>
    </w:p>
    <w:p>
      <w:pPr>
        <w:pStyle w:val="15"/>
        <w:spacing w:before="0" w:after="0" w:line="360" w:lineRule="auto"/>
        <w:ind w:left="0" w:right="24" w:firstLine="480" w:firstLineChars="200"/>
        <w:rPr>
          <w:rFonts w:ascii="宋体" w:hAnsi="宋体" w:cs="宋体"/>
          <w:bCs/>
          <w:szCs w:val="21"/>
          <w:shd w:val="clear" w:color="auto" w:fill="FFFF00"/>
          <w:lang w:bidi="ar"/>
        </w:rPr>
      </w:pPr>
      <w:r>
        <w:rPr>
          <w:rFonts w:hint="eastAsia" w:ascii="宋体" w:hAnsi="宋体" w:cs="宋体"/>
          <w:bCs/>
          <w:szCs w:val="21"/>
          <w:shd w:val="clear" w:color="auto" w:fill="FFFF00"/>
          <w:lang w:bidi="ar"/>
        </w:rPr>
        <w:t>（1）在甲方向乙方支付合同价款前，乙方应提供合法有效且符合甲方清单要求的增值税专用发票，税率为9%。否则，甲方有权拒绝付款并顺延付款时间。因乙方开具的发票不规范、不合法或涉嫌虚开发票引起税务问题，导致的一切后果及责任均由乙方承担。</w:t>
      </w:r>
    </w:p>
    <w:p>
      <w:pPr>
        <w:pStyle w:val="15"/>
        <w:spacing w:before="0" w:after="0" w:line="360" w:lineRule="auto"/>
        <w:ind w:left="0" w:right="24" w:firstLine="480" w:firstLineChars="200"/>
        <w:rPr>
          <w:rFonts w:ascii="宋体" w:hAnsi="宋体" w:cs="宋体"/>
          <w:bCs/>
          <w:szCs w:val="21"/>
          <w:shd w:val="clear" w:color="auto" w:fill="FFFF00"/>
          <w:lang w:bidi="ar"/>
        </w:rPr>
      </w:pPr>
      <w:r>
        <w:rPr>
          <w:rFonts w:hint="eastAsia" w:ascii="宋体" w:hAnsi="宋体" w:cs="宋体"/>
          <w:bCs/>
          <w:szCs w:val="21"/>
          <w:shd w:val="clear" w:color="auto" w:fill="FFFF00"/>
          <w:lang w:bidi="ar"/>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pStyle w:val="15"/>
        <w:spacing w:before="0" w:after="0" w:line="360" w:lineRule="auto"/>
        <w:ind w:left="0" w:right="24" w:firstLine="480" w:firstLineChars="200"/>
        <w:rPr>
          <w:rFonts w:ascii="宋体" w:hAnsi="宋体" w:cs="宋体"/>
          <w:bCs/>
          <w:szCs w:val="21"/>
          <w:shd w:val="clear" w:color="auto" w:fill="FFFF00"/>
          <w:lang w:bidi="ar"/>
        </w:rPr>
      </w:pPr>
      <w:r>
        <w:rPr>
          <w:rFonts w:hint="eastAsia" w:ascii="宋体" w:hAnsi="宋体" w:cs="宋体"/>
          <w:bCs/>
          <w:szCs w:val="21"/>
          <w:shd w:val="clear" w:color="auto" w:fill="FFFF00"/>
          <w:lang w:bidi="ar"/>
        </w:rPr>
        <w:t>（3）本合同内容经双方同意变更的，如果涉及到合同价款等增值税专用发票记载项目发生变化的，需要作废、重开、补开、红字开具增值税专用发票的，甲乙双方需履行各自的协助义务。</w:t>
      </w:r>
    </w:p>
    <w:p>
      <w:pPr>
        <w:pStyle w:val="15"/>
        <w:spacing w:before="0" w:after="0" w:line="360" w:lineRule="auto"/>
        <w:ind w:left="0" w:right="24" w:firstLine="480" w:firstLineChars="200"/>
        <w:rPr>
          <w:rFonts w:ascii="宋体" w:hAnsi="宋体" w:cs="宋体"/>
          <w:bCs/>
          <w:szCs w:val="21"/>
          <w:shd w:val="clear" w:color="auto" w:fill="FFFF00"/>
          <w:lang w:bidi="ar"/>
        </w:rPr>
      </w:pPr>
      <w:r>
        <w:rPr>
          <w:rFonts w:hint="eastAsia" w:ascii="宋体" w:hAnsi="宋体" w:cs="宋体"/>
          <w:bCs/>
          <w:szCs w:val="21"/>
          <w:shd w:val="clear" w:color="auto" w:fill="FFFF00"/>
          <w:lang w:bidi="ar"/>
        </w:rPr>
        <w:t>3、工程款的支付方式</w:t>
      </w:r>
    </w:p>
    <w:p>
      <w:pPr>
        <w:pStyle w:val="15"/>
        <w:spacing w:before="0" w:after="0" w:line="360" w:lineRule="auto"/>
        <w:ind w:left="0" w:right="24" w:firstLine="480" w:firstLineChars="200"/>
        <w:rPr>
          <w:rFonts w:ascii="宋体" w:hAnsi="宋体" w:cs="宋体"/>
          <w:bCs/>
          <w:szCs w:val="21"/>
          <w:shd w:val="clear" w:color="auto" w:fill="FFFF00"/>
          <w:lang w:bidi="ar"/>
        </w:rPr>
      </w:pPr>
      <w:r>
        <w:rPr>
          <w:rFonts w:hint="eastAsia" w:ascii="宋体" w:hAnsi="宋体" w:cs="宋体"/>
          <w:bCs/>
          <w:szCs w:val="21"/>
          <w:shd w:val="clear" w:color="auto" w:fill="FFFF00"/>
          <w:lang w:bidi="ar"/>
        </w:rPr>
        <w:t>（1）预付款的支付：本合同签订后，甲方向乙方支付预付款</w:t>
      </w:r>
      <w:r>
        <w:rPr>
          <w:rFonts w:ascii="宋体" w:hAnsi="宋体" w:cs="宋体"/>
          <w:bCs/>
          <w:szCs w:val="21"/>
          <w:shd w:val="clear" w:color="auto" w:fill="FFFF00"/>
          <w:lang w:bidi="ar"/>
        </w:rPr>
        <w:t>4</w:t>
      </w:r>
      <w:r>
        <w:rPr>
          <w:rFonts w:hint="eastAsia" w:ascii="宋体" w:hAnsi="宋体" w:cs="宋体"/>
          <w:bCs/>
          <w:szCs w:val="21"/>
          <w:shd w:val="clear" w:color="auto" w:fill="FFFF00"/>
          <w:lang w:bidi="ar"/>
        </w:rPr>
        <w:t>0万元，后期在办理进度款时扣回。</w:t>
      </w:r>
    </w:p>
    <w:p>
      <w:pPr>
        <w:pStyle w:val="15"/>
        <w:spacing w:before="0" w:after="0" w:line="360" w:lineRule="auto"/>
        <w:ind w:left="0" w:right="24" w:firstLine="480" w:firstLineChars="200"/>
        <w:rPr>
          <w:rFonts w:ascii="宋体" w:hAnsi="宋体" w:cs="宋体"/>
          <w:bCs/>
          <w:szCs w:val="21"/>
          <w:shd w:val="clear" w:color="auto" w:fill="FFFF00"/>
          <w:lang w:bidi="ar"/>
        </w:rPr>
      </w:pPr>
      <w:r>
        <w:rPr>
          <w:rFonts w:hint="eastAsia" w:ascii="宋体" w:hAnsi="宋体" w:cs="宋体"/>
          <w:bCs/>
          <w:szCs w:val="21"/>
          <w:shd w:val="clear" w:color="auto" w:fill="FFFF00"/>
          <w:lang w:bidi="ar"/>
        </w:rPr>
        <w:t>（2）工程款的支付：甲方根据各项目收方计量、业主合同单价向乙方按月支付工程进度款，在乙方提交了经甲方认可的工程计量结算资料后，甲方应在10个工作日内以银行转账方式向乙方支付至结算金额的 100％。</w:t>
      </w: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2ecdac1d-90ea-4dcd-aad3-b7006e427ae7}"/>
          </w:placeholder>
        </w:sdtPr>
        <w:sdtEndPr>
          <w:rPr>
            <w:rFonts w:hint="eastAsia"/>
            <w:color w:val="FF0000"/>
            <w:sz w:val="24"/>
            <w:u w:val="single"/>
          </w:rPr>
        </w:sdtEndPr>
        <w:sdtContent>
          <w:r>
            <w:rPr>
              <w:rFonts w:hint="eastAsia"/>
              <w:color w:val="000000" w:themeColor="text1"/>
              <w:sz w:val="24"/>
              <w:u w:val="single"/>
              <w14:textFill>
                <w14:solidFill>
                  <w14:schemeClr w14:val="tx1"/>
                </w14:solidFill>
              </w14:textFill>
            </w:rPr>
            <w:t xml:space="preserve">       </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5b80090f-d864-4346-b653-638cf49d4987}"/>
          </w:placeholder>
        </w:sdtPr>
        <w:sdtEndPr>
          <w:rPr>
            <w:rFonts w:hint="eastAsia"/>
            <w:b/>
            <w:color w:val="auto"/>
            <w:sz w:val="24"/>
            <w:u w:val="single"/>
          </w:rPr>
        </w:sdtEndPr>
        <w:sdtContent>
          <w:r>
            <w:rPr>
              <w:rFonts w:hint="eastAsia"/>
              <w:color w:val="000000" w:themeColor="text1"/>
              <w:sz w:val="24"/>
              <w:u w:val="single"/>
              <w14:textFill>
                <w14:solidFill>
                  <w14:schemeClr w14:val="tx1"/>
                </w14:solidFill>
              </w14:textFill>
            </w:rPr>
            <w:t xml:space="preserve">        （身份证号码：                       ；联系电话：_______________；</w:t>
          </w:r>
        </w:sdtContent>
      </w:sdt>
      <w:r>
        <w:rPr>
          <w:rFonts w:hint="eastAsia" w:ascii="宋体"/>
          <w:sz w:val="24"/>
        </w:rPr>
        <w:t>为本工程的项目负责人，配合甲方处理好各种关系，并对本工程实施管理工作；</w:t>
      </w:r>
      <w:r>
        <w:rPr>
          <w:rFonts w:hint="eastAsia"/>
          <w:sz w:val="24"/>
        </w:rPr>
        <w:t>负责施工、生产、人员调配、技术安全、工程质量等安排、管理工作。该负责人必须始终驻守现场。</w:t>
      </w:r>
    </w:p>
    <w:p>
      <w:pPr>
        <w:spacing w:line="360" w:lineRule="auto"/>
        <w:ind w:firstLine="405" w:firstLineChars="169"/>
        <w:textAlignment w:val="baseline"/>
        <w:rPr>
          <w:rFonts w:ascii="宋体" w:hAnsi="宋体"/>
          <w:sz w:val="24"/>
        </w:rPr>
      </w:pPr>
      <w:r>
        <w:rPr>
          <w:rFonts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2ecdac1d-90ea-4dcd-aad3-b7006e427ae7}"/>
          </w:placeholder>
        </w:sdtPr>
        <w:sdtEndPr>
          <w:rPr>
            <w:rFonts w:hint="eastAsia" w:ascii="宋体" w:hAnsi="宋体"/>
            <w:sz w:val="24"/>
          </w:rPr>
        </w:sdtEndPr>
        <w:sdtContent>
          <w:r>
            <w:rPr>
              <w:rFonts w:hint="eastAsia" w:ascii="宋体" w:hAnsi="宋体"/>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w:t>
      </w:r>
      <w:r>
        <w:rPr>
          <w:rFonts w:hint="eastAsia" w:ascii="宋体"/>
          <w:kern w:val="0"/>
          <w:sz w:val="24"/>
        </w:rPr>
        <w:t>，保证乙方人员证照持续有效</w:t>
      </w:r>
      <w:r>
        <w:rPr>
          <w:rFonts w:hint="eastAsia"/>
          <w:sz w:val="24"/>
        </w:rPr>
        <w:t>。在施工责任期内，未经甲方许可，乙方不得随意更换施工队伍和人员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10、负责提供施工过程中的自检资料及项目完工后所有的交（竣）工资料，并按照甲方及行业有关主管部门的要求完善项目竣工验收需要的相关资料。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rPr>
        <w:t>乙方严格按照国家行业标准组建项目管理部，主要管理人员和特种作业人员严格按照要求持证上岗。</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2ecdac1d-90ea-4dcd-aad3-b7006e427ae7}"/>
          </w:placeholder>
        </w:sdtPr>
        <w:sdtEndPr>
          <w:rPr>
            <w:rFonts w:hint="eastAsia" w:ascii="宋体" w:hAnsi="宋体"/>
            <w:sz w:val="24"/>
          </w:rPr>
        </w:sdtEndPr>
        <w:sdtContent>
          <w:r>
            <w:rPr>
              <w:rFonts w:hint="eastAsia" w:ascii="宋体" w:hAnsi="宋体"/>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2ecdac1d-90ea-4dcd-aad3-b7006e427ae7}"/>
          </w:placeholder>
        </w:sdtPr>
        <w:sdtEndPr>
          <w:rPr>
            <w:rFonts w:hint="eastAsia" w:ascii="宋体" w:hAnsi="宋体"/>
            <w:sz w:val="24"/>
          </w:rPr>
        </w:sdtEndPr>
        <w:sdtContent>
          <w:r>
            <w:rPr>
              <w:rFonts w:ascii="宋体" w:hAnsi="宋体"/>
              <w:sz w:val="24"/>
            </w:rPr>
            <w:t>5</w:t>
          </w:r>
          <w:r>
            <w:rPr>
              <w:rFonts w:hint="eastAsia" w:ascii="宋体" w:hAnsi="宋体"/>
              <w:sz w:val="24"/>
            </w:rPr>
            <w:t>万</w:t>
          </w:r>
        </w:sdtContent>
      </w:sdt>
      <w:r>
        <w:rPr>
          <w:rFonts w:hint="eastAsia" w:ascii="宋体" w:hAnsi="宋体"/>
          <w:sz w:val="24"/>
        </w:rPr>
        <w:t>/人）</w:t>
      </w:r>
      <w:r>
        <w:rPr>
          <w:rFonts w:hint="eastAsia"/>
          <w:sz w:val="24"/>
        </w:rPr>
        <w:t>，并自行承担相应的保费。乙方雇主责任险的购买可自行选择保险公司，也可与甲方作业人员参保单位一致，便于事故理赔。</w:t>
      </w:r>
    </w:p>
    <w:p>
      <w:pPr>
        <w:spacing w:line="360" w:lineRule="auto"/>
        <w:ind w:firstLine="420"/>
        <w:textAlignment w:val="baseline"/>
        <w:rPr>
          <w:sz w:val="24"/>
        </w:rPr>
      </w:pPr>
      <w:r>
        <w:rPr>
          <w:rFonts w:hint="eastAsia"/>
          <w:sz w:val="24"/>
        </w:rPr>
        <w:t>2、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5、乙方从业人员未购买保险，严禁进入施工现场作业，否则由此造成的一切后果责任均由乙方自行承担。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rPr>
        <w:t>主张</w:t>
      </w:r>
      <w:r>
        <w:rPr>
          <w:rFonts w:hint="eastAsia"/>
          <w:sz w:val="24"/>
        </w:rPr>
        <w:t>违约</w:t>
      </w:r>
      <w:r>
        <w:rPr>
          <w:rFonts w:hint="eastAsia" w:ascii="宋体" w:hAnsi="宋体" w:cs="宋体"/>
          <w:bCs/>
          <w:kern w:val="0"/>
          <w:sz w:val="24"/>
        </w:rPr>
        <w:t>责任</w:t>
      </w:r>
      <w:r>
        <w:rPr>
          <w:rFonts w:hint="eastAsia"/>
          <w:sz w:val="24"/>
        </w:rPr>
        <w:t>，并由乙方承担由此</w:t>
      </w:r>
      <w:r>
        <w:rPr>
          <w:rFonts w:hint="eastAsia" w:ascii="宋体" w:hAnsi="宋体" w:cs="宋体"/>
          <w:bCs/>
          <w:kern w:val="0"/>
          <w:sz w:val="24"/>
        </w:rPr>
        <w:t>给甲方</w:t>
      </w:r>
      <w:r>
        <w:rPr>
          <w:rFonts w:hint="eastAsia"/>
          <w:sz w:val="24"/>
        </w:rPr>
        <w:t>造成的一切</w:t>
      </w:r>
      <w:r>
        <w:rPr>
          <w:rFonts w:hint="eastAsia" w:ascii="宋体" w:hAnsi="宋体" w:cs="宋体"/>
          <w:bCs/>
          <w:kern w:val="0"/>
          <w:sz w:val="24"/>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5"/>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5"/>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2、乙方在岗施工作业人员要求男性年龄50岁以下、女性年龄40岁以下且人员身体健康。</w:t>
      </w:r>
    </w:p>
    <w:p>
      <w:pPr>
        <w:adjustRightInd w:val="0"/>
        <w:snapToGrid w:val="0"/>
        <w:spacing w:line="480" w:lineRule="exact"/>
        <w:ind w:firstLine="525" w:firstLineChars="219"/>
        <w:rPr>
          <w:sz w:val="24"/>
        </w:rPr>
      </w:pPr>
      <w:r>
        <w:rPr>
          <w:rFonts w:hint="eastAsia"/>
          <w:sz w:val="24"/>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4、乙方应严格执行交通部颁发的</w:t>
      </w:r>
      <w:sdt>
        <w:sdtPr>
          <w:rPr>
            <w:rFonts w:hint="eastAsia" w:ascii="宋体" w:hAnsi="宋体"/>
            <w:kern w:val="0"/>
            <w:sz w:val="24"/>
          </w:rPr>
          <w:id w:val="-651526133"/>
          <w:placeholder>
            <w:docPart w:val="{2ecdac1d-90ea-4dcd-aad3-b7006e427ae7}"/>
          </w:placeholder>
        </w:sdtPr>
        <w:sdtEndPr>
          <w:rPr>
            <w:rFonts w:hint="eastAsia" w:ascii="宋体" w:hAnsi="宋体"/>
            <w:kern w:val="0"/>
            <w:sz w:val="24"/>
          </w:rPr>
        </w:sdtEndPr>
        <w:sdtContent>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养护工程项目安全文明施工管理办法》（附后）</w:t>
          </w:r>
        </w:sdtContent>
      </w:sdt>
      <w:r>
        <w:rPr>
          <w:rFonts w:hint="eastAsia" w:ascii="宋体" w:hAnsi="宋体"/>
          <w:kern w:val="0"/>
          <w:sz w:val="24"/>
        </w:rPr>
        <w:t>等有关规定。若有违反，应自觉接受甲方按相关条款进行的同等处罚。</w:t>
      </w:r>
    </w:p>
    <w:p>
      <w:pPr>
        <w:pStyle w:val="15"/>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5"/>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5"/>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5"/>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（1）乙方作为工程施工安全生产责任主体，施工现场发生的安全事故，均由乙方负责承担和处置。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（3）乙方发生安全事故，若事故实际造成的经济损失超过雇主责任险理赔金额</w:t>
      </w:r>
      <w:sdt>
        <w:sdtPr>
          <w:rPr>
            <w:rFonts w:hint="eastAsia" w:ascii="宋体" w:hAnsi="宋体"/>
            <w:kern w:val="0"/>
            <w:sz w:val="24"/>
          </w:rPr>
          <w:id w:val="1423292079"/>
          <w:placeholder>
            <w:docPart w:val="{2ecdac1d-90ea-4dcd-aad3-b7006e427ae7}"/>
          </w:placeholder>
        </w:sdtPr>
        <w:sdtEndPr>
          <w:rPr>
            <w:rFonts w:hint="eastAsia" w:ascii="宋体" w:hAnsi="宋体"/>
            <w:color w:val="FF0000"/>
            <w:kern w:val="0"/>
            <w:sz w:val="24"/>
          </w:rPr>
        </w:sdtEndPr>
        <w:sdtContent>
          <w:r>
            <w:rPr>
              <w:rFonts w:hint="eastAsia" w:ascii="宋体" w:hAnsi="宋体"/>
              <w:color w:val="FF0000"/>
              <w:kern w:val="0"/>
              <w:sz w:val="24"/>
            </w:rPr>
            <w:t>（100万）</w:t>
          </w:r>
        </w:sdtContent>
      </w:sdt>
      <w:r>
        <w:rPr>
          <w:rFonts w:hint="eastAsia" w:ascii="宋体" w:hAnsi="宋体"/>
          <w:kern w:val="0"/>
          <w:sz w:val="24"/>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（4）双方对事故责任有争议时，应按政府有关职能部门的认定执行</w:t>
      </w:r>
      <w:r>
        <w:rPr>
          <w:rFonts w:hint="eastAsia" w:ascii="宋体" w:hAnsi="宋体"/>
          <w:bCs/>
          <w:spacing w:val="8"/>
          <w:kern w:val="0"/>
          <w:sz w:val="24"/>
        </w:rPr>
        <w:t>。</w:t>
      </w:r>
    </w:p>
    <w:p>
      <w:pPr>
        <w:pStyle w:val="15"/>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5"/>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5"/>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5"/>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5"/>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5"/>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5"/>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5"/>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并保证施工进度要求，</w:t>
      </w:r>
      <w:r>
        <w:rPr>
          <w:rFonts w:hint="eastAsia" w:ascii="宋体"/>
          <w:sz w:val="24"/>
        </w:rPr>
        <w:t>若不按约定组织生产，由此造成的一切损失及后果全部由乙方承担。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2ecdac1d-90ea-4dcd-aad3-b7006e427ae7}"/>
          </w:placeholder>
        </w:sdtPr>
        <w:sdtEndPr>
          <w:rPr>
            <w:rFonts w:hint="eastAsia" w:ascii="宋体" w:hAnsi="宋体"/>
            <w:sz w:val="24"/>
          </w:rPr>
        </w:sdtEndPr>
        <w:sdtContent>
          <w:sdt>
            <w:sdtPr>
              <w:rPr>
                <w:rFonts w:hint="eastAsia" w:ascii="宋体" w:hAnsi="宋体"/>
                <w:sz w:val="24"/>
              </w:rPr>
              <w:id w:val="1743976732"/>
              <w:placeholder>
                <w:docPart w:val="{2ecdac1d-90ea-4dcd-aad3-b7006e427ae7}"/>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2ecdac1d-90ea-4dcd-aad3-b7006e427ae7}"/>
          </w:placeholder>
        </w:sdtPr>
        <w:sdtEndPr>
          <w:rPr>
            <w:rFonts w:hint="eastAsia" w:ascii="宋体" w:hAnsi="宋体"/>
            <w:sz w:val="24"/>
          </w:rPr>
        </w:sdtEndPr>
        <w:sdtContent>
          <w:sdt>
            <w:sdtPr>
              <w:rPr>
                <w:rFonts w:hint="eastAsia" w:ascii="宋体" w:hAnsi="宋体"/>
                <w:b/>
                <w:sz w:val="24"/>
                <w:u w:val="single"/>
              </w:rPr>
              <w:id w:val="-1455246649"/>
              <w:placeholder>
                <w:docPart w:val="{2ecdac1d-90ea-4dcd-aad3-b7006e427ae7}"/>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5"/>
        <w:snapToGrid w:val="0"/>
        <w:spacing w:before="0" w:after="0" w:line="480" w:lineRule="exact"/>
        <w:ind w:left="0" w:right="0" w:firstLine="472" w:firstLineChars="196"/>
        <w:jc w:val="both"/>
        <w:rPr>
          <w:b/>
        </w:rPr>
      </w:pPr>
      <w:r>
        <w:rPr>
          <w:rFonts w:hint="eastAsia"/>
          <w:b/>
        </w:rPr>
        <w:t>B、质量进度违约：</w:t>
      </w:r>
    </w:p>
    <w:p>
      <w:pPr>
        <w:pStyle w:val="15"/>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5"/>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2ecdac1d-90ea-4dcd-aad3-b7006e427ae7}"/>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2ecdac1d-90ea-4dcd-aad3-b7006e427ae7}"/>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2ecdac1d-90ea-4dcd-aad3-b7006e427ae7}"/>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2ecdac1d-90ea-4dcd-aad3-b7006e427ae7}"/>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2ecdac1d-90ea-4dcd-aad3-b7006e427ae7}"/>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rPr>
          <w:rFonts w:hint="eastAsia" w:ascii="宋体" w:hAnsi="宋体" w:cs="宋体"/>
          <w:kern w:val="0"/>
          <w:sz w:val="24"/>
        </w:rPr>
        <w:t>协作（分包）单位安全生产考核办法》（附后）</w:t>
      </w:r>
      <w:r>
        <w:rPr>
          <w:rFonts w:hint="eastAsia" w:ascii="宋体" w:hAnsi="宋体"/>
          <w:sz w:val="24"/>
        </w:rPr>
        <w:t>的相关规定，若有违反，视为违约，乙方将无条件接受甲方按本合同的相关约定主张违约责任。</w:t>
      </w:r>
    </w:p>
    <w:p>
      <w:pPr>
        <w:pStyle w:val="15"/>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5"/>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5"/>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5"/>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5"/>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5"/>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5"/>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5"/>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5"/>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5"/>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5"/>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5"/>
        <w:spacing w:before="0" w:after="0" w:line="360" w:lineRule="auto"/>
        <w:ind w:left="0" w:right="23" w:firstLine="405" w:firstLineChars="169"/>
        <w:rPr>
          <w:rFonts w:ascii="宋体"/>
          <w:color w:val="FF0000"/>
          <w:szCs w:val="24"/>
        </w:rPr>
      </w:pPr>
      <w:sdt>
        <w:sdtPr>
          <w:rPr>
            <w:rFonts w:hint="eastAsia" w:ascii="宋体"/>
            <w:szCs w:val="24"/>
          </w:rPr>
          <w:id w:val="-1127698072"/>
          <w:placeholder>
            <w:docPart w:val="{2ecdac1d-90ea-4dcd-aad3-b7006e427ae7}"/>
          </w:placeholder>
        </w:sdtPr>
        <w:sdtEndPr>
          <w:rPr>
            <w:rFonts w:hint="eastAsia" w:ascii="宋体"/>
            <w:color w:val="FF0000"/>
            <w:szCs w:val="24"/>
          </w:rPr>
        </w:sdtEndPr>
        <w:sdtContent>
          <w:r>
            <w:rPr>
              <w:rFonts w:hint="eastAsia" w:ascii="宋体"/>
              <w:color w:val="FF0000"/>
              <w:szCs w:val="24"/>
            </w:rPr>
            <w:t>2、该工程项目的比选文件和乙方的报价文件作为本合同不可分割的附件，具有同等法律效力；若存有矛盾或不一致时，以本合同条款为准。</w:t>
          </w:r>
        </w:sdtContent>
      </w:sdt>
    </w:p>
    <w:p>
      <w:pPr>
        <w:pStyle w:val="15"/>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5"/>
        <w:spacing w:before="0" w:after="0" w:line="360" w:lineRule="auto"/>
        <w:ind w:left="0" w:right="23" w:firstLine="384" w:firstLineChars="150"/>
        <w:rPr>
          <w:rFonts w:ascii="宋体" w:hAnsi="宋体"/>
        </w:rPr>
      </w:pPr>
      <w:r>
        <w:rPr>
          <w:rFonts w:hint="eastAsia" w:ascii="宋体" w:hAnsi="宋体"/>
          <w:bCs/>
          <w:spacing w:val="8"/>
          <w:szCs w:val="24"/>
        </w:rPr>
        <w:t>1、本合同签订于沙坪坝区梨高路4号</w:t>
      </w:r>
      <w:r>
        <w:rPr>
          <w:rFonts w:hint="eastAsia" w:ascii="宋体" w:hAnsi="宋体"/>
        </w:rPr>
        <w:t>。</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2ecdac1d-90ea-4dcd-aad3-b7006e427ae7}"/>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捌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2ecdac1d-90ea-4dcd-aad3-b7006e427ae7}"/>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2ecdac1d-90ea-4dcd-aad3-b7006e427ae7}"/>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肆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4cf6d2f6-c5bd-47b9-b762-95ccb4df83eb}"/>
          </w:placeholder>
          <w:showingPlcHdr/>
        </w:sdtPr>
        <w:sdtEndPr>
          <w:rPr>
            <w:rFonts w:hint="eastAsia" w:ascii="宋体" w:hAnsi="宋体"/>
            <w:sz w:val="24"/>
          </w:rPr>
        </w:sdtEndPr>
        <w:sdtContent>
          <w:r>
            <w:rPr>
              <w:rStyle w:val="16"/>
              <w:rFonts w:hint="eastAsia"/>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部门负责人：                           部门负责人：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3a679d8f-48cd-447d-932d-d925f351dfbc}"/>
          </w:placeholder>
          <w:showingPlcHdr/>
        </w:sdtPr>
        <w:sdtEndPr>
          <w:rPr>
            <w:rFonts w:hint="eastAsia" w:ascii="宋体" w:hAnsi="宋体"/>
            <w:sz w:val="24"/>
          </w:rPr>
        </w:sdtEndPr>
        <w:sdtContent>
          <w:r>
            <w:rPr>
              <w:rStyle w:val="16"/>
              <w:rFonts w:hint="eastAsia"/>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e40d7145-2002-47e8-9a47-96688e805587}"/>
          </w:placeholder>
          <w:showingPlcHdr/>
        </w:sdtPr>
        <w:sdtEndPr>
          <w:rPr>
            <w:rFonts w:hint="eastAsia" w:ascii="宋体" w:hAnsi="宋体"/>
            <w:sz w:val="24"/>
          </w:rPr>
        </w:sdtEndPr>
        <w:sdtContent>
          <w:r>
            <w:rPr>
              <w:rStyle w:val="16"/>
              <w:rFonts w:hint="eastAsia"/>
            </w:rPr>
            <w:t>单击此处输入文字。</w:t>
          </w:r>
        </w:sdtContent>
      </w:sdt>
    </w:p>
    <w:p>
      <w:pPr>
        <w:spacing w:line="360" w:lineRule="auto"/>
        <w:textAlignment w:val="baseline"/>
        <w:rPr>
          <w:rFonts w:ascii="宋体" w:hAnsi="宋体"/>
          <w:bCs/>
          <w:sz w:val="24"/>
        </w:rPr>
      </w:pPr>
      <w:r>
        <w:rPr>
          <w:rFonts w:hint="eastAsia" w:ascii="宋体" w:hAnsi="宋体"/>
          <w:bCs/>
          <w:sz w:val="24"/>
        </w:rPr>
        <w:t>日期：      年    月    日              日期：      年    月     日</w:t>
      </w:r>
    </w:p>
    <w:p>
      <w:pPr>
        <w:pStyle w:val="2"/>
        <w:rPr>
          <w:rFonts w:ascii="宋体" w:hAnsi="宋体"/>
        </w:rPr>
      </w:pPr>
    </w:p>
    <w:p>
      <w:pPr>
        <w:rPr>
          <w:rFonts w:ascii="宋体" w:hAnsi="宋体"/>
          <w:bCs/>
          <w:sz w:val="24"/>
        </w:rPr>
      </w:pPr>
    </w:p>
    <w:p>
      <w:pPr>
        <w:pStyle w:val="2"/>
        <w:rPr>
          <w:rFonts w:ascii="宋体" w:hAnsi="宋体"/>
        </w:rPr>
      </w:pPr>
    </w:p>
    <w:p>
      <w:pPr>
        <w:rPr>
          <w:rFonts w:ascii="宋体" w:hAnsi="宋体"/>
          <w:bCs/>
          <w:sz w:val="24"/>
        </w:rPr>
      </w:pPr>
    </w:p>
    <w:p>
      <w:pPr>
        <w:pStyle w:val="2"/>
        <w:rPr>
          <w:rFonts w:ascii="宋体" w:hAnsi="宋体"/>
        </w:rPr>
      </w:pPr>
    </w:p>
    <w:p>
      <w:pPr>
        <w:rPr>
          <w:rFonts w:ascii="宋体" w:hAnsi="宋体"/>
          <w:bCs/>
          <w:sz w:val="24"/>
        </w:rPr>
      </w:pPr>
    </w:p>
    <w:p>
      <w:pPr>
        <w:pStyle w:val="2"/>
        <w:rPr>
          <w:rFonts w:ascii="宋体" w:hAnsi="宋体"/>
        </w:rPr>
      </w:pPr>
    </w:p>
    <w:p>
      <w:pPr>
        <w:rPr>
          <w:rFonts w:ascii="宋体" w:hAnsi="宋体"/>
          <w:bCs/>
          <w:sz w:val="24"/>
        </w:rPr>
      </w:pPr>
    </w:p>
    <w:p>
      <w:pPr>
        <w:pStyle w:val="2"/>
        <w:rPr>
          <w:rFonts w:ascii="宋体" w:hAnsi="宋体"/>
        </w:rPr>
      </w:pPr>
    </w:p>
    <w:p>
      <w:pPr>
        <w:rPr>
          <w:rFonts w:ascii="宋体" w:hAnsi="宋体"/>
          <w:bCs/>
          <w:sz w:val="24"/>
        </w:rPr>
      </w:pPr>
    </w:p>
    <w:p>
      <w:pPr>
        <w:pStyle w:val="2"/>
      </w:pPr>
    </w:p>
    <w:p/>
    <w:p>
      <w:pPr>
        <w:pStyle w:val="2"/>
      </w:pPr>
    </w:p>
    <w:p/>
    <w:p>
      <w:pPr>
        <w:pStyle w:val="2"/>
      </w:pPr>
    </w:p>
    <w:p/>
    <w:p>
      <w:pPr>
        <w:pStyle w:val="2"/>
      </w:pPr>
    </w:p>
    <w:p/>
    <w:p>
      <w:pPr>
        <w:pStyle w:val="2"/>
      </w:pPr>
    </w:p>
    <w:p/>
    <w:p>
      <w:pPr>
        <w:pStyle w:val="2"/>
      </w:pPr>
    </w:p>
    <w:p/>
    <w:p>
      <w:pPr>
        <w:pStyle w:val="2"/>
      </w:pPr>
    </w:p>
    <w:p>
      <w:pPr>
        <w:pStyle w:val="2"/>
        <w:rPr>
          <w:rFonts w:ascii="宋体" w:hAnsi="宋体"/>
        </w:rPr>
      </w:pPr>
    </w:p>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341a02d5-c33f-4b7b-b064-5546497a8f31}"/>
          </w:placeholder>
        </w:sdtPr>
        <w:sdtEndPr>
          <w:rPr>
            <w:rFonts w:hint="eastAsia" w:ascii="宋体" w:hAnsi="宋体"/>
            <w:b/>
            <w:sz w:val="32"/>
            <w:szCs w:val="36"/>
          </w:rPr>
        </w:sdtEndPr>
        <w:sdtContent>
          <w:r>
            <w:rPr>
              <w:rFonts w:hint="eastAsia" w:ascii="宋体" w:hAnsi="宋体" w:cs="宋体"/>
              <w:b/>
              <w:sz w:val="32"/>
              <w:szCs w:val="32"/>
            </w:rPr>
            <w:t>重庆渝蓉高速公路大足石刻服务区绿化工程专业分包</w:t>
          </w:r>
        </w:sdtContent>
      </w:sdt>
      <w:r>
        <w:rPr>
          <w:rFonts w:hint="eastAsia" w:ascii="宋体" w:hAnsi="宋体"/>
          <w:b/>
          <w:sz w:val="32"/>
          <w:szCs w:val="36"/>
        </w:rPr>
        <w:t>工程</w:t>
      </w:r>
    </w:p>
    <w:p>
      <w:pPr>
        <w:spacing w:line="360" w:lineRule="auto"/>
        <w:jc w:val="center"/>
        <w:textAlignment w:val="baseline"/>
        <w:rPr>
          <w:b/>
          <w:sz w:val="32"/>
        </w:rPr>
      </w:pPr>
      <w:r>
        <w:rPr>
          <w:rFonts w:hint="eastAsia" w:ascii="宋体" w:hAnsi="宋体"/>
          <w:b/>
          <w:sz w:val="32"/>
          <w:szCs w:val="36"/>
        </w:rPr>
        <w:t>工程</w:t>
      </w:r>
      <w:r>
        <w:rPr>
          <w:rFonts w:hint="eastAsia"/>
          <w:b/>
          <w:sz w:val="32"/>
        </w:rPr>
        <w:t>量清单</w:t>
      </w:r>
    </w:p>
    <w:tbl>
      <w:tblPr>
        <w:tblStyle w:val="11"/>
        <w:tblpPr w:leftFromText="180" w:rightFromText="180" w:vertAnchor="text" w:horzAnchor="page" w:tblpX="1198" w:tblpY="684"/>
        <w:tblOverlap w:val="never"/>
        <w:tblW w:w="0" w:type="auto"/>
        <w:tblInd w:w="0" w:type="dxa"/>
        <w:tblLayout w:type="autofit"/>
        <w:tblCellMar>
          <w:top w:w="0" w:type="dxa"/>
          <w:left w:w="108" w:type="dxa"/>
          <w:bottom w:w="0" w:type="dxa"/>
          <w:right w:w="108" w:type="dxa"/>
        </w:tblCellMar>
      </w:tblPr>
      <w:tblGrid>
        <w:gridCol w:w="439"/>
        <w:gridCol w:w="1322"/>
        <w:gridCol w:w="3299"/>
        <w:gridCol w:w="439"/>
        <w:gridCol w:w="816"/>
        <w:gridCol w:w="3199"/>
      </w:tblGrid>
      <w:tr>
        <w:tblPrEx>
          <w:tblCellMar>
            <w:top w:w="0" w:type="dxa"/>
            <w:left w:w="108" w:type="dxa"/>
            <w:bottom w:w="0" w:type="dxa"/>
            <w:right w:w="108" w:type="dxa"/>
          </w:tblCellMar>
        </w:tblPrEx>
        <w:trPr>
          <w:trHeight w:val="8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序号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项目类别</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工程内容</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下浮比例值</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备注</w:t>
            </w:r>
          </w:p>
        </w:tc>
      </w:tr>
      <w:tr>
        <w:tblPrEx>
          <w:tblCellMar>
            <w:top w:w="0" w:type="dxa"/>
            <w:left w:w="108" w:type="dxa"/>
            <w:bottom w:w="0" w:type="dxa"/>
            <w:right w:w="108" w:type="dxa"/>
          </w:tblCellMar>
        </w:tblPrEx>
        <w:trPr>
          <w:trHeight w:val="3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重庆渝蓉高速公路大足石刻服务区绿化工程专业分包</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szCs w:val="21"/>
              </w:rPr>
              <w:t>绿化场地整理、回填种植土以及新栽乔木、灌木及地被等苗木</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 xml:space="preserve"> </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1、结算时，乙方根据我司与业主最终签订的合同价或变更审定价，按中标下浮比例值作为项目的分包结算价。                                                    2、该单价为综合单价，其中包含人工、材料、运输、机械、管理费、利润、税金等一切综合费用，报价方需开具增值税专用发票，且税率为9%。</w:t>
            </w:r>
          </w:p>
        </w:tc>
      </w:tr>
    </w:tbl>
    <w:p>
      <w:pPr>
        <w:pStyle w:val="2"/>
      </w:pPr>
    </w:p>
    <w:p/>
    <w:p>
      <w:pPr>
        <w:rPr>
          <w:rFonts w:eastAsia="仿宋_GB2312"/>
        </w:rPr>
      </w:pPr>
    </w:p>
    <w:p>
      <w:pPr>
        <w:pStyle w:val="2"/>
      </w:pPr>
    </w:p>
    <w:p>
      <w:pPr>
        <w:rPr>
          <w:rFonts w:eastAsia="仿宋_GB2312"/>
        </w:rPr>
      </w:pPr>
    </w:p>
    <w:p>
      <w:pPr>
        <w:pStyle w:val="2"/>
      </w:pPr>
    </w:p>
    <w:p/>
    <w:p>
      <w:pPr>
        <w:rPr>
          <w:rFonts w:ascii="宋体" w:hAnsi="宋体"/>
          <w:szCs w:val="21"/>
        </w:rPr>
      </w:pPr>
      <w:r>
        <w:rPr>
          <w:rFonts w:hint="eastAsia"/>
        </w:rPr>
        <w:t>备注：</w:t>
      </w:r>
      <w:r>
        <w:rPr>
          <w:rFonts w:hint="eastAsia" w:ascii="宋体" w:hAnsi="宋体"/>
          <w:szCs w:val="21"/>
        </w:rPr>
        <w:t>该清单为下浮比例值合同清单，工程量及单价以业主结算收方计量为准。</w:t>
      </w:r>
    </w:p>
    <w:p>
      <w:pPr>
        <w:pStyle w:val="2"/>
        <w:rPr>
          <w:sz w:val="32"/>
        </w:rPr>
      </w:pPr>
    </w:p>
    <w:p>
      <w:pPr>
        <w:rPr>
          <w:sz w:val="32"/>
        </w:rPr>
      </w:pPr>
    </w:p>
    <w:p>
      <w:pPr>
        <w:pStyle w:val="2"/>
      </w:pPr>
    </w:p>
    <w:p>
      <w:pPr>
        <w:pStyle w:val="2"/>
      </w:pPr>
    </w:p>
    <w:p>
      <w:pPr>
        <w:spacing w:line="360" w:lineRule="auto"/>
        <w:ind w:left="2028" w:hanging="2027" w:hangingChars="845"/>
        <w:rPr>
          <w:sz w:val="24"/>
        </w:rPr>
      </w:pPr>
      <w:r>
        <w:rPr>
          <w:rFonts w:hint="eastAsia"/>
          <w:sz w:val="24"/>
        </w:rPr>
        <w:t>甲方授权代表：                                    乙方授权代表：</w:t>
      </w:r>
    </w:p>
    <w:p>
      <w:pPr>
        <w:spacing w:line="360" w:lineRule="auto"/>
        <w:ind w:left="2028" w:hanging="2027" w:hangingChars="845"/>
        <w:rPr>
          <w:sz w:val="24"/>
        </w:rPr>
      </w:pPr>
    </w:p>
    <w:p>
      <w:pPr>
        <w:spacing w:line="360" w:lineRule="auto"/>
        <w:ind w:left="2028" w:hanging="2027" w:hangingChars="845"/>
        <w:jc w:val="center"/>
        <w:rPr>
          <w:sz w:val="24"/>
        </w:rPr>
      </w:pPr>
    </w:p>
    <w:p>
      <w:pPr>
        <w:spacing w:line="360" w:lineRule="auto"/>
        <w:ind w:left="2028" w:hanging="2027" w:hangingChars="845"/>
        <w:jc w:val="center"/>
        <w:rPr>
          <w:sz w:val="24"/>
        </w:rPr>
      </w:pPr>
    </w:p>
    <w:p>
      <w:pPr>
        <w:pStyle w:val="2"/>
      </w:pPr>
    </w:p>
    <w:p>
      <w:pPr>
        <w:rPr>
          <w:sz w:val="24"/>
        </w:rPr>
      </w:pPr>
    </w:p>
    <w:p>
      <w:pPr>
        <w:pStyle w:val="2"/>
      </w:pPr>
    </w:p>
    <w:p>
      <w:pPr>
        <w:spacing w:line="360" w:lineRule="auto"/>
        <w:ind w:left="2028" w:hanging="2027" w:hangingChars="845"/>
        <w:jc w:val="center"/>
        <w:rPr>
          <w:sz w:val="24"/>
        </w:rPr>
      </w:pPr>
    </w:p>
    <w:p>
      <w:pPr>
        <w:spacing w:line="360" w:lineRule="auto"/>
        <w:ind w:left="2028" w:hanging="2027" w:hangingChars="845"/>
        <w:jc w:val="center"/>
        <w:rPr>
          <w:sz w:val="24"/>
        </w:rPr>
      </w:pPr>
    </w:p>
    <w:p>
      <w:pPr>
        <w:spacing w:line="360" w:lineRule="auto"/>
        <w:ind w:left="2028" w:hanging="2027" w:hangingChars="845"/>
        <w:jc w:val="center"/>
        <w:rPr>
          <w:rFonts w:ascii="宋体" w:hAnsi="宋体"/>
          <w:b/>
          <w:sz w:val="32"/>
          <w:szCs w:val="36"/>
        </w:rPr>
      </w:pPr>
      <w:r>
        <w:rPr>
          <w:rFonts w:hint="eastAsia"/>
          <w:sz w:val="24"/>
        </w:rPr>
        <w:t xml:space="preserve">   </w:t>
      </w:r>
      <w:sdt>
        <w:sdtPr>
          <w:rPr>
            <w:rFonts w:hint="eastAsia" w:ascii="宋体" w:hAnsi="宋体"/>
            <w:b/>
            <w:bCs/>
            <w:sz w:val="36"/>
            <w:szCs w:val="36"/>
          </w:rPr>
          <w:id w:val="-363975381"/>
          <w:placeholder>
            <w:docPart w:val="{e59c7a78-5209-4ebc-88fd-b135fa05ffb3}"/>
          </w:placeholder>
        </w:sdtPr>
        <w:sdtEndPr>
          <w:rPr>
            <w:rFonts w:hint="eastAsia" w:ascii="宋体" w:hAnsi="宋体"/>
            <w:b/>
            <w:bCs/>
            <w:sz w:val="36"/>
            <w:szCs w:val="36"/>
          </w:rPr>
        </w:sdtEndPr>
        <w:sdtContent>
          <w:r>
            <w:rPr>
              <w:rFonts w:hint="eastAsia" w:ascii="宋体" w:hAnsi="宋体" w:cs="宋体"/>
              <w:b/>
              <w:sz w:val="32"/>
              <w:szCs w:val="32"/>
            </w:rPr>
            <w:t>重庆渝蓉高速公路大足石刻服务区绿化</w:t>
          </w:r>
        </w:sdtContent>
      </w:sdt>
      <w:r>
        <w:rPr>
          <w:rFonts w:hint="eastAsia" w:ascii="宋体" w:hAnsi="宋体"/>
          <w:b/>
          <w:sz w:val="32"/>
          <w:szCs w:val="36"/>
        </w:rPr>
        <w:t>工程</w:t>
      </w:r>
    </w:p>
    <w:p>
      <w:pPr>
        <w:spacing w:line="360" w:lineRule="auto"/>
        <w:ind w:left="2715" w:hanging="2715" w:hangingChars="845"/>
        <w:jc w:val="center"/>
        <w:rPr>
          <w:rFonts w:ascii="宋体" w:hAnsi="宋体"/>
          <w:b/>
          <w:sz w:val="32"/>
          <w:szCs w:val="36"/>
        </w:rPr>
      </w:pPr>
      <w:r>
        <w:rPr>
          <w:rFonts w:hint="eastAsia" w:ascii="宋体" w:hAnsi="宋体"/>
          <w:b/>
          <w:sz w:val="32"/>
          <w:szCs w:val="36"/>
        </w:rPr>
        <w:t>专业分包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w:t>
      </w:r>
      <w:sdt>
        <w:sdtPr>
          <w:rPr>
            <w:rFonts w:hint="eastAsia"/>
            <w:sz w:val="24"/>
          </w:rPr>
          <w:id w:val="1242753702"/>
          <w:lock w:val="contentLocked"/>
          <w:placeholder>
            <w:docPart w:val="{2ecdac1d-90ea-4dcd-aad3-b7006e427ae7}"/>
          </w:placeholder>
          <w:group/>
        </w:sdtPr>
        <w:sdtEndPr>
          <w:rPr>
            <w:rFonts w:hint="eastAsia"/>
            <w:sz w:val="24"/>
          </w:rPr>
        </w:sdtEndPr>
        <w:sdtContent>
          <w:r>
            <w:rPr>
              <w:rFonts w:hint="eastAsia"/>
              <w:sz w:val="24"/>
            </w:rPr>
            <w:t>为在</w:t>
          </w:r>
          <w:sdt>
            <w:sdtPr>
              <w:rPr>
                <w:rFonts w:hint="eastAsia"/>
                <w:sz w:val="24"/>
              </w:rPr>
              <w:id w:val="812527631"/>
              <w:placeholder>
                <w:docPart w:val="{94f7c62a-69db-4fb9-b901-8fb1c5c4f46d}"/>
              </w:placeholder>
            </w:sdtPr>
            <w:sdtEndPr>
              <w:rPr>
                <w:rFonts w:hint="eastAsia"/>
                <w:b/>
                <w:sz w:val="24"/>
                <w:u w:val="single"/>
              </w:rPr>
            </w:sdtEndPr>
            <w:sdtContent>
              <w:sdt>
                <w:sdtPr>
                  <w:rPr>
                    <w:rFonts w:hint="eastAsia" w:ascii="宋体" w:hAnsi="宋体"/>
                    <w:b/>
                    <w:bCs/>
                    <w:sz w:val="36"/>
                    <w:szCs w:val="36"/>
                  </w:rPr>
                  <w:id w:val="782761595"/>
                  <w:placeholder>
                    <w:docPart w:val="{033a7a8b-d132-4397-b3d6-c2326fbc7daf}"/>
                  </w:placeholder>
                </w:sdtPr>
                <w:sdtEndPr>
                  <w:rPr>
                    <w:rFonts w:hint="eastAsia" w:ascii="宋体" w:hAnsi="宋体"/>
                    <w:b/>
                    <w:bCs/>
                    <w:sz w:val="36"/>
                    <w:szCs w:val="36"/>
                  </w:rPr>
                </w:sdtEndPr>
                <w:sdtContent>
                  <w:r>
                    <w:rPr>
                      <w:rFonts w:hint="eastAsia"/>
                      <w:b/>
                      <w:sz w:val="24"/>
                      <w:u w:val="single"/>
                    </w:rPr>
                    <w:t>重庆渝蓉高速公路大足石刻服务区绿化</w:t>
                  </w:r>
                </w:sdtContent>
              </w:sdt>
            </w:sdtContent>
          </w:sdt>
          <w:r>
            <w:rPr>
              <w:rFonts w:hint="eastAsia"/>
              <w:b/>
              <w:sz w:val="24"/>
              <w:u w:val="single"/>
            </w:rPr>
            <w:t>工程</w:t>
          </w:r>
          <w:sdt>
            <w:sdtPr>
              <w:rPr>
                <w:rFonts w:hint="eastAsia"/>
                <w:b/>
                <w:sz w:val="24"/>
                <w:u w:val="single"/>
              </w:rPr>
              <w:id w:val="-1069494534"/>
              <w:placeholder>
                <w:docPart w:val="{1de235a3-cb93-4ca3-bd76-03edf0a2538e}"/>
              </w:placeholder>
            </w:sdtPr>
            <w:sdtEndPr>
              <w:rPr>
                <w:rFonts w:hint="eastAsia"/>
                <w:b/>
                <w:sz w:val="24"/>
                <w:u w:val="single"/>
              </w:rPr>
            </w:sdtEndPr>
            <w:sdtContent>
              <w:r>
                <w:rPr>
                  <w:rFonts w:hint="eastAsia" w:ascii="宋体" w:hAnsi="宋体"/>
                  <w:b/>
                  <w:sz w:val="24"/>
                  <w:szCs w:val="24"/>
                  <w:u w:val="single"/>
                </w:rPr>
                <w:t>专业分包</w:t>
              </w:r>
            </w:sdtContent>
          </w:sdt>
          <w:r>
            <w:rPr>
              <w:rFonts w:hint="eastAsia"/>
              <w:b/>
              <w:sz w:val="24"/>
              <w:u w:val="single"/>
            </w:rPr>
            <w:t>施工</w:t>
          </w:r>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e1bf690e-eed2-4650-b9c7-525cf518c5e9}"/>
              </w:placeholder>
              <w:showingPlcHdr/>
            </w:sdtPr>
            <w:sdtEndPr>
              <w:rPr>
                <w:rFonts w:hint="eastAsia"/>
                <w:b/>
                <w:sz w:val="24"/>
                <w:u w:val="single"/>
              </w:rPr>
            </w:sdtEndPr>
            <w:sdtContent>
              <w:r>
                <w:rPr>
                  <w:rStyle w:val="16"/>
                  <w:rFonts w:hint="eastAsia"/>
                  <w:b/>
                  <w:color w:val="FF0000"/>
                  <w:u w:val="single"/>
                </w:rPr>
                <w:t>单击此处输入文字。</w:t>
              </w:r>
            </w:sdtContent>
          </w:sdt>
          <w:r>
            <w:rPr>
              <w:rFonts w:hint="eastAsia"/>
              <w:sz w:val="24"/>
            </w:rPr>
            <w:t>（以下简称乙方）特此签订如下安全生产合同</w:t>
          </w:r>
        </w:sdtContent>
      </w:sdt>
      <w:r>
        <w:rPr>
          <w:rFonts w:hint="eastAsia"/>
          <w:sz w:val="24"/>
        </w:rPr>
        <w:t>：</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ind w:firstLine="480" w:firstLineChars="200"/>
        <w:textAlignment w:val="baseline"/>
        <w:rPr>
          <w:sz w:val="24"/>
        </w:rPr>
      </w:pP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s="宋体"/>
          <w:b/>
          <w:sz w:val="24"/>
          <w:u w:val="single"/>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w:t>
      </w:r>
      <w:r>
        <w:rPr>
          <w:rFonts w:hint="eastAsia" w:ascii="宋体" w:hAnsi="宋体"/>
          <w:color w:val="0000FF"/>
          <w:sz w:val="24"/>
        </w:rPr>
        <w:t>重庆通力高速公路养护工程有限公司关于印发协作（分包）单位安全生产考核办法（试行）的通知</w:t>
      </w:r>
      <w:r>
        <w:rPr>
          <w:rFonts w:hint="eastAsia"/>
          <w:sz w:val="24"/>
        </w:rPr>
        <w:t>》有关条款对乙方给予违约处罚；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4c21cc15-cb71-42d4-bbca-7b6178e975ae}"/>
          </w:placeholder>
        </w:sdtPr>
        <w:sdtEndPr>
          <w:rPr>
            <w:rFonts w:hint="eastAsia"/>
            <w:b/>
            <w:sz w:val="24"/>
          </w:rPr>
        </w:sdtEndPr>
        <w:sdtContent>
          <w:sdt>
            <w:sdtPr>
              <w:rPr>
                <w:rFonts w:hint="eastAsia" w:ascii="宋体" w:hAnsi="宋体"/>
                <w:b/>
                <w:bCs/>
                <w:sz w:val="36"/>
                <w:szCs w:val="36"/>
              </w:rPr>
              <w:id w:val="543649026"/>
              <w:placeholder>
                <w:docPart w:val="{e233a299-68a7-4639-bd54-32f64553cabd}"/>
              </w:placeholder>
            </w:sdtPr>
            <w:sdtEndPr>
              <w:rPr>
                <w:rFonts w:hint="eastAsia" w:ascii="宋体" w:hAnsi="宋体"/>
                <w:b/>
                <w:bCs/>
                <w:sz w:val="24"/>
                <w:szCs w:val="36"/>
              </w:rPr>
            </w:sdtEndPr>
            <w:sdtContent>
              <w:r>
                <w:rPr>
                  <w:rFonts w:hint="eastAsia" w:ascii="宋体" w:hAnsi="宋体"/>
                  <w:b/>
                  <w:sz w:val="24"/>
                </w:rPr>
                <w:t>重庆渝蓉高速公路大足石刻服务区绿化</w:t>
              </w:r>
            </w:sdtContent>
          </w:sdt>
          <w:r>
            <w:rPr>
              <w:rFonts w:hint="eastAsia" w:ascii="宋体" w:hAnsi="宋体"/>
              <w:b/>
              <w:sz w:val="24"/>
            </w:rPr>
            <w:t>工程</w:t>
          </w:r>
        </w:sdtContent>
      </w:sdt>
      <w:r>
        <w:rPr>
          <w:rFonts w:hint="eastAsia" w:ascii="宋体" w:hAnsi="宋体"/>
          <w:b/>
          <w:sz w:val="24"/>
        </w:rPr>
        <w:t>专业分包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五、合同签约地：重庆市沙坪坝区梨高路4号。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2ecdac1d-90ea-4dcd-aad3-b7006e427ae7}"/>
          </w:placeholder>
        </w:sdtPr>
        <w:sdtEndPr>
          <w:rPr>
            <w:rFonts w:hint="eastAsia"/>
            <w:b/>
            <w:color w:val="auto"/>
            <w:sz w:val="24"/>
            <w:u w:val="single"/>
          </w:rPr>
        </w:sdtEndPr>
        <w:sdtContent>
          <w:r>
            <w:rPr>
              <w:rFonts w:hint="eastAsia"/>
              <w:b/>
              <w:color w:val="FF0000"/>
              <w:sz w:val="24"/>
              <w:u w:val="single"/>
            </w:rPr>
            <w:t>捌</w:t>
          </w:r>
        </w:sdtContent>
      </w:sdt>
      <w:r>
        <w:rPr>
          <w:rFonts w:hint="eastAsia"/>
          <w:sz w:val="24"/>
        </w:rPr>
        <w:t>份，甲方执</w:t>
      </w:r>
      <w:sdt>
        <w:sdtPr>
          <w:rPr>
            <w:rFonts w:hint="eastAsia"/>
            <w:sz w:val="24"/>
          </w:rPr>
          <w:id w:val="1264187407"/>
          <w:placeholder>
            <w:docPart w:val="{2ecdac1d-90ea-4dcd-aad3-b7006e427ae7}"/>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2ecdac1d-90ea-4dcd-aad3-b7006e427ae7}"/>
          </w:placeholder>
        </w:sdtPr>
        <w:sdtEndPr>
          <w:rPr>
            <w:rFonts w:hint="eastAsia"/>
            <w:b/>
            <w:sz w:val="24"/>
            <w:u w:val="single"/>
          </w:rPr>
        </w:sdtEndPr>
        <w:sdtContent>
          <w:r>
            <w:rPr>
              <w:rFonts w:hint="eastAsia"/>
              <w:b/>
              <w:color w:val="FF0000"/>
              <w:sz w:val="24"/>
              <w:u w:val="single"/>
            </w:rPr>
            <w:t>肆</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ed802e4e-4514-4ba6-a67b-eb65b6525641}"/>
          </w:placeholder>
          <w:showingPlcHdr/>
        </w:sdtPr>
        <w:sdtEndPr>
          <w:rPr>
            <w:rFonts w:hint="eastAsia" w:ascii="宋体" w:hAnsi="宋体"/>
            <w:sz w:val="24"/>
          </w:rPr>
        </w:sdtEndPr>
        <w:sdtContent>
          <w:r>
            <w:rPr>
              <w:rStyle w:val="16"/>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sz w:val="24"/>
          </w:rPr>
          <w:id w:val="-1441523170"/>
          <w:placeholder>
            <w:docPart w:val="{8685853d-28ad-4a53-8160-f4e932bb7fe5}"/>
          </w:placeholder>
        </w:sdtPr>
        <w:sdtEndPr>
          <w:rPr>
            <w:sz w:val="24"/>
          </w:rPr>
        </w:sdtEndPr>
        <w:sdtContent>
          <w:sdt>
            <w:sdtPr>
              <w:rPr>
                <w:rFonts w:hint="eastAsia" w:ascii="宋体" w:hAnsi="宋体"/>
                <w:b/>
                <w:bCs/>
                <w:sz w:val="36"/>
                <w:szCs w:val="36"/>
              </w:rPr>
              <w:id w:val="748773705"/>
              <w:placeholder>
                <w:docPart w:val="{4da20a61-5342-4070-be26-84464c9aa937}"/>
              </w:placeholder>
            </w:sdtPr>
            <w:sdtEndPr>
              <w:rPr>
                <w:rFonts w:hint="eastAsia" w:ascii="宋体" w:hAnsi="宋体"/>
                <w:b/>
                <w:bCs/>
                <w:sz w:val="36"/>
                <w:szCs w:val="36"/>
              </w:rPr>
            </w:sdtEndPr>
            <w:sdtContent>
              <w:r>
                <w:rPr>
                  <w:rFonts w:hint="eastAsia" w:ascii="宋体" w:hAnsi="宋体" w:cs="宋体"/>
                  <w:b/>
                  <w:sz w:val="32"/>
                  <w:szCs w:val="32"/>
                </w:rPr>
                <w:t>重庆渝蓉高速公路大足石刻服务区绿化</w:t>
              </w:r>
            </w:sdtContent>
          </w:sdt>
        </w:sdtContent>
      </w:sdt>
      <w:r>
        <w:rPr>
          <w:rFonts w:hint="eastAsia" w:ascii="宋体" w:hAnsi="宋体" w:cs="宋体"/>
          <w:b/>
          <w:bCs/>
          <w:sz w:val="32"/>
          <w:szCs w:val="32"/>
        </w:rPr>
        <w:t>工程</w:t>
      </w:r>
    </w:p>
    <w:p>
      <w:pPr>
        <w:spacing w:line="420" w:lineRule="exact"/>
        <w:jc w:val="center"/>
        <w:rPr>
          <w:b/>
          <w:sz w:val="32"/>
          <w:szCs w:val="32"/>
        </w:rPr>
      </w:pPr>
      <w:r>
        <w:rPr>
          <w:rFonts w:hint="eastAsia"/>
          <w:b/>
          <w:sz w:val="32"/>
          <w:szCs w:val="32"/>
        </w:rPr>
        <w:t>专业分包之廉政合同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2ecdac1d-90ea-4dcd-aad3-b7006e427ae7}"/>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d3bcfb77-95f2-4c34-bad3-d4390df5475c}"/>
              </w:placeholder>
              <w:showingPlcHdr/>
            </w:sdtPr>
            <w:sdtEndPr>
              <w:rPr>
                <w:rFonts w:hint="eastAsia"/>
                <w:b/>
                <w:sz w:val="24"/>
                <w:u w:val="single"/>
              </w:rPr>
            </w:sdtEndPr>
            <w:sdtContent>
              <w:r>
                <w:rPr>
                  <w:rStyle w:val="16"/>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e61198a3-d83f-4c8a-930d-d8716ab0d81a}"/>
          </w:placeholder>
        </w:sdtPr>
        <w:sdtEndPr>
          <w:rPr>
            <w:rFonts w:hint="eastAsia"/>
            <w:b/>
            <w:sz w:val="24"/>
            <w:u w:val="single"/>
          </w:rPr>
        </w:sdtEndPr>
        <w:sdtContent>
          <w:sdt>
            <w:sdtPr>
              <w:rPr>
                <w:rFonts w:hint="eastAsia" w:ascii="宋体" w:hAnsi="宋体"/>
                <w:b/>
                <w:bCs/>
                <w:sz w:val="36"/>
                <w:szCs w:val="36"/>
              </w:rPr>
              <w:id w:val="-1781409318"/>
              <w:placeholder>
                <w:docPart w:val="{e6fc5858-5018-4af1-ad9d-16337ee529c9}"/>
              </w:placeholder>
            </w:sdtPr>
            <w:sdtEndPr>
              <w:rPr>
                <w:rFonts w:hint="eastAsia" w:ascii="宋体" w:hAnsi="宋体"/>
                <w:b/>
                <w:bCs/>
                <w:sz w:val="24"/>
                <w:szCs w:val="36"/>
                <w:u w:val="single"/>
              </w:rPr>
            </w:sdtEndPr>
            <w:sdtContent>
              <w:r>
                <w:rPr>
                  <w:rFonts w:hint="eastAsia" w:ascii="宋体" w:hAnsi="宋体"/>
                  <w:b/>
                  <w:sz w:val="24"/>
                  <w:u w:val="single"/>
                </w:rPr>
                <w:t>重庆渝蓉高速公路大足石刻服务区绿化</w:t>
              </w:r>
            </w:sdtContent>
          </w:sdt>
          <w:r>
            <w:rPr>
              <w:rFonts w:hint="eastAsia" w:ascii="宋体" w:hAnsi="宋体"/>
              <w:b/>
              <w:sz w:val="24"/>
              <w:u w:val="single"/>
            </w:rPr>
            <w:t>工程</w:t>
          </w:r>
        </w:sdtContent>
      </w:sdt>
      <w:r>
        <w:rPr>
          <w:rFonts w:hint="eastAsia" w:ascii="宋体" w:hAnsi="宋体"/>
          <w:b/>
          <w:sz w:val="24"/>
          <w:u w:val="single"/>
        </w:rPr>
        <w:t>专业分包合同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（四）甲方工作人员的配偶、子女不得从事与甲方工程有关的材料设备供应、工程分包、劳务等经济活动等。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ascii="宋体" w:hAnsi="宋体"/>
            <w:b/>
            <w:sz w:val="24"/>
            <w:u w:val="single"/>
          </w:rPr>
          <w:id w:val="1302498680"/>
          <w:placeholder>
            <w:docPart w:val="{7abf670c-a58c-4fa4-8a29-9510c3d00186}"/>
          </w:placeholder>
        </w:sdtPr>
        <w:sdtEndPr>
          <w:rPr>
            <w:rFonts w:hint="eastAsia" w:ascii="宋体" w:hAnsi="宋体"/>
            <w:b/>
            <w:sz w:val="24"/>
            <w:u w:val="single"/>
          </w:rPr>
        </w:sdtEndPr>
        <w:sdtContent>
          <w:sdt>
            <w:sdtPr>
              <w:rPr>
                <w:rFonts w:hint="eastAsia" w:ascii="宋体" w:hAnsi="宋体"/>
                <w:b/>
                <w:sz w:val="24"/>
                <w:u w:val="single"/>
              </w:rPr>
              <w:id w:val="-117301625"/>
              <w:placeholder>
                <w:docPart w:val="{dae12daf-ec47-4d71-86a3-ce59880e625e}"/>
              </w:placeholder>
            </w:sdtPr>
            <w:sdtEndPr>
              <w:rPr>
                <w:rFonts w:hint="eastAsia" w:ascii="宋体" w:hAnsi="宋体"/>
                <w:b/>
                <w:sz w:val="24"/>
                <w:u w:val="single"/>
              </w:rPr>
            </w:sdtEndPr>
            <w:sdtContent>
              <w:r>
                <w:rPr>
                  <w:rFonts w:hint="eastAsia" w:ascii="宋体" w:hAnsi="宋体"/>
                  <w:b/>
                  <w:sz w:val="24"/>
                  <w:u w:val="single"/>
                </w:rPr>
                <w:t>重庆渝蓉高速公路大足石刻服务区绿化</w:t>
              </w:r>
            </w:sdtContent>
          </w:sdt>
          <w:r>
            <w:rPr>
              <w:rFonts w:hint="eastAsia" w:ascii="宋体" w:hAnsi="宋体"/>
              <w:b/>
              <w:sz w:val="24"/>
              <w:u w:val="single"/>
            </w:rPr>
            <w:t>工程</w:t>
          </w:r>
        </w:sdtContent>
      </w:sdt>
      <w:r>
        <w:rPr>
          <w:rFonts w:hint="eastAsia" w:ascii="宋体" w:hAnsi="宋体"/>
          <w:b/>
          <w:sz w:val="24"/>
          <w:u w:val="single"/>
        </w:rPr>
        <w:t>专业分包合同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2ecdac1d-90ea-4dcd-aad3-b7006e427ae7}"/>
          </w:placeholder>
        </w:sdtPr>
        <w:sdtEndPr>
          <w:rPr>
            <w:rFonts w:hint="eastAsia"/>
            <w:b/>
            <w:color w:val="FF0000"/>
            <w:sz w:val="24"/>
            <w:u w:val="single"/>
          </w:rPr>
        </w:sdtEndPr>
        <w:sdtContent>
          <w:r>
            <w:rPr>
              <w:rFonts w:hint="eastAsia"/>
              <w:b/>
              <w:color w:val="FF0000"/>
              <w:sz w:val="24"/>
              <w:u w:val="single"/>
            </w:rPr>
            <w:t>捌</w:t>
          </w:r>
        </w:sdtContent>
      </w:sdt>
      <w:r>
        <w:rPr>
          <w:rFonts w:hint="eastAsia"/>
          <w:sz w:val="24"/>
        </w:rPr>
        <w:t>份，甲方执</w:t>
      </w:r>
      <w:sdt>
        <w:sdtPr>
          <w:rPr>
            <w:rFonts w:hint="eastAsia"/>
            <w:b/>
            <w:sz w:val="24"/>
          </w:rPr>
          <w:id w:val="-809087463"/>
          <w:placeholder>
            <w:docPart w:val="{2ecdac1d-90ea-4dcd-aad3-b7006e427ae7}"/>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2ecdac1d-90ea-4dcd-aad3-b7006e427ae7}"/>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r>
        <w:rPr>
          <w:rStyle w:val="16"/>
          <w:rFonts w:hint="eastAsia"/>
          <w:color w:val="FF0000"/>
        </w:rPr>
        <w:t>单击此处输入文字。</w:t>
      </w: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adjustRightInd w:val="0"/>
        <w:snapToGrid w:val="0"/>
        <w:spacing w:line="480" w:lineRule="exact"/>
        <w:ind w:firstLine="2140" w:firstLineChars="888"/>
        <w:rPr>
          <w:rFonts w:ascii="仿宋_GB2312" w:hAnsi="宋体" w:eastAsia="仿宋_GB2312"/>
          <w:b/>
          <w:sz w:val="24"/>
        </w:rPr>
      </w:pP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lang w:bidi="ar"/>
        </w:rPr>
      </w:pPr>
    </w:p>
    <w:p>
      <w:pPr>
        <w:widowControl/>
        <w:spacing w:line="420" w:lineRule="exact"/>
        <w:ind w:firstLine="360" w:firstLineChars="150"/>
        <w:jc w:val="left"/>
        <w:rPr>
          <w:sz w:val="24"/>
        </w:rPr>
      </w:pPr>
      <w:r>
        <w:rPr>
          <w:rFonts w:hint="eastAsia"/>
          <w:sz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lang w:bidi="ar"/>
        </w:rPr>
        <w:t xml:space="preserve">一、适用范围 </w:t>
      </w:r>
    </w:p>
    <w:p>
      <w:pPr>
        <w:widowControl/>
        <w:spacing w:line="420" w:lineRule="exact"/>
        <w:ind w:firstLine="360" w:firstLineChars="150"/>
        <w:jc w:val="left"/>
        <w:rPr>
          <w:sz w:val="24"/>
          <w:lang w:bidi="ar"/>
        </w:rPr>
      </w:pPr>
      <w:r>
        <w:rPr>
          <w:rFonts w:hint="eastAsia"/>
          <w:sz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lang w:bidi="ar"/>
        </w:rPr>
        <w:t xml:space="preserve">二、 考核依据 </w:t>
      </w:r>
    </w:p>
    <w:p>
      <w:pPr>
        <w:widowControl/>
        <w:spacing w:line="420" w:lineRule="exact"/>
        <w:ind w:firstLine="360" w:firstLineChars="150"/>
        <w:jc w:val="left"/>
        <w:rPr>
          <w:sz w:val="24"/>
          <w:lang w:bidi="ar"/>
        </w:rPr>
      </w:pPr>
      <w:r>
        <w:rPr>
          <w:rFonts w:hint="eastAsia"/>
          <w:sz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lang w:bidi="ar"/>
        </w:rPr>
        <w:t xml:space="preserve">（三）地方性管理条例、办法； </w:t>
      </w:r>
    </w:p>
    <w:p>
      <w:pPr>
        <w:widowControl/>
        <w:spacing w:line="420" w:lineRule="exact"/>
        <w:ind w:firstLine="360" w:firstLineChars="150"/>
        <w:jc w:val="left"/>
        <w:rPr>
          <w:sz w:val="24"/>
          <w:lang w:bidi="ar"/>
        </w:rPr>
      </w:pPr>
      <w:r>
        <w:rPr>
          <w:rFonts w:hint="eastAsia"/>
          <w:sz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lang w:bidi="ar"/>
        </w:rPr>
        <w:t xml:space="preserve">三、考核责任部门 </w:t>
      </w:r>
    </w:p>
    <w:p>
      <w:pPr>
        <w:widowControl/>
        <w:ind w:firstLine="480" w:firstLineChars="200"/>
        <w:jc w:val="left"/>
        <w:rPr>
          <w:rFonts w:ascii="宋体" w:hAnsi="宋体" w:cs="宋体"/>
          <w:color w:val="000000"/>
          <w:kern w:val="0"/>
          <w:sz w:val="32"/>
          <w:szCs w:val="32"/>
          <w:lang w:bidi="ar"/>
        </w:rPr>
      </w:pPr>
      <w:r>
        <w:rPr>
          <w:rFonts w:hint="eastAsia"/>
          <w:sz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lang w:bidi="ar"/>
        </w:rPr>
        <w:t xml:space="preserve">四、考核对象 </w:t>
      </w:r>
    </w:p>
    <w:p>
      <w:pPr>
        <w:widowControl/>
        <w:ind w:firstLine="480" w:firstLineChars="200"/>
        <w:jc w:val="left"/>
      </w:pPr>
      <w:r>
        <w:rPr>
          <w:rFonts w:hint="eastAsia"/>
          <w:sz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lang w:bidi="ar"/>
        </w:rPr>
        <w:t xml:space="preserve">五、考核工作程序 </w:t>
      </w:r>
    </w:p>
    <w:p>
      <w:pPr>
        <w:widowControl/>
        <w:spacing w:line="420" w:lineRule="exact"/>
        <w:ind w:firstLine="723" w:firstLineChars="300"/>
        <w:jc w:val="left"/>
        <w:rPr>
          <w:b/>
          <w:sz w:val="24"/>
          <w:lang w:bidi="ar"/>
        </w:rPr>
      </w:pPr>
      <w:r>
        <w:rPr>
          <w:rFonts w:hint="eastAsia"/>
          <w:b/>
          <w:sz w:val="24"/>
          <w:lang w:bidi="ar"/>
        </w:rPr>
        <w:t xml:space="preserve">（一）开展安全检查 </w:t>
      </w:r>
    </w:p>
    <w:p>
      <w:pPr>
        <w:widowControl/>
        <w:ind w:firstLine="480" w:firstLineChars="200"/>
        <w:jc w:val="left"/>
        <w:rPr>
          <w:sz w:val="24"/>
          <w:lang w:bidi="ar"/>
        </w:rPr>
      </w:pPr>
      <w:r>
        <w:rPr>
          <w:rFonts w:hint="eastAsia"/>
          <w:sz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ind w:firstLine="480" w:firstLineChars="200"/>
        <w:jc w:val="left"/>
        <w:rPr>
          <w:sz w:val="24"/>
          <w:lang w:bidi="ar"/>
        </w:rPr>
      </w:pPr>
      <w:r>
        <w:rPr>
          <w:rFonts w:hint="eastAsia"/>
          <w:sz w:val="24"/>
          <w:lang w:bidi="ar"/>
        </w:rPr>
        <w:t xml:space="preserve">2.安全检查记录中必须留下必要的影像资料，如实填写检查情况，由检查部门、检查对象签字确认。 </w:t>
      </w:r>
    </w:p>
    <w:p>
      <w:pPr>
        <w:widowControl/>
        <w:ind w:firstLine="480" w:firstLineChars="200"/>
        <w:jc w:val="left"/>
        <w:rPr>
          <w:sz w:val="24"/>
          <w:lang w:bidi="ar"/>
        </w:rPr>
      </w:pPr>
      <w:r>
        <w:rPr>
          <w:rFonts w:hint="eastAsia"/>
          <w:sz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lang w:bidi="ar"/>
        </w:rPr>
        <w:t xml:space="preserve">（二）发布考核通知 </w:t>
      </w:r>
    </w:p>
    <w:p>
      <w:pPr>
        <w:widowControl/>
        <w:ind w:firstLine="480" w:firstLineChars="200"/>
        <w:jc w:val="left"/>
        <w:rPr>
          <w:sz w:val="24"/>
          <w:lang w:bidi="ar"/>
        </w:rPr>
      </w:pPr>
      <w:r>
        <w:rPr>
          <w:rFonts w:hint="eastAsia"/>
          <w:sz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lang w:bidi="ar"/>
        </w:rPr>
        <w:t xml:space="preserve">（三）考核结果反馈 </w:t>
      </w:r>
    </w:p>
    <w:p>
      <w:pPr>
        <w:widowControl/>
        <w:ind w:firstLine="480" w:firstLineChars="200"/>
        <w:jc w:val="left"/>
        <w:rPr>
          <w:sz w:val="24"/>
          <w:lang w:bidi="ar"/>
        </w:rPr>
      </w:pPr>
      <w:r>
        <w:rPr>
          <w:rFonts w:hint="eastAsia"/>
          <w:sz w:val="24"/>
          <w:lang w:bidi="ar"/>
        </w:rPr>
        <w:t xml:space="preserve">1.协作（分包）单位在规定时限内将安全违规行为、安全生产一般问题及隐患整改落实情况以书面形式回复业务主管部门； </w:t>
      </w:r>
    </w:p>
    <w:p>
      <w:pPr>
        <w:widowControl/>
        <w:ind w:firstLine="480" w:firstLineChars="200"/>
        <w:jc w:val="left"/>
        <w:rPr>
          <w:sz w:val="24"/>
          <w:lang w:bidi="ar"/>
        </w:rPr>
      </w:pPr>
      <w:r>
        <w:rPr>
          <w:rFonts w:hint="eastAsia"/>
          <w:sz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lang w:bidi="ar"/>
        </w:rPr>
        <w:t xml:space="preserve">六、考核工作要求 </w:t>
      </w:r>
    </w:p>
    <w:p>
      <w:pPr>
        <w:widowControl/>
        <w:ind w:firstLine="480" w:firstLineChars="200"/>
        <w:jc w:val="left"/>
        <w:rPr>
          <w:sz w:val="24"/>
          <w:lang w:bidi="ar"/>
        </w:rPr>
      </w:pPr>
      <w:r>
        <w:rPr>
          <w:rFonts w:hint="eastAsia"/>
          <w:sz w:val="24"/>
          <w:lang w:bidi="ar"/>
        </w:rPr>
        <w:t xml:space="preserve">（一）协作（分包）单位安全生产考核工作必须坚持“严肃、科学、客观、公正”的原则，考核人员应自觉遵守各项廉政规定。 </w:t>
      </w:r>
    </w:p>
    <w:p>
      <w:pPr>
        <w:widowControl/>
        <w:ind w:firstLine="480" w:firstLineChars="200"/>
        <w:jc w:val="left"/>
        <w:rPr>
          <w:sz w:val="24"/>
          <w:lang w:bidi="ar"/>
        </w:rPr>
      </w:pPr>
      <w:r>
        <w:rPr>
          <w:rFonts w:hint="eastAsia"/>
          <w:sz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420" w:firstLineChars="200"/>
        <w:jc w:val="left"/>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lang w:bidi="ar"/>
        </w:rPr>
        <w:t xml:space="preserve">八、协作（分包）单位占道施工时，未按相关要求通知 </w:t>
      </w:r>
    </w:p>
    <w:p>
      <w:pPr>
        <w:widowControl/>
        <w:ind w:firstLine="480" w:firstLineChars="200"/>
        <w:jc w:val="left"/>
        <w:rPr>
          <w:sz w:val="24"/>
          <w:lang w:bidi="ar"/>
        </w:rPr>
      </w:pPr>
      <w:r>
        <w:rPr>
          <w:rFonts w:hint="eastAsia"/>
          <w:sz w:val="24"/>
          <w:lang w:bidi="ar"/>
        </w:rPr>
        <w:t xml:space="preserve">业主公司监控站，每次处罚 500 元； </w:t>
      </w:r>
    </w:p>
    <w:p>
      <w:pPr>
        <w:widowControl/>
        <w:ind w:firstLine="480" w:firstLineChars="200"/>
        <w:jc w:val="left"/>
        <w:rPr>
          <w:sz w:val="24"/>
          <w:lang w:bidi="ar"/>
        </w:rPr>
      </w:pPr>
      <w:r>
        <w:rPr>
          <w:rFonts w:hint="eastAsia"/>
          <w:sz w:val="24"/>
          <w:lang w:bidi="ar"/>
        </w:rPr>
        <w:t xml:space="preserve">九、特种作业人员未持证上岗，每人次处罚 500 元； </w:t>
      </w:r>
    </w:p>
    <w:p>
      <w:pPr>
        <w:widowControl/>
        <w:ind w:firstLine="480" w:firstLineChars="200"/>
        <w:jc w:val="left"/>
        <w:rPr>
          <w:sz w:val="24"/>
          <w:lang w:bidi="ar"/>
        </w:rPr>
      </w:pPr>
      <w:r>
        <w:rPr>
          <w:rFonts w:hint="eastAsia"/>
          <w:sz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lang w:bidi="ar"/>
        </w:rPr>
      </w:pPr>
      <w:r>
        <w:rPr>
          <w:rFonts w:hint="eastAsia"/>
          <w:sz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lang w:bidi="ar"/>
        </w:rPr>
        <w:t>二十三、因协作（分包）单位未落实安全管理承担责任的事故，除承担相应赔付外通力公司将依法追偿。</w:t>
      </w:r>
    </w:p>
    <w:p>
      <w:pPr>
        <w:widowControl/>
        <w:ind w:firstLine="420" w:firstLineChars="200"/>
        <w:jc w:val="left"/>
      </w:pPr>
    </w:p>
    <w:p>
      <w:pPr>
        <w:adjustRightInd w:val="0"/>
        <w:snapToGrid w:val="0"/>
        <w:spacing w:line="480" w:lineRule="exact"/>
        <w:rPr>
          <w:rFonts w:ascii="仿宋_GB2312" w:hAnsi="宋体" w:eastAsia="仿宋_GB2312"/>
          <w:b/>
          <w:sz w:val="24"/>
        </w:rPr>
      </w:pPr>
    </w:p>
    <w:p>
      <w:pPr>
        <w:adjustRightInd w:val="0"/>
        <w:snapToGrid w:val="0"/>
        <w:spacing w:line="480" w:lineRule="exact"/>
        <w:rPr>
          <w:rFonts w:ascii="仿宋_GB2312" w:hAnsi="宋体" w:eastAsia="仿宋_GB2312"/>
          <w:b/>
          <w:sz w:val="24"/>
        </w:rPr>
      </w:pPr>
    </w:p>
    <w:p>
      <w:pPr>
        <w:adjustRightInd w:val="0"/>
        <w:snapToGrid w:val="0"/>
        <w:spacing w:line="480" w:lineRule="exact"/>
        <w:jc w:val="center"/>
        <w:rPr>
          <w:rFonts w:ascii="宋体" w:hAnsi="宋体" w:cs="宋体"/>
          <w:b/>
          <w:bCs/>
          <w:sz w:val="32"/>
          <w:szCs w:val="32"/>
        </w:rPr>
      </w:pPr>
      <w:sdt>
        <w:sdtPr>
          <w:rPr>
            <w:rFonts w:hint="eastAsia"/>
            <w:b/>
            <w:sz w:val="36"/>
            <w:szCs w:val="36"/>
          </w:rPr>
          <w:id w:val="297958798"/>
          <w:placeholder>
            <w:docPart w:val="{bf460e62-310e-4da1-b063-b9f9c0a55ca7}"/>
          </w:placeholder>
        </w:sdtPr>
        <w:sdtEndPr>
          <w:rPr>
            <w:rFonts w:hint="eastAsia"/>
            <w:b/>
            <w:sz w:val="36"/>
            <w:szCs w:val="36"/>
          </w:rPr>
        </w:sdtEndPr>
        <w:sdtContent/>
      </w:sdt>
      <w:r>
        <w:rPr>
          <w:rFonts w:hint="eastAsia"/>
          <w:b/>
          <w:sz w:val="36"/>
          <w:szCs w:val="36"/>
        </w:rPr>
        <w:t xml:space="preserve">   </w:t>
      </w:r>
      <w:sdt>
        <w:sdtPr>
          <w:rPr>
            <w:rFonts w:hint="eastAsia" w:ascii="宋体" w:hAnsi="宋体" w:cs="宋体"/>
            <w:b/>
            <w:bCs/>
            <w:sz w:val="32"/>
            <w:szCs w:val="32"/>
          </w:rPr>
          <w:id w:val="1582941268"/>
          <w:placeholder>
            <w:docPart w:val="{b8dc258d-832c-4235-99a4-949c63fdec7e}"/>
          </w:placeholder>
        </w:sdtPr>
        <w:sdtEndPr>
          <w:rPr>
            <w:rFonts w:hint="eastAsia" w:ascii="宋体" w:hAnsi="宋体" w:cs="宋体"/>
            <w:b/>
            <w:bCs/>
            <w:sz w:val="32"/>
            <w:szCs w:val="32"/>
          </w:rPr>
        </w:sdtEndPr>
        <w:sdtContent>
          <w:r>
            <w:rPr>
              <w:rFonts w:hint="eastAsia" w:ascii="宋体" w:hAnsi="宋体" w:cs="宋体"/>
              <w:b/>
              <w:bCs/>
              <w:sz w:val="32"/>
              <w:szCs w:val="32"/>
            </w:rPr>
            <w:t>重庆渝蓉高速公路大足石刻服务区绿化</w:t>
          </w:r>
        </w:sdtContent>
      </w:sdt>
      <w:r>
        <w:rPr>
          <w:rFonts w:hint="eastAsia" w:ascii="宋体" w:hAnsi="宋体" w:cs="宋体"/>
          <w:b/>
          <w:bCs/>
          <w:sz w:val="32"/>
          <w:szCs w:val="32"/>
        </w:rPr>
        <w:t>工程</w:t>
      </w:r>
    </w:p>
    <w:p>
      <w:pPr>
        <w:adjustRightInd w:val="0"/>
        <w:snapToGrid w:val="0"/>
        <w:spacing w:line="480" w:lineRule="exact"/>
        <w:jc w:val="center"/>
        <w:rPr>
          <w:b/>
          <w:sz w:val="36"/>
          <w:szCs w:val="36"/>
        </w:rPr>
      </w:pPr>
      <w:r>
        <w:rPr>
          <w:rFonts w:hint="eastAsia" w:ascii="宋体" w:hAnsi="宋体" w:cs="宋体"/>
          <w:b/>
          <w:bCs/>
          <w:sz w:val="32"/>
          <w:szCs w:val="32"/>
        </w:rPr>
        <w:t>专业分包之环境保护合同</w:t>
      </w: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sz w:val="24"/>
          <w:szCs w:val="22"/>
        </w:rPr>
      </w:pPr>
      <w:r>
        <w:rPr>
          <w:rFonts w:hint="eastAsia"/>
          <w:sz w:val="24"/>
          <w:szCs w:val="22"/>
        </w:rPr>
        <w:t>乙方：</w:t>
      </w:r>
    </w:p>
    <w:p>
      <w:pPr>
        <w:spacing w:line="360" w:lineRule="auto"/>
        <w:ind w:firstLine="480" w:firstLineChars="200"/>
        <w:rPr>
          <w:sz w:val="24"/>
          <w:szCs w:val="22"/>
        </w:rPr>
      </w:pPr>
      <w:r>
        <w:rPr>
          <w:rFonts w:hint="eastAsia"/>
          <w:sz w:val="24"/>
          <w:szCs w:val="22"/>
        </w:rPr>
        <w:t>为在</w:t>
      </w:r>
      <w:sdt>
        <w:sdtPr>
          <w:rPr>
            <w:rFonts w:hint="eastAsia" w:ascii="宋体" w:hAnsi="宋体" w:cs="宋体"/>
            <w:b/>
            <w:bCs/>
            <w:sz w:val="32"/>
            <w:szCs w:val="32"/>
          </w:rPr>
          <w:id w:val="1094898971"/>
          <w:placeholder>
            <w:docPart w:val="{4d73a7b7-45bb-4453-b090-3026385c99a8}"/>
          </w:placeholder>
        </w:sdtPr>
        <w:sdtEndPr>
          <w:rPr>
            <w:rFonts w:hint="eastAsia" w:ascii="宋体" w:hAnsi="宋体" w:cs="宋体"/>
            <w:b/>
            <w:bCs/>
            <w:sz w:val="24"/>
            <w:szCs w:val="22"/>
          </w:rPr>
        </w:sdtEndPr>
        <w:sdtContent>
          <w:r>
            <w:rPr>
              <w:rFonts w:hint="eastAsia"/>
              <w:sz w:val="24"/>
              <w:szCs w:val="22"/>
            </w:rPr>
            <w:t>重庆渝蓉高速公路大足石刻服务区绿化</w:t>
          </w:r>
        </w:sdtContent>
      </w:sdt>
      <w:r>
        <w:rPr>
          <w:rFonts w:hint="eastAsia"/>
          <w:sz w:val="24"/>
          <w:szCs w:val="22"/>
        </w:rPr>
        <w:t>工程实施过程中创造良好的施工环境，切实搞好本项目的环境保护工作，甲乙双方本着平等、自愿、公平的原则，经协商一致，签订以下环境保护合同。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2.1有权要求乙方针对工程项目施工作业的具体情况制定环保措施方案，并进行审查和备案。</w:t>
      </w:r>
    </w:p>
    <w:p>
      <w:pPr>
        <w:spacing w:line="360" w:lineRule="auto"/>
        <w:ind w:firstLine="480" w:firstLineChars="200"/>
        <w:rPr>
          <w:sz w:val="24"/>
          <w:szCs w:val="22"/>
        </w:rPr>
      </w:pPr>
      <w:r>
        <w:rPr>
          <w:rFonts w:hint="eastAsia"/>
          <w:sz w:val="24"/>
          <w:szCs w:val="22"/>
        </w:rPr>
        <w:t>2.2有权组织对乙方的施工现场进行环保工作检查，督促乙方及时处理发现的各种环境污染问题。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3.1根据工程项目施工作业的需要，乙方应当编制环保措施方案，并报经甲方审查和备案。</w:t>
      </w:r>
    </w:p>
    <w:p>
      <w:pPr>
        <w:spacing w:line="360" w:lineRule="auto"/>
        <w:ind w:firstLine="480" w:firstLineChars="200"/>
        <w:rPr>
          <w:sz w:val="24"/>
          <w:szCs w:val="22"/>
        </w:rPr>
      </w:pPr>
      <w:r>
        <w:rPr>
          <w:rFonts w:hint="eastAsia"/>
          <w:sz w:val="24"/>
          <w:szCs w:val="22"/>
        </w:rPr>
        <w:t>3.2加强施工过程中的扬尘与噪声管控，推行公路施工、养护作业机械尾气处理，尤其在靠近城区、居民区等环境敏感区域施工，应高度重视并加强环境保护措施，降低施工对环境的影响。</w:t>
      </w:r>
    </w:p>
    <w:p>
      <w:pPr>
        <w:spacing w:line="360" w:lineRule="auto"/>
        <w:ind w:firstLine="480" w:firstLineChars="200"/>
        <w:rPr>
          <w:sz w:val="24"/>
          <w:szCs w:val="22"/>
        </w:rPr>
      </w:pPr>
      <w:r>
        <w:rPr>
          <w:rFonts w:hint="eastAsia"/>
          <w:sz w:val="24"/>
          <w:szCs w:val="22"/>
        </w:rPr>
        <w:t>3.3 在施工过程中采取有效措施加强施工现场周边水源及土壤的环境保护，不得随意倾倒施工垃圾，杜绝施工造成环境污染。</w:t>
      </w:r>
    </w:p>
    <w:p>
      <w:pPr>
        <w:spacing w:line="360" w:lineRule="auto"/>
        <w:ind w:firstLine="480" w:firstLineChars="200"/>
        <w:rPr>
          <w:sz w:val="24"/>
          <w:szCs w:val="22"/>
        </w:rPr>
      </w:pPr>
      <w:r>
        <w:rPr>
          <w:rFonts w:hint="eastAsia"/>
          <w:sz w:val="24"/>
          <w:szCs w:val="22"/>
        </w:rPr>
        <w:t>3.4施工车辆在运输及装卸过程中，必须采取封闭措施，避免材料、渣土“抛、洒、滴、漏”影响污染环境。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3.5施工机械在路面切割等作业时，必须采取喷洒水雾等措施，防止扬尘。</w:t>
      </w:r>
    </w:p>
    <w:p>
      <w:pPr>
        <w:spacing w:line="360" w:lineRule="auto"/>
        <w:ind w:firstLine="480" w:firstLineChars="200"/>
        <w:rPr>
          <w:sz w:val="24"/>
          <w:szCs w:val="22"/>
        </w:rPr>
      </w:pPr>
      <w:r>
        <w:rPr>
          <w:rFonts w:hint="eastAsia"/>
          <w:sz w:val="24"/>
          <w:szCs w:val="22"/>
        </w:rPr>
        <w:t>3.6施工中应采取相应的降噪措施和合理的作业时间安排，尽量减少对正常工作和生活的影响。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36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36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360" w:lineRule="auto"/>
        <w:ind w:firstLine="480" w:firstLineChars="200"/>
        <w:rPr>
          <w:sz w:val="24"/>
          <w:szCs w:val="22"/>
        </w:rPr>
      </w:pPr>
      <w:r>
        <w:rPr>
          <w:rFonts w:hint="eastAsia"/>
          <w:sz w:val="24"/>
          <w:szCs w:val="22"/>
        </w:rPr>
        <w:t>第5条  其它约定</w:t>
      </w:r>
    </w:p>
    <w:p>
      <w:pPr>
        <w:spacing w:line="360" w:lineRule="auto"/>
        <w:ind w:firstLine="480" w:firstLineChars="200"/>
        <w:rPr>
          <w:sz w:val="24"/>
          <w:szCs w:val="22"/>
        </w:rPr>
      </w:pPr>
      <w:r>
        <w:rPr>
          <w:rFonts w:hint="eastAsia"/>
          <w:sz w:val="24"/>
          <w:szCs w:val="22"/>
        </w:rPr>
        <w:t>5.1本合同作为《</w:t>
      </w:r>
      <w:sdt>
        <w:sdtPr>
          <w:rPr>
            <w:rFonts w:hint="eastAsia" w:ascii="宋体" w:hAnsi="宋体" w:cs="宋体"/>
            <w:b/>
            <w:bCs/>
            <w:sz w:val="32"/>
            <w:szCs w:val="32"/>
          </w:rPr>
          <w:id w:val="-529416711"/>
          <w:placeholder>
            <w:docPart w:val="{21c4d750-5fcb-4ebc-8af9-aef8f48523ec}"/>
          </w:placeholder>
        </w:sdtPr>
        <w:sdtEndPr>
          <w:rPr>
            <w:rFonts w:hint="eastAsia" w:ascii="宋体" w:hAnsi="宋体" w:cs="宋体"/>
            <w:b/>
            <w:bCs/>
            <w:sz w:val="24"/>
            <w:szCs w:val="22"/>
          </w:rPr>
        </w:sdtEndPr>
        <w:sdtContent>
          <w:r>
            <w:rPr>
              <w:rFonts w:hint="eastAsia"/>
              <w:sz w:val="24"/>
              <w:szCs w:val="22"/>
            </w:rPr>
            <w:t>重庆渝蓉高速公路大足石刻服务区绿化</w:t>
          </w:r>
        </w:sdtContent>
      </w:sdt>
      <w:r>
        <w:rPr>
          <w:rFonts w:hint="eastAsia"/>
          <w:sz w:val="24"/>
          <w:szCs w:val="22"/>
        </w:rPr>
        <w:t>工程专业分包合同》的附件，具有同等的法律效力。</w:t>
      </w:r>
    </w:p>
    <w:p>
      <w:pPr>
        <w:spacing w:line="360" w:lineRule="auto"/>
        <w:ind w:firstLine="480" w:firstLineChars="200"/>
        <w:rPr>
          <w:sz w:val="24"/>
          <w:szCs w:val="22"/>
        </w:rPr>
      </w:pPr>
      <w:r>
        <w:rPr>
          <w:rFonts w:hint="eastAsia"/>
          <w:sz w:val="24"/>
          <w:szCs w:val="22"/>
        </w:rPr>
        <w:t>5.2本合同履行过程中发生的任何争议、纠纷，双方应通过友好协商方式解决；协商不成，按照工程承包合同中所约定的争议解决方式解决。</w:t>
      </w:r>
    </w:p>
    <w:p>
      <w:pPr>
        <w:spacing w:line="360" w:lineRule="auto"/>
        <w:ind w:firstLine="480" w:firstLineChars="200"/>
        <w:rPr>
          <w:sz w:val="24"/>
          <w:szCs w:val="22"/>
        </w:rPr>
      </w:pPr>
      <w:r>
        <w:rPr>
          <w:rFonts w:hint="eastAsia"/>
          <w:sz w:val="24"/>
          <w:szCs w:val="22"/>
        </w:rPr>
        <w:t>5.3本合同一式捌份，甲方执肆份，乙方执肆份。由双方法定代表人或其委托代理人签署并加盖公章后生效，全部工程完工验收后终止。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r>
        <w:rPr>
          <w:rStyle w:val="16"/>
          <w:rFonts w:hint="eastAsia"/>
          <w:color w:val="FF0000"/>
        </w:rPr>
        <w:t>单击此处输入文字。</w:t>
      </w: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pStyle w:val="15"/>
        <w:spacing w:before="0" w:after="0" w:line="500" w:lineRule="exact"/>
        <w:ind w:left="0" w:right="23" w:firstLine="480" w:firstLineChars="200"/>
        <w:rPr>
          <w:rFonts w:ascii="方正仿宋_GBK" w:hAnsi="方正仿宋_GBK" w:eastAsia="方正仿宋_GBK" w:cs="方正仿宋_GBK"/>
          <w:b/>
          <w:sz w:val="36"/>
          <w:szCs w:val="36"/>
          <w:lang w:bidi="ar"/>
        </w:rPr>
      </w:pPr>
      <w:r>
        <w:rPr>
          <w:rFonts w:hint="eastAsia" w:ascii="宋体"/>
        </w:rPr>
        <w:t>日期：    年   月   日                 日期：    年    月   日</w:t>
      </w:r>
    </w:p>
    <w:p>
      <w:pPr>
        <w:pStyle w:val="15"/>
        <w:spacing w:before="0" w:after="0" w:line="500" w:lineRule="exact"/>
        <w:ind w:left="0" w:right="23" w:firstLine="723" w:firstLineChars="200"/>
        <w:rPr>
          <w:rFonts w:ascii="方正仿宋_GBK" w:hAnsi="方正仿宋_GBK" w:eastAsia="方正仿宋_GBK" w:cs="方正仿宋_GBK"/>
          <w:b/>
          <w:sz w:val="36"/>
          <w:szCs w:val="36"/>
          <w:lang w:bidi="ar"/>
        </w:rPr>
      </w:pPr>
    </w:p>
    <w:p>
      <w:pPr>
        <w:pStyle w:val="15"/>
        <w:spacing w:before="0" w:after="0" w:line="500" w:lineRule="exact"/>
        <w:ind w:left="0" w:right="23" w:firstLine="723" w:firstLineChars="200"/>
        <w:rPr>
          <w:rFonts w:ascii="方正仿宋_GBK" w:hAnsi="方正仿宋_GBK" w:eastAsia="方正仿宋_GBK" w:cs="方正仿宋_GBK"/>
          <w:b/>
          <w:sz w:val="36"/>
          <w:szCs w:val="36"/>
          <w:lang w:bidi="ar"/>
        </w:rPr>
      </w:pPr>
    </w:p>
    <w:p>
      <w:pPr>
        <w:pStyle w:val="15"/>
        <w:spacing w:before="0" w:after="0" w:line="500" w:lineRule="exact"/>
        <w:ind w:left="0" w:right="23" w:firstLine="723" w:firstLineChars="200"/>
        <w:rPr>
          <w:rFonts w:ascii="方正仿宋_GBK" w:hAnsi="方正仿宋_GBK" w:eastAsia="方正仿宋_GBK" w:cs="方正仿宋_GBK"/>
          <w:b/>
          <w:sz w:val="36"/>
          <w:szCs w:val="36"/>
          <w:lang w:bidi="ar"/>
        </w:rPr>
      </w:pPr>
    </w:p>
    <w:p>
      <w:pPr>
        <w:pStyle w:val="15"/>
        <w:spacing w:before="0" w:after="0" w:line="500" w:lineRule="exact"/>
        <w:ind w:left="0" w:right="23" w:firstLine="723" w:firstLineChars="200"/>
        <w:rPr>
          <w:rFonts w:ascii="方正仿宋_GBK" w:hAnsi="方正仿宋_GBK" w:eastAsia="方正仿宋_GBK" w:cs="方正仿宋_GBK"/>
          <w:b/>
          <w:sz w:val="36"/>
          <w:szCs w:val="36"/>
          <w:lang w:bidi="ar"/>
        </w:rPr>
      </w:pPr>
    </w:p>
    <w:p>
      <w:pPr>
        <w:adjustRightInd w:val="0"/>
        <w:snapToGrid w:val="0"/>
        <w:spacing w:line="480" w:lineRule="exact"/>
        <w:jc w:val="center"/>
        <w:rPr>
          <w:rFonts w:ascii="宋体" w:hAnsi="宋体" w:cs="宋体"/>
          <w:b/>
          <w:bCs/>
          <w:sz w:val="32"/>
          <w:szCs w:val="32"/>
        </w:rPr>
      </w:pPr>
      <w:sdt>
        <w:sdtPr>
          <w:rPr>
            <w:rFonts w:hint="eastAsia" w:ascii="宋体" w:hAnsi="宋体" w:cs="宋体"/>
            <w:b/>
            <w:bCs/>
            <w:sz w:val="32"/>
            <w:szCs w:val="32"/>
          </w:rPr>
          <w:id w:val="1307044629"/>
          <w:placeholder>
            <w:docPart w:val="{5469ec24-ca25-4068-aad3-edf4258b6c9c}"/>
          </w:placeholder>
        </w:sdtPr>
        <w:sdtEndPr>
          <w:rPr>
            <w:rFonts w:hint="eastAsia" w:ascii="宋体" w:hAnsi="宋体" w:cs="宋体"/>
            <w:b/>
            <w:bCs/>
            <w:sz w:val="32"/>
            <w:szCs w:val="32"/>
          </w:rPr>
        </w:sdtEndPr>
        <w:sdtContent>
          <w:r>
            <w:rPr>
              <w:rFonts w:hint="eastAsia" w:ascii="宋体" w:hAnsi="宋体" w:cs="宋体"/>
              <w:b/>
              <w:bCs/>
              <w:sz w:val="32"/>
              <w:szCs w:val="32"/>
            </w:rPr>
            <w:t>重庆渝蓉高速公路大足石刻服务区绿化</w:t>
          </w:r>
        </w:sdtContent>
      </w:sdt>
      <w:r>
        <w:rPr>
          <w:rFonts w:hint="eastAsia" w:ascii="宋体" w:hAnsi="宋体" w:cs="宋体"/>
          <w:b/>
          <w:bCs/>
          <w:sz w:val="32"/>
          <w:szCs w:val="32"/>
        </w:rPr>
        <w:t>工程</w:t>
      </w:r>
    </w:p>
    <w:p>
      <w:pPr>
        <w:adjustRightInd w:val="0"/>
        <w:snapToGrid w:val="0"/>
        <w:spacing w:line="480" w:lineRule="exact"/>
        <w:jc w:val="center"/>
        <w:rPr>
          <w:rFonts w:ascii="宋体" w:hAnsi="宋体" w:cs="宋体"/>
          <w:b/>
          <w:bCs/>
          <w:sz w:val="32"/>
          <w:szCs w:val="32"/>
        </w:rPr>
      </w:pPr>
    </w:p>
    <w:p>
      <w:pPr>
        <w:adjustRightInd w:val="0"/>
        <w:snapToGrid w:val="0"/>
        <w:spacing w:line="480" w:lineRule="exact"/>
        <w:jc w:val="center"/>
        <w:rPr>
          <w:rFonts w:ascii="宋体" w:hAnsi="宋体" w:cs="宋体"/>
          <w:b/>
          <w:bCs/>
          <w:sz w:val="32"/>
          <w:szCs w:val="32"/>
        </w:rPr>
      </w:pPr>
      <w:r>
        <w:rPr>
          <w:rFonts w:hint="eastAsia" w:ascii="宋体" w:hAnsi="宋体" w:cs="宋体"/>
          <w:b/>
          <w:bCs/>
          <w:sz w:val="32"/>
          <w:szCs w:val="32"/>
        </w:rPr>
        <w:t>专业分包之反商业贿赂条款</w:t>
      </w:r>
    </w:p>
    <w:p>
      <w:pPr>
        <w:spacing w:line="480" w:lineRule="auto"/>
        <w:ind w:left="240" w:hanging="240" w:hangingChars="100"/>
        <w:jc w:val="left"/>
        <w:rPr>
          <w:sz w:val="24"/>
          <w:szCs w:val="22"/>
        </w:rPr>
      </w:pPr>
    </w:p>
    <w:p>
      <w:pPr>
        <w:spacing w:line="480" w:lineRule="auto"/>
        <w:ind w:left="240" w:hanging="240" w:hangingChars="100"/>
        <w:jc w:val="left"/>
        <w:rPr>
          <w:sz w:val="24"/>
          <w:szCs w:val="22"/>
        </w:rPr>
      </w:pPr>
      <w:r>
        <w:rPr>
          <w:rFonts w:hint="eastAsia"/>
          <w:sz w:val="24"/>
          <w:szCs w:val="22"/>
        </w:rPr>
        <w:t>本条款是本合同之必备条款，与本合同具有同等法律效力，甲乙丙各方签署合同之当事人认真阅读本条款，同意签订并遵守如下反商业贿赂条款：</w:t>
      </w:r>
    </w:p>
    <w:p>
      <w:pPr>
        <w:spacing w:line="480" w:lineRule="auto"/>
        <w:ind w:left="240" w:hanging="240" w:hangingChars="100"/>
        <w:jc w:val="left"/>
        <w:rPr>
          <w:sz w:val="24"/>
          <w:szCs w:val="22"/>
        </w:rPr>
      </w:pPr>
      <w:r>
        <w:rPr>
          <w:rFonts w:hint="eastAsia"/>
          <w:sz w:val="24"/>
          <w:szCs w:val="22"/>
        </w:rPr>
        <w:t>1.1各方方都清楚并愿意严格遵守中华人民共和国反商业贿赂的法律规定，各方都清楚任何形式的贿赂和贪渎行为都将触犯法律，并将受到法律的严惩。</w:t>
      </w:r>
    </w:p>
    <w:p>
      <w:pPr>
        <w:spacing w:line="480" w:lineRule="auto"/>
        <w:ind w:left="240" w:hanging="240" w:hangingChars="100"/>
        <w:jc w:val="left"/>
        <w:rPr>
          <w:sz w:val="24"/>
          <w:szCs w:val="22"/>
        </w:rPr>
      </w:pPr>
      <w:r>
        <w:rPr>
          <w:rFonts w:hint="eastAsia"/>
          <w:sz w:val="24"/>
          <w:szCs w:val="22"/>
        </w:rPr>
        <w:t>1.2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480" w:lineRule="auto"/>
        <w:ind w:left="240" w:hanging="240" w:hangingChars="100"/>
        <w:jc w:val="left"/>
        <w:rPr>
          <w:sz w:val="24"/>
          <w:szCs w:val="22"/>
        </w:rPr>
      </w:pPr>
      <w:r>
        <w:rPr>
          <w:rFonts w:hint="eastAsia"/>
          <w:sz w:val="24"/>
          <w:szCs w:val="22"/>
        </w:rPr>
        <w:t>1.3各方严格禁止其经办人员的任何商业贿赂行为。各方经办人发生本条第1.2款所列示的任何一种行为，都是违反各方公司制度的，都将受到各方制度和国家法律的惩处。</w:t>
      </w:r>
    </w:p>
    <w:p>
      <w:pPr>
        <w:spacing w:line="480" w:lineRule="auto"/>
        <w:ind w:left="240" w:hanging="240" w:hangingChars="100"/>
        <w:jc w:val="left"/>
        <w:rPr>
          <w:sz w:val="24"/>
          <w:szCs w:val="22"/>
        </w:rPr>
      </w:pPr>
      <w:r>
        <w:rPr>
          <w:rFonts w:hint="eastAsia"/>
          <w:sz w:val="24"/>
          <w:szCs w:val="22"/>
        </w:rPr>
        <w:t>1.4各方郑重提示：各方反对各方或各方的经办人员为了本合同之目的与本合同以外的任何第各方发生本条款第1.2款所列示的任何一种行为，该等行为都是违反国家法律的行为，并将受到国家法律的惩处。</w:t>
      </w:r>
    </w:p>
    <w:p>
      <w:pPr>
        <w:spacing w:line="480" w:lineRule="auto"/>
        <w:ind w:left="240" w:hanging="240" w:hangingChars="100"/>
        <w:jc w:val="left"/>
        <w:rPr>
          <w:sz w:val="24"/>
          <w:szCs w:val="22"/>
        </w:rPr>
      </w:pPr>
      <w:r>
        <w:rPr>
          <w:rFonts w:hint="eastAsia"/>
          <w:sz w:val="24"/>
          <w:szCs w:val="22"/>
        </w:rPr>
        <w:t>1.5如因一方或一方经办人违反上述第1.2款、第1.3款、第1.4款之规定，给其他方造成损失的，应承担损害赔偿责任。</w:t>
      </w:r>
    </w:p>
    <w:p>
      <w:pPr>
        <w:spacing w:line="480" w:lineRule="auto"/>
        <w:ind w:left="240" w:hanging="240" w:hangingChars="100"/>
        <w:jc w:val="left"/>
        <w:rPr>
          <w:sz w:val="24"/>
          <w:szCs w:val="22"/>
        </w:rPr>
      </w:pPr>
      <w:r>
        <w:rPr>
          <w:rFonts w:hint="eastAsia"/>
          <w:sz w:val="24"/>
          <w:szCs w:val="22"/>
        </w:rPr>
        <w:t>1.6本条所称“其他相关人员”是指各方经办人以外的与合同有直接或间接利益关系的人员，包括但不仅限于合同经办人的亲友。”  </w:t>
      </w:r>
    </w:p>
    <w:p>
      <w:pPr>
        <w:pStyle w:val="15"/>
        <w:spacing w:before="0" w:after="0" w:line="500" w:lineRule="exact"/>
        <w:ind w:right="23"/>
        <w:rPr>
          <w:rFonts w:ascii="方正仿宋_GBK" w:hAnsi="方正仿宋_GBK" w:eastAsia="方正仿宋_GBK" w:cs="方正仿宋_GBK"/>
          <w:b/>
          <w:sz w:val="36"/>
          <w:szCs w:val="36"/>
          <w:lang w:bidi="ar"/>
        </w:rPr>
      </w:pPr>
    </w:p>
    <w:p>
      <w:pPr>
        <w:pStyle w:val="15"/>
        <w:spacing w:before="0" w:after="0" w:line="500" w:lineRule="exact"/>
        <w:ind w:left="0" w:right="23" w:firstLine="723" w:firstLineChars="200"/>
        <w:rPr>
          <w:rFonts w:ascii="方正仿宋_GBK" w:hAnsi="方正仿宋_GBK" w:eastAsia="方正仿宋_GBK" w:cs="方正仿宋_GBK"/>
          <w:b/>
          <w:sz w:val="36"/>
          <w:szCs w:val="36"/>
          <w:lang w:bidi="ar"/>
        </w:rPr>
      </w:pPr>
    </w:p>
    <w:p>
      <w:pPr>
        <w:pStyle w:val="15"/>
        <w:spacing w:before="0" w:after="0" w:line="500" w:lineRule="exact"/>
        <w:ind w:left="0" w:right="23"/>
        <w:rPr>
          <w:rFonts w:ascii="方正仿宋_GBK" w:hAnsi="方正仿宋_GBK" w:eastAsia="方正仿宋_GBK" w:cs="方正仿宋_GBK"/>
          <w:b/>
          <w:sz w:val="36"/>
          <w:szCs w:val="36"/>
          <w:lang w:bidi="ar"/>
        </w:rPr>
      </w:pPr>
    </w:p>
    <w:p>
      <w:pPr>
        <w:pStyle w:val="15"/>
        <w:spacing w:before="0" w:after="0" w:line="500" w:lineRule="exact"/>
        <w:ind w:left="0" w:right="23" w:firstLine="723" w:firstLineChars="200"/>
        <w:rPr>
          <w:rFonts w:ascii="方正仿宋_GBK" w:hAnsi="方正仿宋_GBK" w:eastAsia="方正仿宋_GBK" w:cs="方正仿宋_GBK"/>
          <w:b/>
          <w:sz w:val="36"/>
          <w:szCs w:val="36"/>
          <w:lang w:bidi="ar"/>
        </w:rPr>
      </w:pPr>
    </w:p>
    <w:p>
      <w:pPr>
        <w:jc w:val="center"/>
        <w:rPr>
          <w:rFonts w:ascii="宋体" w:hAnsi="宋体" w:cs="宋体"/>
          <w:b/>
          <w:sz w:val="36"/>
        </w:rPr>
      </w:pPr>
      <w:r>
        <w:rPr>
          <w:rFonts w:hint="eastAsia" w:ascii="宋体" w:hAnsi="宋体" w:cs="宋体"/>
          <w:b/>
          <w:sz w:val="36"/>
        </w:rPr>
        <w:t>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04" w:bottom="1418" w:left="1304"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重庆渝蓉高速公路大足石刻服务区绿化工程</w:t>
      </w:r>
    </w:p>
    <w:p>
      <w:pPr>
        <w:jc w:val="center"/>
        <w:rPr>
          <w:rFonts w:ascii="宋体" w:hAnsi="宋体" w:cs="宋体"/>
          <w:b/>
          <w:sz w:val="40"/>
          <w:szCs w:val="44"/>
        </w:rPr>
      </w:pPr>
      <w:r>
        <w:rPr>
          <w:rFonts w:hint="eastAsia" w:ascii="宋体" w:hAnsi="宋体" w:cs="宋体"/>
          <w:b/>
          <w:sz w:val="40"/>
          <w:szCs w:val="44"/>
          <w:u w:val="single"/>
        </w:rPr>
        <w:t>专业分包比选申请文件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32" w:name="_Toc265510122"/>
      <w:r>
        <w:rPr>
          <w:rFonts w:hint="eastAsia" w:ascii="宋体" w:hAnsi="宋体" w:cs="宋体"/>
          <w:b/>
          <w:sz w:val="28"/>
          <w:szCs w:val="28"/>
        </w:rPr>
        <w:t>一、报价书</w:t>
      </w:r>
      <w:bookmarkEnd w:id="32"/>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ascii="宋体" w:hAnsi="宋体"/>
          <w:b/>
          <w:bCs/>
          <w:szCs w:val="21"/>
          <w:u w:val="single"/>
        </w:rPr>
        <w:t xml:space="preserve">项目名称       </w:t>
      </w:r>
      <w:r>
        <w:rPr>
          <w:rFonts w:hint="eastAsia"/>
          <w:szCs w:val="21"/>
        </w:rPr>
        <w:t>竞争性比选</w:t>
      </w:r>
      <w:r>
        <w:rPr>
          <w:szCs w:val="21"/>
        </w:rPr>
        <w:t>文件的全部内容</w:t>
      </w:r>
      <w:r>
        <w:rPr>
          <w:rFonts w:hint="eastAsia"/>
          <w:szCs w:val="21"/>
        </w:rPr>
        <w:t>，愿意</w:t>
      </w:r>
      <w:r>
        <w:rPr>
          <w:rFonts w:hint="eastAsia"/>
          <w:szCs w:val="21"/>
          <w:shd w:val="clear" w:color="auto" w:fill="FFFF00"/>
        </w:rPr>
        <w:t>以下浮比例值</w:t>
      </w:r>
      <w:r>
        <w:rPr>
          <w:rFonts w:hint="eastAsia"/>
          <w:szCs w:val="21"/>
          <w:u w:val="single"/>
          <w:shd w:val="clear" w:color="auto" w:fill="FFFF00"/>
        </w:rPr>
        <w:t xml:space="preserve">     </w:t>
      </w:r>
      <w:r>
        <w:rPr>
          <w:rFonts w:hint="eastAsia"/>
          <w:szCs w:val="21"/>
          <w:shd w:val="clear" w:color="auto" w:fill="FFFF00"/>
        </w:rPr>
        <w:t>%，</w:t>
      </w:r>
      <w:r>
        <w:rPr>
          <w:rFonts w:hint="eastAsia"/>
          <w:szCs w:val="21"/>
        </w:rPr>
        <w:t>工期：</w:t>
      </w:r>
      <w:r>
        <w:rPr>
          <w:rFonts w:hint="eastAsia"/>
          <w:szCs w:val="21"/>
          <w:u w:val="single"/>
        </w:rPr>
        <w:t xml:space="preserve">        </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比选申请文件</w:t>
      </w:r>
      <w:r>
        <w:rPr>
          <w:szCs w:val="21"/>
        </w:rPr>
        <w:t>。</w:t>
      </w:r>
    </w:p>
    <w:p>
      <w:pPr>
        <w:spacing w:line="440" w:lineRule="exact"/>
        <w:ind w:firstLine="420" w:firstLineChars="200"/>
        <w:rPr>
          <w:szCs w:val="21"/>
        </w:rPr>
      </w:pPr>
      <w:r>
        <w:rPr>
          <w:szCs w:val="21"/>
        </w:rPr>
        <w:t>3．</w:t>
      </w:r>
      <w:r>
        <w:rPr>
          <w:rFonts w:hint="eastAsia"/>
        </w:rPr>
        <w:t>我方在此声明，所递交的比选申请文件及有关资料内容完整、真实和准确。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比选申请人</w:t>
      </w:r>
      <w:r>
        <w:rPr>
          <w:szCs w:val="21"/>
        </w:rPr>
        <w:t>：</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4"/>
        <w:rPr>
          <w:color w:val="auto"/>
        </w:rPr>
      </w:pPr>
    </w:p>
    <w:p>
      <w:pPr>
        <w:pStyle w:val="14"/>
        <w:rPr>
          <w:rFonts w:ascii="宋体" w:hAnsi="宋体" w:cs="宋体"/>
          <w:b/>
          <w:color w:val="auto"/>
        </w:rPr>
      </w:pPr>
    </w:p>
    <w:p>
      <w:pPr>
        <w:pStyle w:val="14"/>
        <w:rPr>
          <w:rFonts w:ascii="宋体" w:hAnsi="宋体" w:cs="宋体"/>
          <w:b/>
          <w:color w:val="auto"/>
        </w:rPr>
      </w:pPr>
    </w:p>
    <w:p>
      <w:pPr>
        <w:pStyle w:val="14"/>
        <w:rPr>
          <w:rFonts w:ascii="宋体" w:hAnsi="宋体" w:cs="宋体"/>
          <w:b/>
          <w:color w:val="auto"/>
        </w:rPr>
      </w:pPr>
    </w:p>
    <w:p>
      <w:pPr>
        <w:pStyle w:val="14"/>
        <w:rPr>
          <w:rFonts w:ascii="宋体" w:hAnsi="宋体" w:cs="宋体"/>
          <w:b/>
          <w:color w:val="auto"/>
        </w:rPr>
      </w:pPr>
    </w:p>
    <w:p>
      <w:pPr>
        <w:pStyle w:val="14"/>
        <w:rPr>
          <w:rFonts w:ascii="宋体" w:hAnsi="宋体" w:cs="宋体"/>
          <w:b/>
          <w:color w:val="auto"/>
        </w:rPr>
      </w:pPr>
    </w:p>
    <w:p>
      <w:pPr>
        <w:pStyle w:val="14"/>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bCs/>
          <w:szCs w:val="21"/>
          <w:u w:val="single"/>
        </w:rPr>
        <w:t xml:space="preserve">项目名称          </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b/>
          <w:bCs/>
          <w:kern w:val="0"/>
          <w:szCs w:val="21"/>
        </w:rPr>
        <w:t>附：法定代表人身份证复印件、代理人身份复印件</w:t>
      </w:r>
      <w:r>
        <w:rPr>
          <w:rFonts w:hint="eastAsia" w:ascii="宋体" w:hAnsi="宋体" w:cs="宋体"/>
          <w:kern w:val="0"/>
          <w:szCs w:val="21"/>
        </w:rPr>
        <w:t>。</w:t>
      </w:r>
    </w:p>
    <w:p>
      <w:pPr>
        <w:autoSpaceDE w:val="0"/>
        <w:autoSpaceDN w:val="0"/>
        <w:adjustRightInd w:val="0"/>
        <w:snapToGrid w:val="0"/>
        <w:spacing w:line="360" w:lineRule="auto"/>
        <w:jc w:val="left"/>
        <w:rPr>
          <w:rFonts w:ascii="宋体" w:hAnsi="宋体" w:cs="宋体"/>
          <w:kern w:val="0"/>
          <w:sz w:val="12"/>
          <w:szCs w:val="12"/>
        </w:rPr>
      </w:pPr>
    </w:p>
    <w:tbl>
      <w:tblPr>
        <w:tblStyle w:val="11"/>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vAlign w:val="center"/>
          </w:tcPr>
          <w:p>
            <w:pPr>
              <w:spacing w:line="500" w:lineRule="exact"/>
              <w:jc w:val="center"/>
              <w:rPr>
                <w:sz w:val="28"/>
              </w:rPr>
            </w:pPr>
            <w:r>
              <w:rPr>
                <w:rFonts w:hint="eastAsia" w:ascii="宋体" w:hAnsi="宋体" w:cs="宋体"/>
                <w:sz w:val="24"/>
                <w:szCs w:val="24"/>
              </w:rPr>
              <w:t>法定代表人身份证正面</w:t>
            </w:r>
          </w:p>
        </w:tc>
        <w:tc>
          <w:tcPr>
            <w:tcW w:w="4670" w:type="dxa"/>
            <w:vAlign w:val="center"/>
          </w:tcPr>
          <w:p>
            <w:pPr>
              <w:spacing w:line="500" w:lineRule="exact"/>
              <w:jc w:val="center"/>
              <w:rPr>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vAlign w:val="center"/>
          </w:tcPr>
          <w:p>
            <w:pPr>
              <w:spacing w:line="500" w:lineRule="exact"/>
              <w:jc w:val="center"/>
              <w:rPr>
                <w:sz w:val="28"/>
              </w:rPr>
            </w:pPr>
            <w:r>
              <w:rPr>
                <w:rFonts w:hint="eastAsia" w:ascii="宋体" w:hAnsi="宋体" w:cs="宋体"/>
                <w:sz w:val="24"/>
                <w:szCs w:val="24"/>
              </w:rPr>
              <w:t>代理人身份证正面</w:t>
            </w:r>
          </w:p>
        </w:tc>
        <w:tc>
          <w:tcPr>
            <w:tcW w:w="4670" w:type="dxa"/>
            <w:vAlign w:val="center"/>
          </w:tcPr>
          <w:p>
            <w:pPr>
              <w:spacing w:line="500" w:lineRule="exact"/>
              <w:jc w:val="center"/>
              <w:rPr>
                <w:sz w:val="28"/>
              </w:rPr>
            </w:pPr>
            <w:r>
              <w:rPr>
                <w:rFonts w:hint="eastAsia" w:ascii="宋体" w:hAnsi="宋体" w:cs="宋体"/>
                <w:sz w:val="24"/>
                <w:szCs w:val="24"/>
              </w:rPr>
              <w:t>代理人身份证反面</w:t>
            </w:r>
          </w:p>
        </w:tc>
      </w:tr>
    </w:tbl>
    <w:p>
      <w:pPr>
        <w:autoSpaceDE w:val="0"/>
        <w:autoSpaceDN w:val="0"/>
        <w:adjustRightInd w:val="0"/>
        <w:snapToGrid w:val="0"/>
        <w:spacing w:line="360" w:lineRule="auto"/>
        <w:jc w:val="left"/>
        <w:rPr>
          <w:rFonts w:ascii="宋体" w:hAnsi="宋体" w:cs="宋体"/>
          <w:kern w:val="0"/>
          <w:sz w:val="20"/>
        </w:rPr>
      </w:pPr>
    </w:p>
    <w:p>
      <w:pPr>
        <w:pStyle w:val="14"/>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三、比选申请单位有效的营业执照</w:t>
      </w:r>
    </w:p>
    <w:p>
      <w:pPr>
        <w:rPr>
          <w:rFonts w:ascii="宋体" w:hAnsi="宋体" w:cs="宋体"/>
          <w:kern w:val="1"/>
        </w:rPr>
      </w:pPr>
      <w:r>
        <w:rPr>
          <w:rFonts w:hint="eastAsia" w:ascii="宋体" w:hAnsi="宋体" w:cs="宋体"/>
          <w:b/>
          <w:sz w:val="28"/>
          <w:szCs w:val="28"/>
        </w:rPr>
        <w:br w:type="page"/>
      </w:r>
    </w:p>
    <w:p>
      <w:p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四、比选申请单位自行承诺部分</w:t>
      </w:r>
    </w:p>
    <w:p>
      <w:pPr>
        <w:spacing w:line="440" w:lineRule="exact"/>
        <w:rPr>
          <w:szCs w:val="21"/>
        </w:rPr>
      </w:pPr>
      <w:r>
        <w:rPr>
          <w:rFonts w:hint="eastAsia"/>
          <w:szCs w:val="21"/>
        </w:rPr>
        <w:t>重庆通力高速公路养护工程有限公司：</w:t>
      </w:r>
    </w:p>
    <w:p>
      <w:pPr>
        <w:spacing w:line="440" w:lineRule="exact"/>
        <w:ind w:firstLine="420" w:firstLineChars="200"/>
        <w:rPr>
          <w:szCs w:val="21"/>
        </w:rPr>
      </w:pPr>
      <w:r>
        <w:rPr>
          <w:rFonts w:hint="eastAsia"/>
          <w:szCs w:val="21"/>
        </w:rPr>
        <w:t>我司承诺本次比选申请文件的所有资料均为真实材料。若违背竞争性比选文件及合同要求，我司将按照约定接受处罚。</w:t>
      </w:r>
    </w:p>
    <w:p>
      <w:pPr>
        <w:spacing w:line="440" w:lineRule="exact"/>
        <w:rPr>
          <w:szCs w:val="21"/>
        </w:rPr>
      </w:pPr>
      <w:r>
        <w:rPr>
          <w:rFonts w:hint="eastAsia" w:ascii="宋体" w:hAnsi="宋体" w:cs="宋体"/>
          <w:b/>
          <w:sz w:val="28"/>
          <w:szCs w:val="28"/>
        </w:rPr>
        <w:t xml:space="preserve">   </w:t>
      </w: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pPr>
        <w:pStyle w:val="14"/>
        <w:rPr>
          <w:rFonts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14"/>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4"/>
        <w:jc w:val="right"/>
        <w:rPr>
          <w:rFonts w:ascii="宋体" w:hAnsi="宋体" w:cs="宋体"/>
          <w:b/>
          <w:color w:val="auto"/>
          <w:sz w:val="28"/>
          <w:szCs w:val="28"/>
        </w:rPr>
        <w:sectPr>
          <w:pgSz w:w="11906" w:h="16838"/>
          <w:pgMar w:top="1418" w:right="1361" w:bottom="1418" w:left="1361" w:header="851" w:footer="992" w:gutter="0"/>
          <w:cols w:space="720" w:num="1"/>
          <w:docGrid w:type="lines" w:linePitch="312" w:charSpace="0"/>
        </w:sect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五、已标价报价清单</w:t>
      </w:r>
    </w:p>
    <w:p>
      <w:pPr>
        <w:pStyle w:val="2"/>
        <w:jc w:val="center"/>
        <w:rPr>
          <w:rFonts w:ascii="宋体" w:hAnsi="宋体" w:eastAsia="宋体" w:cs="宋体"/>
          <w:bCs w:val="0"/>
          <w:kern w:val="2"/>
          <w:sz w:val="28"/>
        </w:rPr>
      </w:pPr>
      <w:r>
        <w:rPr>
          <w:rFonts w:hint="eastAsia" w:ascii="宋体" w:hAnsi="宋体" w:eastAsia="宋体" w:cs="宋体"/>
          <w:bCs w:val="0"/>
          <w:kern w:val="2"/>
          <w:sz w:val="28"/>
        </w:rPr>
        <w:t>重庆渝蓉高速公路大足石刻服务区绿化工程报价清单</w:t>
      </w:r>
    </w:p>
    <w:tbl>
      <w:tblPr>
        <w:tblStyle w:val="11"/>
        <w:tblpPr w:leftFromText="180" w:rightFromText="180" w:vertAnchor="text" w:horzAnchor="page" w:tblpX="1618" w:tblpY="230"/>
        <w:tblOverlap w:val="never"/>
        <w:tblW w:w="0" w:type="auto"/>
        <w:tblInd w:w="0" w:type="dxa"/>
        <w:tblLayout w:type="autofit"/>
        <w:tblCellMar>
          <w:top w:w="0" w:type="dxa"/>
          <w:left w:w="108" w:type="dxa"/>
          <w:bottom w:w="0" w:type="dxa"/>
          <w:right w:w="108" w:type="dxa"/>
        </w:tblCellMar>
      </w:tblPr>
      <w:tblGrid>
        <w:gridCol w:w="663"/>
        <w:gridCol w:w="1050"/>
        <w:gridCol w:w="1837"/>
        <w:gridCol w:w="600"/>
        <w:gridCol w:w="1038"/>
        <w:gridCol w:w="1372"/>
        <w:gridCol w:w="1962"/>
      </w:tblGrid>
      <w:tr>
        <w:tblPrEx>
          <w:tblCellMar>
            <w:top w:w="0" w:type="dxa"/>
            <w:left w:w="108" w:type="dxa"/>
            <w:bottom w:w="0" w:type="dxa"/>
            <w:right w:w="108" w:type="dxa"/>
          </w:tblCellMar>
        </w:tblPrEx>
        <w:trPr>
          <w:trHeight w:val="8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项目类别</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工程内容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最低下浮值</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报价方填报下浮比列值</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备注</w:t>
            </w:r>
          </w:p>
        </w:tc>
      </w:tr>
      <w:tr>
        <w:tblPrEx>
          <w:tblCellMar>
            <w:top w:w="0" w:type="dxa"/>
            <w:left w:w="108" w:type="dxa"/>
            <w:bottom w:w="0" w:type="dxa"/>
            <w:right w:w="108" w:type="dxa"/>
          </w:tblCellMar>
        </w:tblPrEx>
        <w:trPr>
          <w:trHeight w:val="337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重庆渝蓉高速公路大足石刻服务区绿化工程专业分包</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szCs w:val="21"/>
              </w:rPr>
              <w:t>绿化场地整理、回填种植土以及新栽乔木、灌木及地被等苗木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 xml:space="preserve"> </w:t>
            </w:r>
            <w:r>
              <w:rPr>
                <w:rFonts w:hint="eastAsia" w:ascii="宋体" w:hAnsi="宋体" w:cs="宋体"/>
                <w:color w:val="000000"/>
                <w:kern w:val="0"/>
                <w:sz w:val="20"/>
                <w:lang w:bidi="ar"/>
              </w:rPr>
              <w:t>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1、结算时，乙方根据我司与业主最终签订的合同价或变更审定价，按中标下浮比例值作为项目的分包结算价。                                                        2、该单价为综合单价，其中包含人工、材料、运输、机械、管理费、利润、税金等一切综合费用，报价方需开具增值税专用发票，且税率为9%。</w:t>
            </w:r>
          </w:p>
        </w:tc>
      </w:tr>
    </w:tbl>
    <w:p>
      <w:pPr>
        <w:spacing w:line="360" w:lineRule="exact"/>
        <w:outlineLvl w:val="0"/>
        <w:rPr>
          <w:szCs w:val="21"/>
        </w:rPr>
      </w:pPr>
    </w:p>
    <w:p>
      <w:pPr>
        <w:spacing w:line="360" w:lineRule="exact"/>
        <w:outlineLvl w:val="0"/>
        <w:rPr>
          <w:szCs w:val="21"/>
        </w:rPr>
      </w:pPr>
    </w:p>
    <w:p>
      <w:pPr>
        <w:spacing w:line="360" w:lineRule="exact"/>
        <w:outlineLvl w:val="0"/>
        <w:rPr>
          <w:szCs w:val="21"/>
        </w:rPr>
      </w:pPr>
      <w:r>
        <w:rPr>
          <w:rFonts w:hint="eastAsia"/>
          <w:szCs w:val="21"/>
        </w:rPr>
        <w:t>注：1、比选申请人的竞标下浮比例值均不得低于比选人公布的最低下浮值，否则均为无效竞标（如有单价限价，比选申请人所报的单价不能超过单价限价）。</w:t>
      </w:r>
    </w:p>
    <w:p>
      <w:pPr>
        <w:ind w:firstLine="420" w:firstLineChars="200"/>
        <w:rPr>
          <w:rFonts w:ascii="宋体" w:hAnsi="宋体"/>
          <w:szCs w:val="21"/>
        </w:rPr>
      </w:pPr>
      <w:r>
        <w:rPr>
          <w:rFonts w:hint="eastAsia" w:ascii="宋体" w:hAnsi="宋体"/>
          <w:szCs w:val="21"/>
        </w:rPr>
        <w:t>2、该清单为下浮比例值合同清单，工程量及单价以业主结算收方计量为准。</w:t>
      </w:r>
    </w:p>
    <w:p>
      <w:pPr>
        <w:rPr>
          <w:rFonts w:ascii="宋体" w:hAnsi="宋体" w:cs="宋体"/>
          <w:b/>
          <w:sz w:val="28"/>
          <w:szCs w:val="28"/>
        </w:rPr>
      </w:pPr>
    </w:p>
    <w:p>
      <w:pPr>
        <w:pStyle w:val="2"/>
        <w:rPr>
          <w:rFonts w:ascii="宋体" w:hAnsi="宋体" w:cs="宋体"/>
          <w:sz w:val="28"/>
        </w:rPr>
      </w:pPr>
    </w:p>
    <w:p>
      <w:pPr>
        <w:rPr>
          <w:rFonts w:ascii="宋体" w:hAnsi="宋体" w:cs="宋体"/>
          <w:b/>
          <w:sz w:val="28"/>
          <w:szCs w:val="28"/>
        </w:rPr>
      </w:pPr>
    </w:p>
    <w:p>
      <w:pPr>
        <w:pStyle w:val="2"/>
        <w:rPr>
          <w:rFonts w:ascii="宋体" w:hAnsi="宋体" w:cs="宋体"/>
          <w:sz w:val="28"/>
        </w:rPr>
      </w:pPr>
    </w:p>
    <w:p>
      <w:pPr>
        <w:rPr>
          <w:rFonts w:ascii="宋体" w:hAnsi="宋体" w:cs="宋体"/>
          <w:b/>
          <w:sz w:val="28"/>
          <w:szCs w:val="28"/>
        </w:rPr>
      </w:pPr>
    </w:p>
    <w:p>
      <w:pPr>
        <w:pStyle w:val="2"/>
      </w:pPr>
    </w:p>
    <w:p/>
    <w:p>
      <w:pPr>
        <w:pStyle w:val="2"/>
      </w:pPr>
    </w:p>
    <w:p/>
    <w:p>
      <w:pPr>
        <w:tabs>
          <w:tab w:val="left" w:pos="900"/>
          <w:tab w:val="left" w:pos="1080"/>
        </w:tabs>
        <w:spacing w:line="300" w:lineRule="auto"/>
        <w:outlineLvl w:val="0"/>
        <w:rPr>
          <w:rFonts w:ascii="宋体" w:hAnsi="宋体" w:cs="宋体"/>
          <w:b/>
          <w:sz w:val="28"/>
          <w:szCs w:val="28"/>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六、其他资料（如有）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3NTE4MDAxOWJlYjc2NmExODI1ZTI2ZWM4YTY4NTMifQ=="/>
  </w:docVars>
  <w:rsids>
    <w:rsidRoot w:val="7CE12220"/>
    <w:rsid w:val="000E25F6"/>
    <w:rsid w:val="0013556D"/>
    <w:rsid w:val="00346E50"/>
    <w:rsid w:val="004D79F7"/>
    <w:rsid w:val="007350CC"/>
    <w:rsid w:val="00B52A11"/>
    <w:rsid w:val="00BC3A68"/>
    <w:rsid w:val="00E57148"/>
    <w:rsid w:val="00F2665F"/>
    <w:rsid w:val="00FA7F71"/>
    <w:rsid w:val="04A05100"/>
    <w:rsid w:val="04E32F51"/>
    <w:rsid w:val="0B2C20A7"/>
    <w:rsid w:val="0FF22FB9"/>
    <w:rsid w:val="15BE01E3"/>
    <w:rsid w:val="16685B47"/>
    <w:rsid w:val="19C45895"/>
    <w:rsid w:val="24F847D8"/>
    <w:rsid w:val="2F762CE7"/>
    <w:rsid w:val="39CC357B"/>
    <w:rsid w:val="3CB14194"/>
    <w:rsid w:val="406E1939"/>
    <w:rsid w:val="43352B6E"/>
    <w:rsid w:val="4D273F2F"/>
    <w:rsid w:val="5204608F"/>
    <w:rsid w:val="5D1538E2"/>
    <w:rsid w:val="5F7E1979"/>
    <w:rsid w:val="7CE12220"/>
    <w:rsid w:val="7EE6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仿宋_GB2312" w:hAnsi="Calibri" w:eastAsia="仿宋_GB2312" w:cs="MingLiU"/>
      <w:b/>
      <w:bCs/>
      <w:kern w:val="0"/>
      <w:sz w:val="24"/>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1"/>
    <w:qFormat/>
    <w:uiPriority w:val="0"/>
    <w:pPr>
      <w:spacing w:after="120"/>
    </w:p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Date"/>
    <w:basedOn w:val="1"/>
    <w:next w:val="1"/>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b/>
      <w:bCs/>
      <w:caps/>
      <w:sz w:val="20"/>
    </w:rPr>
  </w:style>
  <w:style w:type="character" w:styleId="13">
    <w:name w:val="annotation reference"/>
    <w:qFormat/>
    <w:uiPriority w:val="0"/>
    <w:rPr>
      <w:sz w:val="21"/>
      <w:szCs w:val="21"/>
    </w:rPr>
  </w:style>
  <w:style w:type="paragraph" w:customStyle="1" w:styleId="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16">
    <w:name w:val="占位符文本1"/>
    <w:basedOn w:val="12"/>
    <w:semiHidden/>
    <w:qFormat/>
    <w:uiPriority w:val="99"/>
    <w:rPr>
      <w:color w:val="808080"/>
    </w:rPr>
  </w:style>
  <w:style w:type="character" w:customStyle="1" w:styleId="17">
    <w:name w:val="批注框文本 字符"/>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cdac1d-90ea-4dcd-aad3-b7006e427ae7}"/>
        <w:style w:val=""/>
        <w:category>
          <w:name w:val="常规"/>
          <w:gallery w:val="placeholder"/>
        </w:category>
        <w:types>
          <w:type w:val="bbPlcHdr"/>
        </w:types>
        <w:behaviors>
          <w:behavior w:val="content"/>
        </w:behaviors>
        <w:description w:val=""/>
        <w:guid w:val="{2ECDAC1D-90EA-4DCD-AAD3-B7006E427AE7}"/>
      </w:docPartPr>
      <w:docPartBody>
        <w:p>
          <w:r>
            <w:rPr>
              <w:rStyle w:val="4"/>
              <w:rFonts w:hint="eastAsia"/>
            </w:rPr>
            <w:t>单击此处输入文字。</w:t>
          </w:r>
        </w:p>
      </w:docPartBody>
    </w:docPart>
    <w:docPart>
      <w:docPartPr>
        <w:name w:val="{5b80090f-d864-4346-b653-638cf49d4987}"/>
        <w:style w:val=""/>
        <w:category>
          <w:name w:val="常规"/>
          <w:gallery w:val="placeholder"/>
        </w:category>
        <w:types>
          <w:type w:val="bbPlcHdr"/>
        </w:types>
        <w:behaviors>
          <w:behavior w:val="content"/>
        </w:behaviors>
        <w:description w:val=""/>
        <w:guid w:val="{5B80090F-D864-4346-B653-638CF49D4987}"/>
      </w:docPartPr>
      <w:docPartBody>
        <w:p>
          <w:pPr>
            <w:pStyle w:val="5"/>
          </w:pPr>
          <w:r>
            <w:rPr>
              <w:rStyle w:val="4"/>
              <w:rFonts w:hint="eastAsia"/>
            </w:rPr>
            <w:t>单击此处输入文字。</w:t>
          </w:r>
        </w:p>
      </w:docPartBody>
    </w:docPart>
    <w:docPart>
      <w:docPartPr>
        <w:name w:val="{4cf6d2f6-c5bd-47b9-b762-95ccb4df83eb}"/>
        <w:style w:val=""/>
        <w:category>
          <w:name w:val="常规"/>
          <w:gallery w:val="placeholder"/>
        </w:category>
        <w:types>
          <w:type w:val="bbPlcHdr"/>
        </w:types>
        <w:behaviors>
          <w:behavior w:val="content"/>
        </w:behaviors>
        <w:description w:val=""/>
        <w:guid w:val="{4CF6D2F6-C5BD-47B9-B762-95CCB4DF83EB}"/>
      </w:docPartPr>
      <w:docPartBody>
        <w:p>
          <w:pPr>
            <w:pStyle w:val="13"/>
          </w:pPr>
          <w:r>
            <w:rPr>
              <w:rStyle w:val="4"/>
              <w:rFonts w:hint="eastAsia"/>
            </w:rPr>
            <w:t>单击此处输入文字。</w:t>
          </w:r>
        </w:p>
      </w:docPartBody>
    </w:docPart>
    <w:docPart>
      <w:docPartPr>
        <w:name w:val="{3a679d8f-48cd-447d-932d-d925f351dfbc}"/>
        <w:style w:val=""/>
        <w:category>
          <w:name w:val="常规"/>
          <w:gallery w:val="placeholder"/>
        </w:category>
        <w:types>
          <w:type w:val="bbPlcHdr"/>
        </w:types>
        <w:behaviors>
          <w:behavior w:val="content"/>
        </w:behaviors>
        <w:description w:val=""/>
        <w:guid w:val="{3A679D8F-48CD-447D-932D-D925F351DFBC}"/>
      </w:docPartPr>
      <w:docPartBody>
        <w:p>
          <w:pPr>
            <w:pStyle w:val="14"/>
          </w:pPr>
          <w:r>
            <w:rPr>
              <w:rStyle w:val="4"/>
              <w:rFonts w:hint="eastAsia"/>
            </w:rPr>
            <w:t>单击此处输入文字。</w:t>
          </w:r>
        </w:p>
      </w:docPartBody>
    </w:docPart>
    <w:docPart>
      <w:docPartPr>
        <w:name w:val="{e40d7145-2002-47e8-9a47-96688e805587}"/>
        <w:style w:val=""/>
        <w:category>
          <w:name w:val="常规"/>
          <w:gallery w:val="placeholder"/>
        </w:category>
        <w:types>
          <w:type w:val="bbPlcHdr"/>
        </w:types>
        <w:behaviors>
          <w:behavior w:val="content"/>
        </w:behaviors>
        <w:description w:val=""/>
        <w:guid w:val="{E40D7145-2002-47E8-9A47-96688E805587}"/>
      </w:docPartPr>
      <w:docPartBody>
        <w:p>
          <w:pPr>
            <w:pStyle w:val="15"/>
          </w:pPr>
          <w:r>
            <w:rPr>
              <w:rStyle w:val="4"/>
              <w:rFonts w:hint="eastAsia"/>
            </w:rPr>
            <w:t>单击此处输入文字。</w:t>
          </w:r>
        </w:p>
      </w:docPartBody>
    </w:docPart>
    <w:docPart>
      <w:docPartPr>
        <w:name w:val="{e59c7a78-5209-4ebc-88fd-b135fa05ffb3}"/>
        <w:style w:val=""/>
        <w:category>
          <w:name w:val="常规"/>
          <w:gallery w:val="placeholder"/>
        </w:category>
        <w:types>
          <w:type w:val="bbPlcHdr"/>
        </w:types>
        <w:behaviors>
          <w:behavior w:val="content"/>
        </w:behaviors>
        <w:description w:val=""/>
        <w:guid w:val="{E59C7A78-5209-4EBC-88FD-B135FA05FFB3}"/>
      </w:docPartPr>
      <w:docPartBody>
        <w:p>
          <w:pPr>
            <w:pStyle w:val="17"/>
          </w:pPr>
          <w:r>
            <w:rPr>
              <w:rStyle w:val="4"/>
              <w:rFonts w:hint="eastAsia"/>
            </w:rPr>
            <w:t>单击此处输入文字。</w:t>
          </w:r>
        </w:p>
      </w:docPartBody>
    </w:docPart>
    <w:docPart>
      <w:docPartPr>
        <w:name w:val="{94f7c62a-69db-4fb9-b901-8fb1c5c4f46d}"/>
        <w:style w:val=""/>
        <w:category>
          <w:name w:val="常规"/>
          <w:gallery w:val="placeholder"/>
        </w:category>
        <w:types>
          <w:type w:val="bbPlcHdr"/>
        </w:types>
        <w:behaviors>
          <w:behavior w:val="content"/>
        </w:behaviors>
        <w:description w:val=""/>
        <w:guid w:val="{94F7C62A-69DB-4FB9-B901-8FB1C5C4F46D}"/>
      </w:docPartPr>
      <w:docPartBody>
        <w:p>
          <w:pPr>
            <w:pStyle w:val="19"/>
          </w:pPr>
          <w:r>
            <w:rPr>
              <w:rStyle w:val="4"/>
              <w:rFonts w:hint="eastAsia"/>
            </w:rPr>
            <w:t>单击此处输入文字。</w:t>
          </w:r>
        </w:p>
      </w:docPartBody>
    </w:docPart>
    <w:docPart>
      <w:docPartPr>
        <w:name w:val="{1de235a3-cb93-4ca3-bd76-03edf0a2538e}"/>
        <w:style w:val=""/>
        <w:category>
          <w:name w:val="常规"/>
          <w:gallery w:val="placeholder"/>
        </w:category>
        <w:types>
          <w:type w:val="bbPlcHdr"/>
        </w:types>
        <w:behaviors>
          <w:behavior w:val="content"/>
        </w:behaviors>
        <w:description w:val=""/>
        <w:guid w:val="{1DE235A3-CB93-4CA3-BD76-03EDF0A2538E}"/>
      </w:docPartPr>
      <w:docPartBody>
        <w:p>
          <w:pPr>
            <w:pStyle w:val="20"/>
          </w:pPr>
          <w:r>
            <w:rPr>
              <w:rStyle w:val="4"/>
              <w:rFonts w:hint="eastAsia"/>
            </w:rPr>
            <w:t>单击此处输入文字。</w:t>
          </w:r>
        </w:p>
      </w:docPartBody>
    </w:docPart>
    <w:docPart>
      <w:docPartPr>
        <w:name w:val="{e1bf690e-eed2-4650-b9c7-525cf518c5e9}"/>
        <w:style w:val=""/>
        <w:category>
          <w:name w:val="常规"/>
          <w:gallery w:val="placeholder"/>
        </w:category>
        <w:types>
          <w:type w:val="bbPlcHdr"/>
        </w:types>
        <w:behaviors>
          <w:behavior w:val="content"/>
        </w:behaviors>
        <w:description w:val=""/>
        <w:guid w:val="{E1BF690E-EED2-4650-B9C7-525CF518C5E9}"/>
      </w:docPartPr>
      <w:docPartBody>
        <w:p>
          <w:pPr>
            <w:pStyle w:val="21"/>
          </w:pPr>
          <w:r>
            <w:rPr>
              <w:rStyle w:val="4"/>
              <w:rFonts w:hint="eastAsia"/>
              <w:b/>
              <w:u w:val="single"/>
            </w:rPr>
            <w:t>单击此处输入文字。</w:t>
          </w:r>
        </w:p>
      </w:docPartBody>
    </w:docPart>
    <w:docPart>
      <w:docPartPr>
        <w:name w:val="{4c21cc15-cb71-42d4-bbca-7b6178e975ae}"/>
        <w:style w:val=""/>
        <w:category>
          <w:name w:val="常规"/>
          <w:gallery w:val="placeholder"/>
        </w:category>
        <w:types>
          <w:type w:val="bbPlcHdr"/>
        </w:types>
        <w:behaviors>
          <w:behavior w:val="content"/>
        </w:behaviors>
        <w:description w:val=""/>
        <w:guid w:val="{4C21CC15-CB71-42D4-BBCA-7B6178E975AE}"/>
      </w:docPartPr>
      <w:docPartBody>
        <w:p>
          <w:pPr>
            <w:pStyle w:val="23"/>
          </w:pPr>
          <w:r>
            <w:rPr>
              <w:rStyle w:val="4"/>
              <w:rFonts w:hint="eastAsia"/>
            </w:rPr>
            <w:t>单击此处输入文字。</w:t>
          </w:r>
        </w:p>
      </w:docPartBody>
    </w:docPart>
    <w:docPart>
      <w:docPartPr>
        <w:name w:val="{ed802e4e-4514-4ba6-a67b-eb65b6525641}"/>
        <w:style w:val=""/>
        <w:category>
          <w:name w:val="常规"/>
          <w:gallery w:val="placeholder"/>
        </w:category>
        <w:types>
          <w:type w:val="bbPlcHdr"/>
        </w:types>
        <w:behaviors>
          <w:behavior w:val="content"/>
        </w:behaviors>
        <w:description w:val=""/>
        <w:guid w:val="{ED802E4E-4514-4BA6-A67B-EB65B6525641}"/>
      </w:docPartPr>
      <w:docPartBody>
        <w:p>
          <w:pPr>
            <w:pStyle w:val="24"/>
          </w:pPr>
          <w:r>
            <w:rPr>
              <w:rStyle w:val="4"/>
              <w:rFonts w:hint="eastAsia"/>
            </w:rPr>
            <w:t>单击此处输入文字。</w:t>
          </w:r>
        </w:p>
      </w:docPartBody>
    </w:docPart>
    <w:docPart>
      <w:docPartPr>
        <w:name w:val="{8685853d-28ad-4a53-8160-f4e932bb7fe5}"/>
        <w:style w:val=""/>
        <w:category>
          <w:name w:val="常规"/>
          <w:gallery w:val="placeholder"/>
        </w:category>
        <w:types>
          <w:type w:val="bbPlcHdr"/>
        </w:types>
        <w:behaviors>
          <w:behavior w:val="content"/>
        </w:behaviors>
        <w:description w:val=""/>
        <w:guid w:val="{8685853D-28AD-4A53-8160-F4E932BB7FE5}"/>
      </w:docPartPr>
      <w:docPartBody>
        <w:p>
          <w:pPr>
            <w:pStyle w:val="25"/>
          </w:pPr>
          <w:r>
            <w:rPr>
              <w:rStyle w:val="4"/>
              <w:rFonts w:hint="eastAsia"/>
            </w:rPr>
            <w:t>单击此处输入文字。</w:t>
          </w:r>
        </w:p>
      </w:docPartBody>
    </w:docPart>
    <w:docPart>
      <w:docPartPr>
        <w:name w:val="{d3bcfb77-95f2-4c34-bad3-d4390df5475c}"/>
        <w:style w:val=""/>
        <w:category>
          <w:name w:val="常规"/>
          <w:gallery w:val="placeholder"/>
        </w:category>
        <w:types>
          <w:type w:val="bbPlcHdr"/>
        </w:types>
        <w:behaviors>
          <w:behavior w:val="content"/>
        </w:behaviors>
        <w:description w:val=""/>
        <w:guid w:val="{D3BCFB77-95F2-4C34-BAD3-D4390DF5475C}"/>
      </w:docPartPr>
      <w:docPartBody>
        <w:p>
          <w:pPr>
            <w:pStyle w:val="27"/>
          </w:pPr>
          <w:r>
            <w:rPr>
              <w:rStyle w:val="4"/>
              <w:rFonts w:hint="eastAsia"/>
              <w:b/>
              <w:u w:val="single"/>
            </w:rPr>
            <w:t>单击此处输入文字。</w:t>
          </w:r>
        </w:p>
      </w:docPartBody>
    </w:docPart>
    <w:docPart>
      <w:docPartPr>
        <w:name w:val="{e61198a3-d83f-4c8a-930d-d8716ab0d81a}"/>
        <w:style w:val=""/>
        <w:category>
          <w:name w:val="常规"/>
          <w:gallery w:val="placeholder"/>
        </w:category>
        <w:types>
          <w:type w:val="bbPlcHdr"/>
        </w:types>
        <w:behaviors>
          <w:behavior w:val="content"/>
        </w:behaviors>
        <w:description w:val=""/>
        <w:guid w:val="{E61198A3-D83F-4C8A-930D-D8716AB0D81A}"/>
      </w:docPartPr>
      <w:docPartBody>
        <w:p>
          <w:pPr>
            <w:pStyle w:val="28"/>
          </w:pPr>
          <w:r>
            <w:rPr>
              <w:rStyle w:val="4"/>
              <w:rFonts w:hint="eastAsia"/>
              <w:b/>
              <w:u w:val="single"/>
            </w:rPr>
            <w:t>单击此处输入文字。</w:t>
          </w:r>
        </w:p>
      </w:docPartBody>
    </w:docPart>
    <w:docPart>
      <w:docPartPr>
        <w:name w:val="{7abf670c-a58c-4fa4-8a29-9510c3d00186}"/>
        <w:style w:val=""/>
        <w:category>
          <w:name w:val="常规"/>
          <w:gallery w:val="placeholder"/>
        </w:category>
        <w:types>
          <w:type w:val="bbPlcHdr"/>
        </w:types>
        <w:behaviors>
          <w:behavior w:val="content"/>
        </w:behaviors>
        <w:description w:val=""/>
        <w:guid w:val="{7ABF670C-A58C-4FA4-8A29-9510C3D00186}"/>
      </w:docPartPr>
      <w:docPartBody>
        <w:p>
          <w:pPr>
            <w:pStyle w:val="29"/>
          </w:pPr>
          <w:r>
            <w:rPr>
              <w:rStyle w:val="4"/>
              <w:rFonts w:hint="eastAsia"/>
              <w:b/>
            </w:rPr>
            <w:t>单击此处输入文字。</w:t>
          </w:r>
        </w:p>
      </w:docPartBody>
    </w:docPart>
    <w:docPart>
      <w:docPartPr>
        <w:name w:val="{bf460e62-310e-4da1-b063-b9f9c0a55ca7}"/>
        <w:style w:val=""/>
        <w:category>
          <w:name w:val="常规"/>
          <w:gallery w:val="placeholder"/>
        </w:category>
        <w:types>
          <w:type w:val="bbPlcHdr"/>
        </w:types>
        <w:behaviors>
          <w:behavior w:val="content"/>
        </w:behaviors>
        <w:description w:val=""/>
        <w:guid w:val="{BF460E62-310E-4DA1-B063-B9F9C0A55CA7}"/>
      </w:docPartPr>
      <w:docPartBody>
        <w:p>
          <w:r>
            <w:rPr>
              <w:rStyle w:val="4"/>
              <w:rFonts w:hint="eastAsia"/>
            </w:rPr>
            <w:t>单击此处输入文字。</w:t>
          </w:r>
        </w:p>
      </w:docPartBody>
    </w:docPart>
    <w:docPart>
      <w:docPartPr>
        <w:name w:val="{97d41199-d3c6-48ce-b206-ec50c273b8b2}"/>
        <w:style w:val=""/>
        <w:category>
          <w:name w:val="常规"/>
          <w:gallery w:val="placeholder"/>
        </w:category>
        <w:types>
          <w:type w:val="bbPlcHdr"/>
        </w:types>
        <w:behaviors>
          <w:behavior w:val="content"/>
        </w:behaviors>
        <w:description w:val=""/>
        <w:guid w:val="{97D41199-D3C6-48CE-B206-EC50C273B8B2}"/>
      </w:docPartPr>
      <w:docPartBody>
        <w:p>
          <w:r>
            <w:rPr>
              <w:rStyle w:val="4"/>
              <w:rFonts w:hint="eastAsia"/>
            </w:rPr>
            <w:t>单击此处输入文字。</w:t>
          </w:r>
        </w:p>
      </w:docPartBody>
    </w:docPart>
    <w:docPart>
      <w:docPartPr>
        <w:name w:val="{61963af3-2c4a-4fb9-b94b-bee59bad08cc}"/>
        <w:style w:val=""/>
        <w:category>
          <w:name w:val="常规"/>
          <w:gallery w:val="placeholder"/>
        </w:category>
        <w:types>
          <w:type w:val="bbPlcHdr"/>
        </w:types>
        <w:behaviors>
          <w:behavior w:val="content"/>
        </w:behaviors>
        <w:description w:val=""/>
        <w:guid w:val="{61963AF3-2C4A-4FB9-B94B-BEE59BAD08CC}"/>
      </w:docPartPr>
      <w:docPartBody>
        <w:p>
          <w:pPr>
            <w:pStyle w:val="12"/>
          </w:pPr>
          <w:r>
            <w:rPr>
              <w:rStyle w:val="4"/>
              <w:rFonts w:hint="eastAsia"/>
            </w:rPr>
            <w:t>单击此处输入文字。</w:t>
          </w:r>
        </w:p>
      </w:docPartBody>
    </w:docPart>
    <w:docPart>
      <w:docPartPr>
        <w:name w:val="{f816edd1-7c02-4363-995f-1ac0d1408e15}"/>
        <w:style w:val=""/>
        <w:category>
          <w:name w:val="常规"/>
          <w:gallery w:val="placeholder"/>
        </w:category>
        <w:types>
          <w:type w:val="bbPlcHdr"/>
        </w:types>
        <w:behaviors>
          <w:behavior w:val="content"/>
        </w:behaviors>
        <w:description w:val=""/>
        <w:guid w:val="{F816EDD1-7C02-4363-995F-1AC0D1408E15}"/>
      </w:docPartPr>
      <w:docPartBody>
        <w:p>
          <w:pPr>
            <w:pStyle w:val="12"/>
          </w:pPr>
          <w:r>
            <w:rPr>
              <w:rStyle w:val="4"/>
              <w:rFonts w:hint="eastAsia"/>
            </w:rPr>
            <w:t>单击此处输入文字。</w:t>
          </w:r>
        </w:p>
      </w:docPartBody>
    </w:docPart>
    <w:docPart>
      <w:docPartPr>
        <w:name w:val="{224c5067-0497-4cf4-8bc5-42c3171e629d}"/>
        <w:style w:val=""/>
        <w:category>
          <w:name w:val="常规"/>
          <w:gallery w:val="placeholder"/>
        </w:category>
        <w:types>
          <w:type w:val="bbPlcHdr"/>
        </w:types>
        <w:behaviors>
          <w:behavior w:val="content"/>
        </w:behaviors>
        <w:description w:val=""/>
        <w:guid w:val="{224C5067-0497-4CF4-8BC5-42C3171E629D}"/>
      </w:docPartPr>
      <w:docPartBody>
        <w:p>
          <w:r>
            <w:rPr>
              <w:rStyle w:val="4"/>
              <w:rFonts w:hint="eastAsia"/>
            </w:rPr>
            <w:t>单击此处输入文字。</w:t>
          </w:r>
        </w:p>
      </w:docPartBody>
    </w:docPart>
    <w:docPart>
      <w:docPartPr>
        <w:name w:val="{033a7a8b-d132-4397-b3d6-c2326fbc7daf}"/>
        <w:style w:val=""/>
        <w:category>
          <w:name w:val="常规"/>
          <w:gallery w:val="placeholder"/>
        </w:category>
        <w:types>
          <w:type w:val="bbPlcHdr"/>
        </w:types>
        <w:behaviors>
          <w:behavior w:val="content"/>
        </w:behaviors>
        <w:description w:val=""/>
        <w:guid w:val="{033A7A8B-D132-4397-B3D6-C2326FBC7DAF}"/>
      </w:docPartPr>
      <w:docPartBody>
        <w:p>
          <w:pPr>
            <w:pStyle w:val="17"/>
          </w:pPr>
          <w:r>
            <w:rPr>
              <w:rStyle w:val="4"/>
              <w:rFonts w:hint="eastAsia"/>
            </w:rPr>
            <w:t>单击此处输入文字。</w:t>
          </w:r>
        </w:p>
      </w:docPartBody>
    </w:docPart>
    <w:docPart>
      <w:docPartPr>
        <w:name w:val="{341a02d5-c33f-4b7b-b064-5546497a8f31}"/>
        <w:style w:val=""/>
        <w:category>
          <w:name w:val="常规"/>
          <w:gallery w:val="placeholder"/>
        </w:category>
        <w:types>
          <w:type w:val="bbPlcHdr"/>
        </w:types>
        <w:behaviors>
          <w:behavior w:val="content"/>
        </w:behaviors>
        <w:description w:val=""/>
        <w:guid w:val="{341A02D5-C33F-4B7B-B064-5546497A8F31}"/>
      </w:docPartPr>
      <w:docPartBody>
        <w:p>
          <w:pPr>
            <w:pStyle w:val="16"/>
          </w:pPr>
          <w:r>
            <w:rPr>
              <w:rStyle w:val="4"/>
              <w:rFonts w:hint="eastAsia"/>
            </w:rPr>
            <w:t>单击此处输入文字。</w:t>
          </w:r>
        </w:p>
      </w:docPartBody>
    </w:docPart>
    <w:docPart>
      <w:docPartPr>
        <w:name w:val="{e233a299-68a7-4639-bd54-32f64553cabd}"/>
        <w:style w:val=""/>
        <w:category>
          <w:name w:val="常规"/>
          <w:gallery w:val="placeholder"/>
        </w:category>
        <w:types>
          <w:type w:val="bbPlcHdr"/>
        </w:types>
        <w:behaviors>
          <w:behavior w:val="content"/>
        </w:behaviors>
        <w:description w:val=""/>
        <w:guid w:val="{E233A299-68A7-4639-BD54-32F64553CABD}"/>
      </w:docPartPr>
      <w:docPartBody>
        <w:p>
          <w:pPr>
            <w:pStyle w:val="17"/>
          </w:pPr>
          <w:r>
            <w:rPr>
              <w:rStyle w:val="4"/>
              <w:rFonts w:hint="eastAsia"/>
            </w:rPr>
            <w:t>单击此处输入文字。</w:t>
          </w:r>
        </w:p>
      </w:docPartBody>
    </w:docPart>
    <w:docPart>
      <w:docPartPr>
        <w:name w:val="{4da20a61-5342-4070-be26-84464c9aa937}"/>
        <w:style w:val=""/>
        <w:category>
          <w:name w:val="常规"/>
          <w:gallery w:val="placeholder"/>
        </w:category>
        <w:types>
          <w:type w:val="bbPlcHdr"/>
        </w:types>
        <w:behaviors>
          <w:behavior w:val="content"/>
        </w:behaviors>
        <w:description w:val=""/>
        <w:guid w:val="{4DA20A61-5342-4070-BE26-84464C9AA937}"/>
      </w:docPartPr>
      <w:docPartBody>
        <w:p>
          <w:pPr>
            <w:pStyle w:val="17"/>
          </w:pPr>
          <w:r>
            <w:rPr>
              <w:rStyle w:val="4"/>
              <w:rFonts w:hint="eastAsia"/>
            </w:rPr>
            <w:t>单击此处输入文字。</w:t>
          </w:r>
        </w:p>
      </w:docPartBody>
    </w:docPart>
    <w:docPart>
      <w:docPartPr>
        <w:name w:val="{e6fc5858-5018-4af1-ad9d-16337ee529c9}"/>
        <w:style w:val=""/>
        <w:category>
          <w:name w:val="常规"/>
          <w:gallery w:val="placeholder"/>
        </w:category>
        <w:types>
          <w:type w:val="bbPlcHdr"/>
        </w:types>
        <w:behaviors>
          <w:behavior w:val="content"/>
        </w:behaviors>
        <w:description w:val=""/>
        <w:guid w:val="{E6FC5858-5018-4AF1-AD9D-16337EE529C9}"/>
      </w:docPartPr>
      <w:docPartBody>
        <w:p>
          <w:pPr>
            <w:pStyle w:val="17"/>
          </w:pPr>
          <w:r>
            <w:rPr>
              <w:rStyle w:val="4"/>
              <w:rFonts w:hint="eastAsia"/>
            </w:rPr>
            <w:t>单击此处输入文字。</w:t>
          </w:r>
        </w:p>
      </w:docPartBody>
    </w:docPart>
    <w:docPart>
      <w:docPartPr>
        <w:name w:val="{dae12daf-ec47-4d71-86a3-ce59880e625e}"/>
        <w:style w:val=""/>
        <w:category>
          <w:name w:val="常规"/>
          <w:gallery w:val="placeholder"/>
        </w:category>
        <w:types>
          <w:type w:val="bbPlcHdr"/>
        </w:types>
        <w:behaviors>
          <w:behavior w:val="content"/>
        </w:behaviors>
        <w:description w:val=""/>
        <w:guid w:val="{DAE12DAF-EC47-4D71-86A3-CE59880E625E}"/>
      </w:docPartPr>
      <w:docPartBody>
        <w:p>
          <w:pPr>
            <w:pStyle w:val="17"/>
          </w:pPr>
          <w:r>
            <w:rPr>
              <w:rStyle w:val="4"/>
              <w:rFonts w:hint="eastAsia"/>
            </w:rPr>
            <w:t>单击此处输入文字。</w:t>
          </w:r>
        </w:p>
      </w:docPartBody>
    </w:docPart>
    <w:docPart>
      <w:docPartPr>
        <w:name w:val="{b8dc258d-832c-4235-99a4-949c63fdec7e}"/>
        <w:style w:val=""/>
        <w:category>
          <w:name w:val="常规"/>
          <w:gallery w:val="placeholder"/>
        </w:category>
        <w:types>
          <w:type w:val="bbPlcHdr"/>
        </w:types>
        <w:behaviors>
          <w:behavior w:val="content"/>
        </w:behaviors>
        <w:description w:val=""/>
        <w:guid w:val="{B8DC258D-832C-4235-99A4-949C63FDEC7E}"/>
      </w:docPartPr>
      <w:docPartBody>
        <w:p>
          <w:pPr>
            <w:pStyle w:val="17"/>
          </w:pPr>
          <w:r>
            <w:rPr>
              <w:rStyle w:val="4"/>
              <w:rFonts w:hint="eastAsia"/>
            </w:rPr>
            <w:t>单击此处输入文字。</w:t>
          </w:r>
        </w:p>
      </w:docPartBody>
    </w:docPart>
    <w:docPart>
      <w:docPartPr>
        <w:name w:val="{4d73a7b7-45bb-4453-b090-3026385c99a8}"/>
        <w:style w:val=""/>
        <w:category>
          <w:name w:val="常规"/>
          <w:gallery w:val="placeholder"/>
        </w:category>
        <w:types>
          <w:type w:val="bbPlcHdr"/>
        </w:types>
        <w:behaviors>
          <w:behavior w:val="content"/>
        </w:behaviors>
        <w:description w:val=""/>
        <w:guid w:val="{4D73A7B7-45BB-4453-B090-3026385C99A8}"/>
      </w:docPartPr>
      <w:docPartBody>
        <w:p>
          <w:pPr>
            <w:pStyle w:val="17"/>
          </w:pPr>
          <w:r>
            <w:rPr>
              <w:rStyle w:val="4"/>
              <w:rFonts w:hint="eastAsia"/>
            </w:rPr>
            <w:t>单击此处输入文字。</w:t>
          </w:r>
        </w:p>
      </w:docPartBody>
    </w:docPart>
    <w:docPart>
      <w:docPartPr>
        <w:name w:val="{21c4d750-5fcb-4ebc-8af9-aef8f48523ec}"/>
        <w:style w:val=""/>
        <w:category>
          <w:name w:val="常规"/>
          <w:gallery w:val="placeholder"/>
        </w:category>
        <w:types>
          <w:type w:val="bbPlcHdr"/>
        </w:types>
        <w:behaviors>
          <w:behavior w:val="content"/>
        </w:behaviors>
        <w:description w:val=""/>
        <w:guid w:val="{21C4D750-5FCB-4EBC-8AF9-AEF8F48523EC}"/>
      </w:docPartPr>
      <w:docPartBody>
        <w:p>
          <w:pPr>
            <w:pStyle w:val="17"/>
          </w:pPr>
          <w:r>
            <w:rPr>
              <w:rStyle w:val="4"/>
              <w:rFonts w:hint="eastAsia"/>
            </w:rPr>
            <w:t>单击此处输入文字。</w:t>
          </w:r>
        </w:p>
      </w:docPartBody>
    </w:docPart>
    <w:docPart>
      <w:docPartPr>
        <w:name w:val="{5469ec24-ca25-4068-aad3-edf4258b6c9c}"/>
        <w:style w:val=""/>
        <w:category>
          <w:name w:val="常规"/>
          <w:gallery w:val="placeholder"/>
        </w:category>
        <w:types>
          <w:type w:val="bbPlcHdr"/>
        </w:types>
        <w:behaviors>
          <w:behavior w:val="content"/>
        </w:behaviors>
        <w:description w:val=""/>
        <w:guid w:val="{5469EC24-CA25-4068-AAD3-EDF4258B6C9C}"/>
      </w:docPartPr>
      <w:docPartBody>
        <w:p>
          <w:pPr>
            <w:pStyle w:val="1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7D338A"/>
    <w:rsid w:val="004958E9"/>
    <w:rsid w:val="007D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3">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37</Pages>
  <Words>3425</Words>
  <Characters>19524</Characters>
  <Lines>162</Lines>
  <Paragraphs>45</Paragraphs>
  <TotalTime>9</TotalTime>
  <ScaleCrop>false</ScaleCrop>
  <LinksUpToDate>false</LinksUpToDate>
  <CharactersWithSpaces>22904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2023-03-07T01:16:00Z</dcterms:created>
  <dc:creator>Ⅵ大鱼</dc:creator>
  <cp:lastModifiedBy>Administrator</cp:lastModifiedBy>
  <dcterms:modified xsi:type="dcterms:W3CDTF">2023-03-14T09:56:34Z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C2835D18D8D540C7B8AE427899BE0C05</vt:lpwstr>
  </property>
</Properties>
</file>