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bCs/>
          <w:sz w:val="32"/>
          <w:szCs w:val="32"/>
          <w:lang w:eastAsia="zh-CN"/>
        </w:rPr>
        <w:t>2023年渝蓉高速大足石刻服务区机电工程钢管采购</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3</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246996898"/>
      <w:bookmarkStart w:id="1" w:name="_Toc507428442"/>
      <w:bookmarkStart w:id="2" w:name="_Toc507319889"/>
      <w:bookmarkStart w:id="3" w:name="_Toc247085669"/>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评标办法（经评审的最低投标价法）</w:t>
      </w:r>
      <w:r>
        <w:tab/>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52042287"/>
      <w:bookmarkStart w:id="6" w:name="_Toc247085671"/>
      <w:bookmarkStart w:id="7" w:name="_Toc507319890"/>
      <w:bookmarkStart w:id="8" w:name="_Toc247096243"/>
      <w:bookmarkStart w:id="9" w:name="_Toc179632527"/>
      <w:bookmarkStart w:id="10" w:name="_Toc246996900"/>
      <w:bookmarkStart w:id="11" w:name="_Toc246996157"/>
      <w:bookmarkStart w:id="12" w:name="_Toc144974479"/>
      <w:bookmarkStart w:id="13" w:name="_Toc2000404"/>
      <w:bookmarkStart w:id="14" w:name="_Toc152045511"/>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246996901"/>
      <w:bookmarkStart w:id="19" w:name="_Toc24874"/>
      <w:bookmarkStart w:id="20" w:name="_Toc507319891"/>
      <w:bookmarkStart w:id="21" w:name="_Toc152045512"/>
      <w:bookmarkStart w:id="22" w:name="_Toc144974480"/>
      <w:bookmarkStart w:id="23" w:name="_Toc6549"/>
      <w:bookmarkStart w:id="24" w:name="_Toc247085672"/>
      <w:bookmarkStart w:id="25" w:name="_Toc246996158"/>
      <w:bookmarkStart w:id="26" w:name="_Toc179632528"/>
      <w:bookmarkStart w:id="27" w:name="_Toc11329213"/>
      <w:bookmarkStart w:id="28" w:name="_Toc10076"/>
      <w:bookmarkStart w:id="29" w:name="_Toc152042288"/>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2023年渝蓉高速大足石刻服务区机电工程钢管采购</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507319892"/>
      <w:bookmarkStart w:id="31" w:name="_Toc10952"/>
      <w:bookmarkStart w:id="32" w:name="_Toc21343"/>
      <w:bookmarkStart w:id="33" w:name="_Toc179632529"/>
      <w:bookmarkStart w:id="34" w:name="_Toc144974481"/>
      <w:bookmarkStart w:id="35" w:name="_Toc246996159"/>
      <w:bookmarkStart w:id="36" w:name="_Toc246996902"/>
      <w:bookmarkStart w:id="37" w:name="_Toc247085673"/>
      <w:bookmarkStart w:id="38" w:name="_Toc152045513"/>
      <w:bookmarkStart w:id="39" w:name="_Toc11329214"/>
      <w:bookmarkStart w:id="40" w:name="_Toc18109"/>
      <w:bookmarkStart w:id="41" w:name="_Toc15204228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lang w:eastAsia="zh-CN"/>
        </w:rPr>
        <w:t>渝蓉高速大足石刻服务区</w:t>
      </w:r>
      <w:r>
        <w:rPr>
          <w:rFonts w:hint="eastAsia" w:ascii="宋体" w:hAnsi="宋体" w:cs="宋体"/>
        </w:rPr>
        <w:t>。</w:t>
      </w:r>
    </w:p>
    <w:p>
      <w:pPr>
        <w:spacing w:line="400" w:lineRule="exact"/>
        <w:ind w:firstLine="420" w:firstLineChars="200"/>
        <w:jc w:val="lef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本项目为2023年渝蓉高速大足石刻服务区机电工程钢管采购</w:t>
      </w:r>
      <w:r>
        <w:rPr>
          <w:rFonts w:hint="eastAsia" w:hAnsi="宋体"/>
          <w:color w:val="auto"/>
          <w:kern w:val="2"/>
          <w:sz w:val="21"/>
          <w:szCs w:val="21"/>
          <w:lang w:eastAsia="zh-CN"/>
        </w:rPr>
        <w:t>。</w:t>
      </w:r>
    </w:p>
    <w:p>
      <w:pPr>
        <w:pStyle w:val="13"/>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rPr>
        <w:t>以甲方指令的关于本工程的标准设计施工图、合同清单、图纸会审纪要、变更通知、通知单等为依据，由乙方承担本项目的</w:t>
      </w:r>
      <w:r>
        <w:rPr>
          <w:rFonts w:hint="eastAsia" w:ascii="宋体" w:hAnsi="宋体" w:cs="宋体"/>
          <w:szCs w:val="21"/>
          <w:lang w:val="en-US" w:eastAsia="zh-CN"/>
        </w:rPr>
        <w:t>设备供货</w:t>
      </w:r>
      <w:r>
        <w:rPr>
          <w:rFonts w:hint="eastAsia" w:ascii="宋体" w:hAnsi="宋体" w:cs="宋体"/>
          <w:szCs w:val="21"/>
        </w:rPr>
        <w:t xml:space="preserve">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 </w:t>
      </w:r>
    </w:p>
    <w:p>
      <w:pPr>
        <w:spacing w:line="400" w:lineRule="exact"/>
        <w:ind w:firstLine="420" w:firstLineChars="200"/>
        <w:rPr>
          <w:rFonts w:hint="eastAsia" w:ascii="宋体" w:hAnsi="宋体" w:cs="宋体"/>
        </w:rPr>
      </w:pPr>
      <w:r>
        <w:rPr>
          <w:rFonts w:hint="eastAsia" w:ascii="宋体" w:hAnsi="宋体" w:cs="宋体"/>
        </w:rPr>
        <w:t>2.4</w:t>
      </w:r>
      <w:r>
        <w:rPr>
          <w:rFonts w:hint="eastAsia" w:ascii="宋体" w:hAnsi="宋体" w:cs="宋体"/>
          <w:lang w:val="en-US" w:eastAsia="zh-CN"/>
        </w:rPr>
        <w:t xml:space="preserve"> </w:t>
      </w:r>
      <w:r>
        <w:rPr>
          <w:rFonts w:hint="eastAsia" w:ascii="宋体" w:hAnsi="宋体" w:cs="宋体"/>
        </w:rPr>
        <w:t>工期要求：收到甲方下达的订单后5天内开始供货，具体时间以甲方通知为准。</w:t>
      </w:r>
    </w:p>
    <w:p>
      <w:pPr>
        <w:pStyle w:val="28"/>
        <w:ind w:firstLine="402" w:firstLineChars="200"/>
        <w:rPr>
          <w:rFonts w:hint="eastAsia" w:eastAsia="宋体"/>
          <w:b/>
          <w:bCs/>
          <w:lang w:val="en-US" w:eastAsia="zh-CN"/>
        </w:rPr>
      </w:pPr>
      <w:r>
        <w:rPr>
          <w:rFonts w:hint="eastAsia" w:ascii="宋体" w:hAnsi="宋体" w:cs="宋体"/>
          <w:b/>
          <w:bCs/>
          <w:lang w:val="en-US" w:eastAsia="zh-CN"/>
        </w:rPr>
        <w:t>2.</w:t>
      </w:r>
      <w:r>
        <w:rPr>
          <w:rFonts w:hint="eastAsia" w:ascii="宋体" w:hAnsi="宋体" w:eastAsia="宋体" w:cs="宋体"/>
          <w:b/>
          <w:bCs/>
          <w:caps w:val="0"/>
          <w:kern w:val="2"/>
          <w:sz w:val="21"/>
          <w:szCs w:val="24"/>
          <w:lang w:val="en-US" w:eastAsia="zh-CN" w:bidi="ar-SA"/>
        </w:rPr>
        <w:t>5</w:t>
      </w:r>
      <w:r>
        <w:rPr>
          <w:rFonts w:hint="eastAsia" w:ascii="宋体" w:hAnsi="宋体" w:cs="宋体"/>
          <w:b/>
          <w:bCs/>
          <w:caps w:val="0"/>
          <w:kern w:val="2"/>
          <w:sz w:val="21"/>
          <w:szCs w:val="24"/>
          <w:lang w:val="en-US" w:eastAsia="zh-CN" w:bidi="ar-SA"/>
        </w:rPr>
        <w:t xml:space="preserve"> </w:t>
      </w:r>
      <w:r>
        <w:rPr>
          <w:rFonts w:hint="eastAsia" w:ascii="宋体" w:hAnsi="宋体" w:eastAsia="宋体" w:cs="宋体"/>
          <w:b/>
          <w:bCs/>
          <w:caps w:val="0"/>
          <w:kern w:val="2"/>
          <w:sz w:val="21"/>
          <w:szCs w:val="24"/>
          <w:lang w:val="en-US" w:eastAsia="zh-CN" w:bidi="ar-SA"/>
        </w:rPr>
        <w:t>特</w:t>
      </w:r>
      <w:r>
        <w:rPr>
          <w:rFonts w:hint="eastAsia" w:ascii="宋体" w:hAnsi="宋体" w:cs="宋体"/>
          <w:b/>
          <w:bCs/>
          <w:lang w:val="en-US" w:eastAsia="zh-CN"/>
        </w:rPr>
        <w:t>别声明：本项目</w:t>
      </w:r>
      <w:r>
        <w:rPr>
          <w:rFonts w:hint="eastAsia" w:ascii="宋体" w:hAnsi="宋体" w:cs="宋体"/>
          <w:b/>
          <w:bCs/>
          <w:szCs w:val="21"/>
          <w:lang w:val="en-US" w:eastAsia="zh-CN"/>
        </w:rPr>
        <w:t>为预询价项目，若重庆首讯科技股份有限公司后期未能从上家获取本项目，本次询价结果作废，中标单位所缴纳投标保证金</w:t>
      </w:r>
      <w:r>
        <w:rPr>
          <w:rFonts w:hAnsi="宋体"/>
          <w:b/>
          <w:bCs/>
          <w:color w:val="auto"/>
          <w:kern w:val="2"/>
          <w:sz w:val="21"/>
          <w:szCs w:val="21"/>
        </w:rPr>
        <w:t>无息退还至</w:t>
      </w:r>
      <w:r>
        <w:rPr>
          <w:rFonts w:hint="eastAsia" w:hAnsi="宋体"/>
          <w:b/>
          <w:bCs/>
          <w:color w:val="auto"/>
          <w:kern w:val="2"/>
          <w:sz w:val="21"/>
          <w:szCs w:val="21"/>
          <w:lang w:val="en-US" w:eastAsia="zh-CN"/>
        </w:rPr>
        <w:t>中标单位</w:t>
      </w:r>
      <w:r>
        <w:rPr>
          <w:rFonts w:hAnsi="宋体"/>
          <w:b/>
          <w:bCs/>
          <w:color w:val="auto"/>
          <w:kern w:val="2"/>
          <w:sz w:val="21"/>
          <w:szCs w:val="21"/>
        </w:rPr>
        <w:t>基本账户</w:t>
      </w:r>
      <w:r>
        <w:rPr>
          <w:rFonts w:hint="eastAsia" w:hAnsi="宋体"/>
          <w:b/>
          <w:bCs/>
          <w:color w:val="auto"/>
          <w:kern w:val="2"/>
          <w:sz w:val="21"/>
          <w:szCs w:val="21"/>
          <w:lang w:eastAsia="zh-CN"/>
        </w:rPr>
        <w:t>。</w:t>
      </w:r>
    </w:p>
    <w:p>
      <w:pPr>
        <w:pStyle w:val="4"/>
        <w:spacing w:before="120" w:after="0" w:line="360" w:lineRule="auto"/>
        <w:rPr>
          <w:rFonts w:ascii="宋体" w:hAnsi="宋体" w:eastAsia="宋体" w:cs="宋体"/>
        </w:rPr>
      </w:pPr>
      <w:bookmarkStart w:id="43" w:name="_Toc7065"/>
      <w:bookmarkStart w:id="44" w:name="_Toc30356"/>
      <w:bookmarkStart w:id="45" w:name="_Toc247085674"/>
      <w:bookmarkStart w:id="46" w:name="_Toc152045514"/>
      <w:bookmarkStart w:id="47" w:name="_Toc152042290"/>
      <w:bookmarkStart w:id="48" w:name="_Toc246996160"/>
      <w:bookmarkStart w:id="49" w:name="_Toc144974482"/>
      <w:bookmarkStart w:id="50" w:name="_Toc507319893"/>
      <w:bookmarkStart w:id="51" w:name="_Toc11329215"/>
      <w:bookmarkStart w:id="52" w:name="_Toc246996903"/>
      <w:bookmarkStart w:id="53" w:name="_Toc10171"/>
      <w:bookmarkStart w:id="54" w:name="_Toc179632530"/>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246996904"/>
      <w:bookmarkStart w:id="56" w:name="_Toc152042291"/>
      <w:bookmarkStart w:id="57" w:name="_Toc144974483"/>
      <w:bookmarkStart w:id="58" w:name="_Toc179632531"/>
      <w:bookmarkStart w:id="59" w:name="_Toc247085675"/>
      <w:bookmarkStart w:id="60" w:name="_Toc246996161"/>
      <w:bookmarkStart w:id="61" w:name="_Toc152045515"/>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（1）报价人具有独立法人资格和有效的营业执照；</w:t>
      </w:r>
    </w:p>
    <w:p>
      <w:pPr>
        <w:spacing w:line="400" w:lineRule="exact"/>
        <w:ind w:firstLine="420" w:firstLineChars="200"/>
        <w:rPr>
          <w:rFonts w:ascii="宋体" w:hAnsi="宋体" w:cs="宋体"/>
          <w:color w:val="00B0F0"/>
          <w:szCs w:val="21"/>
          <w:shd w:val="clear" w:color="auto" w:fill="FFFFFF"/>
        </w:rPr>
      </w:pPr>
      <w:r>
        <w:rPr>
          <w:rFonts w:hint="eastAsia" w:ascii="宋体" w:hAnsi="宋体" w:cs="宋体"/>
          <w:szCs w:val="21"/>
          <w:shd w:val="clear" w:color="auto" w:fill="FFFFFF"/>
        </w:rPr>
        <w:t>3.2 业绩要求</w:t>
      </w:r>
      <w:r>
        <w:rPr>
          <w:rFonts w:hint="eastAsia" w:ascii="宋体" w:hAnsi="宋体" w:cs="宋体"/>
          <w:szCs w:val="21"/>
          <w:shd w:val="clear" w:color="auto" w:fill="FFFFFF"/>
          <w:lang w:val="en-US" w:eastAsia="zh-CN"/>
        </w:rPr>
        <w:t>：2020年1月1日至本次竞争性报价截止日期至少具有一个</w:t>
      </w:r>
      <w:r>
        <w:rPr>
          <w:rFonts w:hint="eastAsia" w:eastAsia="宋体" w:cs="Times New Roman"/>
          <w:lang w:val="en-US" w:eastAsia="zh-CN"/>
        </w:rPr>
        <w:t>60万及以上</w:t>
      </w:r>
      <w:r>
        <w:rPr>
          <w:rFonts w:hint="eastAsia" w:ascii="宋体" w:hAnsi="宋体" w:cs="宋体"/>
          <w:szCs w:val="21"/>
          <w:shd w:val="clear" w:color="auto" w:fill="FFFFFF"/>
          <w:lang w:val="en-US" w:eastAsia="zh-CN"/>
        </w:rPr>
        <w:t>类似钢管供货业绩（以合同签订时间为准，提供合同扫描件）</w:t>
      </w:r>
      <w:r>
        <w:rPr>
          <w:rFonts w:hint="eastAsia"/>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信誉要求：报价人在国家企业信用信息公示系统（http://www.gsxt.gov.cn/）中未被列入严重违法失信企业名单（黑名单）信息；在“信用中国”网站（http://www.creditchina.gov.cn/）中未被列入失信惩戒执行人名单。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报价人须提供采购人要求的所有资质要求、业绩要求、信誉要求的复印件并加盖单位鲜公章。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本次比选不接受联合体报价。</w:t>
      </w:r>
    </w:p>
    <w:p>
      <w:pPr>
        <w:pStyle w:val="4"/>
        <w:spacing w:before="120" w:after="0" w:line="400" w:lineRule="exact"/>
        <w:rPr>
          <w:rFonts w:ascii="宋体" w:hAnsi="宋体" w:eastAsia="宋体" w:cs="宋体"/>
        </w:rPr>
      </w:pPr>
      <w:bookmarkStart w:id="62" w:name="_Toc11329216"/>
      <w:bookmarkStart w:id="63" w:name="_Toc14361"/>
      <w:bookmarkStart w:id="64" w:name="_Toc25619"/>
      <w:bookmarkStart w:id="65" w:name="_Toc507319894"/>
      <w:bookmarkStart w:id="66" w:name="_Toc12460"/>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152045516"/>
      <w:bookmarkStart w:id="68" w:name="_Toc247085676"/>
      <w:bookmarkStart w:id="69" w:name="_Toc246996905"/>
      <w:bookmarkStart w:id="70" w:name="_Toc507319895"/>
      <w:bookmarkStart w:id="71" w:name="_Toc179632532"/>
      <w:bookmarkStart w:id="72" w:name="_Toc152042292"/>
      <w:bookmarkStart w:id="73" w:name="_Toc144974484"/>
      <w:bookmarkStart w:id="74" w:name="_Toc246996162"/>
      <w:bookmarkStart w:id="75" w:name="_Toc11329217"/>
      <w:bookmarkStart w:id="76" w:name="_Toc16686"/>
      <w:bookmarkStart w:id="77" w:name="_Toc31493"/>
      <w:bookmarkStart w:id="78" w:name="_Toc9131"/>
      <w:r>
        <w:rPr>
          <w:rFonts w:hint="eastAsia" w:ascii="宋体" w:hAnsi="宋体"/>
          <w:szCs w:val="21"/>
          <w:highlight w:val="none"/>
        </w:rPr>
        <w:t>凡愿意参加的潜在报价人</w:t>
      </w:r>
      <w:r>
        <w:rPr>
          <w:rFonts w:hint="eastAsia" w:ascii="宋体" w:hAnsi="宋体"/>
          <w:szCs w:val="21"/>
          <w:highlight w:val="none"/>
          <w:lang w:eastAsia="zh-CN"/>
        </w:rPr>
        <w:t>，</w:t>
      </w:r>
      <w:r>
        <w:rPr>
          <w:rFonts w:hint="eastAsia" w:ascii="宋体" w:hAnsi="宋体"/>
          <w:szCs w:val="21"/>
          <w:highlight w:val="none"/>
        </w:rPr>
        <w:t>在</w:t>
      </w:r>
      <w:r>
        <w:rPr>
          <w:rFonts w:hint="eastAsia" w:ascii="宋体" w:hAnsi="宋体"/>
          <w:szCs w:val="21"/>
          <w:highlight w:val="none"/>
          <w:lang w:val="en-US" w:eastAsia="zh-CN"/>
        </w:rPr>
        <w:t>重庆高速集团官网</w:t>
      </w:r>
      <w:r>
        <w:rPr>
          <w:rFonts w:hint="eastAsia" w:ascii="宋体" w:hAnsi="宋体"/>
          <w:szCs w:val="21"/>
          <w:highlight w:val="none"/>
        </w:rPr>
        <w:t>获取</w:t>
      </w:r>
      <w:r>
        <w:rPr>
          <w:rFonts w:hint="eastAsia" w:ascii="宋体" w:hAnsi="宋体"/>
          <w:szCs w:val="21"/>
          <w:highlight w:val="none"/>
          <w:lang w:val="en-US" w:eastAsia="zh-CN"/>
        </w:rPr>
        <w:t>比选文件</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3  </w:t>
      </w:r>
      <w:r>
        <w:rPr>
          <w:rFonts w:hint="eastAsia" w:ascii="宋体" w:hAnsi="宋体"/>
          <w:szCs w:val="21"/>
          <w:highlight w:val="none"/>
        </w:rPr>
        <w:t>月</w:t>
      </w:r>
      <w:r>
        <w:rPr>
          <w:rFonts w:hint="eastAsia" w:ascii="宋体" w:hAnsi="宋体"/>
          <w:szCs w:val="21"/>
          <w:highlight w:val="none"/>
          <w:u w:val="single"/>
          <w:lang w:val="en-US" w:eastAsia="zh-CN"/>
        </w:rPr>
        <w:t xml:space="preserve">  30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 xml:space="preserve">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5.2报价的递交：报价文件于</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30 </w:t>
      </w:r>
      <w:r>
        <w:rPr>
          <w:rFonts w:hint="eastAsia" w:ascii="宋体" w:hAnsi="宋体" w:cs="宋体"/>
          <w:szCs w:val="21"/>
          <w:highlight w:val="none"/>
        </w:rPr>
        <w:t>日</w:t>
      </w:r>
      <w:r>
        <w:rPr>
          <w:rFonts w:hint="eastAsia" w:ascii="宋体" w:hAnsi="宋体" w:cs="宋体"/>
          <w:szCs w:val="21"/>
          <w:highlight w:val="none"/>
          <w:lang w:val="en-US" w:eastAsia="zh-CN"/>
        </w:rPr>
        <w:t>下午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提交至</w:t>
      </w:r>
      <w:r>
        <w:rPr>
          <w:rFonts w:hint="eastAsia" w:ascii="宋体" w:hAnsi="宋体" w:cs="宋体"/>
          <w:szCs w:val="21"/>
          <w:highlight w:val="none"/>
          <w:lang w:eastAsia="zh-CN"/>
        </w:rPr>
        <w:t>重庆市渝北区龙溪街道新南路52号东界龙湖三楼（</w:t>
      </w:r>
      <w:r>
        <w:rPr>
          <w:rFonts w:hint="eastAsia" w:ascii="宋体" w:hAnsi="宋体" w:cs="宋体"/>
          <w:szCs w:val="21"/>
          <w:highlight w:val="none"/>
          <w:lang w:val="en-US" w:eastAsia="zh-CN"/>
        </w:rPr>
        <w:t>递交方式：邮寄或现场递交</w:t>
      </w:r>
      <w:r>
        <w:rPr>
          <w:rFonts w:hint="eastAsia" w:ascii="宋体" w:hAnsi="宋体" w:cs="宋体"/>
          <w:szCs w:val="21"/>
          <w:highlight w:val="none"/>
          <w:lang w:eastAsia="zh-CN"/>
        </w:rPr>
        <w:t>）</w:t>
      </w:r>
      <w:r>
        <w:rPr>
          <w:rFonts w:hint="eastAsia" w:ascii="宋体" w:hAnsi="宋体" w:cs="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采购人不组织工程现场踏勘，不召开报价预备会。</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rPr>
        <w:t>5.6密封要求：竞争性比选响应文件密封到一个封袋中，在封套上写明：2023年渝蓉高速大足石刻服务区机电工程钢管采购竞争性比选响应文件，在</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3</w:t>
      </w:r>
      <w:r>
        <w:rPr>
          <w:rFonts w:hint="eastAsia" w:ascii="宋体" w:hAnsi="宋体" w:cs="宋体"/>
          <w:szCs w:val="21"/>
          <w:highlight w:val="none"/>
        </w:rPr>
        <w:t>年</w:t>
      </w:r>
      <w:r>
        <w:rPr>
          <w:rFonts w:hint="eastAsia" w:ascii="宋体" w:hAnsi="宋体" w:cs="宋体"/>
          <w:szCs w:val="21"/>
          <w:highlight w:val="none"/>
          <w:u w:val="single"/>
          <w:lang w:val="en-US" w:eastAsia="zh-CN"/>
        </w:rPr>
        <w:t xml:space="preserve"> 3 </w:t>
      </w:r>
      <w:r>
        <w:rPr>
          <w:rFonts w:hint="eastAsia" w:ascii="宋体" w:hAnsi="宋体" w:cs="宋体"/>
          <w:szCs w:val="21"/>
          <w:highlight w:val="none"/>
        </w:rPr>
        <w:t>月</w:t>
      </w:r>
      <w:r>
        <w:rPr>
          <w:rFonts w:hint="eastAsia" w:ascii="宋体" w:hAnsi="宋体" w:cs="宋体"/>
          <w:szCs w:val="21"/>
          <w:highlight w:val="none"/>
          <w:u w:val="single"/>
          <w:lang w:val="en-US" w:eastAsia="zh-CN"/>
        </w:rPr>
        <w:t xml:space="preserve"> 30 </w:t>
      </w:r>
      <w:r>
        <w:rPr>
          <w:rFonts w:hint="eastAsia" w:ascii="宋体" w:hAnsi="宋体" w:cs="宋体"/>
          <w:szCs w:val="21"/>
          <w:highlight w:val="none"/>
        </w:rPr>
        <w:t>日</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u w:val="single"/>
        </w:rPr>
        <w:t>：00</w:t>
      </w:r>
      <w:r>
        <w:rPr>
          <w:rFonts w:hint="eastAsia" w:ascii="宋体" w:hAnsi="宋体" w:cs="宋体"/>
          <w:szCs w:val="21"/>
          <w:highlight w:val="none"/>
        </w:rPr>
        <w:t>时前不得开启</w:t>
      </w:r>
      <w:r>
        <w:rPr>
          <w:rFonts w:hint="eastAsia" w:ascii="宋体" w:hAnsi="宋体" w:cs="宋体"/>
          <w:szCs w:val="21"/>
          <w:highlight w:val="none"/>
          <w:lang w:eastAsia="zh-CN"/>
        </w:rPr>
        <w:t>。</w:t>
      </w:r>
      <w:r>
        <w:rPr>
          <w:rFonts w:ascii="宋体" w:hAnsi="宋体" w:cs="宋体"/>
          <w:szCs w:val="21"/>
        </w:rPr>
        <w:t>。</w:t>
      </w:r>
    </w:p>
    <w:p>
      <w:pPr>
        <w:pStyle w:val="4"/>
        <w:spacing w:before="120" w:after="0" w:line="400" w:lineRule="exact"/>
        <w:rPr>
          <w:rFonts w:ascii="宋体" w:hAnsi="宋体" w:eastAsia="宋体" w:cs="宋体"/>
        </w:rPr>
      </w:pPr>
      <w:bookmarkStart w:id="79" w:name="_Toc393"/>
      <w:bookmarkStart w:id="80" w:name="_Toc152042293"/>
      <w:bookmarkStart w:id="81" w:name="_Toc246996164"/>
      <w:bookmarkStart w:id="82" w:name="_Toc144974485"/>
      <w:bookmarkStart w:id="83" w:name="_Toc507319897"/>
      <w:bookmarkStart w:id="84" w:name="_Toc246996907"/>
      <w:bookmarkStart w:id="85" w:name="_Toc18402"/>
      <w:bookmarkStart w:id="86" w:name="_Toc247085678"/>
      <w:bookmarkStart w:id="87" w:name="_Toc179632534"/>
      <w:bookmarkStart w:id="88" w:name="_Toc11329219"/>
      <w:bookmarkStart w:id="89" w:name="_Toc152045517"/>
      <w:bookmarkStart w:id="90" w:name="_Toc21615"/>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tcBorders>
              <w:left w:val="single" w:color="auto" w:sz="4" w:space="0"/>
            </w:tcBorders>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地址：重庆市渝北区龙溪街道新南路52号东界龙湖三楼</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r>
              <w:rPr>
                <w:rFonts w:hint="eastAsia" w:ascii="宋体" w:hAnsi="宋体" w:cs="宋体"/>
                <w:szCs w:val="21"/>
                <w:lang w:val="en-US" w:eastAsia="zh-CN"/>
              </w:rPr>
              <w:t>邵</w:t>
            </w:r>
            <w:r>
              <w:rPr>
                <w:rFonts w:hint="eastAsia" w:ascii="宋体" w:hAnsi="宋体" w:cs="宋体"/>
                <w:szCs w:val="21"/>
              </w:rPr>
              <w:t>老师  电 话：13527396256</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tcBorders>
              <w:top w:val="single" w:color="auto" w:sz="4" w:space="0"/>
              <w:left w:val="single" w:color="auto" w:sz="4" w:space="0"/>
              <w:bottom w:val="single" w:color="auto" w:sz="4" w:space="0"/>
              <w:right w:val="single" w:color="auto" w:sz="4" w:space="0"/>
            </w:tcBorders>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毕</w:t>
            </w:r>
            <w:r>
              <w:rPr>
                <w:rFonts w:hint="eastAsia" w:ascii="宋体" w:hAnsi="宋体" w:cs="宋体"/>
                <w:szCs w:val="21"/>
              </w:rPr>
              <w:t>老师  电 话：</w:t>
            </w:r>
            <w:r>
              <w:rPr>
                <w:rFonts w:hint="eastAsia" w:ascii="宋体" w:hAnsi="宋体" w:cs="宋体"/>
                <w:szCs w:val="21"/>
                <w:lang w:val="en-US" w:eastAsia="zh-CN"/>
              </w:rPr>
              <w:t>18223189022</w:t>
            </w:r>
          </w:p>
        </w:tc>
        <w:tc>
          <w:tcPr>
            <w:tcW w:w="1415" w:type="dxa"/>
            <w:tcBorders>
              <w:left w:val="single" w:color="auto" w:sz="4" w:space="0"/>
            </w:tcBorders>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91" w:name="_Toc507319898"/>
      <w:bookmarkStart w:id="92" w:name="_Toc21719"/>
      <w:bookmarkStart w:id="93" w:name="_Toc246996173"/>
      <w:bookmarkStart w:id="94" w:name="_Toc152045527"/>
      <w:bookmarkStart w:id="95" w:name="_Toc179632544"/>
      <w:bookmarkStart w:id="96" w:name="_Toc152042303"/>
      <w:bookmarkStart w:id="97" w:name="_Toc2000405"/>
      <w:bookmarkStart w:id="98" w:name="_Toc247085687"/>
      <w:bookmarkStart w:id="99" w:name="_Toc144974495"/>
      <w:bookmarkStart w:id="100" w:name="_Toc246996916"/>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eastAsia="zh-CN"/>
              </w:rPr>
              <w:t>2023年渝蓉高速大足石刻服务区机电工程钢管采购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（4）项目主要人员要求：见附录1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（5）其他要求：见附录2、见附录3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eastAsia="宋体"/>
                <w:szCs w:val="21"/>
                <w:lang w:val="en-US" w:eastAsia="zh-CN"/>
              </w:rPr>
            </w:pPr>
            <w:r>
              <w:rPr>
                <w:rFonts w:hint="eastAsia" w:ascii="宋体" w:hAnsi="宋体"/>
                <w:b/>
                <w:bCs/>
                <w:szCs w:val="21"/>
                <w:lang w:eastAsia="zh-CN"/>
              </w:rPr>
              <w:t>2023年渝蓉高速大足石刻服务区机电工程钢管采购</w:t>
            </w:r>
            <w:r>
              <w:rPr>
                <w:rFonts w:hint="eastAsia" w:ascii="宋体" w:hAnsi="宋体"/>
                <w:b/>
                <w:bCs/>
                <w:szCs w:val="21"/>
              </w:rPr>
              <w:t>最高限价</w:t>
            </w:r>
            <w:r>
              <w:rPr>
                <w:rFonts w:hint="eastAsia" w:ascii="宋体" w:hAnsi="宋体"/>
                <w:b/>
                <w:bCs/>
                <w:szCs w:val="21"/>
                <w:u w:val="single"/>
                <w:lang w:val="en-US" w:eastAsia="zh-CN"/>
              </w:rPr>
              <w:t xml:space="preserve"> 957518.06 </w:t>
            </w:r>
            <w:bookmarkStart w:id="264" w:name="_GoBack"/>
            <w:bookmarkEnd w:id="264"/>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276" w:lineRule="auto"/>
              <w:ind w:firstLine="420" w:firstLineChars="200"/>
              <w:jc w:val="both"/>
              <w:rPr>
                <w:rFonts w:hint="default" w:eastAsia="宋体" w:cs="Times New Roman"/>
                <w:lang w:val="en-US" w:eastAsia="zh-CN"/>
              </w:rPr>
            </w:pPr>
            <w:r>
              <w:rPr>
                <w:rFonts w:hint="eastAsia" w:eastAsia="宋体" w:cs="Times New Roman"/>
                <w:lang w:val="en-US" w:eastAsia="zh-CN"/>
              </w:rPr>
              <w:t>（1）预付款：本合同签订完成后，且乙方向甲方提供等额保函后5日内，甲方向乙方支付合同暂定金额的20%作为预付款；</w:t>
            </w:r>
          </w:p>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（2）乙方每次供货并经甲方验收合格后，支付到货金额的80%，累计支付款项达到合同金额（含预付款）的80%后停止支付；</w:t>
            </w:r>
          </w:p>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（3）本合同供货完成且无质量问题后1-3个月内支付至到场材料金额的100%；</w:t>
            </w:r>
          </w:p>
          <w:p>
            <w:pPr>
              <w:spacing w:line="400" w:lineRule="exact"/>
              <w:ind w:firstLine="420" w:firstLineChars="200"/>
            </w:pPr>
            <w:r>
              <w:rPr>
                <w:rFonts w:hint="eastAsia" w:eastAsia="宋体" w:cs="Times New Roman"/>
                <w:lang w:val="en-US" w:eastAsia="zh-CN"/>
              </w:rPr>
              <w:t>（4）乙方应于甲方每次付款（预付款除外）前提供等额增值税专用发票给甲方。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400" w:lineRule="exact"/>
              <w:ind w:firstLine="420" w:firstLineChars="200"/>
            </w:pPr>
            <w:r>
              <w:rPr>
                <w:rFonts w:hint="eastAsia"/>
              </w:rPr>
              <w:t>1 在项目履行中，因不可抗力的意外原因造成本合同不能履行或不能全部履行，各方均不承担违约责任。</w:t>
            </w:r>
          </w:p>
          <w:p>
            <w:pPr>
              <w:spacing w:line="400" w:lineRule="exact"/>
              <w:ind w:firstLine="420" w:firstLineChars="200"/>
            </w:pPr>
            <w:r>
              <w:rPr>
                <w:rFonts w:hint="eastAsia"/>
              </w:rPr>
              <w:t>2 招标人无法按合同约定时间向招标人提供本项目研究成果或未能完成本项目考核指标任一项，且未提交延期申请或延期申请未通过甲方批准的，每逾期十日，按本合同经费总额的3‰向招标人支付违约金，且违约金的数额不超过中标人本项目合同经费结余款总额。中标人因某种原因（如：与研究内容有出入、技术措施或实施条件不落实等）致使项目无法执行而要求中止任务，甲方可根据调查结果中止研究任务。届时，研究经费按照实际发生金额结算，中标人向招标人退还未使用的研究经费。</w:t>
            </w:r>
          </w:p>
          <w:p>
            <w:pPr>
              <w:spacing w:line="400" w:lineRule="exact"/>
              <w:ind w:firstLine="420" w:firstLineChars="200"/>
            </w:pPr>
            <w:r>
              <w:rPr>
                <w:rFonts w:hint="eastAsia"/>
              </w:rPr>
              <w:t>3 中标人按照付款约定时间向招标人提供付款申请及成果证明材料，在招标人完成审核且相关材料准确、无误后，招标人应按合同约定及时向丙方支付相关费用，在材料审核通过日后每逾期十日按本合同费用总额的3‰向中标人支付违约金，且违约金的数额不超过招标人所付合同经费结余款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400" w:lineRule="exact"/>
              <w:ind w:firstLine="420" w:firstLineChars="200"/>
              <w:rPr>
                <w:rFonts w:ascii="宋体" w:hAnsi="宋体" w:cs="宋体"/>
              </w:rPr>
            </w:pPr>
            <w:r>
              <w:rPr>
                <w:rFonts w:hint="eastAsia" w:ascii="宋体" w:hAnsi="宋体" w:cs="宋体"/>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1.8</w:t>
            </w:r>
            <w:r>
              <w:rPr>
                <w:rFonts w:hint="eastAsia" w:hAnsi="宋体"/>
                <w:color w:val="auto"/>
                <w:kern w:val="2"/>
                <w:sz w:val="21"/>
                <w:szCs w:val="21"/>
              </w:rPr>
              <w:t>万元，由报价人从公司基本账户将投标保证金汇至以下指定账户：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w:t>
            </w:r>
            <w:r>
              <w:rPr>
                <w:rFonts w:hAnsi="宋体"/>
                <w:color w:val="auto"/>
                <w:kern w:val="2"/>
                <w:sz w:val="21"/>
                <w:szCs w:val="21"/>
                <w:highlight w:val="yellow"/>
              </w:rPr>
              <w:t>202</w:t>
            </w:r>
            <w:r>
              <w:rPr>
                <w:rFonts w:hint="eastAsia" w:hAnsi="宋体"/>
                <w:color w:val="auto"/>
                <w:kern w:val="2"/>
                <w:sz w:val="21"/>
                <w:szCs w:val="21"/>
                <w:highlight w:val="yellow"/>
                <w:lang w:val="en-US" w:eastAsia="zh-CN"/>
              </w:rPr>
              <w:t>3</w:t>
            </w:r>
            <w:r>
              <w:rPr>
                <w:rFonts w:hAnsi="宋体"/>
                <w:color w:val="auto"/>
                <w:kern w:val="2"/>
                <w:sz w:val="21"/>
                <w:szCs w:val="21"/>
                <w:highlight w:val="yellow"/>
              </w:rPr>
              <w:t>年</w:t>
            </w:r>
            <w:r>
              <w:rPr>
                <w:rFonts w:hint="eastAsia" w:hAnsi="宋体"/>
                <w:color w:val="auto"/>
                <w:kern w:val="2"/>
                <w:sz w:val="21"/>
                <w:szCs w:val="21"/>
                <w:highlight w:val="yellow"/>
                <w:lang w:val="en-US" w:eastAsia="zh-CN"/>
              </w:rPr>
              <w:t xml:space="preserve">3 </w:t>
            </w:r>
            <w:r>
              <w:rPr>
                <w:rFonts w:hAnsi="宋体"/>
                <w:color w:val="auto"/>
                <w:kern w:val="2"/>
                <w:sz w:val="21"/>
                <w:szCs w:val="21"/>
                <w:highlight w:val="yellow"/>
              </w:rPr>
              <w:t>月</w:t>
            </w:r>
            <w:r>
              <w:rPr>
                <w:rFonts w:hint="eastAsia" w:hAnsi="宋体"/>
                <w:color w:val="auto"/>
                <w:kern w:val="2"/>
                <w:sz w:val="21"/>
                <w:szCs w:val="21"/>
                <w:highlight w:val="yellow"/>
                <w:lang w:val="en-US" w:eastAsia="zh-CN"/>
              </w:rPr>
              <w:t xml:space="preserve">30 </w:t>
            </w:r>
            <w:r>
              <w:rPr>
                <w:rFonts w:hAnsi="宋体"/>
                <w:color w:val="auto"/>
                <w:kern w:val="2"/>
                <w:sz w:val="21"/>
                <w:szCs w:val="21"/>
                <w:highlight w:val="yellow"/>
              </w:rPr>
              <w:t>日</w:t>
            </w:r>
            <w:r>
              <w:rPr>
                <w:rFonts w:hint="eastAsia" w:hAnsi="宋体"/>
                <w:color w:val="auto"/>
                <w:kern w:val="2"/>
                <w:sz w:val="21"/>
                <w:szCs w:val="21"/>
                <w:highlight w:val="yellow"/>
                <w:lang w:val="en-US" w:eastAsia="zh-CN"/>
              </w:rPr>
              <w:t>15</w:t>
            </w:r>
            <w:r>
              <w:rPr>
                <w:rFonts w:hAnsi="宋体"/>
                <w:color w:val="auto"/>
                <w:kern w:val="2"/>
                <w:sz w:val="21"/>
                <w:szCs w:val="21"/>
                <w:highlight w:val="yellow"/>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w:t>
            </w:r>
            <w:r>
              <w:rPr>
                <w:rFonts w:hint="eastAsia" w:hAnsi="宋体"/>
                <w:color w:val="auto"/>
                <w:kern w:val="2"/>
                <w:sz w:val="21"/>
                <w:szCs w:val="21"/>
              </w:rPr>
              <w:t>目录八</w:t>
            </w:r>
            <w:r>
              <w:rPr>
                <w:rFonts w:hAnsi="宋体"/>
                <w:color w:val="auto"/>
                <w:kern w:val="2"/>
                <w:sz w:val="21"/>
                <w:szCs w:val="21"/>
              </w:rPr>
              <w:t>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2、履约保证金的金额：</w:t>
            </w:r>
            <w:r>
              <w:rPr>
                <w:rFonts w:hint="eastAsia" w:hAnsi="宋体"/>
                <w:color w:val="auto"/>
                <w:kern w:val="2"/>
                <w:sz w:val="21"/>
                <w:szCs w:val="21"/>
                <w:lang w:val="en-US" w:eastAsia="zh-CN"/>
              </w:rPr>
              <w:t>中标</w:t>
            </w:r>
            <w:r>
              <w:rPr>
                <w:rFonts w:hint="eastAsia" w:hAnsi="宋体"/>
                <w:color w:val="auto"/>
                <w:kern w:val="2"/>
                <w:sz w:val="21"/>
                <w:szCs w:val="21"/>
              </w:rPr>
              <w:t>金额的1</w:t>
            </w:r>
            <w:r>
              <w:rPr>
                <w:rFonts w:hAnsi="宋体"/>
                <w:color w:val="auto"/>
                <w:kern w:val="2"/>
                <w:sz w:val="21"/>
                <w:szCs w:val="21"/>
              </w:rPr>
              <w:t>0%</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3、履约保证金有效期：自双方签订的合同文件生效之日起，至合同约定时间或暂定金额使用完成为止。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。履约保证金在完成合同约定的全部工作内容后由中标人提出申请，28天后无息退还剩余部分。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rPr>
              <w:t>2023年渝蓉高速大足石刻服务区机电工程钢管采购</w:t>
            </w:r>
            <w:r>
              <w:rPr>
                <w:rFonts w:hint="eastAsia" w:hAnsi="宋体"/>
                <w:color w:val="auto"/>
                <w:kern w:val="2"/>
                <w:sz w:val="21"/>
                <w:szCs w:val="21"/>
                <w:lang w:val="en-US" w:eastAsia="zh-CN"/>
              </w:rPr>
              <w:t>投标</w:t>
            </w:r>
            <w:r>
              <w:rPr>
                <w:rFonts w:hint="eastAsia" w:hAnsi="宋体"/>
                <w:color w:val="auto"/>
                <w:kern w:val="2"/>
                <w:sz w:val="21"/>
                <w:szCs w:val="21"/>
              </w:rPr>
              <w:t>保证金</w:t>
            </w:r>
            <w:r>
              <w:rPr>
                <w:rFonts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11284"/>
      <w:bookmarkStart w:id="104" w:name="_Toc30198"/>
      <w:bookmarkStart w:id="105" w:name="_Toc17532"/>
      <w:bookmarkStart w:id="106" w:name="_Toc11329222"/>
      <w:r>
        <w:rPr>
          <w:rFonts w:hint="eastAsia" w:ascii="宋体" w:hAnsi="宋体" w:eastAsia="宋体" w:cs="宋体"/>
          <w:sz w:val="28"/>
          <w:szCs w:val="28"/>
        </w:rPr>
        <w:t xml:space="preserve">附录1  </w:t>
      </w:r>
      <w:bookmarkEnd w:id="103"/>
      <w:bookmarkEnd w:id="104"/>
      <w:bookmarkEnd w:id="105"/>
      <w:bookmarkEnd w:id="106"/>
      <w:bookmarkStart w:id="107" w:name="_Toc11329226"/>
      <w:bookmarkStart w:id="108" w:name="_Toc12773"/>
      <w:bookmarkStart w:id="109" w:name="_Toc25591"/>
      <w:bookmarkStart w:id="110" w:name="_Toc27096"/>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01"/>
        <w:gridCol w:w="597"/>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lang w:eastAsia="zh-CN"/>
              </w:rPr>
            </w:pPr>
            <w:r>
              <w:rPr>
                <w:rFonts w:hint="eastAsia" w:ascii="宋体" w:hAnsi="宋体" w:cs="宋体"/>
                <w:szCs w:val="21"/>
                <w:shd w:val="clear" w:color="auto" w:fill="FFFFFF"/>
                <w:lang w:val="en-US" w:eastAsia="zh-CN"/>
              </w:rPr>
              <w:t>/</w:t>
            </w:r>
          </w:p>
        </w:tc>
      </w:tr>
    </w:tbl>
    <w:p>
      <w:pPr>
        <w:spacing w:line="400" w:lineRule="exact"/>
        <w:jc w:val="center"/>
      </w:pPr>
    </w:p>
    <w:p>
      <w:pPr>
        <w:spacing w:line="400" w:lineRule="exact"/>
        <w:rPr>
          <w:rFonts w:ascii="宋体" w:hAnsi="宋体" w:cs="宋体"/>
          <w:szCs w:val="21"/>
        </w:rPr>
      </w:pPr>
      <w:bookmarkStart w:id="111" w:name="_Toc387234996"/>
      <w:bookmarkStart w:id="112" w:name="_Toc388534043"/>
      <w:r>
        <w:rPr>
          <w:rFonts w:hint="eastAsia" w:ascii="宋体" w:hAnsi="宋体" w:cs="宋体"/>
          <w:szCs w:val="21"/>
        </w:rPr>
        <w:t xml:space="preserve">   </w:t>
      </w:r>
      <w:r>
        <w:rPr>
          <w:rFonts w:hint="eastAsia" w:ascii="宋体" w:hAnsi="宋体" w:cs="宋体"/>
          <w:szCs w:val="21"/>
          <w:lang w:bidi="ar"/>
        </w:rPr>
        <w:t xml:space="preserve"> 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21487"/>
      <w:bookmarkStart w:id="114" w:name="_Toc8293"/>
      <w:bookmarkStart w:id="115" w:name="_Toc11329227"/>
      <w:bookmarkStart w:id="116" w:name="_Toc27148"/>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23696"/>
            <w:bookmarkStart w:id="118" w:name="_Toc413241584"/>
            <w:bookmarkStart w:id="119" w:name="_Toc507319900"/>
            <w:r>
              <w:rPr>
                <w:rFonts w:hint="eastAsia" w:ascii="宋体" w:hAnsi="宋体" w:cs="宋体"/>
                <w:szCs w:val="21"/>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hAnsi="宋体"/>
                <w:bCs/>
                <w:szCs w:val="21"/>
              </w:rPr>
              <w:t>无</w:t>
            </w:r>
            <w:r>
              <w:rPr>
                <w:rFonts w:hint="eastAsia" w:ascii="宋体" w:hAnsi="宋体" w:cs="宋体"/>
                <w:caps/>
                <w:szCs w:val="21"/>
              </w:rPr>
              <w:t>。</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17384"/>
      <w:bookmarkStart w:id="121" w:name="_Toc6096"/>
      <w:bookmarkStart w:id="122" w:name="_Toc4169"/>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9"/>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9"/>
        <w:adjustRightInd/>
        <w:spacing w:line="360" w:lineRule="auto"/>
        <w:jc w:val="both"/>
        <w:rPr>
          <w:rFonts w:hAnsi="宋体"/>
          <w:bCs/>
          <w:color w:val="auto"/>
          <w:sz w:val="21"/>
          <w:szCs w:val="21"/>
        </w:rPr>
      </w:pPr>
    </w:p>
    <w:bookmarkEnd w:id="111"/>
    <w:bookmarkEnd w:id="11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23" w:name="_Toc179632605"/>
      <w:bookmarkStart w:id="124" w:name="_Toc507319957"/>
      <w:bookmarkStart w:id="125" w:name="_Toc246996973"/>
      <w:bookmarkStart w:id="126" w:name="_Toc247085745"/>
      <w:bookmarkStart w:id="127" w:name="_Toc144974554"/>
      <w:bookmarkStart w:id="128" w:name="_Toc2000406"/>
      <w:bookmarkStart w:id="129" w:name="_Toc152045587"/>
      <w:bookmarkStart w:id="130" w:name="_Toc7682"/>
      <w:bookmarkStart w:id="131" w:name="_Toc152042364"/>
      <w:bookmarkStart w:id="132" w:name="_Toc246996230"/>
      <w:r>
        <w:rPr>
          <w:rFonts w:hint="eastAsia" w:ascii="宋体" w:hAnsi="宋体" w:cs="宋体"/>
        </w:rPr>
        <w:t>第三章 评标办法（经评审的最低投标价法）</w:t>
      </w:r>
      <w:bookmarkEnd w:id="123"/>
      <w:bookmarkEnd w:id="124"/>
      <w:bookmarkEnd w:id="125"/>
      <w:bookmarkEnd w:id="126"/>
      <w:bookmarkEnd w:id="127"/>
      <w:bookmarkEnd w:id="128"/>
      <w:bookmarkEnd w:id="129"/>
      <w:bookmarkEnd w:id="130"/>
      <w:bookmarkEnd w:id="131"/>
      <w:bookmarkEnd w:id="132"/>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w:t>
            </w:r>
            <w:r>
              <w:rPr>
                <w:rFonts w:hint="eastAsia"/>
              </w:rPr>
              <w:t>八</w:t>
            </w:r>
            <w:r>
              <w:t>章“</w:t>
            </w:r>
            <w:r>
              <w:rPr>
                <w:rFonts w:hint="eastAsia"/>
              </w:rPr>
              <w:t>竞争性</w:t>
            </w:r>
            <w:r>
              <w:t>比选响应文件格式”的要求，字迹</w:t>
            </w:r>
            <w:r>
              <w:rPr>
                <w:rFonts w:hint="eastAsia"/>
              </w:rPr>
              <w:t>及相关证件扫描件</w:t>
            </w:r>
            <w:r>
              <w:t>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w:t>
            </w:r>
            <w:r>
              <w:rPr>
                <w:rFonts w:hint="eastAsia"/>
              </w:rPr>
              <w:t>最低投标价</w:t>
            </w:r>
            <w:r>
              <w:t>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pStyle w:val="3"/>
        <w:spacing w:before="0" w:after="0" w:line="360" w:lineRule="auto"/>
        <w:jc w:val="center"/>
        <w:rPr>
          <w:rFonts w:ascii="宋体" w:hAnsi="宋体" w:cs="宋体"/>
        </w:rPr>
      </w:pPr>
    </w:p>
    <w:p/>
    <w:p>
      <w:pPr>
        <w:rPr>
          <w:rFonts w:ascii="宋体" w:hAnsi="宋体" w:cs="宋体"/>
        </w:rPr>
      </w:pPr>
    </w:p>
    <w:p>
      <w:pPr>
        <w:pStyle w:val="28"/>
        <w:jc w:val="center"/>
      </w:pPr>
      <w:r>
        <w:rPr>
          <w:rFonts w:hint="eastAsia"/>
        </w:rPr>
        <w:br w:type="page"/>
      </w:r>
      <w:bookmarkStart w:id="133" w:name="_Toc13787"/>
      <w:r>
        <w:rPr>
          <w:rStyle w:val="82"/>
          <w:rFonts w:hint="eastAsia"/>
          <w:b/>
          <w:bCs/>
        </w:rPr>
        <w:t>第四章 报价说明</w:t>
      </w:r>
      <w:bookmarkEnd w:id="133"/>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和询价文件明确提出的所建系统所需的所有中间件、第三方平台、第三方插件的永久授权及竞争性文件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8"/>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14、报价人应严格按照工程量清单进行报价，不得随意修改采购人发布的工程量清单数量、公式及相关内容。</w:t>
      </w:r>
    </w:p>
    <w:p>
      <w:pPr>
        <w:spacing w:line="400" w:lineRule="exact"/>
        <w:rPr>
          <w:rFonts w:ascii="宋体" w:hAnsi="宋体" w:cs="宋体"/>
          <w:szCs w:val="21"/>
          <w:highlight w:val="yellow"/>
        </w:rPr>
      </w:pPr>
      <w:bookmarkStart w:id="134" w:name="_Toc144974855"/>
      <w:bookmarkStart w:id="135" w:name="_Toc152042575"/>
      <w:bookmarkStart w:id="136" w:name="_Toc246996354"/>
      <w:bookmarkStart w:id="137" w:name="_Toc179632806"/>
      <w:bookmarkStart w:id="138" w:name="_Toc246997097"/>
      <w:bookmarkStart w:id="139" w:name="_Toc247085872"/>
      <w:bookmarkStart w:id="140" w:name="_Toc152045786"/>
    </w:p>
    <w:p>
      <w:pPr>
        <w:pStyle w:val="3"/>
        <w:spacing w:before="0" w:after="0" w:line="360" w:lineRule="auto"/>
        <w:jc w:val="center"/>
        <w:rPr>
          <w:rFonts w:ascii="宋体" w:hAnsi="宋体" w:cs="宋体"/>
        </w:rPr>
      </w:pPr>
      <w:bookmarkStart w:id="141" w:name="_Toc2000409"/>
      <w:bookmarkStart w:id="142" w:name="_Toc144974834"/>
      <w:bookmarkStart w:id="143" w:name="_Toc246997083"/>
      <w:bookmarkStart w:id="144" w:name="_Toc514858705"/>
      <w:bookmarkStart w:id="145" w:name="_Toc152045772"/>
      <w:bookmarkStart w:id="146" w:name="_Toc179632789"/>
      <w:bookmarkStart w:id="147" w:name="_Toc152042554"/>
      <w:bookmarkStart w:id="148" w:name="_Toc247085855"/>
      <w:bookmarkStart w:id="149" w:name="_Toc246996340"/>
      <w:bookmarkStart w:id="150" w:name="_Toc24503"/>
      <w:r>
        <w:rPr>
          <w:rFonts w:hint="eastAsia" w:ascii="宋体" w:hAnsi="宋体" w:cs="宋体"/>
        </w:rPr>
        <w:t>第五章  工程量清单</w:t>
      </w:r>
      <w:bookmarkEnd w:id="141"/>
      <w:bookmarkEnd w:id="142"/>
      <w:bookmarkEnd w:id="143"/>
      <w:bookmarkEnd w:id="144"/>
      <w:bookmarkEnd w:id="145"/>
      <w:bookmarkEnd w:id="146"/>
      <w:bookmarkEnd w:id="147"/>
      <w:bookmarkEnd w:id="148"/>
      <w:bookmarkEnd w:id="149"/>
      <w:bookmarkEnd w:id="150"/>
    </w:p>
    <w:p>
      <w:pPr>
        <w:ind w:firstLine="420"/>
        <w:jc w:val="left"/>
        <w:rPr>
          <w:rFonts w:ascii="宋体" w:hAnsi="宋体" w:cs="宋体"/>
          <w:b/>
          <w:highlight w:val="yellow"/>
        </w:rPr>
      </w:pPr>
      <w:bookmarkStart w:id="151" w:name="_Toc247085866"/>
      <w:bookmarkStart w:id="152" w:name="_Toc179632800"/>
      <w:bookmarkStart w:id="153" w:name="_Toc152042571"/>
      <w:bookmarkStart w:id="154" w:name="_Toc246997093"/>
      <w:bookmarkStart w:id="155" w:name="_Toc247096438"/>
      <w:bookmarkStart w:id="156" w:name="_Toc144974851"/>
      <w:bookmarkStart w:id="157" w:name="_Toc246996350"/>
      <w:bookmarkStart w:id="158" w:name="_Toc152045782"/>
    </w:p>
    <w:p>
      <w:pPr>
        <w:jc w:val="center"/>
        <w:rPr>
          <w:rFonts w:ascii="宋体" w:hAnsi="宋体" w:cs="宋体"/>
          <w:b/>
        </w:rPr>
      </w:pPr>
      <w:r>
        <w:rPr>
          <w:rFonts w:hint="eastAsia" w:ascii="宋体" w:hAnsi="宋体" w:cs="宋体"/>
          <w:b/>
          <w:kern w:val="0"/>
          <w:sz w:val="24"/>
          <w:lang w:val="en-US" w:eastAsia="zh-CN"/>
        </w:rPr>
        <w:t>详见附件</w:t>
      </w:r>
      <w:r>
        <w:rPr>
          <w:rFonts w:hint="eastAsia" w:ascii="宋体" w:hAnsi="宋体" w:cs="宋体"/>
          <w:b/>
          <w:kern w:val="0"/>
          <w:sz w:val="24"/>
        </w:rPr>
        <w:t>。</w:t>
      </w: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pPr>
    </w:p>
    <w:p>
      <w:pP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59" w:name="_Toc2000410"/>
      <w:bookmarkStart w:id="160" w:name="_Toc447827048"/>
      <w:bookmarkStart w:id="161" w:name="_Toc12440"/>
      <w:bookmarkStart w:id="162" w:name="_Toc514858706"/>
      <w:bookmarkStart w:id="163" w:name="_Toc503951042"/>
      <w:bookmarkStart w:id="164" w:name="_Toc513633963"/>
      <w:r>
        <w:rPr>
          <w:rFonts w:hint="eastAsia" w:ascii="宋体" w:hAnsi="宋体" w:cs="宋体"/>
        </w:rPr>
        <w:t>第六章  图  纸</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spacing w:line="400" w:lineRule="exact"/>
        <w:jc w:val="center"/>
        <w:rPr>
          <w:rFonts w:ascii="宋体" w:hAnsi="宋体" w:cs="宋体"/>
        </w:rPr>
      </w:pPr>
      <w:r>
        <w:rPr>
          <w:rFonts w:hint="eastAsia" w:ascii="宋体" w:hAnsi="宋体" w:cs="宋体"/>
          <w:b/>
          <w:kern w:val="0"/>
          <w:sz w:val="24"/>
          <w:lang w:val="en-US" w:eastAsia="zh-CN"/>
        </w:rPr>
        <w:t>无。</w:t>
      </w:r>
      <w:r>
        <w:rPr>
          <w:rFonts w:hint="eastAsia" w:ascii="宋体" w:hAnsi="宋体" w:cs="宋体"/>
        </w:rPr>
        <w:br w:type="page"/>
      </w:r>
      <w:bookmarkStart w:id="165" w:name="_Toc144974854"/>
      <w:bookmarkStart w:id="166" w:name="_Toc152045785"/>
      <w:bookmarkStart w:id="167" w:name="_Toc152042574"/>
    </w:p>
    <w:p>
      <w:pPr>
        <w:pStyle w:val="3"/>
        <w:spacing w:before="0" w:after="0" w:line="360" w:lineRule="auto"/>
        <w:jc w:val="center"/>
        <w:rPr>
          <w:rFonts w:ascii="宋体" w:hAnsi="宋体" w:cs="宋体"/>
        </w:rPr>
      </w:pPr>
      <w:bookmarkStart w:id="168" w:name="_Toc246997096"/>
      <w:bookmarkStart w:id="169" w:name="_Toc179632804"/>
      <w:bookmarkStart w:id="170" w:name="_Toc447827049"/>
      <w:bookmarkStart w:id="171" w:name="_Toc246996353"/>
      <w:bookmarkStart w:id="172" w:name="_Toc503951043"/>
      <w:bookmarkStart w:id="173" w:name="_Toc514858707"/>
      <w:bookmarkStart w:id="174" w:name="_Toc247085870"/>
      <w:bookmarkStart w:id="175" w:name="_Toc2000411"/>
      <w:bookmarkStart w:id="176" w:name="_Toc513633964"/>
      <w:bookmarkStart w:id="177" w:name="_Toc10887"/>
      <w:r>
        <w:rPr>
          <w:rFonts w:hint="eastAsia" w:ascii="宋体" w:hAnsi="宋体" w:cs="宋体"/>
        </w:rPr>
        <w:t>第七章  技术标准和工作要求</w:t>
      </w:r>
      <w:bookmarkEnd w:id="165"/>
      <w:bookmarkEnd w:id="166"/>
      <w:bookmarkEnd w:id="167"/>
      <w:bookmarkEnd w:id="168"/>
      <w:bookmarkEnd w:id="169"/>
      <w:bookmarkEnd w:id="170"/>
      <w:bookmarkEnd w:id="171"/>
      <w:bookmarkEnd w:id="172"/>
      <w:bookmarkEnd w:id="173"/>
      <w:bookmarkEnd w:id="174"/>
      <w:bookmarkEnd w:id="175"/>
      <w:bookmarkEnd w:id="176"/>
      <w:bookmarkEnd w:id="177"/>
    </w:p>
    <w:bookmarkEnd w:id="134"/>
    <w:bookmarkEnd w:id="135"/>
    <w:bookmarkEnd w:id="136"/>
    <w:bookmarkEnd w:id="137"/>
    <w:bookmarkEnd w:id="138"/>
    <w:bookmarkEnd w:id="139"/>
    <w:bookmarkEnd w:id="140"/>
    <w:p>
      <w:pPr>
        <w:spacing w:line="400" w:lineRule="exact"/>
        <w:ind w:firstLine="480" w:firstLineChars="200"/>
        <w:rPr>
          <w:rFonts w:ascii="宋体" w:hAnsi="宋体" w:cs="宋体"/>
          <w:sz w:val="24"/>
        </w:rPr>
      </w:pPr>
      <w:bookmarkStart w:id="178" w:name="_Toc2000412"/>
      <w:bookmarkStart w:id="179" w:name="_Toc514858708"/>
      <w:bookmarkStart w:id="180" w:name="_Toc514430114"/>
      <w:bookmarkStart w:id="181" w:name="_Toc12089"/>
      <w:bookmarkStart w:id="182" w:name="_Toc179632807"/>
      <w:bookmarkStart w:id="183" w:name="_Toc247085873"/>
      <w:bookmarkStart w:id="184" w:name="_Toc507320039"/>
      <w:bookmarkStart w:id="185" w:name="_Toc246997098"/>
      <w:bookmarkStart w:id="186" w:name="_Toc144974856"/>
      <w:bookmarkStart w:id="187" w:name="_Toc152042576"/>
      <w:bookmarkStart w:id="188" w:name="_Toc152045787"/>
      <w:bookmarkStart w:id="189" w:name="_Toc246996355"/>
      <w:r>
        <w:rPr>
          <w:rFonts w:hint="eastAsia"/>
          <w:sz w:val="24"/>
        </w:rPr>
        <w:t>一、技术标准见清单说明</w:t>
      </w:r>
      <w:r>
        <w:rPr>
          <w:rFonts w:hint="eastAsia" w:ascii="宋体" w:hAnsi="宋体" w:cs="宋体"/>
          <w:sz w:val="24"/>
        </w:rPr>
        <w:t>。</w:t>
      </w:r>
    </w:p>
    <w:p>
      <w:pPr>
        <w:spacing w:line="400" w:lineRule="exact"/>
        <w:ind w:firstLine="480" w:firstLineChars="200"/>
        <w:rPr>
          <w:rFonts w:ascii="宋体" w:hAnsi="宋体" w:cs="宋体"/>
          <w:sz w:val="24"/>
        </w:rPr>
      </w:pPr>
      <w:r>
        <w:rPr>
          <w:rFonts w:hint="eastAsia" w:ascii="宋体" w:hAnsi="宋体" w:cs="宋体"/>
          <w:sz w:val="24"/>
        </w:rPr>
        <w:t>二、工作要求</w:t>
      </w:r>
    </w:p>
    <w:p>
      <w:pPr>
        <w:spacing w:line="400" w:lineRule="exact"/>
        <w:ind w:firstLine="480" w:firstLineChars="200"/>
        <w:rPr>
          <w:rFonts w:ascii="宋体" w:hAnsi="宋体" w:cs="宋体"/>
          <w:szCs w:val="21"/>
        </w:rPr>
      </w:pPr>
      <w:r>
        <w:rPr>
          <w:rFonts w:hint="eastAsia" w:ascii="宋体" w:hAnsi="宋体" w:cs="宋体"/>
          <w:sz w:val="24"/>
        </w:rPr>
        <w:t>1、</w:t>
      </w:r>
      <w:r>
        <w:rPr>
          <w:rFonts w:hint="eastAsia"/>
        </w:rPr>
        <w:t>乙方</w:t>
      </w:r>
      <w:r>
        <w:rPr>
          <w:rFonts w:hint="eastAsia" w:ascii="宋体" w:hAnsi="宋体" w:cs="宋体"/>
          <w:szCs w:val="21"/>
        </w:rPr>
        <w:t>须严格按照国家行业标准、设计的要求进行合同履约，甲方应严格按照相关的质量验收规范进行验收，乙方必须严格遵守相关规范，保证质量、功能合格，工艺美观，各项功能试验都必须合格，并同时做好开工申请、进场报验、施工隐蔽、检验批、分部分项及其他相关施工资料、试验检测资料等资料收集及报审，确保质量达到国家标准及以上。对于施工中存在的质量问题、安全问题，一经提出，必须立即整改，拒不整改的话，甲方有权以违约通知书的形式进行处理。</w:t>
      </w:r>
    </w:p>
    <w:p>
      <w:pPr>
        <w:spacing w:line="400" w:lineRule="exact"/>
        <w:rPr>
          <w:rFonts w:ascii="宋体" w:hAnsi="宋体" w:cs="宋体"/>
          <w:szCs w:val="21"/>
        </w:rPr>
      </w:pPr>
      <w:r>
        <w:rPr>
          <w:rFonts w:ascii="宋体" w:hAnsi="宋体" w:cs="宋体"/>
          <w:szCs w:val="21"/>
        </w:rPr>
        <w:t xml:space="preserve">    </w:t>
      </w:r>
      <w:r>
        <w:rPr>
          <w:rFonts w:hint="eastAsia" w:ascii="宋体" w:hAnsi="宋体" w:cs="宋体"/>
          <w:szCs w:val="21"/>
        </w:rPr>
        <w:t>2、报价人提供的材料设备需</w:t>
      </w:r>
      <w:r>
        <w:rPr>
          <w:rFonts w:ascii="宋体" w:hAnsi="宋体" w:cs="宋体"/>
          <w:szCs w:val="21"/>
        </w:rPr>
        <w:t>在进场前将样品提交给采购人确认，审核通过后才能在现场使用。如报价人提供的材料设备不满足采购人要求，报价人必须无条件更换。</w:t>
      </w:r>
    </w:p>
    <w:p>
      <w:pPr>
        <w:spacing w:line="400" w:lineRule="exact"/>
        <w:ind w:firstLine="420" w:firstLineChars="200"/>
        <w:rPr>
          <w:rFonts w:ascii="宋体" w:hAnsi="宋体" w:cs="宋体"/>
        </w:rPr>
      </w:pPr>
      <w:r>
        <w:rPr>
          <w:rFonts w:hint="eastAsia" w:ascii="宋体" w:hAnsi="宋体" w:cs="宋体"/>
        </w:rPr>
        <w:t>3、乙方应根据采购人总体进度要求，统筹协调现场各专业施工进度以及设备材料到场计划。</w:t>
      </w:r>
      <w:r>
        <w:rPr>
          <w:rFonts w:hint="eastAsia" w:ascii="宋体" w:hAnsi="宋体" w:cs="宋体"/>
        </w:rPr>
        <w:br w:type="page"/>
      </w:r>
      <w:bookmarkEnd w:id="178"/>
      <w:bookmarkEnd w:id="179"/>
      <w:bookmarkEnd w:id="180"/>
      <w:bookmarkEnd w:id="181"/>
      <w:bookmarkStart w:id="190"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91" w:name="_Toc2000413"/>
      <w:bookmarkStart w:id="192" w:name="_Toc24853"/>
      <w:bookmarkStart w:id="193" w:name="_Toc514858709"/>
      <w:r>
        <w:rPr>
          <w:rFonts w:hint="eastAsia" w:ascii="宋体" w:hAnsi="宋体" w:cs="宋体"/>
        </w:rPr>
        <w:t>第八章  竞争性比选响应文件格式</w:t>
      </w:r>
      <w:bookmarkEnd w:id="190"/>
      <w:bookmarkEnd w:id="191"/>
      <w:bookmarkEnd w:id="192"/>
      <w:bookmarkEnd w:id="19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4" w:name="_Toc514858710"/>
      <w:bookmarkStart w:id="195" w:name="_Toc503951046"/>
      <w:bookmarkStart w:id="196" w:name="_Toc503971829"/>
      <w:bookmarkStart w:id="197" w:name="_Toc513633967"/>
      <w:bookmarkStart w:id="198" w:name="_Toc513646738"/>
      <w:r>
        <w:rPr>
          <w:rFonts w:hint="eastAsia" w:ascii="宋体" w:hAnsi="宋体" w:cs="宋体"/>
          <w:u w:val="single"/>
        </w:rPr>
        <w:t xml:space="preserve">                           </w:t>
      </w:r>
      <w:r>
        <w:rPr>
          <w:rFonts w:hint="eastAsia" w:ascii="宋体" w:hAnsi="宋体" w:cs="宋体"/>
          <w:sz w:val="52"/>
          <w:szCs w:val="52"/>
          <w:u w:val="single"/>
        </w:rPr>
        <w:t>（项目名称）</w:t>
      </w:r>
      <w:bookmarkEnd w:id="194"/>
      <w:bookmarkEnd w:id="195"/>
      <w:bookmarkEnd w:id="196"/>
      <w:bookmarkEnd w:id="197"/>
      <w:bookmarkEnd w:id="198"/>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199" w:name="_Toc11329273"/>
      <w:bookmarkStart w:id="200" w:name="_Toc1368"/>
      <w:bookmarkStart w:id="201" w:name="_Toc5459"/>
      <w:bookmarkStart w:id="202" w:name="_Toc28780"/>
      <w:r>
        <w:rPr>
          <w:rFonts w:hint="eastAsia" w:ascii="宋体" w:hAnsi="宋体" w:eastAsia="宋体" w:cs="宋体"/>
        </w:rPr>
        <w:t>目    录</w:t>
      </w:r>
      <w:bookmarkEnd w:id="182"/>
      <w:bookmarkEnd w:id="183"/>
      <w:bookmarkEnd w:id="184"/>
      <w:bookmarkEnd w:id="185"/>
      <w:bookmarkEnd w:id="186"/>
      <w:bookmarkEnd w:id="187"/>
      <w:bookmarkEnd w:id="188"/>
      <w:bookmarkEnd w:id="189"/>
      <w:bookmarkEnd w:id="199"/>
      <w:bookmarkEnd w:id="200"/>
      <w:bookmarkEnd w:id="201"/>
      <w:bookmarkEnd w:id="202"/>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03" w:name="_Toc8870"/>
      <w:bookmarkStart w:id="204" w:name="_Toc11329274"/>
      <w:bookmarkStart w:id="205" w:name="_Toc25874"/>
      <w:bookmarkStart w:id="206" w:name="_Toc29547"/>
      <w:bookmarkStart w:id="207" w:name="_Toc15863"/>
      <w:bookmarkStart w:id="208" w:name="_Toc447827053"/>
      <w:bookmarkStart w:id="209" w:name="_Toc503951048"/>
      <w:bookmarkStart w:id="210" w:name="_Toc513633969"/>
      <w:r>
        <w:rPr>
          <w:rFonts w:hint="eastAsia" w:ascii="宋体" w:hAnsi="宋体" w:eastAsia="宋体" w:cs="宋体"/>
          <w:sz w:val="28"/>
        </w:rPr>
        <w:t>一、</w:t>
      </w:r>
      <w:bookmarkEnd w:id="203"/>
      <w:bookmarkEnd w:id="204"/>
      <w:r>
        <w:rPr>
          <w:rFonts w:hint="eastAsia" w:ascii="宋体" w:hAnsi="宋体" w:eastAsia="宋体" w:cs="宋体"/>
          <w:sz w:val="28"/>
        </w:rPr>
        <w:t>竞争比选响应声明书</w:t>
      </w:r>
      <w:bookmarkEnd w:id="205"/>
      <w:bookmarkEnd w:id="206"/>
      <w:bookmarkEnd w:id="207"/>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eastAsia="zh-CN"/>
        </w:rPr>
        <w:t>2023年渝蓉高速大足石刻服务区机电工程钢管采购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元）的报价总价按照竞争比选文件的要求，承担本次竞争比选文件要求的全过程审计工作。</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1" w:name="_Toc27815"/>
      <w:bookmarkStart w:id="212" w:name="_Toc491883232"/>
      <w:r>
        <w:rPr>
          <w:rFonts w:hint="eastAsia" w:ascii="宋体" w:hAnsi="宋体" w:eastAsia="宋体" w:cs="宋体"/>
          <w:sz w:val="28"/>
          <w:szCs w:val="28"/>
        </w:rPr>
        <w:t>二、法定代表人身份证明或法定代表人授权委托书</w:t>
      </w:r>
      <w:bookmarkEnd w:id="211"/>
    </w:p>
    <w:p>
      <w:pPr>
        <w:pStyle w:val="4"/>
        <w:jc w:val="center"/>
        <w:rPr>
          <w:rFonts w:ascii="宋体" w:hAnsi="宋体" w:eastAsia="宋体" w:cs="宋体"/>
          <w:sz w:val="24"/>
          <w:szCs w:val="24"/>
        </w:rPr>
      </w:pPr>
      <w:bookmarkStart w:id="213" w:name="_Toc14141"/>
      <w:r>
        <w:rPr>
          <w:rFonts w:hint="eastAsia" w:ascii="宋体" w:hAnsi="宋体" w:eastAsia="宋体" w:cs="宋体"/>
          <w:sz w:val="24"/>
          <w:szCs w:val="24"/>
        </w:rPr>
        <w:t>（一）法定代表人身份证明</w:t>
      </w:r>
      <w:bookmarkEnd w:id="212"/>
      <w:bookmarkEnd w:id="213"/>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4" w:name="_Toc352691662"/>
      <w:bookmarkStart w:id="215" w:name="_Toc27897"/>
      <w:bookmarkStart w:id="216" w:name="_Toc369531698"/>
      <w:r>
        <w:rPr>
          <w:rFonts w:ascii="宋体" w:hAnsi="宋体"/>
          <w:u w:val="single"/>
        </w:rPr>
        <w:t xml:space="preserve">        </w:t>
      </w:r>
      <w:r>
        <w:rPr>
          <w:rFonts w:ascii="宋体" w:hAnsi="宋体"/>
        </w:rPr>
        <w:t>年</w:t>
      </w:r>
      <w:bookmarkEnd w:id="214"/>
      <w:bookmarkEnd w:id="215"/>
      <w:bookmarkEnd w:id="216"/>
      <w:r>
        <w:rPr>
          <w:rFonts w:ascii="宋体" w:hAnsi="宋体"/>
        </w:rPr>
        <w:t>龄</w:t>
      </w:r>
      <w:bookmarkStart w:id="217" w:name="_Toc352691663"/>
      <w:bookmarkStart w:id="218" w:name="_Toc152042578"/>
      <w:bookmarkStart w:id="219" w:name="_Toc247527829"/>
      <w:bookmarkStart w:id="220" w:name="_Toc15573"/>
      <w:bookmarkStart w:id="221" w:name="_Toc144974858"/>
      <w:bookmarkStart w:id="222" w:name="_Toc152045789"/>
      <w:bookmarkStart w:id="223" w:name="_Toc369531699"/>
      <w:bookmarkStart w:id="224" w:name="_Toc384308377"/>
      <w:bookmarkStart w:id="225" w:name="_Toc300835211"/>
      <w:bookmarkStart w:id="226" w:name="_Toc247514248"/>
      <w:bookmarkStart w:id="227" w:name="_Toc361508754"/>
      <w:r>
        <w:rPr>
          <w:rFonts w:ascii="宋体" w:hAnsi="宋体"/>
        </w:rPr>
        <w:t>：</w:t>
      </w:r>
      <w:bookmarkEnd w:id="217"/>
      <w:bookmarkEnd w:id="218"/>
      <w:bookmarkEnd w:id="219"/>
      <w:bookmarkEnd w:id="220"/>
      <w:bookmarkEnd w:id="221"/>
      <w:bookmarkEnd w:id="222"/>
      <w:bookmarkEnd w:id="223"/>
      <w:bookmarkEnd w:id="224"/>
      <w:bookmarkEnd w:id="225"/>
      <w:bookmarkEnd w:id="226"/>
      <w:bookmarkEnd w:id="227"/>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8" w:name="_Toc491883233"/>
      <w:bookmarkStart w:id="229" w:name="_Toc58"/>
      <w:r>
        <w:rPr>
          <w:rFonts w:hint="eastAsia" w:ascii="宋体" w:hAnsi="宋体" w:eastAsia="宋体" w:cs="宋体"/>
          <w:sz w:val="24"/>
          <w:szCs w:val="24"/>
        </w:rPr>
        <w:t>（二）</w:t>
      </w:r>
      <w:bookmarkEnd w:id="228"/>
      <w:r>
        <w:rPr>
          <w:rFonts w:hint="eastAsia" w:ascii="宋体" w:hAnsi="宋体" w:eastAsia="宋体" w:cs="宋体"/>
          <w:sz w:val="24"/>
          <w:szCs w:val="24"/>
        </w:rPr>
        <w:t>法定代表人授权委托书</w:t>
      </w:r>
      <w:bookmarkEnd w:id="229"/>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0" w:name="_Toc11329275"/>
      <w:r>
        <w:rPr>
          <w:rFonts w:hint="eastAsia" w:ascii="宋体" w:hAnsi="宋体" w:cs="宋体"/>
          <w:b/>
          <w:bCs/>
          <w:kern w:val="0"/>
          <w:sz w:val="28"/>
          <w:szCs w:val="32"/>
        </w:rPr>
        <w:t>三、</w:t>
      </w:r>
      <w:bookmarkEnd w:id="208"/>
      <w:bookmarkEnd w:id="209"/>
      <w:bookmarkEnd w:id="210"/>
      <w:bookmarkEnd w:id="230"/>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2023年渝蓉高速大足石刻服务区机电工程钢管采购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1" w:name="_Toc503951050"/>
      <w:bookmarkStart w:id="232" w:name="_Toc11329278"/>
      <w:bookmarkStart w:id="233" w:name="_Toc513633971"/>
      <w:bookmarkStart w:id="234" w:name="_Toc246997112"/>
      <w:bookmarkStart w:id="235" w:name="_Toc144974871"/>
      <w:bookmarkStart w:id="236" w:name="_Toc179632823"/>
      <w:bookmarkStart w:id="237" w:name="_Toc247085887"/>
      <w:bookmarkStart w:id="238" w:name="_Toc152045803"/>
      <w:bookmarkStart w:id="239" w:name="_Toc152042592"/>
      <w:bookmarkStart w:id="240" w:name="_Toc447827058"/>
      <w:bookmarkStart w:id="241" w:name="_Toc246996369"/>
      <w:r>
        <w:rPr>
          <w:rFonts w:hint="eastAsia" w:ascii="宋体" w:hAnsi="宋体" w:eastAsia="宋体" w:cs="宋体"/>
          <w:sz w:val="28"/>
        </w:rPr>
        <w:br w:type="page"/>
      </w:r>
      <w:bookmarkStart w:id="242" w:name="_Toc12910"/>
      <w:bookmarkStart w:id="243" w:name="_Toc18757"/>
      <w:bookmarkStart w:id="244" w:name="_Toc11961"/>
      <w:r>
        <w:rPr>
          <w:rFonts w:hint="eastAsia" w:ascii="宋体" w:hAnsi="宋体" w:eastAsia="宋体" w:cs="宋体"/>
          <w:sz w:val="28"/>
        </w:rPr>
        <w:t>四、资格审查资料</w:t>
      </w:r>
      <w:bookmarkEnd w:id="231"/>
      <w:bookmarkEnd w:id="232"/>
      <w:bookmarkEnd w:id="233"/>
      <w:bookmarkEnd w:id="242"/>
      <w:bookmarkEnd w:id="243"/>
      <w:bookmarkEnd w:id="244"/>
    </w:p>
    <w:p>
      <w:pPr>
        <w:pStyle w:val="4"/>
        <w:spacing w:before="0" w:after="0" w:line="360" w:lineRule="auto"/>
        <w:jc w:val="center"/>
        <w:rPr>
          <w:rFonts w:hint="eastAsia" w:ascii="宋体" w:hAnsi="宋体" w:eastAsia="宋体" w:cs="宋体"/>
          <w:sz w:val="28"/>
        </w:rPr>
      </w:pPr>
      <w:bookmarkStart w:id="245" w:name="_Toc17915"/>
      <w:bookmarkStart w:id="246" w:name="_Toc22003"/>
      <w:bookmarkStart w:id="247" w:name="_Toc32456"/>
      <w:r>
        <w:rPr>
          <w:rFonts w:hint="eastAsia" w:ascii="宋体" w:hAnsi="宋体" w:eastAsia="宋体" w:cs="宋体"/>
          <w:sz w:val="28"/>
        </w:rPr>
        <w:t>（营业执照、资质证书、项目人员资料等）</w:t>
      </w:r>
      <w:bookmarkEnd w:id="234"/>
      <w:bookmarkEnd w:id="235"/>
      <w:bookmarkEnd w:id="236"/>
      <w:bookmarkEnd w:id="237"/>
      <w:bookmarkEnd w:id="238"/>
      <w:bookmarkEnd w:id="239"/>
      <w:bookmarkEnd w:id="240"/>
      <w:bookmarkEnd w:id="241"/>
      <w:bookmarkEnd w:id="245"/>
      <w:bookmarkEnd w:id="246"/>
      <w:bookmarkEnd w:id="247"/>
      <w:bookmarkStart w:id="248" w:name="_Toc513633973"/>
      <w:bookmarkStart w:id="249" w:name="_Toc447827068"/>
      <w:bookmarkStart w:id="250" w:name="_Toc503951055"/>
      <w:bookmarkStart w:id="251" w:name="_Toc11329281"/>
      <w:bookmarkStart w:id="252" w:name="_Toc11672"/>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ascii="宋体" w:hAnsi="宋体" w:cs="宋体"/>
          <w:kern w:val="0"/>
          <w:szCs w:val="21"/>
          <w:lang w:val="en-US" w:eastAsia="zh-CN"/>
        </w:rPr>
      </w:pPr>
    </w:p>
    <w:p>
      <w:pPr>
        <w:pStyle w:val="2"/>
        <w:rPr>
          <w:rFonts w:hint="eastAsia" w:eastAsia="宋体"/>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w:t>
      </w:r>
      <w:r>
        <w:rPr>
          <w:rFonts w:hint="eastAsia" w:ascii="宋体" w:hAnsi="宋体" w:eastAsia="宋体" w:cs="Arial"/>
          <w:b/>
          <w:bCs w:val="0"/>
          <w:color w:val="000000"/>
          <w:kern w:val="2"/>
          <w:sz w:val="24"/>
          <w:szCs w:val="24"/>
          <w:lang w:val="en-US" w:eastAsia="zh-CN" w:bidi="ar-SA"/>
        </w:rPr>
        <w:t>信誉要求</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（3）业绩证明资料</w:t>
      </w: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p>
    <w:p>
      <w:pPr>
        <w:rPr>
          <w:rFonts w:hint="eastAsia" w:ascii="宋体" w:hAnsi="宋体" w:eastAsia="宋体" w:cs="宋体"/>
          <w:b w:val="0"/>
          <w:bCs w:val="0"/>
          <w:kern w:val="0"/>
          <w:sz w:val="20"/>
          <w:szCs w:val="21"/>
          <w:lang w:val="en-US" w:eastAsia="zh-CN" w:bidi="ar-SA"/>
        </w:rPr>
      </w:pPr>
    </w:p>
    <w:p>
      <w:pPr>
        <w:pStyle w:val="2"/>
        <w:rPr>
          <w:rFonts w:hint="eastAsia" w:ascii="宋体" w:hAnsi="宋体" w:eastAsia="宋体" w:cs="宋体"/>
          <w:b w:val="0"/>
          <w:bCs w:val="0"/>
          <w:kern w:val="0"/>
          <w:sz w:val="20"/>
          <w:szCs w:val="21"/>
          <w:lang w:val="en-US" w:eastAsia="zh-CN" w:bidi="ar-SA"/>
        </w:rPr>
      </w:pPr>
    </w:p>
    <w:p>
      <w:pPr>
        <w:rPr>
          <w:rFonts w:hint="eastAsia"/>
          <w:lang w:val="en-US" w:eastAsia="zh-CN"/>
        </w:rPr>
      </w:pPr>
    </w:p>
    <w:p>
      <w:pPr>
        <w:rPr>
          <w:rFonts w:hint="eastAsia"/>
          <w:lang w:val="en-US" w:eastAsia="zh-CN"/>
        </w:rPr>
      </w:pPr>
    </w:p>
    <w:p>
      <w:pPr>
        <w:pStyle w:val="4"/>
        <w:numPr>
          <w:ilvl w:val="0"/>
          <w:numId w:val="0"/>
        </w:numPr>
        <w:spacing w:before="0" w:after="0" w:line="360" w:lineRule="auto"/>
        <w:jc w:val="both"/>
        <w:rPr>
          <w:rFonts w:hint="eastAsia" w:ascii="宋体" w:hAnsi="宋体" w:eastAsia="宋体" w:cs="宋体"/>
          <w:b w:val="0"/>
          <w:bCs w:val="0"/>
          <w:kern w:val="0"/>
          <w:sz w:val="20"/>
          <w:szCs w:val="21"/>
          <w:lang w:val="en-US" w:eastAsia="zh-CN" w:bidi="ar-SA"/>
        </w:rPr>
      </w:pPr>
      <w:r>
        <w:rPr>
          <w:rFonts w:hint="eastAsia" w:ascii="宋体" w:hAnsi="宋体" w:eastAsia="宋体" w:cs="宋体"/>
          <w:b w:val="0"/>
          <w:bCs w:val="0"/>
          <w:kern w:val="0"/>
          <w:sz w:val="20"/>
          <w:szCs w:val="21"/>
          <w:lang w:val="en-US" w:eastAsia="zh-CN" w:bidi="ar-SA"/>
        </w:rPr>
        <w:t>注：2020年1月1日至本次竞争性报价截止日期至少具有一个60万及以上类似钢管供货业绩（以合同签订时间为准，提供合同扫描件）。</w:t>
      </w:r>
    </w:p>
    <w:p>
      <w:pPr>
        <w:pStyle w:val="4"/>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253" w:name="_Toc11243"/>
      <w:bookmarkStart w:id="254" w:name="_Toc29559"/>
      <w:r>
        <w:rPr>
          <w:rFonts w:hint="eastAsia" w:hAnsi="宋体"/>
          <w:sz w:val="28"/>
        </w:rPr>
        <w:t>五、</w:t>
      </w:r>
      <w:bookmarkEnd w:id="248"/>
      <w:bookmarkEnd w:id="249"/>
      <w:bookmarkEnd w:id="250"/>
      <w:r>
        <w:rPr>
          <w:rFonts w:hint="eastAsia" w:hAnsi="宋体"/>
          <w:sz w:val="28"/>
        </w:rPr>
        <w:t>报价人须知前附表规定的材料</w:t>
      </w:r>
      <w:bookmarkEnd w:id="251"/>
      <w:bookmarkEnd w:id="252"/>
      <w:bookmarkEnd w:id="253"/>
      <w:bookmarkEnd w:id="254"/>
    </w:p>
    <w:p>
      <w:pPr>
        <w:pStyle w:val="5"/>
        <w:jc w:val="center"/>
        <w:rPr>
          <w:rFonts w:ascii="宋体" w:hAnsi="宋体" w:cs="宋体"/>
          <w:sz w:val="28"/>
        </w:rPr>
      </w:pPr>
      <w:bookmarkStart w:id="255" w:name="bookmark81"/>
      <w:bookmarkStart w:id="256" w:name="_Toc503951058"/>
      <w:bookmarkStart w:id="257" w:name="_Toc513633974"/>
      <w:r>
        <w:rPr>
          <w:rFonts w:hint="eastAsia" w:ascii="宋体" w:hAnsi="宋体" w:cs="宋体"/>
          <w:sz w:val="28"/>
        </w:rPr>
        <w:t>（一）</w:t>
      </w:r>
      <w:bookmarkEnd w:id="255"/>
      <w:bookmarkStart w:id="258" w:name="_Toc507681488"/>
      <w:bookmarkStart w:id="259" w:name="_Toc507681700"/>
      <w:bookmarkStart w:id="260" w:name="_Toc504639215"/>
      <w:r>
        <w:rPr>
          <w:rFonts w:hint="eastAsia" w:ascii="宋体" w:hAnsi="宋体" w:cs="宋体"/>
          <w:sz w:val="28"/>
        </w:rPr>
        <w:t>报价人自行承诺部分</w:t>
      </w:r>
      <w:bookmarkEnd w:id="258"/>
      <w:bookmarkEnd w:id="259"/>
      <w:bookmarkEnd w:id="26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（1）承诺在接到甲方</w:t>
      </w:r>
      <w:r>
        <w:rPr>
          <w:rFonts w:hint="eastAsia"/>
          <w:lang w:val="en-US" w:eastAsia="zh-CN"/>
        </w:rPr>
        <w:t>通知后5天内开始供货；</w:t>
      </w:r>
    </w:p>
    <w:p>
      <w:pPr>
        <w:numPr>
          <w:ilvl w:val="0"/>
          <w:numId w:val="0"/>
        </w:numPr>
        <w:ind w:firstLine="420" w:firstLineChars="200"/>
        <w:rPr>
          <w:rFonts w:hint="default"/>
          <w:lang w:val="en-US" w:eastAsia="zh-CN"/>
        </w:rPr>
      </w:pPr>
      <w:r>
        <w:rPr>
          <w:rFonts w:hint="eastAsia"/>
          <w:lang w:val="en-US" w:eastAsia="zh-CN"/>
        </w:rPr>
        <w:t>（2）</w:t>
      </w:r>
      <w:r>
        <w:rPr>
          <w:rFonts w:hint="eastAsia" w:ascii="宋体" w:hAnsi="宋体" w:cs="宋体"/>
          <w:b w:val="0"/>
          <w:bCs w:val="0"/>
          <w:kern w:val="0"/>
          <w:sz w:val="21"/>
          <w:szCs w:val="21"/>
          <w:lang w:val="en-US" w:eastAsia="zh-CN" w:bidi="ar-SA"/>
        </w:rPr>
        <w:t>承诺</w:t>
      </w:r>
      <w:r>
        <w:rPr>
          <w:rFonts w:hint="eastAsia"/>
          <w:lang w:val="en-US" w:eastAsia="zh-CN"/>
        </w:rPr>
        <w:t>质量符合各项要求；</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承诺</w:t>
      </w:r>
      <w:r>
        <w:rPr>
          <w:rFonts w:hint="eastAsia"/>
          <w:lang w:val="en-US" w:eastAsia="zh-CN"/>
        </w:rPr>
        <w:t>现场供货按照现场安全管理制度执行，不出任何安全事故；</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承诺</w:t>
      </w:r>
      <w:r>
        <w:rPr>
          <w:rFonts w:hint="eastAsia"/>
          <w:lang w:val="en-US" w:eastAsia="zh-CN"/>
        </w:rPr>
        <w:t>符合竞争性比选文件各项要求；</w:t>
      </w:r>
    </w:p>
    <w:p>
      <w:pPr>
        <w:pStyle w:val="2"/>
        <w:rPr>
          <w:rFonts w:hint="default"/>
          <w:lang w:val="en-US" w:eastAsia="zh-CN"/>
        </w:rPr>
      </w:pPr>
    </w:p>
    <w:p>
      <w:pPr>
        <w:rPr>
          <w:rFonts w:hint="eastAsia"/>
          <w:lang w:val="en-US" w:eastAsia="zh-CN"/>
        </w:rPr>
      </w:pPr>
    </w:p>
    <w:p>
      <w:pPr>
        <w:pStyle w:val="5"/>
        <w:jc w:val="center"/>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4"/>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1" w:name="_Toc452107137"/>
      <w:bookmarkStart w:id="262" w:name="_Toc508110857"/>
      <w:bookmarkStart w:id="263" w:name="_Toc4375"/>
      <w:r>
        <w:rPr>
          <w:rFonts w:hint="eastAsia"/>
          <w:sz w:val="28"/>
          <w:szCs w:val="28"/>
        </w:rPr>
        <w:t>（一）报价人基本信息表</w:t>
      </w:r>
      <w:bookmarkEnd w:id="261"/>
      <w:bookmarkEnd w:id="262"/>
      <w:bookmarkEnd w:id="263"/>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hint="eastAsia" w:ascii="宋体" w:hAnsi="宋体" w:eastAsia="宋体" w:cs="宋体"/>
          <w:sz w:val="28"/>
          <w:lang w:eastAsia="zh-CN"/>
        </w:rPr>
      </w:pPr>
      <w:r>
        <w:rPr>
          <w:rFonts w:hint="eastAsia" w:ascii="宋体" w:hAnsi="宋体" w:cs="宋体"/>
          <w:sz w:val="28"/>
        </w:rPr>
        <w:t>（二）其他材料</w:t>
      </w:r>
      <w:r>
        <w:rPr>
          <w:rFonts w:hint="eastAsia" w:ascii="宋体" w:hAnsi="宋体" w:cs="宋体"/>
          <w:sz w:val="28"/>
          <w:lang w:eastAsia="zh-CN"/>
        </w:rPr>
        <w:t>（</w:t>
      </w:r>
      <w:r>
        <w:rPr>
          <w:rFonts w:hint="eastAsia" w:ascii="宋体" w:hAnsi="宋体" w:cs="宋体"/>
          <w:sz w:val="28"/>
          <w:lang w:val="en-US" w:eastAsia="zh-CN"/>
        </w:rPr>
        <w:t>如有</w:t>
      </w:r>
      <w:r>
        <w:rPr>
          <w:rFonts w:hint="eastAsia" w:ascii="宋体" w:hAnsi="宋体" w:cs="宋体"/>
          <w:sz w:val="28"/>
          <w:lang w:eastAsia="zh-CN"/>
        </w:rPr>
        <w:t>）</w:t>
      </w:r>
    </w:p>
    <w:bookmarkEnd w:id="256"/>
    <w:bookmarkEnd w:id="257"/>
    <w:p>
      <w:pPr>
        <w:pStyle w:val="28"/>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275B8A-E6EA-4B40-913C-603D2671ECA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07C0"/>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6F7869"/>
    <w:rsid w:val="00702554"/>
    <w:rsid w:val="0070267A"/>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6852"/>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8609A"/>
    <w:rsid w:val="01A93FA3"/>
    <w:rsid w:val="01E05F01"/>
    <w:rsid w:val="01E34573"/>
    <w:rsid w:val="020C0D2B"/>
    <w:rsid w:val="02195A53"/>
    <w:rsid w:val="022831DB"/>
    <w:rsid w:val="02375428"/>
    <w:rsid w:val="029D41FE"/>
    <w:rsid w:val="02A800C5"/>
    <w:rsid w:val="02B53517"/>
    <w:rsid w:val="02C6499B"/>
    <w:rsid w:val="02C91CAA"/>
    <w:rsid w:val="02D0709E"/>
    <w:rsid w:val="02D3400F"/>
    <w:rsid w:val="02F1546E"/>
    <w:rsid w:val="031A4A2D"/>
    <w:rsid w:val="037D0CD2"/>
    <w:rsid w:val="038B3366"/>
    <w:rsid w:val="03981B5E"/>
    <w:rsid w:val="03996EAD"/>
    <w:rsid w:val="03F60BFA"/>
    <w:rsid w:val="04023CC8"/>
    <w:rsid w:val="042674F4"/>
    <w:rsid w:val="042D3C13"/>
    <w:rsid w:val="04510321"/>
    <w:rsid w:val="04722D72"/>
    <w:rsid w:val="04767696"/>
    <w:rsid w:val="047A0BBC"/>
    <w:rsid w:val="047D7CD3"/>
    <w:rsid w:val="04933E65"/>
    <w:rsid w:val="04C12ED8"/>
    <w:rsid w:val="04DC5749"/>
    <w:rsid w:val="04E26FED"/>
    <w:rsid w:val="04E41F94"/>
    <w:rsid w:val="04FD6633"/>
    <w:rsid w:val="052E2B3B"/>
    <w:rsid w:val="0543026B"/>
    <w:rsid w:val="054416D2"/>
    <w:rsid w:val="05507F0F"/>
    <w:rsid w:val="055A4D20"/>
    <w:rsid w:val="056F275C"/>
    <w:rsid w:val="05735FEA"/>
    <w:rsid w:val="05871A0A"/>
    <w:rsid w:val="05A42E7B"/>
    <w:rsid w:val="05A70EA9"/>
    <w:rsid w:val="05D55D36"/>
    <w:rsid w:val="060C2525"/>
    <w:rsid w:val="062756FD"/>
    <w:rsid w:val="06465A4B"/>
    <w:rsid w:val="065F7A31"/>
    <w:rsid w:val="067C53E7"/>
    <w:rsid w:val="06820F5E"/>
    <w:rsid w:val="06977B53"/>
    <w:rsid w:val="06A7180A"/>
    <w:rsid w:val="06AE2ABA"/>
    <w:rsid w:val="06B74DC7"/>
    <w:rsid w:val="06BA1001"/>
    <w:rsid w:val="06C75DF5"/>
    <w:rsid w:val="06D86A45"/>
    <w:rsid w:val="06DD02BB"/>
    <w:rsid w:val="06DD649D"/>
    <w:rsid w:val="06E71F51"/>
    <w:rsid w:val="06F965AD"/>
    <w:rsid w:val="07050666"/>
    <w:rsid w:val="071A6392"/>
    <w:rsid w:val="071C4DB7"/>
    <w:rsid w:val="07362674"/>
    <w:rsid w:val="073B54B2"/>
    <w:rsid w:val="07410810"/>
    <w:rsid w:val="07537EF9"/>
    <w:rsid w:val="07815EE7"/>
    <w:rsid w:val="0784155A"/>
    <w:rsid w:val="07CD6512"/>
    <w:rsid w:val="081748AE"/>
    <w:rsid w:val="08635851"/>
    <w:rsid w:val="08A30341"/>
    <w:rsid w:val="08C2359B"/>
    <w:rsid w:val="09041814"/>
    <w:rsid w:val="092D7BDC"/>
    <w:rsid w:val="09332D2B"/>
    <w:rsid w:val="093D1475"/>
    <w:rsid w:val="093E2D64"/>
    <w:rsid w:val="09455F12"/>
    <w:rsid w:val="09472203"/>
    <w:rsid w:val="09513E3D"/>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8E5B8D"/>
    <w:rsid w:val="0AA240FA"/>
    <w:rsid w:val="0AAC0CBB"/>
    <w:rsid w:val="0AD84BD3"/>
    <w:rsid w:val="0AE941D3"/>
    <w:rsid w:val="0AFA761E"/>
    <w:rsid w:val="0B1061C6"/>
    <w:rsid w:val="0B2B08D5"/>
    <w:rsid w:val="0B3A2110"/>
    <w:rsid w:val="0B444D3D"/>
    <w:rsid w:val="0B840496"/>
    <w:rsid w:val="0B9874FD"/>
    <w:rsid w:val="0BA35012"/>
    <w:rsid w:val="0BA53868"/>
    <w:rsid w:val="0BB825ED"/>
    <w:rsid w:val="0BC0647C"/>
    <w:rsid w:val="0BD7624B"/>
    <w:rsid w:val="0BF26817"/>
    <w:rsid w:val="0C14470F"/>
    <w:rsid w:val="0C22464A"/>
    <w:rsid w:val="0C2B72AE"/>
    <w:rsid w:val="0C486A95"/>
    <w:rsid w:val="0C517E31"/>
    <w:rsid w:val="0C623EAC"/>
    <w:rsid w:val="0C946488"/>
    <w:rsid w:val="0CAB3827"/>
    <w:rsid w:val="0CAD24AF"/>
    <w:rsid w:val="0CB27F34"/>
    <w:rsid w:val="0CD91B3C"/>
    <w:rsid w:val="0CEA5470"/>
    <w:rsid w:val="0D0D3F93"/>
    <w:rsid w:val="0D12389F"/>
    <w:rsid w:val="0D1E5A2E"/>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963048"/>
    <w:rsid w:val="0EAD7E50"/>
    <w:rsid w:val="0EB254B2"/>
    <w:rsid w:val="0ED91C40"/>
    <w:rsid w:val="0EFB3F5D"/>
    <w:rsid w:val="0F041CC7"/>
    <w:rsid w:val="0F042317"/>
    <w:rsid w:val="0F1209F8"/>
    <w:rsid w:val="0F4C19DA"/>
    <w:rsid w:val="0F4C7D05"/>
    <w:rsid w:val="0F4F31AF"/>
    <w:rsid w:val="0F5F17BD"/>
    <w:rsid w:val="0F6B0BDE"/>
    <w:rsid w:val="0F7E014D"/>
    <w:rsid w:val="0F90531D"/>
    <w:rsid w:val="0FAD64B5"/>
    <w:rsid w:val="0FB21FD4"/>
    <w:rsid w:val="0FFF5930"/>
    <w:rsid w:val="1018536D"/>
    <w:rsid w:val="108862E1"/>
    <w:rsid w:val="108E33C3"/>
    <w:rsid w:val="10A265EF"/>
    <w:rsid w:val="10B464C1"/>
    <w:rsid w:val="10C3028B"/>
    <w:rsid w:val="10EC4A0F"/>
    <w:rsid w:val="10FB7C4C"/>
    <w:rsid w:val="11156FC6"/>
    <w:rsid w:val="11485B0D"/>
    <w:rsid w:val="114C7209"/>
    <w:rsid w:val="1154158B"/>
    <w:rsid w:val="11677BA5"/>
    <w:rsid w:val="117076B2"/>
    <w:rsid w:val="119E6579"/>
    <w:rsid w:val="11A72EAF"/>
    <w:rsid w:val="11C22850"/>
    <w:rsid w:val="11CD2769"/>
    <w:rsid w:val="11D435DD"/>
    <w:rsid w:val="11DA3C43"/>
    <w:rsid w:val="11E15B8A"/>
    <w:rsid w:val="1220326C"/>
    <w:rsid w:val="122D1D91"/>
    <w:rsid w:val="123A67B6"/>
    <w:rsid w:val="125515DD"/>
    <w:rsid w:val="125670E6"/>
    <w:rsid w:val="125E1A9C"/>
    <w:rsid w:val="12714AC1"/>
    <w:rsid w:val="1276289F"/>
    <w:rsid w:val="1288522D"/>
    <w:rsid w:val="129D6A95"/>
    <w:rsid w:val="12AA1D9F"/>
    <w:rsid w:val="12AF4046"/>
    <w:rsid w:val="12C54E79"/>
    <w:rsid w:val="12CE506D"/>
    <w:rsid w:val="12D036D1"/>
    <w:rsid w:val="12E23CE3"/>
    <w:rsid w:val="12F65490"/>
    <w:rsid w:val="12F73D2A"/>
    <w:rsid w:val="12F76E05"/>
    <w:rsid w:val="12F9698E"/>
    <w:rsid w:val="13112273"/>
    <w:rsid w:val="131C7C5D"/>
    <w:rsid w:val="133F0EDC"/>
    <w:rsid w:val="13511DF6"/>
    <w:rsid w:val="135530FF"/>
    <w:rsid w:val="1359610F"/>
    <w:rsid w:val="138B4634"/>
    <w:rsid w:val="138F1214"/>
    <w:rsid w:val="13957657"/>
    <w:rsid w:val="13BF412F"/>
    <w:rsid w:val="13C00A21"/>
    <w:rsid w:val="13D101C7"/>
    <w:rsid w:val="1400440E"/>
    <w:rsid w:val="142669A3"/>
    <w:rsid w:val="14301CC2"/>
    <w:rsid w:val="143805F9"/>
    <w:rsid w:val="144729D8"/>
    <w:rsid w:val="14514366"/>
    <w:rsid w:val="147C265E"/>
    <w:rsid w:val="148530C5"/>
    <w:rsid w:val="148E78CB"/>
    <w:rsid w:val="149F4D92"/>
    <w:rsid w:val="14A13E6D"/>
    <w:rsid w:val="14AB614D"/>
    <w:rsid w:val="14B96C2B"/>
    <w:rsid w:val="15067DFC"/>
    <w:rsid w:val="15181495"/>
    <w:rsid w:val="153870BF"/>
    <w:rsid w:val="15436E45"/>
    <w:rsid w:val="15507C7E"/>
    <w:rsid w:val="15664AEF"/>
    <w:rsid w:val="15696B21"/>
    <w:rsid w:val="156E6267"/>
    <w:rsid w:val="15796998"/>
    <w:rsid w:val="158E23E1"/>
    <w:rsid w:val="15910B7E"/>
    <w:rsid w:val="159D7EA6"/>
    <w:rsid w:val="159F1BF9"/>
    <w:rsid w:val="15B71B1D"/>
    <w:rsid w:val="15BC3979"/>
    <w:rsid w:val="15E63361"/>
    <w:rsid w:val="160B0227"/>
    <w:rsid w:val="16602DF6"/>
    <w:rsid w:val="16864176"/>
    <w:rsid w:val="16C03193"/>
    <w:rsid w:val="16D84968"/>
    <w:rsid w:val="16E04880"/>
    <w:rsid w:val="16E120CA"/>
    <w:rsid w:val="16F86032"/>
    <w:rsid w:val="17081A7A"/>
    <w:rsid w:val="17092996"/>
    <w:rsid w:val="171A6A86"/>
    <w:rsid w:val="17292C0C"/>
    <w:rsid w:val="176F50FE"/>
    <w:rsid w:val="17D10049"/>
    <w:rsid w:val="17DD0B49"/>
    <w:rsid w:val="17E74083"/>
    <w:rsid w:val="17F1563C"/>
    <w:rsid w:val="17F23C73"/>
    <w:rsid w:val="17F84EE5"/>
    <w:rsid w:val="18083490"/>
    <w:rsid w:val="180F3B80"/>
    <w:rsid w:val="18133ACD"/>
    <w:rsid w:val="181B1411"/>
    <w:rsid w:val="181C1400"/>
    <w:rsid w:val="18223BBF"/>
    <w:rsid w:val="18406E44"/>
    <w:rsid w:val="184175DD"/>
    <w:rsid w:val="185C1918"/>
    <w:rsid w:val="1880349D"/>
    <w:rsid w:val="18D435BC"/>
    <w:rsid w:val="18E261BC"/>
    <w:rsid w:val="18E6320F"/>
    <w:rsid w:val="18E71F88"/>
    <w:rsid w:val="19193365"/>
    <w:rsid w:val="19261639"/>
    <w:rsid w:val="195D5C0E"/>
    <w:rsid w:val="19B116AD"/>
    <w:rsid w:val="19B64CC2"/>
    <w:rsid w:val="19BA69A5"/>
    <w:rsid w:val="19CC487B"/>
    <w:rsid w:val="19DF6D3F"/>
    <w:rsid w:val="19E24459"/>
    <w:rsid w:val="19EF2451"/>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C2613A8"/>
    <w:rsid w:val="1C477E44"/>
    <w:rsid w:val="1C9B22E2"/>
    <w:rsid w:val="1CA53B30"/>
    <w:rsid w:val="1CB33990"/>
    <w:rsid w:val="1CBE72D2"/>
    <w:rsid w:val="1CBF2475"/>
    <w:rsid w:val="1CE12BB5"/>
    <w:rsid w:val="1CF6260F"/>
    <w:rsid w:val="1CF83AEA"/>
    <w:rsid w:val="1CF911FC"/>
    <w:rsid w:val="1CFC5477"/>
    <w:rsid w:val="1D1A3B4F"/>
    <w:rsid w:val="1D34223E"/>
    <w:rsid w:val="1D5C153F"/>
    <w:rsid w:val="1D6914D5"/>
    <w:rsid w:val="1D7C7A22"/>
    <w:rsid w:val="1D7E09CF"/>
    <w:rsid w:val="1D9F1A69"/>
    <w:rsid w:val="1DB50BD0"/>
    <w:rsid w:val="1DE41480"/>
    <w:rsid w:val="1DF44267"/>
    <w:rsid w:val="1E1329F3"/>
    <w:rsid w:val="1E1D3D89"/>
    <w:rsid w:val="1E2139B7"/>
    <w:rsid w:val="1E4F15D7"/>
    <w:rsid w:val="1E7A14A8"/>
    <w:rsid w:val="1E7F32B0"/>
    <w:rsid w:val="1EBA058B"/>
    <w:rsid w:val="1EBB622E"/>
    <w:rsid w:val="1EDD751C"/>
    <w:rsid w:val="1EE170B7"/>
    <w:rsid w:val="1EEA13A6"/>
    <w:rsid w:val="1EEB392A"/>
    <w:rsid w:val="1EF501D6"/>
    <w:rsid w:val="1EFE64E9"/>
    <w:rsid w:val="1F022AED"/>
    <w:rsid w:val="1F6207D0"/>
    <w:rsid w:val="1F953961"/>
    <w:rsid w:val="1FCA360B"/>
    <w:rsid w:val="1FE1627D"/>
    <w:rsid w:val="1FE45D5A"/>
    <w:rsid w:val="1FE67D19"/>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B522B"/>
    <w:rsid w:val="21736537"/>
    <w:rsid w:val="21977807"/>
    <w:rsid w:val="219A6D4B"/>
    <w:rsid w:val="21B30D9B"/>
    <w:rsid w:val="21B32189"/>
    <w:rsid w:val="21B756DD"/>
    <w:rsid w:val="21BB2C48"/>
    <w:rsid w:val="21C2735E"/>
    <w:rsid w:val="21E57FA3"/>
    <w:rsid w:val="21FB5A74"/>
    <w:rsid w:val="226827C0"/>
    <w:rsid w:val="227B31BE"/>
    <w:rsid w:val="227C6EFF"/>
    <w:rsid w:val="228A7172"/>
    <w:rsid w:val="22942795"/>
    <w:rsid w:val="22A10D06"/>
    <w:rsid w:val="22B665A5"/>
    <w:rsid w:val="22C925E0"/>
    <w:rsid w:val="22D84291"/>
    <w:rsid w:val="22E46F4A"/>
    <w:rsid w:val="22E82DE7"/>
    <w:rsid w:val="22F20159"/>
    <w:rsid w:val="23005537"/>
    <w:rsid w:val="232C54A8"/>
    <w:rsid w:val="233C2C53"/>
    <w:rsid w:val="23486890"/>
    <w:rsid w:val="236F1F61"/>
    <w:rsid w:val="23977AD9"/>
    <w:rsid w:val="23AB4CDF"/>
    <w:rsid w:val="23C37A75"/>
    <w:rsid w:val="240404D0"/>
    <w:rsid w:val="24220F3E"/>
    <w:rsid w:val="2423604B"/>
    <w:rsid w:val="243A3F7E"/>
    <w:rsid w:val="24436391"/>
    <w:rsid w:val="244A36EC"/>
    <w:rsid w:val="2450121E"/>
    <w:rsid w:val="247A4C56"/>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EB71B7"/>
    <w:rsid w:val="26154215"/>
    <w:rsid w:val="261A0BE6"/>
    <w:rsid w:val="26385E8A"/>
    <w:rsid w:val="263C7691"/>
    <w:rsid w:val="265E2776"/>
    <w:rsid w:val="26666FDC"/>
    <w:rsid w:val="26770056"/>
    <w:rsid w:val="267D1DF8"/>
    <w:rsid w:val="26963D4E"/>
    <w:rsid w:val="26AA5F44"/>
    <w:rsid w:val="26AB763C"/>
    <w:rsid w:val="26B267E7"/>
    <w:rsid w:val="26D794B7"/>
    <w:rsid w:val="26F131DC"/>
    <w:rsid w:val="26F61BE2"/>
    <w:rsid w:val="26F65310"/>
    <w:rsid w:val="26FD61CB"/>
    <w:rsid w:val="27052D05"/>
    <w:rsid w:val="27082804"/>
    <w:rsid w:val="270832AE"/>
    <w:rsid w:val="2718139A"/>
    <w:rsid w:val="27357F9F"/>
    <w:rsid w:val="275A646F"/>
    <w:rsid w:val="275E35BF"/>
    <w:rsid w:val="27A4553F"/>
    <w:rsid w:val="27BE0742"/>
    <w:rsid w:val="27D35135"/>
    <w:rsid w:val="27DD1D93"/>
    <w:rsid w:val="27EF1935"/>
    <w:rsid w:val="280A1B75"/>
    <w:rsid w:val="28257458"/>
    <w:rsid w:val="283962F8"/>
    <w:rsid w:val="287A36F4"/>
    <w:rsid w:val="288458E7"/>
    <w:rsid w:val="28A33A20"/>
    <w:rsid w:val="28A47F17"/>
    <w:rsid w:val="28A95D87"/>
    <w:rsid w:val="28B9421C"/>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F7561"/>
    <w:rsid w:val="2AA90FA0"/>
    <w:rsid w:val="2AB103DC"/>
    <w:rsid w:val="2AB31CE2"/>
    <w:rsid w:val="2AB55266"/>
    <w:rsid w:val="2AC554AE"/>
    <w:rsid w:val="2AF000D8"/>
    <w:rsid w:val="2B487382"/>
    <w:rsid w:val="2B552F60"/>
    <w:rsid w:val="2B5D3585"/>
    <w:rsid w:val="2B7841A6"/>
    <w:rsid w:val="2BB367B9"/>
    <w:rsid w:val="2C13380B"/>
    <w:rsid w:val="2C184D47"/>
    <w:rsid w:val="2C521827"/>
    <w:rsid w:val="2C796A89"/>
    <w:rsid w:val="2CB73169"/>
    <w:rsid w:val="2CBD3A96"/>
    <w:rsid w:val="2CC74339"/>
    <w:rsid w:val="2CCC23F7"/>
    <w:rsid w:val="2CCE1414"/>
    <w:rsid w:val="2CDE6947"/>
    <w:rsid w:val="2CF93ABF"/>
    <w:rsid w:val="2D087972"/>
    <w:rsid w:val="2D1E27A3"/>
    <w:rsid w:val="2D1E560F"/>
    <w:rsid w:val="2D394FF5"/>
    <w:rsid w:val="2D766528"/>
    <w:rsid w:val="2DF50B51"/>
    <w:rsid w:val="2E271459"/>
    <w:rsid w:val="2E402CEA"/>
    <w:rsid w:val="2E6111A5"/>
    <w:rsid w:val="2E671D49"/>
    <w:rsid w:val="2E6A704D"/>
    <w:rsid w:val="2E8A6255"/>
    <w:rsid w:val="2EB8596B"/>
    <w:rsid w:val="2EC8145A"/>
    <w:rsid w:val="2F0B1048"/>
    <w:rsid w:val="2F132DA3"/>
    <w:rsid w:val="2F141AAA"/>
    <w:rsid w:val="2FCA4353"/>
    <w:rsid w:val="2FE55D75"/>
    <w:rsid w:val="2FF23F99"/>
    <w:rsid w:val="2FFF3277"/>
    <w:rsid w:val="30236367"/>
    <w:rsid w:val="30331BC6"/>
    <w:rsid w:val="303E7E03"/>
    <w:rsid w:val="30405AEB"/>
    <w:rsid w:val="304A182B"/>
    <w:rsid w:val="30700C52"/>
    <w:rsid w:val="30757C00"/>
    <w:rsid w:val="30782C0F"/>
    <w:rsid w:val="307D5D65"/>
    <w:rsid w:val="30B34CE3"/>
    <w:rsid w:val="30CB1C83"/>
    <w:rsid w:val="30E97669"/>
    <w:rsid w:val="30ED2830"/>
    <w:rsid w:val="3112096E"/>
    <w:rsid w:val="31633AA7"/>
    <w:rsid w:val="316B2857"/>
    <w:rsid w:val="3173117E"/>
    <w:rsid w:val="31832D29"/>
    <w:rsid w:val="319D5339"/>
    <w:rsid w:val="319F2F47"/>
    <w:rsid w:val="31B2277E"/>
    <w:rsid w:val="31D20CDE"/>
    <w:rsid w:val="31F37E23"/>
    <w:rsid w:val="31FE689A"/>
    <w:rsid w:val="32223DC6"/>
    <w:rsid w:val="325A02A1"/>
    <w:rsid w:val="32846028"/>
    <w:rsid w:val="329032EF"/>
    <w:rsid w:val="329970EF"/>
    <w:rsid w:val="32AE0B6A"/>
    <w:rsid w:val="32B35AAA"/>
    <w:rsid w:val="32E84303"/>
    <w:rsid w:val="330F3777"/>
    <w:rsid w:val="33135210"/>
    <w:rsid w:val="3326373F"/>
    <w:rsid w:val="334459AC"/>
    <w:rsid w:val="33705A64"/>
    <w:rsid w:val="338E32D5"/>
    <w:rsid w:val="33A055AF"/>
    <w:rsid w:val="33A51E80"/>
    <w:rsid w:val="33CC4821"/>
    <w:rsid w:val="33EE589E"/>
    <w:rsid w:val="340329A9"/>
    <w:rsid w:val="3404708F"/>
    <w:rsid w:val="342645AD"/>
    <w:rsid w:val="342B057B"/>
    <w:rsid w:val="34335C8F"/>
    <w:rsid w:val="344219DC"/>
    <w:rsid w:val="34617CD8"/>
    <w:rsid w:val="346317C9"/>
    <w:rsid w:val="34753860"/>
    <w:rsid w:val="34A61339"/>
    <w:rsid w:val="34AF4725"/>
    <w:rsid w:val="34CC3006"/>
    <w:rsid w:val="34E56399"/>
    <w:rsid w:val="34F3793E"/>
    <w:rsid w:val="34FA09EA"/>
    <w:rsid w:val="350D601C"/>
    <w:rsid w:val="354B5D9D"/>
    <w:rsid w:val="35574E9C"/>
    <w:rsid w:val="35712E34"/>
    <w:rsid w:val="359305B1"/>
    <w:rsid w:val="35966E67"/>
    <w:rsid w:val="359834CB"/>
    <w:rsid w:val="35E84393"/>
    <w:rsid w:val="35ED793B"/>
    <w:rsid w:val="35F06F52"/>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8217DE"/>
    <w:rsid w:val="3A822B01"/>
    <w:rsid w:val="3AB8426E"/>
    <w:rsid w:val="3ACF765C"/>
    <w:rsid w:val="3AD278CD"/>
    <w:rsid w:val="3AE2573F"/>
    <w:rsid w:val="3AFA4BE5"/>
    <w:rsid w:val="3B2A44B8"/>
    <w:rsid w:val="3B2B6476"/>
    <w:rsid w:val="3BAF3CA2"/>
    <w:rsid w:val="3BBC038E"/>
    <w:rsid w:val="3BCE2040"/>
    <w:rsid w:val="3BFE3F02"/>
    <w:rsid w:val="3C111056"/>
    <w:rsid w:val="3C2972FD"/>
    <w:rsid w:val="3C5B4444"/>
    <w:rsid w:val="3C852047"/>
    <w:rsid w:val="3C9506A5"/>
    <w:rsid w:val="3CA13116"/>
    <w:rsid w:val="3CA925AE"/>
    <w:rsid w:val="3CCF4FA4"/>
    <w:rsid w:val="3CE53DCB"/>
    <w:rsid w:val="3CF877AB"/>
    <w:rsid w:val="3D306CB2"/>
    <w:rsid w:val="3D32729D"/>
    <w:rsid w:val="3D485E54"/>
    <w:rsid w:val="3D5642D8"/>
    <w:rsid w:val="3D62504C"/>
    <w:rsid w:val="3D667959"/>
    <w:rsid w:val="3D8230F2"/>
    <w:rsid w:val="3D886E2C"/>
    <w:rsid w:val="3D9A6B04"/>
    <w:rsid w:val="3DAA5519"/>
    <w:rsid w:val="3DC413E8"/>
    <w:rsid w:val="3DCA34BB"/>
    <w:rsid w:val="3DD83D60"/>
    <w:rsid w:val="3DEE7764"/>
    <w:rsid w:val="3DF375C5"/>
    <w:rsid w:val="3DFD1C5E"/>
    <w:rsid w:val="3E044CAE"/>
    <w:rsid w:val="3E12201C"/>
    <w:rsid w:val="3E427218"/>
    <w:rsid w:val="3E460E59"/>
    <w:rsid w:val="3E491747"/>
    <w:rsid w:val="3E8F30B5"/>
    <w:rsid w:val="3E9D9EE9"/>
    <w:rsid w:val="3EA27573"/>
    <w:rsid w:val="3EA72ABE"/>
    <w:rsid w:val="3EAD4174"/>
    <w:rsid w:val="3EAD7F9C"/>
    <w:rsid w:val="3EB32892"/>
    <w:rsid w:val="3EBC3336"/>
    <w:rsid w:val="3ED84B73"/>
    <w:rsid w:val="3EDE79C6"/>
    <w:rsid w:val="3EF34099"/>
    <w:rsid w:val="3EF60080"/>
    <w:rsid w:val="3EF65530"/>
    <w:rsid w:val="3EFEC654"/>
    <w:rsid w:val="3F064AE9"/>
    <w:rsid w:val="3F3B0C43"/>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E677EA"/>
    <w:rsid w:val="41FD121E"/>
    <w:rsid w:val="42117A10"/>
    <w:rsid w:val="421A7627"/>
    <w:rsid w:val="42260731"/>
    <w:rsid w:val="4233112B"/>
    <w:rsid w:val="42401E98"/>
    <w:rsid w:val="42474F8A"/>
    <w:rsid w:val="42635F66"/>
    <w:rsid w:val="42872311"/>
    <w:rsid w:val="428B5762"/>
    <w:rsid w:val="429F3B64"/>
    <w:rsid w:val="42B64F1C"/>
    <w:rsid w:val="42D47C2B"/>
    <w:rsid w:val="42DA32B5"/>
    <w:rsid w:val="42FB45E4"/>
    <w:rsid w:val="4307713D"/>
    <w:rsid w:val="431C567C"/>
    <w:rsid w:val="4326087F"/>
    <w:rsid w:val="433543AC"/>
    <w:rsid w:val="43420FE8"/>
    <w:rsid w:val="434513F0"/>
    <w:rsid w:val="435624D6"/>
    <w:rsid w:val="43606D1A"/>
    <w:rsid w:val="43702851"/>
    <w:rsid w:val="437269BA"/>
    <w:rsid w:val="437F3C65"/>
    <w:rsid w:val="43CA4F48"/>
    <w:rsid w:val="43FE3539"/>
    <w:rsid w:val="43FE78B1"/>
    <w:rsid w:val="440A7CA0"/>
    <w:rsid w:val="4424604A"/>
    <w:rsid w:val="442967DE"/>
    <w:rsid w:val="445014AB"/>
    <w:rsid w:val="44C935E1"/>
    <w:rsid w:val="44CE660D"/>
    <w:rsid w:val="44F06B53"/>
    <w:rsid w:val="454F0B76"/>
    <w:rsid w:val="45795008"/>
    <w:rsid w:val="4579514B"/>
    <w:rsid w:val="457E2BBE"/>
    <w:rsid w:val="457F72E8"/>
    <w:rsid w:val="45A56FE6"/>
    <w:rsid w:val="45DE083B"/>
    <w:rsid w:val="45E076C0"/>
    <w:rsid w:val="45F36067"/>
    <w:rsid w:val="460C0745"/>
    <w:rsid w:val="463122D8"/>
    <w:rsid w:val="4632053D"/>
    <w:rsid w:val="46577675"/>
    <w:rsid w:val="4662415A"/>
    <w:rsid w:val="4662498C"/>
    <w:rsid w:val="466E26B2"/>
    <w:rsid w:val="468425B0"/>
    <w:rsid w:val="46A022D9"/>
    <w:rsid w:val="46A9554B"/>
    <w:rsid w:val="46B21457"/>
    <w:rsid w:val="46BE1A6C"/>
    <w:rsid w:val="46BE6647"/>
    <w:rsid w:val="46D0431B"/>
    <w:rsid w:val="46EE3897"/>
    <w:rsid w:val="471B3499"/>
    <w:rsid w:val="4730142A"/>
    <w:rsid w:val="475A025C"/>
    <w:rsid w:val="478E4BD2"/>
    <w:rsid w:val="47AB6B38"/>
    <w:rsid w:val="47C848F5"/>
    <w:rsid w:val="47D27E79"/>
    <w:rsid w:val="47D84DCE"/>
    <w:rsid w:val="47DD756D"/>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D73AE"/>
    <w:rsid w:val="49EF6290"/>
    <w:rsid w:val="49F95BD6"/>
    <w:rsid w:val="4A0C7375"/>
    <w:rsid w:val="4A194AA5"/>
    <w:rsid w:val="4A2710F3"/>
    <w:rsid w:val="4A4934DE"/>
    <w:rsid w:val="4A5E47CC"/>
    <w:rsid w:val="4A7D2EA4"/>
    <w:rsid w:val="4A8B7E5D"/>
    <w:rsid w:val="4A9106FD"/>
    <w:rsid w:val="4AA73240"/>
    <w:rsid w:val="4AB72272"/>
    <w:rsid w:val="4AD703A4"/>
    <w:rsid w:val="4AFF1B0B"/>
    <w:rsid w:val="4B2621A1"/>
    <w:rsid w:val="4B305E1B"/>
    <w:rsid w:val="4B5D2E40"/>
    <w:rsid w:val="4B602D44"/>
    <w:rsid w:val="4B6F0573"/>
    <w:rsid w:val="4BB92D8E"/>
    <w:rsid w:val="4BBB7216"/>
    <w:rsid w:val="4BD07B58"/>
    <w:rsid w:val="4BE87BA5"/>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D7800"/>
    <w:rsid w:val="4D7251FF"/>
    <w:rsid w:val="4D7629FC"/>
    <w:rsid w:val="4DDB4948"/>
    <w:rsid w:val="4DE50C0B"/>
    <w:rsid w:val="4DF831B6"/>
    <w:rsid w:val="4E11105D"/>
    <w:rsid w:val="4E16225A"/>
    <w:rsid w:val="4E253AB8"/>
    <w:rsid w:val="4E3F66C2"/>
    <w:rsid w:val="4E472C92"/>
    <w:rsid w:val="4E78746D"/>
    <w:rsid w:val="4E824D97"/>
    <w:rsid w:val="4E9D5C2D"/>
    <w:rsid w:val="4EA97FF6"/>
    <w:rsid w:val="4EBA57C1"/>
    <w:rsid w:val="4EC8768D"/>
    <w:rsid w:val="4EEB58EF"/>
    <w:rsid w:val="4EFE6975"/>
    <w:rsid w:val="4F047E0A"/>
    <w:rsid w:val="4F477F24"/>
    <w:rsid w:val="4FA113E3"/>
    <w:rsid w:val="4FA91AAC"/>
    <w:rsid w:val="4FBD0FF5"/>
    <w:rsid w:val="4FC854D7"/>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B053DC"/>
    <w:rsid w:val="51BA5A6F"/>
    <w:rsid w:val="51C42E16"/>
    <w:rsid w:val="51E179B6"/>
    <w:rsid w:val="51E5538B"/>
    <w:rsid w:val="520D6221"/>
    <w:rsid w:val="52187956"/>
    <w:rsid w:val="525351F4"/>
    <w:rsid w:val="525A6FBC"/>
    <w:rsid w:val="526C0997"/>
    <w:rsid w:val="52855A65"/>
    <w:rsid w:val="52E44E05"/>
    <w:rsid w:val="53311AB3"/>
    <w:rsid w:val="53317F44"/>
    <w:rsid w:val="533D33D1"/>
    <w:rsid w:val="53511F1B"/>
    <w:rsid w:val="5353295D"/>
    <w:rsid w:val="53670B33"/>
    <w:rsid w:val="537735FB"/>
    <w:rsid w:val="53775B6A"/>
    <w:rsid w:val="538F5737"/>
    <w:rsid w:val="539B619F"/>
    <w:rsid w:val="53CD7B39"/>
    <w:rsid w:val="53D43855"/>
    <w:rsid w:val="53D6214F"/>
    <w:rsid w:val="53EE1101"/>
    <w:rsid w:val="53FC4E8E"/>
    <w:rsid w:val="541717DC"/>
    <w:rsid w:val="54271D5C"/>
    <w:rsid w:val="544E58B1"/>
    <w:rsid w:val="54976AA9"/>
    <w:rsid w:val="549A3F89"/>
    <w:rsid w:val="54A022DD"/>
    <w:rsid w:val="54DE0134"/>
    <w:rsid w:val="551B5793"/>
    <w:rsid w:val="553C46BA"/>
    <w:rsid w:val="55494082"/>
    <w:rsid w:val="5555015C"/>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B60FD"/>
    <w:rsid w:val="57022BD1"/>
    <w:rsid w:val="570E6B52"/>
    <w:rsid w:val="57212B27"/>
    <w:rsid w:val="572809C2"/>
    <w:rsid w:val="57480C4D"/>
    <w:rsid w:val="574C27F3"/>
    <w:rsid w:val="57863EF6"/>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815208"/>
    <w:rsid w:val="5993057B"/>
    <w:rsid w:val="59A64B68"/>
    <w:rsid w:val="59F001A4"/>
    <w:rsid w:val="5A1E2DE7"/>
    <w:rsid w:val="5A20427A"/>
    <w:rsid w:val="5A331DE9"/>
    <w:rsid w:val="5A395FB6"/>
    <w:rsid w:val="5A436A2D"/>
    <w:rsid w:val="5A6439D8"/>
    <w:rsid w:val="5A7F145F"/>
    <w:rsid w:val="5A9833A8"/>
    <w:rsid w:val="5AAC047B"/>
    <w:rsid w:val="5B0A066E"/>
    <w:rsid w:val="5B123FA7"/>
    <w:rsid w:val="5B2630E4"/>
    <w:rsid w:val="5B5E18A4"/>
    <w:rsid w:val="5B613C0E"/>
    <w:rsid w:val="5B616C6A"/>
    <w:rsid w:val="5B755A94"/>
    <w:rsid w:val="5B7E4A2B"/>
    <w:rsid w:val="5B955E96"/>
    <w:rsid w:val="5B9B3675"/>
    <w:rsid w:val="5BA26571"/>
    <w:rsid w:val="5BCA6564"/>
    <w:rsid w:val="5BCD355F"/>
    <w:rsid w:val="5BD66D67"/>
    <w:rsid w:val="5BFE7E52"/>
    <w:rsid w:val="5C107D40"/>
    <w:rsid w:val="5C1E3775"/>
    <w:rsid w:val="5C381264"/>
    <w:rsid w:val="5C3B0D6A"/>
    <w:rsid w:val="5C3B764F"/>
    <w:rsid w:val="5C672644"/>
    <w:rsid w:val="5C8132C7"/>
    <w:rsid w:val="5CA23A25"/>
    <w:rsid w:val="5CC26330"/>
    <w:rsid w:val="5CD67F41"/>
    <w:rsid w:val="5CDF760E"/>
    <w:rsid w:val="5D017C51"/>
    <w:rsid w:val="5D3C274B"/>
    <w:rsid w:val="5D4165A3"/>
    <w:rsid w:val="5D463591"/>
    <w:rsid w:val="5D4F2A78"/>
    <w:rsid w:val="5D570A59"/>
    <w:rsid w:val="5D614912"/>
    <w:rsid w:val="5D792AE4"/>
    <w:rsid w:val="5DAC778D"/>
    <w:rsid w:val="5DC25C67"/>
    <w:rsid w:val="5DD97571"/>
    <w:rsid w:val="5E101ABB"/>
    <w:rsid w:val="5E2F58D3"/>
    <w:rsid w:val="5E5A06FD"/>
    <w:rsid w:val="5E7F5A64"/>
    <w:rsid w:val="5E8425FB"/>
    <w:rsid w:val="5E9342EC"/>
    <w:rsid w:val="5EA27CF7"/>
    <w:rsid w:val="5EBC3C1E"/>
    <w:rsid w:val="5EC47248"/>
    <w:rsid w:val="5F3815EE"/>
    <w:rsid w:val="5F3B2D6A"/>
    <w:rsid w:val="5F5C32D6"/>
    <w:rsid w:val="5F904FD0"/>
    <w:rsid w:val="5FB10E83"/>
    <w:rsid w:val="5FCF6A24"/>
    <w:rsid w:val="5FDC6467"/>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D4AC4"/>
    <w:rsid w:val="60D32F5A"/>
    <w:rsid w:val="610E2B4C"/>
    <w:rsid w:val="61296084"/>
    <w:rsid w:val="613E3956"/>
    <w:rsid w:val="61856288"/>
    <w:rsid w:val="619945D7"/>
    <w:rsid w:val="61C210E3"/>
    <w:rsid w:val="61C24BFD"/>
    <w:rsid w:val="61DE43D4"/>
    <w:rsid w:val="61E06967"/>
    <w:rsid w:val="61ED083B"/>
    <w:rsid w:val="624216A0"/>
    <w:rsid w:val="626343A0"/>
    <w:rsid w:val="626736F9"/>
    <w:rsid w:val="62683FE2"/>
    <w:rsid w:val="626B4082"/>
    <w:rsid w:val="626B6B00"/>
    <w:rsid w:val="628E1BE9"/>
    <w:rsid w:val="62C126EC"/>
    <w:rsid w:val="62CF1703"/>
    <w:rsid w:val="62D06FF9"/>
    <w:rsid w:val="62D358FF"/>
    <w:rsid w:val="62D765EB"/>
    <w:rsid w:val="6329057B"/>
    <w:rsid w:val="636B22CC"/>
    <w:rsid w:val="636C198B"/>
    <w:rsid w:val="63B65AC7"/>
    <w:rsid w:val="63D7428B"/>
    <w:rsid w:val="63E540E9"/>
    <w:rsid w:val="64002DAD"/>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9CCE6"/>
    <w:rsid w:val="65073BFF"/>
    <w:rsid w:val="651B5828"/>
    <w:rsid w:val="65376B47"/>
    <w:rsid w:val="654042F5"/>
    <w:rsid w:val="65E44DFA"/>
    <w:rsid w:val="65F66C79"/>
    <w:rsid w:val="660447CA"/>
    <w:rsid w:val="665622BC"/>
    <w:rsid w:val="66653739"/>
    <w:rsid w:val="666C4EE6"/>
    <w:rsid w:val="66792487"/>
    <w:rsid w:val="66A5640D"/>
    <w:rsid w:val="66B86EDC"/>
    <w:rsid w:val="66FB0FDC"/>
    <w:rsid w:val="66FC5AFF"/>
    <w:rsid w:val="6709462E"/>
    <w:rsid w:val="67127912"/>
    <w:rsid w:val="671E1113"/>
    <w:rsid w:val="6777196F"/>
    <w:rsid w:val="678A1ED0"/>
    <w:rsid w:val="67AB61F8"/>
    <w:rsid w:val="67BA7741"/>
    <w:rsid w:val="67E6170C"/>
    <w:rsid w:val="67ED1A09"/>
    <w:rsid w:val="67ED1BBE"/>
    <w:rsid w:val="680D0CA5"/>
    <w:rsid w:val="686C7F9F"/>
    <w:rsid w:val="686E4E9E"/>
    <w:rsid w:val="68A45648"/>
    <w:rsid w:val="68A5668C"/>
    <w:rsid w:val="68BD44C2"/>
    <w:rsid w:val="68D27297"/>
    <w:rsid w:val="6911241F"/>
    <w:rsid w:val="69586B5E"/>
    <w:rsid w:val="698536CB"/>
    <w:rsid w:val="69B55D5F"/>
    <w:rsid w:val="69B67115"/>
    <w:rsid w:val="69B82DF4"/>
    <w:rsid w:val="69EF53B4"/>
    <w:rsid w:val="69FB8724"/>
    <w:rsid w:val="6A126DD2"/>
    <w:rsid w:val="6A420E56"/>
    <w:rsid w:val="6A5F4F63"/>
    <w:rsid w:val="6A924E32"/>
    <w:rsid w:val="6A94008C"/>
    <w:rsid w:val="6AC10AC1"/>
    <w:rsid w:val="6AC635A8"/>
    <w:rsid w:val="6AE60947"/>
    <w:rsid w:val="6AEF6EB8"/>
    <w:rsid w:val="6AFD0629"/>
    <w:rsid w:val="6B0B374F"/>
    <w:rsid w:val="6B0E6D92"/>
    <w:rsid w:val="6B17074E"/>
    <w:rsid w:val="6B1F0CCB"/>
    <w:rsid w:val="6B4A6EF2"/>
    <w:rsid w:val="6B6234E5"/>
    <w:rsid w:val="6BA67A32"/>
    <w:rsid w:val="6BBD11F5"/>
    <w:rsid w:val="6BC72CB2"/>
    <w:rsid w:val="6BCE1834"/>
    <w:rsid w:val="6BD12800"/>
    <w:rsid w:val="6BF30DC0"/>
    <w:rsid w:val="6C022DB1"/>
    <w:rsid w:val="6C172034"/>
    <w:rsid w:val="6C1B1096"/>
    <w:rsid w:val="6C5E02FC"/>
    <w:rsid w:val="6C721812"/>
    <w:rsid w:val="6C8B0F52"/>
    <w:rsid w:val="6CDD0DD0"/>
    <w:rsid w:val="6CE63915"/>
    <w:rsid w:val="6CFA7DB1"/>
    <w:rsid w:val="6D0127E4"/>
    <w:rsid w:val="6D135E16"/>
    <w:rsid w:val="6D1C168A"/>
    <w:rsid w:val="6D347A31"/>
    <w:rsid w:val="6D3668DD"/>
    <w:rsid w:val="6D471CAB"/>
    <w:rsid w:val="6D70425D"/>
    <w:rsid w:val="6DAC0977"/>
    <w:rsid w:val="6DB941BD"/>
    <w:rsid w:val="6DC60F63"/>
    <w:rsid w:val="6DDA6225"/>
    <w:rsid w:val="6DF11063"/>
    <w:rsid w:val="6E146459"/>
    <w:rsid w:val="6E3B32BE"/>
    <w:rsid w:val="6E4C770B"/>
    <w:rsid w:val="6E5F1098"/>
    <w:rsid w:val="6E6F2793"/>
    <w:rsid w:val="6E703D8E"/>
    <w:rsid w:val="6E84323D"/>
    <w:rsid w:val="6E942A76"/>
    <w:rsid w:val="6EA41FA2"/>
    <w:rsid w:val="6EB44AD4"/>
    <w:rsid w:val="6F313FE8"/>
    <w:rsid w:val="6F381CAC"/>
    <w:rsid w:val="6F6128C1"/>
    <w:rsid w:val="6F7173E3"/>
    <w:rsid w:val="6F9C6902"/>
    <w:rsid w:val="6F9E6156"/>
    <w:rsid w:val="6FA0729C"/>
    <w:rsid w:val="6FD01F71"/>
    <w:rsid w:val="70100CA2"/>
    <w:rsid w:val="70133189"/>
    <w:rsid w:val="70393572"/>
    <w:rsid w:val="706E27A1"/>
    <w:rsid w:val="70A24D48"/>
    <w:rsid w:val="70BA64EF"/>
    <w:rsid w:val="70C42D2B"/>
    <w:rsid w:val="70C900DF"/>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4975DD"/>
    <w:rsid w:val="74610332"/>
    <w:rsid w:val="746920A5"/>
    <w:rsid w:val="74A62C0B"/>
    <w:rsid w:val="74AE06FF"/>
    <w:rsid w:val="74CB1EDB"/>
    <w:rsid w:val="74DE73F5"/>
    <w:rsid w:val="74E0439D"/>
    <w:rsid w:val="74FE62F5"/>
    <w:rsid w:val="7517095A"/>
    <w:rsid w:val="751E77AF"/>
    <w:rsid w:val="75462718"/>
    <w:rsid w:val="757A6A57"/>
    <w:rsid w:val="758E1A5F"/>
    <w:rsid w:val="75D07F8B"/>
    <w:rsid w:val="75EE25EF"/>
    <w:rsid w:val="75EE5669"/>
    <w:rsid w:val="76957051"/>
    <w:rsid w:val="76BD4232"/>
    <w:rsid w:val="76C10199"/>
    <w:rsid w:val="76C57BCB"/>
    <w:rsid w:val="76D23D36"/>
    <w:rsid w:val="76D474B3"/>
    <w:rsid w:val="76F927CD"/>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A5750A"/>
    <w:rsid w:val="79CF368F"/>
    <w:rsid w:val="79E310B9"/>
    <w:rsid w:val="79ED0DA8"/>
    <w:rsid w:val="7A0C1011"/>
    <w:rsid w:val="7A0E7A81"/>
    <w:rsid w:val="7A321CDB"/>
    <w:rsid w:val="7A567B6E"/>
    <w:rsid w:val="7A6E32C8"/>
    <w:rsid w:val="7AB0113D"/>
    <w:rsid w:val="7AC900CF"/>
    <w:rsid w:val="7B052FBD"/>
    <w:rsid w:val="7B1C36F3"/>
    <w:rsid w:val="7B2F54B5"/>
    <w:rsid w:val="7B5A5A6C"/>
    <w:rsid w:val="7B5C250E"/>
    <w:rsid w:val="7B5C3BBA"/>
    <w:rsid w:val="7B6273C9"/>
    <w:rsid w:val="7B6D0F87"/>
    <w:rsid w:val="7B72691F"/>
    <w:rsid w:val="7B783FD8"/>
    <w:rsid w:val="7B945E14"/>
    <w:rsid w:val="7B9A3DB8"/>
    <w:rsid w:val="7BA113AB"/>
    <w:rsid w:val="7BD52290"/>
    <w:rsid w:val="7BD568A0"/>
    <w:rsid w:val="7BDF074F"/>
    <w:rsid w:val="7BE04DA7"/>
    <w:rsid w:val="7BE22960"/>
    <w:rsid w:val="7BF20E1E"/>
    <w:rsid w:val="7BFF70BE"/>
    <w:rsid w:val="7C1B29E5"/>
    <w:rsid w:val="7C3D3469"/>
    <w:rsid w:val="7C5728ED"/>
    <w:rsid w:val="7C9408F4"/>
    <w:rsid w:val="7CB83597"/>
    <w:rsid w:val="7CB90CC2"/>
    <w:rsid w:val="7CC7518F"/>
    <w:rsid w:val="7CC752E0"/>
    <w:rsid w:val="7CE04A49"/>
    <w:rsid w:val="7CFB2CE9"/>
    <w:rsid w:val="7CFBCE9D"/>
    <w:rsid w:val="7D0C34C4"/>
    <w:rsid w:val="7D212CA5"/>
    <w:rsid w:val="7D255EE2"/>
    <w:rsid w:val="7D293184"/>
    <w:rsid w:val="7D4B3EE6"/>
    <w:rsid w:val="7D6112EF"/>
    <w:rsid w:val="7D68620F"/>
    <w:rsid w:val="7D69777E"/>
    <w:rsid w:val="7D6FB106"/>
    <w:rsid w:val="7D752C5B"/>
    <w:rsid w:val="7D7C3FEC"/>
    <w:rsid w:val="7D876871"/>
    <w:rsid w:val="7D927DC0"/>
    <w:rsid w:val="7D9F66B2"/>
    <w:rsid w:val="7DA222B6"/>
    <w:rsid w:val="7DB34706"/>
    <w:rsid w:val="7E1A0A9F"/>
    <w:rsid w:val="7E3C401A"/>
    <w:rsid w:val="7E641213"/>
    <w:rsid w:val="7E8F2BCB"/>
    <w:rsid w:val="7EA7EB6C"/>
    <w:rsid w:val="7EAD3628"/>
    <w:rsid w:val="7EB859C9"/>
    <w:rsid w:val="7ECB1729"/>
    <w:rsid w:val="7ECB4935"/>
    <w:rsid w:val="7EE33139"/>
    <w:rsid w:val="7EEBD690"/>
    <w:rsid w:val="7EF34773"/>
    <w:rsid w:val="7EF931C4"/>
    <w:rsid w:val="7F0D08DC"/>
    <w:rsid w:val="7F173D26"/>
    <w:rsid w:val="7F385028"/>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1435</Words>
  <Characters>8180</Characters>
  <Lines>68</Lines>
  <Paragraphs>19</Paragraphs>
  <TotalTime>0</TotalTime>
  <ScaleCrop>false</ScaleCrop>
  <LinksUpToDate>false</LinksUpToDate>
  <CharactersWithSpaces>9596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毕浪</cp:lastModifiedBy>
  <cp:lastPrinted>2022-06-08T10:10:00Z</cp:lastPrinted>
  <dcterms:modified xsi:type="dcterms:W3CDTF">2023-03-28T02:34:38Z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