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center"/>
        <w:rPr>
          <w:rFonts w:ascii="宋体" w:hAnsi="宋体" w:cs="宋体"/>
          <w:b/>
          <w:sz w:val="32"/>
          <w:szCs w:val="32"/>
          <w:highlight w:val="none"/>
        </w:rPr>
      </w:pPr>
    </w:p>
    <w:p>
      <w:pPr>
        <w:spacing w:line="400" w:lineRule="exact"/>
        <w:jc w:val="center"/>
        <w:rPr>
          <w:rFonts w:ascii="宋体" w:hAnsi="宋体" w:cs="宋体"/>
          <w:b/>
          <w:sz w:val="32"/>
          <w:szCs w:val="32"/>
          <w:highlight w:val="none"/>
        </w:rPr>
      </w:pPr>
      <w:r>
        <w:rPr>
          <w:rFonts w:hint="eastAsia" w:ascii="宋体" w:hAnsi="宋体" w:cs="宋体"/>
          <w:b/>
          <w:sz w:val="32"/>
          <w:szCs w:val="32"/>
          <w:highlight w:val="none"/>
        </w:rPr>
        <w:t>项目名称：</w:t>
      </w:r>
      <w:r>
        <w:rPr>
          <w:rFonts w:hint="eastAsia" w:ascii="宋体" w:hAnsi="宋体" w:cs="宋体"/>
          <w:b/>
          <w:sz w:val="32"/>
          <w:szCs w:val="32"/>
          <w:highlight w:val="none"/>
          <w:lang w:val="en-US" w:eastAsia="zh-CN"/>
        </w:rPr>
        <w:t>渝湘复线汇报视频航拍及制作</w:t>
      </w:r>
      <w:r>
        <w:rPr>
          <w:rFonts w:hint="eastAsia" w:ascii="宋体" w:hAnsi="宋体" w:cs="宋体"/>
          <w:b/>
          <w:sz w:val="32"/>
          <w:szCs w:val="32"/>
          <w:highlight w:val="none"/>
          <w:lang w:eastAsia="zh-CN"/>
        </w:rPr>
        <w:t>采购</w:t>
      </w:r>
    </w:p>
    <w:p>
      <w:pPr>
        <w:rPr>
          <w:rFonts w:ascii="宋体" w:hAnsi="宋体" w:cs="宋体"/>
          <w:sz w:val="28"/>
          <w:szCs w:val="28"/>
          <w:highlight w:val="none"/>
        </w:rPr>
      </w:pPr>
    </w:p>
    <w:p>
      <w:pPr>
        <w:jc w:val="center"/>
        <w:rPr>
          <w:rFonts w:ascii="宋体" w:hAnsi="宋体" w:cs="宋体"/>
          <w:b/>
          <w:sz w:val="48"/>
          <w:szCs w:val="48"/>
          <w:highlight w:val="none"/>
        </w:rPr>
      </w:pPr>
      <w:r>
        <w:rPr>
          <w:rFonts w:hint="eastAsia" w:ascii="宋体" w:hAnsi="宋体" w:cs="宋体"/>
          <w:b/>
          <w:sz w:val="48"/>
          <w:szCs w:val="48"/>
          <w:highlight w:val="none"/>
        </w:rPr>
        <w:t>竞</w:t>
      </w:r>
    </w:p>
    <w:p>
      <w:pPr>
        <w:jc w:val="center"/>
        <w:rPr>
          <w:rFonts w:ascii="宋体" w:hAnsi="宋体" w:cs="宋体"/>
          <w:b/>
          <w:sz w:val="48"/>
          <w:szCs w:val="48"/>
          <w:highlight w:val="none"/>
        </w:rPr>
      </w:pPr>
    </w:p>
    <w:p>
      <w:pPr>
        <w:jc w:val="center"/>
        <w:rPr>
          <w:rFonts w:ascii="宋体" w:hAnsi="宋体" w:cs="宋体"/>
          <w:b/>
          <w:sz w:val="48"/>
          <w:szCs w:val="48"/>
          <w:highlight w:val="none"/>
        </w:rPr>
      </w:pPr>
      <w:r>
        <w:rPr>
          <w:rFonts w:hint="eastAsia" w:ascii="宋体" w:hAnsi="宋体" w:cs="宋体"/>
          <w:b/>
          <w:sz w:val="48"/>
          <w:szCs w:val="48"/>
          <w:highlight w:val="none"/>
        </w:rPr>
        <w:t>争</w:t>
      </w:r>
    </w:p>
    <w:p>
      <w:pPr>
        <w:jc w:val="center"/>
        <w:rPr>
          <w:rFonts w:ascii="宋体" w:hAnsi="宋体" w:cs="宋体"/>
          <w:b/>
          <w:sz w:val="48"/>
          <w:szCs w:val="48"/>
          <w:highlight w:val="none"/>
        </w:rPr>
      </w:pPr>
    </w:p>
    <w:p>
      <w:pPr>
        <w:jc w:val="center"/>
        <w:rPr>
          <w:rFonts w:ascii="宋体" w:hAnsi="宋体" w:cs="宋体"/>
          <w:b/>
          <w:sz w:val="48"/>
          <w:szCs w:val="48"/>
          <w:highlight w:val="none"/>
        </w:rPr>
      </w:pPr>
      <w:r>
        <w:rPr>
          <w:rFonts w:hint="eastAsia" w:ascii="宋体" w:hAnsi="宋体" w:cs="宋体"/>
          <w:b/>
          <w:sz w:val="48"/>
          <w:szCs w:val="48"/>
          <w:highlight w:val="none"/>
        </w:rPr>
        <w:t>性</w:t>
      </w:r>
    </w:p>
    <w:p>
      <w:pPr>
        <w:jc w:val="center"/>
        <w:rPr>
          <w:rFonts w:ascii="宋体" w:hAnsi="宋体" w:cs="宋体"/>
          <w:b/>
          <w:sz w:val="48"/>
          <w:szCs w:val="48"/>
          <w:highlight w:val="none"/>
        </w:rPr>
      </w:pPr>
    </w:p>
    <w:p>
      <w:pPr>
        <w:jc w:val="center"/>
        <w:rPr>
          <w:rFonts w:ascii="宋体" w:hAnsi="宋体" w:cs="宋体"/>
          <w:b/>
          <w:sz w:val="48"/>
          <w:szCs w:val="48"/>
          <w:highlight w:val="none"/>
        </w:rPr>
      </w:pPr>
      <w:r>
        <w:rPr>
          <w:rFonts w:hint="eastAsia" w:ascii="宋体" w:hAnsi="宋体" w:cs="宋体"/>
          <w:b/>
          <w:sz w:val="48"/>
          <w:szCs w:val="48"/>
          <w:highlight w:val="none"/>
        </w:rPr>
        <w:t>比</w:t>
      </w:r>
    </w:p>
    <w:p>
      <w:pPr>
        <w:jc w:val="center"/>
        <w:rPr>
          <w:rFonts w:ascii="宋体" w:hAnsi="宋体" w:cs="宋体"/>
          <w:b/>
          <w:sz w:val="48"/>
          <w:szCs w:val="48"/>
          <w:highlight w:val="none"/>
        </w:rPr>
      </w:pPr>
    </w:p>
    <w:p>
      <w:pPr>
        <w:jc w:val="center"/>
        <w:rPr>
          <w:rFonts w:ascii="宋体" w:hAnsi="宋体" w:cs="宋体"/>
          <w:b/>
          <w:sz w:val="48"/>
          <w:szCs w:val="48"/>
          <w:highlight w:val="none"/>
        </w:rPr>
      </w:pPr>
      <w:r>
        <w:rPr>
          <w:rFonts w:hint="eastAsia" w:ascii="宋体" w:hAnsi="宋体" w:cs="宋体"/>
          <w:b/>
          <w:sz w:val="48"/>
          <w:szCs w:val="48"/>
          <w:highlight w:val="none"/>
        </w:rPr>
        <w:t>选</w:t>
      </w:r>
    </w:p>
    <w:p>
      <w:pPr>
        <w:jc w:val="center"/>
        <w:rPr>
          <w:rFonts w:ascii="宋体" w:hAnsi="宋体" w:cs="宋体"/>
          <w:b/>
          <w:sz w:val="48"/>
          <w:szCs w:val="48"/>
          <w:highlight w:val="none"/>
        </w:rPr>
      </w:pPr>
    </w:p>
    <w:p>
      <w:pPr>
        <w:jc w:val="center"/>
        <w:rPr>
          <w:rFonts w:ascii="宋体" w:hAnsi="宋体" w:cs="宋体"/>
          <w:b/>
          <w:sz w:val="48"/>
          <w:szCs w:val="48"/>
          <w:highlight w:val="none"/>
        </w:rPr>
      </w:pPr>
      <w:r>
        <w:rPr>
          <w:rFonts w:hint="eastAsia" w:ascii="宋体" w:hAnsi="宋体" w:cs="宋体"/>
          <w:b/>
          <w:sz w:val="48"/>
          <w:szCs w:val="48"/>
          <w:highlight w:val="none"/>
        </w:rPr>
        <w:t>文</w:t>
      </w:r>
    </w:p>
    <w:p>
      <w:pPr>
        <w:jc w:val="center"/>
        <w:rPr>
          <w:rFonts w:ascii="宋体" w:hAnsi="宋体" w:cs="宋体"/>
          <w:b/>
          <w:sz w:val="48"/>
          <w:szCs w:val="48"/>
          <w:highlight w:val="none"/>
        </w:rPr>
      </w:pPr>
    </w:p>
    <w:p>
      <w:pPr>
        <w:jc w:val="center"/>
        <w:rPr>
          <w:rFonts w:ascii="宋体" w:hAnsi="宋体" w:cs="宋体"/>
          <w:b/>
          <w:sz w:val="96"/>
          <w:szCs w:val="72"/>
          <w:highlight w:val="none"/>
        </w:rPr>
      </w:pPr>
      <w:r>
        <w:rPr>
          <w:rFonts w:hint="eastAsia" w:ascii="宋体" w:hAnsi="宋体" w:cs="宋体"/>
          <w:b/>
          <w:sz w:val="48"/>
          <w:szCs w:val="48"/>
          <w:highlight w:val="none"/>
        </w:rPr>
        <w:t>件</w:t>
      </w:r>
    </w:p>
    <w:p>
      <w:pPr>
        <w:spacing w:line="400" w:lineRule="exact"/>
        <w:rPr>
          <w:rFonts w:ascii="宋体" w:hAnsi="宋体" w:cs="宋体"/>
          <w:highlight w:val="none"/>
        </w:rPr>
      </w:pPr>
    </w:p>
    <w:p>
      <w:pPr>
        <w:spacing w:line="400" w:lineRule="exact"/>
        <w:rPr>
          <w:rFonts w:ascii="宋体" w:hAnsi="宋体" w:cs="宋体"/>
          <w:highlight w:val="none"/>
        </w:rPr>
      </w:pPr>
    </w:p>
    <w:p>
      <w:pPr>
        <w:spacing w:line="400" w:lineRule="exact"/>
        <w:rPr>
          <w:rFonts w:ascii="宋体" w:hAnsi="宋体" w:cs="宋体"/>
          <w:highlight w:val="none"/>
        </w:rPr>
      </w:pPr>
    </w:p>
    <w:p>
      <w:pPr>
        <w:rPr>
          <w:highlight w:val="none"/>
        </w:rPr>
      </w:pPr>
    </w:p>
    <w:p>
      <w:pPr>
        <w:rPr>
          <w:highlight w:val="none"/>
        </w:rPr>
      </w:pPr>
    </w:p>
    <w:p>
      <w:pPr>
        <w:jc w:val="center"/>
        <w:rPr>
          <w:rFonts w:ascii="宋体" w:hAnsi="宋体" w:cs="宋体"/>
          <w:b/>
          <w:sz w:val="28"/>
          <w:szCs w:val="28"/>
          <w:highlight w:val="none"/>
        </w:rPr>
      </w:pPr>
      <w:r>
        <w:rPr>
          <w:rFonts w:hint="eastAsia" w:ascii="宋体" w:hAnsi="宋体" w:cs="宋体"/>
          <w:b/>
          <w:sz w:val="28"/>
          <w:szCs w:val="28"/>
          <w:highlight w:val="none"/>
        </w:rPr>
        <w:t>采购人：重庆首讯科技股份有限公司</w:t>
      </w:r>
    </w:p>
    <w:p>
      <w:pPr>
        <w:jc w:val="center"/>
        <w:rPr>
          <w:rFonts w:ascii="宋体" w:hAnsi="宋体" w:cs="宋体"/>
          <w:b/>
          <w:sz w:val="28"/>
          <w:szCs w:val="28"/>
          <w:highlight w:val="none"/>
        </w:rPr>
      </w:pPr>
      <w:r>
        <w:rPr>
          <w:rFonts w:hint="eastAsia" w:ascii="宋体" w:hAnsi="宋体" w:cs="宋体"/>
          <w:b/>
          <w:sz w:val="28"/>
          <w:szCs w:val="28"/>
          <w:highlight w:val="none"/>
          <w:u w:val="single"/>
        </w:rPr>
        <w:t>202</w:t>
      </w:r>
      <w:r>
        <w:rPr>
          <w:rFonts w:hint="eastAsia" w:ascii="宋体" w:hAnsi="宋体" w:cs="宋体"/>
          <w:b/>
          <w:sz w:val="28"/>
          <w:szCs w:val="28"/>
          <w:highlight w:val="none"/>
          <w:u w:val="single"/>
          <w:lang w:val="en-US" w:eastAsia="zh-CN"/>
        </w:rPr>
        <w:t>2</w:t>
      </w:r>
      <w:r>
        <w:rPr>
          <w:rFonts w:hint="eastAsia" w:ascii="宋体" w:hAnsi="宋体" w:cs="宋体"/>
          <w:b/>
          <w:sz w:val="28"/>
          <w:szCs w:val="28"/>
          <w:highlight w:val="none"/>
        </w:rPr>
        <w:t>年</w:t>
      </w:r>
      <w:r>
        <w:rPr>
          <w:rFonts w:hint="eastAsia" w:ascii="宋体" w:hAnsi="宋体" w:cs="宋体"/>
          <w:b/>
          <w:sz w:val="28"/>
          <w:szCs w:val="28"/>
          <w:highlight w:val="none"/>
          <w:u w:val="single"/>
        </w:rPr>
        <w:t xml:space="preserve"> </w:t>
      </w:r>
      <w:r>
        <w:rPr>
          <w:rFonts w:hint="eastAsia" w:ascii="宋体" w:hAnsi="宋体" w:cs="宋体"/>
          <w:b/>
          <w:sz w:val="28"/>
          <w:szCs w:val="28"/>
          <w:highlight w:val="none"/>
          <w:u w:val="single"/>
          <w:lang w:val="en-US" w:eastAsia="zh-CN"/>
        </w:rPr>
        <w:t xml:space="preserve">5 </w:t>
      </w:r>
      <w:r>
        <w:rPr>
          <w:rFonts w:hint="eastAsia" w:ascii="宋体" w:hAnsi="宋体" w:cs="宋体"/>
          <w:b/>
          <w:sz w:val="28"/>
          <w:szCs w:val="28"/>
          <w:highlight w:val="none"/>
        </w:rPr>
        <w:t>月</w:t>
      </w:r>
    </w:p>
    <w:p>
      <w:pPr>
        <w:pStyle w:val="2"/>
        <w:jc w:val="center"/>
        <w:rPr>
          <w:rFonts w:ascii="宋体" w:hAnsi="宋体" w:cs="宋体"/>
          <w:szCs w:val="21"/>
          <w:highlight w:val="none"/>
        </w:rPr>
      </w:pPr>
      <w:r>
        <w:rPr>
          <w:highlight w:val="none"/>
        </w:rPr>
        <w:br w:type="page"/>
      </w:r>
      <w:bookmarkStart w:id="0" w:name="_Toc247085669"/>
      <w:bookmarkStart w:id="1" w:name="_Toc507319889"/>
      <w:bookmarkStart w:id="2" w:name="_Toc246996898"/>
      <w:bookmarkStart w:id="3" w:name="_Toc507428442"/>
      <w:bookmarkStart w:id="4" w:name="_Toc296602400"/>
      <w:r>
        <w:rPr>
          <w:rFonts w:hint="eastAsia" w:ascii="宋体" w:hAnsi="宋体" w:cs="宋体"/>
          <w:b w:val="0"/>
          <w:sz w:val="32"/>
          <w:highlight w:val="none"/>
        </w:rPr>
        <w:t>目   录</w:t>
      </w:r>
      <w:bookmarkEnd w:id="0"/>
      <w:bookmarkEnd w:id="1"/>
      <w:bookmarkEnd w:id="2"/>
      <w:bookmarkEnd w:id="3"/>
      <w:bookmarkEnd w:id="4"/>
    </w:p>
    <w:p>
      <w:pPr>
        <w:pStyle w:val="2"/>
        <w:tabs>
          <w:tab w:val="right" w:leader="dot" w:pos="9638"/>
        </w:tabs>
        <w:rPr>
          <w:highlight w:val="none"/>
        </w:rPr>
      </w:pPr>
      <w:r>
        <w:rPr>
          <w:rFonts w:hint="eastAsia" w:ascii="宋体" w:hAnsi="宋体" w:eastAsia="宋体" w:cs="宋体"/>
          <w:b/>
          <w:bCs/>
          <w:caps/>
          <w:highlight w:val="none"/>
          <w:lang w:eastAsia="zh-CN"/>
        </w:rPr>
        <w:fldChar w:fldCharType="begin"/>
      </w:r>
      <w:r>
        <w:rPr>
          <w:rFonts w:hint="eastAsia" w:ascii="宋体" w:hAnsi="宋体" w:eastAsia="宋体" w:cs="宋体"/>
          <w:b/>
          <w:bCs/>
          <w:caps/>
          <w:highlight w:val="none"/>
          <w:lang w:eastAsia="zh-CN"/>
        </w:rPr>
        <w:instrText xml:space="preserve"> TOC \o "1-2" \h \z \u </w:instrText>
      </w:r>
      <w:r>
        <w:rPr>
          <w:rFonts w:hint="eastAsia" w:ascii="宋体" w:hAnsi="宋体" w:eastAsia="宋体" w:cs="宋体"/>
          <w:b/>
          <w:bCs/>
          <w:caps/>
          <w:highlight w:val="none"/>
          <w:lang w:eastAsia="zh-CN"/>
        </w:rPr>
        <w:fldChar w:fldCharType="separate"/>
      </w:r>
      <w:r>
        <w:rPr>
          <w:rFonts w:hint="eastAsia" w:ascii="宋体" w:hAnsi="宋体" w:eastAsia="宋体" w:cs="宋体"/>
          <w:bCs/>
          <w:caps/>
          <w:highlight w:val="none"/>
          <w:lang w:eastAsia="zh-CN"/>
        </w:rPr>
        <w:fldChar w:fldCharType="begin"/>
      </w:r>
      <w:r>
        <w:rPr>
          <w:rFonts w:hint="eastAsia" w:ascii="宋体" w:hAnsi="宋体" w:eastAsia="宋体" w:cs="宋体"/>
          <w:bCs/>
          <w:caps/>
          <w:highlight w:val="none"/>
          <w:lang w:eastAsia="zh-CN"/>
        </w:rPr>
        <w:instrText xml:space="preserve"> HYPERLINK \l _Toc2331 </w:instrText>
      </w:r>
      <w:r>
        <w:rPr>
          <w:rFonts w:hint="eastAsia" w:ascii="宋体" w:hAnsi="宋体" w:eastAsia="宋体" w:cs="宋体"/>
          <w:bCs/>
          <w:caps/>
          <w:highlight w:val="none"/>
          <w:lang w:eastAsia="zh-CN"/>
        </w:rPr>
        <w:fldChar w:fldCharType="separate"/>
      </w:r>
      <w:r>
        <w:rPr>
          <w:rFonts w:hint="eastAsia" w:ascii="宋体" w:hAnsi="宋体" w:cs="宋体"/>
          <w:highlight w:val="none"/>
        </w:rPr>
        <w:t>第一章 比选公告</w:t>
      </w:r>
      <w:r>
        <w:rPr>
          <w:highlight w:val="none"/>
        </w:rPr>
        <w:tab/>
      </w:r>
      <w:r>
        <w:rPr>
          <w:highlight w:val="none"/>
        </w:rPr>
        <w:fldChar w:fldCharType="begin"/>
      </w:r>
      <w:r>
        <w:rPr>
          <w:highlight w:val="none"/>
        </w:rPr>
        <w:instrText xml:space="preserve"> PAGEREF _Toc2331 \h </w:instrText>
      </w:r>
      <w:r>
        <w:rPr>
          <w:highlight w:val="none"/>
        </w:rPr>
        <w:fldChar w:fldCharType="separate"/>
      </w:r>
      <w:r>
        <w:rPr>
          <w:highlight w:val="none"/>
        </w:rPr>
        <w:t>1</w:t>
      </w:r>
      <w:r>
        <w:rPr>
          <w:highlight w:val="none"/>
        </w:rPr>
        <w:fldChar w:fldCharType="end"/>
      </w:r>
      <w:r>
        <w:rPr>
          <w:rFonts w:hint="eastAsia" w:ascii="宋体" w:hAnsi="宋体" w:eastAsia="宋体" w:cs="宋体"/>
          <w:bCs/>
          <w:caps/>
          <w:highlight w:val="none"/>
          <w:lang w:eastAsia="zh-CN"/>
        </w:rPr>
        <w:fldChar w:fldCharType="end"/>
      </w:r>
    </w:p>
    <w:p>
      <w:pPr>
        <w:pStyle w:val="2"/>
        <w:tabs>
          <w:tab w:val="right" w:leader="dot" w:pos="9638"/>
        </w:tabs>
        <w:rPr>
          <w:highlight w:val="none"/>
        </w:rPr>
      </w:pPr>
      <w:r>
        <w:rPr>
          <w:rFonts w:hint="eastAsia" w:ascii="宋体" w:hAnsi="宋体" w:eastAsia="宋体" w:cs="宋体"/>
          <w:bCs/>
          <w:caps/>
          <w:highlight w:val="none"/>
          <w:lang w:eastAsia="zh-CN"/>
        </w:rPr>
        <w:fldChar w:fldCharType="begin"/>
      </w:r>
      <w:r>
        <w:rPr>
          <w:rFonts w:hint="eastAsia" w:ascii="宋体" w:hAnsi="宋体" w:eastAsia="宋体" w:cs="宋体"/>
          <w:bCs/>
          <w:caps/>
          <w:highlight w:val="none"/>
          <w:lang w:eastAsia="zh-CN"/>
        </w:rPr>
        <w:instrText xml:space="preserve"> HYPERLINK \l _Toc14597 </w:instrText>
      </w:r>
      <w:r>
        <w:rPr>
          <w:rFonts w:hint="eastAsia" w:ascii="宋体" w:hAnsi="宋体" w:eastAsia="宋体" w:cs="宋体"/>
          <w:bCs/>
          <w:caps/>
          <w:highlight w:val="none"/>
          <w:lang w:eastAsia="zh-CN"/>
        </w:rPr>
        <w:fldChar w:fldCharType="separate"/>
      </w:r>
      <w:r>
        <w:rPr>
          <w:rFonts w:hint="eastAsia" w:ascii="宋体" w:hAnsi="宋体" w:cs="宋体"/>
          <w:highlight w:val="none"/>
        </w:rPr>
        <w:t>第二章 报价人须知</w:t>
      </w:r>
      <w:r>
        <w:rPr>
          <w:highlight w:val="none"/>
        </w:rPr>
        <w:tab/>
      </w:r>
      <w:r>
        <w:rPr>
          <w:highlight w:val="none"/>
        </w:rPr>
        <w:fldChar w:fldCharType="begin"/>
      </w:r>
      <w:r>
        <w:rPr>
          <w:highlight w:val="none"/>
        </w:rPr>
        <w:instrText xml:space="preserve"> PAGEREF _Toc14597 \h </w:instrText>
      </w:r>
      <w:r>
        <w:rPr>
          <w:highlight w:val="none"/>
        </w:rPr>
        <w:fldChar w:fldCharType="separate"/>
      </w:r>
      <w:r>
        <w:rPr>
          <w:highlight w:val="none"/>
        </w:rPr>
        <w:t>3</w:t>
      </w:r>
      <w:r>
        <w:rPr>
          <w:highlight w:val="none"/>
        </w:rPr>
        <w:fldChar w:fldCharType="end"/>
      </w:r>
      <w:r>
        <w:rPr>
          <w:rFonts w:hint="eastAsia" w:ascii="宋体" w:hAnsi="宋体" w:eastAsia="宋体" w:cs="宋体"/>
          <w:bCs/>
          <w:caps/>
          <w:highlight w:val="none"/>
          <w:lang w:eastAsia="zh-CN"/>
        </w:rPr>
        <w:fldChar w:fldCharType="end"/>
      </w:r>
    </w:p>
    <w:p>
      <w:pPr>
        <w:pStyle w:val="2"/>
        <w:tabs>
          <w:tab w:val="right" w:leader="dot" w:pos="9638"/>
        </w:tabs>
        <w:rPr>
          <w:highlight w:val="none"/>
        </w:rPr>
      </w:pPr>
      <w:r>
        <w:rPr>
          <w:rFonts w:hint="eastAsia" w:ascii="宋体" w:hAnsi="宋体" w:eastAsia="宋体" w:cs="宋体"/>
          <w:bCs/>
          <w:caps/>
          <w:highlight w:val="none"/>
          <w:lang w:eastAsia="zh-CN"/>
        </w:rPr>
        <w:fldChar w:fldCharType="begin"/>
      </w:r>
      <w:r>
        <w:rPr>
          <w:rFonts w:hint="eastAsia" w:ascii="宋体" w:hAnsi="宋体" w:eastAsia="宋体" w:cs="宋体"/>
          <w:bCs/>
          <w:caps/>
          <w:highlight w:val="none"/>
          <w:lang w:eastAsia="zh-CN"/>
        </w:rPr>
        <w:instrText xml:space="preserve"> HYPERLINK \l _Toc20774 </w:instrText>
      </w:r>
      <w:r>
        <w:rPr>
          <w:rFonts w:hint="eastAsia" w:ascii="宋体" w:hAnsi="宋体" w:eastAsia="宋体" w:cs="宋体"/>
          <w:bCs/>
          <w:caps/>
          <w:highlight w:val="none"/>
          <w:lang w:eastAsia="zh-CN"/>
        </w:rPr>
        <w:fldChar w:fldCharType="separate"/>
      </w:r>
      <w:r>
        <w:rPr>
          <w:rFonts w:hint="eastAsia" w:ascii="宋体" w:hAnsi="宋体" w:cs="宋体"/>
          <w:highlight w:val="none"/>
        </w:rPr>
        <w:t>第三章 评标办法（经评审的最低投标价法）</w:t>
      </w:r>
      <w:r>
        <w:rPr>
          <w:highlight w:val="none"/>
        </w:rPr>
        <w:tab/>
      </w:r>
      <w:r>
        <w:rPr>
          <w:highlight w:val="none"/>
        </w:rPr>
        <w:fldChar w:fldCharType="begin"/>
      </w:r>
      <w:r>
        <w:rPr>
          <w:highlight w:val="none"/>
        </w:rPr>
        <w:instrText xml:space="preserve"> PAGEREF _Toc20774 \h </w:instrText>
      </w:r>
      <w:r>
        <w:rPr>
          <w:highlight w:val="none"/>
        </w:rPr>
        <w:fldChar w:fldCharType="separate"/>
      </w:r>
      <w:r>
        <w:rPr>
          <w:highlight w:val="none"/>
        </w:rPr>
        <w:t>8</w:t>
      </w:r>
      <w:r>
        <w:rPr>
          <w:highlight w:val="none"/>
        </w:rPr>
        <w:fldChar w:fldCharType="end"/>
      </w:r>
      <w:r>
        <w:rPr>
          <w:rFonts w:hint="eastAsia" w:ascii="宋体" w:hAnsi="宋体" w:eastAsia="宋体" w:cs="宋体"/>
          <w:bCs/>
          <w:caps/>
          <w:highlight w:val="none"/>
          <w:lang w:eastAsia="zh-CN"/>
        </w:rPr>
        <w:fldChar w:fldCharType="end"/>
      </w:r>
    </w:p>
    <w:p>
      <w:pPr>
        <w:pStyle w:val="2"/>
        <w:tabs>
          <w:tab w:val="right" w:leader="dot" w:pos="9638"/>
        </w:tabs>
        <w:rPr>
          <w:highlight w:val="none"/>
        </w:rPr>
      </w:pPr>
      <w:r>
        <w:rPr>
          <w:rFonts w:hint="eastAsia" w:ascii="宋体" w:hAnsi="宋体" w:eastAsia="宋体" w:cs="宋体"/>
          <w:bCs/>
          <w:caps/>
          <w:highlight w:val="none"/>
          <w:lang w:eastAsia="zh-CN"/>
        </w:rPr>
        <w:fldChar w:fldCharType="begin"/>
      </w:r>
      <w:r>
        <w:rPr>
          <w:rFonts w:hint="eastAsia" w:ascii="宋体" w:hAnsi="宋体" w:eastAsia="宋体" w:cs="宋体"/>
          <w:bCs/>
          <w:caps/>
          <w:highlight w:val="none"/>
          <w:lang w:eastAsia="zh-CN"/>
        </w:rPr>
        <w:instrText xml:space="preserve"> HYPERLINK \l _Toc9938 </w:instrText>
      </w:r>
      <w:r>
        <w:rPr>
          <w:rFonts w:hint="eastAsia" w:ascii="宋体" w:hAnsi="宋体" w:eastAsia="宋体" w:cs="宋体"/>
          <w:bCs/>
          <w:caps/>
          <w:highlight w:val="none"/>
          <w:lang w:eastAsia="zh-CN"/>
        </w:rPr>
        <w:fldChar w:fldCharType="separate"/>
      </w:r>
      <w:r>
        <w:rPr>
          <w:rFonts w:hint="eastAsia"/>
          <w:bCs/>
          <w:highlight w:val="none"/>
        </w:rPr>
        <w:t>第四章 报价说明</w:t>
      </w:r>
      <w:r>
        <w:rPr>
          <w:highlight w:val="none"/>
        </w:rPr>
        <w:tab/>
      </w:r>
      <w:r>
        <w:rPr>
          <w:highlight w:val="none"/>
        </w:rPr>
        <w:fldChar w:fldCharType="begin"/>
      </w:r>
      <w:r>
        <w:rPr>
          <w:highlight w:val="none"/>
        </w:rPr>
        <w:instrText xml:space="preserve"> PAGEREF _Toc9938 \h </w:instrText>
      </w:r>
      <w:r>
        <w:rPr>
          <w:highlight w:val="none"/>
        </w:rPr>
        <w:fldChar w:fldCharType="separate"/>
      </w:r>
      <w:r>
        <w:rPr>
          <w:highlight w:val="none"/>
        </w:rPr>
        <w:t>10</w:t>
      </w:r>
      <w:r>
        <w:rPr>
          <w:highlight w:val="none"/>
        </w:rPr>
        <w:fldChar w:fldCharType="end"/>
      </w:r>
      <w:r>
        <w:rPr>
          <w:rFonts w:hint="eastAsia" w:ascii="宋体" w:hAnsi="宋体" w:eastAsia="宋体" w:cs="宋体"/>
          <w:bCs/>
          <w:caps/>
          <w:highlight w:val="none"/>
          <w:lang w:eastAsia="zh-CN"/>
        </w:rPr>
        <w:fldChar w:fldCharType="end"/>
      </w:r>
    </w:p>
    <w:p>
      <w:pPr>
        <w:pStyle w:val="2"/>
        <w:tabs>
          <w:tab w:val="right" w:leader="dot" w:pos="9638"/>
        </w:tabs>
        <w:rPr>
          <w:highlight w:val="none"/>
        </w:rPr>
      </w:pPr>
      <w:r>
        <w:rPr>
          <w:rFonts w:hint="eastAsia" w:ascii="宋体" w:hAnsi="宋体" w:eastAsia="宋体" w:cs="宋体"/>
          <w:bCs/>
          <w:caps/>
          <w:highlight w:val="none"/>
          <w:lang w:eastAsia="zh-CN"/>
        </w:rPr>
        <w:fldChar w:fldCharType="begin"/>
      </w:r>
      <w:r>
        <w:rPr>
          <w:rFonts w:hint="eastAsia" w:ascii="宋体" w:hAnsi="宋体" w:eastAsia="宋体" w:cs="宋体"/>
          <w:bCs/>
          <w:caps/>
          <w:highlight w:val="none"/>
          <w:lang w:eastAsia="zh-CN"/>
        </w:rPr>
        <w:instrText xml:space="preserve"> HYPERLINK \l _Toc8745 </w:instrText>
      </w:r>
      <w:r>
        <w:rPr>
          <w:rFonts w:hint="eastAsia" w:ascii="宋体" w:hAnsi="宋体" w:eastAsia="宋体" w:cs="宋体"/>
          <w:bCs/>
          <w:caps/>
          <w:highlight w:val="none"/>
          <w:lang w:eastAsia="zh-CN"/>
        </w:rPr>
        <w:fldChar w:fldCharType="separate"/>
      </w:r>
      <w:r>
        <w:rPr>
          <w:rFonts w:hint="eastAsia" w:ascii="宋体" w:hAnsi="宋体" w:cs="宋体"/>
          <w:highlight w:val="none"/>
        </w:rPr>
        <w:t>第五章  工程量清单</w:t>
      </w:r>
      <w:r>
        <w:rPr>
          <w:highlight w:val="none"/>
        </w:rPr>
        <w:tab/>
      </w:r>
      <w:r>
        <w:rPr>
          <w:highlight w:val="none"/>
        </w:rPr>
        <w:fldChar w:fldCharType="begin"/>
      </w:r>
      <w:r>
        <w:rPr>
          <w:highlight w:val="none"/>
        </w:rPr>
        <w:instrText xml:space="preserve"> PAGEREF _Toc8745 \h </w:instrText>
      </w:r>
      <w:r>
        <w:rPr>
          <w:highlight w:val="none"/>
        </w:rPr>
        <w:fldChar w:fldCharType="separate"/>
      </w:r>
      <w:r>
        <w:rPr>
          <w:highlight w:val="none"/>
        </w:rPr>
        <w:t>12</w:t>
      </w:r>
      <w:r>
        <w:rPr>
          <w:highlight w:val="none"/>
        </w:rPr>
        <w:fldChar w:fldCharType="end"/>
      </w:r>
      <w:r>
        <w:rPr>
          <w:rFonts w:hint="eastAsia" w:ascii="宋体" w:hAnsi="宋体" w:eastAsia="宋体" w:cs="宋体"/>
          <w:bCs/>
          <w:caps/>
          <w:highlight w:val="none"/>
          <w:lang w:eastAsia="zh-CN"/>
        </w:rPr>
        <w:fldChar w:fldCharType="end"/>
      </w:r>
    </w:p>
    <w:p>
      <w:pPr>
        <w:pStyle w:val="2"/>
        <w:tabs>
          <w:tab w:val="right" w:leader="dot" w:pos="9638"/>
        </w:tabs>
        <w:rPr>
          <w:highlight w:val="none"/>
        </w:rPr>
      </w:pPr>
      <w:r>
        <w:rPr>
          <w:rFonts w:hint="eastAsia" w:ascii="宋体" w:hAnsi="宋体" w:eastAsia="宋体" w:cs="宋体"/>
          <w:bCs/>
          <w:caps/>
          <w:highlight w:val="none"/>
          <w:lang w:eastAsia="zh-CN"/>
        </w:rPr>
        <w:fldChar w:fldCharType="begin"/>
      </w:r>
      <w:r>
        <w:rPr>
          <w:rFonts w:hint="eastAsia" w:ascii="宋体" w:hAnsi="宋体" w:eastAsia="宋体" w:cs="宋体"/>
          <w:bCs/>
          <w:caps/>
          <w:highlight w:val="none"/>
          <w:lang w:eastAsia="zh-CN"/>
        </w:rPr>
        <w:instrText xml:space="preserve"> HYPERLINK \l _Toc3008 </w:instrText>
      </w:r>
      <w:r>
        <w:rPr>
          <w:rFonts w:hint="eastAsia" w:ascii="宋体" w:hAnsi="宋体" w:eastAsia="宋体" w:cs="宋体"/>
          <w:bCs/>
          <w:caps/>
          <w:highlight w:val="none"/>
          <w:lang w:eastAsia="zh-CN"/>
        </w:rPr>
        <w:fldChar w:fldCharType="separate"/>
      </w:r>
      <w:r>
        <w:rPr>
          <w:rFonts w:hint="eastAsia" w:ascii="宋体" w:hAnsi="宋体" w:cs="宋体"/>
          <w:highlight w:val="none"/>
        </w:rPr>
        <w:t>第六章  图  纸</w:t>
      </w:r>
      <w:r>
        <w:rPr>
          <w:highlight w:val="none"/>
        </w:rPr>
        <w:tab/>
      </w:r>
      <w:r>
        <w:rPr>
          <w:highlight w:val="none"/>
        </w:rPr>
        <w:fldChar w:fldCharType="begin"/>
      </w:r>
      <w:r>
        <w:rPr>
          <w:highlight w:val="none"/>
        </w:rPr>
        <w:instrText xml:space="preserve"> PAGEREF _Toc3008 \h </w:instrText>
      </w:r>
      <w:r>
        <w:rPr>
          <w:highlight w:val="none"/>
        </w:rPr>
        <w:fldChar w:fldCharType="separate"/>
      </w:r>
      <w:r>
        <w:rPr>
          <w:highlight w:val="none"/>
        </w:rPr>
        <w:t>13</w:t>
      </w:r>
      <w:r>
        <w:rPr>
          <w:highlight w:val="none"/>
        </w:rPr>
        <w:fldChar w:fldCharType="end"/>
      </w:r>
      <w:r>
        <w:rPr>
          <w:rFonts w:hint="eastAsia" w:ascii="宋体" w:hAnsi="宋体" w:eastAsia="宋体" w:cs="宋体"/>
          <w:bCs/>
          <w:caps/>
          <w:highlight w:val="none"/>
          <w:lang w:eastAsia="zh-CN"/>
        </w:rPr>
        <w:fldChar w:fldCharType="end"/>
      </w:r>
    </w:p>
    <w:p>
      <w:pPr>
        <w:pStyle w:val="2"/>
        <w:tabs>
          <w:tab w:val="right" w:leader="dot" w:pos="9638"/>
        </w:tabs>
        <w:rPr>
          <w:highlight w:val="none"/>
        </w:rPr>
      </w:pPr>
      <w:r>
        <w:rPr>
          <w:rFonts w:hint="eastAsia" w:ascii="宋体" w:hAnsi="宋体" w:eastAsia="宋体" w:cs="宋体"/>
          <w:bCs/>
          <w:caps/>
          <w:highlight w:val="none"/>
          <w:lang w:eastAsia="zh-CN"/>
        </w:rPr>
        <w:fldChar w:fldCharType="begin"/>
      </w:r>
      <w:r>
        <w:rPr>
          <w:rFonts w:hint="eastAsia" w:ascii="宋体" w:hAnsi="宋体" w:eastAsia="宋体" w:cs="宋体"/>
          <w:bCs/>
          <w:caps/>
          <w:highlight w:val="none"/>
          <w:lang w:eastAsia="zh-CN"/>
        </w:rPr>
        <w:instrText xml:space="preserve"> HYPERLINK \l _Toc2585 </w:instrText>
      </w:r>
      <w:r>
        <w:rPr>
          <w:rFonts w:hint="eastAsia" w:ascii="宋体" w:hAnsi="宋体" w:eastAsia="宋体" w:cs="宋体"/>
          <w:bCs/>
          <w:caps/>
          <w:highlight w:val="none"/>
          <w:lang w:eastAsia="zh-CN"/>
        </w:rPr>
        <w:fldChar w:fldCharType="separate"/>
      </w:r>
      <w:r>
        <w:rPr>
          <w:rFonts w:hint="eastAsia" w:ascii="宋体" w:hAnsi="宋体" w:cs="宋体"/>
          <w:highlight w:val="none"/>
        </w:rPr>
        <w:t>第七章  技术标准和工作要求</w:t>
      </w:r>
      <w:r>
        <w:rPr>
          <w:highlight w:val="none"/>
        </w:rPr>
        <w:tab/>
      </w:r>
      <w:r>
        <w:rPr>
          <w:highlight w:val="none"/>
        </w:rPr>
        <w:fldChar w:fldCharType="begin"/>
      </w:r>
      <w:r>
        <w:rPr>
          <w:highlight w:val="none"/>
        </w:rPr>
        <w:instrText xml:space="preserve"> PAGEREF _Toc2585 \h </w:instrText>
      </w:r>
      <w:r>
        <w:rPr>
          <w:highlight w:val="none"/>
        </w:rPr>
        <w:fldChar w:fldCharType="separate"/>
      </w:r>
      <w:r>
        <w:rPr>
          <w:highlight w:val="none"/>
        </w:rPr>
        <w:t>14</w:t>
      </w:r>
      <w:r>
        <w:rPr>
          <w:highlight w:val="none"/>
        </w:rPr>
        <w:fldChar w:fldCharType="end"/>
      </w:r>
      <w:r>
        <w:rPr>
          <w:rFonts w:hint="eastAsia" w:ascii="宋体" w:hAnsi="宋体" w:eastAsia="宋体" w:cs="宋体"/>
          <w:bCs/>
          <w:caps/>
          <w:highlight w:val="none"/>
          <w:lang w:eastAsia="zh-CN"/>
        </w:rPr>
        <w:fldChar w:fldCharType="end"/>
      </w:r>
    </w:p>
    <w:p>
      <w:pPr>
        <w:pStyle w:val="2"/>
        <w:tabs>
          <w:tab w:val="right" w:leader="dot" w:pos="9638"/>
        </w:tabs>
        <w:rPr>
          <w:highlight w:val="none"/>
        </w:rPr>
      </w:pPr>
      <w:r>
        <w:rPr>
          <w:rFonts w:hint="eastAsia" w:ascii="宋体" w:hAnsi="宋体" w:eastAsia="宋体" w:cs="宋体"/>
          <w:bCs/>
          <w:caps/>
          <w:highlight w:val="none"/>
          <w:lang w:eastAsia="zh-CN"/>
        </w:rPr>
        <w:fldChar w:fldCharType="begin"/>
      </w:r>
      <w:r>
        <w:rPr>
          <w:rFonts w:hint="eastAsia" w:ascii="宋体" w:hAnsi="宋体" w:eastAsia="宋体" w:cs="宋体"/>
          <w:bCs/>
          <w:caps/>
          <w:highlight w:val="none"/>
          <w:lang w:eastAsia="zh-CN"/>
        </w:rPr>
        <w:instrText xml:space="preserve"> HYPERLINK \l _Toc1416 </w:instrText>
      </w:r>
      <w:r>
        <w:rPr>
          <w:rFonts w:hint="eastAsia" w:ascii="宋体" w:hAnsi="宋体" w:eastAsia="宋体" w:cs="宋体"/>
          <w:bCs/>
          <w:caps/>
          <w:highlight w:val="none"/>
          <w:lang w:eastAsia="zh-CN"/>
        </w:rPr>
        <w:fldChar w:fldCharType="separate"/>
      </w:r>
      <w:r>
        <w:rPr>
          <w:rFonts w:hint="eastAsia" w:ascii="宋体" w:hAnsi="宋体" w:cs="宋体"/>
          <w:highlight w:val="none"/>
        </w:rPr>
        <w:t>第九章  竞争性比选响应文件格式</w:t>
      </w:r>
      <w:r>
        <w:rPr>
          <w:highlight w:val="none"/>
        </w:rPr>
        <w:tab/>
      </w:r>
      <w:r>
        <w:rPr>
          <w:highlight w:val="none"/>
        </w:rPr>
        <w:fldChar w:fldCharType="begin"/>
      </w:r>
      <w:r>
        <w:rPr>
          <w:highlight w:val="none"/>
        </w:rPr>
        <w:instrText xml:space="preserve"> PAGEREF _Toc1416 \h </w:instrText>
      </w:r>
      <w:r>
        <w:rPr>
          <w:highlight w:val="none"/>
        </w:rPr>
        <w:fldChar w:fldCharType="separate"/>
      </w:r>
      <w:r>
        <w:rPr>
          <w:highlight w:val="none"/>
        </w:rPr>
        <w:t>16</w:t>
      </w:r>
      <w:r>
        <w:rPr>
          <w:highlight w:val="none"/>
        </w:rPr>
        <w:fldChar w:fldCharType="end"/>
      </w:r>
      <w:r>
        <w:rPr>
          <w:rFonts w:hint="eastAsia" w:ascii="宋体" w:hAnsi="宋体" w:eastAsia="宋体" w:cs="宋体"/>
          <w:bCs/>
          <w:caps/>
          <w:highlight w:val="none"/>
          <w:lang w:eastAsia="zh-CN"/>
        </w:rPr>
        <w:fldChar w:fldCharType="end"/>
      </w:r>
    </w:p>
    <w:p>
      <w:pPr>
        <w:pStyle w:val="33"/>
        <w:tabs>
          <w:tab w:val="right" w:leader="dot" w:pos="9628"/>
        </w:tabs>
        <w:rPr>
          <w:rFonts w:hint="eastAsia" w:ascii="宋体" w:hAnsi="宋体" w:eastAsia="宋体" w:cs="宋体"/>
          <w:b/>
          <w:bCs/>
          <w:caps/>
          <w:highlight w:val="none"/>
          <w:lang w:eastAsia="zh-CN"/>
        </w:rPr>
        <w:sectPr>
          <w:footerReference r:id="rId6" w:type="first"/>
          <w:headerReference r:id="rId3" w:type="default"/>
          <w:footerReference r:id="rId4" w:type="default"/>
          <w:footerReference r:id="rId5" w:type="even"/>
          <w:pgSz w:w="11906" w:h="16838"/>
          <w:pgMar w:top="1418" w:right="1134" w:bottom="1418" w:left="1134" w:header="851" w:footer="992" w:gutter="0"/>
          <w:cols w:space="720" w:num="1"/>
          <w:docGrid w:type="lines" w:linePitch="312" w:charSpace="0"/>
        </w:sectPr>
      </w:pPr>
      <w:r>
        <w:rPr>
          <w:rFonts w:hint="eastAsia" w:ascii="宋体" w:hAnsi="宋体" w:eastAsia="宋体" w:cs="宋体"/>
          <w:bCs/>
          <w:caps/>
          <w:highlight w:val="none"/>
          <w:lang w:eastAsia="zh-CN"/>
        </w:rPr>
        <w:fldChar w:fldCharType="end"/>
      </w:r>
    </w:p>
    <w:p>
      <w:pPr>
        <w:pStyle w:val="3"/>
        <w:spacing w:before="0" w:after="0" w:line="360" w:lineRule="auto"/>
        <w:jc w:val="center"/>
        <w:rPr>
          <w:rFonts w:ascii="宋体" w:hAnsi="宋体" w:cs="宋体"/>
          <w:highlight w:val="none"/>
        </w:rPr>
      </w:pPr>
      <w:bookmarkStart w:id="5" w:name="_Toc247085671"/>
      <w:bookmarkStart w:id="6" w:name="_Toc152042287"/>
      <w:bookmarkStart w:id="7" w:name="_Toc507319890"/>
      <w:bookmarkStart w:id="8" w:name="_Toc2000404"/>
      <w:bookmarkStart w:id="9" w:name="_Toc152045511"/>
      <w:bookmarkStart w:id="10" w:name="_Toc246996900"/>
      <w:bookmarkStart w:id="11" w:name="_Toc144974479"/>
      <w:bookmarkStart w:id="12" w:name="_Toc179632527"/>
      <w:bookmarkStart w:id="13" w:name="_Toc247096243"/>
      <w:bookmarkStart w:id="14" w:name="_Toc246996157"/>
      <w:bookmarkStart w:id="15" w:name="_Toc2331"/>
      <w:bookmarkStart w:id="16" w:name="_Toc10533"/>
      <w:r>
        <w:rPr>
          <w:rFonts w:hint="eastAsia" w:ascii="宋体" w:hAnsi="宋体" w:cs="宋体"/>
          <w:highlight w:val="none"/>
        </w:rPr>
        <w:t xml:space="preserve">第一章 </w:t>
      </w:r>
      <w:bookmarkEnd w:id="5"/>
      <w:bookmarkEnd w:id="6"/>
      <w:bookmarkEnd w:id="7"/>
      <w:bookmarkEnd w:id="8"/>
      <w:bookmarkEnd w:id="9"/>
      <w:bookmarkEnd w:id="10"/>
      <w:bookmarkEnd w:id="11"/>
      <w:bookmarkEnd w:id="12"/>
      <w:bookmarkEnd w:id="13"/>
      <w:bookmarkEnd w:id="14"/>
      <w:r>
        <w:rPr>
          <w:rFonts w:hint="eastAsia" w:ascii="宋体" w:hAnsi="宋体" w:cs="宋体"/>
          <w:highlight w:val="none"/>
        </w:rPr>
        <w:t>比选公告</w:t>
      </w:r>
      <w:bookmarkEnd w:id="15"/>
      <w:bookmarkEnd w:id="16"/>
    </w:p>
    <w:p>
      <w:pPr>
        <w:spacing w:line="440" w:lineRule="exact"/>
        <w:jc w:val="center"/>
        <w:rPr>
          <w:rFonts w:ascii="宋体" w:hAnsi="宋体" w:cs="宋体"/>
          <w:b/>
          <w:sz w:val="28"/>
          <w:szCs w:val="28"/>
          <w:highlight w:val="none"/>
        </w:rPr>
      </w:pPr>
      <w:bookmarkStart w:id="17" w:name="OLE_LINK2"/>
      <w:bookmarkStart w:id="18" w:name="OLE_LINK3"/>
      <w:r>
        <w:rPr>
          <w:rFonts w:hint="eastAsia" w:ascii="宋体" w:hAnsi="宋体" w:cs="宋体"/>
          <w:b/>
          <w:sz w:val="28"/>
          <w:szCs w:val="28"/>
          <w:highlight w:val="none"/>
          <w:lang w:val="en-US" w:eastAsia="zh-CN"/>
        </w:rPr>
        <w:t>渝湘复线汇报视频航拍及制作</w:t>
      </w:r>
      <w:r>
        <w:rPr>
          <w:rFonts w:hint="eastAsia" w:ascii="宋体" w:hAnsi="宋体" w:cs="宋体"/>
          <w:b/>
          <w:sz w:val="28"/>
          <w:szCs w:val="28"/>
          <w:highlight w:val="none"/>
          <w:lang w:eastAsia="zh-CN"/>
        </w:rPr>
        <w:t>采购</w:t>
      </w:r>
    </w:p>
    <w:p>
      <w:pPr>
        <w:spacing w:line="440" w:lineRule="exact"/>
        <w:jc w:val="center"/>
        <w:rPr>
          <w:rFonts w:ascii="宋体" w:hAnsi="宋体" w:cs="宋体"/>
          <w:b/>
          <w:sz w:val="28"/>
          <w:szCs w:val="28"/>
          <w:highlight w:val="none"/>
        </w:rPr>
      </w:pPr>
      <w:r>
        <w:rPr>
          <w:rFonts w:hint="eastAsia" w:ascii="宋体" w:hAnsi="宋体" w:cs="宋体"/>
          <w:b/>
          <w:sz w:val="28"/>
          <w:szCs w:val="28"/>
          <w:highlight w:val="none"/>
        </w:rPr>
        <w:t>竞争性比选公告</w:t>
      </w:r>
    </w:p>
    <w:p>
      <w:pPr>
        <w:spacing w:line="440" w:lineRule="exact"/>
        <w:jc w:val="center"/>
        <w:rPr>
          <w:rFonts w:ascii="宋体" w:hAnsi="宋体" w:cs="宋体"/>
          <w:b/>
          <w:sz w:val="28"/>
          <w:szCs w:val="28"/>
          <w:highlight w:val="none"/>
        </w:rPr>
      </w:pPr>
    </w:p>
    <w:p>
      <w:pPr>
        <w:pStyle w:val="4"/>
        <w:spacing w:before="0" w:after="0" w:line="360" w:lineRule="auto"/>
        <w:rPr>
          <w:rFonts w:ascii="宋体" w:hAnsi="宋体" w:eastAsia="宋体" w:cs="宋体"/>
          <w:highlight w:val="none"/>
        </w:rPr>
      </w:pPr>
      <w:bookmarkStart w:id="19" w:name="_Toc246996901"/>
      <w:bookmarkStart w:id="20" w:name="_Toc507319891"/>
      <w:bookmarkStart w:id="21" w:name="_Toc11329213"/>
      <w:bookmarkStart w:id="22" w:name="_Toc6549"/>
      <w:bookmarkStart w:id="23" w:name="_Toc19148"/>
      <w:bookmarkStart w:id="24" w:name="_Toc152042288"/>
      <w:bookmarkStart w:id="25" w:name="_Toc152045512"/>
      <w:bookmarkStart w:id="26" w:name="_Toc10076"/>
      <w:bookmarkStart w:id="27" w:name="_Toc179632528"/>
      <w:bookmarkStart w:id="28" w:name="_Toc24874"/>
      <w:bookmarkStart w:id="29" w:name="_Toc246996158"/>
      <w:bookmarkStart w:id="30" w:name="_Toc247085672"/>
      <w:bookmarkStart w:id="31" w:name="_Toc144974480"/>
      <w:r>
        <w:rPr>
          <w:rFonts w:hint="eastAsia" w:ascii="宋体" w:hAnsi="宋体" w:eastAsia="宋体" w:cs="宋体"/>
          <w:highlight w:val="none"/>
        </w:rPr>
        <w:t>1. 比选条件</w:t>
      </w:r>
      <w:bookmarkEnd w:id="19"/>
      <w:bookmarkEnd w:id="20"/>
      <w:bookmarkEnd w:id="21"/>
      <w:bookmarkEnd w:id="22"/>
      <w:bookmarkEnd w:id="23"/>
      <w:bookmarkEnd w:id="24"/>
      <w:bookmarkEnd w:id="25"/>
      <w:bookmarkEnd w:id="26"/>
      <w:bookmarkEnd w:id="27"/>
      <w:bookmarkEnd w:id="28"/>
      <w:bookmarkEnd w:id="29"/>
      <w:bookmarkEnd w:id="30"/>
      <w:bookmarkEnd w:id="31"/>
    </w:p>
    <w:p>
      <w:pPr>
        <w:spacing w:line="400" w:lineRule="exact"/>
        <w:jc w:val="left"/>
        <w:rPr>
          <w:rFonts w:ascii="宋体" w:hAnsi="宋体" w:cs="宋体"/>
          <w:szCs w:val="21"/>
          <w:highlight w:val="none"/>
        </w:rPr>
      </w:pPr>
      <w:r>
        <w:rPr>
          <w:rFonts w:hint="eastAsia" w:ascii="宋体" w:hAnsi="宋体" w:cs="宋体"/>
          <w:szCs w:val="21"/>
          <w:highlight w:val="none"/>
        </w:rPr>
        <w:t>　　本竞争性比选项目</w:t>
      </w:r>
      <w:r>
        <w:rPr>
          <w:rFonts w:hint="eastAsia" w:ascii="宋体" w:hAnsi="宋体" w:cs="宋体"/>
          <w:szCs w:val="21"/>
          <w:highlight w:val="none"/>
          <w:lang w:val="en-US" w:eastAsia="zh-CN"/>
        </w:rPr>
        <w:t>渝湘复线汇报视频航拍及制作</w:t>
      </w:r>
      <w:r>
        <w:rPr>
          <w:rFonts w:hint="eastAsia" w:ascii="宋体" w:hAnsi="宋体" w:cs="宋体"/>
          <w:szCs w:val="21"/>
          <w:highlight w:val="none"/>
          <w:lang w:eastAsia="zh-CN"/>
        </w:rPr>
        <w:t>采购</w:t>
      </w:r>
      <w:r>
        <w:rPr>
          <w:rFonts w:hint="eastAsia" w:ascii="宋体" w:hAnsi="宋体" w:cs="宋体"/>
          <w:szCs w:val="21"/>
          <w:highlight w:val="none"/>
        </w:rPr>
        <w:t>，采购人为</w:t>
      </w:r>
      <w:r>
        <w:rPr>
          <w:rFonts w:hint="eastAsia" w:ascii="宋体" w:hAnsi="宋体" w:cs="宋体"/>
          <w:szCs w:val="21"/>
          <w:highlight w:val="none"/>
          <w:u w:val="single"/>
        </w:rPr>
        <w:t xml:space="preserve"> 重庆首讯科技股份有限公司 </w:t>
      </w:r>
      <w:r>
        <w:rPr>
          <w:rFonts w:hint="eastAsia" w:ascii="宋体" w:hAnsi="宋体" w:cs="宋体"/>
          <w:szCs w:val="21"/>
          <w:highlight w:val="none"/>
        </w:rPr>
        <w:t>，该项目已具备比选条件，现对该项目进行竞争性比选。</w:t>
      </w:r>
    </w:p>
    <w:p>
      <w:pPr>
        <w:pStyle w:val="4"/>
        <w:spacing w:before="120" w:after="0" w:line="360" w:lineRule="auto"/>
        <w:rPr>
          <w:rFonts w:ascii="宋体" w:hAnsi="宋体" w:eastAsia="宋体" w:cs="宋体"/>
          <w:highlight w:val="none"/>
        </w:rPr>
      </w:pPr>
      <w:bookmarkStart w:id="32" w:name="_Toc507319892"/>
      <w:bookmarkStart w:id="33" w:name="_Toc10321"/>
      <w:bookmarkStart w:id="34" w:name="_Toc179632529"/>
      <w:bookmarkStart w:id="35" w:name="_Toc246996902"/>
      <w:bookmarkStart w:id="36" w:name="_Toc152042289"/>
      <w:bookmarkStart w:id="37" w:name="_Toc21343"/>
      <w:bookmarkStart w:id="38" w:name="_Toc152045513"/>
      <w:bookmarkStart w:id="39" w:name="_Toc144974481"/>
      <w:bookmarkStart w:id="40" w:name="_Toc247085673"/>
      <w:bookmarkStart w:id="41" w:name="_Toc18109"/>
      <w:bookmarkStart w:id="42" w:name="_Toc246996159"/>
      <w:bookmarkStart w:id="43" w:name="_Toc11329214"/>
      <w:bookmarkStart w:id="44" w:name="_Toc10952"/>
      <w:r>
        <w:rPr>
          <w:rFonts w:hint="eastAsia" w:ascii="宋体" w:hAnsi="宋体" w:eastAsia="宋体" w:cs="宋体"/>
          <w:highlight w:val="none"/>
        </w:rPr>
        <w:t>2. 项目概况与比选范围</w:t>
      </w:r>
      <w:bookmarkEnd w:id="32"/>
      <w:bookmarkEnd w:id="33"/>
      <w:bookmarkEnd w:id="34"/>
      <w:bookmarkEnd w:id="35"/>
      <w:bookmarkEnd w:id="36"/>
      <w:bookmarkEnd w:id="37"/>
      <w:bookmarkEnd w:id="38"/>
      <w:bookmarkEnd w:id="39"/>
      <w:bookmarkEnd w:id="40"/>
      <w:bookmarkEnd w:id="41"/>
      <w:bookmarkEnd w:id="42"/>
      <w:bookmarkEnd w:id="43"/>
      <w:bookmarkEnd w:id="44"/>
    </w:p>
    <w:p>
      <w:pPr>
        <w:spacing w:line="360" w:lineRule="auto"/>
        <w:ind w:firstLine="420" w:firstLineChars="200"/>
        <w:rPr>
          <w:rFonts w:ascii="宋体" w:hAnsi="宋体" w:cs="宋体"/>
          <w:highlight w:val="none"/>
        </w:rPr>
      </w:pPr>
      <w:bookmarkStart w:id="45" w:name="_Toc446247226"/>
      <w:r>
        <w:rPr>
          <w:rFonts w:hint="eastAsia" w:ascii="宋体" w:hAnsi="宋体" w:cs="宋体"/>
          <w:highlight w:val="none"/>
        </w:rPr>
        <w:t>2.1 项目地点：</w:t>
      </w:r>
      <w:bookmarkEnd w:id="45"/>
      <w:r>
        <w:rPr>
          <w:rFonts w:hint="eastAsia" w:ascii="宋体" w:hAnsi="宋体" w:cs="宋体"/>
          <w:szCs w:val="21"/>
          <w:highlight w:val="none"/>
          <w:u w:val="single"/>
          <w:lang w:val="en-US" w:eastAsia="zh-CN"/>
        </w:rPr>
        <w:t>重庆高速公路集团有限公司</w:t>
      </w:r>
      <w:r>
        <w:rPr>
          <w:rFonts w:hint="eastAsia" w:ascii="宋体" w:hAnsi="宋体" w:cs="宋体"/>
          <w:highlight w:val="none"/>
        </w:rPr>
        <w:t>。</w:t>
      </w:r>
    </w:p>
    <w:p>
      <w:pPr>
        <w:pStyle w:val="12"/>
        <w:adjustRightInd w:val="0"/>
        <w:spacing w:line="400" w:lineRule="exact"/>
        <w:rPr>
          <w:rFonts w:hint="eastAsia" w:ascii="宋体" w:hAnsi="宋体" w:eastAsia="宋体" w:cs="宋体"/>
          <w:highlight w:val="none"/>
          <w:lang w:eastAsia="zh-CN"/>
        </w:rPr>
      </w:pPr>
      <w:r>
        <w:rPr>
          <w:rFonts w:hint="eastAsia" w:ascii="宋体" w:hAnsi="宋体" w:cs="宋体"/>
          <w:szCs w:val="21"/>
          <w:highlight w:val="none"/>
        </w:rPr>
        <w:t xml:space="preserve">2.2 </w:t>
      </w:r>
      <w:r>
        <w:rPr>
          <w:rFonts w:hint="eastAsia" w:ascii="宋体" w:hAnsi="宋体" w:cs="宋体"/>
          <w:szCs w:val="21"/>
          <w:highlight w:val="none"/>
          <w:lang w:eastAsia="zh-CN"/>
        </w:rPr>
        <w:t>服务内容</w:t>
      </w:r>
      <w:r>
        <w:rPr>
          <w:rFonts w:hint="eastAsia" w:ascii="宋体" w:hAnsi="宋体" w:cs="宋体"/>
          <w:szCs w:val="21"/>
          <w:highlight w:val="none"/>
        </w:rPr>
        <w:t>：本项目为</w:t>
      </w:r>
      <w:r>
        <w:rPr>
          <w:rFonts w:hint="eastAsia" w:ascii="宋体" w:hAnsi="宋体" w:cs="宋体"/>
          <w:szCs w:val="21"/>
          <w:highlight w:val="none"/>
          <w:lang w:eastAsia="zh-CN"/>
        </w:rPr>
        <w:t>重庆高速集团</w:t>
      </w:r>
      <w:r>
        <w:rPr>
          <w:rFonts w:hint="eastAsia" w:ascii="宋体" w:hAnsi="宋体" w:cs="宋体"/>
          <w:szCs w:val="21"/>
          <w:highlight w:val="none"/>
          <w:lang w:val="en-US" w:eastAsia="zh-CN"/>
        </w:rPr>
        <w:t>渝湘复线汇报视频航拍及制作</w:t>
      </w:r>
      <w:r>
        <w:rPr>
          <w:rFonts w:hint="eastAsia" w:ascii="宋体" w:hAnsi="宋体" w:cs="宋体"/>
          <w:szCs w:val="21"/>
          <w:highlight w:val="none"/>
          <w:lang w:eastAsia="zh-CN"/>
        </w:rPr>
        <w:t>采购</w:t>
      </w:r>
      <w:r>
        <w:rPr>
          <w:rFonts w:hint="eastAsia" w:ascii="宋体" w:hAnsi="宋体" w:cs="宋体"/>
          <w:szCs w:val="21"/>
          <w:highlight w:val="none"/>
        </w:rPr>
        <w:t>，主要包括但不限于</w:t>
      </w:r>
      <w:r>
        <w:rPr>
          <w:rFonts w:hint="eastAsia" w:ascii="宋体" w:hAnsi="宋体" w:cs="宋体"/>
          <w:szCs w:val="21"/>
          <w:highlight w:val="none"/>
          <w:lang w:val="en-US" w:eastAsia="zh-CN"/>
        </w:rPr>
        <w:t>季度汇报视频、月报视频制作（无航拍）、弃土场视频制作</w:t>
      </w:r>
      <w:r>
        <w:rPr>
          <w:rFonts w:hint="eastAsia" w:ascii="宋体" w:hAnsi="宋体" w:cs="宋体"/>
          <w:szCs w:val="21"/>
          <w:highlight w:val="none"/>
        </w:rPr>
        <w:t>，具体参数详见</w:t>
      </w:r>
      <w:r>
        <w:rPr>
          <w:rFonts w:hint="eastAsia" w:ascii="宋体" w:hAnsi="宋体" w:cs="宋体"/>
          <w:szCs w:val="21"/>
          <w:highlight w:val="none"/>
          <w:lang w:eastAsia="zh-CN"/>
        </w:rPr>
        <w:t>“第七章  技术标准和工作要求”。</w:t>
      </w:r>
    </w:p>
    <w:p>
      <w:pPr>
        <w:pStyle w:val="12"/>
        <w:adjustRightInd w:val="0"/>
        <w:spacing w:line="400" w:lineRule="exact"/>
        <w:rPr>
          <w:rFonts w:ascii="宋体" w:hAnsi="宋体" w:cs="宋体"/>
          <w:szCs w:val="21"/>
          <w:highlight w:val="none"/>
        </w:rPr>
      </w:pPr>
      <w:r>
        <w:rPr>
          <w:rFonts w:hint="eastAsia" w:ascii="宋体" w:hAnsi="宋体" w:cs="宋体"/>
          <w:highlight w:val="none"/>
        </w:rPr>
        <w:t xml:space="preserve">2.3 </w:t>
      </w:r>
      <w:r>
        <w:rPr>
          <w:rFonts w:hint="eastAsia" w:ascii="宋体" w:hAnsi="宋体" w:cs="宋体"/>
          <w:highlight w:val="none"/>
          <w:lang w:eastAsia="zh-CN"/>
        </w:rPr>
        <w:t>实施期</w:t>
      </w:r>
      <w:r>
        <w:rPr>
          <w:rFonts w:hint="eastAsia" w:ascii="宋体" w:hAnsi="宋体" w:cs="宋体"/>
          <w:highlight w:val="none"/>
        </w:rPr>
        <w:t>：</w:t>
      </w:r>
      <w:r>
        <w:rPr>
          <w:rFonts w:hint="eastAsia" w:ascii="宋体" w:hAnsi="宋体" w:cs="宋体"/>
          <w:szCs w:val="21"/>
          <w:highlight w:val="none"/>
          <w:lang w:val="en-US" w:eastAsia="zh-CN"/>
        </w:rPr>
        <w:t>2025年5月30日前完成</w:t>
      </w:r>
      <w:r>
        <w:rPr>
          <w:rFonts w:hint="eastAsia" w:ascii="宋体" w:hAnsi="宋体" w:cs="宋体"/>
          <w:highlight w:val="none"/>
        </w:rPr>
        <w:t>。</w:t>
      </w:r>
    </w:p>
    <w:p>
      <w:pPr>
        <w:pStyle w:val="4"/>
        <w:spacing w:before="120" w:after="0" w:line="360" w:lineRule="auto"/>
        <w:rPr>
          <w:rFonts w:ascii="宋体" w:hAnsi="宋体" w:eastAsia="宋体" w:cs="宋体"/>
          <w:highlight w:val="none"/>
        </w:rPr>
      </w:pPr>
      <w:bookmarkStart w:id="46" w:name="_Toc144974482"/>
      <w:bookmarkStart w:id="47" w:name="_Toc7065"/>
      <w:bookmarkStart w:id="48" w:name="_Toc152042290"/>
      <w:bookmarkStart w:id="49" w:name="_Toc8744"/>
      <w:bookmarkStart w:id="50" w:name="_Toc246996903"/>
      <w:bookmarkStart w:id="51" w:name="_Toc11329215"/>
      <w:bookmarkStart w:id="52" w:name="_Toc152045514"/>
      <w:bookmarkStart w:id="53" w:name="_Toc507319893"/>
      <w:bookmarkStart w:id="54" w:name="_Toc247085674"/>
      <w:bookmarkStart w:id="55" w:name="_Toc30356"/>
      <w:bookmarkStart w:id="56" w:name="_Toc246996160"/>
      <w:bookmarkStart w:id="57" w:name="_Toc10171"/>
      <w:bookmarkStart w:id="58" w:name="_Toc179632530"/>
      <w:r>
        <w:rPr>
          <w:rFonts w:hint="eastAsia" w:ascii="宋体" w:hAnsi="宋体" w:eastAsia="宋体" w:cs="宋体"/>
          <w:highlight w:val="none"/>
        </w:rPr>
        <w:t>3. 报价人资格要求</w:t>
      </w:r>
      <w:bookmarkEnd w:id="46"/>
      <w:bookmarkEnd w:id="47"/>
      <w:bookmarkEnd w:id="48"/>
      <w:bookmarkEnd w:id="49"/>
      <w:bookmarkEnd w:id="50"/>
      <w:bookmarkEnd w:id="51"/>
      <w:bookmarkEnd w:id="52"/>
      <w:bookmarkEnd w:id="53"/>
      <w:bookmarkEnd w:id="54"/>
      <w:bookmarkEnd w:id="55"/>
      <w:bookmarkEnd w:id="56"/>
      <w:bookmarkEnd w:id="57"/>
      <w:bookmarkEnd w:id="58"/>
    </w:p>
    <w:p>
      <w:pPr>
        <w:spacing w:line="400" w:lineRule="exact"/>
        <w:ind w:firstLine="420" w:firstLineChars="200"/>
        <w:rPr>
          <w:rFonts w:ascii="宋体" w:hAnsi="宋体" w:cs="宋体"/>
          <w:szCs w:val="21"/>
          <w:highlight w:val="none"/>
          <w:shd w:val="clear" w:color="auto" w:fill="FFFFFF"/>
        </w:rPr>
      </w:pPr>
      <w:bookmarkStart w:id="59" w:name="_Toc247085675"/>
      <w:bookmarkStart w:id="60" w:name="_Toc152045515"/>
      <w:bookmarkStart w:id="61" w:name="_Toc152042291"/>
      <w:bookmarkStart w:id="62" w:name="_Toc179632531"/>
      <w:bookmarkStart w:id="63" w:name="_Toc246996904"/>
      <w:bookmarkStart w:id="64" w:name="_Toc144974483"/>
      <w:bookmarkStart w:id="65" w:name="_Toc246996161"/>
      <w:r>
        <w:rPr>
          <w:rFonts w:hint="eastAsia" w:ascii="宋体" w:hAnsi="宋体" w:cs="宋体"/>
          <w:szCs w:val="21"/>
          <w:highlight w:val="none"/>
          <w:shd w:val="clear" w:color="auto" w:fill="FFFFFF"/>
        </w:rPr>
        <w:t>3.1 资质要求：</w:t>
      </w:r>
    </w:p>
    <w:p>
      <w:pPr>
        <w:spacing w:line="400" w:lineRule="exact"/>
        <w:ind w:firstLine="420" w:firstLineChars="200"/>
        <w:rPr>
          <w:rFonts w:hint="eastAsia" w:ascii="宋体" w:hAnsi="宋体" w:cs="宋体"/>
          <w:szCs w:val="21"/>
          <w:highlight w:val="none"/>
          <w:shd w:val="clear" w:color="auto" w:fill="FFFFFF"/>
        </w:rPr>
      </w:pPr>
      <w:r>
        <w:rPr>
          <w:rFonts w:hint="eastAsia" w:ascii="宋体" w:hAnsi="宋体" w:cs="宋体"/>
          <w:szCs w:val="21"/>
          <w:highlight w:val="none"/>
          <w:shd w:val="clear" w:color="auto" w:fill="FFFFFF"/>
        </w:rPr>
        <w:t>（1）具有独立法人资格；</w:t>
      </w:r>
    </w:p>
    <w:p>
      <w:pPr>
        <w:spacing w:line="400" w:lineRule="exact"/>
        <w:ind w:firstLine="420" w:firstLineChars="200"/>
        <w:rPr>
          <w:rFonts w:hint="eastAsia" w:ascii="宋体" w:hAnsi="宋体" w:cs="宋体"/>
          <w:szCs w:val="21"/>
          <w:highlight w:val="none"/>
          <w:shd w:val="clear" w:color="auto" w:fill="FFFFFF"/>
        </w:rPr>
      </w:pPr>
      <w:r>
        <w:rPr>
          <w:rFonts w:hint="eastAsia" w:ascii="宋体" w:hAnsi="宋体" w:cs="宋体"/>
          <w:szCs w:val="21"/>
          <w:highlight w:val="none"/>
          <w:shd w:val="clear" w:color="auto" w:fill="FFFFFF"/>
        </w:rPr>
        <w:t>（2）具有有效的营业执照；</w:t>
      </w:r>
    </w:p>
    <w:p>
      <w:pPr>
        <w:spacing w:line="400" w:lineRule="exact"/>
        <w:ind w:firstLine="420" w:firstLineChars="200"/>
        <w:rPr>
          <w:rFonts w:ascii="宋体" w:hAnsi="宋体" w:cs="宋体"/>
          <w:szCs w:val="21"/>
          <w:highlight w:val="none"/>
          <w:shd w:val="clear" w:color="auto" w:fill="FFFFFF"/>
        </w:rPr>
      </w:pPr>
      <w:r>
        <w:rPr>
          <w:rFonts w:hint="eastAsia" w:ascii="宋体" w:hAnsi="宋体" w:cs="宋体"/>
          <w:szCs w:val="21"/>
          <w:highlight w:val="none"/>
          <w:shd w:val="clear" w:color="auto" w:fill="FFFFFF"/>
        </w:rPr>
        <w:t>（3）</w:t>
      </w:r>
      <w:r>
        <w:rPr>
          <w:rFonts w:hint="eastAsia" w:cs="Times New Roman"/>
          <w:lang w:val="en-US" w:eastAsia="zh-CN"/>
        </w:rPr>
        <w:t>航拍工作人员需持有无人驾驶航空器系统操作手合格证</w:t>
      </w:r>
      <w:r>
        <w:rPr>
          <w:rFonts w:hint="eastAsia" w:ascii="宋体" w:hAnsi="宋体" w:cs="宋体"/>
          <w:szCs w:val="21"/>
          <w:highlight w:val="none"/>
          <w:shd w:val="clear" w:color="auto" w:fill="FFFFFF"/>
        </w:rPr>
        <w:t>。</w:t>
      </w:r>
    </w:p>
    <w:p>
      <w:pPr>
        <w:spacing w:line="400" w:lineRule="exact"/>
        <w:ind w:firstLine="420" w:firstLineChars="200"/>
        <w:rPr>
          <w:rFonts w:ascii="宋体" w:hAnsi="宋体" w:cs="宋体"/>
          <w:szCs w:val="21"/>
          <w:highlight w:val="none"/>
          <w:shd w:val="clear" w:color="auto" w:fill="FFFFFF"/>
        </w:rPr>
      </w:pPr>
      <w:r>
        <w:rPr>
          <w:rFonts w:hint="eastAsia" w:ascii="宋体" w:hAnsi="宋体" w:cs="宋体"/>
          <w:szCs w:val="21"/>
          <w:highlight w:val="none"/>
          <w:shd w:val="clear" w:color="auto" w:fill="FFFFFF"/>
        </w:rPr>
        <w:t>3.2 本次比选不接受联合体报价。</w:t>
      </w:r>
    </w:p>
    <w:p>
      <w:pPr>
        <w:spacing w:line="400" w:lineRule="exact"/>
        <w:ind w:firstLine="420" w:firstLineChars="200"/>
        <w:rPr>
          <w:rFonts w:ascii="宋体" w:hAnsi="宋体" w:cs="宋体"/>
          <w:szCs w:val="21"/>
          <w:highlight w:val="none"/>
          <w:shd w:val="clear" w:color="auto" w:fill="FFFFFF"/>
        </w:rPr>
      </w:pPr>
      <w:r>
        <w:rPr>
          <w:rFonts w:hint="eastAsia" w:ascii="宋体" w:hAnsi="宋体" w:cs="宋体"/>
          <w:szCs w:val="21"/>
          <w:highlight w:val="none"/>
          <w:shd w:val="clear" w:color="auto" w:fill="FFFFFF"/>
        </w:rPr>
        <w:t>3.3与采购人存在利害关系可能影响比选公正性的法人、其他组织或者个人，不得参加本项目报价；单位负责人为同一人或者存在控股、管理关系的不同单位，不得同时参加本项目报价，否则均按无效报价处理。</w:t>
      </w:r>
    </w:p>
    <w:p>
      <w:pPr>
        <w:pStyle w:val="4"/>
        <w:spacing w:before="120" w:after="0" w:line="400" w:lineRule="exact"/>
        <w:rPr>
          <w:rFonts w:ascii="宋体" w:hAnsi="宋体" w:eastAsia="宋体" w:cs="宋体"/>
          <w:highlight w:val="none"/>
        </w:rPr>
      </w:pPr>
      <w:bookmarkStart w:id="66" w:name="_Toc11329216"/>
      <w:bookmarkStart w:id="67" w:name="_Toc20193"/>
      <w:bookmarkStart w:id="68" w:name="_Toc507319894"/>
      <w:bookmarkStart w:id="69" w:name="_Toc14361"/>
      <w:bookmarkStart w:id="70" w:name="_Toc12460"/>
      <w:bookmarkStart w:id="71" w:name="_Toc25619"/>
      <w:r>
        <w:rPr>
          <w:rFonts w:hint="eastAsia" w:ascii="宋体" w:hAnsi="宋体" w:eastAsia="宋体" w:cs="宋体"/>
          <w:highlight w:val="none"/>
        </w:rPr>
        <w:t>4. 比选文件的获取</w:t>
      </w:r>
      <w:bookmarkEnd w:id="59"/>
      <w:bookmarkEnd w:id="60"/>
      <w:bookmarkEnd w:id="61"/>
      <w:bookmarkEnd w:id="62"/>
      <w:bookmarkEnd w:id="63"/>
      <w:bookmarkEnd w:id="64"/>
      <w:bookmarkEnd w:id="65"/>
      <w:bookmarkEnd w:id="66"/>
      <w:bookmarkEnd w:id="67"/>
      <w:bookmarkEnd w:id="68"/>
      <w:bookmarkEnd w:id="69"/>
      <w:bookmarkEnd w:id="70"/>
      <w:bookmarkEnd w:id="71"/>
    </w:p>
    <w:p>
      <w:pPr>
        <w:spacing w:line="360" w:lineRule="auto"/>
        <w:ind w:firstLine="420" w:firstLineChars="200"/>
        <w:rPr>
          <w:rFonts w:ascii="宋体" w:hAnsi="宋体"/>
          <w:szCs w:val="21"/>
          <w:highlight w:val="none"/>
        </w:rPr>
      </w:pPr>
      <w:bookmarkStart w:id="72" w:name="_Toc507319895"/>
      <w:bookmarkStart w:id="73" w:name="_Toc11329217"/>
      <w:bookmarkStart w:id="74" w:name="_Toc246996162"/>
      <w:bookmarkStart w:id="75" w:name="_Toc179632532"/>
      <w:bookmarkStart w:id="76" w:name="_Toc152042292"/>
      <w:bookmarkStart w:id="77" w:name="_Toc152045516"/>
      <w:bookmarkStart w:id="78" w:name="_Toc247085676"/>
      <w:bookmarkStart w:id="79" w:name="_Toc144974484"/>
      <w:bookmarkStart w:id="80" w:name="_Toc246996905"/>
      <w:r>
        <w:rPr>
          <w:rFonts w:ascii="宋体" w:hAnsi="宋体"/>
          <w:szCs w:val="21"/>
          <w:highlight w:val="none"/>
        </w:rPr>
        <w:t>凡愿意参加的潜在</w:t>
      </w:r>
      <w:r>
        <w:rPr>
          <w:rFonts w:hint="eastAsia" w:ascii="宋体" w:hAnsi="宋体"/>
          <w:szCs w:val="21"/>
          <w:highlight w:val="none"/>
        </w:rPr>
        <w:t>报价</w:t>
      </w:r>
      <w:r>
        <w:rPr>
          <w:rFonts w:ascii="宋体" w:hAnsi="宋体"/>
          <w:szCs w:val="21"/>
          <w:highlight w:val="none"/>
        </w:rPr>
        <w:t>人，</w:t>
      </w:r>
      <w:r>
        <w:rPr>
          <w:rFonts w:hint="eastAsia" w:ascii="宋体" w:hAnsi="宋体"/>
          <w:szCs w:val="21"/>
          <w:highlight w:val="none"/>
        </w:rPr>
        <w:t>在</w:t>
      </w:r>
      <w:r>
        <w:rPr>
          <w:rFonts w:hint="eastAsia" w:ascii="宋体" w:hAnsi="宋体"/>
          <w:szCs w:val="21"/>
          <w:highlight w:val="none"/>
          <w:u w:val="single"/>
        </w:rPr>
        <w:t>202</w:t>
      </w:r>
      <w:r>
        <w:rPr>
          <w:rFonts w:hint="eastAsia" w:ascii="宋体" w:hAnsi="宋体"/>
          <w:szCs w:val="21"/>
          <w:highlight w:val="none"/>
          <w:u w:val="single"/>
          <w:lang w:val="en-US" w:eastAsia="zh-CN"/>
        </w:rPr>
        <w:t>2</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u w:val="single"/>
          <w:lang w:val="en-US" w:eastAsia="zh-CN"/>
        </w:rPr>
        <w:t>6</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u w:val="single"/>
          <w:lang w:val="en-US" w:eastAsia="zh-CN"/>
        </w:rPr>
        <w:t>10</w:t>
      </w:r>
      <w:r>
        <w:rPr>
          <w:rFonts w:ascii="宋体" w:hAnsi="宋体"/>
          <w:szCs w:val="21"/>
          <w:highlight w:val="none"/>
          <w:u w:val="single"/>
        </w:rPr>
        <w:t xml:space="preserve"> </w:t>
      </w:r>
      <w:r>
        <w:rPr>
          <w:rFonts w:hint="eastAsia" w:ascii="宋体" w:hAnsi="宋体"/>
          <w:szCs w:val="21"/>
          <w:highlight w:val="none"/>
        </w:rPr>
        <w:t>日下午</w:t>
      </w:r>
      <w:r>
        <w:rPr>
          <w:rFonts w:hint="eastAsia" w:ascii="宋体" w:hAnsi="宋体"/>
          <w:szCs w:val="21"/>
          <w:highlight w:val="none"/>
          <w:u w:val="single"/>
        </w:rPr>
        <w:t>15:00</w:t>
      </w:r>
      <w:r>
        <w:rPr>
          <w:rFonts w:hint="eastAsia" w:ascii="宋体" w:hAnsi="宋体"/>
          <w:szCs w:val="21"/>
          <w:highlight w:val="none"/>
        </w:rPr>
        <w:t>前在重庆高速集团官网平台上</w:t>
      </w:r>
      <w:r>
        <w:rPr>
          <w:rFonts w:hint="eastAsia" w:ascii="宋体" w:hAnsi="宋体"/>
          <w:szCs w:val="21"/>
          <w:highlight w:val="none"/>
          <w:lang w:val="en-US" w:eastAsia="zh-CN"/>
        </w:rPr>
        <w:t>获取报价文件</w:t>
      </w:r>
      <w:r>
        <w:rPr>
          <w:rFonts w:hint="eastAsia" w:ascii="宋体" w:hAnsi="宋体"/>
          <w:szCs w:val="21"/>
          <w:highlight w:val="none"/>
        </w:rPr>
        <w:t>，各报价人应随时关注网上发布的竞争性比选文件答疑、补遗、澄清等文件内容，不管报价人是否下载，均视为已知晓竞争性比选文件的全部内容和有关事宜。</w:t>
      </w:r>
    </w:p>
    <w:p>
      <w:pPr>
        <w:pStyle w:val="4"/>
        <w:spacing w:before="120" w:after="0" w:line="400" w:lineRule="exact"/>
        <w:rPr>
          <w:rFonts w:ascii="宋体" w:hAnsi="宋体" w:eastAsia="宋体" w:cs="宋体"/>
          <w:highlight w:val="none"/>
        </w:rPr>
      </w:pPr>
      <w:bookmarkStart w:id="81" w:name="_Toc17832"/>
      <w:bookmarkStart w:id="82" w:name="_Toc9131"/>
      <w:bookmarkStart w:id="83" w:name="_Toc31493"/>
      <w:bookmarkStart w:id="84" w:name="_Toc16686"/>
      <w:r>
        <w:rPr>
          <w:rFonts w:hint="eastAsia" w:ascii="宋体" w:hAnsi="宋体" w:eastAsia="宋体" w:cs="宋体"/>
          <w:highlight w:val="none"/>
        </w:rPr>
        <w:t>5. 竞争性比选响应文件的递交</w:t>
      </w:r>
      <w:bookmarkEnd w:id="72"/>
      <w:bookmarkEnd w:id="73"/>
      <w:bookmarkEnd w:id="74"/>
      <w:bookmarkEnd w:id="75"/>
      <w:bookmarkEnd w:id="76"/>
      <w:bookmarkEnd w:id="77"/>
      <w:bookmarkEnd w:id="78"/>
      <w:bookmarkEnd w:id="79"/>
      <w:bookmarkEnd w:id="80"/>
      <w:r>
        <w:rPr>
          <w:rFonts w:hint="eastAsia" w:ascii="宋体" w:hAnsi="宋体" w:eastAsia="宋体" w:cs="宋体"/>
          <w:highlight w:val="none"/>
        </w:rPr>
        <w:t>及相关事宜</w:t>
      </w:r>
      <w:bookmarkEnd w:id="81"/>
      <w:bookmarkEnd w:id="82"/>
      <w:bookmarkEnd w:id="83"/>
      <w:bookmarkEnd w:id="84"/>
    </w:p>
    <w:p>
      <w:pPr>
        <w:tabs>
          <w:tab w:val="left" w:pos="360"/>
        </w:tabs>
        <w:spacing w:line="400" w:lineRule="exact"/>
        <w:ind w:firstLine="420" w:firstLineChars="200"/>
        <w:rPr>
          <w:rFonts w:ascii="宋体" w:hAnsi="宋体" w:cs="宋体"/>
          <w:szCs w:val="21"/>
          <w:highlight w:val="none"/>
        </w:rPr>
      </w:pPr>
      <w:r>
        <w:rPr>
          <w:rFonts w:hint="eastAsia" w:ascii="宋体" w:hAnsi="宋体" w:cs="宋体"/>
          <w:szCs w:val="21"/>
          <w:highlight w:val="none"/>
        </w:rPr>
        <w:t>5.1报价截止时间和开标时间：</w:t>
      </w:r>
      <w:r>
        <w:rPr>
          <w:rFonts w:hint="eastAsia" w:ascii="宋体" w:hAnsi="宋体"/>
          <w:szCs w:val="21"/>
          <w:highlight w:val="none"/>
          <w:u w:val="single"/>
        </w:rPr>
        <w:t>202</w:t>
      </w:r>
      <w:r>
        <w:rPr>
          <w:rFonts w:hint="eastAsia" w:ascii="宋体" w:hAnsi="宋体"/>
          <w:szCs w:val="21"/>
          <w:highlight w:val="none"/>
          <w:u w:val="single"/>
          <w:lang w:val="en-US" w:eastAsia="zh-CN"/>
        </w:rPr>
        <w:t>2</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u w:val="single"/>
          <w:lang w:val="en-US" w:eastAsia="zh-CN"/>
        </w:rPr>
        <w:t>6</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u w:val="single"/>
          <w:lang w:val="en-US" w:eastAsia="zh-CN"/>
        </w:rPr>
        <w:t>10</w:t>
      </w:r>
      <w:r>
        <w:rPr>
          <w:rFonts w:ascii="宋体" w:hAnsi="宋体"/>
          <w:szCs w:val="21"/>
          <w:highlight w:val="none"/>
          <w:u w:val="single"/>
        </w:rPr>
        <w:t xml:space="preserve"> </w:t>
      </w:r>
      <w:r>
        <w:rPr>
          <w:rFonts w:hint="eastAsia" w:ascii="宋体" w:hAnsi="宋体"/>
          <w:szCs w:val="21"/>
          <w:highlight w:val="none"/>
        </w:rPr>
        <w:t>日</w:t>
      </w:r>
      <w:r>
        <w:rPr>
          <w:rFonts w:hint="eastAsia" w:ascii="宋体" w:hAnsi="宋体" w:cs="宋体"/>
          <w:szCs w:val="21"/>
          <w:highlight w:val="none"/>
        </w:rPr>
        <w:t>下午</w:t>
      </w:r>
      <w:r>
        <w:rPr>
          <w:rFonts w:hint="eastAsia" w:ascii="宋体" w:hAnsi="宋体" w:cs="宋体"/>
          <w:szCs w:val="21"/>
          <w:highlight w:val="none"/>
          <w:u w:val="single"/>
        </w:rPr>
        <w:t xml:space="preserve"> 15 </w:t>
      </w:r>
      <w:r>
        <w:rPr>
          <w:rFonts w:hint="eastAsia" w:ascii="宋体" w:hAnsi="宋体" w:cs="宋体"/>
          <w:szCs w:val="21"/>
          <w:highlight w:val="none"/>
        </w:rPr>
        <w:t>时</w:t>
      </w:r>
      <w:r>
        <w:rPr>
          <w:rFonts w:hint="eastAsia" w:ascii="宋体" w:hAnsi="宋体" w:cs="宋体"/>
          <w:szCs w:val="21"/>
          <w:highlight w:val="none"/>
          <w:u w:val="single"/>
        </w:rPr>
        <w:t xml:space="preserve"> 00 </w:t>
      </w:r>
      <w:r>
        <w:rPr>
          <w:rFonts w:hint="eastAsia" w:ascii="宋体" w:hAnsi="宋体" w:cs="宋体"/>
          <w:szCs w:val="21"/>
          <w:highlight w:val="none"/>
        </w:rPr>
        <w:t>分（北京时间）。</w:t>
      </w:r>
    </w:p>
    <w:p>
      <w:pPr>
        <w:tabs>
          <w:tab w:val="left" w:pos="360"/>
        </w:tabs>
        <w:spacing w:line="400" w:lineRule="exact"/>
        <w:ind w:firstLine="420" w:firstLineChars="200"/>
        <w:rPr>
          <w:rFonts w:hint="eastAsia" w:ascii="宋体" w:hAnsi="宋体" w:eastAsia="宋体" w:cs="宋体"/>
          <w:szCs w:val="21"/>
          <w:highlight w:val="none"/>
          <w:lang w:eastAsia="zh-CN"/>
        </w:rPr>
      </w:pPr>
      <w:r>
        <w:rPr>
          <w:rFonts w:hint="eastAsia" w:ascii="宋体" w:hAnsi="宋体" w:cs="宋体"/>
          <w:szCs w:val="21"/>
          <w:highlight w:val="none"/>
        </w:rPr>
        <w:t>5.2报价的递交：重庆市南岸区四公里内环入口200米处重庆首讯科技大楼</w:t>
      </w:r>
      <w:r>
        <w:rPr>
          <w:rFonts w:hint="eastAsia" w:ascii="宋体" w:hAnsi="宋体" w:cs="宋体"/>
          <w:szCs w:val="21"/>
          <w:highlight w:val="none"/>
          <w:lang w:eastAsia="zh-CN"/>
        </w:rPr>
        <w:t>。</w:t>
      </w:r>
    </w:p>
    <w:p>
      <w:pPr>
        <w:tabs>
          <w:tab w:val="left" w:pos="360"/>
        </w:tabs>
        <w:spacing w:line="400" w:lineRule="exact"/>
        <w:ind w:firstLine="420" w:firstLineChars="200"/>
        <w:rPr>
          <w:rFonts w:ascii="宋体" w:hAnsi="宋体" w:cs="宋体"/>
          <w:szCs w:val="21"/>
          <w:highlight w:val="none"/>
        </w:rPr>
      </w:pPr>
      <w:r>
        <w:rPr>
          <w:rFonts w:hint="eastAsia" w:ascii="宋体" w:hAnsi="宋体" w:cs="宋体"/>
          <w:szCs w:val="21"/>
          <w:highlight w:val="none"/>
        </w:rPr>
        <w:t>5.3</w:t>
      </w:r>
      <w:r>
        <w:rPr>
          <w:rFonts w:ascii="宋体" w:hAnsi="宋体" w:cs="宋体"/>
          <w:szCs w:val="21"/>
          <w:highlight w:val="none"/>
        </w:rPr>
        <w:t>采购</w:t>
      </w:r>
      <w:r>
        <w:rPr>
          <w:rFonts w:hint="eastAsia" w:ascii="宋体" w:hAnsi="宋体" w:cs="宋体"/>
          <w:szCs w:val="21"/>
          <w:highlight w:val="none"/>
          <w:lang w:val="en-US" w:eastAsia="zh-CN"/>
        </w:rPr>
        <w:tab/>
      </w:r>
      <w:r>
        <w:rPr>
          <w:rFonts w:ascii="宋体" w:hAnsi="宋体" w:cs="宋体"/>
          <w:szCs w:val="21"/>
          <w:highlight w:val="none"/>
        </w:rPr>
        <w:t>人不召开报价预备会。</w:t>
      </w:r>
    </w:p>
    <w:p>
      <w:pPr>
        <w:pStyle w:val="4"/>
        <w:spacing w:before="120" w:after="0" w:line="400" w:lineRule="exact"/>
        <w:rPr>
          <w:rFonts w:ascii="宋体" w:hAnsi="宋体" w:eastAsia="宋体" w:cs="宋体"/>
          <w:highlight w:val="none"/>
        </w:rPr>
      </w:pPr>
      <w:bookmarkStart w:id="85" w:name="_Toc18284"/>
      <w:bookmarkStart w:id="86" w:name="_Toc507319897"/>
      <w:bookmarkStart w:id="87" w:name="_Toc247085678"/>
      <w:bookmarkStart w:id="88" w:name="_Toc18402"/>
      <w:bookmarkStart w:id="89" w:name="_Toc393"/>
      <w:bookmarkStart w:id="90" w:name="_Toc246996164"/>
      <w:bookmarkStart w:id="91" w:name="_Toc179632534"/>
      <w:bookmarkStart w:id="92" w:name="_Toc152042293"/>
      <w:bookmarkStart w:id="93" w:name="_Toc11329219"/>
      <w:bookmarkStart w:id="94" w:name="_Toc246996907"/>
      <w:bookmarkStart w:id="95" w:name="_Toc152045517"/>
      <w:bookmarkStart w:id="96" w:name="_Toc144974485"/>
      <w:bookmarkStart w:id="97" w:name="_Toc21615"/>
      <w:r>
        <w:rPr>
          <w:rFonts w:hint="eastAsia" w:ascii="宋体" w:hAnsi="宋体" w:eastAsia="宋体" w:cs="宋体"/>
          <w:highlight w:val="none"/>
        </w:rPr>
        <w:t>6. 联系方式</w:t>
      </w:r>
      <w:bookmarkEnd w:id="85"/>
      <w:bookmarkEnd w:id="86"/>
      <w:bookmarkEnd w:id="87"/>
      <w:bookmarkEnd w:id="88"/>
      <w:bookmarkEnd w:id="89"/>
      <w:bookmarkEnd w:id="90"/>
      <w:bookmarkEnd w:id="91"/>
      <w:bookmarkEnd w:id="92"/>
      <w:bookmarkEnd w:id="93"/>
      <w:bookmarkEnd w:id="94"/>
      <w:bookmarkEnd w:id="95"/>
      <w:bookmarkEnd w:id="96"/>
      <w:bookmarkEnd w:id="97"/>
    </w:p>
    <w:tbl>
      <w:tblPr>
        <w:tblStyle w:val="40"/>
        <w:tblW w:w="9628" w:type="dxa"/>
        <w:tblInd w:w="0" w:type="dxa"/>
        <w:tblLayout w:type="fixed"/>
        <w:tblCellMar>
          <w:top w:w="0" w:type="dxa"/>
          <w:left w:w="108" w:type="dxa"/>
          <w:bottom w:w="0" w:type="dxa"/>
          <w:right w:w="108" w:type="dxa"/>
        </w:tblCellMar>
      </w:tblPr>
      <w:tblGrid>
        <w:gridCol w:w="8213"/>
        <w:gridCol w:w="1415"/>
      </w:tblGrid>
      <w:tr>
        <w:tblPrEx>
          <w:tblCellMar>
            <w:top w:w="0" w:type="dxa"/>
            <w:left w:w="108" w:type="dxa"/>
            <w:bottom w:w="0" w:type="dxa"/>
            <w:right w:w="108" w:type="dxa"/>
          </w:tblCellMar>
        </w:tblPrEx>
        <w:trPr>
          <w:trHeight w:val="470" w:hRule="atLeast"/>
        </w:trPr>
        <w:tc>
          <w:tcPr>
            <w:tcW w:w="8213" w:type="dxa"/>
            <w:vAlign w:val="center"/>
          </w:tcPr>
          <w:p>
            <w:pPr>
              <w:pStyle w:val="99"/>
              <w:spacing w:before="0" w:beforeAutospacing="0" w:after="0" w:afterAutospacing="0" w:line="400" w:lineRule="exact"/>
              <w:ind w:firstLine="420" w:firstLineChars="200"/>
              <w:jc w:val="both"/>
              <w:rPr>
                <w:rFonts w:ascii="宋体" w:hAnsi="宋体" w:cs="宋体"/>
                <w:kern w:val="2"/>
                <w:sz w:val="21"/>
                <w:szCs w:val="21"/>
                <w:highlight w:val="none"/>
              </w:rPr>
            </w:pPr>
            <w:r>
              <w:rPr>
                <w:rFonts w:hint="eastAsia" w:ascii="宋体" w:hAnsi="宋体" w:cs="宋体"/>
                <w:kern w:val="2"/>
                <w:sz w:val="21"/>
                <w:szCs w:val="21"/>
                <w:highlight w:val="none"/>
              </w:rPr>
              <w:t>采购人：重庆首讯科技股份有限公司</w:t>
            </w:r>
          </w:p>
        </w:tc>
        <w:tc>
          <w:tcPr>
            <w:tcW w:w="1415" w:type="dxa"/>
            <w:vAlign w:val="center"/>
          </w:tcPr>
          <w:p>
            <w:pPr>
              <w:pStyle w:val="99"/>
              <w:spacing w:before="0" w:beforeAutospacing="0" w:after="0" w:afterAutospacing="0" w:line="400" w:lineRule="exact"/>
              <w:ind w:firstLine="420" w:firstLineChars="200"/>
              <w:jc w:val="both"/>
              <w:rPr>
                <w:rFonts w:ascii="宋体" w:hAnsi="宋体" w:cs="宋体"/>
                <w:kern w:val="2"/>
                <w:sz w:val="21"/>
                <w:szCs w:val="21"/>
                <w:highlight w:val="none"/>
              </w:rPr>
            </w:pPr>
          </w:p>
        </w:tc>
      </w:tr>
      <w:tr>
        <w:tblPrEx>
          <w:tblCellMar>
            <w:top w:w="0" w:type="dxa"/>
            <w:left w:w="108" w:type="dxa"/>
            <w:bottom w:w="0" w:type="dxa"/>
            <w:right w:w="108" w:type="dxa"/>
          </w:tblCellMar>
        </w:tblPrEx>
        <w:trPr>
          <w:trHeight w:val="461" w:hRule="atLeast"/>
        </w:trPr>
        <w:tc>
          <w:tcPr>
            <w:tcW w:w="8213" w:type="dxa"/>
            <w:vAlign w:val="center"/>
          </w:tcPr>
          <w:p>
            <w:pPr>
              <w:topLinePunct/>
              <w:spacing w:line="400" w:lineRule="exact"/>
              <w:ind w:left="1050" w:leftChars="200" w:hanging="630" w:hangingChars="300"/>
              <w:rPr>
                <w:rFonts w:ascii="宋体" w:hAnsi="宋体" w:cs="宋体"/>
                <w:szCs w:val="21"/>
                <w:highlight w:val="none"/>
              </w:rPr>
            </w:pPr>
            <w:r>
              <w:rPr>
                <w:rFonts w:hint="eastAsia" w:ascii="宋体" w:hAnsi="宋体" w:cs="宋体"/>
                <w:szCs w:val="21"/>
                <w:highlight w:val="none"/>
              </w:rPr>
              <w:t>地址：重庆市南岸区四公里内环入口高速集团首讯科技大楼</w:t>
            </w:r>
          </w:p>
        </w:tc>
        <w:tc>
          <w:tcPr>
            <w:tcW w:w="1415" w:type="dxa"/>
            <w:vAlign w:val="center"/>
          </w:tcPr>
          <w:p>
            <w:pPr>
              <w:spacing w:line="400" w:lineRule="exact"/>
              <w:ind w:firstLine="420" w:firstLineChars="200"/>
              <w:rPr>
                <w:rFonts w:ascii="宋体" w:hAnsi="宋体" w:cs="宋体"/>
                <w:szCs w:val="21"/>
                <w:highlight w:val="none"/>
              </w:rPr>
            </w:pPr>
          </w:p>
        </w:tc>
      </w:tr>
      <w:tr>
        <w:tblPrEx>
          <w:tblCellMar>
            <w:top w:w="0" w:type="dxa"/>
            <w:left w:w="108" w:type="dxa"/>
            <w:bottom w:w="0" w:type="dxa"/>
            <w:right w:w="108" w:type="dxa"/>
          </w:tblCellMar>
        </w:tblPrEx>
        <w:trPr>
          <w:trHeight w:val="470" w:hRule="atLeast"/>
        </w:trPr>
        <w:tc>
          <w:tcPr>
            <w:tcW w:w="8213" w:type="dxa"/>
            <w:vAlign w:val="center"/>
          </w:tcPr>
          <w:p>
            <w:pPr>
              <w:topLinePunct/>
              <w:spacing w:line="400" w:lineRule="exact"/>
              <w:ind w:firstLine="420" w:firstLineChars="200"/>
              <w:rPr>
                <w:rFonts w:ascii="宋体" w:hAnsi="宋体" w:cs="宋体"/>
                <w:szCs w:val="21"/>
                <w:highlight w:val="none"/>
              </w:rPr>
            </w:pPr>
            <w:r>
              <w:rPr>
                <w:rFonts w:hint="eastAsia" w:ascii="宋体" w:hAnsi="宋体" w:cs="宋体"/>
                <w:szCs w:val="21"/>
                <w:highlight w:val="none"/>
              </w:rPr>
              <w:t>技术联系人：</w:t>
            </w:r>
            <w:r>
              <w:rPr>
                <w:rFonts w:hint="eastAsia" w:ascii="宋体" w:hAnsi="宋体" w:cs="宋体"/>
                <w:szCs w:val="21"/>
                <w:highlight w:val="none"/>
                <w:lang w:val="en-US" w:eastAsia="zh-CN"/>
              </w:rPr>
              <w:t>孟</w:t>
            </w:r>
            <w:r>
              <w:rPr>
                <w:rFonts w:hint="eastAsia" w:ascii="宋体" w:hAnsi="宋体" w:cs="宋体"/>
                <w:szCs w:val="21"/>
                <w:highlight w:val="none"/>
              </w:rPr>
              <w:t>老师</w:t>
            </w:r>
          </w:p>
        </w:tc>
        <w:tc>
          <w:tcPr>
            <w:tcW w:w="1415" w:type="dxa"/>
            <w:vAlign w:val="center"/>
          </w:tcPr>
          <w:p>
            <w:pPr>
              <w:spacing w:line="400" w:lineRule="exact"/>
              <w:ind w:firstLine="420" w:firstLineChars="200"/>
              <w:rPr>
                <w:rFonts w:ascii="宋体" w:hAnsi="宋体" w:cs="宋体"/>
                <w:szCs w:val="21"/>
                <w:highlight w:val="none"/>
              </w:rPr>
            </w:pPr>
          </w:p>
        </w:tc>
      </w:tr>
      <w:tr>
        <w:tblPrEx>
          <w:tblCellMar>
            <w:top w:w="0" w:type="dxa"/>
            <w:left w:w="108" w:type="dxa"/>
            <w:bottom w:w="0" w:type="dxa"/>
            <w:right w:w="108" w:type="dxa"/>
          </w:tblCellMar>
        </w:tblPrEx>
        <w:trPr>
          <w:trHeight w:val="80" w:hRule="atLeast"/>
        </w:trPr>
        <w:tc>
          <w:tcPr>
            <w:tcW w:w="8213" w:type="dxa"/>
            <w:vAlign w:val="center"/>
          </w:tcPr>
          <w:p>
            <w:pPr>
              <w:topLinePunct/>
              <w:spacing w:line="420" w:lineRule="exact"/>
              <w:ind w:firstLine="420" w:firstLineChars="200"/>
              <w:rPr>
                <w:highlight w:val="none"/>
              </w:rPr>
            </w:pPr>
            <w:r>
              <w:rPr>
                <w:rFonts w:hint="eastAsia" w:ascii="宋体" w:hAnsi="宋体" w:cs="宋体"/>
                <w:szCs w:val="21"/>
                <w:highlight w:val="none"/>
              </w:rPr>
              <w:t>电 话：</w:t>
            </w:r>
            <w:r>
              <w:rPr>
                <w:rFonts w:hint="eastAsia" w:ascii="宋体" w:hAnsi="宋体" w:cs="宋体"/>
                <w:szCs w:val="21"/>
                <w:highlight w:val="none"/>
                <w:lang w:val="en-US" w:eastAsia="zh-CN"/>
              </w:rPr>
              <w:t>15808152100</w:t>
            </w:r>
          </w:p>
        </w:tc>
        <w:tc>
          <w:tcPr>
            <w:tcW w:w="1415" w:type="dxa"/>
            <w:vAlign w:val="center"/>
          </w:tcPr>
          <w:p>
            <w:pPr>
              <w:spacing w:line="400" w:lineRule="exact"/>
              <w:ind w:firstLine="420" w:firstLineChars="200"/>
              <w:rPr>
                <w:rFonts w:ascii="宋体" w:hAnsi="宋体" w:cs="宋体"/>
                <w:szCs w:val="21"/>
                <w:highlight w:val="none"/>
              </w:rPr>
            </w:pPr>
          </w:p>
        </w:tc>
      </w:tr>
      <w:tr>
        <w:tblPrEx>
          <w:tblCellMar>
            <w:top w:w="0" w:type="dxa"/>
            <w:left w:w="108" w:type="dxa"/>
            <w:bottom w:w="0" w:type="dxa"/>
            <w:right w:w="108" w:type="dxa"/>
          </w:tblCellMar>
        </w:tblPrEx>
        <w:trPr>
          <w:trHeight w:val="80" w:hRule="atLeast"/>
        </w:trPr>
        <w:tc>
          <w:tcPr>
            <w:tcW w:w="8213" w:type="dxa"/>
            <w:vAlign w:val="center"/>
          </w:tcPr>
          <w:p>
            <w:pPr>
              <w:topLinePunct/>
              <w:spacing w:line="400" w:lineRule="exact"/>
              <w:ind w:firstLine="420" w:firstLineChars="200"/>
              <w:rPr>
                <w:rFonts w:ascii="宋体" w:hAnsi="宋体" w:cs="宋体"/>
                <w:szCs w:val="21"/>
                <w:highlight w:val="none"/>
              </w:rPr>
            </w:pPr>
            <w:r>
              <w:rPr>
                <w:rFonts w:hint="eastAsia" w:ascii="宋体" w:hAnsi="宋体" w:cs="宋体"/>
                <w:szCs w:val="21"/>
                <w:highlight w:val="none"/>
              </w:rPr>
              <w:t>商务联系人：</w:t>
            </w:r>
            <w:r>
              <w:rPr>
                <w:rFonts w:hint="eastAsia" w:ascii="宋体" w:hAnsi="宋体" w:cs="宋体"/>
                <w:szCs w:val="21"/>
                <w:highlight w:val="none"/>
                <w:lang w:val="en-US" w:eastAsia="zh-CN"/>
              </w:rPr>
              <w:t>毕</w:t>
            </w:r>
            <w:r>
              <w:rPr>
                <w:rFonts w:hint="eastAsia" w:ascii="宋体" w:hAnsi="宋体" w:cs="宋体"/>
                <w:szCs w:val="21"/>
                <w:highlight w:val="none"/>
              </w:rPr>
              <w:t>老师</w:t>
            </w:r>
          </w:p>
        </w:tc>
        <w:tc>
          <w:tcPr>
            <w:tcW w:w="1415" w:type="dxa"/>
            <w:vAlign w:val="center"/>
          </w:tcPr>
          <w:p>
            <w:pPr>
              <w:spacing w:line="400" w:lineRule="exact"/>
              <w:ind w:firstLine="420" w:firstLineChars="200"/>
              <w:rPr>
                <w:rFonts w:ascii="宋体" w:hAnsi="宋体" w:cs="宋体"/>
                <w:szCs w:val="21"/>
                <w:highlight w:val="none"/>
              </w:rPr>
            </w:pPr>
          </w:p>
        </w:tc>
      </w:tr>
      <w:tr>
        <w:tblPrEx>
          <w:tblCellMar>
            <w:top w:w="0" w:type="dxa"/>
            <w:left w:w="108" w:type="dxa"/>
            <w:bottom w:w="0" w:type="dxa"/>
            <w:right w:w="108" w:type="dxa"/>
          </w:tblCellMar>
        </w:tblPrEx>
        <w:trPr>
          <w:trHeight w:val="80" w:hRule="atLeast"/>
        </w:trPr>
        <w:tc>
          <w:tcPr>
            <w:tcW w:w="8213" w:type="dxa"/>
            <w:vAlign w:val="center"/>
          </w:tcPr>
          <w:p>
            <w:pPr>
              <w:topLinePunct/>
              <w:spacing w:line="420" w:lineRule="exact"/>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rPr>
              <w:t>电 话：</w:t>
            </w:r>
            <w:r>
              <w:rPr>
                <w:rFonts w:hint="eastAsia" w:ascii="宋体" w:hAnsi="宋体" w:cs="宋体"/>
                <w:szCs w:val="21"/>
                <w:highlight w:val="none"/>
                <w:lang w:val="en-US" w:eastAsia="zh-CN"/>
              </w:rPr>
              <w:t>18223189022</w:t>
            </w:r>
          </w:p>
        </w:tc>
        <w:tc>
          <w:tcPr>
            <w:tcW w:w="1415" w:type="dxa"/>
            <w:vAlign w:val="center"/>
          </w:tcPr>
          <w:p>
            <w:pPr>
              <w:spacing w:line="400" w:lineRule="exact"/>
              <w:ind w:firstLine="420" w:firstLineChars="200"/>
              <w:rPr>
                <w:rFonts w:ascii="宋体" w:hAnsi="宋体" w:cs="宋体"/>
                <w:szCs w:val="21"/>
                <w:highlight w:val="none"/>
              </w:rPr>
            </w:pPr>
          </w:p>
        </w:tc>
      </w:tr>
    </w:tbl>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bookmarkEnd w:id="17"/>
    <w:bookmarkEnd w:id="18"/>
    <w:p>
      <w:pPr>
        <w:pStyle w:val="3"/>
        <w:spacing w:before="0" w:after="0" w:line="360" w:lineRule="auto"/>
        <w:jc w:val="center"/>
        <w:rPr>
          <w:rFonts w:ascii="宋体" w:hAnsi="宋体" w:cs="宋体"/>
          <w:highlight w:val="none"/>
        </w:rPr>
      </w:pPr>
      <w:bookmarkStart w:id="98" w:name="_Toc2000405"/>
      <w:bookmarkStart w:id="99" w:name="_Toc247085687"/>
      <w:bookmarkStart w:id="100" w:name="_Toc246996173"/>
      <w:bookmarkStart w:id="101" w:name="_Toc507319898"/>
      <w:bookmarkStart w:id="102" w:name="_Toc246996916"/>
      <w:bookmarkStart w:id="103" w:name="_Toc152042303"/>
      <w:bookmarkStart w:id="104" w:name="_Toc21719"/>
      <w:bookmarkStart w:id="105" w:name="_Toc144974495"/>
      <w:bookmarkStart w:id="106" w:name="_Toc179632544"/>
      <w:bookmarkStart w:id="107" w:name="_Toc152045527"/>
      <w:r>
        <w:rPr>
          <w:rFonts w:hint="eastAsia" w:ascii="宋体" w:hAnsi="宋体" w:cs="宋体"/>
          <w:highlight w:val="none"/>
        </w:rPr>
        <w:br w:type="page"/>
      </w:r>
      <w:bookmarkStart w:id="108" w:name="_Toc14597"/>
      <w:r>
        <w:rPr>
          <w:rFonts w:hint="eastAsia" w:ascii="宋体" w:hAnsi="宋体" w:cs="宋体"/>
          <w:highlight w:val="none"/>
        </w:rPr>
        <w:t>第二章 报价人须知</w:t>
      </w:r>
      <w:bookmarkEnd w:id="98"/>
      <w:bookmarkEnd w:id="99"/>
      <w:bookmarkEnd w:id="100"/>
      <w:bookmarkEnd w:id="101"/>
      <w:bookmarkEnd w:id="102"/>
      <w:bookmarkEnd w:id="103"/>
      <w:bookmarkEnd w:id="104"/>
      <w:bookmarkEnd w:id="105"/>
      <w:bookmarkEnd w:id="106"/>
      <w:bookmarkEnd w:id="107"/>
      <w:bookmarkEnd w:id="108"/>
    </w:p>
    <w:p>
      <w:pPr>
        <w:rPr>
          <w:highlight w:val="none"/>
        </w:rPr>
      </w:pPr>
    </w:p>
    <w:tbl>
      <w:tblPr>
        <w:tblStyle w:val="40"/>
        <w:tblW w:w="9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2106"/>
        <w:gridCol w:w="7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blHeader/>
          <w:jc w:val="center"/>
        </w:trPr>
        <w:tc>
          <w:tcPr>
            <w:tcW w:w="697" w:type="dxa"/>
            <w:vAlign w:val="center"/>
          </w:tcPr>
          <w:p>
            <w:pPr>
              <w:spacing w:line="400" w:lineRule="exact"/>
              <w:jc w:val="center"/>
              <w:rPr>
                <w:rFonts w:ascii="宋体" w:hAnsi="宋体" w:cs="宋体"/>
                <w:b/>
                <w:kern w:val="0"/>
                <w:szCs w:val="21"/>
                <w:highlight w:val="none"/>
              </w:rPr>
            </w:pPr>
            <w:bookmarkStart w:id="109" w:name="_Toc326760840"/>
            <w:r>
              <w:rPr>
                <w:rFonts w:hint="eastAsia" w:ascii="宋体" w:hAnsi="宋体" w:cs="宋体"/>
                <w:b/>
                <w:kern w:val="0"/>
                <w:szCs w:val="21"/>
                <w:highlight w:val="none"/>
              </w:rPr>
              <w:t>序号</w:t>
            </w:r>
          </w:p>
        </w:tc>
        <w:tc>
          <w:tcPr>
            <w:tcW w:w="2106" w:type="dxa"/>
            <w:vAlign w:val="center"/>
          </w:tcPr>
          <w:p>
            <w:pPr>
              <w:spacing w:line="400" w:lineRule="exact"/>
              <w:jc w:val="center"/>
              <w:rPr>
                <w:rFonts w:ascii="宋体" w:hAnsi="宋体" w:cs="宋体"/>
                <w:b/>
                <w:kern w:val="0"/>
                <w:szCs w:val="21"/>
                <w:highlight w:val="none"/>
              </w:rPr>
            </w:pPr>
            <w:r>
              <w:rPr>
                <w:rFonts w:hint="eastAsia" w:ascii="宋体" w:hAnsi="宋体" w:cs="宋体"/>
                <w:b/>
                <w:kern w:val="0"/>
                <w:szCs w:val="21"/>
                <w:highlight w:val="none"/>
              </w:rPr>
              <w:t>条款名称</w:t>
            </w:r>
          </w:p>
        </w:tc>
        <w:tc>
          <w:tcPr>
            <w:tcW w:w="7104" w:type="dxa"/>
            <w:vAlign w:val="center"/>
          </w:tcPr>
          <w:p>
            <w:pPr>
              <w:spacing w:line="400" w:lineRule="exact"/>
              <w:ind w:firstLine="422" w:firstLineChars="200"/>
              <w:jc w:val="center"/>
              <w:rPr>
                <w:rFonts w:ascii="宋体" w:hAnsi="宋体" w:cs="宋体"/>
                <w:b/>
                <w:kern w:val="0"/>
                <w:szCs w:val="21"/>
                <w:highlight w:val="none"/>
              </w:rPr>
            </w:pPr>
            <w:r>
              <w:rPr>
                <w:rFonts w:hint="eastAsia" w:ascii="宋体" w:hAnsi="宋体" w:cs="宋体"/>
                <w:b/>
                <w:kern w:val="0"/>
                <w:szCs w:val="21"/>
                <w:highlight w:val="none"/>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697"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1</w:t>
            </w:r>
          </w:p>
        </w:tc>
        <w:tc>
          <w:tcPr>
            <w:tcW w:w="2106"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采购人</w:t>
            </w:r>
          </w:p>
        </w:tc>
        <w:tc>
          <w:tcPr>
            <w:tcW w:w="7104" w:type="dxa"/>
            <w:vAlign w:val="center"/>
          </w:tcPr>
          <w:p>
            <w:pPr>
              <w:spacing w:line="400" w:lineRule="exact"/>
              <w:ind w:firstLine="420" w:firstLineChars="200"/>
              <w:rPr>
                <w:rFonts w:ascii="宋体" w:hAnsi="宋体" w:cs="宋体"/>
                <w:szCs w:val="21"/>
                <w:highlight w:val="none"/>
              </w:rPr>
            </w:pPr>
            <w:r>
              <w:rPr>
                <w:rFonts w:hint="eastAsia" w:ascii="宋体" w:hAnsi="宋体" w:cs="宋体"/>
                <w:szCs w:val="21"/>
                <w:highlight w:val="none"/>
              </w:rPr>
              <w:t>采购人：重庆首讯科技股份有限公司</w:t>
            </w:r>
          </w:p>
          <w:p>
            <w:pPr>
              <w:spacing w:line="400" w:lineRule="exact"/>
              <w:ind w:firstLine="420" w:firstLineChars="200"/>
              <w:rPr>
                <w:rFonts w:ascii="宋体" w:hAnsi="宋体" w:cs="宋体"/>
                <w:szCs w:val="21"/>
                <w:highlight w:val="none"/>
              </w:rPr>
            </w:pPr>
            <w:r>
              <w:rPr>
                <w:rFonts w:hint="eastAsia" w:ascii="宋体" w:hAnsi="宋体" w:cs="宋体"/>
                <w:szCs w:val="21"/>
                <w:highlight w:val="none"/>
              </w:rPr>
              <w:t>地  址：重庆市南岸区四公里内环入口高速集团首讯科技大楼</w:t>
            </w:r>
          </w:p>
          <w:p>
            <w:pPr>
              <w:spacing w:line="400" w:lineRule="exact"/>
              <w:ind w:firstLine="420" w:firstLineChars="200"/>
              <w:rPr>
                <w:rFonts w:ascii="宋体" w:hAnsi="宋体" w:cs="宋体"/>
                <w:szCs w:val="21"/>
                <w:highlight w:val="none"/>
              </w:rPr>
            </w:pPr>
            <w:r>
              <w:rPr>
                <w:rFonts w:hint="eastAsia" w:ascii="宋体" w:hAnsi="宋体" w:cs="宋体"/>
                <w:szCs w:val="21"/>
                <w:highlight w:val="none"/>
              </w:rPr>
              <w:t>联系人：</w:t>
            </w:r>
            <w:r>
              <w:rPr>
                <w:rFonts w:hint="eastAsia" w:ascii="宋体" w:hAnsi="宋体" w:cs="宋体"/>
                <w:szCs w:val="21"/>
                <w:highlight w:val="none"/>
                <w:lang w:val="en-US" w:eastAsia="zh-CN"/>
              </w:rPr>
              <w:t>毕</w:t>
            </w:r>
            <w:r>
              <w:rPr>
                <w:rFonts w:hint="eastAsia" w:ascii="宋体" w:hAnsi="宋体" w:cs="宋体"/>
                <w:szCs w:val="21"/>
                <w:highlight w:val="none"/>
              </w:rPr>
              <w:t>老师</w:t>
            </w:r>
          </w:p>
          <w:p>
            <w:pPr>
              <w:topLinePunct/>
              <w:spacing w:line="420" w:lineRule="exact"/>
              <w:ind w:firstLine="420" w:firstLineChars="200"/>
              <w:rPr>
                <w:rFonts w:hint="default" w:eastAsia="宋体"/>
                <w:highlight w:val="none"/>
                <w:lang w:val="en-US" w:eastAsia="zh-CN"/>
              </w:rPr>
            </w:pPr>
            <w:r>
              <w:rPr>
                <w:rFonts w:hint="eastAsia" w:ascii="宋体" w:hAnsi="宋体" w:cs="宋体"/>
                <w:szCs w:val="21"/>
                <w:highlight w:val="none"/>
              </w:rPr>
              <w:t>电  话：</w:t>
            </w:r>
            <w:r>
              <w:rPr>
                <w:rFonts w:hint="eastAsia" w:ascii="宋体" w:hAnsi="宋体" w:cs="宋体"/>
                <w:szCs w:val="21"/>
                <w:highlight w:val="none"/>
                <w:lang w:val="en-US" w:eastAsia="zh-CN"/>
              </w:rPr>
              <w:t>18223189022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7"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2</w:t>
            </w:r>
          </w:p>
        </w:tc>
        <w:tc>
          <w:tcPr>
            <w:tcW w:w="2106"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项目名称</w:t>
            </w:r>
          </w:p>
        </w:tc>
        <w:tc>
          <w:tcPr>
            <w:tcW w:w="7104" w:type="dxa"/>
            <w:vAlign w:val="center"/>
          </w:tcPr>
          <w:p>
            <w:pPr>
              <w:spacing w:line="400" w:lineRule="exact"/>
              <w:ind w:firstLine="420" w:firstLineChars="200"/>
              <w:rPr>
                <w:rFonts w:ascii="宋体" w:hAnsi="宋体" w:cs="宋体"/>
                <w:szCs w:val="21"/>
                <w:highlight w:val="none"/>
              </w:rPr>
            </w:pPr>
            <w:r>
              <w:rPr>
                <w:rFonts w:hint="eastAsia" w:ascii="宋体" w:hAnsi="宋体" w:cs="宋体"/>
                <w:szCs w:val="21"/>
                <w:highlight w:val="none"/>
                <w:lang w:val="en-US" w:eastAsia="zh-CN"/>
              </w:rPr>
              <w:t>渝湘复线汇报视频航拍及制作</w:t>
            </w:r>
            <w:r>
              <w:rPr>
                <w:rFonts w:hint="eastAsia" w:ascii="宋体" w:hAnsi="宋体" w:cs="宋体"/>
                <w:szCs w:val="21"/>
                <w:highlight w:val="none"/>
                <w:lang w:eastAsia="zh-CN"/>
              </w:rPr>
              <w:t>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697"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3</w:t>
            </w:r>
          </w:p>
        </w:tc>
        <w:tc>
          <w:tcPr>
            <w:tcW w:w="2106"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项目地点</w:t>
            </w:r>
          </w:p>
        </w:tc>
        <w:tc>
          <w:tcPr>
            <w:tcW w:w="7104" w:type="dxa"/>
            <w:vAlign w:val="center"/>
          </w:tcPr>
          <w:p>
            <w:pPr>
              <w:spacing w:line="400" w:lineRule="exact"/>
              <w:ind w:firstLine="420" w:firstLineChars="200"/>
              <w:rPr>
                <w:rFonts w:ascii="宋体" w:hAnsi="宋体" w:cs="宋体"/>
                <w:szCs w:val="21"/>
                <w:highlight w:val="none"/>
              </w:rPr>
            </w:pPr>
            <w:r>
              <w:rPr>
                <w:rFonts w:hint="eastAsia" w:ascii="宋体" w:hAnsi="宋体" w:cs="宋体"/>
                <w:szCs w:val="21"/>
                <w:highlight w:val="none"/>
              </w:rPr>
              <w:t>见比选公告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97"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4</w:t>
            </w:r>
          </w:p>
        </w:tc>
        <w:tc>
          <w:tcPr>
            <w:tcW w:w="2106"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资金来源</w:t>
            </w:r>
          </w:p>
        </w:tc>
        <w:tc>
          <w:tcPr>
            <w:tcW w:w="7104" w:type="dxa"/>
            <w:vAlign w:val="center"/>
          </w:tcPr>
          <w:p>
            <w:pPr>
              <w:spacing w:line="400" w:lineRule="exact"/>
              <w:ind w:firstLine="420" w:firstLineChars="200"/>
              <w:rPr>
                <w:rFonts w:ascii="宋体" w:hAnsi="宋体" w:cs="宋体"/>
                <w:szCs w:val="21"/>
                <w:highlight w:val="none"/>
              </w:rPr>
            </w:pPr>
            <w:r>
              <w:rPr>
                <w:rFonts w:hint="eastAsia" w:ascii="宋体" w:hAnsi="宋体" w:cs="宋体"/>
                <w:szCs w:val="21"/>
                <w:highlight w:val="none"/>
              </w:rPr>
              <w:t>重庆首讯科技股份有限公司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97"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5</w:t>
            </w:r>
          </w:p>
        </w:tc>
        <w:tc>
          <w:tcPr>
            <w:tcW w:w="2106"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出资比例</w:t>
            </w:r>
          </w:p>
        </w:tc>
        <w:tc>
          <w:tcPr>
            <w:tcW w:w="7104" w:type="dxa"/>
            <w:vAlign w:val="center"/>
          </w:tcPr>
          <w:p>
            <w:pPr>
              <w:spacing w:line="400" w:lineRule="exact"/>
              <w:ind w:firstLine="420" w:firstLineChars="200"/>
              <w:rPr>
                <w:rFonts w:ascii="宋体" w:hAnsi="宋体" w:cs="宋体"/>
                <w:szCs w:val="21"/>
                <w:highlight w:val="none"/>
              </w:rPr>
            </w:pPr>
            <w:r>
              <w:rPr>
                <w:rFonts w:hint="eastAsia" w:ascii="宋体" w:hAnsi="宋体" w:cs="宋体"/>
                <w:szCs w:val="21"/>
                <w:highlight w:val="none"/>
              </w:rPr>
              <w:t>业主100%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97"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6</w:t>
            </w:r>
          </w:p>
        </w:tc>
        <w:tc>
          <w:tcPr>
            <w:tcW w:w="2106"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资金落实情况</w:t>
            </w:r>
          </w:p>
        </w:tc>
        <w:tc>
          <w:tcPr>
            <w:tcW w:w="7104" w:type="dxa"/>
            <w:vAlign w:val="center"/>
          </w:tcPr>
          <w:p>
            <w:pPr>
              <w:autoSpaceDE w:val="0"/>
              <w:autoSpaceDN w:val="0"/>
              <w:adjustRightInd w:val="0"/>
              <w:spacing w:line="400" w:lineRule="exact"/>
              <w:ind w:firstLine="420" w:firstLineChars="200"/>
              <w:rPr>
                <w:rFonts w:ascii="宋体" w:hAnsi="宋体" w:cs="宋体"/>
                <w:szCs w:val="21"/>
                <w:highlight w:val="none"/>
              </w:rPr>
            </w:pPr>
            <w:r>
              <w:rPr>
                <w:rFonts w:hint="eastAsia" w:ascii="宋体" w:hAnsi="宋体" w:cs="宋体"/>
                <w:szCs w:val="21"/>
                <w:highlight w:val="none"/>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97"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7</w:t>
            </w:r>
          </w:p>
        </w:tc>
        <w:tc>
          <w:tcPr>
            <w:tcW w:w="2106" w:type="dxa"/>
            <w:vAlign w:val="center"/>
          </w:tcPr>
          <w:p>
            <w:pPr>
              <w:spacing w:line="400" w:lineRule="exact"/>
              <w:jc w:val="center"/>
              <w:rPr>
                <w:rFonts w:ascii="宋体" w:hAnsi="宋体" w:cs="宋体"/>
                <w:szCs w:val="21"/>
                <w:highlight w:val="none"/>
              </w:rPr>
            </w:pPr>
            <w:r>
              <w:rPr>
                <w:rFonts w:hint="eastAsia" w:ascii="宋体" w:hAnsi="宋体" w:cs="宋体"/>
                <w:szCs w:val="21"/>
                <w:highlight w:val="none"/>
              </w:rPr>
              <w:t>比选范围</w:t>
            </w:r>
          </w:p>
        </w:tc>
        <w:tc>
          <w:tcPr>
            <w:tcW w:w="7104" w:type="dxa"/>
            <w:vAlign w:val="center"/>
          </w:tcPr>
          <w:p>
            <w:pPr>
              <w:tabs>
                <w:tab w:val="left" w:pos="3000"/>
                <w:tab w:val="left" w:pos="3280"/>
                <w:tab w:val="left" w:pos="6120"/>
                <w:tab w:val="left" w:pos="7540"/>
                <w:tab w:val="left" w:pos="8320"/>
              </w:tabs>
              <w:autoSpaceDE w:val="0"/>
              <w:autoSpaceDN w:val="0"/>
              <w:adjustRightInd w:val="0"/>
              <w:spacing w:line="400" w:lineRule="exact"/>
              <w:ind w:firstLine="420" w:firstLineChars="200"/>
              <w:rPr>
                <w:rFonts w:ascii="宋体" w:hAnsi="宋体" w:cs="宋体"/>
                <w:szCs w:val="21"/>
                <w:highlight w:val="none"/>
              </w:rPr>
            </w:pPr>
            <w:r>
              <w:rPr>
                <w:rFonts w:hint="eastAsia" w:ascii="宋体" w:hAnsi="宋体" w:cs="宋体"/>
                <w:kern w:val="0"/>
                <w:szCs w:val="21"/>
                <w:highlight w:val="none"/>
              </w:rPr>
              <w:t>见比选公告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8</w:t>
            </w:r>
          </w:p>
        </w:tc>
        <w:tc>
          <w:tcPr>
            <w:tcW w:w="2106" w:type="dxa"/>
            <w:vAlign w:val="center"/>
          </w:tcPr>
          <w:p>
            <w:pPr>
              <w:spacing w:line="400" w:lineRule="exact"/>
              <w:jc w:val="center"/>
              <w:rPr>
                <w:rFonts w:ascii="宋体" w:hAnsi="宋体" w:cs="宋体"/>
                <w:szCs w:val="21"/>
                <w:highlight w:val="none"/>
              </w:rPr>
            </w:pPr>
            <w:r>
              <w:rPr>
                <w:rFonts w:hint="eastAsia" w:ascii="宋体" w:hAnsi="宋体" w:cs="宋体"/>
                <w:kern w:val="0"/>
                <w:szCs w:val="21"/>
                <w:highlight w:val="none"/>
              </w:rPr>
              <w:t>计划工期</w:t>
            </w:r>
          </w:p>
        </w:tc>
        <w:tc>
          <w:tcPr>
            <w:tcW w:w="7104" w:type="dxa"/>
            <w:vAlign w:val="center"/>
          </w:tcPr>
          <w:p>
            <w:pPr>
              <w:tabs>
                <w:tab w:val="left" w:pos="3000"/>
                <w:tab w:val="left" w:pos="3280"/>
                <w:tab w:val="left" w:pos="6120"/>
                <w:tab w:val="left" w:pos="7540"/>
                <w:tab w:val="left" w:pos="8320"/>
              </w:tabs>
              <w:autoSpaceDE w:val="0"/>
              <w:autoSpaceDN w:val="0"/>
              <w:adjustRightInd w:val="0"/>
              <w:spacing w:line="400" w:lineRule="exact"/>
              <w:ind w:firstLine="420" w:firstLineChars="200"/>
              <w:rPr>
                <w:rFonts w:ascii="宋体" w:hAnsi="宋体" w:cs="宋体"/>
                <w:kern w:val="10"/>
                <w:szCs w:val="21"/>
                <w:highlight w:val="none"/>
              </w:rPr>
            </w:pPr>
            <w:r>
              <w:rPr>
                <w:rFonts w:hint="eastAsia" w:ascii="宋体" w:hAnsi="宋体" w:cs="宋体"/>
                <w:kern w:val="0"/>
                <w:szCs w:val="21"/>
                <w:highlight w:val="none"/>
              </w:rPr>
              <w:t>见比选公告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97"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9</w:t>
            </w:r>
          </w:p>
        </w:tc>
        <w:tc>
          <w:tcPr>
            <w:tcW w:w="2106"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质量要求</w:t>
            </w:r>
          </w:p>
        </w:tc>
        <w:tc>
          <w:tcPr>
            <w:tcW w:w="7104" w:type="dxa"/>
          </w:tcPr>
          <w:p>
            <w:pPr>
              <w:spacing w:line="400" w:lineRule="exact"/>
              <w:ind w:firstLine="420" w:firstLineChars="200"/>
              <w:rPr>
                <w:rFonts w:ascii="宋体" w:hAnsi="宋体" w:cs="宋体"/>
                <w:kern w:val="0"/>
                <w:szCs w:val="21"/>
                <w:highlight w:val="none"/>
              </w:rPr>
            </w:pPr>
            <w:r>
              <w:rPr>
                <w:rFonts w:hint="eastAsia" w:ascii="宋体" w:hAnsi="宋体" w:cs="宋体"/>
                <w:szCs w:val="21"/>
                <w:highlight w:val="none"/>
              </w:rPr>
              <w:t>达到国家和地方现行有关质量标准和比选文件第七章技术标准和工作要求，并且一次性验收合格。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97"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10</w:t>
            </w:r>
          </w:p>
        </w:tc>
        <w:tc>
          <w:tcPr>
            <w:tcW w:w="2106"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安全目标</w:t>
            </w:r>
          </w:p>
        </w:tc>
        <w:tc>
          <w:tcPr>
            <w:tcW w:w="7104" w:type="dxa"/>
          </w:tcPr>
          <w:p>
            <w:pPr>
              <w:spacing w:line="400" w:lineRule="exact"/>
              <w:ind w:firstLine="420" w:firstLineChars="200"/>
              <w:rPr>
                <w:rFonts w:ascii="宋体" w:hAnsi="宋体" w:cs="宋体"/>
                <w:szCs w:val="21"/>
                <w:highlight w:val="none"/>
              </w:rPr>
            </w:pPr>
            <w:r>
              <w:rPr>
                <w:rFonts w:hint="eastAsia" w:ascii="宋体" w:hAnsi="宋体" w:cs="宋体"/>
                <w:szCs w:val="21"/>
                <w:highlight w:val="none"/>
              </w:rPr>
              <w:t>无安全生产责任事故。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97"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11</w:t>
            </w:r>
          </w:p>
        </w:tc>
        <w:tc>
          <w:tcPr>
            <w:tcW w:w="2106" w:type="dxa"/>
            <w:vAlign w:val="center"/>
          </w:tcPr>
          <w:p>
            <w:pPr>
              <w:spacing w:line="400" w:lineRule="exact"/>
              <w:jc w:val="center"/>
              <w:rPr>
                <w:rFonts w:ascii="宋体" w:hAnsi="宋体" w:cs="宋体"/>
                <w:kern w:val="0"/>
                <w:szCs w:val="21"/>
                <w:highlight w:val="none"/>
              </w:rPr>
            </w:pPr>
            <w:r>
              <w:rPr>
                <w:rFonts w:hint="eastAsia" w:ascii="宋体" w:hAnsi="宋体" w:cs="宋体"/>
                <w:szCs w:val="21"/>
                <w:highlight w:val="none"/>
              </w:rPr>
              <w:t>报价人资质条件、能力与信誉</w:t>
            </w:r>
          </w:p>
        </w:tc>
        <w:tc>
          <w:tcPr>
            <w:tcW w:w="7104" w:type="dxa"/>
            <w:vAlign w:val="center"/>
          </w:tcPr>
          <w:p>
            <w:pPr>
              <w:spacing w:line="400" w:lineRule="exact"/>
              <w:ind w:firstLine="420" w:firstLineChars="200"/>
              <w:rPr>
                <w:rFonts w:ascii="宋体" w:hAnsi="宋体" w:cs="宋体"/>
                <w:szCs w:val="21"/>
                <w:highlight w:val="none"/>
              </w:rPr>
            </w:pPr>
            <w:r>
              <w:rPr>
                <w:rFonts w:hint="eastAsia" w:ascii="宋体" w:hAnsi="宋体" w:cs="宋体"/>
                <w:szCs w:val="21"/>
                <w:highlight w:val="none"/>
              </w:rPr>
              <w:t>（1）资质条件：见附录1</w:t>
            </w:r>
          </w:p>
          <w:p>
            <w:pPr>
              <w:spacing w:line="400" w:lineRule="exact"/>
              <w:ind w:firstLine="420" w:firstLineChars="200"/>
              <w:rPr>
                <w:rFonts w:ascii="宋体" w:hAnsi="宋体" w:cs="宋体"/>
                <w:szCs w:val="21"/>
                <w:highlight w:val="none"/>
              </w:rPr>
            </w:pPr>
            <w:r>
              <w:rPr>
                <w:rFonts w:hint="eastAsia" w:ascii="宋体" w:hAnsi="宋体" w:cs="宋体"/>
                <w:szCs w:val="21"/>
                <w:highlight w:val="none"/>
              </w:rPr>
              <w:t>（2）财务要求：见附录2</w:t>
            </w:r>
          </w:p>
          <w:p>
            <w:pPr>
              <w:spacing w:line="400" w:lineRule="exact"/>
              <w:ind w:firstLine="420" w:firstLineChars="200"/>
              <w:rPr>
                <w:rFonts w:ascii="宋体" w:hAnsi="宋体" w:cs="宋体"/>
                <w:szCs w:val="21"/>
                <w:highlight w:val="none"/>
              </w:rPr>
            </w:pPr>
            <w:r>
              <w:rPr>
                <w:rFonts w:hint="eastAsia" w:ascii="宋体" w:hAnsi="宋体" w:cs="宋体"/>
                <w:szCs w:val="21"/>
                <w:highlight w:val="none"/>
              </w:rPr>
              <w:t>（3）业绩要求：见附录3</w:t>
            </w:r>
          </w:p>
          <w:p>
            <w:pPr>
              <w:spacing w:line="400" w:lineRule="exact"/>
              <w:ind w:firstLine="420" w:firstLineChars="200"/>
              <w:rPr>
                <w:rFonts w:ascii="宋体" w:hAnsi="宋体" w:cs="宋体"/>
                <w:szCs w:val="21"/>
                <w:highlight w:val="none"/>
              </w:rPr>
            </w:pPr>
            <w:r>
              <w:rPr>
                <w:rFonts w:hint="eastAsia" w:ascii="宋体" w:hAnsi="宋体" w:cs="宋体"/>
                <w:szCs w:val="21"/>
                <w:highlight w:val="none"/>
              </w:rPr>
              <w:t>（4）信誉要求：见附录4</w:t>
            </w:r>
          </w:p>
          <w:p>
            <w:pPr>
              <w:spacing w:line="400" w:lineRule="exact"/>
              <w:ind w:firstLine="420" w:firstLineChars="200"/>
              <w:rPr>
                <w:rFonts w:ascii="宋体" w:hAnsi="宋体" w:cs="宋体"/>
                <w:szCs w:val="21"/>
                <w:highlight w:val="none"/>
              </w:rPr>
            </w:pPr>
            <w:r>
              <w:rPr>
                <w:rFonts w:hint="eastAsia" w:ascii="宋体" w:hAnsi="宋体" w:cs="宋体"/>
                <w:szCs w:val="21"/>
                <w:highlight w:val="none"/>
              </w:rPr>
              <w:t>（5）项目主要人员要求：见附录5</w:t>
            </w:r>
          </w:p>
          <w:p>
            <w:pPr>
              <w:spacing w:line="400" w:lineRule="exact"/>
              <w:ind w:firstLine="420" w:firstLineChars="200"/>
              <w:rPr>
                <w:rFonts w:ascii="宋体" w:hAnsi="宋体" w:cs="宋体"/>
                <w:szCs w:val="21"/>
                <w:highlight w:val="none"/>
              </w:rPr>
            </w:pPr>
            <w:r>
              <w:rPr>
                <w:rFonts w:hint="eastAsia" w:ascii="宋体" w:hAnsi="宋体" w:cs="宋体"/>
                <w:szCs w:val="21"/>
                <w:highlight w:val="none"/>
              </w:rPr>
              <w:t>（6）其他要求：见附录6、见附录7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697"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12</w:t>
            </w:r>
          </w:p>
        </w:tc>
        <w:tc>
          <w:tcPr>
            <w:tcW w:w="2106"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是否接受</w:t>
            </w:r>
          </w:p>
          <w:p>
            <w:pPr>
              <w:spacing w:line="400" w:lineRule="exact"/>
              <w:jc w:val="center"/>
              <w:rPr>
                <w:rFonts w:ascii="宋体" w:hAnsi="宋体" w:cs="宋体"/>
                <w:kern w:val="0"/>
                <w:szCs w:val="21"/>
                <w:highlight w:val="none"/>
              </w:rPr>
            </w:pPr>
            <w:r>
              <w:rPr>
                <w:rFonts w:hint="eastAsia" w:ascii="宋体" w:hAnsi="宋体" w:cs="宋体"/>
                <w:kern w:val="0"/>
                <w:szCs w:val="21"/>
                <w:highlight w:val="none"/>
              </w:rPr>
              <w:t>联合体报价</w:t>
            </w:r>
          </w:p>
        </w:tc>
        <w:tc>
          <w:tcPr>
            <w:tcW w:w="7104" w:type="dxa"/>
            <w:vAlign w:val="center"/>
          </w:tcPr>
          <w:p>
            <w:pPr>
              <w:spacing w:line="400" w:lineRule="exact"/>
              <w:ind w:firstLine="420" w:firstLineChars="200"/>
              <w:rPr>
                <w:rFonts w:ascii="宋体" w:hAnsi="宋体" w:cs="宋体"/>
                <w:kern w:val="0"/>
                <w:szCs w:val="21"/>
                <w:highlight w:val="none"/>
              </w:rPr>
            </w:pPr>
            <w:r>
              <w:rPr>
                <w:rFonts w:hint="eastAsia" w:ascii="宋体" w:hAnsi="宋体" w:cs="宋体"/>
                <w:kern w:val="0"/>
                <w:szCs w:val="21"/>
                <w:highlight w:val="none"/>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97"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13</w:t>
            </w:r>
          </w:p>
        </w:tc>
        <w:tc>
          <w:tcPr>
            <w:tcW w:w="2106"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踏勘现场</w:t>
            </w:r>
          </w:p>
        </w:tc>
        <w:tc>
          <w:tcPr>
            <w:tcW w:w="7104" w:type="dxa"/>
            <w:vAlign w:val="center"/>
          </w:tcPr>
          <w:p>
            <w:pPr>
              <w:spacing w:line="400" w:lineRule="exact"/>
              <w:ind w:firstLine="420" w:firstLineChars="200"/>
              <w:rPr>
                <w:rFonts w:ascii="宋体" w:hAnsi="宋体" w:cs="宋体"/>
                <w:kern w:val="0"/>
                <w:szCs w:val="21"/>
                <w:highlight w:val="none"/>
              </w:rPr>
            </w:pPr>
            <w:r>
              <w:rPr>
                <w:rFonts w:hint="eastAsia" w:ascii="宋体" w:hAnsi="宋体" w:cs="宋体"/>
                <w:kern w:val="0"/>
                <w:szCs w:val="21"/>
                <w:highlight w:val="none"/>
              </w:rPr>
              <w:t>不组织，由各报价人根据需要自行完成现场踏勘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97"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14</w:t>
            </w:r>
          </w:p>
        </w:tc>
        <w:tc>
          <w:tcPr>
            <w:tcW w:w="2106"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分包</w:t>
            </w:r>
          </w:p>
        </w:tc>
        <w:tc>
          <w:tcPr>
            <w:tcW w:w="7104" w:type="dxa"/>
            <w:vAlign w:val="center"/>
          </w:tcPr>
          <w:p>
            <w:pPr>
              <w:spacing w:line="400" w:lineRule="exact"/>
              <w:ind w:firstLine="420" w:firstLineChars="200"/>
              <w:rPr>
                <w:rFonts w:ascii="宋体" w:hAnsi="宋体" w:cs="宋体"/>
                <w:kern w:val="0"/>
                <w:szCs w:val="21"/>
                <w:highlight w:val="none"/>
              </w:rPr>
            </w:pPr>
            <w:r>
              <w:rPr>
                <w:rFonts w:hint="eastAsia" w:ascii="宋体" w:hAnsi="宋体" w:cs="宋体"/>
                <w:kern w:val="0"/>
                <w:szCs w:val="21"/>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97"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15</w:t>
            </w:r>
          </w:p>
        </w:tc>
        <w:tc>
          <w:tcPr>
            <w:tcW w:w="2106"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偏差</w:t>
            </w:r>
          </w:p>
        </w:tc>
        <w:tc>
          <w:tcPr>
            <w:tcW w:w="7104" w:type="dxa"/>
            <w:vAlign w:val="center"/>
          </w:tcPr>
          <w:p>
            <w:pPr>
              <w:spacing w:line="400" w:lineRule="exact"/>
              <w:ind w:firstLine="422" w:firstLineChars="200"/>
              <w:rPr>
                <w:rFonts w:ascii="宋体" w:hAnsi="宋体" w:cs="宋体"/>
                <w:kern w:val="0"/>
                <w:szCs w:val="21"/>
                <w:highlight w:val="none"/>
              </w:rPr>
            </w:pPr>
            <w:r>
              <w:rPr>
                <w:rFonts w:hint="eastAsia" w:ascii="宋体" w:hAnsi="宋体" w:cs="宋体"/>
                <w:b/>
                <w:kern w:val="0"/>
                <w:szCs w:val="21"/>
                <w:highlight w:val="none"/>
              </w:rPr>
              <w:t>不允许负偏差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697" w:type="dxa"/>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16</w:t>
            </w:r>
          </w:p>
        </w:tc>
        <w:tc>
          <w:tcPr>
            <w:tcW w:w="2106" w:type="dxa"/>
            <w:vAlign w:val="center"/>
          </w:tcPr>
          <w:p>
            <w:pPr>
              <w:spacing w:line="440" w:lineRule="exact"/>
              <w:jc w:val="center"/>
              <w:rPr>
                <w:rFonts w:ascii="宋体" w:hAnsi="宋体" w:cs="宋体"/>
                <w:kern w:val="0"/>
                <w:szCs w:val="21"/>
                <w:highlight w:val="none"/>
              </w:rPr>
            </w:pPr>
            <w:r>
              <w:rPr>
                <w:rFonts w:hint="eastAsia" w:ascii="宋体" w:hAnsi="宋体" w:cs="宋体"/>
                <w:bCs/>
                <w:szCs w:val="21"/>
                <w:highlight w:val="none"/>
              </w:rPr>
              <w:t>构成比选文件的其他材料</w:t>
            </w:r>
          </w:p>
        </w:tc>
        <w:tc>
          <w:tcPr>
            <w:tcW w:w="7104" w:type="dxa"/>
            <w:vAlign w:val="center"/>
          </w:tcPr>
          <w:p>
            <w:pPr>
              <w:spacing w:line="440" w:lineRule="exact"/>
              <w:ind w:firstLine="420" w:firstLineChars="200"/>
              <w:rPr>
                <w:rFonts w:ascii="宋体" w:hAnsi="宋体" w:cs="宋体"/>
                <w:szCs w:val="21"/>
                <w:highlight w:val="none"/>
              </w:rPr>
            </w:pPr>
            <w:r>
              <w:rPr>
                <w:rFonts w:hint="eastAsia" w:ascii="宋体" w:hAnsi="宋体" w:cs="宋体"/>
                <w:szCs w:val="21"/>
                <w:highlight w:val="none"/>
              </w:rPr>
              <w:t>采购人发布的工程量清单、补遗书、答疑、澄清、最高限价通知等附件。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697" w:type="dxa"/>
            <w:vAlign w:val="center"/>
          </w:tcPr>
          <w:p>
            <w:pPr>
              <w:spacing w:line="400" w:lineRule="exact"/>
              <w:jc w:val="center"/>
              <w:rPr>
                <w:rFonts w:ascii="宋体" w:hAnsi="宋体" w:cs="宋体"/>
                <w:kern w:val="0"/>
                <w:szCs w:val="21"/>
                <w:highlight w:val="none"/>
              </w:rPr>
            </w:pPr>
            <w:bookmarkStart w:id="110" w:name="_Hlt227984024"/>
            <w:bookmarkEnd w:id="110"/>
            <w:r>
              <w:rPr>
                <w:rFonts w:hint="eastAsia" w:ascii="宋体" w:hAnsi="宋体" w:cs="宋体"/>
                <w:kern w:val="0"/>
                <w:szCs w:val="21"/>
                <w:highlight w:val="none"/>
              </w:rPr>
              <w:t>17</w:t>
            </w:r>
          </w:p>
        </w:tc>
        <w:tc>
          <w:tcPr>
            <w:tcW w:w="2106" w:type="dxa"/>
            <w:vAlign w:val="center"/>
          </w:tcPr>
          <w:p>
            <w:pPr>
              <w:spacing w:line="400" w:lineRule="exact"/>
              <w:jc w:val="center"/>
              <w:rPr>
                <w:rFonts w:ascii="宋体" w:hAnsi="宋体" w:cs="宋体"/>
                <w:szCs w:val="21"/>
                <w:highlight w:val="none"/>
              </w:rPr>
            </w:pPr>
            <w:r>
              <w:rPr>
                <w:rFonts w:hint="eastAsia" w:ascii="宋体" w:hAnsi="宋体" w:cs="宋体"/>
                <w:szCs w:val="21"/>
                <w:highlight w:val="none"/>
              </w:rPr>
              <w:t>构成竞争性比选响应文件的其他材料</w:t>
            </w:r>
          </w:p>
        </w:tc>
        <w:tc>
          <w:tcPr>
            <w:tcW w:w="7104" w:type="dxa"/>
            <w:vAlign w:val="center"/>
          </w:tcPr>
          <w:p>
            <w:pPr>
              <w:pStyle w:val="146"/>
              <w:spacing w:before="72" w:line="400" w:lineRule="exact"/>
              <w:ind w:firstLine="420" w:firstLineChars="200"/>
              <w:jc w:val="both"/>
              <w:rPr>
                <w:rFonts w:hAnsi="宋体"/>
                <w:color w:val="auto"/>
                <w:sz w:val="21"/>
                <w:szCs w:val="21"/>
                <w:highlight w:val="none"/>
              </w:rPr>
            </w:pPr>
            <w:r>
              <w:rPr>
                <w:rFonts w:hint="eastAsia" w:hAnsi="宋体"/>
                <w:color w:val="auto"/>
                <w:sz w:val="21"/>
                <w:szCs w:val="21"/>
                <w:highlight w:val="none"/>
              </w:rPr>
              <w:t>报价人书面澄清或补正，但不得改变竞争性比选响应文件实质。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697" w:type="dxa"/>
            <w:tcBorders>
              <w:bottom w:val="single" w:color="auto" w:sz="4" w:space="0"/>
            </w:tcBorders>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18</w:t>
            </w:r>
          </w:p>
        </w:tc>
        <w:tc>
          <w:tcPr>
            <w:tcW w:w="2106" w:type="dxa"/>
            <w:tcBorders>
              <w:bottom w:val="single" w:color="auto" w:sz="4" w:space="0"/>
            </w:tcBorders>
            <w:vAlign w:val="center"/>
          </w:tcPr>
          <w:p>
            <w:pPr>
              <w:spacing w:line="400" w:lineRule="exact"/>
              <w:jc w:val="center"/>
              <w:rPr>
                <w:rFonts w:ascii="宋体" w:hAnsi="宋体" w:cs="宋体"/>
                <w:szCs w:val="21"/>
                <w:highlight w:val="none"/>
              </w:rPr>
            </w:pPr>
            <w:r>
              <w:rPr>
                <w:rFonts w:hint="eastAsia" w:ascii="宋体" w:hAnsi="宋体" w:cs="宋体"/>
                <w:szCs w:val="21"/>
                <w:highlight w:val="none"/>
              </w:rPr>
              <w:t>工程量清单的填写方式</w:t>
            </w:r>
          </w:p>
        </w:tc>
        <w:tc>
          <w:tcPr>
            <w:tcW w:w="7104" w:type="dxa"/>
            <w:tcBorders>
              <w:bottom w:val="single" w:color="auto" w:sz="4" w:space="0"/>
            </w:tcBorders>
          </w:tcPr>
          <w:p>
            <w:pPr>
              <w:spacing w:line="400" w:lineRule="exact"/>
              <w:ind w:firstLine="420" w:firstLineChars="200"/>
              <w:jc w:val="left"/>
              <w:rPr>
                <w:rFonts w:ascii="宋体" w:hAnsi="宋体" w:cs="宋体"/>
                <w:szCs w:val="21"/>
                <w:highlight w:val="none"/>
              </w:rPr>
            </w:pPr>
            <w:r>
              <w:rPr>
                <w:rFonts w:hint="eastAsia" w:ascii="宋体" w:hAnsi="宋体" w:cs="宋体"/>
                <w:highlight w:val="none"/>
              </w:rPr>
              <w:t>报价人按照采购人提供的工程量清单填写工程量清单</w:t>
            </w:r>
          </w:p>
          <w:p>
            <w:pPr>
              <w:spacing w:line="400" w:lineRule="exact"/>
              <w:ind w:firstLine="422" w:firstLineChars="200"/>
              <w:rPr>
                <w:rFonts w:ascii="宋体" w:hAnsi="宋体" w:cs="宋体"/>
                <w:b/>
                <w:szCs w:val="21"/>
                <w:highlight w:val="none"/>
              </w:rPr>
            </w:pPr>
            <w:r>
              <w:rPr>
                <w:rFonts w:hint="eastAsia" w:ascii="宋体" w:hAnsi="宋体" w:cs="宋体"/>
                <w:b/>
                <w:szCs w:val="21"/>
                <w:highlight w:val="none"/>
              </w:rPr>
              <w:t>综合单价取小数点后两位，小数点后第三位四舍五入。</w:t>
            </w:r>
          </w:p>
          <w:p>
            <w:pPr>
              <w:spacing w:line="400" w:lineRule="exact"/>
              <w:ind w:firstLine="422" w:firstLineChars="200"/>
              <w:rPr>
                <w:rFonts w:ascii="宋体" w:hAnsi="宋体" w:cs="宋体"/>
                <w:szCs w:val="21"/>
                <w:highlight w:val="none"/>
              </w:rPr>
            </w:pPr>
            <w:r>
              <w:rPr>
                <w:rFonts w:hint="eastAsia" w:ascii="宋体" w:hAnsi="宋体" w:cs="宋体"/>
                <w:b/>
                <w:bCs/>
                <w:szCs w:val="21"/>
                <w:highlight w:val="none"/>
              </w:rPr>
              <w:t>本项目工程量清单及说明随比选文件一并发布，详见附件。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697" w:type="dxa"/>
            <w:tcBorders>
              <w:bottom w:val="single" w:color="auto" w:sz="4" w:space="0"/>
            </w:tcBorders>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19</w:t>
            </w:r>
          </w:p>
        </w:tc>
        <w:tc>
          <w:tcPr>
            <w:tcW w:w="2106" w:type="dxa"/>
            <w:tcBorders>
              <w:bottom w:val="single" w:color="auto" w:sz="4" w:space="0"/>
            </w:tcBorders>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最高投标限价</w:t>
            </w:r>
          </w:p>
        </w:tc>
        <w:tc>
          <w:tcPr>
            <w:tcW w:w="7104" w:type="dxa"/>
            <w:tcBorders>
              <w:bottom w:val="single" w:color="auto" w:sz="4" w:space="0"/>
            </w:tcBorders>
          </w:tcPr>
          <w:p>
            <w:pPr>
              <w:spacing w:line="400" w:lineRule="exact"/>
              <w:ind w:firstLine="422" w:firstLineChars="200"/>
              <w:rPr>
                <w:rFonts w:ascii="宋体" w:hAnsi="宋体"/>
                <w:szCs w:val="21"/>
                <w:highlight w:val="none"/>
              </w:rPr>
            </w:pPr>
            <w:r>
              <w:rPr>
                <w:rFonts w:hint="eastAsia" w:ascii="宋体" w:hAnsi="宋体"/>
                <w:b/>
                <w:bCs/>
                <w:szCs w:val="21"/>
                <w:highlight w:val="none"/>
              </w:rPr>
              <w:t>本项目最高限价</w:t>
            </w:r>
            <w:r>
              <w:rPr>
                <w:rFonts w:hint="eastAsia" w:ascii="宋体" w:hAnsi="宋体"/>
                <w:b/>
                <w:bCs/>
                <w:szCs w:val="21"/>
                <w:highlight w:val="none"/>
                <w:u w:val="single"/>
                <w:lang w:val="en-US" w:eastAsia="zh-CN"/>
              </w:rPr>
              <w:t>563000.00</w:t>
            </w:r>
            <w:r>
              <w:rPr>
                <w:rFonts w:hint="eastAsia" w:ascii="宋体" w:hAnsi="宋体"/>
                <w:b/>
                <w:bCs/>
                <w:szCs w:val="21"/>
                <w:highlight w:val="none"/>
              </w:rPr>
              <w:t>元。</w:t>
            </w:r>
          </w:p>
          <w:p>
            <w:pPr>
              <w:spacing w:line="400" w:lineRule="exact"/>
              <w:ind w:firstLine="422" w:firstLineChars="200"/>
              <w:rPr>
                <w:rFonts w:ascii="宋体" w:hAnsi="宋体" w:cs="宋体"/>
                <w:b/>
                <w:bCs/>
                <w:kern w:val="0"/>
                <w:szCs w:val="21"/>
                <w:highlight w:val="none"/>
              </w:rPr>
            </w:pPr>
            <w:r>
              <w:rPr>
                <w:rFonts w:hint="eastAsia" w:ascii="宋体" w:hAnsi="宋体" w:cs="宋体"/>
                <w:b/>
                <w:szCs w:val="21"/>
                <w:highlight w:val="none"/>
              </w:rPr>
              <w:t>报价人总价及单项目报价均不得高于采购人发布的最高限价和单项目限价，否则其竞争性比选响应文件视为重大偏差，竞争性比选响应文件将按否决报价处理</w:t>
            </w:r>
            <w:r>
              <w:rPr>
                <w:rFonts w:hint="eastAsia" w:ascii="宋体" w:hAnsi="宋体" w:cs="宋体"/>
                <w:b/>
                <w:bCs/>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dxa"/>
            <w:tcBorders>
              <w:bottom w:val="single" w:color="auto" w:sz="4" w:space="0"/>
            </w:tcBorders>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20</w:t>
            </w:r>
          </w:p>
        </w:tc>
        <w:tc>
          <w:tcPr>
            <w:tcW w:w="2106" w:type="dxa"/>
            <w:tcBorders>
              <w:bottom w:val="single" w:color="auto" w:sz="4" w:space="0"/>
            </w:tcBorders>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合同支付办法</w:t>
            </w:r>
          </w:p>
        </w:tc>
        <w:tc>
          <w:tcPr>
            <w:tcW w:w="7104" w:type="dxa"/>
            <w:tcBorders>
              <w:bottom w:val="single" w:color="auto" w:sz="4" w:space="0"/>
            </w:tcBorders>
          </w:tcPr>
          <w:p>
            <w:pPr>
              <w:numPr>
                <w:ilvl w:val="0"/>
                <w:numId w:val="0"/>
              </w:numPr>
              <w:spacing w:line="276" w:lineRule="auto"/>
              <w:ind w:firstLine="420" w:firstLineChars="200"/>
              <w:rPr>
                <w:highlight w:val="none"/>
              </w:rPr>
            </w:pPr>
            <w:r>
              <w:rPr>
                <w:rFonts w:hint="eastAsia"/>
                <w:highlight w:val="none"/>
                <w:lang w:val="en-US" w:eastAsia="zh-CN"/>
              </w:rPr>
              <w:t>按期支付，乙方完成合同约定的内容，并经甲方验收合格后支付100%；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dxa"/>
            <w:tcBorders>
              <w:bottom w:val="single" w:color="auto" w:sz="4" w:space="0"/>
            </w:tcBorders>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21</w:t>
            </w:r>
          </w:p>
        </w:tc>
        <w:tc>
          <w:tcPr>
            <w:tcW w:w="2106" w:type="dxa"/>
            <w:tcBorders>
              <w:bottom w:val="single" w:color="auto" w:sz="4" w:space="0"/>
            </w:tcBorders>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乙方人员的管理</w:t>
            </w:r>
          </w:p>
        </w:tc>
        <w:tc>
          <w:tcPr>
            <w:tcW w:w="7104" w:type="dxa"/>
            <w:tcBorders>
              <w:bottom w:val="single" w:color="auto" w:sz="4" w:space="0"/>
            </w:tcBorders>
          </w:tcPr>
          <w:p>
            <w:pPr>
              <w:spacing w:line="400" w:lineRule="exact"/>
              <w:ind w:firstLine="420" w:firstLineChars="200"/>
              <w:rPr>
                <w:rFonts w:hint="eastAsia" w:eastAsia="宋体"/>
                <w:highlight w:val="none"/>
                <w:lang w:eastAsia="zh-CN"/>
              </w:rPr>
            </w:pPr>
            <w:r>
              <w:rPr>
                <w:rFonts w:hint="eastAsia"/>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697" w:type="dxa"/>
            <w:tcBorders>
              <w:bottom w:val="single" w:color="auto" w:sz="4" w:space="0"/>
            </w:tcBorders>
            <w:vAlign w:val="center"/>
          </w:tcPr>
          <w:p>
            <w:pPr>
              <w:spacing w:line="400" w:lineRule="exact"/>
              <w:jc w:val="center"/>
              <w:rPr>
                <w:rFonts w:ascii="宋体" w:hAnsi="宋体" w:cs="宋体"/>
                <w:kern w:val="0"/>
                <w:szCs w:val="21"/>
                <w:highlight w:val="none"/>
              </w:rPr>
            </w:pPr>
            <w:r>
              <w:rPr>
                <w:rFonts w:hint="eastAsia" w:ascii="宋体" w:hAnsi="宋体" w:cs="宋体"/>
                <w:kern w:val="0"/>
                <w:szCs w:val="21"/>
                <w:highlight w:val="none"/>
              </w:rPr>
              <w:t>22</w:t>
            </w:r>
          </w:p>
        </w:tc>
        <w:tc>
          <w:tcPr>
            <w:tcW w:w="2106" w:type="dxa"/>
            <w:tcBorders>
              <w:bottom w:val="single" w:color="auto" w:sz="4" w:space="0"/>
            </w:tcBorders>
            <w:vAlign w:val="center"/>
          </w:tcPr>
          <w:p>
            <w:pPr>
              <w:spacing w:line="400" w:lineRule="exact"/>
              <w:jc w:val="center"/>
              <w:rPr>
                <w:rFonts w:ascii="宋体" w:hAnsi="宋体" w:cs="宋体"/>
                <w:kern w:val="0"/>
                <w:szCs w:val="21"/>
                <w:highlight w:val="none"/>
              </w:rPr>
            </w:pPr>
            <w:r>
              <w:rPr>
                <w:rFonts w:hint="eastAsia" w:ascii="宋体" w:hAnsi="宋体" w:cs="宋体"/>
                <w:szCs w:val="21"/>
                <w:highlight w:val="none"/>
              </w:rPr>
              <w:t>乙方人员违约的处理</w:t>
            </w:r>
          </w:p>
        </w:tc>
        <w:tc>
          <w:tcPr>
            <w:tcW w:w="7104" w:type="dxa"/>
            <w:tcBorders>
              <w:bottom w:val="single" w:color="auto" w:sz="4" w:space="0"/>
            </w:tcBorders>
          </w:tcPr>
          <w:p>
            <w:pPr>
              <w:spacing w:line="400" w:lineRule="exact"/>
              <w:rPr>
                <w:highlight w:val="none"/>
              </w:rPr>
            </w:pPr>
            <w:r>
              <w:rPr>
                <w:rFonts w:hint="eastAsia"/>
                <w:highlight w:val="none"/>
                <w:lang w:val="en-US" w:eastAsia="zh-CN"/>
              </w:rPr>
              <w:t>1</w:t>
            </w:r>
            <w:r>
              <w:rPr>
                <w:rFonts w:hint="eastAsia"/>
                <w:highlight w:val="none"/>
              </w:rPr>
              <w:t>. 乙方未能按合同进度计划及时完成合同约定的工作，已造成或预期造成工期延误，甲方有权终止乙方不能按合同约定或预期不能按时完成的剩余工程，并由甲方另行选择单位实施，且因此产生的费用由乙方承担。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97" w:type="dxa"/>
            <w:vAlign w:val="center"/>
          </w:tcPr>
          <w:p>
            <w:pPr>
              <w:spacing w:line="400" w:lineRule="exact"/>
              <w:jc w:val="center"/>
              <w:rPr>
                <w:rFonts w:ascii="宋体" w:hAnsi="宋体" w:cs="宋体"/>
                <w:szCs w:val="21"/>
                <w:highlight w:val="none"/>
              </w:rPr>
            </w:pPr>
            <w:r>
              <w:rPr>
                <w:rFonts w:hint="eastAsia" w:ascii="宋体" w:hAnsi="宋体" w:cs="宋体"/>
                <w:szCs w:val="21"/>
                <w:highlight w:val="none"/>
              </w:rPr>
              <w:t>22</w:t>
            </w:r>
          </w:p>
        </w:tc>
        <w:tc>
          <w:tcPr>
            <w:tcW w:w="2106" w:type="dxa"/>
          </w:tcPr>
          <w:p>
            <w:pPr>
              <w:spacing w:line="400" w:lineRule="exact"/>
              <w:jc w:val="center"/>
              <w:rPr>
                <w:rFonts w:ascii="宋体" w:hAnsi="宋体" w:cs="宋体"/>
                <w:szCs w:val="21"/>
                <w:highlight w:val="none"/>
              </w:rPr>
            </w:pPr>
            <w:r>
              <w:rPr>
                <w:rFonts w:hint="eastAsia" w:ascii="宋体" w:hAnsi="宋体" w:cs="宋体"/>
                <w:szCs w:val="21"/>
                <w:highlight w:val="none"/>
              </w:rPr>
              <w:t>中标候选人的人数</w:t>
            </w:r>
          </w:p>
        </w:tc>
        <w:tc>
          <w:tcPr>
            <w:tcW w:w="7104" w:type="dxa"/>
            <w:vAlign w:val="center"/>
          </w:tcPr>
          <w:p>
            <w:pPr>
              <w:spacing w:line="400" w:lineRule="exact"/>
              <w:ind w:firstLine="420" w:firstLineChars="200"/>
              <w:rPr>
                <w:rFonts w:ascii="宋体" w:hAnsi="宋体" w:cs="宋体"/>
                <w:highlight w:val="none"/>
              </w:rPr>
            </w:pPr>
            <w:r>
              <w:rPr>
                <w:rFonts w:hint="eastAsia" w:ascii="宋体" w:hAnsi="宋体" w:cs="宋体"/>
                <w:highlight w:val="none"/>
              </w:rPr>
              <w:t>推荐的中标候选人数：</w:t>
            </w:r>
            <w:r>
              <w:rPr>
                <w:rFonts w:hint="eastAsia" w:ascii="宋体" w:hAnsi="宋体" w:cs="宋体"/>
                <w:highlight w:val="none"/>
                <w:lang w:val="en-US" w:eastAsia="zh-CN"/>
              </w:rPr>
              <w:t>2</w:t>
            </w:r>
            <w:r>
              <w:rPr>
                <w:rFonts w:hint="eastAsia" w:ascii="宋体" w:hAnsi="宋体" w:cs="宋体"/>
                <w:highlight w:val="none"/>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697" w:type="dxa"/>
            <w:vAlign w:val="center"/>
          </w:tcPr>
          <w:p>
            <w:pPr>
              <w:pStyle w:val="146"/>
              <w:spacing w:line="400" w:lineRule="exact"/>
              <w:jc w:val="center"/>
              <w:rPr>
                <w:rFonts w:hAnsi="宋体"/>
                <w:color w:val="auto"/>
                <w:sz w:val="21"/>
                <w:szCs w:val="21"/>
                <w:highlight w:val="none"/>
              </w:rPr>
            </w:pPr>
            <w:r>
              <w:rPr>
                <w:rFonts w:hint="eastAsia" w:hAnsi="宋体"/>
                <w:color w:val="auto"/>
                <w:kern w:val="2"/>
                <w:sz w:val="21"/>
                <w:szCs w:val="21"/>
                <w:highlight w:val="none"/>
              </w:rPr>
              <w:t>23</w:t>
            </w:r>
          </w:p>
        </w:tc>
        <w:tc>
          <w:tcPr>
            <w:tcW w:w="2106" w:type="dxa"/>
            <w:vAlign w:val="center"/>
          </w:tcPr>
          <w:p>
            <w:pPr>
              <w:pStyle w:val="146"/>
              <w:spacing w:line="400" w:lineRule="exact"/>
              <w:jc w:val="center"/>
              <w:rPr>
                <w:rFonts w:hAnsi="宋体"/>
                <w:color w:val="auto"/>
                <w:sz w:val="21"/>
                <w:szCs w:val="21"/>
                <w:highlight w:val="none"/>
              </w:rPr>
            </w:pPr>
            <w:r>
              <w:rPr>
                <w:rFonts w:hint="eastAsia" w:hAnsi="宋体"/>
                <w:color w:val="auto"/>
                <w:kern w:val="2"/>
                <w:sz w:val="21"/>
                <w:szCs w:val="21"/>
                <w:highlight w:val="none"/>
              </w:rPr>
              <w:t>监督部门</w:t>
            </w:r>
          </w:p>
        </w:tc>
        <w:tc>
          <w:tcPr>
            <w:tcW w:w="7104" w:type="dxa"/>
            <w:vAlign w:val="center"/>
          </w:tcPr>
          <w:p>
            <w:pPr>
              <w:pStyle w:val="146"/>
              <w:spacing w:line="400" w:lineRule="exact"/>
              <w:ind w:firstLine="420" w:firstLineChars="200"/>
              <w:rPr>
                <w:rFonts w:hint="default" w:hAnsi="宋体" w:eastAsia="宋体"/>
                <w:color w:val="auto"/>
                <w:kern w:val="2"/>
                <w:sz w:val="21"/>
                <w:szCs w:val="21"/>
                <w:highlight w:val="none"/>
                <w:lang w:val="en-US" w:eastAsia="zh-CN"/>
              </w:rPr>
            </w:pPr>
            <w:r>
              <w:rPr>
                <w:rFonts w:hint="eastAsia" w:hAnsi="宋体"/>
                <w:color w:val="auto"/>
                <w:kern w:val="2"/>
                <w:sz w:val="21"/>
                <w:szCs w:val="21"/>
                <w:highlight w:val="none"/>
              </w:rPr>
              <w:t>监督部门：重庆首讯科技股份有限公司</w:t>
            </w:r>
            <w:r>
              <w:rPr>
                <w:rFonts w:hint="eastAsia" w:hAnsi="宋体"/>
                <w:color w:val="auto"/>
                <w:kern w:val="2"/>
                <w:sz w:val="21"/>
                <w:szCs w:val="21"/>
                <w:highlight w:val="none"/>
                <w:lang w:val="en-US" w:eastAsia="zh-CN"/>
              </w:rPr>
              <w:t>风险管理部</w:t>
            </w:r>
          </w:p>
          <w:p>
            <w:pPr>
              <w:pStyle w:val="146"/>
              <w:spacing w:line="400" w:lineRule="exact"/>
              <w:ind w:firstLine="420" w:firstLineChars="200"/>
              <w:rPr>
                <w:rFonts w:hAnsi="宋体"/>
                <w:color w:val="auto"/>
                <w:kern w:val="2"/>
                <w:sz w:val="21"/>
                <w:szCs w:val="21"/>
                <w:highlight w:val="none"/>
              </w:rPr>
            </w:pPr>
            <w:r>
              <w:rPr>
                <w:rFonts w:hint="eastAsia" w:hAnsi="宋体"/>
                <w:color w:val="auto"/>
                <w:kern w:val="2"/>
                <w:sz w:val="21"/>
                <w:szCs w:val="21"/>
                <w:highlight w:val="none"/>
              </w:rPr>
              <w:t>地    址：重庆市南岸区四公里内环入口高速集团首讯科技大楼</w:t>
            </w:r>
          </w:p>
          <w:p>
            <w:pPr>
              <w:pStyle w:val="146"/>
              <w:spacing w:line="400" w:lineRule="exact"/>
              <w:ind w:firstLine="420" w:firstLineChars="200"/>
              <w:rPr>
                <w:rFonts w:hAnsi="宋体"/>
                <w:color w:val="auto"/>
                <w:sz w:val="21"/>
                <w:szCs w:val="21"/>
                <w:highlight w:val="none"/>
              </w:rPr>
            </w:pPr>
            <w:r>
              <w:rPr>
                <w:rFonts w:hint="eastAsia" w:hAnsi="宋体"/>
                <w:color w:val="auto"/>
                <w:kern w:val="2"/>
                <w:sz w:val="21"/>
                <w:szCs w:val="21"/>
                <w:highlight w:val="none"/>
              </w:rPr>
              <w:t>电    话：023-86376833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697" w:type="dxa"/>
            <w:vAlign w:val="center"/>
          </w:tcPr>
          <w:p>
            <w:pPr>
              <w:pStyle w:val="146"/>
              <w:spacing w:line="400" w:lineRule="exact"/>
              <w:jc w:val="center"/>
              <w:rPr>
                <w:rFonts w:hint="eastAsia" w:hAnsi="宋体" w:eastAsia="宋体"/>
                <w:color w:val="auto"/>
                <w:kern w:val="2"/>
                <w:sz w:val="21"/>
                <w:szCs w:val="21"/>
                <w:highlight w:val="none"/>
                <w:lang w:val="en-US" w:eastAsia="zh-CN"/>
              </w:rPr>
            </w:pPr>
            <w:r>
              <w:rPr>
                <w:rFonts w:hint="eastAsia" w:hAnsi="宋体"/>
                <w:color w:val="auto"/>
                <w:kern w:val="2"/>
                <w:sz w:val="21"/>
                <w:szCs w:val="21"/>
                <w:highlight w:val="none"/>
                <w:lang w:val="en-US" w:eastAsia="zh-CN"/>
              </w:rPr>
              <w:t>24</w:t>
            </w:r>
          </w:p>
        </w:tc>
        <w:tc>
          <w:tcPr>
            <w:tcW w:w="2106" w:type="dxa"/>
            <w:vAlign w:val="center"/>
          </w:tcPr>
          <w:p>
            <w:pPr>
              <w:pStyle w:val="146"/>
              <w:spacing w:line="400" w:lineRule="exact"/>
              <w:jc w:val="center"/>
              <w:rPr>
                <w:rFonts w:hint="eastAsia" w:hAnsi="宋体"/>
                <w:color w:val="auto"/>
                <w:kern w:val="2"/>
                <w:sz w:val="21"/>
                <w:szCs w:val="21"/>
                <w:highlight w:val="none"/>
              </w:rPr>
            </w:pPr>
            <w:r>
              <w:rPr>
                <w:rFonts w:hint="eastAsia" w:hAnsi="宋体"/>
                <w:color w:val="auto"/>
                <w:kern w:val="2"/>
                <w:sz w:val="21"/>
                <w:szCs w:val="21"/>
                <w:highlight w:val="none"/>
              </w:rPr>
              <w:t>竞争性比选响应文件的递交</w:t>
            </w:r>
          </w:p>
        </w:tc>
        <w:tc>
          <w:tcPr>
            <w:tcW w:w="7104" w:type="dxa"/>
            <w:vAlign w:val="center"/>
          </w:tcPr>
          <w:p>
            <w:pPr>
              <w:pStyle w:val="146"/>
              <w:spacing w:line="400" w:lineRule="exact"/>
              <w:ind w:firstLine="420" w:firstLineChars="200"/>
              <w:rPr>
                <w:rFonts w:hint="eastAsia" w:hAnsi="宋体"/>
                <w:color w:val="auto"/>
                <w:kern w:val="2"/>
                <w:sz w:val="21"/>
                <w:szCs w:val="21"/>
                <w:highlight w:val="none"/>
              </w:rPr>
            </w:pPr>
            <w:r>
              <w:rPr>
                <w:rFonts w:hint="eastAsia" w:hAnsi="宋体"/>
                <w:color w:val="auto"/>
                <w:kern w:val="2"/>
                <w:sz w:val="21"/>
                <w:szCs w:val="21"/>
                <w:highlight w:val="none"/>
              </w:rPr>
              <w:t>1.报价截止时间和开标时间：</w:t>
            </w:r>
            <w:r>
              <w:rPr>
                <w:rFonts w:hint="eastAsia" w:ascii="宋体" w:hAnsi="宋体"/>
                <w:sz w:val="21"/>
                <w:szCs w:val="18"/>
                <w:highlight w:val="none"/>
                <w:u w:val="single"/>
              </w:rPr>
              <w:t>202</w:t>
            </w:r>
            <w:r>
              <w:rPr>
                <w:rFonts w:hint="eastAsia" w:hAnsi="宋体"/>
                <w:sz w:val="21"/>
                <w:szCs w:val="18"/>
                <w:highlight w:val="none"/>
                <w:u w:val="single"/>
                <w:lang w:val="en-US" w:eastAsia="zh-CN"/>
              </w:rPr>
              <w:t>2</w:t>
            </w:r>
            <w:r>
              <w:rPr>
                <w:rFonts w:hint="eastAsia" w:ascii="宋体" w:hAnsi="宋体"/>
                <w:sz w:val="21"/>
                <w:szCs w:val="18"/>
                <w:highlight w:val="none"/>
              </w:rPr>
              <w:t>年</w:t>
            </w:r>
            <w:r>
              <w:rPr>
                <w:rFonts w:hint="eastAsia" w:ascii="宋体" w:hAnsi="宋体"/>
                <w:sz w:val="21"/>
                <w:szCs w:val="18"/>
                <w:highlight w:val="none"/>
                <w:u w:val="single"/>
              </w:rPr>
              <w:t xml:space="preserve"> </w:t>
            </w:r>
            <w:r>
              <w:rPr>
                <w:rFonts w:hint="eastAsia" w:hAnsi="宋体"/>
                <w:sz w:val="21"/>
                <w:szCs w:val="18"/>
                <w:highlight w:val="none"/>
                <w:u w:val="single"/>
                <w:lang w:val="en-US" w:eastAsia="zh-CN"/>
              </w:rPr>
              <w:t>6</w:t>
            </w:r>
            <w:r>
              <w:rPr>
                <w:rFonts w:hint="eastAsia" w:ascii="宋体" w:hAnsi="宋体"/>
                <w:sz w:val="21"/>
                <w:szCs w:val="18"/>
                <w:highlight w:val="none"/>
              </w:rPr>
              <w:t>月</w:t>
            </w:r>
            <w:r>
              <w:rPr>
                <w:rFonts w:hint="eastAsia" w:ascii="宋体" w:hAnsi="宋体"/>
                <w:sz w:val="21"/>
                <w:szCs w:val="18"/>
                <w:highlight w:val="none"/>
                <w:u w:val="single"/>
              </w:rPr>
              <w:t xml:space="preserve"> </w:t>
            </w:r>
            <w:r>
              <w:rPr>
                <w:rFonts w:hint="eastAsia" w:hAnsi="宋体"/>
                <w:sz w:val="21"/>
                <w:szCs w:val="18"/>
                <w:highlight w:val="none"/>
                <w:u w:val="single"/>
                <w:lang w:val="en-US" w:eastAsia="zh-CN"/>
              </w:rPr>
              <w:t>10</w:t>
            </w:r>
            <w:r>
              <w:rPr>
                <w:rFonts w:ascii="宋体" w:hAnsi="宋体"/>
                <w:sz w:val="21"/>
                <w:szCs w:val="18"/>
                <w:highlight w:val="none"/>
                <w:u w:val="single"/>
              </w:rPr>
              <w:t xml:space="preserve"> </w:t>
            </w:r>
            <w:r>
              <w:rPr>
                <w:rFonts w:hint="eastAsia" w:ascii="宋体" w:hAnsi="宋体"/>
                <w:sz w:val="21"/>
                <w:szCs w:val="18"/>
                <w:highlight w:val="none"/>
              </w:rPr>
              <w:t>日</w:t>
            </w:r>
            <w:r>
              <w:rPr>
                <w:rFonts w:hint="eastAsia" w:hAnsi="宋体"/>
                <w:color w:val="auto"/>
                <w:kern w:val="2"/>
                <w:sz w:val="21"/>
                <w:szCs w:val="21"/>
                <w:highlight w:val="none"/>
              </w:rPr>
              <w:t>下午15时 00分（北京时间）。</w:t>
            </w:r>
          </w:p>
          <w:p>
            <w:pPr>
              <w:pStyle w:val="146"/>
              <w:spacing w:line="400" w:lineRule="exact"/>
              <w:ind w:firstLine="420" w:firstLineChars="200"/>
              <w:rPr>
                <w:rFonts w:hint="eastAsia" w:hAnsi="宋体"/>
                <w:color w:val="auto"/>
                <w:kern w:val="2"/>
                <w:sz w:val="21"/>
                <w:szCs w:val="21"/>
                <w:highlight w:val="none"/>
              </w:rPr>
            </w:pPr>
            <w:r>
              <w:rPr>
                <w:rFonts w:hint="eastAsia" w:hAnsi="宋体"/>
                <w:color w:val="auto"/>
                <w:kern w:val="2"/>
                <w:sz w:val="21"/>
                <w:szCs w:val="21"/>
                <w:highlight w:val="none"/>
              </w:rPr>
              <w:t>2.报价地点和开标地点：重庆首讯科技股份有限公司（重庆市南岸区四公里内环入口高速集团首讯科技大楼307室）。</w:t>
            </w:r>
          </w:p>
          <w:p>
            <w:pPr>
              <w:pStyle w:val="146"/>
              <w:spacing w:line="400" w:lineRule="exact"/>
              <w:ind w:firstLine="420" w:firstLineChars="200"/>
              <w:rPr>
                <w:rFonts w:hint="eastAsia" w:hAnsi="宋体"/>
                <w:color w:val="auto"/>
                <w:kern w:val="2"/>
                <w:sz w:val="21"/>
                <w:szCs w:val="21"/>
                <w:highlight w:val="none"/>
              </w:rPr>
            </w:pPr>
            <w:r>
              <w:rPr>
                <w:rFonts w:hint="eastAsia" w:hAnsi="宋体"/>
                <w:color w:val="auto"/>
                <w:kern w:val="2"/>
                <w:sz w:val="21"/>
                <w:szCs w:val="21"/>
                <w:highlight w:val="none"/>
              </w:rPr>
              <w:t>3.逾期送达，或未送达指定地点，或未密封的竞争性比选响应文件，采购人不予受理。</w:t>
            </w:r>
          </w:p>
          <w:p>
            <w:pPr>
              <w:pStyle w:val="146"/>
              <w:spacing w:line="400" w:lineRule="exact"/>
              <w:ind w:firstLine="420" w:firstLineChars="200"/>
              <w:rPr>
                <w:rFonts w:hint="eastAsia" w:hAnsi="宋体" w:eastAsia="宋体"/>
                <w:color w:val="auto"/>
                <w:kern w:val="2"/>
                <w:sz w:val="21"/>
                <w:szCs w:val="21"/>
                <w:highlight w:val="none"/>
                <w:lang w:val="en-US" w:eastAsia="zh-CN"/>
              </w:rPr>
            </w:pPr>
            <w:r>
              <w:rPr>
                <w:rFonts w:hint="eastAsia" w:hAnsi="宋体"/>
                <w:color w:val="auto"/>
                <w:kern w:val="2"/>
                <w:sz w:val="21"/>
                <w:szCs w:val="21"/>
                <w:highlight w:val="none"/>
                <w:lang w:val="en-US" w:eastAsia="zh-CN"/>
              </w:rPr>
              <w:t>4.文件递交方式：现场递交，需在投标截止当天将文件送达并参与现场开标。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697" w:type="dxa"/>
            <w:vAlign w:val="center"/>
          </w:tcPr>
          <w:p>
            <w:pPr>
              <w:pStyle w:val="146"/>
              <w:spacing w:line="400" w:lineRule="exact"/>
              <w:jc w:val="center"/>
              <w:rPr>
                <w:rFonts w:hint="eastAsia" w:hAnsi="宋体" w:eastAsia="宋体"/>
                <w:color w:val="auto"/>
                <w:kern w:val="2"/>
                <w:sz w:val="21"/>
                <w:szCs w:val="21"/>
                <w:highlight w:val="none"/>
                <w:lang w:val="en-US" w:eastAsia="zh-CN"/>
              </w:rPr>
            </w:pPr>
            <w:r>
              <w:rPr>
                <w:rFonts w:hint="eastAsia" w:hAnsi="宋体"/>
                <w:color w:val="auto"/>
                <w:kern w:val="2"/>
                <w:sz w:val="21"/>
                <w:szCs w:val="21"/>
                <w:highlight w:val="none"/>
                <w:lang w:val="en-US" w:eastAsia="zh-CN"/>
              </w:rPr>
              <w:t>25</w:t>
            </w:r>
          </w:p>
        </w:tc>
        <w:tc>
          <w:tcPr>
            <w:tcW w:w="2106" w:type="dxa"/>
            <w:vAlign w:val="center"/>
          </w:tcPr>
          <w:p>
            <w:pPr>
              <w:pStyle w:val="146"/>
              <w:spacing w:line="400" w:lineRule="exact"/>
              <w:jc w:val="center"/>
              <w:rPr>
                <w:rFonts w:hint="eastAsia" w:hAnsi="宋体"/>
                <w:color w:val="auto"/>
                <w:kern w:val="2"/>
                <w:sz w:val="21"/>
                <w:szCs w:val="21"/>
                <w:highlight w:val="none"/>
              </w:rPr>
            </w:pPr>
            <w:r>
              <w:rPr>
                <w:rFonts w:hint="eastAsia" w:hAnsi="宋体"/>
                <w:color w:val="auto"/>
                <w:kern w:val="2"/>
                <w:sz w:val="21"/>
                <w:szCs w:val="21"/>
                <w:highlight w:val="none"/>
              </w:rPr>
              <w:t>本次竞争性比选响应文件的组成</w:t>
            </w:r>
          </w:p>
        </w:tc>
        <w:tc>
          <w:tcPr>
            <w:tcW w:w="7104" w:type="dxa"/>
            <w:vAlign w:val="center"/>
          </w:tcPr>
          <w:p>
            <w:pPr>
              <w:pStyle w:val="146"/>
              <w:numPr>
                <w:ilvl w:val="0"/>
                <w:numId w:val="2"/>
              </w:numPr>
              <w:spacing w:line="400" w:lineRule="exact"/>
              <w:ind w:firstLine="422" w:firstLineChars="200"/>
              <w:rPr>
                <w:rFonts w:hint="eastAsia" w:hAnsi="宋体"/>
                <w:color w:val="auto"/>
                <w:kern w:val="2"/>
                <w:sz w:val="21"/>
                <w:szCs w:val="21"/>
                <w:highlight w:val="none"/>
              </w:rPr>
            </w:pPr>
            <w:r>
              <w:rPr>
                <w:rFonts w:hint="eastAsia" w:ascii="宋体" w:hAnsi="宋体"/>
                <w:b/>
                <w:bCs/>
                <w:color w:val="000000" w:themeColor="text1"/>
                <w:sz w:val="21"/>
                <w:szCs w:val="21"/>
                <w:highlight w:val="none"/>
              </w:rPr>
              <w:t>竞争性比选文件需</w:t>
            </w:r>
            <w:r>
              <w:rPr>
                <w:rFonts w:hint="eastAsia" w:hAnsi="宋体"/>
                <w:b/>
                <w:bCs/>
                <w:color w:val="000000" w:themeColor="text1"/>
                <w:sz w:val="21"/>
                <w:szCs w:val="21"/>
                <w:highlight w:val="none"/>
                <w:lang w:val="en-US" w:eastAsia="zh-CN"/>
              </w:rPr>
              <w:t>逐页</w:t>
            </w:r>
            <w:r>
              <w:rPr>
                <w:rFonts w:hint="eastAsia" w:ascii="宋体" w:hAnsi="宋体"/>
                <w:b/>
                <w:bCs/>
                <w:color w:val="000000" w:themeColor="text1"/>
                <w:sz w:val="21"/>
                <w:szCs w:val="21"/>
                <w:highlight w:val="none"/>
              </w:rPr>
              <w:t>加盖报价人的公章</w:t>
            </w:r>
            <w:r>
              <w:rPr>
                <w:rFonts w:hint="eastAsia" w:ascii="宋体" w:hAnsi="宋体"/>
                <w:color w:val="000000" w:themeColor="text1"/>
                <w:sz w:val="21"/>
                <w:szCs w:val="21"/>
                <w:highlight w:val="none"/>
              </w:rPr>
              <w:t>，竞争性比选响应文件提交正本1份，副本</w:t>
            </w:r>
            <w:r>
              <w:rPr>
                <w:rFonts w:hint="eastAsia" w:ascii="宋体" w:hAnsi="宋体"/>
                <w:color w:val="000000" w:themeColor="text1"/>
                <w:sz w:val="21"/>
                <w:szCs w:val="21"/>
                <w:highlight w:val="none"/>
                <w:lang w:val="en-US" w:eastAsia="zh-CN"/>
              </w:rPr>
              <w:t>1</w:t>
            </w:r>
            <w:r>
              <w:rPr>
                <w:rFonts w:hint="eastAsia" w:ascii="宋体" w:hAnsi="宋体"/>
                <w:color w:val="000000" w:themeColor="text1"/>
                <w:sz w:val="21"/>
                <w:szCs w:val="21"/>
                <w:highlight w:val="none"/>
              </w:rPr>
              <w:t>份，副本可为正本的复印件，竞争性比选响应文件需装订成册</w:t>
            </w:r>
            <w:r>
              <w:rPr>
                <w:rFonts w:hint="eastAsia" w:hAnsi="宋体"/>
                <w:color w:val="000000" w:themeColor="text1"/>
                <w:sz w:val="21"/>
                <w:szCs w:val="21"/>
                <w:highlight w:val="none"/>
                <w:lang w:eastAsia="zh-CN"/>
              </w:rPr>
              <w:t>，</w:t>
            </w:r>
            <w:r>
              <w:rPr>
                <w:rFonts w:hint="eastAsia" w:hAnsi="宋体"/>
                <w:color w:val="auto"/>
                <w:kern w:val="2"/>
                <w:sz w:val="21"/>
                <w:szCs w:val="21"/>
                <w:highlight w:val="none"/>
              </w:rPr>
              <w:t>封面右上角需标注“正本”、“副本”加以区别，所有报价文件需密封到一个封袋中。</w:t>
            </w:r>
          </w:p>
          <w:p>
            <w:pPr>
              <w:pStyle w:val="146"/>
              <w:numPr>
                <w:ilvl w:val="0"/>
                <w:numId w:val="2"/>
              </w:numPr>
              <w:spacing w:line="400" w:lineRule="exact"/>
              <w:ind w:firstLine="420" w:firstLineChars="200"/>
              <w:rPr>
                <w:rFonts w:hint="eastAsia" w:hAnsi="宋体"/>
                <w:color w:val="auto"/>
                <w:kern w:val="2"/>
                <w:sz w:val="21"/>
                <w:szCs w:val="21"/>
                <w:highlight w:val="none"/>
              </w:rPr>
            </w:pPr>
            <w:r>
              <w:rPr>
                <w:rFonts w:hint="eastAsia" w:ascii="宋体" w:hAnsi="宋体"/>
                <w:color w:val="000000" w:themeColor="text1"/>
                <w:sz w:val="21"/>
                <w:szCs w:val="21"/>
                <w:highlight w:val="none"/>
              </w:rPr>
              <w:t>报价人应提供竞争性比选响应文件</w:t>
            </w:r>
            <w:r>
              <w:rPr>
                <w:rFonts w:hint="eastAsia" w:ascii="宋体" w:hAnsi="宋体"/>
                <w:b/>
                <w:bCs/>
                <w:color w:val="000000" w:themeColor="text1"/>
                <w:sz w:val="21"/>
                <w:szCs w:val="21"/>
                <w:highlight w:val="none"/>
              </w:rPr>
              <w:t>电子文件1份</w:t>
            </w:r>
            <w:r>
              <w:rPr>
                <w:rFonts w:hint="eastAsia" w:ascii="宋体" w:hAnsi="宋体"/>
                <w:color w:val="000000" w:themeColor="text1"/>
                <w:sz w:val="21"/>
                <w:szCs w:val="21"/>
                <w:highlight w:val="none"/>
              </w:rPr>
              <w:t>（U盘1份，电子文件</w:t>
            </w:r>
            <w:r>
              <w:rPr>
                <w:rFonts w:hint="eastAsia" w:hAnsi="宋体"/>
                <w:color w:val="000000" w:themeColor="text1"/>
                <w:sz w:val="21"/>
                <w:szCs w:val="21"/>
                <w:highlight w:val="none"/>
                <w:lang w:val="en-US" w:eastAsia="zh-CN"/>
              </w:rPr>
              <w:t>为报价人</w:t>
            </w:r>
            <w:r>
              <w:rPr>
                <w:rFonts w:hint="eastAsia" w:ascii="宋体" w:hAnsi="宋体"/>
                <w:color w:val="000000" w:themeColor="text1"/>
                <w:sz w:val="21"/>
                <w:szCs w:val="21"/>
                <w:highlight w:val="none"/>
              </w:rPr>
              <w:t>竞争性比选响应文件</w:t>
            </w:r>
            <w:r>
              <w:rPr>
                <w:rFonts w:hint="eastAsia" w:hAnsi="宋体"/>
                <w:color w:val="000000" w:themeColor="text1"/>
                <w:sz w:val="21"/>
                <w:szCs w:val="21"/>
                <w:highlight w:val="none"/>
                <w:lang w:val="en-US" w:eastAsia="zh-CN"/>
              </w:rPr>
              <w:t>加盖公章后的扫描件，要求为PDF格式</w:t>
            </w:r>
            <w:r>
              <w:rPr>
                <w:rFonts w:hint="eastAsia" w:ascii="宋体" w:hAnsi="宋体"/>
                <w:color w:val="000000" w:themeColor="text1"/>
                <w:sz w:val="21"/>
                <w:szCs w:val="21"/>
                <w:highlight w:val="none"/>
              </w:rPr>
              <w:t>）。当电子文件与纸质版竞争性比选响应文件不一致时，以纸质版竞争性比选响应文件为准，当正本与副本不一致时，以正本为准</w:t>
            </w:r>
            <w:r>
              <w:rPr>
                <w:rFonts w:hint="eastAsia" w:ascii="宋体" w:hAnsi="宋体"/>
                <w:color w:val="000000" w:themeColor="text1"/>
                <w:sz w:val="24"/>
                <w:highlight w:val="none"/>
              </w:rPr>
              <w:t>。</w:t>
            </w:r>
          </w:p>
          <w:p>
            <w:pPr>
              <w:pStyle w:val="146"/>
              <w:spacing w:line="400" w:lineRule="exact"/>
              <w:ind w:firstLine="420" w:firstLineChars="200"/>
              <w:rPr>
                <w:rFonts w:hint="eastAsia" w:hAnsi="宋体"/>
                <w:color w:val="auto"/>
                <w:kern w:val="2"/>
                <w:sz w:val="21"/>
                <w:szCs w:val="21"/>
                <w:highlight w:val="none"/>
              </w:rPr>
            </w:pPr>
            <w:r>
              <w:rPr>
                <w:rFonts w:hint="eastAsia" w:hAnsi="宋体"/>
                <w:color w:val="auto"/>
                <w:kern w:val="2"/>
                <w:sz w:val="21"/>
                <w:szCs w:val="21"/>
                <w:highlight w:val="none"/>
              </w:rPr>
              <w:t>2.竞争性比选响应声明书、报价函、资格要求材料、报价人认为需要提供的其他相关文件（注：以上所有文件均须逐页加盖报价人的公章）。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697" w:type="dxa"/>
            <w:vAlign w:val="center"/>
          </w:tcPr>
          <w:p>
            <w:pPr>
              <w:pStyle w:val="146"/>
              <w:spacing w:line="400" w:lineRule="exact"/>
              <w:jc w:val="center"/>
              <w:rPr>
                <w:rFonts w:hint="eastAsia" w:hAnsi="宋体" w:eastAsia="宋体"/>
                <w:color w:val="auto"/>
                <w:kern w:val="2"/>
                <w:sz w:val="21"/>
                <w:szCs w:val="21"/>
                <w:highlight w:val="none"/>
                <w:lang w:val="en-US" w:eastAsia="zh-CN"/>
              </w:rPr>
            </w:pPr>
            <w:r>
              <w:rPr>
                <w:rFonts w:hint="eastAsia" w:hAnsi="宋体"/>
                <w:color w:val="auto"/>
                <w:kern w:val="2"/>
                <w:sz w:val="21"/>
                <w:szCs w:val="21"/>
                <w:highlight w:val="none"/>
                <w:lang w:val="en-US" w:eastAsia="zh-CN"/>
              </w:rPr>
              <w:t>26</w:t>
            </w:r>
          </w:p>
        </w:tc>
        <w:tc>
          <w:tcPr>
            <w:tcW w:w="2106" w:type="dxa"/>
            <w:vAlign w:val="center"/>
          </w:tcPr>
          <w:p>
            <w:pPr>
              <w:pStyle w:val="146"/>
              <w:spacing w:line="400" w:lineRule="exact"/>
              <w:jc w:val="center"/>
              <w:rPr>
                <w:rFonts w:hint="eastAsia" w:hAnsi="宋体"/>
                <w:color w:val="auto"/>
                <w:kern w:val="2"/>
                <w:sz w:val="21"/>
                <w:szCs w:val="21"/>
                <w:highlight w:val="none"/>
              </w:rPr>
            </w:pPr>
            <w:r>
              <w:rPr>
                <w:rFonts w:hint="eastAsia" w:hAnsi="宋体"/>
                <w:color w:val="auto"/>
                <w:kern w:val="2"/>
                <w:sz w:val="21"/>
                <w:szCs w:val="21"/>
                <w:highlight w:val="none"/>
              </w:rPr>
              <w:t>密封要求</w:t>
            </w:r>
          </w:p>
        </w:tc>
        <w:tc>
          <w:tcPr>
            <w:tcW w:w="7104" w:type="dxa"/>
            <w:vAlign w:val="center"/>
          </w:tcPr>
          <w:p>
            <w:pPr>
              <w:pStyle w:val="146"/>
              <w:spacing w:line="400" w:lineRule="exact"/>
              <w:ind w:firstLine="420" w:firstLineChars="200"/>
              <w:rPr>
                <w:rFonts w:hint="eastAsia" w:hAnsi="宋体"/>
                <w:color w:val="auto"/>
                <w:kern w:val="2"/>
                <w:sz w:val="21"/>
                <w:szCs w:val="21"/>
                <w:highlight w:val="none"/>
              </w:rPr>
            </w:pPr>
            <w:r>
              <w:rPr>
                <w:rFonts w:hint="eastAsia" w:hAnsi="宋体"/>
                <w:color w:val="auto"/>
                <w:kern w:val="2"/>
                <w:sz w:val="21"/>
                <w:szCs w:val="21"/>
                <w:highlight w:val="none"/>
              </w:rPr>
              <w:t>竞争性比选响应文件密封到一个封袋中，在封套上写明：</w:t>
            </w:r>
          </w:p>
          <w:p>
            <w:pPr>
              <w:pStyle w:val="146"/>
              <w:spacing w:line="400" w:lineRule="exact"/>
              <w:ind w:firstLine="420" w:firstLineChars="200"/>
              <w:rPr>
                <w:rFonts w:hint="eastAsia" w:hAnsi="宋体"/>
                <w:color w:val="auto"/>
                <w:kern w:val="2"/>
                <w:sz w:val="21"/>
                <w:szCs w:val="21"/>
                <w:highlight w:val="none"/>
              </w:rPr>
            </w:pPr>
            <w:r>
              <w:rPr>
                <w:rFonts w:hint="eastAsia" w:hAnsi="宋体"/>
                <w:color w:val="auto"/>
                <w:kern w:val="2"/>
                <w:sz w:val="21"/>
                <w:szCs w:val="21"/>
                <w:highlight w:val="none"/>
                <w:lang w:val="en-US" w:eastAsia="zh-CN"/>
              </w:rPr>
              <w:t>渝湘复线汇报视频航拍及制作</w:t>
            </w:r>
            <w:r>
              <w:rPr>
                <w:rFonts w:hint="eastAsia" w:hAnsi="宋体"/>
                <w:color w:val="auto"/>
                <w:kern w:val="2"/>
                <w:sz w:val="21"/>
                <w:szCs w:val="21"/>
                <w:highlight w:val="none"/>
                <w:lang w:eastAsia="zh-CN"/>
              </w:rPr>
              <w:t>采购</w:t>
            </w:r>
            <w:r>
              <w:rPr>
                <w:rFonts w:hint="eastAsia" w:hAnsi="宋体"/>
                <w:color w:val="auto"/>
                <w:kern w:val="2"/>
                <w:sz w:val="21"/>
                <w:szCs w:val="21"/>
                <w:highlight w:val="none"/>
              </w:rPr>
              <w:t>竞争性比选响应文件</w:t>
            </w:r>
          </w:p>
          <w:p>
            <w:pPr>
              <w:pStyle w:val="146"/>
              <w:spacing w:line="400" w:lineRule="exact"/>
              <w:ind w:firstLine="420" w:firstLineChars="200"/>
              <w:rPr>
                <w:rFonts w:hint="eastAsia" w:hAnsi="宋体"/>
                <w:color w:val="auto"/>
                <w:kern w:val="2"/>
                <w:sz w:val="21"/>
                <w:szCs w:val="21"/>
                <w:highlight w:val="none"/>
              </w:rPr>
            </w:pPr>
            <w:r>
              <w:rPr>
                <w:rFonts w:hint="eastAsia" w:hAnsi="宋体"/>
                <w:color w:val="auto"/>
                <w:kern w:val="2"/>
                <w:sz w:val="21"/>
                <w:szCs w:val="21"/>
                <w:highlight w:val="none"/>
              </w:rPr>
              <w:t>在</w:t>
            </w:r>
            <w:r>
              <w:rPr>
                <w:rFonts w:hint="eastAsia" w:ascii="宋体" w:hAnsi="宋体"/>
                <w:sz w:val="21"/>
                <w:szCs w:val="18"/>
                <w:highlight w:val="none"/>
                <w:u w:val="single"/>
              </w:rPr>
              <w:t>202</w:t>
            </w:r>
            <w:r>
              <w:rPr>
                <w:rFonts w:hint="eastAsia" w:hAnsi="宋体"/>
                <w:sz w:val="21"/>
                <w:szCs w:val="18"/>
                <w:highlight w:val="none"/>
                <w:u w:val="single"/>
                <w:lang w:val="en-US" w:eastAsia="zh-CN"/>
              </w:rPr>
              <w:t>2</w:t>
            </w:r>
            <w:r>
              <w:rPr>
                <w:rFonts w:hint="eastAsia" w:ascii="宋体" w:hAnsi="宋体"/>
                <w:sz w:val="21"/>
                <w:szCs w:val="18"/>
                <w:highlight w:val="none"/>
              </w:rPr>
              <w:t>年</w:t>
            </w:r>
            <w:r>
              <w:rPr>
                <w:rFonts w:hint="eastAsia" w:ascii="宋体" w:hAnsi="宋体"/>
                <w:sz w:val="21"/>
                <w:szCs w:val="18"/>
                <w:highlight w:val="none"/>
                <w:u w:val="single"/>
              </w:rPr>
              <w:t xml:space="preserve"> </w:t>
            </w:r>
            <w:r>
              <w:rPr>
                <w:rFonts w:hint="eastAsia" w:hAnsi="宋体"/>
                <w:sz w:val="21"/>
                <w:szCs w:val="18"/>
                <w:highlight w:val="none"/>
                <w:u w:val="single"/>
                <w:lang w:val="en-US" w:eastAsia="zh-CN"/>
              </w:rPr>
              <w:t>6</w:t>
            </w:r>
            <w:r>
              <w:rPr>
                <w:rFonts w:hint="eastAsia" w:ascii="宋体" w:hAnsi="宋体"/>
                <w:sz w:val="21"/>
                <w:szCs w:val="18"/>
                <w:highlight w:val="none"/>
              </w:rPr>
              <w:t>月</w:t>
            </w:r>
            <w:r>
              <w:rPr>
                <w:rFonts w:hint="eastAsia" w:ascii="宋体" w:hAnsi="宋体"/>
                <w:sz w:val="21"/>
                <w:szCs w:val="18"/>
                <w:highlight w:val="none"/>
                <w:u w:val="single"/>
              </w:rPr>
              <w:t xml:space="preserve"> </w:t>
            </w:r>
            <w:r>
              <w:rPr>
                <w:rFonts w:hint="eastAsia" w:hAnsi="宋体"/>
                <w:sz w:val="21"/>
                <w:szCs w:val="18"/>
                <w:highlight w:val="none"/>
                <w:u w:val="single"/>
                <w:lang w:val="en-US" w:eastAsia="zh-CN"/>
              </w:rPr>
              <w:t>1</w:t>
            </w:r>
            <w:bookmarkStart w:id="277" w:name="_GoBack"/>
            <w:bookmarkEnd w:id="277"/>
            <w:r>
              <w:rPr>
                <w:rFonts w:hint="eastAsia" w:hAnsi="宋体"/>
                <w:sz w:val="21"/>
                <w:szCs w:val="18"/>
                <w:highlight w:val="none"/>
                <w:u w:val="single"/>
                <w:lang w:val="en-US" w:eastAsia="zh-CN"/>
              </w:rPr>
              <w:t>0</w:t>
            </w:r>
            <w:r>
              <w:rPr>
                <w:rFonts w:ascii="宋体" w:hAnsi="宋体"/>
                <w:sz w:val="21"/>
                <w:szCs w:val="18"/>
                <w:highlight w:val="none"/>
                <w:u w:val="single"/>
              </w:rPr>
              <w:t xml:space="preserve"> </w:t>
            </w:r>
            <w:r>
              <w:rPr>
                <w:rFonts w:hint="eastAsia" w:ascii="宋体" w:hAnsi="宋体"/>
                <w:sz w:val="21"/>
                <w:szCs w:val="18"/>
                <w:highlight w:val="none"/>
              </w:rPr>
              <w:t>日</w:t>
            </w:r>
            <w:r>
              <w:rPr>
                <w:rFonts w:hint="eastAsia" w:hAnsi="宋体"/>
                <w:color w:val="auto"/>
                <w:kern w:val="2"/>
                <w:sz w:val="21"/>
                <w:szCs w:val="21"/>
                <w:highlight w:val="none"/>
              </w:rPr>
              <w:t>下午15：00时前不得开启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97" w:type="dxa"/>
            <w:vAlign w:val="center"/>
          </w:tcPr>
          <w:p>
            <w:pPr>
              <w:pStyle w:val="146"/>
              <w:spacing w:line="400" w:lineRule="exact"/>
              <w:jc w:val="center"/>
              <w:rPr>
                <w:rFonts w:hint="eastAsia" w:hAnsi="宋体" w:eastAsia="宋体"/>
                <w:color w:val="auto"/>
                <w:kern w:val="2"/>
                <w:sz w:val="21"/>
                <w:szCs w:val="21"/>
                <w:highlight w:val="none"/>
                <w:lang w:eastAsia="zh-CN"/>
              </w:rPr>
            </w:pPr>
            <w:r>
              <w:rPr>
                <w:rFonts w:hint="eastAsia" w:hAnsi="宋体"/>
                <w:color w:val="auto"/>
                <w:kern w:val="2"/>
                <w:sz w:val="21"/>
                <w:szCs w:val="21"/>
                <w:highlight w:val="none"/>
                <w:lang w:val="en-US" w:eastAsia="zh-CN"/>
              </w:rPr>
              <w:t>27</w:t>
            </w:r>
          </w:p>
        </w:tc>
        <w:tc>
          <w:tcPr>
            <w:tcW w:w="9210" w:type="dxa"/>
            <w:gridSpan w:val="2"/>
            <w:vAlign w:val="center"/>
          </w:tcPr>
          <w:p>
            <w:pPr>
              <w:pStyle w:val="146"/>
              <w:spacing w:line="400" w:lineRule="exact"/>
              <w:ind w:firstLine="482" w:firstLineChars="200"/>
              <w:jc w:val="center"/>
              <w:rPr>
                <w:rFonts w:hAnsi="宋体"/>
                <w:color w:val="auto"/>
                <w:kern w:val="2"/>
                <w:sz w:val="21"/>
                <w:szCs w:val="21"/>
                <w:highlight w:val="none"/>
              </w:rPr>
            </w:pPr>
            <w:r>
              <w:rPr>
                <w:rFonts w:hAnsi="宋体"/>
                <w:b/>
                <w:bCs/>
                <w:szCs w:val="21"/>
                <w:highlight w:val="none"/>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97" w:type="dxa"/>
            <w:vAlign w:val="center"/>
          </w:tcPr>
          <w:p>
            <w:pPr>
              <w:pStyle w:val="146"/>
              <w:spacing w:line="400" w:lineRule="exact"/>
              <w:jc w:val="center"/>
              <w:rPr>
                <w:rFonts w:hAnsi="宋体"/>
                <w:color w:val="auto"/>
                <w:kern w:val="2"/>
                <w:sz w:val="21"/>
                <w:szCs w:val="21"/>
                <w:highlight w:val="none"/>
              </w:rPr>
            </w:pPr>
            <w:r>
              <w:rPr>
                <w:rFonts w:hint="eastAsia" w:hAnsi="宋体"/>
                <w:color w:val="auto"/>
                <w:kern w:val="2"/>
                <w:sz w:val="21"/>
                <w:szCs w:val="21"/>
                <w:highlight w:val="none"/>
              </w:rPr>
              <w:t>2</w:t>
            </w:r>
            <w:r>
              <w:rPr>
                <w:rFonts w:hint="eastAsia" w:hAnsi="宋体"/>
                <w:color w:val="auto"/>
                <w:kern w:val="2"/>
                <w:sz w:val="21"/>
                <w:szCs w:val="21"/>
                <w:highlight w:val="none"/>
                <w:lang w:val="en-US" w:eastAsia="zh-CN"/>
              </w:rPr>
              <w:t>7</w:t>
            </w:r>
            <w:r>
              <w:rPr>
                <w:rFonts w:hint="eastAsia" w:hAnsi="宋体"/>
                <w:color w:val="auto"/>
                <w:kern w:val="2"/>
                <w:sz w:val="21"/>
                <w:szCs w:val="21"/>
                <w:highlight w:val="none"/>
              </w:rPr>
              <w:t>.1</w:t>
            </w:r>
          </w:p>
        </w:tc>
        <w:tc>
          <w:tcPr>
            <w:tcW w:w="9210" w:type="dxa"/>
            <w:gridSpan w:val="2"/>
            <w:vAlign w:val="center"/>
          </w:tcPr>
          <w:p>
            <w:pPr>
              <w:pStyle w:val="146"/>
              <w:spacing w:line="400" w:lineRule="exact"/>
              <w:ind w:firstLine="420" w:firstLineChars="200"/>
              <w:rPr>
                <w:rFonts w:hAnsi="宋体"/>
                <w:b/>
                <w:bCs/>
                <w:szCs w:val="21"/>
                <w:highlight w:val="none"/>
              </w:rPr>
            </w:pPr>
            <w:r>
              <w:rPr>
                <w:rFonts w:hint="eastAsia" w:hAnsi="宋体"/>
                <w:sz w:val="21"/>
                <w:szCs w:val="21"/>
                <w:highlight w:val="none"/>
              </w:rPr>
              <w:t>截止竞争性比选响应文件递交时间，递交竞争性比选响应文件不足3家的不得开启竞争性比选文件。</w:t>
            </w:r>
          </w:p>
        </w:tc>
      </w:tr>
      <w:bookmarkEnd w:id="109"/>
    </w:tbl>
    <w:p>
      <w:pPr>
        <w:spacing w:line="360" w:lineRule="auto"/>
        <w:jc w:val="center"/>
        <w:rPr>
          <w:rFonts w:ascii="宋体" w:hAnsi="宋体" w:cs="宋体"/>
          <w:b/>
          <w:sz w:val="28"/>
          <w:szCs w:val="28"/>
          <w:highlight w:val="none"/>
        </w:rPr>
        <w:sectPr>
          <w:footerReference r:id="rId7" w:type="default"/>
          <w:pgSz w:w="11906" w:h="16838"/>
          <w:pgMar w:top="1418" w:right="1134" w:bottom="1418" w:left="1134" w:header="851" w:footer="992" w:gutter="0"/>
          <w:pgNumType w:start="1"/>
          <w:cols w:space="720" w:num="1"/>
          <w:docGrid w:type="lines" w:linePitch="312" w:charSpace="0"/>
        </w:sectPr>
      </w:pPr>
    </w:p>
    <w:p>
      <w:pPr>
        <w:pStyle w:val="4"/>
        <w:jc w:val="center"/>
        <w:rPr>
          <w:rFonts w:ascii="宋体" w:hAnsi="宋体" w:eastAsia="宋体" w:cs="宋体"/>
          <w:sz w:val="30"/>
          <w:szCs w:val="30"/>
          <w:highlight w:val="none"/>
        </w:rPr>
      </w:pPr>
      <w:bookmarkStart w:id="111" w:name="_Toc11329222"/>
      <w:bookmarkStart w:id="112" w:name="_Toc30198"/>
      <w:bookmarkStart w:id="113" w:name="_Toc11284"/>
      <w:bookmarkStart w:id="114" w:name="_Toc17532"/>
      <w:bookmarkStart w:id="115" w:name="_Toc17399"/>
      <w:r>
        <w:rPr>
          <w:rFonts w:hint="eastAsia" w:ascii="宋体" w:hAnsi="宋体" w:eastAsia="宋体" w:cs="宋体"/>
          <w:sz w:val="28"/>
          <w:szCs w:val="28"/>
          <w:highlight w:val="none"/>
        </w:rPr>
        <w:t>附录1  资格审查条件（资质最低要求）</w:t>
      </w:r>
      <w:bookmarkEnd w:id="111"/>
      <w:bookmarkEnd w:id="112"/>
      <w:bookmarkEnd w:id="113"/>
      <w:bookmarkEnd w:id="114"/>
      <w:bookmarkEnd w:id="115"/>
    </w:p>
    <w:tbl>
      <w:tblPr>
        <w:tblStyle w:val="40"/>
        <w:tblW w:w="9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9108" w:type="dxa"/>
            <w:vAlign w:val="center"/>
          </w:tcPr>
          <w:p>
            <w:pPr>
              <w:spacing w:line="400" w:lineRule="exact"/>
              <w:jc w:val="center"/>
              <w:rPr>
                <w:rFonts w:ascii="宋体" w:hAnsi="宋体" w:cs="宋体"/>
                <w:szCs w:val="21"/>
                <w:highlight w:val="none"/>
              </w:rPr>
            </w:pPr>
            <w:r>
              <w:rPr>
                <w:rFonts w:hint="eastAsia" w:ascii="宋体" w:hAnsi="宋体" w:cs="宋体"/>
                <w:szCs w:val="21"/>
                <w:highlight w:val="none"/>
              </w:rPr>
              <w:t>企业资质要求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9108" w:type="dxa"/>
          </w:tcPr>
          <w:p>
            <w:pPr>
              <w:pStyle w:val="2"/>
              <w:rPr>
                <w:rFonts w:hint="eastAsia"/>
                <w:b w:val="0"/>
                <w:bCs w:val="0"/>
                <w:sz w:val="21"/>
                <w:szCs w:val="21"/>
                <w:highlight w:val="none"/>
              </w:rPr>
            </w:pPr>
            <w:r>
              <w:rPr>
                <w:rFonts w:hint="eastAsia"/>
                <w:b w:val="0"/>
                <w:bCs w:val="0"/>
                <w:sz w:val="21"/>
                <w:szCs w:val="21"/>
                <w:highlight w:val="none"/>
              </w:rPr>
              <w:t>（1）具有独立法人资格；</w:t>
            </w:r>
          </w:p>
          <w:p>
            <w:pPr>
              <w:pStyle w:val="2"/>
              <w:rPr>
                <w:rFonts w:hint="default" w:eastAsia="宋体"/>
                <w:highlight w:val="none"/>
                <w:lang w:val="en-US" w:eastAsia="zh-CN"/>
              </w:rPr>
            </w:pPr>
            <w:r>
              <w:rPr>
                <w:rFonts w:hint="eastAsia"/>
                <w:b w:val="0"/>
                <w:bCs w:val="0"/>
                <w:sz w:val="21"/>
                <w:szCs w:val="21"/>
                <w:highlight w:val="none"/>
              </w:rPr>
              <w:t>（2）具有有效的营业执照；</w:t>
            </w:r>
          </w:p>
        </w:tc>
      </w:tr>
    </w:tbl>
    <w:p>
      <w:pPr>
        <w:spacing w:line="440" w:lineRule="exact"/>
        <w:ind w:firstLine="420" w:firstLineChars="200"/>
        <w:rPr>
          <w:rFonts w:ascii="宋体" w:hAnsi="宋体" w:cs="宋体"/>
          <w:highlight w:val="none"/>
        </w:rPr>
      </w:pPr>
      <w:r>
        <w:rPr>
          <w:rFonts w:hint="eastAsia" w:ascii="宋体" w:hAnsi="宋体" w:cs="宋体"/>
          <w:highlight w:val="none"/>
        </w:rPr>
        <w:t>注：须提供报价人营业执照、资质证书等复印件</w:t>
      </w:r>
      <w:r>
        <w:rPr>
          <w:rFonts w:hint="eastAsia" w:ascii="宋体" w:hAnsi="宋体" w:cs="宋体"/>
          <w:highlight w:val="none"/>
          <w:lang w:val="en-US" w:eastAsia="zh-CN"/>
        </w:rPr>
        <w:t>,</w:t>
      </w:r>
      <w:r>
        <w:rPr>
          <w:rFonts w:hint="eastAsia" w:ascii="宋体" w:hAnsi="宋体" w:cs="宋体"/>
          <w:highlight w:val="none"/>
        </w:rPr>
        <w:t>并加盖单位鲜公章。</w:t>
      </w:r>
    </w:p>
    <w:p>
      <w:pPr>
        <w:spacing w:line="440" w:lineRule="exact"/>
        <w:ind w:firstLine="413" w:firstLineChars="147"/>
        <w:jc w:val="center"/>
        <w:rPr>
          <w:rFonts w:ascii="宋体" w:hAnsi="宋体" w:cs="宋体"/>
          <w:b/>
          <w:sz w:val="28"/>
          <w:szCs w:val="28"/>
          <w:highlight w:val="none"/>
        </w:rPr>
      </w:pPr>
    </w:p>
    <w:p>
      <w:pPr>
        <w:pStyle w:val="4"/>
        <w:jc w:val="center"/>
        <w:rPr>
          <w:rFonts w:ascii="宋体" w:hAnsi="宋体" w:eastAsia="宋体" w:cs="宋体"/>
          <w:bCs w:val="0"/>
          <w:highlight w:val="none"/>
        </w:rPr>
      </w:pPr>
      <w:bookmarkStart w:id="116" w:name="_Toc17235"/>
      <w:bookmarkStart w:id="117" w:name="_Toc1778"/>
      <w:bookmarkStart w:id="118" w:name="_Toc11329223"/>
      <w:bookmarkStart w:id="119" w:name="_Toc30363"/>
      <w:bookmarkStart w:id="120" w:name="_Toc30995"/>
      <w:r>
        <w:rPr>
          <w:rFonts w:hint="eastAsia" w:ascii="宋体" w:hAnsi="宋体" w:eastAsia="宋体" w:cs="宋体"/>
          <w:bCs w:val="0"/>
          <w:sz w:val="28"/>
          <w:szCs w:val="28"/>
          <w:highlight w:val="none"/>
        </w:rPr>
        <w:t>附录2  资格审查条件（财务最低要求）</w:t>
      </w:r>
      <w:bookmarkEnd w:id="116"/>
      <w:bookmarkEnd w:id="117"/>
      <w:bookmarkEnd w:id="118"/>
      <w:bookmarkEnd w:id="119"/>
      <w:bookmarkEnd w:id="120"/>
    </w:p>
    <w:tbl>
      <w:tblPr>
        <w:tblStyle w:val="40"/>
        <w:tblW w:w="94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9484" w:type="dxa"/>
            <w:vAlign w:val="center"/>
          </w:tcPr>
          <w:p>
            <w:pPr>
              <w:spacing w:line="400" w:lineRule="exact"/>
              <w:jc w:val="center"/>
              <w:rPr>
                <w:rFonts w:ascii="宋体" w:hAnsi="宋体" w:cs="宋体"/>
                <w:szCs w:val="21"/>
                <w:highlight w:val="none"/>
              </w:rPr>
            </w:pPr>
            <w:r>
              <w:rPr>
                <w:rFonts w:hint="eastAsia" w:ascii="宋体" w:hAnsi="宋体" w:cs="宋体"/>
                <w:szCs w:val="21"/>
                <w:highlight w:val="none"/>
              </w:rPr>
              <w:t>财务要求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84" w:type="dxa"/>
          </w:tcPr>
          <w:p>
            <w:pPr>
              <w:spacing w:line="400" w:lineRule="exact"/>
              <w:rPr>
                <w:highlight w:val="none"/>
              </w:rPr>
            </w:pPr>
            <w:r>
              <w:rPr>
                <w:rFonts w:hint="eastAsia"/>
                <w:highlight w:val="none"/>
              </w:rPr>
              <w:t>无要求</w:t>
            </w:r>
          </w:p>
        </w:tc>
      </w:tr>
    </w:tbl>
    <w:p>
      <w:pPr>
        <w:pStyle w:val="4"/>
        <w:jc w:val="center"/>
        <w:rPr>
          <w:rFonts w:ascii="宋体" w:hAnsi="宋体" w:eastAsia="宋体" w:cs="宋体"/>
          <w:bCs w:val="0"/>
          <w:sz w:val="28"/>
          <w:szCs w:val="28"/>
          <w:highlight w:val="none"/>
        </w:rPr>
      </w:pPr>
      <w:bookmarkStart w:id="121" w:name="_Toc16638"/>
      <w:bookmarkStart w:id="122" w:name="_Toc19507"/>
      <w:bookmarkStart w:id="123" w:name="_Toc28315"/>
      <w:bookmarkStart w:id="124" w:name="_Toc11329224"/>
      <w:bookmarkStart w:id="125" w:name="_Toc6263"/>
      <w:r>
        <w:rPr>
          <w:rFonts w:hint="eastAsia" w:ascii="宋体" w:hAnsi="宋体" w:eastAsia="宋体" w:cs="宋体"/>
          <w:bCs w:val="0"/>
          <w:sz w:val="28"/>
          <w:szCs w:val="28"/>
          <w:highlight w:val="none"/>
        </w:rPr>
        <w:t>附录3  资格审查条件（业绩最低要求）</w:t>
      </w:r>
      <w:bookmarkEnd w:id="121"/>
      <w:bookmarkEnd w:id="122"/>
      <w:bookmarkEnd w:id="123"/>
      <w:bookmarkEnd w:id="124"/>
      <w:bookmarkEnd w:id="125"/>
    </w:p>
    <w:tbl>
      <w:tblPr>
        <w:tblStyle w:val="40"/>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2" w:hRule="atLeast"/>
          <w:jc w:val="center"/>
        </w:trPr>
        <w:tc>
          <w:tcPr>
            <w:tcW w:w="9322" w:type="dxa"/>
            <w:vAlign w:val="center"/>
          </w:tcPr>
          <w:p>
            <w:pPr>
              <w:spacing w:line="400" w:lineRule="exact"/>
              <w:jc w:val="center"/>
              <w:rPr>
                <w:rFonts w:ascii="宋体" w:hAnsi="宋体" w:cs="宋体"/>
                <w:szCs w:val="21"/>
                <w:highlight w:val="none"/>
              </w:rPr>
            </w:pPr>
            <w:r>
              <w:rPr>
                <w:rFonts w:hint="eastAsia" w:ascii="宋体" w:hAnsi="宋体" w:cs="宋体"/>
                <w:szCs w:val="21"/>
                <w:highlight w:val="none"/>
              </w:rPr>
              <w:t>业绩要求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9322" w:type="dxa"/>
          </w:tcPr>
          <w:p>
            <w:pPr>
              <w:spacing w:line="400" w:lineRule="exact"/>
              <w:rPr>
                <w:highlight w:val="none"/>
              </w:rPr>
            </w:pPr>
            <w:r>
              <w:rPr>
                <w:rFonts w:hint="eastAsia" w:ascii="Times New Roman" w:hAnsi="Times New Roman" w:cs="Times New Roman"/>
                <w:highlight w:val="none"/>
                <w:lang w:val="en-US" w:eastAsia="zh-CN"/>
              </w:rPr>
              <w:t>近三年（2019年</w:t>
            </w:r>
            <w:r>
              <w:rPr>
                <w:rFonts w:hint="eastAsia" w:cs="Times New Roman"/>
                <w:highlight w:val="none"/>
                <w:lang w:val="en-US" w:eastAsia="zh-CN"/>
              </w:rPr>
              <w:t>1</w:t>
            </w:r>
            <w:r>
              <w:rPr>
                <w:rFonts w:hint="eastAsia" w:ascii="Times New Roman" w:hAnsi="Times New Roman" w:cs="Times New Roman"/>
                <w:highlight w:val="none"/>
                <w:lang w:val="en-US" w:eastAsia="zh-CN"/>
              </w:rPr>
              <w:t>月1日起至投标截止日，以验收时间为准）至少承担三项及以上同类别合同业绩</w:t>
            </w:r>
          </w:p>
        </w:tc>
      </w:tr>
    </w:tbl>
    <w:p>
      <w:pPr>
        <w:pStyle w:val="4"/>
        <w:ind w:firstLine="420" w:firstLineChars="200"/>
        <w:jc w:val="both"/>
        <w:rPr>
          <w:rFonts w:ascii="宋体" w:hAnsi="宋体" w:eastAsia="宋体" w:cs="宋体"/>
          <w:bCs w:val="0"/>
          <w:sz w:val="28"/>
          <w:szCs w:val="28"/>
          <w:highlight w:val="none"/>
        </w:rPr>
      </w:pPr>
      <w:bookmarkStart w:id="126" w:name="_Toc11329225"/>
      <w:r>
        <w:rPr>
          <w:rFonts w:hint="eastAsia" w:ascii="宋体" w:hAnsi="宋体" w:eastAsia="宋体" w:cs="宋体"/>
          <w:b w:val="0"/>
          <w:bCs w:val="0"/>
          <w:kern w:val="2"/>
          <w:sz w:val="21"/>
          <w:szCs w:val="24"/>
          <w:highlight w:val="none"/>
          <w:lang w:val="en-US" w:eastAsia="zh-CN" w:bidi="ar-SA"/>
        </w:rPr>
        <w:t>注：须提供合同复印件,合同内容至少应包括货物名称、数量、合同签订日期、合同签订方名称等内容。合同中涉及商业机密的部分可隐去。</w:t>
      </w:r>
    </w:p>
    <w:p>
      <w:pPr>
        <w:pStyle w:val="4"/>
        <w:jc w:val="center"/>
        <w:rPr>
          <w:rFonts w:ascii="宋体" w:hAnsi="宋体" w:cs="宋体"/>
          <w:b w:val="0"/>
          <w:sz w:val="28"/>
          <w:szCs w:val="28"/>
          <w:highlight w:val="none"/>
        </w:rPr>
      </w:pPr>
      <w:bookmarkStart w:id="127" w:name="_Toc10083"/>
      <w:bookmarkStart w:id="128" w:name="_Toc12296"/>
      <w:bookmarkStart w:id="129" w:name="_Toc26749"/>
      <w:bookmarkStart w:id="130" w:name="_Toc2830"/>
      <w:r>
        <w:rPr>
          <w:rFonts w:hint="eastAsia" w:ascii="宋体" w:hAnsi="宋体" w:eastAsia="宋体" w:cs="宋体"/>
          <w:bCs w:val="0"/>
          <w:sz w:val="28"/>
          <w:szCs w:val="28"/>
          <w:highlight w:val="none"/>
        </w:rPr>
        <w:t>附录4 资格审查条件（信誉最低要求）</w:t>
      </w:r>
      <w:bookmarkEnd w:id="126"/>
      <w:bookmarkEnd w:id="127"/>
      <w:bookmarkEnd w:id="128"/>
      <w:bookmarkEnd w:id="129"/>
      <w:bookmarkEnd w:id="130"/>
    </w:p>
    <w:tbl>
      <w:tblPr>
        <w:tblStyle w:val="40"/>
        <w:tblW w:w="9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9213" w:type="dxa"/>
          </w:tcPr>
          <w:p>
            <w:pPr>
              <w:spacing w:line="400" w:lineRule="exact"/>
              <w:jc w:val="center"/>
              <w:rPr>
                <w:rFonts w:ascii="宋体" w:hAnsi="宋体" w:cs="宋体"/>
                <w:szCs w:val="21"/>
                <w:highlight w:val="none"/>
              </w:rPr>
            </w:pPr>
            <w:r>
              <w:rPr>
                <w:rFonts w:hint="eastAsia" w:ascii="宋体" w:hAnsi="宋体" w:cs="宋体"/>
                <w:szCs w:val="21"/>
                <w:highlight w:val="none"/>
              </w:rPr>
              <w:t>信誉要求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9213" w:type="dxa"/>
          </w:tcPr>
          <w:p>
            <w:pPr>
              <w:spacing w:line="400" w:lineRule="exact"/>
              <w:rPr>
                <w:rFonts w:ascii="宋体" w:hAnsi="宋体" w:cs="宋体"/>
                <w:szCs w:val="21"/>
                <w:highlight w:val="none"/>
                <w:shd w:val="clear" w:color="auto" w:fill="FFFFFF"/>
              </w:rPr>
            </w:pPr>
            <w:r>
              <w:rPr>
                <w:rFonts w:hint="eastAsia" w:ascii="宋体" w:hAnsi="宋体" w:cs="宋体"/>
                <w:szCs w:val="21"/>
                <w:highlight w:val="none"/>
              </w:rPr>
              <w:t>信誉良好：在国家企业信用信息公示系统（http://www.gsxt.gov.cn/）中未被列入严重违法失信企业名单（黑名单）信息；在“信用中国”网站（http://www.creditchina.gov.cn/）中未被列入失信惩戒执行人名单。</w:t>
            </w:r>
          </w:p>
        </w:tc>
      </w:tr>
    </w:tbl>
    <w:p>
      <w:pPr>
        <w:pStyle w:val="2"/>
        <w:ind w:firstLine="402" w:firstLineChars="200"/>
        <w:rPr>
          <w:rFonts w:hint="eastAsia" w:ascii="Times New Roman" w:hAnsi="宋体"/>
          <w:sz w:val="21"/>
          <w:szCs w:val="21"/>
          <w:highlight w:val="none"/>
        </w:rPr>
      </w:pPr>
      <w:r>
        <w:rPr>
          <w:rFonts w:hint="eastAsia"/>
          <w:highlight w:val="none"/>
        </w:rPr>
        <w:t>注：</w:t>
      </w:r>
      <w:r>
        <w:rPr>
          <w:rFonts w:hint="eastAsia" w:ascii="Times New Roman" w:hAnsi="宋体"/>
          <w:sz w:val="21"/>
          <w:szCs w:val="21"/>
          <w:highlight w:val="none"/>
        </w:rPr>
        <w:t>须提供信誉网站查询结果截图,并加盖单位鲜公章。</w:t>
      </w:r>
    </w:p>
    <w:p>
      <w:pPr>
        <w:pStyle w:val="4"/>
        <w:jc w:val="center"/>
        <w:rPr>
          <w:rFonts w:ascii="宋体" w:hAnsi="宋体" w:eastAsia="宋体" w:cs="宋体"/>
          <w:bCs w:val="0"/>
          <w:sz w:val="28"/>
          <w:szCs w:val="28"/>
          <w:highlight w:val="none"/>
        </w:rPr>
      </w:pPr>
      <w:bookmarkStart w:id="131" w:name="_Toc27096"/>
      <w:bookmarkStart w:id="132" w:name="_Toc12773"/>
      <w:bookmarkStart w:id="133" w:name="_Toc14083"/>
      <w:bookmarkStart w:id="134" w:name="_Toc11329226"/>
      <w:bookmarkStart w:id="135" w:name="_Toc25591"/>
      <w:r>
        <w:rPr>
          <w:rFonts w:hint="eastAsia" w:ascii="宋体" w:hAnsi="宋体" w:eastAsia="宋体" w:cs="宋体"/>
          <w:bCs w:val="0"/>
          <w:sz w:val="28"/>
          <w:szCs w:val="28"/>
          <w:highlight w:val="none"/>
        </w:rPr>
        <w:t>附录5 资格审查文件（项目主要管理人员最低要求）</w:t>
      </w:r>
      <w:bookmarkEnd w:id="131"/>
      <w:bookmarkEnd w:id="132"/>
      <w:bookmarkEnd w:id="133"/>
      <w:bookmarkEnd w:id="134"/>
      <w:bookmarkEnd w:id="135"/>
    </w:p>
    <w:p>
      <w:pPr>
        <w:spacing w:line="400" w:lineRule="exact"/>
        <w:jc w:val="center"/>
        <w:rPr>
          <w:highlight w:val="none"/>
        </w:rPr>
      </w:pPr>
      <w:r>
        <w:rPr>
          <w:rFonts w:hint="eastAsia" w:ascii="宋体" w:hAnsi="宋体" w:cs="宋体"/>
          <w:b/>
          <w:szCs w:val="21"/>
          <w:highlight w:val="none"/>
        </w:rPr>
        <w:t>主要管理人员最低要求</w:t>
      </w:r>
    </w:p>
    <w:tbl>
      <w:tblPr>
        <w:tblStyle w:val="40"/>
        <w:tblW w:w="96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465"/>
        <w:gridCol w:w="733"/>
        <w:gridCol w:w="6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trPr>
        <w:tc>
          <w:tcPr>
            <w:tcW w:w="6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Cs w:val="21"/>
                <w:highlight w:val="none"/>
              </w:rPr>
            </w:pPr>
            <w:bookmarkStart w:id="136" w:name="_Toc387234996"/>
            <w:bookmarkStart w:id="137" w:name="_Toc388534043"/>
            <w:r>
              <w:rPr>
                <w:rFonts w:hint="eastAsia" w:ascii="宋体" w:hAnsi="宋体" w:cs="宋体"/>
                <w:szCs w:val="21"/>
                <w:highlight w:val="none"/>
              </w:rPr>
              <w:t>序号</w:t>
            </w:r>
          </w:p>
        </w:tc>
        <w:tc>
          <w:tcPr>
            <w:tcW w:w="146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Cs w:val="21"/>
                <w:highlight w:val="none"/>
              </w:rPr>
            </w:pPr>
            <w:r>
              <w:rPr>
                <w:rFonts w:hint="eastAsia" w:ascii="宋体" w:hAnsi="宋体" w:cs="宋体"/>
                <w:szCs w:val="21"/>
                <w:highlight w:val="none"/>
              </w:rPr>
              <w:t>人  员</w:t>
            </w:r>
          </w:p>
        </w:tc>
        <w:tc>
          <w:tcPr>
            <w:tcW w:w="73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Cs w:val="21"/>
                <w:highlight w:val="none"/>
              </w:rPr>
            </w:pPr>
            <w:r>
              <w:rPr>
                <w:rFonts w:hint="eastAsia" w:ascii="宋体" w:hAnsi="宋体" w:cs="宋体"/>
                <w:szCs w:val="21"/>
                <w:highlight w:val="none"/>
              </w:rPr>
              <w:t>数量</w:t>
            </w:r>
          </w:p>
        </w:tc>
        <w:tc>
          <w:tcPr>
            <w:tcW w:w="67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Cs w:val="21"/>
                <w:highlight w:val="none"/>
              </w:rPr>
            </w:pPr>
            <w:r>
              <w:rPr>
                <w:rFonts w:hint="eastAsia" w:ascii="宋体" w:hAnsi="宋体" w:cs="宋体"/>
                <w:szCs w:val="21"/>
                <w:highlight w:val="none"/>
              </w:rPr>
              <w:t>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Cs w:val="21"/>
                <w:highlight w:val="none"/>
              </w:rPr>
            </w:pPr>
            <w:r>
              <w:rPr>
                <w:rFonts w:hint="eastAsia" w:ascii="宋体" w:hAnsi="宋体" w:cs="宋体"/>
                <w:szCs w:val="21"/>
                <w:highlight w:val="none"/>
              </w:rPr>
              <w:t>1</w:t>
            </w:r>
          </w:p>
        </w:tc>
        <w:tc>
          <w:tcPr>
            <w:tcW w:w="146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Cs w:val="21"/>
                <w:highlight w:val="none"/>
              </w:rPr>
            </w:pPr>
            <w:r>
              <w:rPr>
                <w:rFonts w:hint="eastAsia" w:ascii="宋体" w:hAnsi="宋体" w:cs="宋体"/>
                <w:szCs w:val="21"/>
                <w:highlight w:val="none"/>
                <w:lang w:eastAsia="zh-CN"/>
              </w:rPr>
              <w:t>项目</w:t>
            </w:r>
            <w:r>
              <w:rPr>
                <w:rFonts w:hint="eastAsia" w:ascii="宋体" w:hAnsi="宋体" w:cs="宋体"/>
                <w:szCs w:val="21"/>
                <w:highlight w:val="none"/>
              </w:rPr>
              <w:t>负责人</w:t>
            </w:r>
          </w:p>
        </w:tc>
        <w:tc>
          <w:tcPr>
            <w:tcW w:w="73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Cs w:val="21"/>
                <w:highlight w:val="none"/>
              </w:rPr>
            </w:pPr>
            <w:r>
              <w:rPr>
                <w:rFonts w:hint="eastAsia" w:ascii="宋体" w:hAnsi="宋体" w:cs="宋体"/>
                <w:szCs w:val="21"/>
                <w:highlight w:val="none"/>
              </w:rPr>
              <w:t>1</w:t>
            </w:r>
          </w:p>
        </w:tc>
        <w:tc>
          <w:tcPr>
            <w:tcW w:w="6784"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rPr>
                <w:rFonts w:ascii="宋体" w:hAnsi="宋体" w:cs="宋体"/>
                <w:szCs w:val="21"/>
                <w:highlight w:val="none"/>
              </w:rPr>
            </w:pPr>
            <w:r>
              <w:rPr>
                <w:rFonts w:hint="eastAsia" w:ascii="宋体" w:hAnsi="宋体" w:cs="宋体"/>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6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2</w:t>
            </w:r>
          </w:p>
        </w:tc>
        <w:tc>
          <w:tcPr>
            <w:tcW w:w="146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航拍工作人员</w:t>
            </w:r>
          </w:p>
        </w:tc>
        <w:tc>
          <w:tcPr>
            <w:tcW w:w="73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c>
          <w:tcPr>
            <w:tcW w:w="6784"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无人驾驶航空器系统操作手合格证</w:t>
            </w:r>
          </w:p>
        </w:tc>
      </w:tr>
    </w:tbl>
    <w:p>
      <w:pPr>
        <w:spacing w:line="400" w:lineRule="exact"/>
        <w:jc w:val="center"/>
        <w:rPr>
          <w:rFonts w:ascii="宋体" w:hAnsi="宋体" w:cs="宋体"/>
          <w:szCs w:val="21"/>
          <w:highlight w:val="none"/>
        </w:rPr>
      </w:pPr>
      <w:r>
        <w:rPr>
          <w:rFonts w:hint="eastAsia" w:ascii="宋体" w:hAnsi="宋体" w:cs="宋体"/>
          <w:szCs w:val="21"/>
          <w:highlight w:val="none"/>
        </w:rPr>
        <w:t xml:space="preserve">   </w:t>
      </w:r>
      <w:r>
        <w:rPr>
          <w:rFonts w:hint="eastAsia" w:hAnsi="宋体"/>
          <w:b/>
          <w:bCs/>
          <w:szCs w:val="21"/>
          <w:highlight w:val="none"/>
        </w:rPr>
        <w:t>注：以上人员不得重复任职。报价人自行承诺即可，无需提供相关证明材料，并加盖单位鲜公章。</w:t>
      </w:r>
    </w:p>
    <w:p>
      <w:pPr>
        <w:pStyle w:val="2"/>
        <w:rPr>
          <w:highlight w:val="none"/>
        </w:rPr>
      </w:pPr>
    </w:p>
    <w:p>
      <w:pPr>
        <w:outlineLvl w:val="1"/>
        <w:rPr>
          <w:rFonts w:ascii="宋体" w:hAnsi="宋体" w:cs="宋体"/>
          <w:b/>
          <w:sz w:val="28"/>
          <w:szCs w:val="28"/>
          <w:highlight w:val="none"/>
        </w:rPr>
        <w:sectPr>
          <w:pgSz w:w="11906" w:h="16838"/>
          <w:pgMar w:top="1418" w:right="1134" w:bottom="1418" w:left="1134" w:header="851" w:footer="992" w:gutter="0"/>
          <w:cols w:space="720" w:num="1"/>
          <w:docGrid w:type="lines" w:linePitch="312" w:charSpace="0"/>
        </w:sectPr>
      </w:pPr>
    </w:p>
    <w:p>
      <w:pPr>
        <w:pStyle w:val="4"/>
        <w:rPr>
          <w:rFonts w:hAnsi="宋体"/>
          <w:b w:val="0"/>
          <w:sz w:val="28"/>
          <w:szCs w:val="28"/>
          <w:highlight w:val="none"/>
        </w:rPr>
      </w:pPr>
      <w:bookmarkStart w:id="138" w:name="_Toc17384"/>
      <w:bookmarkStart w:id="139" w:name="_Toc17216"/>
      <w:bookmarkStart w:id="140" w:name="_Toc4169"/>
      <w:bookmarkStart w:id="141" w:name="_Toc6096"/>
      <w:r>
        <w:rPr>
          <w:rFonts w:hint="eastAsia" w:ascii="宋体" w:hAnsi="宋体" w:cs="宋体"/>
          <w:b w:val="0"/>
          <w:sz w:val="28"/>
          <w:szCs w:val="28"/>
          <w:highlight w:val="none"/>
        </w:rPr>
        <w:t>附录</w:t>
      </w:r>
      <w:r>
        <w:rPr>
          <w:rFonts w:hint="eastAsia" w:ascii="宋体" w:hAnsi="宋体" w:cs="宋体"/>
          <w:b w:val="0"/>
          <w:sz w:val="28"/>
          <w:szCs w:val="28"/>
          <w:highlight w:val="none"/>
          <w:lang w:val="en-US" w:eastAsia="zh-CN"/>
        </w:rPr>
        <w:t>6</w:t>
      </w:r>
      <w:r>
        <w:rPr>
          <w:rFonts w:hint="eastAsia" w:ascii="宋体" w:hAnsi="宋体" w:cs="宋体"/>
          <w:b w:val="0"/>
          <w:sz w:val="28"/>
          <w:szCs w:val="28"/>
          <w:highlight w:val="none"/>
        </w:rPr>
        <w:t xml:space="preserve"> 资格审查文件（主要机械设备和试验检测设备最低要求）</w:t>
      </w:r>
      <w:bookmarkEnd w:id="138"/>
      <w:bookmarkEnd w:id="139"/>
      <w:bookmarkEnd w:id="140"/>
      <w:bookmarkEnd w:id="141"/>
    </w:p>
    <w:tbl>
      <w:tblPr>
        <w:tblStyle w:val="40"/>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160" w:type="dxa"/>
            <w:vAlign w:val="center"/>
          </w:tcPr>
          <w:p>
            <w:pPr>
              <w:spacing w:line="400" w:lineRule="exact"/>
              <w:jc w:val="center"/>
              <w:rPr>
                <w:rFonts w:ascii="宋体" w:hAnsi="宋体" w:cs="宋体"/>
                <w:szCs w:val="21"/>
                <w:highlight w:val="none"/>
              </w:rPr>
            </w:pPr>
            <w:r>
              <w:rPr>
                <w:rFonts w:hint="eastAsia" w:ascii="宋体" w:hAnsi="宋体" w:cs="宋体"/>
                <w:szCs w:val="21"/>
                <w:highlight w:val="none"/>
              </w:rPr>
              <w:t>主要机械设备和试验检测设备最低要求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9160" w:type="dxa"/>
          </w:tcPr>
          <w:p>
            <w:pPr>
              <w:ind w:firstLine="420" w:firstLineChars="200"/>
              <w:rPr>
                <w:highlight w:val="none"/>
              </w:rPr>
            </w:pPr>
            <w:r>
              <w:rPr>
                <w:rFonts w:hint="eastAsia" w:ascii="宋体" w:hAnsi="宋体" w:cs="宋体"/>
                <w:caps/>
                <w:szCs w:val="21"/>
                <w:highlight w:val="none"/>
              </w:rPr>
              <w:t xml:space="preserve">无。 </w:t>
            </w:r>
          </w:p>
        </w:tc>
      </w:tr>
    </w:tbl>
    <w:p>
      <w:pPr>
        <w:spacing w:line="400" w:lineRule="exact"/>
        <w:ind w:firstLine="420"/>
        <w:rPr>
          <w:rFonts w:ascii="宋体" w:hAnsi="宋体" w:cs="宋体"/>
          <w:kern w:val="0"/>
          <w:szCs w:val="21"/>
          <w:highlight w:val="none"/>
        </w:rPr>
      </w:pPr>
      <w:r>
        <w:rPr>
          <w:rFonts w:hint="eastAsia" w:ascii="宋体" w:hAnsi="宋体" w:cs="宋体"/>
          <w:bCs/>
          <w:kern w:val="0"/>
          <w:szCs w:val="21"/>
          <w:highlight w:val="none"/>
        </w:rPr>
        <w:t>注：以上设备</w:t>
      </w:r>
      <w:r>
        <w:rPr>
          <w:rFonts w:hint="eastAsia" w:ascii="宋体" w:hAnsi="宋体" w:cs="宋体"/>
          <w:kern w:val="0"/>
          <w:highlight w:val="none"/>
        </w:rPr>
        <w:t>由报价人</w:t>
      </w:r>
      <w:r>
        <w:rPr>
          <w:rFonts w:hint="eastAsia" w:ascii="宋体" w:hAnsi="宋体" w:cs="宋体"/>
          <w:b/>
          <w:kern w:val="0"/>
          <w:highlight w:val="none"/>
        </w:rPr>
        <w:t>自行承诺</w:t>
      </w:r>
      <w:r>
        <w:rPr>
          <w:rFonts w:hint="eastAsia" w:ascii="宋体" w:hAnsi="宋体" w:cs="宋体"/>
          <w:kern w:val="0"/>
          <w:highlight w:val="none"/>
        </w:rPr>
        <w:t>，</w:t>
      </w:r>
      <w:r>
        <w:rPr>
          <w:rFonts w:hint="eastAsia" w:ascii="宋体" w:hAnsi="宋体" w:cs="宋体"/>
          <w:kern w:val="0"/>
          <w:szCs w:val="21"/>
          <w:highlight w:val="none"/>
        </w:rPr>
        <w:t>无需提供有关证明资料，并加盖单位鲜公章。</w:t>
      </w:r>
    </w:p>
    <w:p>
      <w:pPr>
        <w:pStyle w:val="146"/>
        <w:adjustRightInd/>
        <w:spacing w:line="400" w:lineRule="exact"/>
        <w:ind w:firstLine="422" w:firstLineChars="200"/>
        <w:jc w:val="both"/>
        <w:rPr>
          <w:rFonts w:hAnsi="宋体"/>
          <w:bCs/>
          <w:color w:val="auto"/>
          <w:sz w:val="21"/>
          <w:szCs w:val="21"/>
          <w:highlight w:val="none"/>
        </w:rPr>
      </w:pPr>
      <w:r>
        <w:rPr>
          <w:rFonts w:hint="eastAsia" w:hAnsi="宋体"/>
          <w:b/>
          <w:bCs/>
          <w:color w:val="auto"/>
          <w:sz w:val="21"/>
          <w:szCs w:val="21"/>
          <w:highlight w:val="none"/>
        </w:rPr>
        <w:t>以上（附录1-附录7中的资格审查）的要求均为强制性条件，其中任何一条不满足要求，则按否决报价处理。</w:t>
      </w:r>
    </w:p>
    <w:p>
      <w:pPr>
        <w:pStyle w:val="146"/>
        <w:adjustRightInd/>
        <w:spacing w:line="360" w:lineRule="auto"/>
        <w:jc w:val="both"/>
        <w:rPr>
          <w:rFonts w:hAnsi="宋体"/>
          <w:bCs/>
          <w:color w:val="auto"/>
          <w:sz w:val="21"/>
          <w:szCs w:val="21"/>
          <w:highlight w:val="none"/>
        </w:rPr>
      </w:pPr>
    </w:p>
    <w:bookmarkEnd w:id="136"/>
    <w:bookmarkEnd w:id="137"/>
    <w:p>
      <w:pPr>
        <w:spacing w:line="440" w:lineRule="exact"/>
        <w:rPr>
          <w:rFonts w:ascii="宋体" w:hAnsi="宋体" w:cs="宋体"/>
          <w:szCs w:val="21"/>
          <w:highlight w:val="none"/>
        </w:rPr>
        <w:sectPr>
          <w:footerReference r:id="rId8" w:type="default"/>
          <w:pgSz w:w="11906" w:h="16838"/>
          <w:pgMar w:top="1440" w:right="1800" w:bottom="1440" w:left="1800" w:header="851" w:footer="992" w:gutter="0"/>
          <w:cols w:space="720" w:num="1"/>
          <w:titlePg/>
          <w:docGrid w:type="lines" w:linePitch="312" w:charSpace="0"/>
        </w:sectPr>
      </w:pPr>
    </w:p>
    <w:p>
      <w:pPr>
        <w:spacing w:line="440" w:lineRule="exact"/>
        <w:ind w:firstLine="210" w:firstLineChars="100"/>
        <w:rPr>
          <w:rFonts w:ascii="宋体" w:hAnsi="宋体" w:cs="宋体"/>
          <w:highlight w:val="none"/>
        </w:rPr>
      </w:pPr>
    </w:p>
    <w:p>
      <w:pPr>
        <w:pStyle w:val="3"/>
        <w:spacing w:before="0" w:after="0" w:line="360" w:lineRule="auto"/>
        <w:jc w:val="center"/>
        <w:rPr>
          <w:rFonts w:ascii="宋体" w:hAnsi="宋体" w:cs="宋体"/>
          <w:highlight w:val="none"/>
        </w:rPr>
      </w:pPr>
      <w:bookmarkStart w:id="142" w:name="_Toc7682"/>
      <w:bookmarkStart w:id="143" w:name="_Toc152042364"/>
      <w:bookmarkStart w:id="144" w:name="_Toc20774"/>
      <w:bookmarkStart w:id="145" w:name="_Toc179632605"/>
      <w:bookmarkStart w:id="146" w:name="_Toc247085745"/>
      <w:bookmarkStart w:id="147" w:name="_Toc2000406"/>
      <w:bookmarkStart w:id="148" w:name="_Toc144974554"/>
      <w:bookmarkStart w:id="149" w:name="_Toc152045587"/>
      <w:bookmarkStart w:id="150" w:name="_Toc246996973"/>
      <w:bookmarkStart w:id="151" w:name="_Toc507319957"/>
      <w:bookmarkStart w:id="152" w:name="_Toc246996230"/>
      <w:r>
        <w:rPr>
          <w:rFonts w:hint="eastAsia" w:ascii="宋体" w:hAnsi="宋体" w:cs="宋体"/>
          <w:highlight w:val="none"/>
        </w:rPr>
        <w:t>第三章 评标办法（经评审的最低投标价法）</w:t>
      </w:r>
      <w:bookmarkEnd w:id="142"/>
      <w:bookmarkEnd w:id="143"/>
      <w:bookmarkEnd w:id="144"/>
      <w:bookmarkEnd w:id="145"/>
      <w:bookmarkEnd w:id="146"/>
      <w:bookmarkEnd w:id="147"/>
      <w:bookmarkEnd w:id="148"/>
      <w:bookmarkEnd w:id="149"/>
      <w:bookmarkEnd w:id="150"/>
      <w:bookmarkEnd w:id="151"/>
      <w:bookmarkEnd w:id="152"/>
    </w:p>
    <w:p>
      <w:pPr>
        <w:rPr>
          <w:highlight w:val="none"/>
        </w:rPr>
      </w:pPr>
    </w:p>
    <w:tbl>
      <w:tblPr>
        <w:tblStyle w:val="40"/>
        <w:tblW w:w="914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24"/>
        <w:gridCol w:w="2117"/>
        <w:gridCol w:w="500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jc w:val="center"/>
        </w:trPr>
        <w:tc>
          <w:tcPr>
            <w:tcW w:w="2024" w:type="dxa"/>
            <w:gridSpan w:val="2"/>
            <w:tcBorders>
              <w:top w:val="single" w:color="auto" w:sz="4" w:space="0"/>
              <w:bottom w:val="single" w:color="auto" w:sz="4" w:space="0"/>
              <w:right w:val="single" w:color="auto" w:sz="4" w:space="0"/>
            </w:tcBorders>
            <w:vAlign w:val="center"/>
          </w:tcPr>
          <w:p>
            <w:pPr>
              <w:spacing w:line="400" w:lineRule="exact"/>
              <w:jc w:val="center"/>
              <w:rPr>
                <w:b/>
                <w:highlight w:val="none"/>
              </w:rPr>
            </w:pPr>
            <w:r>
              <w:rPr>
                <w:b/>
                <w:highlight w:val="none"/>
              </w:rPr>
              <w:t>条款号</w:t>
            </w:r>
          </w:p>
        </w:tc>
        <w:tc>
          <w:tcPr>
            <w:tcW w:w="21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b/>
                <w:highlight w:val="none"/>
              </w:rPr>
            </w:pPr>
            <w:r>
              <w:rPr>
                <w:b/>
                <w:highlight w:val="none"/>
              </w:rPr>
              <w:t>评审因素</w:t>
            </w:r>
          </w:p>
        </w:tc>
        <w:tc>
          <w:tcPr>
            <w:tcW w:w="5004" w:type="dxa"/>
            <w:tcBorders>
              <w:top w:val="single" w:color="auto" w:sz="4" w:space="0"/>
              <w:left w:val="single" w:color="auto" w:sz="4" w:space="0"/>
              <w:bottom w:val="single" w:color="auto" w:sz="4" w:space="0"/>
            </w:tcBorders>
            <w:vAlign w:val="center"/>
          </w:tcPr>
          <w:p>
            <w:pPr>
              <w:spacing w:line="400" w:lineRule="exact"/>
              <w:jc w:val="center"/>
              <w:rPr>
                <w:b/>
                <w:highlight w:val="none"/>
              </w:rPr>
            </w:pPr>
            <w:r>
              <w:rPr>
                <w:b/>
                <w:highlight w:val="none"/>
              </w:rPr>
              <w:t>评审标准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6" w:hRule="atLeast"/>
          <w:jc w:val="center"/>
        </w:trPr>
        <w:tc>
          <w:tcPr>
            <w:tcW w:w="900" w:type="dxa"/>
            <w:tcBorders>
              <w:top w:val="single" w:color="auto" w:sz="4" w:space="0"/>
              <w:right w:val="single" w:color="auto" w:sz="4" w:space="0"/>
            </w:tcBorders>
            <w:vAlign w:val="center"/>
          </w:tcPr>
          <w:p>
            <w:pPr>
              <w:spacing w:line="400" w:lineRule="exact"/>
              <w:jc w:val="center"/>
              <w:rPr>
                <w:highlight w:val="none"/>
              </w:rPr>
            </w:pPr>
            <w:r>
              <w:rPr>
                <w:highlight w:val="none"/>
              </w:rPr>
              <w:t>1</w:t>
            </w:r>
          </w:p>
        </w:tc>
        <w:tc>
          <w:tcPr>
            <w:tcW w:w="1124" w:type="dxa"/>
            <w:tcBorders>
              <w:top w:val="single" w:color="auto" w:sz="4" w:space="0"/>
              <w:left w:val="single" w:color="auto" w:sz="4" w:space="0"/>
              <w:right w:val="single" w:color="auto" w:sz="4" w:space="0"/>
            </w:tcBorders>
            <w:vAlign w:val="center"/>
          </w:tcPr>
          <w:p>
            <w:pPr>
              <w:spacing w:line="400" w:lineRule="exact"/>
              <w:jc w:val="center"/>
              <w:rPr>
                <w:highlight w:val="none"/>
              </w:rPr>
            </w:pPr>
            <w:r>
              <w:rPr>
                <w:highlight w:val="none"/>
              </w:rPr>
              <w:t>评标方法</w:t>
            </w:r>
          </w:p>
        </w:tc>
        <w:tc>
          <w:tcPr>
            <w:tcW w:w="21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r>
              <w:rPr>
                <w:highlight w:val="none"/>
              </w:rPr>
              <w:t>中标候选人排序方法</w:t>
            </w:r>
          </w:p>
        </w:tc>
        <w:tc>
          <w:tcPr>
            <w:tcW w:w="5004" w:type="dxa"/>
            <w:tcBorders>
              <w:top w:val="single" w:color="auto" w:sz="4" w:space="0"/>
              <w:left w:val="single" w:color="auto" w:sz="4" w:space="0"/>
              <w:bottom w:val="single" w:color="auto" w:sz="4" w:space="0"/>
            </w:tcBorders>
          </w:tcPr>
          <w:p>
            <w:pPr>
              <w:spacing w:line="360" w:lineRule="auto"/>
              <w:rPr>
                <w:highlight w:val="none"/>
              </w:rPr>
            </w:pPr>
            <w:r>
              <w:rPr>
                <w:highlight w:val="none"/>
              </w:rPr>
              <w:t>如出现报价相等时，评审小组按以下原则确定第一中标候选人：</w:t>
            </w:r>
          </w:p>
          <w:p>
            <w:pPr>
              <w:spacing w:line="360" w:lineRule="auto"/>
              <w:ind w:firstLine="210" w:firstLineChars="100"/>
              <w:rPr>
                <w:highlight w:val="none"/>
              </w:rPr>
            </w:pPr>
            <w:r>
              <w:rPr>
                <w:rFonts w:hint="eastAsia"/>
                <w:highlight w:val="none"/>
              </w:rPr>
              <w:t>以最早提交报价文件的投标人为第一中标候选人</w:t>
            </w:r>
            <w:r>
              <w:rPr>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restart"/>
            <w:tcBorders>
              <w:top w:val="single" w:color="auto" w:sz="4" w:space="0"/>
              <w:right w:val="single" w:color="auto" w:sz="4" w:space="0"/>
            </w:tcBorders>
            <w:vAlign w:val="center"/>
          </w:tcPr>
          <w:p>
            <w:pPr>
              <w:spacing w:line="400" w:lineRule="exact"/>
              <w:jc w:val="center"/>
              <w:rPr>
                <w:highlight w:val="none"/>
              </w:rPr>
            </w:pPr>
            <w:r>
              <w:rPr>
                <w:rFonts w:hint="eastAsia"/>
                <w:highlight w:val="none"/>
              </w:rPr>
              <w:t>2</w:t>
            </w:r>
          </w:p>
        </w:tc>
        <w:tc>
          <w:tcPr>
            <w:tcW w:w="1124" w:type="dxa"/>
            <w:vMerge w:val="restart"/>
            <w:tcBorders>
              <w:top w:val="single" w:color="auto" w:sz="4" w:space="0"/>
              <w:left w:val="single" w:color="auto" w:sz="4" w:space="0"/>
              <w:right w:val="single" w:color="auto" w:sz="4" w:space="0"/>
            </w:tcBorders>
            <w:vAlign w:val="center"/>
          </w:tcPr>
          <w:p>
            <w:pPr>
              <w:spacing w:line="400" w:lineRule="exact"/>
              <w:jc w:val="center"/>
              <w:rPr>
                <w:highlight w:val="none"/>
              </w:rPr>
            </w:pPr>
            <w:r>
              <w:rPr>
                <w:highlight w:val="none"/>
              </w:rPr>
              <w:t>形式评审标准</w:t>
            </w:r>
          </w:p>
        </w:tc>
        <w:tc>
          <w:tcPr>
            <w:tcW w:w="21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r>
              <w:rPr>
                <w:rFonts w:hint="eastAsia"/>
                <w:highlight w:val="none"/>
              </w:rPr>
              <w:t>报价</w:t>
            </w:r>
            <w:r>
              <w:rPr>
                <w:highlight w:val="none"/>
              </w:rPr>
              <w:t>人名称</w:t>
            </w:r>
          </w:p>
        </w:tc>
        <w:tc>
          <w:tcPr>
            <w:tcW w:w="5004" w:type="dxa"/>
            <w:tcBorders>
              <w:top w:val="single" w:color="auto" w:sz="4" w:space="0"/>
              <w:left w:val="single" w:color="auto" w:sz="4" w:space="0"/>
              <w:bottom w:val="single" w:color="auto" w:sz="4" w:space="0"/>
            </w:tcBorders>
            <w:vAlign w:val="center"/>
          </w:tcPr>
          <w:p>
            <w:pPr>
              <w:spacing w:line="400" w:lineRule="exact"/>
              <w:rPr>
                <w:highlight w:val="none"/>
              </w:rPr>
            </w:pPr>
            <w:r>
              <w:rPr>
                <w:highlight w:val="none"/>
              </w:rPr>
              <w:t>与营业执照、资质证书一致。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right w:val="single" w:color="auto" w:sz="4" w:space="0"/>
            </w:tcBorders>
            <w:vAlign w:val="center"/>
          </w:tcPr>
          <w:p>
            <w:pPr>
              <w:spacing w:line="400" w:lineRule="exact"/>
              <w:jc w:val="center"/>
              <w:rPr>
                <w:highlight w:val="none"/>
              </w:rPr>
            </w:pPr>
          </w:p>
        </w:tc>
        <w:tc>
          <w:tcPr>
            <w:tcW w:w="1124" w:type="dxa"/>
            <w:vMerge w:val="continue"/>
            <w:tcBorders>
              <w:top w:val="single" w:color="auto" w:sz="4" w:space="0"/>
              <w:left w:val="single" w:color="auto" w:sz="4" w:space="0"/>
              <w:right w:val="single" w:color="auto" w:sz="4" w:space="0"/>
            </w:tcBorders>
            <w:vAlign w:val="center"/>
          </w:tcPr>
          <w:p>
            <w:pPr>
              <w:spacing w:line="400" w:lineRule="exact"/>
              <w:jc w:val="center"/>
              <w:rPr>
                <w:highlight w:val="none"/>
              </w:rPr>
            </w:pPr>
          </w:p>
        </w:tc>
        <w:tc>
          <w:tcPr>
            <w:tcW w:w="21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r>
              <w:rPr>
                <w:rFonts w:hint="eastAsia"/>
                <w:highlight w:val="none"/>
              </w:rPr>
              <w:t>报价</w:t>
            </w:r>
            <w:r>
              <w:rPr>
                <w:highlight w:val="none"/>
              </w:rPr>
              <w:t>函签字盖章</w:t>
            </w:r>
          </w:p>
        </w:tc>
        <w:tc>
          <w:tcPr>
            <w:tcW w:w="5004" w:type="dxa"/>
            <w:tcBorders>
              <w:top w:val="single" w:color="auto" w:sz="4" w:space="0"/>
              <w:left w:val="single" w:color="auto" w:sz="4" w:space="0"/>
              <w:bottom w:val="single" w:color="auto" w:sz="4" w:space="0"/>
            </w:tcBorders>
            <w:vAlign w:val="center"/>
          </w:tcPr>
          <w:p>
            <w:pPr>
              <w:spacing w:line="400" w:lineRule="exact"/>
              <w:rPr>
                <w:highlight w:val="none"/>
              </w:rPr>
            </w:pPr>
            <w:r>
              <w:rPr>
                <w:highlight w:val="none"/>
              </w:rPr>
              <w:t>有法定代表人或委托代理人签字或加盖单位鲜公章。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right w:val="single" w:color="auto" w:sz="4" w:space="0"/>
            </w:tcBorders>
            <w:vAlign w:val="center"/>
          </w:tcPr>
          <w:p>
            <w:pPr>
              <w:spacing w:line="400" w:lineRule="exact"/>
              <w:jc w:val="center"/>
              <w:rPr>
                <w:highlight w:val="none"/>
              </w:rPr>
            </w:pPr>
          </w:p>
        </w:tc>
        <w:tc>
          <w:tcPr>
            <w:tcW w:w="1124" w:type="dxa"/>
            <w:vMerge w:val="continue"/>
            <w:tcBorders>
              <w:top w:val="single" w:color="auto" w:sz="4" w:space="0"/>
              <w:left w:val="single" w:color="auto" w:sz="4" w:space="0"/>
              <w:right w:val="single" w:color="auto" w:sz="4" w:space="0"/>
            </w:tcBorders>
            <w:vAlign w:val="center"/>
          </w:tcPr>
          <w:p>
            <w:pPr>
              <w:spacing w:line="400" w:lineRule="exact"/>
              <w:jc w:val="center"/>
              <w:rPr>
                <w:highlight w:val="none"/>
              </w:rPr>
            </w:pPr>
          </w:p>
        </w:tc>
        <w:tc>
          <w:tcPr>
            <w:tcW w:w="21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r>
              <w:rPr>
                <w:rFonts w:hint="eastAsia"/>
                <w:highlight w:val="none"/>
              </w:rPr>
              <w:t>竞争性</w:t>
            </w:r>
            <w:r>
              <w:rPr>
                <w:highlight w:val="none"/>
              </w:rPr>
              <w:t>比选响应文件格式</w:t>
            </w:r>
          </w:p>
        </w:tc>
        <w:tc>
          <w:tcPr>
            <w:tcW w:w="5004" w:type="dxa"/>
            <w:tcBorders>
              <w:top w:val="single" w:color="auto" w:sz="4" w:space="0"/>
              <w:left w:val="single" w:color="auto" w:sz="4" w:space="0"/>
              <w:bottom w:val="single" w:color="auto" w:sz="4" w:space="0"/>
            </w:tcBorders>
            <w:vAlign w:val="center"/>
          </w:tcPr>
          <w:p>
            <w:pPr>
              <w:spacing w:line="400" w:lineRule="exact"/>
              <w:rPr>
                <w:highlight w:val="none"/>
              </w:rPr>
            </w:pPr>
            <w:r>
              <w:rPr>
                <w:highlight w:val="none"/>
              </w:rPr>
              <w:t>符合第九章“</w:t>
            </w:r>
            <w:r>
              <w:rPr>
                <w:rFonts w:hint="eastAsia"/>
                <w:highlight w:val="none"/>
              </w:rPr>
              <w:t>竞争性</w:t>
            </w:r>
            <w:r>
              <w:rPr>
                <w:highlight w:val="none"/>
              </w:rPr>
              <w:t>比选响应文件格式”的要求，字迹清晰可辨。</w:t>
            </w:r>
          </w:p>
          <w:p>
            <w:pPr>
              <w:spacing w:line="400" w:lineRule="exact"/>
              <w:rPr>
                <w:highlight w:val="none"/>
              </w:rPr>
            </w:pPr>
            <w:r>
              <w:rPr>
                <w:highlight w:val="none"/>
              </w:rPr>
              <w:t>1.</w:t>
            </w:r>
            <w:r>
              <w:rPr>
                <w:rFonts w:hint="eastAsia"/>
                <w:highlight w:val="none"/>
              </w:rPr>
              <w:t>报价</w:t>
            </w:r>
            <w:r>
              <w:rPr>
                <w:highlight w:val="none"/>
              </w:rPr>
              <w:t>函的所有数据均符合</w:t>
            </w:r>
            <w:r>
              <w:rPr>
                <w:rFonts w:hint="eastAsia"/>
                <w:highlight w:val="none"/>
              </w:rPr>
              <w:t>比选</w:t>
            </w:r>
            <w:r>
              <w:rPr>
                <w:highlight w:val="none"/>
              </w:rPr>
              <w:t>文件的规定；</w:t>
            </w:r>
          </w:p>
          <w:p>
            <w:pPr>
              <w:spacing w:line="400" w:lineRule="exact"/>
              <w:rPr>
                <w:highlight w:val="none"/>
              </w:rPr>
            </w:pPr>
            <w:r>
              <w:rPr>
                <w:highlight w:val="none"/>
              </w:rPr>
              <w:t>2.</w:t>
            </w:r>
            <w:r>
              <w:rPr>
                <w:rFonts w:hint="eastAsia"/>
                <w:highlight w:val="none"/>
              </w:rPr>
              <w:t>竞争性</w:t>
            </w:r>
            <w:r>
              <w:rPr>
                <w:highlight w:val="none"/>
              </w:rPr>
              <w:t>比选响应文件附表齐全完整，内容均按规定填写；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right w:val="single" w:color="auto" w:sz="4" w:space="0"/>
            </w:tcBorders>
            <w:vAlign w:val="center"/>
          </w:tcPr>
          <w:p>
            <w:pPr>
              <w:spacing w:line="400" w:lineRule="exact"/>
              <w:jc w:val="center"/>
              <w:rPr>
                <w:highlight w:val="none"/>
              </w:rPr>
            </w:pPr>
          </w:p>
        </w:tc>
        <w:tc>
          <w:tcPr>
            <w:tcW w:w="1124" w:type="dxa"/>
            <w:vMerge w:val="continue"/>
            <w:tcBorders>
              <w:top w:val="single" w:color="auto" w:sz="4" w:space="0"/>
              <w:left w:val="single" w:color="auto" w:sz="4" w:space="0"/>
              <w:right w:val="single" w:color="auto" w:sz="4" w:space="0"/>
            </w:tcBorders>
            <w:vAlign w:val="center"/>
          </w:tcPr>
          <w:p>
            <w:pPr>
              <w:spacing w:line="400" w:lineRule="exact"/>
              <w:jc w:val="center"/>
              <w:rPr>
                <w:highlight w:val="none"/>
              </w:rPr>
            </w:pPr>
          </w:p>
        </w:tc>
        <w:tc>
          <w:tcPr>
            <w:tcW w:w="211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highlight w:val="none"/>
              </w:rPr>
            </w:pPr>
            <w:r>
              <w:rPr>
                <w:highlight w:val="none"/>
              </w:rPr>
              <w:t>已标价工程量清单</w:t>
            </w:r>
          </w:p>
        </w:tc>
        <w:tc>
          <w:tcPr>
            <w:tcW w:w="5004" w:type="dxa"/>
            <w:tcBorders>
              <w:top w:val="single" w:color="auto" w:sz="4" w:space="0"/>
              <w:left w:val="single" w:color="auto" w:sz="4" w:space="0"/>
              <w:bottom w:val="single" w:color="auto" w:sz="4" w:space="0"/>
            </w:tcBorders>
            <w:vAlign w:val="center"/>
          </w:tcPr>
          <w:p>
            <w:pPr>
              <w:spacing w:line="440" w:lineRule="exact"/>
              <w:rPr>
                <w:highlight w:val="none"/>
              </w:rPr>
            </w:pPr>
            <w:r>
              <w:rPr>
                <w:highlight w:val="none"/>
              </w:rPr>
              <w:t>符合第五章“工程量清单”给出的范围及数量</w:t>
            </w:r>
            <w:r>
              <w:rPr>
                <w:rFonts w:hint="eastAsia"/>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right w:val="single" w:color="auto" w:sz="4" w:space="0"/>
            </w:tcBorders>
            <w:vAlign w:val="center"/>
          </w:tcPr>
          <w:p>
            <w:pPr>
              <w:spacing w:line="400" w:lineRule="exact"/>
              <w:jc w:val="center"/>
              <w:rPr>
                <w:highlight w:val="none"/>
              </w:rPr>
            </w:pPr>
          </w:p>
        </w:tc>
        <w:tc>
          <w:tcPr>
            <w:tcW w:w="1124" w:type="dxa"/>
            <w:vMerge w:val="continue"/>
            <w:tcBorders>
              <w:top w:val="single" w:color="auto" w:sz="4" w:space="0"/>
              <w:left w:val="single" w:color="auto" w:sz="4" w:space="0"/>
              <w:right w:val="single" w:color="auto" w:sz="4" w:space="0"/>
            </w:tcBorders>
            <w:vAlign w:val="center"/>
          </w:tcPr>
          <w:p>
            <w:pPr>
              <w:spacing w:line="400" w:lineRule="exact"/>
              <w:jc w:val="center"/>
              <w:rPr>
                <w:highlight w:val="none"/>
              </w:rPr>
            </w:pPr>
          </w:p>
        </w:tc>
        <w:tc>
          <w:tcPr>
            <w:tcW w:w="211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highlight w:val="none"/>
              </w:rPr>
            </w:pPr>
            <w:r>
              <w:rPr>
                <w:highlight w:val="none"/>
              </w:rPr>
              <w:t>报价其它要求</w:t>
            </w:r>
          </w:p>
        </w:tc>
        <w:tc>
          <w:tcPr>
            <w:tcW w:w="5004" w:type="dxa"/>
            <w:tcBorders>
              <w:top w:val="single" w:color="auto" w:sz="4" w:space="0"/>
              <w:left w:val="single" w:color="auto" w:sz="4" w:space="0"/>
              <w:bottom w:val="single" w:color="auto" w:sz="4" w:space="0"/>
            </w:tcBorders>
            <w:vAlign w:val="center"/>
          </w:tcPr>
          <w:p>
            <w:pPr>
              <w:spacing w:line="440" w:lineRule="exact"/>
              <w:rPr>
                <w:highlight w:val="none"/>
              </w:rPr>
            </w:pPr>
            <w:r>
              <w:rPr>
                <w:rFonts w:hint="eastAsia"/>
                <w:highlight w:val="none"/>
              </w:rPr>
              <w:t>竞争性</w:t>
            </w:r>
            <w:r>
              <w:rPr>
                <w:highlight w:val="none"/>
              </w:rPr>
              <w:t>比选响应文件报价表中的报价与</w:t>
            </w:r>
            <w:r>
              <w:rPr>
                <w:rFonts w:hint="eastAsia"/>
                <w:highlight w:val="none"/>
              </w:rPr>
              <w:t>报价</w:t>
            </w:r>
            <w:r>
              <w:rPr>
                <w:highlight w:val="none"/>
              </w:rPr>
              <w:t>书文字报价应保持一致。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900" w:type="dxa"/>
            <w:vMerge w:val="continue"/>
            <w:tcBorders>
              <w:right w:val="single" w:color="auto" w:sz="4" w:space="0"/>
            </w:tcBorders>
            <w:vAlign w:val="center"/>
          </w:tcPr>
          <w:p>
            <w:pPr>
              <w:spacing w:line="400" w:lineRule="exact"/>
              <w:jc w:val="center"/>
              <w:rPr>
                <w:highlight w:val="none"/>
              </w:rPr>
            </w:pPr>
          </w:p>
        </w:tc>
        <w:tc>
          <w:tcPr>
            <w:tcW w:w="1124" w:type="dxa"/>
            <w:vMerge w:val="continue"/>
            <w:tcBorders>
              <w:left w:val="single" w:color="auto" w:sz="4" w:space="0"/>
              <w:right w:val="single" w:color="auto" w:sz="4" w:space="0"/>
            </w:tcBorders>
            <w:vAlign w:val="center"/>
          </w:tcPr>
          <w:p>
            <w:pPr>
              <w:spacing w:line="400" w:lineRule="exact"/>
              <w:jc w:val="center"/>
              <w:rPr>
                <w:highlight w:val="none"/>
              </w:rPr>
            </w:pPr>
          </w:p>
        </w:tc>
        <w:tc>
          <w:tcPr>
            <w:tcW w:w="2117" w:type="dxa"/>
            <w:tcBorders>
              <w:top w:val="single" w:color="auto" w:sz="4" w:space="0"/>
              <w:left w:val="single" w:color="auto" w:sz="4" w:space="0"/>
              <w:right w:val="single" w:color="auto" w:sz="4" w:space="0"/>
            </w:tcBorders>
            <w:vAlign w:val="center"/>
          </w:tcPr>
          <w:p>
            <w:pPr>
              <w:spacing w:line="400" w:lineRule="exact"/>
              <w:jc w:val="center"/>
              <w:rPr>
                <w:highlight w:val="none"/>
              </w:rPr>
            </w:pPr>
            <w:r>
              <w:rPr>
                <w:rFonts w:hint="eastAsia"/>
                <w:highlight w:val="none"/>
              </w:rPr>
              <w:t>竞争性</w:t>
            </w:r>
            <w:r>
              <w:rPr>
                <w:highlight w:val="none"/>
              </w:rPr>
              <w:t>比选响应文件正本中法定代表人或其授权代理人签署</w:t>
            </w:r>
          </w:p>
        </w:tc>
        <w:tc>
          <w:tcPr>
            <w:tcW w:w="5004" w:type="dxa"/>
            <w:tcBorders>
              <w:top w:val="single" w:color="auto" w:sz="4" w:space="0"/>
              <w:left w:val="single" w:color="auto" w:sz="4" w:space="0"/>
              <w:bottom w:val="single" w:color="auto" w:sz="4" w:space="0"/>
            </w:tcBorders>
            <w:vAlign w:val="center"/>
          </w:tcPr>
          <w:p>
            <w:pPr>
              <w:spacing w:line="400" w:lineRule="exact"/>
              <w:rPr>
                <w:highlight w:val="none"/>
              </w:rPr>
            </w:pPr>
            <w:r>
              <w:rPr>
                <w:rFonts w:hint="eastAsia"/>
                <w:highlight w:val="none"/>
              </w:rPr>
              <w:t>竞争性</w:t>
            </w:r>
            <w:r>
              <w:rPr>
                <w:highlight w:val="none"/>
              </w:rPr>
              <w:t>比选响应文件正本中法定代表人或授权代理人签署姓名齐全，符合</w:t>
            </w:r>
            <w:r>
              <w:rPr>
                <w:rFonts w:hint="eastAsia"/>
                <w:highlight w:val="none"/>
              </w:rPr>
              <w:t>比选</w:t>
            </w:r>
            <w:r>
              <w:rPr>
                <w:highlight w:val="none"/>
              </w:rPr>
              <w:t>文件规定；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70" w:hRule="atLeast"/>
          <w:jc w:val="center"/>
        </w:trPr>
        <w:tc>
          <w:tcPr>
            <w:tcW w:w="900" w:type="dxa"/>
            <w:vMerge w:val="continue"/>
            <w:tcBorders>
              <w:right w:val="single" w:color="auto" w:sz="4" w:space="0"/>
            </w:tcBorders>
            <w:vAlign w:val="center"/>
          </w:tcPr>
          <w:p>
            <w:pPr>
              <w:spacing w:line="400" w:lineRule="exact"/>
              <w:jc w:val="center"/>
              <w:rPr>
                <w:highlight w:val="none"/>
              </w:rPr>
            </w:pPr>
          </w:p>
        </w:tc>
        <w:tc>
          <w:tcPr>
            <w:tcW w:w="1124" w:type="dxa"/>
            <w:vMerge w:val="continue"/>
            <w:tcBorders>
              <w:left w:val="single" w:color="auto" w:sz="4" w:space="0"/>
              <w:right w:val="single" w:color="auto" w:sz="4" w:space="0"/>
            </w:tcBorders>
            <w:vAlign w:val="center"/>
          </w:tcPr>
          <w:p>
            <w:pPr>
              <w:spacing w:line="400" w:lineRule="exact"/>
              <w:jc w:val="center"/>
              <w:rPr>
                <w:highlight w:val="none"/>
              </w:rPr>
            </w:pPr>
          </w:p>
        </w:tc>
        <w:tc>
          <w:tcPr>
            <w:tcW w:w="2117" w:type="dxa"/>
            <w:tcBorders>
              <w:top w:val="single" w:color="auto" w:sz="4" w:space="0"/>
              <w:left w:val="single" w:color="auto" w:sz="4" w:space="0"/>
              <w:right w:val="single" w:color="auto" w:sz="4" w:space="0"/>
            </w:tcBorders>
            <w:vAlign w:val="center"/>
          </w:tcPr>
          <w:p>
            <w:pPr>
              <w:spacing w:line="400" w:lineRule="exact"/>
              <w:jc w:val="center"/>
              <w:rPr>
                <w:highlight w:val="none"/>
              </w:rPr>
            </w:pPr>
            <w:r>
              <w:rPr>
                <w:highlight w:val="none"/>
              </w:rPr>
              <w:t>其它材料</w:t>
            </w:r>
          </w:p>
        </w:tc>
        <w:tc>
          <w:tcPr>
            <w:tcW w:w="5004" w:type="dxa"/>
            <w:tcBorders>
              <w:top w:val="single" w:color="auto" w:sz="4" w:space="0"/>
              <w:left w:val="single" w:color="auto" w:sz="4" w:space="0"/>
            </w:tcBorders>
            <w:vAlign w:val="center"/>
          </w:tcPr>
          <w:p>
            <w:pPr>
              <w:spacing w:line="400" w:lineRule="exact"/>
              <w:rPr>
                <w:highlight w:val="none"/>
              </w:rPr>
            </w:pPr>
            <w:r>
              <w:rPr>
                <w:highlight w:val="none"/>
              </w:rPr>
              <w:t>与</w:t>
            </w:r>
            <w:r>
              <w:rPr>
                <w:rFonts w:hint="eastAsia"/>
                <w:highlight w:val="none"/>
              </w:rPr>
              <w:t>采购人</w:t>
            </w:r>
            <w:r>
              <w:rPr>
                <w:highlight w:val="none"/>
              </w:rPr>
              <w:t>存在利害关系可能影响</w:t>
            </w:r>
            <w:r>
              <w:rPr>
                <w:rFonts w:hint="eastAsia"/>
                <w:highlight w:val="none"/>
              </w:rPr>
              <w:t>比选</w:t>
            </w:r>
            <w:r>
              <w:rPr>
                <w:highlight w:val="none"/>
              </w:rPr>
              <w:t>公正性的法人、其他组织或者个人，不得参加</w:t>
            </w:r>
            <w:r>
              <w:rPr>
                <w:rFonts w:hint="eastAsia"/>
                <w:highlight w:val="none"/>
              </w:rPr>
              <w:t>报价</w:t>
            </w:r>
            <w:r>
              <w:rPr>
                <w:highlight w:val="none"/>
              </w:rPr>
              <w:t>；单位负责人为同一人或者存在控股、管理关系的不同单位，不得同时参加</w:t>
            </w:r>
            <w:r>
              <w:rPr>
                <w:rFonts w:hint="eastAsia"/>
                <w:highlight w:val="none"/>
              </w:rPr>
              <w:t>报价</w:t>
            </w:r>
            <w:r>
              <w:rPr>
                <w:highlight w:val="none"/>
              </w:rPr>
              <w:t>，否则相关</w:t>
            </w:r>
            <w:r>
              <w:rPr>
                <w:rFonts w:hint="eastAsia"/>
                <w:highlight w:val="none"/>
              </w:rPr>
              <w:t>报价</w:t>
            </w:r>
            <w:r>
              <w:rPr>
                <w:highlight w:val="none"/>
              </w:rPr>
              <w:t>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restart"/>
            <w:tcBorders>
              <w:top w:val="single" w:color="auto" w:sz="4" w:space="0"/>
              <w:bottom w:val="single" w:color="auto" w:sz="4" w:space="0"/>
              <w:right w:val="single" w:color="auto" w:sz="4" w:space="0"/>
            </w:tcBorders>
            <w:vAlign w:val="center"/>
          </w:tcPr>
          <w:p>
            <w:pPr>
              <w:spacing w:line="400" w:lineRule="exact"/>
              <w:jc w:val="center"/>
              <w:rPr>
                <w:highlight w:val="none"/>
              </w:rPr>
            </w:pPr>
            <w:r>
              <w:rPr>
                <w:rFonts w:hint="eastAsia"/>
                <w:highlight w:val="none"/>
              </w:rPr>
              <w:t>3</w:t>
            </w:r>
          </w:p>
        </w:tc>
        <w:tc>
          <w:tcPr>
            <w:tcW w:w="1124"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r>
              <w:rPr>
                <w:highlight w:val="none"/>
              </w:rPr>
              <w:t>资格评审标准</w:t>
            </w:r>
          </w:p>
        </w:tc>
        <w:tc>
          <w:tcPr>
            <w:tcW w:w="21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r>
              <w:rPr>
                <w:highlight w:val="none"/>
              </w:rPr>
              <w:t>营业执照</w:t>
            </w:r>
          </w:p>
        </w:tc>
        <w:tc>
          <w:tcPr>
            <w:tcW w:w="5004" w:type="dxa"/>
            <w:tcBorders>
              <w:top w:val="single" w:color="auto" w:sz="4" w:space="0"/>
              <w:left w:val="single" w:color="auto" w:sz="4" w:space="0"/>
              <w:bottom w:val="single" w:color="auto" w:sz="4" w:space="0"/>
            </w:tcBorders>
            <w:vAlign w:val="center"/>
          </w:tcPr>
          <w:p>
            <w:pPr>
              <w:spacing w:line="400" w:lineRule="exact"/>
              <w:rPr>
                <w:highlight w:val="none"/>
              </w:rPr>
            </w:pPr>
            <w:r>
              <w:rPr>
                <w:highlight w:val="none"/>
              </w:rPr>
              <w:t>符合第二章“</w:t>
            </w:r>
            <w:r>
              <w:rPr>
                <w:rFonts w:hint="eastAsia"/>
                <w:highlight w:val="none"/>
              </w:rPr>
              <w:t>报价</w:t>
            </w:r>
            <w:r>
              <w:rPr>
                <w:highlight w:val="none"/>
              </w:rPr>
              <w:t>人须知”第</w:t>
            </w:r>
            <w:r>
              <w:rPr>
                <w:rFonts w:hint="eastAsia"/>
                <w:highlight w:val="none"/>
              </w:rPr>
              <w:t>11</w:t>
            </w:r>
            <w:r>
              <w:rPr>
                <w:highlight w:val="none"/>
              </w:rPr>
              <w:t>项规定，具备有效的营业执照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vAlign w:val="center"/>
          </w:tcPr>
          <w:p>
            <w:pPr>
              <w:spacing w:line="400" w:lineRule="exact"/>
              <w:jc w:val="center"/>
              <w:rPr>
                <w:highlight w:val="none"/>
              </w:rPr>
            </w:pPr>
          </w:p>
        </w:tc>
        <w:tc>
          <w:tcPr>
            <w:tcW w:w="1124"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p>
        </w:tc>
        <w:tc>
          <w:tcPr>
            <w:tcW w:w="21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r>
              <w:rPr>
                <w:highlight w:val="none"/>
              </w:rPr>
              <w:t>资质要求</w:t>
            </w:r>
          </w:p>
        </w:tc>
        <w:tc>
          <w:tcPr>
            <w:tcW w:w="5004" w:type="dxa"/>
            <w:tcBorders>
              <w:top w:val="single" w:color="auto" w:sz="4" w:space="0"/>
              <w:left w:val="single" w:color="auto" w:sz="4" w:space="0"/>
              <w:bottom w:val="single" w:color="auto" w:sz="4" w:space="0"/>
            </w:tcBorders>
            <w:vAlign w:val="center"/>
          </w:tcPr>
          <w:p>
            <w:pPr>
              <w:spacing w:line="400" w:lineRule="exact"/>
              <w:rPr>
                <w:highlight w:val="none"/>
              </w:rPr>
            </w:pPr>
            <w:r>
              <w:rPr>
                <w:highlight w:val="none"/>
              </w:rPr>
              <w:t>符合第二章“</w:t>
            </w:r>
            <w:r>
              <w:rPr>
                <w:rFonts w:hint="eastAsia"/>
                <w:highlight w:val="none"/>
              </w:rPr>
              <w:t>报价</w:t>
            </w:r>
            <w:r>
              <w:rPr>
                <w:highlight w:val="none"/>
              </w:rPr>
              <w:t>人须知”前附表附录1的规定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vAlign w:val="center"/>
          </w:tcPr>
          <w:p>
            <w:pPr>
              <w:spacing w:line="400" w:lineRule="exact"/>
              <w:jc w:val="center"/>
              <w:rPr>
                <w:highlight w:val="none"/>
              </w:rPr>
            </w:pPr>
          </w:p>
        </w:tc>
        <w:tc>
          <w:tcPr>
            <w:tcW w:w="1124"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p>
        </w:tc>
        <w:tc>
          <w:tcPr>
            <w:tcW w:w="21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r>
              <w:rPr>
                <w:highlight w:val="none"/>
              </w:rPr>
              <w:t>财务要求</w:t>
            </w:r>
          </w:p>
        </w:tc>
        <w:tc>
          <w:tcPr>
            <w:tcW w:w="5004" w:type="dxa"/>
            <w:tcBorders>
              <w:top w:val="single" w:color="auto" w:sz="4" w:space="0"/>
              <w:left w:val="single" w:color="auto" w:sz="4" w:space="0"/>
              <w:bottom w:val="single" w:color="auto" w:sz="4" w:space="0"/>
            </w:tcBorders>
            <w:vAlign w:val="center"/>
          </w:tcPr>
          <w:p>
            <w:pPr>
              <w:spacing w:line="400" w:lineRule="exact"/>
              <w:rPr>
                <w:highlight w:val="none"/>
              </w:rPr>
            </w:pPr>
            <w:r>
              <w:rPr>
                <w:highlight w:val="none"/>
              </w:rPr>
              <w:t>符合第二章“</w:t>
            </w:r>
            <w:r>
              <w:rPr>
                <w:rFonts w:hint="eastAsia"/>
                <w:highlight w:val="none"/>
              </w:rPr>
              <w:t>报价</w:t>
            </w:r>
            <w:r>
              <w:rPr>
                <w:highlight w:val="none"/>
              </w:rPr>
              <w:t>人须知”前附表附录2的规定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5" w:hRule="atLeast"/>
          <w:jc w:val="center"/>
        </w:trPr>
        <w:tc>
          <w:tcPr>
            <w:tcW w:w="900" w:type="dxa"/>
            <w:vMerge w:val="continue"/>
            <w:tcBorders>
              <w:top w:val="single" w:color="auto" w:sz="4" w:space="0"/>
              <w:bottom w:val="single" w:color="auto" w:sz="4" w:space="0"/>
              <w:right w:val="single" w:color="auto" w:sz="4" w:space="0"/>
            </w:tcBorders>
            <w:vAlign w:val="center"/>
          </w:tcPr>
          <w:p>
            <w:pPr>
              <w:spacing w:line="400" w:lineRule="exact"/>
              <w:jc w:val="center"/>
              <w:rPr>
                <w:highlight w:val="none"/>
              </w:rPr>
            </w:pPr>
          </w:p>
        </w:tc>
        <w:tc>
          <w:tcPr>
            <w:tcW w:w="1124"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p>
        </w:tc>
        <w:tc>
          <w:tcPr>
            <w:tcW w:w="21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r>
              <w:rPr>
                <w:highlight w:val="none"/>
              </w:rPr>
              <w:t>业绩要求</w:t>
            </w:r>
          </w:p>
        </w:tc>
        <w:tc>
          <w:tcPr>
            <w:tcW w:w="5004" w:type="dxa"/>
            <w:tcBorders>
              <w:top w:val="single" w:color="auto" w:sz="4" w:space="0"/>
              <w:left w:val="single" w:color="auto" w:sz="4" w:space="0"/>
              <w:bottom w:val="single" w:color="auto" w:sz="4" w:space="0"/>
            </w:tcBorders>
          </w:tcPr>
          <w:p>
            <w:pPr>
              <w:spacing w:line="400" w:lineRule="exact"/>
              <w:rPr>
                <w:highlight w:val="none"/>
              </w:rPr>
            </w:pPr>
            <w:r>
              <w:rPr>
                <w:highlight w:val="none"/>
              </w:rPr>
              <w:t>符合第二章“</w:t>
            </w:r>
            <w:r>
              <w:rPr>
                <w:rFonts w:hint="eastAsia"/>
                <w:highlight w:val="none"/>
              </w:rPr>
              <w:t>报价</w:t>
            </w:r>
            <w:r>
              <w:rPr>
                <w:highlight w:val="none"/>
              </w:rPr>
              <w:t>人须知”前附表附录3的规定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5" w:hRule="atLeast"/>
          <w:jc w:val="center"/>
        </w:trPr>
        <w:tc>
          <w:tcPr>
            <w:tcW w:w="900" w:type="dxa"/>
            <w:vMerge w:val="continue"/>
            <w:tcBorders>
              <w:top w:val="single" w:color="auto" w:sz="4" w:space="0"/>
              <w:bottom w:val="single" w:color="auto" w:sz="4" w:space="0"/>
              <w:right w:val="single" w:color="auto" w:sz="4" w:space="0"/>
            </w:tcBorders>
            <w:vAlign w:val="center"/>
          </w:tcPr>
          <w:p>
            <w:pPr>
              <w:spacing w:line="400" w:lineRule="exact"/>
              <w:jc w:val="center"/>
              <w:rPr>
                <w:highlight w:val="none"/>
              </w:rPr>
            </w:pPr>
          </w:p>
        </w:tc>
        <w:tc>
          <w:tcPr>
            <w:tcW w:w="1124"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p>
        </w:tc>
        <w:tc>
          <w:tcPr>
            <w:tcW w:w="21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r>
              <w:rPr>
                <w:highlight w:val="none"/>
              </w:rPr>
              <w:t>信誉要求</w:t>
            </w:r>
          </w:p>
        </w:tc>
        <w:tc>
          <w:tcPr>
            <w:tcW w:w="5004" w:type="dxa"/>
            <w:tcBorders>
              <w:top w:val="single" w:color="auto" w:sz="4" w:space="0"/>
              <w:left w:val="single" w:color="auto" w:sz="4" w:space="0"/>
              <w:bottom w:val="single" w:color="auto" w:sz="4" w:space="0"/>
            </w:tcBorders>
            <w:vAlign w:val="center"/>
          </w:tcPr>
          <w:p>
            <w:pPr>
              <w:spacing w:line="400" w:lineRule="exact"/>
              <w:rPr>
                <w:highlight w:val="none"/>
              </w:rPr>
            </w:pPr>
            <w:r>
              <w:rPr>
                <w:highlight w:val="none"/>
              </w:rPr>
              <w:t>符合第二章“</w:t>
            </w:r>
            <w:r>
              <w:rPr>
                <w:rFonts w:hint="eastAsia"/>
                <w:highlight w:val="none"/>
              </w:rPr>
              <w:t>报价</w:t>
            </w:r>
            <w:r>
              <w:rPr>
                <w:highlight w:val="none"/>
              </w:rPr>
              <w:t>人须知”前附表附录4的规定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7" w:hRule="atLeast"/>
          <w:jc w:val="center"/>
        </w:trPr>
        <w:tc>
          <w:tcPr>
            <w:tcW w:w="900" w:type="dxa"/>
            <w:vMerge w:val="continue"/>
            <w:tcBorders>
              <w:top w:val="single" w:color="auto" w:sz="4" w:space="0"/>
              <w:bottom w:val="single" w:color="auto" w:sz="4" w:space="0"/>
              <w:right w:val="single" w:color="auto" w:sz="4" w:space="0"/>
            </w:tcBorders>
            <w:vAlign w:val="center"/>
          </w:tcPr>
          <w:p>
            <w:pPr>
              <w:spacing w:line="400" w:lineRule="exact"/>
              <w:jc w:val="center"/>
              <w:rPr>
                <w:highlight w:val="none"/>
              </w:rPr>
            </w:pPr>
          </w:p>
        </w:tc>
        <w:tc>
          <w:tcPr>
            <w:tcW w:w="1124"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p>
        </w:tc>
        <w:tc>
          <w:tcPr>
            <w:tcW w:w="21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r>
              <w:rPr>
                <w:rFonts w:hint="eastAsia" w:ascii="宋体" w:hAnsi="宋体" w:cs="宋体"/>
                <w:szCs w:val="21"/>
                <w:highlight w:val="none"/>
              </w:rPr>
              <w:t>项目主要管理人员</w:t>
            </w:r>
            <w:r>
              <w:rPr>
                <w:highlight w:val="none"/>
              </w:rPr>
              <w:t>最低要求</w:t>
            </w:r>
          </w:p>
        </w:tc>
        <w:tc>
          <w:tcPr>
            <w:tcW w:w="5004" w:type="dxa"/>
            <w:tcBorders>
              <w:top w:val="single" w:color="auto" w:sz="4" w:space="0"/>
              <w:left w:val="single" w:color="auto" w:sz="4" w:space="0"/>
              <w:bottom w:val="single" w:color="auto" w:sz="4" w:space="0"/>
            </w:tcBorders>
            <w:vAlign w:val="center"/>
          </w:tcPr>
          <w:p>
            <w:pPr>
              <w:spacing w:line="400" w:lineRule="exact"/>
              <w:rPr>
                <w:highlight w:val="none"/>
              </w:rPr>
            </w:pPr>
            <w:r>
              <w:rPr>
                <w:highlight w:val="none"/>
              </w:rPr>
              <w:t>符合第二章“</w:t>
            </w:r>
            <w:r>
              <w:rPr>
                <w:rFonts w:hint="eastAsia"/>
                <w:highlight w:val="none"/>
              </w:rPr>
              <w:t>报价</w:t>
            </w:r>
            <w:r>
              <w:rPr>
                <w:highlight w:val="none"/>
              </w:rPr>
              <w:t>人须知”前附表附录5的规定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5" w:hRule="atLeast"/>
          <w:jc w:val="center"/>
        </w:trPr>
        <w:tc>
          <w:tcPr>
            <w:tcW w:w="900" w:type="dxa"/>
            <w:vMerge w:val="continue"/>
            <w:tcBorders>
              <w:top w:val="single" w:color="auto" w:sz="4" w:space="0"/>
              <w:bottom w:val="single" w:color="auto" w:sz="4" w:space="0"/>
              <w:right w:val="single" w:color="auto" w:sz="4" w:space="0"/>
            </w:tcBorders>
            <w:vAlign w:val="center"/>
          </w:tcPr>
          <w:p>
            <w:pPr>
              <w:spacing w:line="400" w:lineRule="exact"/>
              <w:jc w:val="center"/>
              <w:rPr>
                <w:highlight w:val="none"/>
              </w:rPr>
            </w:pPr>
          </w:p>
        </w:tc>
        <w:tc>
          <w:tcPr>
            <w:tcW w:w="1124"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p>
        </w:tc>
        <w:tc>
          <w:tcPr>
            <w:tcW w:w="21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r>
              <w:rPr>
                <w:rFonts w:hint="eastAsia" w:ascii="宋体" w:hAnsi="宋体" w:cs="宋体"/>
                <w:szCs w:val="21"/>
                <w:highlight w:val="none"/>
              </w:rPr>
              <w:t>项目施工、安装及调试劳务人员最低要求</w:t>
            </w:r>
          </w:p>
        </w:tc>
        <w:tc>
          <w:tcPr>
            <w:tcW w:w="5004" w:type="dxa"/>
            <w:tcBorders>
              <w:top w:val="single" w:color="auto" w:sz="4" w:space="0"/>
              <w:left w:val="single" w:color="auto" w:sz="4" w:space="0"/>
              <w:bottom w:val="single" w:color="auto" w:sz="4" w:space="0"/>
            </w:tcBorders>
            <w:vAlign w:val="center"/>
          </w:tcPr>
          <w:p>
            <w:pPr>
              <w:spacing w:line="400" w:lineRule="exact"/>
              <w:rPr>
                <w:highlight w:val="none"/>
              </w:rPr>
            </w:pPr>
            <w:r>
              <w:rPr>
                <w:highlight w:val="none"/>
              </w:rPr>
              <w:t>符合第二章“</w:t>
            </w:r>
            <w:r>
              <w:rPr>
                <w:rFonts w:hint="eastAsia"/>
                <w:highlight w:val="none"/>
              </w:rPr>
              <w:t>报价</w:t>
            </w:r>
            <w:r>
              <w:rPr>
                <w:highlight w:val="none"/>
              </w:rPr>
              <w:t>人须知”前附表附录6的规定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5" w:hRule="atLeast"/>
          <w:jc w:val="center"/>
        </w:trPr>
        <w:tc>
          <w:tcPr>
            <w:tcW w:w="900" w:type="dxa"/>
            <w:vMerge w:val="continue"/>
            <w:tcBorders>
              <w:top w:val="single" w:color="auto" w:sz="4" w:space="0"/>
              <w:bottom w:val="single" w:color="auto" w:sz="4" w:space="0"/>
              <w:right w:val="single" w:color="auto" w:sz="4" w:space="0"/>
            </w:tcBorders>
            <w:vAlign w:val="center"/>
          </w:tcPr>
          <w:p>
            <w:pPr>
              <w:spacing w:line="400" w:lineRule="exact"/>
              <w:jc w:val="center"/>
              <w:rPr>
                <w:highlight w:val="none"/>
              </w:rPr>
            </w:pPr>
          </w:p>
        </w:tc>
        <w:tc>
          <w:tcPr>
            <w:tcW w:w="1124"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p>
        </w:tc>
        <w:tc>
          <w:tcPr>
            <w:tcW w:w="21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kern w:val="1"/>
                <w:highlight w:val="none"/>
              </w:rPr>
            </w:pPr>
            <w:r>
              <w:rPr>
                <w:kern w:val="1"/>
                <w:highlight w:val="none"/>
              </w:rPr>
              <w:t>主要机械设备和试验检测设备最低要求</w:t>
            </w:r>
          </w:p>
        </w:tc>
        <w:tc>
          <w:tcPr>
            <w:tcW w:w="5004" w:type="dxa"/>
            <w:tcBorders>
              <w:top w:val="single" w:color="auto" w:sz="4" w:space="0"/>
              <w:left w:val="single" w:color="auto" w:sz="4" w:space="0"/>
              <w:bottom w:val="single" w:color="auto" w:sz="4" w:space="0"/>
            </w:tcBorders>
            <w:vAlign w:val="center"/>
          </w:tcPr>
          <w:p>
            <w:pPr>
              <w:spacing w:line="400" w:lineRule="exact"/>
              <w:rPr>
                <w:highlight w:val="none"/>
              </w:rPr>
            </w:pPr>
            <w:r>
              <w:rPr>
                <w:highlight w:val="none"/>
              </w:rPr>
              <w:t>符合第二章“</w:t>
            </w:r>
            <w:r>
              <w:rPr>
                <w:rFonts w:hint="eastAsia"/>
                <w:highlight w:val="none"/>
              </w:rPr>
              <w:t>报价</w:t>
            </w:r>
            <w:r>
              <w:rPr>
                <w:highlight w:val="none"/>
              </w:rPr>
              <w:t>人须知”前附表附录7的规定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restart"/>
            <w:tcBorders>
              <w:top w:val="single" w:color="auto" w:sz="4" w:space="0"/>
              <w:bottom w:val="single" w:color="auto" w:sz="4" w:space="0"/>
              <w:right w:val="single" w:color="auto" w:sz="4" w:space="0"/>
            </w:tcBorders>
            <w:vAlign w:val="center"/>
          </w:tcPr>
          <w:p>
            <w:pPr>
              <w:spacing w:line="400" w:lineRule="exact"/>
              <w:jc w:val="center"/>
              <w:rPr>
                <w:highlight w:val="none"/>
              </w:rPr>
            </w:pPr>
            <w:r>
              <w:rPr>
                <w:rFonts w:hint="eastAsia"/>
                <w:highlight w:val="none"/>
              </w:rPr>
              <w:t>4</w:t>
            </w:r>
          </w:p>
        </w:tc>
        <w:tc>
          <w:tcPr>
            <w:tcW w:w="1124"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r>
              <w:rPr>
                <w:highlight w:val="none"/>
              </w:rPr>
              <w:t>响应性评审标准</w:t>
            </w:r>
          </w:p>
        </w:tc>
        <w:tc>
          <w:tcPr>
            <w:tcW w:w="21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r>
              <w:rPr>
                <w:highlight w:val="none"/>
              </w:rPr>
              <w:t>投标内容</w:t>
            </w:r>
          </w:p>
        </w:tc>
        <w:tc>
          <w:tcPr>
            <w:tcW w:w="5004" w:type="dxa"/>
            <w:tcBorders>
              <w:top w:val="single" w:color="auto" w:sz="4" w:space="0"/>
              <w:left w:val="single" w:color="auto" w:sz="4" w:space="0"/>
              <w:bottom w:val="single" w:color="auto" w:sz="4" w:space="0"/>
            </w:tcBorders>
            <w:vAlign w:val="center"/>
          </w:tcPr>
          <w:p>
            <w:pPr>
              <w:spacing w:line="400" w:lineRule="exact"/>
              <w:rPr>
                <w:highlight w:val="none"/>
              </w:rPr>
            </w:pPr>
            <w:r>
              <w:rPr>
                <w:highlight w:val="none"/>
              </w:rPr>
              <w:t>符合第二章“</w:t>
            </w:r>
            <w:r>
              <w:rPr>
                <w:rFonts w:hint="eastAsia"/>
                <w:highlight w:val="none"/>
              </w:rPr>
              <w:t>报价</w:t>
            </w:r>
            <w:r>
              <w:rPr>
                <w:highlight w:val="none"/>
              </w:rPr>
              <w:t>人须知”第</w:t>
            </w:r>
            <w:r>
              <w:rPr>
                <w:rFonts w:hint="eastAsia"/>
                <w:highlight w:val="none"/>
              </w:rPr>
              <w:t>7</w:t>
            </w:r>
            <w:r>
              <w:rPr>
                <w:highlight w:val="none"/>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vAlign w:val="center"/>
          </w:tcPr>
          <w:p>
            <w:pPr>
              <w:spacing w:line="400" w:lineRule="exact"/>
              <w:jc w:val="center"/>
              <w:rPr>
                <w:highlight w:val="none"/>
              </w:rPr>
            </w:pPr>
          </w:p>
        </w:tc>
        <w:tc>
          <w:tcPr>
            <w:tcW w:w="1124" w:type="dxa"/>
            <w:vMerge w:val="continue"/>
            <w:tcBorders>
              <w:left w:val="single" w:color="auto" w:sz="4" w:space="0"/>
              <w:right w:val="single" w:color="auto" w:sz="4" w:space="0"/>
            </w:tcBorders>
            <w:vAlign w:val="center"/>
          </w:tcPr>
          <w:p>
            <w:pPr>
              <w:spacing w:line="400" w:lineRule="exact"/>
              <w:jc w:val="center"/>
              <w:rPr>
                <w:highlight w:val="none"/>
              </w:rPr>
            </w:pPr>
          </w:p>
        </w:tc>
        <w:tc>
          <w:tcPr>
            <w:tcW w:w="21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r>
              <w:rPr>
                <w:highlight w:val="none"/>
              </w:rPr>
              <w:t>报价</w:t>
            </w:r>
          </w:p>
        </w:tc>
        <w:tc>
          <w:tcPr>
            <w:tcW w:w="5004" w:type="dxa"/>
            <w:tcBorders>
              <w:top w:val="single" w:color="auto" w:sz="4" w:space="0"/>
              <w:left w:val="single" w:color="auto" w:sz="4" w:space="0"/>
              <w:bottom w:val="single" w:color="auto" w:sz="4" w:space="0"/>
            </w:tcBorders>
            <w:vAlign w:val="center"/>
          </w:tcPr>
          <w:p>
            <w:pPr>
              <w:spacing w:line="400" w:lineRule="exact"/>
              <w:rPr>
                <w:highlight w:val="none"/>
              </w:rPr>
            </w:pPr>
            <w:r>
              <w:rPr>
                <w:highlight w:val="none"/>
              </w:rPr>
              <w:t>符合比选文件给出的范围及数量，且报价不得超过</w:t>
            </w:r>
            <w:r>
              <w:rPr>
                <w:rFonts w:hint="eastAsia"/>
                <w:highlight w:val="none"/>
              </w:rPr>
              <w:t>采购人</w:t>
            </w:r>
            <w:r>
              <w:rPr>
                <w:highlight w:val="none"/>
              </w:rPr>
              <w:t>公布的最高限价，但也不得低于</w:t>
            </w:r>
            <w:r>
              <w:rPr>
                <w:rFonts w:hint="eastAsia"/>
                <w:highlight w:val="none"/>
              </w:rPr>
              <w:t>报价</w:t>
            </w:r>
            <w:r>
              <w:rPr>
                <w:highlight w:val="none"/>
              </w:rPr>
              <w:t>人的企业成本。</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vAlign w:val="center"/>
          </w:tcPr>
          <w:p>
            <w:pPr>
              <w:spacing w:line="400" w:lineRule="exact"/>
              <w:jc w:val="center"/>
              <w:rPr>
                <w:highlight w:val="none"/>
              </w:rPr>
            </w:pPr>
          </w:p>
        </w:tc>
        <w:tc>
          <w:tcPr>
            <w:tcW w:w="1124"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p>
        </w:tc>
        <w:tc>
          <w:tcPr>
            <w:tcW w:w="21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r>
              <w:rPr>
                <w:highlight w:val="none"/>
              </w:rPr>
              <w:t>工期</w:t>
            </w:r>
          </w:p>
        </w:tc>
        <w:tc>
          <w:tcPr>
            <w:tcW w:w="5004" w:type="dxa"/>
            <w:tcBorders>
              <w:top w:val="single" w:color="auto" w:sz="4" w:space="0"/>
              <w:left w:val="single" w:color="auto" w:sz="4" w:space="0"/>
              <w:bottom w:val="single" w:color="auto" w:sz="4" w:space="0"/>
            </w:tcBorders>
            <w:vAlign w:val="center"/>
          </w:tcPr>
          <w:p>
            <w:pPr>
              <w:spacing w:line="400" w:lineRule="exact"/>
              <w:rPr>
                <w:highlight w:val="none"/>
              </w:rPr>
            </w:pPr>
            <w:r>
              <w:rPr>
                <w:highlight w:val="none"/>
              </w:rPr>
              <w:t>符合第二章“</w:t>
            </w:r>
            <w:r>
              <w:rPr>
                <w:rFonts w:hint="eastAsia"/>
                <w:highlight w:val="none"/>
              </w:rPr>
              <w:t>报价</w:t>
            </w:r>
            <w:r>
              <w:rPr>
                <w:highlight w:val="none"/>
              </w:rPr>
              <w:t>人须知”第</w:t>
            </w:r>
            <w:r>
              <w:rPr>
                <w:rFonts w:hint="eastAsia"/>
                <w:highlight w:val="none"/>
              </w:rPr>
              <w:t>8</w:t>
            </w:r>
            <w:r>
              <w:rPr>
                <w:highlight w:val="none"/>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vAlign w:val="center"/>
          </w:tcPr>
          <w:p>
            <w:pPr>
              <w:spacing w:line="400" w:lineRule="exact"/>
              <w:jc w:val="center"/>
              <w:rPr>
                <w:highlight w:val="none"/>
              </w:rPr>
            </w:pPr>
          </w:p>
        </w:tc>
        <w:tc>
          <w:tcPr>
            <w:tcW w:w="1124"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p>
        </w:tc>
        <w:tc>
          <w:tcPr>
            <w:tcW w:w="21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r>
              <w:rPr>
                <w:highlight w:val="none"/>
              </w:rPr>
              <w:t>施工地点</w:t>
            </w:r>
          </w:p>
        </w:tc>
        <w:tc>
          <w:tcPr>
            <w:tcW w:w="5004" w:type="dxa"/>
            <w:tcBorders>
              <w:top w:val="single" w:color="auto" w:sz="4" w:space="0"/>
              <w:left w:val="single" w:color="auto" w:sz="4" w:space="0"/>
              <w:bottom w:val="single" w:color="auto" w:sz="4" w:space="0"/>
            </w:tcBorders>
            <w:vAlign w:val="center"/>
          </w:tcPr>
          <w:p>
            <w:pPr>
              <w:spacing w:line="400" w:lineRule="exact"/>
              <w:rPr>
                <w:highlight w:val="none"/>
              </w:rPr>
            </w:pPr>
            <w:r>
              <w:rPr>
                <w:highlight w:val="none"/>
              </w:rPr>
              <w:t>符合第二章“</w:t>
            </w:r>
            <w:r>
              <w:rPr>
                <w:rFonts w:hint="eastAsia"/>
                <w:highlight w:val="none"/>
              </w:rPr>
              <w:t>报价</w:t>
            </w:r>
            <w:r>
              <w:rPr>
                <w:highlight w:val="none"/>
              </w:rPr>
              <w:t>人须知”第</w:t>
            </w:r>
            <w:r>
              <w:rPr>
                <w:rFonts w:hint="eastAsia"/>
                <w:highlight w:val="none"/>
              </w:rPr>
              <w:t>3</w:t>
            </w:r>
            <w:r>
              <w:rPr>
                <w:highlight w:val="none"/>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vAlign w:val="center"/>
          </w:tcPr>
          <w:p>
            <w:pPr>
              <w:spacing w:line="400" w:lineRule="exact"/>
              <w:jc w:val="center"/>
              <w:rPr>
                <w:highlight w:val="none"/>
              </w:rPr>
            </w:pPr>
          </w:p>
        </w:tc>
        <w:tc>
          <w:tcPr>
            <w:tcW w:w="1124"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p>
        </w:tc>
        <w:tc>
          <w:tcPr>
            <w:tcW w:w="21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r>
              <w:rPr>
                <w:highlight w:val="none"/>
              </w:rPr>
              <w:t>质量标准</w:t>
            </w:r>
          </w:p>
        </w:tc>
        <w:tc>
          <w:tcPr>
            <w:tcW w:w="5004" w:type="dxa"/>
            <w:tcBorders>
              <w:top w:val="single" w:color="auto" w:sz="4" w:space="0"/>
              <w:left w:val="single" w:color="auto" w:sz="4" w:space="0"/>
              <w:bottom w:val="single" w:color="auto" w:sz="4" w:space="0"/>
            </w:tcBorders>
            <w:vAlign w:val="center"/>
          </w:tcPr>
          <w:p>
            <w:pPr>
              <w:spacing w:line="400" w:lineRule="exact"/>
              <w:rPr>
                <w:highlight w:val="none"/>
              </w:rPr>
            </w:pPr>
            <w:r>
              <w:rPr>
                <w:highlight w:val="none"/>
              </w:rPr>
              <w:t>符合第二章“</w:t>
            </w:r>
            <w:r>
              <w:rPr>
                <w:rFonts w:hint="eastAsia"/>
                <w:highlight w:val="none"/>
              </w:rPr>
              <w:t>报价</w:t>
            </w:r>
            <w:r>
              <w:rPr>
                <w:highlight w:val="none"/>
              </w:rPr>
              <w:t>人须知”第</w:t>
            </w:r>
            <w:r>
              <w:rPr>
                <w:rFonts w:hint="eastAsia"/>
                <w:highlight w:val="none"/>
              </w:rPr>
              <w:t>9</w:t>
            </w:r>
            <w:r>
              <w:rPr>
                <w:highlight w:val="none"/>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vAlign w:val="center"/>
          </w:tcPr>
          <w:p>
            <w:pPr>
              <w:spacing w:line="400" w:lineRule="exact"/>
              <w:jc w:val="center"/>
              <w:rPr>
                <w:highlight w:val="none"/>
              </w:rPr>
            </w:pPr>
          </w:p>
        </w:tc>
        <w:tc>
          <w:tcPr>
            <w:tcW w:w="1124"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p>
        </w:tc>
        <w:tc>
          <w:tcPr>
            <w:tcW w:w="21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r>
              <w:rPr>
                <w:highlight w:val="none"/>
              </w:rPr>
              <w:t>安全目标</w:t>
            </w:r>
          </w:p>
        </w:tc>
        <w:tc>
          <w:tcPr>
            <w:tcW w:w="5004" w:type="dxa"/>
            <w:tcBorders>
              <w:top w:val="single" w:color="auto" w:sz="4" w:space="0"/>
              <w:left w:val="single" w:color="auto" w:sz="4" w:space="0"/>
              <w:bottom w:val="single" w:color="auto" w:sz="4" w:space="0"/>
            </w:tcBorders>
            <w:vAlign w:val="center"/>
          </w:tcPr>
          <w:p>
            <w:pPr>
              <w:spacing w:line="400" w:lineRule="exact"/>
              <w:rPr>
                <w:highlight w:val="none"/>
              </w:rPr>
            </w:pPr>
            <w:r>
              <w:rPr>
                <w:highlight w:val="none"/>
              </w:rPr>
              <w:t>符合第二章“</w:t>
            </w:r>
            <w:r>
              <w:rPr>
                <w:rFonts w:hint="eastAsia"/>
                <w:highlight w:val="none"/>
              </w:rPr>
              <w:t>报价</w:t>
            </w:r>
            <w:r>
              <w:rPr>
                <w:highlight w:val="none"/>
              </w:rPr>
              <w:t>人须知”第</w:t>
            </w:r>
            <w:r>
              <w:rPr>
                <w:rFonts w:hint="eastAsia"/>
                <w:highlight w:val="none"/>
              </w:rPr>
              <w:t>10</w:t>
            </w:r>
            <w:r>
              <w:rPr>
                <w:highlight w:val="none"/>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tcBorders>
              <w:top w:val="single" w:color="auto" w:sz="4" w:space="0"/>
              <w:bottom w:val="single" w:color="auto" w:sz="4" w:space="0"/>
              <w:right w:val="single" w:color="auto" w:sz="4" w:space="0"/>
            </w:tcBorders>
            <w:vAlign w:val="center"/>
          </w:tcPr>
          <w:p>
            <w:pPr>
              <w:spacing w:line="400" w:lineRule="exact"/>
              <w:jc w:val="center"/>
              <w:rPr>
                <w:highlight w:val="none"/>
              </w:rPr>
            </w:pPr>
            <w:r>
              <w:rPr>
                <w:rFonts w:hint="eastAsia"/>
                <w:highlight w:val="none"/>
              </w:rPr>
              <w:t>5</w:t>
            </w:r>
          </w:p>
        </w:tc>
        <w:tc>
          <w:tcPr>
            <w:tcW w:w="112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r>
              <w:rPr>
                <w:highlight w:val="none"/>
              </w:rPr>
              <w:t>评标结果</w:t>
            </w:r>
          </w:p>
        </w:tc>
        <w:tc>
          <w:tcPr>
            <w:tcW w:w="7121" w:type="dxa"/>
            <w:gridSpan w:val="2"/>
            <w:tcBorders>
              <w:top w:val="single" w:color="auto" w:sz="4" w:space="0"/>
              <w:left w:val="single" w:color="auto" w:sz="4" w:space="0"/>
              <w:bottom w:val="single" w:color="auto" w:sz="4" w:space="0"/>
            </w:tcBorders>
          </w:tcPr>
          <w:p>
            <w:pPr>
              <w:spacing w:line="400" w:lineRule="exact"/>
              <w:ind w:firstLine="420"/>
              <w:rPr>
                <w:highlight w:val="none"/>
              </w:rPr>
            </w:pPr>
            <w:r>
              <w:rPr>
                <w:highlight w:val="none"/>
              </w:rPr>
              <w:t>补充细化：</w:t>
            </w:r>
          </w:p>
          <w:p>
            <w:pPr>
              <w:spacing w:line="400" w:lineRule="exact"/>
              <w:ind w:firstLine="420" w:firstLineChars="200"/>
              <w:rPr>
                <w:highlight w:val="none"/>
              </w:rPr>
            </w:pPr>
            <w:r>
              <w:rPr>
                <w:highlight w:val="none"/>
              </w:rPr>
              <w:t>本项目评标采用经评审的</w:t>
            </w:r>
            <w:r>
              <w:rPr>
                <w:rFonts w:hint="eastAsia"/>
                <w:highlight w:val="none"/>
                <w:lang w:eastAsia="zh-CN"/>
              </w:rPr>
              <w:t>最低投标价</w:t>
            </w:r>
            <w:r>
              <w:rPr>
                <w:highlight w:val="none"/>
              </w:rPr>
              <w:t>法，对通过初步评审、详细评审的</w:t>
            </w:r>
            <w:r>
              <w:rPr>
                <w:rFonts w:hint="eastAsia"/>
                <w:highlight w:val="none"/>
              </w:rPr>
              <w:t>报价</w:t>
            </w:r>
            <w:r>
              <w:rPr>
                <w:highlight w:val="none"/>
              </w:rPr>
              <w:t>人按照</w:t>
            </w:r>
            <w:r>
              <w:rPr>
                <w:rFonts w:hint="eastAsia"/>
                <w:highlight w:val="none"/>
              </w:rPr>
              <w:t>报</w:t>
            </w:r>
            <w:r>
              <w:rPr>
                <w:highlight w:val="none"/>
              </w:rPr>
              <w:t>价从低到高的先后顺序，推荐</w:t>
            </w:r>
            <w:r>
              <w:rPr>
                <w:rFonts w:hint="eastAsia"/>
                <w:highlight w:val="none"/>
                <w:lang w:val="en-US" w:eastAsia="zh-CN"/>
              </w:rPr>
              <w:t>2</w:t>
            </w:r>
            <w:r>
              <w:rPr>
                <w:highlight w:val="none"/>
              </w:rPr>
              <w:t>名中标候选人。</w:t>
            </w:r>
          </w:p>
        </w:tc>
      </w:tr>
    </w:tbl>
    <w:p>
      <w:pPr>
        <w:rPr>
          <w:rFonts w:ascii="宋体" w:hAnsi="宋体" w:cs="宋体"/>
          <w:highlight w:val="none"/>
        </w:rPr>
      </w:pPr>
    </w:p>
    <w:p>
      <w:pPr>
        <w:pStyle w:val="2"/>
        <w:jc w:val="center"/>
        <w:rPr>
          <w:highlight w:val="none"/>
        </w:rPr>
      </w:pPr>
      <w:r>
        <w:rPr>
          <w:rFonts w:hint="eastAsia"/>
          <w:highlight w:val="none"/>
        </w:rPr>
        <w:br w:type="page"/>
      </w:r>
      <w:bookmarkStart w:id="153" w:name="_Toc13787"/>
      <w:bookmarkStart w:id="154" w:name="_Toc9938"/>
      <w:r>
        <w:rPr>
          <w:rStyle w:val="79"/>
          <w:rFonts w:hint="eastAsia"/>
          <w:b/>
          <w:bCs/>
          <w:highlight w:val="none"/>
        </w:rPr>
        <w:t>第四章 报价说明</w:t>
      </w:r>
      <w:bookmarkEnd w:id="153"/>
      <w:bookmarkEnd w:id="154"/>
    </w:p>
    <w:p>
      <w:pPr>
        <w:pStyle w:val="2"/>
        <w:rPr>
          <w:rFonts w:hint="eastAsia" w:ascii="宋体" w:hAnsi="宋体" w:cs="宋体"/>
          <w:b w:val="0"/>
          <w:bCs w:val="0"/>
          <w:sz w:val="21"/>
          <w:szCs w:val="21"/>
          <w:highlight w:val="none"/>
        </w:rPr>
      </w:pPr>
      <w:r>
        <w:rPr>
          <w:rFonts w:hint="eastAsia" w:ascii="宋体" w:hAnsi="宋体" w:cs="宋体"/>
          <w:b w:val="0"/>
          <w:bCs w:val="0"/>
          <w:sz w:val="21"/>
          <w:szCs w:val="21"/>
          <w:highlight w:val="none"/>
        </w:rPr>
        <w:t>（1）本次报价须为人民币报价，包含但不限于完成本项目所需的员工工资、社会保险（五险）、劳保福利、税费、加班费、配送费、交通费、节假日慰问费等所有服务产生的一切费用（报价人若有漏项，则被认为此项费用已包含在总报价中）。因中标人自身原因造成漏报、少报皆由其自行承担责任，招标人不再补偿</w:t>
      </w:r>
    </w:p>
    <w:p>
      <w:pPr>
        <w:pStyle w:val="2"/>
        <w:rPr>
          <w:rFonts w:hint="eastAsia" w:ascii="宋体" w:hAnsi="宋体" w:cs="宋体"/>
          <w:b w:val="0"/>
          <w:bCs w:val="0"/>
          <w:sz w:val="21"/>
          <w:szCs w:val="21"/>
          <w:highlight w:val="none"/>
        </w:rPr>
      </w:pPr>
      <w:r>
        <w:rPr>
          <w:rFonts w:hint="eastAsia" w:ascii="宋体" w:hAnsi="宋体" w:cs="宋体"/>
          <w:b w:val="0"/>
          <w:bCs w:val="0"/>
          <w:sz w:val="21"/>
          <w:szCs w:val="21"/>
          <w:highlight w:val="none"/>
        </w:rPr>
        <w:t>（2）报价人在分项报价表中填报的综合单价承包到现场所产生的路费、差旅费等。</w:t>
      </w:r>
    </w:p>
    <w:p>
      <w:pPr>
        <w:pStyle w:val="2"/>
        <w:rPr>
          <w:rFonts w:hint="eastAsia" w:ascii="宋体" w:hAnsi="宋体" w:cs="宋体"/>
          <w:b w:val="0"/>
          <w:bCs w:val="0"/>
          <w:sz w:val="21"/>
          <w:szCs w:val="21"/>
          <w:highlight w:val="none"/>
        </w:rPr>
      </w:pPr>
      <w:r>
        <w:rPr>
          <w:rFonts w:hint="eastAsia" w:ascii="宋体" w:hAnsi="宋体" w:cs="宋体"/>
          <w:b w:val="0"/>
          <w:bCs w:val="0"/>
          <w:sz w:val="21"/>
          <w:szCs w:val="21"/>
          <w:highlight w:val="none"/>
        </w:rPr>
        <w:t>（3）报价有算术错误的，评审小组按以下原则对报价进行修正，修正的价格经报价人书面确认后具有约束力。报价人不接受修正价格的，其报价应当予以否决。</w:t>
      </w:r>
    </w:p>
    <w:p>
      <w:pPr>
        <w:pStyle w:val="2"/>
        <w:rPr>
          <w:rFonts w:hint="eastAsia" w:ascii="宋体" w:hAnsi="宋体" w:cs="宋体"/>
          <w:b w:val="0"/>
          <w:bCs w:val="0"/>
          <w:sz w:val="21"/>
          <w:szCs w:val="21"/>
          <w:highlight w:val="none"/>
        </w:rPr>
      </w:pPr>
      <w:r>
        <w:rPr>
          <w:rFonts w:hint="eastAsia" w:ascii="宋体" w:hAnsi="宋体" w:cs="宋体"/>
          <w:b w:val="0"/>
          <w:bCs w:val="0"/>
          <w:sz w:val="21"/>
          <w:szCs w:val="21"/>
          <w:highlight w:val="none"/>
        </w:rPr>
        <w:t>①竞争性比选响应文件中的大写金额与小写金额不一致的，以大写金额为准；</w:t>
      </w:r>
    </w:p>
    <w:p>
      <w:pPr>
        <w:pStyle w:val="2"/>
        <w:rPr>
          <w:rFonts w:hint="eastAsia" w:ascii="宋体" w:hAnsi="宋体" w:cs="宋体"/>
          <w:b w:val="0"/>
          <w:bCs w:val="0"/>
          <w:sz w:val="21"/>
          <w:szCs w:val="21"/>
          <w:highlight w:val="none"/>
        </w:rPr>
      </w:pPr>
      <w:r>
        <w:rPr>
          <w:rFonts w:hint="eastAsia" w:ascii="宋体" w:hAnsi="宋体" w:cs="宋体"/>
          <w:b w:val="0"/>
          <w:bCs w:val="0"/>
          <w:sz w:val="21"/>
          <w:szCs w:val="21"/>
          <w:highlight w:val="none"/>
        </w:rPr>
        <w:t>②总价金额与依据单价计算出的结果不一致的，以单价金额为准修正总价，但单价金额小数点有明显错误的除外。</w:t>
      </w:r>
    </w:p>
    <w:p>
      <w:pPr>
        <w:pStyle w:val="2"/>
        <w:rPr>
          <w:rFonts w:hint="eastAsia" w:ascii="宋体" w:hAnsi="宋体" w:cs="宋体"/>
          <w:b w:val="0"/>
          <w:bCs w:val="0"/>
          <w:sz w:val="21"/>
          <w:szCs w:val="21"/>
          <w:highlight w:val="none"/>
        </w:rPr>
      </w:pPr>
      <w:r>
        <w:rPr>
          <w:rFonts w:hint="eastAsia" w:ascii="宋体" w:hAnsi="宋体" w:cs="宋体"/>
          <w:b w:val="0"/>
          <w:bCs w:val="0"/>
          <w:sz w:val="21"/>
          <w:szCs w:val="21"/>
          <w:highlight w:val="none"/>
        </w:rPr>
        <w:t>（4）实际采购数量以采购人最终需求数量为准，报价清单中单价在合同执行过程中保持固定不变，报价人不得以实际采购数量的变化提出调整合同单价。</w:t>
      </w:r>
    </w:p>
    <w:p>
      <w:pPr>
        <w:pStyle w:val="2"/>
        <w:rPr>
          <w:rFonts w:hint="eastAsia" w:ascii="宋体" w:hAnsi="宋体" w:cs="宋体"/>
          <w:b w:val="0"/>
          <w:bCs w:val="0"/>
          <w:sz w:val="21"/>
          <w:szCs w:val="21"/>
          <w:highlight w:val="none"/>
        </w:rPr>
      </w:pPr>
      <w:r>
        <w:rPr>
          <w:rFonts w:hint="eastAsia" w:ascii="宋体" w:hAnsi="宋体" w:cs="宋体"/>
          <w:b w:val="0"/>
          <w:bCs w:val="0"/>
          <w:sz w:val="21"/>
          <w:szCs w:val="21"/>
          <w:highlight w:val="none"/>
        </w:rPr>
        <w:t>（5）报价清单中各项金额均以人民币（元）结算。</w:t>
      </w:r>
    </w:p>
    <w:p>
      <w:pPr>
        <w:pStyle w:val="2"/>
        <w:rPr>
          <w:highlight w:val="none"/>
        </w:rPr>
        <w:sectPr>
          <w:footerReference r:id="rId9" w:type="default"/>
          <w:pgSz w:w="11906" w:h="16838"/>
          <w:pgMar w:top="1440" w:right="1800" w:bottom="1440" w:left="1800" w:header="851" w:footer="992" w:gutter="0"/>
          <w:cols w:space="720" w:num="1"/>
          <w:titlePg/>
          <w:docGrid w:type="lines" w:linePitch="312" w:charSpace="0"/>
        </w:sectPr>
      </w:pPr>
      <w:r>
        <w:rPr>
          <w:rFonts w:hint="eastAsia" w:ascii="宋体" w:hAnsi="宋体" w:cs="宋体"/>
          <w:b w:val="0"/>
          <w:bCs w:val="0"/>
          <w:sz w:val="21"/>
          <w:szCs w:val="21"/>
          <w:highlight w:val="none"/>
        </w:rPr>
        <w:t>（6）需缴纳的一切税费均由报价单位承担，所有税费均由服务单位自行缴纳；</w:t>
      </w:r>
    </w:p>
    <w:p>
      <w:pPr>
        <w:spacing w:line="400" w:lineRule="exact"/>
        <w:rPr>
          <w:rFonts w:ascii="宋体" w:hAnsi="宋体" w:cs="宋体"/>
          <w:szCs w:val="21"/>
          <w:highlight w:val="none"/>
        </w:rPr>
      </w:pPr>
      <w:bookmarkStart w:id="155" w:name="_Toc246996354"/>
      <w:bookmarkStart w:id="156" w:name="_Toc152042575"/>
      <w:bookmarkStart w:id="157" w:name="_Toc152045786"/>
      <w:bookmarkStart w:id="158" w:name="_Toc247085872"/>
      <w:bookmarkStart w:id="159" w:name="_Toc246997097"/>
      <w:bookmarkStart w:id="160" w:name="_Toc179632806"/>
      <w:bookmarkStart w:id="161" w:name="_Toc144974855"/>
    </w:p>
    <w:p>
      <w:pPr>
        <w:pStyle w:val="3"/>
        <w:spacing w:before="0" w:after="0" w:line="360" w:lineRule="auto"/>
        <w:jc w:val="center"/>
        <w:rPr>
          <w:rFonts w:ascii="宋体" w:hAnsi="宋体" w:cs="宋体"/>
          <w:highlight w:val="none"/>
        </w:rPr>
      </w:pPr>
      <w:bookmarkStart w:id="162" w:name="_Toc152045772"/>
      <w:bookmarkStart w:id="163" w:name="_Toc24503"/>
      <w:bookmarkStart w:id="164" w:name="_Toc514858705"/>
      <w:bookmarkStart w:id="165" w:name="_Toc179632789"/>
      <w:bookmarkStart w:id="166" w:name="_Toc2000409"/>
      <w:bookmarkStart w:id="167" w:name="_Toc152042554"/>
      <w:bookmarkStart w:id="168" w:name="_Toc246996340"/>
      <w:bookmarkStart w:id="169" w:name="_Toc246997083"/>
      <w:bookmarkStart w:id="170" w:name="_Toc247085855"/>
      <w:bookmarkStart w:id="171" w:name="_Toc144974834"/>
      <w:bookmarkStart w:id="172" w:name="_Toc8745"/>
      <w:r>
        <w:rPr>
          <w:rFonts w:hint="eastAsia" w:ascii="宋体" w:hAnsi="宋体" w:cs="宋体"/>
          <w:highlight w:val="none"/>
        </w:rPr>
        <w:t>第五章  工程量清单</w:t>
      </w:r>
      <w:bookmarkEnd w:id="162"/>
      <w:bookmarkEnd w:id="163"/>
      <w:bookmarkEnd w:id="164"/>
      <w:bookmarkEnd w:id="165"/>
      <w:bookmarkEnd w:id="166"/>
      <w:bookmarkEnd w:id="167"/>
      <w:bookmarkEnd w:id="168"/>
      <w:bookmarkEnd w:id="169"/>
      <w:bookmarkEnd w:id="170"/>
      <w:bookmarkEnd w:id="171"/>
      <w:bookmarkEnd w:id="172"/>
    </w:p>
    <w:p>
      <w:pPr>
        <w:ind w:firstLine="420"/>
        <w:jc w:val="left"/>
        <w:rPr>
          <w:rFonts w:ascii="宋体" w:hAnsi="宋体" w:cs="宋体"/>
          <w:b/>
          <w:highlight w:val="none"/>
        </w:rPr>
      </w:pPr>
      <w:bookmarkStart w:id="173" w:name="_Toc247096438"/>
      <w:bookmarkStart w:id="174" w:name="_Toc179632800"/>
      <w:bookmarkStart w:id="175" w:name="_Toc144974851"/>
      <w:bookmarkStart w:id="176" w:name="_Toc246997093"/>
      <w:bookmarkStart w:id="177" w:name="_Toc247085866"/>
      <w:bookmarkStart w:id="178" w:name="_Toc152045782"/>
      <w:bookmarkStart w:id="179" w:name="_Toc246996350"/>
      <w:bookmarkStart w:id="180" w:name="_Toc152042571"/>
    </w:p>
    <w:tbl>
      <w:tblPr>
        <w:tblStyle w:val="41"/>
        <w:tblW w:w="7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3"/>
        <w:gridCol w:w="811"/>
        <w:gridCol w:w="925"/>
        <w:gridCol w:w="1410"/>
        <w:gridCol w:w="1500"/>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503" w:type="dxa"/>
            <w:shd w:val="clear" w:color="auto" w:fill="auto"/>
            <w:vAlign w:val="center"/>
          </w:tcPr>
          <w:p>
            <w:pPr>
              <w:jc w:val="center"/>
              <w:rPr>
                <w:b/>
                <w:bCs w:val="0"/>
                <w:highlight w:val="none"/>
              </w:rPr>
            </w:pPr>
            <w:r>
              <w:rPr>
                <w:rFonts w:hint="eastAsia"/>
                <w:b/>
                <w:bCs w:val="0"/>
                <w:highlight w:val="none"/>
              </w:rPr>
              <w:t>指标项</w:t>
            </w:r>
          </w:p>
        </w:tc>
        <w:tc>
          <w:tcPr>
            <w:tcW w:w="811" w:type="dxa"/>
            <w:shd w:val="clear" w:color="auto" w:fill="auto"/>
            <w:vAlign w:val="center"/>
          </w:tcPr>
          <w:p>
            <w:pPr>
              <w:jc w:val="center"/>
              <w:rPr>
                <w:rFonts w:hint="eastAsia" w:eastAsia="宋体"/>
                <w:b/>
                <w:bCs w:val="0"/>
                <w:highlight w:val="none"/>
                <w:lang w:eastAsia="zh-CN"/>
              </w:rPr>
            </w:pPr>
            <w:r>
              <w:rPr>
                <w:rFonts w:hint="eastAsia"/>
                <w:b/>
                <w:bCs w:val="0"/>
                <w:highlight w:val="none"/>
                <w:lang w:val="en-US" w:eastAsia="zh-CN"/>
              </w:rPr>
              <w:t>单位</w:t>
            </w:r>
          </w:p>
        </w:tc>
        <w:tc>
          <w:tcPr>
            <w:tcW w:w="925" w:type="dxa"/>
            <w:shd w:val="clear" w:color="auto" w:fill="auto"/>
            <w:vAlign w:val="center"/>
          </w:tcPr>
          <w:p>
            <w:pPr>
              <w:jc w:val="center"/>
              <w:rPr>
                <w:rFonts w:hint="eastAsia" w:eastAsia="宋体"/>
                <w:b/>
                <w:bCs w:val="0"/>
                <w:highlight w:val="none"/>
                <w:lang w:val="en-US" w:eastAsia="zh-CN"/>
              </w:rPr>
            </w:pPr>
            <w:r>
              <w:rPr>
                <w:rFonts w:hint="eastAsia"/>
                <w:b/>
                <w:bCs w:val="0"/>
                <w:highlight w:val="none"/>
                <w:lang w:val="en-US" w:eastAsia="zh-CN"/>
              </w:rPr>
              <w:t>数量</w:t>
            </w:r>
          </w:p>
        </w:tc>
        <w:tc>
          <w:tcPr>
            <w:tcW w:w="1410" w:type="dxa"/>
            <w:shd w:val="clear" w:color="auto" w:fill="auto"/>
            <w:vAlign w:val="center"/>
          </w:tcPr>
          <w:p>
            <w:pPr>
              <w:jc w:val="center"/>
              <w:rPr>
                <w:rFonts w:hint="eastAsia" w:eastAsia="宋体"/>
                <w:b/>
                <w:bCs w:val="0"/>
                <w:highlight w:val="none"/>
                <w:lang w:val="en-US" w:eastAsia="zh-CN"/>
              </w:rPr>
            </w:pPr>
            <w:r>
              <w:rPr>
                <w:rFonts w:hint="eastAsia"/>
                <w:b/>
                <w:bCs w:val="0"/>
                <w:highlight w:val="none"/>
                <w:lang w:val="en-US" w:eastAsia="zh-CN"/>
              </w:rPr>
              <w:t>单价（元）</w:t>
            </w:r>
          </w:p>
        </w:tc>
        <w:tc>
          <w:tcPr>
            <w:tcW w:w="1500" w:type="dxa"/>
            <w:shd w:val="clear" w:color="auto" w:fill="auto"/>
            <w:vAlign w:val="center"/>
          </w:tcPr>
          <w:p>
            <w:pPr>
              <w:jc w:val="center"/>
              <w:rPr>
                <w:rFonts w:hint="default"/>
                <w:b/>
                <w:bCs w:val="0"/>
                <w:highlight w:val="none"/>
                <w:lang w:val="en-US" w:eastAsia="zh-CN"/>
              </w:rPr>
            </w:pPr>
            <w:r>
              <w:rPr>
                <w:rFonts w:hint="eastAsia"/>
                <w:b/>
                <w:bCs w:val="0"/>
                <w:highlight w:val="none"/>
                <w:lang w:val="en-US" w:eastAsia="zh-CN"/>
              </w:rPr>
              <w:t>合价（元）</w:t>
            </w:r>
          </w:p>
        </w:tc>
        <w:tc>
          <w:tcPr>
            <w:tcW w:w="1500" w:type="dxa"/>
            <w:shd w:val="clear" w:color="auto" w:fill="auto"/>
            <w:vAlign w:val="center"/>
          </w:tcPr>
          <w:p>
            <w:pPr>
              <w:jc w:val="center"/>
              <w:rPr>
                <w:rFonts w:hint="default"/>
                <w:b/>
                <w:bCs w:val="0"/>
                <w:highlight w:val="none"/>
                <w:lang w:val="en-US" w:eastAsia="zh-CN"/>
              </w:rPr>
            </w:pPr>
            <w:r>
              <w:rPr>
                <w:rFonts w:hint="eastAsia"/>
                <w:b/>
                <w:bCs w:val="0"/>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3" w:type="dxa"/>
            <w:vAlign w:val="center"/>
          </w:tcPr>
          <w:p>
            <w:pPr>
              <w:jc w:val="center"/>
              <w:rPr>
                <w:rFonts w:hint="default" w:eastAsia="宋体"/>
                <w:b w:val="0"/>
                <w:bCs/>
                <w:highlight w:val="none"/>
                <w:lang w:val="en-US" w:eastAsia="zh-CN"/>
              </w:rPr>
            </w:pPr>
            <w:r>
              <w:rPr>
                <w:rFonts w:hint="eastAsia"/>
                <w:b w:val="0"/>
                <w:bCs/>
                <w:highlight w:val="none"/>
                <w:lang w:val="en-US" w:eastAsia="zh-CN"/>
              </w:rPr>
              <w:t>季度汇报视频</w:t>
            </w:r>
          </w:p>
        </w:tc>
        <w:tc>
          <w:tcPr>
            <w:tcW w:w="811" w:type="dxa"/>
            <w:vAlign w:val="center"/>
          </w:tcPr>
          <w:p>
            <w:pPr>
              <w:jc w:val="center"/>
              <w:rPr>
                <w:rFonts w:hint="eastAsia" w:eastAsia="宋体"/>
                <w:b w:val="0"/>
                <w:bCs/>
                <w:highlight w:val="none"/>
                <w:lang w:val="en-US" w:eastAsia="zh-CN"/>
              </w:rPr>
            </w:pPr>
            <w:r>
              <w:rPr>
                <w:rFonts w:hint="eastAsia"/>
                <w:b w:val="0"/>
                <w:bCs/>
                <w:highlight w:val="none"/>
                <w:lang w:val="en-US" w:eastAsia="zh-CN"/>
              </w:rPr>
              <w:t>次</w:t>
            </w:r>
          </w:p>
        </w:tc>
        <w:tc>
          <w:tcPr>
            <w:tcW w:w="925" w:type="dxa"/>
            <w:vAlign w:val="center"/>
          </w:tcPr>
          <w:p>
            <w:pPr>
              <w:jc w:val="center"/>
              <w:rPr>
                <w:rFonts w:hint="eastAsia" w:eastAsia="宋体"/>
                <w:b w:val="0"/>
                <w:bCs/>
                <w:highlight w:val="none"/>
                <w:lang w:val="en-US" w:eastAsia="zh-CN"/>
              </w:rPr>
            </w:pPr>
            <w:r>
              <w:rPr>
                <w:rFonts w:hint="eastAsia"/>
                <w:b w:val="0"/>
                <w:bCs/>
                <w:highlight w:val="none"/>
                <w:lang w:val="en-US" w:eastAsia="zh-CN"/>
              </w:rPr>
              <w:t>7</w:t>
            </w:r>
          </w:p>
        </w:tc>
        <w:tc>
          <w:tcPr>
            <w:tcW w:w="1410" w:type="dxa"/>
            <w:vAlign w:val="center"/>
          </w:tcPr>
          <w:p>
            <w:pPr>
              <w:jc w:val="center"/>
              <w:rPr>
                <w:b w:val="0"/>
                <w:bCs/>
                <w:highlight w:val="none"/>
              </w:rPr>
            </w:pPr>
          </w:p>
        </w:tc>
        <w:tc>
          <w:tcPr>
            <w:tcW w:w="1500" w:type="dxa"/>
            <w:vAlign w:val="center"/>
          </w:tcPr>
          <w:p>
            <w:pPr>
              <w:jc w:val="center"/>
              <w:rPr>
                <w:b w:val="0"/>
                <w:bCs/>
                <w:highlight w:val="none"/>
              </w:rPr>
            </w:pPr>
          </w:p>
        </w:tc>
        <w:tc>
          <w:tcPr>
            <w:tcW w:w="1500" w:type="dxa"/>
            <w:vAlign w:val="center"/>
          </w:tcPr>
          <w:p>
            <w:pPr>
              <w:jc w:val="center"/>
              <w:rPr>
                <w:rFonts w:hint="default" w:eastAsia="宋体"/>
                <w:b w:val="0"/>
                <w:bCs/>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3" w:type="dxa"/>
            <w:vAlign w:val="center"/>
          </w:tcPr>
          <w:p>
            <w:pPr>
              <w:jc w:val="center"/>
              <w:rPr>
                <w:rFonts w:hint="default" w:eastAsia="宋体"/>
                <w:b w:val="0"/>
                <w:bCs/>
                <w:highlight w:val="none"/>
                <w:lang w:val="en-US" w:eastAsia="zh-CN"/>
              </w:rPr>
            </w:pPr>
            <w:r>
              <w:rPr>
                <w:rFonts w:hint="eastAsia"/>
                <w:b w:val="0"/>
                <w:bCs/>
                <w:highlight w:val="none"/>
                <w:lang w:val="en-US" w:eastAsia="zh-CN"/>
              </w:rPr>
              <w:t>月报视频</w:t>
            </w:r>
          </w:p>
        </w:tc>
        <w:tc>
          <w:tcPr>
            <w:tcW w:w="811" w:type="dxa"/>
            <w:vAlign w:val="center"/>
          </w:tcPr>
          <w:p>
            <w:pPr>
              <w:jc w:val="center"/>
              <w:rPr>
                <w:rFonts w:hint="eastAsia"/>
                <w:b w:val="0"/>
                <w:bCs/>
                <w:highlight w:val="none"/>
                <w:lang w:val="en-US" w:eastAsia="zh-CN"/>
              </w:rPr>
            </w:pPr>
            <w:r>
              <w:rPr>
                <w:rFonts w:hint="eastAsia"/>
                <w:b w:val="0"/>
                <w:bCs/>
                <w:highlight w:val="none"/>
                <w:lang w:val="en-US" w:eastAsia="zh-CN"/>
              </w:rPr>
              <w:t>次</w:t>
            </w:r>
          </w:p>
        </w:tc>
        <w:tc>
          <w:tcPr>
            <w:tcW w:w="925" w:type="dxa"/>
            <w:vAlign w:val="center"/>
          </w:tcPr>
          <w:p>
            <w:pPr>
              <w:jc w:val="center"/>
              <w:rPr>
                <w:rFonts w:hint="default"/>
                <w:b w:val="0"/>
                <w:bCs/>
                <w:highlight w:val="none"/>
                <w:lang w:val="en-US" w:eastAsia="zh-CN"/>
              </w:rPr>
            </w:pPr>
            <w:r>
              <w:rPr>
                <w:rFonts w:hint="eastAsia"/>
                <w:b w:val="0"/>
                <w:bCs/>
                <w:highlight w:val="none"/>
                <w:lang w:val="en-US" w:eastAsia="zh-CN"/>
              </w:rPr>
              <w:t>15</w:t>
            </w:r>
          </w:p>
        </w:tc>
        <w:tc>
          <w:tcPr>
            <w:tcW w:w="1410" w:type="dxa"/>
            <w:vAlign w:val="center"/>
          </w:tcPr>
          <w:p>
            <w:pPr>
              <w:jc w:val="center"/>
              <w:rPr>
                <w:b w:val="0"/>
                <w:bCs/>
                <w:highlight w:val="none"/>
              </w:rPr>
            </w:pPr>
          </w:p>
        </w:tc>
        <w:tc>
          <w:tcPr>
            <w:tcW w:w="1500" w:type="dxa"/>
            <w:vAlign w:val="center"/>
          </w:tcPr>
          <w:p>
            <w:pPr>
              <w:jc w:val="center"/>
              <w:rPr>
                <w:b w:val="0"/>
                <w:bCs/>
                <w:highlight w:val="none"/>
              </w:rPr>
            </w:pPr>
          </w:p>
        </w:tc>
        <w:tc>
          <w:tcPr>
            <w:tcW w:w="1500" w:type="dxa"/>
            <w:vAlign w:val="center"/>
          </w:tcPr>
          <w:p>
            <w:pPr>
              <w:jc w:val="center"/>
              <w:rPr>
                <w:rFonts w:hint="eastAsia" w:eastAsia="宋体"/>
                <w:b w:val="0"/>
                <w:bCs/>
                <w:highlight w:val="none"/>
                <w:lang w:val="en-US" w:eastAsia="zh-CN"/>
              </w:rPr>
            </w:pPr>
            <w:r>
              <w:rPr>
                <w:rFonts w:hint="eastAsia"/>
                <w:b w:val="0"/>
                <w:bCs/>
                <w:highlight w:val="none"/>
                <w:lang w:val="en-US" w:eastAsia="zh-CN"/>
              </w:rPr>
              <w:t>无航拍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3" w:type="dxa"/>
            <w:vAlign w:val="center"/>
          </w:tcPr>
          <w:p>
            <w:pPr>
              <w:jc w:val="center"/>
              <w:rPr>
                <w:rFonts w:hint="default" w:eastAsia="宋体"/>
                <w:b w:val="0"/>
                <w:bCs/>
                <w:highlight w:val="none"/>
                <w:lang w:val="en-US" w:eastAsia="zh-CN"/>
              </w:rPr>
            </w:pPr>
            <w:r>
              <w:rPr>
                <w:rFonts w:hint="eastAsia"/>
                <w:b w:val="0"/>
                <w:bCs/>
                <w:highlight w:val="none"/>
                <w:lang w:val="en-US" w:eastAsia="zh-CN"/>
              </w:rPr>
              <w:t>弃土场视频</w:t>
            </w:r>
          </w:p>
        </w:tc>
        <w:tc>
          <w:tcPr>
            <w:tcW w:w="811" w:type="dxa"/>
            <w:vAlign w:val="center"/>
          </w:tcPr>
          <w:p>
            <w:pPr>
              <w:jc w:val="center"/>
              <w:rPr>
                <w:rFonts w:hint="eastAsia" w:eastAsia="宋体"/>
                <w:b w:val="0"/>
                <w:bCs/>
                <w:highlight w:val="none"/>
                <w:lang w:eastAsia="zh-CN"/>
              </w:rPr>
            </w:pPr>
            <w:r>
              <w:rPr>
                <w:rFonts w:hint="eastAsia"/>
                <w:b w:val="0"/>
                <w:bCs/>
                <w:highlight w:val="none"/>
                <w:lang w:val="en-US" w:eastAsia="zh-CN"/>
              </w:rPr>
              <w:t>个</w:t>
            </w:r>
          </w:p>
        </w:tc>
        <w:tc>
          <w:tcPr>
            <w:tcW w:w="925" w:type="dxa"/>
            <w:vAlign w:val="center"/>
          </w:tcPr>
          <w:p>
            <w:pPr>
              <w:jc w:val="center"/>
              <w:rPr>
                <w:rFonts w:hint="default" w:eastAsia="宋体"/>
                <w:b w:val="0"/>
                <w:bCs/>
                <w:highlight w:val="none"/>
                <w:lang w:val="en-US" w:eastAsia="zh-CN"/>
              </w:rPr>
            </w:pPr>
            <w:r>
              <w:rPr>
                <w:rFonts w:hint="eastAsia"/>
                <w:b w:val="0"/>
                <w:bCs/>
                <w:highlight w:val="none"/>
                <w:lang w:val="en-US" w:eastAsia="zh-CN"/>
              </w:rPr>
              <w:t>1</w:t>
            </w:r>
          </w:p>
        </w:tc>
        <w:tc>
          <w:tcPr>
            <w:tcW w:w="1410" w:type="dxa"/>
            <w:vAlign w:val="center"/>
          </w:tcPr>
          <w:p>
            <w:pPr>
              <w:jc w:val="center"/>
              <w:rPr>
                <w:b w:val="0"/>
                <w:bCs/>
                <w:highlight w:val="none"/>
              </w:rPr>
            </w:pPr>
          </w:p>
        </w:tc>
        <w:tc>
          <w:tcPr>
            <w:tcW w:w="1500" w:type="dxa"/>
            <w:vAlign w:val="center"/>
          </w:tcPr>
          <w:p>
            <w:pPr>
              <w:jc w:val="center"/>
              <w:rPr>
                <w:b w:val="0"/>
                <w:bCs/>
                <w:highlight w:val="none"/>
              </w:rPr>
            </w:pPr>
          </w:p>
        </w:tc>
        <w:tc>
          <w:tcPr>
            <w:tcW w:w="1500" w:type="dxa"/>
            <w:vAlign w:val="center"/>
          </w:tcPr>
          <w:p>
            <w:pPr>
              <w:jc w:val="center"/>
              <w:rPr>
                <w:b w:val="0"/>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49" w:type="dxa"/>
            <w:gridSpan w:val="4"/>
            <w:vAlign w:val="center"/>
          </w:tcPr>
          <w:p>
            <w:pPr>
              <w:jc w:val="center"/>
              <w:rPr>
                <w:rFonts w:hint="eastAsia" w:eastAsia="宋体"/>
                <w:b/>
                <w:bCs w:val="0"/>
                <w:highlight w:val="none"/>
                <w:lang w:val="en-US" w:eastAsia="zh-CN"/>
              </w:rPr>
            </w:pPr>
            <w:r>
              <w:rPr>
                <w:rFonts w:hint="eastAsia"/>
                <w:b/>
                <w:bCs w:val="0"/>
                <w:highlight w:val="none"/>
                <w:lang w:val="en-US" w:eastAsia="zh-CN"/>
              </w:rPr>
              <w:t>总报价</w:t>
            </w:r>
          </w:p>
        </w:tc>
        <w:tc>
          <w:tcPr>
            <w:tcW w:w="1500" w:type="dxa"/>
            <w:vAlign w:val="center"/>
          </w:tcPr>
          <w:p>
            <w:pPr>
              <w:jc w:val="center"/>
              <w:rPr>
                <w:b/>
                <w:bCs w:val="0"/>
                <w:highlight w:val="none"/>
              </w:rPr>
            </w:pPr>
          </w:p>
        </w:tc>
        <w:tc>
          <w:tcPr>
            <w:tcW w:w="1500" w:type="dxa"/>
            <w:vAlign w:val="center"/>
          </w:tcPr>
          <w:p>
            <w:pPr>
              <w:jc w:val="center"/>
              <w:rPr>
                <w:b/>
                <w:bCs w:val="0"/>
                <w:highlight w:val="none"/>
              </w:rPr>
            </w:pPr>
          </w:p>
        </w:tc>
      </w:tr>
    </w:tbl>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jc w:val="center"/>
        <w:rPr>
          <w:rFonts w:ascii="宋体" w:hAnsi="宋体" w:cs="宋体"/>
          <w:b/>
          <w:highlight w:val="none"/>
        </w:rPr>
      </w:pPr>
    </w:p>
    <w:p>
      <w:pPr>
        <w:rPr>
          <w:rFonts w:ascii="宋体" w:hAnsi="宋体" w:cs="宋体"/>
          <w:b/>
          <w:highlight w:val="none"/>
        </w:rPr>
      </w:pPr>
    </w:p>
    <w:p>
      <w:pPr>
        <w:jc w:val="center"/>
        <w:rPr>
          <w:rFonts w:ascii="宋体" w:hAnsi="宋体" w:cs="宋体"/>
          <w:b/>
          <w:highlight w:val="none"/>
        </w:rPr>
        <w:sectPr>
          <w:pgSz w:w="11906" w:h="16838"/>
          <w:pgMar w:top="1440" w:right="1800" w:bottom="1440" w:left="1800" w:header="851" w:footer="992" w:gutter="0"/>
          <w:cols w:space="720" w:num="1"/>
          <w:titlePg/>
          <w:docGrid w:type="lines" w:linePitch="312" w:charSpace="0"/>
        </w:sectPr>
      </w:pPr>
    </w:p>
    <w:p>
      <w:pPr>
        <w:rPr>
          <w:rFonts w:ascii="宋体" w:hAnsi="宋体" w:cs="宋体"/>
          <w:b/>
          <w:highlight w:val="none"/>
        </w:rPr>
      </w:pPr>
    </w:p>
    <w:p>
      <w:pPr>
        <w:jc w:val="center"/>
        <w:rPr>
          <w:rFonts w:ascii="宋体" w:hAnsi="宋体" w:cs="宋体"/>
          <w:b/>
          <w:highlight w:val="none"/>
        </w:rPr>
      </w:pPr>
    </w:p>
    <w:p>
      <w:pPr>
        <w:pStyle w:val="3"/>
        <w:spacing w:before="0" w:after="0" w:line="360" w:lineRule="auto"/>
        <w:jc w:val="center"/>
        <w:rPr>
          <w:rFonts w:ascii="宋体" w:hAnsi="宋体" w:cs="宋体"/>
          <w:highlight w:val="none"/>
        </w:rPr>
      </w:pPr>
      <w:bookmarkStart w:id="181" w:name="_Toc447827048"/>
      <w:bookmarkStart w:id="182" w:name="_Toc12440"/>
      <w:bookmarkStart w:id="183" w:name="_Toc3008"/>
      <w:bookmarkStart w:id="184" w:name="_Toc514858706"/>
      <w:bookmarkStart w:id="185" w:name="_Toc2000410"/>
      <w:bookmarkStart w:id="186" w:name="_Toc513633963"/>
      <w:bookmarkStart w:id="187" w:name="_Toc503951042"/>
      <w:r>
        <w:rPr>
          <w:rFonts w:hint="eastAsia" w:ascii="宋体" w:hAnsi="宋体" w:cs="宋体"/>
          <w:highlight w:val="none"/>
        </w:rPr>
        <w:t>第六章  图  纸</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pPr>
        <w:jc w:val="center"/>
        <w:rPr>
          <w:rFonts w:ascii="宋体" w:hAnsi="宋体" w:cs="宋体"/>
          <w:b/>
          <w:highlight w:val="none"/>
        </w:rPr>
      </w:pPr>
      <w:r>
        <w:rPr>
          <w:rFonts w:hint="eastAsia" w:ascii="宋体" w:hAnsi="宋体" w:cs="宋体"/>
          <w:b/>
          <w:kern w:val="0"/>
          <w:sz w:val="24"/>
          <w:highlight w:val="none"/>
          <w:lang w:eastAsia="zh-CN"/>
        </w:rPr>
        <w:t>无</w:t>
      </w:r>
      <w:r>
        <w:rPr>
          <w:rFonts w:hint="eastAsia" w:ascii="宋体" w:hAnsi="宋体" w:cs="宋体"/>
          <w:b/>
          <w:kern w:val="0"/>
          <w:sz w:val="24"/>
          <w:highlight w:val="none"/>
        </w:rPr>
        <w:t>。</w:t>
      </w:r>
    </w:p>
    <w:p>
      <w:pPr>
        <w:spacing w:line="400" w:lineRule="exact"/>
        <w:rPr>
          <w:rFonts w:ascii="宋体" w:hAnsi="宋体" w:cs="宋体"/>
          <w:highlight w:val="none"/>
        </w:rPr>
      </w:pPr>
      <w:r>
        <w:rPr>
          <w:rFonts w:hint="eastAsia" w:ascii="宋体" w:hAnsi="宋体" w:cs="宋体"/>
          <w:highlight w:val="none"/>
        </w:rPr>
        <w:br w:type="page"/>
      </w:r>
      <w:bookmarkStart w:id="188" w:name="_Toc152045785"/>
      <w:bookmarkStart w:id="189" w:name="_Toc144974854"/>
      <w:bookmarkStart w:id="190" w:name="_Toc152042574"/>
    </w:p>
    <w:p>
      <w:pPr>
        <w:pStyle w:val="3"/>
        <w:spacing w:before="0" w:after="0" w:line="360" w:lineRule="auto"/>
        <w:jc w:val="center"/>
        <w:rPr>
          <w:rFonts w:ascii="宋体" w:hAnsi="宋体" w:cs="宋体"/>
          <w:highlight w:val="none"/>
        </w:rPr>
      </w:pPr>
      <w:bookmarkStart w:id="191" w:name="_Toc247085870"/>
      <w:bookmarkStart w:id="192" w:name="_Toc503951043"/>
      <w:bookmarkStart w:id="193" w:name="_Toc179632804"/>
      <w:bookmarkStart w:id="194" w:name="_Toc246996353"/>
      <w:bookmarkStart w:id="195" w:name="_Toc447827049"/>
      <w:bookmarkStart w:id="196" w:name="_Toc2585"/>
      <w:bookmarkStart w:id="197" w:name="_Toc514858707"/>
      <w:bookmarkStart w:id="198" w:name="_Toc10887"/>
      <w:bookmarkStart w:id="199" w:name="_Toc513633964"/>
      <w:bookmarkStart w:id="200" w:name="_Toc2000411"/>
      <w:bookmarkStart w:id="201" w:name="_Toc246997096"/>
      <w:r>
        <w:rPr>
          <w:rFonts w:hint="eastAsia" w:ascii="宋体" w:hAnsi="宋体" w:cs="宋体"/>
          <w:highlight w:val="none"/>
        </w:rPr>
        <w:t>第七章  技术标准和工作要求</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bookmarkEnd w:id="155"/>
    <w:bookmarkEnd w:id="156"/>
    <w:bookmarkEnd w:id="157"/>
    <w:bookmarkEnd w:id="158"/>
    <w:bookmarkEnd w:id="159"/>
    <w:bookmarkEnd w:id="160"/>
    <w:bookmarkEnd w:id="161"/>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6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ind w:firstLine="0" w:firstLineChars="0"/>
              <w:rPr>
                <w:rFonts w:hint="eastAsia" w:eastAsia="宋体"/>
                <w:lang w:eastAsia="zh-CN"/>
              </w:rPr>
            </w:pPr>
            <w:bookmarkStart w:id="202" w:name="_Toc13280"/>
            <w:bookmarkStart w:id="203" w:name="_Toc2000412"/>
            <w:bookmarkStart w:id="204" w:name="_Toc12089"/>
            <w:bookmarkStart w:id="205" w:name="_Toc514430114"/>
            <w:bookmarkStart w:id="206" w:name="_Toc514858708"/>
            <w:bookmarkStart w:id="207" w:name="_Toc152042576"/>
            <w:bookmarkStart w:id="208" w:name="_Toc246996355"/>
            <w:bookmarkStart w:id="209" w:name="_Toc152045787"/>
            <w:bookmarkStart w:id="210" w:name="_Toc144974856"/>
            <w:bookmarkStart w:id="211" w:name="_Toc246997098"/>
            <w:bookmarkStart w:id="212" w:name="_Toc247085873"/>
            <w:bookmarkStart w:id="213" w:name="_Toc507320039"/>
            <w:bookmarkStart w:id="214" w:name="_Toc179632807"/>
            <w:r>
              <w:rPr>
                <w:rFonts w:hint="eastAsia"/>
                <w:b w:val="0"/>
                <w:bCs/>
                <w:highlight w:val="none"/>
                <w:lang w:val="en-US" w:eastAsia="zh-CN"/>
              </w:rPr>
              <w:t>季度汇报视频、月报视频、弃土场视频</w:t>
            </w:r>
          </w:p>
        </w:tc>
        <w:tc>
          <w:tcPr>
            <w:tcW w:w="6600" w:type="dxa"/>
            <w:vAlign w:val="center"/>
          </w:tcPr>
          <w:p>
            <w:pPr>
              <w:ind w:firstLine="420" w:firstLineChars="200"/>
              <w:rPr>
                <w:rFonts w:hint="eastAsia"/>
              </w:rPr>
            </w:pPr>
            <w:r>
              <w:rPr>
                <w:rFonts w:hint="eastAsia"/>
              </w:rPr>
              <w:t>为了更方便直观的了解渝湘复线整条线路的工程进度情况，对渝湘复线全线进行线路航拍及后期添加道路线、结构物的标识，施工点情况说明。渝湘复线全线总里程280公里，其中隧道约150公里，桥梁和路基总长约130公里。航拍全线视频只能拍摄路基和桥梁，隧道无法拍摄及展示，全线拍摄采用固定角度飞行，专业无人机飞手稳定拍摄，以保证后期加速缩短展示时的稳定性。</w:t>
            </w:r>
          </w:p>
          <w:p>
            <w:pPr>
              <w:ind w:firstLine="420" w:firstLineChars="200"/>
              <w:rPr>
                <w:rFonts w:hint="eastAsia"/>
              </w:rPr>
            </w:pPr>
            <w:r>
              <w:rPr>
                <w:rFonts w:hint="eastAsia"/>
              </w:rPr>
              <w:t>全线分为巴彭路、彭酉路、武道路三段，视频分为三段分别制作，制作内容包含：在视频中加入道路线并制作生长动画，桥梁路基分别用黄色和红色表示，观看更直观。</w:t>
            </w:r>
          </w:p>
          <w:p>
            <w:pPr>
              <w:ind w:firstLine="0" w:firstLineChars="0"/>
              <w:rPr>
                <w:rFonts w:hint="eastAsia"/>
              </w:rPr>
            </w:pPr>
            <w:r>
              <w:rPr>
                <w:rFonts w:hint="eastAsia"/>
              </w:rPr>
              <w:pict>
                <v:shape id="_x0000_i1025" o:spt="75" type="#_x0000_t75" style="height:172.05pt;width:279.7pt;" filled="f" o:preferrelative="t" stroked="f" coordsize="21600,21600">
                  <v:path/>
                  <v:fill on="f" focussize="0,0"/>
                  <v:stroke on="f"/>
                  <v:imagedata r:id="rId13" o:title=""/>
                  <o:lock v:ext="edit" aspectratio="t"/>
                  <w10:wrap type="none"/>
                  <w10:anchorlock/>
                </v:shape>
              </w:pict>
            </w:r>
          </w:p>
          <w:p>
            <w:pPr>
              <w:ind w:firstLine="420" w:firstLineChars="200"/>
              <w:rPr>
                <w:rFonts w:hint="eastAsia"/>
              </w:rPr>
            </w:pPr>
            <w:r>
              <w:rPr>
                <w:rFonts w:hint="eastAsia"/>
              </w:rPr>
              <w:t>视频右下方标识标段及承包公司。</w:t>
            </w:r>
            <w:r>
              <w:rPr>
                <w:rFonts w:hint="eastAsia"/>
              </w:rPr>
              <w:br w:type="textWrapping"/>
            </w:r>
            <w:r>
              <w:rPr>
                <w:rFonts w:hint="eastAsia"/>
              </w:rPr>
              <w:pict>
                <v:shape id="_x0000_i1026" o:spt="75" type="#_x0000_t75" style="height:160.15pt;width:282.5pt;" filled="f" o:preferrelative="t" stroked="f" coordsize="21600,21600">
                  <v:path/>
                  <v:fill on="f" focussize="0,0"/>
                  <v:stroke on="f"/>
                  <v:imagedata r:id="rId14" o:title=""/>
                  <o:lock v:ext="edit" aspectratio="t"/>
                  <w10:wrap type="none"/>
                  <w10:anchorlock/>
                </v:shape>
              </w:pict>
            </w:r>
          </w:p>
          <w:p>
            <w:pPr>
              <w:ind w:firstLine="420" w:firstLineChars="200"/>
              <w:rPr>
                <w:rFonts w:hint="eastAsia"/>
              </w:rPr>
            </w:pPr>
            <w:r>
              <w:rPr>
                <w:rFonts w:hint="eastAsia"/>
              </w:rPr>
              <w:t>添加标段起点终点标识。</w:t>
            </w:r>
            <w:r>
              <w:rPr>
                <w:rFonts w:hint="eastAsia"/>
              </w:rPr>
              <w:br w:type="textWrapping"/>
            </w:r>
            <w:r>
              <w:rPr>
                <w:rFonts w:hint="eastAsia"/>
              </w:rPr>
              <w:pict>
                <v:shape id="_x0000_i1027" o:spt="75" type="#_x0000_t75" style="height:125.15pt;width:277.75pt;" filled="f" o:preferrelative="t" stroked="f" coordsize="21600,21600">
                  <v:path/>
                  <v:fill on="f" focussize="0,0"/>
                  <v:stroke on="f"/>
                  <v:imagedata r:id="rId15" o:title=""/>
                  <o:lock v:ext="edit" aspectratio="t"/>
                  <w10:wrap type="none"/>
                  <w10:anchorlock/>
                </v:shape>
              </w:pict>
            </w:r>
          </w:p>
          <w:p>
            <w:pPr>
              <w:ind w:firstLine="420" w:firstLineChars="200"/>
              <w:rPr>
                <w:rFonts w:hint="eastAsia"/>
              </w:rPr>
            </w:pPr>
            <w:r>
              <w:rPr>
                <w:rFonts w:hint="eastAsia"/>
              </w:rPr>
              <w:t>添加143座桥梁标识及施工进度。</w:t>
            </w:r>
          </w:p>
          <w:p>
            <w:pPr>
              <w:ind w:firstLine="0" w:firstLineChars="0"/>
              <w:rPr>
                <w:rFonts w:hint="eastAsia"/>
              </w:rPr>
            </w:pPr>
            <w:r>
              <w:rPr>
                <w:rFonts w:hint="eastAsia"/>
              </w:rPr>
              <w:pict>
                <v:shape id="_x0000_i1028" o:spt="75" type="#_x0000_t75" style="height:146.6pt;width:277.05pt;" filled="f" o:preferrelative="t" stroked="f" coordsize="21600,21600">
                  <v:path/>
                  <v:fill on="f" focussize="0,0"/>
                  <v:stroke on="f"/>
                  <v:imagedata r:id="rId16" o:title=""/>
                  <o:lock v:ext="edit" aspectratio="t"/>
                  <w10:wrap type="none"/>
                  <w10:anchorlock/>
                </v:shape>
              </w:pict>
            </w:r>
          </w:p>
          <w:p>
            <w:pPr>
              <w:ind w:firstLine="0" w:firstLineChars="0"/>
              <w:rPr>
                <w:rFonts w:hint="eastAsia"/>
              </w:rPr>
            </w:pPr>
          </w:p>
          <w:p>
            <w:pPr>
              <w:ind w:firstLine="0" w:firstLineChars="0"/>
              <w:rPr>
                <w:rFonts w:hint="eastAsia"/>
              </w:rPr>
            </w:pPr>
          </w:p>
          <w:p>
            <w:pPr>
              <w:ind w:firstLine="0" w:firstLineChars="0"/>
              <w:rPr>
                <w:rFonts w:hint="eastAsia"/>
              </w:rPr>
            </w:pPr>
          </w:p>
          <w:p>
            <w:pPr>
              <w:ind w:firstLine="420" w:firstLineChars="200"/>
              <w:rPr>
                <w:rFonts w:hint="eastAsia"/>
              </w:rPr>
            </w:pPr>
            <w:r>
              <w:rPr>
                <w:rFonts w:hint="eastAsia"/>
              </w:rPr>
              <w:t>添加62条隧道的出口和入口标识及施工进度标识。</w:t>
            </w:r>
            <w:r>
              <w:rPr>
                <w:rFonts w:hint="eastAsia"/>
              </w:rPr>
              <w:pict>
                <v:shape id="_x0000_i1029" o:spt="75" type="#_x0000_t75" style="height:145.45pt;width:272.45pt;" filled="f" o:preferrelative="t" stroked="f" coordsize="21600,21600">
                  <v:path/>
                  <v:fill on="f" focussize="0,0"/>
                  <v:stroke on="f"/>
                  <v:imagedata r:id="rId17" o:title=""/>
                  <o:lock v:ext="edit" aspectratio="t"/>
                  <w10:wrap type="none"/>
                  <w10:anchorlock/>
                </v:shape>
              </w:pict>
            </w:r>
          </w:p>
          <w:p>
            <w:pPr>
              <w:ind w:firstLine="420" w:firstLineChars="200"/>
              <w:rPr>
                <w:rFonts w:hint="eastAsia"/>
              </w:rPr>
            </w:pPr>
            <w:r>
              <w:rPr>
                <w:rFonts w:hint="eastAsia"/>
              </w:rPr>
              <w:t>添加30个控制性工程（巴彭路20个，彭酉路7个，武道路3个）添加画中画照片或视频（桥梁添加侧面全景，隧道出入口添加卫星图做隧道进尺比例动画）</w:t>
            </w:r>
            <w:r>
              <w:rPr>
                <w:rFonts w:hint="eastAsia"/>
              </w:rPr>
              <w:br w:type="textWrapping"/>
            </w:r>
            <w:r>
              <w:rPr>
                <w:rFonts w:hint="eastAsia"/>
              </w:rPr>
              <w:pict>
                <v:shape id="_x0000_i1030" o:spt="75" type="#_x0000_t75" style="height:135.8pt;width:264.3pt;" filled="f" o:preferrelative="t" stroked="f" coordsize="21600,21600">
                  <v:path/>
                  <v:fill on="f" focussize="0,0"/>
                  <v:stroke on="f"/>
                  <v:imagedata r:id="rId18" o:title=""/>
                  <o:lock v:ext="edit" aspectratio="t"/>
                  <w10:wrap type="none"/>
                  <w10:anchorlock/>
                </v:shape>
              </w:pict>
            </w:r>
            <w:r>
              <w:rPr>
                <w:rFonts w:hint="eastAsia"/>
              </w:rPr>
              <w:pict>
                <v:shape id="_x0000_i1031" o:spt="75" type="#_x0000_t75" style="height:136.4pt;width:262.6pt;" filled="f" o:preferrelative="t" stroked="f" coordsize="21600,21600">
                  <v:path/>
                  <v:fill on="f" focussize="0,0"/>
                  <v:stroke on="f"/>
                  <v:imagedata r:id="rId19" o:title=""/>
                  <o:lock v:ext="edit" aspectratio="t"/>
                  <w10:wrap type="none"/>
                  <w10:anchorlock/>
                </v:shape>
              </w:pict>
            </w:r>
            <w:r>
              <w:rPr>
                <w:rFonts w:hint="eastAsia"/>
              </w:rPr>
              <w:br w:type="textWrapping"/>
            </w:r>
          </w:p>
          <w:p>
            <w:pPr>
              <w:ind w:firstLine="420" w:firstLineChars="200"/>
              <w:rPr>
                <w:rFonts w:hint="eastAsia"/>
              </w:rPr>
            </w:pPr>
            <w:r>
              <w:rPr>
                <w:rFonts w:hint="eastAsia"/>
              </w:rPr>
              <w:t>制作24处互通匝道添加匝道示意线（单色）并做生长动画。</w:t>
            </w:r>
            <w:r>
              <w:rPr>
                <w:rFonts w:hint="eastAsia"/>
              </w:rPr>
              <w:br w:type="textWrapping"/>
            </w:r>
            <w:r>
              <w:rPr>
                <w:rFonts w:hint="eastAsia"/>
              </w:rPr>
              <w:pict>
                <v:shape id="_x0000_i1032" o:spt="75" type="#_x0000_t75" style="height:144.9pt;width:268.5pt;" filled="f" o:preferrelative="t" stroked="f" coordsize="21600,21600">
                  <v:path/>
                  <v:fill on="f" focussize="0,0"/>
                  <v:stroke on="f"/>
                  <v:imagedata r:id="rId20" o:title=""/>
                  <o:lock v:ext="edit" aspectratio="t"/>
                  <w10:wrap type="none"/>
                  <w10:anchorlock/>
                </v:shape>
              </w:pict>
            </w:r>
          </w:p>
          <w:p>
            <w:pPr>
              <w:ind w:firstLine="0" w:firstLineChars="0"/>
              <w:rPr>
                <w:rFonts w:hint="eastAsia"/>
              </w:rPr>
            </w:pPr>
            <w:r>
              <w:rPr>
                <w:rFonts w:hint="eastAsia"/>
              </w:rPr>
              <w:t>添加制作每个标段每月完成情况表格</w:t>
            </w:r>
            <w:r>
              <w:rPr>
                <w:rFonts w:hint="eastAsia"/>
              </w:rPr>
              <w:br w:type="textWrapping"/>
            </w:r>
            <w:r>
              <w:rPr>
                <w:rFonts w:hint="eastAsia"/>
              </w:rPr>
              <w:pict>
                <v:shape id="_x0000_i1033" o:spt="75" type="#_x0000_t75" style="height:142.85pt;width:267.85pt;" filled="f" o:preferrelative="t" stroked="f" coordsize="21600,21600">
                  <v:path/>
                  <v:fill on="f" focussize="0,0"/>
                  <v:stroke on="f"/>
                  <v:imagedata r:id="rId21" o:title=""/>
                  <o:lock v:ext="edit" aspectratio="t"/>
                  <w10:wrap type="none"/>
                  <w10:anchorlock/>
                </v:shape>
              </w:pict>
            </w:r>
          </w:p>
          <w:p>
            <w:pPr>
              <w:ind w:firstLine="420" w:firstLineChars="200"/>
              <w:rPr>
                <w:rFonts w:hint="eastAsia"/>
              </w:rPr>
            </w:pPr>
            <w:r>
              <w:rPr>
                <w:rFonts w:hint="eastAsia"/>
              </w:rPr>
              <w:t>在重要节点工程播放施工语音注解，同时视频慢放，语音注解播放完成后，再加速继续播放，最终成片的时长可在制作完成后按需调整。</w:t>
            </w:r>
          </w:p>
          <w:p>
            <w:pPr>
              <w:ind w:firstLine="0" w:firstLineChars="0"/>
            </w:pPr>
            <w:r>
              <w:rPr>
                <w:rFonts w:hint="eastAsia"/>
              </w:rPr>
              <w:t>制作时长：全线里程较长，拍摄采用多个小组分别同时拍摄，拍摄包含：全线除隧道以外的线路，30个控制性工程全景。预计3-4天拍完全程，后期制作预计工期7天。如每月制作一期视频，每月15日左右开始拍摄，25号前交片（天气原因或其它不可控因素材可能会影响拍摄时间而顺延）。</w:t>
            </w:r>
          </w:p>
        </w:tc>
      </w:tr>
    </w:tbl>
    <w:p>
      <w:pPr>
        <w:pStyle w:val="3"/>
        <w:spacing w:before="0" w:after="0" w:line="360" w:lineRule="auto"/>
        <w:jc w:val="center"/>
        <w:rPr>
          <w:rFonts w:ascii="宋体" w:hAnsi="宋体" w:cs="宋体"/>
          <w:highlight w:val="none"/>
        </w:rPr>
      </w:pPr>
      <w:r>
        <w:rPr>
          <w:rFonts w:hint="eastAsia" w:ascii="宋体" w:hAnsi="宋体" w:cs="宋体"/>
          <w:highlight w:val="none"/>
        </w:rPr>
        <w:br w:type="page"/>
      </w:r>
      <w:r>
        <w:rPr>
          <w:rFonts w:hint="eastAsia" w:ascii="宋体" w:hAnsi="宋体" w:cs="宋体"/>
          <w:highlight w:val="none"/>
        </w:rPr>
        <w:t>第八章  工程量清单计量规则</w:t>
      </w:r>
      <w:bookmarkEnd w:id="202"/>
      <w:bookmarkEnd w:id="203"/>
      <w:bookmarkEnd w:id="204"/>
      <w:bookmarkEnd w:id="205"/>
      <w:bookmarkEnd w:id="206"/>
    </w:p>
    <w:p>
      <w:pPr>
        <w:spacing w:line="360" w:lineRule="auto"/>
        <w:ind w:firstLine="420" w:firstLineChars="200"/>
        <w:rPr>
          <w:rFonts w:ascii="宋体" w:hAnsi="宋体" w:cs="宋体"/>
          <w:szCs w:val="21"/>
          <w:highlight w:val="none"/>
        </w:rPr>
      </w:pPr>
    </w:p>
    <w:p>
      <w:pPr>
        <w:pStyle w:val="3"/>
        <w:spacing w:before="0" w:after="0" w:line="360" w:lineRule="auto"/>
        <w:jc w:val="center"/>
        <w:rPr>
          <w:rFonts w:hint="eastAsia" w:ascii="宋体" w:hAnsi="宋体" w:cs="宋体"/>
          <w:sz w:val="24"/>
          <w:szCs w:val="24"/>
          <w:highlight w:val="none"/>
          <w:lang w:eastAsia="zh-CN"/>
        </w:rPr>
      </w:pPr>
      <w:r>
        <w:rPr>
          <w:rFonts w:hint="eastAsia" w:ascii="宋体" w:hAnsi="宋体" w:cs="宋体"/>
          <w:sz w:val="24"/>
          <w:szCs w:val="24"/>
          <w:highlight w:val="none"/>
          <w:lang w:eastAsia="zh-CN"/>
        </w:rPr>
        <w:t>无。</w:t>
      </w: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sectPr>
          <w:pgSz w:w="11906" w:h="16838"/>
          <w:pgMar w:top="1440" w:right="1803" w:bottom="1440" w:left="1803" w:header="851" w:footer="992" w:gutter="0"/>
          <w:cols w:space="720" w:num="1"/>
          <w:titlePg/>
          <w:docGrid w:type="lines" w:linePitch="319" w:charSpace="0"/>
        </w:sectPr>
      </w:pPr>
      <w:bookmarkStart w:id="215" w:name="_Toc513633965"/>
    </w:p>
    <w:p>
      <w:pPr>
        <w:rPr>
          <w:rFonts w:ascii="宋体" w:hAnsi="宋体" w:cs="宋体"/>
          <w:highlight w:val="none"/>
        </w:rPr>
      </w:pPr>
    </w:p>
    <w:p>
      <w:pPr>
        <w:pStyle w:val="3"/>
        <w:spacing w:before="0" w:after="0" w:line="360" w:lineRule="auto"/>
        <w:jc w:val="center"/>
        <w:rPr>
          <w:rFonts w:ascii="宋体" w:hAnsi="宋体" w:cs="宋体"/>
          <w:highlight w:val="none"/>
        </w:rPr>
      </w:pPr>
      <w:bookmarkStart w:id="216" w:name="_Toc24853"/>
      <w:bookmarkStart w:id="217" w:name="_Toc2000413"/>
      <w:bookmarkStart w:id="218" w:name="_Toc1416"/>
      <w:bookmarkStart w:id="219" w:name="_Toc514858709"/>
      <w:r>
        <w:rPr>
          <w:rFonts w:hint="eastAsia" w:ascii="宋体" w:hAnsi="宋体" w:cs="宋体"/>
          <w:highlight w:val="none"/>
        </w:rPr>
        <w:t>第九章  竞争性比选响应文件格式</w:t>
      </w:r>
      <w:bookmarkEnd w:id="215"/>
      <w:bookmarkEnd w:id="216"/>
      <w:bookmarkEnd w:id="217"/>
      <w:bookmarkEnd w:id="218"/>
      <w:bookmarkEnd w:id="219"/>
    </w:p>
    <w:p>
      <w:pPr>
        <w:rPr>
          <w:rFonts w:ascii="宋体" w:hAnsi="宋体" w:cs="宋体"/>
          <w:highlight w:val="none"/>
        </w:rPr>
      </w:pPr>
    </w:p>
    <w:p>
      <w:pPr>
        <w:rPr>
          <w:rFonts w:ascii="宋体" w:hAnsi="宋体" w:cs="宋体"/>
          <w:highlight w:val="none"/>
        </w:rPr>
        <w:sectPr>
          <w:pgSz w:w="11906" w:h="16838"/>
          <w:pgMar w:top="1440" w:right="1803" w:bottom="1440" w:left="1803" w:header="851" w:footer="992" w:gutter="0"/>
          <w:cols w:space="720" w:num="1"/>
          <w:titlePg/>
          <w:docGrid w:type="lines" w:linePitch="319" w:charSpace="0"/>
        </w:sectPr>
      </w:pPr>
    </w:p>
    <w:p>
      <w:pPr>
        <w:rPr>
          <w:rFonts w:ascii="宋体" w:hAnsi="宋体" w:cs="宋体"/>
          <w:highlight w:val="none"/>
        </w:rPr>
      </w:pPr>
    </w:p>
    <w:p>
      <w:pPr>
        <w:jc w:val="center"/>
        <w:rPr>
          <w:rFonts w:ascii="宋体" w:hAnsi="宋体" w:cs="宋体"/>
          <w:sz w:val="52"/>
          <w:szCs w:val="52"/>
          <w:highlight w:val="none"/>
          <w:u w:val="single"/>
        </w:rPr>
      </w:pPr>
      <w:bookmarkStart w:id="220" w:name="_Toc514858710"/>
      <w:bookmarkStart w:id="221" w:name="_Toc503971829"/>
      <w:bookmarkStart w:id="222" w:name="_Toc513633967"/>
      <w:bookmarkStart w:id="223" w:name="_Toc503951046"/>
      <w:bookmarkStart w:id="224" w:name="_Toc513646738"/>
      <w:r>
        <w:rPr>
          <w:rFonts w:hint="eastAsia" w:ascii="宋体" w:hAnsi="宋体" w:cs="宋体"/>
          <w:b/>
          <w:bCs/>
          <w:sz w:val="48"/>
          <w:szCs w:val="56"/>
          <w:highlight w:val="none"/>
          <w:u w:val="single"/>
        </w:rPr>
        <w:t xml:space="preserve"> </w:t>
      </w:r>
      <w:bookmarkEnd w:id="220"/>
      <w:bookmarkEnd w:id="221"/>
      <w:bookmarkEnd w:id="222"/>
      <w:bookmarkEnd w:id="223"/>
      <w:bookmarkEnd w:id="224"/>
      <w:r>
        <w:rPr>
          <w:rFonts w:hint="eastAsia" w:ascii="宋体" w:hAnsi="宋体" w:cs="宋体"/>
          <w:b/>
          <w:bCs/>
          <w:sz w:val="48"/>
          <w:szCs w:val="56"/>
          <w:highlight w:val="none"/>
          <w:u w:val="single"/>
          <w:lang w:val="en-US" w:eastAsia="zh-CN"/>
        </w:rPr>
        <w:t>渝湘复线汇报视频航拍及制作</w:t>
      </w:r>
      <w:r>
        <w:rPr>
          <w:rFonts w:hint="eastAsia" w:ascii="宋体" w:hAnsi="宋体" w:cs="宋体"/>
          <w:b/>
          <w:bCs/>
          <w:sz w:val="48"/>
          <w:szCs w:val="56"/>
          <w:highlight w:val="none"/>
          <w:u w:val="single"/>
        </w:rPr>
        <w:t>采购</w:t>
      </w:r>
      <w:r>
        <w:rPr>
          <w:rFonts w:hint="eastAsia" w:ascii="宋体" w:hAnsi="宋体" w:cs="宋体"/>
          <w:sz w:val="52"/>
          <w:szCs w:val="52"/>
          <w:highlight w:val="none"/>
          <w:u w:val="single"/>
        </w:rPr>
        <w:t xml:space="preserve"> </w:t>
      </w:r>
    </w:p>
    <w:p>
      <w:pPr>
        <w:rPr>
          <w:rFonts w:ascii="宋体" w:hAnsi="宋体" w:cs="宋体"/>
          <w:sz w:val="20"/>
          <w:szCs w:val="20"/>
          <w:highlight w:val="none"/>
        </w:rPr>
      </w:pPr>
    </w:p>
    <w:p>
      <w:pPr>
        <w:jc w:val="center"/>
        <w:rPr>
          <w:rFonts w:ascii="宋体" w:hAnsi="宋体" w:cs="宋体"/>
          <w:sz w:val="44"/>
          <w:szCs w:val="44"/>
          <w:highlight w:val="none"/>
        </w:rPr>
      </w:pPr>
      <w:r>
        <w:rPr>
          <w:rFonts w:hint="eastAsia" w:ascii="宋体" w:hAnsi="宋体" w:cs="宋体"/>
          <w:sz w:val="44"/>
          <w:szCs w:val="44"/>
          <w:highlight w:val="none"/>
        </w:rPr>
        <w:t xml:space="preserve"> </w:t>
      </w:r>
    </w:p>
    <w:p>
      <w:pPr>
        <w:rPr>
          <w:rFonts w:ascii="宋体" w:hAnsi="宋体" w:cs="宋体"/>
          <w:sz w:val="28"/>
          <w:szCs w:val="28"/>
          <w:highlight w:val="none"/>
        </w:rPr>
      </w:pPr>
    </w:p>
    <w:p>
      <w:pPr>
        <w:rPr>
          <w:rFonts w:ascii="宋体" w:hAnsi="宋体" w:cs="宋体"/>
          <w:sz w:val="28"/>
          <w:szCs w:val="28"/>
          <w:highlight w:val="none"/>
        </w:rPr>
      </w:pPr>
    </w:p>
    <w:p>
      <w:pPr>
        <w:rPr>
          <w:rFonts w:ascii="宋体" w:hAnsi="宋体" w:cs="宋体"/>
          <w:sz w:val="28"/>
          <w:szCs w:val="28"/>
          <w:highlight w:val="none"/>
        </w:rPr>
      </w:pPr>
    </w:p>
    <w:p>
      <w:pPr>
        <w:jc w:val="center"/>
        <w:rPr>
          <w:rFonts w:ascii="宋体" w:hAnsi="宋体" w:cs="宋体"/>
          <w:b/>
          <w:sz w:val="72"/>
          <w:szCs w:val="44"/>
          <w:highlight w:val="none"/>
        </w:rPr>
      </w:pPr>
      <w:r>
        <w:rPr>
          <w:rFonts w:hint="eastAsia" w:ascii="宋体" w:hAnsi="宋体" w:cs="宋体"/>
          <w:b/>
          <w:sz w:val="72"/>
          <w:szCs w:val="44"/>
          <w:highlight w:val="none"/>
        </w:rPr>
        <w:t>竞争性比选响应文件</w:t>
      </w:r>
    </w:p>
    <w:p>
      <w:pPr>
        <w:jc w:val="center"/>
        <w:rPr>
          <w:rFonts w:ascii="宋体" w:hAnsi="宋体" w:cs="宋体"/>
          <w:b/>
          <w:sz w:val="32"/>
          <w:szCs w:val="32"/>
          <w:highlight w:val="none"/>
        </w:rPr>
      </w:pPr>
    </w:p>
    <w:p>
      <w:pPr>
        <w:rPr>
          <w:rFonts w:ascii="宋体" w:hAnsi="宋体" w:cs="宋体"/>
          <w:sz w:val="28"/>
          <w:szCs w:val="28"/>
          <w:highlight w:val="none"/>
        </w:rPr>
      </w:pPr>
    </w:p>
    <w:p>
      <w:pPr>
        <w:rPr>
          <w:rFonts w:ascii="宋体" w:hAnsi="宋体" w:cs="宋体"/>
          <w:sz w:val="28"/>
          <w:szCs w:val="28"/>
          <w:highlight w:val="none"/>
        </w:rPr>
      </w:pPr>
    </w:p>
    <w:p>
      <w:pPr>
        <w:rPr>
          <w:rFonts w:ascii="宋体" w:hAnsi="宋体" w:cs="宋体"/>
          <w:sz w:val="28"/>
          <w:szCs w:val="28"/>
          <w:highlight w:val="none"/>
        </w:rPr>
      </w:pPr>
    </w:p>
    <w:p>
      <w:pPr>
        <w:rPr>
          <w:rFonts w:ascii="宋体" w:hAnsi="宋体" w:cs="宋体"/>
          <w:sz w:val="28"/>
          <w:szCs w:val="28"/>
          <w:highlight w:val="none"/>
        </w:rPr>
      </w:pPr>
    </w:p>
    <w:p>
      <w:pPr>
        <w:rPr>
          <w:rFonts w:ascii="宋体" w:hAnsi="宋体" w:cs="宋体"/>
          <w:sz w:val="28"/>
          <w:szCs w:val="28"/>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jc w:val="center"/>
        <w:rPr>
          <w:rFonts w:ascii="宋体" w:hAnsi="宋体" w:cs="宋体"/>
          <w:sz w:val="28"/>
          <w:szCs w:val="28"/>
          <w:highlight w:val="none"/>
          <w:u w:val="single"/>
        </w:rPr>
      </w:pPr>
      <w:r>
        <w:rPr>
          <w:rFonts w:hint="eastAsia" w:ascii="宋体" w:hAnsi="宋体" w:cs="宋体"/>
          <w:sz w:val="28"/>
          <w:szCs w:val="28"/>
          <w:highlight w:val="none"/>
        </w:rPr>
        <w:t>报价人：</w:t>
      </w:r>
      <w:r>
        <w:rPr>
          <w:rFonts w:hint="eastAsia" w:ascii="宋体" w:hAnsi="宋体" w:cs="宋体"/>
          <w:sz w:val="28"/>
          <w:szCs w:val="28"/>
          <w:highlight w:val="none"/>
          <w:u w:val="single"/>
        </w:rPr>
        <w:t xml:space="preserve">                              </w:t>
      </w:r>
      <w:r>
        <w:rPr>
          <w:rFonts w:hint="eastAsia" w:ascii="宋体" w:hAnsi="宋体" w:cs="宋体"/>
          <w:sz w:val="28"/>
          <w:szCs w:val="28"/>
          <w:highlight w:val="none"/>
        </w:rPr>
        <w:t>（盖单位鲜公章）</w:t>
      </w:r>
    </w:p>
    <w:p>
      <w:pPr>
        <w:jc w:val="center"/>
        <w:rPr>
          <w:rFonts w:ascii="宋体" w:hAnsi="宋体" w:cs="宋体"/>
          <w:sz w:val="28"/>
          <w:szCs w:val="28"/>
          <w:highlight w:val="none"/>
        </w:rPr>
      </w:pPr>
      <w:r>
        <w:rPr>
          <w:rFonts w:hint="eastAsia" w:ascii="宋体" w:hAnsi="宋体" w:cs="宋体"/>
          <w:sz w:val="28"/>
          <w:szCs w:val="28"/>
          <w:highlight w:val="none"/>
        </w:rPr>
        <w:t>法定代表人或其委托代理人：</w:t>
      </w:r>
      <w:r>
        <w:rPr>
          <w:rFonts w:hint="eastAsia" w:ascii="宋体" w:hAnsi="宋体" w:cs="宋体"/>
          <w:sz w:val="28"/>
          <w:szCs w:val="28"/>
          <w:highlight w:val="none"/>
          <w:u w:val="single"/>
        </w:rPr>
        <w:t xml:space="preserve">                </w:t>
      </w:r>
      <w:r>
        <w:rPr>
          <w:rFonts w:hint="eastAsia" w:ascii="宋体" w:hAnsi="宋体" w:cs="宋体"/>
          <w:sz w:val="28"/>
          <w:szCs w:val="28"/>
          <w:highlight w:val="none"/>
        </w:rPr>
        <w:t>（签字）</w:t>
      </w:r>
    </w:p>
    <w:p>
      <w:pPr>
        <w:jc w:val="center"/>
        <w:rPr>
          <w:rFonts w:ascii="宋体" w:hAnsi="宋体" w:cs="宋体"/>
          <w:sz w:val="20"/>
          <w:szCs w:val="20"/>
          <w:highlight w:val="none"/>
        </w:rPr>
      </w:pPr>
      <w:r>
        <w:rPr>
          <w:rFonts w:hint="eastAsia" w:ascii="宋体" w:hAnsi="宋体" w:cs="宋体"/>
          <w:sz w:val="28"/>
          <w:szCs w:val="28"/>
          <w:highlight w:val="none"/>
          <w:u w:val="single"/>
        </w:rPr>
        <w:t xml:space="preserve">        </w:t>
      </w:r>
      <w:r>
        <w:rPr>
          <w:rFonts w:hint="eastAsia" w:ascii="宋体" w:hAnsi="宋体" w:cs="宋体"/>
          <w:sz w:val="28"/>
          <w:szCs w:val="28"/>
          <w:highlight w:val="none"/>
        </w:rPr>
        <w:t>年</w:t>
      </w:r>
      <w:r>
        <w:rPr>
          <w:rFonts w:hint="eastAsia" w:ascii="宋体" w:hAnsi="宋体" w:cs="宋体"/>
          <w:sz w:val="28"/>
          <w:szCs w:val="28"/>
          <w:highlight w:val="none"/>
          <w:u w:val="single"/>
        </w:rPr>
        <w:t xml:space="preserve">        </w:t>
      </w:r>
      <w:r>
        <w:rPr>
          <w:rFonts w:hint="eastAsia" w:ascii="宋体" w:hAnsi="宋体" w:cs="宋体"/>
          <w:sz w:val="28"/>
          <w:szCs w:val="28"/>
          <w:highlight w:val="none"/>
        </w:rPr>
        <w:t>月</w:t>
      </w:r>
      <w:r>
        <w:rPr>
          <w:rFonts w:hint="eastAsia" w:ascii="宋体" w:hAnsi="宋体" w:cs="宋体"/>
          <w:sz w:val="28"/>
          <w:szCs w:val="28"/>
          <w:highlight w:val="none"/>
          <w:u w:val="single"/>
        </w:rPr>
        <w:t xml:space="preserve">        </w:t>
      </w:r>
      <w:r>
        <w:rPr>
          <w:rFonts w:hint="eastAsia" w:ascii="宋体" w:hAnsi="宋体" w:cs="宋体"/>
          <w:sz w:val="28"/>
          <w:szCs w:val="28"/>
          <w:highlight w:val="none"/>
        </w:rPr>
        <w:t>日</w:t>
      </w:r>
    </w:p>
    <w:p>
      <w:pPr>
        <w:spacing w:line="400" w:lineRule="exact"/>
        <w:rPr>
          <w:rFonts w:ascii="宋体" w:hAnsi="宋体" w:cs="宋体"/>
          <w:highlight w:val="none"/>
        </w:rPr>
      </w:pPr>
    </w:p>
    <w:p>
      <w:pPr>
        <w:spacing w:line="400" w:lineRule="exact"/>
        <w:rPr>
          <w:rFonts w:ascii="宋体" w:hAnsi="宋体" w:cs="宋体"/>
          <w:highlight w:val="none"/>
        </w:rPr>
      </w:pPr>
    </w:p>
    <w:p>
      <w:pPr>
        <w:spacing w:line="400" w:lineRule="exact"/>
        <w:rPr>
          <w:rFonts w:ascii="宋体" w:hAnsi="宋体" w:cs="宋体"/>
          <w:highlight w:val="none"/>
        </w:rPr>
      </w:pPr>
    </w:p>
    <w:p>
      <w:pPr>
        <w:pStyle w:val="4"/>
        <w:jc w:val="center"/>
        <w:rPr>
          <w:rFonts w:ascii="宋体" w:hAnsi="宋体" w:eastAsia="宋体" w:cs="宋体"/>
          <w:highlight w:val="none"/>
        </w:rPr>
      </w:pPr>
      <w:bookmarkStart w:id="225" w:name="_Toc5459"/>
      <w:bookmarkStart w:id="226" w:name="_Toc28780"/>
      <w:bookmarkStart w:id="227" w:name="_Toc11078"/>
      <w:bookmarkStart w:id="228" w:name="_Toc1368"/>
      <w:bookmarkStart w:id="229" w:name="_Toc11329273"/>
      <w:r>
        <w:rPr>
          <w:rFonts w:hint="eastAsia" w:ascii="宋体" w:hAnsi="宋体" w:eastAsia="宋体" w:cs="宋体"/>
          <w:highlight w:val="none"/>
        </w:rPr>
        <w:t>目    录</w:t>
      </w:r>
      <w:bookmarkEnd w:id="207"/>
      <w:bookmarkEnd w:id="208"/>
      <w:bookmarkEnd w:id="209"/>
      <w:bookmarkEnd w:id="210"/>
      <w:bookmarkEnd w:id="211"/>
      <w:bookmarkEnd w:id="212"/>
      <w:bookmarkEnd w:id="213"/>
      <w:bookmarkEnd w:id="214"/>
      <w:bookmarkEnd w:id="225"/>
      <w:bookmarkEnd w:id="226"/>
      <w:bookmarkEnd w:id="227"/>
      <w:bookmarkEnd w:id="228"/>
      <w:bookmarkEnd w:id="229"/>
    </w:p>
    <w:p>
      <w:pPr>
        <w:spacing w:line="400" w:lineRule="exact"/>
        <w:rPr>
          <w:rFonts w:ascii="宋体" w:hAnsi="宋体" w:cs="宋体"/>
          <w:highlight w:val="none"/>
        </w:rPr>
      </w:pPr>
      <w:r>
        <w:rPr>
          <w:rFonts w:hint="eastAsia" w:ascii="宋体" w:hAnsi="宋体" w:cs="宋体"/>
          <w:highlight w:val="none"/>
        </w:rPr>
        <w:t>一、竞争性响应声明书</w:t>
      </w:r>
    </w:p>
    <w:p>
      <w:pPr>
        <w:spacing w:line="400" w:lineRule="exact"/>
        <w:rPr>
          <w:rFonts w:ascii="宋体" w:hAnsi="宋体" w:cs="宋体"/>
          <w:highlight w:val="none"/>
        </w:rPr>
      </w:pPr>
      <w:r>
        <w:rPr>
          <w:rFonts w:hint="eastAsia" w:ascii="宋体" w:hAnsi="宋体" w:cs="宋体"/>
          <w:highlight w:val="none"/>
        </w:rPr>
        <w:t>二、报价一览表</w:t>
      </w:r>
    </w:p>
    <w:p>
      <w:pPr>
        <w:spacing w:line="400" w:lineRule="exact"/>
        <w:rPr>
          <w:rFonts w:ascii="宋体" w:hAnsi="宋体" w:cs="宋体"/>
          <w:highlight w:val="none"/>
        </w:rPr>
      </w:pPr>
      <w:r>
        <w:rPr>
          <w:rFonts w:hint="eastAsia" w:ascii="宋体" w:hAnsi="宋体" w:cs="宋体"/>
          <w:highlight w:val="none"/>
        </w:rPr>
        <w:t>三、资格审查资料</w:t>
      </w:r>
    </w:p>
    <w:p>
      <w:pPr>
        <w:spacing w:line="400" w:lineRule="exact"/>
        <w:rPr>
          <w:rFonts w:ascii="宋体" w:hAnsi="宋体" w:cs="宋体"/>
          <w:szCs w:val="21"/>
          <w:highlight w:val="none"/>
        </w:rPr>
      </w:pPr>
      <w:r>
        <w:rPr>
          <w:rFonts w:hint="eastAsia" w:ascii="宋体" w:hAnsi="宋体" w:cs="宋体"/>
          <w:highlight w:val="none"/>
        </w:rPr>
        <w:t>四、</w:t>
      </w:r>
      <w:r>
        <w:rPr>
          <w:rFonts w:hint="eastAsia" w:ascii="宋体" w:hAnsi="宋体" w:cs="宋体"/>
          <w:szCs w:val="21"/>
          <w:highlight w:val="none"/>
        </w:rPr>
        <w:t>报价人须知前附表规定的其他材料</w:t>
      </w:r>
    </w:p>
    <w:p>
      <w:pPr>
        <w:pStyle w:val="2"/>
        <w:rPr>
          <w:rFonts w:ascii="宋体" w:hAnsi="宋体" w:cs="宋体"/>
          <w:b w:val="0"/>
          <w:bCs w:val="0"/>
          <w:caps w:val="0"/>
          <w:sz w:val="21"/>
          <w:szCs w:val="21"/>
          <w:highlight w:val="none"/>
        </w:rPr>
      </w:pPr>
      <w:r>
        <w:rPr>
          <w:rFonts w:hint="eastAsia" w:ascii="宋体" w:hAnsi="宋体" w:cs="宋体"/>
          <w:b w:val="0"/>
          <w:bCs w:val="0"/>
          <w:caps w:val="0"/>
          <w:sz w:val="21"/>
          <w:szCs w:val="21"/>
          <w:highlight w:val="none"/>
        </w:rPr>
        <w:t>五、现场安全负责人承诺书</w:t>
      </w:r>
    </w:p>
    <w:p>
      <w:pPr>
        <w:spacing w:line="400" w:lineRule="exact"/>
        <w:rPr>
          <w:rFonts w:ascii="宋体" w:hAnsi="宋体" w:cs="宋体"/>
          <w:highlight w:val="none"/>
        </w:rPr>
      </w:pPr>
      <w:r>
        <w:rPr>
          <w:rFonts w:hint="eastAsia" w:ascii="宋体" w:hAnsi="宋体" w:cs="宋体"/>
          <w:highlight w:val="none"/>
        </w:rPr>
        <w:t xml:space="preserve"> </w:t>
      </w:r>
    </w:p>
    <w:p>
      <w:pPr>
        <w:spacing w:line="400" w:lineRule="exact"/>
        <w:rPr>
          <w:rFonts w:ascii="宋体" w:hAnsi="宋体" w:cs="宋体"/>
          <w:highlight w:val="none"/>
        </w:rPr>
      </w:pPr>
    </w:p>
    <w:p>
      <w:pPr>
        <w:spacing w:line="400" w:lineRule="exact"/>
        <w:rPr>
          <w:rFonts w:ascii="宋体" w:hAnsi="宋体" w:cs="宋体"/>
          <w:highlight w:val="none"/>
        </w:rPr>
      </w:pPr>
    </w:p>
    <w:p>
      <w:pPr>
        <w:spacing w:line="400" w:lineRule="exact"/>
        <w:rPr>
          <w:rFonts w:ascii="宋体" w:hAnsi="宋体" w:cs="宋体"/>
          <w:highlight w:val="none"/>
        </w:rPr>
      </w:pPr>
    </w:p>
    <w:p>
      <w:pPr>
        <w:spacing w:line="400" w:lineRule="exact"/>
        <w:rPr>
          <w:rFonts w:ascii="宋体" w:hAnsi="宋体" w:cs="宋体"/>
          <w:highlight w:val="none"/>
        </w:rPr>
      </w:pPr>
    </w:p>
    <w:p>
      <w:pPr>
        <w:spacing w:line="400" w:lineRule="exact"/>
        <w:rPr>
          <w:rFonts w:ascii="宋体" w:hAnsi="宋体" w:cs="宋体"/>
          <w:highlight w:val="none"/>
        </w:rPr>
      </w:pPr>
    </w:p>
    <w:p>
      <w:pPr>
        <w:spacing w:line="400" w:lineRule="exact"/>
        <w:rPr>
          <w:rFonts w:ascii="宋体" w:hAnsi="宋体" w:cs="宋体"/>
          <w:highlight w:val="none"/>
        </w:rPr>
      </w:pPr>
    </w:p>
    <w:p>
      <w:pPr>
        <w:spacing w:line="400" w:lineRule="exact"/>
        <w:rPr>
          <w:rFonts w:ascii="宋体" w:hAnsi="宋体" w:cs="宋体"/>
          <w:highlight w:val="none"/>
        </w:rPr>
      </w:pPr>
    </w:p>
    <w:p>
      <w:pPr>
        <w:spacing w:line="400" w:lineRule="exact"/>
        <w:rPr>
          <w:rFonts w:ascii="宋体" w:hAnsi="宋体" w:cs="宋体"/>
          <w:highlight w:val="none"/>
        </w:rPr>
      </w:pPr>
    </w:p>
    <w:p>
      <w:pPr>
        <w:spacing w:line="400" w:lineRule="exact"/>
        <w:rPr>
          <w:rFonts w:ascii="宋体" w:hAnsi="宋体" w:cs="宋体"/>
          <w:highlight w:val="none"/>
        </w:rPr>
      </w:pPr>
    </w:p>
    <w:p>
      <w:pPr>
        <w:spacing w:line="400" w:lineRule="exact"/>
        <w:rPr>
          <w:rFonts w:ascii="宋体" w:hAnsi="宋体" w:cs="宋体"/>
          <w:highlight w:val="none"/>
        </w:rPr>
      </w:pPr>
    </w:p>
    <w:p>
      <w:pPr>
        <w:spacing w:line="400" w:lineRule="exact"/>
        <w:rPr>
          <w:rFonts w:ascii="宋体" w:hAnsi="宋体" w:cs="宋体"/>
          <w:highlight w:val="none"/>
        </w:rPr>
      </w:pPr>
    </w:p>
    <w:p>
      <w:pPr>
        <w:spacing w:line="400" w:lineRule="exact"/>
        <w:rPr>
          <w:rFonts w:ascii="宋体" w:hAnsi="宋体" w:cs="宋体"/>
          <w:highlight w:val="none"/>
        </w:rPr>
      </w:pPr>
    </w:p>
    <w:p>
      <w:pPr>
        <w:spacing w:line="400" w:lineRule="exact"/>
        <w:rPr>
          <w:rFonts w:ascii="宋体" w:hAnsi="宋体" w:cs="宋体"/>
          <w:highlight w:val="none"/>
        </w:rPr>
      </w:pPr>
    </w:p>
    <w:p>
      <w:pPr>
        <w:spacing w:line="400" w:lineRule="exact"/>
        <w:rPr>
          <w:rFonts w:ascii="宋体" w:hAnsi="宋体" w:cs="宋体"/>
          <w:highlight w:val="none"/>
        </w:rPr>
      </w:pPr>
    </w:p>
    <w:p>
      <w:pPr>
        <w:spacing w:line="400" w:lineRule="exact"/>
        <w:rPr>
          <w:rFonts w:ascii="宋体" w:hAnsi="宋体" w:cs="宋体"/>
          <w:highlight w:val="none"/>
        </w:rPr>
      </w:pPr>
    </w:p>
    <w:p>
      <w:pPr>
        <w:spacing w:line="400" w:lineRule="exact"/>
        <w:rPr>
          <w:rFonts w:ascii="宋体" w:hAnsi="宋体" w:cs="宋体"/>
          <w:highlight w:val="none"/>
        </w:rPr>
      </w:pPr>
    </w:p>
    <w:p>
      <w:pPr>
        <w:spacing w:line="400" w:lineRule="exact"/>
        <w:rPr>
          <w:rFonts w:ascii="宋体" w:hAnsi="宋体" w:cs="宋体"/>
          <w:highlight w:val="none"/>
        </w:rPr>
      </w:pPr>
    </w:p>
    <w:p>
      <w:pPr>
        <w:spacing w:line="400" w:lineRule="exact"/>
        <w:rPr>
          <w:rFonts w:ascii="宋体" w:hAnsi="宋体" w:cs="宋体"/>
          <w:highlight w:val="none"/>
        </w:rPr>
      </w:pPr>
    </w:p>
    <w:p>
      <w:pPr>
        <w:spacing w:line="400" w:lineRule="exact"/>
        <w:rPr>
          <w:rFonts w:ascii="宋体" w:hAnsi="宋体" w:cs="宋体"/>
          <w:highlight w:val="none"/>
        </w:rPr>
      </w:pPr>
    </w:p>
    <w:p>
      <w:pPr>
        <w:spacing w:line="400" w:lineRule="exact"/>
        <w:rPr>
          <w:rFonts w:ascii="宋体" w:hAnsi="宋体" w:cs="宋体"/>
          <w:highlight w:val="none"/>
        </w:rPr>
      </w:pPr>
    </w:p>
    <w:p>
      <w:pPr>
        <w:spacing w:line="400" w:lineRule="exact"/>
        <w:rPr>
          <w:rFonts w:ascii="宋体" w:hAnsi="宋体" w:cs="宋体"/>
          <w:highlight w:val="none"/>
        </w:rPr>
      </w:pPr>
      <w:r>
        <w:rPr>
          <w:rFonts w:ascii="宋体" w:hAnsi="宋体" w:cs="宋体"/>
          <w:highlight w:val="none"/>
        </w:rPr>
        <w:br w:type="page"/>
      </w:r>
    </w:p>
    <w:p>
      <w:pPr>
        <w:pStyle w:val="4"/>
        <w:spacing w:before="0" w:after="0" w:line="360" w:lineRule="auto"/>
        <w:jc w:val="center"/>
        <w:rPr>
          <w:rFonts w:ascii="宋体" w:hAnsi="宋体" w:eastAsia="宋体" w:cs="宋体"/>
          <w:sz w:val="28"/>
          <w:highlight w:val="none"/>
        </w:rPr>
      </w:pPr>
      <w:bookmarkStart w:id="230" w:name="_Toc8870"/>
      <w:bookmarkStart w:id="231" w:name="_Toc11329274"/>
      <w:bookmarkStart w:id="232" w:name="_Toc4828"/>
      <w:bookmarkStart w:id="233" w:name="_Toc15863"/>
      <w:bookmarkStart w:id="234" w:name="_Toc25874"/>
      <w:bookmarkStart w:id="235" w:name="_Toc29547"/>
      <w:bookmarkStart w:id="236" w:name="_Toc447827053"/>
      <w:bookmarkStart w:id="237" w:name="_Toc503951048"/>
      <w:bookmarkStart w:id="238" w:name="_Toc513633969"/>
      <w:r>
        <w:rPr>
          <w:rFonts w:hint="eastAsia" w:ascii="宋体" w:hAnsi="宋体" w:eastAsia="宋体" w:cs="宋体"/>
          <w:sz w:val="28"/>
          <w:highlight w:val="none"/>
        </w:rPr>
        <w:t>一、</w:t>
      </w:r>
      <w:bookmarkEnd w:id="230"/>
      <w:bookmarkEnd w:id="231"/>
      <w:r>
        <w:rPr>
          <w:rFonts w:hint="eastAsia" w:ascii="宋体" w:hAnsi="宋体" w:eastAsia="宋体" w:cs="宋体"/>
          <w:sz w:val="28"/>
          <w:highlight w:val="none"/>
        </w:rPr>
        <w:t>竞争比选响应声明书</w:t>
      </w:r>
      <w:bookmarkEnd w:id="232"/>
      <w:bookmarkEnd w:id="233"/>
      <w:bookmarkEnd w:id="234"/>
      <w:bookmarkEnd w:id="235"/>
    </w:p>
    <w:p>
      <w:pPr>
        <w:tabs>
          <w:tab w:val="left" w:pos="900"/>
        </w:tabs>
        <w:spacing w:line="300" w:lineRule="auto"/>
        <w:rPr>
          <w:rFonts w:ascii="Arial" w:hAnsi="Arial" w:cs="Arial"/>
          <w:color w:val="000000"/>
          <w:sz w:val="24"/>
          <w:highlight w:val="none"/>
        </w:rPr>
      </w:pPr>
      <w:r>
        <w:rPr>
          <w:rFonts w:ascii="Arial" w:hAnsi="Arial" w:cs="Arial"/>
          <w:color w:val="000000"/>
          <w:sz w:val="24"/>
          <w:highlight w:val="none"/>
        </w:rPr>
        <w:t xml:space="preserve"> </w:t>
      </w:r>
      <w:r>
        <w:rPr>
          <w:rFonts w:hint="eastAsia" w:ascii="Arial" w:hAnsi="Arial" w:cs="Arial"/>
          <w:b/>
          <w:color w:val="000000"/>
          <w:sz w:val="24"/>
          <w:highlight w:val="none"/>
        </w:rPr>
        <w:t>致：</w:t>
      </w:r>
      <w:r>
        <w:rPr>
          <w:rFonts w:hint="eastAsia" w:ascii="Arial" w:hAnsi="Arial" w:cs="Arial"/>
          <w:b/>
          <w:bCs/>
          <w:color w:val="000000"/>
          <w:sz w:val="24"/>
          <w:highlight w:val="none"/>
          <w:u w:val="single"/>
        </w:rPr>
        <w:t>重庆首讯科技股份有限公司</w:t>
      </w:r>
    </w:p>
    <w:p>
      <w:pPr>
        <w:spacing w:line="700" w:lineRule="atLeast"/>
        <w:ind w:firstLine="480" w:firstLineChars="200"/>
        <w:rPr>
          <w:rFonts w:ascii="Arial" w:hAnsi="Arial" w:cs="Arial"/>
          <w:color w:val="000000"/>
          <w:sz w:val="24"/>
          <w:highlight w:val="none"/>
        </w:rPr>
      </w:pPr>
      <w:r>
        <w:rPr>
          <w:rFonts w:hint="eastAsia" w:ascii="Arial" w:hAnsi="Arial" w:cs="Arial"/>
          <w:color w:val="000000"/>
          <w:sz w:val="24"/>
          <w:highlight w:val="none"/>
        </w:rPr>
        <w:t>根据贵</w:t>
      </w:r>
      <w:r>
        <w:rPr>
          <w:rFonts w:hint="eastAsia" w:ascii="Arial" w:hAnsi="Arial" w:cs="Arial"/>
          <w:sz w:val="24"/>
          <w:highlight w:val="none"/>
        </w:rPr>
        <w:t>方为</w:t>
      </w:r>
      <w:r>
        <w:rPr>
          <w:rFonts w:hint="eastAsia" w:ascii="Arial" w:hAnsi="Arial" w:cs="Arial"/>
          <w:color w:val="000000"/>
          <w:sz w:val="24"/>
          <w:highlight w:val="none"/>
          <w:u w:val="single"/>
          <w:lang w:val="en-US" w:eastAsia="zh-CN"/>
        </w:rPr>
        <w:t>渝湘复线汇报视频航拍及制作</w:t>
      </w:r>
      <w:r>
        <w:rPr>
          <w:rFonts w:hint="eastAsia" w:ascii="Arial" w:hAnsi="Arial" w:cs="Arial"/>
          <w:color w:val="000000"/>
          <w:sz w:val="24"/>
          <w:highlight w:val="none"/>
          <w:u w:val="single"/>
          <w:lang w:eastAsia="zh-CN"/>
        </w:rPr>
        <w:t>采购</w:t>
      </w:r>
      <w:r>
        <w:rPr>
          <w:rFonts w:hint="eastAsia" w:ascii="Arial" w:hAnsi="Arial" w:cs="Arial"/>
          <w:color w:val="000000"/>
          <w:sz w:val="24"/>
          <w:highlight w:val="none"/>
          <w:u w:val="single"/>
        </w:rPr>
        <w:t xml:space="preserve"> </w:t>
      </w:r>
      <w:r>
        <w:rPr>
          <w:rFonts w:hint="eastAsia" w:ascii="Arial" w:hAnsi="Arial" w:cs="Arial"/>
          <w:sz w:val="24"/>
          <w:highlight w:val="none"/>
        </w:rPr>
        <w:t>竞争比选项目及服</w:t>
      </w:r>
      <w:r>
        <w:rPr>
          <w:rFonts w:hint="eastAsia" w:ascii="Arial" w:hAnsi="Arial" w:cs="Arial"/>
          <w:color w:val="000000"/>
          <w:sz w:val="24"/>
          <w:highlight w:val="none"/>
        </w:rPr>
        <w:t>务的竞争比选邀请，签字代表</w:t>
      </w:r>
      <w:r>
        <w:rPr>
          <w:rFonts w:ascii="Arial" w:hAnsi="Arial" w:cs="Arial"/>
          <w:color w:val="000000"/>
          <w:sz w:val="24"/>
          <w:highlight w:val="none"/>
          <w:u w:val="single"/>
        </w:rPr>
        <w:t xml:space="preserve">          </w:t>
      </w:r>
      <w:r>
        <w:rPr>
          <w:rFonts w:hint="eastAsia" w:ascii="Arial" w:hAnsi="Arial" w:cs="Arial"/>
          <w:color w:val="000000"/>
          <w:sz w:val="24"/>
          <w:highlight w:val="none"/>
          <w:u w:val="single"/>
        </w:rPr>
        <w:t>（全名、职务）</w:t>
      </w:r>
      <w:r>
        <w:rPr>
          <w:rFonts w:hint="eastAsia" w:ascii="Arial" w:hAnsi="Arial" w:cs="Arial"/>
          <w:color w:val="000000"/>
          <w:sz w:val="24"/>
          <w:highlight w:val="none"/>
        </w:rPr>
        <w:t>经正式授权并代表竞争比选响应单位</w:t>
      </w:r>
      <w:r>
        <w:rPr>
          <w:rFonts w:ascii="Arial" w:hAnsi="Arial" w:cs="Arial"/>
          <w:color w:val="000000"/>
          <w:sz w:val="24"/>
          <w:highlight w:val="none"/>
          <w:u w:val="single"/>
        </w:rPr>
        <w:t xml:space="preserve"> </w:t>
      </w:r>
      <w:r>
        <w:rPr>
          <w:rFonts w:hint="eastAsia" w:ascii="Arial" w:hAnsi="Arial" w:cs="Arial"/>
          <w:color w:val="000000"/>
          <w:sz w:val="24"/>
          <w:highlight w:val="none"/>
          <w:u w:val="single"/>
        </w:rPr>
        <w:t>（竞争比选响应单位名称）</w:t>
      </w:r>
      <w:r>
        <w:rPr>
          <w:rFonts w:ascii="Arial" w:hAnsi="Arial" w:cs="Arial"/>
          <w:color w:val="000000"/>
          <w:sz w:val="24"/>
          <w:highlight w:val="none"/>
          <w:u w:val="single"/>
        </w:rPr>
        <w:t xml:space="preserve"> </w:t>
      </w:r>
      <w:r>
        <w:rPr>
          <w:rFonts w:hint="eastAsia" w:ascii="Arial" w:hAnsi="Arial" w:cs="Arial"/>
          <w:color w:val="000000"/>
          <w:sz w:val="24"/>
          <w:highlight w:val="none"/>
        </w:rPr>
        <w:t>提交报价文件。</w:t>
      </w:r>
    </w:p>
    <w:p>
      <w:pPr>
        <w:spacing w:line="700" w:lineRule="atLeast"/>
        <w:ind w:firstLine="480" w:firstLineChars="200"/>
        <w:rPr>
          <w:rFonts w:ascii="Arial" w:hAnsi="Arial" w:cs="Arial"/>
          <w:color w:val="000000"/>
          <w:sz w:val="24"/>
          <w:highlight w:val="none"/>
          <w:u w:val="single"/>
        </w:rPr>
      </w:pPr>
      <w:r>
        <w:rPr>
          <w:rFonts w:hint="eastAsia" w:ascii="Arial" w:hAnsi="Arial" w:cs="Arial"/>
          <w:color w:val="000000"/>
          <w:sz w:val="24"/>
          <w:highlight w:val="none"/>
          <w:u w:val="single"/>
        </w:rPr>
        <w:t>我方愿以人民币：              元（大写              元）的报价总价，按照竞争比选文件的要求，承担本次竞争比选文件要求的</w:t>
      </w:r>
      <w:r>
        <w:rPr>
          <w:rFonts w:hint="eastAsia" w:ascii="Arial" w:hAnsi="Arial" w:cs="Arial"/>
          <w:color w:val="000000"/>
          <w:sz w:val="24"/>
          <w:highlight w:val="none"/>
          <w:u w:val="single"/>
          <w:lang w:val="en-US" w:eastAsia="zh-CN"/>
        </w:rPr>
        <w:t>供货任务</w:t>
      </w:r>
      <w:r>
        <w:rPr>
          <w:rFonts w:hint="eastAsia" w:ascii="Arial" w:hAnsi="Arial" w:cs="Arial"/>
          <w:color w:val="000000"/>
          <w:sz w:val="24"/>
          <w:highlight w:val="none"/>
          <w:u w:val="single"/>
        </w:rPr>
        <w:t>。</w:t>
      </w:r>
    </w:p>
    <w:p>
      <w:pPr>
        <w:tabs>
          <w:tab w:val="left" w:pos="540"/>
          <w:tab w:val="left" w:pos="900"/>
        </w:tabs>
        <w:spacing w:line="300" w:lineRule="auto"/>
        <w:rPr>
          <w:rFonts w:ascii="Arial" w:hAnsi="Arial" w:cs="Arial"/>
          <w:color w:val="000000"/>
          <w:sz w:val="24"/>
          <w:highlight w:val="none"/>
        </w:rPr>
      </w:pPr>
      <w:r>
        <w:rPr>
          <w:rFonts w:ascii="Arial" w:hAnsi="Arial" w:cs="Arial"/>
          <w:color w:val="000000"/>
          <w:sz w:val="24"/>
          <w:highlight w:val="none"/>
        </w:rPr>
        <w:t xml:space="preserve">    </w:t>
      </w:r>
    </w:p>
    <w:p>
      <w:pPr>
        <w:tabs>
          <w:tab w:val="left" w:pos="540"/>
          <w:tab w:val="left" w:pos="900"/>
        </w:tabs>
        <w:spacing w:line="300" w:lineRule="auto"/>
        <w:rPr>
          <w:rFonts w:ascii="Arial" w:hAnsi="Arial" w:cs="Arial"/>
          <w:color w:val="000000"/>
          <w:sz w:val="24"/>
          <w:highlight w:val="none"/>
        </w:rPr>
      </w:pPr>
      <w:r>
        <w:rPr>
          <w:rFonts w:hint="eastAsia" w:ascii="Arial" w:hAnsi="Arial" w:cs="Arial"/>
          <w:color w:val="000000"/>
          <w:sz w:val="24"/>
          <w:highlight w:val="none"/>
        </w:rPr>
        <w:t>据此函，签字代表宣布同意如下：</w:t>
      </w:r>
    </w:p>
    <w:p>
      <w:pPr>
        <w:tabs>
          <w:tab w:val="left" w:pos="540"/>
          <w:tab w:val="left" w:pos="900"/>
        </w:tabs>
        <w:spacing w:line="300" w:lineRule="auto"/>
        <w:rPr>
          <w:rFonts w:ascii="Arial" w:hAnsi="Arial" w:cs="Arial"/>
          <w:color w:val="000000"/>
          <w:sz w:val="24"/>
          <w:highlight w:val="none"/>
        </w:rPr>
      </w:pPr>
      <w:r>
        <w:rPr>
          <w:rFonts w:ascii="Arial" w:hAnsi="Arial" w:cs="Arial"/>
          <w:color w:val="000000"/>
          <w:sz w:val="24"/>
          <w:highlight w:val="none"/>
        </w:rPr>
        <w:t>1</w:t>
      </w:r>
      <w:r>
        <w:rPr>
          <w:rFonts w:hint="eastAsia" w:ascii="Arial" w:hAnsi="Arial" w:cs="Arial"/>
          <w:color w:val="000000"/>
          <w:sz w:val="24"/>
          <w:highlight w:val="none"/>
        </w:rPr>
        <w:t>、竞争比选响应单位将按竞争比选文件规定履行合同责任和义务。</w:t>
      </w:r>
    </w:p>
    <w:p>
      <w:pPr>
        <w:tabs>
          <w:tab w:val="left" w:pos="900"/>
        </w:tabs>
        <w:spacing w:line="300" w:lineRule="auto"/>
        <w:rPr>
          <w:rFonts w:ascii="Arial" w:hAnsi="Arial" w:cs="Arial"/>
          <w:b/>
          <w:color w:val="000000"/>
          <w:sz w:val="24"/>
          <w:highlight w:val="none"/>
        </w:rPr>
      </w:pPr>
      <w:r>
        <w:rPr>
          <w:rFonts w:ascii="Arial" w:hAnsi="Arial" w:cs="Arial"/>
          <w:color w:val="000000"/>
          <w:sz w:val="24"/>
          <w:highlight w:val="none"/>
        </w:rPr>
        <w:t>2</w:t>
      </w:r>
      <w:r>
        <w:rPr>
          <w:rFonts w:hint="eastAsia" w:ascii="Arial" w:hAnsi="Arial" w:cs="Arial"/>
          <w:color w:val="000000"/>
          <w:sz w:val="24"/>
          <w:highlight w:val="none"/>
        </w:rPr>
        <w:t>、竞争比选响应单位已详细审查全部竞争比选文件，包括修改文件（如有的话）以及全部参考资料和相关附件。我们完全理解并同意放弃对这方面有不明及误解的权利。</w:t>
      </w:r>
    </w:p>
    <w:p>
      <w:pPr>
        <w:tabs>
          <w:tab w:val="left" w:pos="900"/>
        </w:tabs>
        <w:spacing w:line="300" w:lineRule="auto"/>
        <w:rPr>
          <w:rFonts w:ascii="Arial" w:hAnsi="Arial" w:cs="Arial"/>
          <w:b/>
          <w:color w:val="000000"/>
          <w:sz w:val="24"/>
          <w:highlight w:val="none"/>
        </w:rPr>
      </w:pPr>
      <w:r>
        <w:rPr>
          <w:rFonts w:hint="eastAsia" w:ascii="Arial" w:hAnsi="Arial" w:cs="Arial"/>
          <w:color w:val="000000"/>
          <w:sz w:val="24"/>
          <w:highlight w:val="none"/>
        </w:rPr>
        <w:t>3、竞争比选响应单位同意提供采购人可能要求的与其竞争比选响应文件有关的一切数据或资料，完全理解采购人不一定要接受最低报价的竞争比选响应或收到的任何报价。</w:t>
      </w:r>
    </w:p>
    <w:p>
      <w:pPr>
        <w:tabs>
          <w:tab w:val="left" w:pos="900"/>
        </w:tabs>
        <w:spacing w:line="300" w:lineRule="auto"/>
        <w:rPr>
          <w:rFonts w:ascii="Arial" w:hAnsi="Arial" w:cs="Arial"/>
          <w:b/>
          <w:color w:val="000000"/>
          <w:sz w:val="24"/>
          <w:highlight w:val="none"/>
        </w:rPr>
      </w:pPr>
      <w:r>
        <w:rPr>
          <w:rFonts w:hint="eastAsia" w:ascii="Arial" w:hAnsi="Arial" w:cs="Arial"/>
          <w:color w:val="000000"/>
          <w:sz w:val="24"/>
          <w:highlight w:val="none"/>
        </w:rPr>
        <w:t>4、与本竞争比选响应有关的一切正式往来通讯请寄：</w:t>
      </w:r>
    </w:p>
    <w:p>
      <w:pPr>
        <w:tabs>
          <w:tab w:val="left" w:pos="900"/>
        </w:tabs>
        <w:spacing w:line="300" w:lineRule="auto"/>
        <w:rPr>
          <w:rFonts w:ascii="Arial" w:hAnsi="Arial" w:cs="Arial"/>
          <w:b/>
          <w:color w:val="000000"/>
          <w:sz w:val="24"/>
          <w:highlight w:val="none"/>
        </w:rPr>
      </w:pPr>
      <w:r>
        <w:rPr>
          <w:rFonts w:hint="eastAsia" w:ascii="Arial" w:hAnsi="Arial" w:cs="Arial"/>
          <w:color w:val="000000"/>
          <w:sz w:val="24"/>
          <w:highlight w:val="none"/>
        </w:rPr>
        <w:t>地址：</w:t>
      </w:r>
      <w:r>
        <w:rPr>
          <w:rFonts w:ascii="Arial" w:hAnsi="Arial" w:cs="Arial"/>
          <w:color w:val="000000"/>
          <w:sz w:val="24"/>
          <w:highlight w:val="none"/>
          <w:u w:val="single"/>
        </w:rPr>
        <w:t xml:space="preserve">                         </w:t>
      </w:r>
      <w:r>
        <w:rPr>
          <w:rFonts w:ascii="Arial" w:hAnsi="Arial" w:cs="Arial"/>
          <w:color w:val="000000"/>
          <w:sz w:val="24"/>
          <w:highlight w:val="none"/>
        </w:rPr>
        <w:t xml:space="preserve">   </w:t>
      </w:r>
      <w:r>
        <w:rPr>
          <w:rFonts w:hint="eastAsia" w:ascii="Arial" w:hAnsi="Arial" w:cs="Arial"/>
          <w:color w:val="000000"/>
          <w:sz w:val="24"/>
          <w:highlight w:val="none"/>
        </w:rPr>
        <w:t>邮编：</w:t>
      </w:r>
      <w:r>
        <w:rPr>
          <w:rFonts w:ascii="Arial" w:hAnsi="Arial" w:cs="Arial"/>
          <w:color w:val="000000"/>
          <w:sz w:val="24"/>
          <w:highlight w:val="none"/>
          <w:u w:val="single"/>
        </w:rPr>
        <w:t xml:space="preserve">            </w:t>
      </w:r>
      <w:r>
        <w:rPr>
          <w:rFonts w:ascii="Arial" w:hAnsi="Arial" w:cs="Arial"/>
          <w:b/>
          <w:color w:val="000000"/>
          <w:sz w:val="24"/>
          <w:highlight w:val="none"/>
        </w:rPr>
        <w:t xml:space="preserve">  </w:t>
      </w:r>
    </w:p>
    <w:p>
      <w:pPr>
        <w:tabs>
          <w:tab w:val="left" w:pos="900"/>
        </w:tabs>
        <w:spacing w:line="300" w:lineRule="auto"/>
        <w:rPr>
          <w:rFonts w:ascii="Arial" w:hAnsi="Arial" w:cs="Arial"/>
          <w:color w:val="000000"/>
          <w:sz w:val="24"/>
          <w:highlight w:val="none"/>
          <w:u w:val="single"/>
        </w:rPr>
      </w:pPr>
      <w:r>
        <w:rPr>
          <w:rFonts w:hint="eastAsia" w:ascii="Arial" w:hAnsi="Arial" w:cs="Arial"/>
          <w:color w:val="000000"/>
          <w:sz w:val="24"/>
          <w:highlight w:val="none"/>
        </w:rPr>
        <w:t>电话：</w:t>
      </w:r>
      <w:r>
        <w:rPr>
          <w:rFonts w:ascii="Arial" w:hAnsi="Arial" w:cs="Arial"/>
          <w:color w:val="000000"/>
          <w:sz w:val="24"/>
          <w:highlight w:val="none"/>
          <w:u w:val="single"/>
        </w:rPr>
        <w:t xml:space="preserve">                   </w:t>
      </w:r>
      <w:r>
        <w:rPr>
          <w:rFonts w:ascii="Arial" w:hAnsi="Arial" w:cs="Arial"/>
          <w:color w:val="000000"/>
          <w:sz w:val="24"/>
          <w:highlight w:val="none"/>
        </w:rPr>
        <w:t xml:space="preserve">         </w:t>
      </w:r>
      <w:r>
        <w:rPr>
          <w:rFonts w:hint="eastAsia" w:ascii="Arial" w:hAnsi="Arial" w:cs="Arial"/>
          <w:color w:val="000000"/>
          <w:sz w:val="24"/>
          <w:highlight w:val="none"/>
        </w:rPr>
        <w:t>传真：</w:t>
      </w:r>
      <w:r>
        <w:rPr>
          <w:rFonts w:ascii="Arial" w:hAnsi="Arial" w:cs="Arial"/>
          <w:color w:val="000000"/>
          <w:sz w:val="24"/>
          <w:highlight w:val="none"/>
          <w:u w:val="single"/>
        </w:rPr>
        <w:t xml:space="preserve">            </w:t>
      </w:r>
    </w:p>
    <w:p>
      <w:pPr>
        <w:tabs>
          <w:tab w:val="left" w:pos="900"/>
        </w:tabs>
        <w:spacing w:line="300" w:lineRule="auto"/>
        <w:rPr>
          <w:rFonts w:ascii="Arial" w:hAnsi="Arial" w:cs="Arial"/>
          <w:sz w:val="24"/>
          <w:highlight w:val="none"/>
        </w:rPr>
      </w:pPr>
      <w:r>
        <w:rPr>
          <w:rFonts w:hint="eastAsia" w:ascii="Arial" w:hAnsi="Arial" w:cs="Arial"/>
          <w:sz w:val="24"/>
          <w:highlight w:val="none"/>
        </w:rPr>
        <w:t>竞争比选响应单位法定代表人或授权代表人（签字）：</w:t>
      </w:r>
      <w:r>
        <w:rPr>
          <w:rFonts w:ascii="Arial" w:hAnsi="Arial" w:cs="Arial"/>
          <w:sz w:val="24"/>
          <w:highlight w:val="none"/>
          <w:u w:val="single"/>
        </w:rPr>
        <w:t xml:space="preserve">             </w:t>
      </w:r>
      <w:r>
        <w:rPr>
          <w:rFonts w:ascii="Arial" w:hAnsi="Arial" w:cs="Arial"/>
          <w:sz w:val="24"/>
          <w:highlight w:val="none"/>
        </w:rPr>
        <w:t xml:space="preserve">  </w:t>
      </w:r>
    </w:p>
    <w:p>
      <w:pPr>
        <w:tabs>
          <w:tab w:val="left" w:pos="900"/>
        </w:tabs>
        <w:spacing w:line="300" w:lineRule="auto"/>
        <w:rPr>
          <w:rFonts w:ascii="Arial" w:hAnsi="Arial" w:cs="Arial"/>
          <w:sz w:val="24"/>
          <w:highlight w:val="none"/>
        </w:rPr>
      </w:pPr>
      <w:r>
        <w:rPr>
          <w:rFonts w:hint="eastAsia" w:ascii="Arial" w:hAnsi="Arial" w:cs="Arial"/>
          <w:sz w:val="24"/>
          <w:highlight w:val="none"/>
        </w:rPr>
        <w:t>竞争比选响应单位法定代表人或授权代表人职务：</w:t>
      </w:r>
      <w:r>
        <w:rPr>
          <w:rFonts w:ascii="Arial" w:hAnsi="Arial" w:cs="Arial"/>
          <w:sz w:val="24"/>
          <w:highlight w:val="none"/>
          <w:u w:val="single"/>
        </w:rPr>
        <w:t xml:space="preserve">             </w:t>
      </w:r>
      <w:r>
        <w:rPr>
          <w:rFonts w:ascii="Arial" w:hAnsi="Arial" w:cs="Arial"/>
          <w:sz w:val="24"/>
          <w:highlight w:val="none"/>
        </w:rPr>
        <w:t xml:space="preserve">               </w:t>
      </w:r>
    </w:p>
    <w:p>
      <w:pPr>
        <w:tabs>
          <w:tab w:val="left" w:pos="900"/>
        </w:tabs>
        <w:spacing w:line="300" w:lineRule="auto"/>
        <w:rPr>
          <w:rFonts w:ascii="Arial" w:hAnsi="Arial" w:cs="Arial"/>
          <w:color w:val="000000"/>
          <w:sz w:val="24"/>
          <w:highlight w:val="none"/>
        </w:rPr>
      </w:pPr>
      <w:r>
        <w:rPr>
          <w:rFonts w:hint="eastAsia" w:ascii="Arial" w:hAnsi="Arial" w:cs="Arial"/>
          <w:sz w:val="24"/>
          <w:highlight w:val="none"/>
        </w:rPr>
        <w:t>竞争比选响应单位名称（加盖公章）：</w:t>
      </w:r>
      <w:r>
        <w:rPr>
          <w:rFonts w:ascii="Arial" w:hAnsi="Arial" w:cs="Arial"/>
          <w:sz w:val="24"/>
          <w:highlight w:val="none"/>
          <w:u w:val="single"/>
        </w:rPr>
        <w:t xml:space="preserve">               </w:t>
      </w:r>
      <w:r>
        <w:rPr>
          <w:rFonts w:ascii="Arial" w:hAnsi="Arial" w:cs="Arial"/>
          <w:color w:val="000000"/>
          <w:sz w:val="24"/>
          <w:highlight w:val="none"/>
          <w:u w:val="single"/>
        </w:rPr>
        <w:t xml:space="preserve">                  </w:t>
      </w:r>
    </w:p>
    <w:p>
      <w:pPr>
        <w:tabs>
          <w:tab w:val="left" w:pos="900"/>
        </w:tabs>
        <w:spacing w:line="300" w:lineRule="auto"/>
        <w:rPr>
          <w:rFonts w:ascii="Arial" w:hAnsi="Arial" w:cs="Arial"/>
          <w:color w:val="000000"/>
          <w:sz w:val="24"/>
          <w:highlight w:val="none"/>
        </w:rPr>
      </w:pPr>
      <w:r>
        <w:rPr>
          <w:rFonts w:hint="eastAsia" w:ascii="Arial" w:hAnsi="Arial" w:cs="Arial"/>
          <w:color w:val="000000"/>
          <w:sz w:val="24"/>
          <w:highlight w:val="none"/>
        </w:rPr>
        <w:t>日期：</w:t>
      </w:r>
      <w:r>
        <w:rPr>
          <w:rFonts w:hint="eastAsia" w:ascii="Arial" w:hAnsi="Arial" w:cs="Arial"/>
          <w:color w:val="000000"/>
          <w:sz w:val="24"/>
          <w:highlight w:val="none"/>
          <w:u w:val="single"/>
        </w:rPr>
        <w:t xml:space="preserve">     </w:t>
      </w:r>
      <w:r>
        <w:rPr>
          <w:rFonts w:hint="eastAsia" w:ascii="Arial" w:hAnsi="Arial" w:cs="Arial"/>
          <w:color w:val="000000"/>
          <w:sz w:val="24"/>
          <w:highlight w:val="none"/>
        </w:rPr>
        <w:t>年</w:t>
      </w:r>
      <w:r>
        <w:rPr>
          <w:rFonts w:ascii="Arial" w:hAnsi="Arial" w:cs="Arial"/>
          <w:color w:val="000000"/>
          <w:sz w:val="24"/>
          <w:highlight w:val="none"/>
          <w:u w:val="single"/>
        </w:rPr>
        <w:t xml:space="preserve">      </w:t>
      </w:r>
      <w:r>
        <w:rPr>
          <w:rFonts w:hint="eastAsia" w:ascii="Arial" w:hAnsi="Arial" w:cs="Arial"/>
          <w:color w:val="000000"/>
          <w:sz w:val="24"/>
          <w:highlight w:val="none"/>
        </w:rPr>
        <w:t>月</w:t>
      </w:r>
      <w:r>
        <w:rPr>
          <w:rFonts w:ascii="Arial" w:hAnsi="Arial" w:cs="Arial"/>
          <w:color w:val="000000"/>
          <w:sz w:val="24"/>
          <w:highlight w:val="none"/>
          <w:u w:val="single"/>
        </w:rPr>
        <w:t xml:space="preserve">    </w:t>
      </w:r>
      <w:r>
        <w:rPr>
          <w:rFonts w:hint="eastAsia" w:ascii="Arial" w:hAnsi="Arial" w:cs="Arial"/>
          <w:color w:val="000000"/>
          <w:sz w:val="24"/>
          <w:highlight w:val="none"/>
          <w:u w:val="single"/>
        </w:rPr>
        <w:t xml:space="preserve">  </w:t>
      </w:r>
      <w:r>
        <w:rPr>
          <w:rFonts w:hint="eastAsia" w:ascii="Arial" w:hAnsi="Arial" w:cs="Arial"/>
          <w:color w:val="000000"/>
          <w:sz w:val="24"/>
          <w:highlight w:val="none"/>
        </w:rPr>
        <w:t>日</w:t>
      </w:r>
      <w:r>
        <w:rPr>
          <w:rFonts w:ascii="Arial" w:hAnsi="Arial" w:cs="Arial"/>
          <w:color w:val="000000"/>
          <w:sz w:val="24"/>
          <w:highlight w:val="none"/>
        </w:rPr>
        <w:t xml:space="preserve"> </w:t>
      </w:r>
    </w:p>
    <w:p>
      <w:pPr>
        <w:outlineLvl w:val="0"/>
        <w:rPr>
          <w:b/>
          <w:sz w:val="24"/>
          <w:highlight w:val="none"/>
        </w:rPr>
      </w:pPr>
    </w:p>
    <w:p>
      <w:pPr>
        <w:outlineLvl w:val="0"/>
        <w:rPr>
          <w:b/>
          <w:sz w:val="24"/>
          <w:highlight w:val="none"/>
        </w:rPr>
      </w:pPr>
    </w:p>
    <w:p>
      <w:pPr>
        <w:outlineLvl w:val="0"/>
        <w:rPr>
          <w:b/>
          <w:sz w:val="24"/>
          <w:highlight w:val="none"/>
        </w:rPr>
      </w:pPr>
    </w:p>
    <w:p>
      <w:pPr>
        <w:outlineLvl w:val="0"/>
        <w:rPr>
          <w:b/>
          <w:sz w:val="24"/>
          <w:highlight w:val="none"/>
        </w:rPr>
      </w:pPr>
    </w:p>
    <w:p>
      <w:pPr>
        <w:outlineLvl w:val="0"/>
        <w:rPr>
          <w:b/>
          <w:sz w:val="24"/>
          <w:highlight w:val="none"/>
        </w:rPr>
      </w:pPr>
      <w:bookmarkStart w:id="239" w:name="_Toc15924"/>
      <w:bookmarkStart w:id="240" w:name="_Toc5852"/>
      <w:bookmarkStart w:id="241" w:name="_Toc318"/>
      <w:bookmarkStart w:id="242" w:name="_Toc27412"/>
      <w:r>
        <w:rPr>
          <w:rFonts w:hint="eastAsia"/>
          <w:b/>
          <w:sz w:val="24"/>
          <w:highlight w:val="none"/>
        </w:rPr>
        <w:t>附报价单位法定代表人或授权代表人身份证复印件（正、反面）</w:t>
      </w:r>
      <w:bookmarkEnd w:id="239"/>
      <w:bookmarkEnd w:id="240"/>
      <w:bookmarkEnd w:id="241"/>
      <w:bookmarkEnd w:id="242"/>
    </w:p>
    <w:p>
      <w:pPr>
        <w:outlineLvl w:val="0"/>
        <w:rPr>
          <w:b/>
          <w:sz w:val="24"/>
          <w:highlight w:val="none"/>
        </w:rPr>
      </w:pPr>
    </w:p>
    <w:p>
      <w:pPr>
        <w:rPr>
          <w:rFonts w:ascii="宋体" w:hAnsi="宋体" w:cs="宋体"/>
          <w:snapToGrid w:val="0"/>
          <w:kern w:val="0"/>
          <w:szCs w:val="21"/>
          <w:highlight w:val="none"/>
        </w:rPr>
      </w:pPr>
    </w:p>
    <w:p>
      <w:pPr>
        <w:rPr>
          <w:rFonts w:ascii="宋体" w:hAnsi="宋体" w:cs="宋体"/>
          <w:highlight w:val="none"/>
        </w:rPr>
        <w:sectPr>
          <w:pgSz w:w="11906" w:h="16838"/>
          <w:pgMar w:top="1440" w:right="1803" w:bottom="1440" w:left="1803" w:header="851" w:footer="992" w:gutter="0"/>
          <w:cols w:space="720" w:num="1"/>
          <w:titlePg/>
          <w:docGrid w:type="lines" w:linePitch="319" w:charSpace="0"/>
        </w:sectPr>
      </w:pPr>
    </w:p>
    <w:p>
      <w:pPr>
        <w:jc w:val="center"/>
        <w:rPr>
          <w:rFonts w:ascii="宋体" w:hAnsi="宋体" w:cs="宋体"/>
          <w:b/>
          <w:highlight w:val="none"/>
        </w:rPr>
      </w:pPr>
      <w:bookmarkStart w:id="243" w:name="_Toc11329275"/>
      <w:r>
        <w:rPr>
          <w:rFonts w:hint="eastAsia" w:ascii="宋体" w:hAnsi="宋体" w:cs="宋体"/>
          <w:b/>
          <w:bCs/>
          <w:kern w:val="0"/>
          <w:sz w:val="28"/>
          <w:szCs w:val="32"/>
          <w:highlight w:val="none"/>
        </w:rPr>
        <w:t>二、</w:t>
      </w:r>
      <w:bookmarkEnd w:id="236"/>
      <w:bookmarkEnd w:id="237"/>
      <w:bookmarkEnd w:id="238"/>
      <w:bookmarkEnd w:id="243"/>
      <w:r>
        <w:rPr>
          <w:rFonts w:hint="eastAsia" w:ascii="宋体" w:hAnsi="宋体" w:cs="宋体"/>
          <w:b/>
          <w:bCs/>
          <w:kern w:val="0"/>
          <w:sz w:val="28"/>
          <w:szCs w:val="32"/>
          <w:highlight w:val="none"/>
        </w:rPr>
        <w:t>报价一览表</w:t>
      </w:r>
    </w:p>
    <w:p>
      <w:pPr>
        <w:ind w:left="765"/>
        <w:jc w:val="center"/>
        <w:rPr>
          <w:rFonts w:ascii="宋体" w:hAnsi="宋体" w:cs="宋体"/>
          <w:szCs w:val="21"/>
          <w:highlight w:val="none"/>
        </w:rPr>
      </w:pPr>
    </w:p>
    <w:p>
      <w:pPr>
        <w:pStyle w:val="37"/>
        <w:jc w:val="both"/>
        <w:rPr>
          <w:rFonts w:hAnsi="宋体"/>
          <w:highlight w:val="none"/>
        </w:rPr>
      </w:pPr>
      <w:r>
        <w:rPr>
          <w:rFonts w:hint="eastAsia" w:hAnsi="宋体"/>
          <w:highlight w:val="none"/>
        </w:rPr>
        <w:t>重庆首讯科技股份有限公司：</w:t>
      </w:r>
    </w:p>
    <w:p>
      <w:pPr>
        <w:spacing w:line="360" w:lineRule="auto"/>
        <w:ind w:firstLine="480" w:firstLineChars="200"/>
        <w:jc w:val="left"/>
        <w:rPr>
          <w:rFonts w:ascii="宋体" w:hAnsi="宋体"/>
          <w:b/>
          <w:color w:val="000000"/>
          <w:sz w:val="24"/>
          <w:highlight w:val="none"/>
        </w:rPr>
      </w:pPr>
      <w:r>
        <w:rPr>
          <w:rFonts w:hint="eastAsia" w:ascii="宋体" w:hAnsi="宋体"/>
          <w:color w:val="000000"/>
          <w:sz w:val="24"/>
          <w:highlight w:val="none"/>
        </w:rPr>
        <w:t>在研究了竞争比选文件中所有文件后，我司对</w:t>
      </w:r>
      <w:r>
        <w:rPr>
          <w:rFonts w:hint="eastAsia" w:ascii="宋体" w:hAnsi="宋体"/>
          <w:color w:val="000000"/>
          <w:sz w:val="24"/>
          <w:highlight w:val="none"/>
          <w:u w:val="single"/>
          <w:lang w:val="en-US" w:eastAsia="zh-CN"/>
        </w:rPr>
        <w:t>渝湘复线汇报视频航拍及制作</w:t>
      </w:r>
      <w:r>
        <w:rPr>
          <w:rFonts w:hint="eastAsia" w:ascii="宋体" w:hAnsi="宋体"/>
          <w:color w:val="000000"/>
          <w:sz w:val="24"/>
          <w:highlight w:val="none"/>
          <w:u w:val="single"/>
          <w:lang w:eastAsia="zh-CN"/>
        </w:rPr>
        <w:t>采购</w:t>
      </w:r>
      <w:r>
        <w:rPr>
          <w:rFonts w:hint="eastAsia" w:ascii="宋体" w:hAnsi="宋体"/>
          <w:color w:val="000000"/>
          <w:sz w:val="24"/>
          <w:highlight w:val="none"/>
          <w:u w:val="single"/>
        </w:rPr>
        <w:t xml:space="preserve"> </w:t>
      </w:r>
      <w:r>
        <w:rPr>
          <w:rFonts w:hint="eastAsia" w:ascii="宋体" w:hAnsi="宋体"/>
          <w:color w:val="000000"/>
          <w:sz w:val="24"/>
          <w:highlight w:val="none"/>
        </w:rPr>
        <w:t>竞</w:t>
      </w:r>
      <w:r>
        <w:rPr>
          <w:rFonts w:hint="eastAsia" w:ascii="Arial" w:hAnsi="Arial" w:cs="Arial"/>
          <w:color w:val="000000"/>
          <w:sz w:val="24"/>
          <w:highlight w:val="none"/>
        </w:rPr>
        <w:t>争比选响应</w:t>
      </w:r>
      <w:r>
        <w:rPr>
          <w:rFonts w:hint="eastAsia" w:ascii="宋体" w:hAnsi="宋体"/>
          <w:color w:val="000000"/>
          <w:sz w:val="24"/>
          <w:highlight w:val="none"/>
        </w:rPr>
        <w:t>报价如下：</w:t>
      </w:r>
      <w:r>
        <w:rPr>
          <w:rFonts w:hint="eastAsia" w:ascii="宋体" w:hAnsi="宋体"/>
          <w:b/>
          <w:color w:val="000000"/>
          <w:sz w:val="24"/>
          <w:highlight w:val="none"/>
        </w:rPr>
        <w:t xml:space="preserve"> </w:t>
      </w:r>
    </w:p>
    <w:p>
      <w:pPr>
        <w:tabs>
          <w:tab w:val="left" w:pos="1680"/>
          <w:tab w:val="left" w:pos="4215"/>
          <w:tab w:val="left" w:pos="4305"/>
          <w:tab w:val="left" w:pos="8000"/>
        </w:tabs>
        <w:autoSpaceDE w:val="0"/>
        <w:autoSpaceDN w:val="0"/>
        <w:adjustRightInd w:val="0"/>
        <w:snapToGrid w:val="0"/>
        <w:spacing w:line="360" w:lineRule="auto"/>
        <w:ind w:firstLine="482" w:firstLineChars="200"/>
        <w:rPr>
          <w:rFonts w:ascii="宋体" w:hAnsi="宋体" w:cs="宋体"/>
          <w:b/>
          <w:kern w:val="0"/>
          <w:sz w:val="28"/>
          <w:szCs w:val="28"/>
          <w:highlight w:val="none"/>
        </w:rPr>
      </w:pPr>
      <w:r>
        <w:rPr>
          <w:rFonts w:hint="eastAsia" w:ascii="宋体" w:hAnsi="宋体"/>
          <w:b/>
          <w:bCs/>
          <w:color w:val="000000"/>
          <w:sz w:val="24"/>
          <w:highlight w:val="none"/>
        </w:rPr>
        <w:t>报价采用表格形式，见“工程量清单”。</w:t>
      </w:r>
      <w:r>
        <w:rPr>
          <w:rFonts w:hint="eastAsia" w:ascii="宋体" w:hAnsi="宋体" w:cs="宋体"/>
          <w:b/>
          <w:kern w:val="0"/>
          <w:sz w:val="28"/>
          <w:szCs w:val="28"/>
          <w:highlight w:val="none"/>
        </w:rPr>
        <w:t xml:space="preserve"> </w:t>
      </w:r>
    </w:p>
    <w:p>
      <w:pPr>
        <w:spacing w:line="400" w:lineRule="exact"/>
        <w:rPr>
          <w:rFonts w:ascii="宋体" w:hAnsi="宋体" w:cs="宋体"/>
          <w:kern w:val="0"/>
          <w:szCs w:val="21"/>
          <w:highlight w:val="none"/>
        </w:rPr>
      </w:pPr>
    </w:p>
    <w:p>
      <w:pPr>
        <w:pStyle w:val="4"/>
        <w:spacing w:before="0" w:after="0" w:line="360" w:lineRule="auto"/>
        <w:jc w:val="center"/>
        <w:rPr>
          <w:rFonts w:ascii="宋体" w:hAnsi="宋体" w:eastAsia="宋体" w:cs="宋体"/>
          <w:sz w:val="28"/>
          <w:highlight w:val="none"/>
        </w:rPr>
      </w:pPr>
      <w:bookmarkStart w:id="244" w:name="_Toc503951050"/>
      <w:bookmarkStart w:id="245" w:name="_Toc513633971"/>
      <w:bookmarkStart w:id="246" w:name="_Toc11329278"/>
      <w:bookmarkStart w:id="247" w:name="_Toc246996369"/>
      <w:bookmarkStart w:id="248" w:name="_Toc447827058"/>
      <w:bookmarkStart w:id="249" w:name="_Toc152042592"/>
      <w:bookmarkStart w:id="250" w:name="_Toc247085887"/>
      <w:bookmarkStart w:id="251" w:name="_Toc144974871"/>
      <w:bookmarkStart w:id="252" w:name="_Toc179632823"/>
      <w:bookmarkStart w:id="253" w:name="_Toc152045803"/>
      <w:bookmarkStart w:id="254" w:name="_Toc246997112"/>
      <w:r>
        <w:rPr>
          <w:rFonts w:hint="eastAsia" w:ascii="宋体" w:hAnsi="宋体" w:eastAsia="宋体" w:cs="宋体"/>
          <w:sz w:val="28"/>
          <w:highlight w:val="none"/>
        </w:rPr>
        <w:br w:type="page"/>
      </w:r>
      <w:bookmarkStart w:id="255" w:name="_Toc18757"/>
      <w:bookmarkStart w:id="256" w:name="_Toc11961"/>
      <w:bookmarkStart w:id="257" w:name="_Toc12910"/>
      <w:bookmarkStart w:id="258" w:name="_Toc19207"/>
      <w:r>
        <w:rPr>
          <w:rFonts w:hint="eastAsia" w:ascii="宋体" w:hAnsi="宋体" w:eastAsia="宋体" w:cs="宋体"/>
          <w:sz w:val="28"/>
          <w:highlight w:val="none"/>
        </w:rPr>
        <w:t>三、资格审查资料</w:t>
      </w:r>
      <w:bookmarkEnd w:id="244"/>
      <w:bookmarkEnd w:id="245"/>
      <w:bookmarkEnd w:id="246"/>
      <w:bookmarkEnd w:id="255"/>
      <w:bookmarkEnd w:id="256"/>
      <w:bookmarkEnd w:id="257"/>
      <w:bookmarkEnd w:id="258"/>
    </w:p>
    <w:p>
      <w:pPr>
        <w:pStyle w:val="4"/>
        <w:spacing w:before="0" w:after="0" w:line="360" w:lineRule="auto"/>
        <w:jc w:val="center"/>
        <w:rPr>
          <w:rFonts w:ascii="宋体" w:hAnsi="宋体" w:eastAsia="宋体" w:cs="宋体"/>
          <w:sz w:val="28"/>
          <w:highlight w:val="none"/>
        </w:rPr>
      </w:pPr>
      <w:bookmarkStart w:id="259" w:name="_Toc23731"/>
      <w:bookmarkStart w:id="260" w:name="_Toc17915"/>
      <w:bookmarkStart w:id="261" w:name="_Toc32456"/>
      <w:bookmarkStart w:id="262" w:name="_Toc22003"/>
      <w:r>
        <w:rPr>
          <w:rFonts w:hint="eastAsia" w:ascii="宋体" w:hAnsi="宋体" w:eastAsia="宋体" w:cs="宋体"/>
          <w:sz w:val="28"/>
          <w:highlight w:val="none"/>
        </w:rPr>
        <w:t>（营业执照、资质证书等）</w:t>
      </w:r>
      <w:bookmarkEnd w:id="259"/>
      <w:bookmarkEnd w:id="260"/>
      <w:bookmarkEnd w:id="261"/>
      <w:bookmarkEnd w:id="262"/>
    </w:p>
    <w:bookmarkEnd w:id="247"/>
    <w:bookmarkEnd w:id="248"/>
    <w:bookmarkEnd w:id="249"/>
    <w:bookmarkEnd w:id="250"/>
    <w:bookmarkEnd w:id="251"/>
    <w:bookmarkEnd w:id="252"/>
    <w:bookmarkEnd w:id="253"/>
    <w:bookmarkEnd w:id="254"/>
    <w:p>
      <w:pPr>
        <w:rPr>
          <w:highlight w:val="none"/>
        </w:rPr>
      </w:pPr>
      <w:bookmarkStart w:id="263" w:name="_Toc503951055"/>
      <w:bookmarkStart w:id="264" w:name="_Toc447827068"/>
      <w:bookmarkStart w:id="265" w:name="_Toc513633973"/>
    </w:p>
    <w:p>
      <w:pPr>
        <w:pStyle w:val="4"/>
        <w:spacing w:before="0" w:after="0" w:line="360" w:lineRule="auto"/>
        <w:jc w:val="center"/>
        <w:rPr>
          <w:rFonts w:ascii="宋体" w:hAnsi="宋体" w:eastAsia="宋体" w:cs="宋体"/>
          <w:sz w:val="28"/>
          <w:highlight w:val="none"/>
        </w:rPr>
      </w:pPr>
      <w:bookmarkStart w:id="266" w:name="_Toc11329281"/>
      <w:bookmarkStart w:id="267" w:name="_Toc11672"/>
      <w:r>
        <w:rPr>
          <w:rFonts w:hint="eastAsia" w:ascii="宋体" w:hAnsi="宋体" w:eastAsia="宋体" w:cs="宋体"/>
          <w:sz w:val="28"/>
          <w:highlight w:val="none"/>
        </w:rPr>
        <w:br w:type="page"/>
      </w:r>
      <w:bookmarkStart w:id="268" w:name="_Toc4378"/>
      <w:bookmarkStart w:id="269" w:name="_Toc11243"/>
      <w:bookmarkStart w:id="270" w:name="_Toc29559"/>
      <w:r>
        <w:rPr>
          <w:rFonts w:hint="eastAsia" w:ascii="宋体" w:hAnsi="宋体" w:eastAsia="宋体" w:cs="宋体"/>
          <w:sz w:val="28"/>
          <w:highlight w:val="none"/>
        </w:rPr>
        <w:t>四、</w:t>
      </w:r>
      <w:bookmarkEnd w:id="263"/>
      <w:bookmarkEnd w:id="264"/>
      <w:bookmarkEnd w:id="265"/>
      <w:r>
        <w:rPr>
          <w:rFonts w:hint="eastAsia" w:ascii="宋体" w:hAnsi="宋体" w:eastAsia="宋体" w:cs="宋体"/>
          <w:sz w:val="28"/>
          <w:highlight w:val="none"/>
        </w:rPr>
        <w:t>报价人须知前附表规定的其他材料</w:t>
      </w:r>
      <w:bookmarkEnd w:id="266"/>
      <w:bookmarkEnd w:id="267"/>
      <w:bookmarkEnd w:id="268"/>
      <w:bookmarkEnd w:id="269"/>
      <w:bookmarkEnd w:id="270"/>
    </w:p>
    <w:p>
      <w:pPr>
        <w:pStyle w:val="5"/>
        <w:jc w:val="center"/>
        <w:rPr>
          <w:rFonts w:ascii="宋体" w:hAnsi="宋体" w:cs="宋体"/>
          <w:sz w:val="28"/>
          <w:highlight w:val="none"/>
        </w:rPr>
      </w:pPr>
      <w:bookmarkStart w:id="271" w:name="bookmark81"/>
      <w:bookmarkStart w:id="272" w:name="_Toc513633974"/>
      <w:bookmarkStart w:id="273" w:name="_Toc503951058"/>
      <w:r>
        <w:rPr>
          <w:rFonts w:hint="eastAsia" w:ascii="宋体" w:hAnsi="宋体" w:cs="宋体"/>
          <w:sz w:val="28"/>
          <w:highlight w:val="none"/>
        </w:rPr>
        <w:t>（一）</w:t>
      </w:r>
      <w:bookmarkEnd w:id="271"/>
      <w:bookmarkStart w:id="274" w:name="_Toc504639215"/>
      <w:bookmarkStart w:id="275" w:name="_Toc507681488"/>
      <w:bookmarkStart w:id="276" w:name="_Toc507681700"/>
      <w:r>
        <w:rPr>
          <w:rFonts w:hint="eastAsia" w:ascii="宋体" w:hAnsi="宋体" w:cs="宋体"/>
          <w:sz w:val="28"/>
          <w:highlight w:val="none"/>
        </w:rPr>
        <w:t>报价人自行承诺部分</w:t>
      </w:r>
      <w:bookmarkEnd w:id="274"/>
      <w:bookmarkEnd w:id="275"/>
      <w:bookmarkEnd w:id="276"/>
    </w:p>
    <w:p>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比选文件中要求报价人自行承诺的，由报价人按比选文件要求内容承诺，格式自拟。</w:t>
      </w:r>
    </w:p>
    <w:p>
      <w:pPr>
        <w:pStyle w:val="5"/>
        <w:jc w:val="center"/>
        <w:rPr>
          <w:rFonts w:ascii="宋体" w:hAnsi="宋体" w:cs="宋体"/>
          <w:sz w:val="28"/>
          <w:highlight w:val="none"/>
        </w:rPr>
      </w:pPr>
    </w:p>
    <w:p>
      <w:pPr>
        <w:pStyle w:val="5"/>
        <w:jc w:val="center"/>
        <w:rPr>
          <w:rFonts w:ascii="宋体" w:hAnsi="宋体" w:cs="宋体"/>
          <w:sz w:val="28"/>
          <w:highlight w:val="none"/>
        </w:rPr>
      </w:pPr>
    </w:p>
    <w:p>
      <w:pPr>
        <w:pStyle w:val="5"/>
        <w:jc w:val="center"/>
        <w:rPr>
          <w:rFonts w:ascii="宋体" w:hAnsi="宋体" w:cs="宋体"/>
          <w:sz w:val="28"/>
          <w:highlight w:val="none"/>
        </w:rPr>
      </w:pPr>
      <w:r>
        <w:rPr>
          <w:rFonts w:hint="eastAsia" w:ascii="宋体" w:hAnsi="宋体" w:cs="宋体"/>
          <w:sz w:val="28"/>
          <w:highlight w:val="none"/>
        </w:rPr>
        <w:t>（二）其他材料（如有）</w:t>
      </w:r>
    </w:p>
    <w:p>
      <w:pPr>
        <w:outlineLvl w:val="0"/>
        <w:rPr>
          <w:b/>
          <w:sz w:val="24"/>
          <w:highlight w:val="none"/>
        </w:rPr>
      </w:pPr>
    </w:p>
    <w:p>
      <w:pPr>
        <w:pStyle w:val="5"/>
        <w:jc w:val="center"/>
        <w:rPr>
          <w:highlight w:val="none"/>
        </w:rPr>
      </w:pPr>
    </w:p>
    <w:p>
      <w:pPr>
        <w:rPr>
          <w:rFonts w:ascii="宋体" w:hAnsi="宋体" w:cs="宋体"/>
          <w:highlight w:val="none"/>
        </w:rPr>
      </w:pPr>
    </w:p>
    <w:p>
      <w:pPr>
        <w:pStyle w:val="2"/>
        <w:rPr>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rPr>
          <w:rFonts w:ascii="宋体" w:hAnsi="宋体" w:cs="宋体"/>
          <w:highlight w:val="none"/>
        </w:rPr>
      </w:pPr>
    </w:p>
    <w:bookmarkEnd w:id="272"/>
    <w:bookmarkEnd w:id="273"/>
    <w:p>
      <w:pPr>
        <w:pStyle w:val="2"/>
        <w:rPr>
          <w:highlight w:val="none"/>
        </w:rPr>
      </w:pPr>
    </w:p>
    <w:sectPr>
      <w:footerReference r:id="rId11" w:type="first"/>
      <w:footerReference r:id="rId10" w:type="default"/>
      <w:pgSz w:w="11906" w:h="16838"/>
      <w:pgMar w:top="1440" w:right="1800" w:bottom="1440" w:left="180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B92C0B6-81B9-4BC4-B71E-7A91507AE7A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15879BB-048D-479C-90B5-1B2B14510598}"/>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libri Light">
    <w:panose1 w:val="020F0302020204030204"/>
    <w:charset w:val="00"/>
    <w:family w:val="swiss"/>
    <w:pitch w:val="default"/>
    <w:sig w:usb0="E4002EFF" w:usb1="C000247B" w:usb2="00000009" w:usb3="00000000" w:csb0="200001FF" w:csb1="00000000"/>
  </w:font>
  <w:font w:name="华文细黑">
    <w:altName w:val="微软雅黑"/>
    <w:panose1 w:val="02010600040101010101"/>
    <w:charset w:val="86"/>
    <w:family w:val="auto"/>
    <w:pitch w:val="default"/>
    <w:sig w:usb0="00000000" w:usb1="00000000" w:usb2="00000000" w:usb3="00000000" w:csb0="0004009F" w:csb1="DFD70000"/>
  </w:font>
  <w:font w:name="新宋体">
    <w:panose1 w:val="02010609030101010101"/>
    <w:charset w:val="86"/>
    <w:family w:val="modern"/>
    <w:pitch w:val="default"/>
    <w:sig w:usb0="00000283" w:usb1="288F0000" w:usb2="0000000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p>
  <w:p>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4"/>
      </w:rPr>
    </w:pPr>
    <w:r>
      <w:fldChar w:fldCharType="begin"/>
    </w:r>
    <w:r>
      <w:rPr>
        <w:rStyle w:val="44"/>
      </w:rPr>
      <w:instrText xml:space="preserve">PAGE  </w:instrText>
    </w:r>
    <w:r>
      <w:fldChar w:fldCharType="end"/>
    </w:r>
  </w:p>
  <w:p>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fldChar w:fldCharType="begin"/>
    </w:r>
    <w:r>
      <w:instrText xml:space="preserve">PAGE   \* MERGEFORMAT</w:instrText>
    </w:r>
    <w:r>
      <w:fldChar w:fldCharType="separate"/>
    </w:r>
    <w:r>
      <w:rPr>
        <w:lang w:val="zh-CN"/>
      </w:rPr>
      <w:t>17</w:t>
    </w:r>
    <w:r>
      <w:fldChar w:fldCharType="end"/>
    </w:r>
  </w:p>
  <w:p>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fldChar w:fldCharType="begin"/>
    </w:r>
    <w:r>
      <w:instrText xml:space="preserve">PAGE   \* MERGEFORMAT</w:instrText>
    </w:r>
    <w:r>
      <w:fldChar w:fldCharType="separate"/>
    </w:r>
    <w:r>
      <w:rPr>
        <w:lang w:val="zh-CN"/>
      </w:rPr>
      <w:t>6</w:t>
    </w:r>
    <w:r>
      <w:fldChar w:fldCharType="end"/>
    </w:r>
  </w:p>
  <w:p>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520" w:h="235" w:hRule="exact" w:wrap="around" w:vAnchor="text" w:hAnchor="page" w:x="6073" w:y="-2"/>
      <w:rPr>
        <w:rStyle w:val="44"/>
      </w:rPr>
    </w:pPr>
    <w:r>
      <w:fldChar w:fldCharType="begin"/>
    </w:r>
    <w:r>
      <w:rPr>
        <w:rStyle w:val="44"/>
      </w:rPr>
      <w:instrText xml:space="preserve">PAGE  </w:instrText>
    </w:r>
    <w:r>
      <w:fldChar w:fldCharType="separate"/>
    </w:r>
    <w:r>
      <w:rPr>
        <w:rStyle w:val="44"/>
      </w:rPr>
      <w:t>73</w:t>
    </w:r>
    <w:r>
      <w:fldChar w:fldCharType="end"/>
    </w:r>
  </w:p>
  <w:p>
    <w:pPr>
      <w:pStyle w:val="26"/>
      <w:ind w:right="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520" w:h="235" w:hRule="exact" w:wrap="around" w:vAnchor="text" w:hAnchor="page" w:x="6073" w:y="-2"/>
      <w:rPr>
        <w:rStyle w:val="44"/>
      </w:rPr>
    </w:pPr>
    <w:r>
      <w:fldChar w:fldCharType="begin"/>
    </w:r>
    <w:r>
      <w:rPr>
        <w:rStyle w:val="44"/>
      </w:rPr>
      <w:instrText xml:space="preserve">PAGE  </w:instrText>
    </w:r>
    <w:r>
      <w:fldChar w:fldCharType="separate"/>
    </w:r>
    <w:r>
      <w:rPr>
        <w:rStyle w:val="44"/>
      </w:rPr>
      <w:t>19</w:t>
    </w:r>
    <w:r>
      <w:fldChar w:fldCharType="end"/>
    </w:r>
  </w:p>
  <w:p>
    <w:pPr>
      <w:pStyle w:val="26"/>
      <w:ind w:right="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jc w:val="center"/>
    </w:pPr>
    <w:r>
      <w:pict>
        <v:shape id="_x0000_s3074" o:spid="_x0000_s3074"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26"/>
                  <w:rPr>
                    <w:rStyle w:val="44"/>
                  </w:rPr>
                </w:pPr>
                <w:r>
                  <w:fldChar w:fldCharType="begin"/>
                </w:r>
                <w:r>
                  <w:rPr>
                    <w:rStyle w:val="44"/>
                  </w:rPr>
                  <w:instrText xml:space="preserve">PAGE  </w:instrText>
                </w:r>
                <w:r>
                  <w:fldChar w:fldCharType="separate"/>
                </w:r>
                <w:r>
                  <w:rPr>
                    <w:rStyle w:val="44"/>
                  </w:rPr>
                  <w:t>23</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26"/>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D"/>
    <w:multiLevelType w:val="multilevel"/>
    <w:tmpl w:val="0000000D"/>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pStyle w:val="139"/>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
    <w:nsid w:val="78BA0F68"/>
    <w:multiLevelType w:val="singleLevel"/>
    <w:tmpl w:val="78BA0F68"/>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doNotTrackMoves/>
  <w:documentProtection w:enforcement="0"/>
  <w:defaultTabStop w:val="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mViY2MzMmY4ZjlhZjg2YzY5MDlhM2RhYjY2NWE4ZmIifQ=="/>
  </w:docVars>
  <w:rsids>
    <w:rsidRoot w:val="00F1787C"/>
    <w:rsid w:val="00002283"/>
    <w:rsid w:val="0000322E"/>
    <w:rsid w:val="00003524"/>
    <w:rsid w:val="00006DC2"/>
    <w:rsid w:val="00014F18"/>
    <w:rsid w:val="0002191D"/>
    <w:rsid w:val="00022C81"/>
    <w:rsid w:val="000247E8"/>
    <w:rsid w:val="00025133"/>
    <w:rsid w:val="000252CD"/>
    <w:rsid w:val="00025B39"/>
    <w:rsid w:val="00031B7B"/>
    <w:rsid w:val="000329B5"/>
    <w:rsid w:val="000338C1"/>
    <w:rsid w:val="000349C1"/>
    <w:rsid w:val="00035D65"/>
    <w:rsid w:val="00035FD9"/>
    <w:rsid w:val="00037178"/>
    <w:rsid w:val="000439F3"/>
    <w:rsid w:val="00046EC8"/>
    <w:rsid w:val="0005109B"/>
    <w:rsid w:val="00055B95"/>
    <w:rsid w:val="000563B8"/>
    <w:rsid w:val="000572DF"/>
    <w:rsid w:val="00057B74"/>
    <w:rsid w:val="0006209E"/>
    <w:rsid w:val="000620D8"/>
    <w:rsid w:val="00066BA0"/>
    <w:rsid w:val="00067251"/>
    <w:rsid w:val="000757B2"/>
    <w:rsid w:val="0007698A"/>
    <w:rsid w:val="00076FDF"/>
    <w:rsid w:val="0008303D"/>
    <w:rsid w:val="0008378C"/>
    <w:rsid w:val="000849FA"/>
    <w:rsid w:val="00085499"/>
    <w:rsid w:val="00086CAB"/>
    <w:rsid w:val="000875BF"/>
    <w:rsid w:val="00087626"/>
    <w:rsid w:val="0009000C"/>
    <w:rsid w:val="0009140C"/>
    <w:rsid w:val="00093516"/>
    <w:rsid w:val="000939F8"/>
    <w:rsid w:val="00093CD5"/>
    <w:rsid w:val="000940B1"/>
    <w:rsid w:val="000945AC"/>
    <w:rsid w:val="00095B35"/>
    <w:rsid w:val="00095EDA"/>
    <w:rsid w:val="0009781C"/>
    <w:rsid w:val="000A18D6"/>
    <w:rsid w:val="000A1E4C"/>
    <w:rsid w:val="000A2296"/>
    <w:rsid w:val="000A31DB"/>
    <w:rsid w:val="000A423A"/>
    <w:rsid w:val="000A4B3C"/>
    <w:rsid w:val="000A5164"/>
    <w:rsid w:val="000A60BC"/>
    <w:rsid w:val="000A6558"/>
    <w:rsid w:val="000B3499"/>
    <w:rsid w:val="000B446C"/>
    <w:rsid w:val="000B48BA"/>
    <w:rsid w:val="000B7D1A"/>
    <w:rsid w:val="000C0102"/>
    <w:rsid w:val="000C153A"/>
    <w:rsid w:val="000C3C36"/>
    <w:rsid w:val="000C4170"/>
    <w:rsid w:val="000C42B0"/>
    <w:rsid w:val="000C4955"/>
    <w:rsid w:val="000C5DB1"/>
    <w:rsid w:val="000C6C80"/>
    <w:rsid w:val="000C6EF3"/>
    <w:rsid w:val="000D0FF5"/>
    <w:rsid w:val="000D6003"/>
    <w:rsid w:val="000E2A4B"/>
    <w:rsid w:val="000E313E"/>
    <w:rsid w:val="000E59C6"/>
    <w:rsid w:val="000F2842"/>
    <w:rsid w:val="00100F21"/>
    <w:rsid w:val="0010112E"/>
    <w:rsid w:val="00101194"/>
    <w:rsid w:val="00104DDA"/>
    <w:rsid w:val="00105562"/>
    <w:rsid w:val="001060F0"/>
    <w:rsid w:val="00107D39"/>
    <w:rsid w:val="00107E81"/>
    <w:rsid w:val="00110CAE"/>
    <w:rsid w:val="00112802"/>
    <w:rsid w:val="001150C8"/>
    <w:rsid w:val="00115A03"/>
    <w:rsid w:val="00120582"/>
    <w:rsid w:val="00123DF3"/>
    <w:rsid w:val="0012612C"/>
    <w:rsid w:val="0012618D"/>
    <w:rsid w:val="001264BE"/>
    <w:rsid w:val="00131319"/>
    <w:rsid w:val="001326B8"/>
    <w:rsid w:val="00133F0F"/>
    <w:rsid w:val="0013640A"/>
    <w:rsid w:val="00137B7C"/>
    <w:rsid w:val="00137FF4"/>
    <w:rsid w:val="00142542"/>
    <w:rsid w:val="00143D4F"/>
    <w:rsid w:val="00147ECF"/>
    <w:rsid w:val="001509A5"/>
    <w:rsid w:val="00151358"/>
    <w:rsid w:val="001528F7"/>
    <w:rsid w:val="00157E7E"/>
    <w:rsid w:val="00160A9D"/>
    <w:rsid w:val="00161FBA"/>
    <w:rsid w:val="0016324C"/>
    <w:rsid w:val="001637E6"/>
    <w:rsid w:val="001646C7"/>
    <w:rsid w:val="001661DF"/>
    <w:rsid w:val="00166289"/>
    <w:rsid w:val="00167BC0"/>
    <w:rsid w:val="00170C4F"/>
    <w:rsid w:val="001743B9"/>
    <w:rsid w:val="00180EFE"/>
    <w:rsid w:val="00183BEA"/>
    <w:rsid w:val="00184A5E"/>
    <w:rsid w:val="0018579A"/>
    <w:rsid w:val="0019148A"/>
    <w:rsid w:val="001A0539"/>
    <w:rsid w:val="001A09DE"/>
    <w:rsid w:val="001A5CDC"/>
    <w:rsid w:val="001A7336"/>
    <w:rsid w:val="001B37EE"/>
    <w:rsid w:val="001B455F"/>
    <w:rsid w:val="001B7789"/>
    <w:rsid w:val="001C0BBE"/>
    <w:rsid w:val="001C47B4"/>
    <w:rsid w:val="001C7A81"/>
    <w:rsid w:val="001D0E4A"/>
    <w:rsid w:val="001D4A30"/>
    <w:rsid w:val="001D5992"/>
    <w:rsid w:val="001D620B"/>
    <w:rsid w:val="001D748A"/>
    <w:rsid w:val="001E2FBC"/>
    <w:rsid w:val="001E35E5"/>
    <w:rsid w:val="001E3AE0"/>
    <w:rsid w:val="001E4ED8"/>
    <w:rsid w:val="001F20E8"/>
    <w:rsid w:val="001F5D0C"/>
    <w:rsid w:val="001F6241"/>
    <w:rsid w:val="00203576"/>
    <w:rsid w:val="002111A4"/>
    <w:rsid w:val="002136F9"/>
    <w:rsid w:val="00213C13"/>
    <w:rsid w:val="00214A65"/>
    <w:rsid w:val="00214E11"/>
    <w:rsid w:val="0021510A"/>
    <w:rsid w:val="00217ABC"/>
    <w:rsid w:val="00217CD9"/>
    <w:rsid w:val="00217F8C"/>
    <w:rsid w:val="002202C8"/>
    <w:rsid w:val="00220469"/>
    <w:rsid w:val="00220B1B"/>
    <w:rsid w:val="00220F2D"/>
    <w:rsid w:val="00222DE6"/>
    <w:rsid w:val="002258E9"/>
    <w:rsid w:val="00226226"/>
    <w:rsid w:val="00230813"/>
    <w:rsid w:val="00231314"/>
    <w:rsid w:val="00231845"/>
    <w:rsid w:val="002339FF"/>
    <w:rsid w:val="00235CEC"/>
    <w:rsid w:val="002460EA"/>
    <w:rsid w:val="00246DBB"/>
    <w:rsid w:val="002537F9"/>
    <w:rsid w:val="00253875"/>
    <w:rsid w:val="0025448C"/>
    <w:rsid w:val="002660DD"/>
    <w:rsid w:val="00272FC8"/>
    <w:rsid w:val="00277351"/>
    <w:rsid w:val="00277BB5"/>
    <w:rsid w:val="002826F6"/>
    <w:rsid w:val="00287A1A"/>
    <w:rsid w:val="0029648C"/>
    <w:rsid w:val="002966A3"/>
    <w:rsid w:val="00296F6F"/>
    <w:rsid w:val="00297D35"/>
    <w:rsid w:val="002A0370"/>
    <w:rsid w:val="002A055F"/>
    <w:rsid w:val="002A2803"/>
    <w:rsid w:val="002A4245"/>
    <w:rsid w:val="002B19F4"/>
    <w:rsid w:val="002B4E72"/>
    <w:rsid w:val="002B52E8"/>
    <w:rsid w:val="002B6790"/>
    <w:rsid w:val="002B6B13"/>
    <w:rsid w:val="002B6E57"/>
    <w:rsid w:val="002B72CF"/>
    <w:rsid w:val="002C2E51"/>
    <w:rsid w:val="002C471B"/>
    <w:rsid w:val="002C5A0E"/>
    <w:rsid w:val="002C7AB6"/>
    <w:rsid w:val="002D54DB"/>
    <w:rsid w:val="002E1D11"/>
    <w:rsid w:val="002E695F"/>
    <w:rsid w:val="002F308B"/>
    <w:rsid w:val="002F59DF"/>
    <w:rsid w:val="002F6545"/>
    <w:rsid w:val="002F737A"/>
    <w:rsid w:val="002F73BF"/>
    <w:rsid w:val="002F7968"/>
    <w:rsid w:val="00300BA8"/>
    <w:rsid w:val="0030183E"/>
    <w:rsid w:val="00305027"/>
    <w:rsid w:val="003111A2"/>
    <w:rsid w:val="0031451A"/>
    <w:rsid w:val="0031530B"/>
    <w:rsid w:val="00321B30"/>
    <w:rsid w:val="00322C4B"/>
    <w:rsid w:val="00323A00"/>
    <w:rsid w:val="0032479B"/>
    <w:rsid w:val="00325CDF"/>
    <w:rsid w:val="00326D75"/>
    <w:rsid w:val="003331DE"/>
    <w:rsid w:val="003332D7"/>
    <w:rsid w:val="003349A6"/>
    <w:rsid w:val="00336D14"/>
    <w:rsid w:val="00340515"/>
    <w:rsid w:val="003413B4"/>
    <w:rsid w:val="0034521F"/>
    <w:rsid w:val="003458EB"/>
    <w:rsid w:val="00345A28"/>
    <w:rsid w:val="003467A2"/>
    <w:rsid w:val="003515E2"/>
    <w:rsid w:val="00351749"/>
    <w:rsid w:val="0035184A"/>
    <w:rsid w:val="00355399"/>
    <w:rsid w:val="003600B5"/>
    <w:rsid w:val="00361ABE"/>
    <w:rsid w:val="00362AD2"/>
    <w:rsid w:val="003638FE"/>
    <w:rsid w:val="003668C2"/>
    <w:rsid w:val="00367182"/>
    <w:rsid w:val="0037709D"/>
    <w:rsid w:val="00380543"/>
    <w:rsid w:val="00383AFE"/>
    <w:rsid w:val="00384108"/>
    <w:rsid w:val="00384E9A"/>
    <w:rsid w:val="003856B3"/>
    <w:rsid w:val="003858BE"/>
    <w:rsid w:val="003859B8"/>
    <w:rsid w:val="0039099F"/>
    <w:rsid w:val="00397134"/>
    <w:rsid w:val="003A063A"/>
    <w:rsid w:val="003A67CF"/>
    <w:rsid w:val="003B5115"/>
    <w:rsid w:val="003B5AAE"/>
    <w:rsid w:val="003B696A"/>
    <w:rsid w:val="003C18C8"/>
    <w:rsid w:val="003C28DD"/>
    <w:rsid w:val="003C4C34"/>
    <w:rsid w:val="003C5746"/>
    <w:rsid w:val="003C7632"/>
    <w:rsid w:val="003C7809"/>
    <w:rsid w:val="003D0BF2"/>
    <w:rsid w:val="003D4436"/>
    <w:rsid w:val="003D5153"/>
    <w:rsid w:val="003D5F84"/>
    <w:rsid w:val="003E0D5A"/>
    <w:rsid w:val="003E3829"/>
    <w:rsid w:val="003E38BD"/>
    <w:rsid w:val="003E68AB"/>
    <w:rsid w:val="003F098D"/>
    <w:rsid w:val="003F1C45"/>
    <w:rsid w:val="003F1F45"/>
    <w:rsid w:val="003F34F8"/>
    <w:rsid w:val="003F6AEE"/>
    <w:rsid w:val="003F6B5B"/>
    <w:rsid w:val="003F7927"/>
    <w:rsid w:val="003F7A0C"/>
    <w:rsid w:val="00402F66"/>
    <w:rsid w:val="00403314"/>
    <w:rsid w:val="00404848"/>
    <w:rsid w:val="00411545"/>
    <w:rsid w:val="00412072"/>
    <w:rsid w:val="00415B93"/>
    <w:rsid w:val="00420586"/>
    <w:rsid w:val="00420FC3"/>
    <w:rsid w:val="00421DFA"/>
    <w:rsid w:val="00423CEA"/>
    <w:rsid w:val="00426621"/>
    <w:rsid w:val="0043226B"/>
    <w:rsid w:val="0043326B"/>
    <w:rsid w:val="00434144"/>
    <w:rsid w:val="00435BC6"/>
    <w:rsid w:val="004409EE"/>
    <w:rsid w:val="0044320E"/>
    <w:rsid w:val="00443CBF"/>
    <w:rsid w:val="00443D8E"/>
    <w:rsid w:val="00444730"/>
    <w:rsid w:val="00452F25"/>
    <w:rsid w:val="00453BE6"/>
    <w:rsid w:val="00454E6B"/>
    <w:rsid w:val="0045502B"/>
    <w:rsid w:val="004566D2"/>
    <w:rsid w:val="0045695D"/>
    <w:rsid w:val="00461AD0"/>
    <w:rsid w:val="004634AB"/>
    <w:rsid w:val="00466348"/>
    <w:rsid w:val="004706E6"/>
    <w:rsid w:val="0047569F"/>
    <w:rsid w:val="00476803"/>
    <w:rsid w:val="004774EC"/>
    <w:rsid w:val="00480132"/>
    <w:rsid w:val="004802D9"/>
    <w:rsid w:val="00480BDB"/>
    <w:rsid w:val="00481CDD"/>
    <w:rsid w:val="0048320C"/>
    <w:rsid w:val="004851D3"/>
    <w:rsid w:val="00492555"/>
    <w:rsid w:val="00493C71"/>
    <w:rsid w:val="00494844"/>
    <w:rsid w:val="00496C67"/>
    <w:rsid w:val="004A15BA"/>
    <w:rsid w:val="004A1630"/>
    <w:rsid w:val="004A16CA"/>
    <w:rsid w:val="004A19AC"/>
    <w:rsid w:val="004A3E48"/>
    <w:rsid w:val="004B13EB"/>
    <w:rsid w:val="004B24DB"/>
    <w:rsid w:val="004B36BA"/>
    <w:rsid w:val="004C00BE"/>
    <w:rsid w:val="004C023B"/>
    <w:rsid w:val="004C0E82"/>
    <w:rsid w:val="004C1326"/>
    <w:rsid w:val="004C1C0B"/>
    <w:rsid w:val="004C42BC"/>
    <w:rsid w:val="004C4B65"/>
    <w:rsid w:val="004C5682"/>
    <w:rsid w:val="004C6795"/>
    <w:rsid w:val="004C71DC"/>
    <w:rsid w:val="004D1ADF"/>
    <w:rsid w:val="004D4A97"/>
    <w:rsid w:val="004D5467"/>
    <w:rsid w:val="004D6EA5"/>
    <w:rsid w:val="004E6A77"/>
    <w:rsid w:val="004F05BD"/>
    <w:rsid w:val="004F5845"/>
    <w:rsid w:val="004F7236"/>
    <w:rsid w:val="005016AD"/>
    <w:rsid w:val="00501C58"/>
    <w:rsid w:val="00502E26"/>
    <w:rsid w:val="00504EDE"/>
    <w:rsid w:val="005118BF"/>
    <w:rsid w:val="005142E6"/>
    <w:rsid w:val="00514DF5"/>
    <w:rsid w:val="005216B1"/>
    <w:rsid w:val="005230E8"/>
    <w:rsid w:val="005248B7"/>
    <w:rsid w:val="00524AAD"/>
    <w:rsid w:val="00527DED"/>
    <w:rsid w:val="0053576A"/>
    <w:rsid w:val="0053749E"/>
    <w:rsid w:val="0053783C"/>
    <w:rsid w:val="00540A63"/>
    <w:rsid w:val="00541EAD"/>
    <w:rsid w:val="00543B84"/>
    <w:rsid w:val="00551444"/>
    <w:rsid w:val="005516BA"/>
    <w:rsid w:val="00554CE3"/>
    <w:rsid w:val="00565E3C"/>
    <w:rsid w:val="0056641F"/>
    <w:rsid w:val="005668C7"/>
    <w:rsid w:val="00571660"/>
    <w:rsid w:val="0057233D"/>
    <w:rsid w:val="00573321"/>
    <w:rsid w:val="005758E3"/>
    <w:rsid w:val="005914DA"/>
    <w:rsid w:val="00591F3F"/>
    <w:rsid w:val="00594228"/>
    <w:rsid w:val="005946A1"/>
    <w:rsid w:val="00594DBC"/>
    <w:rsid w:val="0059501D"/>
    <w:rsid w:val="005A0E5B"/>
    <w:rsid w:val="005A1707"/>
    <w:rsid w:val="005A390C"/>
    <w:rsid w:val="005A3A26"/>
    <w:rsid w:val="005A6CF0"/>
    <w:rsid w:val="005B0870"/>
    <w:rsid w:val="005B2C7F"/>
    <w:rsid w:val="005B635A"/>
    <w:rsid w:val="005C1367"/>
    <w:rsid w:val="005C137A"/>
    <w:rsid w:val="005C3C93"/>
    <w:rsid w:val="005C7304"/>
    <w:rsid w:val="005D1938"/>
    <w:rsid w:val="005D1C59"/>
    <w:rsid w:val="005D3202"/>
    <w:rsid w:val="005D48DB"/>
    <w:rsid w:val="005E25FB"/>
    <w:rsid w:val="005E3EBE"/>
    <w:rsid w:val="005E3F38"/>
    <w:rsid w:val="005E782A"/>
    <w:rsid w:val="005F2C77"/>
    <w:rsid w:val="00605878"/>
    <w:rsid w:val="00606A11"/>
    <w:rsid w:val="00610C35"/>
    <w:rsid w:val="00611462"/>
    <w:rsid w:val="00612C1F"/>
    <w:rsid w:val="006133CC"/>
    <w:rsid w:val="00614387"/>
    <w:rsid w:val="00614689"/>
    <w:rsid w:val="00616253"/>
    <w:rsid w:val="0061673D"/>
    <w:rsid w:val="00617262"/>
    <w:rsid w:val="006201A2"/>
    <w:rsid w:val="006226F3"/>
    <w:rsid w:val="006227F1"/>
    <w:rsid w:val="00622C1A"/>
    <w:rsid w:val="00623718"/>
    <w:rsid w:val="00625AF6"/>
    <w:rsid w:val="00626C3A"/>
    <w:rsid w:val="00633525"/>
    <w:rsid w:val="00634491"/>
    <w:rsid w:val="00640A2B"/>
    <w:rsid w:val="006410AE"/>
    <w:rsid w:val="00641DDB"/>
    <w:rsid w:val="00645AA4"/>
    <w:rsid w:val="0064614C"/>
    <w:rsid w:val="006501D9"/>
    <w:rsid w:val="0065343F"/>
    <w:rsid w:val="00662461"/>
    <w:rsid w:val="00663C2A"/>
    <w:rsid w:val="00664ABD"/>
    <w:rsid w:val="00672863"/>
    <w:rsid w:val="0067333E"/>
    <w:rsid w:val="00674008"/>
    <w:rsid w:val="006747F2"/>
    <w:rsid w:val="0067739E"/>
    <w:rsid w:val="00677827"/>
    <w:rsid w:val="00680AC1"/>
    <w:rsid w:val="00681547"/>
    <w:rsid w:val="00681630"/>
    <w:rsid w:val="00682C95"/>
    <w:rsid w:val="00685B7E"/>
    <w:rsid w:val="00685D10"/>
    <w:rsid w:val="00694FA7"/>
    <w:rsid w:val="006A29F5"/>
    <w:rsid w:val="006A2D0D"/>
    <w:rsid w:val="006A4D20"/>
    <w:rsid w:val="006A79F4"/>
    <w:rsid w:val="006B1A0A"/>
    <w:rsid w:val="006B49C1"/>
    <w:rsid w:val="006B60A9"/>
    <w:rsid w:val="006C41F0"/>
    <w:rsid w:val="006C497C"/>
    <w:rsid w:val="006C75C9"/>
    <w:rsid w:val="006C7F0A"/>
    <w:rsid w:val="006D1032"/>
    <w:rsid w:val="006D48FF"/>
    <w:rsid w:val="006D4950"/>
    <w:rsid w:val="006E2BEB"/>
    <w:rsid w:val="006E2F3D"/>
    <w:rsid w:val="006E3F3F"/>
    <w:rsid w:val="006E44D5"/>
    <w:rsid w:val="006F08B7"/>
    <w:rsid w:val="00702554"/>
    <w:rsid w:val="0070267A"/>
    <w:rsid w:val="00704E87"/>
    <w:rsid w:val="00705864"/>
    <w:rsid w:val="0071015C"/>
    <w:rsid w:val="0071261D"/>
    <w:rsid w:val="0071777A"/>
    <w:rsid w:val="00722FD3"/>
    <w:rsid w:val="00724D14"/>
    <w:rsid w:val="00727D4B"/>
    <w:rsid w:val="00736D71"/>
    <w:rsid w:val="007372DF"/>
    <w:rsid w:val="00737EEA"/>
    <w:rsid w:val="00741B7A"/>
    <w:rsid w:val="00747B86"/>
    <w:rsid w:val="007504EC"/>
    <w:rsid w:val="007508E2"/>
    <w:rsid w:val="007560DB"/>
    <w:rsid w:val="00756FB5"/>
    <w:rsid w:val="00756FFD"/>
    <w:rsid w:val="00761FD8"/>
    <w:rsid w:val="00766052"/>
    <w:rsid w:val="00767E72"/>
    <w:rsid w:val="00770B52"/>
    <w:rsid w:val="00771915"/>
    <w:rsid w:val="00775C9B"/>
    <w:rsid w:val="00776703"/>
    <w:rsid w:val="007857ED"/>
    <w:rsid w:val="0079289A"/>
    <w:rsid w:val="00795C0E"/>
    <w:rsid w:val="007961C7"/>
    <w:rsid w:val="0079740B"/>
    <w:rsid w:val="00797B24"/>
    <w:rsid w:val="007A0C93"/>
    <w:rsid w:val="007A0CD6"/>
    <w:rsid w:val="007A0FAF"/>
    <w:rsid w:val="007A113F"/>
    <w:rsid w:val="007A1179"/>
    <w:rsid w:val="007A1D32"/>
    <w:rsid w:val="007A5B10"/>
    <w:rsid w:val="007A6154"/>
    <w:rsid w:val="007A683C"/>
    <w:rsid w:val="007A6D78"/>
    <w:rsid w:val="007B04A9"/>
    <w:rsid w:val="007B119C"/>
    <w:rsid w:val="007B187B"/>
    <w:rsid w:val="007B1FF2"/>
    <w:rsid w:val="007B536D"/>
    <w:rsid w:val="007B53BD"/>
    <w:rsid w:val="007C074F"/>
    <w:rsid w:val="007C2233"/>
    <w:rsid w:val="007C27E7"/>
    <w:rsid w:val="007C38AE"/>
    <w:rsid w:val="007C4438"/>
    <w:rsid w:val="007C4BDE"/>
    <w:rsid w:val="007C6B07"/>
    <w:rsid w:val="007D0ED0"/>
    <w:rsid w:val="007D39FA"/>
    <w:rsid w:val="007D3CE4"/>
    <w:rsid w:val="007D6D40"/>
    <w:rsid w:val="007D719A"/>
    <w:rsid w:val="007E07E5"/>
    <w:rsid w:val="007E090D"/>
    <w:rsid w:val="007E4D6B"/>
    <w:rsid w:val="007E586D"/>
    <w:rsid w:val="007E5AE7"/>
    <w:rsid w:val="007F1DF1"/>
    <w:rsid w:val="007F2820"/>
    <w:rsid w:val="007F2E31"/>
    <w:rsid w:val="007F2F27"/>
    <w:rsid w:val="007F341C"/>
    <w:rsid w:val="007F3F04"/>
    <w:rsid w:val="007F5056"/>
    <w:rsid w:val="007F6705"/>
    <w:rsid w:val="00800029"/>
    <w:rsid w:val="00800203"/>
    <w:rsid w:val="00802994"/>
    <w:rsid w:val="00802E86"/>
    <w:rsid w:val="00803A57"/>
    <w:rsid w:val="008048A3"/>
    <w:rsid w:val="00805344"/>
    <w:rsid w:val="00805BEB"/>
    <w:rsid w:val="00806DE5"/>
    <w:rsid w:val="008104E5"/>
    <w:rsid w:val="008111A1"/>
    <w:rsid w:val="00812A52"/>
    <w:rsid w:val="00812B54"/>
    <w:rsid w:val="00816118"/>
    <w:rsid w:val="00816C40"/>
    <w:rsid w:val="008170C3"/>
    <w:rsid w:val="00825742"/>
    <w:rsid w:val="00833989"/>
    <w:rsid w:val="00833FEE"/>
    <w:rsid w:val="00834654"/>
    <w:rsid w:val="008346F1"/>
    <w:rsid w:val="008354B1"/>
    <w:rsid w:val="008365E2"/>
    <w:rsid w:val="00836AA3"/>
    <w:rsid w:val="0084014A"/>
    <w:rsid w:val="00840D93"/>
    <w:rsid w:val="0084176C"/>
    <w:rsid w:val="00842D69"/>
    <w:rsid w:val="008450AB"/>
    <w:rsid w:val="00846D68"/>
    <w:rsid w:val="008539A0"/>
    <w:rsid w:val="00855C88"/>
    <w:rsid w:val="00857785"/>
    <w:rsid w:val="00857AD8"/>
    <w:rsid w:val="008601D6"/>
    <w:rsid w:val="008607DC"/>
    <w:rsid w:val="00860E29"/>
    <w:rsid w:val="00861BC4"/>
    <w:rsid w:val="00863EE0"/>
    <w:rsid w:val="00866111"/>
    <w:rsid w:val="00866AB6"/>
    <w:rsid w:val="008704B2"/>
    <w:rsid w:val="00872187"/>
    <w:rsid w:val="00874906"/>
    <w:rsid w:val="00874BFC"/>
    <w:rsid w:val="00876B56"/>
    <w:rsid w:val="0088161E"/>
    <w:rsid w:val="0088193E"/>
    <w:rsid w:val="00882774"/>
    <w:rsid w:val="00882B8D"/>
    <w:rsid w:val="00885AC5"/>
    <w:rsid w:val="00886F6A"/>
    <w:rsid w:val="00887D97"/>
    <w:rsid w:val="00890EBC"/>
    <w:rsid w:val="00891734"/>
    <w:rsid w:val="00895E46"/>
    <w:rsid w:val="008967CB"/>
    <w:rsid w:val="008977A4"/>
    <w:rsid w:val="008A3AA0"/>
    <w:rsid w:val="008A55D4"/>
    <w:rsid w:val="008B1019"/>
    <w:rsid w:val="008B3FC7"/>
    <w:rsid w:val="008B5DEA"/>
    <w:rsid w:val="008B6331"/>
    <w:rsid w:val="008B67BA"/>
    <w:rsid w:val="008B7405"/>
    <w:rsid w:val="008C301B"/>
    <w:rsid w:val="008C5B46"/>
    <w:rsid w:val="008C725C"/>
    <w:rsid w:val="008D00FA"/>
    <w:rsid w:val="008D63E7"/>
    <w:rsid w:val="008D73C7"/>
    <w:rsid w:val="008E0572"/>
    <w:rsid w:val="008E1519"/>
    <w:rsid w:val="008E287D"/>
    <w:rsid w:val="008E45A7"/>
    <w:rsid w:val="00900693"/>
    <w:rsid w:val="009006A6"/>
    <w:rsid w:val="00903037"/>
    <w:rsid w:val="009046B3"/>
    <w:rsid w:val="00905B3A"/>
    <w:rsid w:val="00916B64"/>
    <w:rsid w:val="00920C99"/>
    <w:rsid w:val="00925EBF"/>
    <w:rsid w:val="00927097"/>
    <w:rsid w:val="009275AE"/>
    <w:rsid w:val="009279C7"/>
    <w:rsid w:val="00931886"/>
    <w:rsid w:val="009332B4"/>
    <w:rsid w:val="0093372E"/>
    <w:rsid w:val="00933E5E"/>
    <w:rsid w:val="00940847"/>
    <w:rsid w:val="00940FA6"/>
    <w:rsid w:val="0094101C"/>
    <w:rsid w:val="009421B0"/>
    <w:rsid w:val="0094715F"/>
    <w:rsid w:val="009514A5"/>
    <w:rsid w:val="00953549"/>
    <w:rsid w:val="00954247"/>
    <w:rsid w:val="009564C7"/>
    <w:rsid w:val="00956F8D"/>
    <w:rsid w:val="009572C8"/>
    <w:rsid w:val="00962870"/>
    <w:rsid w:val="00962ACC"/>
    <w:rsid w:val="00964B02"/>
    <w:rsid w:val="009661C5"/>
    <w:rsid w:val="00972900"/>
    <w:rsid w:val="00972BE1"/>
    <w:rsid w:val="00974712"/>
    <w:rsid w:val="00974ED2"/>
    <w:rsid w:val="009756CC"/>
    <w:rsid w:val="00984865"/>
    <w:rsid w:val="00993114"/>
    <w:rsid w:val="009933AA"/>
    <w:rsid w:val="009967E9"/>
    <w:rsid w:val="00997538"/>
    <w:rsid w:val="009A2809"/>
    <w:rsid w:val="009A2EF8"/>
    <w:rsid w:val="009A4256"/>
    <w:rsid w:val="009B2BC0"/>
    <w:rsid w:val="009C1CE2"/>
    <w:rsid w:val="009C33B6"/>
    <w:rsid w:val="009C5D1A"/>
    <w:rsid w:val="009C64B8"/>
    <w:rsid w:val="009C672B"/>
    <w:rsid w:val="009C6EA7"/>
    <w:rsid w:val="009D1627"/>
    <w:rsid w:val="009D412F"/>
    <w:rsid w:val="009D797B"/>
    <w:rsid w:val="009D7B9F"/>
    <w:rsid w:val="009E0777"/>
    <w:rsid w:val="009E1498"/>
    <w:rsid w:val="009E1C34"/>
    <w:rsid w:val="009E2FCF"/>
    <w:rsid w:val="009E3D1F"/>
    <w:rsid w:val="009E7FE7"/>
    <w:rsid w:val="009F2D22"/>
    <w:rsid w:val="009F5199"/>
    <w:rsid w:val="009F6408"/>
    <w:rsid w:val="00A00E02"/>
    <w:rsid w:val="00A047ED"/>
    <w:rsid w:val="00A05452"/>
    <w:rsid w:val="00A077AC"/>
    <w:rsid w:val="00A07D0B"/>
    <w:rsid w:val="00A123BA"/>
    <w:rsid w:val="00A14408"/>
    <w:rsid w:val="00A21CCE"/>
    <w:rsid w:val="00A2254A"/>
    <w:rsid w:val="00A23A4F"/>
    <w:rsid w:val="00A23CC4"/>
    <w:rsid w:val="00A2552A"/>
    <w:rsid w:val="00A260BF"/>
    <w:rsid w:val="00A268ED"/>
    <w:rsid w:val="00A27BFC"/>
    <w:rsid w:val="00A3283D"/>
    <w:rsid w:val="00A32C05"/>
    <w:rsid w:val="00A347AC"/>
    <w:rsid w:val="00A35AB5"/>
    <w:rsid w:val="00A35DDA"/>
    <w:rsid w:val="00A40D7A"/>
    <w:rsid w:val="00A428B1"/>
    <w:rsid w:val="00A4428D"/>
    <w:rsid w:val="00A45C50"/>
    <w:rsid w:val="00A45DFE"/>
    <w:rsid w:val="00A47351"/>
    <w:rsid w:val="00A47721"/>
    <w:rsid w:val="00A47E7E"/>
    <w:rsid w:val="00A47FEC"/>
    <w:rsid w:val="00A50146"/>
    <w:rsid w:val="00A52E4B"/>
    <w:rsid w:val="00A53075"/>
    <w:rsid w:val="00A543C4"/>
    <w:rsid w:val="00A56AFF"/>
    <w:rsid w:val="00A637BA"/>
    <w:rsid w:val="00A63F81"/>
    <w:rsid w:val="00A66FA8"/>
    <w:rsid w:val="00A70CA2"/>
    <w:rsid w:val="00A71A44"/>
    <w:rsid w:val="00A7363E"/>
    <w:rsid w:val="00A805C4"/>
    <w:rsid w:val="00A81C0E"/>
    <w:rsid w:val="00A826A4"/>
    <w:rsid w:val="00A828D4"/>
    <w:rsid w:val="00A83919"/>
    <w:rsid w:val="00A84585"/>
    <w:rsid w:val="00A84832"/>
    <w:rsid w:val="00A8542F"/>
    <w:rsid w:val="00A92E22"/>
    <w:rsid w:val="00A95AFB"/>
    <w:rsid w:val="00AA1ED7"/>
    <w:rsid w:val="00AA2125"/>
    <w:rsid w:val="00AA7B39"/>
    <w:rsid w:val="00AB291E"/>
    <w:rsid w:val="00AB3079"/>
    <w:rsid w:val="00AB454C"/>
    <w:rsid w:val="00AC0B60"/>
    <w:rsid w:val="00AC35C8"/>
    <w:rsid w:val="00AC5579"/>
    <w:rsid w:val="00AC77D9"/>
    <w:rsid w:val="00AD254C"/>
    <w:rsid w:val="00AD3F91"/>
    <w:rsid w:val="00AD5063"/>
    <w:rsid w:val="00AE0656"/>
    <w:rsid w:val="00AE0F5B"/>
    <w:rsid w:val="00AE17FA"/>
    <w:rsid w:val="00AE3AEB"/>
    <w:rsid w:val="00AE7FF3"/>
    <w:rsid w:val="00AF5F1C"/>
    <w:rsid w:val="00AF6CF5"/>
    <w:rsid w:val="00B0490C"/>
    <w:rsid w:val="00B05534"/>
    <w:rsid w:val="00B05CAE"/>
    <w:rsid w:val="00B070E2"/>
    <w:rsid w:val="00B12019"/>
    <w:rsid w:val="00B122D8"/>
    <w:rsid w:val="00B13624"/>
    <w:rsid w:val="00B13908"/>
    <w:rsid w:val="00B151A8"/>
    <w:rsid w:val="00B20392"/>
    <w:rsid w:val="00B235BC"/>
    <w:rsid w:val="00B24221"/>
    <w:rsid w:val="00B2626C"/>
    <w:rsid w:val="00B307F7"/>
    <w:rsid w:val="00B32CAE"/>
    <w:rsid w:val="00B3421D"/>
    <w:rsid w:val="00B35641"/>
    <w:rsid w:val="00B36173"/>
    <w:rsid w:val="00B41020"/>
    <w:rsid w:val="00B42F9A"/>
    <w:rsid w:val="00B459DA"/>
    <w:rsid w:val="00B4774B"/>
    <w:rsid w:val="00B52622"/>
    <w:rsid w:val="00B529B8"/>
    <w:rsid w:val="00B53EAE"/>
    <w:rsid w:val="00B554E2"/>
    <w:rsid w:val="00B63108"/>
    <w:rsid w:val="00B64A4E"/>
    <w:rsid w:val="00B64BC6"/>
    <w:rsid w:val="00B657A0"/>
    <w:rsid w:val="00B66875"/>
    <w:rsid w:val="00B71C05"/>
    <w:rsid w:val="00B73167"/>
    <w:rsid w:val="00B756D1"/>
    <w:rsid w:val="00B7661F"/>
    <w:rsid w:val="00B77958"/>
    <w:rsid w:val="00B7798B"/>
    <w:rsid w:val="00B82491"/>
    <w:rsid w:val="00B851D0"/>
    <w:rsid w:val="00B92194"/>
    <w:rsid w:val="00B94AC5"/>
    <w:rsid w:val="00B95D90"/>
    <w:rsid w:val="00B96171"/>
    <w:rsid w:val="00B97C03"/>
    <w:rsid w:val="00BA114B"/>
    <w:rsid w:val="00BA4C4A"/>
    <w:rsid w:val="00BA5453"/>
    <w:rsid w:val="00BA65F5"/>
    <w:rsid w:val="00BA7026"/>
    <w:rsid w:val="00BA718D"/>
    <w:rsid w:val="00BA7E13"/>
    <w:rsid w:val="00BB1932"/>
    <w:rsid w:val="00BB471C"/>
    <w:rsid w:val="00BB4F74"/>
    <w:rsid w:val="00BB5003"/>
    <w:rsid w:val="00BB60E7"/>
    <w:rsid w:val="00BC050E"/>
    <w:rsid w:val="00BC12EE"/>
    <w:rsid w:val="00BC1489"/>
    <w:rsid w:val="00BC203B"/>
    <w:rsid w:val="00BC33A9"/>
    <w:rsid w:val="00BD6DC6"/>
    <w:rsid w:val="00BE1BEC"/>
    <w:rsid w:val="00BE4A86"/>
    <w:rsid w:val="00BE4A91"/>
    <w:rsid w:val="00BE60A7"/>
    <w:rsid w:val="00BF28B3"/>
    <w:rsid w:val="00BF6FA8"/>
    <w:rsid w:val="00BF76B0"/>
    <w:rsid w:val="00C02712"/>
    <w:rsid w:val="00C07B2A"/>
    <w:rsid w:val="00C11F6E"/>
    <w:rsid w:val="00C13F63"/>
    <w:rsid w:val="00C15831"/>
    <w:rsid w:val="00C168B7"/>
    <w:rsid w:val="00C21595"/>
    <w:rsid w:val="00C22F13"/>
    <w:rsid w:val="00C22FCC"/>
    <w:rsid w:val="00C24264"/>
    <w:rsid w:val="00C2444F"/>
    <w:rsid w:val="00C30D22"/>
    <w:rsid w:val="00C31744"/>
    <w:rsid w:val="00C33666"/>
    <w:rsid w:val="00C364DD"/>
    <w:rsid w:val="00C37792"/>
    <w:rsid w:val="00C415BC"/>
    <w:rsid w:val="00C44E2D"/>
    <w:rsid w:val="00C46B60"/>
    <w:rsid w:val="00C474B2"/>
    <w:rsid w:val="00C563B6"/>
    <w:rsid w:val="00C624A2"/>
    <w:rsid w:val="00C65656"/>
    <w:rsid w:val="00C66A53"/>
    <w:rsid w:val="00C66FB7"/>
    <w:rsid w:val="00C76490"/>
    <w:rsid w:val="00C848C9"/>
    <w:rsid w:val="00C8655B"/>
    <w:rsid w:val="00C91CDE"/>
    <w:rsid w:val="00C91F22"/>
    <w:rsid w:val="00C92C81"/>
    <w:rsid w:val="00C943E9"/>
    <w:rsid w:val="00CA01B6"/>
    <w:rsid w:val="00CA2781"/>
    <w:rsid w:val="00CA398D"/>
    <w:rsid w:val="00CA45CB"/>
    <w:rsid w:val="00CA6808"/>
    <w:rsid w:val="00CA7567"/>
    <w:rsid w:val="00CB452C"/>
    <w:rsid w:val="00CB4A3D"/>
    <w:rsid w:val="00CB5C0F"/>
    <w:rsid w:val="00CB7FDA"/>
    <w:rsid w:val="00CC505F"/>
    <w:rsid w:val="00CC5715"/>
    <w:rsid w:val="00CD1726"/>
    <w:rsid w:val="00CD225D"/>
    <w:rsid w:val="00CD4175"/>
    <w:rsid w:val="00CD6C71"/>
    <w:rsid w:val="00CD78E5"/>
    <w:rsid w:val="00CE076F"/>
    <w:rsid w:val="00CE0E41"/>
    <w:rsid w:val="00CE2D7F"/>
    <w:rsid w:val="00CE32CD"/>
    <w:rsid w:val="00CE44DD"/>
    <w:rsid w:val="00CF2931"/>
    <w:rsid w:val="00CF3754"/>
    <w:rsid w:val="00CF3D31"/>
    <w:rsid w:val="00CF3FE8"/>
    <w:rsid w:val="00D0363A"/>
    <w:rsid w:val="00D065C5"/>
    <w:rsid w:val="00D0782A"/>
    <w:rsid w:val="00D1077A"/>
    <w:rsid w:val="00D1446B"/>
    <w:rsid w:val="00D230C6"/>
    <w:rsid w:val="00D2649C"/>
    <w:rsid w:val="00D273BE"/>
    <w:rsid w:val="00D3252E"/>
    <w:rsid w:val="00D32643"/>
    <w:rsid w:val="00D3367B"/>
    <w:rsid w:val="00D37D3B"/>
    <w:rsid w:val="00D609BA"/>
    <w:rsid w:val="00D61413"/>
    <w:rsid w:val="00D62541"/>
    <w:rsid w:val="00D64F3A"/>
    <w:rsid w:val="00D66247"/>
    <w:rsid w:val="00D66886"/>
    <w:rsid w:val="00D66F49"/>
    <w:rsid w:val="00D7284C"/>
    <w:rsid w:val="00D74280"/>
    <w:rsid w:val="00D765D5"/>
    <w:rsid w:val="00D77AEF"/>
    <w:rsid w:val="00D813D8"/>
    <w:rsid w:val="00D8175D"/>
    <w:rsid w:val="00D818CF"/>
    <w:rsid w:val="00D81A15"/>
    <w:rsid w:val="00D83624"/>
    <w:rsid w:val="00D83DD9"/>
    <w:rsid w:val="00D879C7"/>
    <w:rsid w:val="00D9071B"/>
    <w:rsid w:val="00D9317E"/>
    <w:rsid w:val="00D97A95"/>
    <w:rsid w:val="00DA0216"/>
    <w:rsid w:val="00DA24A3"/>
    <w:rsid w:val="00DB0400"/>
    <w:rsid w:val="00DB0B93"/>
    <w:rsid w:val="00DB0CCC"/>
    <w:rsid w:val="00DB227F"/>
    <w:rsid w:val="00DB2BAB"/>
    <w:rsid w:val="00DB49D5"/>
    <w:rsid w:val="00DB759D"/>
    <w:rsid w:val="00DC0B72"/>
    <w:rsid w:val="00DC578C"/>
    <w:rsid w:val="00DC6A1F"/>
    <w:rsid w:val="00DC6F92"/>
    <w:rsid w:val="00DD1747"/>
    <w:rsid w:val="00DD2133"/>
    <w:rsid w:val="00DD38F6"/>
    <w:rsid w:val="00DD4A11"/>
    <w:rsid w:val="00DD4FB9"/>
    <w:rsid w:val="00DD737B"/>
    <w:rsid w:val="00DE1033"/>
    <w:rsid w:val="00DE288F"/>
    <w:rsid w:val="00DE2BFF"/>
    <w:rsid w:val="00DE3226"/>
    <w:rsid w:val="00DE58F9"/>
    <w:rsid w:val="00DE680C"/>
    <w:rsid w:val="00DE7971"/>
    <w:rsid w:val="00DF1985"/>
    <w:rsid w:val="00DF5B31"/>
    <w:rsid w:val="00E02114"/>
    <w:rsid w:val="00E03783"/>
    <w:rsid w:val="00E06502"/>
    <w:rsid w:val="00E0716D"/>
    <w:rsid w:val="00E10E7C"/>
    <w:rsid w:val="00E15007"/>
    <w:rsid w:val="00E17769"/>
    <w:rsid w:val="00E20ABC"/>
    <w:rsid w:val="00E23505"/>
    <w:rsid w:val="00E24890"/>
    <w:rsid w:val="00E26737"/>
    <w:rsid w:val="00E30BDB"/>
    <w:rsid w:val="00E34C6A"/>
    <w:rsid w:val="00E36724"/>
    <w:rsid w:val="00E42612"/>
    <w:rsid w:val="00E42AF9"/>
    <w:rsid w:val="00E44E76"/>
    <w:rsid w:val="00E457A5"/>
    <w:rsid w:val="00E45EDE"/>
    <w:rsid w:val="00E516C7"/>
    <w:rsid w:val="00E52FD0"/>
    <w:rsid w:val="00E53668"/>
    <w:rsid w:val="00E562C9"/>
    <w:rsid w:val="00E57CE7"/>
    <w:rsid w:val="00E64D73"/>
    <w:rsid w:val="00E65B2B"/>
    <w:rsid w:val="00E84AD3"/>
    <w:rsid w:val="00E8555A"/>
    <w:rsid w:val="00E907D3"/>
    <w:rsid w:val="00E9117E"/>
    <w:rsid w:val="00E91C2B"/>
    <w:rsid w:val="00E9267B"/>
    <w:rsid w:val="00E9477F"/>
    <w:rsid w:val="00EA168E"/>
    <w:rsid w:val="00EA2585"/>
    <w:rsid w:val="00EA416E"/>
    <w:rsid w:val="00EA6533"/>
    <w:rsid w:val="00EA7196"/>
    <w:rsid w:val="00EB209E"/>
    <w:rsid w:val="00EB6899"/>
    <w:rsid w:val="00EC0FB9"/>
    <w:rsid w:val="00EC1329"/>
    <w:rsid w:val="00EC1698"/>
    <w:rsid w:val="00EC21B3"/>
    <w:rsid w:val="00EC26B2"/>
    <w:rsid w:val="00EC4BAC"/>
    <w:rsid w:val="00EC58D0"/>
    <w:rsid w:val="00EC6200"/>
    <w:rsid w:val="00ED29DF"/>
    <w:rsid w:val="00ED2A3C"/>
    <w:rsid w:val="00EE220D"/>
    <w:rsid w:val="00EE440D"/>
    <w:rsid w:val="00EE4955"/>
    <w:rsid w:val="00EE5143"/>
    <w:rsid w:val="00EE75C1"/>
    <w:rsid w:val="00EF4112"/>
    <w:rsid w:val="00EF7399"/>
    <w:rsid w:val="00F02127"/>
    <w:rsid w:val="00F03096"/>
    <w:rsid w:val="00F04171"/>
    <w:rsid w:val="00F04CFE"/>
    <w:rsid w:val="00F04E3D"/>
    <w:rsid w:val="00F10690"/>
    <w:rsid w:val="00F14AAD"/>
    <w:rsid w:val="00F15A03"/>
    <w:rsid w:val="00F1614E"/>
    <w:rsid w:val="00F1787C"/>
    <w:rsid w:val="00F23B12"/>
    <w:rsid w:val="00F3551B"/>
    <w:rsid w:val="00F43948"/>
    <w:rsid w:val="00F4432F"/>
    <w:rsid w:val="00F47A3D"/>
    <w:rsid w:val="00F47D02"/>
    <w:rsid w:val="00F518DB"/>
    <w:rsid w:val="00F53D6E"/>
    <w:rsid w:val="00F55898"/>
    <w:rsid w:val="00F55EB1"/>
    <w:rsid w:val="00F56076"/>
    <w:rsid w:val="00F620DD"/>
    <w:rsid w:val="00F6265D"/>
    <w:rsid w:val="00F646A2"/>
    <w:rsid w:val="00F65BF5"/>
    <w:rsid w:val="00F70302"/>
    <w:rsid w:val="00F72A20"/>
    <w:rsid w:val="00F72AAD"/>
    <w:rsid w:val="00F72FBB"/>
    <w:rsid w:val="00F73BC2"/>
    <w:rsid w:val="00F73F3B"/>
    <w:rsid w:val="00F74775"/>
    <w:rsid w:val="00F75143"/>
    <w:rsid w:val="00F807D7"/>
    <w:rsid w:val="00F8218B"/>
    <w:rsid w:val="00F8241E"/>
    <w:rsid w:val="00F83C2D"/>
    <w:rsid w:val="00F848FF"/>
    <w:rsid w:val="00F8662C"/>
    <w:rsid w:val="00F90AD7"/>
    <w:rsid w:val="00F92857"/>
    <w:rsid w:val="00F941F8"/>
    <w:rsid w:val="00F97718"/>
    <w:rsid w:val="00F97C4A"/>
    <w:rsid w:val="00FA1207"/>
    <w:rsid w:val="00FA6D96"/>
    <w:rsid w:val="00FA7E59"/>
    <w:rsid w:val="00FB438B"/>
    <w:rsid w:val="00FB5E2B"/>
    <w:rsid w:val="00FB671E"/>
    <w:rsid w:val="00FC070A"/>
    <w:rsid w:val="00FC3792"/>
    <w:rsid w:val="00FC6389"/>
    <w:rsid w:val="00FD2B70"/>
    <w:rsid w:val="00FD480A"/>
    <w:rsid w:val="00FD4E1C"/>
    <w:rsid w:val="00FD5A4F"/>
    <w:rsid w:val="00FE041C"/>
    <w:rsid w:val="00FE3166"/>
    <w:rsid w:val="00FE3EEF"/>
    <w:rsid w:val="00FE5EBF"/>
    <w:rsid w:val="00FE7AEA"/>
    <w:rsid w:val="00FF3180"/>
    <w:rsid w:val="00FF4C28"/>
    <w:rsid w:val="00FF569F"/>
    <w:rsid w:val="00FF7182"/>
    <w:rsid w:val="0150461B"/>
    <w:rsid w:val="015D18DC"/>
    <w:rsid w:val="01852BD3"/>
    <w:rsid w:val="029E0ABC"/>
    <w:rsid w:val="02A800C5"/>
    <w:rsid w:val="02C31095"/>
    <w:rsid w:val="02C540E4"/>
    <w:rsid w:val="037D0CD2"/>
    <w:rsid w:val="038B3366"/>
    <w:rsid w:val="03981B5E"/>
    <w:rsid w:val="03996EAD"/>
    <w:rsid w:val="03F60BFA"/>
    <w:rsid w:val="04023CC8"/>
    <w:rsid w:val="042674F4"/>
    <w:rsid w:val="04C12ED8"/>
    <w:rsid w:val="04DC5749"/>
    <w:rsid w:val="04E26FED"/>
    <w:rsid w:val="04FD6633"/>
    <w:rsid w:val="05871A0A"/>
    <w:rsid w:val="05A70EA9"/>
    <w:rsid w:val="05D55D36"/>
    <w:rsid w:val="060C2525"/>
    <w:rsid w:val="062756FD"/>
    <w:rsid w:val="067C53E7"/>
    <w:rsid w:val="06820F5E"/>
    <w:rsid w:val="06AE2ABA"/>
    <w:rsid w:val="06DD02BB"/>
    <w:rsid w:val="06E71F51"/>
    <w:rsid w:val="07050666"/>
    <w:rsid w:val="07362674"/>
    <w:rsid w:val="073B54B2"/>
    <w:rsid w:val="077B3234"/>
    <w:rsid w:val="07BF6290"/>
    <w:rsid w:val="081748AE"/>
    <w:rsid w:val="08635851"/>
    <w:rsid w:val="08C2359B"/>
    <w:rsid w:val="09041814"/>
    <w:rsid w:val="092D7BDC"/>
    <w:rsid w:val="09332D2B"/>
    <w:rsid w:val="093E2D64"/>
    <w:rsid w:val="098B1DA7"/>
    <w:rsid w:val="09A31A61"/>
    <w:rsid w:val="09DE1094"/>
    <w:rsid w:val="09E2475B"/>
    <w:rsid w:val="0A062E2F"/>
    <w:rsid w:val="0A3F34B7"/>
    <w:rsid w:val="0A4B11BE"/>
    <w:rsid w:val="0A8E5B8D"/>
    <w:rsid w:val="0AA240FA"/>
    <w:rsid w:val="0AAC0CBB"/>
    <w:rsid w:val="0AD84BD3"/>
    <w:rsid w:val="0B0443BA"/>
    <w:rsid w:val="0B1061C6"/>
    <w:rsid w:val="0B2B08D5"/>
    <w:rsid w:val="0B616E15"/>
    <w:rsid w:val="0BB825ED"/>
    <w:rsid w:val="0BC0647C"/>
    <w:rsid w:val="0BF26817"/>
    <w:rsid w:val="0C22464A"/>
    <w:rsid w:val="0C623EAC"/>
    <w:rsid w:val="0CAD24AF"/>
    <w:rsid w:val="0D662EE5"/>
    <w:rsid w:val="0D7445F1"/>
    <w:rsid w:val="0D9339BE"/>
    <w:rsid w:val="0D9F0DC4"/>
    <w:rsid w:val="0DDE695A"/>
    <w:rsid w:val="0E2D072E"/>
    <w:rsid w:val="0E3B295D"/>
    <w:rsid w:val="0E47249B"/>
    <w:rsid w:val="0E551882"/>
    <w:rsid w:val="0E9E2292"/>
    <w:rsid w:val="0F4C19DA"/>
    <w:rsid w:val="0F4C7D05"/>
    <w:rsid w:val="0F5F17BD"/>
    <w:rsid w:val="0F90531D"/>
    <w:rsid w:val="0FAD64B5"/>
    <w:rsid w:val="0FEB1B4B"/>
    <w:rsid w:val="0FFF5930"/>
    <w:rsid w:val="10421816"/>
    <w:rsid w:val="10A265EF"/>
    <w:rsid w:val="111B31CE"/>
    <w:rsid w:val="11485B0D"/>
    <w:rsid w:val="117076B2"/>
    <w:rsid w:val="11D56D08"/>
    <w:rsid w:val="122136E2"/>
    <w:rsid w:val="125E1A9C"/>
    <w:rsid w:val="1276289F"/>
    <w:rsid w:val="1288522D"/>
    <w:rsid w:val="129D6A95"/>
    <w:rsid w:val="12AF4046"/>
    <w:rsid w:val="12CE506D"/>
    <w:rsid w:val="12F65490"/>
    <w:rsid w:val="12F73D2A"/>
    <w:rsid w:val="13112273"/>
    <w:rsid w:val="13511DF6"/>
    <w:rsid w:val="138B4634"/>
    <w:rsid w:val="138F1214"/>
    <w:rsid w:val="13D101C7"/>
    <w:rsid w:val="13D65F2A"/>
    <w:rsid w:val="1400440E"/>
    <w:rsid w:val="144729D8"/>
    <w:rsid w:val="14AB614D"/>
    <w:rsid w:val="15507C7E"/>
    <w:rsid w:val="15623359"/>
    <w:rsid w:val="15664AEF"/>
    <w:rsid w:val="158E23E1"/>
    <w:rsid w:val="159D7EA6"/>
    <w:rsid w:val="159F1BF9"/>
    <w:rsid w:val="160B0227"/>
    <w:rsid w:val="1674139D"/>
    <w:rsid w:val="16CF02A2"/>
    <w:rsid w:val="16F512D4"/>
    <w:rsid w:val="17081A7A"/>
    <w:rsid w:val="17292C0C"/>
    <w:rsid w:val="176F50FE"/>
    <w:rsid w:val="17DD0B49"/>
    <w:rsid w:val="181C1400"/>
    <w:rsid w:val="18223BBF"/>
    <w:rsid w:val="18D435BC"/>
    <w:rsid w:val="190B0C48"/>
    <w:rsid w:val="19BA69A5"/>
    <w:rsid w:val="19DF6D3F"/>
    <w:rsid w:val="19E24459"/>
    <w:rsid w:val="19FB72C6"/>
    <w:rsid w:val="1A3D7EBE"/>
    <w:rsid w:val="1A4353A0"/>
    <w:rsid w:val="1A9C5527"/>
    <w:rsid w:val="1B075A0C"/>
    <w:rsid w:val="1B2855D9"/>
    <w:rsid w:val="1B67066F"/>
    <w:rsid w:val="1B7229E4"/>
    <w:rsid w:val="1B7A5EC7"/>
    <w:rsid w:val="1B8B6529"/>
    <w:rsid w:val="1BA35EDC"/>
    <w:rsid w:val="1CB30939"/>
    <w:rsid w:val="1CC66919"/>
    <w:rsid w:val="1CF6260F"/>
    <w:rsid w:val="1CF83AEA"/>
    <w:rsid w:val="1D6914D5"/>
    <w:rsid w:val="1D7E09CF"/>
    <w:rsid w:val="1E7F32B0"/>
    <w:rsid w:val="1EBB622E"/>
    <w:rsid w:val="1EEA13A6"/>
    <w:rsid w:val="1EFE64E9"/>
    <w:rsid w:val="1F6207D0"/>
    <w:rsid w:val="1FE1627D"/>
    <w:rsid w:val="1FEA603B"/>
    <w:rsid w:val="20293E2F"/>
    <w:rsid w:val="206E3E8E"/>
    <w:rsid w:val="208247DE"/>
    <w:rsid w:val="2093114F"/>
    <w:rsid w:val="209B57AA"/>
    <w:rsid w:val="20A87B06"/>
    <w:rsid w:val="20D83D6E"/>
    <w:rsid w:val="20EA6084"/>
    <w:rsid w:val="20F01139"/>
    <w:rsid w:val="20F1461D"/>
    <w:rsid w:val="212B522B"/>
    <w:rsid w:val="216B5207"/>
    <w:rsid w:val="21736537"/>
    <w:rsid w:val="21977807"/>
    <w:rsid w:val="219D77BC"/>
    <w:rsid w:val="226827C0"/>
    <w:rsid w:val="227C6EFF"/>
    <w:rsid w:val="22942795"/>
    <w:rsid w:val="22A10D06"/>
    <w:rsid w:val="22E46F4A"/>
    <w:rsid w:val="22F20159"/>
    <w:rsid w:val="23486890"/>
    <w:rsid w:val="23AB4CDF"/>
    <w:rsid w:val="23C37A75"/>
    <w:rsid w:val="23D964C1"/>
    <w:rsid w:val="23EB6BB8"/>
    <w:rsid w:val="24436391"/>
    <w:rsid w:val="24AD6D9A"/>
    <w:rsid w:val="254A5C25"/>
    <w:rsid w:val="259E376E"/>
    <w:rsid w:val="26154215"/>
    <w:rsid w:val="26666FDC"/>
    <w:rsid w:val="26B267E7"/>
    <w:rsid w:val="26C80CCF"/>
    <w:rsid w:val="26F65310"/>
    <w:rsid w:val="27352534"/>
    <w:rsid w:val="27357F9F"/>
    <w:rsid w:val="27EF1935"/>
    <w:rsid w:val="280A1B75"/>
    <w:rsid w:val="283962F8"/>
    <w:rsid w:val="290212C1"/>
    <w:rsid w:val="29403128"/>
    <w:rsid w:val="29656DCE"/>
    <w:rsid w:val="298B4B23"/>
    <w:rsid w:val="29C0316B"/>
    <w:rsid w:val="29D875FE"/>
    <w:rsid w:val="2A194E5D"/>
    <w:rsid w:val="2A594BC2"/>
    <w:rsid w:val="2AA90FA0"/>
    <w:rsid w:val="2AB53836"/>
    <w:rsid w:val="2B552F60"/>
    <w:rsid w:val="2BB367B9"/>
    <w:rsid w:val="2C184D47"/>
    <w:rsid w:val="2C796A89"/>
    <w:rsid w:val="2CBD3A96"/>
    <w:rsid w:val="2CC74339"/>
    <w:rsid w:val="2CCE1414"/>
    <w:rsid w:val="2CF93ABF"/>
    <w:rsid w:val="2CFB55AE"/>
    <w:rsid w:val="2D1E27A3"/>
    <w:rsid w:val="2D2D1B91"/>
    <w:rsid w:val="2D465DBB"/>
    <w:rsid w:val="2D766528"/>
    <w:rsid w:val="2D794C7E"/>
    <w:rsid w:val="2DD36092"/>
    <w:rsid w:val="2E2D4484"/>
    <w:rsid w:val="2E6510BC"/>
    <w:rsid w:val="2E6A704D"/>
    <w:rsid w:val="2E8A6255"/>
    <w:rsid w:val="2EA30233"/>
    <w:rsid w:val="2F0B1048"/>
    <w:rsid w:val="2F141AAA"/>
    <w:rsid w:val="2FF23F99"/>
    <w:rsid w:val="30060AC2"/>
    <w:rsid w:val="30236367"/>
    <w:rsid w:val="30331BC6"/>
    <w:rsid w:val="303E7E03"/>
    <w:rsid w:val="304A182B"/>
    <w:rsid w:val="30757C00"/>
    <w:rsid w:val="307D5D65"/>
    <w:rsid w:val="30B34CE3"/>
    <w:rsid w:val="30CB1C83"/>
    <w:rsid w:val="31832D29"/>
    <w:rsid w:val="31AE3364"/>
    <w:rsid w:val="31D20CDE"/>
    <w:rsid w:val="31F37E23"/>
    <w:rsid w:val="31FE2359"/>
    <w:rsid w:val="32223DC6"/>
    <w:rsid w:val="329032EF"/>
    <w:rsid w:val="329970EF"/>
    <w:rsid w:val="32B35AAA"/>
    <w:rsid w:val="334459AC"/>
    <w:rsid w:val="33705A64"/>
    <w:rsid w:val="33F26834"/>
    <w:rsid w:val="33F44ABC"/>
    <w:rsid w:val="342645AD"/>
    <w:rsid w:val="34335C8F"/>
    <w:rsid w:val="34617CD8"/>
    <w:rsid w:val="34731A2E"/>
    <w:rsid w:val="34A61339"/>
    <w:rsid w:val="34D75A17"/>
    <w:rsid w:val="34F3793E"/>
    <w:rsid w:val="35185DCE"/>
    <w:rsid w:val="35545DA9"/>
    <w:rsid w:val="35574E9C"/>
    <w:rsid w:val="35712E34"/>
    <w:rsid w:val="35ED793B"/>
    <w:rsid w:val="35F25212"/>
    <w:rsid w:val="366C082D"/>
    <w:rsid w:val="36C90DD1"/>
    <w:rsid w:val="3703397C"/>
    <w:rsid w:val="37704489"/>
    <w:rsid w:val="37925427"/>
    <w:rsid w:val="37A55DCC"/>
    <w:rsid w:val="37CA04FF"/>
    <w:rsid w:val="38AD49B0"/>
    <w:rsid w:val="38C65EFF"/>
    <w:rsid w:val="394C68A5"/>
    <w:rsid w:val="395E479A"/>
    <w:rsid w:val="39A36C2D"/>
    <w:rsid w:val="39AA29B9"/>
    <w:rsid w:val="39C9079C"/>
    <w:rsid w:val="39E71AEC"/>
    <w:rsid w:val="39F60058"/>
    <w:rsid w:val="3A104089"/>
    <w:rsid w:val="3AA14ABB"/>
    <w:rsid w:val="3AB8426E"/>
    <w:rsid w:val="3ACF765C"/>
    <w:rsid w:val="3AD278CD"/>
    <w:rsid w:val="3AFA4BE5"/>
    <w:rsid w:val="3B144639"/>
    <w:rsid w:val="3B2A44B8"/>
    <w:rsid w:val="3B2B6476"/>
    <w:rsid w:val="3BBC038E"/>
    <w:rsid w:val="3C852047"/>
    <w:rsid w:val="3C853D67"/>
    <w:rsid w:val="3C926C30"/>
    <w:rsid w:val="3CA13116"/>
    <w:rsid w:val="3CA925AE"/>
    <w:rsid w:val="3CF877AB"/>
    <w:rsid w:val="3D306CB2"/>
    <w:rsid w:val="3D667959"/>
    <w:rsid w:val="3D8230F2"/>
    <w:rsid w:val="3D886E2C"/>
    <w:rsid w:val="3DD83D60"/>
    <w:rsid w:val="3E044CAE"/>
    <w:rsid w:val="3EAD4174"/>
    <w:rsid w:val="3EAD7F9C"/>
    <w:rsid w:val="3EB32892"/>
    <w:rsid w:val="3EBC3336"/>
    <w:rsid w:val="3F064AE9"/>
    <w:rsid w:val="3F3B0C43"/>
    <w:rsid w:val="3F4C62B0"/>
    <w:rsid w:val="3F5160C2"/>
    <w:rsid w:val="402A34B8"/>
    <w:rsid w:val="40360CD1"/>
    <w:rsid w:val="40613E30"/>
    <w:rsid w:val="40617C43"/>
    <w:rsid w:val="40736573"/>
    <w:rsid w:val="409B4A07"/>
    <w:rsid w:val="40F66678"/>
    <w:rsid w:val="4120577A"/>
    <w:rsid w:val="4167053C"/>
    <w:rsid w:val="41FD121E"/>
    <w:rsid w:val="421A7627"/>
    <w:rsid w:val="421E3A65"/>
    <w:rsid w:val="4233112B"/>
    <w:rsid w:val="432F7565"/>
    <w:rsid w:val="43352B14"/>
    <w:rsid w:val="43702851"/>
    <w:rsid w:val="4424604A"/>
    <w:rsid w:val="445014AB"/>
    <w:rsid w:val="44FE409C"/>
    <w:rsid w:val="454F0B76"/>
    <w:rsid w:val="457E2BBE"/>
    <w:rsid w:val="45D43F84"/>
    <w:rsid w:val="45E076C0"/>
    <w:rsid w:val="4662498C"/>
    <w:rsid w:val="46A022D9"/>
    <w:rsid w:val="46A9554B"/>
    <w:rsid w:val="46BE1A6C"/>
    <w:rsid w:val="46D7175B"/>
    <w:rsid w:val="471B3499"/>
    <w:rsid w:val="47B440D5"/>
    <w:rsid w:val="48037A8A"/>
    <w:rsid w:val="48377D23"/>
    <w:rsid w:val="486634EE"/>
    <w:rsid w:val="48807890"/>
    <w:rsid w:val="48A64B98"/>
    <w:rsid w:val="48BC156D"/>
    <w:rsid w:val="48E804E2"/>
    <w:rsid w:val="48F765BE"/>
    <w:rsid w:val="49320F23"/>
    <w:rsid w:val="49481F00"/>
    <w:rsid w:val="49D42BFC"/>
    <w:rsid w:val="49DD73AE"/>
    <w:rsid w:val="49F95BD6"/>
    <w:rsid w:val="4A2D058F"/>
    <w:rsid w:val="4A5B655E"/>
    <w:rsid w:val="4AD703A4"/>
    <w:rsid w:val="4B86504E"/>
    <w:rsid w:val="4BD07B58"/>
    <w:rsid w:val="4BDC276F"/>
    <w:rsid w:val="4BF97BFE"/>
    <w:rsid w:val="4C3176AB"/>
    <w:rsid w:val="4C6E278E"/>
    <w:rsid w:val="4CF73C3A"/>
    <w:rsid w:val="4D7251FF"/>
    <w:rsid w:val="4E472C92"/>
    <w:rsid w:val="4E9D5C2D"/>
    <w:rsid w:val="4EBA57C1"/>
    <w:rsid w:val="4F0E39D4"/>
    <w:rsid w:val="4FA91AAC"/>
    <w:rsid w:val="4FBD0FF5"/>
    <w:rsid w:val="4FC854D7"/>
    <w:rsid w:val="50142DE1"/>
    <w:rsid w:val="5015687B"/>
    <w:rsid w:val="501926CA"/>
    <w:rsid w:val="505E3D68"/>
    <w:rsid w:val="5094143C"/>
    <w:rsid w:val="509C7E88"/>
    <w:rsid w:val="516A440A"/>
    <w:rsid w:val="51791341"/>
    <w:rsid w:val="51C42E16"/>
    <w:rsid w:val="525351F4"/>
    <w:rsid w:val="525A6FBC"/>
    <w:rsid w:val="526C0997"/>
    <w:rsid w:val="533D33D1"/>
    <w:rsid w:val="53670B33"/>
    <w:rsid w:val="53775B6A"/>
    <w:rsid w:val="53D43855"/>
    <w:rsid w:val="53EE1101"/>
    <w:rsid w:val="53FC4E8E"/>
    <w:rsid w:val="541717DC"/>
    <w:rsid w:val="54446DEC"/>
    <w:rsid w:val="553C46BA"/>
    <w:rsid w:val="55494082"/>
    <w:rsid w:val="557D5B60"/>
    <w:rsid w:val="55834A19"/>
    <w:rsid w:val="55DD6EED"/>
    <w:rsid w:val="55F526C6"/>
    <w:rsid w:val="56066DC9"/>
    <w:rsid w:val="564E1228"/>
    <w:rsid w:val="56A6131D"/>
    <w:rsid w:val="56A82B00"/>
    <w:rsid w:val="56BC5AD0"/>
    <w:rsid w:val="56D00C68"/>
    <w:rsid w:val="57895A45"/>
    <w:rsid w:val="57C5313B"/>
    <w:rsid w:val="57D807D4"/>
    <w:rsid w:val="57EA7969"/>
    <w:rsid w:val="58750691"/>
    <w:rsid w:val="58AB575D"/>
    <w:rsid w:val="59445F91"/>
    <w:rsid w:val="59815208"/>
    <w:rsid w:val="59C414B7"/>
    <w:rsid w:val="59F001A4"/>
    <w:rsid w:val="5A0E1D6B"/>
    <w:rsid w:val="5A1E2DE7"/>
    <w:rsid w:val="5B123FA7"/>
    <w:rsid w:val="5B613C0E"/>
    <w:rsid w:val="5B913B2C"/>
    <w:rsid w:val="5BB67B93"/>
    <w:rsid w:val="5BCA6564"/>
    <w:rsid w:val="5C1E3775"/>
    <w:rsid w:val="5C381264"/>
    <w:rsid w:val="5C527E32"/>
    <w:rsid w:val="5C672644"/>
    <w:rsid w:val="5C8132C7"/>
    <w:rsid w:val="5CA23A25"/>
    <w:rsid w:val="5CC26330"/>
    <w:rsid w:val="5CD67F41"/>
    <w:rsid w:val="5D017C51"/>
    <w:rsid w:val="5D463591"/>
    <w:rsid w:val="5D4F2A78"/>
    <w:rsid w:val="5D792AE4"/>
    <w:rsid w:val="5DF91E52"/>
    <w:rsid w:val="5E2F58D3"/>
    <w:rsid w:val="5E4222CF"/>
    <w:rsid w:val="5E5A06FD"/>
    <w:rsid w:val="5E6D3270"/>
    <w:rsid w:val="5E9342EC"/>
    <w:rsid w:val="5F1E4EC5"/>
    <w:rsid w:val="5F3815EE"/>
    <w:rsid w:val="5F5C32D6"/>
    <w:rsid w:val="600E788A"/>
    <w:rsid w:val="604130CF"/>
    <w:rsid w:val="60794FD4"/>
    <w:rsid w:val="60814FEF"/>
    <w:rsid w:val="60D32F5A"/>
    <w:rsid w:val="610E2B4C"/>
    <w:rsid w:val="61DE43D4"/>
    <w:rsid w:val="61E06967"/>
    <w:rsid w:val="624216A0"/>
    <w:rsid w:val="626736F9"/>
    <w:rsid w:val="628E1BE9"/>
    <w:rsid w:val="62BD52E8"/>
    <w:rsid w:val="62D06FF9"/>
    <w:rsid w:val="62D765EB"/>
    <w:rsid w:val="636B22CC"/>
    <w:rsid w:val="637F4381"/>
    <w:rsid w:val="63B65AC7"/>
    <w:rsid w:val="63D7428B"/>
    <w:rsid w:val="64061766"/>
    <w:rsid w:val="640C4C0D"/>
    <w:rsid w:val="645830D7"/>
    <w:rsid w:val="647258C3"/>
    <w:rsid w:val="64AA2E73"/>
    <w:rsid w:val="64E8446E"/>
    <w:rsid w:val="65376B47"/>
    <w:rsid w:val="654042F5"/>
    <w:rsid w:val="660447CA"/>
    <w:rsid w:val="665622BC"/>
    <w:rsid w:val="665E5759"/>
    <w:rsid w:val="666C4EE6"/>
    <w:rsid w:val="66FB0FDC"/>
    <w:rsid w:val="66FC5AFF"/>
    <w:rsid w:val="67BA7741"/>
    <w:rsid w:val="680D0CA5"/>
    <w:rsid w:val="68A45648"/>
    <w:rsid w:val="68A5668C"/>
    <w:rsid w:val="6911241F"/>
    <w:rsid w:val="69145B6D"/>
    <w:rsid w:val="69147344"/>
    <w:rsid w:val="691722BE"/>
    <w:rsid w:val="6918360E"/>
    <w:rsid w:val="69B67115"/>
    <w:rsid w:val="69DF2DDC"/>
    <w:rsid w:val="69EF53B4"/>
    <w:rsid w:val="6A126DD2"/>
    <w:rsid w:val="6A254DE4"/>
    <w:rsid w:val="6A420E56"/>
    <w:rsid w:val="6A924E32"/>
    <w:rsid w:val="6A94008C"/>
    <w:rsid w:val="6AC954A6"/>
    <w:rsid w:val="6AD83F78"/>
    <w:rsid w:val="6AE60947"/>
    <w:rsid w:val="6B0B374F"/>
    <w:rsid w:val="6B1F0CCB"/>
    <w:rsid w:val="6B6234E5"/>
    <w:rsid w:val="6BBD11F5"/>
    <w:rsid w:val="6BD12800"/>
    <w:rsid w:val="6C5E02FC"/>
    <w:rsid w:val="6C721812"/>
    <w:rsid w:val="6C8B0F52"/>
    <w:rsid w:val="6C967106"/>
    <w:rsid w:val="6CD408F6"/>
    <w:rsid w:val="6CDD0DD0"/>
    <w:rsid w:val="6D0127E4"/>
    <w:rsid w:val="6D19028F"/>
    <w:rsid w:val="6D1C168A"/>
    <w:rsid w:val="6D3668DD"/>
    <w:rsid w:val="6DB941BD"/>
    <w:rsid w:val="6E0365A1"/>
    <w:rsid w:val="6E5F1098"/>
    <w:rsid w:val="6EA41FA2"/>
    <w:rsid w:val="6F381CAC"/>
    <w:rsid w:val="6F55769C"/>
    <w:rsid w:val="6F9C6902"/>
    <w:rsid w:val="6FA0729C"/>
    <w:rsid w:val="6FBE7937"/>
    <w:rsid w:val="70100CA2"/>
    <w:rsid w:val="70393572"/>
    <w:rsid w:val="70A24D48"/>
    <w:rsid w:val="70BA64EF"/>
    <w:rsid w:val="70C900DF"/>
    <w:rsid w:val="71326D32"/>
    <w:rsid w:val="713623DF"/>
    <w:rsid w:val="715A596A"/>
    <w:rsid w:val="717C247D"/>
    <w:rsid w:val="71816B8E"/>
    <w:rsid w:val="71832D29"/>
    <w:rsid w:val="71907818"/>
    <w:rsid w:val="71C33899"/>
    <w:rsid w:val="71E95916"/>
    <w:rsid w:val="7250588C"/>
    <w:rsid w:val="726F5278"/>
    <w:rsid w:val="727E786A"/>
    <w:rsid w:val="72BD0544"/>
    <w:rsid w:val="72C0472D"/>
    <w:rsid w:val="72D11D5C"/>
    <w:rsid w:val="72E85DAD"/>
    <w:rsid w:val="730B14BE"/>
    <w:rsid w:val="732303D9"/>
    <w:rsid w:val="733A6A18"/>
    <w:rsid w:val="73532CC9"/>
    <w:rsid w:val="744975DD"/>
    <w:rsid w:val="746920A5"/>
    <w:rsid w:val="74A84A87"/>
    <w:rsid w:val="74DE73F5"/>
    <w:rsid w:val="752A7E05"/>
    <w:rsid w:val="755169C7"/>
    <w:rsid w:val="75D07F8B"/>
    <w:rsid w:val="75EE5669"/>
    <w:rsid w:val="767D7C04"/>
    <w:rsid w:val="76957051"/>
    <w:rsid w:val="76CF5F86"/>
    <w:rsid w:val="773E064E"/>
    <w:rsid w:val="774E1211"/>
    <w:rsid w:val="777B71D8"/>
    <w:rsid w:val="77A54D53"/>
    <w:rsid w:val="77E31623"/>
    <w:rsid w:val="77FC6767"/>
    <w:rsid w:val="781A0BEC"/>
    <w:rsid w:val="78202415"/>
    <w:rsid w:val="78213FC9"/>
    <w:rsid w:val="783B1525"/>
    <w:rsid w:val="78701D9C"/>
    <w:rsid w:val="7A0C1011"/>
    <w:rsid w:val="7A0E7A81"/>
    <w:rsid w:val="7A321CDB"/>
    <w:rsid w:val="7A6E32C8"/>
    <w:rsid w:val="7AC900CF"/>
    <w:rsid w:val="7B052FBD"/>
    <w:rsid w:val="7B5A5A6C"/>
    <w:rsid w:val="7B5C250E"/>
    <w:rsid w:val="7B6D0F87"/>
    <w:rsid w:val="7B783FD8"/>
    <w:rsid w:val="7B9A3DB8"/>
    <w:rsid w:val="7BF20E1E"/>
    <w:rsid w:val="7C9408F4"/>
    <w:rsid w:val="7CB90CC2"/>
    <w:rsid w:val="7CFB2CE9"/>
    <w:rsid w:val="7D212CA5"/>
    <w:rsid w:val="7D255EE2"/>
    <w:rsid w:val="7D293184"/>
    <w:rsid w:val="7D69777E"/>
    <w:rsid w:val="7DB34706"/>
    <w:rsid w:val="7E1A0A9F"/>
    <w:rsid w:val="7E3C401A"/>
    <w:rsid w:val="7E641213"/>
    <w:rsid w:val="7E736BE6"/>
    <w:rsid w:val="7EF34773"/>
    <w:rsid w:val="7F0D08DC"/>
    <w:rsid w:val="7F4029E3"/>
    <w:rsid w:val="7F714EE5"/>
    <w:rsid w:val="7F7F2734"/>
    <w:rsid w:val="7FA63F96"/>
    <w:rsid w:val="7FB9287C"/>
    <w:rsid w:val="7FCC47FD"/>
    <w:rsid w:val="7FFB1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9"/>
    <w:qFormat/>
    <w:uiPriority w:val="0"/>
    <w:pPr>
      <w:keepNext/>
      <w:keepLines/>
      <w:spacing w:before="340" w:after="330" w:line="576" w:lineRule="auto"/>
      <w:outlineLvl w:val="0"/>
    </w:pPr>
    <w:rPr>
      <w:b/>
      <w:bCs/>
      <w:kern w:val="44"/>
      <w:sz w:val="44"/>
      <w:szCs w:val="44"/>
    </w:rPr>
  </w:style>
  <w:style w:type="paragraph" w:styleId="4">
    <w:name w:val="heading 2"/>
    <w:basedOn w:val="1"/>
    <w:next w:val="1"/>
    <w:link w:val="74"/>
    <w:qFormat/>
    <w:uiPriority w:val="0"/>
    <w:pPr>
      <w:keepNext/>
      <w:keepLines/>
      <w:spacing w:before="260" w:after="260" w:line="415" w:lineRule="auto"/>
      <w:outlineLvl w:val="1"/>
    </w:pPr>
    <w:rPr>
      <w:rFonts w:ascii="Arial" w:hAnsi="Arial" w:eastAsia="黑体"/>
      <w:b/>
      <w:bCs/>
      <w:kern w:val="0"/>
      <w:sz w:val="32"/>
      <w:szCs w:val="32"/>
    </w:rPr>
  </w:style>
  <w:style w:type="paragraph" w:styleId="5">
    <w:name w:val="heading 3"/>
    <w:basedOn w:val="1"/>
    <w:next w:val="1"/>
    <w:link w:val="53"/>
    <w:qFormat/>
    <w:uiPriority w:val="0"/>
    <w:pPr>
      <w:keepNext/>
      <w:keepLines/>
      <w:spacing w:before="260" w:after="260" w:line="415" w:lineRule="auto"/>
      <w:outlineLvl w:val="2"/>
    </w:pPr>
    <w:rPr>
      <w:b/>
      <w:bCs/>
      <w:kern w:val="0"/>
      <w:sz w:val="32"/>
      <w:szCs w:val="32"/>
    </w:rPr>
  </w:style>
  <w:style w:type="paragraph" w:styleId="6">
    <w:name w:val="heading 4"/>
    <w:basedOn w:val="1"/>
    <w:next w:val="1"/>
    <w:link w:val="88"/>
    <w:qFormat/>
    <w:uiPriority w:val="0"/>
    <w:pPr>
      <w:keepNext/>
      <w:keepLines/>
      <w:spacing w:before="280" w:after="290" w:line="374" w:lineRule="auto"/>
      <w:outlineLvl w:val="3"/>
    </w:pPr>
    <w:rPr>
      <w:rFonts w:ascii="Arial" w:hAnsi="Arial" w:eastAsia="黑体"/>
      <w:b/>
      <w:bCs/>
      <w:kern w:val="0"/>
      <w:sz w:val="28"/>
      <w:szCs w:val="28"/>
    </w:rPr>
  </w:style>
  <w:style w:type="paragraph" w:styleId="7">
    <w:name w:val="heading 6"/>
    <w:basedOn w:val="1"/>
    <w:next w:val="1"/>
    <w:link w:val="55"/>
    <w:qFormat/>
    <w:uiPriority w:val="0"/>
    <w:pPr>
      <w:keepNext/>
      <w:keepLines/>
      <w:widowControl/>
      <w:tabs>
        <w:tab w:val="left" w:pos="1440"/>
      </w:tabs>
      <w:spacing w:before="240" w:after="64" w:line="319" w:lineRule="auto"/>
      <w:ind w:left="1152" w:hanging="1152"/>
      <w:jc w:val="left"/>
      <w:outlineLvl w:val="5"/>
    </w:pPr>
    <w:rPr>
      <w:rFonts w:ascii="Arial" w:hAnsi="Arial" w:eastAsia="黑体"/>
      <w:b/>
      <w:bCs/>
      <w:kern w:val="0"/>
      <w:sz w:val="24"/>
    </w:rPr>
  </w:style>
  <w:style w:type="paragraph" w:styleId="8">
    <w:name w:val="heading 7"/>
    <w:basedOn w:val="1"/>
    <w:next w:val="1"/>
    <w:link w:val="95"/>
    <w:qFormat/>
    <w:uiPriority w:val="0"/>
    <w:pPr>
      <w:keepNext/>
      <w:keepLines/>
      <w:widowControl/>
      <w:tabs>
        <w:tab w:val="left" w:pos="2520"/>
      </w:tabs>
      <w:spacing w:before="240" w:after="64" w:line="319" w:lineRule="auto"/>
      <w:ind w:left="1296" w:hanging="1296"/>
      <w:jc w:val="left"/>
      <w:outlineLvl w:val="6"/>
    </w:pPr>
    <w:rPr>
      <w:b/>
      <w:bCs/>
      <w:kern w:val="0"/>
      <w:sz w:val="24"/>
    </w:rPr>
  </w:style>
  <w:style w:type="paragraph" w:styleId="9">
    <w:name w:val="heading 8"/>
    <w:basedOn w:val="1"/>
    <w:next w:val="1"/>
    <w:link w:val="77"/>
    <w:qFormat/>
    <w:uiPriority w:val="0"/>
    <w:pPr>
      <w:keepNext/>
      <w:keepLines/>
      <w:widowControl/>
      <w:tabs>
        <w:tab w:val="left" w:pos="1440"/>
      </w:tabs>
      <w:spacing w:before="240" w:after="64" w:line="319" w:lineRule="auto"/>
      <w:ind w:left="1440" w:hanging="1440"/>
      <w:jc w:val="left"/>
      <w:outlineLvl w:val="7"/>
    </w:pPr>
    <w:rPr>
      <w:rFonts w:ascii="Arial" w:hAnsi="Arial" w:eastAsia="黑体"/>
      <w:kern w:val="0"/>
      <w:sz w:val="24"/>
    </w:rPr>
  </w:style>
  <w:style w:type="paragraph" w:styleId="10">
    <w:name w:val="heading 9"/>
    <w:basedOn w:val="1"/>
    <w:next w:val="1"/>
    <w:link w:val="69"/>
    <w:qFormat/>
    <w:uiPriority w:val="0"/>
    <w:pPr>
      <w:keepNext/>
      <w:keepLines/>
      <w:widowControl/>
      <w:tabs>
        <w:tab w:val="left" w:pos="1584"/>
      </w:tabs>
      <w:spacing w:before="240" w:after="64" w:line="319" w:lineRule="auto"/>
      <w:ind w:left="1584" w:hanging="1584"/>
      <w:jc w:val="left"/>
      <w:outlineLvl w:val="8"/>
    </w:pPr>
    <w:rPr>
      <w:rFonts w:ascii="Arial" w:hAnsi="Arial" w:eastAsia="黑体"/>
      <w:kern w:val="0"/>
      <w:sz w:val="20"/>
      <w:szCs w:val="21"/>
    </w:r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2">
    <w:name w:val="toc 1"/>
    <w:basedOn w:val="1"/>
    <w:next w:val="1"/>
    <w:qFormat/>
    <w:uiPriority w:val="39"/>
    <w:pPr>
      <w:spacing w:before="120" w:after="120"/>
      <w:jc w:val="left"/>
    </w:pPr>
    <w:rPr>
      <w:rFonts w:ascii="Calibri" w:hAnsi="Calibri"/>
      <w:b/>
      <w:bCs/>
      <w:caps/>
      <w:sz w:val="20"/>
      <w:szCs w:val="20"/>
    </w:rPr>
  </w:style>
  <w:style w:type="paragraph" w:styleId="11">
    <w:name w:val="toc 7"/>
    <w:basedOn w:val="1"/>
    <w:next w:val="1"/>
    <w:qFormat/>
    <w:uiPriority w:val="39"/>
    <w:pPr>
      <w:ind w:left="1260"/>
      <w:jc w:val="left"/>
    </w:pPr>
    <w:rPr>
      <w:rFonts w:ascii="Calibri" w:hAnsi="Calibri"/>
      <w:sz w:val="18"/>
      <w:szCs w:val="18"/>
    </w:rPr>
  </w:style>
  <w:style w:type="paragraph" w:styleId="12">
    <w:name w:val="Normal Indent"/>
    <w:basedOn w:val="1"/>
    <w:link w:val="65"/>
    <w:qFormat/>
    <w:uiPriority w:val="0"/>
    <w:pPr>
      <w:ind w:firstLine="420" w:firstLineChars="200"/>
    </w:pPr>
  </w:style>
  <w:style w:type="paragraph" w:styleId="13">
    <w:name w:val="Document Map"/>
    <w:basedOn w:val="1"/>
    <w:link w:val="72"/>
    <w:qFormat/>
    <w:uiPriority w:val="0"/>
    <w:pPr>
      <w:shd w:val="clear" w:color="auto" w:fill="000080"/>
    </w:pPr>
    <w:rPr>
      <w:kern w:val="0"/>
      <w:sz w:val="20"/>
    </w:rPr>
  </w:style>
  <w:style w:type="paragraph" w:styleId="14">
    <w:name w:val="annotation text"/>
    <w:basedOn w:val="1"/>
    <w:link w:val="54"/>
    <w:unhideWhenUsed/>
    <w:qFormat/>
    <w:uiPriority w:val="99"/>
    <w:pPr>
      <w:jc w:val="left"/>
    </w:pPr>
    <w:rPr>
      <w:kern w:val="0"/>
      <w:sz w:val="20"/>
    </w:rPr>
  </w:style>
  <w:style w:type="paragraph" w:styleId="15">
    <w:name w:val="Body Text 3"/>
    <w:basedOn w:val="1"/>
    <w:link w:val="58"/>
    <w:qFormat/>
    <w:uiPriority w:val="0"/>
    <w:rPr>
      <w:rFonts w:ascii="宋体"/>
      <w:kern w:val="0"/>
      <w:sz w:val="24"/>
      <w:szCs w:val="20"/>
    </w:rPr>
  </w:style>
  <w:style w:type="paragraph" w:styleId="16">
    <w:name w:val="Body Text"/>
    <w:basedOn w:val="1"/>
    <w:link w:val="61"/>
    <w:qFormat/>
    <w:uiPriority w:val="0"/>
    <w:pPr>
      <w:spacing w:after="120"/>
    </w:pPr>
    <w:rPr>
      <w:kern w:val="0"/>
      <w:sz w:val="20"/>
    </w:rPr>
  </w:style>
  <w:style w:type="paragraph" w:styleId="17">
    <w:name w:val="Body Text Indent"/>
    <w:basedOn w:val="1"/>
    <w:link w:val="71"/>
    <w:qFormat/>
    <w:uiPriority w:val="0"/>
    <w:pPr>
      <w:spacing w:after="120"/>
      <w:ind w:left="420" w:leftChars="200"/>
    </w:pPr>
    <w:rPr>
      <w:kern w:val="0"/>
      <w:sz w:val="20"/>
    </w:rPr>
  </w:style>
  <w:style w:type="paragraph" w:styleId="18">
    <w:name w:val="Block Text"/>
    <w:basedOn w:val="1"/>
    <w:qFormat/>
    <w:uiPriority w:val="0"/>
    <w:pPr>
      <w:autoSpaceDE w:val="0"/>
      <w:autoSpaceDN w:val="0"/>
      <w:adjustRightInd w:val="0"/>
      <w:spacing w:line="1270" w:lineRule="exact"/>
      <w:ind w:left="2160" w:right="-20" w:hanging="2160" w:hangingChars="300"/>
      <w:jc w:val="left"/>
    </w:pPr>
    <w:rPr>
      <w:rFonts w:eastAsia="仿宋_GB2312"/>
      <w:sz w:val="72"/>
    </w:rPr>
  </w:style>
  <w:style w:type="paragraph" w:styleId="19">
    <w:name w:val="toc 5"/>
    <w:basedOn w:val="1"/>
    <w:next w:val="1"/>
    <w:qFormat/>
    <w:uiPriority w:val="39"/>
    <w:pPr>
      <w:ind w:left="840"/>
      <w:jc w:val="left"/>
    </w:pPr>
    <w:rPr>
      <w:rFonts w:ascii="Calibri" w:hAnsi="Calibri"/>
      <w:sz w:val="18"/>
      <w:szCs w:val="18"/>
    </w:rPr>
  </w:style>
  <w:style w:type="paragraph" w:styleId="20">
    <w:name w:val="toc 3"/>
    <w:basedOn w:val="1"/>
    <w:next w:val="1"/>
    <w:qFormat/>
    <w:uiPriority w:val="39"/>
    <w:pPr>
      <w:ind w:left="420"/>
      <w:jc w:val="left"/>
    </w:pPr>
    <w:rPr>
      <w:rFonts w:ascii="Calibri" w:hAnsi="Calibri"/>
      <w:i/>
      <w:iCs/>
      <w:sz w:val="20"/>
      <w:szCs w:val="20"/>
    </w:rPr>
  </w:style>
  <w:style w:type="paragraph" w:styleId="21">
    <w:name w:val="Plain Text"/>
    <w:basedOn w:val="1"/>
    <w:link w:val="94"/>
    <w:qFormat/>
    <w:uiPriority w:val="99"/>
    <w:rPr>
      <w:rFonts w:ascii="Courier New" w:hAnsi="Courier New"/>
      <w:kern w:val="0"/>
      <w:sz w:val="20"/>
      <w:szCs w:val="20"/>
    </w:rPr>
  </w:style>
  <w:style w:type="paragraph" w:styleId="22">
    <w:name w:val="toc 8"/>
    <w:basedOn w:val="1"/>
    <w:next w:val="1"/>
    <w:qFormat/>
    <w:uiPriority w:val="39"/>
    <w:pPr>
      <w:ind w:left="1470"/>
      <w:jc w:val="left"/>
    </w:pPr>
    <w:rPr>
      <w:rFonts w:ascii="Calibri" w:hAnsi="Calibri"/>
      <w:sz w:val="18"/>
      <w:szCs w:val="18"/>
    </w:rPr>
  </w:style>
  <w:style w:type="paragraph" w:styleId="23">
    <w:name w:val="Date"/>
    <w:basedOn w:val="1"/>
    <w:next w:val="1"/>
    <w:link w:val="78"/>
    <w:qFormat/>
    <w:uiPriority w:val="0"/>
    <w:rPr>
      <w:kern w:val="0"/>
      <w:sz w:val="24"/>
      <w:szCs w:val="20"/>
    </w:rPr>
  </w:style>
  <w:style w:type="paragraph" w:styleId="24">
    <w:name w:val="Body Text Indent 2"/>
    <w:basedOn w:val="1"/>
    <w:qFormat/>
    <w:uiPriority w:val="0"/>
    <w:pPr>
      <w:spacing w:after="120" w:line="480" w:lineRule="auto"/>
      <w:ind w:left="420" w:leftChars="200"/>
    </w:pPr>
  </w:style>
  <w:style w:type="paragraph" w:styleId="25">
    <w:name w:val="Balloon Text"/>
    <w:basedOn w:val="1"/>
    <w:link w:val="76"/>
    <w:qFormat/>
    <w:uiPriority w:val="0"/>
    <w:rPr>
      <w:kern w:val="0"/>
      <w:sz w:val="18"/>
      <w:szCs w:val="18"/>
    </w:rPr>
  </w:style>
  <w:style w:type="paragraph" w:styleId="26">
    <w:name w:val="footer"/>
    <w:basedOn w:val="1"/>
    <w:link w:val="90"/>
    <w:qFormat/>
    <w:uiPriority w:val="99"/>
    <w:pPr>
      <w:tabs>
        <w:tab w:val="center" w:pos="4153"/>
        <w:tab w:val="right" w:pos="8306"/>
      </w:tabs>
      <w:snapToGrid w:val="0"/>
      <w:jc w:val="left"/>
    </w:pPr>
    <w:rPr>
      <w:kern w:val="0"/>
      <w:sz w:val="18"/>
      <w:szCs w:val="18"/>
    </w:rPr>
  </w:style>
  <w:style w:type="paragraph" w:styleId="27">
    <w:name w:val="header"/>
    <w:basedOn w:val="1"/>
    <w:link w:val="68"/>
    <w:qFormat/>
    <w:uiPriority w:val="0"/>
    <w:pPr>
      <w:pBdr>
        <w:bottom w:val="single" w:color="auto" w:sz="6" w:space="1"/>
      </w:pBdr>
      <w:tabs>
        <w:tab w:val="center" w:pos="4153"/>
        <w:tab w:val="right" w:pos="8306"/>
      </w:tabs>
      <w:snapToGrid w:val="0"/>
      <w:jc w:val="center"/>
    </w:pPr>
    <w:rPr>
      <w:kern w:val="0"/>
      <w:sz w:val="18"/>
      <w:szCs w:val="18"/>
    </w:rPr>
  </w:style>
  <w:style w:type="paragraph" w:styleId="28">
    <w:name w:val="toc 4"/>
    <w:basedOn w:val="1"/>
    <w:next w:val="1"/>
    <w:qFormat/>
    <w:uiPriority w:val="39"/>
    <w:pPr>
      <w:ind w:left="630"/>
      <w:jc w:val="left"/>
    </w:pPr>
    <w:rPr>
      <w:rFonts w:ascii="Calibri" w:hAnsi="Calibri"/>
      <w:sz w:val="18"/>
      <w:szCs w:val="18"/>
    </w:rPr>
  </w:style>
  <w:style w:type="paragraph" w:styleId="29">
    <w:name w:val="footnote text"/>
    <w:basedOn w:val="1"/>
    <w:link w:val="62"/>
    <w:qFormat/>
    <w:uiPriority w:val="0"/>
    <w:rPr>
      <w:kern w:val="0"/>
      <w:sz w:val="20"/>
      <w:szCs w:val="20"/>
    </w:rPr>
  </w:style>
  <w:style w:type="paragraph" w:styleId="30">
    <w:name w:val="toc 6"/>
    <w:basedOn w:val="1"/>
    <w:next w:val="1"/>
    <w:qFormat/>
    <w:uiPriority w:val="39"/>
    <w:pPr>
      <w:ind w:left="1050"/>
      <w:jc w:val="left"/>
    </w:pPr>
    <w:rPr>
      <w:rFonts w:ascii="Calibri" w:hAnsi="Calibri"/>
      <w:sz w:val="18"/>
      <w:szCs w:val="18"/>
    </w:rPr>
  </w:style>
  <w:style w:type="paragraph" w:styleId="31">
    <w:name w:val="Body Text Indent 3"/>
    <w:basedOn w:val="1"/>
    <w:link w:val="82"/>
    <w:qFormat/>
    <w:uiPriority w:val="0"/>
    <w:pPr>
      <w:spacing w:after="120"/>
      <w:ind w:left="420" w:leftChars="200"/>
    </w:pPr>
    <w:rPr>
      <w:kern w:val="0"/>
      <w:sz w:val="16"/>
      <w:szCs w:val="16"/>
    </w:rPr>
  </w:style>
  <w:style w:type="paragraph" w:styleId="32">
    <w:name w:val="table of figures"/>
    <w:basedOn w:val="1"/>
    <w:next w:val="1"/>
    <w:qFormat/>
    <w:uiPriority w:val="0"/>
    <w:pPr>
      <w:ind w:left="200" w:leftChars="200" w:hanging="200" w:hangingChars="200"/>
    </w:pPr>
  </w:style>
  <w:style w:type="paragraph" w:styleId="33">
    <w:name w:val="toc 2"/>
    <w:basedOn w:val="1"/>
    <w:next w:val="1"/>
    <w:qFormat/>
    <w:uiPriority w:val="39"/>
    <w:pPr>
      <w:ind w:left="210"/>
      <w:jc w:val="left"/>
    </w:pPr>
    <w:rPr>
      <w:rFonts w:ascii="Calibri" w:hAnsi="Calibri"/>
      <w:smallCaps/>
      <w:sz w:val="20"/>
      <w:szCs w:val="20"/>
    </w:rPr>
  </w:style>
  <w:style w:type="paragraph" w:styleId="34">
    <w:name w:val="toc 9"/>
    <w:basedOn w:val="1"/>
    <w:next w:val="1"/>
    <w:qFormat/>
    <w:uiPriority w:val="39"/>
    <w:pPr>
      <w:ind w:left="1680"/>
      <w:jc w:val="left"/>
    </w:pPr>
    <w:rPr>
      <w:rFonts w:ascii="Calibri" w:hAnsi="Calibri"/>
      <w:sz w:val="18"/>
      <w:szCs w:val="18"/>
    </w:rPr>
  </w:style>
  <w:style w:type="paragraph" w:styleId="35">
    <w:name w:val="HTML Preformatted"/>
    <w:basedOn w:val="1"/>
    <w:link w:val="9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微软雅黑" w:hAnsi="微软雅黑" w:eastAsia="微软雅黑"/>
      <w:kern w:val="0"/>
      <w:sz w:val="24"/>
    </w:rPr>
  </w:style>
  <w:style w:type="paragraph" w:styleId="3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7">
    <w:name w:val="index 1"/>
    <w:basedOn w:val="1"/>
    <w:next w:val="1"/>
    <w:semiHidden/>
    <w:qFormat/>
    <w:uiPriority w:val="0"/>
    <w:pPr>
      <w:spacing w:line="360" w:lineRule="auto"/>
      <w:jc w:val="center"/>
    </w:pPr>
    <w:rPr>
      <w:rFonts w:ascii="宋体" w:hAnsi="Arial" w:cs="Arial"/>
      <w:b/>
      <w:color w:val="000000"/>
      <w:sz w:val="24"/>
    </w:rPr>
  </w:style>
  <w:style w:type="paragraph" w:styleId="38">
    <w:name w:val="Title"/>
    <w:basedOn w:val="1"/>
    <w:link w:val="75"/>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39">
    <w:name w:val="annotation subject"/>
    <w:basedOn w:val="14"/>
    <w:next w:val="14"/>
    <w:link w:val="64"/>
    <w:qFormat/>
    <w:uiPriority w:val="0"/>
    <w:rPr>
      <w:b/>
      <w:bCs/>
    </w:rPr>
  </w:style>
  <w:style w:type="table" w:styleId="41">
    <w:name w:val="Table Grid"/>
    <w:basedOn w:val="40"/>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qFormat/>
    <w:uiPriority w:val="0"/>
  </w:style>
  <w:style w:type="character" w:styleId="45">
    <w:name w:val="FollowedHyperlink"/>
    <w:qFormat/>
    <w:uiPriority w:val="0"/>
    <w:rPr>
      <w:rFonts w:hint="default" w:ascii="Arial" w:hAnsi="Arial" w:eastAsia="Arial" w:cs="Arial"/>
      <w:color w:val="333333"/>
      <w:sz w:val="21"/>
      <w:szCs w:val="21"/>
      <w:u w:val="none"/>
    </w:rPr>
  </w:style>
  <w:style w:type="character" w:styleId="46">
    <w:name w:val="Hyperlink"/>
    <w:qFormat/>
    <w:uiPriority w:val="99"/>
    <w:rPr>
      <w:rFonts w:ascii="Arial" w:hAnsi="Arial" w:eastAsia="Arial" w:cs="Arial"/>
      <w:color w:val="333333"/>
      <w:sz w:val="21"/>
      <w:szCs w:val="21"/>
      <w:u w:val="none"/>
    </w:rPr>
  </w:style>
  <w:style w:type="character" w:styleId="47">
    <w:name w:val="annotation reference"/>
    <w:qFormat/>
    <w:uiPriority w:val="0"/>
    <w:rPr>
      <w:sz w:val="21"/>
      <w:szCs w:val="21"/>
    </w:rPr>
  </w:style>
  <w:style w:type="character" w:styleId="48">
    <w:name w:val="footnote reference"/>
    <w:qFormat/>
    <w:uiPriority w:val="0"/>
    <w:rPr>
      <w:vertAlign w:val="superscript"/>
    </w:rPr>
  </w:style>
  <w:style w:type="character" w:customStyle="1" w:styleId="49">
    <w:name w:val="apple-style-span"/>
    <w:qFormat/>
    <w:uiPriority w:val="0"/>
    <w:rPr>
      <w:rFonts w:ascii="Verdana" w:hAnsi="Verdana" w:eastAsia="宋体"/>
      <w:sz w:val="21"/>
      <w:lang w:val="en-US" w:eastAsia="en-US" w:bidi="ar-SA"/>
    </w:rPr>
  </w:style>
  <w:style w:type="character" w:customStyle="1" w:styleId="50">
    <w:name w:val="正文文本 3 Char1"/>
    <w:semiHidden/>
    <w:qFormat/>
    <w:uiPriority w:val="99"/>
    <w:rPr>
      <w:rFonts w:ascii="Times New Roman" w:hAnsi="Times New Roman" w:eastAsia="宋体" w:cs="Times New Roman"/>
      <w:sz w:val="16"/>
      <w:szCs w:val="16"/>
    </w:rPr>
  </w:style>
  <w:style w:type="character" w:customStyle="1" w:styleId="51">
    <w:name w:val="样式 宋体"/>
    <w:qFormat/>
    <w:uiPriority w:val="0"/>
    <w:rPr>
      <w:rFonts w:ascii="Times New Roman" w:hAnsi="Times New Roman" w:eastAsia="宋体"/>
      <w:sz w:val="21"/>
    </w:rPr>
  </w:style>
  <w:style w:type="character" w:customStyle="1" w:styleId="52">
    <w:name w:val="正文文本 (2) + 9.5 pt"/>
    <w:qFormat/>
    <w:uiPriority w:val="0"/>
    <w:rPr>
      <w:rFonts w:ascii="MingLiU" w:hAnsi="MingLiU" w:eastAsia="MingLiU" w:cs="MingLiU"/>
      <w:color w:val="000000"/>
      <w:spacing w:val="0"/>
      <w:w w:val="100"/>
      <w:position w:val="0"/>
      <w:sz w:val="19"/>
      <w:szCs w:val="19"/>
      <w:u w:val="none"/>
      <w:lang w:val="zh-TW" w:eastAsia="zh-TW" w:bidi="zh-TW"/>
    </w:rPr>
  </w:style>
  <w:style w:type="character" w:customStyle="1" w:styleId="53">
    <w:name w:val="标题 3 字符"/>
    <w:link w:val="5"/>
    <w:qFormat/>
    <w:uiPriority w:val="0"/>
    <w:rPr>
      <w:rFonts w:ascii="Times New Roman" w:hAnsi="Times New Roman" w:eastAsia="宋体" w:cs="Times New Roman"/>
      <w:b/>
      <w:bCs/>
      <w:sz w:val="32"/>
      <w:szCs w:val="32"/>
    </w:rPr>
  </w:style>
  <w:style w:type="character" w:customStyle="1" w:styleId="54">
    <w:name w:val="批注文字 字符"/>
    <w:link w:val="14"/>
    <w:semiHidden/>
    <w:qFormat/>
    <w:uiPriority w:val="99"/>
    <w:rPr>
      <w:rFonts w:ascii="Times New Roman" w:hAnsi="Times New Roman" w:eastAsia="宋体" w:cs="Times New Roman"/>
      <w:szCs w:val="24"/>
    </w:rPr>
  </w:style>
  <w:style w:type="character" w:customStyle="1" w:styleId="55">
    <w:name w:val="标题 6 字符"/>
    <w:link w:val="7"/>
    <w:qFormat/>
    <w:uiPriority w:val="0"/>
    <w:rPr>
      <w:rFonts w:ascii="Arial" w:hAnsi="Arial" w:eastAsia="黑体" w:cs="Times New Roman"/>
      <w:b/>
      <w:bCs/>
      <w:kern w:val="0"/>
      <w:sz w:val="24"/>
      <w:szCs w:val="24"/>
    </w:rPr>
  </w:style>
  <w:style w:type="character" w:customStyle="1" w:styleId="56">
    <w:name w:val="Char Char8"/>
    <w:qFormat/>
    <w:uiPriority w:val="0"/>
    <w:rPr>
      <w:rFonts w:ascii="Arial" w:hAnsi="Arial" w:eastAsia="黑体"/>
      <w:b/>
      <w:bCs/>
      <w:kern w:val="2"/>
      <w:sz w:val="32"/>
      <w:szCs w:val="32"/>
      <w:lang w:val="en-US" w:eastAsia="zh-CN" w:bidi="ar-SA"/>
    </w:rPr>
  </w:style>
  <w:style w:type="character" w:customStyle="1" w:styleId="57">
    <w:name w:val="脚注文本 Char1"/>
    <w:semiHidden/>
    <w:qFormat/>
    <w:uiPriority w:val="99"/>
    <w:rPr>
      <w:rFonts w:ascii="Times New Roman" w:hAnsi="Times New Roman" w:eastAsia="宋体" w:cs="Times New Roman"/>
      <w:sz w:val="18"/>
      <w:szCs w:val="18"/>
    </w:rPr>
  </w:style>
  <w:style w:type="character" w:customStyle="1" w:styleId="58">
    <w:name w:val="正文文本 3 字符"/>
    <w:link w:val="15"/>
    <w:qFormat/>
    <w:uiPriority w:val="0"/>
    <w:rPr>
      <w:rFonts w:ascii="宋体"/>
      <w:sz w:val="24"/>
    </w:rPr>
  </w:style>
  <w:style w:type="character" w:customStyle="1" w:styleId="59">
    <w:name w:val="页脚 Char1"/>
    <w:semiHidden/>
    <w:qFormat/>
    <w:uiPriority w:val="99"/>
    <w:rPr>
      <w:rFonts w:ascii="Times New Roman" w:hAnsi="Times New Roman" w:eastAsia="宋体" w:cs="Times New Roman"/>
      <w:sz w:val="18"/>
      <w:szCs w:val="18"/>
    </w:rPr>
  </w:style>
  <w:style w:type="character" w:customStyle="1" w:styleId="60">
    <w:name w:val="标题 Char1"/>
    <w:qFormat/>
    <w:uiPriority w:val="10"/>
    <w:rPr>
      <w:rFonts w:ascii="Calibri Light" w:hAnsi="Calibri Light" w:eastAsia="宋体" w:cs="Times New Roman"/>
      <w:b/>
      <w:bCs/>
      <w:sz w:val="32"/>
      <w:szCs w:val="32"/>
    </w:rPr>
  </w:style>
  <w:style w:type="character" w:customStyle="1" w:styleId="61">
    <w:name w:val="正文文本 字符"/>
    <w:link w:val="16"/>
    <w:qFormat/>
    <w:uiPriority w:val="0"/>
    <w:rPr>
      <w:rFonts w:eastAsia="宋体"/>
      <w:szCs w:val="24"/>
    </w:rPr>
  </w:style>
  <w:style w:type="character" w:customStyle="1" w:styleId="62">
    <w:name w:val="脚注文本 字符"/>
    <w:link w:val="29"/>
    <w:qFormat/>
    <w:uiPriority w:val="0"/>
    <w:rPr>
      <w:rFonts w:eastAsia="宋体"/>
    </w:rPr>
  </w:style>
  <w:style w:type="character" w:customStyle="1" w:styleId="63">
    <w:name w:val="纯文本 Char1"/>
    <w:semiHidden/>
    <w:qFormat/>
    <w:uiPriority w:val="99"/>
    <w:rPr>
      <w:rFonts w:ascii="宋体" w:hAnsi="Courier New" w:eastAsia="宋体" w:cs="Courier New"/>
      <w:szCs w:val="21"/>
    </w:rPr>
  </w:style>
  <w:style w:type="character" w:customStyle="1" w:styleId="64">
    <w:name w:val="批注主题 字符"/>
    <w:link w:val="39"/>
    <w:qFormat/>
    <w:uiPriority w:val="0"/>
    <w:rPr>
      <w:rFonts w:ascii="Times New Roman" w:hAnsi="Times New Roman" w:eastAsia="宋体" w:cs="Times New Roman"/>
      <w:b/>
      <w:bCs/>
      <w:szCs w:val="24"/>
    </w:rPr>
  </w:style>
  <w:style w:type="character" w:customStyle="1" w:styleId="65">
    <w:name w:val="正文缩进 字符"/>
    <w:link w:val="12"/>
    <w:qFormat/>
    <w:locked/>
    <w:uiPriority w:val="0"/>
    <w:rPr>
      <w:kern w:val="2"/>
      <w:sz w:val="21"/>
      <w:szCs w:val="24"/>
    </w:rPr>
  </w:style>
  <w:style w:type="character" w:customStyle="1" w:styleId="66">
    <w:name w:val="font11"/>
    <w:qFormat/>
    <w:uiPriority w:val="0"/>
    <w:rPr>
      <w:rFonts w:hint="default" w:ascii="Times New Roman" w:hAnsi="Times New Roman" w:cs="Times New Roman"/>
      <w:color w:val="000000"/>
      <w:sz w:val="22"/>
      <w:szCs w:val="22"/>
      <w:u w:val="none"/>
    </w:rPr>
  </w:style>
  <w:style w:type="character" w:customStyle="1" w:styleId="67">
    <w:name w:val="font01"/>
    <w:qFormat/>
    <w:uiPriority w:val="0"/>
    <w:rPr>
      <w:rFonts w:hint="eastAsia" w:ascii="宋体" w:hAnsi="宋体" w:eastAsia="宋体" w:cs="宋体"/>
      <w:color w:val="000000"/>
      <w:sz w:val="22"/>
      <w:szCs w:val="22"/>
      <w:u w:val="none"/>
    </w:rPr>
  </w:style>
  <w:style w:type="character" w:customStyle="1" w:styleId="68">
    <w:name w:val="页眉 字符"/>
    <w:link w:val="27"/>
    <w:qFormat/>
    <w:uiPriority w:val="0"/>
    <w:rPr>
      <w:rFonts w:ascii="Times New Roman" w:hAnsi="Times New Roman" w:eastAsia="宋体" w:cs="Times New Roman"/>
      <w:sz w:val="18"/>
      <w:szCs w:val="18"/>
    </w:rPr>
  </w:style>
  <w:style w:type="character" w:customStyle="1" w:styleId="69">
    <w:name w:val="标题 9 字符"/>
    <w:link w:val="10"/>
    <w:qFormat/>
    <w:uiPriority w:val="0"/>
    <w:rPr>
      <w:rFonts w:ascii="Arial" w:hAnsi="Arial" w:eastAsia="黑体" w:cs="Times New Roman"/>
      <w:kern w:val="0"/>
      <w:szCs w:val="21"/>
    </w:rPr>
  </w:style>
  <w:style w:type="character" w:customStyle="1" w:styleId="70">
    <w:name w:val="标题 2 Char1"/>
    <w:qFormat/>
    <w:uiPriority w:val="0"/>
    <w:rPr>
      <w:rFonts w:ascii="Arial" w:hAnsi="Arial" w:eastAsia="黑体" w:cs="Times New Roman"/>
      <w:b/>
      <w:bCs/>
      <w:sz w:val="32"/>
      <w:szCs w:val="32"/>
      <w:lang w:val="en-US" w:eastAsia="en-US" w:bidi="ar-SA"/>
    </w:rPr>
  </w:style>
  <w:style w:type="character" w:customStyle="1" w:styleId="71">
    <w:name w:val="正文文本缩进 字符"/>
    <w:link w:val="17"/>
    <w:qFormat/>
    <w:uiPriority w:val="0"/>
    <w:rPr>
      <w:szCs w:val="24"/>
    </w:rPr>
  </w:style>
  <w:style w:type="character" w:customStyle="1" w:styleId="72">
    <w:name w:val="文档结构图 字符"/>
    <w:link w:val="13"/>
    <w:qFormat/>
    <w:uiPriority w:val="0"/>
    <w:rPr>
      <w:rFonts w:ascii="Times New Roman" w:hAnsi="Times New Roman" w:eastAsia="宋体" w:cs="Times New Roman"/>
      <w:szCs w:val="24"/>
      <w:shd w:val="clear" w:color="auto" w:fill="000080"/>
    </w:rPr>
  </w:style>
  <w:style w:type="character" w:customStyle="1" w:styleId="73">
    <w:name w:val="font161"/>
    <w:qFormat/>
    <w:uiPriority w:val="0"/>
    <w:rPr>
      <w:b/>
      <w:bCs/>
      <w:sz w:val="32"/>
      <w:szCs w:val="32"/>
    </w:rPr>
  </w:style>
  <w:style w:type="character" w:customStyle="1" w:styleId="74">
    <w:name w:val="标题 2 字符"/>
    <w:link w:val="4"/>
    <w:qFormat/>
    <w:uiPriority w:val="0"/>
    <w:rPr>
      <w:rFonts w:ascii="Arial" w:hAnsi="Arial" w:eastAsia="黑体" w:cs="Times New Roman"/>
      <w:b/>
      <w:bCs/>
      <w:sz w:val="32"/>
      <w:szCs w:val="32"/>
    </w:rPr>
  </w:style>
  <w:style w:type="character" w:customStyle="1" w:styleId="75">
    <w:name w:val="标题 字符"/>
    <w:link w:val="38"/>
    <w:qFormat/>
    <w:uiPriority w:val="0"/>
    <w:rPr>
      <w:rFonts w:ascii="Arial" w:hAnsi="Arial"/>
      <w:b/>
      <w:sz w:val="32"/>
    </w:rPr>
  </w:style>
  <w:style w:type="character" w:customStyle="1" w:styleId="76">
    <w:name w:val="批注框文本 字符"/>
    <w:link w:val="25"/>
    <w:qFormat/>
    <w:uiPriority w:val="0"/>
    <w:rPr>
      <w:rFonts w:ascii="Times New Roman" w:hAnsi="Times New Roman" w:eastAsia="宋体" w:cs="Times New Roman"/>
      <w:sz w:val="18"/>
      <w:szCs w:val="18"/>
    </w:rPr>
  </w:style>
  <w:style w:type="character" w:customStyle="1" w:styleId="77">
    <w:name w:val="标题 8 字符"/>
    <w:link w:val="9"/>
    <w:qFormat/>
    <w:uiPriority w:val="0"/>
    <w:rPr>
      <w:rFonts w:ascii="Arial" w:hAnsi="Arial" w:eastAsia="黑体" w:cs="Times New Roman"/>
      <w:kern w:val="0"/>
      <w:sz w:val="24"/>
      <w:szCs w:val="24"/>
    </w:rPr>
  </w:style>
  <w:style w:type="character" w:customStyle="1" w:styleId="78">
    <w:name w:val="日期 字符"/>
    <w:link w:val="23"/>
    <w:qFormat/>
    <w:uiPriority w:val="0"/>
    <w:rPr>
      <w:rFonts w:ascii="Times New Roman" w:hAnsi="Times New Roman" w:eastAsia="宋体" w:cs="Times New Roman"/>
      <w:sz w:val="24"/>
      <w:szCs w:val="20"/>
    </w:rPr>
  </w:style>
  <w:style w:type="character" w:customStyle="1" w:styleId="79">
    <w:name w:val="标题 1 字符"/>
    <w:link w:val="3"/>
    <w:qFormat/>
    <w:uiPriority w:val="0"/>
    <w:rPr>
      <w:rFonts w:ascii="Times New Roman" w:hAnsi="Times New Roman" w:eastAsia="宋体" w:cs="Times New Roman"/>
      <w:b/>
      <w:bCs/>
      <w:kern w:val="44"/>
      <w:sz w:val="44"/>
      <w:szCs w:val="44"/>
    </w:rPr>
  </w:style>
  <w:style w:type="character" w:customStyle="1" w:styleId="80">
    <w:name w:val="招标节 Char"/>
    <w:link w:val="81"/>
    <w:qFormat/>
    <w:locked/>
    <w:uiPriority w:val="0"/>
    <w:rPr>
      <w:b/>
      <w:sz w:val="24"/>
      <w:szCs w:val="24"/>
    </w:rPr>
  </w:style>
  <w:style w:type="paragraph" w:customStyle="1" w:styleId="81">
    <w:name w:val="招标节"/>
    <w:basedOn w:val="1"/>
    <w:next w:val="1"/>
    <w:link w:val="80"/>
    <w:qFormat/>
    <w:uiPriority w:val="0"/>
    <w:pPr>
      <w:spacing w:beforeLines="50" w:afterLines="50"/>
      <w:outlineLvl w:val="1"/>
    </w:pPr>
    <w:rPr>
      <w:b/>
      <w:kern w:val="0"/>
      <w:sz w:val="24"/>
    </w:rPr>
  </w:style>
  <w:style w:type="character" w:customStyle="1" w:styleId="82">
    <w:name w:val="正文文本缩进 3 字符"/>
    <w:link w:val="31"/>
    <w:qFormat/>
    <w:uiPriority w:val="0"/>
    <w:rPr>
      <w:rFonts w:ascii="Times New Roman" w:hAnsi="Times New Roman" w:eastAsia="宋体" w:cs="Times New Roman"/>
      <w:sz w:val="16"/>
      <w:szCs w:val="16"/>
    </w:rPr>
  </w:style>
  <w:style w:type="character" w:customStyle="1" w:styleId="83">
    <w:name w:val="tpc_content1"/>
    <w:qFormat/>
    <w:uiPriority w:val="0"/>
    <w:rPr>
      <w:sz w:val="20"/>
      <w:szCs w:val="20"/>
    </w:rPr>
  </w:style>
  <w:style w:type="character" w:customStyle="1" w:styleId="84">
    <w:name w:val="Char Char"/>
    <w:qFormat/>
    <w:uiPriority w:val="0"/>
    <w:rPr>
      <w:rFonts w:ascii="Arial" w:hAnsi="Arial" w:eastAsia="黑体"/>
      <w:b/>
      <w:bCs/>
      <w:kern w:val="2"/>
      <w:sz w:val="32"/>
      <w:szCs w:val="32"/>
      <w:lang w:val="en-US" w:eastAsia="zh-CN" w:bidi="ar-SA"/>
    </w:rPr>
  </w:style>
  <w:style w:type="character" w:customStyle="1" w:styleId="85">
    <w:name w:val="正文文本 Char1"/>
    <w:semiHidden/>
    <w:qFormat/>
    <w:uiPriority w:val="99"/>
    <w:rPr>
      <w:rFonts w:ascii="Times New Roman" w:hAnsi="Times New Roman" w:eastAsia="宋体" w:cs="Times New Roman"/>
      <w:szCs w:val="24"/>
    </w:rPr>
  </w:style>
  <w:style w:type="character" w:customStyle="1" w:styleId="86">
    <w:name w:val="Char Char2"/>
    <w:qFormat/>
    <w:uiPriority w:val="0"/>
    <w:rPr>
      <w:rFonts w:eastAsia="宋体"/>
      <w:kern w:val="2"/>
      <w:sz w:val="21"/>
      <w:szCs w:val="24"/>
      <w:lang w:val="en-US" w:eastAsia="zh-CN" w:bidi="ar-SA"/>
    </w:rPr>
  </w:style>
  <w:style w:type="character" w:customStyle="1" w:styleId="87">
    <w:name w:val="apple-converted-space"/>
    <w:qFormat/>
    <w:uiPriority w:val="0"/>
  </w:style>
  <w:style w:type="character" w:customStyle="1" w:styleId="88">
    <w:name w:val="标题 4 字符"/>
    <w:link w:val="6"/>
    <w:qFormat/>
    <w:uiPriority w:val="0"/>
    <w:rPr>
      <w:rFonts w:ascii="Arial" w:hAnsi="Arial" w:eastAsia="黑体" w:cs="Times New Roman"/>
      <w:b/>
      <w:bCs/>
      <w:sz w:val="28"/>
      <w:szCs w:val="28"/>
    </w:rPr>
  </w:style>
  <w:style w:type="character" w:customStyle="1" w:styleId="89">
    <w:name w:val="正文文本缩进 Char1"/>
    <w:semiHidden/>
    <w:qFormat/>
    <w:uiPriority w:val="99"/>
    <w:rPr>
      <w:rFonts w:ascii="Times New Roman" w:hAnsi="Times New Roman" w:eastAsia="宋体" w:cs="Times New Roman"/>
      <w:szCs w:val="24"/>
    </w:rPr>
  </w:style>
  <w:style w:type="character" w:customStyle="1" w:styleId="90">
    <w:name w:val="页脚 字符"/>
    <w:link w:val="26"/>
    <w:qFormat/>
    <w:uiPriority w:val="99"/>
    <w:rPr>
      <w:sz w:val="18"/>
      <w:szCs w:val="18"/>
    </w:rPr>
  </w:style>
  <w:style w:type="character" w:customStyle="1" w:styleId="91">
    <w:name w:val="Char Char7"/>
    <w:qFormat/>
    <w:uiPriority w:val="0"/>
    <w:rPr>
      <w:rFonts w:ascii="Arial" w:hAnsi="Arial" w:eastAsia="黑体"/>
      <w:b/>
      <w:bCs/>
      <w:kern w:val="2"/>
      <w:sz w:val="32"/>
      <w:szCs w:val="32"/>
      <w:lang w:val="en-US" w:eastAsia="zh-CN" w:bidi="ar-SA"/>
    </w:rPr>
  </w:style>
  <w:style w:type="character" w:customStyle="1" w:styleId="92">
    <w:name w:val="HTML 预设格式 字符"/>
    <w:link w:val="35"/>
    <w:qFormat/>
    <w:uiPriority w:val="0"/>
    <w:rPr>
      <w:rFonts w:ascii="微软雅黑" w:hAnsi="微软雅黑" w:eastAsia="微软雅黑" w:cs="Times New Roman"/>
      <w:kern w:val="0"/>
      <w:sz w:val="24"/>
      <w:szCs w:val="24"/>
    </w:rPr>
  </w:style>
  <w:style w:type="character" w:customStyle="1" w:styleId="93">
    <w:name w:val="批注文字 Char"/>
    <w:qFormat/>
    <w:uiPriority w:val="0"/>
    <w:rPr>
      <w:rFonts w:eastAsia="宋体"/>
      <w:kern w:val="2"/>
      <w:sz w:val="21"/>
      <w:szCs w:val="24"/>
      <w:lang w:val="en-US" w:eastAsia="zh-CN" w:bidi="ar-SA"/>
    </w:rPr>
  </w:style>
  <w:style w:type="character" w:customStyle="1" w:styleId="94">
    <w:name w:val="纯文本 字符"/>
    <w:link w:val="21"/>
    <w:qFormat/>
    <w:uiPriority w:val="99"/>
    <w:rPr>
      <w:rFonts w:ascii="Courier New" w:hAnsi="Courier New"/>
    </w:rPr>
  </w:style>
  <w:style w:type="character" w:customStyle="1" w:styleId="95">
    <w:name w:val="标题 7 字符"/>
    <w:link w:val="8"/>
    <w:qFormat/>
    <w:uiPriority w:val="0"/>
    <w:rPr>
      <w:rFonts w:ascii="Times New Roman" w:hAnsi="Times New Roman" w:eastAsia="宋体" w:cs="Times New Roman"/>
      <w:b/>
      <w:bCs/>
      <w:kern w:val="0"/>
      <w:sz w:val="24"/>
      <w:szCs w:val="24"/>
    </w:rPr>
  </w:style>
  <w:style w:type="paragraph" w:customStyle="1" w:styleId="96">
    <w:name w:val="样式4"/>
    <w:basedOn w:val="5"/>
    <w:qFormat/>
    <w:uiPriority w:val="0"/>
    <w:rPr>
      <w:rFonts w:eastAsia="Arial"/>
    </w:rPr>
  </w:style>
  <w:style w:type="paragraph" w:customStyle="1" w:styleId="97">
    <w:name w:val="Normal_95"/>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98">
    <w:name w:val="Normal_67"/>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99">
    <w:name w:val="font10"/>
    <w:basedOn w:val="1"/>
    <w:qFormat/>
    <w:uiPriority w:val="0"/>
    <w:pPr>
      <w:widowControl/>
      <w:spacing w:before="100" w:beforeAutospacing="1" w:after="100" w:afterAutospacing="1"/>
      <w:jc w:val="left"/>
    </w:pPr>
    <w:rPr>
      <w:kern w:val="0"/>
      <w:sz w:val="28"/>
      <w:szCs w:val="28"/>
    </w:rPr>
  </w:style>
  <w:style w:type="paragraph" w:customStyle="1" w:styleId="100">
    <w:name w:val="Normal_53"/>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1">
    <w:name w:val="Normal_60"/>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2">
    <w:name w:val="样式1"/>
    <w:basedOn w:val="5"/>
    <w:qFormat/>
    <w:uiPriority w:val="0"/>
    <w:rPr>
      <w:rFonts w:eastAsia="Arial"/>
    </w:rPr>
  </w:style>
  <w:style w:type="paragraph" w:customStyle="1" w:styleId="103">
    <w:name w:val="Normal_250"/>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4">
    <w:name w:val="Normal_57"/>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5">
    <w:name w:val="Char"/>
    <w:basedOn w:val="1"/>
    <w:qFormat/>
    <w:uiPriority w:val="0"/>
    <w:pPr>
      <w:tabs>
        <w:tab w:val="left" w:pos="360"/>
      </w:tabs>
    </w:pPr>
    <w:rPr>
      <w:sz w:val="24"/>
    </w:rPr>
  </w:style>
  <w:style w:type="paragraph" w:customStyle="1" w:styleId="106">
    <w:name w:val="Normal_93"/>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7">
    <w:name w:val="表格"/>
    <w:basedOn w:val="1"/>
    <w:qFormat/>
    <w:uiPriority w:val="0"/>
    <w:pPr>
      <w:jc w:val="center"/>
      <w:textAlignment w:val="center"/>
    </w:pPr>
    <w:rPr>
      <w:rFonts w:ascii="华文细黑" w:hAnsi="华文细黑"/>
      <w:kern w:val="0"/>
      <w:szCs w:val="20"/>
    </w:rPr>
  </w:style>
  <w:style w:type="paragraph" w:customStyle="1" w:styleId="108">
    <w:name w:val="Normal_55"/>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9">
    <w:name w:val="Normal_6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0">
    <w:name w:val="Normal_68"/>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1">
    <w:name w:val="样式 居中 首行缩进:  2 字符"/>
    <w:basedOn w:val="1"/>
    <w:qFormat/>
    <w:uiPriority w:val="0"/>
    <w:pPr>
      <w:widowControl/>
      <w:spacing w:line="360" w:lineRule="auto"/>
      <w:ind w:firstLine="480" w:firstLineChars="200"/>
      <w:jc w:val="center"/>
    </w:pPr>
    <w:rPr>
      <w:rFonts w:ascii="Calibri" w:hAnsi="Calibri" w:cs="宋体"/>
      <w:kern w:val="0"/>
      <w:szCs w:val="20"/>
      <w:lang w:eastAsia="en-US" w:bidi="en-US"/>
    </w:rPr>
  </w:style>
  <w:style w:type="paragraph" w:customStyle="1" w:styleId="112">
    <w:name w:val="Normal_63"/>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3">
    <w:name w:val="Normal_5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4">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5">
    <w:name w:val="Normal_66"/>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6">
    <w:name w:val="Normal_64"/>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7">
    <w:name w:val="列出段落1"/>
    <w:basedOn w:val="1"/>
    <w:qFormat/>
    <w:uiPriority w:val="34"/>
    <w:pPr>
      <w:ind w:firstLine="420" w:firstLineChars="200"/>
    </w:pPr>
    <w:rPr>
      <w:rFonts w:ascii="Calibri" w:hAnsi="Calibri"/>
      <w:szCs w:val="22"/>
    </w:rPr>
  </w:style>
  <w:style w:type="paragraph" w:customStyle="1" w:styleId="118">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119">
    <w:name w:val="Normal_50"/>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0">
    <w:name w:val="Normal_65"/>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1">
    <w:name w:val="表中"/>
    <w:basedOn w:val="1"/>
    <w:qFormat/>
    <w:uiPriority w:val="0"/>
    <w:pPr>
      <w:autoSpaceDE w:val="0"/>
      <w:autoSpaceDN w:val="0"/>
      <w:adjustRightInd w:val="0"/>
      <w:spacing w:line="360" w:lineRule="atLeast"/>
      <w:jc w:val="center"/>
    </w:pPr>
    <w:rPr>
      <w:rFonts w:ascii="宋体"/>
      <w:kern w:val="0"/>
      <w:szCs w:val="20"/>
    </w:rPr>
  </w:style>
  <w:style w:type="paragraph" w:customStyle="1" w:styleId="122">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bCs w:val="0"/>
      <w:sz w:val="32"/>
      <w:szCs w:val="20"/>
    </w:rPr>
  </w:style>
  <w:style w:type="paragraph" w:customStyle="1" w:styleId="123">
    <w:name w:val="1"/>
    <w:basedOn w:val="1"/>
    <w:next w:val="1"/>
    <w:qFormat/>
    <w:uiPriority w:val="0"/>
  </w:style>
  <w:style w:type="paragraph" w:customStyle="1" w:styleId="124">
    <w:name w:val="Normal_58"/>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5">
    <w:name w:val="Normal_56"/>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6">
    <w:name w:val="规范文本"/>
    <w:basedOn w:val="21"/>
    <w:qFormat/>
    <w:uiPriority w:val="0"/>
    <w:pPr>
      <w:adjustRightInd w:val="0"/>
      <w:snapToGrid w:val="0"/>
      <w:spacing w:line="360" w:lineRule="exact"/>
      <w:ind w:firstLine="420"/>
    </w:pPr>
    <w:rPr>
      <w:rFonts w:ascii="宋体"/>
      <w:snapToGrid w:val="0"/>
      <w:szCs w:val="21"/>
    </w:rPr>
  </w:style>
  <w:style w:type="paragraph" w:customStyle="1" w:styleId="127">
    <w:name w:val="样式 标题 2 + Times New Roman 四号 非加粗 行距: 单倍行距"/>
    <w:basedOn w:val="4"/>
    <w:qFormat/>
    <w:uiPriority w:val="0"/>
    <w:pPr>
      <w:spacing w:before="0" w:after="0" w:line="240" w:lineRule="auto"/>
      <w:jc w:val="center"/>
    </w:pPr>
    <w:rPr>
      <w:rFonts w:ascii="宋体" w:hAnsi="宋体" w:eastAsia="宋体"/>
      <w:bCs w:val="0"/>
      <w:color w:val="000000"/>
      <w:kern w:val="44"/>
      <w:sz w:val="28"/>
      <w:szCs w:val="28"/>
    </w:rPr>
  </w:style>
  <w:style w:type="paragraph" w:customStyle="1" w:styleId="128">
    <w:name w:val="节"/>
    <w:basedOn w:val="21"/>
    <w:qFormat/>
    <w:uiPriority w:val="0"/>
    <w:pPr>
      <w:adjustRightInd w:val="0"/>
      <w:snapToGrid w:val="0"/>
      <w:spacing w:before="600" w:after="600"/>
      <w:jc w:val="center"/>
      <w:outlineLvl w:val="2"/>
    </w:pPr>
    <w:rPr>
      <w:rFonts w:ascii="黑体" w:eastAsia="黑体"/>
      <w:snapToGrid w:val="0"/>
      <w:w w:val="90"/>
      <w:sz w:val="32"/>
    </w:rPr>
  </w:style>
  <w:style w:type="paragraph" w:customStyle="1" w:styleId="129">
    <w:name w:val="Normal_8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0">
    <w:name w:val="样式3"/>
    <w:basedOn w:val="5"/>
    <w:qFormat/>
    <w:uiPriority w:val="0"/>
    <w:rPr>
      <w:rFonts w:eastAsia="Arial"/>
    </w:rPr>
  </w:style>
  <w:style w:type="paragraph" w:customStyle="1" w:styleId="131">
    <w:name w:val="Normal_96"/>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2">
    <w:name w:val="Normal_5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3">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34">
    <w:name w:val="Normal_9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5">
    <w:name w:val="正文文本 (15)"/>
    <w:basedOn w:val="1"/>
    <w:qFormat/>
    <w:uiPriority w:val="0"/>
    <w:pPr>
      <w:shd w:val="clear" w:color="auto" w:fill="FFFFFF"/>
      <w:spacing w:line="0" w:lineRule="atLeast"/>
      <w:jc w:val="left"/>
    </w:pPr>
    <w:rPr>
      <w:rFonts w:ascii="MingLiU" w:hAnsi="MingLiU" w:eastAsia="MingLiU"/>
      <w:spacing w:val="10"/>
      <w:kern w:val="0"/>
      <w:sz w:val="19"/>
      <w:szCs w:val="19"/>
    </w:rPr>
  </w:style>
  <w:style w:type="paragraph" w:customStyle="1" w:styleId="136">
    <w:name w:val="Normal_94"/>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7">
    <w:name w:val="Normal_48"/>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8">
    <w:name w:val="正文文本 (2)"/>
    <w:basedOn w:val="1"/>
    <w:qFormat/>
    <w:uiPriority w:val="0"/>
    <w:pPr>
      <w:shd w:val="clear" w:color="auto" w:fill="FFFFFF"/>
      <w:spacing w:before="300" w:line="439" w:lineRule="exact"/>
      <w:jc w:val="distribute"/>
    </w:pPr>
    <w:rPr>
      <w:rFonts w:ascii="MingLiU" w:hAnsi="MingLiU" w:eastAsia="MingLiU"/>
      <w:kern w:val="0"/>
      <w:sz w:val="22"/>
      <w:szCs w:val="22"/>
    </w:rPr>
  </w:style>
  <w:style w:type="paragraph" w:customStyle="1" w:styleId="139">
    <w:name w:val="设计说明2"/>
    <w:basedOn w:val="1"/>
    <w:qFormat/>
    <w:uiPriority w:val="0"/>
    <w:pPr>
      <w:numPr>
        <w:ilvl w:val="1"/>
        <w:numId w:val="1"/>
      </w:numPr>
      <w:tabs>
        <w:tab w:val="left" w:pos="630"/>
      </w:tabs>
      <w:spacing w:before="120" w:after="120" w:line="400" w:lineRule="exact"/>
      <w:jc w:val="left"/>
      <w:outlineLvl w:val="1"/>
    </w:pPr>
    <w:rPr>
      <w:rFonts w:ascii="新宋体" w:hAnsi="新宋体"/>
      <w:b/>
      <w:sz w:val="28"/>
      <w:szCs w:val="20"/>
    </w:rPr>
  </w:style>
  <w:style w:type="paragraph" w:customStyle="1" w:styleId="140">
    <w:name w:val="Normal_6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41">
    <w:name w:val="样式 宋体 左 首行缩进:  2 字符"/>
    <w:basedOn w:val="1"/>
    <w:qFormat/>
    <w:uiPriority w:val="0"/>
    <w:pPr>
      <w:widowControl/>
      <w:spacing w:line="360" w:lineRule="auto"/>
      <w:ind w:firstLine="200" w:firstLineChars="200"/>
    </w:pPr>
    <w:rPr>
      <w:rFonts w:cs="宋体"/>
      <w:kern w:val="0"/>
      <w:szCs w:val="20"/>
      <w:lang w:eastAsia="en-US" w:bidi="en-US"/>
    </w:rPr>
  </w:style>
  <w:style w:type="paragraph" w:customStyle="1" w:styleId="142">
    <w:name w:val="Normal_54"/>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4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44">
    <w:name w:val="第二"/>
    <w:basedOn w:val="1"/>
    <w:qFormat/>
    <w:uiPriority w:val="0"/>
    <w:pPr>
      <w:adjustRightInd w:val="0"/>
      <w:snapToGrid w:val="0"/>
      <w:spacing w:line="360" w:lineRule="auto"/>
      <w:ind w:right="-108" w:rightChars="-45" w:firstLine="482"/>
    </w:pPr>
    <w:rPr>
      <w:b/>
    </w:rPr>
  </w:style>
  <w:style w:type="paragraph" w:customStyle="1" w:styleId="145">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14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7">
    <w:name w:val="xl27"/>
    <w:basedOn w:val="1"/>
    <w:qFormat/>
    <w:uiPriority w:val="0"/>
    <w:pPr>
      <w:widowControl/>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148">
    <w:name w:val="内容"/>
    <w:basedOn w:val="1"/>
    <w:qFormat/>
    <w:uiPriority w:val="0"/>
    <w:pPr>
      <w:spacing w:line="480" w:lineRule="exact"/>
      <w:ind w:firstLine="200" w:firstLineChars="200"/>
    </w:pPr>
  </w:style>
  <w:style w:type="paragraph" w:customStyle="1" w:styleId="149">
    <w:name w:val="正文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0">
    <w:name w:val="Normal_49"/>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51">
    <w:name w:val="列出段落11"/>
    <w:basedOn w:val="1"/>
    <w:qFormat/>
    <w:uiPriority w:val="99"/>
    <w:pPr>
      <w:ind w:firstLine="420" w:firstLineChars="200"/>
    </w:pPr>
  </w:style>
  <w:style w:type="paragraph" w:customStyle="1" w:styleId="152">
    <w:name w:val="Normal_47"/>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53">
    <w:name w:val="表格文字"/>
    <w:basedOn w:val="1"/>
    <w:qFormat/>
    <w:uiPriority w:val="0"/>
    <w:pPr>
      <w:adjustRightInd w:val="0"/>
      <w:spacing w:line="420" w:lineRule="atLeast"/>
      <w:jc w:val="left"/>
      <w:textAlignment w:val="baseline"/>
    </w:pPr>
    <w:rPr>
      <w:kern w:val="0"/>
      <w:szCs w:val="20"/>
    </w:rPr>
  </w:style>
  <w:style w:type="paragraph" w:customStyle="1" w:styleId="154">
    <w:name w:val="须知内容"/>
    <w:qFormat/>
    <w:uiPriority w:val="0"/>
    <w:pPr>
      <w:tabs>
        <w:tab w:val="left" w:pos="5140"/>
        <w:tab w:val="left" w:pos="8520"/>
      </w:tabs>
      <w:adjustRightInd w:val="0"/>
      <w:snapToGrid w:val="0"/>
      <w:spacing w:line="320" w:lineRule="atLeast"/>
    </w:pPr>
    <w:rPr>
      <w:rFonts w:ascii="仿宋_GB2312" w:hAnsi="宋体" w:eastAsia="仿宋_GB2312" w:cs="Times New Roman"/>
      <w:kern w:val="2"/>
      <w:sz w:val="21"/>
      <w:szCs w:val="21"/>
      <w:lang w:val="en-US" w:eastAsia="zh-CN" w:bidi="ar-SA"/>
    </w:rPr>
  </w:style>
  <w:style w:type="paragraph" w:customStyle="1" w:styleId="155">
    <w:name w:val="样式2"/>
    <w:basedOn w:val="5"/>
    <w:qFormat/>
    <w:uiPriority w:val="0"/>
  </w:style>
  <w:style w:type="character" w:customStyle="1" w:styleId="156">
    <w:name w:val="after"/>
    <w:qFormat/>
    <w:uiPriority w:val="0"/>
    <w:rPr>
      <w:bdr w:val="dashed" w:color="auto" w:sz="48" w:space="0"/>
    </w:rPr>
  </w:style>
  <w:style w:type="character" w:customStyle="1" w:styleId="157">
    <w:name w:val="before"/>
    <w:qFormat/>
    <w:uiPriority w:val="0"/>
    <w:rPr>
      <w:bdr w:val="single" w:color="auto" w:sz="48" w:space="0"/>
    </w:rPr>
  </w:style>
  <w:style w:type="character" w:customStyle="1" w:styleId="158">
    <w:name w:val="hover48"/>
    <w:qFormat/>
    <w:uiPriority w:val="0"/>
    <w:rPr>
      <w:shd w:val="clear" w:color="auto" w:fill="346AC3"/>
    </w:rPr>
  </w:style>
  <w:style w:type="character" w:customStyle="1" w:styleId="159">
    <w:name w:val="hover49"/>
    <w:basedOn w:val="42"/>
    <w:qFormat/>
    <w:uiPriority w:val="0"/>
  </w:style>
  <w:style w:type="character" w:customStyle="1" w:styleId="160">
    <w:name w:val="hover50"/>
    <w:qFormat/>
    <w:uiPriority w:val="0"/>
    <w:rPr>
      <w:color w:val="4285F4"/>
      <w:u w:val="none"/>
    </w:rPr>
  </w:style>
  <w:style w:type="character" w:customStyle="1" w:styleId="161">
    <w:name w:val="hover51"/>
    <w:qFormat/>
    <w:uiPriority w:val="0"/>
    <w:rPr>
      <w:color w:val="4285F4"/>
    </w:rPr>
  </w:style>
  <w:style w:type="character" w:customStyle="1" w:styleId="162">
    <w:name w:val="hover52"/>
    <w:qFormat/>
    <w:uiPriority w:val="0"/>
    <w:rPr>
      <w:color w:val="1A85D7"/>
    </w:rPr>
  </w:style>
  <w:style w:type="character" w:customStyle="1" w:styleId="163">
    <w:name w:val="credit"/>
    <w:qFormat/>
    <w:uiPriority w:val="0"/>
    <w:rPr>
      <w:sz w:val="18"/>
      <w:szCs w:val="18"/>
    </w:rPr>
  </w:style>
  <w:style w:type="character" w:customStyle="1" w:styleId="164">
    <w:name w:val="first-child"/>
    <w:basedOn w:val="42"/>
    <w:qFormat/>
    <w:uiPriority w:val="0"/>
  </w:style>
  <w:style w:type="paragraph" w:styleId="16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3074"/>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27</Pages>
  <Words>5766</Words>
  <Characters>5994</Characters>
  <Lines>61</Lines>
  <Paragraphs>17</Paragraphs>
  <TotalTime>7</TotalTime>
  <ScaleCrop>false</ScaleCrop>
  <LinksUpToDate>false</LinksUpToDate>
  <CharactersWithSpaces>6411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2020-04-29T08:16:00Z</dcterms:created>
  <dc:creator>陈桂兰</dc:creator>
  <cp:lastModifiedBy>霸</cp:lastModifiedBy>
  <cp:lastPrinted>2020-05-11T07:11:00Z</cp:lastPrinted>
  <dcterms:modified xsi:type="dcterms:W3CDTF">2022-06-02T02:24:15Z</dcterms:modified>
  <dc:title>项目名称：2019年重庆市取消高速公路省界收费站项目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9AA232BBC7F94BBAA841210958F5E029</vt:lpwstr>
  </property>
</Properties>
</file>