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重庆港万州港区新田作业区一期工程</w:t>
      </w: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防雷接地检测</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5</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19</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eastAsia="zh-CN"/>
        </w:rPr>
        <w:t>重庆港万州港区新田</w:t>
      </w:r>
      <w:r>
        <w:rPr>
          <w:rFonts w:hint="eastAsia" w:ascii="Times New Roman" w:hAnsi="Times New Roman" w:eastAsia="方正小标宋_GBK" w:cs="Times New Roman"/>
          <w:color w:val="0000FF"/>
          <w:sz w:val="36"/>
          <w:szCs w:val="36"/>
          <w:highlight w:val="none"/>
          <w:lang w:val="en-US" w:eastAsia="zh-CN"/>
        </w:rPr>
        <w:t>作业区</w:t>
      </w:r>
      <w:r>
        <w:rPr>
          <w:rFonts w:hint="eastAsia" w:ascii="Times New Roman" w:hAnsi="Times New Roman" w:eastAsia="方正小标宋_GBK" w:cs="Times New Roman"/>
          <w:color w:val="auto"/>
          <w:sz w:val="36"/>
          <w:szCs w:val="36"/>
          <w:highlight w:val="none"/>
          <w:lang w:eastAsia="zh-CN"/>
        </w:rPr>
        <w:t>一期工程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防雷接地检测</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5641571"/>
      <w:bookmarkStart w:id="3" w:name="_Toc29194681"/>
      <w:bookmarkStart w:id="4" w:name="_Toc52097500"/>
      <w:bookmarkStart w:id="5" w:name="_Toc6230450"/>
      <w:bookmarkStart w:id="6" w:name="_Toc37012636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重庆港万州港区新田作业区</w:t>
      </w:r>
      <w:r>
        <w:rPr>
          <w:rFonts w:hint="eastAsia" w:ascii="Times New Roman" w:hAnsi="Times New Roman" w:eastAsia="方正仿宋_GBK" w:cs="Times New Roman"/>
          <w:bCs/>
          <w:color w:val="auto"/>
          <w:sz w:val="32"/>
          <w:szCs w:val="32"/>
          <w:highlight w:val="none"/>
          <w:u w:val="single"/>
          <w:lang w:val="en-US" w:eastAsia="zh-CN"/>
        </w:rPr>
        <w:t>一期工程防雷接地检测</w:t>
      </w:r>
      <w:r>
        <w:rPr>
          <w:rFonts w:hint="eastAsia" w:ascii="Times New Roman" w:hAnsi="Times New Roman" w:eastAsia="方正仿宋_GBK" w:cs="Times New Roman"/>
          <w:bCs/>
          <w:color w:val="auto"/>
          <w:sz w:val="32"/>
          <w:szCs w:val="32"/>
          <w:highlight w:val="none"/>
          <w:u w:val="single"/>
          <w:lang w:val="en-US" w:eastAsia="zh-CN"/>
        </w:rPr>
        <w:t xml:space="preserve">项目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防雷接地检测工作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5209750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4429695"/>
      <w:bookmarkStart w:id="12"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新田港</w:t>
      </w:r>
      <w:r>
        <w:rPr>
          <w:rFonts w:hint="eastAsia" w:ascii="Times New Roman" w:hAnsi="Times New Roman" w:eastAsia="方正仿宋_GBK" w:cs="Times New Roman"/>
          <w:bCs/>
          <w:color w:val="auto"/>
          <w:sz w:val="32"/>
          <w:szCs w:val="32"/>
          <w:highlight w:val="none"/>
          <w:lang w:val="en-US" w:eastAsia="zh-CN"/>
        </w:rPr>
        <w:t>是重庆纳入国家级发展战略的重点港口项目，重庆四大枢纽港之一，重庆建设长江上游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询价为</w:t>
      </w:r>
      <w:r>
        <w:rPr>
          <w:rFonts w:hint="eastAsia" w:ascii="Times New Roman" w:hAnsi="Times New Roman" w:eastAsia="方正仿宋_GBK" w:cs="Times New Roman"/>
          <w:bCs/>
          <w:color w:val="FF0000"/>
          <w:sz w:val="32"/>
          <w:szCs w:val="32"/>
          <w:highlight w:val="none"/>
          <w:u w:val="single"/>
          <w:lang w:val="en-US" w:eastAsia="zh-CN"/>
        </w:rPr>
        <w:t>总价包干</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
          <w:bCs w:val="0"/>
          <w:color w:val="FF0000"/>
          <w:sz w:val="32"/>
          <w:szCs w:val="32"/>
          <w:highlight w:val="none"/>
          <w:u w:val="single"/>
          <w:lang w:val="en-US" w:eastAsia="zh-CN"/>
        </w:rPr>
        <w:t xml:space="preserve"> 3万 </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新田港范围内检测名称及数量如下：高杆灯（16）、中杆灯（6）、路灯（53）、龙门吊（7）、岸桥（1）、门座式起重机（2）、配电房（5）、候工楼（1）、办公楼及海关裙楼（1）、宿舍楼（1）、消防泵房（1）、工具流动库（1）、机修箱修车间（1）。</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(服务期）</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eastAsia="zh-CN"/>
        </w:rPr>
        <w:t>在合同签订后</w:t>
      </w:r>
      <w:r>
        <w:rPr>
          <w:rFonts w:hint="eastAsia" w:ascii="Times New Roman" w:hAnsi="Times New Roman" w:eastAsia="方正仿宋_GBK" w:cs="Times New Roman"/>
          <w:bCs/>
          <w:color w:val="auto"/>
          <w:sz w:val="32"/>
          <w:szCs w:val="32"/>
          <w:highlight w:val="none"/>
          <w:lang w:val="en-US" w:eastAsia="zh-CN"/>
        </w:rPr>
        <w:t>10个工作日内完成全部检测工作并出具正式报告</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13" w:name="_Toc6230452"/>
      <w:bookmarkStart w:id="14" w:name="_Toc52097502"/>
      <w:bookmarkStart w:id="15" w:name="_Toc29194683"/>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pStyle w:val="43"/>
        <w:ind w:left="0" w:leftChars="0" w:firstLine="640" w:firstLineChars="200"/>
        <w:rPr>
          <w:rFonts w:hint="default" w:ascii="Times New Roman" w:hAnsi="Times New Roman" w:eastAsia="方正仿宋_GBK" w:cs="Times New Roman"/>
          <w:bCs/>
          <w:color w:val="FF0000"/>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w:t>
      </w:r>
      <w:r>
        <w:rPr>
          <w:rFonts w:hint="eastAsia" w:ascii="Times New Roman" w:hAnsi="Times New Roman" w:eastAsia="方正仿宋_GBK" w:cs="Times New Roman"/>
          <w:bCs/>
          <w:color w:val="FF0000"/>
          <w:sz w:val="32"/>
          <w:szCs w:val="32"/>
          <w:highlight w:val="none"/>
          <w:lang w:val="en-US" w:eastAsia="zh-CN"/>
        </w:rPr>
        <w:t>a</w:t>
      </w:r>
      <w:r>
        <w:rPr>
          <w:rFonts w:hint="default" w:ascii="Times New Roman" w:hAnsi="Times New Roman" w:eastAsia="方正仿宋_GBK" w:cs="Times New Roman"/>
          <w:bCs/>
          <w:color w:val="FF0000"/>
          <w:sz w:val="32"/>
          <w:szCs w:val="32"/>
          <w:highlight w:val="none"/>
          <w:lang w:eastAsia="zh-CN"/>
        </w:rPr>
        <w:t>）</w:t>
      </w:r>
      <w:r>
        <w:rPr>
          <w:rFonts w:hint="eastAsia" w:ascii="Times New Roman" w:hAnsi="Times New Roman" w:eastAsia="方正仿宋_GBK" w:cs="Times New Roman"/>
          <w:bCs/>
          <w:color w:val="FF0000"/>
          <w:sz w:val="32"/>
          <w:szCs w:val="32"/>
          <w:highlight w:val="none"/>
          <w:lang w:eastAsia="zh-CN"/>
        </w:rPr>
        <w:t>具有雷电防护装置检测资质</w:t>
      </w:r>
      <w:r>
        <w:rPr>
          <w:rFonts w:hint="eastAsia" w:ascii="Times New Roman" w:hAnsi="Times New Roman" w:eastAsia="方正仿宋_GBK" w:cs="Times New Roman"/>
          <w:bCs/>
          <w:color w:val="FF0000"/>
          <w:sz w:val="32"/>
          <w:szCs w:val="32"/>
          <w:highlight w:val="none"/>
          <w:u w:val="single"/>
          <w:lang w:val="en-US" w:eastAsia="zh-CN"/>
        </w:rPr>
        <w:t xml:space="preserve"> </w:t>
      </w:r>
      <w:r>
        <w:rPr>
          <w:rFonts w:hint="eastAsia" w:ascii="Times New Roman" w:hAnsi="Times New Roman" w:eastAsia="方正仿宋_GBK" w:cs="Times New Roman"/>
          <w:bCs/>
          <w:color w:val="FF0000"/>
          <w:sz w:val="32"/>
          <w:szCs w:val="32"/>
          <w:highlight w:val="none"/>
          <w:u w:val="single"/>
          <w:lang w:eastAsia="zh-CN"/>
        </w:rPr>
        <w:t>甲</w:t>
      </w:r>
      <w:r>
        <w:rPr>
          <w:rFonts w:hint="eastAsia" w:ascii="Times New Roman" w:hAnsi="Times New Roman" w:eastAsia="方正仿宋_GBK" w:cs="Times New Roman"/>
          <w:bCs/>
          <w:color w:val="FF0000"/>
          <w:sz w:val="32"/>
          <w:szCs w:val="32"/>
          <w:highlight w:val="none"/>
          <w:u w:val="single"/>
          <w:lang w:val="en-US" w:eastAsia="zh-CN"/>
        </w:rPr>
        <w:t xml:space="preserve"> </w:t>
      </w:r>
      <w:r>
        <w:rPr>
          <w:rFonts w:hint="eastAsia" w:ascii="Times New Roman" w:hAnsi="Times New Roman" w:eastAsia="方正仿宋_GBK" w:cs="Times New Roman"/>
          <w:bCs/>
          <w:color w:val="FF0000"/>
          <w:sz w:val="32"/>
          <w:szCs w:val="32"/>
          <w:highlight w:val="none"/>
          <w:u w:val="none"/>
          <w:lang w:eastAsia="zh-CN"/>
        </w:rPr>
        <w:t>级</w:t>
      </w:r>
      <w:r>
        <w:rPr>
          <w:rFonts w:hint="eastAsia" w:ascii="Times New Roman" w:hAnsi="Times New Roman" w:eastAsia="方正仿宋_GBK" w:cs="Times New Roman"/>
          <w:bCs/>
          <w:color w:val="FF0000"/>
          <w:sz w:val="32"/>
          <w:szCs w:val="32"/>
          <w:highlight w:val="none"/>
          <w:lang w:val="en-US" w:eastAsia="zh-CN"/>
        </w:rPr>
        <w:t>;</w:t>
      </w:r>
    </w:p>
    <w:p>
      <w:pPr>
        <w:pStyle w:val="43"/>
        <w:ind w:left="0" w:leftChars="0" w:firstLine="640" w:firstLineChars="200"/>
        <w:rPr>
          <w:rFonts w:hint="default" w:ascii="Times New Roman" w:hAnsi="Times New Roman" w:eastAsia="方正仿宋_GBK" w:cs="Times New Roman"/>
          <w:bCs/>
          <w:color w:val="FF0000"/>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w:t>
      </w:r>
      <w:r>
        <w:rPr>
          <w:rFonts w:hint="eastAsia" w:ascii="Times New Roman" w:hAnsi="Times New Roman" w:eastAsia="方正仿宋_GBK" w:cs="Times New Roman"/>
          <w:bCs/>
          <w:color w:val="FF0000"/>
          <w:sz w:val="32"/>
          <w:szCs w:val="32"/>
          <w:highlight w:val="none"/>
          <w:lang w:val="en-US" w:eastAsia="zh-CN"/>
        </w:rPr>
        <w:t>b</w:t>
      </w:r>
      <w:r>
        <w:rPr>
          <w:rFonts w:hint="default" w:ascii="Times New Roman" w:hAnsi="Times New Roman" w:eastAsia="方正仿宋_GBK" w:cs="Times New Roman"/>
          <w:bCs/>
          <w:color w:val="FF0000"/>
          <w:sz w:val="32"/>
          <w:szCs w:val="32"/>
          <w:highlight w:val="none"/>
          <w:lang w:eastAsia="zh-CN"/>
        </w:rPr>
        <w:t>）</w:t>
      </w:r>
      <w:r>
        <w:rPr>
          <w:rFonts w:hint="eastAsia" w:ascii="Times New Roman" w:hAnsi="Times New Roman" w:eastAsia="方正仿宋_GBK" w:cs="Times New Roman"/>
          <w:bCs/>
          <w:color w:val="FF0000"/>
          <w:sz w:val="32"/>
          <w:szCs w:val="32"/>
          <w:highlight w:val="none"/>
          <w:lang w:eastAsia="zh-CN"/>
        </w:rPr>
        <w:t>检测单位在重庆市气象局登记且在认定有效期内。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 xml:space="preserve"> 2020 </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ascii="Times New Roman" w:hAnsi="Times New Roman" w:eastAsia="方正仿宋_GBK" w:cs="Times New Roman"/>
          <w:bCs/>
          <w:color w:val="auto"/>
          <w:sz w:val="32"/>
          <w:szCs w:val="32"/>
          <w:highlight w:val="none"/>
          <w:lang w:val="en-US" w:eastAsia="zh-CN"/>
        </w:rPr>
        <w:t>(以合同签订日期为准）</w:t>
      </w:r>
      <w:r>
        <w:rPr>
          <w:rFonts w:hint="default" w:ascii="Times New Roman" w:hAnsi="Times New Roman" w:eastAsia="方正仿宋_GBK" w:cs="Times New Roman"/>
          <w:bCs/>
          <w:color w:val="auto"/>
          <w:sz w:val="32"/>
          <w:szCs w:val="32"/>
          <w:highlight w:val="none"/>
          <w:lang w:eastAsia="zh-CN"/>
        </w:rPr>
        <w:t>，至少具有</w:t>
      </w:r>
      <w:r>
        <w:rPr>
          <w:rFonts w:hint="eastAsia" w:ascii="Times New Roman" w:hAnsi="Times New Roman" w:eastAsia="方正仿宋_GBK" w:cs="Times New Roman"/>
          <w:bCs/>
          <w:color w:val="auto"/>
          <w:sz w:val="32"/>
          <w:szCs w:val="32"/>
          <w:highlight w:val="none"/>
          <w:u w:val="single"/>
          <w:lang w:val="en-US" w:eastAsia="zh-CN"/>
        </w:rPr>
        <w:t xml:space="preserve"> 2 </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FF0000"/>
          <w:sz w:val="32"/>
          <w:szCs w:val="32"/>
          <w:highlight w:val="none"/>
          <w:u w:val="single"/>
          <w:lang w:val="en-US" w:eastAsia="zh-CN"/>
        </w:rPr>
        <w:t xml:space="preserve"> </w:t>
      </w:r>
      <w:r>
        <w:rPr>
          <w:rFonts w:hint="eastAsia" w:ascii="Times New Roman" w:hAnsi="Times New Roman" w:eastAsia="方正仿宋_GBK" w:cs="Times New Roman"/>
          <w:bCs/>
          <w:color w:val="FF0000"/>
          <w:sz w:val="32"/>
          <w:szCs w:val="32"/>
          <w:highlight w:val="none"/>
          <w:u w:val="single"/>
          <w:lang w:val="en-US" w:eastAsia="zh-CN"/>
        </w:rPr>
        <w:t xml:space="preserve">雷电防护装置检测 </w:t>
      </w:r>
      <w:r>
        <w:rPr>
          <w:rFonts w:hint="default" w:ascii="Times New Roman" w:hAnsi="Times New Roman" w:eastAsia="方正仿宋_GBK" w:cs="Times New Roman"/>
          <w:bCs/>
          <w:color w:val="auto"/>
          <w:sz w:val="32"/>
          <w:szCs w:val="32"/>
          <w:highlight w:val="none"/>
          <w:lang w:eastAsia="zh-CN"/>
        </w:rPr>
        <w:t>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29194684"/>
      <w:bookmarkStart w:id="17" w:name="_Toc6230453"/>
      <w:bookmarkStart w:id="18" w:name="_Toc323734101"/>
      <w:bookmarkStart w:id="19" w:name="_Toc324429696"/>
      <w:bookmarkStart w:id="20" w:name="_Toc52097503"/>
      <w:bookmarkStart w:id="21" w:name="_Toc1301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重庆市万州区万川大道55号香炉山宾馆520室  ，联系人：胡工15123372615</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val="en-US" w:eastAsia="zh-CN"/>
        </w:rPr>
        <w:t xml:space="preserve">   </w:t>
      </w: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胡林</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15123372615/023-85727736</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2022年5月18日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w:t>
      </w:r>
      <w:r>
        <w:rPr>
          <w:rFonts w:hint="eastAsia" w:ascii="Times New Roman" w:hAnsi="Times New Roman" w:eastAsia="方正仿宋_GBK" w:cs="Times New Roman"/>
          <w:bCs/>
          <w:color w:val="auto"/>
          <w:sz w:val="32"/>
          <w:szCs w:val="32"/>
          <w:highlight w:val="none"/>
          <w:lang w:val="en-US" w:eastAsia="zh-CN"/>
        </w:rPr>
        <w:t>包干，</w:t>
      </w:r>
      <w:r>
        <w:rPr>
          <w:rFonts w:hint="default" w:ascii="Times New Roman" w:hAnsi="Times New Roman" w:eastAsia="方正仿宋_GBK" w:cs="Times New Roman"/>
          <w:bCs/>
          <w:color w:val="auto"/>
          <w:sz w:val="32"/>
          <w:szCs w:val="32"/>
          <w:highlight w:val="none"/>
          <w:lang w:eastAsia="zh-CN"/>
        </w:rPr>
        <w:t>最高限价为人民币</w:t>
      </w:r>
      <w:r>
        <w:rPr>
          <w:rFonts w:hint="eastAsia" w:ascii="Times New Roman" w:hAnsi="Times New Roman" w:eastAsia="方正仿宋_GBK" w:cs="Times New Roman"/>
          <w:bCs/>
          <w:color w:val="FF0000"/>
          <w:sz w:val="32"/>
          <w:szCs w:val="32"/>
          <w:highlight w:val="none"/>
          <w:u w:val="single"/>
          <w:lang w:val="en-US" w:eastAsia="zh-CN"/>
        </w:rPr>
        <w:t xml:space="preserve"> 30000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FF0000"/>
          <w:sz w:val="32"/>
          <w:szCs w:val="32"/>
          <w:highlight w:val="none"/>
          <w:u w:val="single"/>
          <w:lang w:val="en-US" w:eastAsia="zh-CN"/>
        </w:rPr>
        <w:t xml:space="preserve"> 30000 </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0 </w:t>
      </w:r>
      <w:r>
        <w:rPr>
          <w:rFonts w:hint="default" w:ascii="Times New Roman" w:hAnsi="Times New Roman" w:eastAsia="方正仿宋_GBK" w:cs="Times New Roman"/>
          <w:bCs/>
          <w:color w:val="auto"/>
          <w:sz w:val="32"/>
          <w:szCs w:val="32"/>
          <w:highlight w:val="none"/>
          <w:lang w:eastAsia="zh-CN"/>
        </w:rPr>
        <w:t>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FF0000"/>
          <w:sz w:val="32"/>
          <w:szCs w:val="32"/>
          <w:highlight w:val="none"/>
          <w:u w:val="single"/>
          <w:lang w:val="en-US" w:eastAsia="zh-CN"/>
        </w:rPr>
        <w:t xml:space="preserve"> 新田作业区一期防雷接地检测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bookmarkEnd w:id="16"/>
    <w:bookmarkEnd w:id="17"/>
    <w:bookmarkEnd w:id="18"/>
    <w:bookmarkEnd w:id="19"/>
    <w:bookmarkEnd w:id="20"/>
    <w:bookmarkEnd w:id="21"/>
    <w:p>
      <w:pPr>
        <w:pStyle w:val="4"/>
        <w:spacing w:line="510" w:lineRule="exact"/>
        <w:rPr>
          <w:rFonts w:hint="default" w:ascii="Times New Roman" w:hAnsi="Times New Roman" w:eastAsia="黑体" w:cs="Times New Roman"/>
          <w:b w:val="0"/>
          <w:color w:val="auto"/>
          <w:highlight w:val="none"/>
          <w:lang w:eastAsia="zh-CN"/>
        </w:rPr>
      </w:pPr>
      <w:bookmarkStart w:id="22" w:name="_Toc29194791"/>
      <w:bookmarkStart w:id="23" w:name="_Toc52097542"/>
      <w:r>
        <w:rPr>
          <w:rFonts w:hint="default" w:ascii="Times New Roman" w:hAnsi="Times New Roman" w:eastAsia="黑体" w:cs="Times New Roman"/>
          <w:b w:val="0"/>
          <w:color w:val="auto"/>
          <w:highlight w:val="none"/>
          <w:lang w:eastAsia="zh-CN"/>
        </w:rPr>
        <w:t>2.评审办法</w:t>
      </w:r>
    </w:p>
    <w:p>
      <w:pPr>
        <w:autoSpaceDE w:val="0"/>
        <w:autoSpaceDN w:val="0"/>
        <w:adjustRightInd w:val="0"/>
        <w:spacing w:line="510" w:lineRule="exact"/>
        <w:ind w:right="117" w:firstLine="640" w:firstLineChars="200"/>
        <w:jc w:val="both"/>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p>
    <w:p>
      <w:pPr>
        <w:pStyle w:val="2"/>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FF0000"/>
          <w:sz w:val="44"/>
          <w:szCs w:val="44"/>
          <w:highlight w:val="none"/>
          <w:lang w:val="zh-CN" w:eastAsia="zh-CN"/>
        </w:rPr>
      </w:pPr>
      <w:r>
        <w:rPr>
          <w:rFonts w:hint="default" w:ascii="Times New Roman" w:hAnsi="Times New Roman" w:eastAsia="方正小标宋_GBK" w:cs="Times New Roman"/>
          <w:bCs/>
          <w:color w:val="FF0000"/>
          <w:sz w:val="44"/>
          <w:szCs w:val="44"/>
          <w:highlight w:val="none"/>
          <w:lang w:val="zh-CN" w:eastAsia="zh-CN"/>
        </w:rPr>
        <w:t>第三章</w:t>
      </w:r>
      <w:bookmarkEnd w:id="22"/>
      <w:bookmarkEnd w:id="23"/>
      <w:r>
        <w:rPr>
          <w:rFonts w:hint="default" w:ascii="Times New Roman" w:hAnsi="Times New Roman" w:eastAsia="方正小标宋_GBK" w:cs="Times New Roman"/>
          <w:bCs/>
          <w:color w:val="FF0000"/>
          <w:sz w:val="44"/>
          <w:szCs w:val="44"/>
          <w:highlight w:val="none"/>
          <w:lang w:val="zh-CN" w:eastAsia="zh-CN"/>
        </w:rPr>
        <w:t xml:space="preserve"> 合同条款</w:t>
      </w:r>
      <w:r>
        <w:rPr>
          <w:rFonts w:hint="eastAsia" w:ascii="Times New Roman" w:hAnsi="Times New Roman" w:eastAsia="方正小标宋_GBK" w:cs="Times New Roman"/>
          <w:bCs/>
          <w:color w:val="FF0000"/>
          <w:sz w:val="44"/>
          <w:szCs w:val="44"/>
          <w:highlight w:val="none"/>
          <w:lang w:val="en-US" w:eastAsia="zh-CN"/>
        </w:rPr>
        <w:t>与格式</w:t>
      </w:r>
    </w:p>
    <w:p>
      <w:pPr>
        <w:numPr>
          <w:ilvl w:val="0"/>
          <w:numId w:val="1"/>
        </w:numPr>
        <w:spacing w:line="510" w:lineRule="exact"/>
        <w:ind w:left="420" w:leftChars="0"/>
        <w:rPr>
          <w:rFonts w:hint="eastAsia" w:ascii="Times New Roman" w:hAnsi="Times New Roman" w:eastAsia="黑体" w:cs="Times New Roman"/>
          <w:color w:val="FF0000"/>
          <w:sz w:val="32"/>
          <w:szCs w:val="32"/>
          <w:highlight w:val="none"/>
          <w:lang w:val="en-US" w:eastAsia="zh-CN"/>
        </w:rPr>
      </w:pPr>
      <w:r>
        <w:rPr>
          <w:rFonts w:hint="eastAsia" w:ascii="Times New Roman" w:hAnsi="Times New Roman" w:eastAsia="黑体" w:cs="Times New Roman"/>
          <w:color w:val="FF0000"/>
          <w:sz w:val="32"/>
          <w:szCs w:val="32"/>
          <w:highlight w:val="none"/>
          <w:lang w:val="en-US" w:eastAsia="zh-CN"/>
        </w:rPr>
        <w:t>合同范围</w:t>
      </w:r>
    </w:p>
    <w:p>
      <w:pPr>
        <w:rPr>
          <w:rFonts w:hint="eastAsia" w:ascii="Times New Roman" w:hAnsi="Times New Roman" w:eastAsia="方正仿宋_GBK" w:cs="Times New Roman"/>
          <w:i/>
          <w:iCs/>
          <w:color w:val="FF0000"/>
          <w:sz w:val="28"/>
          <w:szCs w:val="28"/>
          <w:highlight w:val="none"/>
          <w:lang w:val="en-US" w:eastAsia="zh-CN"/>
        </w:rPr>
      </w:pPr>
      <w:r>
        <w:rPr>
          <w:rFonts w:hint="eastAsia" w:ascii="Times New Roman" w:hAnsi="Times New Roman" w:eastAsia="方正仿宋_GBK" w:cs="Times New Roman"/>
          <w:i/>
          <w:iCs/>
          <w:color w:val="FF0000"/>
          <w:sz w:val="28"/>
          <w:szCs w:val="28"/>
          <w:highlight w:val="none"/>
          <w:lang w:val="en-US" w:eastAsia="zh-CN"/>
        </w:rPr>
        <w:t>详细列明合同工作内容、工期（交货期）等明确要求。</w:t>
      </w:r>
    </w:p>
    <w:p>
      <w:pPr>
        <w:rPr>
          <w:rFonts w:hint="eastAsia" w:ascii="Times New Roman" w:hAnsi="Times New Roman" w:eastAsia="方正仿宋_GBK" w:cs="Times New Roman"/>
          <w:i/>
          <w:iCs/>
          <w:color w:val="FF0000"/>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FF0000"/>
          <w:sz w:val="32"/>
          <w:szCs w:val="32"/>
          <w:highlight w:val="none"/>
          <w:lang w:val="zh-CN" w:eastAsia="zh-CN"/>
        </w:rPr>
      </w:pPr>
      <w:r>
        <w:rPr>
          <w:rFonts w:hint="eastAsia" w:ascii="Times New Roman" w:hAnsi="Times New Roman" w:eastAsia="黑体" w:cs="Times New Roman"/>
          <w:color w:val="FF0000"/>
          <w:sz w:val="32"/>
          <w:szCs w:val="32"/>
          <w:highlight w:val="none"/>
          <w:lang w:val="en-US" w:eastAsia="zh-CN"/>
        </w:rPr>
        <w:t>2.合同</w:t>
      </w:r>
      <w:r>
        <w:rPr>
          <w:rFonts w:hint="default" w:ascii="Times New Roman" w:hAnsi="Times New Roman" w:eastAsia="黑体" w:cs="Times New Roman"/>
          <w:color w:val="FF0000"/>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发包人：_________</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承包人：_________</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中标人</w:t>
      </w:r>
      <w:r>
        <w:rPr>
          <w:rFonts w:hint="default" w:ascii="Times New Roman" w:hAnsi="Times New Roman" w:eastAsia="方正仿宋_GBK" w:cs="Times New Roman"/>
          <w:color w:val="FF0000"/>
          <w:sz w:val="32"/>
          <w:szCs w:val="32"/>
          <w:highlight w:val="none"/>
          <w:lang w:val="zh-CN" w:eastAsia="zh-CN"/>
        </w:rPr>
        <w:t>直接与发包人（</w:t>
      </w:r>
      <w:r>
        <w:rPr>
          <w:rFonts w:hint="eastAsia" w:ascii="Times New Roman" w:hAnsi="Times New Roman" w:eastAsia="方正仿宋_GBK" w:cs="Times New Roman"/>
          <w:color w:val="FF0000"/>
          <w:sz w:val="32"/>
          <w:szCs w:val="32"/>
          <w:highlight w:val="none"/>
          <w:lang w:val="en-US" w:eastAsia="zh-CN"/>
        </w:rPr>
        <w:t>_____</w:t>
      </w:r>
      <w:r>
        <w:rPr>
          <w:rFonts w:hint="default" w:ascii="Times New Roman" w:hAnsi="Times New Roman" w:eastAsia="方正仿宋_GBK" w:cs="Times New Roman"/>
          <w:color w:val="FF0000"/>
          <w:sz w:val="32"/>
          <w:szCs w:val="32"/>
          <w:highlight w:val="none"/>
          <w:lang w:val="zh-CN" w:eastAsia="zh-CN"/>
        </w:rPr>
        <w:t>公司）签订合同。</w:t>
      </w:r>
      <w:r>
        <w:rPr>
          <w:rFonts w:hint="eastAsia" w:ascii="Times New Roman" w:hAnsi="Times New Roman" w:eastAsia="方正仿宋_GBK" w:cs="Times New Roman"/>
          <w:color w:val="FF0000"/>
          <w:sz w:val="32"/>
          <w:szCs w:val="32"/>
          <w:highlight w:val="none"/>
          <w:lang w:val="en-US" w:eastAsia="zh-CN"/>
        </w:rPr>
        <w:t>按照相关</w:t>
      </w:r>
      <w:r>
        <w:rPr>
          <w:rFonts w:hint="default" w:ascii="Times New Roman" w:hAnsi="Times New Roman" w:eastAsia="方正仿宋_GBK" w:cs="Times New Roman"/>
          <w:color w:val="FF0000"/>
          <w:sz w:val="32"/>
          <w:szCs w:val="32"/>
          <w:highlight w:val="none"/>
          <w:lang w:val="zh-CN" w:eastAsia="zh-CN"/>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FF0000"/>
          <w:sz w:val="32"/>
          <w:szCs w:val="32"/>
          <w:highlight w:val="none"/>
          <w:lang w:val="zh-CN" w:eastAsia="zh-CN"/>
        </w:rPr>
      </w:pPr>
      <w:r>
        <w:rPr>
          <w:rFonts w:hint="eastAsia" w:ascii="Times New Roman" w:hAnsi="Times New Roman" w:eastAsia="黑体" w:cs="Times New Roman"/>
          <w:color w:val="FF0000"/>
          <w:sz w:val="32"/>
          <w:szCs w:val="32"/>
          <w:highlight w:val="none"/>
          <w:lang w:val="en-US" w:eastAsia="zh-CN"/>
        </w:rPr>
        <w:t>3.合同价格与</w:t>
      </w:r>
      <w:r>
        <w:rPr>
          <w:rFonts w:hint="default" w:ascii="Times New Roman" w:hAnsi="Times New Roman" w:eastAsia="黑体" w:cs="Times New Roman"/>
          <w:color w:val="FF0000"/>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3.1合同价格与计量</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价格：</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本项目为</w:t>
      </w:r>
      <w:r>
        <w:rPr>
          <w:rFonts w:hint="eastAsia" w:ascii="Times New Roman" w:hAnsi="Times New Roman" w:eastAsia="方正仿宋_GBK" w:cs="Times New Roman"/>
          <w:b/>
          <w:bCs/>
          <w:i/>
          <w:iCs/>
          <w:color w:val="FF0000"/>
          <w:sz w:val="32"/>
          <w:szCs w:val="32"/>
          <w:highlight w:val="none"/>
          <w:lang w:val="en-US" w:eastAsia="zh-CN"/>
        </w:rPr>
        <w:t>固定单价/固定总价/.....</w:t>
      </w:r>
      <w:r>
        <w:rPr>
          <w:rFonts w:hint="eastAsia" w:ascii="Times New Roman" w:hAnsi="Times New Roman" w:eastAsia="方正仿宋_GBK" w:cs="Times New Roman"/>
          <w:color w:val="FF0000"/>
          <w:sz w:val="32"/>
          <w:szCs w:val="32"/>
          <w:highlight w:val="none"/>
          <w:lang w:val="en-US" w:eastAsia="zh-CN"/>
        </w:rPr>
        <w:t>合同。卖方所报</w:t>
      </w:r>
      <w:r>
        <w:rPr>
          <w:rFonts w:hint="eastAsia" w:ascii="Times New Roman" w:hAnsi="Times New Roman" w:eastAsia="方正仿宋_GBK" w:cs="Times New Roman"/>
          <w:b/>
          <w:bCs/>
          <w:i/>
          <w:iCs/>
          <w:color w:val="FF0000"/>
          <w:sz w:val="32"/>
          <w:szCs w:val="32"/>
          <w:highlight w:val="none"/>
          <w:lang w:val="en-US" w:eastAsia="zh-CN"/>
        </w:rPr>
        <w:t>单价/总价/...</w:t>
      </w:r>
      <w:r>
        <w:rPr>
          <w:rFonts w:hint="eastAsia" w:ascii="Times New Roman" w:hAnsi="Times New Roman" w:eastAsia="方正仿宋_GBK" w:cs="Times New Roman"/>
          <w:color w:val="FF0000"/>
          <w:sz w:val="32"/>
          <w:szCs w:val="32"/>
          <w:highlight w:val="none"/>
          <w:lang w:val="en-US" w:eastAsia="zh-CN"/>
        </w:rPr>
        <w:t>在合同有效期内固定不变，即合同</w:t>
      </w:r>
      <w:r>
        <w:rPr>
          <w:rFonts w:hint="eastAsia" w:ascii="Times New Roman" w:hAnsi="Times New Roman" w:eastAsia="方正仿宋_GBK" w:cs="Times New Roman"/>
          <w:b/>
          <w:bCs/>
          <w:i/>
          <w:iCs/>
          <w:color w:val="FF0000"/>
          <w:sz w:val="32"/>
          <w:szCs w:val="32"/>
          <w:highlight w:val="none"/>
          <w:lang w:val="en-US" w:eastAsia="zh-CN"/>
        </w:rPr>
        <w:t>单价/总价/...</w:t>
      </w:r>
      <w:r>
        <w:rPr>
          <w:rFonts w:hint="eastAsia" w:ascii="Times New Roman" w:hAnsi="Times New Roman" w:eastAsia="方正仿宋_GBK" w:cs="Times New Roman"/>
          <w:color w:val="FF0000"/>
          <w:sz w:val="32"/>
          <w:szCs w:val="32"/>
          <w:highlight w:val="none"/>
          <w:lang w:val="en-US" w:eastAsia="zh-CN"/>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计量（若有）：</w:t>
      </w:r>
    </w:p>
    <w:p>
      <w:pPr>
        <w:spacing w:line="510" w:lineRule="exact"/>
        <w:ind w:firstLine="636" w:firstLineChars="199"/>
        <w:rPr>
          <w:rFonts w:hint="default"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调差（若有）：</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FF0000"/>
          <w:sz w:val="32"/>
          <w:szCs w:val="32"/>
          <w:highlight w:val="none"/>
          <w:lang w:val="zh-CN" w:eastAsia="zh-CN"/>
        </w:rPr>
        <w:t>，</w:t>
      </w:r>
      <w:r>
        <w:rPr>
          <w:rFonts w:hint="eastAsia" w:ascii="Times New Roman" w:hAnsi="Times New Roman" w:eastAsia="方正仿宋_GBK" w:cs="Times New Roman"/>
          <w:color w:val="FF0000"/>
          <w:sz w:val="32"/>
          <w:szCs w:val="32"/>
          <w:highlight w:val="none"/>
          <w:lang w:val="en-US" w:eastAsia="zh-CN"/>
        </w:rPr>
        <w:t>发包人</w:t>
      </w:r>
      <w:r>
        <w:rPr>
          <w:rFonts w:hint="eastAsia" w:ascii="Times New Roman" w:hAnsi="Times New Roman" w:eastAsia="方正仿宋_GBK" w:cs="Times New Roman"/>
          <w:color w:val="FF0000"/>
          <w:sz w:val="32"/>
          <w:szCs w:val="32"/>
          <w:highlight w:val="none"/>
          <w:lang w:val="zh-CN" w:eastAsia="zh-CN"/>
        </w:rPr>
        <w:t>将按以下方式和比例向</w:t>
      </w:r>
      <w:r>
        <w:rPr>
          <w:rFonts w:hint="eastAsia" w:ascii="Times New Roman" w:hAnsi="Times New Roman" w:eastAsia="方正仿宋_GBK" w:cs="Times New Roman"/>
          <w:color w:val="FF0000"/>
          <w:sz w:val="32"/>
          <w:szCs w:val="32"/>
          <w:highlight w:val="none"/>
          <w:lang w:val="en-US" w:eastAsia="zh-CN"/>
        </w:rPr>
        <w:t>承包人</w:t>
      </w:r>
      <w:r>
        <w:rPr>
          <w:rFonts w:hint="eastAsia" w:ascii="Times New Roman" w:hAnsi="Times New Roman" w:eastAsia="方正仿宋_GBK" w:cs="Times New Roman"/>
          <w:color w:val="FF0000"/>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第一次支付：</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第二次支付：</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第三次支付：</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p>
    <w:p>
      <w:pPr>
        <w:spacing w:line="510" w:lineRule="exact"/>
        <w:ind w:firstLine="636" w:firstLineChars="199"/>
        <w:rPr>
          <w:rFonts w:hint="default" w:ascii="Times New Roman" w:hAnsi="Times New Roman" w:eastAsia="黑体" w:cs="Times New Roman"/>
          <w:color w:val="FF0000"/>
          <w:sz w:val="32"/>
          <w:szCs w:val="32"/>
          <w:highlight w:val="none"/>
          <w:lang w:val="zh-CN" w:eastAsia="zh-CN"/>
        </w:rPr>
      </w:pPr>
      <w:r>
        <w:rPr>
          <w:rFonts w:hint="eastAsia" w:ascii="Times New Roman" w:hAnsi="Times New Roman" w:eastAsia="黑体" w:cs="Times New Roman"/>
          <w:color w:val="FF0000"/>
          <w:sz w:val="32"/>
          <w:szCs w:val="32"/>
          <w:highlight w:val="none"/>
          <w:lang w:val="en-US" w:eastAsia="zh-CN"/>
        </w:rPr>
        <w:t>4.验收与缺陷责任（质保期服务）</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bookmarkStart w:id="24" w:name="_Toc149722390"/>
      <w:bookmarkStart w:id="25" w:name="_Toc138143945"/>
      <w:bookmarkStart w:id="26" w:name="_Toc138217242"/>
      <w:bookmarkStart w:id="27" w:name="_Toc140303421"/>
      <w:bookmarkStart w:id="28" w:name="_Toc138218378"/>
      <w:r>
        <w:rPr>
          <w:rFonts w:hint="default" w:ascii="Times New Roman" w:hAnsi="Times New Roman" w:eastAsia="方正仿宋_GBK" w:cs="Times New Roman"/>
          <w:color w:val="FF0000"/>
          <w:sz w:val="32"/>
          <w:szCs w:val="32"/>
          <w:highlight w:val="none"/>
          <w:lang w:val="zh-CN" w:eastAsia="zh-CN"/>
        </w:rPr>
        <w:t xml:space="preserve">4.1 </w:t>
      </w:r>
      <w:bookmarkEnd w:id="24"/>
      <w:bookmarkEnd w:id="25"/>
      <w:bookmarkEnd w:id="26"/>
      <w:bookmarkEnd w:id="27"/>
      <w:bookmarkEnd w:id="28"/>
      <w:r>
        <w:rPr>
          <w:rFonts w:hint="eastAsia" w:ascii="Times New Roman" w:hAnsi="Times New Roman" w:eastAsia="方正仿宋_GBK" w:cs="Times New Roman"/>
          <w:color w:val="FF0000"/>
          <w:sz w:val="32"/>
          <w:szCs w:val="32"/>
          <w:highlight w:val="none"/>
          <w:lang w:val="en-US" w:eastAsia="zh-CN"/>
        </w:rPr>
        <w:t>验收要求</w:t>
      </w:r>
      <w:r>
        <w:rPr>
          <w:rFonts w:hint="default" w:ascii="Times New Roman" w:hAnsi="Times New Roman" w:eastAsia="方正仿宋_GBK" w:cs="Times New Roman"/>
          <w:color w:val="FF0000"/>
          <w:sz w:val="32"/>
          <w:szCs w:val="32"/>
          <w:highlight w:val="none"/>
          <w:lang w:val="zh-CN" w:eastAsia="zh-CN"/>
        </w:rPr>
        <w:t>；</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FF0000"/>
          <w:sz w:val="32"/>
          <w:szCs w:val="32"/>
          <w:highlight w:val="none"/>
          <w:lang w:val="zh-CN" w:eastAsia="zh-CN"/>
        </w:rPr>
        <w:t xml:space="preserve">4.2 </w:t>
      </w:r>
      <w:r>
        <w:rPr>
          <w:rFonts w:hint="eastAsia" w:ascii="Times New Roman" w:hAnsi="Times New Roman" w:eastAsia="方正仿宋_GBK" w:cs="Times New Roman"/>
          <w:color w:val="FF0000"/>
          <w:sz w:val="32"/>
          <w:szCs w:val="32"/>
          <w:highlight w:val="none"/>
          <w:lang w:val="en-US" w:eastAsia="zh-CN"/>
        </w:rPr>
        <w:t>缺陷责任期（质量保证期）</w:t>
      </w:r>
      <w:r>
        <w:rPr>
          <w:rFonts w:hint="default" w:ascii="Times New Roman" w:hAnsi="Times New Roman" w:eastAsia="方正仿宋_GBK" w:cs="Times New Roman"/>
          <w:color w:val="FF0000"/>
          <w:sz w:val="32"/>
          <w:szCs w:val="32"/>
          <w:highlight w:val="none"/>
          <w:lang w:val="zh-CN" w:eastAsia="zh-CN"/>
        </w:rPr>
        <w:t>，</w:t>
      </w:r>
      <w:r>
        <w:rPr>
          <w:rFonts w:hint="eastAsia" w:ascii="Times New Roman" w:hAnsi="Times New Roman" w:eastAsia="方正仿宋_GBK" w:cs="Times New Roman"/>
          <w:color w:val="FF0000"/>
          <w:sz w:val="32"/>
          <w:szCs w:val="32"/>
          <w:highlight w:val="none"/>
          <w:lang w:val="en-US" w:eastAsia="zh-CN"/>
        </w:rPr>
        <w:t>相关服务要求；</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4.3其他：</w:t>
      </w:r>
      <w:r>
        <w:rPr>
          <w:rFonts w:hint="default" w:ascii="Times New Roman" w:hAnsi="Times New Roman" w:eastAsia="方正仿宋_GBK" w:cs="Times New Roman"/>
          <w:color w:val="FF0000"/>
          <w:sz w:val="32"/>
          <w:szCs w:val="32"/>
          <w:highlight w:val="none"/>
          <w:lang w:val="zh-CN" w:eastAsia="zh-CN"/>
        </w:rPr>
        <w:t>报价人承诺书有另行承诺的，按其承诺期限执行。</w:t>
      </w:r>
    </w:p>
    <w:p>
      <w:pPr>
        <w:adjustRightInd w:val="0"/>
        <w:snapToGrid w:val="0"/>
        <w:spacing w:after="120"/>
        <w:rPr>
          <w:rFonts w:hint="default" w:ascii="Times New Roman" w:hAnsi="Times New Roman" w:eastAsia="方正仿宋_GBK" w:cs="Times New Roman"/>
          <w:color w:val="FF0000"/>
          <w:sz w:val="24"/>
          <w:szCs w:val="24"/>
          <w:highlight w:val="none"/>
          <w:lang w:eastAsia="zh-CN"/>
        </w:rPr>
      </w:pPr>
    </w:p>
    <w:p>
      <w:pPr>
        <w:adjustRightInd w:val="0"/>
        <w:snapToGrid w:val="0"/>
        <w:spacing w:after="120"/>
        <w:rPr>
          <w:rFonts w:hint="default" w:ascii="Times New Roman" w:hAnsi="Times New Roman" w:eastAsia="方正仿宋_GBK" w:cs="Times New Roman"/>
          <w:color w:val="FF0000"/>
          <w:sz w:val="24"/>
          <w:szCs w:val="24"/>
          <w:highlight w:val="none"/>
          <w:lang w:eastAsia="zh-CN"/>
        </w:rPr>
      </w:pPr>
    </w:p>
    <w:p>
      <w:pPr>
        <w:spacing w:line="510" w:lineRule="exact"/>
        <w:ind w:firstLine="636" w:firstLineChars="199"/>
        <w:rPr>
          <w:rFonts w:hint="eastAsia" w:ascii="Times New Roman" w:hAnsi="Times New Roman" w:eastAsia="黑体" w:cs="Times New Roman"/>
          <w:color w:val="FF0000"/>
          <w:sz w:val="32"/>
          <w:szCs w:val="32"/>
          <w:highlight w:val="none"/>
          <w:lang w:val="en-US" w:eastAsia="zh-CN"/>
        </w:rPr>
      </w:pPr>
      <w:r>
        <w:rPr>
          <w:rFonts w:hint="eastAsia" w:ascii="Times New Roman" w:hAnsi="Times New Roman" w:eastAsia="黑体" w:cs="Times New Roman"/>
          <w:color w:val="FF0000"/>
          <w:sz w:val="32"/>
          <w:szCs w:val="32"/>
          <w:highlight w:val="none"/>
          <w:lang w:val="en-US" w:eastAsia="zh-CN"/>
        </w:rPr>
        <w:t>5.违约责任</w:t>
      </w:r>
    </w:p>
    <w:p>
      <w:pPr>
        <w:spacing w:line="510" w:lineRule="exact"/>
        <w:ind w:firstLine="636" w:firstLineChars="199"/>
        <w:rPr>
          <w:rFonts w:hint="eastAsia" w:ascii="Times New Roman" w:hAnsi="Times New Roman" w:eastAsia="黑体" w:cs="Times New Roman"/>
          <w:color w:val="FF0000"/>
          <w:sz w:val="32"/>
          <w:szCs w:val="32"/>
          <w:highlight w:val="none"/>
          <w:lang w:val="en-US" w:eastAsia="zh-CN"/>
        </w:rPr>
      </w:pPr>
    </w:p>
    <w:p>
      <w:pPr>
        <w:spacing w:line="510" w:lineRule="exact"/>
        <w:ind w:firstLine="636" w:firstLineChars="199"/>
        <w:rPr>
          <w:rFonts w:hint="eastAsia" w:ascii="Times New Roman" w:hAnsi="Times New Roman" w:eastAsia="黑体" w:cs="Times New Roman"/>
          <w:color w:val="5B9BD5" w:themeColor="accent1"/>
          <w:sz w:val="32"/>
          <w:szCs w:val="32"/>
          <w:highlight w:val="none"/>
          <w:lang w:val="en-US" w:eastAsia="zh-CN"/>
          <w14:textFill>
            <w14:solidFill>
              <w14:schemeClr w14:val="accent1"/>
            </w14:solidFill>
          </w14:textFill>
        </w:rPr>
      </w:pPr>
      <w:r>
        <w:rPr>
          <w:rFonts w:hint="eastAsia" w:ascii="Times New Roman" w:hAnsi="Times New Roman" w:eastAsia="黑体" w:cs="Times New Roman"/>
          <w:color w:val="FF0000"/>
          <w:sz w:val="32"/>
          <w:szCs w:val="32"/>
          <w:highlight w:val="none"/>
          <w:lang w:val="en-US" w:eastAsia="zh-CN"/>
        </w:rPr>
        <w:t>6.争议的解决</w:t>
      </w:r>
    </w:p>
    <w:p>
      <w:pPr>
        <w:spacing w:line="510" w:lineRule="exact"/>
        <w:rPr>
          <w:rFonts w:hint="eastAsia" w:ascii="Times New Roman" w:hAnsi="Times New Roman" w:eastAsia="黑体" w:cs="Times New Roman"/>
          <w:color w:val="auto"/>
          <w:sz w:val="32"/>
          <w:szCs w:val="32"/>
          <w:highlight w:val="none"/>
          <w:lang w:val="en-US" w:eastAsia="zh-CN"/>
        </w:rPr>
      </w:pPr>
    </w:p>
    <w:p>
      <w:pPr>
        <w:numPr>
          <w:ilvl w:val="0"/>
          <w:numId w:val="2"/>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9"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9"/>
    </w:p>
    <w:p>
      <w:pPr>
        <w:adjustRightInd w:val="0"/>
        <w:snapToGrid w:val="0"/>
        <w:spacing w:line="360" w:lineRule="auto"/>
        <w:jc w:val="center"/>
        <w:rPr>
          <w:rFonts w:ascii="Times New Roman" w:hAnsi="Times New Roman" w:eastAsia="宋体" w:cs="Times New Roman"/>
          <w:b/>
          <w:color w:val="auto"/>
          <w:szCs w:val="21"/>
          <w:highlight w:val="none"/>
        </w:rPr>
      </w:pPr>
      <w:bookmarkStart w:id="30" w:name="_Toc24117"/>
      <w:bookmarkStart w:id="31" w:name="_Toc420995074"/>
      <w:bookmarkStart w:id="32" w:name="_Toc418517429"/>
      <w:bookmarkStart w:id="33" w:name="_Toc416788188"/>
      <w:bookmarkStart w:id="34" w:name="_Toc421798219"/>
      <w:bookmarkStart w:id="35" w:name="_Toc420995178"/>
      <w:r>
        <w:rPr>
          <w:rFonts w:hint="default" w:ascii="Times New Roman" w:hAnsi="Times New Roman" w:eastAsia="宋体" w:cs="Times New Roman"/>
          <w:b/>
          <w:color w:val="auto"/>
          <w:szCs w:val="21"/>
          <w:highlight w:val="none"/>
        </w:rPr>
        <w:t>廉政合同</w:t>
      </w:r>
      <w:bookmarkEnd w:id="30"/>
      <w:bookmarkEnd w:id="31"/>
      <w:bookmarkEnd w:id="32"/>
      <w:bookmarkEnd w:id="33"/>
      <w:bookmarkEnd w:id="34"/>
      <w:bookmarkEnd w:id="35"/>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43"/>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bookmarkStart w:id="51" w:name="_GoBack"/>
      <w:bookmarkEnd w:id="51"/>
      <w:r>
        <w:rPr>
          <w:rFonts w:hint="eastAsia" w:ascii="Times New Roman" w:hAnsi="Times New Roman" w:eastAsia="方正小标宋_GBK" w:cs="Times New Roman"/>
          <w:bCs/>
          <w:color w:val="auto"/>
          <w:sz w:val="44"/>
          <w:szCs w:val="44"/>
          <w:highlight w:val="none"/>
          <w:lang w:val="en-US" w:eastAsia="zh-CN"/>
        </w:rPr>
        <w:br w:type="page"/>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7" w:name="_Toc52097543"/>
      <w:bookmarkStart w:id="38" w:name="_Toc10710824"/>
      <w:bookmarkStart w:id="39" w:name="_Toc29194793"/>
      <w:bookmarkStart w:id="40" w:name="bookmark292"/>
      <w:r>
        <w:rPr>
          <w:rFonts w:hint="default" w:ascii="Times New Roman" w:hAnsi="Times New Roman" w:eastAsia="方正小标宋_GBK" w:cs="Times New Roman"/>
          <w:color w:val="auto"/>
          <w:sz w:val="44"/>
          <w:szCs w:val="44"/>
          <w:highlight w:val="none"/>
        </w:rPr>
        <w:t>一、法定代表人身份证明或授权委托书</w:t>
      </w:r>
      <w:bookmarkEnd w:id="3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41" w:name="_Toc52097544"/>
      <w:r>
        <w:rPr>
          <w:rFonts w:hint="default" w:ascii="Times New Roman" w:hAnsi="Times New Roman" w:eastAsia="方正小标宋_GBK" w:cs="Times New Roman"/>
          <w:color w:val="auto"/>
          <w:sz w:val="44"/>
          <w:szCs w:val="44"/>
          <w:highlight w:val="none"/>
        </w:rPr>
        <w:t>二、报价函</w:t>
      </w:r>
      <w:bookmarkEnd w:id="38"/>
      <w:bookmarkEnd w:id="39"/>
      <w:bookmarkEnd w:id="40"/>
      <w:bookmarkEnd w:id="4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4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4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43" w:name="_Toc52097545"/>
      <w:bookmarkStart w:id="44" w:name="_Toc29194794"/>
      <w:bookmarkStart w:id="45"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43"/>
      <w:bookmarkEnd w:id="44"/>
      <w:bookmarkEnd w:id="4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43"/>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Ind w:w="0" w:type="dxa"/>
        <w:tblLayout w:type="fixed"/>
        <w:tblCellMar>
          <w:top w:w="0" w:type="dxa"/>
          <w:left w:w="108" w:type="dxa"/>
          <w:bottom w:w="0" w:type="dxa"/>
          <w:right w:w="108" w:type="dxa"/>
        </w:tblCellMar>
      </w:tblPr>
      <w:tblGrid>
        <w:gridCol w:w="978"/>
        <w:gridCol w:w="4803"/>
        <w:gridCol w:w="127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46" w:name="_Toc150847038"/>
            <w:bookmarkStart w:id="47" w:name="_Toc148779982"/>
            <w:bookmarkStart w:id="48" w:name="_Toc148863269"/>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46"/>
      <w:bookmarkEnd w:id="47"/>
      <w:bookmarkEnd w:id="48"/>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9" w:name="_Toc52097546"/>
      <w:r>
        <w:rPr>
          <w:rFonts w:hint="default" w:ascii="Times New Roman" w:hAnsi="Times New Roman" w:eastAsia="方正小标宋_GBK" w:cs="Times New Roman"/>
          <w:color w:val="auto"/>
          <w:sz w:val="44"/>
          <w:szCs w:val="44"/>
          <w:highlight w:val="none"/>
        </w:rPr>
        <w:t>四、资格审查资料</w:t>
      </w:r>
      <w:bookmarkEnd w:id="49"/>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eastAsia="zh-CN"/>
        </w:rPr>
        <w:t>新田港口物流</w:t>
      </w:r>
      <w:r>
        <w:rPr>
          <w:rFonts w:hint="default" w:ascii="Times New Roman" w:hAnsi="Times New Roman" w:eastAsia="方正仿宋_GBK" w:cs="Times New Roman"/>
          <w:color w:val="auto"/>
          <w:sz w:val="32"/>
          <w:szCs w:val="32"/>
          <w:highlight w:val="none"/>
          <w:lang w:eastAsia="zh-CN"/>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43"/>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43"/>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50"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50"/>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9E4935"/>
    <w:rsid w:val="03CC1AA4"/>
    <w:rsid w:val="048A3FA3"/>
    <w:rsid w:val="04C75BA9"/>
    <w:rsid w:val="05046843"/>
    <w:rsid w:val="0636605F"/>
    <w:rsid w:val="067A2C61"/>
    <w:rsid w:val="06ED263D"/>
    <w:rsid w:val="07501833"/>
    <w:rsid w:val="078E5461"/>
    <w:rsid w:val="08651193"/>
    <w:rsid w:val="08F93D5B"/>
    <w:rsid w:val="09CD7F8F"/>
    <w:rsid w:val="0A95138C"/>
    <w:rsid w:val="0B2B13C1"/>
    <w:rsid w:val="0BB95CD2"/>
    <w:rsid w:val="0BFE4292"/>
    <w:rsid w:val="0C292867"/>
    <w:rsid w:val="0CD07E15"/>
    <w:rsid w:val="0CFA4A65"/>
    <w:rsid w:val="0FB66909"/>
    <w:rsid w:val="0FBF7C8D"/>
    <w:rsid w:val="10A81391"/>
    <w:rsid w:val="117A6EEF"/>
    <w:rsid w:val="13B86C2F"/>
    <w:rsid w:val="14295DAF"/>
    <w:rsid w:val="142A7E51"/>
    <w:rsid w:val="159E24E8"/>
    <w:rsid w:val="162417DF"/>
    <w:rsid w:val="16A76DEE"/>
    <w:rsid w:val="17AC5B95"/>
    <w:rsid w:val="19421CE6"/>
    <w:rsid w:val="198130EF"/>
    <w:rsid w:val="19AE416C"/>
    <w:rsid w:val="19DD43BA"/>
    <w:rsid w:val="1A4B45F5"/>
    <w:rsid w:val="1AEB3291"/>
    <w:rsid w:val="1CEB3111"/>
    <w:rsid w:val="1D1E25DF"/>
    <w:rsid w:val="1D652848"/>
    <w:rsid w:val="1D7C58E0"/>
    <w:rsid w:val="1DD736C3"/>
    <w:rsid w:val="1DE97138"/>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319A23E2"/>
    <w:rsid w:val="328937F3"/>
    <w:rsid w:val="32B82691"/>
    <w:rsid w:val="32F017EB"/>
    <w:rsid w:val="33A91DAC"/>
    <w:rsid w:val="33C83BC3"/>
    <w:rsid w:val="35153592"/>
    <w:rsid w:val="35276BCD"/>
    <w:rsid w:val="35996867"/>
    <w:rsid w:val="364E67AF"/>
    <w:rsid w:val="387B5356"/>
    <w:rsid w:val="389F0583"/>
    <w:rsid w:val="3AC12C57"/>
    <w:rsid w:val="3B3B1938"/>
    <w:rsid w:val="3B536115"/>
    <w:rsid w:val="3B896557"/>
    <w:rsid w:val="3D12686E"/>
    <w:rsid w:val="3D18578A"/>
    <w:rsid w:val="3DA55E6C"/>
    <w:rsid w:val="3E0A4684"/>
    <w:rsid w:val="3E415AC4"/>
    <w:rsid w:val="3EC066EC"/>
    <w:rsid w:val="3ED20001"/>
    <w:rsid w:val="3EE322BE"/>
    <w:rsid w:val="3EED6A2E"/>
    <w:rsid w:val="3EF25A32"/>
    <w:rsid w:val="3F1217B3"/>
    <w:rsid w:val="402A41D8"/>
    <w:rsid w:val="408814E1"/>
    <w:rsid w:val="418D49B0"/>
    <w:rsid w:val="41DC2462"/>
    <w:rsid w:val="42615AA3"/>
    <w:rsid w:val="426A5D19"/>
    <w:rsid w:val="42A713D5"/>
    <w:rsid w:val="42EE0B57"/>
    <w:rsid w:val="42FC2B26"/>
    <w:rsid w:val="43EF3495"/>
    <w:rsid w:val="453756CC"/>
    <w:rsid w:val="455255E8"/>
    <w:rsid w:val="45AB6059"/>
    <w:rsid w:val="46E4318C"/>
    <w:rsid w:val="471F4D88"/>
    <w:rsid w:val="479E3A47"/>
    <w:rsid w:val="47D87266"/>
    <w:rsid w:val="48324764"/>
    <w:rsid w:val="49222A1C"/>
    <w:rsid w:val="49A2577D"/>
    <w:rsid w:val="4A321E22"/>
    <w:rsid w:val="4A3546F1"/>
    <w:rsid w:val="4B106456"/>
    <w:rsid w:val="4C6F2EDA"/>
    <w:rsid w:val="4E03626B"/>
    <w:rsid w:val="4F7B2533"/>
    <w:rsid w:val="508711A9"/>
    <w:rsid w:val="510E35CE"/>
    <w:rsid w:val="517B4EC0"/>
    <w:rsid w:val="51B322DA"/>
    <w:rsid w:val="51CC3CA7"/>
    <w:rsid w:val="51F850A8"/>
    <w:rsid w:val="526D2EBF"/>
    <w:rsid w:val="53366EE7"/>
    <w:rsid w:val="53F82E9F"/>
    <w:rsid w:val="54271112"/>
    <w:rsid w:val="54523A5C"/>
    <w:rsid w:val="555C3065"/>
    <w:rsid w:val="55987088"/>
    <w:rsid w:val="564D1128"/>
    <w:rsid w:val="56A32E66"/>
    <w:rsid w:val="56EF6751"/>
    <w:rsid w:val="577747A6"/>
    <w:rsid w:val="577A27D6"/>
    <w:rsid w:val="57C52DBB"/>
    <w:rsid w:val="593C56D0"/>
    <w:rsid w:val="593F171A"/>
    <w:rsid w:val="59E454CF"/>
    <w:rsid w:val="59F726F3"/>
    <w:rsid w:val="5A5C2182"/>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1840CC"/>
    <w:rsid w:val="64761A1E"/>
    <w:rsid w:val="65585085"/>
    <w:rsid w:val="66994027"/>
    <w:rsid w:val="67015D83"/>
    <w:rsid w:val="676C3643"/>
    <w:rsid w:val="67B30A70"/>
    <w:rsid w:val="68466749"/>
    <w:rsid w:val="68562C5D"/>
    <w:rsid w:val="689313CC"/>
    <w:rsid w:val="69E81028"/>
    <w:rsid w:val="6B9D7FAF"/>
    <w:rsid w:val="6D541C74"/>
    <w:rsid w:val="6DAD722E"/>
    <w:rsid w:val="6DE06576"/>
    <w:rsid w:val="70656815"/>
    <w:rsid w:val="70833368"/>
    <w:rsid w:val="709655A9"/>
    <w:rsid w:val="70D83866"/>
    <w:rsid w:val="710D7515"/>
    <w:rsid w:val="7139605B"/>
    <w:rsid w:val="71B25E42"/>
    <w:rsid w:val="72B14FD5"/>
    <w:rsid w:val="737F3A69"/>
    <w:rsid w:val="74181201"/>
    <w:rsid w:val="743D400A"/>
    <w:rsid w:val="74590E55"/>
    <w:rsid w:val="755A6876"/>
    <w:rsid w:val="755F3CFE"/>
    <w:rsid w:val="756555F5"/>
    <w:rsid w:val="760D0BC5"/>
    <w:rsid w:val="762D6621"/>
    <w:rsid w:val="76575395"/>
    <w:rsid w:val="77AD20AE"/>
    <w:rsid w:val="78286988"/>
    <w:rsid w:val="7861167A"/>
    <w:rsid w:val="78E04108"/>
    <w:rsid w:val="79EA373E"/>
    <w:rsid w:val="7A3E4002"/>
    <w:rsid w:val="7AAF6562"/>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4</TotalTime>
  <ScaleCrop>false</ScaleCrop>
  <LinksUpToDate>false</LinksUpToDate>
  <CharactersWithSpaces>10191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dcterms:modified xsi:type="dcterms:W3CDTF">2022-05-19T01:42:50Z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0F5C4770BECA483E8D3742F95652D52F</vt:lpwstr>
  </property>
</Properties>
</file>